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F6B" w:rsidRPr="008A739B" w:rsidRDefault="002C5F6B" w:rsidP="00020169">
      <w:pPr>
        <w:spacing w:line="360" w:lineRule="auto"/>
        <w:jc w:val="center"/>
        <w:rPr>
          <w:rFonts w:ascii="Times New Roman" w:hAnsi="Times New Roman" w:cs="Times New Roman"/>
          <w:b/>
          <w:color w:val="000000" w:themeColor="text1"/>
          <w:spacing w:val="2"/>
          <w:sz w:val="32"/>
          <w:szCs w:val="32"/>
          <w:shd w:val="clear" w:color="auto" w:fill="FFFFFF"/>
        </w:rPr>
      </w:pPr>
    </w:p>
    <w:p w:rsidR="002C5F6B" w:rsidRPr="008A739B" w:rsidRDefault="002C5F6B" w:rsidP="00C979BC">
      <w:pPr>
        <w:spacing w:line="360" w:lineRule="auto"/>
        <w:jc w:val="right"/>
        <w:rPr>
          <w:rFonts w:ascii="Times New Roman" w:hAnsi="Times New Roman" w:cs="Times New Roman"/>
          <w:b/>
          <w:color w:val="000000" w:themeColor="text1"/>
          <w:spacing w:val="2"/>
          <w:sz w:val="32"/>
          <w:szCs w:val="32"/>
          <w:shd w:val="clear" w:color="auto" w:fill="FFFFFF"/>
        </w:rPr>
      </w:pPr>
    </w:p>
    <w:p w:rsidR="00020169" w:rsidRDefault="00984C6F" w:rsidP="00C979BC">
      <w:pPr>
        <w:spacing w:line="360" w:lineRule="auto"/>
        <w:jc w:val="center"/>
        <w:rPr>
          <w:rFonts w:ascii="Times New Roman" w:hAnsi="Times New Roman" w:cs="Times New Roman"/>
          <w:b/>
          <w:color w:val="000000" w:themeColor="text1"/>
          <w:spacing w:val="2"/>
          <w:sz w:val="32"/>
          <w:szCs w:val="32"/>
          <w:shd w:val="clear" w:color="auto" w:fill="FFFFFF"/>
        </w:rPr>
      </w:pPr>
      <w:r w:rsidRPr="008A739B">
        <w:rPr>
          <w:rFonts w:ascii="Times New Roman" w:hAnsi="Times New Roman" w:cs="Times New Roman"/>
          <w:b/>
          <w:color w:val="000000" w:themeColor="text1"/>
          <w:spacing w:val="2"/>
          <w:sz w:val="32"/>
          <w:szCs w:val="32"/>
          <w:shd w:val="clear" w:color="auto" w:fill="FFFFFF"/>
        </w:rPr>
        <w:t>DEVELOPMENT OF A PLAN BY MEETING THE IDENTIFIED PERSONAL DEVELOPMENT NEEDS AND EXPECTATIONS OF INDIVIDUAL EMPLOYEES IN ASSOCIATED BRITISH FOODS</w:t>
      </w:r>
    </w:p>
    <w:p w:rsidR="00020169" w:rsidRDefault="00020169" w:rsidP="00C979BC">
      <w:pPr>
        <w:spacing w:line="360" w:lineRule="auto"/>
        <w:jc w:val="center"/>
        <w:rPr>
          <w:rFonts w:ascii="Times New Roman" w:hAnsi="Times New Roman" w:cs="Times New Roman"/>
          <w:b/>
          <w:color w:val="000000" w:themeColor="text1"/>
          <w:spacing w:val="2"/>
          <w:sz w:val="32"/>
          <w:szCs w:val="32"/>
          <w:shd w:val="clear" w:color="auto" w:fill="FFFFFF"/>
        </w:rPr>
      </w:pPr>
    </w:p>
    <w:p w:rsidR="00020169" w:rsidRDefault="00020169" w:rsidP="00C979BC">
      <w:pPr>
        <w:spacing w:line="360" w:lineRule="auto"/>
        <w:jc w:val="center"/>
        <w:rPr>
          <w:rFonts w:ascii="Times New Roman" w:hAnsi="Times New Roman" w:cs="Times New Roman"/>
          <w:b/>
          <w:color w:val="000000" w:themeColor="text1"/>
          <w:spacing w:val="2"/>
          <w:sz w:val="32"/>
          <w:szCs w:val="32"/>
          <w:shd w:val="clear" w:color="auto" w:fill="FFFFFF"/>
        </w:rPr>
      </w:pPr>
    </w:p>
    <w:p w:rsidR="00020169" w:rsidRPr="00020169" w:rsidRDefault="00020169" w:rsidP="00C979BC">
      <w:pPr>
        <w:spacing w:line="360" w:lineRule="auto"/>
        <w:jc w:val="center"/>
        <w:rPr>
          <w:rFonts w:ascii="Times New Roman" w:hAnsi="Times New Roman" w:cs="Times New Roman"/>
          <w:color w:val="000000" w:themeColor="text1"/>
          <w:spacing w:val="2"/>
          <w:sz w:val="32"/>
          <w:szCs w:val="32"/>
          <w:shd w:val="clear" w:color="auto" w:fill="FFFFFF"/>
        </w:rPr>
      </w:pPr>
      <w:r w:rsidRPr="00020169">
        <w:rPr>
          <w:rFonts w:ascii="Times New Roman" w:hAnsi="Times New Roman" w:cs="Times New Roman"/>
          <w:color w:val="000000" w:themeColor="text1"/>
          <w:spacing w:val="2"/>
          <w:sz w:val="32"/>
          <w:szCs w:val="32"/>
          <w:shd w:val="clear" w:color="auto" w:fill="FFFFFF"/>
        </w:rPr>
        <w:t>Student name – Antonia Nikolova</w:t>
      </w:r>
    </w:p>
    <w:p w:rsidR="00020169" w:rsidRPr="00020169" w:rsidRDefault="00020169" w:rsidP="00C979BC">
      <w:pPr>
        <w:spacing w:line="360" w:lineRule="auto"/>
        <w:jc w:val="center"/>
        <w:rPr>
          <w:rFonts w:ascii="Times New Roman" w:hAnsi="Times New Roman" w:cs="Times New Roman"/>
          <w:color w:val="000000" w:themeColor="text1"/>
          <w:spacing w:val="2"/>
          <w:sz w:val="32"/>
          <w:szCs w:val="32"/>
          <w:shd w:val="clear" w:color="auto" w:fill="FFFFFF"/>
        </w:rPr>
      </w:pPr>
      <w:r w:rsidRPr="00020169">
        <w:rPr>
          <w:rFonts w:ascii="Times New Roman" w:hAnsi="Times New Roman" w:cs="Times New Roman"/>
          <w:color w:val="000000" w:themeColor="text1"/>
          <w:spacing w:val="2"/>
          <w:sz w:val="32"/>
          <w:szCs w:val="32"/>
          <w:shd w:val="clear" w:color="auto" w:fill="FFFFFF"/>
        </w:rPr>
        <w:t>Student ID – 1921644</w:t>
      </w:r>
    </w:p>
    <w:p w:rsidR="00020169" w:rsidRPr="00020169" w:rsidRDefault="00020169" w:rsidP="00C979BC">
      <w:pPr>
        <w:spacing w:line="360" w:lineRule="auto"/>
        <w:jc w:val="center"/>
        <w:rPr>
          <w:rFonts w:ascii="Times New Roman" w:hAnsi="Times New Roman" w:cs="Times New Roman"/>
          <w:color w:val="000000" w:themeColor="text1"/>
          <w:spacing w:val="2"/>
          <w:sz w:val="32"/>
          <w:szCs w:val="32"/>
          <w:shd w:val="clear" w:color="auto" w:fill="FFFFFF"/>
        </w:rPr>
      </w:pPr>
      <w:r w:rsidRPr="00020169">
        <w:rPr>
          <w:rFonts w:ascii="Times New Roman" w:hAnsi="Times New Roman" w:cs="Times New Roman"/>
          <w:color w:val="000000" w:themeColor="text1"/>
          <w:spacing w:val="2"/>
          <w:sz w:val="32"/>
          <w:szCs w:val="32"/>
          <w:shd w:val="clear" w:color="auto" w:fill="FFFFFF"/>
        </w:rPr>
        <w:t>Lecturer name – Gregory Cowan</w:t>
      </w:r>
    </w:p>
    <w:p w:rsidR="002C5F6B" w:rsidRDefault="00020169" w:rsidP="00C979BC">
      <w:pPr>
        <w:spacing w:line="360" w:lineRule="auto"/>
        <w:jc w:val="center"/>
        <w:rPr>
          <w:rFonts w:ascii="Times New Roman" w:eastAsia="Times New Roman" w:hAnsi="Times New Roman" w:cs="Times New Roman"/>
          <w:b/>
          <w:color w:val="000000" w:themeColor="text1"/>
          <w:sz w:val="32"/>
          <w:szCs w:val="32"/>
          <w:lang w:val="en-GB"/>
        </w:rPr>
      </w:pPr>
      <w:r w:rsidRPr="00020169">
        <w:rPr>
          <w:rFonts w:ascii="Times New Roman" w:hAnsi="Times New Roman" w:cs="Times New Roman"/>
          <w:color w:val="000000" w:themeColor="text1"/>
          <w:spacing w:val="2"/>
          <w:sz w:val="32"/>
          <w:szCs w:val="32"/>
          <w:shd w:val="clear" w:color="auto" w:fill="FFFFFF"/>
        </w:rPr>
        <w:t>Module name – Developing Relationships and Workplace Achievement</w:t>
      </w:r>
      <w:r>
        <w:rPr>
          <w:rFonts w:ascii="Times New Roman" w:hAnsi="Times New Roman" w:cs="Times New Roman"/>
          <w:b/>
          <w:color w:val="000000" w:themeColor="text1"/>
          <w:spacing w:val="2"/>
          <w:sz w:val="32"/>
          <w:szCs w:val="32"/>
          <w:shd w:val="clear" w:color="auto" w:fill="FFFFFF"/>
        </w:rPr>
        <w:t xml:space="preserve"> </w:t>
      </w:r>
      <w:r w:rsidR="00984C6F" w:rsidRPr="008A739B">
        <w:rPr>
          <w:rFonts w:ascii="Times New Roman" w:eastAsia="Times New Roman" w:hAnsi="Times New Roman" w:cs="Times New Roman"/>
          <w:b/>
          <w:color w:val="000000" w:themeColor="text1"/>
          <w:sz w:val="32"/>
          <w:szCs w:val="32"/>
          <w:lang w:val="en-GB"/>
        </w:rPr>
        <w:br w:type="page"/>
      </w:r>
    </w:p>
    <w:p w:rsidR="00020169" w:rsidRPr="00020169" w:rsidRDefault="00020169" w:rsidP="00C979BC">
      <w:pPr>
        <w:spacing w:line="360" w:lineRule="auto"/>
        <w:jc w:val="center"/>
        <w:rPr>
          <w:rFonts w:eastAsia="Times New Roman"/>
          <w:b/>
          <w:color w:val="000000" w:themeColor="text1"/>
          <w:sz w:val="32"/>
          <w:szCs w:val="32"/>
          <w:lang w:val="en-GB"/>
        </w:rPr>
      </w:pPr>
    </w:p>
    <w:p w:rsidR="006B27FF" w:rsidRPr="00020169" w:rsidRDefault="00984C6F" w:rsidP="00C979BC">
      <w:pPr>
        <w:pStyle w:val="Normal1"/>
        <w:spacing w:line="360" w:lineRule="auto"/>
        <w:jc w:val="center"/>
        <w:rPr>
          <w:rFonts w:eastAsia="Times New Roman"/>
          <w:b/>
          <w:color w:val="000000" w:themeColor="text1"/>
          <w:sz w:val="24"/>
          <w:szCs w:val="24"/>
          <w:lang w:val="en-GB"/>
        </w:rPr>
      </w:pPr>
      <w:r w:rsidRPr="00020169">
        <w:rPr>
          <w:rFonts w:eastAsia="Times New Roman"/>
          <w:b/>
          <w:color w:val="000000" w:themeColor="text1"/>
          <w:sz w:val="24"/>
          <w:szCs w:val="24"/>
          <w:lang w:val="en-GB"/>
        </w:rPr>
        <w:t>Executive Summary</w:t>
      </w:r>
    </w:p>
    <w:p w:rsidR="006B27FF" w:rsidRPr="00020169" w:rsidRDefault="00984C6F" w:rsidP="00C979BC">
      <w:pPr>
        <w:pStyle w:val="Normal1"/>
        <w:spacing w:line="360" w:lineRule="auto"/>
        <w:jc w:val="both"/>
        <w:rPr>
          <w:rFonts w:eastAsia="Times New Roman"/>
          <w:b/>
          <w:color w:val="000000" w:themeColor="text1"/>
          <w:sz w:val="24"/>
          <w:szCs w:val="24"/>
          <w:lang w:val="en-GB"/>
        </w:rPr>
      </w:pPr>
      <w:r w:rsidRPr="00020169">
        <w:rPr>
          <w:rFonts w:eastAsia="Times New Roman"/>
          <w:color w:val="000000" w:themeColor="text1"/>
          <w:sz w:val="24"/>
          <w:szCs w:val="24"/>
          <w:lang w:val="en-GB"/>
        </w:rPr>
        <w:t xml:space="preserve">Development is a buzzword in professional and personal domains. This study was conducted by capturing contemporary milieu </w:t>
      </w:r>
      <w:r w:rsidR="002C5F6B" w:rsidRPr="00020169">
        <w:rPr>
          <w:rFonts w:eastAsia="Times New Roman"/>
          <w:color w:val="000000" w:themeColor="text1"/>
          <w:sz w:val="24"/>
          <w:szCs w:val="24"/>
          <w:lang w:val="en-GB"/>
        </w:rPr>
        <w:t>of job</w:t>
      </w:r>
      <w:r w:rsidRPr="00020169">
        <w:rPr>
          <w:rFonts w:eastAsia="Times New Roman"/>
          <w:color w:val="000000" w:themeColor="text1"/>
          <w:sz w:val="24"/>
          <w:szCs w:val="24"/>
          <w:lang w:val="en-GB"/>
        </w:rPr>
        <w:t xml:space="preserve"> market, which demands a perfect balance between skills and their implementation. In this present report, performance </w:t>
      </w:r>
      <w:r w:rsidR="002C5F6B" w:rsidRPr="00020169">
        <w:rPr>
          <w:rFonts w:eastAsia="Times New Roman"/>
          <w:color w:val="000000" w:themeColor="text1"/>
          <w:sz w:val="24"/>
          <w:szCs w:val="24"/>
          <w:lang w:val="en-GB"/>
        </w:rPr>
        <w:t>development techniques</w:t>
      </w:r>
      <w:r w:rsidRPr="00020169">
        <w:rPr>
          <w:rFonts w:eastAsia="Times New Roman"/>
          <w:color w:val="000000" w:themeColor="text1"/>
          <w:sz w:val="24"/>
          <w:szCs w:val="24"/>
          <w:lang w:val="en-GB"/>
        </w:rPr>
        <w:t xml:space="preserve"> and strategies had been discussed as development vehicles and practices in Associated British Food Plc were analysed in critical light. Being a management function, a link between management theories </w:t>
      </w:r>
      <w:r w:rsidR="002C5F6B" w:rsidRPr="00020169">
        <w:rPr>
          <w:rFonts w:eastAsia="Times New Roman"/>
          <w:color w:val="000000" w:themeColor="text1"/>
          <w:sz w:val="24"/>
          <w:szCs w:val="24"/>
          <w:lang w:val="en-GB"/>
        </w:rPr>
        <w:t>and performance</w:t>
      </w:r>
      <w:r w:rsidRPr="00020169">
        <w:rPr>
          <w:rFonts w:eastAsia="Times New Roman"/>
          <w:color w:val="000000" w:themeColor="text1"/>
          <w:sz w:val="24"/>
          <w:szCs w:val="24"/>
          <w:lang w:val="en-GB"/>
        </w:rPr>
        <w:t xml:space="preserve"> appraisal practices was established and its importance was clarified. A proposed professional development plan was prepared and it was aligned with necessary set of skills.  </w:t>
      </w:r>
      <w:r w:rsidRPr="00020169">
        <w:rPr>
          <w:color w:val="000000" w:themeColor="text1"/>
          <w:lang w:val="en-GB"/>
        </w:rPr>
        <w:br w:type="page"/>
      </w:r>
    </w:p>
    <w:p w:rsidR="002C5F6B" w:rsidRPr="00020169" w:rsidRDefault="00984C6F" w:rsidP="00C979BC">
      <w:pPr>
        <w:pStyle w:val="Normal1"/>
        <w:spacing w:line="360" w:lineRule="auto"/>
        <w:jc w:val="center"/>
        <w:rPr>
          <w:rFonts w:eastAsia="Times New Roman"/>
          <w:b/>
          <w:color w:val="000000" w:themeColor="text1"/>
          <w:sz w:val="24"/>
          <w:szCs w:val="24"/>
          <w:lang w:val="en-GB"/>
        </w:rPr>
      </w:pPr>
      <w:r w:rsidRPr="00020169">
        <w:rPr>
          <w:rFonts w:eastAsia="Times New Roman"/>
          <w:b/>
          <w:color w:val="000000" w:themeColor="text1"/>
          <w:sz w:val="24"/>
          <w:szCs w:val="24"/>
          <w:lang w:val="en-GB"/>
        </w:rPr>
        <w:lastRenderedPageBreak/>
        <w:t xml:space="preserve">Table of Contents </w:t>
      </w:r>
    </w:p>
    <w:p w:rsidR="002C5F6B" w:rsidRPr="00020169" w:rsidRDefault="00FF6332" w:rsidP="00C979BC">
      <w:pPr>
        <w:pStyle w:val="TableofFigures"/>
        <w:tabs>
          <w:tab w:val="right" w:leader="dot" w:pos="9019"/>
        </w:tabs>
        <w:rPr>
          <w:rFonts w:ascii="Arial" w:eastAsiaTheme="minorEastAsia" w:hAnsi="Arial"/>
          <w:noProof/>
          <w:sz w:val="22"/>
        </w:rPr>
      </w:pPr>
      <w:r w:rsidRPr="00020169">
        <w:rPr>
          <w:rFonts w:ascii="Arial" w:hAnsi="Arial"/>
          <w:lang w:val="en-GB"/>
        </w:rPr>
        <w:fldChar w:fldCharType="begin"/>
      </w:r>
      <w:r w:rsidR="00984C6F" w:rsidRPr="00020169">
        <w:rPr>
          <w:rFonts w:ascii="Arial" w:hAnsi="Arial"/>
          <w:lang w:val="en-GB"/>
        </w:rPr>
        <w:instrText xml:space="preserve"> TOC \h \z \t "Heading 1" \c </w:instrText>
      </w:r>
      <w:r w:rsidRPr="00020169">
        <w:rPr>
          <w:rFonts w:ascii="Arial" w:hAnsi="Arial"/>
          <w:lang w:val="en-GB"/>
        </w:rPr>
        <w:fldChar w:fldCharType="separate"/>
      </w:r>
      <w:hyperlink w:anchor="_Toc87027258" w:history="1">
        <w:r w:rsidR="00984C6F" w:rsidRPr="00020169">
          <w:rPr>
            <w:rStyle w:val="Hyperlink"/>
            <w:rFonts w:ascii="Arial" w:hAnsi="Arial"/>
            <w:noProof/>
            <w:color w:val="000000" w:themeColor="text1"/>
            <w:lang w:val="en-GB"/>
          </w:rPr>
          <w:t>Introduction</w:t>
        </w:r>
        <w:r w:rsidR="00984C6F" w:rsidRPr="00020169">
          <w:rPr>
            <w:rFonts w:ascii="Arial" w:hAnsi="Arial"/>
            <w:noProof/>
            <w:webHidden/>
          </w:rPr>
          <w:tab/>
        </w:r>
        <w:r w:rsidRPr="00020169">
          <w:rPr>
            <w:rFonts w:ascii="Arial" w:hAnsi="Arial"/>
            <w:noProof/>
            <w:webHidden/>
          </w:rPr>
          <w:fldChar w:fldCharType="begin"/>
        </w:r>
        <w:r w:rsidR="00984C6F" w:rsidRPr="00020169">
          <w:rPr>
            <w:rFonts w:ascii="Arial" w:hAnsi="Arial"/>
            <w:noProof/>
            <w:webHidden/>
          </w:rPr>
          <w:instrText xml:space="preserve"> PAGEREF _Toc87027258 \h </w:instrText>
        </w:r>
        <w:r w:rsidRPr="00020169">
          <w:rPr>
            <w:rFonts w:ascii="Arial" w:hAnsi="Arial"/>
            <w:noProof/>
            <w:webHidden/>
          </w:rPr>
        </w:r>
        <w:r w:rsidRPr="00020169">
          <w:rPr>
            <w:rFonts w:ascii="Arial" w:hAnsi="Arial"/>
            <w:noProof/>
            <w:webHidden/>
          </w:rPr>
          <w:fldChar w:fldCharType="separate"/>
        </w:r>
        <w:r w:rsidR="00984C6F" w:rsidRPr="00020169">
          <w:rPr>
            <w:rFonts w:ascii="Arial" w:hAnsi="Arial"/>
            <w:noProof/>
            <w:webHidden/>
          </w:rPr>
          <w:t>2</w:t>
        </w:r>
        <w:r w:rsidRPr="00020169">
          <w:rPr>
            <w:rFonts w:ascii="Arial" w:hAnsi="Arial"/>
            <w:noProof/>
            <w:webHidden/>
          </w:rPr>
          <w:fldChar w:fldCharType="end"/>
        </w:r>
      </w:hyperlink>
    </w:p>
    <w:p w:rsidR="002C5F6B" w:rsidRPr="00020169" w:rsidRDefault="00482F50" w:rsidP="00C979BC">
      <w:pPr>
        <w:pStyle w:val="TableofFigures"/>
        <w:tabs>
          <w:tab w:val="right" w:leader="dot" w:pos="9019"/>
        </w:tabs>
        <w:rPr>
          <w:rFonts w:ascii="Arial" w:eastAsiaTheme="minorEastAsia" w:hAnsi="Arial"/>
          <w:noProof/>
          <w:sz w:val="22"/>
        </w:rPr>
      </w:pPr>
      <w:hyperlink w:anchor="_Toc87027259" w:history="1">
        <w:r w:rsidR="00984C6F" w:rsidRPr="00020169">
          <w:rPr>
            <w:rStyle w:val="Hyperlink"/>
            <w:rFonts w:ascii="Arial" w:hAnsi="Arial"/>
            <w:noProof/>
            <w:color w:val="000000" w:themeColor="text1"/>
            <w:lang w:val="en-GB"/>
          </w:rPr>
          <w:t>A. Critical evaluation of development vehicles (</w:t>
        </w:r>
        <w:r w:rsidR="00984C6F" w:rsidRPr="00020169">
          <w:rPr>
            <w:rStyle w:val="Hyperlink"/>
            <w:rFonts w:ascii="Arial" w:hAnsi="Arial"/>
            <w:i/>
            <w:noProof/>
            <w:color w:val="000000" w:themeColor="text1"/>
            <w:lang w:val="en-GB"/>
          </w:rPr>
          <w:t>performance appraisal tools and techniques</w:t>
        </w:r>
        <w:r w:rsidR="00984C6F" w:rsidRPr="00020169">
          <w:rPr>
            <w:rStyle w:val="Hyperlink"/>
            <w:rFonts w:ascii="Arial" w:hAnsi="Arial"/>
            <w:noProof/>
            <w:color w:val="000000" w:themeColor="text1"/>
            <w:lang w:val="en-GB"/>
          </w:rPr>
          <w:t>) available in Associated British Foods plc</w:t>
        </w:r>
        <w:r w:rsidR="00984C6F" w:rsidRPr="00020169">
          <w:rPr>
            <w:rFonts w:ascii="Arial" w:hAnsi="Arial"/>
            <w:noProof/>
            <w:webHidden/>
          </w:rPr>
          <w:tab/>
        </w:r>
        <w:r w:rsidR="00FF6332" w:rsidRPr="00020169">
          <w:rPr>
            <w:rFonts w:ascii="Arial" w:hAnsi="Arial"/>
            <w:noProof/>
            <w:webHidden/>
          </w:rPr>
          <w:fldChar w:fldCharType="begin"/>
        </w:r>
        <w:r w:rsidR="00984C6F" w:rsidRPr="00020169">
          <w:rPr>
            <w:rFonts w:ascii="Arial" w:hAnsi="Arial"/>
            <w:noProof/>
            <w:webHidden/>
          </w:rPr>
          <w:instrText xml:space="preserve"> PAGEREF _Toc87027259 \h </w:instrText>
        </w:r>
        <w:r w:rsidR="00FF6332" w:rsidRPr="00020169">
          <w:rPr>
            <w:rFonts w:ascii="Arial" w:hAnsi="Arial"/>
            <w:noProof/>
            <w:webHidden/>
          </w:rPr>
        </w:r>
        <w:r w:rsidR="00FF6332" w:rsidRPr="00020169">
          <w:rPr>
            <w:rFonts w:ascii="Arial" w:hAnsi="Arial"/>
            <w:noProof/>
            <w:webHidden/>
          </w:rPr>
          <w:fldChar w:fldCharType="separate"/>
        </w:r>
        <w:r w:rsidR="00984C6F" w:rsidRPr="00020169">
          <w:rPr>
            <w:rFonts w:ascii="Arial" w:hAnsi="Arial"/>
            <w:noProof/>
            <w:webHidden/>
          </w:rPr>
          <w:t>2</w:t>
        </w:r>
        <w:r w:rsidR="00FF6332" w:rsidRPr="00020169">
          <w:rPr>
            <w:rFonts w:ascii="Arial" w:hAnsi="Arial"/>
            <w:noProof/>
            <w:webHidden/>
          </w:rPr>
          <w:fldChar w:fldCharType="end"/>
        </w:r>
      </w:hyperlink>
    </w:p>
    <w:p w:rsidR="002C5F6B" w:rsidRPr="00020169" w:rsidRDefault="00482F50" w:rsidP="00C979BC">
      <w:pPr>
        <w:pStyle w:val="TableofFigures"/>
        <w:tabs>
          <w:tab w:val="right" w:leader="dot" w:pos="9019"/>
        </w:tabs>
        <w:rPr>
          <w:rFonts w:ascii="Arial" w:eastAsiaTheme="minorEastAsia" w:hAnsi="Arial"/>
          <w:noProof/>
          <w:sz w:val="22"/>
        </w:rPr>
      </w:pPr>
      <w:hyperlink w:anchor="_Toc87027260" w:history="1">
        <w:r w:rsidR="00984C6F" w:rsidRPr="00020169">
          <w:rPr>
            <w:rStyle w:val="Hyperlink"/>
            <w:rFonts w:ascii="Arial" w:hAnsi="Arial"/>
            <w:noProof/>
            <w:color w:val="000000" w:themeColor="text1"/>
            <w:lang w:val="en-GB"/>
          </w:rPr>
          <w:t>Explanation of effectiveness of those tools in mitigating individual and organisational needs</w:t>
        </w:r>
        <w:r w:rsidR="00984C6F" w:rsidRPr="00020169">
          <w:rPr>
            <w:rFonts w:ascii="Arial" w:hAnsi="Arial"/>
            <w:noProof/>
            <w:webHidden/>
          </w:rPr>
          <w:tab/>
        </w:r>
        <w:r w:rsidR="00FF6332" w:rsidRPr="00020169">
          <w:rPr>
            <w:rFonts w:ascii="Arial" w:hAnsi="Arial"/>
            <w:noProof/>
            <w:webHidden/>
          </w:rPr>
          <w:fldChar w:fldCharType="begin"/>
        </w:r>
        <w:r w:rsidR="00984C6F" w:rsidRPr="00020169">
          <w:rPr>
            <w:rFonts w:ascii="Arial" w:hAnsi="Arial"/>
            <w:noProof/>
            <w:webHidden/>
          </w:rPr>
          <w:instrText xml:space="preserve"> PAGEREF _Toc87027260 \h </w:instrText>
        </w:r>
        <w:r w:rsidR="00FF6332" w:rsidRPr="00020169">
          <w:rPr>
            <w:rFonts w:ascii="Arial" w:hAnsi="Arial"/>
            <w:noProof/>
            <w:webHidden/>
          </w:rPr>
        </w:r>
        <w:r w:rsidR="00FF6332" w:rsidRPr="00020169">
          <w:rPr>
            <w:rFonts w:ascii="Arial" w:hAnsi="Arial"/>
            <w:noProof/>
            <w:webHidden/>
          </w:rPr>
          <w:fldChar w:fldCharType="separate"/>
        </w:r>
        <w:r w:rsidR="00984C6F" w:rsidRPr="00020169">
          <w:rPr>
            <w:rFonts w:ascii="Arial" w:hAnsi="Arial"/>
            <w:noProof/>
            <w:webHidden/>
          </w:rPr>
          <w:t>4</w:t>
        </w:r>
        <w:r w:rsidR="00FF6332" w:rsidRPr="00020169">
          <w:rPr>
            <w:rFonts w:ascii="Arial" w:hAnsi="Arial"/>
            <w:noProof/>
            <w:webHidden/>
          </w:rPr>
          <w:fldChar w:fldCharType="end"/>
        </w:r>
      </w:hyperlink>
    </w:p>
    <w:p w:rsidR="002C5F6B" w:rsidRPr="00020169" w:rsidRDefault="00482F50" w:rsidP="00C979BC">
      <w:pPr>
        <w:pStyle w:val="TableofFigures"/>
        <w:tabs>
          <w:tab w:val="right" w:leader="dot" w:pos="9019"/>
        </w:tabs>
        <w:rPr>
          <w:rFonts w:ascii="Arial" w:eastAsiaTheme="minorEastAsia" w:hAnsi="Arial"/>
          <w:noProof/>
          <w:sz w:val="22"/>
        </w:rPr>
      </w:pPr>
      <w:hyperlink w:anchor="_Toc87027261" w:history="1">
        <w:r w:rsidR="00984C6F" w:rsidRPr="00020169">
          <w:rPr>
            <w:rStyle w:val="Hyperlink"/>
            <w:rFonts w:ascii="Arial" w:hAnsi="Arial"/>
            <w:noProof/>
            <w:color w:val="000000" w:themeColor="text1"/>
            <w:lang w:val="en-GB"/>
          </w:rPr>
          <w:t>B. Proposal of a professional development plan</w:t>
        </w:r>
        <w:r w:rsidR="00984C6F" w:rsidRPr="00020169">
          <w:rPr>
            <w:rFonts w:ascii="Arial" w:hAnsi="Arial"/>
            <w:noProof/>
            <w:webHidden/>
          </w:rPr>
          <w:tab/>
        </w:r>
        <w:r w:rsidR="00FF6332" w:rsidRPr="00020169">
          <w:rPr>
            <w:rFonts w:ascii="Arial" w:hAnsi="Arial"/>
            <w:noProof/>
            <w:webHidden/>
          </w:rPr>
          <w:fldChar w:fldCharType="begin"/>
        </w:r>
        <w:r w:rsidR="00984C6F" w:rsidRPr="00020169">
          <w:rPr>
            <w:rFonts w:ascii="Arial" w:hAnsi="Arial"/>
            <w:noProof/>
            <w:webHidden/>
          </w:rPr>
          <w:instrText xml:space="preserve"> PAGEREF _Toc87027261 \h </w:instrText>
        </w:r>
        <w:r w:rsidR="00FF6332" w:rsidRPr="00020169">
          <w:rPr>
            <w:rFonts w:ascii="Arial" w:hAnsi="Arial"/>
            <w:noProof/>
            <w:webHidden/>
          </w:rPr>
        </w:r>
        <w:r w:rsidR="00FF6332" w:rsidRPr="00020169">
          <w:rPr>
            <w:rFonts w:ascii="Arial" w:hAnsi="Arial"/>
            <w:noProof/>
            <w:webHidden/>
          </w:rPr>
          <w:fldChar w:fldCharType="separate"/>
        </w:r>
        <w:r w:rsidR="00984C6F" w:rsidRPr="00020169">
          <w:rPr>
            <w:rFonts w:ascii="Arial" w:hAnsi="Arial"/>
            <w:noProof/>
            <w:webHidden/>
          </w:rPr>
          <w:t>7</w:t>
        </w:r>
        <w:r w:rsidR="00FF6332" w:rsidRPr="00020169">
          <w:rPr>
            <w:rFonts w:ascii="Arial" w:hAnsi="Arial"/>
            <w:noProof/>
            <w:webHidden/>
          </w:rPr>
          <w:fldChar w:fldCharType="end"/>
        </w:r>
      </w:hyperlink>
    </w:p>
    <w:p w:rsidR="002C5F6B" w:rsidRPr="00020169" w:rsidRDefault="00482F50" w:rsidP="00C979BC">
      <w:pPr>
        <w:pStyle w:val="TableofFigures"/>
        <w:tabs>
          <w:tab w:val="right" w:leader="dot" w:pos="9019"/>
        </w:tabs>
        <w:rPr>
          <w:rFonts w:ascii="Arial" w:eastAsiaTheme="minorEastAsia" w:hAnsi="Arial"/>
          <w:noProof/>
          <w:sz w:val="22"/>
        </w:rPr>
      </w:pPr>
      <w:hyperlink w:anchor="_Toc87027262" w:history="1">
        <w:r w:rsidR="00984C6F" w:rsidRPr="00020169">
          <w:rPr>
            <w:rStyle w:val="Hyperlink"/>
            <w:rFonts w:ascii="Arial" w:hAnsi="Arial"/>
            <w:noProof/>
            <w:color w:val="000000" w:themeColor="text1"/>
            <w:lang w:val="en-GB"/>
          </w:rPr>
          <w:t>References</w:t>
        </w:r>
        <w:r w:rsidR="00984C6F" w:rsidRPr="00020169">
          <w:rPr>
            <w:rFonts w:ascii="Arial" w:hAnsi="Arial"/>
            <w:noProof/>
            <w:webHidden/>
          </w:rPr>
          <w:tab/>
        </w:r>
        <w:r w:rsidR="00FF6332" w:rsidRPr="00020169">
          <w:rPr>
            <w:rFonts w:ascii="Arial" w:hAnsi="Arial"/>
            <w:noProof/>
            <w:webHidden/>
          </w:rPr>
          <w:fldChar w:fldCharType="begin"/>
        </w:r>
        <w:r w:rsidR="00984C6F" w:rsidRPr="00020169">
          <w:rPr>
            <w:rFonts w:ascii="Arial" w:hAnsi="Arial"/>
            <w:noProof/>
            <w:webHidden/>
          </w:rPr>
          <w:instrText xml:space="preserve"> PAGEREF _Toc87027262 \h </w:instrText>
        </w:r>
        <w:r w:rsidR="00FF6332" w:rsidRPr="00020169">
          <w:rPr>
            <w:rFonts w:ascii="Arial" w:hAnsi="Arial"/>
            <w:noProof/>
            <w:webHidden/>
          </w:rPr>
        </w:r>
        <w:r w:rsidR="00FF6332" w:rsidRPr="00020169">
          <w:rPr>
            <w:rFonts w:ascii="Arial" w:hAnsi="Arial"/>
            <w:noProof/>
            <w:webHidden/>
          </w:rPr>
          <w:fldChar w:fldCharType="separate"/>
        </w:r>
        <w:r w:rsidR="00984C6F" w:rsidRPr="00020169">
          <w:rPr>
            <w:rFonts w:ascii="Arial" w:hAnsi="Arial"/>
            <w:noProof/>
            <w:webHidden/>
          </w:rPr>
          <w:t>12</w:t>
        </w:r>
        <w:r w:rsidR="00FF6332" w:rsidRPr="00020169">
          <w:rPr>
            <w:rFonts w:ascii="Arial" w:hAnsi="Arial"/>
            <w:noProof/>
            <w:webHidden/>
          </w:rPr>
          <w:fldChar w:fldCharType="end"/>
        </w:r>
      </w:hyperlink>
    </w:p>
    <w:p w:rsidR="006B27FF" w:rsidRPr="00020169" w:rsidRDefault="00FF6332" w:rsidP="00C979BC">
      <w:pPr>
        <w:pStyle w:val="Normal1"/>
        <w:spacing w:line="360" w:lineRule="auto"/>
        <w:jc w:val="center"/>
        <w:rPr>
          <w:rFonts w:eastAsia="Times New Roman"/>
          <w:b/>
          <w:color w:val="000000" w:themeColor="text1"/>
          <w:sz w:val="24"/>
          <w:szCs w:val="24"/>
          <w:lang w:val="en-GB"/>
        </w:rPr>
      </w:pPr>
      <w:r w:rsidRPr="00020169">
        <w:rPr>
          <w:color w:val="000000" w:themeColor="text1"/>
          <w:lang w:val="en-GB"/>
        </w:rPr>
        <w:fldChar w:fldCharType="end"/>
      </w:r>
      <w:r w:rsidR="00A444DE" w:rsidRPr="00020169">
        <w:rPr>
          <w:color w:val="000000" w:themeColor="text1"/>
          <w:lang w:val="en-GB"/>
        </w:rPr>
        <w:br w:type="page"/>
      </w:r>
    </w:p>
    <w:p w:rsidR="006B27FF" w:rsidRPr="00020169" w:rsidRDefault="00984C6F" w:rsidP="00C979BC">
      <w:pPr>
        <w:pStyle w:val="Heading1"/>
        <w:rPr>
          <w:rFonts w:ascii="Arial" w:hAnsi="Arial"/>
          <w:lang w:val="en-GB"/>
        </w:rPr>
      </w:pPr>
      <w:bookmarkStart w:id="0" w:name="_Toc87027258"/>
      <w:r w:rsidRPr="00020169">
        <w:rPr>
          <w:rFonts w:ascii="Arial" w:hAnsi="Arial"/>
          <w:lang w:val="en-GB"/>
        </w:rPr>
        <w:lastRenderedPageBreak/>
        <w:t>Introduction</w:t>
      </w:r>
      <w:bookmarkEnd w:id="0"/>
      <w:r w:rsidRPr="00020169">
        <w:rPr>
          <w:rFonts w:ascii="Arial" w:hAnsi="Arial"/>
          <w:lang w:val="en-GB"/>
        </w:rPr>
        <w:t xml:space="preserve">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Employee acquisition and retention amidst a volatile and highly competitive atmosphere is the greatest challenge to human resource department of organisations, while appearance of Covid 19 has exacerbated this situation. This study has </w:t>
      </w:r>
      <w:r w:rsidR="002C5F6B" w:rsidRPr="00020169">
        <w:rPr>
          <w:rFonts w:eastAsia="Times New Roman"/>
          <w:color w:val="000000" w:themeColor="text1"/>
          <w:sz w:val="24"/>
          <w:szCs w:val="24"/>
          <w:lang w:val="en-GB"/>
        </w:rPr>
        <w:t>aims</w:t>
      </w:r>
      <w:r w:rsidRPr="00020169">
        <w:rPr>
          <w:rFonts w:eastAsia="Times New Roman"/>
          <w:color w:val="000000" w:themeColor="text1"/>
          <w:sz w:val="24"/>
          <w:szCs w:val="24"/>
          <w:lang w:val="en-GB"/>
        </w:rPr>
        <w:t xml:space="preserve"> on analysing personal development and mitigation of personal requirements of employees associated with Associated British Foods plc and importance of development is going to be emphasized in detail. On the other hand, in terms of discussing effectiveness of development vehicles like Strategic Contingency Theory and McClelland's acquired needs theory would be evaluated. Detailed analysis of development vehicles would lead towards proposing a professional development plan. ‍</w:t>
      </w:r>
    </w:p>
    <w:p w:rsidR="006B27FF" w:rsidRPr="00020169" w:rsidRDefault="00984C6F" w:rsidP="00C979BC">
      <w:pPr>
        <w:pStyle w:val="Heading1"/>
        <w:rPr>
          <w:rFonts w:ascii="Arial" w:hAnsi="Arial"/>
          <w:lang w:val="en-GB"/>
        </w:rPr>
      </w:pPr>
      <w:bookmarkStart w:id="1" w:name="_Toc87027259"/>
      <w:r w:rsidRPr="00020169">
        <w:rPr>
          <w:rFonts w:ascii="Arial" w:hAnsi="Arial"/>
          <w:lang w:val="en-GB"/>
        </w:rPr>
        <w:t>A. Critical evaluation of development vehicles (</w:t>
      </w:r>
      <w:r w:rsidRPr="00020169">
        <w:rPr>
          <w:rFonts w:ascii="Arial" w:hAnsi="Arial"/>
          <w:i/>
          <w:lang w:val="en-GB"/>
        </w:rPr>
        <w:t>performance appraisal tools and techniques</w:t>
      </w:r>
      <w:r w:rsidRPr="00020169">
        <w:rPr>
          <w:rFonts w:ascii="Arial" w:hAnsi="Arial"/>
          <w:lang w:val="en-GB"/>
        </w:rPr>
        <w:t>) available in Associated British Foods plc</w:t>
      </w:r>
      <w:bookmarkEnd w:id="1"/>
      <w:r w:rsidRPr="00020169">
        <w:rPr>
          <w:rFonts w:ascii="Arial" w:hAnsi="Arial"/>
          <w:lang w:val="en-GB"/>
        </w:rPr>
        <w:t xml:space="preserve">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b/>
          <w:i/>
          <w:color w:val="000000" w:themeColor="text1"/>
          <w:sz w:val="24"/>
          <w:szCs w:val="24"/>
          <w:lang w:val="en-GB"/>
        </w:rPr>
        <w:t xml:space="preserve">Importance of performance appraisal tools and techniques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Workplace and work culture are ceaselessly evolving in contemporary era due to advent of disruptive technological equipment and shift to remote working from traditional working environment. </w:t>
      </w:r>
      <w:r w:rsidR="002C5F6B" w:rsidRPr="00020169">
        <w:rPr>
          <w:rFonts w:eastAsia="Times New Roman"/>
          <w:color w:val="000000" w:themeColor="text1"/>
          <w:sz w:val="24"/>
          <w:szCs w:val="24"/>
          <w:lang w:val="en-GB"/>
        </w:rPr>
        <w:t xml:space="preserve">Whysall </w:t>
      </w:r>
      <w:r w:rsidR="002C5F6B" w:rsidRPr="00020169">
        <w:rPr>
          <w:rFonts w:eastAsia="Times New Roman"/>
          <w:i/>
          <w:color w:val="000000" w:themeColor="text1"/>
          <w:sz w:val="24"/>
          <w:szCs w:val="24"/>
          <w:lang w:val="en-GB"/>
        </w:rPr>
        <w:t>et</w:t>
      </w:r>
      <w:r w:rsidRPr="00020169">
        <w:rPr>
          <w:rFonts w:eastAsia="Times New Roman"/>
          <w:i/>
          <w:color w:val="000000" w:themeColor="text1"/>
          <w:sz w:val="24"/>
          <w:szCs w:val="24"/>
          <w:lang w:val="en-GB"/>
        </w:rPr>
        <w:t xml:space="preserve"> al. </w:t>
      </w:r>
      <w:r w:rsidRPr="00020169">
        <w:rPr>
          <w:rFonts w:eastAsia="Times New Roman"/>
          <w:color w:val="000000" w:themeColor="text1"/>
          <w:sz w:val="24"/>
          <w:szCs w:val="24"/>
          <w:lang w:val="en-GB"/>
        </w:rPr>
        <w:t xml:space="preserve">(2019, p.2) found that development of workers at both personal and professional levels is of utmost importance as skills and definitions of talents are continually altering leaving no room to lag behind. This author further mentioned that multi-skilling and </w:t>
      </w:r>
      <w:r w:rsidR="00020169" w:rsidRPr="00020169">
        <w:rPr>
          <w:rFonts w:eastAsia="Times New Roman"/>
          <w:color w:val="000000" w:themeColor="text1"/>
          <w:sz w:val="24"/>
          <w:szCs w:val="24"/>
          <w:lang w:val="en-GB"/>
        </w:rPr>
        <w:t>up skilling</w:t>
      </w:r>
      <w:r w:rsidRPr="00020169">
        <w:rPr>
          <w:rFonts w:eastAsia="Times New Roman"/>
          <w:color w:val="000000" w:themeColor="text1"/>
          <w:sz w:val="24"/>
          <w:szCs w:val="24"/>
          <w:lang w:val="en-GB"/>
        </w:rPr>
        <w:t xml:space="preserve"> needs are escalating and prompting managers to embrace alternative ways of convincing employees to increase their level of adaptability. Performance appraisal has entered the organisational periphery as a catalyst of superior performance, coupled with commitment towards organisational authority and work duties. Ali </w:t>
      </w:r>
      <w:r w:rsidRPr="00020169">
        <w:rPr>
          <w:rFonts w:eastAsia="Times New Roman"/>
          <w:i/>
          <w:color w:val="000000" w:themeColor="text1"/>
          <w:sz w:val="24"/>
          <w:szCs w:val="24"/>
          <w:lang w:val="en-GB"/>
        </w:rPr>
        <w:t xml:space="preserve">et al. </w:t>
      </w:r>
      <w:r w:rsidRPr="00020169">
        <w:rPr>
          <w:rFonts w:eastAsia="Times New Roman"/>
          <w:color w:val="000000" w:themeColor="text1"/>
          <w:sz w:val="24"/>
          <w:szCs w:val="24"/>
          <w:lang w:val="en-GB"/>
        </w:rPr>
        <w:t xml:space="preserve">(2019, pp.112) suggested that performance appraisal is an </w:t>
      </w:r>
      <w:r w:rsidR="002C5F6B" w:rsidRPr="00020169">
        <w:rPr>
          <w:rFonts w:eastAsia="Times New Roman"/>
          <w:color w:val="000000" w:themeColor="text1"/>
          <w:sz w:val="24"/>
          <w:szCs w:val="24"/>
          <w:lang w:val="en-GB"/>
        </w:rPr>
        <w:t>interface,</w:t>
      </w:r>
      <w:r w:rsidRPr="00020169">
        <w:rPr>
          <w:rFonts w:eastAsia="Times New Roman"/>
          <w:color w:val="000000" w:themeColor="text1"/>
          <w:sz w:val="24"/>
          <w:szCs w:val="24"/>
          <w:lang w:val="en-GB"/>
        </w:rPr>
        <w:t xml:space="preserve"> where both managers and employees get the chance to recognise their underlying strengths and weaknesses. For instance, in performance appraisal meetings workers get to know about benchmark of work that is required to be achieved for ascension to higher positions. On contrary, managers get to know how much improvement needs to be introduced in organisational policies and styles of leadership to boost overall performance of individuals.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lastRenderedPageBreak/>
        <w:t xml:space="preserve">Performance Appraisal connotes the crucial process of evaluating performance or productivity of each employee in a stipulated time frame. Through this strategy, HR Managers and executive members of an organisation intend to push employees towards achievement of a shared goal and immense success in this process. Ali </w:t>
      </w:r>
      <w:r w:rsidRPr="00020169">
        <w:rPr>
          <w:rFonts w:eastAsia="Times New Roman"/>
          <w:i/>
          <w:color w:val="000000" w:themeColor="text1"/>
          <w:sz w:val="24"/>
          <w:szCs w:val="24"/>
          <w:lang w:val="en-GB"/>
        </w:rPr>
        <w:t>et al</w:t>
      </w:r>
      <w:r w:rsidRPr="00020169">
        <w:rPr>
          <w:rFonts w:eastAsia="Times New Roman"/>
          <w:color w:val="000000" w:themeColor="text1"/>
          <w:sz w:val="24"/>
          <w:szCs w:val="24"/>
          <w:lang w:val="en-GB"/>
        </w:rPr>
        <w:t xml:space="preserve">. (2019, p.112) stated that formal workplace framework, performance appraisal strategies are manifested in annual or quarterly wage rise or promotion of workers. This procedure within an organisation has different motives to </w:t>
      </w:r>
      <w:r w:rsidR="002C5F6B" w:rsidRPr="00020169">
        <w:rPr>
          <w:rFonts w:eastAsia="Times New Roman"/>
          <w:color w:val="000000" w:themeColor="text1"/>
          <w:sz w:val="24"/>
          <w:szCs w:val="24"/>
          <w:lang w:val="en-GB"/>
        </w:rPr>
        <w:t>fulfil</w:t>
      </w:r>
      <w:r w:rsidRPr="00020169">
        <w:rPr>
          <w:rFonts w:eastAsia="Times New Roman"/>
          <w:color w:val="000000" w:themeColor="text1"/>
          <w:sz w:val="24"/>
          <w:szCs w:val="24"/>
          <w:lang w:val="en-GB"/>
        </w:rPr>
        <w:t xml:space="preserve"> like employee satisfaction and motivation, tracing out areas of acute development </w:t>
      </w:r>
      <w:r w:rsidR="002C5F6B" w:rsidRPr="00020169">
        <w:rPr>
          <w:rFonts w:eastAsia="Times New Roman"/>
          <w:color w:val="000000" w:themeColor="text1"/>
          <w:sz w:val="24"/>
          <w:szCs w:val="24"/>
          <w:lang w:val="en-GB"/>
        </w:rPr>
        <w:t>and for</w:t>
      </w:r>
      <w:r w:rsidRPr="00020169">
        <w:rPr>
          <w:rFonts w:eastAsia="Times New Roman"/>
          <w:color w:val="000000" w:themeColor="text1"/>
          <w:sz w:val="24"/>
          <w:szCs w:val="24"/>
          <w:lang w:val="en-GB"/>
        </w:rPr>
        <w:t xml:space="preserve"> formulation of better work policies. Aburumman </w:t>
      </w:r>
      <w:r w:rsidRPr="00020169">
        <w:rPr>
          <w:rFonts w:eastAsia="Times New Roman"/>
          <w:i/>
          <w:color w:val="000000" w:themeColor="text1"/>
          <w:sz w:val="24"/>
          <w:szCs w:val="24"/>
          <w:lang w:val="en-GB"/>
        </w:rPr>
        <w:t xml:space="preserve">et al. </w:t>
      </w:r>
      <w:r w:rsidRPr="00020169">
        <w:rPr>
          <w:rFonts w:eastAsia="Times New Roman"/>
          <w:color w:val="000000" w:themeColor="text1"/>
          <w:sz w:val="24"/>
          <w:szCs w:val="24"/>
          <w:lang w:val="en-GB"/>
        </w:rPr>
        <w:t xml:space="preserve">(2020, pp.641) stated that performance appraisal practices within organisations demand close observation and it seems to be highly hectic for managers of organisations. For instance, in the meetings conducted for performance appraisals pinpoint flawed areas of employees, while their good work and efforts are praised by material or nonmaterial rewards.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Regular and systematically structured performance appraisal programmes inspire workers to deliver their best for attaining success and boosting profit margin organisation. Aburumman </w:t>
      </w:r>
      <w:r w:rsidRPr="00020169">
        <w:rPr>
          <w:rFonts w:eastAsia="Times New Roman"/>
          <w:i/>
          <w:color w:val="000000" w:themeColor="text1"/>
          <w:sz w:val="24"/>
          <w:szCs w:val="24"/>
          <w:lang w:val="en-GB"/>
        </w:rPr>
        <w:t>et al.</w:t>
      </w:r>
      <w:r w:rsidRPr="00020169">
        <w:rPr>
          <w:rFonts w:eastAsia="Times New Roman"/>
          <w:color w:val="000000" w:themeColor="text1"/>
          <w:sz w:val="24"/>
          <w:szCs w:val="24"/>
          <w:lang w:val="en-GB"/>
        </w:rPr>
        <w:t xml:space="preserve"> (2020, p.641-652) suggested that organizations can review and scrutinise performance appraisal sheets to enable and motivate employees to involve in training and development sessions. Data related to performance appraisal also prompts the HR managers to strategize better recruitment plans for future and to reduce rotation of attrition.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b/>
          <w:i/>
          <w:color w:val="000000" w:themeColor="text1"/>
          <w:sz w:val="24"/>
          <w:szCs w:val="24"/>
          <w:lang w:val="en-GB"/>
        </w:rPr>
        <w:t xml:space="preserve">Usage of these tools in Associated British Foods plc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Performance appraisal is considered to be the most important tool that an organisation can use for both purposes. These include </w:t>
      </w:r>
      <w:r w:rsidR="002C5F6B" w:rsidRPr="00020169">
        <w:rPr>
          <w:rFonts w:eastAsia="Times New Roman"/>
          <w:color w:val="000000" w:themeColor="text1"/>
          <w:sz w:val="24"/>
          <w:szCs w:val="24"/>
          <w:lang w:val="en-GB"/>
        </w:rPr>
        <w:t>fulfilment</w:t>
      </w:r>
      <w:r w:rsidRPr="00020169">
        <w:rPr>
          <w:rFonts w:eastAsia="Times New Roman"/>
          <w:color w:val="000000" w:themeColor="text1"/>
          <w:sz w:val="24"/>
          <w:szCs w:val="24"/>
          <w:lang w:val="en-GB"/>
        </w:rPr>
        <w:t xml:space="preserve"> of strategic goals and motivating employees for elevated levels of commitment and long term profit. Focal point of this study is to probe deep into best practices of performance appraisal and compare them with practices in Associated British Food Plc. This comparative analysis would pave the way for proposing effective professional development. Associated British Food Plc is a leading food retailer in UK and has its presence in 53 countries across globe (ABF, 2019). In addition to that, a diversified range of products like agro items to bakery ingredients belongs to the product portfolio of this stated company. This stated organization as an agile player in retail industry is continuing to work with Primark and bringing out transparency in supply chains and other segments.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lastRenderedPageBreak/>
        <w:t xml:space="preserve">Performance appraisal and </w:t>
      </w:r>
      <w:r w:rsidR="002C5F6B" w:rsidRPr="00020169">
        <w:rPr>
          <w:rFonts w:eastAsia="Times New Roman"/>
          <w:color w:val="000000" w:themeColor="text1"/>
          <w:sz w:val="24"/>
          <w:szCs w:val="24"/>
          <w:lang w:val="en-GB"/>
        </w:rPr>
        <w:t>monitoring in</w:t>
      </w:r>
      <w:r w:rsidRPr="00020169">
        <w:rPr>
          <w:rFonts w:eastAsia="Times New Roman"/>
          <w:color w:val="000000" w:themeColor="text1"/>
          <w:sz w:val="24"/>
          <w:szCs w:val="24"/>
          <w:lang w:val="en-GB"/>
        </w:rPr>
        <w:t xml:space="preserve"> Associated British Foods </w:t>
      </w:r>
      <w:proofErr w:type="spellStart"/>
      <w:r w:rsidRPr="00020169">
        <w:rPr>
          <w:rFonts w:eastAsia="Times New Roman"/>
          <w:color w:val="000000" w:themeColor="text1"/>
          <w:sz w:val="24"/>
          <w:szCs w:val="24"/>
          <w:lang w:val="en-GB"/>
        </w:rPr>
        <w:t>Plc</w:t>
      </w:r>
      <w:proofErr w:type="spellEnd"/>
      <w:r w:rsidRPr="00020169">
        <w:rPr>
          <w:rFonts w:eastAsia="Times New Roman"/>
          <w:color w:val="000000" w:themeColor="text1"/>
          <w:sz w:val="24"/>
          <w:szCs w:val="24"/>
          <w:lang w:val="en-GB"/>
        </w:rPr>
        <w:t xml:space="preserve"> is designed in a decentralised manner as different segments are there in this organization, such as grocery, sugar and agriculture (ABF, 2019). Data has further revealed that in Associated British Food Plc key performance indicators are used for monitoring individual performance of workers and annual performance appraisal programmes are conducted. Sugar business of this organisation has reached the pinnacle of success and it has earned the reputation of world’s finest sugar producer. As per organisational report of 2019, performance development practices were undertaken in Associated British Food </w:t>
      </w:r>
      <w:proofErr w:type="spellStart"/>
      <w:r w:rsidRPr="00020169">
        <w:rPr>
          <w:rFonts w:eastAsia="Times New Roman"/>
          <w:color w:val="000000" w:themeColor="text1"/>
          <w:sz w:val="24"/>
          <w:szCs w:val="24"/>
          <w:lang w:val="en-GB"/>
        </w:rPr>
        <w:t>Plc</w:t>
      </w:r>
      <w:proofErr w:type="spellEnd"/>
      <w:r w:rsidRPr="00020169">
        <w:rPr>
          <w:rFonts w:eastAsia="Times New Roman"/>
          <w:color w:val="000000" w:themeColor="text1"/>
          <w:sz w:val="24"/>
          <w:szCs w:val="24"/>
          <w:lang w:val="en-GB"/>
        </w:rPr>
        <w:t xml:space="preserve"> to upgrade level of efficiency in nook and crannies of sugar business (ABF, 2019). Performance improvement programmes can be regarded as a firm of performance appraisal as in these practices workers are trained and their existing skills and competencies are shaped. </w:t>
      </w:r>
    </w:p>
    <w:p w:rsidR="006B27FF" w:rsidRPr="00020169" w:rsidRDefault="00984C6F" w:rsidP="00C979BC">
      <w:pPr>
        <w:pStyle w:val="Normal1"/>
        <w:spacing w:line="360" w:lineRule="auto"/>
        <w:jc w:val="both"/>
        <w:rPr>
          <w:rFonts w:eastAsia="Times New Roman"/>
          <w:b/>
          <w:color w:val="000000" w:themeColor="text1"/>
          <w:sz w:val="24"/>
          <w:szCs w:val="24"/>
          <w:lang w:val="en-GB"/>
        </w:rPr>
      </w:pPr>
      <w:r w:rsidRPr="00020169">
        <w:rPr>
          <w:rFonts w:eastAsia="Times New Roman"/>
          <w:color w:val="000000" w:themeColor="text1"/>
          <w:sz w:val="24"/>
          <w:szCs w:val="24"/>
          <w:lang w:val="en-GB"/>
        </w:rPr>
        <w:t xml:space="preserve">In this process, organisational management lets workers navigate changing demands of the environment. For instance, in Associated British Food </w:t>
      </w:r>
      <w:proofErr w:type="spellStart"/>
      <w:r w:rsidRPr="00020169">
        <w:rPr>
          <w:rFonts w:eastAsia="Times New Roman"/>
          <w:color w:val="000000" w:themeColor="text1"/>
          <w:sz w:val="24"/>
          <w:szCs w:val="24"/>
          <w:lang w:val="en-GB"/>
        </w:rPr>
        <w:t>Plc</w:t>
      </w:r>
      <w:proofErr w:type="spellEnd"/>
      <w:r w:rsidRPr="00020169">
        <w:rPr>
          <w:rFonts w:eastAsia="Times New Roman"/>
          <w:color w:val="000000" w:themeColor="text1"/>
          <w:sz w:val="24"/>
          <w:szCs w:val="24"/>
          <w:lang w:val="en-GB"/>
        </w:rPr>
        <w:t xml:space="preserve"> management teams create a scenario that gives both internal and external push to provide the right combination of skills, fresh perspectives and experiences. A holistic approach accompanied by different strategies and initiatives is adopted in this organisation to maintain overall wellbeing of workers. Besides horse activities of this global retail firm, its training practices can also be discussed. For instance, in Associated British Food Plc e-learning and training opportunities are offered by organisational authority and face to face training are there for amateurs.    </w:t>
      </w:r>
    </w:p>
    <w:p w:rsidR="006B27FF" w:rsidRPr="00020169" w:rsidRDefault="00984C6F" w:rsidP="00C979BC">
      <w:pPr>
        <w:pStyle w:val="Heading1"/>
        <w:rPr>
          <w:rFonts w:ascii="Arial" w:hAnsi="Arial"/>
          <w:lang w:val="en-GB"/>
        </w:rPr>
      </w:pPr>
      <w:bookmarkStart w:id="2" w:name="_Toc87027260"/>
      <w:r w:rsidRPr="00020169">
        <w:rPr>
          <w:rFonts w:ascii="Arial" w:hAnsi="Arial"/>
          <w:lang w:val="en-GB"/>
        </w:rPr>
        <w:t>Explanation of effectiveness of those tools in mitigating individual and organisational needs</w:t>
      </w:r>
      <w:bookmarkEnd w:id="2"/>
      <w:r w:rsidRPr="00020169">
        <w:rPr>
          <w:rFonts w:ascii="Arial" w:hAnsi="Arial"/>
          <w:lang w:val="en-GB"/>
        </w:rPr>
        <w:t xml:space="preserve">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b/>
          <w:i/>
          <w:color w:val="000000" w:themeColor="text1"/>
          <w:sz w:val="24"/>
          <w:szCs w:val="24"/>
          <w:lang w:val="en-GB"/>
        </w:rPr>
        <w:t xml:space="preserve">Application of human resource management theories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Human resource management plays a dominant role in determining performance appraisal practices in organisations and monitoring them on either an annual or quarterly basis for amendment of strategies and policies. In context of both human resource management and performance appraisal, application of theories is immensely important for indicating the underlying gap between theory and practice. According to Tweedie </w:t>
      </w:r>
      <w:r w:rsidRPr="00020169">
        <w:rPr>
          <w:rFonts w:eastAsia="Times New Roman"/>
          <w:i/>
          <w:color w:val="000000" w:themeColor="text1"/>
          <w:sz w:val="24"/>
          <w:szCs w:val="24"/>
          <w:lang w:val="en-GB"/>
        </w:rPr>
        <w:t xml:space="preserve">et al. </w:t>
      </w:r>
      <w:r w:rsidRPr="00020169">
        <w:rPr>
          <w:rFonts w:eastAsia="Times New Roman"/>
          <w:color w:val="000000" w:themeColor="text1"/>
          <w:sz w:val="24"/>
          <w:szCs w:val="24"/>
          <w:lang w:val="en-GB"/>
        </w:rPr>
        <w:t xml:space="preserve">(2019, p.76), human resource management theories are also crucial for outlining the manner in which organisational behaviour and employee responses are influenced. Researchers and scholars have observed that theoretical </w:t>
      </w:r>
      <w:r w:rsidRPr="00020169">
        <w:rPr>
          <w:rFonts w:eastAsia="Times New Roman"/>
          <w:color w:val="000000" w:themeColor="text1"/>
          <w:sz w:val="24"/>
          <w:szCs w:val="24"/>
          <w:lang w:val="en-GB"/>
        </w:rPr>
        <w:lastRenderedPageBreak/>
        <w:t xml:space="preserve">frameworks related to HRM are instrumental for reflecting gaps that obstruct peaceful coexistence of managers and workers under same organisational framework. Strategic contingency and acquired needs theory are representing different facets of human resource management and their link with performance appraisal practices.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b/>
          <w:i/>
          <w:color w:val="000000" w:themeColor="text1"/>
          <w:sz w:val="24"/>
          <w:szCs w:val="24"/>
          <w:lang w:val="en-GB"/>
        </w:rPr>
        <w:t xml:space="preserve">Strategic Contingency Theory </w:t>
      </w:r>
    </w:p>
    <w:p w:rsidR="006B27FF" w:rsidRPr="00020169" w:rsidRDefault="00984C6F" w:rsidP="00C979BC">
      <w:pPr>
        <w:pStyle w:val="Normal1"/>
        <w:spacing w:line="360" w:lineRule="auto"/>
        <w:jc w:val="center"/>
        <w:rPr>
          <w:rFonts w:eastAsia="Times New Roman"/>
          <w:color w:val="000000" w:themeColor="text1"/>
          <w:sz w:val="24"/>
          <w:szCs w:val="24"/>
          <w:lang w:val="en-GB"/>
        </w:rPr>
      </w:pPr>
      <w:r w:rsidRPr="00020169">
        <w:rPr>
          <w:rFonts w:eastAsia="Times New Roman"/>
          <w:noProof/>
          <w:color w:val="000000" w:themeColor="text1"/>
          <w:sz w:val="24"/>
          <w:szCs w:val="24"/>
          <w:lang w:val="en-GB" w:eastAsia="en-GB"/>
        </w:rPr>
        <w:drawing>
          <wp:inline distT="114300" distB="114300" distL="114300" distR="114300" wp14:anchorId="11E9B49E" wp14:editId="4DC2C58C">
            <wp:extent cx="4743450" cy="2597981"/>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rcRect l="8135" t="4448" r="3745" b="2663"/>
                    <a:stretch>
                      <a:fillRect/>
                    </a:stretch>
                  </pic:blipFill>
                  <pic:spPr>
                    <a:xfrm>
                      <a:off x="0" y="0"/>
                      <a:ext cx="4743450" cy="2597981"/>
                    </a:xfrm>
                    <a:prstGeom prst="rect">
                      <a:avLst/>
                    </a:prstGeom>
                    <a:ln w="12700">
                      <a:solidFill>
                        <a:srgbClr val="000000"/>
                      </a:solidFill>
                      <a:prstDash val="solid"/>
                    </a:ln>
                  </pic:spPr>
                </pic:pic>
              </a:graphicData>
            </a:graphic>
          </wp:inline>
        </w:drawing>
      </w:r>
    </w:p>
    <w:p w:rsidR="006B27FF" w:rsidRPr="00020169" w:rsidRDefault="00984C6F" w:rsidP="00C979BC">
      <w:pPr>
        <w:pStyle w:val="Normal1"/>
        <w:spacing w:line="360" w:lineRule="auto"/>
        <w:jc w:val="center"/>
        <w:rPr>
          <w:rFonts w:eastAsia="Times New Roman"/>
          <w:b/>
          <w:color w:val="000000" w:themeColor="text1"/>
          <w:sz w:val="24"/>
          <w:szCs w:val="24"/>
          <w:lang w:val="en-GB"/>
        </w:rPr>
      </w:pPr>
      <w:r w:rsidRPr="00020169">
        <w:rPr>
          <w:rFonts w:eastAsia="Times New Roman"/>
          <w:b/>
          <w:color w:val="000000" w:themeColor="text1"/>
          <w:sz w:val="24"/>
          <w:szCs w:val="24"/>
          <w:lang w:val="en-GB"/>
        </w:rPr>
        <w:t xml:space="preserve">Figure 1: Strategic Contingency Theory </w:t>
      </w:r>
    </w:p>
    <w:p w:rsidR="006B27FF" w:rsidRPr="00020169" w:rsidRDefault="00984C6F" w:rsidP="00C979BC">
      <w:pPr>
        <w:pStyle w:val="Normal1"/>
        <w:spacing w:line="360" w:lineRule="auto"/>
        <w:jc w:val="center"/>
        <w:rPr>
          <w:rFonts w:eastAsia="Times New Roman"/>
          <w:color w:val="000000" w:themeColor="text1"/>
          <w:sz w:val="24"/>
          <w:szCs w:val="24"/>
          <w:lang w:val="en-GB"/>
        </w:rPr>
      </w:pPr>
      <w:r w:rsidRPr="00020169">
        <w:rPr>
          <w:rFonts w:eastAsia="Times New Roman"/>
          <w:color w:val="000000" w:themeColor="text1"/>
          <w:sz w:val="24"/>
          <w:szCs w:val="24"/>
          <w:lang w:val="en-GB"/>
        </w:rPr>
        <w:t>(</w:t>
      </w:r>
      <w:r w:rsidR="002C5F6B" w:rsidRPr="00020169">
        <w:rPr>
          <w:rFonts w:eastAsia="Times New Roman"/>
          <w:color w:val="000000" w:themeColor="text1"/>
          <w:sz w:val="24"/>
          <w:szCs w:val="24"/>
          <w:lang w:val="en-GB"/>
        </w:rPr>
        <w:t>Source:</w:t>
      </w:r>
      <w:r w:rsidRPr="00020169">
        <w:rPr>
          <w:rFonts w:eastAsia="Times New Roman"/>
          <w:b/>
          <w:color w:val="000000" w:themeColor="text1"/>
          <w:sz w:val="24"/>
          <w:szCs w:val="24"/>
          <w:lang w:val="en-GB"/>
        </w:rPr>
        <w:t xml:space="preserve"> </w:t>
      </w:r>
      <w:r w:rsidRPr="00020169">
        <w:rPr>
          <w:rFonts w:eastAsia="Times New Roman"/>
          <w:color w:val="000000" w:themeColor="text1"/>
          <w:sz w:val="24"/>
          <w:szCs w:val="24"/>
          <w:lang w:val="en-GB"/>
        </w:rPr>
        <w:t xml:space="preserve">As inspired by Junni </w:t>
      </w:r>
      <w:r w:rsidRPr="00020169">
        <w:rPr>
          <w:rFonts w:eastAsia="Times New Roman"/>
          <w:i/>
          <w:color w:val="000000" w:themeColor="text1"/>
          <w:sz w:val="24"/>
          <w:szCs w:val="24"/>
          <w:lang w:val="en-GB"/>
        </w:rPr>
        <w:t xml:space="preserve"> et al.</w:t>
      </w:r>
      <w:r w:rsidRPr="00020169">
        <w:rPr>
          <w:rFonts w:eastAsia="Times New Roman"/>
          <w:color w:val="000000" w:themeColor="text1"/>
          <w:sz w:val="24"/>
          <w:szCs w:val="24"/>
          <w:lang w:val="en-GB"/>
        </w:rPr>
        <w:t xml:space="preserve"> 2018)</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Organisational </w:t>
      </w:r>
      <w:r w:rsidR="002C5F6B" w:rsidRPr="00020169">
        <w:rPr>
          <w:rFonts w:eastAsia="Times New Roman"/>
          <w:color w:val="000000" w:themeColor="text1"/>
          <w:sz w:val="24"/>
          <w:szCs w:val="24"/>
          <w:lang w:val="en-GB"/>
        </w:rPr>
        <w:t>power play</w:t>
      </w:r>
      <w:r w:rsidRPr="00020169">
        <w:rPr>
          <w:rFonts w:eastAsia="Times New Roman"/>
          <w:color w:val="000000" w:themeColor="text1"/>
          <w:sz w:val="24"/>
          <w:szCs w:val="24"/>
          <w:lang w:val="en-GB"/>
        </w:rPr>
        <w:t xml:space="preserve"> is a powerful determinant of organisational policies and strategies and strategic contingency theory revolves around this dominant factor. Junni </w:t>
      </w:r>
      <w:r w:rsidRPr="00020169">
        <w:rPr>
          <w:rFonts w:eastAsia="Times New Roman"/>
          <w:i/>
          <w:color w:val="000000" w:themeColor="text1"/>
          <w:sz w:val="24"/>
          <w:szCs w:val="24"/>
          <w:lang w:val="en-GB"/>
        </w:rPr>
        <w:t xml:space="preserve">et al. </w:t>
      </w:r>
      <w:r w:rsidRPr="00020169">
        <w:rPr>
          <w:rFonts w:eastAsia="Times New Roman"/>
          <w:color w:val="000000" w:themeColor="text1"/>
          <w:sz w:val="24"/>
          <w:szCs w:val="24"/>
          <w:lang w:val="en-GB"/>
        </w:rPr>
        <w:t xml:space="preserve">(2018, p.71) witnessed that strategic contingency theory consists of two different yet distinct </w:t>
      </w:r>
      <w:r w:rsidR="002C5F6B" w:rsidRPr="00020169">
        <w:rPr>
          <w:rFonts w:eastAsia="Times New Roman"/>
          <w:color w:val="000000" w:themeColor="text1"/>
          <w:sz w:val="24"/>
          <w:szCs w:val="24"/>
          <w:lang w:val="en-GB"/>
        </w:rPr>
        <w:t>rhetoric</w:t>
      </w:r>
      <w:r w:rsidRPr="00020169">
        <w:rPr>
          <w:rFonts w:eastAsia="Times New Roman"/>
          <w:color w:val="000000" w:themeColor="text1"/>
          <w:sz w:val="24"/>
          <w:szCs w:val="24"/>
          <w:lang w:val="en-GB"/>
        </w:rPr>
        <w:t xml:space="preserve"> like contingency and strategic attributes of contingency. This author also elaborated that contingency theory resorts to taking a strategic approach when contingencies are overpowered by exogenous factors. Khairuddin </w:t>
      </w:r>
      <w:r w:rsidRPr="00020169">
        <w:rPr>
          <w:rFonts w:eastAsia="Times New Roman"/>
          <w:i/>
          <w:color w:val="000000" w:themeColor="text1"/>
          <w:sz w:val="24"/>
          <w:szCs w:val="24"/>
          <w:lang w:val="en-GB"/>
        </w:rPr>
        <w:t>et al.</w:t>
      </w:r>
      <w:r w:rsidRPr="00020169">
        <w:rPr>
          <w:rFonts w:eastAsia="Times New Roman"/>
          <w:color w:val="000000" w:themeColor="text1"/>
          <w:sz w:val="24"/>
          <w:szCs w:val="24"/>
          <w:lang w:val="en-GB"/>
        </w:rPr>
        <w:t xml:space="preserve"> (2019, p.370</w:t>
      </w:r>
      <w:r w:rsidR="002C5F6B" w:rsidRPr="00020169">
        <w:rPr>
          <w:rFonts w:eastAsia="Times New Roman"/>
          <w:color w:val="000000" w:themeColor="text1"/>
          <w:sz w:val="24"/>
          <w:szCs w:val="24"/>
          <w:lang w:val="en-GB"/>
        </w:rPr>
        <w:t>) emphasised</w:t>
      </w:r>
      <w:r w:rsidRPr="00020169">
        <w:rPr>
          <w:rFonts w:eastAsia="Times New Roman"/>
          <w:color w:val="000000" w:themeColor="text1"/>
          <w:sz w:val="24"/>
          <w:szCs w:val="24"/>
          <w:lang w:val="en-GB"/>
        </w:rPr>
        <w:t xml:space="preserve"> that strategic contingency theory posits to rely on leaders for resolving difficult and complex issues. As per this theoretical framework, organisations are described as a combination of different departments and segments are synchronised together for </w:t>
      </w:r>
      <w:r w:rsidR="002C5F6B" w:rsidRPr="00020169">
        <w:rPr>
          <w:rFonts w:eastAsia="Times New Roman"/>
          <w:color w:val="000000" w:themeColor="text1"/>
          <w:sz w:val="24"/>
          <w:szCs w:val="24"/>
          <w:lang w:val="en-GB"/>
        </w:rPr>
        <w:t>combating</w:t>
      </w:r>
      <w:r w:rsidRPr="00020169">
        <w:rPr>
          <w:rFonts w:eastAsia="Times New Roman"/>
          <w:color w:val="000000" w:themeColor="text1"/>
          <w:sz w:val="24"/>
          <w:szCs w:val="24"/>
          <w:lang w:val="en-GB"/>
        </w:rPr>
        <w:t xml:space="preserve"> uncertainty and contingencies. Contingencies in framework of management literature refer to politics and power. Khairuddin </w:t>
      </w:r>
      <w:r w:rsidRPr="00020169">
        <w:rPr>
          <w:rFonts w:eastAsia="Times New Roman"/>
          <w:i/>
          <w:color w:val="000000" w:themeColor="text1"/>
          <w:sz w:val="24"/>
          <w:szCs w:val="24"/>
          <w:lang w:val="en-GB"/>
        </w:rPr>
        <w:t>et al.</w:t>
      </w:r>
      <w:r w:rsidRPr="00020169">
        <w:rPr>
          <w:rFonts w:eastAsia="Times New Roman"/>
          <w:color w:val="000000" w:themeColor="text1"/>
          <w:sz w:val="24"/>
          <w:szCs w:val="24"/>
          <w:lang w:val="en-GB"/>
        </w:rPr>
        <w:t xml:space="preserve"> (2019, p.370) included that power exercise </w:t>
      </w:r>
      <w:r w:rsidR="002C5F6B" w:rsidRPr="00020169">
        <w:rPr>
          <w:rFonts w:eastAsia="Times New Roman"/>
          <w:color w:val="000000" w:themeColor="text1"/>
          <w:sz w:val="24"/>
          <w:szCs w:val="24"/>
          <w:lang w:val="en-GB"/>
        </w:rPr>
        <w:t>within an</w:t>
      </w:r>
      <w:r w:rsidRPr="00020169">
        <w:rPr>
          <w:rFonts w:eastAsia="Times New Roman"/>
          <w:color w:val="000000" w:themeColor="text1"/>
          <w:sz w:val="24"/>
          <w:szCs w:val="24"/>
          <w:lang w:val="en-GB"/>
        </w:rPr>
        <w:t xml:space="preserve"> organisation is influenced by exogenous forces and their impact. Therefore, power exercise in Associated British Food Plc might be affected by workers unions and their actions.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lastRenderedPageBreak/>
        <w:t xml:space="preserve">In this context, it can be stated that performance appraisal practices in organisational framework must have to be aligned with employee well-being motives. External forces here in this particular theoretical perspective are defined as power possessed by a subunit that facilitates in mitigation of issues arising from uncertainty. </w:t>
      </w:r>
      <w:r w:rsidR="002C5F6B" w:rsidRPr="00020169">
        <w:rPr>
          <w:rFonts w:eastAsia="Times New Roman"/>
          <w:color w:val="000000" w:themeColor="text1"/>
          <w:sz w:val="24"/>
          <w:szCs w:val="24"/>
          <w:lang w:val="en-GB"/>
        </w:rPr>
        <w:t>In terms</w:t>
      </w:r>
      <w:r w:rsidRPr="00020169">
        <w:rPr>
          <w:rFonts w:eastAsia="Times New Roman"/>
          <w:color w:val="000000" w:themeColor="text1"/>
          <w:sz w:val="24"/>
          <w:szCs w:val="24"/>
          <w:lang w:val="en-GB"/>
        </w:rPr>
        <w:t xml:space="preserve"> of discussing power play within an </w:t>
      </w:r>
      <w:r w:rsidR="002C5F6B" w:rsidRPr="00020169">
        <w:rPr>
          <w:rFonts w:eastAsia="Times New Roman"/>
          <w:color w:val="000000" w:themeColor="text1"/>
          <w:sz w:val="24"/>
          <w:szCs w:val="24"/>
          <w:lang w:val="en-GB"/>
        </w:rPr>
        <w:t>organisation,</w:t>
      </w:r>
      <w:r w:rsidRPr="00020169">
        <w:rPr>
          <w:rFonts w:eastAsia="Times New Roman"/>
          <w:color w:val="000000" w:themeColor="text1"/>
          <w:sz w:val="24"/>
          <w:szCs w:val="24"/>
          <w:lang w:val="en-GB"/>
        </w:rPr>
        <w:t xml:space="preserve"> centrality aspects are required to be discussed. Li </w:t>
      </w:r>
      <w:r w:rsidRPr="00020169">
        <w:rPr>
          <w:rFonts w:eastAsia="Times New Roman"/>
          <w:i/>
          <w:color w:val="000000" w:themeColor="text1"/>
          <w:sz w:val="24"/>
          <w:szCs w:val="24"/>
          <w:lang w:val="en-GB"/>
        </w:rPr>
        <w:t xml:space="preserve">et al. </w:t>
      </w:r>
      <w:r w:rsidRPr="00020169">
        <w:rPr>
          <w:rFonts w:eastAsia="Times New Roman"/>
          <w:color w:val="000000" w:themeColor="text1"/>
          <w:sz w:val="24"/>
          <w:szCs w:val="24"/>
          <w:lang w:val="en-GB"/>
        </w:rPr>
        <w:t xml:space="preserve">(2017, pp.217) stated that a specific subunit of an organisation that has more engagements with other units becomes central to all activities. For instance, the sugar production unit of Associated British Food Plc plays a central role within the organisation. A sudden disruption in production process might also adversely affect those segments which largely depend on sugar production units. Therefore, in such a sudden </w:t>
      </w:r>
      <w:r w:rsidR="002C5F6B" w:rsidRPr="00020169">
        <w:rPr>
          <w:rFonts w:eastAsia="Times New Roman"/>
          <w:color w:val="000000" w:themeColor="text1"/>
          <w:sz w:val="24"/>
          <w:szCs w:val="24"/>
          <w:lang w:val="en-GB"/>
        </w:rPr>
        <w:t>emergency,</w:t>
      </w:r>
      <w:r w:rsidRPr="00020169">
        <w:rPr>
          <w:rFonts w:eastAsia="Times New Roman"/>
          <w:color w:val="000000" w:themeColor="text1"/>
          <w:sz w:val="24"/>
          <w:szCs w:val="24"/>
          <w:lang w:val="en-GB"/>
        </w:rPr>
        <w:t xml:space="preserve"> </w:t>
      </w:r>
      <w:r w:rsidR="002C5F6B" w:rsidRPr="00020169">
        <w:rPr>
          <w:rFonts w:eastAsia="Times New Roman"/>
          <w:color w:val="000000" w:themeColor="text1"/>
          <w:sz w:val="24"/>
          <w:szCs w:val="24"/>
          <w:lang w:val="en-GB"/>
        </w:rPr>
        <w:t>production</w:t>
      </w:r>
      <w:r w:rsidRPr="00020169">
        <w:rPr>
          <w:rFonts w:eastAsia="Times New Roman"/>
          <w:color w:val="000000" w:themeColor="text1"/>
          <w:sz w:val="24"/>
          <w:szCs w:val="24"/>
          <w:lang w:val="en-GB"/>
        </w:rPr>
        <w:t xml:space="preserve"> manager of sugar production unit would have to make an effort to resolve production-related problems. In this </w:t>
      </w:r>
      <w:r w:rsidR="002C5F6B" w:rsidRPr="00020169">
        <w:rPr>
          <w:rFonts w:eastAsia="Times New Roman"/>
          <w:color w:val="000000" w:themeColor="text1"/>
          <w:sz w:val="24"/>
          <w:szCs w:val="24"/>
          <w:lang w:val="en-GB"/>
        </w:rPr>
        <w:t>context,</w:t>
      </w:r>
      <w:r w:rsidRPr="00020169">
        <w:rPr>
          <w:rFonts w:eastAsia="Times New Roman"/>
          <w:color w:val="000000" w:themeColor="text1"/>
          <w:sz w:val="24"/>
          <w:szCs w:val="24"/>
          <w:lang w:val="en-GB"/>
        </w:rPr>
        <w:t xml:space="preserve"> it is worth to be noted that performance appraisal of employees in sugar production units is of supreme importance to entire organisation. Actions of employees working in sugar production segment of Associated British Plc actions might plague smooth functioning of other departments.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color w:val="000000" w:themeColor="text1"/>
          <w:sz w:val="24"/>
          <w:szCs w:val="24"/>
          <w:lang w:val="en-GB"/>
        </w:rPr>
        <w:t>It i</w:t>
      </w:r>
      <w:r w:rsidR="002C5F6B" w:rsidRPr="00020169">
        <w:rPr>
          <w:rFonts w:eastAsia="Times New Roman"/>
          <w:color w:val="000000" w:themeColor="text1"/>
          <w:sz w:val="24"/>
          <w:szCs w:val="24"/>
          <w:lang w:val="en-GB"/>
        </w:rPr>
        <w:t>s found that power comes from tha</w:t>
      </w:r>
      <w:r w:rsidRPr="00020169">
        <w:rPr>
          <w:rFonts w:eastAsia="Times New Roman"/>
          <w:color w:val="000000" w:themeColor="text1"/>
          <w:sz w:val="24"/>
          <w:szCs w:val="24"/>
          <w:lang w:val="en-GB"/>
        </w:rPr>
        <w:t xml:space="preserve">t source that has no other available substitutes and thus substitutability is viewed as an important imperative. For instance, a production manager in sugar segment of Associated British Food </w:t>
      </w:r>
      <w:r w:rsidR="00020169">
        <w:rPr>
          <w:rFonts w:eastAsia="Times New Roman"/>
          <w:color w:val="000000" w:themeColor="text1"/>
          <w:sz w:val="24"/>
          <w:szCs w:val="24"/>
          <w:lang w:val="en-GB"/>
        </w:rPr>
        <w:t>Plc</w:t>
      </w:r>
      <w:r w:rsidRPr="00020169">
        <w:rPr>
          <w:rFonts w:eastAsia="Times New Roman"/>
          <w:color w:val="000000" w:themeColor="text1"/>
          <w:sz w:val="24"/>
          <w:szCs w:val="24"/>
          <w:lang w:val="en-GB"/>
        </w:rPr>
        <w:t xml:space="preserve"> and his technical expertise cannot be substituted by abilities of other managers in different subunits.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b/>
          <w:i/>
          <w:color w:val="000000" w:themeColor="text1"/>
          <w:sz w:val="24"/>
          <w:szCs w:val="24"/>
          <w:lang w:val="en-GB"/>
        </w:rPr>
        <w:t xml:space="preserve">McClelland's acquired needs theory </w:t>
      </w:r>
    </w:p>
    <w:p w:rsidR="006B27FF" w:rsidRPr="00020169" w:rsidRDefault="00984C6F" w:rsidP="00C979BC">
      <w:pPr>
        <w:pStyle w:val="Normal1"/>
        <w:spacing w:line="360" w:lineRule="auto"/>
        <w:jc w:val="center"/>
        <w:rPr>
          <w:rFonts w:eastAsia="Times New Roman"/>
          <w:color w:val="000000" w:themeColor="text1"/>
          <w:sz w:val="24"/>
          <w:szCs w:val="24"/>
          <w:lang w:val="en-GB"/>
        </w:rPr>
      </w:pPr>
      <w:r w:rsidRPr="00020169">
        <w:rPr>
          <w:rFonts w:eastAsia="Times New Roman"/>
          <w:noProof/>
          <w:color w:val="000000" w:themeColor="text1"/>
          <w:sz w:val="24"/>
          <w:szCs w:val="24"/>
          <w:lang w:val="en-GB" w:eastAsia="en-GB"/>
        </w:rPr>
        <w:drawing>
          <wp:inline distT="114300" distB="114300" distL="114300" distR="114300" wp14:anchorId="442175E2" wp14:editId="52B439C4">
            <wp:extent cx="4284825" cy="1885950"/>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rcRect l="8234" r="3877" b="5970"/>
                    <a:stretch>
                      <a:fillRect/>
                    </a:stretch>
                  </pic:blipFill>
                  <pic:spPr>
                    <a:xfrm>
                      <a:off x="0" y="0"/>
                      <a:ext cx="4284825" cy="1885950"/>
                    </a:xfrm>
                    <a:prstGeom prst="rect">
                      <a:avLst/>
                    </a:prstGeom>
                    <a:ln w="12700">
                      <a:solidFill>
                        <a:srgbClr val="000000"/>
                      </a:solidFill>
                      <a:prstDash val="solid"/>
                    </a:ln>
                  </pic:spPr>
                </pic:pic>
              </a:graphicData>
            </a:graphic>
          </wp:inline>
        </w:drawing>
      </w:r>
    </w:p>
    <w:p w:rsidR="006B27FF" w:rsidRPr="00020169" w:rsidRDefault="00984C6F" w:rsidP="00C979BC">
      <w:pPr>
        <w:pStyle w:val="Normal1"/>
        <w:spacing w:line="360" w:lineRule="auto"/>
        <w:jc w:val="center"/>
        <w:rPr>
          <w:rFonts w:eastAsia="Times New Roman"/>
          <w:b/>
          <w:color w:val="000000" w:themeColor="text1"/>
          <w:sz w:val="24"/>
          <w:szCs w:val="24"/>
          <w:lang w:val="en-GB"/>
        </w:rPr>
      </w:pPr>
      <w:r w:rsidRPr="00020169">
        <w:rPr>
          <w:rFonts w:eastAsia="Times New Roman"/>
          <w:b/>
          <w:color w:val="000000" w:themeColor="text1"/>
          <w:sz w:val="24"/>
          <w:szCs w:val="24"/>
          <w:lang w:val="en-GB"/>
        </w:rPr>
        <w:t>Figure 2:</w:t>
      </w:r>
      <w:r w:rsidRPr="00020169">
        <w:rPr>
          <w:rFonts w:eastAsia="Times New Roman"/>
          <w:color w:val="000000" w:themeColor="text1"/>
          <w:sz w:val="24"/>
          <w:szCs w:val="24"/>
          <w:lang w:val="en-GB"/>
        </w:rPr>
        <w:t xml:space="preserve"> </w:t>
      </w:r>
      <w:r w:rsidRPr="00020169">
        <w:rPr>
          <w:rFonts w:eastAsia="Times New Roman"/>
          <w:b/>
          <w:color w:val="000000" w:themeColor="text1"/>
          <w:sz w:val="24"/>
          <w:szCs w:val="24"/>
          <w:lang w:val="en-GB"/>
        </w:rPr>
        <w:t>McClelland's acquired needs theory</w:t>
      </w:r>
    </w:p>
    <w:p w:rsidR="006B27FF" w:rsidRPr="00020169" w:rsidRDefault="00984C6F" w:rsidP="00C979BC">
      <w:pPr>
        <w:pStyle w:val="Normal1"/>
        <w:spacing w:line="360" w:lineRule="auto"/>
        <w:jc w:val="center"/>
        <w:rPr>
          <w:rFonts w:eastAsia="Times New Roman"/>
          <w:color w:val="000000" w:themeColor="text1"/>
          <w:sz w:val="24"/>
          <w:szCs w:val="24"/>
          <w:lang w:val="en-GB"/>
        </w:rPr>
      </w:pPr>
      <w:r w:rsidRPr="00020169">
        <w:rPr>
          <w:rFonts w:eastAsia="Times New Roman"/>
          <w:color w:val="000000" w:themeColor="text1"/>
          <w:sz w:val="24"/>
          <w:szCs w:val="24"/>
          <w:lang w:val="en-GB"/>
        </w:rPr>
        <w:t>(</w:t>
      </w:r>
      <w:r w:rsidR="002C5F6B" w:rsidRPr="00020169">
        <w:rPr>
          <w:rFonts w:eastAsia="Times New Roman"/>
          <w:color w:val="000000" w:themeColor="text1"/>
          <w:sz w:val="24"/>
          <w:szCs w:val="24"/>
          <w:lang w:val="en-GB"/>
        </w:rPr>
        <w:t>Source:</w:t>
      </w:r>
      <w:r w:rsidRPr="00020169">
        <w:rPr>
          <w:rFonts w:eastAsia="Times New Roman"/>
          <w:color w:val="000000" w:themeColor="text1"/>
          <w:sz w:val="24"/>
          <w:szCs w:val="24"/>
          <w:lang w:val="en-GB"/>
        </w:rPr>
        <w:t xml:space="preserve"> As inspired by </w:t>
      </w:r>
      <w:r w:rsidR="006B2935" w:rsidRPr="00020169">
        <w:rPr>
          <w:rFonts w:eastAsia="Times New Roman"/>
          <w:color w:val="000000" w:themeColor="text1"/>
          <w:sz w:val="24"/>
          <w:szCs w:val="24"/>
          <w:lang w:val="en-GB"/>
        </w:rPr>
        <w:t xml:space="preserve">Yu </w:t>
      </w:r>
      <w:r w:rsidR="006B2935" w:rsidRPr="00020169">
        <w:rPr>
          <w:rFonts w:eastAsia="Times New Roman"/>
          <w:i/>
          <w:color w:val="000000" w:themeColor="text1"/>
          <w:sz w:val="24"/>
          <w:szCs w:val="24"/>
          <w:lang w:val="en-GB"/>
        </w:rPr>
        <w:t>et</w:t>
      </w:r>
      <w:r w:rsidRPr="00020169">
        <w:rPr>
          <w:rFonts w:eastAsia="Times New Roman"/>
          <w:i/>
          <w:color w:val="000000" w:themeColor="text1"/>
          <w:sz w:val="24"/>
          <w:szCs w:val="24"/>
          <w:lang w:val="en-GB"/>
        </w:rPr>
        <w:t xml:space="preserve"> al. </w:t>
      </w:r>
      <w:r w:rsidRPr="00020169">
        <w:rPr>
          <w:rFonts w:eastAsia="Times New Roman"/>
          <w:color w:val="000000" w:themeColor="text1"/>
          <w:sz w:val="24"/>
          <w:szCs w:val="24"/>
          <w:lang w:val="en-GB"/>
        </w:rPr>
        <w:t>2020)</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Motivation is a crucial tenet that lays the foundation for ultimate success in business and management activities. As per view </w:t>
      </w:r>
      <w:r w:rsidR="002C5F6B" w:rsidRPr="00020169">
        <w:rPr>
          <w:rFonts w:eastAsia="Times New Roman"/>
          <w:color w:val="000000" w:themeColor="text1"/>
          <w:sz w:val="24"/>
          <w:szCs w:val="24"/>
          <w:lang w:val="en-GB"/>
        </w:rPr>
        <w:t xml:space="preserve">of Yu </w:t>
      </w:r>
      <w:r w:rsidR="002C5F6B" w:rsidRPr="00020169">
        <w:rPr>
          <w:rFonts w:eastAsia="Times New Roman"/>
          <w:i/>
          <w:color w:val="000000" w:themeColor="text1"/>
          <w:sz w:val="24"/>
          <w:szCs w:val="24"/>
          <w:lang w:val="en-GB"/>
        </w:rPr>
        <w:t>et</w:t>
      </w:r>
      <w:r w:rsidRPr="00020169">
        <w:rPr>
          <w:rFonts w:eastAsia="Times New Roman"/>
          <w:i/>
          <w:color w:val="000000" w:themeColor="text1"/>
          <w:sz w:val="24"/>
          <w:szCs w:val="24"/>
          <w:lang w:val="en-GB"/>
        </w:rPr>
        <w:t xml:space="preserve"> al. </w:t>
      </w:r>
      <w:r w:rsidRPr="00020169">
        <w:rPr>
          <w:rFonts w:eastAsia="Times New Roman"/>
          <w:color w:val="000000" w:themeColor="text1"/>
          <w:sz w:val="24"/>
          <w:szCs w:val="24"/>
          <w:lang w:val="en-GB"/>
        </w:rPr>
        <w:t xml:space="preserve">(2020, p.224), motivation is an </w:t>
      </w:r>
      <w:r w:rsidRPr="00020169">
        <w:rPr>
          <w:rFonts w:eastAsia="Times New Roman"/>
          <w:color w:val="000000" w:themeColor="text1"/>
          <w:sz w:val="24"/>
          <w:szCs w:val="24"/>
          <w:lang w:val="en-GB"/>
        </w:rPr>
        <w:lastRenderedPageBreak/>
        <w:t>internal factor that directly exerts influence on human psychology and thus an intrinsic way of reducing aggressiveness and discontent. McClelland's Human Motivation Theory advocates that three main drivers function actively for motivating an individual. Jaquays and Thompson (2018, p.2) added that motivational drivers associated with McClelland's Human Motivation theory are not inherent in individuals and they are mostly developed through social constructs like culture and experiences, drawn from different events in life. This theory, unlike M</w:t>
      </w:r>
      <w:r w:rsidR="002C5F6B" w:rsidRPr="00020169">
        <w:rPr>
          <w:rFonts w:eastAsia="Times New Roman"/>
          <w:color w:val="000000" w:themeColor="text1"/>
          <w:sz w:val="24"/>
          <w:szCs w:val="24"/>
          <w:lang w:val="en-GB"/>
        </w:rPr>
        <w:t>a</w:t>
      </w:r>
      <w:r w:rsidRPr="00020169">
        <w:rPr>
          <w:rFonts w:eastAsia="Times New Roman"/>
          <w:color w:val="000000" w:themeColor="text1"/>
          <w:sz w:val="24"/>
          <w:szCs w:val="24"/>
          <w:lang w:val="en-GB"/>
        </w:rPr>
        <w:t xml:space="preserve">slow’s hierarchy of needs, is not dependent upon variegated requirements and demands of individuals, while it prioritises external factors, deeply rooted in existence of individuals. Application of this theory in organisational levels would enable managers and leaders to stress upon three components like affiliation, power and achievement.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color w:val="000000" w:themeColor="text1"/>
          <w:sz w:val="24"/>
          <w:szCs w:val="24"/>
          <w:lang w:val="en-GB"/>
        </w:rPr>
        <w:t xml:space="preserve">Individuals irrespective of their social status, class and culture tend to </w:t>
      </w:r>
      <w:r w:rsidR="002C5F6B" w:rsidRPr="00020169">
        <w:rPr>
          <w:rFonts w:eastAsia="Times New Roman"/>
          <w:color w:val="000000" w:themeColor="text1"/>
          <w:sz w:val="24"/>
          <w:szCs w:val="24"/>
          <w:lang w:val="en-GB"/>
        </w:rPr>
        <w:t>accomplish</w:t>
      </w:r>
      <w:r w:rsidRPr="00020169">
        <w:rPr>
          <w:rFonts w:eastAsia="Times New Roman"/>
          <w:color w:val="000000" w:themeColor="text1"/>
          <w:sz w:val="24"/>
          <w:szCs w:val="24"/>
          <w:lang w:val="en-GB"/>
        </w:rPr>
        <w:t xml:space="preserve"> fixed goals and objectives and prefer to receive regular feedback. Thus, performance appraisal of employees in Associated British Food Plc would assist in motivating them in an intrinsic manner. Simultaneously, regular feedback to workers and material rewards or promoting them to higher and more responsible designations would encourage them to work more efficiently and to feel an attachment with business objectives of employer. On contrary</w:t>
      </w:r>
      <w:r w:rsidR="002C5F6B" w:rsidRPr="00020169">
        <w:rPr>
          <w:rFonts w:eastAsia="Times New Roman"/>
          <w:color w:val="000000" w:themeColor="text1"/>
          <w:sz w:val="24"/>
          <w:szCs w:val="24"/>
          <w:lang w:val="en-GB"/>
        </w:rPr>
        <w:t>, collaboration</w:t>
      </w:r>
      <w:r w:rsidRPr="00020169">
        <w:rPr>
          <w:rFonts w:eastAsia="Times New Roman"/>
          <w:color w:val="000000" w:themeColor="text1"/>
          <w:sz w:val="24"/>
          <w:szCs w:val="24"/>
          <w:lang w:val="en-GB"/>
        </w:rPr>
        <w:t xml:space="preserve"> among team members and low uncertainty factors boosts confidence of workers. Hence, implementation of McClelland's Human Motivation theory in a global organisation like Associated British Food Plc is mandatory for designing more optimised training and employee improvement programmes and to offer flexibilities accordingly.   </w:t>
      </w:r>
    </w:p>
    <w:p w:rsidR="006B27FF" w:rsidRPr="00020169" w:rsidRDefault="00984C6F" w:rsidP="00C979BC">
      <w:pPr>
        <w:pStyle w:val="Heading1"/>
        <w:rPr>
          <w:rFonts w:ascii="Arial" w:hAnsi="Arial"/>
          <w:lang w:val="en-GB"/>
        </w:rPr>
      </w:pPr>
      <w:bookmarkStart w:id="3" w:name="_Toc87027261"/>
      <w:r w:rsidRPr="00020169">
        <w:rPr>
          <w:rFonts w:ascii="Arial" w:hAnsi="Arial"/>
          <w:lang w:val="en-GB"/>
        </w:rPr>
        <w:t>B. Proposal of a professional development plan</w:t>
      </w:r>
      <w:bookmarkEnd w:id="3"/>
      <w:r w:rsidRPr="00020169">
        <w:rPr>
          <w:rFonts w:ascii="Arial" w:hAnsi="Arial"/>
          <w:lang w:val="en-GB"/>
        </w:rPr>
        <w:t xml:space="preserve">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b/>
          <w:i/>
          <w:color w:val="000000" w:themeColor="text1"/>
          <w:sz w:val="24"/>
          <w:szCs w:val="24"/>
          <w:lang w:val="en-GB"/>
        </w:rPr>
        <w:t xml:space="preserve">Proposed Professional Development Plan </w:t>
      </w:r>
    </w:p>
    <w:tbl>
      <w:tblPr>
        <w:tblStyle w:val="a"/>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61"/>
        <w:gridCol w:w="2507"/>
        <w:gridCol w:w="2601"/>
        <w:gridCol w:w="2060"/>
      </w:tblGrid>
      <w:tr w:rsidR="00FF6332" w:rsidRPr="00020169" w:rsidTr="00E56D74">
        <w:trPr>
          <w:cantSplit/>
          <w:tblHeader/>
          <w:jc w:val="center"/>
        </w:trPr>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b/>
                <w:color w:val="000000" w:themeColor="text1"/>
                <w:sz w:val="24"/>
                <w:szCs w:val="24"/>
                <w:lang w:val="en-GB"/>
              </w:rPr>
              <w:t>Development Objectives</w:t>
            </w:r>
            <w:r w:rsidRPr="00020169">
              <w:rPr>
                <w:rFonts w:eastAsia="Times New Roman"/>
                <w:color w:val="000000" w:themeColor="text1"/>
                <w:sz w:val="24"/>
                <w:szCs w:val="24"/>
                <w:lang w:val="en-GB"/>
              </w:rPr>
              <w:t xml:space="preserve"> </w:t>
            </w:r>
          </w:p>
        </w:tc>
        <w:tc>
          <w:tcPr>
            <w:tcW w:w="1358"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b/>
                <w:color w:val="000000" w:themeColor="text1"/>
                <w:sz w:val="24"/>
                <w:szCs w:val="24"/>
                <w:lang w:val="en-GB"/>
              </w:rPr>
              <w:t xml:space="preserve">Activities to </w:t>
            </w:r>
            <w:r w:rsidR="002C5F6B" w:rsidRPr="00020169">
              <w:rPr>
                <w:rFonts w:eastAsia="Times New Roman"/>
                <w:b/>
                <w:color w:val="000000" w:themeColor="text1"/>
                <w:sz w:val="24"/>
                <w:szCs w:val="24"/>
                <w:lang w:val="en-GB"/>
              </w:rPr>
              <w:t>fulfil</w:t>
            </w:r>
            <w:r w:rsidRPr="00020169">
              <w:rPr>
                <w:rFonts w:eastAsia="Times New Roman"/>
                <w:b/>
                <w:color w:val="000000" w:themeColor="text1"/>
                <w:sz w:val="24"/>
                <w:szCs w:val="24"/>
                <w:lang w:val="en-GB"/>
              </w:rPr>
              <w:t xml:space="preserve"> objectives</w:t>
            </w:r>
            <w:r w:rsidRPr="00020169">
              <w:rPr>
                <w:rFonts w:eastAsia="Times New Roman"/>
                <w:color w:val="000000" w:themeColor="text1"/>
                <w:sz w:val="24"/>
                <w:szCs w:val="24"/>
                <w:lang w:val="en-GB"/>
              </w:rPr>
              <w:t xml:space="preserve"> </w:t>
            </w:r>
          </w:p>
        </w:tc>
        <w:tc>
          <w:tcPr>
            <w:tcW w:w="1409"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b/>
                <w:color w:val="000000" w:themeColor="text1"/>
                <w:sz w:val="24"/>
                <w:szCs w:val="24"/>
                <w:lang w:val="en-GB"/>
              </w:rPr>
            </w:pPr>
            <w:r w:rsidRPr="00020169">
              <w:rPr>
                <w:rFonts w:eastAsia="Times New Roman"/>
                <w:b/>
                <w:color w:val="000000" w:themeColor="text1"/>
                <w:sz w:val="24"/>
                <w:szCs w:val="24"/>
                <w:lang w:val="en-GB"/>
              </w:rPr>
              <w:t xml:space="preserve">Resources to support objectives </w:t>
            </w:r>
          </w:p>
        </w:tc>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b/>
                <w:color w:val="000000" w:themeColor="text1"/>
                <w:sz w:val="24"/>
                <w:szCs w:val="24"/>
                <w:lang w:val="en-GB"/>
              </w:rPr>
              <w:t>Target time of fulfilmen</w:t>
            </w:r>
            <w:r w:rsidRPr="00020169">
              <w:rPr>
                <w:rFonts w:eastAsia="Times New Roman"/>
                <w:color w:val="000000" w:themeColor="text1"/>
                <w:sz w:val="24"/>
                <w:szCs w:val="24"/>
                <w:lang w:val="en-GB"/>
              </w:rPr>
              <w:t xml:space="preserve">t </w:t>
            </w:r>
          </w:p>
        </w:tc>
      </w:tr>
      <w:tr w:rsidR="00FF6332" w:rsidRPr="00020169" w:rsidTr="00E56D74">
        <w:trPr>
          <w:cantSplit/>
          <w:tblHeader/>
          <w:jc w:val="center"/>
        </w:trPr>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lastRenderedPageBreak/>
              <w:t xml:space="preserve">Development of leadership skills </w:t>
            </w:r>
          </w:p>
        </w:tc>
        <w:tc>
          <w:tcPr>
            <w:tcW w:w="1358"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Cultivation of interpersonal skills with ceaseless practice </w:t>
            </w:r>
          </w:p>
          <w:p w:rsidR="006B27FF" w:rsidRPr="00020169" w:rsidRDefault="00984C6F" w:rsidP="00C979BC">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Dealing with real-life occurrences to enhance confidence </w:t>
            </w:r>
          </w:p>
          <w:p w:rsidR="006B27FF" w:rsidRPr="00020169" w:rsidRDefault="00984C6F" w:rsidP="00C979BC">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Enhancing ability to motivate others </w:t>
            </w:r>
          </w:p>
          <w:p w:rsidR="006B27FF" w:rsidRPr="00020169" w:rsidRDefault="00984C6F" w:rsidP="00C979BC">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Keeping an optimistic approach in the workplace </w:t>
            </w:r>
          </w:p>
        </w:tc>
        <w:tc>
          <w:tcPr>
            <w:tcW w:w="1409"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1"/>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Joining leadership development programmes </w:t>
            </w:r>
          </w:p>
          <w:p w:rsidR="006B27FF" w:rsidRPr="00020169" w:rsidRDefault="00984C6F" w:rsidP="00C979BC">
            <w:pPr>
              <w:pStyle w:val="Normal1"/>
              <w:widowControl w:val="0"/>
              <w:numPr>
                <w:ilvl w:val="0"/>
                <w:numId w:val="1"/>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Watching of online videos leadership presided by renowned organisational leaders </w:t>
            </w:r>
          </w:p>
        </w:tc>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color w:val="000000" w:themeColor="text1"/>
                <w:sz w:val="24"/>
                <w:szCs w:val="24"/>
                <w:lang w:val="en-GB"/>
              </w:rPr>
              <w:t xml:space="preserve">2 months </w:t>
            </w:r>
          </w:p>
        </w:tc>
      </w:tr>
      <w:tr w:rsidR="00FF6332" w:rsidRPr="00020169" w:rsidTr="00E56D74">
        <w:trPr>
          <w:cantSplit/>
          <w:tblHeader/>
          <w:jc w:val="center"/>
        </w:trPr>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Improvement of problem-solving skill </w:t>
            </w:r>
          </w:p>
        </w:tc>
        <w:tc>
          <w:tcPr>
            <w:tcW w:w="1358"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Repeated Practice </w:t>
            </w:r>
          </w:p>
          <w:p w:rsidR="006B27FF" w:rsidRPr="00020169" w:rsidRDefault="00984C6F" w:rsidP="00C979BC">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The practise of active listening </w:t>
            </w:r>
          </w:p>
          <w:p w:rsidR="006B27FF" w:rsidRPr="00020169" w:rsidRDefault="00984C6F" w:rsidP="00C979BC">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Evaluation of different solutions </w:t>
            </w:r>
          </w:p>
          <w:p w:rsidR="006B27FF" w:rsidRPr="00020169" w:rsidRDefault="00984C6F" w:rsidP="00C979BC">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Monitoring progress and making adjustments accordingly </w:t>
            </w:r>
          </w:p>
        </w:tc>
        <w:tc>
          <w:tcPr>
            <w:tcW w:w="1409"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3"/>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Frequent interaction with surrounding people  </w:t>
            </w:r>
          </w:p>
          <w:p w:rsidR="006B27FF" w:rsidRPr="00020169" w:rsidRDefault="00984C6F" w:rsidP="00C979BC">
            <w:pPr>
              <w:pStyle w:val="Normal1"/>
              <w:widowControl w:val="0"/>
              <w:numPr>
                <w:ilvl w:val="0"/>
                <w:numId w:val="3"/>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Using notebooks for jotting down random ideas</w:t>
            </w:r>
          </w:p>
          <w:p w:rsidR="006B27FF" w:rsidRPr="00020169" w:rsidRDefault="00984C6F" w:rsidP="00C979BC">
            <w:pPr>
              <w:pStyle w:val="Normal1"/>
              <w:widowControl w:val="0"/>
              <w:numPr>
                <w:ilvl w:val="0"/>
                <w:numId w:val="3"/>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Enhancing habit of critical thinking  </w:t>
            </w:r>
          </w:p>
          <w:p w:rsidR="006B27FF" w:rsidRPr="00020169" w:rsidRDefault="006B27FF" w:rsidP="00C979BC">
            <w:pPr>
              <w:pStyle w:val="Normal1"/>
              <w:widowControl w:val="0"/>
              <w:pBdr>
                <w:top w:val="nil"/>
                <w:left w:val="nil"/>
                <w:bottom w:val="nil"/>
                <w:right w:val="nil"/>
                <w:between w:val="nil"/>
              </w:pBdr>
              <w:spacing w:line="360" w:lineRule="auto"/>
              <w:jc w:val="both"/>
              <w:rPr>
                <w:rFonts w:eastAsia="Times New Roman"/>
                <w:color w:val="000000" w:themeColor="text1"/>
                <w:sz w:val="24"/>
                <w:szCs w:val="24"/>
                <w:lang w:val="en-GB"/>
              </w:rPr>
            </w:pPr>
          </w:p>
        </w:tc>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color w:val="000000" w:themeColor="text1"/>
                <w:sz w:val="24"/>
                <w:szCs w:val="24"/>
                <w:lang w:val="en-GB"/>
              </w:rPr>
              <w:t xml:space="preserve">5 months </w:t>
            </w:r>
          </w:p>
        </w:tc>
      </w:tr>
      <w:tr w:rsidR="00FF6332" w:rsidRPr="00020169" w:rsidTr="00E56D74">
        <w:trPr>
          <w:cantSplit/>
          <w:tblHeader/>
          <w:jc w:val="center"/>
        </w:trPr>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lastRenderedPageBreak/>
              <w:t xml:space="preserve">Increasing resilience of communication skills </w:t>
            </w:r>
          </w:p>
        </w:tc>
        <w:tc>
          <w:tcPr>
            <w:tcW w:w="1358"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2"/>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Becoming a good listener </w:t>
            </w:r>
          </w:p>
          <w:p w:rsidR="006B27FF" w:rsidRPr="00020169" w:rsidRDefault="00984C6F" w:rsidP="00C979BC">
            <w:pPr>
              <w:pStyle w:val="Normal1"/>
              <w:widowControl w:val="0"/>
              <w:numPr>
                <w:ilvl w:val="0"/>
                <w:numId w:val="2"/>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Writing down random ideas comes to mind </w:t>
            </w:r>
          </w:p>
          <w:p w:rsidR="006B27FF" w:rsidRPr="00020169" w:rsidRDefault="00984C6F" w:rsidP="00C979BC">
            <w:pPr>
              <w:pStyle w:val="Normal1"/>
              <w:widowControl w:val="0"/>
              <w:numPr>
                <w:ilvl w:val="0"/>
                <w:numId w:val="2"/>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Adjusting body language as per place and circumstances </w:t>
            </w:r>
          </w:p>
          <w:p w:rsidR="006B27FF" w:rsidRPr="00020169" w:rsidRDefault="00984C6F" w:rsidP="00C979BC">
            <w:pPr>
              <w:pStyle w:val="Normal1"/>
              <w:widowControl w:val="0"/>
              <w:numPr>
                <w:ilvl w:val="0"/>
                <w:numId w:val="2"/>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Receiving feedback from peers </w:t>
            </w:r>
          </w:p>
        </w:tc>
        <w:tc>
          <w:tcPr>
            <w:tcW w:w="1409"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7"/>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Regular practice </w:t>
            </w:r>
          </w:p>
          <w:p w:rsidR="006B27FF" w:rsidRPr="00020169" w:rsidRDefault="00984C6F" w:rsidP="00C979BC">
            <w:pPr>
              <w:pStyle w:val="Normal1"/>
              <w:widowControl w:val="0"/>
              <w:numPr>
                <w:ilvl w:val="0"/>
                <w:numId w:val="7"/>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Joining of interactive classes </w:t>
            </w:r>
          </w:p>
          <w:p w:rsidR="006B27FF" w:rsidRPr="00020169" w:rsidRDefault="00984C6F" w:rsidP="00C979BC">
            <w:pPr>
              <w:pStyle w:val="Normal1"/>
              <w:widowControl w:val="0"/>
              <w:numPr>
                <w:ilvl w:val="0"/>
                <w:numId w:val="7"/>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Watching communicative sessions online </w:t>
            </w:r>
          </w:p>
        </w:tc>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color w:val="000000" w:themeColor="text1"/>
                <w:sz w:val="24"/>
                <w:szCs w:val="24"/>
                <w:lang w:val="en-GB"/>
              </w:rPr>
              <w:t xml:space="preserve">5 Months </w:t>
            </w:r>
          </w:p>
        </w:tc>
      </w:tr>
      <w:tr w:rsidR="00FF6332" w:rsidRPr="00020169" w:rsidTr="00E56D74">
        <w:trPr>
          <w:cantSplit/>
          <w:tblHeader/>
          <w:jc w:val="center"/>
        </w:trPr>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Honing the ability to work in a team and to collaborate with team members </w:t>
            </w:r>
          </w:p>
        </w:tc>
        <w:tc>
          <w:tcPr>
            <w:tcW w:w="1358"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Free interaction with colleagues </w:t>
            </w:r>
          </w:p>
          <w:p w:rsidR="006B27FF" w:rsidRPr="00020169" w:rsidRDefault="00984C6F" w:rsidP="00C979BC">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Maintaining an openness in relationships with colleagues </w:t>
            </w:r>
          </w:p>
          <w:p w:rsidR="006B27FF" w:rsidRPr="00020169" w:rsidRDefault="00984C6F" w:rsidP="00C979BC">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Clear communication </w:t>
            </w:r>
          </w:p>
          <w:p w:rsidR="006B27FF" w:rsidRPr="00020169" w:rsidRDefault="00984C6F" w:rsidP="00C979BC">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Encouraging team members to express their opinion</w:t>
            </w:r>
          </w:p>
          <w:p w:rsidR="006B27FF" w:rsidRPr="00020169" w:rsidRDefault="00984C6F" w:rsidP="00C979BC">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Stressing upon accomplishing a job with collective effort </w:t>
            </w:r>
          </w:p>
          <w:p w:rsidR="006B27FF" w:rsidRPr="00020169" w:rsidRDefault="00984C6F" w:rsidP="00C979BC">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Equal treatment for all team members </w:t>
            </w:r>
          </w:p>
        </w:tc>
        <w:tc>
          <w:tcPr>
            <w:tcW w:w="1409"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8"/>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Attending group meetings </w:t>
            </w:r>
          </w:p>
          <w:p w:rsidR="006B27FF" w:rsidRPr="00020169" w:rsidRDefault="00984C6F" w:rsidP="00C979BC">
            <w:pPr>
              <w:pStyle w:val="Normal1"/>
              <w:widowControl w:val="0"/>
              <w:numPr>
                <w:ilvl w:val="0"/>
                <w:numId w:val="8"/>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Organising a weekly lunch date outside office premises </w:t>
            </w:r>
          </w:p>
          <w:p w:rsidR="006B27FF" w:rsidRPr="00020169" w:rsidRDefault="00984C6F" w:rsidP="00C979BC">
            <w:pPr>
              <w:pStyle w:val="Normal1"/>
              <w:widowControl w:val="0"/>
              <w:numPr>
                <w:ilvl w:val="0"/>
                <w:numId w:val="8"/>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Practising to deal with problems collectively </w:t>
            </w:r>
          </w:p>
        </w:tc>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color w:val="000000" w:themeColor="text1"/>
                <w:sz w:val="24"/>
                <w:szCs w:val="24"/>
                <w:lang w:val="en-GB"/>
              </w:rPr>
              <w:t xml:space="preserve">4 Months </w:t>
            </w:r>
          </w:p>
        </w:tc>
      </w:tr>
      <w:tr w:rsidR="00FF6332" w:rsidRPr="00020169" w:rsidTr="00E56D74">
        <w:trPr>
          <w:cantSplit/>
          <w:tblHeader/>
          <w:jc w:val="center"/>
        </w:trPr>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lastRenderedPageBreak/>
              <w:t xml:space="preserve">Development of planning and organising abilities </w:t>
            </w:r>
          </w:p>
        </w:tc>
        <w:tc>
          <w:tcPr>
            <w:tcW w:w="1358"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9"/>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Prioritising every task </w:t>
            </w:r>
          </w:p>
          <w:p w:rsidR="006B27FF" w:rsidRPr="00020169" w:rsidRDefault="00984C6F" w:rsidP="00C979BC">
            <w:pPr>
              <w:pStyle w:val="Normal1"/>
              <w:widowControl w:val="0"/>
              <w:numPr>
                <w:ilvl w:val="0"/>
                <w:numId w:val="9"/>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Rewarding self for accomplishment of small goals </w:t>
            </w:r>
          </w:p>
          <w:p w:rsidR="006B27FF" w:rsidRPr="00020169" w:rsidRDefault="00984C6F" w:rsidP="00C979BC">
            <w:pPr>
              <w:pStyle w:val="Normal1"/>
              <w:widowControl w:val="0"/>
              <w:numPr>
                <w:ilvl w:val="0"/>
                <w:numId w:val="9"/>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Striking a balance in personal life and work duties </w:t>
            </w:r>
          </w:p>
        </w:tc>
        <w:tc>
          <w:tcPr>
            <w:tcW w:w="1409" w:type="pct"/>
            <w:shd w:val="clear" w:color="auto" w:fill="auto"/>
            <w:tcMar>
              <w:top w:w="100" w:type="dxa"/>
              <w:left w:w="100" w:type="dxa"/>
              <w:bottom w:w="100" w:type="dxa"/>
              <w:right w:w="100" w:type="dxa"/>
            </w:tcMar>
          </w:tcPr>
          <w:p w:rsidR="006B27FF" w:rsidRPr="00020169" w:rsidRDefault="00984C6F" w:rsidP="00C979BC">
            <w:pPr>
              <w:pStyle w:val="Normal1"/>
              <w:widowControl w:val="0"/>
              <w:numPr>
                <w:ilvl w:val="0"/>
                <w:numId w:val="10"/>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Making a to-do list </w:t>
            </w:r>
          </w:p>
          <w:p w:rsidR="006B27FF" w:rsidRPr="00020169" w:rsidRDefault="00984C6F" w:rsidP="00C979BC">
            <w:pPr>
              <w:pStyle w:val="Normal1"/>
              <w:widowControl w:val="0"/>
              <w:numPr>
                <w:ilvl w:val="0"/>
                <w:numId w:val="10"/>
              </w:numPr>
              <w:pBdr>
                <w:top w:val="nil"/>
                <w:left w:val="nil"/>
                <w:bottom w:val="nil"/>
                <w:right w:val="nil"/>
                <w:between w:val="nil"/>
              </w:pBdr>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Collaboration with family members and friends for developing an organisational ability </w:t>
            </w:r>
          </w:p>
        </w:tc>
        <w:tc>
          <w:tcPr>
            <w:tcW w:w="1117" w:type="pct"/>
            <w:shd w:val="clear" w:color="auto" w:fill="auto"/>
            <w:tcMar>
              <w:top w:w="100" w:type="dxa"/>
              <w:left w:w="100" w:type="dxa"/>
              <w:bottom w:w="100" w:type="dxa"/>
              <w:right w:w="100" w:type="dxa"/>
            </w:tcMar>
          </w:tcPr>
          <w:p w:rsidR="006B27FF" w:rsidRPr="00020169" w:rsidRDefault="00984C6F" w:rsidP="00C979BC">
            <w:pPr>
              <w:pStyle w:val="Normal1"/>
              <w:widowControl w:val="0"/>
              <w:pBdr>
                <w:top w:val="nil"/>
                <w:left w:val="nil"/>
                <w:bottom w:val="nil"/>
                <w:right w:val="nil"/>
                <w:between w:val="nil"/>
              </w:pBdr>
              <w:spacing w:line="360" w:lineRule="auto"/>
              <w:jc w:val="center"/>
              <w:rPr>
                <w:rFonts w:eastAsia="Times New Roman"/>
                <w:color w:val="000000" w:themeColor="text1"/>
                <w:sz w:val="24"/>
                <w:szCs w:val="24"/>
                <w:lang w:val="en-GB"/>
              </w:rPr>
            </w:pPr>
            <w:r w:rsidRPr="00020169">
              <w:rPr>
                <w:rFonts w:eastAsia="Times New Roman"/>
                <w:color w:val="000000" w:themeColor="text1"/>
                <w:sz w:val="24"/>
                <w:szCs w:val="24"/>
                <w:lang w:val="en-GB"/>
              </w:rPr>
              <w:t xml:space="preserve"> 6 Months </w:t>
            </w:r>
          </w:p>
        </w:tc>
      </w:tr>
    </w:tbl>
    <w:p w:rsidR="006B27FF" w:rsidRPr="00020169" w:rsidRDefault="00984C6F" w:rsidP="00C979BC">
      <w:pPr>
        <w:pStyle w:val="Normal1"/>
        <w:spacing w:line="360" w:lineRule="auto"/>
        <w:jc w:val="center"/>
        <w:rPr>
          <w:rFonts w:eastAsia="Times New Roman"/>
          <w:b/>
          <w:color w:val="000000" w:themeColor="text1"/>
          <w:sz w:val="24"/>
          <w:szCs w:val="24"/>
          <w:lang w:val="en-GB"/>
        </w:rPr>
      </w:pPr>
      <w:r w:rsidRPr="00020169">
        <w:rPr>
          <w:rFonts w:eastAsia="Times New Roman"/>
          <w:b/>
          <w:i/>
          <w:color w:val="000000" w:themeColor="text1"/>
          <w:sz w:val="24"/>
          <w:szCs w:val="24"/>
          <w:lang w:val="en-GB"/>
        </w:rPr>
        <w:t xml:space="preserve"> </w:t>
      </w:r>
      <w:r w:rsidRPr="00020169">
        <w:rPr>
          <w:rFonts w:eastAsia="Times New Roman"/>
          <w:b/>
          <w:color w:val="000000" w:themeColor="text1"/>
          <w:sz w:val="24"/>
          <w:szCs w:val="24"/>
          <w:lang w:val="en-GB"/>
        </w:rPr>
        <w:t xml:space="preserve">Table 1: Professional Development Plan </w:t>
      </w:r>
    </w:p>
    <w:p w:rsidR="006B27FF" w:rsidRPr="00020169" w:rsidRDefault="00984C6F" w:rsidP="00C979BC">
      <w:pPr>
        <w:pStyle w:val="Normal1"/>
        <w:spacing w:line="360" w:lineRule="auto"/>
        <w:jc w:val="center"/>
        <w:rPr>
          <w:rFonts w:eastAsia="Times New Roman"/>
          <w:b/>
          <w:i/>
          <w:color w:val="000000" w:themeColor="text1"/>
          <w:sz w:val="24"/>
          <w:szCs w:val="24"/>
          <w:lang w:val="en-GB"/>
        </w:rPr>
      </w:pPr>
      <w:r w:rsidRPr="00020169">
        <w:rPr>
          <w:rFonts w:eastAsia="Times New Roman"/>
          <w:color w:val="000000" w:themeColor="text1"/>
          <w:sz w:val="24"/>
          <w:szCs w:val="24"/>
          <w:lang w:val="en-GB"/>
        </w:rPr>
        <w:t xml:space="preserve">(Source: Created by Author) </w:t>
      </w:r>
    </w:p>
    <w:p w:rsidR="006B27FF" w:rsidRPr="00020169" w:rsidRDefault="00984C6F" w:rsidP="00C979BC">
      <w:pPr>
        <w:pStyle w:val="Normal1"/>
        <w:spacing w:line="360" w:lineRule="auto"/>
        <w:jc w:val="both"/>
        <w:rPr>
          <w:rFonts w:eastAsia="Times New Roman"/>
          <w:b/>
          <w:i/>
          <w:color w:val="000000" w:themeColor="text1"/>
          <w:sz w:val="24"/>
          <w:szCs w:val="24"/>
          <w:lang w:val="en-GB"/>
        </w:rPr>
      </w:pPr>
      <w:r w:rsidRPr="00020169">
        <w:rPr>
          <w:rFonts w:eastAsia="Times New Roman"/>
          <w:b/>
          <w:i/>
          <w:color w:val="000000" w:themeColor="text1"/>
          <w:sz w:val="24"/>
          <w:szCs w:val="24"/>
          <w:lang w:val="en-GB"/>
        </w:rPr>
        <w:t xml:space="preserve">Analysis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Based on importance of performance appraisal of employees, a proposed professional development table is prepared to address prevalent and common deficiencies of individuals. Being a production manager of sugar segment in Associated British Food Plc</w:t>
      </w:r>
      <w:bookmarkStart w:id="4" w:name="_GoBack"/>
      <w:bookmarkEnd w:id="4"/>
      <w:r w:rsidRPr="00020169">
        <w:rPr>
          <w:rFonts w:eastAsia="Times New Roman"/>
          <w:color w:val="000000" w:themeColor="text1"/>
          <w:sz w:val="24"/>
          <w:szCs w:val="24"/>
          <w:lang w:val="en-GB"/>
        </w:rPr>
        <w:t xml:space="preserve">, I have identified that I need to improve on the above-mentioned skills. In terms of practising performance appraisal strategies and techniques in my organisation, I would have to elevate my leadership skills which must combine both interpersonal skills and motivational skills. During embarking on a quest for self-improvement, I would have to deal with real-life occurrences and an optimistic attitude would become my only saviour amidst contingencies.  Graesser </w:t>
      </w:r>
      <w:r w:rsidRPr="00020169">
        <w:rPr>
          <w:rFonts w:eastAsia="Times New Roman"/>
          <w:i/>
          <w:color w:val="000000" w:themeColor="text1"/>
          <w:sz w:val="24"/>
          <w:szCs w:val="24"/>
          <w:lang w:val="en-GB"/>
        </w:rPr>
        <w:t xml:space="preserve">et al. </w:t>
      </w:r>
      <w:r w:rsidRPr="00020169">
        <w:rPr>
          <w:rFonts w:eastAsia="Times New Roman"/>
          <w:color w:val="000000" w:themeColor="text1"/>
          <w:sz w:val="24"/>
          <w:szCs w:val="24"/>
          <w:lang w:val="en-GB"/>
        </w:rPr>
        <w:t xml:space="preserve"> (2018, p. 75) suggested that problem-solving ability of individuals is a foremost professional skill that needs to be cultivated for fitting into various roles within an organisation. In professional development, problem-solving is also given adequate prominence to deal with unforeseen contingencies in the organisational sphere. I would like to engage myself in ceaseless practices so that I can develop habits of active listening, while in this gradual process I would be able to evaluate different problems and their solutions.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Communication skill is </w:t>
      </w:r>
      <w:r w:rsidR="006B2935" w:rsidRPr="00020169">
        <w:rPr>
          <w:rFonts w:eastAsia="Times New Roman"/>
          <w:color w:val="000000" w:themeColor="text1"/>
          <w:sz w:val="24"/>
          <w:szCs w:val="24"/>
          <w:lang w:val="en-GB"/>
        </w:rPr>
        <w:t xml:space="preserve">a </w:t>
      </w:r>
      <w:r w:rsidRPr="00020169">
        <w:rPr>
          <w:rFonts w:eastAsia="Times New Roman"/>
          <w:color w:val="000000" w:themeColor="text1"/>
          <w:sz w:val="24"/>
          <w:szCs w:val="24"/>
          <w:lang w:val="en-GB"/>
        </w:rPr>
        <w:t xml:space="preserve">key to success at professional and personal levels and I have concentrated on active listening and writing down random ideas for achieving mastery over communication skill. Joining interactive sessions and watching interactive sessions on online platforms would be my ultimate weapon to ace communication games in workplace. Working in a team is vital for me being a production manager of an MNC and it would provide a competitive edge over my </w:t>
      </w:r>
      <w:r w:rsidRPr="00020169">
        <w:rPr>
          <w:rFonts w:eastAsia="Times New Roman"/>
          <w:color w:val="000000" w:themeColor="text1"/>
          <w:sz w:val="24"/>
          <w:szCs w:val="24"/>
          <w:lang w:val="en-GB"/>
        </w:rPr>
        <w:lastRenderedPageBreak/>
        <w:t xml:space="preserve">fellow mates. In addition to performance appraisal, I would like to focus on arranging group lunches and meetings with team members to build and nurture a collective spirit. My planning and organising abilities of mine are required to be developed through maintaining a to-do list and with my own active effort.       </w:t>
      </w:r>
    </w:p>
    <w:p w:rsidR="006B27FF" w:rsidRPr="00020169" w:rsidRDefault="00984C6F" w:rsidP="00C979BC">
      <w:pPr>
        <w:pStyle w:val="Normal1"/>
        <w:spacing w:line="360" w:lineRule="auto"/>
        <w:jc w:val="both"/>
        <w:rPr>
          <w:rFonts w:eastAsia="Times New Roman"/>
          <w:b/>
          <w:color w:val="000000" w:themeColor="text1"/>
          <w:sz w:val="24"/>
          <w:szCs w:val="24"/>
          <w:lang w:val="en-GB"/>
        </w:rPr>
      </w:pPr>
      <w:r w:rsidRPr="00020169">
        <w:rPr>
          <w:rFonts w:eastAsia="Times New Roman"/>
          <w:b/>
          <w:color w:val="000000" w:themeColor="text1"/>
          <w:sz w:val="24"/>
          <w:szCs w:val="24"/>
          <w:lang w:val="en-GB"/>
        </w:rPr>
        <w:t xml:space="preserve">Conclusion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 xml:space="preserve">Professional </w:t>
      </w:r>
      <w:r w:rsidR="002C5F6B" w:rsidRPr="00020169">
        <w:rPr>
          <w:rFonts w:eastAsia="Times New Roman"/>
          <w:color w:val="000000" w:themeColor="text1"/>
          <w:sz w:val="24"/>
          <w:szCs w:val="24"/>
          <w:lang w:val="en-GB"/>
        </w:rPr>
        <w:t>development along with personal improvement is</w:t>
      </w:r>
      <w:r w:rsidRPr="00020169">
        <w:rPr>
          <w:rFonts w:eastAsia="Times New Roman"/>
          <w:color w:val="000000" w:themeColor="text1"/>
          <w:sz w:val="24"/>
          <w:szCs w:val="24"/>
          <w:lang w:val="en-GB"/>
        </w:rPr>
        <w:t xml:space="preserve"> the focal point of this report, </w:t>
      </w:r>
      <w:r w:rsidR="002C5F6B" w:rsidRPr="00020169">
        <w:rPr>
          <w:rFonts w:eastAsia="Times New Roman"/>
          <w:color w:val="000000" w:themeColor="text1"/>
          <w:sz w:val="24"/>
          <w:szCs w:val="24"/>
          <w:lang w:val="en-GB"/>
        </w:rPr>
        <w:t>while Associated</w:t>
      </w:r>
      <w:r w:rsidRPr="00020169">
        <w:rPr>
          <w:rFonts w:eastAsia="Times New Roman"/>
          <w:color w:val="000000" w:themeColor="text1"/>
          <w:sz w:val="24"/>
          <w:szCs w:val="24"/>
          <w:lang w:val="en-GB"/>
        </w:rPr>
        <w:t xml:space="preserve"> British Food </w:t>
      </w:r>
      <w:proofErr w:type="spellStart"/>
      <w:r w:rsidRPr="00020169">
        <w:rPr>
          <w:rFonts w:eastAsia="Times New Roman"/>
          <w:color w:val="000000" w:themeColor="text1"/>
          <w:sz w:val="24"/>
          <w:szCs w:val="24"/>
          <w:lang w:val="en-GB"/>
        </w:rPr>
        <w:t>Plc</w:t>
      </w:r>
      <w:proofErr w:type="spellEnd"/>
      <w:r w:rsidRPr="00020169">
        <w:rPr>
          <w:rFonts w:eastAsia="Times New Roman"/>
          <w:color w:val="000000" w:themeColor="text1"/>
          <w:sz w:val="24"/>
          <w:szCs w:val="24"/>
          <w:lang w:val="en-GB"/>
        </w:rPr>
        <w:t xml:space="preserve"> is the chosen company. Performance appraisal can be considered as an ultimate form of alleviating employee pain points and increasing the level of organisational profit. Practices of performance appraisal through different techniques </w:t>
      </w:r>
      <w:r w:rsidR="002C5F6B" w:rsidRPr="00020169">
        <w:rPr>
          <w:rFonts w:eastAsia="Times New Roman"/>
          <w:color w:val="000000" w:themeColor="text1"/>
          <w:sz w:val="24"/>
          <w:szCs w:val="24"/>
          <w:lang w:val="en-GB"/>
        </w:rPr>
        <w:t>like training</w:t>
      </w:r>
      <w:r w:rsidRPr="00020169">
        <w:rPr>
          <w:rFonts w:eastAsia="Times New Roman"/>
          <w:color w:val="000000" w:themeColor="text1"/>
          <w:sz w:val="24"/>
          <w:szCs w:val="24"/>
          <w:lang w:val="en-GB"/>
        </w:rPr>
        <w:t xml:space="preserve"> and development, wage increase and promotion to higher designations are identified as prominent strategies that organisations usually adopt. On the other hand, Associated British Food </w:t>
      </w:r>
      <w:proofErr w:type="spellStart"/>
      <w:r w:rsidRPr="00020169">
        <w:rPr>
          <w:rFonts w:eastAsia="Times New Roman"/>
          <w:color w:val="000000" w:themeColor="text1"/>
          <w:sz w:val="24"/>
          <w:szCs w:val="24"/>
          <w:lang w:val="en-GB"/>
        </w:rPr>
        <w:t>Plc</w:t>
      </w:r>
      <w:proofErr w:type="spellEnd"/>
      <w:r w:rsidRPr="00020169">
        <w:rPr>
          <w:rFonts w:eastAsia="Times New Roman"/>
          <w:color w:val="000000" w:themeColor="text1"/>
          <w:sz w:val="24"/>
          <w:szCs w:val="24"/>
          <w:lang w:val="en-GB"/>
        </w:rPr>
        <w:t xml:space="preserve"> has been found to be exercising performance improvement programmes and </w:t>
      </w:r>
      <w:r w:rsidR="002C5F6B" w:rsidRPr="00020169">
        <w:rPr>
          <w:rFonts w:eastAsia="Times New Roman"/>
          <w:color w:val="000000" w:themeColor="text1"/>
          <w:sz w:val="24"/>
          <w:szCs w:val="24"/>
          <w:lang w:val="en-GB"/>
        </w:rPr>
        <w:t>contributing to</w:t>
      </w:r>
      <w:r w:rsidRPr="00020169">
        <w:rPr>
          <w:rFonts w:eastAsia="Times New Roman"/>
          <w:color w:val="000000" w:themeColor="text1"/>
          <w:sz w:val="24"/>
          <w:szCs w:val="24"/>
          <w:lang w:val="en-GB"/>
        </w:rPr>
        <w:t xml:space="preserve"> success of overall business objectives. Second segment of this report has attempted to present a proposed professional development plan by involving prevalent and highly demanding professional skills in job market. Henceforth, this study at the end has mentioned a brief analysis of key activities to be included in a professional development plan. </w:t>
      </w:r>
    </w:p>
    <w:p w:rsidR="006B27FF" w:rsidRPr="00020169" w:rsidRDefault="00984C6F" w:rsidP="00C979BC">
      <w:pPr>
        <w:pStyle w:val="Normal1"/>
        <w:spacing w:line="360" w:lineRule="auto"/>
        <w:jc w:val="both"/>
        <w:rPr>
          <w:rFonts w:eastAsia="Times New Roman"/>
          <w:color w:val="000000" w:themeColor="text1"/>
          <w:sz w:val="24"/>
          <w:szCs w:val="24"/>
          <w:lang w:val="en-GB"/>
        </w:rPr>
      </w:pPr>
      <w:r w:rsidRPr="00020169">
        <w:rPr>
          <w:color w:val="000000" w:themeColor="text1"/>
          <w:lang w:val="en-GB"/>
        </w:rPr>
        <w:br w:type="page"/>
      </w:r>
    </w:p>
    <w:p w:rsidR="006B27FF" w:rsidRPr="00020169" w:rsidRDefault="00984C6F" w:rsidP="00C979BC">
      <w:pPr>
        <w:pStyle w:val="Heading1"/>
        <w:rPr>
          <w:rFonts w:ascii="Arial" w:hAnsi="Arial"/>
          <w:lang w:val="en-GB"/>
        </w:rPr>
      </w:pPr>
      <w:bookmarkStart w:id="5" w:name="_Toc87027262"/>
      <w:r w:rsidRPr="00020169">
        <w:rPr>
          <w:rFonts w:ascii="Arial" w:hAnsi="Arial"/>
          <w:lang w:val="en-GB"/>
        </w:rPr>
        <w:lastRenderedPageBreak/>
        <w:t>References</w:t>
      </w:r>
      <w:bookmarkEnd w:id="5"/>
      <w:r w:rsidRPr="00020169">
        <w:rPr>
          <w:rFonts w:ascii="Arial" w:hAnsi="Arial"/>
          <w:lang w:val="en-GB"/>
        </w:rPr>
        <w:t xml:space="preserve"> </w:t>
      </w:r>
    </w:p>
    <w:p w:rsidR="007D257A" w:rsidRPr="00020169" w:rsidRDefault="00C90B77" w:rsidP="00C979BC">
      <w:pPr>
        <w:pStyle w:val="Normal1"/>
        <w:spacing w:after="200" w:line="360" w:lineRule="auto"/>
        <w:jc w:val="both"/>
        <w:rPr>
          <w:rFonts w:eastAsia="Times New Roman"/>
          <w:color w:val="000000" w:themeColor="text1"/>
          <w:sz w:val="24"/>
          <w:szCs w:val="24"/>
          <w:lang w:val="en-GB"/>
        </w:rPr>
      </w:pPr>
      <w:r>
        <w:rPr>
          <w:rFonts w:eastAsia="Times New Roman"/>
          <w:color w:val="000000" w:themeColor="text1"/>
          <w:sz w:val="24"/>
          <w:szCs w:val="24"/>
          <w:lang w:val="en-GB"/>
        </w:rPr>
        <w:t xml:space="preserve">ABF </w:t>
      </w:r>
      <w:r w:rsidR="007D257A" w:rsidRPr="00020169">
        <w:rPr>
          <w:rFonts w:eastAsia="Times New Roman"/>
          <w:color w:val="000000" w:themeColor="text1"/>
          <w:sz w:val="24"/>
          <w:szCs w:val="24"/>
          <w:lang w:val="en-GB"/>
        </w:rPr>
        <w:t>(2019).</w:t>
      </w:r>
      <w:r w:rsidR="007D257A" w:rsidRPr="00020169">
        <w:rPr>
          <w:rFonts w:eastAsia="Times New Roman"/>
          <w:i/>
          <w:color w:val="000000" w:themeColor="text1"/>
          <w:sz w:val="24"/>
          <w:szCs w:val="24"/>
          <w:lang w:val="en-GB"/>
        </w:rPr>
        <w:t xml:space="preserve"> Annual Report</w:t>
      </w:r>
      <w:r w:rsidR="007D257A" w:rsidRPr="00020169">
        <w:rPr>
          <w:rFonts w:eastAsia="Times New Roman"/>
          <w:color w:val="000000" w:themeColor="text1"/>
          <w:sz w:val="24"/>
          <w:szCs w:val="24"/>
          <w:lang w:val="en-GB"/>
        </w:rPr>
        <w:t xml:space="preserve"> .Available at: https://www.abf.co.uk/file.axd?pointerID=d03ec6ad15eb4ccda8017a15d5bd50d7 [Accessed on  2 </w:t>
      </w:r>
      <w:proofErr w:type="gramStart"/>
      <w:r w:rsidR="007D257A" w:rsidRPr="00020169">
        <w:rPr>
          <w:rFonts w:eastAsia="Times New Roman"/>
          <w:color w:val="000000" w:themeColor="text1"/>
          <w:sz w:val="24"/>
          <w:szCs w:val="24"/>
          <w:lang w:val="en-GB"/>
        </w:rPr>
        <w:t>November ,</w:t>
      </w:r>
      <w:proofErr w:type="gramEnd"/>
      <w:r w:rsidR="007D257A" w:rsidRPr="00020169">
        <w:rPr>
          <w:rFonts w:eastAsia="Times New Roman"/>
          <w:color w:val="000000" w:themeColor="text1"/>
          <w:sz w:val="24"/>
          <w:szCs w:val="24"/>
          <w:lang w:val="en-GB"/>
        </w:rPr>
        <w:t xml:space="preserve"> 2021]</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Aburumman, O., Salleh, A., Omar, K. and Abadi, M., (2020). The impact of human resource management practices and career satisfaction on employee’s turnover intention. Management Science Letters, 10(3), pp.641-652.</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Ali, Z., Mahmood, B. and Mehreen, A., (2019). Linking succession planning to employee performance: The mediating roles of career development and performance appraisal. Australian Journal of Career Development, 28(2), pp.112-121.</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Graesser, A.C., Foltz, P.W., Rosen, Y., Shaffer, D.W., Forsyth, C. and Germany, M.L., (2018). Challenges of assessing collaborative problem solving. In Assessment and teaching of 21st century skills (pp. 75-91). Springer, Cham.</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Jaquays, B. and Thompson, D., (2018). Motivation McClelland's Needs Theory. BUS610: Organizational Behavior, p.2-6.</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Junni, P., Sarala, R.M. and Tarba, S.Y., (2018). The role of target firm power in M&amp;A knowledge transfer. International Studies of Management &amp; Organization, 48(1), pp.71-87.</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Khairuddin, S., Qureshi, Z.H., Wahid, R.A., Tehseen, S., Pathan, Z.H. and Khan, M.R.K., (2019). A conceptual study on contingent impact of external integration on innovation SME business success relationship. International Journal of Financial Research, 10(5), p.370.</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Li, J., Matouschek, N. and Powell, M., (2017). Power dynamics in organizations. American Economic Journal: Microeconomics, 9(1), pp.217-41.</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t>Tweedie, D., Wild, D., Rhodes, C. and Martinov</w:t>
      </w:r>
      <w:r w:rsidRPr="00020169">
        <w:rPr>
          <w:rFonts w:ascii="Cambria Math" w:eastAsia="Times New Roman" w:hAnsi="Cambria Math" w:cs="Cambria Math"/>
          <w:color w:val="000000" w:themeColor="text1"/>
          <w:sz w:val="24"/>
          <w:szCs w:val="24"/>
          <w:lang w:val="en-GB"/>
        </w:rPr>
        <w:t>‐</w:t>
      </w:r>
      <w:r w:rsidRPr="00020169">
        <w:rPr>
          <w:rFonts w:eastAsia="Times New Roman"/>
          <w:color w:val="000000" w:themeColor="text1"/>
          <w:sz w:val="24"/>
          <w:szCs w:val="24"/>
          <w:lang w:val="en-GB"/>
        </w:rPr>
        <w:t>Bennie, N., (2019). How does performance management affect workers? Beyond human resource management and its critique. International Journal of Management Reviews, 21(1), pp.76-96.</w:t>
      </w:r>
    </w:p>
    <w:p w:rsidR="007D257A" w:rsidRPr="00020169" w:rsidRDefault="007D257A" w:rsidP="00C979BC">
      <w:pPr>
        <w:pStyle w:val="Normal1"/>
        <w:spacing w:after="200" w:line="360" w:lineRule="auto"/>
        <w:jc w:val="both"/>
        <w:rPr>
          <w:rFonts w:eastAsia="Times New Roman"/>
          <w:color w:val="000000" w:themeColor="text1"/>
          <w:sz w:val="24"/>
          <w:szCs w:val="24"/>
          <w:lang w:val="en-GB"/>
        </w:rPr>
      </w:pPr>
      <w:r w:rsidRPr="00020169">
        <w:rPr>
          <w:rFonts w:eastAsia="Times New Roman"/>
          <w:color w:val="000000" w:themeColor="text1"/>
          <w:sz w:val="24"/>
          <w:szCs w:val="24"/>
          <w:lang w:val="en-GB"/>
        </w:rPr>
        <w:lastRenderedPageBreak/>
        <w:t>Whysall, Z., Owtram, M. and Brittain, S., (2019). The new talent management challenges of Industry 4.0. Journal of Management Development, p.2.</w:t>
      </w:r>
    </w:p>
    <w:p w:rsidR="007D257A" w:rsidRPr="008A739B" w:rsidRDefault="007D257A" w:rsidP="00C979B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020169">
        <w:rPr>
          <w:rFonts w:eastAsia="Times New Roman"/>
          <w:color w:val="000000" w:themeColor="text1"/>
          <w:sz w:val="24"/>
          <w:szCs w:val="24"/>
          <w:lang w:val="en-GB"/>
        </w:rPr>
        <w:t>Yu, W., Chavez, R., Feng, M., Wong, C.Y. and Fynes, B., (2020). Green human resource management and environmental cooperation: An ability-motivation-opportunity and contingency perspective. International Journal of Production Economi</w:t>
      </w:r>
      <w:r w:rsidRPr="008A739B">
        <w:rPr>
          <w:rFonts w:ascii="Times New Roman" w:eastAsia="Times New Roman" w:hAnsi="Times New Roman" w:cs="Times New Roman"/>
          <w:color w:val="000000" w:themeColor="text1"/>
          <w:sz w:val="24"/>
          <w:szCs w:val="24"/>
          <w:lang w:val="en-GB"/>
        </w:rPr>
        <w:t>cs, 219, pp.224-235.</w:t>
      </w:r>
    </w:p>
    <w:sectPr w:rsidR="007D257A" w:rsidRPr="008A739B" w:rsidSect="00020169">
      <w:footerReference w:type="default" r:id="rId11"/>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F50" w:rsidRDefault="00482F50" w:rsidP="00FF6332">
      <w:pPr>
        <w:spacing w:line="240" w:lineRule="auto"/>
      </w:pPr>
      <w:r>
        <w:separator/>
      </w:r>
    </w:p>
  </w:endnote>
  <w:endnote w:type="continuationSeparator" w:id="0">
    <w:p w:rsidR="00482F50" w:rsidRDefault="00482F50" w:rsidP="00FF63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5802798"/>
      <w:docPartObj>
        <w:docPartGallery w:val="Page Numbers (Bottom of Page)"/>
        <w:docPartUnique/>
      </w:docPartObj>
    </w:sdtPr>
    <w:sdtEndPr/>
    <w:sdtContent>
      <w:p w:rsidR="002C5F6B" w:rsidRPr="008A739B" w:rsidRDefault="00FF6332">
        <w:pPr>
          <w:pStyle w:val="Footer"/>
          <w:jc w:val="right"/>
          <w:rPr>
            <w:rFonts w:ascii="Times New Roman" w:hAnsi="Times New Roman" w:cs="Times New Roman"/>
            <w:sz w:val="24"/>
          </w:rPr>
        </w:pPr>
        <w:r w:rsidRPr="008A739B">
          <w:rPr>
            <w:rFonts w:ascii="Times New Roman" w:hAnsi="Times New Roman" w:cs="Times New Roman"/>
            <w:sz w:val="24"/>
          </w:rPr>
          <w:fldChar w:fldCharType="begin"/>
        </w:r>
        <w:r w:rsidR="00984C6F" w:rsidRPr="008A739B">
          <w:rPr>
            <w:rFonts w:ascii="Times New Roman" w:hAnsi="Times New Roman" w:cs="Times New Roman"/>
            <w:sz w:val="24"/>
          </w:rPr>
          <w:instrText xml:space="preserve"> PAGE   \* MERGEFORMAT </w:instrText>
        </w:r>
        <w:r w:rsidRPr="008A739B">
          <w:rPr>
            <w:rFonts w:ascii="Times New Roman" w:hAnsi="Times New Roman" w:cs="Times New Roman"/>
            <w:sz w:val="24"/>
          </w:rPr>
          <w:fldChar w:fldCharType="separate"/>
        </w:r>
        <w:r w:rsidR="00C90B77">
          <w:rPr>
            <w:rFonts w:ascii="Times New Roman" w:hAnsi="Times New Roman" w:cs="Times New Roman"/>
            <w:noProof/>
            <w:sz w:val="24"/>
          </w:rPr>
          <w:t>0</w:t>
        </w:r>
        <w:r w:rsidRPr="008A739B">
          <w:rPr>
            <w:rFonts w:ascii="Times New Roman" w:hAnsi="Times New Roman" w:cs="Times New Roman"/>
            <w:noProof/>
            <w:sz w:val="24"/>
          </w:rPr>
          <w:fldChar w:fldCharType="end"/>
        </w:r>
      </w:p>
    </w:sdtContent>
  </w:sdt>
  <w:p w:rsidR="006B27FF" w:rsidRPr="008A739B" w:rsidRDefault="006B27FF">
    <w:pPr>
      <w:pStyle w:val="Normal1"/>
      <w:jc w:val="right"/>
      <w:rPr>
        <w:rFonts w:ascii="Times New Roman" w:eastAsia="Times New Roman" w:hAnsi="Times New Roman" w:cs="Times New Roman"/>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F50" w:rsidRDefault="00482F50" w:rsidP="00FF6332">
      <w:pPr>
        <w:spacing w:line="240" w:lineRule="auto"/>
      </w:pPr>
      <w:r>
        <w:separator/>
      </w:r>
    </w:p>
  </w:footnote>
  <w:footnote w:type="continuationSeparator" w:id="0">
    <w:p w:rsidR="00482F50" w:rsidRDefault="00482F50" w:rsidP="00FF633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5211"/>
    <w:multiLevelType w:val="multilevel"/>
    <w:tmpl w:val="4DAE91D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nsid w:val="132C3200"/>
    <w:multiLevelType w:val="multilevel"/>
    <w:tmpl w:val="BDE45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nsid w:val="27FB08E0"/>
    <w:multiLevelType w:val="multilevel"/>
    <w:tmpl w:val="5DC4C66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nsid w:val="3C815742"/>
    <w:multiLevelType w:val="multilevel"/>
    <w:tmpl w:val="7D383CF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nsid w:val="427F54E7"/>
    <w:multiLevelType w:val="multilevel"/>
    <w:tmpl w:val="B06EF99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nsid w:val="4D0A4B78"/>
    <w:multiLevelType w:val="multilevel"/>
    <w:tmpl w:val="F148E19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nsid w:val="50D710EF"/>
    <w:multiLevelType w:val="multilevel"/>
    <w:tmpl w:val="B9A216F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nsid w:val="51711B20"/>
    <w:multiLevelType w:val="multilevel"/>
    <w:tmpl w:val="82A80D1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nsid w:val="5D456CB1"/>
    <w:multiLevelType w:val="multilevel"/>
    <w:tmpl w:val="29284B3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nsid w:val="644C0D46"/>
    <w:multiLevelType w:val="multilevel"/>
    <w:tmpl w:val="E37A79E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2"/>
  </w:num>
  <w:num w:numId="2">
    <w:abstractNumId w:val="9"/>
  </w:num>
  <w:num w:numId="3">
    <w:abstractNumId w:val="4"/>
  </w:num>
  <w:num w:numId="4">
    <w:abstractNumId w:val="0"/>
  </w:num>
  <w:num w:numId="5">
    <w:abstractNumId w:val="6"/>
  </w:num>
  <w:num w:numId="6">
    <w:abstractNumId w:val="1"/>
  </w:num>
  <w:num w:numId="7">
    <w:abstractNumId w:val="8"/>
  </w:num>
  <w:num w:numId="8">
    <w:abstractNumId w:val="7"/>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B27FF"/>
    <w:rsid w:val="00020169"/>
    <w:rsid w:val="002C5F6B"/>
    <w:rsid w:val="00482F50"/>
    <w:rsid w:val="006B27FF"/>
    <w:rsid w:val="006B2935"/>
    <w:rsid w:val="007D257A"/>
    <w:rsid w:val="008A739B"/>
    <w:rsid w:val="00984C6F"/>
    <w:rsid w:val="00A444DE"/>
    <w:rsid w:val="00C90B77"/>
    <w:rsid w:val="00C979BC"/>
    <w:rsid w:val="00D33F33"/>
    <w:rsid w:val="00E56D74"/>
    <w:rsid w:val="00FF6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6332"/>
  </w:style>
  <w:style w:type="paragraph" w:styleId="Heading1">
    <w:name w:val="heading 1"/>
    <w:basedOn w:val="Normal1"/>
    <w:next w:val="Normal1"/>
    <w:rsid w:val="002C5F6B"/>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6B27FF"/>
    <w:pPr>
      <w:keepNext/>
      <w:keepLines/>
      <w:spacing w:before="360" w:after="120"/>
      <w:outlineLvl w:val="1"/>
    </w:pPr>
    <w:rPr>
      <w:sz w:val="32"/>
      <w:szCs w:val="32"/>
    </w:rPr>
  </w:style>
  <w:style w:type="paragraph" w:styleId="Heading3">
    <w:name w:val="heading 3"/>
    <w:basedOn w:val="Normal1"/>
    <w:next w:val="Normal1"/>
    <w:rsid w:val="006B27FF"/>
    <w:pPr>
      <w:keepNext/>
      <w:keepLines/>
      <w:spacing w:before="320" w:after="80"/>
      <w:outlineLvl w:val="2"/>
    </w:pPr>
    <w:rPr>
      <w:color w:val="434343"/>
      <w:sz w:val="28"/>
      <w:szCs w:val="28"/>
    </w:rPr>
  </w:style>
  <w:style w:type="paragraph" w:styleId="Heading4">
    <w:name w:val="heading 4"/>
    <w:basedOn w:val="Normal1"/>
    <w:next w:val="Normal1"/>
    <w:rsid w:val="006B27FF"/>
    <w:pPr>
      <w:keepNext/>
      <w:keepLines/>
      <w:spacing w:before="280" w:after="80"/>
      <w:outlineLvl w:val="3"/>
    </w:pPr>
    <w:rPr>
      <w:color w:val="666666"/>
      <w:sz w:val="24"/>
      <w:szCs w:val="24"/>
    </w:rPr>
  </w:style>
  <w:style w:type="paragraph" w:styleId="Heading5">
    <w:name w:val="heading 5"/>
    <w:basedOn w:val="Normal1"/>
    <w:next w:val="Normal1"/>
    <w:rsid w:val="006B27FF"/>
    <w:pPr>
      <w:keepNext/>
      <w:keepLines/>
      <w:spacing w:before="240" w:after="80"/>
      <w:outlineLvl w:val="4"/>
    </w:pPr>
    <w:rPr>
      <w:color w:val="666666"/>
    </w:rPr>
  </w:style>
  <w:style w:type="paragraph" w:styleId="Heading6">
    <w:name w:val="heading 6"/>
    <w:basedOn w:val="Normal1"/>
    <w:next w:val="Normal1"/>
    <w:rsid w:val="006B27F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B27FF"/>
  </w:style>
  <w:style w:type="paragraph" w:styleId="Title">
    <w:name w:val="Title"/>
    <w:basedOn w:val="Normal1"/>
    <w:next w:val="Normal1"/>
    <w:rsid w:val="006B27FF"/>
    <w:pPr>
      <w:keepNext/>
      <w:keepLines/>
      <w:spacing w:after="60"/>
    </w:pPr>
    <w:rPr>
      <w:sz w:val="52"/>
      <w:szCs w:val="52"/>
    </w:rPr>
  </w:style>
  <w:style w:type="paragraph" w:styleId="Subtitle">
    <w:name w:val="Subtitle"/>
    <w:basedOn w:val="Normal1"/>
    <w:next w:val="Normal1"/>
    <w:rsid w:val="006B27FF"/>
    <w:pPr>
      <w:keepNext/>
      <w:keepLines/>
      <w:spacing w:after="320"/>
    </w:pPr>
    <w:rPr>
      <w:color w:val="666666"/>
      <w:sz w:val="30"/>
      <w:szCs w:val="30"/>
    </w:rPr>
  </w:style>
  <w:style w:type="table" w:customStyle="1" w:styleId="a">
    <w:name w:val="a"/>
    <w:basedOn w:val="TableNormal"/>
    <w:rsid w:val="006B27FF"/>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B27FF"/>
    <w:pPr>
      <w:spacing w:line="240" w:lineRule="auto"/>
    </w:pPr>
    <w:rPr>
      <w:sz w:val="20"/>
      <w:szCs w:val="20"/>
    </w:rPr>
  </w:style>
  <w:style w:type="character" w:customStyle="1" w:styleId="CommentTextChar">
    <w:name w:val="Comment Text Char"/>
    <w:basedOn w:val="DefaultParagraphFont"/>
    <w:link w:val="CommentText"/>
    <w:uiPriority w:val="99"/>
    <w:semiHidden/>
    <w:rsid w:val="006B27FF"/>
    <w:rPr>
      <w:sz w:val="20"/>
      <w:szCs w:val="20"/>
    </w:rPr>
  </w:style>
  <w:style w:type="character" w:styleId="CommentReference">
    <w:name w:val="annotation reference"/>
    <w:basedOn w:val="DefaultParagraphFont"/>
    <w:uiPriority w:val="99"/>
    <w:semiHidden/>
    <w:unhideWhenUsed/>
    <w:rsid w:val="006B27FF"/>
    <w:rPr>
      <w:sz w:val="16"/>
      <w:szCs w:val="16"/>
    </w:rPr>
  </w:style>
  <w:style w:type="paragraph" w:styleId="BalloonText">
    <w:name w:val="Balloon Text"/>
    <w:basedOn w:val="Normal"/>
    <w:link w:val="BalloonTextChar"/>
    <w:uiPriority w:val="99"/>
    <w:semiHidden/>
    <w:unhideWhenUsed/>
    <w:rsid w:val="002C5F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F6B"/>
    <w:rPr>
      <w:rFonts w:ascii="Tahoma" w:hAnsi="Tahoma" w:cs="Tahoma"/>
      <w:sz w:val="16"/>
      <w:szCs w:val="16"/>
    </w:rPr>
  </w:style>
  <w:style w:type="character" w:styleId="Hyperlink">
    <w:name w:val="Hyperlink"/>
    <w:basedOn w:val="DefaultParagraphFont"/>
    <w:uiPriority w:val="99"/>
    <w:unhideWhenUsed/>
    <w:rsid w:val="002C5F6B"/>
    <w:rPr>
      <w:color w:val="0000FF" w:themeColor="hyperlink"/>
      <w:u w:val="single"/>
    </w:rPr>
  </w:style>
  <w:style w:type="paragraph" w:styleId="TableofFigures">
    <w:name w:val="table of figures"/>
    <w:basedOn w:val="Normal"/>
    <w:next w:val="Normal"/>
    <w:uiPriority w:val="99"/>
    <w:unhideWhenUsed/>
    <w:rsid w:val="002C5F6B"/>
    <w:pPr>
      <w:spacing w:line="360" w:lineRule="auto"/>
      <w:jc w:val="both"/>
    </w:pPr>
    <w:rPr>
      <w:rFonts w:ascii="Times New Roman" w:hAnsi="Times New Roman"/>
      <w:color w:val="000000" w:themeColor="text1"/>
      <w:sz w:val="24"/>
    </w:rPr>
  </w:style>
  <w:style w:type="paragraph" w:styleId="Header">
    <w:name w:val="header"/>
    <w:basedOn w:val="Normal"/>
    <w:link w:val="HeaderChar"/>
    <w:uiPriority w:val="99"/>
    <w:semiHidden/>
    <w:unhideWhenUsed/>
    <w:rsid w:val="002C5F6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C5F6B"/>
  </w:style>
  <w:style w:type="paragraph" w:styleId="Footer">
    <w:name w:val="footer"/>
    <w:basedOn w:val="Normal"/>
    <w:link w:val="FooterChar"/>
    <w:uiPriority w:val="99"/>
    <w:unhideWhenUsed/>
    <w:rsid w:val="002C5F6B"/>
    <w:pPr>
      <w:tabs>
        <w:tab w:val="center" w:pos="4513"/>
        <w:tab w:val="right" w:pos="9026"/>
      </w:tabs>
      <w:spacing w:line="240" w:lineRule="auto"/>
    </w:pPr>
  </w:style>
  <w:style w:type="character" w:customStyle="1" w:styleId="FooterChar">
    <w:name w:val="Footer Char"/>
    <w:basedOn w:val="DefaultParagraphFont"/>
    <w:link w:val="Footer"/>
    <w:uiPriority w:val="99"/>
    <w:rsid w:val="002C5F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B18A4-FA22-4000-B12F-8E20DBCA7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3206</Words>
  <Characters>18279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System-3</dc:creator>
  <cp:lastModifiedBy>HP</cp:lastModifiedBy>
  <cp:revision>10</cp:revision>
  <dcterms:created xsi:type="dcterms:W3CDTF">2021-11-05T12:26:00Z</dcterms:created>
  <dcterms:modified xsi:type="dcterms:W3CDTF">2022-01-05T17:09:00Z</dcterms:modified>
</cp:coreProperties>
</file>