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32F6B0DE" w:rsidP="206A131E" w:rsidRDefault="0F80E2D4" w14:paraId="337945DE" w14:textId="08DA8B32">
      <w:pPr>
        <w:pStyle w:val="Normal"/>
        <w:keepNext w:val="1"/>
        <w:keepLines w:val="1"/>
        <w:spacing w:before="322" w:beforeAutospacing="off" w:after="322"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06A131E" w:rsidR="23C19B05">
        <w:rPr>
          <w:rFonts w:ascii="Arial" w:hAnsi="Arial" w:eastAsia="Arial" w:cs="Arial"/>
          <w:b w:val="0"/>
          <w:bCs w:val="0"/>
          <w:i w:val="0"/>
          <w:iCs w:val="0"/>
          <w:caps w:val="0"/>
          <w:smallCaps w:val="0"/>
          <w:noProof w:val="0"/>
          <w:color w:val="000000" w:themeColor="text1" w:themeTint="FF" w:themeShade="FF"/>
          <w:sz w:val="22"/>
          <w:szCs w:val="22"/>
          <w:lang w:val="en-US"/>
        </w:rPr>
        <w:t>Com</w:t>
      </w:r>
      <w:r w:rsidRPr="206A131E" w:rsidR="57C6ADC1">
        <w:rPr>
          <w:rFonts w:ascii="Arial" w:hAnsi="Arial" w:eastAsia="Arial" w:cs="Arial"/>
          <w:b w:val="0"/>
          <w:bCs w:val="0"/>
          <w:i w:val="0"/>
          <w:iCs w:val="0"/>
          <w:caps w:val="0"/>
          <w:smallCaps w:val="0"/>
          <w:noProof w:val="0"/>
          <w:color w:val="000000" w:themeColor="text1" w:themeTint="FF" w:themeShade="FF"/>
          <w:sz w:val="22"/>
          <w:szCs w:val="22"/>
          <w:lang w:val="en-US"/>
        </w:rPr>
        <w:t>ponent</w:t>
      </w:r>
      <w:r w:rsidRPr="206A131E" w:rsidR="57C6ADC1">
        <w:rPr>
          <w:rFonts w:ascii="Arial" w:hAnsi="Arial" w:eastAsia="Arial" w:cs="Arial"/>
          <w:b w:val="0"/>
          <w:bCs w:val="0"/>
          <w:i w:val="0"/>
          <w:iCs w:val="0"/>
          <w:caps w:val="0"/>
          <w:smallCaps w:val="0"/>
          <w:noProof w:val="0"/>
          <w:color w:val="000000" w:themeColor="text1" w:themeTint="FF" w:themeShade="FF"/>
          <w:sz w:val="22"/>
          <w:szCs w:val="22"/>
          <w:lang w:val="en-US"/>
        </w:rPr>
        <w:t xml:space="preserve"> 1 – Online </w:t>
      </w:r>
      <w:r w:rsidRPr="206A131E" w:rsidR="61768FC5">
        <w:rPr>
          <w:rFonts w:ascii="Arial" w:hAnsi="Arial" w:eastAsia="Arial" w:cs="Arial"/>
          <w:b w:val="0"/>
          <w:bCs w:val="0"/>
          <w:i w:val="0"/>
          <w:iCs w:val="0"/>
          <w:caps w:val="0"/>
          <w:smallCaps w:val="0"/>
          <w:noProof w:val="0"/>
          <w:color w:val="000000" w:themeColor="text1" w:themeTint="FF" w:themeShade="FF"/>
          <w:sz w:val="22"/>
          <w:szCs w:val="22"/>
          <w:lang w:val="en-US"/>
        </w:rPr>
        <w:t>Portfolio</w:t>
      </w:r>
      <w:r w:rsidRPr="206A131E" w:rsidR="57C6ADC1">
        <w:rPr>
          <w:rFonts w:ascii="Arial" w:hAnsi="Arial" w:eastAsia="Arial" w:cs="Arial"/>
          <w:b w:val="0"/>
          <w:bCs w:val="0"/>
          <w:i w:val="0"/>
          <w:iCs w:val="0"/>
          <w:caps w:val="0"/>
          <w:smallCaps w:val="0"/>
          <w:noProof w:val="0"/>
          <w:color w:val="000000" w:themeColor="text1" w:themeTint="FF" w:themeShade="FF"/>
          <w:sz w:val="22"/>
          <w:szCs w:val="22"/>
          <w:lang w:val="en-US"/>
        </w:rPr>
        <w:t xml:space="preserve"> of Set </w:t>
      </w:r>
      <w:r w:rsidRPr="206A131E" w:rsidR="6705363D">
        <w:rPr>
          <w:rFonts w:ascii="Arial" w:hAnsi="Arial" w:eastAsia="Arial" w:cs="Arial"/>
          <w:b w:val="0"/>
          <w:bCs w:val="0"/>
          <w:i w:val="0"/>
          <w:iCs w:val="0"/>
          <w:caps w:val="0"/>
          <w:smallCaps w:val="0"/>
          <w:noProof w:val="0"/>
          <w:color w:val="000000" w:themeColor="text1" w:themeTint="FF" w:themeShade="FF"/>
          <w:sz w:val="22"/>
          <w:szCs w:val="22"/>
          <w:lang w:val="en-US"/>
        </w:rPr>
        <w:t>Exercise</w:t>
      </w:r>
    </w:p>
    <w:p w:rsidR="32F6B0DE" w:rsidP="777295A2" w:rsidRDefault="0F80E2D4" w14:paraId="42908504" w14:textId="4A54005D">
      <w:pPr>
        <w:pStyle w:val="Normal"/>
        <w:keepNext w:val="1"/>
        <w:keepLines w:val="1"/>
        <w:spacing w:before="322" w:beforeAutospacing="off" w:after="322"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77295A2" w:rsidR="23C19B05">
        <w:rPr>
          <w:rFonts w:ascii="Arial" w:hAnsi="Arial" w:eastAsia="Arial" w:cs="Arial"/>
          <w:b w:val="0"/>
          <w:bCs w:val="0"/>
          <w:i w:val="0"/>
          <w:iCs w:val="0"/>
          <w:caps w:val="0"/>
          <w:smallCaps w:val="0"/>
          <w:noProof w:val="0"/>
          <w:color w:val="000000" w:themeColor="text1" w:themeTint="FF" w:themeShade="FF"/>
          <w:sz w:val="22"/>
          <w:szCs w:val="22"/>
          <w:lang w:val="en-US"/>
        </w:rPr>
        <w:t>Saima Sadiq</w:t>
      </w:r>
    </w:p>
    <w:p w:rsidR="32F6B0DE" w:rsidP="777295A2" w:rsidRDefault="0F80E2D4" w14:paraId="53409719" w14:textId="1718F5D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77295A2" w:rsidR="23C19B05">
        <w:rPr>
          <w:rFonts w:ascii="Arial" w:hAnsi="Arial" w:eastAsia="Arial" w:cs="Arial"/>
          <w:b w:val="0"/>
          <w:bCs w:val="0"/>
          <w:i w:val="0"/>
          <w:iCs w:val="0"/>
          <w:caps w:val="0"/>
          <w:smallCaps w:val="0"/>
          <w:noProof w:val="0"/>
          <w:color w:val="000000" w:themeColor="text1" w:themeTint="FF" w:themeShade="FF"/>
          <w:sz w:val="22"/>
          <w:szCs w:val="22"/>
          <w:lang w:val="en-US"/>
        </w:rPr>
        <w:t>2410753</w:t>
      </w:r>
    </w:p>
    <w:p w:rsidR="32F6B0DE" w:rsidP="777295A2" w:rsidRDefault="0F80E2D4" w14:paraId="6BECD83A" w14:textId="0833E378">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77295A2" w:rsidR="23C19B05">
        <w:rPr>
          <w:rFonts w:ascii="Arial" w:hAnsi="Arial" w:eastAsia="Arial" w:cs="Arial"/>
          <w:b w:val="0"/>
          <w:bCs w:val="0"/>
          <w:i w:val="0"/>
          <w:iCs w:val="0"/>
          <w:caps w:val="0"/>
          <w:smallCaps w:val="0"/>
          <w:noProof w:val="0"/>
          <w:color w:val="000000" w:themeColor="text1" w:themeTint="FF" w:themeShade="FF"/>
          <w:sz w:val="22"/>
          <w:szCs w:val="22"/>
          <w:lang w:val="en-US"/>
        </w:rPr>
        <w:t xml:space="preserve">Module – </w:t>
      </w:r>
      <w:r w:rsidRPr="777295A2" w:rsidR="4C238DB1">
        <w:rPr>
          <w:rFonts w:ascii="Arial" w:hAnsi="Arial" w:eastAsia="Arial" w:cs="Arial"/>
          <w:b w:val="0"/>
          <w:bCs w:val="0"/>
          <w:i w:val="0"/>
          <w:iCs w:val="0"/>
          <w:caps w:val="0"/>
          <w:smallCaps w:val="0"/>
          <w:noProof w:val="0"/>
          <w:color w:val="000000" w:themeColor="text1" w:themeTint="FF" w:themeShade="FF"/>
          <w:sz w:val="22"/>
          <w:szCs w:val="22"/>
          <w:lang w:val="en-US"/>
        </w:rPr>
        <w:t>Health and Social Care Change Maker Creativity and Value C</w:t>
      </w:r>
      <w:r w:rsidRPr="777295A2" w:rsidR="188BC871">
        <w:rPr>
          <w:rFonts w:ascii="Arial" w:hAnsi="Arial" w:eastAsia="Arial" w:cs="Arial"/>
          <w:b w:val="0"/>
          <w:bCs w:val="0"/>
          <w:i w:val="0"/>
          <w:iCs w:val="0"/>
          <w:caps w:val="0"/>
          <w:smallCaps w:val="0"/>
          <w:noProof w:val="0"/>
          <w:color w:val="000000" w:themeColor="text1" w:themeTint="FF" w:themeShade="FF"/>
          <w:sz w:val="22"/>
          <w:szCs w:val="22"/>
          <w:lang w:val="en-US"/>
        </w:rPr>
        <w:t>r</w:t>
      </w:r>
      <w:r w:rsidRPr="777295A2" w:rsidR="4C238DB1">
        <w:rPr>
          <w:rFonts w:ascii="Arial" w:hAnsi="Arial" w:eastAsia="Arial" w:cs="Arial"/>
          <w:b w:val="0"/>
          <w:bCs w:val="0"/>
          <w:i w:val="0"/>
          <w:iCs w:val="0"/>
          <w:caps w:val="0"/>
          <w:smallCaps w:val="0"/>
          <w:noProof w:val="0"/>
          <w:color w:val="000000" w:themeColor="text1" w:themeTint="FF" w:themeShade="FF"/>
          <w:sz w:val="22"/>
          <w:szCs w:val="22"/>
          <w:lang w:val="en-US"/>
        </w:rPr>
        <w:t>eation</w:t>
      </w:r>
    </w:p>
    <w:p w:rsidR="32F6B0DE" w:rsidP="777295A2" w:rsidRDefault="0F80E2D4" w14:paraId="3C70B807" w14:textId="1F892132">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77295A2" w:rsidR="23C19B05">
        <w:rPr>
          <w:rFonts w:ascii="Arial" w:hAnsi="Arial" w:eastAsia="Arial" w:cs="Arial"/>
          <w:b w:val="0"/>
          <w:bCs w:val="0"/>
          <w:i w:val="0"/>
          <w:iCs w:val="0"/>
          <w:caps w:val="0"/>
          <w:smallCaps w:val="0"/>
          <w:noProof w:val="0"/>
          <w:color w:val="000000" w:themeColor="text1" w:themeTint="FF" w:themeShade="FF"/>
          <w:sz w:val="22"/>
          <w:szCs w:val="22"/>
          <w:lang w:val="en-US"/>
        </w:rPr>
        <w:t>Module Code – BMHP</w:t>
      </w:r>
      <w:r w:rsidRPr="777295A2" w:rsidR="1E45D74E">
        <w:rPr>
          <w:rFonts w:ascii="Arial" w:hAnsi="Arial" w:eastAsia="Arial" w:cs="Arial"/>
          <w:b w:val="0"/>
          <w:bCs w:val="0"/>
          <w:i w:val="0"/>
          <w:iCs w:val="0"/>
          <w:caps w:val="0"/>
          <w:smallCaps w:val="0"/>
          <w:noProof w:val="0"/>
          <w:color w:val="000000" w:themeColor="text1" w:themeTint="FF" w:themeShade="FF"/>
          <w:sz w:val="22"/>
          <w:szCs w:val="22"/>
          <w:lang w:val="en-US"/>
        </w:rPr>
        <w:t>4014</w:t>
      </w:r>
    </w:p>
    <w:p w:rsidR="32F6B0DE" w:rsidP="777295A2" w:rsidRDefault="0F80E2D4" w14:paraId="6A4B7433" w14:textId="677537A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77295A2" w:rsidR="23C19B05">
        <w:rPr>
          <w:rFonts w:ascii="Arial" w:hAnsi="Arial" w:eastAsia="Arial" w:cs="Arial"/>
          <w:b w:val="0"/>
          <w:bCs w:val="0"/>
          <w:i w:val="0"/>
          <w:iCs w:val="0"/>
          <w:caps w:val="0"/>
          <w:smallCaps w:val="0"/>
          <w:noProof w:val="0"/>
          <w:color w:val="000000" w:themeColor="text1" w:themeTint="FF" w:themeShade="FF"/>
          <w:sz w:val="22"/>
          <w:szCs w:val="22"/>
          <w:lang w:val="en-US"/>
        </w:rPr>
        <w:t xml:space="preserve">Lecture – </w:t>
      </w:r>
      <w:r w:rsidRPr="777295A2" w:rsidR="393FAEFD">
        <w:rPr>
          <w:rFonts w:ascii="Arial" w:hAnsi="Arial" w:eastAsia="Arial" w:cs="Arial"/>
          <w:b w:val="0"/>
          <w:bCs w:val="0"/>
          <w:i w:val="0"/>
          <w:iCs w:val="0"/>
          <w:caps w:val="0"/>
          <w:smallCaps w:val="0"/>
          <w:noProof w:val="0"/>
          <w:color w:val="000000" w:themeColor="text1" w:themeTint="FF" w:themeShade="FF"/>
          <w:sz w:val="22"/>
          <w:szCs w:val="22"/>
          <w:lang w:val="en-US"/>
        </w:rPr>
        <w:t>Zarah Ahmed</w:t>
      </w:r>
    </w:p>
    <w:p w:rsidR="32F6B0DE" w:rsidP="1FF3A037" w:rsidRDefault="0F80E2D4" w14:paraId="58E54583" w14:textId="026E27B0"/>
    <w:p w:rsidR="554D0BB2" w:rsidP="554D0BB2" w:rsidRDefault="554D0BB2" w14:paraId="734B9A32" w14:textId="3A0CD602"/>
    <w:p w:rsidR="554D0BB2" w:rsidP="554D0BB2" w:rsidRDefault="554D0BB2" w14:paraId="10BA95AE" w14:textId="7C23C80C"/>
    <w:p w:rsidR="554D0BB2" w:rsidP="554D0BB2" w:rsidRDefault="554D0BB2" w14:paraId="236D11B6" w14:textId="0BD34128"/>
    <w:p w:rsidR="554D0BB2" w:rsidP="554D0BB2" w:rsidRDefault="554D0BB2" w14:paraId="37013391" w14:textId="6CDFB956"/>
    <w:p w:rsidR="554D0BB2" w:rsidP="554D0BB2" w:rsidRDefault="554D0BB2" w14:paraId="4C30E868" w14:textId="3205077A"/>
    <w:p w:rsidR="554D0BB2" w:rsidP="554D0BB2" w:rsidRDefault="554D0BB2" w14:paraId="260417FB" w14:textId="22400027"/>
    <w:p w:rsidR="554D0BB2" w:rsidP="554D0BB2" w:rsidRDefault="554D0BB2" w14:paraId="479B5A5A" w14:textId="27013CD5"/>
    <w:p w:rsidR="554D0BB2" w:rsidP="554D0BB2" w:rsidRDefault="554D0BB2" w14:paraId="01273E88" w14:textId="22E10C69"/>
    <w:p w:rsidR="554D0BB2" w:rsidP="554D0BB2" w:rsidRDefault="554D0BB2" w14:paraId="733BEF75" w14:textId="339AA694"/>
    <w:p w:rsidR="554D0BB2" w:rsidP="554D0BB2" w:rsidRDefault="554D0BB2" w14:paraId="05455F31" w14:textId="20E5CF42"/>
    <w:p w:rsidR="554D0BB2" w:rsidP="554D0BB2" w:rsidRDefault="554D0BB2" w14:paraId="5051C7E1" w14:textId="054F38DD"/>
    <w:p w:rsidR="554D0BB2" w:rsidP="554D0BB2" w:rsidRDefault="554D0BB2" w14:paraId="2D4C3538" w14:textId="5FC8BC75"/>
    <w:p w:rsidR="554D0BB2" w:rsidP="554D0BB2" w:rsidRDefault="554D0BB2" w14:paraId="5528B56E" w14:textId="2A4D0572"/>
    <w:p w:rsidR="554D0BB2" w:rsidP="554D0BB2" w:rsidRDefault="554D0BB2" w14:paraId="19DBFE94" w14:textId="5AE73555"/>
    <w:p w:rsidR="554D0BB2" w:rsidP="554D0BB2" w:rsidRDefault="554D0BB2" w14:paraId="39D0AA04" w14:textId="24262411"/>
    <w:p w:rsidR="554D0BB2" w:rsidP="554D0BB2" w:rsidRDefault="554D0BB2" w14:paraId="07B29469" w14:textId="114547AD"/>
    <w:p w:rsidR="554D0BB2" w:rsidP="554D0BB2" w:rsidRDefault="554D0BB2" w14:paraId="369E0EF9" w14:textId="12B7EE21"/>
    <w:p w:rsidR="554D0BB2" w:rsidP="554D0BB2" w:rsidRDefault="554D0BB2" w14:paraId="7854021F" w14:textId="6D794C3D"/>
    <w:p w:rsidR="30946C3F" w:rsidP="206A131E" w:rsidRDefault="30946C3F" w14:paraId="6948A70F" w14:textId="0949058C">
      <w:pPr>
        <w:spacing w:line="360" w:lineRule="auto"/>
        <w:rPr>
          <w:sz w:val="22"/>
          <w:szCs w:val="22"/>
        </w:rPr>
      </w:pPr>
      <w:r w:rsidRPr="206A131E" w:rsidR="30946C3F">
        <w:rPr>
          <w:sz w:val="22"/>
          <w:szCs w:val="22"/>
        </w:rPr>
        <w:t xml:space="preserve">Task 1 – Concept map </w:t>
      </w:r>
    </w:p>
    <w:p w:rsidR="22C041F3" w:rsidRDefault="22C041F3" w14:paraId="6291E66C" w14:textId="63597BDB">
      <w:r w:rsidR="22C041F3">
        <w:rPr/>
        <w:t xml:space="preserve">    </w:t>
      </w:r>
      <w:r w:rsidR="79CF97ED">
        <w:drawing>
          <wp:inline wp14:editId="0F23CF37" wp14:anchorId="0F0C6A1C">
            <wp:extent cx="6310897" cy="4228690"/>
            <wp:effectExtent l="0" t="0" r="0" b="0"/>
            <wp:docPr id="7520332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2033225" name="Picture 752033225"/>
                    <pic:cNvPicPr/>
                  </pic:nvPicPr>
                  <pic:blipFill>
                    <a:blip xmlns:r="http://schemas.openxmlformats.org/officeDocument/2006/relationships" r:embed="rId757409165">
                      <a:extLst>
                        <a:ext uri="{28A0092B-C50C-407E-A947-70E740481C1C}">
                          <a14:useLocalDpi xmlns:a14="http://schemas.microsoft.com/office/drawing/2010/main"/>
                        </a:ext>
                      </a:extLst>
                    </a:blip>
                    <a:stretch>
                      <a:fillRect/>
                    </a:stretch>
                  </pic:blipFill>
                  <pic:spPr>
                    <a:xfrm rot="0">
                      <a:off x="0" y="0"/>
                      <a:ext cx="6310897" cy="4228690"/>
                    </a:xfrm>
                    <a:prstGeom prst="rect">
                      <a:avLst/>
                    </a:prstGeom>
                  </pic:spPr>
                </pic:pic>
              </a:graphicData>
            </a:graphic>
          </wp:inline>
        </w:drawing>
      </w:r>
      <w:r w:rsidR="22C041F3">
        <w:rPr/>
        <w:t xml:space="preserve">                              </w:t>
      </w:r>
    </w:p>
    <w:p w:rsidR="206A131E" w:rsidRDefault="206A131E" w14:paraId="153CE8C7" w14:textId="505BC74E"/>
    <w:p w:rsidR="206A131E" w:rsidRDefault="206A131E" w14:paraId="3A26D7CF" w14:textId="5B9673F1"/>
    <w:p w:rsidR="206A131E" w:rsidRDefault="206A131E" w14:paraId="3A8D961E" w14:textId="07E856E7"/>
    <w:p w:rsidR="206A131E" w:rsidRDefault="206A131E" w14:paraId="4FBE5A9C" w14:textId="4E19A91F"/>
    <w:p w:rsidR="206A131E" w:rsidRDefault="206A131E" w14:paraId="48AEA112" w14:textId="6533CD3B"/>
    <w:p w:rsidR="554D0BB2" w:rsidP="554D0BB2" w:rsidRDefault="554D0BB2" w14:paraId="524BDD23" w14:textId="0E8EB09F"/>
    <w:p w:rsidR="554D0BB2" w:rsidP="554D0BB2" w:rsidRDefault="554D0BB2" w14:paraId="0C0509DB" w14:textId="61243DE0"/>
    <w:p w:rsidR="366B39DF" w:rsidP="554D0BB2" w:rsidRDefault="366B39DF" w14:paraId="68586200" w14:textId="3D2B007F"/>
    <w:p w:rsidR="32F6B0DE" w:rsidRDefault="32F6B0DE" w14:paraId="3C2488BF" w14:textId="7CFCF13A"/>
    <w:p w:rsidR="32F6B0DE" w:rsidRDefault="32F6B0DE" w14:paraId="7606F35F" w14:textId="59FE625F"/>
    <w:p w:rsidR="266B680E" w:rsidP="206A131E" w:rsidRDefault="4FFAE0FF" w14:paraId="4324E4FC" w14:textId="4FCD8043">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US"/>
        </w:rPr>
      </w:pPr>
      <w:r w:rsidRPr="206A131E" w:rsidR="615C2E3B">
        <w:rPr>
          <w:rFonts w:ascii="Arial" w:hAnsi="Arial" w:eastAsia="Arial" w:cs="Arial" w:asciiTheme="minorAscii" w:hAnsiTheme="minorAscii" w:eastAsiaTheme="minorAscii" w:cstheme="minorAscii"/>
          <w:b w:val="0"/>
          <w:bCs w:val="0"/>
          <w:i w:val="0"/>
          <w:iCs w:val="0"/>
          <w:noProof w:val="0"/>
          <w:sz w:val="22"/>
          <w:szCs w:val="22"/>
          <w:lang w:val="en-US"/>
        </w:rPr>
        <w:t xml:space="preserve">Creativity plays a central role in driving positive change within health and social care settings. It involves generating new ideas, rethinking established routines, and approaching challenges from fresh perspectives. In practice, creativity enables staff to design innovative solutions that respond to complex patient needs, such as developing personalised communication tools, redesigning care environments, or introducing flexible support models. This creative thinking acts as the foundation for value creation. The importance of innovation is reflected in workforce research, with approximately 63% of healthcare leaders reporting that innovation is essential for improving patient care and organisational performance </w:t>
      </w:r>
      <w:r w:rsidRPr="206A131E" w:rsidR="615C2E3B">
        <w:rPr>
          <w:rFonts w:ascii="Arial" w:hAnsi="Arial" w:eastAsia="Arial" w:cs="Arial" w:asciiTheme="minorAscii" w:hAnsiTheme="minorAscii" w:eastAsiaTheme="minorAscii" w:cstheme="minorAscii"/>
          <w:b w:val="0"/>
          <w:bCs w:val="0"/>
          <w:i w:val="0"/>
          <w:iCs w:val="0"/>
          <w:noProof w:val="0"/>
          <w:sz w:val="22"/>
          <w:szCs w:val="22"/>
          <w:lang w:val="en-US"/>
        </w:rPr>
        <w:t>(Deloitte, 2023).</w:t>
      </w:r>
    </w:p>
    <w:p w:rsidR="266B680E" w:rsidP="206A131E" w:rsidRDefault="4FFAE0FF" w14:paraId="637A7DE0" w14:textId="76EA9813">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US"/>
        </w:rPr>
      </w:pPr>
      <w:r w:rsidRPr="206A131E" w:rsidR="615C2E3B">
        <w:rPr>
          <w:rFonts w:ascii="Arial" w:hAnsi="Arial" w:eastAsia="Arial" w:cs="Arial" w:asciiTheme="minorAscii" w:hAnsiTheme="minorAscii" w:eastAsiaTheme="minorAscii" w:cstheme="minorAscii"/>
          <w:b w:val="0"/>
          <w:bCs w:val="0"/>
          <w:i w:val="0"/>
          <w:iCs w:val="0"/>
          <w:noProof w:val="0"/>
          <w:sz w:val="22"/>
          <w:szCs w:val="22"/>
          <w:lang w:val="en-US"/>
        </w:rPr>
        <w:t xml:space="preserve">Value creation occurs when creative ideas are transformed into meaningful improvements that benefit patients, families, staff, and organisations. In health and social care, value is not limited to financial efficiency; it also includes emotional, relational, and experiential value. For example, a creative redesign of a ward layout may reduce patient anxiety, while a digital appointment system may reduce waiting times and improve staff workflow. These outcomes demonstrate how creativity directly contributes to generating value across multiple dimensions. Furthermore, digital innovations have been shown to improve efficiency, with NHS England reporting that digital appointment systems can significantly reduce missed appointments, which currently account for millions of lost clinical hours each year </w:t>
      </w:r>
      <w:r w:rsidRPr="206A131E" w:rsidR="615C2E3B">
        <w:rPr>
          <w:rFonts w:ascii="Arial" w:hAnsi="Arial" w:eastAsia="Arial" w:cs="Arial" w:asciiTheme="minorAscii" w:hAnsiTheme="minorAscii" w:eastAsiaTheme="minorAscii" w:cstheme="minorAscii"/>
          <w:b w:val="0"/>
          <w:bCs w:val="0"/>
          <w:i w:val="0"/>
          <w:iCs w:val="0"/>
          <w:noProof w:val="0"/>
          <w:sz w:val="22"/>
          <w:szCs w:val="22"/>
          <w:lang w:val="en-US"/>
        </w:rPr>
        <w:t>(NHS England, 2023).</w:t>
      </w:r>
    </w:p>
    <w:p w:rsidR="266B680E" w:rsidP="206A131E" w:rsidRDefault="4FFAE0FF" w14:paraId="2495D6CC" w14:textId="15A3B01B">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US"/>
        </w:rPr>
      </w:pPr>
      <w:r w:rsidRPr="206A131E" w:rsidR="615C2E3B">
        <w:rPr>
          <w:rFonts w:ascii="Arial" w:hAnsi="Arial" w:eastAsia="Arial" w:cs="Arial" w:asciiTheme="minorAscii" w:hAnsiTheme="minorAscii" w:eastAsiaTheme="minorAscii" w:cstheme="minorAscii"/>
          <w:b w:val="0"/>
          <w:bCs w:val="0"/>
          <w:i w:val="0"/>
          <w:iCs w:val="0"/>
          <w:noProof w:val="0"/>
          <w:sz w:val="22"/>
          <w:szCs w:val="22"/>
          <w:lang w:val="en-US"/>
        </w:rPr>
        <w:t xml:space="preserve">Research by </w:t>
      </w:r>
      <w:r w:rsidRPr="206A131E" w:rsidR="615C2E3B">
        <w:rPr>
          <w:rFonts w:ascii="Arial" w:hAnsi="Arial" w:eastAsia="Arial" w:cs="Arial" w:asciiTheme="minorAscii" w:hAnsiTheme="minorAscii" w:eastAsiaTheme="minorAscii" w:cstheme="minorAscii"/>
          <w:b w:val="0"/>
          <w:bCs w:val="0"/>
          <w:i w:val="0"/>
          <w:iCs w:val="0"/>
          <w:noProof w:val="0"/>
          <w:sz w:val="22"/>
          <w:szCs w:val="22"/>
          <w:lang w:val="en-US"/>
        </w:rPr>
        <w:t>Bate and Robert (2007)</w:t>
      </w:r>
      <w:r w:rsidRPr="206A131E" w:rsidR="615C2E3B">
        <w:rPr>
          <w:rFonts w:ascii="Arial" w:hAnsi="Arial" w:eastAsia="Arial" w:cs="Arial" w:asciiTheme="minorAscii" w:hAnsiTheme="minorAscii" w:eastAsiaTheme="minorAscii" w:cstheme="minorAscii"/>
          <w:b w:val="0"/>
          <w:bCs w:val="0"/>
          <w:i w:val="0"/>
          <w:iCs w:val="0"/>
          <w:noProof w:val="0"/>
          <w:sz w:val="22"/>
          <w:szCs w:val="22"/>
          <w:lang w:val="en-US"/>
        </w:rPr>
        <w:t xml:space="preserve"> highlights that involving service users in the design and improvement of healthcare services can generate innovative solutions that create greater value and improve patient experiences. Their findings suggest that creativity and co-production enable healthcare organisations to develop services that are more responsive to individual needs </w:t>
      </w:r>
      <w:r w:rsidRPr="206A131E" w:rsidR="615C2E3B">
        <w:rPr>
          <w:rFonts w:ascii="Arial" w:hAnsi="Arial" w:eastAsia="Arial" w:cs="Arial" w:asciiTheme="minorAscii" w:hAnsiTheme="minorAscii" w:eastAsiaTheme="minorAscii" w:cstheme="minorAscii"/>
          <w:b w:val="0"/>
          <w:bCs w:val="0"/>
          <w:i w:val="0"/>
          <w:iCs w:val="0"/>
          <w:noProof w:val="0"/>
          <w:sz w:val="22"/>
          <w:szCs w:val="22"/>
          <w:lang w:val="en-US"/>
        </w:rPr>
        <w:t>(Bate and Robert, 2007).</w:t>
      </w:r>
    </w:p>
    <w:p w:rsidR="266B680E" w:rsidP="206A131E" w:rsidRDefault="4FFAE0FF" w14:paraId="24BC53B3" w14:textId="3E7064F7">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US"/>
        </w:rPr>
      </w:pPr>
      <w:r w:rsidRPr="206A131E" w:rsidR="615C2E3B">
        <w:rPr>
          <w:rFonts w:ascii="Arial" w:hAnsi="Arial" w:eastAsia="Arial" w:cs="Arial" w:asciiTheme="minorAscii" w:hAnsiTheme="minorAscii" w:eastAsiaTheme="minorAscii" w:cstheme="minorAscii"/>
          <w:b w:val="0"/>
          <w:bCs w:val="0"/>
          <w:i w:val="0"/>
          <w:iCs w:val="0"/>
          <w:noProof w:val="0"/>
          <w:sz w:val="22"/>
          <w:szCs w:val="22"/>
          <w:lang w:val="en-US"/>
        </w:rPr>
        <w:t>As value is created, it leads to health and social care improvement. Improvement is reflected in enhanced patient outcomes, safer care environments, more efficient processes, and more person-</w:t>
      </w:r>
      <w:r w:rsidRPr="206A131E" w:rsidR="615C2E3B">
        <w:rPr>
          <w:rFonts w:ascii="Arial" w:hAnsi="Arial" w:eastAsia="Arial" w:cs="Arial" w:asciiTheme="minorAscii" w:hAnsiTheme="minorAscii" w:eastAsiaTheme="minorAscii" w:cstheme="minorAscii"/>
          <w:b w:val="0"/>
          <w:bCs w:val="0"/>
          <w:i w:val="0"/>
          <w:iCs w:val="0"/>
          <w:noProof w:val="0"/>
          <w:sz w:val="22"/>
          <w:szCs w:val="22"/>
          <w:lang w:val="en-US"/>
        </w:rPr>
        <w:t>centered</w:t>
      </w:r>
      <w:r w:rsidRPr="206A131E" w:rsidR="615C2E3B">
        <w:rPr>
          <w:rFonts w:ascii="Arial" w:hAnsi="Arial" w:eastAsia="Arial" w:cs="Arial" w:asciiTheme="minorAscii" w:hAnsiTheme="minorAscii" w:eastAsiaTheme="minorAscii" w:cstheme="minorAscii"/>
          <w:b w:val="0"/>
          <w:bCs w:val="0"/>
          <w:i w:val="0"/>
          <w:iCs w:val="0"/>
          <w:noProof w:val="0"/>
          <w:sz w:val="22"/>
          <w:szCs w:val="22"/>
          <w:lang w:val="en-US"/>
        </w:rPr>
        <w:t xml:space="preserve"> services. Evidence suggests that quality improvement initiatives can reduce patient harm by up to 30% when implemented consistently across healthcare settings (The Health Foundation, 2022). In addition, the World Health Organization estimates that unsafe care contributes to </w:t>
      </w:r>
      <w:r w:rsidRPr="206A131E" w:rsidR="615C2E3B">
        <w:rPr>
          <w:rFonts w:ascii="Arial" w:hAnsi="Arial" w:eastAsia="Arial" w:cs="Arial" w:asciiTheme="minorAscii" w:hAnsiTheme="minorAscii" w:eastAsiaTheme="minorAscii" w:cstheme="minorAscii"/>
          <w:b w:val="0"/>
          <w:bCs w:val="0"/>
          <w:i w:val="0"/>
          <w:iCs w:val="0"/>
          <w:noProof w:val="0"/>
          <w:sz w:val="22"/>
          <w:szCs w:val="22"/>
          <w:lang w:val="en-US"/>
        </w:rPr>
        <w:t>approximately one</w:t>
      </w:r>
      <w:r w:rsidRPr="206A131E" w:rsidR="615C2E3B">
        <w:rPr>
          <w:rFonts w:ascii="Arial" w:hAnsi="Arial" w:eastAsia="Arial" w:cs="Arial" w:asciiTheme="minorAscii" w:hAnsiTheme="minorAscii" w:eastAsiaTheme="minorAscii" w:cstheme="minorAscii"/>
          <w:b w:val="0"/>
          <w:bCs w:val="0"/>
          <w:i w:val="0"/>
          <w:iCs w:val="0"/>
          <w:noProof w:val="0"/>
          <w:sz w:val="22"/>
          <w:szCs w:val="22"/>
          <w:lang w:val="en-US"/>
        </w:rPr>
        <w:t xml:space="preserve"> in ten patients experiencing harm during healthcare delivery globally (WHO, 2023). Importantly, improvement is not a one-off achievement but a continuous process. As services improve, new challenges and opportunities </w:t>
      </w:r>
      <w:r w:rsidRPr="206A131E" w:rsidR="615C2E3B">
        <w:rPr>
          <w:rFonts w:ascii="Arial" w:hAnsi="Arial" w:eastAsia="Arial" w:cs="Arial" w:asciiTheme="minorAscii" w:hAnsiTheme="minorAscii" w:eastAsiaTheme="minorAscii" w:cstheme="minorAscii"/>
          <w:b w:val="0"/>
          <w:bCs w:val="0"/>
          <w:i w:val="0"/>
          <w:iCs w:val="0"/>
          <w:noProof w:val="0"/>
          <w:sz w:val="22"/>
          <w:szCs w:val="22"/>
          <w:lang w:val="en-US"/>
        </w:rPr>
        <w:t>emerge</w:t>
      </w:r>
      <w:r w:rsidRPr="206A131E" w:rsidR="615C2E3B">
        <w:rPr>
          <w:rFonts w:ascii="Arial" w:hAnsi="Arial" w:eastAsia="Arial" w:cs="Arial" w:asciiTheme="minorAscii" w:hAnsiTheme="minorAscii" w:eastAsiaTheme="minorAscii" w:cstheme="minorAscii"/>
          <w:b w:val="0"/>
          <w:bCs w:val="0"/>
          <w:i w:val="0"/>
          <w:iCs w:val="0"/>
          <w:noProof w:val="0"/>
          <w:sz w:val="22"/>
          <w:szCs w:val="22"/>
          <w:lang w:val="en-US"/>
        </w:rPr>
        <w:t>, prompting further creative thinking.</w:t>
      </w:r>
    </w:p>
    <w:p w:rsidR="266B680E" w:rsidP="206A131E" w:rsidRDefault="4FFAE0FF" w14:paraId="200F1AB6" w14:textId="05A978F7">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US"/>
        </w:rPr>
      </w:pPr>
      <w:r w:rsidRPr="206A131E" w:rsidR="615C2E3B">
        <w:rPr>
          <w:rFonts w:ascii="Arial" w:hAnsi="Arial" w:eastAsia="Arial" w:cs="Arial" w:asciiTheme="minorAscii" w:hAnsiTheme="minorAscii" w:eastAsiaTheme="minorAscii" w:cstheme="minorAscii"/>
          <w:b w:val="0"/>
          <w:bCs w:val="0"/>
          <w:i w:val="0"/>
          <w:iCs w:val="0"/>
          <w:noProof w:val="0"/>
          <w:sz w:val="22"/>
          <w:szCs w:val="22"/>
          <w:lang w:val="en-US"/>
        </w:rPr>
        <w:t xml:space="preserve">Research has also shown that organisations with strong cultures of innovation are more likely to achieve higher staff satisfaction and better patient outcomes, with employee engagement increasing by up to 21% in high-performing organisations </w:t>
      </w:r>
      <w:r w:rsidRPr="206A131E" w:rsidR="615C2E3B">
        <w:rPr>
          <w:rFonts w:ascii="Arial" w:hAnsi="Arial" w:eastAsia="Arial" w:cs="Arial" w:asciiTheme="minorAscii" w:hAnsiTheme="minorAscii" w:eastAsiaTheme="minorAscii" w:cstheme="minorAscii"/>
          <w:b w:val="0"/>
          <w:bCs w:val="0"/>
          <w:i w:val="0"/>
          <w:iCs w:val="0"/>
          <w:noProof w:val="0"/>
          <w:sz w:val="22"/>
          <w:szCs w:val="22"/>
          <w:lang w:val="en-US"/>
        </w:rPr>
        <w:t>(Gallup, 2023).</w:t>
      </w:r>
      <w:r w:rsidRPr="206A131E" w:rsidR="615C2E3B">
        <w:rPr>
          <w:rFonts w:ascii="Arial" w:hAnsi="Arial" w:eastAsia="Arial" w:cs="Arial" w:asciiTheme="minorAscii" w:hAnsiTheme="minorAscii" w:eastAsiaTheme="minorAscii" w:cstheme="minorAscii"/>
          <w:b w:val="0"/>
          <w:bCs w:val="0"/>
          <w:i w:val="0"/>
          <w:iCs w:val="0"/>
          <w:noProof w:val="0"/>
          <w:sz w:val="22"/>
          <w:szCs w:val="22"/>
          <w:lang w:val="en-US"/>
        </w:rPr>
        <w:t xml:space="preserve"> Similarly, West et al. (2015) argue that supportive and innovative organisational cultures encourage staff engagement, collaboration, and continuous improvement, ultimately leading to higher-quality care </w:t>
      </w:r>
      <w:r w:rsidRPr="206A131E" w:rsidR="615C2E3B">
        <w:rPr>
          <w:rFonts w:ascii="Arial" w:hAnsi="Arial" w:eastAsia="Arial" w:cs="Arial" w:asciiTheme="minorAscii" w:hAnsiTheme="minorAscii" w:eastAsiaTheme="minorAscii" w:cstheme="minorAscii"/>
          <w:b w:val="0"/>
          <w:bCs w:val="0"/>
          <w:i w:val="0"/>
          <w:iCs w:val="0"/>
          <w:noProof w:val="0"/>
          <w:sz w:val="22"/>
          <w:szCs w:val="22"/>
          <w:lang w:val="en-US"/>
        </w:rPr>
        <w:t>(West</w:t>
      </w:r>
      <w:r w:rsidRPr="206A131E" w:rsidR="615C2E3B">
        <w:rPr>
          <w:rFonts w:ascii="Arial" w:hAnsi="Arial" w:eastAsia="Arial" w:cs="Arial" w:asciiTheme="minorAscii" w:hAnsiTheme="minorAscii" w:eastAsiaTheme="minorAscii" w:cstheme="minorAscii"/>
          <w:b w:val="0"/>
          <w:bCs w:val="0"/>
          <w:i w:val="1"/>
          <w:iCs w:val="1"/>
          <w:noProof w:val="0"/>
          <w:sz w:val="22"/>
          <w:szCs w:val="22"/>
          <w:lang w:val="en-US"/>
        </w:rPr>
        <w:t xml:space="preserve"> et al</w:t>
      </w:r>
      <w:r w:rsidRPr="206A131E" w:rsidR="615C2E3B">
        <w:rPr>
          <w:rFonts w:ascii="Arial" w:hAnsi="Arial" w:eastAsia="Arial" w:cs="Arial" w:asciiTheme="minorAscii" w:hAnsiTheme="minorAscii" w:eastAsiaTheme="minorAscii" w:cstheme="minorAscii"/>
          <w:b w:val="0"/>
          <w:bCs w:val="0"/>
          <w:i w:val="0"/>
          <w:iCs w:val="0"/>
          <w:noProof w:val="0"/>
          <w:sz w:val="22"/>
          <w:szCs w:val="22"/>
          <w:lang w:val="en-US"/>
        </w:rPr>
        <w:t>., 2015).</w:t>
      </w:r>
    </w:p>
    <w:p w:rsidR="266B680E" w:rsidP="206A131E" w:rsidRDefault="4FFAE0FF" w14:paraId="44C93925" w14:textId="00A2EC85">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US"/>
        </w:rPr>
      </w:pPr>
      <w:r w:rsidRPr="206A131E" w:rsidR="615C2E3B">
        <w:rPr>
          <w:rFonts w:ascii="Arial" w:hAnsi="Arial" w:eastAsia="Arial" w:cs="Arial" w:asciiTheme="minorAscii" w:hAnsiTheme="minorAscii" w:eastAsiaTheme="minorAscii" w:cstheme="minorAscii"/>
          <w:b w:val="0"/>
          <w:bCs w:val="0"/>
          <w:i w:val="0"/>
          <w:iCs w:val="0"/>
          <w:noProof w:val="0"/>
          <w:sz w:val="22"/>
          <w:szCs w:val="22"/>
          <w:lang w:val="en-US"/>
        </w:rPr>
        <w:t>Together, creativity, value creation, and improvement form a dynamic, cyclical relationship. Creativity sparks innovation, value creation ensures innovations are meaningful, and improvement motivates ongoing creative problem-solving. This cycle supports sustainable, high-quality, and person-</w:t>
      </w:r>
      <w:r w:rsidRPr="206A131E" w:rsidR="615C2E3B">
        <w:rPr>
          <w:rFonts w:ascii="Arial" w:hAnsi="Arial" w:eastAsia="Arial" w:cs="Arial" w:asciiTheme="minorAscii" w:hAnsiTheme="minorAscii" w:eastAsiaTheme="minorAscii" w:cstheme="minorAscii"/>
          <w:b w:val="0"/>
          <w:bCs w:val="0"/>
          <w:i w:val="0"/>
          <w:iCs w:val="0"/>
          <w:noProof w:val="0"/>
          <w:sz w:val="22"/>
          <w:szCs w:val="22"/>
          <w:lang w:val="en-US"/>
        </w:rPr>
        <w:t>centered</w:t>
      </w:r>
      <w:r w:rsidRPr="206A131E" w:rsidR="615C2E3B">
        <w:rPr>
          <w:rFonts w:ascii="Arial" w:hAnsi="Arial" w:eastAsia="Arial" w:cs="Arial" w:asciiTheme="minorAscii" w:hAnsiTheme="minorAscii" w:eastAsiaTheme="minorAscii" w:cstheme="minorAscii"/>
          <w:b w:val="0"/>
          <w:bCs w:val="0"/>
          <w:i w:val="0"/>
          <w:iCs w:val="0"/>
          <w:noProof w:val="0"/>
          <w:sz w:val="22"/>
          <w:szCs w:val="22"/>
          <w:lang w:val="en-US"/>
        </w:rPr>
        <w:t xml:space="preserve"> care across health and social care settings (Bate and Robert, 2007; West </w:t>
      </w:r>
      <w:r w:rsidRPr="206A131E" w:rsidR="615C2E3B">
        <w:rPr>
          <w:rFonts w:ascii="Arial" w:hAnsi="Arial" w:eastAsia="Arial" w:cs="Arial" w:asciiTheme="minorAscii" w:hAnsiTheme="minorAscii" w:eastAsiaTheme="minorAscii" w:cstheme="minorAscii"/>
          <w:b w:val="0"/>
          <w:bCs w:val="0"/>
          <w:i w:val="1"/>
          <w:iCs w:val="1"/>
          <w:noProof w:val="0"/>
          <w:sz w:val="22"/>
          <w:szCs w:val="22"/>
          <w:lang w:val="en-US"/>
        </w:rPr>
        <w:t>et al</w:t>
      </w:r>
      <w:r w:rsidRPr="206A131E" w:rsidR="615C2E3B">
        <w:rPr>
          <w:rFonts w:ascii="Arial" w:hAnsi="Arial" w:eastAsia="Arial" w:cs="Arial" w:asciiTheme="minorAscii" w:hAnsiTheme="minorAscii" w:eastAsiaTheme="minorAscii" w:cstheme="minorAscii"/>
          <w:b w:val="0"/>
          <w:bCs w:val="0"/>
          <w:i w:val="0"/>
          <w:iCs w:val="0"/>
          <w:noProof w:val="0"/>
          <w:sz w:val="22"/>
          <w:szCs w:val="22"/>
          <w:lang w:val="en-US"/>
        </w:rPr>
        <w:t>., 2015).</w:t>
      </w:r>
    </w:p>
    <w:p w:rsidR="266B680E" w:rsidP="206A131E" w:rsidRDefault="4FFAE0FF" w14:paraId="7985D8ED" w14:textId="7F187DA8">
      <w:pPr>
        <w:pStyle w:val="Normal"/>
        <w:spacing w:line="360" w:lineRule="auto"/>
      </w:pPr>
      <w:r w:rsidRPr="206A131E" w:rsidR="4FFAE0FF">
        <w:rPr>
          <w:sz w:val="22"/>
          <w:szCs w:val="22"/>
          <w:u w:val="single"/>
        </w:rPr>
        <w:t>Task 2 – Self – Reflection of Group Activity</w:t>
      </w:r>
    </w:p>
    <w:p w:rsidR="18CEF449" w:rsidP="206A131E" w:rsidRDefault="18CEF449" w14:paraId="285E5618" w14:textId="63C186FD">
      <w:pPr>
        <w:pStyle w:val="Heading2"/>
        <w:spacing w:before="261" w:beforeAutospacing="off" w:after="261" w:afterAutospacing="off" w:line="360" w:lineRule="auto"/>
        <w:rPr>
          <w:rFonts w:ascii="Arial" w:hAnsi="Arial" w:eastAsia="Arial" w:cs="Arial" w:asciiTheme="minorAscii" w:hAnsiTheme="minorAscii" w:eastAsiaTheme="minorAscii" w:cstheme="minorAscii"/>
          <w:b w:val="1"/>
          <w:bCs w:val="1"/>
          <w:i w:val="0"/>
          <w:iCs w:val="0"/>
          <w:noProof w:val="0"/>
          <w:color w:val="auto"/>
          <w:sz w:val="22"/>
          <w:szCs w:val="22"/>
          <w:lang w:val="en-US"/>
        </w:rPr>
      </w:pPr>
      <w:r w:rsidRPr="206A131E" w:rsidR="18CEF449">
        <w:rPr>
          <w:rFonts w:ascii="Arial" w:hAnsi="Arial" w:eastAsia="Arial" w:cs="Arial" w:asciiTheme="minorAscii" w:hAnsiTheme="minorAscii" w:eastAsiaTheme="minorAscii" w:cstheme="minorAscii"/>
          <w:b w:val="1"/>
          <w:bCs w:val="1"/>
          <w:i w:val="0"/>
          <w:iCs w:val="0"/>
          <w:noProof w:val="0"/>
          <w:color w:val="auto"/>
          <w:sz w:val="22"/>
          <w:szCs w:val="22"/>
          <w:lang w:val="en-US"/>
        </w:rPr>
        <w:t>Description</w:t>
      </w:r>
    </w:p>
    <w:p w:rsidR="18CEF449" w:rsidP="206A131E" w:rsidRDefault="18CEF449" w14:paraId="46A02C7B" w14:textId="58A9D7B2">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2"/>
          <w:szCs w:val="22"/>
          <w:lang w:val="en-US"/>
        </w:rPr>
      </w:pPr>
      <w:r w:rsidRPr="206A131E" w:rsidR="18CEF449">
        <w:rPr>
          <w:rFonts w:ascii="Arial" w:hAnsi="Arial" w:eastAsia="Arial" w:cs="Arial" w:asciiTheme="minorAscii" w:hAnsiTheme="minorAscii" w:eastAsiaTheme="minorAscii" w:cstheme="minorAscii"/>
          <w:b w:val="0"/>
          <w:bCs w:val="0"/>
          <w:i w:val="0"/>
          <w:iCs w:val="0"/>
          <w:noProof w:val="0"/>
          <w:color w:val="auto"/>
          <w:sz w:val="22"/>
          <w:szCs w:val="22"/>
          <w:lang w:val="en-US"/>
        </w:rPr>
        <w:t>During the paper clip activity, our group was asked to think of as many uses for a paper clip as possible. Initially, ideas came quickly, but after a few minutes, it became more difficult to generate new and original suggestions.</w:t>
      </w:r>
    </w:p>
    <w:p w:rsidR="18CEF449" w:rsidP="206A131E" w:rsidRDefault="18CEF449" w14:paraId="4906B889" w14:textId="316D9D43">
      <w:pPr>
        <w:pStyle w:val="Heading2"/>
        <w:spacing w:before="261" w:beforeAutospacing="off" w:after="261" w:afterAutospacing="off" w:line="360" w:lineRule="auto"/>
        <w:rPr>
          <w:rFonts w:ascii="Arial" w:hAnsi="Arial" w:eastAsia="Arial" w:cs="Arial" w:asciiTheme="minorAscii" w:hAnsiTheme="minorAscii" w:eastAsiaTheme="minorAscii" w:cstheme="minorAscii"/>
          <w:b w:val="1"/>
          <w:bCs w:val="1"/>
          <w:i w:val="0"/>
          <w:iCs w:val="0"/>
          <w:noProof w:val="0"/>
          <w:color w:val="auto"/>
          <w:sz w:val="22"/>
          <w:szCs w:val="22"/>
          <w:lang w:val="en-US"/>
        </w:rPr>
      </w:pPr>
      <w:r w:rsidRPr="206A131E" w:rsidR="18CEF449">
        <w:rPr>
          <w:rFonts w:ascii="Arial" w:hAnsi="Arial" w:eastAsia="Arial" w:cs="Arial" w:asciiTheme="minorAscii" w:hAnsiTheme="minorAscii" w:eastAsiaTheme="minorAscii" w:cstheme="minorAscii"/>
          <w:b w:val="1"/>
          <w:bCs w:val="1"/>
          <w:i w:val="0"/>
          <w:iCs w:val="0"/>
          <w:noProof w:val="0"/>
          <w:color w:val="auto"/>
          <w:sz w:val="22"/>
          <w:szCs w:val="22"/>
          <w:lang w:val="en-US"/>
        </w:rPr>
        <w:t>Feelings</w:t>
      </w:r>
    </w:p>
    <w:p w:rsidR="18CEF449" w:rsidP="206A131E" w:rsidRDefault="18CEF449" w14:paraId="2632E8B6" w14:textId="650AC927">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2"/>
          <w:szCs w:val="22"/>
          <w:lang w:val="en-US"/>
        </w:rPr>
      </w:pPr>
      <w:r w:rsidRPr="206A131E" w:rsidR="18CEF449">
        <w:rPr>
          <w:rFonts w:ascii="Arial" w:hAnsi="Arial" w:eastAsia="Arial" w:cs="Arial" w:asciiTheme="minorAscii" w:hAnsiTheme="minorAscii" w:eastAsiaTheme="minorAscii" w:cstheme="minorAscii"/>
          <w:b w:val="0"/>
          <w:bCs w:val="0"/>
          <w:i w:val="0"/>
          <w:iCs w:val="0"/>
          <w:noProof w:val="0"/>
          <w:color w:val="auto"/>
          <w:sz w:val="22"/>
          <w:szCs w:val="22"/>
          <w:lang w:val="en-US"/>
        </w:rPr>
        <w:t>At the start, I felt confident as ideas were easy to produce. However, as the activity progressed, I began to feel slightly challenged and less certain when trying to think of unique responses. Despite this, working in a group made me feel more comfortable, as others contributed ideas and supported the process.</w:t>
      </w:r>
    </w:p>
    <w:p w:rsidR="18CEF449" w:rsidP="206A131E" w:rsidRDefault="18CEF449" w14:paraId="3BE665CA" w14:textId="280A4AF7">
      <w:pPr>
        <w:pStyle w:val="Heading2"/>
        <w:spacing w:before="261" w:beforeAutospacing="off" w:after="261" w:afterAutospacing="off" w:line="360" w:lineRule="auto"/>
        <w:rPr>
          <w:rFonts w:ascii="Arial" w:hAnsi="Arial" w:eastAsia="Arial" w:cs="Arial" w:asciiTheme="minorAscii" w:hAnsiTheme="minorAscii" w:eastAsiaTheme="minorAscii" w:cstheme="minorAscii"/>
          <w:b w:val="1"/>
          <w:bCs w:val="1"/>
          <w:i w:val="0"/>
          <w:iCs w:val="0"/>
          <w:noProof w:val="0"/>
          <w:color w:val="auto"/>
          <w:sz w:val="22"/>
          <w:szCs w:val="22"/>
          <w:lang w:val="en-US"/>
        </w:rPr>
      </w:pPr>
      <w:r w:rsidRPr="206A131E" w:rsidR="18CEF449">
        <w:rPr>
          <w:rFonts w:ascii="Arial" w:hAnsi="Arial" w:eastAsia="Arial" w:cs="Arial" w:asciiTheme="minorAscii" w:hAnsiTheme="minorAscii" w:eastAsiaTheme="minorAscii" w:cstheme="minorAscii"/>
          <w:b w:val="1"/>
          <w:bCs w:val="1"/>
          <w:i w:val="0"/>
          <w:iCs w:val="0"/>
          <w:noProof w:val="0"/>
          <w:color w:val="auto"/>
          <w:sz w:val="22"/>
          <w:szCs w:val="22"/>
          <w:lang w:val="en-US"/>
        </w:rPr>
        <w:t>Evaluation</w:t>
      </w:r>
    </w:p>
    <w:p w:rsidR="18CEF449" w:rsidP="206A131E" w:rsidRDefault="18CEF449" w14:paraId="61D6800E" w14:textId="5196B8D4">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2"/>
          <w:szCs w:val="22"/>
          <w:lang w:val="en-US"/>
        </w:rPr>
      </w:pPr>
      <w:r w:rsidRPr="206A131E" w:rsidR="18CEF449">
        <w:rPr>
          <w:rFonts w:ascii="Arial" w:hAnsi="Arial" w:eastAsia="Arial" w:cs="Arial" w:asciiTheme="minorAscii" w:hAnsiTheme="minorAscii" w:eastAsiaTheme="minorAscii" w:cstheme="minorAscii"/>
          <w:b w:val="0"/>
          <w:bCs w:val="0"/>
          <w:i w:val="0"/>
          <w:iCs w:val="0"/>
          <w:noProof w:val="0"/>
          <w:color w:val="auto"/>
          <w:sz w:val="22"/>
          <w:szCs w:val="22"/>
          <w:lang w:val="en-US"/>
        </w:rPr>
        <w:t>A positive aspect of the activity was that working in a group encouraged creativity, as everyone brought different perspectives. This helped generate a wider variety of ideas, some practical and others more imaginative. However, a challenge was that creativity slowed down over time, which made it harder to continue contributing new suggestions.</w:t>
      </w:r>
    </w:p>
    <w:p w:rsidR="18CEF449" w:rsidP="206A131E" w:rsidRDefault="18CEF449" w14:paraId="2F80C2EB" w14:textId="2CFD1B48">
      <w:pPr>
        <w:pStyle w:val="Heading2"/>
        <w:spacing w:before="261" w:beforeAutospacing="off" w:after="261" w:afterAutospacing="off" w:line="360" w:lineRule="auto"/>
        <w:rPr>
          <w:rFonts w:ascii="Arial" w:hAnsi="Arial" w:eastAsia="Arial" w:cs="Arial" w:asciiTheme="minorAscii" w:hAnsiTheme="minorAscii" w:eastAsiaTheme="minorAscii" w:cstheme="minorAscii"/>
          <w:b w:val="1"/>
          <w:bCs w:val="1"/>
          <w:i w:val="0"/>
          <w:iCs w:val="0"/>
          <w:noProof w:val="0"/>
          <w:color w:val="auto"/>
          <w:sz w:val="22"/>
          <w:szCs w:val="22"/>
          <w:lang w:val="en-US"/>
        </w:rPr>
      </w:pPr>
      <w:r w:rsidRPr="206A131E" w:rsidR="18CEF449">
        <w:rPr>
          <w:rFonts w:ascii="Arial" w:hAnsi="Arial" w:eastAsia="Arial" w:cs="Arial" w:asciiTheme="minorAscii" w:hAnsiTheme="minorAscii" w:eastAsiaTheme="minorAscii" w:cstheme="minorAscii"/>
          <w:b w:val="1"/>
          <w:bCs w:val="1"/>
          <w:i w:val="0"/>
          <w:iCs w:val="0"/>
          <w:noProof w:val="0"/>
          <w:color w:val="auto"/>
          <w:sz w:val="22"/>
          <w:szCs w:val="22"/>
          <w:lang w:val="en-US"/>
        </w:rPr>
        <w:t>Analysis</w:t>
      </w:r>
    </w:p>
    <w:p w:rsidR="18CEF449" w:rsidP="206A131E" w:rsidRDefault="18CEF449" w14:paraId="3541723C" w14:textId="459F2FAE">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2"/>
          <w:szCs w:val="22"/>
          <w:lang w:val="en-US"/>
        </w:rPr>
      </w:pPr>
      <w:r w:rsidRPr="206A131E" w:rsidR="18CEF449">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Using </w:t>
      </w:r>
      <w:r w:rsidRPr="206A131E" w:rsidR="18CEF449">
        <w:rPr>
          <w:rFonts w:ascii="Arial" w:hAnsi="Arial" w:eastAsia="Arial" w:cs="Arial" w:asciiTheme="minorAscii" w:hAnsiTheme="minorAscii" w:eastAsiaTheme="minorAscii" w:cstheme="minorAscii"/>
          <w:b w:val="0"/>
          <w:bCs w:val="0"/>
          <w:i w:val="0"/>
          <w:iCs w:val="0"/>
          <w:noProof w:val="0"/>
          <w:color w:val="auto"/>
          <w:sz w:val="22"/>
          <w:szCs w:val="22"/>
          <w:lang w:val="en-US"/>
        </w:rPr>
        <w:t>Gibbs' Reflective Cycle</w:t>
      </w:r>
      <w:r w:rsidRPr="206A131E" w:rsidR="18CEF449">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 I analysed why this occurred. Initially, I focused on the common uses of a paper clip, which limited my thinking. As the task continued, I began to use divergent thinking, allowing me to explore more creative and unusual ideas. The group setting also supported this, as listening to others' ideas helped me expand my own thinking. This shows how creativity can be enhanced through collaboration and exposure to different viewpoints </w:t>
      </w:r>
      <w:r w:rsidRPr="206A131E" w:rsidR="18CEF449">
        <w:rPr>
          <w:rFonts w:ascii="Arial" w:hAnsi="Arial" w:eastAsia="Arial" w:cs="Arial" w:asciiTheme="minorAscii" w:hAnsiTheme="minorAscii" w:eastAsiaTheme="minorAscii" w:cstheme="minorAscii"/>
          <w:b w:val="0"/>
          <w:bCs w:val="0"/>
          <w:i w:val="0"/>
          <w:iCs w:val="0"/>
          <w:noProof w:val="0"/>
          <w:color w:val="auto"/>
          <w:sz w:val="22"/>
          <w:szCs w:val="22"/>
          <w:lang w:val="en-US"/>
        </w:rPr>
        <w:t>(Gibbs, 1988).</w:t>
      </w:r>
    </w:p>
    <w:p w:rsidR="18CEF449" w:rsidP="206A131E" w:rsidRDefault="18CEF449" w14:paraId="5611A942" w14:textId="12445685">
      <w:pPr>
        <w:pStyle w:val="Heading2"/>
        <w:spacing w:before="261" w:beforeAutospacing="off" w:after="261" w:afterAutospacing="off" w:line="360" w:lineRule="auto"/>
        <w:rPr>
          <w:rFonts w:ascii="Arial" w:hAnsi="Arial" w:eastAsia="Arial" w:cs="Arial" w:asciiTheme="minorAscii" w:hAnsiTheme="minorAscii" w:eastAsiaTheme="minorAscii" w:cstheme="minorAscii"/>
          <w:b w:val="1"/>
          <w:bCs w:val="1"/>
          <w:i w:val="0"/>
          <w:iCs w:val="0"/>
          <w:noProof w:val="0"/>
          <w:color w:val="auto"/>
          <w:sz w:val="22"/>
          <w:szCs w:val="22"/>
          <w:lang w:val="en-US"/>
        </w:rPr>
      </w:pPr>
      <w:r w:rsidRPr="206A131E" w:rsidR="18CEF449">
        <w:rPr>
          <w:rFonts w:ascii="Arial" w:hAnsi="Arial" w:eastAsia="Arial" w:cs="Arial" w:asciiTheme="minorAscii" w:hAnsiTheme="minorAscii" w:eastAsiaTheme="minorAscii" w:cstheme="minorAscii"/>
          <w:b w:val="1"/>
          <w:bCs w:val="1"/>
          <w:i w:val="0"/>
          <w:iCs w:val="0"/>
          <w:noProof w:val="0"/>
          <w:color w:val="auto"/>
          <w:sz w:val="22"/>
          <w:szCs w:val="22"/>
          <w:lang w:val="en-US"/>
        </w:rPr>
        <w:t>Conclusion</w:t>
      </w:r>
    </w:p>
    <w:p w:rsidR="18CEF449" w:rsidP="206A131E" w:rsidRDefault="18CEF449" w14:paraId="561D5017" w14:textId="2100363C">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2"/>
          <w:szCs w:val="22"/>
          <w:lang w:val="en-US"/>
        </w:rPr>
      </w:pPr>
      <w:r w:rsidRPr="206A131E" w:rsidR="18CEF449">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From this experience, I learned that creativity involves looking beyond obvious solutions and being open to different possibilities. I also realised that teamwork plays an important role in developing ideas, as group members can build on each other's contributions </w:t>
      </w:r>
      <w:r w:rsidRPr="206A131E" w:rsidR="18CEF449">
        <w:rPr>
          <w:rFonts w:ascii="Arial" w:hAnsi="Arial" w:eastAsia="Arial" w:cs="Arial" w:asciiTheme="minorAscii" w:hAnsiTheme="minorAscii" w:eastAsiaTheme="minorAscii" w:cstheme="minorAscii"/>
          <w:b w:val="0"/>
          <w:bCs w:val="0"/>
          <w:i w:val="0"/>
          <w:iCs w:val="0"/>
          <w:noProof w:val="0"/>
          <w:color w:val="auto"/>
          <w:sz w:val="22"/>
          <w:szCs w:val="22"/>
          <w:lang w:val="en-US"/>
        </w:rPr>
        <w:t>(Gibbs, 1988).</w:t>
      </w:r>
    </w:p>
    <w:p w:rsidR="18CEF449" w:rsidP="206A131E" w:rsidRDefault="18CEF449" w14:paraId="0285F86A" w14:textId="6E69D835">
      <w:pPr>
        <w:pStyle w:val="Heading2"/>
        <w:spacing w:before="261" w:beforeAutospacing="off" w:after="261" w:afterAutospacing="off" w:line="360" w:lineRule="auto"/>
        <w:rPr>
          <w:rFonts w:ascii="Arial" w:hAnsi="Arial" w:eastAsia="Arial" w:cs="Arial" w:asciiTheme="minorAscii" w:hAnsiTheme="minorAscii" w:eastAsiaTheme="minorAscii" w:cstheme="minorAscii"/>
          <w:b w:val="1"/>
          <w:bCs w:val="1"/>
          <w:i w:val="0"/>
          <w:iCs w:val="0"/>
          <w:noProof w:val="0"/>
          <w:color w:val="auto"/>
          <w:sz w:val="22"/>
          <w:szCs w:val="22"/>
          <w:lang w:val="en-US"/>
        </w:rPr>
      </w:pPr>
      <w:r w:rsidRPr="206A131E" w:rsidR="18CEF449">
        <w:rPr>
          <w:rFonts w:ascii="Arial" w:hAnsi="Arial" w:eastAsia="Arial" w:cs="Arial" w:asciiTheme="minorAscii" w:hAnsiTheme="minorAscii" w:eastAsiaTheme="minorAscii" w:cstheme="minorAscii"/>
          <w:b w:val="1"/>
          <w:bCs w:val="1"/>
          <w:i w:val="0"/>
          <w:iCs w:val="0"/>
          <w:noProof w:val="0"/>
          <w:color w:val="auto"/>
          <w:sz w:val="22"/>
          <w:szCs w:val="22"/>
          <w:lang w:val="en-US"/>
        </w:rPr>
        <w:t>Action Plan</w:t>
      </w:r>
    </w:p>
    <w:p w:rsidR="18CEF449" w:rsidP="206A131E" w:rsidRDefault="18CEF449" w14:paraId="546E2141" w14:textId="6F351EC7">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US"/>
        </w:rPr>
      </w:pPr>
      <w:r w:rsidRPr="206A131E" w:rsidR="18CEF449">
        <w:rPr>
          <w:rFonts w:ascii="Arial" w:hAnsi="Arial" w:eastAsia="Arial" w:cs="Arial" w:asciiTheme="minorAscii" w:hAnsiTheme="minorAscii" w:eastAsiaTheme="minorAscii" w:cstheme="minorAscii"/>
          <w:b w:val="0"/>
          <w:bCs w:val="0"/>
          <w:i w:val="0"/>
          <w:iCs w:val="0"/>
          <w:noProof w:val="0"/>
          <w:color w:val="auto"/>
          <w:sz w:val="22"/>
          <w:szCs w:val="22"/>
          <w:lang w:val="en-US"/>
        </w:rPr>
        <w:t>In future activities, I will aim to think more creatively from the begin</w:t>
      </w:r>
      <w:r w:rsidRPr="206A131E" w:rsidR="18CEF449">
        <w:rPr>
          <w:rFonts w:ascii="Arial" w:hAnsi="Arial" w:eastAsia="Arial" w:cs="Arial" w:asciiTheme="minorAscii" w:hAnsiTheme="minorAscii" w:eastAsiaTheme="minorAscii" w:cstheme="minorAscii"/>
          <w:b w:val="0"/>
          <w:bCs w:val="0"/>
          <w:i w:val="0"/>
          <w:iCs w:val="0"/>
          <w:noProof w:val="0"/>
          <w:sz w:val="22"/>
          <w:szCs w:val="22"/>
          <w:lang w:val="en-US"/>
        </w:rPr>
        <w:t xml:space="preserve">ning by using divergent thinking techniques. I will also continue to engage actively in group discussions and build on others' ideas to improve problem-solving skills. Reflecting on experiences using a structured model will help me identify strengths and areas for improvement </w:t>
      </w:r>
      <w:r w:rsidRPr="206A131E" w:rsidR="18CEF449">
        <w:rPr>
          <w:rFonts w:ascii="Arial" w:hAnsi="Arial" w:eastAsia="Arial" w:cs="Arial" w:asciiTheme="minorAscii" w:hAnsiTheme="minorAscii" w:eastAsiaTheme="minorAscii" w:cstheme="minorAscii"/>
          <w:b w:val="0"/>
          <w:bCs w:val="0"/>
          <w:i w:val="0"/>
          <w:iCs w:val="0"/>
          <w:noProof w:val="0"/>
          <w:sz w:val="22"/>
          <w:szCs w:val="22"/>
          <w:lang w:val="en-US"/>
        </w:rPr>
        <w:t>(Gibbs, 1988).</w:t>
      </w:r>
    </w:p>
    <w:p w:rsidR="206A131E" w:rsidP="206A131E" w:rsidRDefault="206A131E" w14:paraId="6B6AA05E" w14:textId="53059296">
      <w:pPr>
        <w:pStyle w:val="Normal"/>
        <w:spacing w:line="360" w:lineRule="auto"/>
        <w:rPr>
          <w:sz w:val="22"/>
          <w:szCs w:val="22"/>
          <w:u w:val="single"/>
        </w:rPr>
      </w:pPr>
    </w:p>
    <w:p w:rsidR="7462A74C" w:rsidP="206A131E" w:rsidRDefault="249ACB73" w14:paraId="462A1746" w14:textId="40ED8B7A">
      <w:pPr>
        <w:pStyle w:val="Normal"/>
        <w:spacing w:line="360" w:lineRule="auto"/>
        <w:rPr>
          <w:color w:val="000000" w:themeColor="text1"/>
          <w:sz w:val="22"/>
          <w:szCs w:val="22"/>
          <w:u w:val="single"/>
        </w:rPr>
      </w:pPr>
      <w:r w:rsidRPr="206A131E" w:rsidR="249ACB73">
        <w:rPr>
          <w:sz w:val="22"/>
          <w:szCs w:val="22"/>
          <w:u w:val="single"/>
        </w:rPr>
        <w:t xml:space="preserve">Task 3 - </w:t>
      </w:r>
      <w:r w:rsidRPr="206A131E" w:rsidR="00563A54">
        <w:rPr>
          <w:color w:val="000000" w:themeColor="text1" w:themeTint="FF" w:themeShade="FF"/>
          <w:sz w:val="22"/>
          <w:szCs w:val="22"/>
          <w:u w:val="single"/>
        </w:rPr>
        <w:t>Case Study of a UK innovation</w:t>
      </w:r>
    </w:p>
    <w:p w:rsidR="28538D6B" w:rsidP="4B1B45F2" w:rsidRDefault="6DCE3402" w14:paraId="23F5C6DB" w14:textId="5DFD4761">
      <w:pPr>
        <w:spacing w:line="360" w:lineRule="auto"/>
        <w:rPr>
          <w:color w:val="000000" w:themeColor="text1"/>
          <w:sz w:val="22"/>
          <w:szCs w:val="22"/>
        </w:rPr>
      </w:pPr>
      <w:r w:rsidRPr="4B1B45F2">
        <w:rPr>
          <w:color w:val="000000" w:themeColor="text1"/>
          <w:sz w:val="22"/>
          <w:szCs w:val="22"/>
        </w:rPr>
        <w:t>NHS at home (Virtual Wards) remote monitoring to reduce hospital admissions.</w:t>
      </w:r>
    </w:p>
    <w:p w:rsidR="28538D6B" w:rsidP="4B1B45F2" w:rsidRDefault="6DCE3402" w14:paraId="4219EA11" w14:textId="3C29F926">
      <w:pPr>
        <w:spacing w:line="360" w:lineRule="auto"/>
        <w:rPr>
          <w:color w:val="000000" w:themeColor="text1"/>
          <w:sz w:val="22"/>
          <w:szCs w:val="22"/>
        </w:rPr>
      </w:pPr>
      <w:r w:rsidRPr="4B1B45F2">
        <w:rPr>
          <w:color w:val="000000" w:themeColor="text1"/>
          <w:sz w:val="22"/>
          <w:szCs w:val="22"/>
        </w:rPr>
        <w:t>The NHS at home in</w:t>
      </w:r>
      <w:r w:rsidRPr="4B1B45F2" w:rsidR="3A8CA2DF">
        <w:rPr>
          <w:color w:val="000000" w:themeColor="text1"/>
          <w:sz w:val="22"/>
          <w:szCs w:val="22"/>
        </w:rPr>
        <w:t>itiative</w:t>
      </w:r>
      <w:r w:rsidRPr="4B1B45F2">
        <w:rPr>
          <w:color w:val="000000" w:themeColor="text1"/>
          <w:sz w:val="22"/>
          <w:szCs w:val="22"/>
        </w:rPr>
        <w:t>, commonly know</w:t>
      </w:r>
      <w:r w:rsidRPr="4B1B45F2" w:rsidR="269A7E2D">
        <w:rPr>
          <w:color w:val="000000" w:themeColor="text1"/>
          <w:sz w:val="22"/>
          <w:szCs w:val="22"/>
        </w:rPr>
        <w:t xml:space="preserve">n as </w:t>
      </w:r>
      <w:r w:rsidRPr="4B1B45F2" w:rsidR="3CA8EA18">
        <w:rPr>
          <w:color w:val="000000" w:themeColor="text1"/>
          <w:sz w:val="22"/>
          <w:szCs w:val="22"/>
        </w:rPr>
        <w:t>virtual</w:t>
      </w:r>
      <w:r w:rsidRPr="4B1B45F2" w:rsidR="269A7E2D">
        <w:rPr>
          <w:color w:val="000000" w:themeColor="text1"/>
          <w:sz w:val="22"/>
          <w:szCs w:val="22"/>
        </w:rPr>
        <w:t xml:space="preserve"> wards, is an </w:t>
      </w:r>
      <w:r w:rsidRPr="4B1B45F2" w:rsidR="2C619392">
        <w:rPr>
          <w:color w:val="000000" w:themeColor="text1"/>
          <w:sz w:val="22"/>
          <w:szCs w:val="22"/>
        </w:rPr>
        <w:t>innovative</w:t>
      </w:r>
      <w:r w:rsidRPr="4B1B45F2" w:rsidR="269A7E2D">
        <w:rPr>
          <w:color w:val="000000" w:themeColor="text1"/>
          <w:sz w:val="22"/>
          <w:szCs w:val="22"/>
        </w:rPr>
        <w:t xml:space="preserve"> healthcare model that enables patients to </w:t>
      </w:r>
      <w:r w:rsidRPr="4B1B45F2" w:rsidR="7D085A4A">
        <w:rPr>
          <w:color w:val="000000" w:themeColor="text1"/>
          <w:sz w:val="22"/>
          <w:szCs w:val="22"/>
        </w:rPr>
        <w:t>receive</w:t>
      </w:r>
      <w:r w:rsidRPr="4B1B45F2" w:rsidR="269A7E2D">
        <w:rPr>
          <w:color w:val="000000" w:themeColor="text1"/>
          <w:sz w:val="22"/>
          <w:szCs w:val="22"/>
        </w:rPr>
        <w:t xml:space="preserve"> hospital level care within their own </w:t>
      </w:r>
      <w:r w:rsidRPr="4B1B45F2" w:rsidR="5D08E7D5">
        <w:rPr>
          <w:color w:val="000000" w:themeColor="text1"/>
          <w:sz w:val="22"/>
          <w:szCs w:val="22"/>
        </w:rPr>
        <w:t xml:space="preserve">homes through remote monitoring and digital </w:t>
      </w:r>
      <w:r w:rsidRPr="4B1B45F2" w:rsidR="04800A69">
        <w:rPr>
          <w:color w:val="000000" w:themeColor="text1"/>
          <w:sz w:val="22"/>
          <w:szCs w:val="22"/>
        </w:rPr>
        <w:t>technologies</w:t>
      </w:r>
      <w:r w:rsidRPr="4B1B45F2" w:rsidR="5D08E7D5">
        <w:rPr>
          <w:color w:val="000000" w:themeColor="text1"/>
          <w:sz w:val="22"/>
          <w:szCs w:val="22"/>
        </w:rPr>
        <w:t xml:space="preserve">. Developed in response to increasing pressure </w:t>
      </w:r>
      <w:r w:rsidRPr="4B1B45F2" w:rsidR="5726F63F">
        <w:rPr>
          <w:color w:val="000000" w:themeColor="text1"/>
          <w:sz w:val="22"/>
          <w:szCs w:val="22"/>
        </w:rPr>
        <w:t xml:space="preserve">on NHS services, the </w:t>
      </w:r>
      <w:r w:rsidRPr="4B1B45F2" w:rsidR="72E5E9CD">
        <w:rPr>
          <w:color w:val="000000" w:themeColor="text1"/>
          <w:sz w:val="22"/>
          <w:szCs w:val="22"/>
        </w:rPr>
        <w:t xml:space="preserve">programme </w:t>
      </w:r>
      <w:r w:rsidRPr="4B1B45F2" w:rsidR="5726F63F">
        <w:rPr>
          <w:color w:val="000000" w:themeColor="text1"/>
          <w:sz w:val="22"/>
          <w:szCs w:val="22"/>
        </w:rPr>
        <w:t xml:space="preserve">supports patients with conditions such as heart failure, respiratory </w:t>
      </w:r>
      <w:r w:rsidRPr="4B1B45F2" w:rsidR="750A8FF3">
        <w:rPr>
          <w:color w:val="000000" w:themeColor="text1"/>
          <w:sz w:val="22"/>
          <w:szCs w:val="22"/>
        </w:rPr>
        <w:t>illness</w:t>
      </w:r>
      <w:r w:rsidRPr="4B1B45F2" w:rsidR="5726F63F">
        <w:rPr>
          <w:color w:val="000000" w:themeColor="text1"/>
          <w:sz w:val="22"/>
          <w:szCs w:val="22"/>
        </w:rPr>
        <w:t>, and frailty by pro</w:t>
      </w:r>
      <w:r w:rsidRPr="4B1B45F2" w:rsidR="552C90FC">
        <w:rPr>
          <w:color w:val="000000" w:themeColor="text1"/>
          <w:sz w:val="22"/>
          <w:szCs w:val="22"/>
        </w:rPr>
        <w:t>viding care outside traditional hospital settings (NHS England, 2024). T</w:t>
      </w:r>
      <w:r w:rsidRPr="4B1B45F2" w:rsidR="3DCCBA0C">
        <w:rPr>
          <w:color w:val="000000" w:themeColor="text1"/>
          <w:sz w:val="22"/>
          <w:szCs w:val="22"/>
        </w:rPr>
        <w:t xml:space="preserve">his </w:t>
      </w:r>
      <w:r w:rsidRPr="4B1B45F2" w:rsidR="3A252C45">
        <w:rPr>
          <w:color w:val="000000" w:themeColor="text1"/>
          <w:sz w:val="22"/>
          <w:szCs w:val="22"/>
        </w:rPr>
        <w:t>innovation</w:t>
      </w:r>
      <w:r w:rsidRPr="4B1B45F2" w:rsidR="3DCCBA0C">
        <w:rPr>
          <w:color w:val="000000" w:themeColor="text1"/>
          <w:sz w:val="22"/>
          <w:szCs w:val="22"/>
        </w:rPr>
        <w:t xml:space="preserve"> demonstrates how creativity and technology can be used to redesign healthcare </w:t>
      </w:r>
      <w:r w:rsidRPr="4B1B45F2" w:rsidR="3B65B4CD">
        <w:rPr>
          <w:color w:val="000000" w:themeColor="text1"/>
          <w:sz w:val="22"/>
          <w:szCs w:val="22"/>
        </w:rPr>
        <w:t>d</w:t>
      </w:r>
      <w:r w:rsidRPr="4B1B45F2" w:rsidR="3DCCBA0C">
        <w:rPr>
          <w:color w:val="000000" w:themeColor="text1"/>
          <w:sz w:val="22"/>
          <w:szCs w:val="22"/>
        </w:rPr>
        <w:t>elivery while improving patient ou</w:t>
      </w:r>
      <w:r w:rsidRPr="4B1B45F2" w:rsidR="5C9375DD">
        <w:rPr>
          <w:color w:val="000000" w:themeColor="text1"/>
          <w:sz w:val="22"/>
          <w:szCs w:val="22"/>
        </w:rPr>
        <w:t>tcomes.</w:t>
      </w:r>
    </w:p>
    <w:p w:rsidR="196C040F" w:rsidP="4B1B45F2" w:rsidRDefault="23373C7A" w14:paraId="04ED69B4" w14:textId="52BC29D6">
      <w:pPr>
        <w:spacing w:line="360" w:lineRule="auto"/>
        <w:rPr>
          <w:color w:val="000000" w:themeColor="text1"/>
          <w:sz w:val="22"/>
          <w:szCs w:val="22"/>
        </w:rPr>
      </w:pPr>
      <w:r w:rsidRPr="4B1B45F2">
        <w:rPr>
          <w:color w:val="000000" w:themeColor="text1"/>
          <w:sz w:val="22"/>
          <w:szCs w:val="22"/>
        </w:rPr>
        <w:t xml:space="preserve">A key feature of the </w:t>
      </w:r>
      <w:r w:rsidRPr="4B1B45F2" w:rsidR="2BEFAF51">
        <w:rPr>
          <w:color w:val="000000" w:themeColor="text1"/>
          <w:sz w:val="22"/>
          <w:szCs w:val="22"/>
        </w:rPr>
        <w:t>initiative</w:t>
      </w:r>
      <w:r w:rsidRPr="4B1B45F2">
        <w:rPr>
          <w:color w:val="000000" w:themeColor="text1"/>
          <w:sz w:val="22"/>
          <w:szCs w:val="22"/>
        </w:rPr>
        <w:t xml:space="preserve"> is the use of wearable </w:t>
      </w:r>
      <w:r w:rsidRPr="4B1B45F2" w:rsidR="2B778945">
        <w:rPr>
          <w:color w:val="000000" w:themeColor="text1"/>
          <w:sz w:val="22"/>
          <w:szCs w:val="22"/>
        </w:rPr>
        <w:t>devices</w:t>
      </w:r>
      <w:r w:rsidRPr="4B1B45F2">
        <w:rPr>
          <w:color w:val="000000" w:themeColor="text1"/>
          <w:sz w:val="22"/>
          <w:szCs w:val="22"/>
        </w:rPr>
        <w:t xml:space="preserve"> and home monitoring equipment </w:t>
      </w:r>
      <w:r w:rsidRPr="4B1B45F2" w:rsidR="35E4F16D">
        <w:rPr>
          <w:color w:val="000000" w:themeColor="text1"/>
          <w:sz w:val="22"/>
          <w:szCs w:val="22"/>
        </w:rPr>
        <w:t>that allow patients to record vital signs such as blood pressure, heart rate, oxygen saturation and glucose level</w:t>
      </w:r>
      <w:r w:rsidRPr="4B1B45F2" w:rsidR="45D50E77">
        <w:rPr>
          <w:color w:val="000000" w:themeColor="text1"/>
          <w:sz w:val="22"/>
          <w:szCs w:val="22"/>
        </w:rPr>
        <w:t>s. The information is transmitted securely to healthcare professionals who monitor patients</w:t>
      </w:r>
      <w:r w:rsidRPr="4B1B45F2" w:rsidR="504BE418">
        <w:rPr>
          <w:color w:val="000000" w:themeColor="text1"/>
          <w:sz w:val="22"/>
          <w:szCs w:val="22"/>
        </w:rPr>
        <w:t xml:space="preserve"> remotely and intervene when necessary (NHS England, 2021). </w:t>
      </w:r>
      <w:r w:rsidRPr="4B1B45F2" w:rsidR="10B2DB91">
        <w:rPr>
          <w:color w:val="000000" w:themeColor="text1"/>
          <w:sz w:val="22"/>
          <w:szCs w:val="22"/>
        </w:rPr>
        <w:t xml:space="preserve">This technology enabled approach supports earlier </w:t>
      </w:r>
      <w:r w:rsidRPr="4B1B45F2" w:rsidR="7D88391C">
        <w:rPr>
          <w:color w:val="000000" w:themeColor="text1"/>
          <w:sz w:val="22"/>
          <w:szCs w:val="22"/>
        </w:rPr>
        <w:t>identification of health deterioration and reduces the likelihood of emergency hospital admissions.</w:t>
      </w:r>
    </w:p>
    <w:p w:rsidR="4E87DD40" w:rsidP="4B1B45F2" w:rsidRDefault="5A865C1F" w14:paraId="1C69E22C" w14:textId="6EA11C8E">
      <w:pPr>
        <w:spacing w:line="360" w:lineRule="auto"/>
        <w:rPr>
          <w:color w:val="000000" w:themeColor="text1"/>
          <w:sz w:val="22"/>
          <w:szCs w:val="22"/>
        </w:rPr>
      </w:pPr>
      <w:r w:rsidRPr="206A131E" w:rsidR="5A865C1F">
        <w:rPr>
          <w:color w:val="000000" w:themeColor="text1" w:themeTint="FF" w:themeShade="FF"/>
          <w:sz w:val="22"/>
          <w:szCs w:val="22"/>
        </w:rPr>
        <w:t xml:space="preserve">The creativity behind virtual wards lies in shifting healthcare from hospital </w:t>
      </w:r>
      <w:r w:rsidRPr="206A131E" w:rsidR="68FCE868">
        <w:rPr>
          <w:color w:val="000000" w:themeColor="text1" w:themeTint="FF" w:themeShade="FF"/>
          <w:sz w:val="22"/>
          <w:szCs w:val="22"/>
        </w:rPr>
        <w:t>centered</w:t>
      </w:r>
      <w:r w:rsidRPr="206A131E" w:rsidR="5A865C1F">
        <w:rPr>
          <w:color w:val="000000" w:themeColor="text1" w:themeTint="FF" w:themeShade="FF"/>
          <w:sz w:val="22"/>
          <w:szCs w:val="22"/>
        </w:rPr>
        <w:t xml:space="preserve"> model to a patient </w:t>
      </w:r>
      <w:r w:rsidRPr="206A131E" w:rsidR="2296ADA7">
        <w:rPr>
          <w:color w:val="000000" w:themeColor="text1" w:themeTint="FF" w:themeShade="FF"/>
          <w:sz w:val="22"/>
          <w:szCs w:val="22"/>
        </w:rPr>
        <w:t>centered</w:t>
      </w:r>
      <w:r w:rsidRPr="206A131E" w:rsidR="5E424DAA">
        <w:rPr>
          <w:color w:val="000000" w:themeColor="text1" w:themeTint="FF" w:themeShade="FF"/>
          <w:sz w:val="22"/>
          <w:szCs w:val="22"/>
        </w:rPr>
        <w:t xml:space="preserve"> model to a patient </w:t>
      </w:r>
      <w:r w:rsidRPr="206A131E" w:rsidR="2C786081">
        <w:rPr>
          <w:color w:val="000000" w:themeColor="text1" w:themeTint="FF" w:themeShade="FF"/>
          <w:sz w:val="22"/>
          <w:szCs w:val="22"/>
        </w:rPr>
        <w:t>centered</w:t>
      </w:r>
      <w:r w:rsidRPr="206A131E" w:rsidR="5E424DAA">
        <w:rPr>
          <w:color w:val="000000" w:themeColor="text1" w:themeTint="FF" w:themeShade="FF"/>
          <w:sz w:val="22"/>
          <w:szCs w:val="22"/>
        </w:rPr>
        <w:t xml:space="preserve"> model. Rather than </w:t>
      </w:r>
      <w:r w:rsidRPr="206A131E" w:rsidR="178480DF">
        <w:rPr>
          <w:color w:val="000000" w:themeColor="text1" w:themeTint="FF" w:themeShade="FF"/>
          <w:sz w:val="22"/>
          <w:szCs w:val="22"/>
        </w:rPr>
        <w:t>requiring patients to remain in hospital</w:t>
      </w:r>
      <w:r w:rsidRPr="206A131E" w:rsidR="0D9880C4">
        <w:rPr>
          <w:color w:val="000000" w:themeColor="text1" w:themeTint="FF" w:themeShade="FF"/>
          <w:sz w:val="22"/>
          <w:szCs w:val="22"/>
        </w:rPr>
        <w:t xml:space="preserve">, healthcare professionals use digital </w:t>
      </w:r>
      <w:r w:rsidRPr="206A131E" w:rsidR="04BFE9BA">
        <w:rPr>
          <w:color w:val="000000" w:themeColor="text1" w:themeTint="FF" w:themeShade="FF"/>
          <w:sz w:val="22"/>
          <w:szCs w:val="22"/>
        </w:rPr>
        <w:t xml:space="preserve">platforms, remote </w:t>
      </w:r>
      <w:r w:rsidRPr="206A131E" w:rsidR="16F09AB3">
        <w:rPr>
          <w:color w:val="000000" w:themeColor="text1" w:themeTint="FF" w:themeShade="FF"/>
          <w:sz w:val="22"/>
          <w:szCs w:val="22"/>
        </w:rPr>
        <w:t xml:space="preserve">consultations, and monitoring systems to deliver acute care directly within </w:t>
      </w:r>
      <w:r w:rsidRPr="206A131E" w:rsidR="796486CA">
        <w:rPr>
          <w:color w:val="000000" w:themeColor="text1" w:themeTint="FF" w:themeShade="FF"/>
          <w:sz w:val="22"/>
          <w:szCs w:val="22"/>
        </w:rPr>
        <w:t>patient's</w:t>
      </w:r>
      <w:r w:rsidRPr="206A131E" w:rsidR="739FF497">
        <w:rPr>
          <w:color w:val="000000" w:themeColor="text1" w:themeTint="FF" w:themeShade="FF"/>
          <w:sz w:val="22"/>
          <w:szCs w:val="22"/>
        </w:rPr>
        <w:t xml:space="preserve"> homes (NHS England, 2023). This redesign of traditional care pa</w:t>
      </w:r>
      <w:r w:rsidRPr="206A131E" w:rsidR="0477D0C4">
        <w:rPr>
          <w:color w:val="000000" w:themeColor="text1" w:themeTint="FF" w:themeShade="FF"/>
          <w:sz w:val="22"/>
          <w:szCs w:val="22"/>
        </w:rPr>
        <w:t>thways allows the NHS to use resources more efficientl</w:t>
      </w:r>
      <w:r w:rsidRPr="206A131E" w:rsidR="329C5B15">
        <w:rPr>
          <w:color w:val="000000" w:themeColor="text1" w:themeTint="FF" w:themeShade="FF"/>
          <w:sz w:val="22"/>
          <w:szCs w:val="22"/>
        </w:rPr>
        <w:t xml:space="preserve">y while </w:t>
      </w:r>
      <w:r w:rsidRPr="206A131E" w:rsidR="329C5B15">
        <w:rPr>
          <w:color w:val="000000" w:themeColor="text1" w:themeTint="FF" w:themeShade="FF"/>
          <w:sz w:val="22"/>
          <w:szCs w:val="22"/>
        </w:rPr>
        <w:t>maintaining</w:t>
      </w:r>
      <w:r w:rsidRPr="206A131E" w:rsidR="329C5B15">
        <w:rPr>
          <w:color w:val="000000" w:themeColor="text1" w:themeTint="FF" w:themeShade="FF"/>
          <w:sz w:val="22"/>
          <w:szCs w:val="22"/>
        </w:rPr>
        <w:t xml:space="preserve"> </w:t>
      </w:r>
      <w:r w:rsidRPr="206A131E" w:rsidR="329C5B15">
        <w:rPr>
          <w:color w:val="000000" w:themeColor="text1" w:themeTint="FF" w:themeShade="FF"/>
          <w:sz w:val="22"/>
          <w:szCs w:val="22"/>
        </w:rPr>
        <w:t>high standards</w:t>
      </w:r>
      <w:r w:rsidRPr="206A131E" w:rsidR="329C5B15">
        <w:rPr>
          <w:color w:val="000000" w:themeColor="text1" w:themeTint="FF" w:themeShade="FF"/>
          <w:sz w:val="22"/>
          <w:szCs w:val="22"/>
        </w:rPr>
        <w:t xml:space="preserve"> of care. In addition</w:t>
      </w:r>
      <w:r w:rsidRPr="206A131E" w:rsidR="6525E7C0">
        <w:rPr>
          <w:color w:val="000000" w:themeColor="text1" w:themeTint="FF" w:themeShade="FF"/>
          <w:sz w:val="22"/>
          <w:szCs w:val="22"/>
        </w:rPr>
        <w:t>, patients are encouraged to play a more active role in managing their own health, incre</w:t>
      </w:r>
      <w:r w:rsidRPr="206A131E" w:rsidR="5E088011">
        <w:rPr>
          <w:color w:val="000000" w:themeColor="text1" w:themeTint="FF" w:themeShade="FF"/>
          <w:sz w:val="22"/>
          <w:szCs w:val="22"/>
        </w:rPr>
        <w:t xml:space="preserve">asing </w:t>
      </w:r>
      <w:r w:rsidRPr="206A131E" w:rsidR="0699F91F">
        <w:rPr>
          <w:color w:val="000000" w:themeColor="text1" w:themeTint="FF" w:themeShade="FF"/>
          <w:sz w:val="22"/>
          <w:szCs w:val="22"/>
        </w:rPr>
        <w:t>self-</w:t>
      </w:r>
      <w:r w:rsidRPr="206A131E" w:rsidR="4045288A">
        <w:rPr>
          <w:color w:val="000000" w:themeColor="text1" w:themeTint="FF" w:themeShade="FF"/>
          <w:sz w:val="22"/>
          <w:szCs w:val="22"/>
        </w:rPr>
        <w:t>confidence,</w:t>
      </w:r>
      <w:r w:rsidRPr="206A131E" w:rsidR="5E088011">
        <w:rPr>
          <w:color w:val="000000" w:themeColor="text1" w:themeTint="FF" w:themeShade="FF"/>
          <w:sz w:val="22"/>
          <w:szCs w:val="22"/>
        </w:rPr>
        <w:t xml:space="preserve"> and engagement in treatment decisions.</w:t>
      </w:r>
    </w:p>
    <w:p w:rsidR="348B4523" w:rsidP="4B1B45F2" w:rsidRDefault="5E088011" w14:paraId="3F764C6F" w14:textId="0E65AB16">
      <w:pPr>
        <w:spacing w:line="360" w:lineRule="auto"/>
        <w:rPr>
          <w:color w:val="000000" w:themeColor="text1"/>
          <w:sz w:val="22"/>
          <w:szCs w:val="22"/>
        </w:rPr>
      </w:pPr>
      <w:r w:rsidRPr="206A131E" w:rsidR="5E088011">
        <w:rPr>
          <w:color w:val="000000" w:themeColor="text1" w:themeTint="FF" w:themeShade="FF"/>
          <w:sz w:val="22"/>
          <w:szCs w:val="22"/>
        </w:rPr>
        <w:t xml:space="preserve">The value created for patients and service users is </w:t>
      </w:r>
      <w:r w:rsidRPr="206A131E" w:rsidR="5E088011">
        <w:rPr>
          <w:color w:val="000000" w:themeColor="text1" w:themeTint="FF" w:themeShade="FF"/>
          <w:sz w:val="22"/>
          <w:szCs w:val="22"/>
        </w:rPr>
        <w:t>substantial</w:t>
      </w:r>
      <w:r w:rsidRPr="206A131E" w:rsidR="5E088011">
        <w:rPr>
          <w:color w:val="000000" w:themeColor="text1" w:themeTint="FF" w:themeShade="FF"/>
          <w:sz w:val="22"/>
          <w:szCs w:val="22"/>
        </w:rPr>
        <w:t xml:space="preserve">. </w:t>
      </w:r>
      <w:r w:rsidRPr="206A131E" w:rsidR="3C720A43">
        <w:rPr>
          <w:color w:val="000000" w:themeColor="text1" w:themeTint="FF" w:themeShade="FF"/>
          <w:sz w:val="22"/>
          <w:szCs w:val="22"/>
        </w:rPr>
        <w:t>Receiving</w:t>
      </w:r>
      <w:r w:rsidRPr="206A131E" w:rsidR="6DC38E82">
        <w:rPr>
          <w:color w:val="000000" w:themeColor="text1" w:themeTint="FF" w:themeShade="FF"/>
          <w:sz w:val="22"/>
          <w:szCs w:val="22"/>
        </w:rPr>
        <w:t xml:space="preserve"> </w:t>
      </w:r>
      <w:r w:rsidRPr="206A131E" w:rsidR="7E441BE0">
        <w:rPr>
          <w:color w:val="000000" w:themeColor="text1" w:themeTint="FF" w:themeShade="FF"/>
          <w:sz w:val="22"/>
          <w:szCs w:val="22"/>
        </w:rPr>
        <w:t xml:space="preserve">care at home improves comfort and convenience while reducing </w:t>
      </w:r>
      <w:r w:rsidRPr="206A131E" w:rsidR="1B0D1F52">
        <w:rPr>
          <w:color w:val="000000" w:themeColor="text1" w:themeTint="FF" w:themeShade="FF"/>
          <w:sz w:val="22"/>
          <w:szCs w:val="22"/>
        </w:rPr>
        <w:t xml:space="preserve">exposure to hospital </w:t>
      </w:r>
      <w:r w:rsidRPr="206A131E" w:rsidR="1B0D1F52">
        <w:rPr>
          <w:color w:val="000000" w:themeColor="text1" w:themeTint="FF" w:themeShade="FF"/>
          <w:sz w:val="22"/>
          <w:szCs w:val="22"/>
        </w:rPr>
        <w:t>acquired</w:t>
      </w:r>
      <w:r w:rsidRPr="206A131E" w:rsidR="1B0D1F52">
        <w:rPr>
          <w:color w:val="000000" w:themeColor="text1" w:themeTint="FF" w:themeShade="FF"/>
          <w:sz w:val="22"/>
          <w:szCs w:val="22"/>
        </w:rPr>
        <w:t xml:space="preserve"> infections. Virtual wards also su</w:t>
      </w:r>
      <w:r w:rsidRPr="206A131E" w:rsidR="2FE7E540">
        <w:rPr>
          <w:color w:val="000000" w:themeColor="text1" w:themeTint="FF" w:themeShade="FF"/>
          <w:sz w:val="22"/>
          <w:szCs w:val="22"/>
        </w:rPr>
        <w:t xml:space="preserve">pport earlier discharge from hospital and help </w:t>
      </w:r>
      <w:r w:rsidRPr="206A131E" w:rsidR="7E355AA0">
        <w:rPr>
          <w:color w:val="000000" w:themeColor="text1" w:themeTint="FF" w:themeShade="FF"/>
          <w:sz w:val="22"/>
          <w:szCs w:val="22"/>
        </w:rPr>
        <w:t>prevent</w:t>
      </w:r>
      <w:r w:rsidRPr="206A131E" w:rsidR="2FE7E540">
        <w:rPr>
          <w:color w:val="000000" w:themeColor="text1" w:themeTint="FF" w:themeShade="FF"/>
          <w:sz w:val="22"/>
          <w:szCs w:val="22"/>
        </w:rPr>
        <w:t xml:space="preserve"> unnecessary </w:t>
      </w:r>
      <w:r w:rsidRPr="206A131E" w:rsidR="34CB850B">
        <w:rPr>
          <w:color w:val="000000" w:themeColor="text1" w:themeTint="FF" w:themeShade="FF"/>
          <w:sz w:val="22"/>
          <w:szCs w:val="22"/>
        </w:rPr>
        <w:t>admissions</w:t>
      </w:r>
      <w:r w:rsidRPr="206A131E" w:rsidR="31852C0A">
        <w:rPr>
          <w:color w:val="000000" w:themeColor="text1" w:themeTint="FF" w:themeShade="FF"/>
          <w:sz w:val="22"/>
          <w:szCs w:val="22"/>
        </w:rPr>
        <w:t xml:space="preserve"> were avoided in the </w:t>
      </w:r>
      <w:r w:rsidRPr="206A131E" w:rsidR="5B7D9831">
        <w:rPr>
          <w:color w:val="000000" w:themeColor="text1" w:themeTint="FF" w:themeShade="FF"/>
          <w:sz w:val="22"/>
          <w:szCs w:val="22"/>
        </w:rPr>
        <w:t>southeast</w:t>
      </w:r>
      <w:r w:rsidRPr="206A131E" w:rsidR="31852C0A">
        <w:rPr>
          <w:color w:val="000000" w:themeColor="text1" w:themeTint="FF" w:themeShade="FF"/>
          <w:sz w:val="22"/>
          <w:szCs w:val="22"/>
        </w:rPr>
        <w:t xml:space="preserve"> region </w:t>
      </w:r>
      <w:r w:rsidRPr="206A131E" w:rsidR="2DCBF26F">
        <w:rPr>
          <w:color w:val="000000" w:themeColor="text1" w:themeTint="FF" w:themeShade="FF"/>
          <w:sz w:val="22"/>
          <w:szCs w:val="22"/>
        </w:rPr>
        <w:t>using</w:t>
      </w:r>
      <w:r w:rsidRPr="206A131E" w:rsidR="31852C0A">
        <w:rPr>
          <w:color w:val="000000" w:themeColor="text1" w:themeTint="FF" w:themeShade="FF"/>
          <w:sz w:val="22"/>
          <w:szCs w:val="22"/>
        </w:rPr>
        <w:t xml:space="preserve"> virtu</w:t>
      </w:r>
      <w:r w:rsidRPr="206A131E" w:rsidR="54D83007">
        <w:rPr>
          <w:color w:val="000000" w:themeColor="text1" w:themeTint="FF" w:themeShade="FF"/>
          <w:sz w:val="22"/>
          <w:szCs w:val="22"/>
        </w:rPr>
        <w:t xml:space="preserve">al wards, </w:t>
      </w:r>
      <w:r w:rsidRPr="206A131E" w:rsidR="52B6331F">
        <w:rPr>
          <w:color w:val="000000" w:themeColor="text1" w:themeTint="FF" w:themeShade="FF"/>
          <w:sz w:val="22"/>
          <w:szCs w:val="22"/>
        </w:rPr>
        <w:t>highlighting</w:t>
      </w:r>
      <w:r w:rsidRPr="206A131E" w:rsidR="54D83007">
        <w:rPr>
          <w:color w:val="000000" w:themeColor="text1" w:themeTint="FF" w:themeShade="FF"/>
          <w:sz w:val="22"/>
          <w:szCs w:val="22"/>
        </w:rPr>
        <w:t xml:space="preserve"> their effectiveness in reducing pressure on hospital services</w:t>
      </w:r>
      <w:r w:rsidRPr="206A131E" w:rsidR="3277D9E2">
        <w:rPr>
          <w:color w:val="000000" w:themeColor="text1" w:themeTint="FF" w:themeShade="FF"/>
          <w:sz w:val="22"/>
          <w:szCs w:val="22"/>
        </w:rPr>
        <w:t xml:space="preserve"> while </w:t>
      </w:r>
      <w:r w:rsidRPr="206A131E" w:rsidR="75AFDF3B">
        <w:rPr>
          <w:color w:val="000000" w:themeColor="text1" w:themeTint="FF" w:themeShade="FF"/>
          <w:sz w:val="22"/>
          <w:szCs w:val="22"/>
        </w:rPr>
        <w:t>maintain</w:t>
      </w:r>
      <w:r w:rsidRPr="206A131E" w:rsidR="3277D9E2">
        <w:rPr>
          <w:color w:val="000000" w:themeColor="text1" w:themeTint="FF" w:themeShade="FF"/>
          <w:sz w:val="22"/>
          <w:szCs w:val="22"/>
        </w:rPr>
        <w:t xml:space="preserve"> patient safety (NHS England, 2024).</w:t>
      </w:r>
    </w:p>
    <w:p w:rsidR="6A20E43B" w:rsidP="4B1B45F2" w:rsidRDefault="3277D9E2" w14:paraId="618894F8" w14:textId="1F7C58E5">
      <w:pPr>
        <w:spacing w:line="360" w:lineRule="auto"/>
        <w:rPr>
          <w:color w:val="000000" w:themeColor="text1"/>
          <w:sz w:val="22"/>
          <w:szCs w:val="22"/>
        </w:rPr>
      </w:pPr>
      <w:r w:rsidRPr="4B1B45F2">
        <w:rPr>
          <w:color w:val="000000" w:themeColor="text1"/>
          <w:sz w:val="22"/>
          <w:szCs w:val="22"/>
        </w:rPr>
        <w:t xml:space="preserve">Overall, the NHS at home initiative is an </w:t>
      </w:r>
      <w:r w:rsidRPr="4B1B45F2" w:rsidR="16ABB0C3">
        <w:rPr>
          <w:color w:val="000000" w:themeColor="text1"/>
          <w:sz w:val="22"/>
          <w:szCs w:val="22"/>
        </w:rPr>
        <w:t>excellent</w:t>
      </w:r>
      <w:r w:rsidRPr="4B1B45F2">
        <w:rPr>
          <w:color w:val="000000" w:themeColor="text1"/>
          <w:sz w:val="22"/>
          <w:szCs w:val="22"/>
        </w:rPr>
        <w:t xml:space="preserve"> example of innovation in UK healthcare</w:t>
      </w:r>
      <w:r w:rsidRPr="4B1B45F2" w:rsidR="7F3C4E6F">
        <w:rPr>
          <w:color w:val="000000" w:themeColor="text1"/>
          <w:sz w:val="22"/>
          <w:szCs w:val="22"/>
        </w:rPr>
        <w:t xml:space="preserve">. Through the creative use of remote monitoring </w:t>
      </w:r>
      <w:r w:rsidRPr="4B1B45F2" w:rsidR="7AAB2D94">
        <w:rPr>
          <w:color w:val="000000" w:themeColor="text1"/>
          <w:sz w:val="22"/>
          <w:szCs w:val="22"/>
        </w:rPr>
        <w:t>technologies</w:t>
      </w:r>
      <w:r w:rsidRPr="4B1B45F2" w:rsidR="7F3C4E6F">
        <w:rPr>
          <w:color w:val="000000" w:themeColor="text1"/>
          <w:sz w:val="22"/>
          <w:szCs w:val="22"/>
        </w:rPr>
        <w:t xml:space="preserve">, digital </w:t>
      </w:r>
      <w:r w:rsidRPr="4B1B45F2" w:rsidR="15EB1419">
        <w:rPr>
          <w:color w:val="000000" w:themeColor="text1"/>
          <w:sz w:val="22"/>
          <w:szCs w:val="22"/>
        </w:rPr>
        <w:t>communication</w:t>
      </w:r>
      <w:r w:rsidRPr="4B1B45F2" w:rsidR="7F3C4E6F">
        <w:rPr>
          <w:color w:val="000000" w:themeColor="text1"/>
          <w:sz w:val="22"/>
          <w:szCs w:val="22"/>
        </w:rPr>
        <w:t>, a</w:t>
      </w:r>
      <w:r w:rsidRPr="4B1B45F2" w:rsidR="4765ED8E">
        <w:rPr>
          <w:color w:val="000000" w:themeColor="text1"/>
          <w:sz w:val="22"/>
          <w:szCs w:val="22"/>
        </w:rPr>
        <w:t xml:space="preserve">nd patient </w:t>
      </w:r>
      <w:r w:rsidRPr="4B1B45F2" w:rsidR="00B7ECC2">
        <w:rPr>
          <w:color w:val="000000" w:themeColor="text1"/>
          <w:sz w:val="22"/>
          <w:szCs w:val="22"/>
        </w:rPr>
        <w:t>empowerment</w:t>
      </w:r>
      <w:r w:rsidRPr="4B1B45F2" w:rsidR="4765ED8E">
        <w:rPr>
          <w:color w:val="000000" w:themeColor="text1"/>
          <w:sz w:val="22"/>
          <w:szCs w:val="22"/>
        </w:rPr>
        <w:t>, the programme has improved healthcare accessibility, enhanced patient experienc</w:t>
      </w:r>
      <w:r w:rsidRPr="4B1B45F2" w:rsidR="58EA66E9">
        <w:rPr>
          <w:color w:val="000000" w:themeColor="text1"/>
          <w:sz w:val="22"/>
          <w:szCs w:val="22"/>
        </w:rPr>
        <w:t xml:space="preserve">es, and contributed to more sustainable use of NHS </w:t>
      </w:r>
      <w:r w:rsidRPr="4B1B45F2" w:rsidR="0C6A2CC9">
        <w:rPr>
          <w:color w:val="000000" w:themeColor="text1"/>
          <w:sz w:val="22"/>
          <w:szCs w:val="22"/>
        </w:rPr>
        <w:t>resources</w:t>
      </w:r>
      <w:r w:rsidRPr="4B1B45F2" w:rsidR="58EA66E9">
        <w:rPr>
          <w:color w:val="000000" w:themeColor="text1"/>
          <w:sz w:val="22"/>
          <w:szCs w:val="22"/>
        </w:rPr>
        <w:t xml:space="preserve">. As demand for healthcare </w:t>
      </w:r>
      <w:r w:rsidRPr="4B1B45F2" w:rsidR="7A511B63">
        <w:rPr>
          <w:color w:val="000000" w:themeColor="text1"/>
          <w:sz w:val="22"/>
          <w:szCs w:val="22"/>
        </w:rPr>
        <w:t xml:space="preserve">continues to grow, virtual wards demonstrate how innovative approaches can transform </w:t>
      </w:r>
      <w:r w:rsidRPr="4B1B45F2" w:rsidR="0BA95CDE">
        <w:rPr>
          <w:color w:val="000000" w:themeColor="text1"/>
          <w:sz w:val="22"/>
          <w:szCs w:val="22"/>
        </w:rPr>
        <w:t>service delivery and create m</w:t>
      </w:r>
      <w:r w:rsidRPr="4B1B45F2" w:rsidR="4563822C">
        <w:rPr>
          <w:color w:val="000000" w:themeColor="text1"/>
          <w:sz w:val="22"/>
          <w:szCs w:val="22"/>
        </w:rPr>
        <w:t>eaningful value for patients and healthcare providers alike (NHS England, 2024).</w:t>
      </w:r>
      <w:r w:rsidRPr="4B1B45F2" w:rsidR="31852C0A">
        <w:rPr>
          <w:color w:val="000000" w:themeColor="text1"/>
          <w:sz w:val="22"/>
          <w:szCs w:val="22"/>
        </w:rPr>
        <w:t xml:space="preserve"> </w:t>
      </w:r>
    </w:p>
    <w:p w:rsidR="4B1B45F2" w:rsidP="4B1B45F2" w:rsidRDefault="4B1B45F2" w14:paraId="49624A70" w14:textId="0EF5CD22">
      <w:pPr>
        <w:spacing w:line="360" w:lineRule="auto"/>
        <w:rPr>
          <w:color w:val="000000" w:themeColor="text1"/>
          <w:sz w:val="22"/>
          <w:szCs w:val="22"/>
        </w:rPr>
      </w:pPr>
    </w:p>
    <w:p w:rsidR="13E1602F" w:rsidP="206A131E" w:rsidRDefault="28635C8E" w14:paraId="58CCEB3C" w14:textId="7EE3E1C4">
      <w:pPr>
        <w:pStyle w:val="Normal"/>
        <w:spacing w:line="360" w:lineRule="auto"/>
        <w:rPr>
          <w:color w:val="000000" w:themeColor="text1"/>
          <w:sz w:val="22"/>
          <w:szCs w:val="22"/>
        </w:rPr>
      </w:pPr>
      <w:r w:rsidRPr="206A131E" w:rsidR="28635C8E">
        <w:rPr>
          <w:color w:val="000000" w:themeColor="text1" w:themeTint="FF" w:themeShade="FF"/>
          <w:sz w:val="22"/>
          <w:szCs w:val="22"/>
          <w:u w:val="single"/>
        </w:rPr>
        <w:t>Task 4 - Research Task – Mental Health Stigma</w:t>
      </w:r>
    </w:p>
    <w:p w:rsidR="62AE2970" w:rsidP="206A131E" w:rsidRDefault="62AE2970" w14:paraId="28FFAF6E" w14:textId="1937E3A8">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US"/>
        </w:rPr>
      </w:pPr>
      <w:r w:rsidRPr="206A131E" w:rsidR="73EEDBDB">
        <w:rPr>
          <w:rFonts w:ascii="Arial" w:hAnsi="Arial" w:eastAsia="Arial" w:cs="Arial" w:asciiTheme="minorAscii" w:hAnsiTheme="minorAscii" w:eastAsiaTheme="minorAscii" w:cstheme="minorAscii"/>
          <w:b w:val="0"/>
          <w:bCs w:val="0"/>
          <w:i w:val="0"/>
          <w:iCs w:val="0"/>
          <w:noProof w:val="0"/>
          <w:sz w:val="22"/>
          <w:szCs w:val="22"/>
          <w:lang w:val="en-US"/>
        </w:rPr>
        <w:t xml:space="preserve">Mental health stigma remains a major issue in health and social care. It refers to negative attitudes, stereotypes, and discrimination directed toward people experiencing mental health conditions. Stigma can prevent individuals from seeking help, reduce social inclusion, and negatively affect recovery </w:t>
      </w:r>
      <w:r w:rsidRPr="206A131E" w:rsidR="73EEDBDB">
        <w:rPr>
          <w:rFonts w:ascii="Arial" w:hAnsi="Arial" w:eastAsia="Arial" w:cs="Arial" w:asciiTheme="minorAscii" w:hAnsiTheme="minorAscii" w:eastAsiaTheme="minorAscii" w:cstheme="minorAscii"/>
          <w:b w:val="0"/>
          <w:bCs w:val="0"/>
          <w:i w:val="0"/>
          <w:iCs w:val="0"/>
          <w:noProof w:val="0"/>
          <w:sz w:val="22"/>
          <w:szCs w:val="22"/>
          <w:lang w:val="en-US"/>
        </w:rPr>
        <w:t>(Corrigan</w:t>
      </w:r>
      <w:r w:rsidRPr="206A131E" w:rsidR="73EEDBDB">
        <w:rPr>
          <w:rFonts w:ascii="Arial" w:hAnsi="Arial" w:eastAsia="Arial" w:cs="Arial" w:asciiTheme="minorAscii" w:hAnsiTheme="minorAscii" w:eastAsiaTheme="minorAscii" w:cstheme="minorAscii"/>
          <w:b w:val="0"/>
          <w:bCs w:val="0"/>
          <w:i w:val="1"/>
          <w:iCs w:val="1"/>
          <w:noProof w:val="0"/>
          <w:sz w:val="22"/>
          <w:szCs w:val="22"/>
          <w:lang w:val="en-US"/>
        </w:rPr>
        <w:t xml:space="preserve"> et al</w:t>
      </w:r>
      <w:r w:rsidRPr="206A131E" w:rsidR="73EEDBDB">
        <w:rPr>
          <w:rFonts w:ascii="Arial" w:hAnsi="Arial" w:eastAsia="Arial" w:cs="Arial" w:asciiTheme="minorAscii" w:hAnsiTheme="minorAscii" w:eastAsiaTheme="minorAscii" w:cstheme="minorAscii"/>
          <w:b w:val="0"/>
          <w:bCs w:val="0"/>
          <w:i w:val="0"/>
          <w:iCs w:val="0"/>
          <w:noProof w:val="0"/>
          <w:sz w:val="22"/>
          <w:szCs w:val="22"/>
          <w:lang w:val="en-US"/>
        </w:rPr>
        <w:t xml:space="preserve">., 2014; Clement </w:t>
      </w:r>
      <w:r w:rsidRPr="206A131E" w:rsidR="73EEDBDB">
        <w:rPr>
          <w:rFonts w:ascii="Arial" w:hAnsi="Arial" w:eastAsia="Arial" w:cs="Arial" w:asciiTheme="minorAscii" w:hAnsiTheme="minorAscii" w:eastAsiaTheme="minorAscii" w:cstheme="minorAscii"/>
          <w:b w:val="0"/>
          <w:bCs w:val="0"/>
          <w:i w:val="1"/>
          <w:iCs w:val="1"/>
          <w:noProof w:val="0"/>
          <w:sz w:val="22"/>
          <w:szCs w:val="22"/>
          <w:lang w:val="en-US"/>
        </w:rPr>
        <w:t>et al</w:t>
      </w:r>
      <w:r w:rsidRPr="206A131E" w:rsidR="73EEDBDB">
        <w:rPr>
          <w:rFonts w:ascii="Arial" w:hAnsi="Arial" w:eastAsia="Arial" w:cs="Arial" w:asciiTheme="minorAscii" w:hAnsiTheme="minorAscii" w:eastAsiaTheme="minorAscii" w:cstheme="minorAscii"/>
          <w:b w:val="0"/>
          <w:bCs w:val="0"/>
          <w:i w:val="0"/>
          <w:iCs w:val="0"/>
          <w:noProof w:val="0"/>
          <w:sz w:val="22"/>
          <w:szCs w:val="22"/>
          <w:lang w:val="en-US"/>
        </w:rPr>
        <w:t>., 2015).</w:t>
      </w:r>
    </w:p>
    <w:p w:rsidR="62AE2970" w:rsidP="206A131E" w:rsidRDefault="62AE2970" w14:paraId="3F1DED68" w14:textId="4C87A56B">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US"/>
        </w:rPr>
      </w:pPr>
      <w:r w:rsidRPr="206A131E" w:rsidR="73EEDBDB">
        <w:rPr>
          <w:rFonts w:ascii="Arial" w:hAnsi="Arial" w:eastAsia="Arial" w:cs="Arial" w:asciiTheme="minorAscii" w:hAnsiTheme="minorAscii" w:eastAsiaTheme="minorAscii" w:cstheme="minorAscii"/>
          <w:b w:val="0"/>
          <w:bCs w:val="0"/>
          <w:i w:val="0"/>
          <w:iCs w:val="0"/>
          <w:noProof w:val="0"/>
          <w:sz w:val="22"/>
          <w:szCs w:val="22"/>
          <w:lang w:val="en-US"/>
        </w:rPr>
        <w:t xml:space="preserve">One study by Corrigan </w:t>
      </w:r>
      <w:r w:rsidRPr="206A131E" w:rsidR="73EEDBDB">
        <w:rPr>
          <w:rFonts w:ascii="Arial" w:hAnsi="Arial" w:eastAsia="Arial" w:cs="Arial" w:asciiTheme="minorAscii" w:hAnsiTheme="minorAscii" w:eastAsiaTheme="minorAscii" w:cstheme="minorAscii"/>
          <w:b w:val="0"/>
          <w:bCs w:val="0"/>
          <w:i w:val="1"/>
          <w:iCs w:val="1"/>
          <w:noProof w:val="0"/>
          <w:sz w:val="22"/>
          <w:szCs w:val="22"/>
          <w:lang w:val="en-US"/>
        </w:rPr>
        <w:t>et al</w:t>
      </w:r>
      <w:r w:rsidRPr="206A131E" w:rsidR="73EEDBDB">
        <w:rPr>
          <w:rFonts w:ascii="Arial" w:hAnsi="Arial" w:eastAsia="Arial" w:cs="Arial" w:asciiTheme="minorAscii" w:hAnsiTheme="minorAscii" w:eastAsiaTheme="minorAscii" w:cstheme="minorAscii"/>
          <w:b w:val="0"/>
          <w:bCs w:val="0"/>
          <w:i w:val="0"/>
          <w:iCs w:val="0"/>
          <w:noProof w:val="0"/>
          <w:sz w:val="22"/>
          <w:szCs w:val="22"/>
          <w:lang w:val="en-US"/>
        </w:rPr>
        <w:t xml:space="preserve">. (2014) found that public stigma creates barriers to treatment. The researchers explained that many people with mental health conditions avoid seeking professional support because they fear being judged or labelled by others. This fear can lead to delayed treatment, poorer mental health outcomes, and a reduced quality of life </w:t>
      </w:r>
      <w:r w:rsidRPr="206A131E" w:rsidR="73EEDBDB">
        <w:rPr>
          <w:rFonts w:ascii="Arial" w:hAnsi="Arial" w:eastAsia="Arial" w:cs="Arial" w:asciiTheme="minorAscii" w:hAnsiTheme="minorAscii" w:eastAsiaTheme="minorAscii" w:cstheme="minorAscii"/>
          <w:b w:val="0"/>
          <w:bCs w:val="0"/>
          <w:i w:val="0"/>
          <w:iCs w:val="0"/>
          <w:noProof w:val="0"/>
          <w:sz w:val="22"/>
          <w:szCs w:val="22"/>
          <w:lang w:val="en-US"/>
        </w:rPr>
        <w:t xml:space="preserve">(Corrigan </w:t>
      </w:r>
      <w:r w:rsidRPr="206A131E" w:rsidR="73EEDBDB">
        <w:rPr>
          <w:rFonts w:ascii="Arial" w:hAnsi="Arial" w:eastAsia="Arial" w:cs="Arial" w:asciiTheme="minorAscii" w:hAnsiTheme="minorAscii" w:eastAsiaTheme="minorAscii" w:cstheme="minorAscii"/>
          <w:b w:val="0"/>
          <w:bCs w:val="0"/>
          <w:i w:val="1"/>
          <w:iCs w:val="1"/>
          <w:noProof w:val="0"/>
          <w:sz w:val="22"/>
          <w:szCs w:val="22"/>
          <w:lang w:val="en-US"/>
        </w:rPr>
        <w:t>et al.</w:t>
      </w:r>
      <w:r w:rsidRPr="206A131E" w:rsidR="73EEDBDB">
        <w:rPr>
          <w:rFonts w:ascii="Arial" w:hAnsi="Arial" w:eastAsia="Arial" w:cs="Arial" w:asciiTheme="minorAscii" w:hAnsiTheme="minorAscii" w:eastAsiaTheme="minorAscii" w:cstheme="minorAscii"/>
          <w:b w:val="0"/>
          <w:bCs w:val="0"/>
          <w:i w:val="0"/>
          <w:iCs w:val="0"/>
          <w:noProof w:val="0"/>
          <w:sz w:val="22"/>
          <w:szCs w:val="22"/>
          <w:lang w:val="en-US"/>
        </w:rPr>
        <w:t>, 2014).</w:t>
      </w:r>
      <w:r w:rsidRPr="206A131E" w:rsidR="73EEDBDB">
        <w:rPr>
          <w:rFonts w:ascii="Arial" w:hAnsi="Arial" w:eastAsia="Arial" w:cs="Arial" w:asciiTheme="minorAscii" w:hAnsiTheme="minorAscii" w:eastAsiaTheme="minorAscii" w:cstheme="minorAscii"/>
          <w:b w:val="0"/>
          <w:bCs w:val="0"/>
          <w:i w:val="0"/>
          <w:iCs w:val="0"/>
          <w:noProof w:val="0"/>
          <w:sz w:val="22"/>
          <w:szCs w:val="22"/>
          <w:lang w:val="en-US"/>
        </w:rPr>
        <w:t xml:space="preserve"> The study also highlighted that discrimination in employment, education, and social relationships contributes to poor health outcomes. The authors concluded that reducing stigma through education and public awareness campaigns can improve access to care and recovery rates </w:t>
      </w:r>
      <w:r w:rsidRPr="206A131E" w:rsidR="73EEDBDB">
        <w:rPr>
          <w:rFonts w:ascii="Arial" w:hAnsi="Arial" w:eastAsia="Arial" w:cs="Arial" w:asciiTheme="minorAscii" w:hAnsiTheme="minorAscii" w:eastAsiaTheme="minorAscii" w:cstheme="minorAscii"/>
          <w:b w:val="0"/>
          <w:bCs w:val="0"/>
          <w:i w:val="0"/>
          <w:iCs w:val="0"/>
          <w:noProof w:val="0"/>
          <w:sz w:val="22"/>
          <w:szCs w:val="22"/>
          <w:lang w:val="en-US"/>
        </w:rPr>
        <w:t>(Corrigan</w:t>
      </w:r>
      <w:r w:rsidRPr="206A131E" w:rsidR="73EEDBDB">
        <w:rPr>
          <w:rFonts w:ascii="Arial" w:hAnsi="Arial" w:eastAsia="Arial" w:cs="Arial" w:asciiTheme="minorAscii" w:hAnsiTheme="minorAscii" w:eastAsiaTheme="minorAscii" w:cstheme="minorAscii"/>
          <w:b w:val="0"/>
          <w:bCs w:val="0"/>
          <w:i w:val="1"/>
          <w:iCs w:val="1"/>
          <w:noProof w:val="0"/>
          <w:sz w:val="22"/>
          <w:szCs w:val="22"/>
          <w:lang w:val="en-US"/>
        </w:rPr>
        <w:t xml:space="preserve"> et al</w:t>
      </w:r>
      <w:r w:rsidRPr="206A131E" w:rsidR="73EEDBDB">
        <w:rPr>
          <w:rFonts w:ascii="Arial" w:hAnsi="Arial" w:eastAsia="Arial" w:cs="Arial" w:asciiTheme="minorAscii" w:hAnsiTheme="minorAscii" w:eastAsiaTheme="minorAscii" w:cstheme="minorAscii"/>
          <w:b w:val="0"/>
          <w:bCs w:val="0"/>
          <w:i w:val="0"/>
          <w:iCs w:val="0"/>
          <w:noProof w:val="0"/>
          <w:sz w:val="22"/>
          <w:szCs w:val="22"/>
          <w:lang w:val="en-US"/>
        </w:rPr>
        <w:t>., 2014).</w:t>
      </w:r>
    </w:p>
    <w:p w:rsidR="62AE2970" w:rsidP="206A131E" w:rsidRDefault="62AE2970" w14:paraId="4F1F4EEB" w14:textId="6DA11B1F">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US"/>
        </w:rPr>
      </w:pPr>
      <w:r w:rsidRPr="206A131E" w:rsidR="73EEDBDB">
        <w:rPr>
          <w:rFonts w:ascii="Arial" w:hAnsi="Arial" w:eastAsia="Arial" w:cs="Arial" w:asciiTheme="minorAscii" w:hAnsiTheme="minorAscii" w:eastAsiaTheme="minorAscii" w:cstheme="minorAscii"/>
          <w:b w:val="0"/>
          <w:bCs w:val="0"/>
          <w:i w:val="0"/>
          <w:iCs w:val="0"/>
          <w:noProof w:val="0"/>
          <w:sz w:val="22"/>
          <w:szCs w:val="22"/>
          <w:lang w:val="en-US"/>
        </w:rPr>
        <w:t xml:space="preserve">A second study by Clement </w:t>
      </w:r>
      <w:r w:rsidRPr="206A131E" w:rsidR="73EEDBDB">
        <w:rPr>
          <w:rFonts w:ascii="Arial" w:hAnsi="Arial" w:eastAsia="Arial" w:cs="Arial" w:asciiTheme="minorAscii" w:hAnsiTheme="minorAscii" w:eastAsiaTheme="minorAscii" w:cstheme="minorAscii"/>
          <w:b w:val="0"/>
          <w:bCs w:val="0"/>
          <w:i w:val="1"/>
          <w:iCs w:val="1"/>
          <w:noProof w:val="0"/>
          <w:sz w:val="22"/>
          <w:szCs w:val="22"/>
          <w:lang w:val="en-US"/>
        </w:rPr>
        <w:t>et al</w:t>
      </w:r>
      <w:r w:rsidRPr="206A131E" w:rsidR="73EEDBDB">
        <w:rPr>
          <w:rFonts w:ascii="Arial" w:hAnsi="Arial" w:eastAsia="Arial" w:cs="Arial" w:asciiTheme="minorAscii" w:hAnsiTheme="minorAscii" w:eastAsiaTheme="minorAscii" w:cstheme="minorAscii"/>
          <w:b w:val="0"/>
          <w:bCs w:val="0"/>
          <w:i w:val="0"/>
          <w:iCs w:val="0"/>
          <w:noProof w:val="0"/>
          <w:sz w:val="22"/>
          <w:szCs w:val="22"/>
          <w:lang w:val="en-US"/>
        </w:rPr>
        <w:t xml:space="preserve">. (2015) examined how stigma affects help-seeking </w:t>
      </w:r>
      <w:r w:rsidRPr="206A131E" w:rsidR="46D31E7A">
        <w:rPr>
          <w:rFonts w:ascii="Arial" w:hAnsi="Arial" w:eastAsia="Arial" w:cs="Arial" w:asciiTheme="minorAscii" w:hAnsiTheme="minorAscii" w:eastAsiaTheme="minorAscii" w:cstheme="minorAscii"/>
          <w:b w:val="0"/>
          <w:bCs w:val="0"/>
          <w:i w:val="0"/>
          <w:iCs w:val="0"/>
          <w:noProof w:val="0"/>
          <w:sz w:val="22"/>
          <w:szCs w:val="22"/>
          <w:lang w:val="en-US"/>
        </w:rPr>
        <w:t>behavior</w:t>
      </w:r>
      <w:r w:rsidRPr="206A131E" w:rsidR="73EEDBDB">
        <w:rPr>
          <w:rFonts w:ascii="Arial" w:hAnsi="Arial" w:eastAsia="Arial" w:cs="Arial" w:asciiTheme="minorAscii" w:hAnsiTheme="minorAscii" w:eastAsiaTheme="minorAscii" w:cstheme="minorAscii"/>
          <w:b w:val="0"/>
          <w:bCs w:val="0"/>
          <w:i w:val="0"/>
          <w:iCs w:val="0"/>
          <w:noProof w:val="0"/>
          <w:sz w:val="22"/>
          <w:szCs w:val="22"/>
          <w:lang w:val="en-US"/>
        </w:rPr>
        <w:t xml:space="preserve">. Their review of multiple research studies found that stigma is one of the most significant reasons why people do not seek mental health support (Clement </w:t>
      </w:r>
      <w:r w:rsidRPr="206A131E" w:rsidR="73EEDBDB">
        <w:rPr>
          <w:rFonts w:ascii="Arial" w:hAnsi="Arial" w:eastAsia="Arial" w:cs="Arial" w:asciiTheme="minorAscii" w:hAnsiTheme="minorAscii" w:eastAsiaTheme="minorAscii" w:cstheme="minorAscii"/>
          <w:b w:val="0"/>
          <w:bCs w:val="0"/>
          <w:i w:val="1"/>
          <w:iCs w:val="1"/>
          <w:noProof w:val="0"/>
          <w:sz w:val="22"/>
          <w:szCs w:val="22"/>
          <w:lang w:val="en-US"/>
        </w:rPr>
        <w:t>et al</w:t>
      </w:r>
      <w:r w:rsidRPr="206A131E" w:rsidR="73EEDBDB">
        <w:rPr>
          <w:rFonts w:ascii="Arial" w:hAnsi="Arial" w:eastAsia="Arial" w:cs="Arial" w:asciiTheme="minorAscii" w:hAnsiTheme="minorAscii" w:eastAsiaTheme="minorAscii" w:cstheme="minorAscii"/>
          <w:b w:val="0"/>
          <w:bCs w:val="0"/>
          <w:i w:val="0"/>
          <w:iCs w:val="0"/>
          <w:noProof w:val="0"/>
          <w:sz w:val="22"/>
          <w:szCs w:val="22"/>
          <w:lang w:val="en-US"/>
        </w:rPr>
        <w:t xml:space="preserve">., 2015). Many participants reported concerns about being viewed differently by family, friends, or employers. The researchers found that self-stigma, where individuals </w:t>
      </w:r>
      <w:r w:rsidRPr="206A131E" w:rsidR="73EEDBDB">
        <w:rPr>
          <w:rFonts w:ascii="Arial" w:hAnsi="Arial" w:eastAsia="Arial" w:cs="Arial" w:asciiTheme="minorAscii" w:hAnsiTheme="minorAscii" w:eastAsiaTheme="minorAscii" w:cstheme="minorAscii"/>
          <w:b w:val="0"/>
          <w:bCs w:val="0"/>
          <w:i w:val="0"/>
          <w:iCs w:val="0"/>
          <w:noProof w:val="0"/>
          <w:sz w:val="22"/>
          <w:szCs w:val="22"/>
          <w:lang w:val="en-US"/>
        </w:rPr>
        <w:t>internalise</w:t>
      </w:r>
      <w:r w:rsidRPr="206A131E" w:rsidR="73EEDBDB">
        <w:rPr>
          <w:rFonts w:ascii="Arial" w:hAnsi="Arial" w:eastAsia="Arial" w:cs="Arial" w:asciiTheme="minorAscii" w:hAnsiTheme="minorAscii" w:eastAsiaTheme="minorAscii" w:cstheme="minorAscii"/>
          <w:b w:val="0"/>
          <w:bCs w:val="0"/>
          <w:i w:val="0"/>
          <w:iCs w:val="0"/>
          <w:noProof w:val="0"/>
          <w:sz w:val="22"/>
          <w:szCs w:val="22"/>
          <w:lang w:val="en-US"/>
        </w:rPr>
        <w:t xml:space="preserve"> negative beliefs about mental illness, can reduce confidence and willingness to access services. The study concluded that tackling stigma is essential for improving early intervention and encouraging people to seek help when needed (Clement</w:t>
      </w:r>
      <w:r w:rsidRPr="206A131E" w:rsidR="73EEDBDB">
        <w:rPr>
          <w:rFonts w:ascii="Arial" w:hAnsi="Arial" w:eastAsia="Arial" w:cs="Arial" w:asciiTheme="minorAscii" w:hAnsiTheme="minorAscii" w:eastAsiaTheme="minorAscii" w:cstheme="minorAscii"/>
          <w:b w:val="0"/>
          <w:bCs w:val="0"/>
          <w:i w:val="1"/>
          <w:iCs w:val="1"/>
          <w:noProof w:val="0"/>
          <w:sz w:val="22"/>
          <w:szCs w:val="22"/>
          <w:lang w:val="en-US"/>
        </w:rPr>
        <w:t xml:space="preserve"> et al.</w:t>
      </w:r>
      <w:r w:rsidRPr="206A131E" w:rsidR="73EEDBDB">
        <w:rPr>
          <w:rFonts w:ascii="Arial" w:hAnsi="Arial" w:eastAsia="Arial" w:cs="Arial" w:asciiTheme="minorAscii" w:hAnsiTheme="minorAscii" w:eastAsiaTheme="minorAscii" w:cstheme="minorAscii"/>
          <w:b w:val="0"/>
          <w:bCs w:val="0"/>
          <w:i w:val="0"/>
          <w:iCs w:val="0"/>
          <w:noProof w:val="0"/>
          <w:sz w:val="22"/>
          <w:szCs w:val="22"/>
          <w:lang w:val="en-US"/>
        </w:rPr>
        <w:t>, 2015).</w:t>
      </w:r>
    </w:p>
    <w:p w:rsidR="62AE2970" w:rsidP="206A131E" w:rsidRDefault="62AE2970" w14:paraId="07540392" w14:textId="7311D05B">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US"/>
        </w:rPr>
      </w:pPr>
      <w:r w:rsidRPr="206A131E" w:rsidR="73EEDBDB">
        <w:rPr>
          <w:rFonts w:ascii="Arial" w:hAnsi="Arial" w:eastAsia="Arial" w:cs="Arial" w:asciiTheme="minorAscii" w:hAnsiTheme="minorAscii" w:eastAsiaTheme="minorAscii" w:cstheme="minorAscii"/>
          <w:b w:val="0"/>
          <w:bCs w:val="0"/>
          <w:i w:val="0"/>
          <w:iCs w:val="0"/>
          <w:noProof w:val="0"/>
          <w:sz w:val="22"/>
          <w:szCs w:val="22"/>
          <w:lang w:val="en-US"/>
        </w:rPr>
        <w:t xml:space="preserve">Mental health stigma can also affect vulnerable groups such as young people, older adults, and ethnic minority communities. These groups may face additional barriers when accessing support due to cultural beliefs, fear of discrimination, or a lack of understanding about mental health services. This can increase inequalities in health outcomes </w:t>
      </w:r>
      <w:r w:rsidRPr="206A131E" w:rsidR="73EEDBDB">
        <w:rPr>
          <w:rFonts w:ascii="Arial" w:hAnsi="Arial" w:eastAsia="Arial" w:cs="Arial" w:asciiTheme="minorAscii" w:hAnsiTheme="minorAscii" w:eastAsiaTheme="minorAscii" w:cstheme="minorAscii"/>
          <w:b w:val="0"/>
          <w:bCs w:val="0"/>
          <w:i w:val="0"/>
          <w:iCs w:val="0"/>
          <w:noProof w:val="0"/>
          <w:sz w:val="22"/>
          <w:szCs w:val="22"/>
          <w:lang w:val="en-US"/>
        </w:rPr>
        <w:t>(World Health Organization, 2022).</w:t>
      </w:r>
    </w:p>
    <w:p w:rsidR="62AE2970" w:rsidP="206A131E" w:rsidRDefault="62AE2970" w14:paraId="490C22AE" w14:textId="1DAEC01F">
      <w:pPr>
        <w:spacing w:before="210" w:beforeAutospacing="off" w:after="210" w:afterAutospacing="off" w:line="360" w:lineRule="auto"/>
      </w:pPr>
      <w:r w:rsidRPr="206A131E" w:rsidR="73EEDBDB">
        <w:rPr>
          <w:rFonts w:ascii="Arial" w:hAnsi="Arial" w:eastAsia="Arial" w:cs="Arial" w:asciiTheme="minorAscii" w:hAnsiTheme="minorAscii" w:eastAsiaTheme="minorAscii" w:cstheme="minorAscii"/>
          <w:b w:val="0"/>
          <w:bCs w:val="0"/>
          <w:i w:val="0"/>
          <w:iCs w:val="0"/>
          <w:noProof w:val="0"/>
          <w:sz w:val="22"/>
          <w:szCs w:val="22"/>
          <w:lang w:val="en-US"/>
        </w:rPr>
        <w:t xml:space="preserve">Overall, mental health stigma continues to be a serious challenge within health and social care. Research shows that fear of discrimination and negative social attitudes can prevent individuals from accessing support </w:t>
      </w:r>
      <w:r w:rsidRPr="206A131E" w:rsidR="73EEDBDB">
        <w:rPr>
          <w:rFonts w:ascii="Arial" w:hAnsi="Arial" w:eastAsia="Arial" w:cs="Arial" w:asciiTheme="minorAscii" w:hAnsiTheme="minorAscii" w:eastAsiaTheme="minorAscii" w:cstheme="minorAscii"/>
          <w:b w:val="0"/>
          <w:bCs w:val="0"/>
          <w:i w:val="0"/>
          <w:iCs w:val="0"/>
          <w:noProof w:val="0"/>
          <w:sz w:val="22"/>
          <w:szCs w:val="22"/>
          <w:lang w:val="en-US"/>
        </w:rPr>
        <w:t xml:space="preserve">(Corrigan </w:t>
      </w:r>
      <w:r w:rsidRPr="206A131E" w:rsidR="73EEDBDB">
        <w:rPr>
          <w:rFonts w:ascii="Arial" w:hAnsi="Arial" w:eastAsia="Arial" w:cs="Arial" w:asciiTheme="minorAscii" w:hAnsiTheme="minorAscii" w:eastAsiaTheme="minorAscii" w:cstheme="minorAscii"/>
          <w:b w:val="0"/>
          <w:bCs w:val="0"/>
          <w:i w:val="1"/>
          <w:iCs w:val="1"/>
          <w:noProof w:val="0"/>
          <w:sz w:val="22"/>
          <w:szCs w:val="22"/>
          <w:lang w:val="en-US"/>
        </w:rPr>
        <w:t>et al.</w:t>
      </w:r>
      <w:r w:rsidRPr="206A131E" w:rsidR="73EEDBDB">
        <w:rPr>
          <w:rFonts w:ascii="Arial" w:hAnsi="Arial" w:eastAsia="Arial" w:cs="Arial" w:asciiTheme="minorAscii" w:hAnsiTheme="minorAscii" w:eastAsiaTheme="minorAscii" w:cstheme="minorAscii"/>
          <w:b w:val="0"/>
          <w:bCs w:val="0"/>
          <w:i w:val="0"/>
          <w:iCs w:val="0"/>
          <w:noProof w:val="0"/>
          <w:sz w:val="22"/>
          <w:szCs w:val="22"/>
          <w:lang w:val="en-US"/>
        </w:rPr>
        <w:t xml:space="preserve">, 2014; Clement </w:t>
      </w:r>
      <w:r w:rsidRPr="206A131E" w:rsidR="73EEDBDB">
        <w:rPr>
          <w:rFonts w:ascii="Arial" w:hAnsi="Arial" w:eastAsia="Arial" w:cs="Arial" w:asciiTheme="minorAscii" w:hAnsiTheme="minorAscii" w:eastAsiaTheme="minorAscii" w:cstheme="minorAscii"/>
          <w:b w:val="0"/>
          <w:bCs w:val="0"/>
          <w:i w:val="1"/>
          <w:iCs w:val="1"/>
          <w:noProof w:val="0"/>
          <w:sz w:val="22"/>
          <w:szCs w:val="22"/>
          <w:lang w:val="en-US"/>
        </w:rPr>
        <w:t>et al</w:t>
      </w:r>
      <w:r w:rsidRPr="206A131E" w:rsidR="73EEDBDB">
        <w:rPr>
          <w:rFonts w:ascii="Arial" w:hAnsi="Arial" w:eastAsia="Arial" w:cs="Arial" w:asciiTheme="minorAscii" w:hAnsiTheme="minorAscii" w:eastAsiaTheme="minorAscii" w:cstheme="minorAscii"/>
          <w:b w:val="0"/>
          <w:bCs w:val="0"/>
          <w:i w:val="0"/>
          <w:iCs w:val="0"/>
          <w:noProof w:val="0"/>
          <w:sz w:val="22"/>
          <w:szCs w:val="22"/>
          <w:lang w:val="en-US"/>
        </w:rPr>
        <w:t>., 2015).</w:t>
      </w:r>
      <w:r w:rsidRPr="206A131E" w:rsidR="73EEDBDB">
        <w:rPr>
          <w:rFonts w:ascii="Arial" w:hAnsi="Arial" w:eastAsia="Arial" w:cs="Arial" w:asciiTheme="minorAscii" w:hAnsiTheme="minorAscii" w:eastAsiaTheme="minorAscii" w:cstheme="minorAscii"/>
          <w:b w:val="0"/>
          <w:bCs w:val="0"/>
          <w:i w:val="0"/>
          <w:iCs w:val="0"/>
          <w:noProof w:val="0"/>
          <w:sz w:val="22"/>
          <w:szCs w:val="22"/>
          <w:lang w:val="en-US"/>
        </w:rPr>
        <w:t xml:space="preserve"> Addressing stigma through education, awareness, and inclusive policies may help create a more supportive environment for people experiencing mental health difficulties </w:t>
      </w:r>
      <w:r w:rsidRPr="206A131E" w:rsidR="73EEDBDB">
        <w:rPr>
          <w:rFonts w:ascii="Arial" w:hAnsi="Arial" w:eastAsia="Arial" w:cs="Arial" w:asciiTheme="minorAscii" w:hAnsiTheme="minorAscii" w:eastAsiaTheme="minorAscii" w:cstheme="minorAscii"/>
          <w:b w:val="0"/>
          <w:bCs w:val="0"/>
          <w:i w:val="0"/>
          <w:iCs w:val="0"/>
          <w:noProof w:val="0"/>
          <w:sz w:val="22"/>
          <w:szCs w:val="22"/>
          <w:lang w:val="en-US"/>
        </w:rPr>
        <w:t>(World Health Organization, 2022).</w:t>
      </w:r>
    </w:p>
    <w:p w:rsidR="62AE2970" w:rsidP="206A131E" w:rsidRDefault="62AE2970" w14:paraId="782B172C" w14:textId="2DAA6ABC">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US"/>
        </w:rPr>
      </w:pPr>
      <w:r w:rsidRPr="206A131E" w:rsidR="31E6C991">
        <w:rPr>
          <w:rFonts w:ascii="Arial" w:hAnsi="Arial" w:eastAsia="Arial" w:cs="Arial" w:asciiTheme="minorAscii" w:hAnsiTheme="minorAscii" w:eastAsiaTheme="minorAscii" w:cstheme="minorAscii"/>
          <w:b w:val="0"/>
          <w:bCs w:val="0"/>
          <w:i w:val="0"/>
          <w:iCs w:val="0"/>
          <w:noProof w:val="0"/>
          <w:sz w:val="22"/>
          <w:szCs w:val="22"/>
          <w:lang w:val="en-US"/>
        </w:rPr>
        <w:t>A further study by Henderson</w:t>
      </w:r>
      <w:r w:rsidRPr="206A131E" w:rsidR="31E6C991">
        <w:rPr>
          <w:rFonts w:ascii="Arial" w:hAnsi="Arial" w:eastAsia="Arial" w:cs="Arial" w:asciiTheme="minorAscii" w:hAnsiTheme="minorAscii" w:eastAsiaTheme="minorAscii" w:cstheme="minorAscii"/>
          <w:b w:val="0"/>
          <w:bCs w:val="0"/>
          <w:i w:val="1"/>
          <w:iCs w:val="1"/>
          <w:noProof w:val="0"/>
          <w:sz w:val="22"/>
          <w:szCs w:val="22"/>
          <w:lang w:val="en-US"/>
        </w:rPr>
        <w:t xml:space="preserve"> et al.</w:t>
      </w:r>
      <w:r w:rsidRPr="206A131E" w:rsidR="31E6C991">
        <w:rPr>
          <w:rFonts w:ascii="Arial" w:hAnsi="Arial" w:eastAsia="Arial" w:cs="Arial" w:asciiTheme="minorAscii" w:hAnsiTheme="minorAscii" w:eastAsiaTheme="minorAscii" w:cstheme="minorAscii"/>
          <w:b w:val="0"/>
          <w:bCs w:val="0"/>
          <w:i w:val="0"/>
          <w:iCs w:val="0"/>
          <w:noProof w:val="0"/>
          <w:sz w:val="22"/>
          <w:szCs w:val="22"/>
          <w:lang w:val="en-US"/>
        </w:rPr>
        <w:t xml:space="preserve"> (2013) explored the impact of mental health stigma on individuals' willingness to seek support and </w:t>
      </w:r>
      <w:r w:rsidRPr="206A131E" w:rsidR="31E6C991">
        <w:rPr>
          <w:rFonts w:ascii="Arial" w:hAnsi="Arial" w:eastAsia="Arial" w:cs="Arial" w:asciiTheme="minorAscii" w:hAnsiTheme="minorAscii" w:eastAsiaTheme="minorAscii" w:cstheme="minorAscii"/>
          <w:b w:val="0"/>
          <w:bCs w:val="0"/>
          <w:i w:val="0"/>
          <w:iCs w:val="0"/>
          <w:noProof w:val="0"/>
          <w:sz w:val="22"/>
          <w:szCs w:val="22"/>
          <w:lang w:val="en-US"/>
        </w:rPr>
        <w:t>participate</w:t>
      </w:r>
      <w:r w:rsidRPr="206A131E" w:rsidR="31E6C991">
        <w:rPr>
          <w:rFonts w:ascii="Arial" w:hAnsi="Arial" w:eastAsia="Arial" w:cs="Arial" w:asciiTheme="minorAscii" w:hAnsiTheme="minorAscii" w:eastAsiaTheme="minorAscii" w:cstheme="minorAscii"/>
          <w:b w:val="0"/>
          <w:bCs w:val="0"/>
          <w:i w:val="0"/>
          <w:iCs w:val="0"/>
          <w:noProof w:val="0"/>
          <w:sz w:val="22"/>
          <w:szCs w:val="22"/>
          <w:lang w:val="en-US"/>
        </w:rPr>
        <w:t xml:space="preserve"> fully in society. The researchers found that stigma can lead to social isolation, reduced self-esteem, and a reluctance to </w:t>
      </w:r>
      <w:r w:rsidRPr="206A131E" w:rsidR="31E6C991">
        <w:rPr>
          <w:rFonts w:ascii="Arial" w:hAnsi="Arial" w:eastAsia="Arial" w:cs="Arial" w:asciiTheme="minorAscii" w:hAnsiTheme="minorAscii" w:eastAsiaTheme="minorAscii" w:cstheme="minorAscii"/>
          <w:b w:val="0"/>
          <w:bCs w:val="0"/>
          <w:i w:val="0"/>
          <w:iCs w:val="0"/>
          <w:noProof w:val="0"/>
          <w:sz w:val="22"/>
          <w:szCs w:val="22"/>
          <w:lang w:val="en-US"/>
        </w:rPr>
        <w:t>disclose</w:t>
      </w:r>
      <w:r w:rsidRPr="206A131E" w:rsidR="31E6C991">
        <w:rPr>
          <w:rFonts w:ascii="Arial" w:hAnsi="Arial" w:eastAsia="Arial" w:cs="Arial" w:asciiTheme="minorAscii" w:hAnsiTheme="minorAscii" w:eastAsiaTheme="minorAscii" w:cstheme="minorAscii"/>
          <w:b w:val="0"/>
          <w:bCs w:val="0"/>
          <w:i w:val="0"/>
          <w:iCs w:val="0"/>
          <w:noProof w:val="0"/>
          <w:sz w:val="22"/>
          <w:szCs w:val="22"/>
          <w:lang w:val="en-US"/>
        </w:rPr>
        <w:t xml:space="preserve"> mental health difficulties. The study highlighted how discrimination can negatively affect employment opportunities and social relationships, making recovery more challenging. Henderson </w:t>
      </w:r>
      <w:r w:rsidRPr="206A131E" w:rsidR="31E6C991">
        <w:rPr>
          <w:rFonts w:ascii="Arial" w:hAnsi="Arial" w:eastAsia="Arial" w:cs="Arial" w:asciiTheme="minorAscii" w:hAnsiTheme="minorAscii" w:eastAsiaTheme="minorAscii" w:cstheme="minorAscii"/>
          <w:b w:val="0"/>
          <w:bCs w:val="0"/>
          <w:i w:val="1"/>
          <w:iCs w:val="1"/>
          <w:noProof w:val="0"/>
          <w:sz w:val="22"/>
          <w:szCs w:val="22"/>
          <w:lang w:val="en-US"/>
        </w:rPr>
        <w:t xml:space="preserve">et al. </w:t>
      </w:r>
      <w:r w:rsidRPr="206A131E" w:rsidR="31E6C991">
        <w:rPr>
          <w:rFonts w:ascii="Arial" w:hAnsi="Arial" w:eastAsia="Arial" w:cs="Arial" w:asciiTheme="minorAscii" w:hAnsiTheme="minorAscii" w:eastAsiaTheme="minorAscii" w:cstheme="minorAscii"/>
          <w:b w:val="0"/>
          <w:bCs w:val="0"/>
          <w:i w:val="0"/>
          <w:iCs w:val="0"/>
          <w:noProof w:val="0"/>
          <w:sz w:val="22"/>
          <w:szCs w:val="22"/>
          <w:lang w:val="en-US"/>
        </w:rPr>
        <w:t xml:space="preserve">(2013) concluded that anti-stigma </w:t>
      </w:r>
      <w:r w:rsidRPr="206A131E" w:rsidR="31E6C991">
        <w:rPr>
          <w:rFonts w:ascii="Arial" w:hAnsi="Arial" w:eastAsia="Arial" w:cs="Arial" w:asciiTheme="minorAscii" w:hAnsiTheme="minorAscii" w:eastAsiaTheme="minorAscii" w:cstheme="minorAscii"/>
          <w:b w:val="0"/>
          <w:bCs w:val="0"/>
          <w:i w:val="0"/>
          <w:iCs w:val="0"/>
          <w:noProof w:val="0"/>
          <w:sz w:val="22"/>
          <w:szCs w:val="22"/>
          <w:lang w:val="en-US"/>
        </w:rPr>
        <w:t>programmed</w:t>
      </w:r>
      <w:r w:rsidRPr="206A131E" w:rsidR="31E6C991">
        <w:rPr>
          <w:rFonts w:ascii="Arial" w:hAnsi="Arial" w:eastAsia="Arial" w:cs="Arial" w:asciiTheme="minorAscii" w:hAnsiTheme="minorAscii" w:eastAsiaTheme="minorAscii" w:cstheme="minorAscii"/>
          <w:b w:val="0"/>
          <w:bCs w:val="0"/>
          <w:i w:val="0"/>
          <w:iCs w:val="0"/>
          <w:noProof w:val="0"/>
          <w:sz w:val="22"/>
          <w:szCs w:val="22"/>
          <w:lang w:val="en-US"/>
        </w:rPr>
        <w:t>, education, and increased public understanding of mental health are important strategies for reducing discrimination and promoting social inclusion.</w:t>
      </w:r>
    </w:p>
    <w:p w:rsidR="62AE2970" w:rsidP="206A131E" w:rsidRDefault="62AE2970" w14:paraId="7F367E1E" w14:textId="45971CD5">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US"/>
        </w:rPr>
      </w:pPr>
    </w:p>
    <w:p w:rsidR="62AE2970" w:rsidP="5DB9FD31" w:rsidRDefault="62AE2970" w14:paraId="65B085EB" w14:textId="1A074722">
      <w:pPr>
        <w:spacing w:line="360" w:lineRule="auto"/>
        <w:rPr>
          <w:color w:val="000000" w:themeColor="text1"/>
          <w:sz w:val="22"/>
          <w:szCs w:val="22"/>
        </w:rPr>
      </w:pPr>
    </w:p>
    <w:p w:rsidR="62AE2970" w:rsidP="5DB9FD31" w:rsidRDefault="62AE2970" w14:paraId="1BC42836" w14:textId="0D127275">
      <w:pPr>
        <w:spacing w:line="360" w:lineRule="auto"/>
        <w:rPr>
          <w:color w:val="000000" w:themeColor="text1"/>
          <w:sz w:val="22"/>
          <w:szCs w:val="22"/>
        </w:rPr>
      </w:pPr>
    </w:p>
    <w:p w:rsidR="554D0BB2" w:rsidP="554D0BB2" w:rsidRDefault="554D0BB2" w14:paraId="01143014" w14:textId="7939F6A4">
      <w:pPr>
        <w:spacing w:line="360" w:lineRule="auto"/>
        <w:rPr>
          <w:color w:val="000000" w:themeColor="text1"/>
          <w:sz w:val="22"/>
          <w:szCs w:val="22"/>
        </w:rPr>
      </w:pPr>
    </w:p>
    <w:p w:rsidR="554D0BB2" w:rsidP="206A131E" w:rsidRDefault="554D0BB2" w14:paraId="175225DA" w14:textId="432BC883">
      <w:pPr>
        <w:spacing w:line="360" w:lineRule="auto"/>
        <w:rPr>
          <w:color w:val="000000" w:themeColor="text1" w:themeTint="FF" w:themeShade="FF"/>
          <w:sz w:val="22"/>
          <w:szCs w:val="22"/>
          <w:u w:val="single"/>
        </w:rPr>
      </w:pPr>
      <w:r w:rsidRPr="206A131E" w:rsidR="65E31F72">
        <w:rPr>
          <w:color w:val="000000" w:themeColor="text1" w:themeTint="FF" w:themeShade="FF"/>
          <w:sz w:val="22"/>
          <w:szCs w:val="22"/>
          <w:u w:val="single"/>
        </w:rPr>
        <w:t>Task 5 – Podcast take a Breath, not a Vape</w:t>
      </w:r>
    </w:p>
    <w:p w:rsidR="00B50936" w:rsidP="554D0BB2" w:rsidRDefault="007255FD" w14:paraId="5332F0AD" w14:textId="7D4DA4DB">
      <w:pPr>
        <w:spacing w:line="360" w:lineRule="auto"/>
        <w:rPr>
          <w:color w:val="000000" w:themeColor="text1"/>
          <w:sz w:val="22"/>
          <w:szCs w:val="22"/>
        </w:rPr>
      </w:pPr>
      <w:r>
        <w:rPr>
          <w:color w:val="000000" w:themeColor="text1"/>
          <w:sz w:val="22"/>
          <w:szCs w:val="22"/>
        </w:rPr>
        <w:object w:dxaOrig="1236" w:dyaOrig="816" w14:anchorId="26BA5E58">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61.5pt;height:40.5pt" o:ole="" type="#_x0000_t75">
            <v:imagedata o:title="" r:id="rId8"/>
          </v:shape>
          <o:OLEObject Type="Embed" ProgID="Package" ShapeID="_x0000_i1025" DrawAspect="Content" ObjectID="_1844587897" r:id="rId9"/>
        </w:object>
      </w:r>
    </w:p>
    <w:p w:rsidR="554D0BB2" w:rsidP="554D0BB2" w:rsidRDefault="554D0BB2" w14:paraId="624BDB62" w14:textId="50C1D376">
      <w:pPr>
        <w:spacing w:line="360" w:lineRule="auto"/>
        <w:rPr>
          <w:color w:val="000000" w:themeColor="text1"/>
          <w:sz w:val="22"/>
          <w:szCs w:val="22"/>
        </w:rPr>
      </w:pPr>
    </w:p>
    <w:p w:rsidR="72B88877" w:rsidP="206A131E" w:rsidRDefault="78C31851" w14:paraId="5C651D33" w14:textId="2714C01E">
      <w:pPr>
        <w:pStyle w:val="Normal"/>
        <w:spacing w:line="360" w:lineRule="auto"/>
        <w:rPr>
          <w:sz w:val="22"/>
          <w:szCs w:val="22"/>
        </w:rPr>
      </w:pPr>
      <w:r w:rsidRPr="206A131E" w:rsidR="78C31851">
        <w:rPr>
          <w:sz w:val="22"/>
          <w:szCs w:val="22"/>
          <w:u w:val="single"/>
        </w:rPr>
        <w:t xml:space="preserve">Task </w:t>
      </w:r>
      <w:r w:rsidRPr="206A131E" w:rsidR="135DC63D">
        <w:rPr>
          <w:sz w:val="22"/>
          <w:szCs w:val="22"/>
          <w:u w:val="single"/>
        </w:rPr>
        <w:t xml:space="preserve">6 - </w:t>
      </w:r>
      <w:r w:rsidRPr="206A131E" w:rsidR="78C31851">
        <w:rPr>
          <w:sz w:val="22"/>
          <w:szCs w:val="22"/>
          <w:u w:val="single"/>
        </w:rPr>
        <w:t xml:space="preserve">Summary of the NHS Leadership Framework </w:t>
      </w:r>
    </w:p>
    <w:p w:rsidR="72B88877" w:rsidP="5DB9FD31" w:rsidRDefault="78C31851" w14:paraId="00670572" w14:textId="1B36164C">
      <w:pPr>
        <w:spacing w:line="360" w:lineRule="auto"/>
        <w:rPr>
          <w:sz w:val="22"/>
          <w:szCs w:val="22"/>
        </w:rPr>
      </w:pPr>
      <w:r w:rsidRPr="5DB9FD31">
        <w:rPr>
          <w:sz w:val="22"/>
          <w:szCs w:val="22"/>
        </w:rPr>
        <w:t xml:space="preserve">The NHS Leadership Framework was developed to describe the leadership </w:t>
      </w:r>
      <w:r w:rsidRPr="5DB9FD31" w:rsidR="4DF4A595">
        <w:rPr>
          <w:sz w:val="22"/>
          <w:szCs w:val="22"/>
        </w:rPr>
        <w:t>behaviors</w:t>
      </w:r>
      <w:r w:rsidRPr="5DB9FD31">
        <w:rPr>
          <w:sz w:val="22"/>
          <w:szCs w:val="22"/>
        </w:rPr>
        <w:t xml:space="preserve"> required by all NHS staff, regardless of their role or level of responsibility. It identifies the skills and behaviors that support high-quality patient care and continuous service improvement (NHS Leadership Academy, 2013). The framework consists of nine key dimensions: Inspiring Shared Purpose, Leading with Care, Evaluating Information, Connecting Our Service, Sharing the Vision, Engaging the Team, Holding to Account, Developing Capability, and Influencing Results. These dimensions are grouped into three areas: personal qualities, working with others, and setting direction.</w:t>
      </w:r>
    </w:p>
    <w:p w:rsidR="72B88877" w:rsidP="206A131E" w:rsidRDefault="78C31851" w14:paraId="41C5E21D" w14:textId="2C90E6EB">
      <w:pPr>
        <w:spacing w:line="360" w:lineRule="auto"/>
        <w:rPr>
          <w:rFonts w:ascii="Arial" w:hAnsi="Arial" w:eastAsia="Arial" w:cs="Arial"/>
          <w:sz w:val="22"/>
          <w:szCs w:val="22"/>
        </w:rPr>
      </w:pPr>
      <w:r w:rsidRPr="206A131E" w:rsidR="78C31851">
        <w:rPr>
          <w:sz w:val="22"/>
          <w:szCs w:val="22"/>
        </w:rPr>
        <w:t xml:space="preserve">The framework encourages leaders to place patients at the </w:t>
      </w:r>
      <w:r w:rsidRPr="206A131E" w:rsidR="2D549820">
        <w:rPr>
          <w:sz w:val="22"/>
          <w:szCs w:val="22"/>
        </w:rPr>
        <w:t>center</w:t>
      </w:r>
      <w:r w:rsidRPr="206A131E" w:rsidR="78C31851">
        <w:rPr>
          <w:sz w:val="22"/>
          <w:szCs w:val="22"/>
        </w:rPr>
        <w:t xml:space="preserve"> of decision-making while promoting teamwork, effective communication, and accountability. It also highlights the importance of using evidence to inform decisions, develop staff skills, and create a positive workplace culture. By applying these leadership </w:t>
      </w:r>
      <w:r w:rsidRPr="206A131E" w:rsidR="642A0BD8">
        <w:rPr>
          <w:sz w:val="22"/>
          <w:szCs w:val="22"/>
        </w:rPr>
        <w:t>behaviors</w:t>
      </w:r>
      <w:r w:rsidRPr="206A131E" w:rsidR="78C31851">
        <w:rPr>
          <w:sz w:val="22"/>
          <w:szCs w:val="22"/>
        </w:rPr>
        <w:t>, NHS organisations can improve patient safety, staff engagement, and the quality of healthcare services. The framework recognises that leadership is not limited to senior managers but is a responsibility shared by all health</w:t>
      </w:r>
      <w:r w:rsidRPr="206A131E" w:rsidR="78C31851">
        <w:rPr>
          <w:rFonts w:ascii="Arial" w:hAnsi="Arial" w:eastAsia="Arial" w:cs="Arial"/>
          <w:sz w:val="22"/>
          <w:szCs w:val="22"/>
        </w:rPr>
        <w:t>care professionals. This approach supports continuous learning, innovation, and collaboration, helping the NHS respond effectively to changing healthcare needs and deliver compassionate, person-</w:t>
      </w:r>
      <w:r w:rsidRPr="206A131E" w:rsidR="733FFC82">
        <w:rPr>
          <w:rFonts w:ascii="Arial" w:hAnsi="Arial" w:eastAsia="Arial" w:cs="Arial"/>
          <w:sz w:val="22"/>
          <w:szCs w:val="22"/>
        </w:rPr>
        <w:t>centered</w:t>
      </w:r>
      <w:r w:rsidRPr="206A131E" w:rsidR="78C31851">
        <w:rPr>
          <w:rFonts w:ascii="Arial" w:hAnsi="Arial" w:eastAsia="Arial" w:cs="Arial"/>
          <w:sz w:val="22"/>
          <w:szCs w:val="22"/>
        </w:rPr>
        <w:t xml:space="preserve"> care (West et al., 2015).</w:t>
      </w:r>
    </w:p>
    <w:p w:rsidR="72B88877" w:rsidP="206A131E" w:rsidRDefault="78C31851" w14:paraId="706C767F" w14:textId="47185773">
      <w:pPr>
        <w:pStyle w:val="Heading3"/>
        <w:spacing w:line="360" w:lineRule="auto"/>
        <w:rPr>
          <w:rFonts w:ascii="Arial" w:hAnsi="Arial" w:eastAsia="Arial" w:cs="Arial"/>
          <w:color w:val="auto"/>
          <w:sz w:val="22"/>
          <w:szCs w:val="22"/>
        </w:rPr>
      </w:pPr>
      <w:r w:rsidRPr="206A131E" w:rsidR="78C31851">
        <w:rPr>
          <w:rFonts w:ascii="Arial" w:hAnsi="Arial" w:eastAsia="Arial" w:cs="Arial"/>
          <w:color w:val="auto"/>
          <w:sz w:val="22"/>
          <w:szCs w:val="22"/>
        </w:rPr>
        <w:t xml:space="preserve">Using 'Engaging the Team' to Encourage Creativity and Improve Care </w:t>
      </w:r>
    </w:p>
    <w:p w:rsidR="72B88877" w:rsidP="206A131E" w:rsidRDefault="78C31851" w14:paraId="11D37126" w14:textId="3D379121">
      <w:pPr>
        <w:spacing w:line="360" w:lineRule="auto"/>
        <w:rPr>
          <w:rFonts w:ascii="Arial" w:hAnsi="Arial" w:eastAsia="Arial" w:cs="Arial"/>
          <w:sz w:val="22"/>
          <w:szCs w:val="22"/>
        </w:rPr>
      </w:pPr>
      <w:r w:rsidRPr="206A131E" w:rsidR="78C31851">
        <w:rPr>
          <w:rFonts w:ascii="Arial" w:hAnsi="Arial" w:eastAsia="Arial" w:cs="Arial"/>
          <w:sz w:val="22"/>
          <w:szCs w:val="22"/>
        </w:rPr>
        <w:t xml:space="preserve">The </w:t>
      </w:r>
      <w:r w:rsidRPr="206A131E" w:rsidR="0E2A3E03">
        <w:rPr>
          <w:rFonts w:ascii="Arial" w:hAnsi="Arial" w:eastAsia="Arial" w:cs="Arial"/>
          <w:sz w:val="22"/>
          <w:szCs w:val="22"/>
        </w:rPr>
        <w:t>Engaging of</w:t>
      </w:r>
      <w:r w:rsidRPr="206A131E" w:rsidR="78C31851">
        <w:rPr>
          <w:rFonts w:ascii="Arial" w:hAnsi="Arial" w:eastAsia="Arial" w:cs="Arial"/>
          <w:sz w:val="22"/>
          <w:szCs w:val="22"/>
        </w:rPr>
        <w:t xml:space="preserve"> the Team component helps leaders create an environment where staff feel valued, respected, and confident to share ideas. Leaders who actively listen to employees, encourage open communication, and involve staff in decision-making are more likely to inspire creativity and innovation (NHS Leadership Academy, 2013). For example, a ward manager could organise regular team meetings where nurses, healthcare assistants, and allied health professionals suggest improvements to patient care processes. By recognising contributions and providing constructive feedback, leaders build trust and motivation. This collaborative approach encourages staff to develop creative solutions to problems, such as reducing patient waiting times or improving communication between departments. Engaged teams are also more likely to embrace change and work together effectively, resulting in safer, more efficient, and higher-quality patient care. Therefore, effective team engagement supports both </w:t>
      </w:r>
      <w:r w:rsidRPr="206A131E" w:rsidR="78C31851">
        <w:rPr>
          <w:rFonts w:ascii="Arial" w:hAnsi="Arial" w:eastAsia="Arial" w:cs="Arial"/>
          <w:sz w:val="22"/>
          <w:szCs w:val="22"/>
        </w:rPr>
        <w:t>staff</w:t>
      </w:r>
      <w:r w:rsidRPr="206A131E" w:rsidR="78C31851">
        <w:rPr>
          <w:rFonts w:ascii="Arial" w:hAnsi="Arial" w:eastAsia="Arial" w:cs="Arial"/>
          <w:sz w:val="22"/>
          <w:szCs w:val="22"/>
        </w:rPr>
        <w:t xml:space="preserve"> wellbeing and continuous improvement across NHS services (West et al., 2015).</w:t>
      </w:r>
    </w:p>
    <w:p w:rsidR="027BC541" w:rsidP="206A131E" w:rsidRDefault="027BC541" w14:paraId="04FD8312" w14:textId="338C5617">
      <w:pPr>
        <w:spacing w:before="0" w:beforeAutospacing="off" w:after="0" w:afterAutospacing="off" w:line="360" w:lineRule="auto"/>
      </w:pPr>
      <w:r w:rsidRPr="206A131E" w:rsidR="027BC541">
        <w:rPr>
          <w:rFonts w:ascii="Arial" w:hAnsi="Arial" w:eastAsia="Arial" w:cs="Arial" w:asciiTheme="minorAscii" w:hAnsiTheme="minorAscii" w:eastAsiaTheme="minorAscii" w:cstheme="minorAscii"/>
          <w:b w:val="0"/>
          <w:bCs w:val="0"/>
          <w:i w:val="0"/>
          <w:iCs w:val="0"/>
          <w:noProof w:val="0"/>
          <w:sz w:val="22"/>
          <w:szCs w:val="22"/>
          <w:lang w:val="en-US"/>
        </w:rPr>
        <w:t xml:space="preserve">Research by Wong, </w:t>
      </w:r>
      <w:r w:rsidRPr="206A131E" w:rsidR="385CA8CA">
        <w:rPr>
          <w:rFonts w:ascii="Arial" w:hAnsi="Arial" w:eastAsia="Arial" w:cs="Arial" w:asciiTheme="minorAscii" w:hAnsiTheme="minorAscii" w:eastAsiaTheme="minorAscii" w:cstheme="minorAscii"/>
          <w:b w:val="0"/>
          <w:bCs w:val="0"/>
          <w:i w:val="0"/>
          <w:iCs w:val="0"/>
          <w:noProof w:val="0"/>
          <w:sz w:val="22"/>
          <w:szCs w:val="22"/>
          <w:lang w:val="en-US"/>
        </w:rPr>
        <w:t>Cummings,</w:t>
      </w:r>
      <w:r w:rsidRPr="206A131E" w:rsidR="027BC541">
        <w:rPr>
          <w:rFonts w:ascii="Arial" w:hAnsi="Arial" w:eastAsia="Arial" w:cs="Arial" w:asciiTheme="minorAscii" w:hAnsiTheme="minorAscii" w:eastAsiaTheme="minorAscii" w:cstheme="minorAscii"/>
          <w:b w:val="0"/>
          <w:bCs w:val="0"/>
          <w:i w:val="0"/>
          <w:iCs w:val="0"/>
          <w:noProof w:val="0"/>
          <w:sz w:val="22"/>
          <w:szCs w:val="22"/>
          <w:lang w:val="en-US"/>
        </w:rPr>
        <w:t xml:space="preserve"> and Ducharme (2013) found that effective leadership is associated with improved patient outcomes, greater staff satisfaction, and higher quality care. This suggests that leaders who engage and support their teams can positively influence both workforce wellbeing and patient experiences</w:t>
      </w:r>
      <w:r w:rsidRPr="206A131E" w:rsidR="2E7C65C6">
        <w:rPr>
          <w:rFonts w:ascii="Arial" w:hAnsi="Arial" w:eastAsia="Arial" w:cs="Arial" w:asciiTheme="minorAscii" w:hAnsiTheme="minorAscii" w:eastAsiaTheme="minorAscii" w:cstheme="minorAscii"/>
          <w:b w:val="0"/>
          <w:bCs w:val="0"/>
          <w:i w:val="0"/>
          <w:iCs w:val="0"/>
          <w:noProof w:val="0"/>
          <w:sz w:val="22"/>
          <w:szCs w:val="22"/>
          <w:lang w:val="en-US"/>
        </w:rPr>
        <w:t xml:space="preserve"> (Wong, </w:t>
      </w:r>
      <w:r w:rsidRPr="206A131E" w:rsidR="2E7C65C6">
        <w:rPr>
          <w:rFonts w:ascii="Arial" w:hAnsi="Arial" w:eastAsia="Arial" w:cs="Arial" w:asciiTheme="minorAscii" w:hAnsiTheme="minorAscii" w:eastAsiaTheme="minorAscii" w:cstheme="minorAscii"/>
          <w:b w:val="0"/>
          <w:bCs w:val="0"/>
          <w:i w:val="0"/>
          <w:iCs w:val="0"/>
          <w:noProof w:val="0"/>
          <w:sz w:val="22"/>
          <w:szCs w:val="22"/>
          <w:lang w:val="en-US"/>
        </w:rPr>
        <w:t>Cummings</w:t>
      </w:r>
      <w:r w:rsidRPr="206A131E" w:rsidR="2E7C65C6">
        <w:rPr>
          <w:rFonts w:ascii="Arial" w:hAnsi="Arial" w:eastAsia="Arial" w:cs="Arial" w:asciiTheme="minorAscii" w:hAnsiTheme="minorAscii" w:eastAsiaTheme="minorAscii" w:cstheme="minorAscii"/>
          <w:b w:val="0"/>
          <w:bCs w:val="0"/>
          <w:i w:val="0"/>
          <w:iCs w:val="0"/>
          <w:noProof w:val="0"/>
          <w:sz w:val="22"/>
          <w:szCs w:val="22"/>
          <w:lang w:val="en-US"/>
        </w:rPr>
        <w:t xml:space="preserve"> and Ducharme, 2013)</w:t>
      </w:r>
    </w:p>
    <w:p w:rsidR="206A131E" w:rsidP="206A131E" w:rsidRDefault="206A131E" w14:paraId="319A3C5A" w14:textId="2F84C88D">
      <w:p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2"/>
          <w:szCs w:val="22"/>
          <w:lang w:val="en-US"/>
        </w:rPr>
      </w:pPr>
    </w:p>
    <w:p w:rsidR="206A131E" w:rsidP="206A131E" w:rsidRDefault="206A131E" w14:paraId="2CC7971D" w14:textId="5B692203">
      <w:pPr>
        <w:spacing w:line="360" w:lineRule="auto"/>
        <w:rPr>
          <w:sz w:val="22"/>
          <w:szCs w:val="22"/>
        </w:rPr>
      </w:pPr>
    </w:p>
    <w:p w:rsidR="0931AD30" w:rsidP="206A131E" w:rsidRDefault="4C2B42AF" w14:paraId="3EF47BAD" w14:textId="0891129C">
      <w:pPr>
        <w:pStyle w:val="Normal"/>
        <w:spacing w:line="360" w:lineRule="auto"/>
        <w:rPr>
          <w:color w:val="000000" w:themeColor="text1"/>
          <w:sz w:val="22"/>
          <w:szCs w:val="22"/>
          <w:u w:val="single"/>
        </w:rPr>
      </w:pPr>
      <w:r w:rsidRPr="206A131E" w:rsidR="4C2B42AF">
        <w:rPr>
          <w:color w:val="000000" w:themeColor="text1" w:themeTint="FF" w:themeShade="FF"/>
          <w:sz w:val="22"/>
          <w:szCs w:val="22"/>
          <w:u w:val="single"/>
        </w:rPr>
        <w:t>Task 7</w:t>
      </w:r>
      <w:r w:rsidRPr="206A131E" w:rsidR="4CBA3372">
        <w:rPr>
          <w:color w:val="000000" w:themeColor="text1" w:themeTint="FF" w:themeShade="FF"/>
          <w:sz w:val="22"/>
          <w:szCs w:val="22"/>
          <w:u w:val="single"/>
        </w:rPr>
        <w:t xml:space="preserve"> - </w:t>
      </w:r>
      <w:r w:rsidRPr="206A131E" w:rsidR="4C2B42AF">
        <w:rPr>
          <w:color w:val="000000" w:themeColor="text1" w:themeTint="FF" w:themeShade="FF"/>
          <w:sz w:val="22"/>
          <w:szCs w:val="22"/>
          <w:u w:val="single"/>
        </w:rPr>
        <w:t>Self-Reflection Journal Entry</w:t>
      </w:r>
    </w:p>
    <w:p w:rsidR="0931AD30" w:rsidP="5DB9FD31" w:rsidRDefault="4C2B42AF" w14:paraId="3222E343" w14:textId="0E644E94">
      <w:pPr>
        <w:spacing w:line="360" w:lineRule="auto"/>
        <w:rPr>
          <w:color w:val="000000" w:themeColor="text1"/>
          <w:sz w:val="22"/>
          <w:szCs w:val="22"/>
        </w:rPr>
      </w:pPr>
      <w:r w:rsidRPr="206A131E" w:rsidR="4C2B42AF">
        <w:rPr>
          <w:color w:val="000000" w:themeColor="text1" w:themeTint="FF" w:themeShade="FF"/>
          <w:sz w:val="22"/>
          <w:szCs w:val="22"/>
        </w:rPr>
        <w:t xml:space="preserve">Throughout this module, I have developed a deeper understanding of how creativity and value creation are essential to improving outcomes within Health and Social Care (H&amp;SC). At the beginning of the module, I viewed creativity mainly </w:t>
      </w:r>
      <w:r w:rsidRPr="206A131E" w:rsidR="2D8F6854">
        <w:rPr>
          <w:color w:val="000000" w:themeColor="text1" w:themeTint="FF" w:themeShade="FF"/>
          <w:sz w:val="22"/>
          <w:szCs w:val="22"/>
        </w:rPr>
        <w:t>by</w:t>
      </w:r>
      <w:r w:rsidRPr="206A131E" w:rsidR="4C2B42AF">
        <w:rPr>
          <w:color w:val="000000" w:themeColor="text1" w:themeTint="FF" w:themeShade="FF"/>
          <w:sz w:val="22"/>
          <w:szCs w:val="22"/>
        </w:rPr>
        <w:t xml:space="preserve"> introducing new ideas or technologies. However, I now </w:t>
      </w:r>
      <w:r w:rsidRPr="206A131E" w:rsidR="4C2B42AF">
        <w:rPr>
          <w:color w:val="000000" w:themeColor="text1" w:themeTint="FF" w:themeShade="FF"/>
          <w:sz w:val="22"/>
          <w:szCs w:val="22"/>
        </w:rPr>
        <w:t>recognise</w:t>
      </w:r>
      <w:r w:rsidRPr="206A131E" w:rsidR="4C2B42AF">
        <w:rPr>
          <w:color w:val="000000" w:themeColor="text1" w:themeTint="FF" w:themeShade="FF"/>
          <w:sz w:val="22"/>
          <w:szCs w:val="22"/>
        </w:rPr>
        <w:t xml:space="preserve"> that creativity also involves finding practical solutions to everyday challenges, improving teamwork, and delivering person-</w:t>
      </w:r>
      <w:r w:rsidRPr="206A131E" w:rsidR="138DBF51">
        <w:rPr>
          <w:color w:val="000000" w:themeColor="text1" w:themeTint="FF" w:themeShade="FF"/>
          <w:sz w:val="22"/>
          <w:szCs w:val="22"/>
        </w:rPr>
        <w:t>centered</w:t>
      </w:r>
      <w:r w:rsidRPr="206A131E" w:rsidR="4C2B42AF">
        <w:rPr>
          <w:color w:val="000000" w:themeColor="text1" w:themeTint="FF" w:themeShade="FF"/>
          <w:sz w:val="22"/>
          <w:szCs w:val="22"/>
        </w:rPr>
        <w:t xml:space="preserve"> care. I have learned that creating value is not only about reducing costs or increasing efficiency but also about enhancing patients' experiences, promoting staff wellbeing, and improving the quality of services.</w:t>
      </w:r>
    </w:p>
    <w:p w:rsidR="0931AD30" w:rsidP="5DB9FD31" w:rsidRDefault="4C2B42AF" w14:paraId="434FC95D" w14:textId="65F9A8C7">
      <w:pPr>
        <w:spacing w:line="360" w:lineRule="auto"/>
        <w:rPr>
          <w:color w:val="000000" w:themeColor="text1"/>
          <w:sz w:val="22"/>
          <w:szCs w:val="22"/>
        </w:rPr>
      </w:pPr>
      <w:r w:rsidRPr="5DB9FD31">
        <w:rPr>
          <w:color w:val="000000" w:themeColor="text1"/>
          <w:sz w:val="22"/>
          <w:szCs w:val="22"/>
        </w:rPr>
        <w:t xml:space="preserve">Studying leadership, innovation, and continuous improvement has shown me the importance of involving service users and multidisciplinary teams in decision-making. I now understand that effective leaders create a culture where staff feel confident </w:t>
      </w:r>
      <w:proofErr w:type="gramStart"/>
      <w:r w:rsidRPr="5DB9FD31">
        <w:rPr>
          <w:color w:val="000000" w:themeColor="text1"/>
          <w:sz w:val="22"/>
          <w:szCs w:val="22"/>
        </w:rPr>
        <w:t>to share</w:t>
      </w:r>
      <w:proofErr w:type="gramEnd"/>
      <w:r w:rsidRPr="5DB9FD31">
        <w:rPr>
          <w:color w:val="000000" w:themeColor="text1"/>
          <w:sz w:val="22"/>
          <w:szCs w:val="22"/>
        </w:rPr>
        <w:t xml:space="preserve"> ideas and </w:t>
      </w:r>
      <w:proofErr w:type="gramStart"/>
      <w:r w:rsidRPr="5DB9FD31">
        <w:rPr>
          <w:color w:val="000000" w:themeColor="text1"/>
          <w:sz w:val="22"/>
          <w:szCs w:val="22"/>
        </w:rPr>
        <w:t>contribute</w:t>
      </w:r>
      <w:proofErr w:type="gramEnd"/>
      <w:r w:rsidRPr="5DB9FD31">
        <w:rPr>
          <w:color w:val="000000" w:themeColor="text1"/>
          <w:sz w:val="22"/>
          <w:szCs w:val="22"/>
        </w:rPr>
        <w:t xml:space="preserve"> to positive </w:t>
      </w:r>
      <w:proofErr w:type="gramStart"/>
      <w:r w:rsidRPr="5DB9FD31">
        <w:rPr>
          <w:color w:val="000000" w:themeColor="text1"/>
          <w:sz w:val="22"/>
          <w:szCs w:val="22"/>
        </w:rPr>
        <w:t>change</w:t>
      </w:r>
      <w:proofErr w:type="gramEnd"/>
      <w:r w:rsidRPr="5DB9FD31">
        <w:rPr>
          <w:color w:val="000000" w:themeColor="text1"/>
          <w:sz w:val="22"/>
          <w:szCs w:val="22"/>
        </w:rPr>
        <w:t>. This has changed the way I think about my own professional practice, encouraging me to communicate more openly, reflect on my decisions, and remain receptive to feedback from colleagues and patients.</w:t>
      </w:r>
    </w:p>
    <w:p w:rsidR="0931AD30" w:rsidP="5DB9FD31" w:rsidRDefault="4C2B42AF" w14:paraId="071BE46E" w14:textId="4F01B283">
      <w:pPr>
        <w:spacing w:line="360" w:lineRule="auto"/>
      </w:pPr>
      <w:r w:rsidRPr="206A131E" w:rsidR="4C2B42AF">
        <w:rPr>
          <w:color w:val="000000" w:themeColor="text1" w:themeTint="FF" w:themeShade="FF"/>
          <w:sz w:val="22"/>
          <w:szCs w:val="22"/>
        </w:rPr>
        <w:t>Overall, this module has strengthened my confidence in applying creative thinking to solve problems and improve care. Going forward, I aim to use these skills to support innovation, collaborate effectively with others, and contribute to delivering high-quality, compassionate, and person-</w:t>
      </w:r>
      <w:r w:rsidRPr="206A131E" w:rsidR="5938DA5B">
        <w:rPr>
          <w:color w:val="000000" w:themeColor="text1" w:themeTint="FF" w:themeShade="FF"/>
          <w:sz w:val="22"/>
          <w:szCs w:val="22"/>
        </w:rPr>
        <w:t>centered</w:t>
      </w:r>
      <w:r w:rsidRPr="206A131E" w:rsidR="4C2B42AF">
        <w:rPr>
          <w:color w:val="000000" w:themeColor="text1" w:themeTint="FF" w:themeShade="FF"/>
          <w:sz w:val="22"/>
          <w:szCs w:val="22"/>
        </w:rPr>
        <w:t xml:space="preserve"> health and social care services.</w:t>
      </w:r>
    </w:p>
    <w:p w:rsidR="62AE2970" w:rsidP="206A131E" w:rsidRDefault="62AE2970" w14:paraId="46FD6320" w14:textId="18488FAF">
      <w:pPr>
        <w:pStyle w:val="Heading3"/>
        <w:spacing w:line="360" w:lineRule="auto"/>
        <w:rPr>
          <w:rFonts w:eastAsia="" w:cs="" w:eastAsiaTheme="minorEastAsia" w:cstheme="minorBidi"/>
          <w:color w:val="auto"/>
          <w:sz w:val="22"/>
          <w:szCs w:val="22"/>
          <w:u w:val="single"/>
        </w:rPr>
      </w:pPr>
    </w:p>
    <w:p w:rsidR="62AE2970" w:rsidP="206A131E" w:rsidRDefault="62AE2970" w14:paraId="651CB807" w14:textId="120DEA04">
      <w:pPr>
        <w:pStyle w:val="Heading3"/>
        <w:spacing w:line="360" w:lineRule="auto"/>
        <w:rPr>
          <w:rFonts w:eastAsia="" w:cs="" w:eastAsiaTheme="minorEastAsia" w:cstheme="minorBidi"/>
          <w:color w:val="auto"/>
          <w:sz w:val="22"/>
          <w:szCs w:val="22"/>
          <w:u w:val="single"/>
        </w:rPr>
      </w:pPr>
    </w:p>
    <w:p w:rsidR="62AE2970" w:rsidP="206A131E" w:rsidRDefault="62AE2970" w14:paraId="7D146CF8" w14:textId="422FE66C">
      <w:pPr>
        <w:pStyle w:val="Heading3"/>
        <w:spacing w:line="360" w:lineRule="auto"/>
        <w:rPr>
          <w:rFonts w:eastAsia="" w:cs="" w:eastAsiaTheme="minorEastAsia" w:cstheme="minorBidi"/>
          <w:color w:val="auto"/>
          <w:sz w:val="22"/>
          <w:szCs w:val="22"/>
          <w:u w:val="single"/>
        </w:rPr>
      </w:pPr>
    </w:p>
    <w:p w:rsidR="62AE2970" w:rsidP="206A131E" w:rsidRDefault="62AE2970" w14:paraId="697F551F" w14:textId="06128301">
      <w:pPr>
        <w:pStyle w:val="Heading3"/>
        <w:spacing w:line="360" w:lineRule="auto"/>
        <w:rPr>
          <w:rFonts w:eastAsia="" w:cs="" w:eastAsiaTheme="minorEastAsia" w:cstheme="minorBidi"/>
          <w:color w:val="auto"/>
          <w:sz w:val="22"/>
          <w:szCs w:val="22"/>
          <w:u w:val="single"/>
        </w:rPr>
      </w:pPr>
    </w:p>
    <w:p w:rsidR="62AE2970" w:rsidP="206A131E" w:rsidRDefault="62AE2970" w14:paraId="670E9842" w14:textId="401CC60E">
      <w:pPr>
        <w:pStyle w:val="Heading3"/>
        <w:spacing w:line="360" w:lineRule="auto"/>
        <w:rPr>
          <w:rFonts w:eastAsia="" w:cs="" w:eastAsiaTheme="minorEastAsia" w:cstheme="minorBidi"/>
          <w:color w:val="auto"/>
          <w:sz w:val="22"/>
          <w:szCs w:val="22"/>
          <w:u w:val="single"/>
        </w:rPr>
      </w:pPr>
    </w:p>
    <w:p w:rsidR="62AE2970" w:rsidP="206A131E" w:rsidRDefault="62AE2970" w14:paraId="7B5911F5" w14:textId="2D23AC01">
      <w:pPr>
        <w:pStyle w:val="Heading3"/>
        <w:spacing w:line="360" w:lineRule="auto"/>
        <w:rPr>
          <w:rFonts w:eastAsia="" w:cs="" w:eastAsiaTheme="minorEastAsia" w:cstheme="minorBidi"/>
          <w:color w:val="auto"/>
          <w:sz w:val="22"/>
          <w:szCs w:val="22"/>
          <w:u w:val="single"/>
        </w:rPr>
      </w:pPr>
    </w:p>
    <w:p w:rsidR="62AE2970" w:rsidP="206A131E" w:rsidRDefault="62AE2970" w14:paraId="7D4935C2" w14:textId="13248E95">
      <w:pPr>
        <w:pStyle w:val="Heading3"/>
        <w:spacing w:line="360" w:lineRule="auto"/>
        <w:rPr>
          <w:rFonts w:eastAsia="" w:cs="" w:eastAsiaTheme="minorEastAsia" w:cstheme="minorBidi"/>
          <w:color w:val="auto"/>
          <w:sz w:val="22"/>
          <w:szCs w:val="22"/>
          <w:u w:val="single"/>
        </w:rPr>
      </w:pPr>
    </w:p>
    <w:p w:rsidR="62AE2970" w:rsidP="206A131E" w:rsidRDefault="62AE2970" w14:paraId="1CB0813E" w14:textId="190CEE93">
      <w:pPr>
        <w:pStyle w:val="Heading3"/>
        <w:spacing w:line="360" w:lineRule="auto"/>
        <w:rPr>
          <w:rFonts w:eastAsia="" w:cs="" w:eastAsiaTheme="minorEastAsia" w:cstheme="minorBidi"/>
          <w:color w:val="auto"/>
          <w:sz w:val="22"/>
          <w:szCs w:val="22"/>
          <w:u w:val="single"/>
        </w:rPr>
      </w:pPr>
    </w:p>
    <w:p w:rsidR="62AE2970" w:rsidP="206A131E" w:rsidRDefault="62AE2970" w14:paraId="7900D63B" w14:textId="7E26BB7B">
      <w:pPr>
        <w:pStyle w:val="Heading3"/>
        <w:spacing w:line="360" w:lineRule="auto"/>
        <w:rPr>
          <w:rFonts w:eastAsia="" w:cs="" w:eastAsiaTheme="minorEastAsia" w:cstheme="minorBidi"/>
          <w:color w:val="auto"/>
          <w:sz w:val="22"/>
          <w:szCs w:val="22"/>
          <w:u w:val="single"/>
        </w:rPr>
      </w:pPr>
    </w:p>
    <w:p w:rsidR="62AE2970" w:rsidP="206A131E" w:rsidRDefault="62AE2970" w14:paraId="0A646469" w14:textId="7003E083">
      <w:pPr>
        <w:pStyle w:val="Heading3"/>
        <w:spacing w:line="360" w:lineRule="auto"/>
        <w:rPr>
          <w:rFonts w:eastAsia="" w:cs="" w:eastAsiaTheme="minorEastAsia" w:cstheme="minorBidi"/>
          <w:color w:val="auto"/>
          <w:sz w:val="22"/>
          <w:szCs w:val="22"/>
          <w:u w:val="single"/>
        </w:rPr>
      </w:pPr>
    </w:p>
    <w:p w:rsidR="62AE2970" w:rsidP="206A131E" w:rsidRDefault="62AE2970" w14:paraId="7E340199" w14:textId="265227ED">
      <w:pPr>
        <w:pStyle w:val="Heading3"/>
        <w:spacing w:line="360" w:lineRule="auto"/>
        <w:rPr>
          <w:rFonts w:eastAsia="" w:cs="" w:eastAsiaTheme="minorEastAsia" w:cstheme="minorBidi"/>
          <w:color w:val="auto"/>
          <w:sz w:val="22"/>
          <w:szCs w:val="22"/>
          <w:u w:val="single"/>
        </w:rPr>
      </w:pPr>
    </w:p>
    <w:p w:rsidR="62AE2970" w:rsidP="206A131E" w:rsidRDefault="62AE2970" w14:paraId="6CCCBFE6" w14:textId="2EE6E68A">
      <w:pPr>
        <w:pStyle w:val="Heading3"/>
        <w:spacing w:line="360" w:lineRule="auto"/>
        <w:rPr>
          <w:rFonts w:eastAsia="" w:cs="" w:eastAsiaTheme="minorEastAsia" w:cstheme="minorBidi"/>
          <w:color w:val="auto"/>
          <w:sz w:val="22"/>
          <w:szCs w:val="22"/>
          <w:u w:val="single"/>
        </w:rPr>
      </w:pPr>
    </w:p>
    <w:p w:rsidR="62AE2970" w:rsidP="206A131E" w:rsidRDefault="62AE2970" w14:paraId="126EBD7A" w14:textId="20CB8B04">
      <w:pPr>
        <w:pStyle w:val="Heading3"/>
        <w:spacing w:line="360" w:lineRule="auto"/>
        <w:rPr>
          <w:rFonts w:eastAsia="" w:cs="" w:eastAsiaTheme="minorEastAsia" w:cstheme="minorBidi"/>
          <w:color w:val="auto"/>
          <w:sz w:val="22"/>
          <w:szCs w:val="22"/>
          <w:u w:val="single"/>
        </w:rPr>
      </w:pPr>
    </w:p>
    <w:p w:rsidR="62AE2970" w:rsidP="206A131E" w:rsidRDefault="62AE2970" w14:paraId="06D6F850" w14:textId="05EDA362">
      <w:pPr>
        <w:pStyle w:val="Heading3"/>
        <w:spacing w:line="360" w:lineRule="auto"/>
        <w:rPr>
          <w:rFonts w:eastAsia="" w:cs="" w:eastAsiaTheme="minorEastAsia" w:cstheme="minorBidi"/>
          <w:color w:val="auto"/>
          <w:sz w:val="22"/>
          <w:szCs w:val="22"/>
          <w:u w:val="single"/>
        </w:rPr>
      </w:pPr>
    </w:p>
    <w:p w:rsidR="62AE2970" w:rsidP="206A131E" w:rsidRDefault="62AE2970" w14:paraId="4A61F810" w14:textId="106F205C">
      <w:pPr>
        <w:pStyle w:val="Heading3"/>
        <w:spacing w:line="360" w:lineRule="auto"/>
        <w:rPr>
          <w:rFonts w:eastAsia="" w:cs="" w:eastAsiaTheme="minorEastAsia" w:cstheme="minorBidi"/>
          <w:color w:val="auto"/>
          <w:sz w:val="22"/>
          <w:szCs w:val="22"/>
          <w:u w:val="single"/>
        </w:rPr>
      </w:pPr>
    </w:p>
    <w:p w:rsidR="62AE2970" w:rsidP="206A131E" w:rsidRDefault="62AE2970" w14:paraId="56B80778" w14:textId="0BBDA37F">
      <w:pPr>
        <w:pStyle w:val="Heading3"/>
        <w:spacing w:line="360" w:lineRule="auto"/>
        <w:rPr>
          <w:rFonts w:eastAsia="" w:cs="" w:eastAsiaTheme="minorEastAsia" w:cstheme="minorBidi"/>
          <w:color w:val="auto"/>
          <w:sz w:val="22"/>
          <w:szCs w:val="22"/>
          <w:u w:val="single"/>
        </w:rPr>
      </w:pPr>
    </w:p>
    <w:p w:rsidR="62AE2970" w:rsidP="206A131E" w:rsidRDefault="62AE2970" w14:paraId="22D22758" w14:textId="488A7170">
      <w:pPr>
        <w:pStyle w:val="Heading3"/>
        <w:spacing w:line="360" w:lineRule="auto"/>
        <w:rPr>
          <w:rFonts w:eastAsia="" w:cs="" w:eastAsiaTheme="minorEastAsia" w:cstheme="minorBidi"/>
          <w:color w:val="auto"/>
          <w:sz w:val="22"/>
          <w:szCs w:val="22"/>
          <w:u w:val="single"/>
        </w:rPr>
      </w:pPr>
    </w:p>
    <w:p w:rsidR="62AE2970" w:rsidP="206A131E" w:rsidRDefault="62AE2970" w14:paraId="30C35305" w14:textId="1F358144">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62AE2970" w:rsidP="206A131E" w:rsidRDefault="62AE2970" w14:paraId="2C93EE01" w14:textId="6510EBE5">
      <w:pPr>
        <w:pStyle w:val="Normal"/>
        <w:spacing w:line="360" w:lineRule="auto"/>
        <w:rPr>
          <w:color w:val="000000" w:themeColor="text1" w:themeTint="FF" w:themeShade="FF"/>
          <w:sz w:val="22"/>
          <w:szCs w:val="22"/>
        </w:rPr>
      </w:pPr>
    </w:p>
    <w:p w:rsidR="62AE2970" w:rsidP="206A131E" w:rsidRDefault="62AE2970" w14:paraId="3888DEC1" w14:textId="166FAFA9">
      <w:pPr>
        <w:pStyle w:val="Heading3"/>
        <w:spacing w:line="360" w:lineRule="auto"/>
      </w:pPr>
      <w:r w:rsidRPr="206A131E" w:rsidR="0194EEC5">
        <w:rPr>
          <w:rFonts w:eastAsia="" w:cs="" w:eastAsiaTheme="minorEastAsia" w:cstheme="minorBidi"/>
          <w:color w:val="auto"/>
          <w:sz w:val="22"/>
          <w:szCs w:val="22"/>
          <w:u w:val="single"/>
        </w:rPr>
        <w:t xml:space="preserve">References </w:t>
      </w:r>
    </w:p>
    <w:p w:rsidR="62AE2970" w:rsidP="206A131E" w:rsidRDefault="62AE2970" w14:paraId="4E5470CF" w14:textId="4A5B9AA0">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2"/>
          <w:szCs w:val="22"/>
          <w:lang w:val="en-US"/>
        </w:rPr>
      </w:pPr>
      <w:r w:rsidRPr="206A131E" w:rsidR="0194EEC5">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Aronson, L. (2011) ‘Twelve tips for teaching reflection at all levels of medical education’, </w:t>
      </w:r>
      <w:r w:rsidRPr="206A131E" w:rsidR="0194EEC5">
        <w:rPr>
          <w:rFonts w:ascii="Arial" w:hAnsi="Arial" w:eastAsia="Arial" w:cs="Arial" w:asciiTheme="minorAscii" w:hAnsiTheme="minorAscii" w:eastAsiaTheme="minorAscii" w:cstheme="minorAscii"/>
          <w:b w:val="0"/>
          <w:bCs w:val="0"/>
          <w:i w:val="1"/>
          <w:iCs w:val="1"/>
          <w:noProof w:val="0"/>
          <w:color w:val="auto"/>
          <w:sz w:val="22"/>
          <w:szCs w:val="22"/>
          <w:lang w:val="en-US"/>
        </w:rPr>
        <w:t>Medical Teacher</w:t>
      </w:r>
      <w:r w:rsidRPr="206A131E" w:rsidR="0194EEC5">
        <w:rPr>
          <w:rFonts w:ascii="Arial" w:hAnsi="Arial" w:eastAsia="Arial" w:cs="Arial" w:asciiTheme="minorAscii" w:hAnsiTheme="minorAscii" w:eastAsiaTheme="minorAscii" w:cstheme="minorAscii"/>
          <w:b w:val="0"/>
          <w:bCs w:val="0"/>
          <w:i w:val="0"/>
          <w:iCs w:val="0"/>
          <w:noProof w:val="0"/>
          <w:color w:val="auto"/>
          <w:sz w:val="22"/>
          <w:szCs w:val="22"/>
          <w:lang w:val="en-US"/>
        </w:rPr>
        <w:t>, 33(3), pp. 200–205. doi:10.3109/0142159X.2010.507714.</w:t>
      </w:r>
    </w:p>
    <w:p w:rsidR="62AE2970" w:rsidP="206A131E" w:rsidRDefault="62AE2970" w14:paraId="5C84ED9A" w14:textId="7E17526C">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2"/>
          <w:szCs w:val="22"/>
          <w:lang w:val="en-US"/>
        </w:rPr>
      </w:pPr>
      <w:r w:rsidRPr="206A131E" w:rsidR="0194EEC5">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Bate, P. and Robert, G. (2007) </w:t>
      </w:r>
      <w:r w:rsidRPr="206A131E" w:rsidR="0194EEC5">
        <w:rPr>
          <w:rFonts w:ascii="Arial" w:hAnsi="Arial" w:eastAsia="Arial" w:cs="Arial" w:asciiTheme="minorAscii" w:hAnsiTheme="minorAscii" w:eastAsiaTheme="minorAscii" w:cstheme="minorAscii"/>
          <w:b w:val="0"/>
          <w:bCs w:val="0"/>
          <w:i w:val="1"/>
          <w:iCs w:val="1"/>
          <w:noProof w:val="0"/>
          <w:color w:val="auto"/>
          <w:sz w:val="22"/>
          <w:szCs w:val="22"/>
          <w:lang w:val="en-US"/>
        </w:rPr>
        <w:t>Bringing user experience to healthcare improvement: The concepts, methods and practices of experience-based design</w:t>
      </w:r>
      <w:r w:rsidRPr="206A131E" w:rsidR="0194EEC5">
        <w:rPr>
          <w:rFonts w:ascii="Arial" w:hAnsi="Arial" w:eastAsia="Arial" w:cs="Arial" w:asciiTheme="minorAscii" w:hAnsiTheme="minorAscii" w:eastAsiaTheme="minorAscii" w:cstheme="minorAscii"/>
          <w:b w:val="0"/>
          <w:bCs w:val="0"/>
          <w:i w:val="0"/>
          <w:iCs w:val="0"/>
          <w:noProof w:val="0"/>
          <w:color w:val="auto"/>
          <w:sz w:val="22"/>
          <w:szCs w:val="22"/>
          <w:lang w:val="en-US"/>
        </w:rPr>
        <w:t>. Oxford: Radcliffe Publishing.</w:t>
      </w:r>
    </w:p>
    <w:p w:rsidR="62AE2970" w:rsidP="206A131E" w:rsidRDefault="62AE2970" w14:paraId="71DFE370" w14:textId="20DBBCA6">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2"/>
          <w:szCs w:val="22"/>
          <w:lang w:val="en-US"/>
        </w:rPr>
      </w:pPr>
      <w:r w:rsidRPr="206A131E" w:rsidR="0194EEC5">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Clement, S., Schauman, O., Graham, T., Maggioni, F., Evans-Lacko, S., Bezborodovs, N., Morgan, C., Rusch, N., Brown, J.S.L. and Thornicroft, G. (2015) ‘What is the impact of mental health-related stigma on help-seeking? A systematic review of quantitative and qualitative studies’, </w:t>
      </w:r>
      <w:r w:rsidRPr="206A131E" w:rsidR="0194EEC5">
        <w:rPr>
          <w:rFonts w:ascii="Arial" w:hAnsi="Arial" w:eastAsia="Arial" w:cs="Arial" w:asciiTheme="minorAscii" w:hAnsiTheme="minorAscii" w:eastAsiaTheme="minorAscii" w:cstheme="minorAscii"/>
          <w:b w:val="0"/>
          <w:bCs w:val="0"/>
          <w:i w:val="1"/>
          <w:iCs w:val="1"/>
          <w:noProof w:val="0"/>
          <w:color w:val="auto"/>
          <w:sz w:val="22"/>
          <w:szCs w:val="22"/>
          <w:lang w:val="en-US"/>
        </w:rPr>
        <w:t>Psychological Medicine</w:t>
      </w:r>
      <w:r w:rsidRPr="206A131E" w:rsidR="0194EEC5">
        <w:rPr>
          <w:rFonts w:ascii="Arial" w:hAnsi="Arial" w:eastAsia="Arial" w:cs="Arial" w:asciiTheme="minorAscii" w:hAnsiTheme="minorAscii" w:eastAsiaTheme="minorAscii" w:cstheme="minorAscii"/>
          <w:b w:val="0"/>
          <w:bCs w:val="0"/>
          <w:i w:val="0"/>
          <w:iCs w:val="0"/>
          <w:noProof w:val="0"/>
          <w:color w:val="auto"/>
          <w:sz w:val="22"/>
          <w:szCs w:val="22"/>
          <w:lang w:val="en-US"/>
        </w:rPr>
        <w:t>, 45(1), pp. 11–27. doi:10.1017/S0033291714000129.</w:t>
      </w:r>
    </w:p>
    <w:p w:rsidR="62AE2970" w:rsidP="206A131E" w:rsidRDefault="62AE2970" w14:paraId="42B494A2" w14:textId="4840CB8A">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2"/>
          <w:szCs w:val="22"/>
          <w:lang w:val="en-US"/>
        </w:rPr>
      </w:pPr>
      <w:r w:rsidRPr="206A131E" w:rsidR="0194EEC5">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Corrigan, P.W., Druss, B.G. and Perlick, D.A. (2014) ‘The impact of mental illness stigma on seeking and participating in mental health care’, </w:t>
      </w:r>
      <w:r w:rsidRPr="206A131E" w:rsidR="0194EEC5">
        <w:rPr>
          <w:rFonts w:ascii="Arial" w:hAnsi="Arial" w:eastAsia="Arial" w:cs="Arial" w:asciiTheme="minorAscii" w:hAnsiTheme="minorAscii" w:eastAsiaTheme="minorAscii" w:cstheme="minorAscii"/>
          <w:b w:val="0"/>
          <w:bCs w:val="0"/>
          <w:i w:val="1"/>
          <w:iCs w:val="1"/>
          <w:noProof w:val="0"/>
          <w:color w:val="auto"/>
          <w:sz w:val="22"/>
          <w:szCs w:val="22"/>
          <w:lang w:val="en-US"/>
        </w:rPr>
        <w:t>Psychological Science in the Public Interest</w:t>
      </w:r>
      <w:r w:rsidRPr="206A131E" w:rsidR="0194EEC5">
        <w:rPr>
          <w:rFonts w:ascii="Arial" w:hAnsi="Arial" w:eastAsia="Arial" w:cs="Arial" w:asciiTheme="minorAscii" w:hAnsiTheme="minorAscii" w:eastAsiaTheme="minorAscii" w:cstheme="minorAscii"/>
          <w:b w:val="0"/>
          <w:bCs w:val="0"/>
          <w:i w:val="0"/>
          <w:iCs w:val="0"/>
          <w:noProof w:val="0"/>
          <w:color w:val="auto"/>
          <w:sz w:val="22"/>
          <w:szCs w:val="22"/>
          <w:lang w:val="en-US"/>
        </w:rPr>
        <w:t>, 15(2), pp. 37–70. doi:10.1177/1529100614531398.</w:t>
      </w:r>
    </w:p>
    <w:p w:rsidR="62AE2970" w:rsidP="206A131E" w:rsidRDefault="62AE2970" w14:paraId="1C760D15" w14:textId="5BC0E0EF">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2"/>
          <w:szCs w:val="22"/>
          <w:lang w:val="en-US"/>
        </w:rPr>
      </w:pPr>
      <w:r w:rsidRPr="206A131E" w:rsidR="0194EEC5">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Deloitte (2023) </w:t>
      </w:r>
      <w:r w:rsidRPr="206A131E" w:rsidR="0194EEC5">
        <w:rPr>
          <w:rFonts w:ascii="Arial" w:hAnsi="Arial" w:eastAsia="Arial" w:cs="Arial" w:asciiTheme="minorAscii" w:hAnsiTheme="minorAscii" w:eastAsiaTheme="minorAscii" w:cstheme="minorAscii"/>
          <w:b w:val="0"/>
          <w:bCs w:val="0"/>
          <w:i w:val="1"/>
          <w:iCs w:val="1"/>
          <w:noProof w:val="0"/>
          <w:color w:val="auto"/>
          <w:sz w:val="22"/>
          <w:szCs w:val="22"/>
          <w:lang w:val="en-US"/>
        </w:rPr>
        <w:t>2023 Global Health Care Outlook</w:t>
      </w:r>
      <w:r w:rsidRPr="206A131E" w:rsidR="0194EEC5">
        <w:rPr>
          <w:rFonts w:ascii="Arial" w:hAnsi="Arial" w:eastAsia="Arial" w:cs="Arial" w:asciiTheme="minorAscii" w:hAnsiTheme="minorAscii" w:eastAsiaTheme="minorAscii" w:cstheme="minorAscii"/>
          <w:b w:val="0"/>
          <w:bCs w:val="0"/>
          <w:i w:val="0"/>
          <w:iCs w:val="0"/>
          <w:noProof w:val="0"/>
          <w:color w:val="auto"/>
          <w:sz w:val="22"/>
          <w:szCs w:val="22"/>
          <w:lang w:val="en-US"/>
        </w:rPr>
        <w:t>. London: Deloitte.</w:t>
      </w:r>
    </w:p>
    <w:p w:rsidR="62AE2970" w:rsidP="206A131E" w:rsidRDefault="62AE2970" w14:paraId="0BDFE3E2" w14:textId="449A8137">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2"/>
          <w:szCs w:val="22"/>
          <w:lang w:val="en-US"/>
        </w:rPr>
      </w:pPr>
      <w:r w:rsidRPr="206A131E" w:rsidR="0194EEC5">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Gallup (2023) </w:t>
      </w:r>
      <w:r w:rsidRPr="206A131E" w:rsidR="0194EEC5">
        <w:rPr>
          <w:rFonts w:ascii="Arial" w:hAnsi="Arial" w:eastAsia="Arial" w:cs="Arial" w:asciiTheme="minorAscii" w:hAnsiTheme="minorAscii" w:eastAsiaTheme="minorAscii" w:cstheme="minorAscii"/>
          <w:b w:val="0"/>
          <w:bCs w:val="0"/>
          <w:i w:val="1"/>
          <w:iCs w:val="1"/>
          <w:noProof w:val="0"/>
          <w:color w:val="auto"/>
          <w:sz w:val="22"/>
          <w:szCs w:val="22"/>
          <w:lang w:val="en-US"/>
        </w:rPr>
        <w:t>State of the Global Workplace 2023 Report</w:t>
      </w:r>
      <w:r w:rsidRPr="206A131E" w:rsidR="0194EEC5">
        <w:rPr>
          <w:rFonts w:ascii="Arial" w:hAnsi="Arial" w:eastAsia="Arial" w:cs="Arial" w:asciiTheme="minorAscii" w:hAnsiTheme="minorAscii" w:eastAsiaTheme="minorAscii" w:cstheme="minorAscii"/>
          <w:b w:val="0"/>
          <w:bCs w:val="0"/>
          <w:i w:val="0"/>
          <w:iCs w:val="0"/>
          <w:noProof w:val="0"/>
          <w:color w:val="auto"/>
          <w:sz w:val="22"/>
          <w:szCs w:val="22"/>
          <w:lang w:val="en-US"/>
        </w:rPr>
        <w:t>. Washington, DC: Gallup.</w:t>
      </w:r>
    </w:p>
    <w:p w:rsidR="62AE2970" w:rsidP="206A131E" w:rsidRDefault="62AE2970" w14:paraId="37075718" w14:textId="5282CFFC">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2"/>
          <w:szCs w:val="22"/>
          <w:lang w:val="en-US"/>
        </w:rPr>
      </w:pPr>
      <w:r w:rsidRPr="206A131E" w:rsidR="0194EEC5">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Gibbs, G. (1988) </w:t>
      </w:r>
      <w:r w:rsidRPr="206A131E" w:rsidR="0194EEC5">
        <w:rPr>
          <w:rFonts w:ascii="Arial" w:hAnsi="Arial" w:eastAsia="Arial" w:cs="Arial" w:asciiTheme="minorAscii" w:hAnsiTheme="minorAscii" w:eastAsiaTheme="minorAscii" w:cstheme="minorAscii"/>
          <w:b w:val="0"/>
          <w:bCs w:val="0"/>
          <w:i w:val="1"/>
          <w:iCs w:val="1"/>
          <w:noProof w:val="0"/>
          <w:color w:val="auto"/>
          <w:sz w:val="22"/>
          <w:szCs w:val="22"/>
          <w:lang w:val="en-US"/>
        </w:rPr>
        <w:t>Learning by doing: A guide to teaching and learning methods</w:t>
      </w:r>
      <w:r w:rsidRPr="206A131E" w:rsidR="0194EEC5">
        <w:rPr>
          <w:rFonts w:ascii="Arial" w:hAnsi="Arial" w:eastAsia="Arial" w:cs="Arial" w:asciiTheme="minorAscii" w:hAnsiTheme="minorAscii" w:eastAsiaTheme="minorAscii" w:cstheme="minorAscii"/>
          <w:b w:val="0"/>
          <w:bCs w:val="0"/>
          <w:i w:val="0"/>
          <w:iCs w:val="0"/>
          <w:noProof w:val="0"/>
          <w:color w:val="auto"/>
          <w:sz w:val="22"/>
          <w:szCs w:val="22"/>
          <w:lang w:val="en-US"/>
        </w:rPr>
        <w:t>. London: Further Education Unit.</w:t>
      </w:r>
    </w:p>
    <w:p w:rsidR="62AE2970" w:rsidP="206A131E" w:rsidRDefault="62AE2970" w14:paraId="1CE99634" w14:textId="0D5AD6D3">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2"/>
          <w:szCs w:val="22"/>
          <w:lang w:val="en-US"/>
        </w:rPr>
      </w:pPr>
      <w:r w:rsidRPr="206A131E" w:rsidR="0194EEC5">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NHS Leadership Academy (2013) </w:t>
      </w:r>
      <w:r w:rsidRPr="206A131E" w:rsidR="0194EEC5">
        <w:rPr>
          <w:rFonts w:ascii="Arial" w:hAnsi="Arial" w:eastAsia="Arial" w:cs="Arial" w:asciiTheme="minorAscii" w:hAnsiTheme="minorAscii" w:eastAsiaTheme="minorAscii" w:cstheme="minorAscii"/>
          <w:b w:val="0"/>
          <w:bCs w:val="0"/>
          <w:i w:val="1"/>
          <w:iCs w:val="1"/>
          <w:noProof w:val="0"/>
          <w:color w:val="auto"/>
          <w:sz w:val="22"/>
          <w:szCs w:val="22"/>
          <w:lang w:val="en-US"/>
        </w:rPr>
        <w:t>Healthcare leadership model: The nine dimensions of leadership behaviour</w:t>
      </w:r>
      <w:r w:rsidRPr="206A131E" w:rsidR="0194EEC5">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 Leeds: NHS Leadership Academy. Available at: </w:t>
      </w:r>
      <w:hyperlink r:id="R6646fe1f49a84677">
        <w:r w:rsidRPr="206A131E" w:rsidR="0194EEC5">
          <w:rPr>
            <w:rStyle w:val="Hyperlink"/>
            <w:rFonts w:ascii="Arial" w:hAnsi="Arial" w:eastAsia="Arial" w:cs="Arial" w:asciiTheme="minorAscii" w:hAnsiTheme="minorAscii" w:eastAsiaTheme="minorAscii" w:cstheme="minorAscii"/>
            <w:b w:val="0"/>
            <w:bCs w:val="0"/>
            <w:i w:val="0"/>
            <w:iCs w:val="0"/>
            <w:noProof w:val="0"/>
            <w:color w:val="auto"/>
            <w:sz w:val="22"/>
            <w:szCs w:val="22"/>
            <w:lang w:val="en-US"/>
          </w:rPr>
          <w:t>https://www.leadershipacademy.nhs.uk/resources/healthcare-leadership-model/</w:t>
        </w:r>
      </w:hyperlink>
      <w:r w:rsidRPr="206A131E" w:rsidR="0194EEC5">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 (Accessed: 4 July 2026).</w:t>
      </w:r>
    </w:p>
    <w:p w:rsidR="62AE2970" w:rsidP="206A131E" w:rsidRDefault="62AE2970" w14:paraId="1931A2EF" w14:textId="448E05DE">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2"/>
          <w:szCs w:val="22"/>
          <w:lang w:val="en-US"/>
        </w:rPr>
      </w:pPr>
      <w:r w:rsidRPr="206A131E" w:rsidR="0194EEC5">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The King's Fund (2020) </w:t>
      </w:r>
      <w:r w:rsidRPr="206A131E" w:rsidR="0194EEC5">
        <w:rPr>
          <w:rFonts w:ascii="Arial" w:hAnsi="Arial" w:eastAsia="Arial" w:cs="Arial" w:asciiTheme="minorAscii" w:hAnsiTheme="minorAscii" w:eastAsiaTheme="minorAscii" w:cstheme="minorAscii"/>
          <w:b w:val="0"/>
          <w:bCs w:val="0"/>
          <w:i w:val="1"/>
          <w:iCs w:val="1"/>
          <w:noProof w:val="0"/>
          <w:color w:val="auto"/>
          <w:sz w:val="22"/>
          <w:szCs w:val="22"/>
          <w:lang w:val="en-US"/>
        </w:rPr>
        <w:t>Leadership and leadership development in health care: The evidence base</w:t>
      </w:r>
      <w:r w:rsidRPr="206A131E" w:rsidR="0194EEC5">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 London: The King's Fund. Available at: </w:t>
      </w:r>
      <w:hyperlink r:id="Re5c11640735f4ae1">
        <w:r w:rsidRPr="206A131E" w:rsidR="0194EEC5">
          <w:rPr>
            <w:rStyle w:val="Hyperlink"/>
            <w:rFonts w:ascii="Arial" w:hAnsi="Arial" w:eastAsia="Arial" w:cs="Arial" w:asciiTheme="minorAscii" w:hAnsiTheme="minorAscii" w:eastAsiaTheme="minorAscii" w:cstheme="minorAscii"/>
            <w:b w:val="0"/>
            <w:bCs w:val="0"/>
            <w:i w:val="0"/>
            <w:iCs w:val="0"/>
            <w:noProof w:val="0"/>
            <w:color w:val="auto"/>
            <w:sz w:val="22"/>
            <w:szCs w:val="22"/>
            <w:lang w:val="en-US"/>
          </w:rPr>
          <w:t>https://www.kingsfund.org.uk</w:t>
        </w:r>
      </w:hyperlink>
      <w:r w:rsidRPr="206A131E" w:rsidR="0194EEC5">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 (Accessed: 4 July 2026).</w:t>
      </w:r>
    </w:p>
    <w:p w:rsidR="62AE2970" w:rsidP="206A131E" w:rsidRDefault="62AE2970" w14:paraId="1C7EEB21" w14:textId="62E83DDC">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2"/>
          <w:szCs w:val="22"/>
          <w:lang w:val="en-US"/>
        </w:rPr>
      </w:pPr>
      <w:r w:rsidRPr="206A131E" w:rsidR="0194EEC5">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West, M., Eckert, R., Collins, B. and Chowla, R. (2015) </w:t>
      </w:r>
      <w:r w:rsidRPr="206A131E" w:rsidR="0194EEC5">
        <w:rPr>
          <w:rFonts w:ascii="Arial" w:hAnsi="Arial" w:eastAsia="Arial" w:cs="Arial" w:asciiTheme="minorAscii" w:hAnsiTheme="minorAscii" w:eastAsiaTheme="minorAscii" w:cstheme="minorAscii"/>
          <w:b w:val="0"/>
          <w:bCs w:val="0"/>
          <w:i w:val="1"/>
          <w:iCs w:val="1"/>
          <w:noProof w:val="0"/>
          <w:color w:val="auto"/>
          <w:sz w:val="22"/>
          <w:szCs w:val="22"/>
          <w:lang w:val="en-US"/>
        </w:rPr>
        <w:t>Caring to change: How compassionate leadership can stimulate innovation in health care</w:t>
      </w:r>
      <w:r w:rsidRPr="206A131E" w:rsidR="0194EEC5">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 London: The King's Fund. Available at: </w:t>
      </w:r>
      <w:hyperlink r:id="R4bf5b6053f0448a6">
        <w:r w:rsidRPr="206A131E" w:rsidR="0194EEC5">
          <w:rPr>
            <w:rStyle w:val="Hyperlink"/>
            <w:rFonts w:ascii="Arial" w:hAnsi="Arial" w:eastAsia="Arial" w:cs="Arial" w:asciiTheme="minorAscii" w:hAnsiTheme="minorAscii" w:eastAsiaTheme="minorAscii" w:cstheme="minorAscii"/>
            <w:b w:val="0"/>
            <w:bCs w:val="0"/>
            <w:i w:val="0"/>
            <w:iCs w:val="0"/>
            <w:noProof w:val="0"/>
            <w:color w:val="auto"/>
            <w:sz w:val="22"/>
            <w:szCs w:val="22"/>
            <w:lang w:val="en-US"/>
          </w:rPr>
          <w:t>https://www.kingsfund.org.uk/publications/caring-change</w:t>
        </w:r>
      </w:hyperlink>
      <w:r w:rsidRPr="206A131E" w:rsidR="0194EEC5">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 (Accessed: 4 July 2026).</w:t>
      </w:r>
    </w:p>
    <w:p w:rsidR="62AE2970" w:rsidP="206A131E" w:rsidRDefault="62AE2970" w14:paraId="519BF70E" w14:textId="71B2943F">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2"/>
          <w:szCs w:val="22"/>
          <w:lang w:val="en-US"/>
        </w:rPr>
      </w:pPr>
      <w:r w:rsidRPr="206A131E" w:rsidR="0194EEC5">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West, M.A., Armit, K., Loewenthal, L., Eckert, R., West, T. and Lee, A. (2015) </w:t>
      </w:r>
      <w:r w:rsidRPr="206A131E" w:rsidR="0194EEC5">
        <w:rPr>
          <w:rFonts w:ascii="Arial" w:hAnsi="Arial" w:eastAsia="Arial" w:cs="Arial" w:asciiTheme="minorAscii" w:hAnsiTheme="minorAscii" w:eastAsiaTheme="minorAscii" w:cstheme="minorAscii"/>
          <w:b w:val="0"/>
          <w:bCs w:val="0"/>
          <w:i w:val="1"/>
          <w:iCs w:val="1"/>
          <w:noProof w:val="0"/>
          <w:color w:val="auto"/>
          <w:sz w:val="22"/>
          <w:szCs w:val="22"/>
          <w:lang w:val="en-US"/>
        </w:rPr>
        <w:t>Leadership and leadership development in health care: The evidence base</w:t>
      </w:r>
      <w:r w:rsidRPr="206A131E" w:rsidR="0194EEC5">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 London: The King's Fund. Available at: </w:t>
      </w:r>
      <w:hyperlink r:id="Rff015e3c9e7147b1">
        <w:r w:rsidRPr="206A131E" w:rsidR="0194EEC5">
          <w:rPr>
            <w:rStyle w:val="Hyperlink"/>
            <w:rFonts w:ascii="Arial" w:hAnsi="Arial" w:eastAsia="Arial" w:cs="Arial" w:asciiTheme="minorAscii" w:hAnsiTheme="minorAscii" w:eastAsiaTheme="minorAscii" w:cstheme="minorAscii"/>
            <w:b w:val="0"/>
            <w:bCs w:val="0"/>
            <w:i w:val="0"/>
            <w:iCs w:val="0"/>
            <w:noProof w:val="0"/>
            <w:color w:val="auto"/>
            <w:sz w:val="22"/>
            <w:szCs w:val="22"/>
            <w:lang w:val="en-US"/>
          </w:rPr>
          <w:t>https://www.kingsfund.org.uk/publications/leadership-and-leadership-development-health-care</w:t>
        </w:r>
      </w:hyperlink>
      <w:r w:rsidRPr="206A131E" w:rsidR="0194EEC5">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 (Accessed: 4 July 2026).</w:t>
      </w:r>
    </w:p>
    <w:p w:rsidR="62AE2970" w:rsidP="206A131E" w:rsidRDefault="62AE2970" w14:paraId="04BCFAD1" w14:textId="14CF2DC4">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2"/>
          <w:szCs w:val="22"/>
          <w:lang w:val="en-US"/>
        </w:rPr>
      </w:pPr>
      <w:r w:rsidRPr="206A131E" w:rsidR="0194EEC5">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Wong, C.A., Cummings, G.G. and Ducharme, L. (2013) ‘The relationship between nursing leadership and patient outcomes: A systematic review update’, </w:t>
      </w:r>
      <w:r w:rsidRPr="206A131E" w:rsidR="0194EEC5">
        <w:rPr>
          <w:rFonts w:ascii="Arial" w:hAnsi="Arial" w:eastAsia="Arial" w:cs="Arial" w:asciiTheme="minorAscii" w:hAnsiTheme="minorAscii" w:eastAsiaTheme="minorAscii" w:cstheme="minorAscii"/>
          <w:b w:val="0"/>
          <w:bCs w:val="0"/>
          <w:i w:val="1"/>
          <w:iCs w:val="1"/>
          <w:noProof w:val="0"/>
          <w:color w:val="auto"/>
          <w:sz w:val="22"/>
          <w:szCs w:val="22"/>
          <w:lang w:val="en-US"/>
        </w:rPr>
        <w:t>Journal of Nursing Management</w:t>
      </w:r>
      <w:r w:rsidRPr="206A131E" w:rsidR="0194EEC5">
        <w:rPr>
          <w:rFonts w:ascii="Arial" w:hAnsi="Arial" w:eastAsia="Arial" w:cs="Arial" w:asciiTheme="minorAscii" w:hAnsiTheme="minorAscii" w:eastAsiaTheme="minorAscii" w:cstheme="minorAscii"/>
          <w:b w:val="0"/>
          <w:bCs w:val="0"/>
          <w:i w:val="0"/>
          <w:iCs w:val="0"/>
          <w:noProof w:val="0"/>
          <w:color w:val="auto"/>
          <w:sz w:val="22"/>
          <w:szCs w:val="22"/>
          <w:lang w:val="en-US"/>
        </w:rPr>
        <w:t>, 21(5), pp. 709–724. doi:10.1111/jonm.12116.</w:t>
      </w:r>
    </w:p>
    <w:p w:rsidR="62AE2970" w:rsidP="206A131E" w:rsidRDefault="62AE2970" w14:paraId="51A711C8" w14:textId="66EC080C">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2"/>
          <w:szCs w:val="22"/>
          <w:lang w:val="en-US"/>
        </w:rPr>
      </w:pPr>
      <w:r w:rsidRPr="206A131E" w:rsidR="0194EEC5">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World Health Organization (2022) </w:t>
      </w:r>
      <w:r w:rsidRPr="206A131E" w:rsidR="0194EEC5">
        <w:rPr>
          <w:rFonts w:ascii="Arial" w:hAnsi="Arial" w:eastAsia="Arial" w:cs="Arial" w:asciiTheme="minorAscii" w:hAnsiTheme="minorAscii" w:eastAsiaTheme="minorAscii" w:cstheme="minorAscii"/>
          <w:b w:val="0"/>
          <w:bCs w:val="0"/>
          <w:i w:val="1"/>
          <w:iCs w:val="1"/>
          <w:noProof w:val="0"/>
          <w:color w:val="auto"/>
          <w:sz w:val="22"/>
          <w:szCs w:val="22"/>
          <w:lang w:val="en-US"/>
        </w:rPr>
        <w:t>World mental health report: Transforming mental health for all</w:t>
      </w:r>
      <w:r w:rsidRPr="206A131E" w:rsidR="0194EEC5">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 Geneva: World Health Organization. Available at: </w:t>
      </w:r>
      <w:hyperlink r:id="R4d8c61e6541548bc">
        <w:r w:rsidRPr="206A131E" w:rsidR="0194EEC5">
          <w:rPr>
            <w:rStyle w:val="Hyperlink"/>
            <w:rFonts w:ascii="Arial" w:hAnsi="Arial" w:eastAsia="Arial" w:cs="Arial" w:asciiTheme="minorAscii" w:hAnsiTheme="minorAscii" w:eastAsiaTheme="minorAscii" w:cstheme="minorAscii"/>
            <w:b w:val="0"/>
            <w:bCs w:val="0"/>
            <w:i w:val="0"/>
            <w:iCs w:val="0"/>
            <w:noProof w:val="0"/>
            <w:color w:val="auto"/>
            <w:sz w:val="22"/>
            <w:szCs w:val="22"/>
            <w:lang w:val="en-US"/>
          </w:rPr>
          <w:t>https://www.who.int/publications/i/item/9789240049338</w:t>
        </w:r>
      </w:hyperlink>
      <w:r w:rsidRPr="206A131E" w:rsidR="0194EEC5">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 (Accessed: 4 July 2026).</w:t>
      </w:r>
    </w:p>
    <w:p w:rsidR="62AE2970" w:rsidP="206A131E" w:rsidRDefault="62AE2970" w14:paraId="5B8B70A1" w14:textId="1200DA29">
      <w:pPr>
        <w:pStyle w:val="Normal"/>
      </w:pPr>
    </w:p>
    <w:p w:rsidR="62AE2970" w:rsidP="62AE2970" w:rsidRDefault="62AE2970" w14:paraId="76ED2A1D" w14:textId="042BDECF">
      <w:pPr>
        <w:rPr>
          <w:rFonts w:ascii="Arial Nova" w:hAnsi="Arial Nova" w:eastAsia="Arial Nova" w:cs="Arial Nova"/>
          <w:color w:val="000000" w:themeColor="text1"/>
        </w:rPr>
      </w:pPr>
    </w:p>
    <w:sectPr w:rsidR="62AE2970">
      <w:headerReference w:type="default" r:id="rId10"/>
      <w:footerReference w:type="default" r:id="rId11"/>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816AB" w:rsidRDefault="002816AB" w14:paraId="08CACE1B" w14:textId="77777777">
      <w:pPr>
        <w:spacing w:after="0" w:line="240" w:lineRule="auto"/>
      </w:pPr>
      <w:r>
        <w:separator/>
      </w:r>
    </w:p>
  </w:endnote>
  <w:endnote w:type="continuationSeparator" w:id="0">
    <w:p w:rsidR="002816AB" w:rsidRDefault="002816AB" w14:paraId="42CCE12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554D0BB2" w:rsidTr="554D0BB2" w14:paraId="5744B033" w14:textId="77777777">
      <w:trPr>
        <w:trHeight w:val="300"/>
      </w:trPr>
      <w:tc>
        <w:tcPr>
          <w:tcW w:w="3120" w:type="dxa"/>
        </w:tcPr>
        <w:p w:rsidR="554D0BB2" w:rsidP="554D0BB2" w:rsidRDefault="554D0BB2" w14:paraId="65E37065" w14:textId="29BD4A4A">
          <w:pPr>
            <w:pStyle w:val="Header"/>
            <w:ind w:left="-115"/>
          </w:pPr>
        </w:p>
      </w:tc>
      <w:tc>
        <w:tcPr>
          <w:tcW w:w="3120" w:type="dxa"/>
        </w:tcPr>
        <w:p w:rsidR="554D0BB2" w:rsidP="554D0BB2" w:rsidRDefault="554D0BB2" w14:paraId="4A7F0C25" w14:textId="173D8FF8">
          <w:pPr>
            <w:pStyle w:val="Header"/>
            <w:jc w:val="center"/>
          </w:pPr>
        </w:p>
      </w:tc>
      <w:tc>
        <w:tcPr>
          <w:tcW w:w="3120" w:type="dxa"/>
        </w:tcPr>
        <w:p w:rsidR="554D0BB2" w:rsidP="554D0BB2" w:rsidRDefault="554D0BB2" w14:paraId="31FFFD4C" w14:textId="043E5506">
          <w:pPr>
            <w:pStyle w:val="Header"/>
            <w:ind w:right="-115"/>
            <w:jc w:val="right"/>
          </w:pPr>
        </w:p>
      </w:tc>
    </w:tr>
  </w:tbl>
  <w:p w:rsidR="554D0BB2" w:rsidP="554D0BB2" w:rsidRDefault="554D0BB2" w14:paraId="03C7A38B" w14:textId="2F165A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816AB" w:rsidRDefault="002816AB" w14:paraId="4315E0C2" w14:textId="77777777">
      <w:pPr>
        <w:spacing w:after="0" w:line="240" w:lineRule="auto"/>
      </w:pPr>
      <w:r>
        <w:separator/>
      </w:r>
    </w:p>
  </w:footnote>
  <w:footnote w:type="continuationSeparator" w:id="0">
    <w:p w:rsidR="002816AB" w:rsidRDefault="002816AB" w14:paraId="22F7477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554D0BB2" w:rsidTr="554D0BB2" w14:paraId="218F9F10" w14:textId="77777777">
      <w:trPr>
        <w:trHeight w:val="300"/>
      </w:trPr>
      <w:tc>
        <w:tcPr>
          <w:tcW w:w="3120" w:type="dxa"/>
        </w:tcPr>
        <w:p w:rsidR="554D0BB2" w:rsidP="554D0BB2" w:rsidRDefault="554D0BB2" w14:paraId="7D26A209" w14:textId="366E79AE">
          <w:pPr>
            <w:pStyle w:val="Header"/>
            <w:ind w:left="-115"/>
          </w:pPr>
        </w:p>
      </w:tc>
      <w:tc>
        <w:tcPr>
          <w:tcW w:w="3120" w:type="dxa"/>
        </w:tcPr>
        <w:p w:rsidR="554D0BB2" w:rsidP="554D0BB2" w:rsidRDefault="554D0BB2" w14:paraId="3435F0CA" w14:textId="7DE1F920">
          <w:pPr>
            <w:pStyle w:val="Header"/>
            <w:jc w:val="center"/>
          </w:pPr>
        </w:p>
      </w:tc>
      <w:tc>
        <w:tcPr>
          <w:tcW w:w="3120" w:type="dxa"/>
        </w:tcPr>
        <w:p w:rsidR="554D0BB2" w:rsidP="554D0BB2" w:rsidRDefault="554D0BB2" w14:paraId="4A797C77" w14:textId="1303D55D">
          <w:pPr>
            <w:pStyle w:val="Header"/>
            <w:ind w:right="-115"/>
            <w:jc w:val="right"/>
          </w:pPr>
        </w:p>
      </w:tc>
    </w:tr>
  </w:tbl>
  <w:p w:rsidR="554D0BB2" w:rsidP="554D0BB2" w:rsidRDefault="554D0BB2" w14:paraId="3EF290CE" w14:textId="6ED6A9C6">
    <w:pPr>
      <w:pStyle w:val="Header"/>
    </w:pPr>
  </w:p>
</w:hdr>
</file>

<file path=word/intelligence2.xml><?xml version="1.0" encoding="utf-8"?>
<int2:intelligence xmlns:int2="http://schemas.microsoft.com/office/intelligence/2020/intelligence" xmlns:oel="http://schemas.microsoft.com/office/2019/extlst">
  <int2:observations>
    <int2:textHash int2:hashCode="wtKSqYmrO8qHMS" int2:id="m8qVKQgZ">
      <int2:state int2:type="spell" int2:value="Rejected"/>
    </int2:textHash>
    <int2:textHash int2:hashCode="m/C6mGJeQTWOW1" int2:id="o2jDTaCL">
      <int2:state int2:type="spell" int2:value="Rejected"/>
    </int2:textHash>
    <int2:textHash int2:hashCode="kv4UVae7TQCfC0" int2:id="NLWJpXo1">
      <int2:state int2:type="spell" int2:value="Rejected"/>
    </int2:textHash>
    <int2:textHash int2:hashCode="p6CkgAmaaGUo8O" int2:id="bYlm7OVu">
      <int2:state int2:type="spell" int2:value="Rejected"/>
    </int2:textHash>
    <int2:textHash int2:hashCode="xQy+KnIliT8rxm" int2:id="XXS4Otm4">
      <int2:state int2:type="spell" int2:value="Rejected"/>
    </int2:textHash>
    <int2:textHash int2:hashCode="gOigg3B4VG+1IR" int2:id="415jtnTT">
      <int2:state int2:type="spell" int2:value="Rejected"/>
    </int2:textHash>
    <int2:textHash int2:hashCode="nRSox3TdiEm2GZ" int2:id="B4rHuF3c">
      <int2:state int2:type="spell" int2:value="Rejected"/>
    </int2:textHash>
    <int2:textHash int2:hashCode="F5meySrj0IR3eS" int2:id="J8NZBpHh">
      <int2:state int2:type="spell" int2:value="Rejected"/>
    </int2:textHash>
    <int2:textHash int2:hashCode="bLNw5K/RtBTj6A" int2:id="KW6rZzKX">
      <int2:state int2:type="spell" int2:value="Rejected"/>
    </int2:textHash>
    <int2:textHash int2:hashCode="kByidkXaRxGvMx" int2:id="fWSMXzCw">
      <int2:state int2:type="spell" int2:value="Rejected"/>
    </int2:textHash>
    <int2:textHash int2:hashCode="K9X7Xd4L2h5wl4" int2:id="g62J3LeB">
      <int2:state int2:type="spell" int2:value="Rejected"/>
    </int2:textHash>
    <int2:textHash int2:hashCode="jf+rJqVlrR1FG/" int2:id="ifrxzplU">
      <int2:state int2:type="spell" int2:value="Rejected"/>
    </int2:textHash>
    <int2:textHash int2:hashCode="ni8UUdXdlt6RIo" int2:id="mMdafHQJ">
      <int2:state int2:type="spell" int2:value="Rejected"/>
    </int2:textHash>
    <int2:textHash int2:hashCode="SlYFDncvjWIs3o" int2:id="p9wW87aJ">
      <int2:state int2:type="spell"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2B90135"/>
    <w:rsid w:val="000A3753"/>
    <w:rsid w:val="00142486"/>
    <w:rsid w:val="00274002"/>
    <w:rsid w:val="002816AB"/>
    <w:rsid w:val="003DEB3A"/>
    <w:rsid w:val="00563A54"/>
    <w:rsid w:val="007255FD"/>
    <w:rsid w:val="007C7D05"/>
    <w:rsid w:val="007E676F"/>
    <w:rsid w:val="008539BA"/>
    <w:rsid w:val="00871E10"/>
    <w:rsid w:val="00B50936"/>
    <w:rsid w:val="00B7ECC2"/>
    <w:rsid w:val="00B80243"/>
    <w:rsid w:val="00C17190"/>
    <w:rsid w:val="00CA78FB"/>
    <w:rsid w:val="00EF6E43"/>
    <w:rsid w:val="01444E40"/>
    <w:rsid w:val="015EABF0"/>
    <w:rsid w:val="018766AE"/>
    <w:rsid w:val="0194EEC5"/>
    <w:rsid w:val="01CF6BA9"/>
    <w:rsid w:val="02416DD3"/>
    <w:rsid w:val="0242131D"/>
    <w:rsid w:val="027BC541"/>
    <w:rsid w:val="02A61197"/>
    <w:rsid w:val="02EBB6E0"/>
    <w:rsid w:val="02EC0C00"/>
    <w:rsid w:val="02FDCC80"/>
    <w:rsid w:val="0316B71C"/>
    <w:rsid w:val="03876828"/>
    <w:rsid w:val="04343B9B"/>
    <w:rsid w:val="0477D0C4"/>
    <w:rsid w:val="04800A69"/>
    <w:rsid w:val="04BB547D"/>
    <w:rsid w:val="04BFE9BA"/>
    <w:rsid w:val="04C23673"/>
    <w:rsid w:val="051EABF5"/>
    <w:rsid w:val="0584BF2D"/>
    <w:rsid w:val="05A148F6"/>
    <w:rsid w:val="05BCEBFE"/>
    <w:rsid w:val="05D3B57D"/>
    <w:rsid w:val="05F114B0"/>
    <w:rsid w:val="067CC653"/>
    <w:rsid w:val="0691C14E"/>
    <w:rsid w:val="0699F91F"/>
    <w:rsid w:val="06AC82DD"/>
    <w:rsid w:val="070A5634"/>
    <w:rsid w:val="0746A541"/>
    <w:rsid w:val="0756EA78"/>
    <w:rsid w:val="078C9BD9"/>
    <w:rsid w:val="0798BA5A"/>
    <w:rsid w:val="0810A64C"/>
    <w:rsid w:val="083FE6E2"/>
    <w:rsid w:val="0876D7A6"/>
    <w:rsid w:val="08A16443"/>
    <w:rsid w:val="08F161A5"/>
    <w:rsid w:val="091C9641"/>
    <w:rsid w:val="0931AD30"/>
    <w:rsid w:val="097C387F"/>
    <w:rsid w:val="0A0B692B"/>
    <w:rsid w:val="0A45175E"/>
    <w:rsid w:val="0A48D828"/>
    <w:rsid w:val="0A4D9211"/>
    <w:rsid w:val="0A570A2B"/>
    <w:rsid w:val="0ABBB414"/>
    <w:rsid w:val="0AEB5C70"/>
    <w:rsid w:val="0B2D98E4"/>
    <w:rsid w:val="0B62932F"/>
    <w:rsid w:val="0B6A3946"/>
    <w:rsid w:val="0B7D874F"/>
    <w:rsid w:val="0BA95CDE"/>
    <w:rsid w:val="0BD37619"/>
    <w:rsid w:val="0BF75DFA"/>
    <w:rsid w:val="0BFE30FC"/>
    <w:rsid w:val="0C6A2CC9"/>
    <w:rsid w:val="0CF4C3B2"/>
    <w:rsid w:val="0D036F6C"/>
    <w:rsid w:val="0D5EE445"/>
    <w:rsid w:val="0D7256BA"/>
    <w:rsid w:val="0D9880C4"/>
    <w:rsid w:val="0DA428A2"/>
    <w:rsid w:val="0DE13DD3"/>
    <w:rsid w:val="0DFC0361"/>
    <w:rsid w:val="0E0BBC61"/>
    <w:rsid w:val="0E2A3E03"/>
    <w:rsid w:val="0E845274"/>
    <w:rsid w:val="0EBB221B"/>
    <w:rsid w:val="0F80E2D4"/>
    <w:rsid w:val="0FB0E3A0"/>
    <w:rsid w:val="10426EA6"/>
    <w:rsid w:val="1055824F"/>
    <w:rsid w:val="10B2DB91"/>
    <w:rsid w:val="10DE3336"/>
    <w:rsid w:val="11044813"/>
    <w:rsid w:val="1142711E"/>
    <w:rsid w:val="11AA57B5"/>
    <w:rsid w:val="11B8515D"/>
    <w:rsid w:val="12254823"/>
    <w:rsid w:val="123B63A4"/>
    <w:rsid w:val="12877CB8"/>
    <w:rsid w:val="12B9D0E3"/>
    <w:rsid w:val="1354A56A"/>
    <w:rsid w:val="135DC63D"/>
    <w:rsid w:val="13741DF1"/>
    <w:rsid w:val="137B2397"/>
    <w:rsid w:val="138DBF51"/>
    <w:rsid w:val="13CD52D1"/>
    <w:rsid w:val="13DE5B34"/>
    <w:rsid w:val="13E1602F"/>
    <w:rsid w:val="1412BC5B"/>
    <w:rsid w:val="143D1986"/>
    <w:rsid w:val="146C10CD"/>
    <w:rsid w:val="1499C694"/>
    <w:rsid w:val="14A94C3D"/>
    <w:rsid w:val="14B0E88C"/>
    <w:rsid w:val="14F0B641"/>
    <w:rsid w:val="1525DC3F"/>
    <w:rsid w:val="15EB1419"/>
    <w:rsid w:val="1642D4B3"/>
    <w:rsid w:val="16ABB0C3"/>
    <w:rsid w:val="16C04F53"/>
    <w:rsid w:val="16F09AB3"/>
    <w:rsid w:val="16F09C89"/>
    <w:rsid w:val="1763B6F2"/>
    <w:rsid w:val="17686A44"/>
    <w:rsid w:val="1781DD51"/>
    <w:rsid w:val="178480DF"/>
    <w:rsid w:val="17DC137C"/>
    <w:rsid w:val="17E98DBF"/>
    <w:rsid w:val="1817F72C"/>
    <w:rsid w:val="18621FCE"/>
    <w:rsid w:val="1862302C"/>
    <w:rsid w:val="18653DEE"/>
    <w:rsid w:val="188BC871"/>
    <w:rsid w:val="1894B8F2"/>
    <w:rsid w:val="18CEF449"/>
    <w:rsid w:val="1911FA34"/>
    <w:rsid w:val="1920B462"/>
    <w:rsid w:val="192A4D6C"/>
    <w:rsid w:val="1941C2B4"/>
    <w:rsid w:val="196C040F"/>
    <w:rsid w:val="198B504E"/>
    <w:rsid w:val="19A11A7A"/>
    <w:rsid w:val="19F280ED"/>
    <w:rsid w:val="1A004168"/>
    <w:rsid w:val="1A2C88B2"/>
    <w:rsid w:val="1A398A96"/>
    <w:rsid w:val="1A48D838"/>
    <w:rsid w:val="1A759C2B"/>
    <w:rsid w:val="1A8737EB"/>
    <w:rsid w:val="1B0D1F52"/>
    <w:rsid w:val="1B2BD684"/>
    <w:rsid w:val="1B3F518D"/>
    <w:rsid w:val="1B5F4468"/>
    <w:rsid w:val="1C4E4EBF"/>
    <w:rsid w:val="1C5D68B8"/>
    <w:rsid w:val="1C6946BE"/>
    <w:rsid w:val="1C6F548B"/>
    <w:rsid w:val="1CB29AA6"/>
    <w:rsid w:val="1D40E7BA"/>
    <w:rsid w:val="1D963565"/>
    <w:rsid w:val="1DA3C91F"/>
    <w:rsid w:val="1E16C987"/>
    <w:rsid w:val="1E45D74E"/>
    <w:rsid w:val="1E6E0480"/>
    <w:rsid w:val="1EEE22EB"/>
    <w:rsid w:val="1F141F48"/>
    <w:rsid w:val="1F1E9CB4"/>
    <w:rsid w:val="1F21DBD5"/>
    <w:rsid w:val="1FBB2DB6"/>
    <w:rsid w:val="1FF3A037"/>
    <w:rsid w:val="1FF9BE75"/>
    <w:rsid w:val="201F7499"/>
    <w:rsid w:val="206A131E"/>
    <w:rsid w:val="20FF372C"/>
    <w:rsid w:val="21190401"/>
    <w:rsid w:val="215F349B"/>
    <w:rsid w:val="21B34091"/>
    <w:rsid w:val="2296ADA7"/>
    <w:rsid w:val="22B90135"/>
    <w:rsid w:val="22C041F3"/>
    <w:rsid w:val="23373C7A"/>
    <w:rsid w:val="234C021F"/>
    <w:rsid w:val="235D3866"/>
    <w:rsid w:val="236ED942"/>
    <w:rsid w:val="23B39F45"/>
    <w:rsid w:val="23C19B05"/>
    <w:rsid w:val="23D1EF3F"/>
    <w:rsid w:val="23D9D76D"/>
    <w:rsid w:val="242071EF"/>
    <w:rsid w:val="246DACA8"/>
    <w:rsid w:val="249ACB73"/>
    <w:rsid w:val="24C65BB4"/>
    <w:rsid w:val="24D28A03"/>
    <w:rsid w:val="24E1AB47"/>
    <w:rsid w:val="24EBC9AE"/>
    <w:rsid w:val="2500EFB9"/>
    <w:rsid w:val="2513E860"/>
    <w:rsid w:val="253B7E30"/>
    <w:rsid w:val="26341AD6"/>
    <w:rsid w:val="266B680E"/>
    <w:rsid w:val="2671A780"/>
    <w:rsid w:val="269A7E2D"/>
    <w:rsid w:val="27697F25"/>
    <w:rsid w:val="278528FB"/>
    <w:rsid w:val="27D06316"/>
    <w:rsid w:val="28133FBE"/>
    <w:rsid w:val="2814FBB3"/>
    <w:rsid w:val="28538D6B"/>
    <w:rsid w:val="28635C8E"/>
    <w:rsid w:val="28A84F87"/>
    <w:rsid w:val="28E195F8"/>
    <w:rsid w:val="28E80C93"/>
    <w:rsid w:val="28EF4F81"/>
    <w:rsid w:val="29619117"/>
    <w:rsid w:val="2A37CEA2"/>
    <w:rsid w:val="2A443361"/>
    <w:rsid w:val="2A6048B4"/>
    <w:rsid w:val="2A710C61"/>
    <w:rsid w:val="2A9B666E"/>
    <w:rsid w:val="2AA105DA"/>
    <w:rsid w:val="2AE8073A"/>
    <w:rsid w:val="2B59940D"/>
    <w:rsid w:val="2B71653A"/>
    <w:rsid w:val="2B778945"/>
    <w:rsid w:val="2BEFAF51"/>
    <w:rsid w:val="2C598F9C"/>
    <w:rsid w:val="2C619392"/>
    <w:rsid w:val="2C670E26"/>
    <w:rsid w:val="2C786081"/>
    <w:rsid w:val="2CFF8545"/>
    <w:rsid w:val="2D0ADCBC"/>
    <w:rsid w:val="2D549820"/>
    <w:rsid w:val="2D8F6854"/>
    <w:rsid w:val="2D9C2A50"/>
    <w:rsid w:val="2DCBF26F"/>
    <w:rsid w:val="2DF2BF1B"/>
    <w:rsid w:val="2DF95D39"/>
    <w:rsid w:val="2E4AF09F"/>
    <w:rsid w:val="2E7C65C6"/>
    <w:rsid w:val="2E9149F1"/>
    <w:rsid w:val="2EEDDF82"/>
    <w:rsid w:val="2F1C15B9"/>
    <w:rsid w:val="2F4521E1"/>
    <w:rsid w:val="2FE7E540"/>
    <w:rsid w:val="303BE8B1"/>
    <w:rsid w:val="30946C3F"/>
    <w:rsid w:val="30B0B9E7"/>
    <w:rsid w:val="3152B29E"/>
    <w:rsid w:val="31852C0A"/>
    <w:rsid w:val="318B002F"/>
    <w:rsid w:val="31E6C991"/>
    <w:rsid w:val="321A18EE"/>
    <w:rsid w:val="3277D9E2"/>
    <w:rsid w:val="3284AE58"/>
    <w:rsid w:val="329C5B15"/>
    <w:rsid w:val="32C323C4"/>
    <w:rsid w:val="32F6B0DE"/>
    <w:rsid w:val="3356F440"/>
    <w:rsid w:val="33958129"/>
    <w:rsid w:val="3396003A"/>
    <w:rsid w:val="33F6A019"/>
    <w:rsid w:val="3428861B"/>
    <w:rsid w:val="342992D0"/>
    <w:rsid w:val="348B4523"/>
    <w:rsid w:val="3495CC0D"/>
    <w:rsid w:val="34998840"/>
    <w:rsid w:val="34A687AC"/>
    <w:rsid w:val="34A942EE"/>
    <w:rsid w:val="34CB850B"/>
    <w:rsid w:val="34E1B57B"/>
    <w:rsid w:val="3526C2B8"/>
    <w:rsid w:val="35299E82"/>
    <w:rsid w:val="355F1867"/>
    <w:rsid w:val="3574C4EB"/>
    <w:rsid w:val="35915760"/>
    <w:rsid w:val="35CF246A"/>
    <w:rsid w:val="35E4F16D"/>
    <w:rsid w:val="3601FF9B"/>
    <w:rsid w:val="361E5E84"/>
    <w:rsid w:val="365CC7F8"/>
    <w:rsid w:val="366B39DF"/>
    <w:rsid w:val="36D2CAC0"/>
    <w:rsid w:val="36EB7B0B"/>
    <w:rsid w:val="37339483"/>
    <w:rsid w:val="37692417"/>
    <w:rsid w:val="3779BA13"/>
    <w:rsid w:val="379A6B21"/>
    <w:rsid w:val="37B93E87"/>
    <w:rsid w:val="385CA8CA"/>
    <w:rsid w:val="388318CE"/>
    <w:rsid w:val="389FDEC1"/>
    <w:rsid w:val="393AC456"/>
    <w:rsid w:val="393EE457"/>
    <w:rsid w:val="393FAEFD"/>
    <w:rsid w:val="394E0389"/>
    <w:rsid w:val="39A46499"/>
    <w:rsid w:val="39BB63F5"/>
    <w:rsid w:val="3A252C45"/>
    <w:rsid w:val="3A2A79C2"/>
    <w:rsid w:val="3A3943D8"/>
    <w:rsid w:val="3A8CA2DF"/>
    <w:rsid w:val="3AA1CCD9"/>
    <w:rsid w:val="3AC2EB1E"/>
    <w:rsid w:val="3ACC44A8"/>
    <w:rsid w:val="3B0CF72C"/>
    <w:rsid w:val="3B307C42"/>
    <w:rsid w:val="3B65B4CD"/>
    <w:rsid w:val="3BC0A4EF"/>
    <w:rsid w:val="3BC5E1E2"/>
    <w:rsid w:val="3BF0C372"/>
    <w:rsid w:val="3C229A1D"/>
    <w:rsid w:val="3C2B616A"/>
    <w:rsid w:val="3C720A43"/>
    <w:rsid w:val="3C9FB9CF"/>
    <w:rsid w:val="3CA8EA18"/>
    <w:rsid w:val="3CD2060E"/>
    <w:rsid w:val="3CD3E0E9"/>
    <w:rsid w:val="3CF40CD4"/>
    <w:rsid w:val="3D16197C"/>
    <w:rsid w:val="3D16515D"/>
    <w:rsid w:val="3D7B6218"/>
    <w:rsid w:val="3DCCBA0C"/>
    <w:rsid w:val="3E3A88EC"/>
    <w:rsid w:val="3E7F1005"/>
    <w:rsid w:val="3EB60F7F"/>
    <w:rsid w:val="3EBA4660"/>
    <w:rsid w:val="3ECD50CF"/>
    <w:rsid w:val="3F31C424"/>
    <w:rsid w:val="3F7D2E52"/>
    <w:rsid w:val="3FE80F3F"/>
    <w:rsid w:val="3FF12DC7"/>
    <w:rsid w:val="401764FF"/>
    <w:rsid w:val="4045288A"/>
    <w:rsid w:val="4045D61A"/>
    <w:rsid w:val="40793A1F"/>
    <w:rsid w:val="407C3E3A"/>
    <w:rsid w:val="408D14C2"/>
    <w:rsid w:val="40B6F694"/>
    <w:rsid w:val="40EEF38D"/>
    <w:rsid w:val="41052D17"/>
    <w:rsid w:val="410FFE46"/>
    <w:rsid w:val="41447CED"/>
    <w:rsid w:val="414BECD3"/>
    <w:rsid w:val="41D0DABE"/>
    <w:rsid w:val="42066652"/>
    <w:rsid w:val="429FD1E2"/>
    <w:rsid w:val="42E78FE9"/>
    <w:rsid w:val="437D9009"/>
    <w:rsid w:val="43953022"/>
    <w:rsid w:val="4396D623"/>
    <w:rsid w:val="43AD9E25"/>
    <w:rsid w:val="43D6F5EF"/>
    <w:rsid w:val="43DFC40E"/>
    <w:rsid w:val="43F0E437"/>
    <w:rsid w:val="44818C63"/>
    <w:rsid w:val="44D1F7AE"/>
    <w:rsid w:val="44E0D0D7"/>
    <w:rsid w:val="454604C9"/>
    <w:rsid w:val="4563822C"/>
    <w:rsid w:val="458C24D2"/>
    <w:rsid w:val="45D50E77"/>
    <w:rsid w:val="460C1619"/>
    <w:rsid w:val="4631C5F7"/>
    <w:rsid w:val="467704B6"/>
    <w:rsid w:val="46964B70"/>
    <w:rsid w:val="46D31E7A"/>
    <w:rsid w:val="4765ED8E"/>
    <w:rsid w:val="47B30087"/>
    <w:rsid w:val="488570B2"/>
    <w:rsid w:val="48A3BC2A"/>
    <w:rsid w:val="48FCB2CE"/>
    <w:rsid w:val="4927C8B4"/>
    <w:rsid w:val="498E520C"/>
    <w:rsid w:val="49E1B621"/>
    <w:rsid w:val="4A0340D4"/>
    <w:rsid w:val="4A0B3EC9"/>
    <w:rsid w:val="4A715BBD"/>
    <w:rsid w:val="4B1B45F2"/>
    <w:rsid w:val="4B35641B"/>
    <w:rsid w:val="4B4BF767"/>
    <w:rsid w:val="4B4E0F22"/>
    <w:rsid w:val="4C08018B"/>
    <w:rsid w:val="4C09131F"/>
    <w:rsid w:val="4C196A7C"/>
    <w:rsid w:val="4C238DB1"/>
    <w:rsid w:val="4C2B42AF"/>
    <w:rsid w:val="4C39D02B"/>
    <w:rsid w:val="4CBA3372"/>
    <w:rsid w:val="4CE00A63"/>
    <w:rsid w:val="4D4AF413"/>
    <w:rsid w:val="4DB2F505"/>
    <w:rsid w:val="4DB8E32F"/>
    <w:rsid w:val="4DC1949F"/>
    <w:rsid w:val="4DF4A595"/>
    <w:rsid w:val="4E292F1A"/>
    <w:rsid w:val="4E4AF5D0"/>
    <w:rsid w:val="4E53A283"/>
    <w:rsid w:val="4E6591A6"/>
    <w:rsid w:val="4E87DD40"/>
    <w:rsid w:val="4E969D3B"/>
    <w:rsid w:val="4EED173A"/>
    <w:rsid w:val="4F5675FD"/>
    <w:rsid w:val="4F9A0C26"/>
    <w:rsid w:val="4FD085BE"/>
    <w:rsid w:val="4FED85F3"/>
    <w:rsid w:val="4FFAE0FF"/>
    <w:rsid w:val="50420CBE"/>
    <w:rsid w:val="504BE418"/>
    <w:rsid w:val="5069DE3A"/>
    <w:rsid w:val="508AE24E"/>
    <w:rsid w:val="50B45EDC"/>
    <w:rsid w:val="50BCF5E4"/>
    <w:rsid w:val="50EB27E1"/>
    <w:rsid w:val="51CBBBF7"/>
    <w:rsid w:val="51F32235"/>
    <w:rsid w:val="51FA0EBD"/>
    <w:rsid w:val="5204A53F"/>
    <w:rsid w:val="521F3A74"/>
    <w:rsid w:val="5229BE00"/>
    <w:rsid w:val="52B6331F"/>
    <w:rsid w:val="52C7B60B"/>
    <w:rsid w:val="538FC338"/>
    <w:rsid w:val="53E364C4"/>
    <w:rsid w:val="53E394E4"/>
    <w:rsid w:val="5406A587"/>
    <w:rsid w:val="5416224F"/>
    <w:rsid w:val="545CEACC"/>
    <w:rsid w:val="5472A66D"/>
    <w:rsid w:val="54BCB98C"/>
    <w:rsid w:val="54C2160E"/>
    <w:rsid w:val="54D83007"/>
    <w:rsid w:val="54FACD7A"/>
    <w:rsid w:val="552C90FC"/>
    <w:rsid w:val="554270C9"/>
    <w:rsid w:val="554D0BB2"/>
    <w:rsid w:val="55BE1279"/>
    <w:rsid w:val="55C7BEBD"/>
    <w:rsid w:val="567110A3"/>
    <w:rsid w:val="56878C86"/>
    <w:rsid w:val="5726F63F"/>
    <w:rsid w:val="575D9134"/>
    <w:rsid w:val="576E9B1A"/>
    <w:rsid w:val="57713EBF"/>
    <w:rsid w:val="5784C9F7"/>
    <w:rsid w:val="57AAA0F0"/>
    <w:rsid w:val="57BAA82E"/>
    <w:rsid w:val="57C6ADC1"/>
    <w:rsid w:val="57F28B36"/>
    <w:rsid w:val="584A47BC"/>
    <w:rsid w:val="584B030C"/>
    <w:rsid w:val="58880445"/>
    <w:rsid w:val="58EA66E9"/>
    <w:rsid w:val="590BA4C4"/>
    <w:rsid w:val="5938DA5B"/>
    <w:rsid w:val="59F9A613"/>
    <w:rsid w:val="5A7345E9"/>
    <w:rsid w:val="5A865C1F"/>
    <w:rsid w:val="5AF685C3"/>
    <w:rsid w:val="5B4CC80E"/>
    <w:rsid w:val="5B7D9831"/>
    <w:rsid w:val="5B974496"/>
    <w:rsid w:val="5BA74241"/>
    <w:rsid w:val="5C0E92A4"/>
    <w:rsid w:val="5C14D5B3"/>
    <w:rsid w:val="5C16DA00"/>
    <w:rsid w:val="5C872580"/>
    <w:rsid w:val="5C9375DD"/>
    <w:rsid w:val="5CDCC7D0"/>
    <w:rsid w:val="5D08E7D5"/>
    <w:rsid w:val="5D309F52"/>
    <w:rsid w:val="5DB9FD31"/>
    <w:rsid w:val="5E07B1A1"/>
    <w:rsid w:val="5E088011"/>
    <w:rsid w:val="5E424DAA"/>
    <w:rsid w:val="5E8538AE"/>
    <w:rsid w:val="5F4BA5E3"/>
    <w:rsid w:val="5F94C008"/>
    <w:rsid w:val="5FB87DE0"/>
    <w:rsid w:val="5FC5F8DE"/>
    <w:rsid w:val="60244A7F"/>
    <w:rsid w:val="6095C619"/>
    <w:rsid w:val="609D90F5"/>
    <w:rsid w:val="60AD195F"/>
    <w:rsid w:val="615C2E3B"/>
    <w:rsid w:val="61768FC5"/>
    <w:rsid w:val="61871081"/>
    <w:rsid w:val="61A22F1F"/>
    <w:rsid w:val="61F53F0C"/>
    <w:rsid w:val="621D2396"/>
    <w:rsid w:val="62AE2970"/>
    <w:rsid w:val="62CF39F6"/>
    <w:rsid w:val="62E9F431"/>
    <w:rsid w:val="62EF886D"/>
    <w:rsid w:val="6314F001"/>
    <w:rsid w:val="639FB567"/>
    <w:rsid w:val="642A0BD8"/>
    <w:rsid w:val="649792CC"/>
    <w:rsid w:val="649F4440"/>
    <w:rsid w:val="64B0A104"/>
    <w:rsid w:val="64B44CD0"/>
    <w:rsid w:val="64BFA01E"/>
    <w:rsid w:val="64EA1DD9"/>
    <w:rsid w:val="651E17D1"/>
    <w:rsid w:val="6525E7C0"/>
    <w:rsid w:val="652B94B9"/>
    <w:rsid w:val="65BB2D7F"/>
    <w:rsid w:val="65E31F72"/>
    <w:rsid w:val="6601583F"/>
    <w:rsid w:val="661A96FE"/>
    <w:rsid w:val="6628A569"/>
    <w:rsid w:val="6662C41A"/>
    <w:rsid w:val="6665CED7"/>
    <w:rsid w:val="666615F3"/>
    <w:rsid w:val="668FBB64"/>
    <w:rsid w:val="66C4DEF5"/>
    <w:rsid w:val="6705363D"/>
    <w:rsid w:val="670F6FBD"/>
    <w:rsid w:val="673A62C6"/>
    <w:rsid w:val="67A75516"/>
    <w:rsid w:val="67C4C4E3"/>
    <w:rsid w:val="67E80AE7"/>
    <w:rsid w:val="684D378F"/>
    <w:rsid w:val="68932D56"/>
    <w:rsid w:val="68FCE868"/>
    <w:rsid w:val="6967032D"/>
    <w:rsid w:val="696D3847"/>
    <w:rsid w:val="699B6140"/>
    <w:rsid w:val="6A20E43B"/>
    <w:rsid w:val="6A8EBDFF"/>
    <w:rsid w:val="6ADF76A5"/>
    <w:rsid w:val="6B1A531E"/>
    <w:rsid w:val="6C1670A0"/>
    <w:rsid w:val="6CD44F57"/>
    <w:rsid w:val="6CE36A7B"/>
    <w:rsid w:val="6D326FEF"/>
    <w:rsid w:val="6D553FDE"/>
    <w:rsid w:val="6D59B45A"/>
    <w:rsid w:val="6D6A11EA"/>
    <w:rsid w:val="6D84A0E9"/>
    <w:rsid w:val="6D9961CC"/>
    <w:rsid w:val="6DBBEB52"/>
    <w:rsid w:val="6DC38E82"/>
    <w:rsid w:val="6DCE3402"/>
    <w:rsid w:val="6DD2F5DB"/>
    <w:rsid w:val="6E4ED5BA"/>
    <w:rsid w:val="6ED0C8EB"/>
    <w:rsid w:val="6F01F852"/>
    <w:rsid w:val="7040B44E"/>
    <w:rsid w:val="70AE20A9"/>
    <w:rsid w:val="70B65EBE"/>
    <w:rsid w:val="71581F5F"/>
    <w:rsid w:val="715AAFF4"/>
    <w:rsid w:val="7182CED6"/>
    <w:rsid w:val="71BF4138"/>
    <w:rsid w:val="720AD11F"/>
    <w:rsid w:val="7220D3C6"/>
    <w:rsid w:val="72646761"/>
    <w:rsid w:val="7271E7FB"/>
    <w:rsid w:val="72A00C7A"/>
    <w:rsid w:val="72B88877"/>
    <w:rsid w:val="72E5E9CD"/>
    <w:rsid w:val="733FFC82"/>
    <w:rsid w:val="736DCDEF"/>
    <w:rsid w:val="736F5FF8"/>
    <w:rsid w:val="739FF497"/>
    <w:rsid w:val="73BC2D22"/>
    <w:rsid w:val="73CB474C"/>
    <w:rsid w:val="73E71A90"/>
    <w:rsid w:val="73EEDBDB"/>
    <w:rsid w:val="73F4D542"/>
    <w:rsid w:val="7462A74C"/>
    <w:rsid w:val="7480A633"/>
    <w:rsid w:val="74A0F539"/>
    <w:rsid w:val="74CDD88D"/>
    <w:rsid w:val="750A8FF3"/>
    <w:rsid w:val="75141C30"/>
    <w:rsid w:val="75305EC1"/>
    <w:rsid w:val="75316C1F"/>
    <w:rsid w:val="7579DA5F"/>
    <w:rsid w:val="758E2AAE"/>
    <w:rsid w:val="75AFDF3B"/>
    <w:rsid w:val="75C2FE16"/>
    <w:rsid w:val="75FC57C2"/>
    <w:rsid w:val="7639B007"/>
    <w:rsid w:val="767C0C8D"/>
    <w:rsid w:val="76B09CD7"/>
    <w:rsid w:val="76B7A0ED"/>
    <w:rsid w:val="772784FA"/>
    <w:rsid w:val="773A6407"/>
    <w:rsid w:val="777295A2"/>
    <w:rsid w:val="778E2F9A"/>
    <w:rsid w:val="779AE7B6"/>
    <w:rsid w:val="77A8A3B9"/>
    <w:rsid w:val="77C1CDA3"/>
    <w:rsid w:val="782E071D"/>
    <w:rsid w:val="783436A1"/>
    <w:rsid w:val="7842931C"/>
    <w:rsid w:val="7869B188"/>
    <w:rsid w:val="7892CCF8"/>
    <w:rsid w:val="78BCBDF7"/>
    <w:rsid w:val="78C31851"/>
    <w:rsid w:val="78D24DE4"/>
    <w:rsid w:val="790BB4B3"/>
    <w:rsid w:val="79367383"/>
    <w:rsid w:val="796486CA"/>
    <w:rsid w:val="79BCE5E3"/>
    <w:rsid w:val="79CDBEF5"/>
    <w:rsid w:val="79CF97ED"/>
    <w:rsid w:val="79D6C638"/>
    <w:rsid w:val="79E37943"/>
    <w:rsid w:val="7A427ED7"/>
    <w:rsid w:val="7A511B63"/>
    <w:rsid w:val="7A7A7521"/>
    <w:rsid w:val="7AAB2D94"/>
    <w:rsid w:val="7AB141D9"/>
    <w:rsid w:val="7ABDA7A9"/>
    <w:rsid w:val="7ADA03A2"/>
    <w:rsid w:val="7B6670AA"/>
    <w:rsid w:val="7BA00691"/>
    <w:rsid w:val="7BAD453E"/>
    <w:rsid w:val="7BE40B36"/>
    <w:rsid w:val="7C32A265"/>
    <w:rsid w:val="7C571A66"/>
    <w:rsid w:val="7C9D7982"/>
    <w:rsid w:val="7CB4C40B"/>
    <w:rsid w:val="7D085A4A"/>
    <w:rsid w:val="7D42F8D5"/>
    <w:rsid w:val="7D547CD9"/>
    <w:rsid w:val="7D7B3902"/>
    <w:rsid w:val="7D8018C1"/>
    <w:rsid w:val="7D88391C"/>
    <w:rsid w:val="7E355AA0"/>
    <w:rsid w:val="7E3C9DF1"/>
    <w:rsid w:val="7E441BE0"/>
    <w:rsid w:val="7E4DD4C6"/>
    <w:rsid w:val="7E555403"/>
    <w:rsid w:val="7E72B1A0"/>
    <w:rsid w:val="7EF5D0CA"/>
    <w:rsid w:val="7EFBFFC6"/>
    <w:rsid w:val="7F3C4E6F"/>
    <w:rsid w:val="7F757B00"/>
    <w:rsid w:val="7F77AA97"/>
    <w:rsid w:val="7FA20C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92A78"/>
  <w15:chartTrackingRefBased/>
  <w15:docId w15:val="{27B730DE-4F51-4AF4-AB68-B1E7A0B734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next w:val="Normal"/>
    <w:uiPriority w:val="9"/>
    <w:unhideWhenUsed/>
    <w:qFormat/>
    <w:rsid w:val="62AE2970"/>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uiPriority w:val="9"/>
    <w:unhideWhenUsed/>
    <w:qFormat/>
    <w:rsid w:val="04C23673"/>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554D0BB2"/>
    <w:pPr>
      <w:tabs>
        <w:tab w:val="center" w:pos="4680"/>
        <w:tab w:val="right" w:pos="9360"/>
      </w:tabs>
      <w:spacing w:after="0" w:line="240" w:lineRule="auto"/>
    </w:pPr>
  </w:style>
  <w:style w:type="paragraph" w:styleId="Footer">
    <w:name w:val="footer"/>
    <w:basedOn w:val="Normal"/>
    <w:uiPriority w:val="99"/>
    <w:unhideWhenUsed/>
    <w:rsid w:val="554D0BB2"/>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uiPriority w:val="99"/>
    <w:name w:val="Hyperlink"/>
    <w:basedOn w:val="DefaultParagraphFont"/>
    <w:unhideWhenUsed/>
    <w:rsid w:val="206A131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emf"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header" Target="header1.xml" Id="rId10" /><Relationship Type="http://schemas.openxmlformats.org/officeDocument/2006/relationships/webSettings" Target="webSettings.xml" Id="rId4" /><Relationship Type="http://schemas.openxmlformats.org/officeDocument/2006/relationships/oleObject" Target="embeddings/oleObject1.bin" Id="rId9" /><Relationship Type="http://schemas.microsoft.com/office/2020/10/relationships/intelligence" Target="intelligence2.xml" Id="rId14" /><Relationship Type="http://schemas.openxmlformats.org/officeDocument/2006/relationships/image" Target="/media/image2.png" Id="rId757409165" /><Relationship Type="http://schemas.openxmlformats.org/officeDocument/2006/relationships/hyperlink" Target="https://www.leadershipacademy.nhs.uk/resources/healthcare-leadership-model/" TargetMode="External" Id="R6646fe1f49a84677" /><Relationship Type="http://schemas.openxmlformats.org/officeDocument/2006/relationships/hyperlink" Target="https://www.kingsfund.org.uk" TargetMode="External" Id="Re5c11640735f4ae1" /><Relationship Type="http://schemas.openxmlformats.org/officeDocument/2006/relationships/hyperlink" Target="https://www.kingsfund.org.uk/publications/caring-change" TargetMode="External" Id="R4bf5b6053f0448a6" /><Relationship Type="http://schemas.openxmlformats.org/officeDocument/2006/relationships/hyperlink" Target="https://www.kingsfund.org.uk/publications/leadership-and-leadership-development-health-care" TargetMode="External" Id="Rff015e3c9e7147b1" /><Relationship Type="http://schemas.openxmlformats.org/officeDocument/2006/relationships/hyperlink" Target="https://www.who.int/publications/i/item/9789240049338" TargetMode="External" Id="R4d8c61e6541548b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Saima Sadiq (2410753)</dc:creator>
  <keywords/>
  <dc:description/>
  <lastModifiedBy>Saima Sadiq (2410753)</lastModifiedBy>
  <revision>9</revision>
  <dcterms:created xsi:type="dcterms:W3CDTF">2026-05-23T03:29:00.0000000Z</dcterms:created>
  <dcterms:modified xsi:type="dcterms:W3CDTF">2026-07-04T09:40:56.0057480Z</dcterms:modified>
</coreProperties>
</file>