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284041486"/>
        <w:docPartObj>
          <w:docPartGallery w:val="Cover Pages"/>
          <w:docPartUnique/>
        </w:docPartObj>
      </w:sdtPr>
      <w:sdtEndPr>
        <w:rPr>
          <w:rFonts w:ascii="Arial" w:eastAsia="Times New Roman" w:hAnsi="Arial" w:cs="Arial"/>
          <w:b/>
          <w:sz w:val="36"/>
          <w:szCs w:val="36"/>
          <w:lang w:eastAsia="en-IN"/>
        </w:rPr>
      </w:sdtEndPr>
      <w:sdtContent>
        <w:p w14:paraId="6F9B2729" w14:textId="26C55482" w:rsidR="003904A0" w:rsidRDefault="00F27EF6">
          <w:pPr>
            <w:pStyle w:val="Frspaiere"/>
            <w:rPr>
              <w:sz w:val="2"/>
            </w:rPr>
          </w:pPr>
          <w:r>
            <w:rPr>
              <w:noProof/>
            </w:rPr>
            <mc:AlternateContent>
              <mc:Choice Requires="wps">
                <w:drawing>
                  <wp:anchor distT="0" distB="0" distL="114300" distR="114300" simplePos="0" relativeHeight="251661312" behindDoc="0" locked="0" layoutInCell="1" allowOverlap="1" wp14:anchorId="0A6562B2" wp14:editId="63E09501">
                    <wp:simplePos x="0" y="0"/>
                    <wp:positionH relativeFrom="margin">
                      <wp:align>left</wp:align>
                    </wp:positionH>
                    <wp:positionV relativeFrom="margin">
                      <wp:align>top</wp:align>
                    </wp:positionV>
                    <wp:extent cx="5765800" cy="5257800"/>
                    <wp:effectExtent l="0" t="0" r="0" b="0"/>
                    <wp:wrapNone/>
                    <wp:docPr id="62" name="Casetă text 60"/>
                    <wp:cNvGraphicFramePr/>
                    <a:graphic xmlns:a="http://schemas.openxmlformats.org/drawingml/2006/main">
                      <a:graphicData uri="http://schemas.microsoft.com/office/word/2010/wordprocessingShape">
                        <wps:wsp>
                          <wps:cNvSpPr txBox="1"/>
                          <wps:spPr>
                            <a:xfrm>
                              <a:off x="0" y="0"/>
                              <a:ext cx="5765800" cy="525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A6C0E0" w14:textId="77777777"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DCAA84" w14:textId="77777777"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4B7ED" w14:textId="55939EA1"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7EF6">
                                  <w:rPr>
                                    <w:noProof/>
                                  </w:rPr>
                                  <w:drawing>
                                    <wp:inline distT="0" distB="0" distL="0" distR="0" wp14:anchorId="302A5B50" wp14:editId="0C23D449">
                                      <wp:extent cx="2743200" cy="1264920"/>
                                      <wp:effectExtent l="0" t="0" r="0" b="0"/>
                                      <wp:docPr id="169224510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64920"/>
                                              </a:xfrm>
                                              <a:prstGeom prst="rect">
                                                <a:avLst/>
                                              </a:prstGeom>
                                              <a:noFill/>
                                              <a:ln>
                                                <a:noFill/>
                                              </a:ln>
                                            </pic:spPr>
                                          </pic:pic>
                                        </a:graphicData>
                                      </a:graphic>
                                    </wp:inline>
                                  </w:drawing>
                                </w:r>
                              </w:p>
                              <w:p w14:paraId="53295DEB" w14:textId="7777777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27AA4" w14:textId="7777777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7410B4" w14:textId="7504DA95"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BA(Hons) International Hotel Management</w:t>
                                </w:r>
                              </w:p>
                              <w:p w14:paraId="583A24EE" w14:textId="2D037389" w:rsidR="003904A0"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7EF6">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Sustainable Hospitality&amp;Tourism Management</w:t>
                                </w:r>
                              </w:p>
                              <w:p w14:paraId="7699B458" w14:textId="77A47422"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BMIH5006</w:t>
                                </w:r>
                              </w:p>
                              <w:p w14:paraId="6DD7B811" w14:textId="7E47E3AF"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Kathryn Roberts</w:t>
                                </w:r>
                              </w:p>
                              <w:p w14:paraId="06BA1D51" w14:textId="1F9E159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Essay</w:t>
                                </w:r>
                              </w:p>
                              <w:p w14:paraId="2E7DB017" w14:textId="22709254"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Oana-Andreea Puscuta</w:t>
                                </w:r>
                              </w:p>
                              <w:p w14:paraId="48C9A46B" w14:textId="02A04494"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2232738</w:t>
                                </w:r>
                              </w:p>
                              <w:p w14:paraId="5FA5D570" w14:textId="456AE903" w:rsidR="00A1353B" w:rsidRDefault="00A1353B"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2039</w:t>
                                </w:r>
                              </w:p>
                              <w:p w14:paraId="7C7FF06F" w14:textId="1FA875F6" w:rsidR="00A1353B" w:rsidRPr="00F27EF6" w:rsidRDefault="00A1353B" w:rsidP="00A1353B">
                                <w:pPr>
                                  <w:pStyle w:val="Frspaiere"/>
                                  <w:spacing w:line="360" w:lineRule="auto"/>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D62F6" w14:textId="77777777" w:rsidR="003904A0" w:rsidRDefault="003904A0" w:rsidP="00847C7A">
                                <w:pPr>
                                  <w:spacing w:line="360" w:lineRule="auto"/>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A6562B2" id="_x0000_t202" coordsize="21600,21600" o:spt="202" path="m,l,21600r21600,l21600,xe">
                    <v:stroke joinstyle="miter"/>
                    <v:path gradientshapeok="t" o:connecttype="rect"/>
                  </v:shapetype>
                  <v:shape id="Casetă text 60" o:spid="_x0000_s1026" type="#_x0000_t202" style="position:absolute;margin-left:0;margin-top:0;width:454pt;height:414pt;z-index:25166131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" filled="f" stroked="f" strokeweight=".5pt">
                    <v:textbox>
                      <w:txbxContent>
                        <w:p w14:paraId="44A6C0E0" w14:textId="77777777"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DCAA84" w14:textId="77777777"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4B7ED" w14:textId="55939EA1" w:rsidR="00F27EF6" w:rsidRDefault="00F27EF6" w:rsidP="00F27EF6">
                          <w:pPr>
                            <w:pStyle w:val="Frspaiere"/>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7EF6">
                            <w:rPr>
                              <w:noProof/>
                            </w:rPr>
                            <w:drawing>
                              <wp:inline distT="0" distB="0" distL="0" distR="0" wp14:anchorId="302A5B50" wp14:editId="0C23D449">
                                <wp:extent cx="2743200" cy="1264920"/>
                                <wp:effectExtent l="0" t="0" r="0" b="0"/>
                                <wp:docPr id="169224510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64920"/>
                                        </a:xfrm>
                                        <a:prstGeom prst="rect">
                                          <a:avLst/>
                                        </a:prstGeom>
                                        <a:noFill/>
                                        <a:ln>
                                          <a:noFill/>
                                        </a:ln>
                                      </pic:spPr>
                                    </pic:pic>
                                  </a:graphicData>
                                </a:graphic>
                              </wp:inline>
                            </w:drawing>
                          </w:r>
                        </w:p>
                        <w:p w14:paraId="53295DEB" w14:textId="7777777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27AA4" w14:textId="7777777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7410B4" w14:textId="7504DA95"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BA(Hons) International Hotel Management</w:t>
                          </w:r>
                        </w:p>
                        <w:p w14:paraId="583A24EE" w14:textId="2D037389" w:rsidR="003904A0"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7EF6">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Sustainable Hospitality&amp;Tourism Management</w:t>
                          </w:r>
                        </w:p>
                        <w:p w14:paraId="7699B458" w14:textId="77A47422"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BMIH5006</w:t>
                          </w:r>
                        </w:p>
                        <w:p w14:paraId="6DD7B811" w14:textId="7E47E3AF"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Kathryn Roberts</w:t>
                          </w:r>
                        </w:p>
                        <w:p w14:paraId="06BA1D51" w14:textId="1F9E1597"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Essay</w:t>
                          </w:r>
                        </w:p>
                        <w:p w14:paraId="2E7DB017" w14:textId="22709254"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Oana-Andreea Puscuta</w:t>
                          </w:r>
                        </w:p>
                        <w:p w14:paraId="48C9A46B" w14:textId="02A04494" w:rsidR="00F27EF6" w:rsidRDefault="00F27EF6"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2232738</w:t>
                          </w:r>
                        </w:p>
                        <w:p w14:paraId="5FA5D570" w14:textId="456AE903" w:rsidR="00A1353B" w:rsidRDefault="00A1353B" w:rsidP="00847C7A">
                          <w:pPr>
                            <w:pStyle w:val="Frspaiere"/>
                            <w:spacing w:line="360" w:lineRule="auto"/>
                            <w:jc w:val="cente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 2039</w:t>
                          </w:r>
                        </w:p>
                        <w:p w14:paraId="7C7FF06F" w14:textId="1FA875F6" w:rsidR="00A1353B" w:rsidRPr="00F27EF6" w:rsidRDefault="00A1353B" w:rsidP="00A1353B">
                          <w:pPr>
                            <w:pStyle w:val="Frspaiere"/>
                            <w:spacing w:line="360" w:lineRule="auto"/>
                            <w:rPr>
                              <w:rFonts w:ascii="Arial" w:eastAsiaTheme="majorEastAsia"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FD62F6" w14:textId="77777777" w:rsidR="003904A0" w:rsidRDefault="003904A0" w:rsidP="00847C7A">
                          <w:pPr>
                            <w:spacing w:line="360" w:lineRule="auto"/>
                            <w:jc w:val="center"/>
                          </w:pPr>
                        </w:p>
                      </w:txbxContent>
                    </v:textbox>
                    <w10:wrap anchorx="margin" anchory="margin"/>
                  </v:shape>
                </w:pict>
              </mc:Fallback>
            </mc:AlternateContent>
          </w:r>
        </w:p>
        <w:p w14:paraId="2E3A3739" w14:textId="06954003" w:rsidR="003904A0" w:rsidRDefault="003904A0">
          <w:r>
            <w:rPr>
              <w:noProof/>
              <w:color w:val="156082" w:themeColor="accent1"/>
              <w:sz w:val="36"/>
              <w:szCs w:val="36"/>
            </w:rPr>
            <mc:AlternateContent>
              <mc:Choice Requires="wpg">
                <w:drawing>
                  <wp:anchor distT="0" distB="0" distL="114300" distR="114300" simplePos="0" relativeHeight="251660288" behindDoc="1" locked="0" layoutInCell="1" allowOverlap="1" wp14:anchorId="73F84D33" wp14:editId="17B6A1E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ă liberă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ă liberă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ă liberă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ă liberă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ă liberă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FFC38A" id="Gr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">
                    <o:lock v:ext="edit" aspectratio="t"/>
                    <v:shape id="Formă liberă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ormă liberă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ormă liberă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ormă liberă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ormă liberă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46ED970" wp14:editId="3B987D72">
                    <wp:simplePos x="0" y="0"/>
                    <wp:positionH relativeFrom="page">
                      <wp:align>center</wp:align>
                    </wp:positionH>
                    <wp:positionV relativeFrom="margin">
                      <wp:align>bottom</wp:align>
                    </wp:positionV>
                    <wp:extent cx="5943600" cy="374904"/>
                    <wp:effectExtent l="0" t="0" r="0" b="2540"/>
                    <wp:wrapNone/>
                    <wp:docPr id="69" name="Casetă text 67"/>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5AC744" w14:textId="36E9475F" w:rsidR="003904A0" w:rsidRDefault="003904A0">
                                <w:pPr>
                                  <w:pStyle w:val="Frspaiere"/>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46ED970" id="Casetă text 67"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25AC744" w14:textId="36E9475F" w:rsidR="003904A0" w:rsidRDefault="003904A0">
                          <w:pPr>
                            <w:pStyle w:val="Frspaiere"/>
                            <w:jc w:val="right"/>
                            <w:rPr>
                              <w:color w:val="156082" w:themeColor="accent1"/>
                              <w:sz w:val="36"/>
                              <w:szCs w:val="36"/>
                            </w:rPr>
                          </w:pPr>
                        </w:p>
                      </w:txbxContent>
                    </v:textbox>
                    <w10:wrap anchorx="page" anchory="margin"/>
                  </v:shape>
                </w:pict>
              </mc:Fallback>
            </mc:AlternateContent>
          </w:r>
        </w:p>
        <w:p w14:paraId="715A284E" w14:textId="7A5AC941" w:rsidR="003904A0" w:rsidRDefault="003904A0">
          <w:pPr>
            <w:rPr>
              <w:rFonts w:ascii="Arial" w:eastAsia="Times New Roman" w:hAnsi="Arial" w:cs="Arial"/>
              <w:b/>
              <w:kern w:val="0"/>
              <w:sz w:val="36"/>
              <w:szCs w:val="36"/>
              <w:lang w:eastAsia="en-IN"/>
              <w14:ligatures w14:val="none"/>
            </w:rPr>
          </w:pPr>
          <w:r>
            <w:rPr>
              <w:rFonts w:ascii="Arial" w:eastAsia="Times New Roman" w:hAnsi="Arial" w:cs="Arial"/>
              <w:b/>
              <w:kern w:val="0"/>
              <w:sz w:val="36"/>
              <w:szCs w:val="36"/>
              <w:lang w:eastAsia="en-IN"/>
              <w14:ligatures w14:val="none"/>
            </w:rPr>
            <w:br w:type="page"/>
          </w:r>
        </w:p>
      </w:sdtContent>
    </w:sdt>
    <w:p w14:paraId="4B60B630" w14:textId="77777777" w:rsidR="003904A0" w:rsidRPr="003904A0" w:rsidRDefault="003904A0" w:rsidP="003904A0">
      <w:pPr>
        <w:spacing w:after="0" w:line="360" w:lineRule="auto"/>
        <w:jc w:val="center"/>
        <w:rPr>
          <w:rFonts w:ascii="Arial" w:eastAsia="Times New Roman" w:hAnsi="Arial" w:cs="Arial"/>
          <w:b/>
          <w:kern w:val="0"/>
          <w:sz w:val="36"/>
          <w:szCs w:val="36"/>
          <w:lang w:eastAsia="en-IN"/>
          <w14:ligatures w14:val="none"/>
        </w:rPr>
      </w:pPr>
    </w:p>
    <w:p w14:paraId="65BB3970" w14:textId="77777777" w:rsidR="00073715" w:rsidRDefault="00073715" w:rsidP="00073715">
      <w:pPr>
        <w:pStyle w:val="Normal1"/>
        <w:jc w:val="center"/>
        <w:rPr>
          <w:b/>
          <w:lang w:val="en-GB"/>
        </w:rPr>
      </w:pPr>
      <w:r>
        <w:rPr>
          <w:b/>
          <w:lang w:val="en-GB"/>
        </w:rPr>
        <w:t>AI Declaration:</w:t>
      </w:r>
    </w:p>
    <w:p w14:paraId="5A9762B1" w14:textId="77777777" w:rsidR="00073715" w:rsidRDefault="00073715" w:rsidP="00073715">
      <w:pPr>
        <w:pStyle w:val="Normal1"/>
        <w:rPr>
          <w:b/>
          <w:lang w:val="en-GB"/>
        </w:rPr>
      </w:pPr>
    </w:p>
    <w:p w14:paraId="7CB1F471" w14:textId="77777777" w:rsidR="00073715" w:rsidRDefault="00073715" w:rsidP="00073715">
      <w:pPr>
        <w:pStyle w:val="Normal1"/>
        <w:rPr>
          <w:b/>
          <w:lang w:val="en-GB"/>
        </w:rPr>
      </w:pPr>
      <w:r>
        <w:rPr>
          <w:b/>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00AE93F" w14:textId="6E9C1ECB" w:rsidR="003904A0" w:rsidRPr="003904A0" w:rsidRDefault="003904A0" w:rsidP="00847C7A">
      <w:pPr>
        <w:spacing w:after="0" w:line="360" w:lineRule="auto"/>
        <w:rPr>
          <w:rFonts w:ascii="Arial" w:eastAsia="Times New Roman" w:hAnsi="Arial" w:cs="Arial"/>
          <w:kern w:val="0"/>
          <w:lang w:eastAsia="en-IN"/>
          <w14:ligatures w14:val="none"/>
        </w:rPr>
      </w:pPr>
    </w:p>
    <w:p w14:paraId="5DA2C71D" w14:textId="77777777" w:rsidR="003904A0" w:rsidRPr="003904A0" w:rsidRDefault="003904A0" w:rsidP="003904A0">
      <w:pPr>
        <w:spacing w:after="0" w:line="360" w:lineRule="auto"/>
        <w:jc w:val="center"/>
        <w:rPr>
          <w:rFonts w:ascii="Arial" w:eastAsia="Times New Roman" w:hAnsi="Arial" w:cs="Arial"/>
          <w:b/>
          <w:kern w:val="0"/>
          <w:sz w:val="36"/>
          <w:szCs w:val="36"/>
          <w:lang w:eastAsia="en-IN"/>
          <w14:ligatures w14:val="none"/>
        </w:rPr>
      </w:pPr>
      <w:r w:rsidRPr="003904A0">
        <w:rPr>
          <w:rFonts w:ascii="Arial" w:eastAsia="Times New Roman" w:hAnsi="Arial" w:cs="Arial"/>
          <w:kern w:val="0"/>
          <w:lang w:eastAsia="en-IN"/>
          <w14:ligatures w14:val="none"/>
        </w:rPr>
        <w:br w:type="page"/>
      </w:r>
    </w:p>
    <w:p w14:paraId="5C85E18D" w14:textId="1FAF0350" w:rsidR="003904A0" w:rsidRPr="003904A0" w:rsidRDefault="003904A0" w:rsidP="003904A0">
      <w:pPr>
        <w:spacing w:after="0" w:line="360" w:lineRule="auto"/>
        <w:jc w:val="both"/>
        <w:rPr>
          <w:rFonts w:ascii="Arial" w:eastAsia="Times New Roman" w:hAnsi="Arial" w:cs="Arial"/>
          <w:kern w:val="0"/>
          <w:lang w:eastAsia="en-IN"/>
          <w14:ligatures w14:val="none"/>
        </w:rPr>
      </w:pPr>
      <w:bookmarkStart w:id="0" w:name="_j0ehfvgeovuv" w:colFirst="0" w:colLast="0"/>
      <w:bookmarkEnd w:id="0"/>
      <w:r>
        <w:rPr>
          <w:rFonts w:ascii="Arial" w:eastAsia="Times New Roman" w:hAnsi="Arial" w:cs="Arial"/>
          <w:b/>
          <w:kern w:val="0"/>
          <w:lang w:eastAsia="en-IN"/>
          <w14:ligatures w14:val="none"/>
        </w:rPr>
        <w:lastRenderedPageBreak/>
        <w:t xml:space="preserve">      </w:t>
      </w:r>
      <w:r w:rsidRPr="003904A0">
        <w:rPr>
          <w:rFonts w:ascii="Arial" w:eastAsia="Times New Roman" w:hAnsi="Arial" w:cs="Arial"/>
          <w:kern w:val="0"/>
          <w:lang w:eastAsia="en-IN"/>
          <w14:ligatures w14:val="none"/>
        </w:rPr>
        <w:t xml:space="preserve">The present study is concentrated on a vital aspect of hospitality business, which is “sustainability management”. The current hospitality industry has shifted the nature of business practice towards sustainability management by including greener practices. In the context of business management, the term “Green practice” refers to activities of providing services in a responsible manner keeping the environment and society safe from unforeseeable issues (Inkson and Minnaert, 2018). Hospitality sector of the UK went through several criticisms due to their contribution to the carbon footprint and resource crisis. Hence, Sustainable practices in hospitality heavily require initiatives to make the hotels energy efficient and adhere to decarbonisation facilities. The UK-based hotels are reconstructing their structures accordingly. One example of such sustainable practices can be observed in the Travelodge hotel of the UK. The hotel was founded in Thame of the UK and currently operates by providing 580 hotel rooms to the customers (Travelodge, 2025). The company has responded to the critical condition of sustainability in the hospitality sector by taking major sustainability plans. Initiation has already been taken for reducing water consumption and managing food wastes. However, the company is found to have major issues in making the hotel energy efficient.  </w:t>
      </w:r>
      <w:bookmarkStart w:id="1" w:name="_lw3dmggfvlwp" w:colFirst="0" w:colLast="0"/>
      <w:bookmarkEnd w:id="1"/>
      <w:r w:rsidRPr="003904A0">
        <w:rPr>
          <w:rFonts w:ascii="Arial" w:eastAsia="Times New Roman" w:hAnsi="Arial" w:cs="Arial"/>
          <w:kern w:val="0"/>
          <w:lang w:eastAsia="en-IN"/>
          <w14:ligatures w14:val="none"/>
        </w:rPr>
        <w:t xml:space="preserve">The study is forced on finding a sustainability gap in a popular hospitality organisation of the UK. In the current context, it has been aimed to find the weaknesses in the sustainability plan of Travelodge. The company has started showing its concern for the negative influence of the UK hospitality sector on environmental sustainability. As per the findings of Cooper (2021), the hotel sector of the UK has made a major contribution in carbon emission from its contracture structure. Further, lack of waste management facilities in the restaurant and bar sector has imposed negative influences on the environment. The excessive consumption of water and other resources have created high chances of socio-economic crisis soon. As a response to this condition, Travelodge has started implementing sustainability practices in its hotel locations. In its latest “Better Future Sustainability Plan” several milestones were taken to foster greener practices (Travelodge, 2025).  For instance, through this sustainability plan, the hotel has taken an aim to reduce carbon footprint by taking continuous assessment. The hotel has also taken initiatives to utilise 97% of its waste responsibly for the landfill purposes. Additionally, the food recycling system at its “Bar Café hotels” and reduction of water consumption at an average of 3 </w:t>
      </w:r>
      <w:r w:rsidRPr="003904A0">
        <w:rPr>
          <w:rFonts w:ascii="Arial" w:eastAsia="Times New Roman" w:hAnsi="Arial" w:cs="Arial"/>
          <w:kern w:val="0"/>
          <w:lang w:eastAsia="en-IN"/>
          <w14:ligatures w14:val="none"/>
        </w:rPr>
        <w:lastRenderedPageBreak/>
        <w:t>litres per guest have made a positive influence on the surrounding environment of the hotels under this company. The company is found to be active towards achievements of different sustainability purposes like pollution reduction and resource consumption. Although, it can be critically stated that the company has failed to make any proper initiative for operational efficiency. Transferring a hotel through enhancement of energy-efficiency is currently an urgent initiative in the context of sustainability management (</w:t>
      </w:r>
      <w:r w:rsidRPr="003904A0">
        <w:rPr>
          <w:rFonts w:ascii="Arial" w:eastAsia="Times New Roman" w:hAnsi="Arial" w:cs="Arial"/>
          <w:kern w:val="0"/>
          <w:highlight w:val="white"/>
          <w:lang w:eastAsia="en-IN"/>
          <w14:ligatures w14:val="none"/>
        </w:rPr>
        <w:t xml:space="preserve">Li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2024</w:t>
      </w:r>
      <w:r w:rsidRPr="003904A0">
        <w:rPr>
          <w:rFonts w:ascii="Arial" w:eastAsia="Times New Roman" w:hAnsi="Arial" w:cs="Arial"/>
          <w:kern w:val="0"/>
          <w:lang w:eastAsia="en-IN"/>
          <w14:ligatures w14:val="none"/>
        </w:rPr>
        <w:t xml:space="preserve">). Travelodge has major gaps to make its hotels energy efficient in a proper manner. </w:t>
      </w:r>
    </w:p>
    <w:p w14:paraId="172AD4E9"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The current sustainability plan of Travelodge is more focused on reducing carbon, waste-related pollution and resource consumption in terms of water and food. As per the criticism of </w:t>
      </w:r>
      <w:r w:rsidRPr="003904A0">
        <w:rPr>
          <w:rFonts w:ascii="Arial" w:eastAsia="Times New Roman" w:hAnsi="Arial" w:cs="Arial"/>
          <w:kern w:val="0"/>
          <w:highlight w:val="white"/>
          <w:lang w:eastAsia="en-IN"/>
          <w14:ligatures w14:val="none"/>
        </w:rPr>
        <w:t xml:space="preserve">Spence </w:t>
      </w:r>
      <w:r w:rsidRPr="003904A0">
        <w:rPr>
          <w:rFonts w:ascii="Arial" w:eastAsia="Times New Roman" w:hAnsi="Arial" w:cs="Arial"/>
          <w:kern w:val="0"/>
          <w:lang w:eastAsia="en-IN"/>
          <w14:ligatures w14:val="none"/>
        </w:rPr>
        <w:t>(2022), Travelodge failed to make proper action that can increase the operational efficiency of the hotel through the use of renewable energy. Hospitality industry imposed a critical condition on the environmental condition by consuming high amount of non-renewable energy. A heavy consumption of energy by the hotel sector has pushed the energy conservation of the Uk towards its limit. Hence, an urgent responsibility has put on the UK-based hospitality organisations to make the hotels energy-efficient. The term “energy efficiency” refers to the practice of operating any business using a smaller amount of energy and natural resources (Haski-Leventhal, 2018). Similarly, it is also a crucial duty of Travelodge to support maintaining the environmental sustainability by making the hotel's energy efficient. Unfortunately, the sustainability plan of Travelodge has failed to include any idea on making the hotels energy efficient as per the current requirements of greener practice (</w:t>
      </w:r>
      <w:r w:rsidRPr="003904A0">
        <w:rPr>
          <w:rFonts w:ascii="Arial" w:eastAsia="Times New Roman" w:hAnsi="Arial" w:cs="Arial"/>
          <w:kern w:val="0"/>
          <w:highlight w:val="white"/>
          <w:lang w:eastAsia="en-IN"/>
          <w14:ligatures w14:val="none"/>
        </w:rPr>
        <w:t xml:space="preserve">Li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2024</w:t>
      </w:r>
      <w:r w:rsidRPr="003904A0">
        <w:rPr>
          <w:rFonts w:ascii="Arial" w:eastAsia="Times New Roman" w:hAnsi="Arial" w:cs="Arial"/>
          <w:kern w:val="0"/>
          <w:lang w:eastAsia="en-IN"/>
          <w14:ligatures w14:val="none"/>
        </w:rPr>
        <w:t xml:space="preserve">). The condition caused serious gap in the sustainability management of the hospitality business of Travelodge. </w:t>
      </w:r>
    </w:p>
    <w:p w14:paraId="6136BDB1" w14:textId="746BB62B"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The main gap in Travelodge regarding the arena of energy efficiency is the absence of any proper renewable energy sources to operate the hotel. Travelodge has installed “occupancy sensor” SmartDM to cut down extra energy usage and also installed LED for smart lighting system (</w:t>
      </w:r>
      <w:r w:rsidRPr="003904A0">
        <w:rPr>
          <w:rFonts w:ascii="Arial" w:eastAsia="Times New Roman" w:hAnsi="Arial" w:cs="Arial"/>
          <w:kern w:val="0"/>
          <w:highlight w:val="white"/>
          <w:lang w:eastAsia="en-IN"/>
          <w14:ligatures w14:val="none"/>
        </w:rPr>
        <w:t>Horton, 2021</w:t>
      </w:r>
      <w:r w:rsidRPr="003904A0">
        <w:rPr>
          <w:rFonts w:ascii="Arial" w:eastAsia="Times New Roman" w:hAnsi="Arial" w:cs="Arial"/>
          <w:kern w:val="0"/>
          <w:lang w:eastAsia="en-IN"/>
          <w14:ligatures w14:val="none"/>
        </w:rPr>
        <w:t xml:space="preserve">). Although, the main source of the energy usage in the hotel is still non-renewable. Consequently, the hotel has continued its contribution to reducing the non-renewable sources of the UK. The condition has created a challenge for the company to gain recognition as a “green hotel”. Customers have started changing </w:t>
      </w:r>
      <w:r w:rsidRPr="003904A0">
        <w:rPr>
          <w:rFonts w:ascii="Arial" w:eastAsia="Times New Roman" w:hAnsi="Arial" w:cs="Arial"/>
          <w:kern w:val="0"/>
          <w:lang w:eastAsia="en-IN"/>
          <w14:ligatures w14:val="none"/>
        </w:rPr>
        <w:lastRenderedPageBreak/>
        <w:t>their purchasing decisions against this hotel reducing its annual sales. The imposed sustainability challenge on Travelodge can be mitigated by implementing a certain renewable source for providing energy to operate heating, lighting and ventilation systems for the hotel guests. An effective solution to recover the hotel from potential energy crisis is implementation of a “</w:t>
      </w:r>
      <w:r w:rsidRPr="003904A0">
        <w:rPr>
          <w:rFonts w:ascii="Arial" w:eastAsia="Times New Roman" w:hAnsi="Arial" w:cs="Arial"/>
          <w:b/>
          <w:kern w:val="0"/>
          <w:lang w:eastAsia="en-IN"/>
          <w14:ligatures w14:val="none"/>
        </w:rPr>
        <w:t>geothermal panel</w:t>
      </w:r>
      <w:r w:rsidRPr="003904A0">
        <w:rPr>
          <w:rFonts w:ascii="Arial" w:eastAsia="Times New Roman" w:hAnsi="Arial" w:cs="Arial"/>
          <w:kern w:val="0"/>
          <w:lang w:eastAsia="en-IN"/>
          <w14:ligatures w14:val="none"/>
        </w:rPr>
        <w:t>” in Travelodge. Geothermal energy is considered an important renewable source produced from the never-ending natural heat of the earth that provides a huge amount of energy to operate heating, cooling, ventilation and lighting in a hotel (Wickham</w:t>
      </w:r>
      <w:r w:rsidRPr="003904A0">
        <w:rPr>
          <w:rFonts w:ascii="Arial" w:eastAsia="Times New Roman" w:hAnsi="Arial" w:cs="Arial"/>
          <w:i/>
          <w:kern w:val="0"/>
          <w:lang w:eastAsia="en-IN"/>
          <w14:ligatures w14:val="none"/>
        </w:rPr>
        <w:t xml:space="preserve"> et al.,</w:t>
      </w:r>
      <w:r w:rsidRPr="003904A0">
        <w:rPr>
          <w:rFonts w:ascii="Arial" w:eastAsia="Times New Roman" w:hAnsi="Arial" w:cs="Arial"/>
          <w:kern w:val="0"/>
          <w:lang w:eastAsia="en-IN"/>
          <w14:ligatures w14:val="none"/>
        </w:rPr>
        <w:t xml:space="preserve"> 2021). It is required to construct a geothermal panel that can extract fluid from underground reservoirs and convert it to a tremendous amount of energy. Travelodge must reconstruct its individual hotel with this idea so that it can reduce its extent of non-renewable resource consumption.     </w:t>
      </w:r>
    </w:p>
    <w:p w14:paraId="0C182158"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A similar idea of implementing renewable sources for mitigating energy requirements in the hotel rooms has already been fostered in different hotels across the UK. For instance, a rival hospitality company of Travelodge, “Premier Inn” has implemented a “natural gas-based” energy system in its 196 rooms (Premier Inn, 2025). As natural gas is one of the vital renewable energy sources, the implementation has benefited the environment from scarcity of non-renewable resources. The greener practice of Premier Inn has been heavily praised by the environment-conscious customers. They have started choosing their hotel rooms in Premier Inn raising a competitive pressure for Travelodge. In contrast, Hilton Hotels has managed energy efficiency by replacing the non-renewable energy sources with solar and thermal energy. The organisation has implemented solar panels on the rooftop of every hotel (Hilton, 2025). Additionally, a thermal panel has been implemented to support the energy supply. Both these sources are important to reduce the probability of scarcity in natural resources. The sustainability management strategies in the competitors have generated a critical condition for Travelodge. It is urgent of the organisation to implement the suggested initiative so that potential customers of the UK hospitality sector can be more focused on Travelodge Hotel and at the same time the organisation can control its fame in this sector. </w:t>
      </w:r>
    </w:p>
    <w:p w14:paraId="14C3F1FB"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The suggested initiative can benefit Travelodge in different ways. For example, a notable benefit from the initiation is the achievement of better sustainability management. Geothermal energy is considered one of those sources that can never face scarcity as </w:t>
      </w:r>
      <w:r w:rsidRPr="003904A0">
        <w:rPr>
          <w:rFonts w:ascii="Arial" w:eastAsia="Times New Roman" w:hAnsi="Arial" w:cs="Arial"/>
          <w:kern w:val="0"/>
          <w:lang w:eastAsia="en-IN"/>
          <w14:ligatures w14:val="none"/>
        </w:rPr>
        <w:lastRenderedPageBreak/>
        <w:t xml:space="preserve">the heating process of the earth is continuous (Sloan </w:t>
      </w:r>
      <w:r w:rsidRPr="003904A0">
        <w:rPr>
          <w:rFonts w:ascii="Arial" w:eastAsia="Times New Roman" w:hAnsi="Arial" w:cs="Arial"/>
          <w:i/>
          <w:kern w:val="0"/>
          <w:lang w:eastAsia="en-IN"/>
          <w14:ligatures w14:val="none"/>
        </w:rPr>
        <w:t xml:space="preserve">et al., </w:t>
      </w:r>
      <w:r w:rsidRPr="003904A0">
        <w:rPr>
          <w:rFonts w:ascii="Arial" w:eastAsia="Times New Roman" w:hAnsi="Arial" w:cs="Arial"/>
          <w:kern w:val="0"/>
          <w:lang w:eastAsia="en-IN"/>
          <w14:ligatures w14:val="none"/>
        </w:rPr>
        <w:t>2017). By implementing “geothermal panel” as the main energy source, Travelodge can avoid the chances of being out of energy and enhance operational excellence. The solar panel and natural gas panel that have been implemented in other hotels often have high chances of power cut. However, geothermal energy can protect Travelodge from this condition. It is suggested that Travelodge should incorporate “Mr. Schneider's system” to utilise geothermal sources in an efficient manner. The system manages to deliver a continuous supply of geothermal energy to maintain heat, ventilation, lighting and cooling in hotel rooms without damaging non-renewable natural resources (</w:t>
      </w:r>
      <w:r w:rsidRPr="003904A0">
        <w:rPr>
          <w:rFonts w:ascii="Arial" w:eastAsia="Times New Roman" w:hAnsi="Arial" w:cs="Arial"/>
          <w:kern w:val="0"/>
          <w:highlight w:val="white"/>
          <w:lang w:eastAsia="en-IN"/>
          <w14:ligatures w14:val="none"/>
        </w:rPr>
        <w:t>Lund and Toth, 2021</w:t>
      </w:r>
      <w:r w:rsidRPr="003904A0">
        <w:rPr>
          <w:rFonts w:ascii="Arial" w:eastAsia="Times New Roman" w:hAnsi="Arial" w:cs="Arial"/>
          <w:kern w:val="0"/>
          <w:lang w:eastAsia="en-IN"/>
          <w14:ligatures w14:val="none"/>
        </w:rPr>
        <w:t>). Hence, Travelodge can play an important role in safeguarding nature while providing the best possible room services to the guests. Another benefit that Travelodge can offer to the environment through this suggested initiative is reduction of carbon footprint. “Geothermal panel” is viewed as one of the cleanest renewable energies on earth. Electric energy generally emits a huge amount of carbon in the environment due to its production procedure. On the contrary, the energy produced from geothermal panels is devoid of carbon, GHG (greenhouse gas) or any other polluting elements. Hotels operating based on this source for instance “Galt House Hotel” and others have been listed as the least carbon emitting hotels across the globe (</w:t>
      </w:r>
      <w:r w:rsidRPr="003904A0">
        <w:rPr>
          <w:rFonts w:ascii="Arial" w:eastAsia="Times New Roman" w:hAnsi="Arial" w:cs="Arial"/>
          <w:kern w:val="0"/>
          <w:highlight w:val="white"/>
          <w:lang w:eastAsia="en-IN"/>
          <w14:ligatures w14:val="none"/>
        </w:rPr>
        <w:t xml:space="preserve">Singh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2024</w:t>
      </w:r>
      <w:r w:rsidRPr="003904A0">
        <w:rPr>
          <w:rFonts w:ascii="Arial" w:eastAsia="Times New Roman" w:hAnsi="Arial" w:cs="Arial"/>
          <w:kern w:val="0"/>
          <w:lang w:eastAsia="en-IN"/>
          <w14:ligatures w14:val="none"/>
        </w:rPr>
        <w:t>). Hence, it can be stated that with the help of a “geothermal panel”, Travelodge can progress towards its sustainability goal of meeting “net zero carbon emission”.</w:t>
      </w:r>
    </w:p>
    <w:p w14:paraId="3C26E8D3"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It can be critically stated that the initiative of implementing “Geothermal panel” has potential risks for Travelodge. The procedure of implementing geothermal panel often become hazardous for the environment and natural habitats. Constructors are required to generate cracks in the underground section to draw fluid. There is a high chance of an earthquake occurring during this procedure creating significant damage to the environment (</w:t>
      </w:r>
      <w:r w:rsidRPr="003904A0">
        <w:rPr>
          <w:rFonts w:ascii="Arial" w:eastAsia="Times New Roman" w:hAnsi="Arial" w:cs="Arial"/>
          <w:kern w:val="0"/>
          <w:highlight w:val="white"/>
          <w:lang w:eastAsia="en-IN"/>
          <w14:ligatures w14:val="none"/>
        </w:rPr>
        <w:t xml:space="preserve">Thoriq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2024</w:t>
      </w:r>
      <w:r w:rsidRPr="003904A0">
        <w:rPr>
          <w:rFonts w:ascii="Arial" w:eastAsia="Times New Roman" w:hAnsi="Arial" w:cs="Arial"/>
          <w:kern w:val="0"/>
          <w:lang w:eastAsia="en-IN"/>
          <w14:ligatures w14:val="none"/>
        </w:rPr>
        <w:t xml:space="preserve">). Additionally, the land across a geothermal panel has the highest possibility to be collapsed due to continuous withdrawal of fluid. The situation can affect plants, animal lives and human lives during that region. Travelodge need to be concerned regarding these negative possibilities and apply proper risk management approaches while implementing the infrastructure. </w:t>
      </w:r>
    </w:p>
    <w:p w14:paraId="3BBEBACC"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lastRenderedPageBreak/>
        <w:t xml:space="preserve">The suggested solution for energy efficiency has a major problem regarding its cost-effectiveness. As argued by </w:t>
      </w:r>
      <w:r w:rsidRPr="003904A0">
        <w:rPr>
          <w:rFonts w:ascii="Arial" w:eastAsia="Times New Roman" w:hAnsi="Arial" w:cs="Arial"/>
          <w:kern w:val="0"/>
          <w:highlight w:val="white"/>
          <w:lang w:eastAsia="en-IN"/>
          <w14:ligatures w14:val="none"/>
        </w:rPr>
        <w:t xml:space="preserve">Dibene-Arriola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kern w:val="0"/>
          <w:lang w:eastAsia="en-IN"/>
          <w14:ligatures w14:val="none"/>
        </w:rPr>
        <w:t>(2021), utilisation of geothermal sources is one of the complex procedures for sustainability management. The hotels have the requirement to make a proper design for the geothermal plan, arrange necessary materials and capable human resources to make the hospitality services energy efficiency with geothermal sources. The cost of equipment and materials for a safe implementation of a geothermal panel is very high (</w:t>
      </w:r>
      <w:r w:rsidRPr="003904A0">
        <w:rPr>
          <w:rFonts w:ascii="Arial" w:eastAsia="Times New Roman" w:hAnsi="Arial" w:cs="Arial"/>
          <w:kern w:val="0"/>
          <w:highlight w:val="white"/>
          <w:lang w:eastAsia="en-IN"/>
          <w14:ligatures w14:val="none"/>
        </w:rPr>
        <w:t>Tan and Despotis, 2021</w:t>
      </w:r>
      <w:r w:rsidRPr="003904A0">
        <w:rPr>
          <w:rFonts w:ascii="Arial" w:eastAsia="Times New Roman" w:hAnsi="Arial" w:cs="Arial"/>
          <w:kern w:val="0"/>
          <w:lang w:eastAsia="en-IN"/>
          <w14:ligatures w14:val="none"/>
        </w:rPr>
        <w:t>). Further, the workers require heavy labour charges due to the risk of the implementation plan. Hence, it can be stated that Travelodge may face a budgetary constraint while implementing this idea despite its capability in maintaining operational efficiency of the hotel. Several authors consider the idea to be unrealistic due to the high budgetary requirements. However, in the real-life context, it has been observed that several hotels have managed to implement the geothermal panel. For example, “Lake House Hotel” at Windermere has managed to foster a geothermal energy system for serving the guests (</w:t>
      </w:r>
      <w:r w:rsidRPr="003904A0">
        <w:rPr>
          <w:rFonts w:ascii="Arial" w:eastAsia="Times New Roman" w:hAnsi="Arial" w:cs="Arial"/>
          <w:kern w:val="0"/>
          <w:highlight w:val="white"/>
          <w:lang w:eastAsia="en-IN"/>
          <w14:ligatures w14:val="none"/>
        </w:rPr>
        <w:t xml:space="preserve">Aroul </w:t>
      </w:r>
      <w:r w:rsidRPr="003904A0">
        <w:rPr>
          <w:rFonts w:ascii="Arial" w:eastAsia="Times New Roman" w:hAnsi="Arial" w:cs="Arial"/>
          <w:i/>
          <w:kern w:val="0"/>
          <w:highlight w:val="white"/>
          <w:lang w:eastAsia="en-IN"/>
          <w14:ligatures w14:val="none"/>
        </w:rPr>
        <w:t>et al.,</w:t>
      </w:r>
      <w:r w:rsidRPr="003904A0">
        <w:rPr>
          <w:rFonts w:ascii="Arial" w:eastAsia="Times New Roman" w:hAnsi="Arial" w:cs="Arial"/>
          <w:kern w:val="0"/>
          <w:highlight w:val="white"/>
          <w:lang w:eastAsia="en-IN"/>
          <w14:ligatures w14:val="none"/>
        </w:rPr>
        <w:t xml:space="preserve"> 2023</w:t>
      </w:r>
      <w:r w:rsidRPr="003904A0">
        <w:rPr>
          <w:rFonts w:ascii="Arial" w:eastAsia="Times New Roman" w:hAnsi="Arial" w:cs="Arial"/>
          <w:kern w:val="0"/>
          <w:lang w:eastAsia="en-IN"/>
          <w14:ligatures w14:val="none"/>
        </w:rPr>
        <w:t xml:space="preserve">). The energy source has been found to be effective in reducing the annual energy consumption of the hotel. Travelodge can continue its greener practices in a similar pattern. </w:t>
      </w:r>
    </w:p>
    <w:p w14:paraId="1F10FD47" w14:textId="77777777"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From consideration of different points, it can be interpreted that the implementation of “geothermal panel” as a renewable source can be beneficial for the overall environment. Renewable energy encourages the maintenance of stability of the resource cycle in nature (Edgell, 2020). Travelodge can benefit the natural habitats by protecting the supply of other non-renewable sources. Further, the hotels can achieve a satisfactory standard of operational efficiency at a low energy consumption with the help of geothermal sources (Jauhari, 2021). Hence, the energy consumption rate per annum of Travelodge can be reduced.                  </w:t>
      </w:r>
    </w:p>
    <w:p w14:paraId="4D823785" w14:textId="7F0A06BA" w:rsidR="003904A0" w:rsidRPr="003904A0" w:rsidRDefault="003904A0" w:rsidP="003904A0">
      <w:pPr>
        <w:spacing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           </w:t>
      </w:r>
      <w:bookmarkStart w:id="2" w:name="_784polcyhgdn" w:colFirst="0" w:colLast="0"/>
      <w:bookmarkEnd w:id="2"/>
      <w:r w:rsidRPr="003904A0">
        <w:rPr>
          <w:rFonts w:ascii="Arial" w:eastAsia="Times New Roman" w:hAnsi="Arial" w:cs="Arial"/>
          <w:kern w:val="0"/>
          <w:lang w:eastAsia="en-IN"/>
          <w14:ligatures w14:val="none"/>
        </w:rPr>
        <w:t xml:space="preserve">The study has highlighted a critical gap in the “Better future” sustainability plan of Travelodge. The company is found to be focused on reducing pollution, controlling carbon footprint, enhancing recycling and managing energy consumption. However, the fact that the implementation of renewable energy sources is crucial to keep operational and energy efficiency, has been overlooked by the company. A credible solution that has been provided against this issue is “Geothermal panel implementation” to supply cooling, heating, lighting and others in the hotel rooms. The process is found to be beneficial for </w:t>
      </w:r>
      <w:r w:rsidRPr="003904A0">
        <w:rPr>
          <w:rFonts w:ascii="Arial" w:eastAsia="Times New Roman" w:hAnsi="Arial" w:cs="Arial"/>
          <w:kern w:val="0"/>
          <w:lang w:eastAsia="en-IN"/>
          <w14:ligatures w14:val="none"/>
        </w:rPr>
        <w:lastRenderedPageBreak/>
        <w:t xml:space="preserve">the competitive advantage of Travelodge. It can help the company operate guest service with a minimum energy consumption. Further, it can benefit the environment by protecting the non-renewable sources and preventing the release of carbon and other harmful particles. However, problems may be created during the implantation of the geothermal panel. Minor earthquakes and land collapse can affect the environment. Proper risk management is needed to avoid the problem. Additionally, they suggested it can raise budgetary risk for Travelodge. The organisation needs to create a realistic plan to put the idea into action maintaining cost-efficiency.   </w:t>
      </w:r>
      <w:r w:rsidRPr="003904A0">
        <w:rPr>
          <w:rFonts w:ascii="Arial" w:eastAsia="Times New Roman" w:hAnsi="Arial" w:cs="Arial"/>
          <w:kern w:val="0"/>
          <w:lang w:eastAsia="en-IN"/>
          <w14:ligatures w14:val="none"/>
        </w:rPr>
        <w:br w:type="page"/>
      </w:r>
    </w:p>
    <w:p w14:paraId="1798D4C4" w14:textId="77777777" w:rsidR="003904A0" w:rsidRPr="003904A0" w:rsidRDefault="003904A0" w:rsidP="003904A0">
      <w:pPr>
        <w:keepNext/>
        <w:keepLines/>
        <w:spacing w:before="200" w:after="0" w:line="360" w:lineRule="auto"/>
        <w:jc w:val="both"/>
        <w:outlineLvl w:val="0"/>
        <w:rPr>
          <w:rFonts w:ascii="Arial" w:eastAsia="Times New Roman" w:hAnsi="Arial" w:cs="Arial"/>
          <w:b/>
          <w:kern w:val="0"/>
          <w:lang w:eastAsia="en-IN"/>
          <w14:ligatures w14:val="none"/>
        </w:rPr>
      </w:pPr>
      <w:bookmarkStart w:id="3" w:name="_shbcmm5fxkhi" w:colFirst="0" w:colLast="0"/>
      <w:bookmarkStart w:id="4" w:name="_Toc188898690"/>
      <w:bookmarkEnd w:id="3"/>
      <w:r w:rsidRPr="003904A0">
        <w:rPr>
          <w:rFonts w:ascii="Arial" w:eastAsia="Times New Roman" w:hAnsi="Arial" w:cs="Arial"/>
          <w:b/>
          <w:kern w:val="0"/>
          <w:lang w:eastAsia="en-IN"/>
          <w14:ligatures w14:val="none"/>
        </w:rPr>
        <w:lastRenderedPageBreak/>
        <w:t>References</w:t>
      </w:r>
      <w:bookmarkEnd w:id="4"/>
      <w:r w:rsidRPr="003904A0">
        <w:rPr>
          <w:rFonts w:ascii="Arial" w:eastAsia="Times New Roman" w:hAnsi="Arial" w:cs="Arial"/>
          <w:b/>
          <w:kern w:val="0"/>
          <w:lang w:eastAsia="en-IN"/>
          <w14:ligatures w14:val="none"/>
        </w:rPr>
        <w:t xml:space="preserve">   </w:t>
      </w:r>
    </w:p>
    <w:p w14:paraId="5D2728CF"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Aroul, R.R., Hodari, D., Bianchi, G. and Martignoni, G., 2023. The impact of brand affiliation on asset values: the case of UK hotels. </w:t>
      </w:r>
      <w:r w:rsidRPr="003904A0">
        <w:rPr>
          <w:rFonts w:ascii="Arial" w:eastAsia="Times New Roman" w:hAnsi="Arial" w:cs="Arial"/>
          <w:i/>
          <w:kern w:val="0"/>
          <w:highlight w:val="white"/>
          <w:lang w:eastAsia="en-IN"/>
          <w14:ligatures w14:val="none"/>
        </w:rPr>
        <w:t>Journal of property research</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40</w:t>
      </w:r>
      <w:r w:rsidRPr="003904A0">
        <w:rPr>
          <w:rFonts w:ascii="Arial" w:eastAsia="Times New Roman" w:hAnsi="Arial" w:cs="Arial"/>
          <w:kern w:val="0"/>
          <w:highlight w:val="white"/>
          <w:lang w:eastAsia="en-IN"/>
          <w14:ligatures w14:val="none"/>
        </w:rPr>
        <w:t>(2), pp.157-187.</w:t>
      </w:r>
    </w:p>
    <w:p w14:paraId="42558396"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Cooper, C. ,2021. </w:t>
      </w:r>
      <w:r w:rsidRPr="003904A0">
        <w:rPr>
          <w:rFonts w:ascii="Arial" w:eastAsia="Times New Roman" w:hAnsi="Arial" w:cs="Arial"/>
          <w:i/>
          <w:kern w:val="0"/>
          <w:lang w:eastAsia="en-IN"/>
          <w14:ligatures w14:val="none"/>
        </w:rPr>
        <w:t>Essentials of tourism</w:t>
      </w:r>
      <w:r w:rsidRPr="003904A0">
        <w:rPr>
          <w:rFonts w:ascii="Arial" w:eastAsia="Times New Roman" w:hAnsi="Arial" w:cs="Arial"/>
          <w:kern w:val="0"/>
          <w:lang w:eastAsia="en-IN"/>
          <w14:ligatures w14:val="none"/>
        </w:rPr>
        <w:t>. Third edition. London: SAGE.</w:t>
      </w:r>
    </w:p>
    <w:p w14:paraId="65A5EB08"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val="en-IN" w:eastAsia="en-IN"/>
          <w14:ligatures w14:val="none"/>
        </w:rPr>
        <w:t xml:space="preserve">Dibene-Arriola, L.M., Carrillo-González, F.M., Quijas, S. and Rodríguez-Uribe, M.C., 2021. </w:t>
      </w:r>
      <w:r w:rsidRPr="003904A0">
        <w:rPr>
          <w:rFonts w:ascii="Arial" w:eastAsia="Times New Roman" w:hAnsi="Arial" w:cs="Arial"/>
          <w:kern w:val="0"/>
          <w:highlight w:val="white"/>
          <w:lang w:eastAsia="en-IN"/>
          <w14:ligatures w14:val="none"/>
        </w:rPr>
        <w:t xml:space="preserve">Energy efficiency indicators for hotel buildings. </w:t>
      </w:r>
      <w:r w:rsidRPr="003904A0">
        <w:rPr>
          <w:rFonts w:ascii="Arial" w:eastAsia="Times New Roman" w:hAnsi="Arial" w:cs="Arial"/>
          <w:i/>
          <w:kern w:val="0"/>
          <w:highlight w:val="white"/>
          <w:lang w:eastAsia="en-IN"/>
          <w14:ligatures w14:val="none"/>
        </w:rPr>
        <w:t>Sustainability</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13</w:t>
      </w:r>
      <w:r w:rsidRPr="003904A0">
        <w:rPr>
          <w:rFonts w:ascii="Arial" w:eastAsia="Times New Roman" w:hAnsi="Arial" w:cs="Arial"/>
          <w:kern w:val="0"/>
          <w:highlight w:val="white"/>
          <w:lang w:eastAsia="en-IN"/>
          <w14:ligatures w14:val="none"/>
        </w:rPr>
        <w:t>(4), p.1754.</w:t>
      </w:r>
    </w:p>
    <w:p w14:paraId="29366E12"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Edgell. ,2020. </w:t>
      </w:r>
      <w:r w:rsidRPr="003904A0">
        <w:rPr>
          <w:rFonts w:ascii="Arial" w:eastAsia="Times New Roman" w:hAnsi="Arial" w:cs="Arial"/>
          <w:i/>
          <w:kern w:val="0"/>
          <w:lang w:eastAsia="en-IN"/>
          <w14:ligatures w14:val="none"/>
        </w:rPr>
        <w:t>Managing sustainable tourism : a legacy for the future</w:t>
      </w:r>
      <w:r w:rsidRPr="003904A0">
        <w:rPr>
          <w:rFonts w:ascii="Arial" w:eastAsia="Times New Roman" w:hAnsi="Arial" w:cs="Arial"/>
          <w:kern w:val="0"/>
          <w:lang w:eastAsia="en-IN"/>
          <w14:ligatures w14:val="none"/>
        </w:rPr>
        <w:t xml:space="preserve"> (Third edition). Routledge.</w:t>
      </w:r>
    </w:p>
    <w:p w14:paraId="28296C0D"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Haski-Leventhal, D. ,2018. S</w:t>
      </w:r>
      <w:r w:rsidRPr="003904A0">
        <w:rPr>
          <w:rFonts w:ascii="Arial" w:eastAsia="Times New Roman" w:hAnsi="Arial" w:cs="Arial"/>
          <w:i/>
          <w:kern w:val="0"/>
          <w:lang w:eastAsia="en-IN"/>
          <w14:ligatures w14:val="none"/>
        </w:rPr>
        <w:t>trategic corporate social responsibility : tools &amp; theories for responsible management</w:t>
      </w:r>
      <w:r w:rsidRPr="003904A0">
        <w:rPr>
          <w:rFonts w:ascii="Arial" w:eastAsia="Times New Roman" w:hAnsi="Arial" w:cs="Arial"/>
          <w:kern w:val="0"/>
          <w:lang w:eastAsia="en-IN"/>
          <w14:ligatures w14:val="none"/>
        </w:rPr>
        <w:t>. London: SAGE.</w:t>
      </w:r>
    </w:p>
    <w:p w14:paraId="5822FB73"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Hilton Hotel, 2025. </w:t>
      </w:r>
      <w:r w:rsidRPr="003904A0">
        <w:rPr>
          <w:rFonts w:ascii="Arial" w:eastAsia="Times New Roman" w:hAnsi="Arial" w:cs="Arial"/>
          <w:i/>
          <w:kern w:val="0"/>
          <w:lang w:eastAsia="en-IN"/>
          <w14:ligatures w14:val="none"/>
        </w:rPr>
        <w:t>3 Hilton Properties Leading the Way with Eco</w:t>
      </w:r>
      <w:r w:rsidRPr="003904A0">
        <w:rPr>
          <w:rFonts w:ascii="Cambria Math" w:eastAsia="Times New Roman" w:hAnsi="Cambria Math" w:cs="Cambria Math"/>
          <w:i/>
          <w:kern w:val="0"/>
          <w:lang w:eastAsia="en-IN"/>
          <w14:ligatures w14:val="none"/>
        </w:rPr>
        <w:t>‑</w:t>
      </w:r>
      <w:r w:rsidRPr="003904A0">
        <w:rPr>
          <w:rFonts w:ascii="Arial" w:eastAsia="Times New Roman" w:hAnsi="Arial" w:cs="Arial"/>
          <w:i/>
          <w:kern w:val="0"/>
          <w:lang w:eastAsia="en-IN"/>
          <w14:ligatures w14:val="none"/>
        </w:rPr>
        <w:t>Friendly Travel in 2022</w:t>
      </w:r>
      <w:r w:rsidRPr="003904A0">
        <w:rPr>
          <w:rFonts w:ascii="Arial" w:eastAsia="Times New Roman" w:hAnsi="Arial" w:cs="Arial"/>
          <w:kern w:val="0"/>
          <w:lang w:eastAsia="en-IN"/>
          <w14:ligatures w14:val="none"/>
        </w:rPr>
        <w:t xml:space="preserve"> [Online] Available at:&lt;https://stories.hilton.com/trends-reports/three-hilton-sites-leading-2022-ecotravel&gt; [Accessed on 27th January 2025].</w:t>
      </w:r>
    </w:p>
    <w:p w14:paraId="5115449E"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Horton, A., 2021. Liquid home? Financialisation of the built environment in the UK’s “hotel</w:t>
      </w:r>
      <w:r w:rsidRPr="003904A0">
        <w:rPr>
          <w:rFonts w:ascii="Cambria Math" w:eastAsia="Times New Roman" w:hAnsi="Cambria Math" w:cs="Cambria Math"/>
          <w:kern w:val="0"/>
          <w:highlight w:val="white"/>
          <w:lang w:eastAsia="en-IN"/>
          <w14:ligatures w14:val="none"/>
        </w:rPr>
        <w:t>‐</w:t>
      </w:r>
      <w:r w:rsidRPr="003904A0">
        <w:rPr>
          <w:rFonts w:ascii="Arial" w:eastAsia="Times New Roman" w:hAnsi="Arial" w:cs="Arial"/>
          <w:kern w:val="0"/>
          <w:highlight w:val="white"/>
          <w:lang w:eastAsia="en-IN"/>
          <w14:ligatures w14:val="none"/>
        </w:rPr>
        <w:t xml:space="preserve">style” care homes. </w:t>
      </w:r>
      <w:r w:rsidRPr="003904A0">
        <w:rPr>
          <w:rFonts w:ascii="Arial" w:eastAsia="Times New Roman" w:hAnsi="Arial" w:cs="Arial"/>
          <w:i/>
          <w:kern w:val="0"/>
          <w:highlight w:val="white"/>
          <w:lang w:eastAsia="en-IN"/>
          <w14:ligatures w14:val="none"/>
        </w:rPr>
        <w:t>Transactions of the Institute of British Geographers</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46</w:t>
      </w:r>
      <w:r w:rsidRPr="003904A0">
        <w:rPr>
          <w:rFonts w:ascii="Arial" w:eastAsia="Times New Roman" w:hAnsi="Arial" w:cs="Arial"/>
          <w:kern w:val="0"/>
          <w:highlight w:val="white"/>
          <w:lang w:eastAsia="en-IN"/>
          <w14:ligatures w14:val="none"/>
        </w:rPr>
        <w:t>(1), pp.179-192.</w:t>
      </w:r>
    </w:p>
    <w:p w14:paraId="37F63312"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Inkson, C. and Minnaert, L. ,2018.</w:t>
      </w:r>
      <w:r w:rsidRPr="003904A0">
        <w:rPr>
          <w:rFonts w:ascii="Arial" w:eastAsia="Times New Roman" w:hAnsi="Arial" w:cs="Arial"/>
          <w:i/>
          <w:kern w:val="0"/>
          <w:lang w:eastAsia="en-IN"/>
          <w14:ligatures w14:val="none"/>
        </w:rPr>
        <w:t xml:space="preserve"> Tourism management : an introduction</w:t>
      </w:r>
      <w:r w:rsidRPr="003904A0">
        <w:rPr>
          <w:rFonts w:ascii="Arial" w:eastAsia="Times New Roman" w:hAnsi="Arial" w:cs="Arial"/>
          <w:kern w:val="0"/>
          <w:lang w:eastAsia="en-IN"/>
          <w14:ligatures w14:val="none"/>
        </w:rPr>
        <w:t xml:space="preserve">. 2nd ed. London: SAGE. </w:t>
      </w:r>
    </w:p>
    <w:p w14:paraId="7B1212ED"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Jauhari, V ,2021. </w:t>
      </w:r>
      <w:r w:rsidRPr="003904A0">
        <w:rPr>
          <w:rFonts w:ascii="Arial" w:eastAsia="Times New Roman" w:hAnsi="Arial" w:cs="Arial"/>
          <w:i/>
          <w:kern w:val="0"/>
          <w:lang w:eastAsia="en-IN"/>
          <w14:ligatures w14:val="none"/>
        </w:rPr>
        <w:t>‘Managing Sustainability in the Hospitality and Tourism Industry: Paradigms and Directions for the Future’</w:t>
      </w:r>
      <w:r w:rsidRPr="003904A0">
        <w:rPr>
          <w:rFonts w:ascii="Arial" w:eastAsia="Times New Roman" w:hAnsi="Arial" w:cs="Arial"/>
          <w:kern w:val="0"/>
          <w:lang w:eastAsia="en-IN"/>
          <w14:ligatures w14:val="none"/>
        </w:rPr>
        <w:t xml:space="preserve"> 9 th edn.Oakville: Apple Academic Press. Inc</w:t>
      </w:r>
    </w:p>
    <w:p w14:paraId="7F6D02AF"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Li, J., Morrison, A.M., Nguyen, T.H.H. and Coca-Stefaniak, J.A., 2024. Social and cultural sustainability in urban destinations. In </w:t>
      </w:r>
      <w:r w:rsidRPr="003904A0">
        <w:rPr>
          <w:rFonts w:ascii="Arial" w:eastAsia="Times New Roman" w:hAnsi="Arial" w:cs="Arial"/>
          <w:i/>
          <w:kern w:val="0"/>
          <w:highlight w:val="white"/>
          <w:lang w:eastAsia="en-IN"/>
          <w14:ligatures w14:val="none"/>
        </w:rPr>
        <w:t>Handbook on Sustainable Urban Tourism</w:t>
      </w:r>
      <w:r w:rsidRPr="003904A0">
        <w:rPr>
          <w:rFonts w:ascii="Arial" w:eastAsia="Times New Roman" w:hAnsi="Arial" w:cs="Arial"/>
          <w:kern w:val="0"/>
          <w:highlight w:val="white"/>
          <w:lang w:eastAsia="en-IN"/>
          <w14:ligatures w14:val="none"/>
        </w:rPr>
        <w:t xml:space="preserve"> (pp. 83-101). Edward Elgar Publishing.</w:t>
      </w:r>
    </w:p>
    <w:p w14:paraId="140CE5B1"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Lund, J.W. and Toth, A.N., 2021. Direct utilization of geothermal energy 2020 worldwide review. </w:t>
      </w:r>
      <w:r w:rsidRPr="003904A0">
        <w:rPr>
          <w:rFonts w:ascii="Arial" w:eastAsia="Times New Roman" w:hAnsi="Arial" w:cs="Arial"/>
          <w:i/>
          <w:kern w:val="0"/>
          <w:highlight w:val="white"/>
          <w:lang w:eastAsia="en-IN"/>
          <w14:ligatures w14:val="none"/>
        </w:rPr>
        <w:t>Geothermics</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90</w:t>
      </w:r>
      <w:r w:rsidRPr="003904A0">
        <w:rPr>
          <w:rFonts w:ascii="Arial" w:eastAsia="Times New Roman" w:hAnsi="Arial" w:cs="Arial"/>
          <w:kern w:val="0"/>
          <w:highlight w:val="white"/>
          <w:lang w:eastAsia="en-IN"/>
          <w14:ligatures w14:val="none"/>
        </w:rPr>
        <w:t>, p.101915.</w:t>
      </w:r>
    </w:p>
    <w:p w14:paraId="4DD4835A"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lastRenderedPageBreak/>
        <w:t xml:space="preserve">Premier Inn, 2025. </w:t>
      </w:r>
      <w:r w:rsidRPr="003904A0">
        <w:rPr>
          <w:rFonts w:ascii="Arial" w:eastAsia="Times New Roman" w:hAnsi="Arial" w:cs="Arial"/>
          <w:i/>
          <w:kern w:val="0"/>
          <w:lang w:eastAsia="en-IN"/>
          <w14:ligatures w14:val="none"/>
        </w:rPr>
        <w:t>Lightbulb moment! We’re building our first all-electric Premier Inn hotel</w:t>
      </w:r>
      <w:r w:rsidRPr="003904A0">
        <w:rPr>
          <w:rFonts w:ascii="Arial" w:eastAsia="Times New Roman" w:hAnsi="Arial" w:cs="Arial"/>
          <w:kern w:val="0"/>
          <w:lang w:eastAsia="en-IN"/>
          <w14:ligatures w14:val="none"/>
        </w:rPr>
        <w:t xml:space="preserve"> [Online] Available at:&lt;https://www.premierinn.com/gb/en/news/2022/all-electric-premier-inn.html&gt; [Accessed on 27th January 2025].</w:t>
      </w:r>
    </w:p>
    <w:p w14:paraId="6CBFFB8B"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Singh, A.B., Mishra, Y. and Yadav, S., 2024. Toward Sustainability: Interventions for Implementing Energy-Efficient Systems into Hotel Buildings. </w:t>
      </w:r>
      <w:r w:rsidRPr="003904A0">
        <w:rPr>
          <w:rFonts w:ascii="Arial" w:eastAsia="Times New Roman" w:hAnsi="Arial" w:cs="Arial"/>
          <w:i/>
          <w:kern w:val="0"/>
          <w:highlight w:val="white"/>
          <w:lang w:eastAsia="en-IN"/>
          <w14:ligatures w14:val="none"/>
        </w:rPr>
        <w:t>Engineering Proceedings</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67</w:t>
      </w:r>
      <w:r w:rsidRPr="003904A0">
        <w:rPr>
          <w:rFonts w:ascii="Arial" w:eastAsia="Times New Roman" w:hAnsi="Arial" w:cs="Arial"/>
          <w:kern w:val="0"/>
          <w:highlight w:val="white"/>
          <w:lang w:eastAsia="en-IN"/>
          <w14:ligatures w14:val="none"/>
        </w:rPr>
        <w:t>(1), p.80.</w:t>
      </w:r>
    </w:p>
    <w:p w14:paraId="1C21FA43"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Sloan, P., Legrand, W. and Chen, J.S. ,2017. </w:t>
      </w:r>
      <w:r w:rsidRPr="003904A0">
        <w:rPr>
          <w:rFonts w:ascii="Arial" w:eastAsia="Times New Roman" w:hAnsi="Arial" w:cs="Arial"/>
          <w:i/>
          <w:kern w:val="0"/>
          <w:lang w:eastAsia="en-IN"/>
          <w14:ligatures w14:val="none"/>
        </w:rPr>
        <w:t>Sustainability in the hospitality industry : principles of sustainable operations</w:t>
      </w:r>
      <w:r w:rsidRPr="003904A0">
        <w:rPr>
          <w:rFonts w:ascii="Arial" w:eastAsia="Times New Roman" w:hAnsi="Arial" w:cs="Arial"/>
          <w:kern w:val="0"/>
          <w:lang w:eastAsia="en-IN"/>
          <w14:ligatures w14:val="none"/>
        </w:rPr>
        <w:t>. 3rd edn. London: Butterworth-Heinemann</w:t>
      </w:r>
    </w:p>
    <w:p w14:paraId="5E8A8C11"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Spence, C., 2022. Sensehacking the guest’s multisensory hotel experience. </w:t>
      </w:r>
      <w:r w:rsidRPr="003904A0">
        <w:rPr>
          <w:rFonts w:ascii="Arial" w:eastAsia="Times New Roman" w:hAnsi="Arial" w:cs="Arial"/>
          <w:i/>
          <w:kern w:val="0"/>
          <w:highlight w:val="white"/>
          <w:lang w:eastAsia="en-IN"/>
          <w14:ligatures w14:val="none"/>
        </w:rPr>
        <w:t>Frontiers in Psychology</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13</w:t>
      </w:r>
      <w:r w:rsidRPr="003904A0">
        <w:rPr>
          <w:rFonts w:ascii="Arial" w:eastAsia="Times New Roman" w:hAnsi="Arial" w:cs="Arial"/>
          <w:kern w:val="0"/>
          <w:highlight w:val="white"/>
          <w:lang w:eastAsia="en-IN"/>
          <w14:ligatures w14:val="none"/>
        </w:rPr>
        <w:t>, p.1014818.</w:t>
      </w:r>
    </w:p>
    <w:p w14:paraId="042C5D11"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Tan, Y. and Despotis, D., 2021. Investigation of efficiency in the UK hotel industry: A network data envelopment analysis approach. </w:t>
      </w:r>
      <w:r w:rsidRPr="003904A0">
        <w:rPr>
          <w:rFonts w:ascii="Arial" w:eastAsia="Times New Roman" w:hAnsi="Arial" w:cs="Arial"/>
          <w:i/>
          <w:kern w:val="0"/>
          <w:highlight w:val="white"/>
          <w:lang w:eastAsia="en-IN"/>
          <w14:ligatures w14:val="none"/>
        </w:rPr>
        <w:t>International Journal of Contemporary Hospitality Management</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33</w:t>
      </w:r>
      <w:r w:rsidRPr="003904A0">
        <w:rPr>
          <w:rFonts w:ascii="Arial" w:eastAsia="Times New Roman" w:hAnsi="Arial" w:cs="Arial"/>
          <w:kern w:val="0"/>
          <w:highlight w:val="white"/>
          <w:lang w:eastAsia="en-IN"/>
          <w14:ligatures w14:val="none"/>
        </w:rPr>
        <w:t>(3), pp.1080-1104.</w:t>
      </w:r>
    </w:p>
    <w:p w14:paraId="34FB1670" w14:textId="77777777" w:rsidR="003904A0" w:rsidRPr="003904A0" w:rsidRDefault="003904A0" w:rsidP="003904A0">
      <w:pPr>
        <w:spacing w:before="200" w:after="0" w:line="360" w:lineRule="auto"/>
        <w:jc w:val="both"/>
        <w:rPr>
          <w:rFonts w:ascii="Arial" w:eastAsia="Times New Roman" w:hAnsi="Arial" w:cs="Arial"/>
          <w:kern w:val="0"/>
          <w:highlight w:val="white"/>
          <w:lang w:eastAsia="en-IN"/>
          <w14:ligatures w14:val="none"/>
        </w:rPr>
      </w:pPr>
      <w:r w:rsidRPr="003904A0">
        <w:rPr>
          <w:rFonts w:ascii="Arial" w:eastAsia="Times New Roman" w:hAnsi="Arial" w:cs="Arial"/>
          <w:kern w:val="0"/>
          <w:highlight w:val="white"/>
          <w:lang w:eastAsia="en-IN"/>
          <w14:ligatures w14:val="none"/>
        </w:rPr>
        <w:t xml:space="preserve">Thoriq, N., Intiar, S., Jabbar, U.A., Aryaningtyas, A.T. and Aswan, M.K., 2024. The Future Of Hotel Housekeeping: New Trends And Modern Approaches. </w:t>
      </w:r>
      <w:r w:rsidRPr="003904A0">
        <w:rPr>
          <w:rFonts w:ascii="Arial" w:eastAsia="Times New Roman" w:hAnsi="Arial" w:cs="Arial"/>
          <w:i/>
          <w:kern w:val="0"/>
          <w:highlight w:val="white"/>
          <w:lang w:eastAsia="en-IN"/>
          <w14:ligatures w14:val="none"/>
        </w:rPr>
        <w:t>MSJ: Majority Science Journal</w:t>
      </w:r>
      <w:r w:rsidRPr="003904A0">
        <w:rPr>
          <w:rFonts w:ascii="Arial" w:eastAsia="Times New Roman" w:hAnsi="Arial" w:cs="Arial"/>
          <w:kern w:val="0"/>
          <w:highlight w:val="white"/>
          <w:lang w:eastAsia="en-IN"/>
          <w14:ligatures w14:val="none"/>
        </w:rPr>
        <w:t xml:space="preserve">, </w:t>
      </w:r>
      <w:r w:rsidRPr="003904A0">
        <w:rPr>
          <w:rFonts w:ascii="Arial" w:eastAsia="Times New Roman" w:hAnsi="Arial" w:cs="Arial"/>
          <w:i/>
          <w:kern w:val="0"/>
          <w:highlight w:val="white"/>
          <w:lang w:eastAsia="en-IN"/>
          <w14:ligatures w14:val="none"/>
        </w:rPr>
        <w:t>2</w:t>
      </w:r>
      <w:r w:rsidRPr="003904A0">
        <w:rPr>
          <w:rFonts w:ascii="Arial" w:eastAsia="Times New Roman" w:hAnsi="Arial" w:cs="Arial"/>
          <w:kern w:val="0"/>
          <w:highlight w:val="white"/>
          <w:lang w:eastAsia="en-IN"/>
          <w14:ligatures w14:val="none"/>
        </w:rPr>
        <w:t>(3), pp.61-67.</w:t>
      </w:r>
    </w:p>
    <w:p w14:paraId="1F98A88C"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Travelodge, 2025. </w:t>
      </w:r>
      <w:r w:rsidRPr="003904A0">
        <w:rPr>
          <w:rFonts w:ascii="Arial" w:eastAsia="Times New Roman" w:hAnsi="Arial" w:cs="Arial"/>
          <w:i/>
          <w:kern w:val="0"/>
          <w:lang w:eastAsia="en-IN"/>
          <w14:ligatures w14:val="none"/>
        </w:rPr>
        <w:t>Company Overview</w:t>
      </w:r>
      <w:r w:rsidRPr="003904A0">
        <w:rPr>
          <w:rFonts w:ascii="Arial" w:eastAsia="Times New Roman" w:hAnsi="Arial" w:cs="Arial"/>
          <w:kern w:val="0"/>
          <w:lang w:eastAsia="en-IN"/>
          <w14:ligatures w14:val="none"/>
        </w:rPr>
        <w:t xml:space="preserve"> [Online] Available at:&lt;https://www.travelodge.co.uk/our-business/about-us/company-overview/&gt; [Accessed on 27th January 2025]. </w:t>
      </w:r>
    </w:p>
    <w:p w14:paraId="3E86BEE1"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Travelodge, 2025. </w:t>
      </w:r>
      <w:r w:rsidRPr="003904A0">
        <w:rPr>
          <w:rFonts w:ascii="Arial" w:eastAsia="Times New Roman" w:hAnsi="Arial" w:cs="Arial"/>
          <w:i/>
          <w:kern w:val="0"/>
          <w:lang w:eastAsia="en-IN"/>
          <w14:ligatures w14:val="none"/>
        </w:rPr>
        <w:t>Sustainability</w:t>
      </w:r>
      <w:r w:rsidRPr="003904A0">
        <w:rPr>
          <w:rFonts w:ascii="Arial" w:eastAsia="Times New Roman" w:hAnsi="Arial" w:cs="Arial"/>
          <w:kern w:val="0"/>
          <w:lang w:eastAsia="en-IN"/>
          <w14:ligatures w14:val="none"/>
        </w:rPr>
        <w:t xml:space="preserve"> [Online] Available at:&lt;https://www.travelodge.co.uk/our-business/sustainability/&gt; [Accessed on 27th January 2025]. </w:t>
      </w:r>
    </w:p>
    <w:p w14:paraId="5255842C" w14:textId="77777777" w:rsidR="003904A0" w:rsidRPr="003904A0" w:rsidRDefault="003904A0" w:rsidP="003904A0">
      <w:pPr>
        <w:spacing w:before="200" w:after="0" w:line="360" w:lineRule="auto"/>
        <w:jc w:val="both"/>
        <w:rPr>
          <w:rFonts w:ascii="Arial" w:eastAsia="Times New Roman" w:hAnsi="Arial" w:cs="Arial"/>
          <w:kern w:val="0"/>
          <w:lang w:eastAsia="en-IN"/>
          <w14:ligatures w14:val="none"/>
        </w:rPr>
      </w:pPr>
      <w:r w:rsidRPr="003904A0">
        <w:rPr>
          <w:rFonts w:ascii="Arial" w:eastAsia="Times New Roman" w:hAnsi="Arial" w:cs="Arial"/>
          <w:kern w:val="0"/>
          <w:lang w:eastAsia="en-IN"/>
          <w14:ligatures w14:val="none"/>
        </w:rPr>
        <w:t xml:space="preserve">Wickham, Donnelly, T., and French, L. ,2021. Strategic Sustainability Management in the Event Sector. </w:t>
      </w:r>
      <w:r w:rsidRPr="003904A0">
        <w:rPr>
          <w:rFonts w:ascii="Arial" w:eastAsia="Times New Roman" w:hAnsi="Arial" w:cs="Arial"/>
          <w:i/>
          <w:kern w:val="0"/>
          <w:lang w:eastAsia="en-IN"/>
          <w14:ligatures w14:val="none"/>
        </w:rPr>
        <w:t>Event Management</w:t>
      </w:r>
      <w:r w:rsidRPr="003904A0">
        <w:rPr>
          <w:rFonts w:ascii="Arial" w:eastAsia="Times New Roman" w:hAnsi="Arial" w:cs="Arial"/>
          <w:kern w:val="0"/>
          <w:lang w:eastAsia="en-IN"/>
          <w14:ligatures w14:val="none"/>
        </w:rPr>
        <w:t xml:space="preserve">, 25(3), 279–296. </w:t>
      </w:r>
      <w:bookmarkStart w:id="5" w:name="_nl6v1bneja0b" w:colFirst="0" w:colLast="0"/>
      <w:bookmarkEnd w:id="5"/>
    </w:p>
    <w:p w14:paraId="0ABF7EFA" w14:textId="77777777" w:rsidR="000B3229" w:rsidRDefault="000B3229" w:rsidP="003904A0">
      <w:pPr>
        <w:spacing w:line="360" w:lineRule="auto"/>
      </w:pPr>
    </w:p>
    <w:sectPr w:rsidR="000B3229" w:rsidSect="003904A0">
      <w:footerReference w:type="defaul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03CCC" w14:textId="77777777" w:rsidR="000F7A49" w:rsidRDefault="000F7A49">
      <w:pPr>
        <w:spacing w:after="0" w:line="240" w:lineRule="auto"/>
      </w:pPr>
      <w:r>
        <w:separator/>
      </w:r>
    </w:p>
  </w:endnote>
  <w:endnote w:type="continuationSeparator" w:id="0">
    <w:p w14:paraId="53B18EE4" w14:textId="77777777" w:rsidR="000F7A49" w:rsidRDefault="000F7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4273"/>
      <w:docPartObj>
        <w:docPartGallery w:val="Page Numbers (Bottom of Page)"/>
        <w:docPartUnique/>
      </w:docPartObj>
    </w:sdtPr>
    <w:sdtEndPr>
      <w:rPr>
        <w:noProof/>
      </w:rPr>
    </w:sdtEndPr>
    <w:sdtContent>
      <w:p w14:paraId="35BC5BEF" w14:textId="77777777" w:rsidR="00785455" w:rsidRDefault="00000000">
        <w:pPr>
          <w:pStyle w:val="Subsol"/>
          <w:jc w:val="right"/>
        </w:pPr>
        <w:r>
          <w:fldChar w:fldCharType="begin"/>
        </w:r>
        <w:r>
          <w:instrText xml:space="preserve"> PAGE   \* MERGEFORMAT </w:instrText>
        </w:r>
        <w:r>
          <w:fldChar w:fldCharType="separate"/>
        </w:r>
        <w:r>
          <w:rPr>
            <w:noProof/>
          </w:rPr>
          <w:t>11</w:t>
        </w:r>
        <w:r>
          <w:rPr>
            <w:noProof/>
          </w:rPr>
          <w:fldChar w:fldCharType="end"/>
        </w:r>
      </w:p>
    </w:sdtContent>
  </w:sdt>
  <w:p w14:paraId="161FB266" w14:textId="77777777" w:rsidR="00785455" w:rsidRDefault="0078545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0EC6CA" w14:textId="77777777" w:rsidR="000F7A49" w:rsidRDefault="000F7A49">
      <w:pPr>
        <w:spacing w:after="0" w:line="240" w:lineRule="auto"/>
      </w:pPr>
      <w:r>
        <w:separator/>
      </w:r>
    </w:p>
  </w:footnote>
  <w:footnote w:type="continuationSeparator" w:id="0">
    <w:p w14:paraId="51A29B12" w14:textId="77777777" w:rsidR="000F7A49" w:rsidRDefault="000F7A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229"/>
    <w:rsid w:val="00073715"/>
    <w:rsid w:val="000B3229"/>
    <w:rsid w:val="000F7A49"/>
    <w:rsid w:val="00287812"/>
    <w:rsid w:val="003904A0"/>
    <w:rsid w:val="00785455"/>
    <w:rsid w:val="00847C7A"/>
    <w:rsid w:val="00A1353B"/>
    <w:rsid w:val="00DF1220"/>
    <w:rsid w:val="00F27EF6"/>
    <w:rsid w:val="00F73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3951B"/>
  <w15:chartTrackingRefBased/>
  <w15:docId w15:val="{E890C5C0-6A8C-4F90-BACE-016CA4908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B32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0B32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B322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B322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B322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B322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B322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B322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B322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B322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0B322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B322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B322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B322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B322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B322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B322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B3229"/>
    <w:rPr>
      <w:rFonts w:eastAsiaTheme="majorEastAsia" w:cstheme="majorBidi"/>
      <w:color w:val="272727" w:themeColor="text1" w:themeTint="D8"/>
    </w:rPr>
  </w:style>
  <w:style w:type="paragraph" w:styleId="Titlu">
    <w:name w:val="Title"/>
    <w:basedOn w:val="Normal"/>
    <w:next w:val="Normal"/>
    <w:link w:val="TitluCaracter"/>
    <w:uiPriority w:val="10"/>
    <w:qFormat/>
    <w:rsid w:val="000B32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B322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B322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B322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B322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B3229"/>
    <w:rPr>
      <w:i/>
      <w:iCs/>
      <w:color w:val="404040" w:themeColor="text1" w:themeTint="BF"/>
    </w:rPr>
  </w:style>
  <w:style w:type="paragraph" w:styleId="Listparagraf">
    <w:name w:val="List Paragraph"/>
    <w:basedOn w:val="Normal"/>
    <w:uiPriority w:val="34"/>
    <w:qFormat/>
    <w:rsid w:val="000B3229"/>
    <w:pPr>
      <w:ind w:left="720"/>
      <w:contextualSpacing/>
    </w:pPr>
  </w:style>
  <w:style w:type="character" w:styleId="Accentuareintens">
    <w:name w:val="Intense Emphasis"/>
    <w:basedOn w:val="Fontdeparagrafimplicit"/>
    <w:uiPriority w:val="21"/>
    <w:qFormat/>
    <w:rsid w:val="000B3229"/>
    <w:rPr>
      <w:i/>
      <w:iCs/>
      <w:color w:val="0F4761" w:themeColor="accent1" w:themeShade="BF"/>
    </w:rPr>
  </w:style>
  <w:style w:type="paragraph" w:styleId="Citatintens">
    <w:name w:val="Intense Quote"/>
    <w:basedOn w:val="Normal"/>
    <w:next w:val="Normal"/>
    <w:link w:val="CitatintensCaracter"/>
    <w:uiPriority w:val="30"/>
    <w:qFormat/>
    <w:rsid w:val="000B32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B3229"/>
    <w:rPr>
      <w:i/>
      <w:iCs/>
      <w:color w:val="0F4761" w:themeColor="accent1" w:themeShade="BF"/>
    </w:rPr>
  </w:style>
  <w:style w:type="character" w:styleId="Referireintens">
    <w:name w:val="Intense Reference"/>
    <w:basedOn w:val="Fontdeparagrafimplicit"/>
    <w:uiPriority w:val="32"/>
    <w:qFormat/>
    <w:rsid w:val="000B3229"/>
    <w:rPr>
      <w:b/>
      <w:bCs/>
      <w:smallCaps/>
      <w:color w:val="0F4761" w:themeColor="accent1" w:themeShade="BF"/>
      <w:spacing w:val="5"/>
    </w:rPr>
  </w:style>
  <w:style w:type="paragraph" w:styleId="Subsol">
    <w:name w:val="footer"/>
    <w:basedOn w:val="Normal"/>
    <w:link w:val="SubsolCaracter"/>
    <w:uiPriority w:val="99"/>
    <w:unhideWhenUsed/>
    <w:rsid w:val="003904A0"/>
    <w:pPr>
      <w:tabs>
        <w:tab w:val="center" w:pos="4513"/>
        <w:tab w:val="right" w:pos="9026"/>
      </w:tabs>
      <w:spacing w:after="0" w:line="240" w:lineRule="auto"/>
      <w:jc w:val="both"/>
    </w:pPr>
    <w:rPr>
      <w:rFonts w:ascii="Times New Roman" w:eastAsia="Times New Roman" w:hAnsi="Times New Roman" w:cs="Times New Roman"/>
      <w:kern w:val="0"/>
      <w:lang w:eastAsia="en-IN"/>
      <w14:ligatures w14:val="none"/>
    </w:rPr>
  </w:style>
  <w:style w:type="character" w:customStyle="1" w:styleId="SubsolCaracter">
    <w:name w:val="Subsol Caracter"/>
    <w:basedOn w:val="Fontdeparagrafimplicit"/>
    <w:link w:val="Subsol"/>
    <w:uiPriority w:val="99"/>
    <w:rsid w:val="003904A0"/>
    <w:rPr>
      <w:rFonts w:ascii="Times New Roman" w:eastAsia="Times New Roman" w:hAnsi="Times New Roman" w:cs="Times New Roman"/>
      <w:kern w:val="0"/>
      <w:lang w:eastAsia="en-IN"/>
      <w14:ligatures w14:val="none"/>
    </w:rPr>
  </w:style>
  <w:style w:type="paragraph" w:styleId="Frspaiere">
    <w:name w:val="No Spacing"/>
    <w:link w:val="FrspaiereCaracter"/>
    <w:uiPriority w:val="1"/>
    <w:qFormat/>
    <w:rsid w:val="003904A0"/>
    <w:pPr>
      <w:spacing w:after="0" w:line="240" w:lineRule="auto"/>
    </w:pPr>
    <w:rPr>
      <w:rFonts w:eastAsiaTheme="minorEastAsia"/>
      <w:kern w:val="0"/>
      <w:sz w:val="22"/>
      <w:szCs w:val="22"/>
      <w:lang w:eastAsia="en-GB"/>
      <w14:ligatures w14:val="none"/>
    </w:rPr>
  </w:style>
  <w:style w:type="character" w:customStyle="1" w:styleId="FrspaiereCaracter">
    <w:name w:val="Fără spațiere Caracter"/>
    <w:basedOn w:val="Fontdeparagrafimplicit"/>
    <w:link w:val="Frspaiere"/>
    <w:uiPriority w:val="1"/>
    <w:rsid w:val="003904A0"/>
    <w:rPr>
      <w:rFonts w:eastAsiaTheme="minorEastAsia"/>
      <w:kern w:val="0"/>
      <w:sz w:val="22"/>
      <w:szCs w:val="22"/>
      <w:lang w:eastAsia="en-GB"/>
      <w14:ligatures w14:val="none"/>
    </w:rPr>
  </w:style>
  <w:style w:type="paragraph" w:customStyle="1" w:styleId="Normal1">
    <w:name w:val="Normal1"/>
    <w:rsid w:val="00073715"/>
    <w:pPr>
      <w:spacing w:before="200" w:after="200" w:line="360" w:lineRule="auto"/>
      <w:jc w:val="both"/>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1715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wm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2571</Words>
  <Characters>14655</Characters>
  <Application>Microsoft Office Word</Application>
  <DocSecurity>0</DocSecurity>
  <Lines>122</Lines>
  <Paragraphs>34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6</cp:revision>
  <dcterms:created xsi:type="dcterms:W3CDTF">2025-02-04T09:57:00Z</dcterms:created>
  <dcterms:modified xsi:type="dcterms:W3CDTF">2025-02-04T12:21:00Z</dcterms:modified>
</cp:coreProperties>
</file>