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3EA98" w14:textId="7542B389" w:rsidR="00B772E2" w:rsidRPr="005240A0" w:rsidRDefault="00B772E2">
      <w:pPr>
        <w:rPr>
          <w:color w:val="215E99" w:themeColor="text2" w:themeTint="BF"/>
        </w:rPr>
      </w:pPr>
      <w:r>
        <w:t xml:space="preserve">Choose from ONE of the following vignettes of a primary professional role and </w:t>
      </w:r>
      <w:r w:rsidRPr="005240A0">
        <w:rPr>
          <w:color w:val="215E99" w:themeColor="text2" w:themeTint="BF"/>
        </w:rPr>
        <w:t>describe and discuss the counselling skills areas of competence that will be required for the role based on the Counselling Skills areas of competence document.</w:t>
      </w:r>
    </w:p>
    <w:p w14:paraId="48A2C9A9" w14:textId="77777777" w:rsidR="00B772E2" w:rsidRDefault="00B772E2" w:rsidP="00B00B7A">
      <w:pPr>
        <w:jc w:val="both"/>
      </w:pPr>
    </w:p>
    <w:p w14:paraId="0BDE1A8A" w14:textId="5FB7E5B7" w:rsidR="00006BC8" w:rsidRPr="00FD3E0C" w:rsidRDefault="00006BC8" w:rsidP="00B00B7A">
      <w:pPr>
        <w:pStyle w:val="NormalWeb"/>
        <w:jc w:val="both"/>
        <w:rPr>
          <w:rFonts w:ascii="Arial" w:eastAsia="Times New Roman" w:hAnsi="Arial" w:cs="Arial"/>
          <w:kern w:val="0"/>
          <w:lang w:eastAsia="en-GB"/>
          <w14:ligatures w14:val="none"/>
        </w:rPr>
      </w:pPr>
      <w:r w:rsidRPr="00FD3E0C">
        <w:rPr>
          <w:rFonts w:ascii="Arial" w:eastAsia="Times New Roman" w:hAnsi="Arial" w:cs="Arial"/>
          <w:kern w:val="0"/>
          <w:lang w:eastAsia="en-GB"/>
          <w14:ligatures w14:val="none"/>
        </w:rPr>
        <w:t xml:space="preserve">Social prescribing has emerged as a </w:t>
      </w:r>
      <w:r w:rsidR="004F4513" w:rsidRPr="00FD3E0C">
        <w:rPr>
          <w:rFonts w:ascii="Arial" w:eastAsia="Times New Roman" w:hAnsi="Arial" w:cs="Arial"/>
          <w:kern w:val="0"/>
          <w:lang w:eastAsia="en-GB"/>
          <w14:ligatures w14:val="none"/>
        </w:rPr>
        <w:t>crucial</w:t>
      </w:r>
      <w:r w:rsidRPr="00FD3E0C">
        <w:rPr>
          <w:rFonts w:ascii="Arial" w:eastAsia="Times New Roman" w:hAnsi="Arial" w:cs="Arial"/>
          <w:kern w:val="0"/>
          <w:lang w:eastAsia="en-GB"/>
          <w14:ligatures w14:val="none"/>
        </w:rPr>
        <w:t xml:space="preserve"> </w:t>
      </w:r>
      <w:r w:rsidR="001E478F" w:rsidRPr="00FD3E0C">
        <w:rPr>
          <w:rFonts w:ascii="Arial" w:eastAsia="Times New Roman" w:hAnsi="Arial" w:cs="Arial"/>
          <w:kern w:val="0"/>
          <w:lang w:eastAsia="en-GB"/>
          <w14:ligatures w14:val="none"/>
        </w:rPr>
        <w:t>role</w:t>
      </w:r>
      <w:r w:rsidRPr="00FD3E0C">
        <w:rPr>
          <w:rFonts w:ascii="Arial" w:eastAsia="Times New Roman" w:hAnsi="Arial" w:cs="Arial"/>
          <w:kern w:val="0"/>
          <w:lang w:eastAsia="en-GB"/>
          <w14:ligatures w14:val="none"/>
        </w:rPr>
        <w:t xml:space="preserve"> for addressing the non-clinical </w:t>
      </w:r>
      <w:r w:rsidR="002F2334" w:rsidRPr="00FD3E0C">
        <w:rPr>
          <w:rFonts w:ascii="Arial" w:eastAsia="Times New Roman" w:hAnsi="Arial" w:cs="Arial"/>
          <w:kern w:val="0"/>
          <w:lang w:eastAsia="en-GB"/>
          <w14:ligatures w14:val="none"/>
        </w:rPr>
        <w:t>causes</w:t>
      </w:r>
      <w:r w:rsidRPr="00FD3E0C">
        <w:rPr>
          <w:rFonts w:ascii="Arial" w:eastAsia="Times New Roman" w:hAnsi="Arial" w:cs="Arial"/>
          <w:kern w:val="0"/>
          <w:lang w:eastAsia="en-GB"/>
          <w14:ligatures w14:val="none"/>
        </w:rPr>
        <w:t xml:space="preserve"> of health, particularly in mental health settings. A social prescriber working within a mental health charity </w:t>
      </w:r>
      <w:r w:rsidR="008534EC" w:rsidRPr="00FD3E0C">
        <w:rPr>
          <w:rFonts w:ascii="Arial" w:eastAsia="Times New Roman" w:hAnsi="Arial" w:cs="Arial"/>
          <w:kern w:val="0"/>
          <w:lang w:eastAsia="en-GB"/>
          <w14:ligatures w14:val="none"/>
        </w:rPr>
        <w:t xml:space="preserve">can </w:t>
      </w:r>
      <w:r w:rsidRPr="00FD3E0C">
        <w:rPr>
          <w:rFonts w:ascii="Arial" w:eastAsia="Times New Roman" w:hAnsi="Arial" w:cs="Arial"/>
          <w:kern w:val="0"/>
          <w:lang w:eastAsia="en-GB"/>
          <w14:ligatures w14:val="none"/>
        </w:rPr>
        <w:t xml:space="preserve">bridge the gap between clinical healthcare services and community-based resources. </w:t>
      </w:r>
      <w:r w:rsidR="002C7A22" w:rsidRPr="00FD3E0C">
        <w:rPr>
          <w:rFonts w:ascii="Arial" w:eastAsia="Times New Roman" w:hAnsi="Arial" w:cs="Arial"/>
          <w:kern w:val="0"/>
          <w:lang w:eastAsia="en-GB"/>
          <w14:ligatures w14:val="none"/>
        </w:rPr>
        <w:t>S</w:t>
      </w:r>
      <w:r w:rsidRPr="00FD3E0C">
        <w:rPr>
          <w:rFonts w:ascii="Arial" w:eastAsia="Times New Roman" w:hAnsi="Arial" w:cs="Arial"/>
          <w:kern w:val="0"/>
          <w:lang w:eastAsia="en-GB"/>
          <w14:ligatures w14:val="none"/>
        </w:rPr>
        <w:t>ocial prescriber</w:t>
      </w:r>
      <w:r w:rsidR="001C34C0" w:rsidRPr="00FD3E0C">
        <w:rPr>
          <w:rFonts w:ascii="Arial" w:eastAsia="Times New Roman" w:hAnsi="Arial" w:cs="Arial"/>
          <w:kern w:val="0"/>
          <w:lang w:eastAsia="en-GB"/>
          <w14:ligatures w14:val="none"/>
        </w:rPr>
        <w:t>s</w:t>
      </w:r>
      <w:r w:rsidRPr="00FD3E0C">
        <w:rPr>
          <w:rFonts w:ascii="Arial" w:eastAsia="Times New Roman" w:hAnsi="Arial" w:cs="Arial"/>
          <w:kern w:val="0"/>
          <w:lang w:eastAsia="en-GB"/>
          <w14:ligatures w14:val="none"/>
        </w:rPr>
        <w:t xml:space="preserve"> must </w:t>
      </w:r>
      <w:r w:rsidR="007451D3" w:rsidRPr="00FD3E0C">
        <w:rPr>
          <w:rFonts w:ascii="Arial" w:eastAsia="Times New Roman" w:hAnsi="Arial" w:cs="Arial"/>
          <w:kern w:val="0"/>
          <w:lang w:eastAsia="en-GB"/>
          <w14:ligatures w14:val="none"/>
        </w:rPr>
        <w:t>primarily work under the Social Prescribers Competency Framework</w:t>
      </w:r>
      <w:r w:rsidR="0061588E" w:rsidRPr="00FD3E0C">
        <w:rPr>
          <w:rFonts w:ascii="Arial" w:eastAsia="Times New Roman" w:hAnsi="Arial" w:cs="Arial"/>
          <w:kern w:val="0"/>
          <w:lang w:eastAsia="en-GB"/>
          <w14:ligatures w14:val="none"/>
        </w:rPr>
        <w:t xml:space="preserve"> </w:t>
      </w:r>
      <w:r w:rsidR="0061588E" w:rsidRPr="00A630F7">
        <w:rPr>
          <w:rFonts w:ascii="Arial" w:eastAsia="Times New Roman" w:hAnsi="Arial" w:cs="Arial"/>
          <w:kern w:val="0"/>
          <w:highlight w:val="yellow"/>
          <w:lang w:eastAsia="en-GB"/>
          <w14:ligatures w14:val="none"/>
        </w:rPr>
        <w:t>(NHS Wales</w:t>
      </w:r>
      <w:r w:rsidR="00AC421F" w:rsidRPr="00A630F7">
        <w:rPr>
          <w:rFonts w:ascii="Arial" w:eastAsia="Times New Roman" w:hAnsi="Arial" w:cs="Arial"/>
          <w:kern w:val="0"/>
          <w:highlight w:val="yellow"/>
          <w:lang w:eastAsia="en-GB"/>
          <w14:ligatures w14:val="none"/>
        </w:rPr>
        <w:t xml:space="preserve"> 2018</w:t>
      </w:r>
      <w:r w:rsidR="0061588E" w:rsidRPr="00A630F7">
        <w:rPr>
          <w:rFonts w:ascii="Arial" w:eastAsia="Times New Roman" w:hAnsi="Arial" w:cs="Arial"/>
          <w:kern w:val="0"/>
          <w:highlight w:val="yellow"/>
          <w:lang w:eastAsia="en-GB"/>
          <w14:ligatures w14:val="none"/>
        </w:rPr>
        <w:t>)</w:t>
      </w:r>
      <w:r w:rsidR="00AC421F" w:rsidRPr="00FD3E0C">
        <w:rPr>
          <w:rFonts w:ascii="Arial" w:eastAsia="Times New Roman" w:hAnsi="Arial" w:cs="Arial"/>
          <w:kern w:val="0"/>
          <w:lang w:eastAsia="en-GB"/>
          <w14:ligatures w14:val="none"/>
        </w:rPr>
        <w:t xml:space="preserve"> as this sets out the professionalism, beha</w:t>
      </w:r>
      <w:r w:rsidR="008C40BA" w:rsidRPr="00FD3E0C">
        <w:rPr>
          <w:rFonts w:ascii="Arial" w:eastAsia="Times New Roman" w:hAnsi="Arial" w:cs="Arial"/>
          <w:kern w:val="0"/>
          <w:lang w:eastAsia="en-GB"/>
          <w14:ligatures w14:val="none"/>
        </w:rPr>
        <w:t>v</w:t>
      </w:r>
      <w:r w:rsidR="00AC421F" w:rsidRPr="00FD3E0C">
        <w:rPr>
          <w:rFonts w:ascii="Arial" w:eastAsia="Times New Roman" w:hAnsi="Arial" w:cs="Arial"/>
          <w:kern w:val="0"/>
          <w:lang w:eastAsia="en-GB"/>
          <w14:ligatures w14:val="none"/>
        </w:rPr>
        <w:t>iours</w:t>
      </w:r>
      <w:r w:rsidR="008C40BA" w:rsidRPr="00FD3E0C">
        <w:rPr>
          <w:rFonts w:ascii="Arial" w:eastAsia="Times New Roman" w:hAnsi="Arial" w:cs="Arial"/>
          <w:kern w:val="0"/>
          <w:lang w:eastAsia="en-GB"/>
          <w14:ligatures w14:val="none"/>
        </w:rPr>
        <w:t>,</w:t>
      </w:r>
      <w:r w:rsidR="00AC421F" w:rsidRPr="00FD3E0C">
        <w:rPr>
          <w:rFonts w:ascii="Arial" w:eastAsia="Times New Roman" w:hAnsi="Arial" w:cs="Arial"/>
          <w:kern w:val="0"/>
          <w:lang w:eastAsia="en-GB"/>
          <w14:ligatures w14:val="none"/>
        </w:rPr>
        <w:t xml:space="preserve"> skills</w:t>
      </w:r>
      <w:r w:rsidR="008C40BA" w:rsidRPr="00FD3E0C">
        <w:rPr>
          <w:rFonts w:ascii="Arial" w:eastAsia="Times New Roman" w:hAnsi="Arial" w:cs="Arial"/>
          <w:kern w:val="0"/>
          <w:lang w:eastAsia="en-GB"/>
          <w14:ligatures w14:val="none"/>
        </w:rPr>
        <w:t xml:space="preserve"> and knowledge required to </w:t>
      </w:r>
      <w:r w:rsidR="002C7A22" w:rsidRPr="00FD3E0C">
        <w:rPr>
          <w:rFonts w:ascii="Arial" w:eastAsia="Times New Roman" w:hAnsi="Arial" w:cs="Arial"/>
          <w:kern w:val="0"/>
          <w:lang w:eastAsia="en-GB"/>
          <w14:ligatures w14:val="none"/>
        </w:rPr>
        <w:t xml:space="preserve">fulfil </w:t>
      </w:r>
      <w:r w:rsidR="00866323" w:rsidRPr="00FD3E0C">
        <w:rPr>
          <w:rFonts w:ascii="Arial" w:eastAsia="Times New Roman" w:hAnsi="Arial" w:cs="Arial"/>
          <w:kern w:val="0"/>
          <w:lang w:eastAsia="en-GB"/>
          <w14:ligatures w14:val="none"/>
        </w:rPr>
        <w:t xml:space="preserve">the role and </w:t>
      </w:r>
      <w:r w:rsidR="00BD3ACB" w:rsidRPr="00FD3E0C">
        <w:rPr>
          <w:rFonts w:ascii="Arial" w:eastAsia="Times New Roman" w:hAnsi="Arial" w:cs="Arial"/>
          <w:kern w:val="0"/>
          <w:lang w:eastAsia="en-GB"/>
          <w14:ligatures w14:val="none"/>
        </w:rPr>
        <w:t xml:space="preserve">its </w:t>
      </w:r>
      <w:r w:rsidR="00866323" w:rsidRPr="00FD3E0C">
        <w:rPr>
          <w:rFonts w:ascii="Arial" w:eastAsia="Times New Roman" w:hAnsi="Arial" w:cs="Arial"/>
          <w:kern w:val="0"/>
          <w:lang w:eastAsia="en-GB"/>
          <w14:ligatures w14:val="none"/>
        </w:rPr>
        <w:t>organisational objectives</w:t>
      </w:r>
      <w:r w:rsidR="00252B7E" w:rsidRPr="00FD3E0C">
        <w:rPr>
          <w:rFonts w:ascii="Arial" w:eastAsia="Times New Roman" w:hAnsi="Arial" w:cs="Arial"/>
          <w:kern w:val="0"/>
          <w:lang w:eastAsia="en-GB"/>
          <w14:ligatures w14:val="none"/>
        </w:rPr>
        <w:t xml:space="preserve">. The </w:t>
      </w:r>
      <w:r w:rsidRPr="00FD3E0C">
        <w:rPr>
          <w:rFonts w:ascii="Arial" w:eastAsia="Times New Roman" w:hAnsi="Arial" w:cs="Arial"/>
          <w:kern w:val="0"/>
          <w:lang w:eastAsia="en-GB"/>
          <w14:ligatures w14:val="none"/>
        </w:rPr>
        <w:t>British Association for Counselling and Psychotherapy (BACP) Counselling Skills Competence Framework</w:t>
      </w:r>
      <w:r w:rsidR="00252B7E" w:rsidRPr="00FD3E0C">
        <w:rPr>
          <w:rFonts w:ascii="Arial" w:eastAsia="Times New Roman" w:hAnsi="Arial" w:cs="Arial"/>
          <w:kern w:val="0"/>
          <w:lang w:eastAsia="en-GB"/>
          <w14:ligatures w14:val="none"/>
        </w:rPr>
        <w:t xml:space="preserve"> is used to enhance </w:t>
      </w:r>
      <w:r w:rsidR="00B45BC2" w:rsidRPr="00FD3E0C">
        <w:rPr>
          <w:rFonts w:ascii="Arial" w:eastAsia="Times New Roman" w:hAnsi="Arial" w:cs="Arial"/>
          <w:kern w:val="0"/>
          <w:lang w:eastAsia="en-GB"/>
          <w14:ligatures w14:val="none"/>
        </w:rPr>
        <w:t>the primary roles</w:t>
      </w:r>
      <w:r w:rsidR="00D23A26" w:rsidRPr="00FD3E0C">
        <w:rPr>
          <w:rFonts w:ascii="Arial" w:eastAsia="Times New Roman" w:hAnsi="Arial" w:cs="Arial"/>
          <w:kern w:val="0"/>
          <w:lang w:eastAsia="en-GB"/>
          <w14:ligatures w14:val="none"/>
        </w:rPr>
        <w:t xml:space="preserve"> framework of</w:t>
      </w:r>
      <w:r w:rsidR="00B45BC2" w:rsidRPr="00FD3E0C">
        <w:rPr>
          <w:rFonts w:ascii="Arial" w:eastAsia="Times New Roman" w:hAnsi="Arial" w:cs="Arial"/>
          <w:kern w:val="0"/>
          <w:lang w:eastAsia="en-GB"/>
          <w14:ligatures w14:val="none"/>
        </w:rPr>
        <w:t xml:space="preserve"> competencies</w:t>
      </w:r>
      <w:r w:rsidR="00195EE4" w:rsidRPr="00FD3E0C">
        <w:rPr>
          <w:rFonts w:ascii="Arial" w:eastAsia="Times New Roman" w:hAnsi="Arial" w:cs="Arial"/>
          <w:kern w:val="0"/>
          <w:lang w:eastAsia="en-GB"/>
          <w14:ligatures w14:val="none"/>
        </w:rPr>
        <w:t xml:space="preserve"> </w:t>
      </w:r>
    </w:p>
    <w:p w14:paraId="1DC2BC61" w14:textId="293E3136" w:rsidR="00006BC8" w:rsidRPr="00FD3E0C" w:rsidRDefault="00006BC8" w:rsidP="00B00B7A">
      <w:pPr>
        <w:spacing w:before="100" w:beforeAutospacing="1" w:after="100" w:afterAutospacing="1" w:line="276" w:lineRule="auto"/>
        <w:jc w:val="both"/>
        <w:rPr>
          <w:rFonts w:ascii="Arial" w:eastAsia="Times New Roman" w:hAnsi="Arial" w:cs="Arial"/>
          <w:kern w:val="0"/>
          <w:lang w:eastAsia="en-GB"/>
          <w14:ligatures w14:val="none"/>
        </w:rPr>
      </w:pPr>
      <w:r w:rsidRPr="00FD3E0C">
        <w:rPr>
          <w:rFonts w:ascii="Arial" w:eastAsia="Times New Roman" w:hAnsi="Arial" w:cs="Arial"/>
          <w:kern w:val="0"/>
          <w:lang w:eastAsia="en-GB"/>
          <w14:ligatures w14:val="none"/>
        </w:rPr>
        <w:t xml:space="preserve">This essay will explore the areas of competence </w:t>
      </w:r>
      <w:r w:rsidR="00FC7EE1" w:rsidRPr="00FD3E0C">
        <w:rPr>
          <w:rFonts w:ascii="Arial" w:eastAsia="Times New Roman" w:hAnsi="Arial" w:cs="Arial"/>
          <w:kern w:val="0"/>
          <w:lang w:eastAsia="en-GB"/>
          <w14:ligatures w14:val="none"/>
        </w:rPr>
        <w:t>as set out</w:t>
      </w:r>
      <w:r w:rsidRPr="00FD3E0C">
        <w:rPr>
          <w:rFonts w:ascii="Arial" w:eastAsia="Times New Roman" w:hAnsi="Arial" w:cs="Arial"/>
          <w:kern w:val="0"/>
          <w:lang w:eastAsia="en-GB"/>
          <w14:ligatures w14:val="none"/>
        </w:rPr>
        <w:t xml:space="preserve"> by the BACP framework and their significance in the social prescriber</w:t>
      </w:r>
      <w:r w:rsidR="0074572E" w:rsidRPr="00FD3E0C">
        <w:rPr>
          <w:rFonts w:ascii="Arial" w:eastAsia="Times New Roman" w:hAnsi="Arial" w:cs="Arial"/>
          <w:kern w:val="0"/>
          <w:lang w:eastAsia="en-GB"/>
          <w14:ligatures w14:val="none"/>
        </w:rPr>
        <w:t>s</w:t>
      </w:r>
      <w:r w:rsidR="00AB6EE1">
        <w:rPr>
          <w:rFonts w:ascii="Arial" w:eastAsia="Times New Roman" w:hAnsi="Arial" w:cs="Arial"/>
          <w:kern w:val="0"/>
          <w:lang w:eastAsia="en-GB"/>
          <w14:ligatures w14:val="none"/>
        </w:rPr>
        <w:t>’</w:t>
      </w:r>
      <w:r w:rsidR="0074572E" w:rsidRPr="00FD3E0C">
        <w:rPr>
          <w:rFonts w:ascii="Arial" w:eastAsia="Times New Roman" w:hAnsi="Arial" w:cs="Arial"/>
          <w:kern w:val="0"/>
          <w:lang w:eastAsia="en-GB"/>
          <w14:ligatures w14:val="none"/>
        </w:rPr>
        <w:t xml:space="preserve"> competency framework</w:t>
      </w:r>
      <w:r w:rsidR="00300A0A" w:rsidRPr="00FD3E0C">
        <w:rPr>
          <w:rFonts w:ascii="Arial" w:eastAsia="Times New Roman" w:hAnsi="Arial" w:cs="Arial"/>
          <w:kern w:val="0"/>
          <w:lang w:eastAsia="en-GB"/>
          <w14:ligatures w14:val="none"/>
        </w:rPr>
        <w:t xml:space="preserve"> and</w:t>
      </w:r>
      <w:r w:rsidRPr="00FD3E0C">
        <w:rPr>
          <w:rFonts w:ascii="Arial" w:eastAsia="Times New Roman" w:hAnsi="Arial" w:cs="Arial"/>
          <w:kern w:val="0"/>
          <w:lang w:eastAsia="en-GB"/>
          <w14:ligatures w14:val="none"/>
        </w:rPr>
        <w:t xml:space="preserve"> role. It will discuss the application of these competencies in practice, emphasi</w:t>
      </w:r>
      <w:r w:rsidR="00AB6EE1">
        <w:rPr>
          <w:rFonts w:ascii="Arial" w:eastAsia="Times New Roman" w:hAnsi="Arial" w:cs="Arial"/>
          <w:kern w:val="0"/>
          <w:lang w:eastAsia="en-GB"/>
          <w14:ligatures w14:val="none"/>
        </w:rPr>
        <w:t>s</w:t>
      </w:r>
      <w:r w:rsidRPr="00FD3E0C">
        <w:rPr>
          <w:rFonts w:ascii="Arial" w:eastAsia="Times New Roman" w:hAnsi="Arial" w:cs="Arial"/>
          <w:kern w:val="0"/>
          <w:lang w:eastAsia="en-GB"/>
          <w14:ligatures w14:val="none"/>
        </w:rPr>
        <w:t>ing their importance in fostering trust, empowering clients, and addressing complex mental health needs.</w:t>
      </w:r>
    </w:p>
    <w:p w14:paraId="52C185DE" w14:textId="45D014C9" w:rsidR="00006BC8" w:rsidRDefault="00006BC8" w:rsidP="00B00B7A">
      <w:pPr>
        <w:spacing w:before="100" w:beforeAutospacing="1" w:after="100" w:afterAutospacing="1" w:line="240" w:lineRule="auto"/>
        <w:ind w:firstLine="720"/>
        <w:jc w:val="both"/>
        <w:rPr>
          <w:rFonts w:ascii="Arial" w:eastAsia="Times New Roman" w:hAnsi="Arial" w:cs="Arial"/>
          <w:kern w:val="0"/>
          <w:lang w:eastAsia="en-GB"/>
          <w14:ligatures w14:val="none"/>
        </w:rPr>
      </w:pPr>
      <w:r w:rsidRPr="004E6F40">
        <w:rPr>
          <w:rFonts w:ascii="Arial" w:eastAsia="Times New Roman" w:hAnsi="Arial" w:cs="Arial"/>
          <w:kern w:val="0"/>
          <w:lang w:eastAsia="en-GB"/>
          <w14:ligatures w14:val="none"/>
        </w:rPr>
        <w:t xml:space="preserve">Social prescribing involves working with individuals to identify their needs, connect them to community resources, and support their journey towards improved well-being </w:t>
      </w:r>
      <w:r w:rsidRPr="00A630F7">
        <w:rPr>
          <w:rFonts w:ascii="Arial" w:eastAsia="Times New Roman" w:hAnsi="Arial" w:cs="Arial"/>
          <w:kern w:val="0"/>
          <w:highlight w:val="yellow"/>
          <w:lang w:eastAsia="en-GB"/>
          <w14:ligatures w14:val="none"/>
        </w:rPr>
        <w:t>(Polley et al., 2017).</w:t>
      </w:r>
      <w:r w:rsidRPr="004E6F40">
        <w:rPr>
          <w:rFonts w:ascii="Arial" w:eastAsia="Times New Roman" w:hAnsi="Arial" w:cs="Arial"/>
          <w:kern w:val="0"/>
          <w:lang w:eastAsia="en-GB"/>
          <w14:ligatures w14:val="none"/>
        </w:rPr>
        <w:t xml:space="preserve"> While social prescribers are not trained</w:t>
      </w:r>
      <w:r w:rsidR="004E6F40">
        <w:rPr>
          <w:rFonts w:ascii="Arial" w:eastAsia="Times New Roman" w:hAnsi="Arial" w:cs="Arial"/>
          <w:kern w:val="0"/>
          <w:lang w:eastAsia="en-GB"/>
          <w14:ligatures w14:val="none"/>
        </w:rPr>
        <w:t xml:space="preserve"> or</w:t>
      </w:r>
      <w:r w:rsidR="00913D55" w:rsidRPr="004E6F40">
        <w:rPr>
          <w:rFonts w:ascii="Arial" w:eastAsia="Times New Roman" w:hAnsi="Arial" w:cs="Arial"/>
          <w:kern w:val="0"/>
          <w:lang w:eastAsia="en-GB"/>
          <w14:ligatures w14:val="none"/>
        </w:rPr>
        <w:t xml:space="preserve"> qualified counsellors</w:t>
      </w:r>
      <w:r w:rsidRPr="004E6F40">
        <w:rPr>
          <w:rFonts w:ascii="Arial" w:eastAsia="Times New Roman" w:hAnsi="Arial" w:cs="Arial"/>
          <w:kern w:val="0"/>
          <w:lang w:eastAsia="en-GB"/>
          <w14:ligatures w14:val="none"/>
        </w:rPr>
        <w:t>, they frequently use counselling skills to build rapport, explore client concerns</w:t>
      </w:r>
      <w:r w:rsidR="004925C8" w:rsidRPr="004E6F40">
        <w:rPr>
          <w:rFonts w:ascii="Arial" w:eastAsia="Times New Roman" w:hAnsi="Arial" w:cs="Arial"/>
          <w:kern w:val="0"/>
          <w:lang w:eastAsia="en-GB"/>
          <w14:ligatures w14:val="none"/>
        </w:rPr>
        <w:t xml:space="preserve"> </w:t>
      </w:r>
      <w:r w:rsidR="00B00B67" w:rsidRPr="004E6F40">
        <w:rPr>
          <w:rFonts w:ascii="Arial" w:eastAsia="Times New Roman" w:hAnsi="Arial" w:cs="Arial"/>
          <w:kern w:val="0"/>
          <w:lang w:eastAsia="en-GB"/>
          <w14:ligatures w14:val="none"/>
        </w:rPr>
        <w:t>and needs</w:t>
      </w:r>
      <w:r w:rsidRPr="004E6F40">
        <w:rPr>
          <w:rFonts w:ascii="Arial" w:eastAsia="Times New Roman" w:hAnsi="Arial" w:cs="Arial"/>
          <w:kern w:val="0"/>
          <w:lang w:eastAsia="en-GB"/>
          <w14:ligatures w14:val="none"/>
        </w:rPr>
        <w:t xml:space="preserve">, and empower individuals to take </w:t>
      </w:r>
      <w:r w:rsidR="00B00B67" w:rsidRPr="004E6F40">
        <w:rPr>
          <w:rFonts w:ascii="Arial" w:eastAsia="Times New Roman" w:hAnsi="Arial" w:cs="Arial"/>
          <w:kern w:val="0"/>
          <w:lang w:eastAsia="en-GB"/>
          <w14:ligatures w14:val="none"/>
        </w:rPr>
        <w:t>steps towards managing</w:t>
      </w:r>
      <w:r w:rsidRPr="004E6F40">
        <w:rPr>
          <w:rFonts w:ascii="Arial" w:eastAsia="Times New Roman" w:hAnsi="Arial" w:cs="Arial"/>
          <w:kern w:val="0"/>
          <w:lang w:eastAsia="en-GB"/>
          <w14:ligatures w14:val="none"/>
        </w:rPr>
        <w:t xml:space="preserve"> their well-being.</w:t>
      </w:r>
    </w:p>
    <w:p w14:paraId="1CDBB244" w14:textId="72BF379F" w:rsidR="00766CA5" w:rsidRPr="00766CA5" w:rsidRDefault="00424E6E" w:rsidP="00F31221">
      <w:pPr>
        <w:spacing w:before="100" w:beforeAutospacing="1" w:after="100" w:afterAutospacing="1" w:line="240" w:lineRule="auto"/>
        <w:ind w:firstLine="720"/>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As a social presc</w:t>
      </w:r>
      <w:r w:rsidR="0067602C">
        <w:rPr>
          <w:rFonts w:ascii="Arial" w:eastAsia="Times New Roman" w:hAnsi="Arial" w:cs="Arial"/>
          <w:kern w:val="0"/>
          <w:lang w:eastAsia="en-GB"/>
          <w14:ligatures w14:val="none"/>
        </w:rPr>
        <w:t>r</w:t>
      </w:r>
      <w:r>
        <w:rPr>
          <w:rFonts w:ascii="Arial" w:eastAsia="Times New Roman" w:hAnsi="Arial" w:cs="Arial"/>
          <w:kern w:val="0"/>
          <w:lang w:eastAsia="en-GB"/>
          <w14:ligatures w14:val="none"/>
        </w:rPr>
        <w:t>iber, P will work under the social presc</w:t>
      </w:r>
      <w:r w:rsidR="0067602C">
        <w:rPr>
          <w:rFonts w:ascii="Arial" w:eastAsia="Times New Roman" w:hAnsi="Arial" w:cs="Arial"/>
          <w:kern w:val="0"/>
          <w:lang w:eastAsia="en-GB"/>
          <w14:ligatures w14:val="none"/>
        </w:rPr>
        <w:t>r</w:t>
      </w:r>
      <w:r>
        <w:rPr>
          <w:rFonts w:ascii="Arial" w:eastAsia="Times New Roman" w:hAnsi="Arial" w:cs="Arial"/>
          <w:kern w:val="0"/>
          <w:lang w:eastAsia="en-GB"/>
          <w14:ligatures w14:val="none"/>
        </w:rPr>
        <w:t>ibers</w:t>
      </w:r>
      <w:r w:rsidR="0067602C">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competency framework</w:t>
      </w:r>
      <w:r w:rsidR="002F43A5">
        <w:rPr>
          <w:rFonts w:ascii="Arial" w:eastAsia="Times New Roman" w:hAnsi="Arial" w:cs="Arial"/>
          <w:kern w:val="0"/>
          <w:lang w:eastAsia="en-GB"/>
          <w14:ligatures w14:val="none"/>
        </w:rPr>
        <w:t xml:space="preserve">, the first </w:t>
      </w:r>
      <w:r w:rsidR="00D122B4">
        <w:rPr>
          <w:rFonts w:ascii="Arial" w:eastAsia="Times New Roman" w:hAnsi="Arial" w:cs="Arial"/>
          <w:kern w:val="0"/>
          <w:lang w:eastAsia="en-GB"/>
          <w14:ligatures w14:val="none"/>
        </w:rPr>
        <w:t xml:space="preserve">area of </w:t>
      </w:r>
      <w:r w:rsidR="002F43A5">
        <w:rPr>
          <w:rFonts w:ascii="Arial" w:eastAsia="Times New Roman" w:hAnsi="Arial" w:cs="Arial"/>
          <w:kern w:val="0"/>
          <w:lang w:eastAsia="en-GB"/>
          <w14:ligatures w14:val="none"/>
        </w:rPr>
        <w:t>competency being ‘knowledge’</w:t>
      </w:r>
      <w:r w:rsidR="00D122B4">
        <w:rPr>
          <w:rFonts w:ascii="Arial" w:eastAsia="Times New Roman" w:hAnsi="Arial" w:cs="Arial"/>
          <w:kern w:val="0"/>
          <w:lang w:eastAsia="en-GB"/>
          <w14:ligatures w14:val="none"/>
        </w:rPr>
        <w:t xml:space="preserve">. This consists of </w:t>
      </w:r>
      <w:r w:rsidR="00731DA0">
        <w:rPr>
          <w:rFonts w:ascii="Arial" w:eastAsia="Times New Roman" w:hAnsi="Arial" w:cs="Arial"/>
          <w:kern w:val="0"/>
          <w:lang w:eastAsia="en-GB"/>
          <w14:ligatures w14:val="none"/>
        </w:rPr>
        <w:t>the legislative and strategic context</w:t>
      </w:r>
      <w:r w:rsidR="00270BFE">
        <w:rPr>
          <w:rFonts w:ascii="Arial" w:eastAsia="Times New Roman" w:hAnsi="Arial" w:cs="Arial"/>
          <w:kern w:val="0"/>
          <w:lang w:eastAsia="en-GB"/>
          <w14:ligatures w14:val="none"/>
        </w:rPr>
        <w:t xml:space="preserve"> incorporating the </w:t>
      </w:r>
      <w:r w:rsidR="000664F9">
        <w:rPr>
          <w:rFonts w:ascii="Arial" w:eastAsia="Times New Roman" w:hAnsi="Arial" w:cs="Arial"/>
          <w:kern w:val="0"/>
          <w:lang w:eastAsia="en-GB"/>
          <w14:ligatures w14:val="none"/>
        </w:rPr>
        <w:t>Wellbeing of future generations Act 2015</w:t>
      </w:r>
      <w:r w:rsidR="00950C96">
        <w:rPr>
          <w:rFonts w:ascii="Arial" w:eastAsia="Times New Roman" w:hAnsi="Arial" w:cs="Arial"/>
          <w:kern w:val="0"/>
          <w:lang w:eastAsia="en-GB"/>
          <w14:ligatures w14:val="none"/>
        </w:rPr>
        <w:t>, the Social Services and wellbeing Act 2015</w:t>
      </w:r>
      <w:r w:rsidR="005B3086">
        <w:rPr>
          <w:rFonts w:ascii="Arial" w:eastAsia="Times New Roman" w:hAnsi="Arial" w:cs="Arial"/>
          <w:kern w:val="0"/>
          <w:lang w:eastAsia="en-GB"/>
          <w14:ligatures w14:val="none"/>
        </w:rPr>
        <w:t xml:space="preserve">, the Children Act </w:t>
      </w:r>
      <w:proofErr w:type="gramStart"/>
      <w:r w:rsidR="005B3086">
        <w:rPr>
          <w:rFonts w:ascii="Arial" w:eastAsia="Times New Roman" w:hAnsi="Arial" w:cs="Arial"/>
          <w:kern w:val="0"/>
          <w:lang w:eastAsia="en-GB"/>
          <w14:ligatures w14:val="none"/>
        </w:rPr>
        <w:t>1979</w:t>
      </w:r>
      <w:proofErr w:type="gramEnd"/>
      <w:r w:rsidR="000E0556">
        <w:rPr>
          <w:rFonts w:ascii="Arial" w:eastAsia="Times New Roman" w:hAnsi="Arial" w:cs="Arial"/>
          <w:kern w:val="0"/>
          <w:lang w:eastAsia="en-GB"/>
          <w14:ligatures w14:val="none"/>
        </w:rPr>
        <w:t xml:space="preserve"> and the Children and Families Act 2014</w:t>
      </w:r>
      <w:r w:rsidR="00094090">
        <w:rPr>
          <w:rFonts w:ascii="Arial" w:eastAsia="Times New Roman" w:hAnsi="Arial" w:cs="Arial"/>
          <w:kern w:val="0"/>
          <w:lang w:eastAsia="en-GB"/>
          <w14:ligatures w14:val="none"/>
        </w:rPr>
        <w:t>. It is expected that P will have knowledge</w:t>
      </w:r>
      <w:r w:rsidR="00C62C41">
        <w:rPr>
          <w:rFonts w:ascii="Arial" w:eastAsia="Times New Roman" w:hAnsi="Arial" w:cs="Arial"/>
          <w:kern w:val="0"/>
          <w:lang w:eastAsia="en-GB"/>
          <w14:ligatures w14:val="none"/>
        </w:rPr>
        <w:t xml:space="preserve"> </w:t>
      </w:r>
      <w:r w:rsidR="0068604E">
        <w:rPr>
          <w:rFonts w:ascii="Arial" w:eastAsia="Times New Roman" w:hAnsi="Arial" w:cs="Arial"/>
          <w:kern w:val="0"/>
          <w:lang w:eastAsia="en-GB"/>
          <w14:ligatures w14:val="none"/>
        </w:rPr>
        <w:t xml:space="preserve">of these acts </w:t>
      </w:r>
      <w:r w:rsidR="00C62C41">
        <w:rPr>
          <w:rFonts w:ascii="Arial" w:eastAsia="Times New Roman" w:hAnsi="Arial" w:cs="Arial"/>
          <w:kern w:val="0"/>
          <w:lang w:eastAsia="en-GB"/>
          <w14:ligatures w14:val="none"/>
        </w:rPr>
        <w:t xml:space="preserve">and maintain </w:t>
      </w:r>
      <w:r w:rsidR="0068604E">
        <w:rPr>
          <w:rFonts w:ascii="Arial" w:eastAsia="Times New Roman" w:hAnsi="Arial" w:cs="Arial"/>
          <w:kern w:val="0"/>
          <w:lang w:eastAsia="en-GB"/>
          <w14:ligatures w14:val="none"/>
        </w:rPr>
        <w:t>th</w:t>
      </w:r>
      <w:r w:rsidR="00A72805">
        <w:rPr>
          <w:rFonts w:ascii="Arial" w:eastAsia="Times New Roman" w:hAnsi="Arial" w:cs="Arial"/>
          <w:kern w:val="0"/>
          <w:lang w:eastAsia="en-GB"/>
          <w14:ligatures w14:val="none"/>
        </w:rPr>
        <w:t>eir</w:t>
      </w:r>
      <w:r w:rsidR="0068604E">
        <w:rPr>
          <w:rFonts w:ascii="Arial" w:eastAsia="Times New Roman" w:hAnsi="Arial" w:cs="Arial"/>
          <w:kern w:val="0"/>
          <w:lang w:eastAsia="en-GB"/>
          <w14:ligatures w14:val="none"/>
        </w:rPr>
        <w:t xml:space="preserve"> </w:t>
      </w:r>
      <w:r w:rsidR="00A72805">
        <w:rPr>
          <w:rFonts w:ascii="Arial" w:eastAsia="Times New Roman" w:hAnsi="Arial" w:cs="Arial"/>
          <w:kern w:val="0"/>
          <w:lang w:eastAsia="en-GB"/>
          <w14:ligatures w14:val="none"/>
        </w:rPr>
        <w:t>knowledge</w:t>
      </w:r>
      <w:r w:rsidR="0068604E">
        <w:rPr>
          <w:rFonts w:ascii="Arial" w:eastAsia="Times New Roman" w:hAnsi="Arial" w:cs="Arial"/>
          <w:kern w:val="0"/>
          <w:lang w:eastAsia="en-GB"/>
          <w14:ligatures w14:val="none"/>
        </w:rPr>
        <w:t xml:space="preserve"> as well as </w:t>
      </w:r>
      <w:r w:rsidR="003362BE">
        <w:rPr>
          <w:rFonts w:ascii="Arial" w:eastAsia="Times New Roman" w:hAnsi="Arial" w:cs="Arial"/>
          <w:kern w:val="0"/>
          <w:lang w:eastAsia="en-GB"/>
          <w14:ligatures w14:val="none"/>
        </w:rPr>
        <w:t xml:space="preserve">having </w:t>
      </w:r>
      <w:proofErr w:type="gramStart"/>
      <w:r w:rsidR="003362BE">
        <w:rPr>
          <w:rFonts w:ascii="Arial" w:eastAsia="Times New Roman" w:hAnsi="Arial" w:cs="Arial"/>
          <w:kern w:val="0"/>
          <w:lang w:eastAsia="en-GB"/>
          <w14:ligatures w14:val="none"/>
        </w:rPr>
        <w:t>understanding</w:t>
      </w:r>
      <w:proofErr w:type="gramEnd"/>
      <w:r w:rsidR="003362BE">
        <w:rPr>
          <w:rFonts w:ascii="Arial" w:eastAsia="Times New Roman" w:hAnsi="Arial" w:cs="Arial"/>
          <w:kern w:val="0"/>
          <w:lang w:eastAsia="en-GB"/>
          <w14:ligatures w14:val="none"/>
        </w:rPr>
        <w:t xml:space="preserve"> and knowledge of the National Framework for Social Prescribers</w:t>
      </w:r>
      <w:r w:rsidR="00A962A4">
        <w:rPr>
          <w:rFonts w:ascii="Arial" w:eastAsia="Times New Roman" w:hAnsi="Arial" w:cs="Arial"/>
          <w:kern w:val="0"/>
          <w:lang w:eastAsia="en-GB"/>
          <w14:ligatures w14:val="none"/>
        </w:rPr>
        <w:t>.</w:t>
      </w:r>
      <w:r w:rsidR="00036C6B">
        <w:rPr>
          <w:rFonts w:ascii="Arial" w:eastAsia="Times New Roman" w:hAnsi="Arial" w:cs="Arial"/>
          <w:kern w:val="0"/>
          <w:lang w:eastAsia="en-GB"/>
          <w14:ligatures w14:val="none"/>
        </w:rPr>
        <w:t xml:space="preserve"> These </w:t>
      </w:r>
      <w:r w:rsidR="004335F4">
        <w:rPr>
          <w:rFonts w:ascii="Arial" w:eastAsia="Times New Roman" w:hAnsi="Arial" w:cs="Arial"/>
          <w:kern w:val="0"/>
          <w:lang w:eastAsia="en-GB"/>
          <w14:ligatures w14:val="none"/>
        </w:rPr>
        <w:t xml:space="preserve">Acts and frameworks underpin the </w:t>
      </w:r>
      <w:r w:rsidR="00ED1F5B">
        <w:rPr>
          <w:rFonts w:ascii="Arial" w:eastAsia="Times New Roman" w:hAnsi="Arial" w:cs="Arial"/>
          <w:kern w:val="0"/>
          <w:lang w:eastAsia="en-GB"/>
          <w14:ligatures w14:val="none"/>
        </w:rPr>
        <w:t>very aims and objectives of the social presc</w:t>
      </w:r>
      <w:r w:rsidR="009750F6">
        <w:rPr>
          <w:rFonts w:ascii="Arial" w:eastAsia="Times New Roman" w:hAnsi="Arial" w:cs="Arial"/>
          <w:kern w:val="0"/>
          <w:lang w:eastAsia="en-GB"/>
          <w14:ligatures w14:val="none"/>
        </w:rPr>
        <w:t>r</w:t>
      </w:r>
      <w:r w:rsidR="00ED1F5B">
        <w:rPr>
          <w:rFonts w:ascii="Arial" w:eastAsia="Times New Roman" w:hAnsi="Arial" w:cs="Arial"/>
          <w:kern w:val="0"/>
          <w:lang w:eastAsia="en-GB"/>
          <w14:ligatures w14:val="none"/>
        </w:rPr>
        <w:t>iber role which is to improve the wellbeing of individuals</w:t>
      </w:r>
      <w:r w:rsidR="00697360">
        <w:rPr>
          <w:rFonts w:ascii="Arial" w:eastAsia="Times New Roman" w:hAnsi="Arial" w:cs="Arial"/>
          <w:kern w:val="0"/>
          <w:lang w:eastAsia="en-GB"/>
          <w14:ligatures w14:val="none"/>
        </w:rPr>
        <w:t xml:space="preserve"> </w:t>
      </w:r>
      <w:r w:rsidR="00697360" w:rsidRPr="00A36542">
        <w:rPr>
          <w:rFonts w:ascii="Arial" w:eastAsia="Times New Roman" w:hAnsi="Arial" w:cs="Arial"/>
          <w:kern w:val="0"/>
          <w:highlight w:val="yellow"/>
          <w:lang w:eastAsia="en-GB"/>
          <w14:ligatures w14:val="none"/>
        </w:rPr>
        <w:t>(</w:t>
      </w:r>
      <w:r w:rsidR="00A36542" w:rsidRPr="00A36542">
        <w:rPr>
          <w:rFonts w:ascii="Arial" w:eastAsia="Times New Roman" w:hAnsi="Arial" w:cs="Arial"/>
          <w:kern w:val="0"/>
          <w:highlight w:val="yellow"/>
          <w:lang w:eastAsia="en-GB"/>
          <w14:ligatures w14:val="none"/>
        </w:rPr>
        <w:t>NHS Wales</w:t>
      </w:r>
      <w:r w:rsidR="00A36542">
        <w:rPr>
          <w:rFonts w:ascii="Arial" w:eastAsia="Times New Roman" w:hAnsi="Arial" w:cs="Arial"/>
          <w:kern w:val="0"/>
          <w:lang w:eastAsia="en-GB"/>
          <w14:ligatures w14:val="none"/>
        </w:rPr>
        <w:t>)</w:t>
      </w:r>
      <w:r w:rsidR="00ED1F5B">
        <w:rPr>
          <w:rFonts w:ascii="Arial" w:eastAsia="Times New Roman" w:hAnsi="Arial" w:cs="Arial"/>
          <w:kern w:val="0"/>
          <w:lang w:eastAsia="en-GB"/>
          <w14:ligatures w14:val="none"/>
        </w:rPr>
        <w:t xml:space="preserve"> </w:t>
      </w:r>
      <w:r w:rsidR="00D81A4A" w:rsidRPr="001B572D">
        <w:rPr>
          <w:rFonts w:ascii="Arial" w:eastAsia="Times New Roman" w:hAnsi="Arial" w:cs="Arial"/>
          <w:kern w:val="0"/>
          <w:lang w:eastAsia="en-GB"/>
          <w14:ligatures w14:val="none"/>
        </w:rPr>
        <w:t xml:space="preserve">Competence area one of the BACP framework is </w:t>
      </w:r>
      <w:r w:rsidR="00766CA5" w:rsidRPr="00766CA5">
        <w:rPr>
          <w:rFonts w:ascii="Arial" w:eastAsia="Times New Roman" w:hAnsi="Arial" w:cs="Arial"/>
          <w:kern w:val="0"/>
          <w:lang w:eastAsia="en-GB"/>
          <w14:ligatures w14:val="none"/>
        </w:rPr>
        <w:t>professional context</w:t>
      </w:r>
      <w:r w:rsidR="005D289E" w:rsidRPr="001B572D">
        <w:rPr>
          <w:rFonts w:ascii="Arial" w:eastAsia="Times New Roman" w:hAnsi="Arial" w:cs="Arial"/>
          <w:kern w:val="0"/>
          <w:lang w:eastAsia="en-GB"/>
          <w14:ligatures w14:val="none"/>
        </w:rPr>
        <w:t>. This</w:t>
      </w:r>
      <w:r w:rsidR="00766CA5" w:rsidRPr="00766CA5">
        <w:rPr>
          <w:rFonts w:ascii="Arial" w:eastAsia="Times New Roman" w:hAnsi="Arial" w:cs="Arial"/>
          <w:kern w:val="0"/>
          <w:lang w:eastAsia="en-GB"/>
          <w14:ligatures w14:val="none"/>
        </w:rPr>
        <w:t xml:space="preserve"> </w:t>
      </w:r>
      <w:r w:rsidR="008F14DC">
        <w:rPr>
          <w:rFonts w:ascii="Arial" w:eastAsia="Times New Roman" w:hAnsi="Arial" w:cs="Arial"/>
          <w:kern w:val="0"/>
          <w:lang w:eastAsia="en-GB"/>
          <w14:ligatures w14:val="none"/>
        </w:rPr>
        <w:t>competency</w:t>
      </w:r>
      <w:r w:rsidR="00F31221">
        <w:rPr>
          <w:rFonts w:ascii="Arial" w:eastAsia="Times New Roman" w:hAnsi="Arial" w:cs="Arial"/>
          <w:kern w:val="0"/>
          <w:lang w:eastAsia="en-GB"/>
          <w14:ligatures w14:val="none"/>
        </w:rPr>
        <w:t xml:space="preserve"> enhances the </w:t>
      </w:r>
      <w:r w:rsidR="00C76F07">
        <w:rPr>
          <w:rFonts w:ascii="Arial" w:eastAsia="Times New Roman" w:hAnsi="Arial" w:cs="Arial"/>
          <w:kern w:val="0"/>
          <w:lang w:eastAsia="en-GB"/>
          <w14:ligatures w14:val="none"/>
        </w:rPr>
        <w:t>social presc</w:t>
      </w:r>
      <w:r w:rsidR="0067602C">
        <w:rPr>
          <w:rFonts w:ascii="Arial" w:eastAsia="Times New Roman" w:hAnsi="Arial" w:cs="Arial"/>
          <w:kern w:val="0"/>
          <w:lang w:eastAsia="en-GB"/>
          <w14:ligatures w14:val="none"/>
        </w:rPr>
        <w:t>r</w:t>
      </w:r>
      <w:r w:rsidR="00C76F07">
        <w:rPr>
          <w:rFonts w:ascii="Arial" w:eastAsia="Times New Roman" w:hAnsi="Arial" w:cs="Arial"/>
          <w:kern w:val="0"/>
          <w:lang w:eastAsia="en-GB"/>
          <w14:ligatures w14:val="none"/>
        </w:rPr>
        <w:t>ibers</w:t>
      </w:r>
      <w:r w:rsidR="0067602C">
        <w:rPr>
          <w:rFonts w:ascii="Arial" w:eastAsia="Times New Roman" w:hAnsi="Arial" w:cs="Arial"/>
          <w:kern w:val="0"/>
          <w:lang w:eastAsia="en-GB"/>
          <w14:ligatures w14:val="none"/>
        </w:rPr>
        <w:t>’</w:t>
      </w:r>
      <w:r w:rsidR="00C76F07">
        <w:rPr>
          <w:rFonts w:ascii="Arial" w:eastAsia="Times New Roman" w:hAnsi="Arial" w:cs="Arial"/>
          <w:kern w:val="0"/>
          <w:lang w:eastAsia="en-GB"/>
          <w14:ligatures w14:val="none"/>
        </w:rPr>
        <w:t xml:space="preserve"> role </w:t>
      </w:r>
      <w:proofErr w:type="gramStart"/>
      <w:r w:rsidR="00C76F07">
        <w:rPr>
          <w:rFonts w:ascii="Arial" w:eastAsia="Times New Roman" w:hAnsi="Arial" w:cs="Arial"/>
          <w:kern w:val="0"/>
          <w:lang w:eastAsia="en-GB"/>
          <w14:ligatures w14:val="none"/>
        </w:rPr>
        <w:t xml:space="preserve">and </w:t>
      </w:r>
      <w:r w:rsidR="008F14DC">
        <w:rPr>
          <w:rFonts w:ascii="Arial" w:eastAsia="Times New Roman" w:hAnsi="Arial" w:cs="Arial"/>
          <w:kern w:val="0"/>
          <w:lang w:eastAsia="en-GB"/>
          <w14:ligatures w14:val="none"/>
        </w:rPr>
        <w:t xml:space="preserve"> </w:t>
      </w:r>
      <w:r w:rsidR="00766CA5" w:rsidRPr="00766CA5">
        <w:rPr>
          <w:rFonts w:ascii="Arial" w:eastAsia="Times New Roman" w:hAnsi="Arial" w:cs="Arial"/>
          <w:kern w:val="0"/>
          <w:lang w:eastAsia="en-GB"/>
          <w14:ligatures w14:val="none"/>
        </w:rPr>
        <w:t>involves</w:t>
      </w:r>
      <w:proofErr w:type="gramEnd"/>
      <w:r w:rsidR="00766CA5" w:rsidRPr="00766CA5">
        <w:rPr>
          <w:rFonts w:ascii="Arial" w:eastAsia="Times New Roman" w:hAnsi="Arial" w:cs="Arial"/>
          <w:kern w:val="0"/>
          <w:lang w:eastAsia="en-GB"/>
          <w14:ligatures w14:val="none"/>
        </w:rPr>
        <w:t xml:space="preserve"> working within established legal, ethical, and organi</w:t>
      </w:r>
      <w:r w:rsidR="00842587">
        <w:rPr>
          <w:rFonts w:ascii="Arial" w:eastAsia="Times New Roman" w:hAnsi="Arial" w:cs="Arial"/>
          <w:kern w:val="0"/>
          <w:lang w:eastAsia="en-GB"/>
          <w14:ligatures w14:val="none"/>
        </w:rPr>
        <w:t>s</w:t>
      </w:r>
      <w:r w:rsidR="00766CA5" w:rsidRPr="00766CA5">
        <w:rPr>
          <w:rFonts w:ascii="Arial" w:eastAsia="Times New Roman" w:hAnsi="Arial" w:cs="Arial"/>
          <w:kern w:val="0"/>
          <w:lang w:eastAsia="en-GB"/>
          <w14:ligatures w14:val="none"/>
        </w:rPr>
        <w:t xml:space="preserve">ational boundaries. </w:t>
      </w:r>
      <w:r w:rsidR="00247699">
        <w:rPr>
          <w:rFonts w:ascii="Arial" w:eastAsia="Times New Roman" w:hAnsi="Arial" w:cs="Arial"/>
          <w:kern w:val="0"/>
          <w:lang w:eastAsia="en-GB"/>
          <w14:ligatures w14:val="none"/>
        </w:rPr>
        <w:t>Social prescribers</w:t>
      </w:r>
      <w:r w:rsidR="00766CA5" w:rsidRPr="00766CA5">
        <w:rPr>
          <w:rFonts w:ascii="Arial" w:eastAsia="Times New Roman" w:hAnsi="Arial" w:cs="Arial"/>
          <w:kern w:val="0"/>
          <w:lang w:eastAsia="en-GB"/>
          <w14:ligatures w14:val="none"/>
        </w:rPr>
        <w:t xml:space="preserve"> align counselling skills with their primary responsibilities without compromising professional integrity </w:t>
      </w:r>
      <w:r w:rsidR="00766CA5" w:rsidRPr="00766CA5">
        <w:rPr>
          <w:rFonts w:ascii="Arial" w:eastAsia="Times New Roman" w:hAnsi="Arial" w:cs="Arial"/>
          <w:kern w:val="0"/>
          <w:highlight w:val="yellow"/>
          <w:lang w:eastAsia="en-GB"/>
          <w14:ligatures w14:val="none"/>
        </w:rPr>
        <w:t xml:space="preserve">(BACP, </w:t>
      </w:r>
      <w:r w:rsidR="001D5D1F">
        <w:rPr>
          <w:rFonts w:ascii="Arial" w:eastAsia="Times New Roman" w:hAnsi="Arial" w:cs="Arial"/>
          <w:kern w:val="0"/>
          <w:highlight w:val="yellow"/>
          <w:lang w:eastAsia="en-GB"/>
          <w14:ligatures w14:val="none"/>
        </w:rPr>
        <w:t>2020</w:t>
      </w:r>
      <w:r w:rsidR="00766CA5" w:rsidRPr="00766CA5">
        <w:rPr>
          <w:rFonts w:ascii="Arial" w:eastAsia="Times New Roman" w:hAnsi="Arial" w:cs="Arial"/>
          <w:kern w:val="0"/>
          <w:highlight w:val="yellow"/>
          <w:lang w:eastAsia="en-GB"/>
          <w14:ligatures w14:val="none"/>
        </w:rPr>
        <w:t>).</w:t>
      </w:r>
      <w:r w:rsidR="00766CA5" w:rsidRPr="00766CA5">
        <w:rPr>
          <w:rFonts w:ascii="Arial" w:eastAsia="Times New Roman" w:hAnsi="Arial" w:cs="Arial"/>
          <w:kern w:val="0"/>
          <w:lang w:eastAsia="en-GB"/>
          <w14:ligatures w14:val="none"/>
        </w:rPr>
        <w:t xml:space="preserve"> For example, data protection and confidentiality, as outlined in the General Data Protection Regulation (GDPR), are </w:t>
      </w:r>
      <w:r w:rsidR="003037D5" w:rsidRPr="001B572D">
        <w:rPr>
          <w:rFonts w:ascii="Arial" w:eastAsia="Times New Roman" w:hAnsi="Arial" w:cs="Arial"/>
          <w:kern w:val="0"/>
          <w:lang w:eastAsia="en-GB"/>
          <w14:ligatures w14:val="none"/>
        </w:rPr>
        <w:t>vital</w:t>
      </w:r>
      <w:r w:rsidR="00766CA5" w:rsidRPr="00766CA5">
        <w:rPr>
          <w:rFonts w:ascii="Arial" w:eastAsia="Times New Roman" w:hAnsi="Arial" w:cs="Arial"/>
          <w:kern w:val="0"/>
          <w:lang w:eastAsia="en-GB"/>
          <w14:ligatures w14:val="none"/>
        </w:rPr>
        <w:t xml:space="preserve"> considerations (</w:t>
      </w:r>
      <w:r w:rsidR="00766CA5" w:rsidRPr="00766CA5">
        <w:rPr>
          <w:rFonts w:ascii="Arial" w:eastAsia="Times New Roman" w:hAnsi="Arial" w:cs="Arial"/>
          <w:kern w:val="0"/>
          <w:highlight w:val="yellow"/>
          <w:lang w:eastAsia="en-GB"/>
          <w14:ligatures w14:val="none"/>
        </w:rPr>
        <w:t>Information Commissioner’s Office, 2018</w:t>
      </w:r>
      <w:r w:rsidR="00766CA5" w:rsidRPr="00766CA5">
        <w:rPr>
          <w:rFonts w:ascii="Arial" w:eastAsia="Times New Roman" w:hAnsi="Arial" w:cs="Arial"/>
          <w:kern w:val="0"/>
          <w:lang w:eastAsia="en-GB"/>
          <w14:ligatures w14:val="none"/>
        </w:rPr>
        <w:t xml:space="preserve">). Social prescribers often navigate multiple frameworks, such as those set by the National Health Service (NHS) or </w:t>
      </w:r>
      <w:r w:rsidR="007241CD" w:rsidRPr="001B572D">
        <w:rPr>
          <w:rFonts w:ascii="Arial" w:eastAsia="Times New Roman" w:hAnsi="Arial" w:cs="Arial"/>
          <w:kern w:val="0"/>
          <w:lang w:eastAsia="en-GB"/>
          <w14:ligatures w14:val="none"/>
        </w:rPr>
        <w:t>third sector</w:t>
      </w:r>
      <w:r w:rsidR="00766CA5" w:rsidRPr="00766CA5">
        <w:rPr>
          <w:rFonts w:ascii="Arial" w:eastAsia="Times New Roman" w:hAnsi="Arial" w:cs="Arial"/>
          <w:kern w:val="0"/>
          <w:lang w:eastAsia="en-GB"/>
          <w14:ligatures w14:val="none"/>
        </w:rPr>
        <w:t xml:space="preserve"> organi</w:t>
      </w:r>
      <w:r w:rsidR="007241CD" w:rsidRPr="001B572D">
        <w:rPr>
          <w:rFonts w:ascii="Arial" w:eastAsia="Times New Roman" w:hAnsi="Arial" w:cs="Arial"/>
          <w:kern w:val="0"/>
          <w:lang w:eastAsia="en-GB"/>
          <w14:ligatures w14:val="none"/>
        </w:rPr>
        <w:t>s</w:t>
      </w:r>
      <w:r w:rsidR="00766CA5" w:rsidRPr="00766CA5">
        <w:rPr>
          <w:rFonts w:ascii="Arial" w:eastAsia="Times New Roman" w:hAnsi="Arial" w:cs="Arial"/>
          <w:kern w:val="0"/>
          <w:lang w:eastAsia="en-GB"/>
          <w14:ligatures w14:val="none"/>
        </w:rPr>
        <w:t>ations, to provide tailored care.</w:t>
      </w:r>
    </w:p>
    <w:p w14:paraId="3352A28F" w14:textId="1E1E5CE9" w:rsidR="00766CA5" w:rsidRPr="00766CA5" w:rsidRDefault="00766CA5" w:rsidP="00B00B7A">
      <w:pPr>
        <w:spacing w:before="100" w:beforeAutospacing="1" w:after="100" w:afterAutospacing="1" w:line="240" w:lineRule="auto"/>
        <w:jc w:val="both"/>
        <w:rPr>
          <w:rFonts w:ascii="Arial" w:eastAsia="Times New Roman" w:hAnsi="Arial" w:cs="Arial"/>
          <w:kern w:val="0"/>
          <w:lang w:eastAsia="en-GB"/>
          <w14:ligatures w14:val="none"/>
        </w:rPr>
      </w:pPr>
      <w:r w:rsidRPr="00766CA5">
        <w:rPr>
          <w:rFonts w:ascii="Arial" w:eastAsia="Times New Roman" w:hAnsi="Arial" w:cs="Arial"/>
          <w:kern w:val="0"/>
          <w:lang w:eastAsia="en-GB"/>
          <w14:ligatures w14:val="none"/>
        </w:rPr>
        <w:lastRenderedPageBreak/>
        <w:t xml:space="preserve">The integration of counselling skills into the professional context enhances the practitioner's ability to build trust and rapport while adhering to policies and </w:t>
      </w:r>
      <w:proofErr w:type="gramStart"/>
      <w:r w:rsidRPr="00766CA5">
        <w:rPr>
          <w:rFonts w:ascii="Arial" w:eastAsia="Times New Roman" w:hAnsi="Arial" w:cs="Arial"/>
          <w:kern w:val="0"/>
          <w:lang w:eastAsia="en-GB"/>
          <w14:ligatures w14:val="none"/>
        </w:rPr>
        <w:t>procedures .</w:t>
      </w:r>
      <w:proofErr w:type="gramEnd"/>
      <w:r w:rsidRPr="00766CA5">
        <w:rPr>
          <w:rFonts w:ascii="Arial" w:eastAsia="Times New Roman" w:hAnsi="Arial" w:cs="Arial"/>
          <w:kern w:val="0"/>
          <w:lang w:eastAsia="en-GB"/>
          <w14:ligatures w14:val="none"/>
        </w:rPr>
        <w:t xml:space="preserve"> This ensures that interventions are both effective and ethically sound.</w:t>
      </w:r>
    </w:p>
    <w:p w14:paraId="4039086B" w14:textId="77777777" w:rsidR="0094734F" w:rsidRDefault="0094734F" w:rsidP="00006BC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91EAD46" w14:textId="77777777" w:rsidR="005D5B2C" w:rsidRPr="005D5B2C" w:rsidRDefault="005D5B2C" w:rsidP="005D5B2C">
      <w:pPr>
        <w:spacing w:before="100" w:beforeAutospacing="1" w:after="100" w:afterAutospacing="1" w:line="240" w:lineRule="auto"/>
        <w:rPr>
          <w:rFonts w:ascii="Arial" w:eastAsia="Times New Roman" w:hAnsi="Arial" w:cs="Arial"/>
          <w:kern w:val="0"/>
          <w:lang w:eastAsia="en-GB"/>
          <w14:ligatures w14:val="none"/>
        </w:rPr>
      </w:pPr>
      <w:r w:rsidRPr="005D5B2C">
        <w:rPr>
          <w:rFonts w:ascii="Arial" w:eastAsia="Times New Roman" w:hAnsi="Arial" w:cs="Arial"/>
          <w:b/>
          <w:bCs/>
          <w:kern w:val="0"/>
          <w:lang w:eastAsia="en-GB"/>
          <w14:ligatures w14:val="none"/>
        </w:rPr>
        <w:t>2. Empathy</w:t>
      </w:r>
    </w:p>
    <w:p w14:paraId="1D55C134" w14:textId="17AA099B" w:rsidR="005D5B2C" w:rsidRDefault="000A7518" w:rsidP="005C058D">
      <w:pPr>
        <w:spacing w:before="100" w:beforeAutospacing="1" w:after="100" w:afterAutospacing="1" w:line="240" w:lineRule="auto"/>
        <w:ind w:firstLine="720"/>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BACP’s second </w:t>
      </w:r>
      <w:r w:rsidR="000D682D">
        <w:rPr>
          <w:rFonts w:ascii="Arial" w:eastAsia="Times New Roman" w:hAnsi="Arial" w:cs="Arial"/>
          <w:kern w:val="0"/>
          <w:lang w:eastAsia="en-GB"/>
          <w14:ligatures w14:val="none"/>
        </w:rPr>
        <w:t>competency is e</w:t>
      </w:r>
      <w:r w:rsidR="005D5B2C" w:rsidRPr="005D5B2C">
        <w:rPr>
          <w:rFonts w:ascii="Arial" w:eastAsia="Times New Roman" w:hAnsi="Arial" w:cs="Arial"/>
          <w:kern w:val="0"/>
          <w:lang w:eastAsia="en-GB"/>
          <w14:ligatures w14:val="none"/>
        </w:rPr>
        <w:t>mpathy</w:t>
      </w:r>
      <w:r w:rsidR="000D682D">
        <w:rPr>
          <w:rFonts w:ascii="Arial" w:eastAsia="Times New Roman" w:hAnsi="Arial" w:cs="Arial"/>
          <w:kern w:val="0"/>
          <w:lang w:eastAsia="en-GB"/>
          <w14:ligatures w14:val="none"/>
        </w:rPr>
        <w:t>. Empathy</w:t>
      </w:r>
      <w:r w:rsidR="005D5B2C" w:rsidRPr="005D5B2C">
        <w:rPr>
          <w:rFonts w:ascii="Arial" w:eastAsia="Times New Roman" w:hAnsi="Arial" w:cs="Arial"/>
          <w:kern w:val="0"/>
          <w:lang w:eastAsia="en-GB"/>
          <w14:ligatures w14:val="none"/>
        </w:rPr>
        <w:t xml:space="preserve"> is central to establishing meaningful connections with clients. </w:t>
      </w:r>
      <w:r w:rsidR="005D5B2C" w:rsidRPr="005D5B2C">
        <w:rPr>
          <w:rFonts w:ascii="Arial" w:eastAsia="Times New Roman" w:hAnsi="Arial" w:cs="Arial"/>
          <w:kern w:val="0"/>
          <w:highlight w:val="yellow"/>
          <w:lang w:eastAsia="en-GB"/>
          <w14:ligatures w14:val="none"/>
        </w:rPr>
        <w:t>Carl Rogers (1961)</w:t>
      </w:r>
      <w:r w:rsidR="005D5B2C" w:rsidRPr="005D5B2C">
        <w:rPr>
          <w:rFonts w:ascii="Arial" w:eastAsia="Times New Roman" w:hAnsi="Arial" w:cs="Arial"/>
          <w:kern w:val="0"/>
          <w:lang w:eastAsia="en-GB"/>
          <w14:ligatures w14:val="none"/>
        </w:rPr>
        <w:t xml:space="preserve"> emphasi</w:t>
      </w:r>
      <w:r w:rsidR="00A9688C">
        <w:rPr>
          <w:rFonts w:ascii="Arial" w:eastAsia="Times New Roman" w:hAnsi="Arial" w:cs="Arial"/>
          <w:kern w:val="0"/>
          <w:lang w:eastAsia="en-GB"/>
          <w14:ligatures w14:val="none"/>
        </w:rPr>
        <w:t>s</w:t>
      </w:r>
      <w:r w:rsidR="005D5B2C" w:rsidRPr="005D5B2C">
        <w:rPr>
          <w:rFonts w:ascii="Arial" w:eastAsia="Times New Roman" w:hAnsi="Arial" w:cs="Arial"/>
          <w:kern w:val="0"/>
          <w:lang w:eastAsia="en-GB"/>
          <w14:ligatures w14:val="none"/>
        </w:rPr>
        <w:t>ed that empathy creates an environment of trust and acceptance, which is particularly vital in mental health settings. Social prescribers demonstrate empathy by actively listening and validating clients' experiences, fostering a safe space for open dialogue.</w:t>
      </w:r>
      <w:r w:rsidR="005F7C77">
        <w:rPr>
          <w:rFonts w:ascii="Arial" w:eastAsia="Times New Roman" w:hAnsi="Arial" w:cs="Arial"/>
          <w:kern w:val="0"/>
          <w:lang w:eastAsia="en-GB"/>
          <w14:ligatures w14:val="none"/>
        </w:rPr>
        <w:t xml:space="preserve"> </w:t>
      </w:r>
      <w:r w:rsidR="005D5B2C" w:rsidRPr="005D5B2C">
        <w:rPr>
          <w:rFonts w:ascii="Arial" w:eastAsia="Times New Roman" w:hAnsi="Arial" w:cs="Arial"/>
          <w:kern w:val="0"/>
          <w:lang w:eastAsia="en-GB"/>
          <w14:ligatures w14:val="none"/>
        </w:rPr>
        <w:t>Empathy also plays a role in addressing stigmati</w:t>
      </w:r>
      <w:r w:rsidR="005F7C77">
        <w:rPr>
          <w:rFonts w:ascii="Arial" w:eastAsia="Times New Roman" w:hAnsi="Arial" w:cs="Arial"/>
          <w:kern w:val="0"/>
          <w:lang w:eastAsia="en-GB"/>
          <w14:ligatures w14:val="none"/>
        </w:rPr>
        <w:t>s</w:t>
      </w:r>
      <w:r w:rsidR="005D5B2C" w:rsidRPr="005D5B2C">
        <w:rPr>
          <w:rFonts w:ascii="Arial" w:eastAsia="Times New Roman" w:hAnsi="Arial" w:cs="Arial"/>
          <w:kern w:val="0"/>
          <w:lang w:eastAsia="en-GB"/>
          <w14:ligatures w14:val="none"/>
        </w:rPr>
        <w:t>ation and marginali</w:t>
      </w:r>
      <w:r w:rsidR="005F7C77">
        <w:rPr>
          <w:rFonts w:ascii="Arial" w:eastAsia="Times New Roman" w:hAnsi="Arial" w:cs="Arial"/>
          <w:kern w:val="0"/>
          <w:lang w:eastAsia="en-GB"/>
          <w14:ligatures w14:val="none"/>
        </w:rPr>
        <w:t>s</w:t>
      </w:r>
      <w:r w:rsidR="005D5B2C" w:rsidRPr="005D5B2C">
        <w:rPr>
          <w:rFonts w:ascii="Arial" w:eastAsia="Times New Roman" w:hAnsi="Arial" w:cs="Arial"/>
          <w:kern w:val="0"/>
          <w:lang w:eastAsia="en-GB"/>
          <w14:ligatures w14:val="none"/>
        </w:rPr>
        <w:t xml:space="preserve">ation, which many clients in mental health charities face </w:t>
      </w:r>
      <w:r w:rsidR="005D5B2C" w:rsidRPr="005D5B2C">
        <w:rPr>
          <w:rFonts w:ascii="Arial" w:eastAsia="Times New Roman" w:hAnsi="Arial" w:cs="Arial"/>
          <w:kern w:val="0"/>
          <w:highlight w:val="yellow"/>
          <w:lang w:eastAsia="en-GB"/>
          <w14:ligatures w14:val="none"/>
        </w:rPr>
        <w:t>(Mearns &amp; Thorne, 2013)</w:t>
      </w:r>
      <w:r w:rsidR="005D5B2C" w:rsidRPr="005D5B2C">
        <w:rPr>
          <w:rFonts w:ascii="Arial" w:eastAsia="Times New Roman" w:hAnsi="Arial" w:cs="Arial"/>
          <w:kern w:val="0"/>
          <w:lang w:eastAsia="en-GB"/>
          <w14:ligatures w14:val="none"/>
        </w:rPr>
        <w:t>. By showing genuine understanding, practitioners empower clients to explore their emotions and consider solutions to their challenges.</w:t>
      </w:r>
      <w:r w:rsidR="001B637E">
        <w:rPr>
          <w:rFonts w:ascii="Arial" w:eastAsia="Times New Roman" w:hAnsi="Arial" w:cs="Arial"/>
          <w:kern w:val="0"/>
          <w:lang w:eastAsia="en-GB"/>
          <w14:ligatures w14:val="none"/>
        </w:rPr>
        <w:t xml:space="preserve"> This competency </w:t>
      </w:r>
      <w:r w:rsidR="0049349C">
        <w:rPr>
          <w:rFonts w:ascii="Arial" w:eastAsia="Times New Roman" w:hAnsi="Arial" w:cs="Arial"/>
          <w:kern w:val="0"/>
          <w:lang w:eastAsia="en-GB"/>
          <w14:ligatures w14:val="none"/>
        </w:rPr>
        <w:t>enhances</w:t>
      </w:r>
      <w:r w:rsidR="00F91B69">
        <w:rPr>
          <w:rFonts w:ascii="Arial" w:eastAsia="Times New Roman" w:hAnsi="Arial" w:cs="Arial"/>
          <w:kern w:val="0"/>
          <w:lang w:eastAsia="en-GB"/>
          <w14:ligatures w14:val="none"/>
        </w:rPr>
        <w:t xml:space="preserve"> </w:t>
      </w:r>
      <w:r w:rsidR="00402E33">
        <w:rPr>
          <w:rFonts w:ascii="Arial" w:eastAsia="Times New Roman" w:hAnsi="Arial" w:cs="Arial"/>
          <w:kern w:val="0"/>
          <w:lang w:eastAsia="en-GB"/>
          <w14:ligatures w14:val="none"/>
        </w:rPr>
        <w:t>the Social Prescribers competency framework area four</w:t>
      </w:r>
      <w:r w:rsidR="000510C5">
        <w:rPr>
          <w:rFonts w:ascii="Arial" w:eastAsia="Times New Roman" w:hAnsi="Arial" w:cs="Arial"/>
          <w:kern w:val="0"/>
          <w:lang w:eastAsia="en-GB"/>
          <w14:ligatures w14:val="none"/>
        </w:rPr>
        <w:t>;</w:t>
      </w:r>
      <w:r w:rsidR="00E96527">
        <w:rPr>
          <w:rFonts w:ascii="Arial" w:eastAsia="Times New Roman" w:hAnsi="Arial" w:cs="Arial"/>
          <w:kern w:val="0"/>
          <w:lang w:eastAsia="en-GB"/>
          <w14:ligatures w14:val="none"/>
        </w:rPr>
        <w:t xml:space="preserve"> </w:t>
      </w:r>
      <w:r w:rsidR="00BE3E01">
        <w:rPr>
          <w:rFonts w:ascii="Arial" w:eastAsia="Times New Roman" w:hAnsi="Arial" w:cs="Arial"/>
          <w:kern w:val="0"/>
          <w:lang w:eastAsia="en-GB"/>
          <w14:ligatures w14:val="none"/>
        </w:rPr>
        <w:t>communication skills</w:t>
      </w:r>
      <w:r w:rsidR="000510C5">
        <w:rPr>
          <w:rFonts w:ascii="Arial" w:eastAsia="Times New Roman" w:hAnsi="Arial" w:cs="Arial"/>
          <w:kern w:val="0"/>
          <w:lang w:eastAsia="en-GB"/>
          <w14:ligatures w14:val="none"/>
        </w:rPr>
        <w:t xml:space="preserve">, </w:t>
      </w:r>
      <w:r w:rsidR="00C6511B">
        <w:rPr>
          <w:rFonts w:ascii="Arial" w:eastAsia="Times New Roman" w:hAnsi="Arial" w:cs="Arial"/>
          <w:kern w:val="0"/>
          <w:lang w:eastAsia="en-GB"/>
          <w14:ligatures w14:val="none"/>
        </w:rPr>
        <w:t>develop and maintain mutual and recipro</w:t>
      </w:r>
      <w:r w:rsidR="00E31614">
        <w:rPr>
          <w:rFonts w:ascii="Arial" w:eastAsia="Times New Roman" w:hAnsi="Arial" w:cs="Arial"/>
          <w:kern w:val="0"/>
          <w:lang w:eastAsia="en-GB"/>
          <w14:ligatures w14:val="none"/>
        </w:rPr>
        <w:t>cal relationships</w:t>
      </w:r>
      <w:r w:rsidR="004C037D">
        <w:rPr>
          <w:rFonts w:ascii="Arial" w:eastAsia="Times New Roman" w:hAnsi="Arial" w:cs="Arial"/>
          <w:kern w:val="0"/>
          <w:lang w:eastAsia="en-GB"/>
          <w14:ligatures w14:val="none"/>
        </w:rPr>
        <w:t xml:space="preserve"> </w:t>
      </w:r>
      <w:r w:rsidR="004C037D" w:rsidRPr="004C037D">
        <w:rPr>
          <w:rFonts w:ascii="Arial" w:eastAsia="Times New Roman" w:hAnsi="Arial" w:cs="Arial"/>
          <w:kern w:val="0"/>
          <w:highlight w:val="yellow"/>
          <w:lang w:eastAsia="en-GB"/>
          <w14:ligatures w14:val="none"/>
        </w:rPr>
        <w:t>(NHS Wales)</w:t>
      </w:r>
      <w:r w:rsidR="004C037D">
        <w:rPr>
          <w:rFonts w:ascii="Arial" w:eastAsia="Times New Roman" w:hAnsi="Arial" w:cs="Arial"/>
          <w:kern w:val="0"/>
          <w:lang w:eastAsia="en-GB"/>
          <w14:ligatures w14:val="none"/>
        </w:rPr>
        <w:t xml:space="preserve">. </w:t>
      </w:r>
      <w:r w:rsidR="006A0012">
        <w:rPr>
          <w:rFonts w:ascii="Arial" w:eastAsia="Times New Roman" w:hAnsi="Arial" w:cs="Arial"/>
          <w:kern w:val="0"/>
          <w:lang w:eastAsia="en-GB"/>
          <w14:ligatures w14:val="none"/>
        </w:rPr>
        <w:t>The competency focuses on active listening skills</w:t>
      </w:r>
      <w:r w:rsidR="00CD5BE2">
        <w:rPr>
          <w:rFonts w:ascii="Arial" w:eastAsia="Times New Roman" w:hAnsi="Arial" w:cs="Arial"/>
          <w:kern w:val="0"/>
          <w:lang w:eastAsia="en-GB"/>
          <w14:ligatures w14:val="none"/>
        </w:rPr>
        <w:t xml:space="preserve">, being respectful and honest, understanding the </w:t>
      </w:r>
      <w:proofErr w:type="gramStart"/>
      <w:r w:rsidR="00CD5BE2">
        <w:rPr>
          <w:rFonts w:ascii="Arial" w:eastAsia="Times New Roman" w:hAnsi="Arial" w:cs="Arial"/>
          <w:kern w:val="0"/>
          <w:lang w:eastAsia="en-GB"/>
          <w14:ligatures w14:val="none"/>
        </w:rPr>
        <w:t>individuals</w:t>
      </w:r>
      <w:proofErr w:type="gramEnd"/>
      <w:r w:rsidR="00CD5BE2">
        <w:rPr>
          <w:rFonts w:ascii="Arial" w:eastAsia="Times New Roman" w:hAnsi="Arial" w:cs="Arial"/>
          <w:kern w:val="0"/>
          <w:lang w:eastAsia="en-GB"/>
          <w14:ligatures w14:val="none"/>
        </w:rPr>
        <w:t xml:space="preserve"> world view</w:t>
      </w:r>
      <w:r w:rsidR="008C0C54">
        <w:rPr>
          <w:rFonts w:ascii="Arial" w:eastAsia="Times New Roman" w:hAnsi="Arial" w:cs="Arial"/>
          <w:kern w:val="0"/>
          <w:lang w:eastAsia="en-GB"/>
          <w14:ligatures w14:val="none"/>
        </w:rPr>
        <w:t>, being non-judgemental,</w:t>
      </w:r>
      <w:r w:rsidR="00641FAC">
        <w:rPr>
          <w:rFonts w:ascii="Arial" w:eastAsia="Times New Roman" w:hAnsi="Arial" w:cs="Arial"/>
          <w:kern w:val="0"/>
          <w:lang w:eastAsia="en-GB"/>
          <w14:ligatures w14:val="none"/>
        </w:rPr>
        <w:t xml:space="preserve"> compassionate, supportive and sensitive</w:t>
      </w:r>
      <w:r w:rsidR="00A72F3A">
        <w:rPr>
          <w:rFonts w:ascii="Arial" w:eastAsia="Times New Roman" w:hAnsi="Arial" w:cs="Arial"/>
          <w:kern w:val="0"/>
          <w:lang w:eastAsia="en-GB"/>
          <w14:ligatures w14:val="none"/>
        </w:rPr>
        <w:t>.</w:t>
      </w:r>
      <w:r w:rsidR="00FF43F0">
        <w:rPr>
          <w:rFonts w:ascii="Arial" w:eastAsia="Times New Roman" w:hAnsi="Arial" w:cs="Arial"/>
          <w:kern w:val="0"/>
          <w:lang w:eastAsia="en-GB"/>
          <w14:ligatures w14:val="none"/>
        </w:rPr>
        <w:t xml:space="preserve"> </w:t>
      </w:r>
      <w:r w:rsidR="0073253D">
        <w:rPr>
          <w:rFonts w:ascii="Arial" w:eastAsia="Times New Roman" w:hAnsi="Arial" w:cs="Arial"/>
          <w:kern w:val="0"/>
          <w:lang w:eastAsia="en-GB"/>
          <w14:ligatures w14:val="none"/>
        </w:rPr>
        <w:t>Empathy supports these competencies and strengthens</w:t>
      </w:r>
      <w:r w:rsidR="00D45921">
        <w:rPr>
          <w:rFonts w:ascii="Arial" w:eastAsia="Times New Roman" w:hAnsi="Arial" w:cs="Arial"/>
          <w:kern w:val="0"/>
          <w:lang w:eastAsia="en-GB"/>
          <w14:ligatures w14:val="none"/>
        </w:rPr>
        <w:t xml:space="preserve"> </w:t>
      </w:r>
    </w:p>
    <w:p w14:paraId="6BD666D0" w14:textId="77777777" w:rsidR="00C6511B" w:rsidRDefault="00C6511B" w:rsidP="005D5B2C">
      <w:pPr>
        <w:spacing w:before="100" w:beforeAutospacing="1" w:after="100" w:afterAutospacing="1" w:line="240" w:lineRule="auto"/>
        <w:rPr>
          <w:rFonts w:ascii="Arial" w:eastAsia="Times New Roman" w:hAnsi="Arial" w:cs="Arial"/>
          <w:kern w:val="0"/>
          <w:lang w:eastAsia="en-GB"/>
          <w14:ligatures w14:val="none"/>
        </w:rPr>
      </w:pPr>
    </w:p>
    <w:p w14:paraId="31B7691F" w14:textId="77777777" w:rsidR="00181AC5" w:rsidRDefault="00181AC5" w:rsidP="005D5B2C">
      <w:pPr>
        <w:spacing w:before="100" w:beforeAutospacing="1" w:after="100" w:afterAutospacing="1" w:line="240" w:lineRule="auto"/>
        <w:rPr>
          <w:rFonts w:ascii="Arial" w:eastAsia="Times New Roman" w:hAnsi="Arial" w:cs="Arial"/>
          <w:kern w:val="0"/>
          <w:lang w:eastAsia="en-GB"/>
          <w14:ligatures w14:val="none"/>
        </w:rPr>
      </w:pPr>
    </w:p>
    <w:p w14:paraId="60658925" w14:textId="77777777" w:rsidR="00A43EF5" w:rsidRDefault="00A43EF5" w:rsidP="00A43EF5">
      <w:pPr>
        <w:spacing w:before="100" w:beforeAutospacing="1" w:after="100" w:afterAutospacing="1" w:line="240" w:lineRule="auto"/>
        <w:rPr>
          <w:rFonts w:ascii="Arial" w:eastAsia="Times New Roman" w:hAnsi="Arial" w:cs="Arial"/>
          <w:b/>
          <w:bCs/>
          <w:kern w:val="0"/>
          <w:lang w:eastAsia="en-GB"/>
          <w14:ligatures w14:val="none"/>
        </w:rPr>
      </w:pPr>
      <w:r w:rsidRPr="00A43EF5">
        <w:rPr>
          <w:rFonts w:ascii="Arial" w:eastAsia="Times New Roman" w:hAnsi="Arial" w:cs="Arial"/>
          <w:b/>
          <w:bCs/>
          <w:kern w:val="0"/>
          <w:lang w:eastAsia="en-GB"/>
          <w14:ligatures w14:val="none"/>
        </w:rPr>
        <w:t>3. Skills and Techniques</w:t>
      </w:r>
    </w:p>
    <w:p w14:paraId="324B2A35" w14:textId="0EEDBDA8" w:rsidR="00A43EF5" w:rsidRPr="00A43EF5" w:rsidRDefault="0051476A" w:rsidP="0067602C">
      <w:pPr>
        <w:spacing w:before="100" w:beforeAutospacing="1" w:after="100" w:afterAutospacing="1" w:line="240" w:lineRule="auto"/>
        <w:ind w:firstLine="720"/>
        <w:jc w:val="both"/>
        <w:rPr>
          <w:rFonts w:ascii="Arial" w:eastAsia="Times New Roman" w:hAnsi="Arial" w:cs="Arial"/>
          <w:kern w:val="0"/>
          <w:lang w:eastAsia="en-GB"/>
          <w14:ligatures w14:val="none"/>
        </w:rPr>
      </w:pPr>
      <w:r w:rsidRPr="00963411">
        <w:rPr>
          <w:rFonts w:ascii="Arial" w:eastAsia="Times New Roman" w:hAnsi="Arial" w:cs="Arial"/>
          <w:kern w:val="0"/>
          <w:lang w:eastAsia="en-GB"/>
          <w14:ligatures w14:val="none"/>
        </w:rPr>
        <w:t>The third competency within the BACP’s framework is skills and techniques</w:t>
      </w:r>
      <w:r w:rsidR="00C93F15" w:rsidRPr="00963411">
        <w:rPr>
          <w:rFonts w:ascii="Arial" w:eastAsia="Times New Roman" w:hAnsi="Arial" w:cs="Arial"/>
          <w:kern w:val="0"/>
          <w:lang w:eastAsia="en-GB"/>
          <w14:ligatures w14:val="none"/>
        </w:rPr>
        <w:t>.</w:t>
      </w:r>
      <w:r w:rsidR="00821B32" w:rsidRPr="00963411">
        <w:rPr>
          <w:rFonts w:ascii="Arial" w:hAnsi="Arial" w:cs="Arial"/>
        </w:rPr>
        <w:t xml:space="preserve"> </w:t>
      </w:r>
      <w:r w:rsidR="00821B32" w:rsidRPr="00963411">
        <w:rPr>
          <w:rFonts w:ascii="Arial" w:hAnsi="Arial" w:cs="Arial"/>
        </w:rPr>
        <w:t xml:space="preserve">The BACP Competency Framework incorporates the foundational principles of person-centred theory introduced by Carl Rogers. These principles, known as the core conditions, include empathy, unconditional positive regard, and congruence </w:t>
      </w:r>
      <w:r w:rsidR="00821B32" w:rsidRPr="00963411">
        <w:rPr>
          <w:rFonts w:ascii="Arial" w:hAnsi="Arial" w:cs="Arial"/>
          <w:highlight w:val="yellow"/>
        </w:rPr>
        <w:t>(Rogers, 1957)</w:t>
      </w:r>
      <w:r w:rsidR="00821B32" w:rsidRPr="00963411">
        <w:rPr>
          <w:rFonts w:ascii="Arial" w:hAnsi="Arial" w:cs="Arial"/>
        </w:rPr>
        <w:t>. Together, they promote understanding, acceptance, and genuineness, which are essential in fostering effective human interactions. These conditions empower professionals with the interpersonal skills and attributes necessary to cultivate a collaborative and respectful working alliance, enhancing the overall quality and outcomes of their practice.</w:t>
      </w:r>
      <w:r w:rsidR="00DC7042" w:rsidRPr="00963411">
        <w:rPr>
          <w:rFonts w:ascii="Arial" w:eastAsia="Times New Roman" w:hAnsi="Arial" w:cs="Arial"/>
          <w:kern w:val="0"/>
          <w:lang w:eastAsia="en-GB"/>
          <w14:ligatures w14:val="none"/>
        </w:rPr>
        <w:t xml:space="preserve"> </w:t>
      </w:r>
      <w:r w:rsidR="00A43EF5" w:rsidRPr="00A43EF5">
        <w:rPr>
          <w:rFonts w:ascii="Arial" w:eastAsia="Times New Roman" w:hAnsi="Arial" w:cs="Arial"/>
          <w:kern w:val="0"/>
          <w:lang w:eastAsia="en-GB"/>
          <w14:ligatures w14:val="none"/>
        </w:rPr>
        <w:t>The effective application of counselling skills and techniques, such as active listening, reflective questioning, and summari</w:t>
      </w:r>
      <w:r w:rsidR="00247DE3">
        <w:rPr>
          <w:rFonts w:ascii="Arial" w:eastAsia="Times New Roman" w:hAnsi="Arial" w:cs="Arial"/>
          <w:kern w:val="0"/>
          <w:lang w:eastAsia="en-GB"/>
          <w14:ligatures w14:val="none"/>
        </w:rPr>
        <w:t>s</w:t>
      </w:r>
      <w:r w:rsidR="00A43EF5" w:rsidRPr="00A43EF5">
        <w:rPr>
          <w:rFonts w:ascii="Arial" w:eastAsia="Times New Roman" w:hAnsi="Arial" w:cs="Arial"/>
          <w:kern w:val="0"/>
          <w:lang w:eastAsia="en-GB"/>
          <w14:ligatures w14:val="none"/>
        </w:rPr>
        <w:t xml:space="preserve">ing, is essential for social prescribers </w:t>
      </w:r>
      <w:r w:rsidR="00A43EF5" w:rsidRPr="00A43EF5">
        <w:rPr>
          <w:rFonts w:ascii="Arial" w:eastAsia="Times New Roman" w:hAnsi="Arial" w:cs="Arial"/>
          <w:kern w:val="0"/>
          <w:highlight w:val="yellow"/>
          <w:lang w:eastAsia="en-GB"/>
          <w14:ligatures w14:val="none"/>
        </w:rPr>
        <w:t>(Miller &amp; Rollnick, 2013).</w:t>
      </w:r>
      <w:r w:rsidR="00A43EF5" w:rsidRPr="00A43EF5">
        <w:rPr>
          <w:rFonts w:ascii="Arial" w:eastAsia="Times New Roman" w:hAnsi="Arial" w:cs="Arial"/>
          <w:kern w:val="0"/>
          <w:lang w:eastAsia="en-GB"/>
          <w14:ligatures w14:val="none"/>
        </w:rPr>
        <w:t xml:space="preserve"> These techniques enable practitioners to facilitate meaningful conversations, clarify client needs, and develop collaborative action plans.</w:t>
      </w:r>
    </w:p>
    <w:p w14:paraId="089EFDF6" w14:textId="4ADCED4C" w:rsidR="00A43EF5" w:rsidRDefault="00A43EF5" w:rsidP="0067602C">
      <w:pPr>
        <w:spacing w:before="100" w:beforeAutospacing="1" w:after="100" w:afterAutospacing="1" w:line="240" w:lineRule="auto"/>
        <w:jc w:val="both"/>
        <w:rPr>
          <w:rFonts w:ascii="Arial" w:eastAsia="Times New Roman" w:hAnsi="Arial" w:cs="Arial"/>
          <w:kern w:val="0"/>
          <w:lang w:eastAsia="en-GB"/>
          <w14:ligatures w14:val="none"/>
        </w:rPr>
      </w:pPr>
      <w:r w:rsidRPr="00A43EF5">
        <w:rPr>
          <w:rFonts w:ascii="Arial" w:eastAsia="Times New Roman" w:hAnsi="Arial" w:cs="Arial"/>
          <w:kern w:val="0"/>
          <w:lang w:eastAsia="en-GB"/>
          <w14:ligatures w14:val="none"/>
        </w:rPr>
        <w:t xml:space="preserve">For instance, a social prescriber might use motivational interviewing to help a client overcome ambivalence about engaging with community services </w:t>
      </w:r>
      <w:r w:rsidRPr="00A43EF5">
        <w:rPr>
          <w:rFonts w:ascii="Arial" w:eastAsia="Times New Roman" w:hAnsi="Arial" w:cs="Arial"/>
          <w:kern w:val="0"/>
          <w:highlight w:val="yellow"/>
          <w:lang w:eastAsia="en-GB"/>
          <w14:ligatures w14:val="none"/>
        </w:rPr>
        <w:t>(Geldard, Geldard, &amp; Foo, 2017)</w:t>
      </w:r>
      <w:r w:rsidRPr="00A43EF5">
        <w:rPr>
          <w:rFonts w:ascii="Arial" w:eastAsia="Times New Roman" w:hAnsi="Arial" w:cs="Arial"/>
          <w:kern w:val="0"/>
          <w:lang w:eastAsia="en-GB"/>
          <w14:ligatures w14:val="none"/>
        </w:rPr>
        <w:t>. Such techniques enhance the practitioner's ability to guide clients toward positive changes.</w:t>
      </w:r>
      <w:r w:rsidR="006C7F6F">
        <w:rPr>
          <w:rFonts w:ascii="Arial" w:eastAsia="Times New Roman" w:hAnsi="Arial" w:cs="Arial"/>
          <w:kern w:val="0"/>
          <w:lang w:eastAsia="en-GB"/>
          <w14:ligatures w14:val="none"/>
        </w:rPr>
        <w:t xml:space="preserve"> Motivational interviewing </w:t>
      </w:r>
      <w:r w:rsidR="0047104E">
        <w:rPr>
          <w:rFonts w:ascii="Arial" w:eastAsia="Times New Roman" w:hAnsi="Arial" w:cs="Arial"/>
          <w:kern w:val="0"/>
          <w:lang w:eastAsia="en-GB"/>
          <w14:ligatures w14:val="none"/>
        </w:rPr>
        <w:t xml:space="preserve">is a competency within the social </w:t>
      </w:r>
      <w:proofErr w:type="gramStart"/>
      <w:r w:rsidR="0047104E">
        <w:rPr>
          <w:rFonts w:ascii="Arial" w:eastAsia="Times New Roman" w:hAnsi="Arial" w:cs="Arial"/>
          <w:kern w:val="0"/>
          <w:lang w:eastAsia="en-GB"/>
          <w14:ligatures w14:val="none"/>
        </w:rPr>
        <w:t>prescribers</w:t>
      </w:r>
      <w:proofErr w:type="gramEnd"/>
      <w:r w:rsidR="0047104E">
        <w:rPr>
          <w:rFonts w:ascii="Arial" w:eastAsia="Times New Roman" w:hAnsi="Arial" w:cs="Arial"/>
          <w:kern w:val="0"/>
          <w:lang w:eastAsia="en-GB"/>
          <w14:ligatures w14:val="none"/>
        </w:rPr>
        <w:t xml:space="preserve"> </w:t>
      </w:r>
      <w:r w:rsidR="0067602C">
        <w:rPr>
          <w:rFonts w:ascii="Arial" w:eastAsia="Times New Roman" w:hAnsi="Arial" w:cs="Arial"/>
          <w:kern w:val="0"/>
          <w:lang w:eastAsia="en-GB"/>
          <w14:ligatures w14:val="none"/>
        </w:rPr>
        <w:t>competency framework.</w:t>
      </w:r>
    </w:p>
    <w:p w14:paraId="58C1B4A1" w14:textId="77777777" w:rsidR="0017465F" w:rsidRDefault="0017465F" w:rsidP="00A43EF5">
      <w:pPr>
        <w:spacing w:before="100" w:beforeAutospacing="1" w:after="100" w:afterAutospacing="1" w:line="240" w:lineRule="auto"/>
        <w:rPr>
          <w:rFonts w:ascii="Arial" w:eastAsia="Times New Roman" w:hAnsi="Arial" w:cs="Arial"/>
          <w:kern w:val="0"/>
          <w:lang w:eastAsia="en-GB"/>
          <w14:ligatures w14:val="none"/>
        </w:rPr>
      </w:pPr>
    </w:p>
    <w:p w14:paraId="3565D633" w14:textId="77777777" w:rsidR="0089359A" w:rsidRPr="0089359A" w:rsidRDefault="0089359A" w:rsidP="0089359A">
      <w:pPr>
        <w:spacing w:before="100" w:beforeAutospacing="1" w:after="100" w:afterAutospacing="1" w:line="240" w:lineRule="auto"/>
        <w:rPr>
          <w:rFonts w:ascii="Arial" w:eastAsia="Times New Roman" w:hAnsi="Arial" w:cs="Arial"/>
          <w:kern w:val="0"/>
          <w:lang w:eastAsia="en-GB"/>
          <w14:ligatures w14:val="none"/>
        </w:rPr>
      </w:pPr>
      <w:r w:rsidRPr="0089359A">
        <w:rPr>
          <w:rFonts w:ascii="Arial" w:eastAsia="Times New Roman" w:hAnsi="Arial" w:cs="Arial"/>
          <w:b/>
          <w:bCs/>
          <w:kern w:val="0"/>
          <w:lang w:eastAsia="en-GB"/>
          <w14:ligatures w14:val="none"/>
        </w:rPr>
        <w:lastRenderedPageBreak/>
        <w:t>4. Working Alliance</w:t>
      </w:r>
    </w:p>
    <w:p w14:paraId="1ED745BC" w14:textId="2D8CFE2C" w:rsidR="0089359A" w:rsidRPr="0089359A" w:rsidRDefault="0089359A" w:rsidP="0089359A">
      <w:pPr>
        <w:spacing w:before="100" w:beforeAutospacing="1" w:after="100" w:afterAutospacing="1" w:line="240" w:lineRule="auto"/>
        <w:rPr>
          <w:rFonts w:ascii="Arial" w:eastAsia="Times New Roman" w:hAnsi="Arial" w:cs="Arial"/>
          <w:kern w:val="0"/>
          <w:lang w:eastAsia="en-GB"/>
          <w14:ligatures w14:val="none"/>
        </w:rPr>
      </w:pPr>
      <w:r w:rsidRPr="0089359A">
        <w:rPr>
          <w:rFonts w:ascii="Arial" w:eastAsia="Times New Roman" w:hAnsi="Arial" w:cs="Arial"/>
          <w:kern w:val="0"/>
          <w:lang w:eastAsia="en-GB"/>
          <w14:ligatures w14:val="none"/>
        </w:rPr>
        <w:t xml:space="preserve">The working alliance </w:t>
      </w:r>
      <w:r w:rsidR="0009024C">
        <w:rPr>
          <w:rFonts w:ascii="Arial" w:eastAsia="Times New Roman" w:hAnsi="Arial" w:cs="Arial"/>
          <w:kern w:val="0"/>
          <w:lang w:eastAsia="en-GB"/>
          <w14:ligatures w14:val="none"/>
        </w:rPr>
        <w:t>area of competence within the BACP fra</w:t>
      </w:r>
      <w:r w:rsidR="00433C31">
        <w:rPr>
          <w:rFonts w:ascii="Arial" w:eastAsia="Times New Roman" w:hAnsi="Arial" w:cs="Arial"/>
          <w:kern w:val="0"/>
          <w:lang w:eastAsia="en-GB"/>
          <w14:ligatures w14:val="none"/>
        </w:rPr>
        <w:t xml:space="preserve">mework </w:t>
      </w:r>
      <w:r w:rsidRPr="0089359A">
        <w:rPr>
          <w:rFonts w:ascii="Arial" w:eastAsia="Times New Roman" w:hAnsi="Arial" w:cs="Arial"/>
          <w:kern w:val="0"/>
          <w:lang w:eastAsia="en-GB"/>
          <w14:ligatures w14:val="none"/>
        </w:rPr>
        <w:t>refers to the collaborative partnership between a practitioner and a client, characteri</w:t>
      </w:r>
      <w:r w:rsidR="00433C31">
        <w:rPr>
          <w:rFonts w:ascii="Arial" w:eastAsia="Times New Roman" w:hAnsi="Arial" w:cs="Arial"/>
          <w:kern w:val="0"/>
          <w:lang w:eastAsia="en-GB"/>
          <w14:ligatures w14:val="none"/>
        </w:rPr>
        <w:t>s</w:t>
      </w:r>
      <w:r w:rsidRPr="0089359A">
        <w:rPr>
          <w:rFonts w:ascii="Arial" w:eastAsia="Times New Roman" w:hAnsi="Arial" w:cs="Arial"/>
          <w:kern w:val="0"/>
          <w:lang w:eastAsia="en-GB"/>
          <w14:ligatures w14:val="none"/>
        </w:rPr>
        <w:t xml:space="preserve">ed by trust, mutual respect, and shared goals </w:t>
      </w:r>
      <w:r w:rsidRPr="0089359A">
        <w:rPr>
          <w:rFonts w:ascii="Arial" w:eastAsia="Times New Roman" w:hAnsi="Arial" w:cs="Arial"/>
          <w:kern w:val="0"/>
          <w:highlight w:val="yellow"/>
          <w:lang w:eastAsia="en-GB"/>
          <w14:ligatures w14:val="none"/>
        </w:rPr>
        <w:t>(Horvath &amp; Greenberg, 1989)</w:t>
      </w:r>
      <w:r w:rsidRPr="0089359A">
        <w:rPr>
          <w:rFonts w:ascii="Arial" w:eastAsia="Times New Roman" w:hAnsi="Arial" w:cs="Arial"/>
          <w:kern w:val="0"/>
          <w:lang w:eastAsia="en-GB"/>
          <w14:ligatures w14:val="none"/>
        </w:rPr>
        <w:t>. This alliance is a cornerstone of effective social prescribing, as it facilitates client engagement and commitment to the process.</w:t>
      </w:r>
    </w:p>
    <w:p w14:paraId="439B03A8" w14:textId="77777777" w:rsidR="0089359A" w:rsidRDefault="0089359A" w:rsidP="0089359A">
      <w:pPr>
        <w:spacing w:before="100" w:beforeAutospacing="1" w:after="100" w:afterAutospacing="1" w:line="240" w:lineRule="auto"/>
        <w:rPr>
          <w:rFonts w:ascii="Arial" w:eastAsia="Times New Roman" w:hAnsi="Arial" w:cs="Arial"/>
          <w:kern w:val="0"/>
          <w:lang w:eastAsia="en-GB"/>
          <w14:ligatures w14:val="none"/>
        </w:rPr>
      </w:pPr>
      <w:r w:rsidRPr="0089359A">
        <w:rPr>
          <w:rFonts w:ascii="Arial" w:eastAsia="Times New Roman" w:hAnsi="Arial" w:cs="Arial"/>
          <w:kern w:val="0"/>
          <w:lang w:eastAsia="en-GB"/>
          <w14:ligatures w14:val="none"/>
        </w:rPr>
        <w:t>Social prescribers strengthen the working alliance by establishing clear expectations, maintaining open communication, and involving clients in decision-making. This collaborative approach aligns with client-</w:t>
      </w:r>
      <w:proofErr w:type="spellStart"/>
      <w:r w:rsidRPr="0089359A">
        <w:rPr>
          <w:rFonts w:ascii="Arial" w:eastAsia="Times New Roman" w:hAnsi="Arial" w:cs="Arial"/>
          <w:kern w:val="0"/>
          <w:lang w:eastAsia="en-GB"/>
          <w14:ligatures w14:val="none"/>
        </w:rPr>
        <w:t>centered</w:t>
      </w:r>
      <w:proofErr w:type="spellEnd"/>
      <w:r w:rsidRPr="0089359A">
        <w:rPr>
          <w:rFonts w:ascii="Arial" w:eastAsia="Times New Roman" w:hAnsi="Arial" w:cs="Arial"/>
          <w:kern w:val="0"/>
          <w:lang w:eastAsia="en-GB"/>
          <w14:ligatures w14:val="none"/>
        </w:rPr>
        <w:t xml:space="preserve"> principles, ensuring that interventions are personalized and effective </w:t>
      </w:r>
      <w:r w:rsidRPr="0089359A">
        <w:rPr>
          <w:rFonts w:ascii="Arial" w:eastAsia="Times New Roman" w:hAnsi="Arial" w:cs="Arial"/>
          <w:kern w:val="0"/>
          <w:highlight w:val="yellow"/>
          <w:lang w:eastAsia="en-GB"/>
          <w14:ligatures w14:val="none"/>
        </w:rPr>
        <w:t>(Rogers, 1961</w:t>
      </w:r>
      <w:r w:rsidRPr="0089359A">
        <w:rPr>
          <w:rFonts w:ascii="Arial" w:eastAsia="Times New Roman" w:hAnsi="Arial" w:cs="Arial"/>
          <w:kern w:val="0"/>
          <w:lang w:eastAsia="en-GB"/>
          <w14:ligatures w14:val="none"/>
        </w:rPr>
        <w:t>).</w:t>
      </w:r>
    </w:p>
    <w:p w14:paraId="3D23EB0F" w14:textId="77777777" w:rsidR="0047191C" w:rsidRDefault="0047191C" w:rsidP="0089359A">
      <w:pPr>
        <w:spacing w:before="100" w:beforeAutospacing="1" w:after="100" w:afterAutospacing="1" w:line="240" w:lineRule="auto"/>
        <w:rPr>
          <w:rFonts w:ascii="Arial" w:eastAsia="Times New Roman" w:hAnsi="Arial" w:cs="Arial"/>
          <w:kern w:val="0"/>
          <w:lang w:eastAsia="en-GB"/>
          <w14:ligatures w14:val="none"/>
        </w:rPr>
      </w:pPr>
    </w:p>
    <w:p w14:paraId="16782AC8" w14:textId="77777777" w:rsidR="009C587A" w:rsidRPr="009C587A" w:rsidRDefault="009C587A" w:rsidP="009C587A">
      <w:pPr>
        <w:spacing w:before="100" w:beforeAutospacing="1" w:after="100" w:afterAutospacing="1" w:line="240" w:lineRule="auto"/>
        <w:rPr>
          <w:rFonts w:ascii="Arial" w:eastAsia="Times New Roman" w:hAnsi="Arial" w:cs="Arial"/>
          <w:kern w:val="0"/>
          <w:lang w:eastAsia="en-GB"/>
          <w14:ligatures w14:val="none"/>
        </w:rPr>
      </w:pPr>
      <w:r w:rsidRPr="009C587A">
        <w:rPr>
          <w:rFonts w:ascii="Arial" w:eastAsia="Times New Roman" w:hAnsi="Arial" w:cs="Arial"/>
          <w:b/>
          <w:bCs/>
          <w:kern w:val="0"/>
          <w:lang w:eastAsia="en-GB"/>
          <w14:ligatures w14:val="none"/>
        </w:rPr>
        <w:t>5. Personal Qualities</w:t>
      </w:r>
    </w:p>
    <w:p w14:paraId="1B0DE67E" w14:textId="77777777" w:rsidR="009C587A" w:rsidRPr="009C587A" w:rsidRDefault="009C587A" w:rsidP="009C587A">
      <w:pPr>
        <w:spacing w:before="100" w:beforeAutospacing="1" w:after="100" w:afterAutospacing="1" w:line="240" w:lineRule="auto"/>
        <w:rPr>
          <w:rFonts w:ascii="Arial" w:eastAsia="Times New Roman" w:hAnsi="Arial" w:cs="Arial"/>
          <w:kern w:val="0"/>
          <w:lang w:eastAsia="en-GB"/>
          <w14:ligatures w14:val="none"/>
        </w:rPr>
      </w:pPr>
      <w:r w:rsidRPr="009C587A">
        <w:rPr>
          <w:rFonts w:ascii="Arial" w:eastAsia="Times New Roman" w:hAnsi="Arial" w:cs="Arial"/>
          <w:kern w:val="0"/>
          <w:lang w:eastAsia="en-GB"/>
          <w14:ligatures w14:val="none"/>
        </w:rPr>
        <w:t xml:space="preserve">Personal qualities such as self-awareness, resilience, and emotional intelligence are integral to effective counselling practice. Practitioners must engage in reflective practice to recognize their emotions, biases, and limitations, as emphasized by </w:t>
      </w:r>
      <w:r w:rsidRPr="009C587A">
        <w:rPr>
          <w:rFonts w:ascii="Arial" w:eastAsia="Times New Roman" w:hAnsi="Arial" w:cs="Arial"/>
          <w:kern w:val="0"/>
          <w:highlight w:val="yellow"/>
          <w:lang w:eastAsia="en-GB"/>
          <w14:ligatures w14:val="none"/>
        </w:rPr>
        <w:t>Thompson (2015</w:t>
      </w:r>
      <w:r w:rsidRPr="009C587A">
        <w:rPr>
          <w:rFonts w:ascii="Arial" w:eastAsia="Times New Roman" w:hAnsi="Arial" w:cs="Arial"/>
          <w:kern w:val="0"/>
          <w:lang w:eastAsia="en-GB"/>
          <w14:ligatures w14:val="none"/>
        </w:rPr>
        <w:t>). This self-awareness enhances their ability to respond authentically to clients' needs.</w:t>
      </w:r>
    </w:p>
    <w:p w14:paraId="7F502D36" w14:textId="77777777" w:rsidR="009C587A" w:rsidRPr="009C587A" w:rsidRDefault="009C587A" w:rsidP="009C587A">
      <w:pPr>
        <w:spacing w:before="100" w:beforeAutospacing="1" w:after="100" w:afterAutospacing="1" w:line="240" w:lineRule="auto"/>
        <w:rPr>
          <w:rFonts w:ascii="Arial" w:eastAsia="Times New Roman" w:hAnsi="Arial" w:cs="Arial"/>
          <w:kern w:val="0"/>
          <w:lang w:eastAsia="en-GB"/>
          <w14:ligatures w14:val="none"/>
        </w:rPr>
      </w:pPr>
      <w:r w:rsidRPr="009C587A">
        <w:rPr>
          <w:rFonts w:ascii="Arial" w:eastAsia="Times New Roman" w:hAnsi="Arial" w:cs="Arial"/>
          <w:kern w:val="0"/>
          <w:lang w:eastAsia="en-GB"/>
          <w14:ligatures w14:val="none"/>
        </w:rPr>
        <w:t xml:space="preserve">Resilience is also critical for managing the emotional demands of the role. Collins and Long </w:t>
      </w:r>
      <w:r w:rsidRPr="009C587A">
        <w:rPr>
          <w:rFonts w:ascii="Arial" w:eastAsia="Times New Roman" w:hAnsi="Arial" w:cs="Arial"/>
          <w:kern w:val="0"/>
          <w:highlight w:val="yellow"/>
          <w:lang w:eastAsia="en-GB"/>
          <w14:ligatures w14:val="none"/>
        </w:rPr>
        <w:t>(2003</w:t>
      </w:r>
      <w:r w:rsidRPr="009C587A">
        <w:rPr>
          <w:rFonts w:ascii="Arial" w:eastAsia="Times New Roman" w:hAnsi="Arial" w:cs="Arial"/>
          <w:kern w:val="0"/>
          <w:lang w:eastAsia="en-GB"/>
          <w14:ligatures w14:val="none"/>
        </w:rPr>
        <w:t>) highlighted the importance of supervision and peer support in fostering professional resilience. These resources help practitioners maintain their well-being and sustain their effectiveness in challenging environments.</w:t>
      </w:r>
    </w:p>
    <w:p w14:paraId="063F0B9B" w14:textId="66AAF1AB" w:rsidR="0047191C" w:rsidRPr="0089359A" w:rsidRDefault="00B706CC" w:rsidP="0089359A">
      <w:pPr>
        <w:spacing w:before="100" w:beforeAutospacing="1" w:after="100" w:afterAutospacing="1" w:line="240" w:lineRule="auto"/>
        <w:rPr>
          <w:rFonts w:ascii="Arial" w:eastAsia="Times New Roman" w:hAnsi="Arial" w:cs="Arial"/>
          <w:kern w:val="0"/>
          <w:lang w:eastAsia="en-GB"/>
          <w14:ligatures w14:val="none"/>
        </w:rPr>
      </w:pPr>
      <w:r>
        <w:rPr>
          <w:rFonts w:ascii="Arial" w:hAnsi="Arial" w:cs="Arial"/>
        </w:rPr>
        <w:t>To conclude, t</w:t>
      </w:r>
      <w:r w:rsidR="00C84AAC" w:rsidRPr="00C84AAC">
        <w:rPr>
          <w:rFonts w:ascii="Arial" w:hAnsi="Arial" w:cs="Arial"/>
        </w:rPr>
        <w:t>he five competency areas of the BACP Counselling Skills Competence Framework—professional context, empathy, skills and techniques, working alliance, and personal qualities—are essential for social prescribing roles in mental health charities. These competencies enable practitioners to navigate the complexities of their roles with confidence, compassion, and ethical integrity. By adopting a holistic approach to care, social prescribers can empower clients to overcome challenges and achieve meaningful improvements in their mental health and well-being. However, the successful implementation of these competencies requires ongoing training, organi</w:t>
      </w:r>
      <w:r w:rsidR="00946653">
        <w:rPr>
          <w:rFonts w:ascii="Arial" w:hAnsi="Arial" w:cs="Arial"/>
        </w:rPr>
        <w:t>s</w:t>
      </w:r>
      <w:r w:rsidR="00C84AAC" w:rsidRPr="00C84AAC">
        <w:rPr>
          <w:rFonts w:ascii="Arial" w:hAnsi="Arial" w:cs="Arial"/>
        </w:rPr>
        <w:t>ational support, and reflective practice. The BACP framework provides a valuable foundation for ensuring high-quality and ethical practice in this evolving field.</w:t>
      </w:r>
    </w:p>
    <w:p w14:paraId="74FFF2C4" w14:textId="77777777" w:rsidR="0017465F" w:rsidRPr="00A43EF5" w:rsidRDefault="0017465F" w:rsidP="00A43EF5">
      <w:pPr>
        <w:spacing w:before="100" w:beforeAutospacing="1" w:after="100" w:afterAutospacing="1" w:line="240" w:lineRule="auto"/>
        <w:rPr>
          <w:rFonts w:ascii="Arial" w:eastAsia="Times New Roman" w:hAnsi="Arial" w:cs="Arial"/>
          <w:kern w:val="0"/>
          <w:lang w:eastAsia="en-GB"/>
          <w14:ligatures w14:val="none"/>
        </w:rPr>
      </w:pPr>
    </w:p>
    <w:p w14:paraId="51F7692D" w14:textId="77777777" w:rsidR="00181AC5" w:rsidRPr="005D5B2C" w:rsidRDefault="00181AC5" w:rsidP="005D5B2C">
      <w:pPr>
        <w:spacing w:before="100" w:beforeAutospacing="1" w:after="100" w:afterAutospacing="1" w:line="240" w:lineRule="auto"/>
        <w:rPr>
          <w:rFonts w:ascii="Arial" w:eastAsia="Times New Roman" w:hAnsi="Arial" w:cs="Arial"/>
          <w:kern w:val="0"/>
          <w:lang w:eastAsia="en-GB"/>
          <w14:ligatures w14:val="none"/>
        </w:rPr>
      </w:pPr>
    </w:p>
    <w:p w14:paraId="3EECCDC3" w14:textId="77777777" w:rsidR="0094734F" w:rsidRDefault="0094734F" w:rsidP="00006BC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65E8403" w14:textId="77777777" w:rsidR="0094734F" w:rsidRDefault="0094734F" w:rsidP="00006BC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C8395CD" w14:textId="77777777" w:rsidR="0094734F" w:rsidRDefault="0094734F" w:rsidP="00006BC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D94CA30" w14:textId="77777777" w:rsidR="0094734F" w:rsidRDefault="0094734F" w:rsidP="00006BC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EFCA7C2" w14:textId="77777777" w:rsidR="0094734F" w:rsidRDefault="0094734F" w:rsidP="00006BC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B9DEEF8" w14:textId="201D4C16" w:rsidR="00006BC8" w:rsidRPr="00006BC8" w:rsidRDefault="00006BC8" w:rsidP="00006BC8">
      <w:pPr>
        <w:spacing w:before="100" w:beforeAutospacing="1" w:after="100" w:afterAutospacing="1" w:line="240" w:lineRule="auto"/>
        <w:rPr>
          <w:rFonts w:ascii="Times New Roman" w:eastAsia="Times New Roman" w:hAnsi="Times New Roman" w:cs="Times New Roman"/>
          <w:kern w:val="0"/>
          <w:lang w:eastAsia="en-GB"/>
          <w14:ligatures w14:val="none"/>
        </w:rPr>
      </w:pPr>
      <w:r w:rsidRPr="00006BC8">
        <w:rPr>
          <w:rFonts w:ascii="Times New Roman" w:eastAsia="Times New Roman" w:hAnsi="Times New Roman" w:cs="Times New Roman"/>
          <w:b/>
          <w:bCs/>
          <w:kern w:val="0"/>
          <w:lang w:eastAsia="en-GB"/>
          <w14:ligatures w14:val="none"/>
        </w:rPr>
        <w:t>References</w:t>
      </w:r>
    </w:p>
    <w:p w14:paraId="14E55B24" w14:textId="77777777" w:rsidR="00006BC8" w:rsidRPr="00006BC8" w:rsidRDefault="00006BC8" w:rsidP="00006BC8">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006BC8">
        <w:rPr>
          <w:rFonts w:ascii="Times New Roman" w:eastAsia="Times New Roman" w:hAnsi="Times New Roman" w:cs="Times New Roman"/>
          <w:kern w:val="0"/>
          <w:lang w:eastAsia="en-GB"/>
          <w14:ligatures w14:val="none"/>
        </w:rPr>
        <w:t xml:space="preserve">British Association for Counselling and Psychotherapy. (2020). </w:t>
      </w:r>
      <w:r w:rsidRPr="00006BC8">
        <w:rPr>
          <w:rFonts w:ascii="Times New Roman" w:eastAsia="Times New Roman" w:hAnsi="Times New Roman" w:cs="Times New Roman"/>
          <w:i/>
          <w:iCs/>
          <w:kern w:val="0"/>
          <w:lang w:eastAsia="en-GB"/>
          <w14:ligatures w14:val="none"/>
        </w:rPr>
        <w:t>Counselling skills competence framework</w:t>
      </w:r>
      <w:r w:rsidRPr="00006BC8">
        <w:rPr>
          <w:rFonts w:ascii="Times New Roman" w:eastAsia="Times New Roman" w:hAnsi="Times New Roman" w:cs="Times New Roman"/>
          <w:kern w:val="0"/>
          <w:lang w:eastAsia="en-GB"/>
          <w14:ligatures w14:val="none"/>
        </w:rPr>
        <w:t>. Retrieved from BACP.</w:t>
      </w:r>
    </w:p>
    <w:p w14:paraId="3DE62CA6" w14:textId="77777777" w:rsidR="00006BC8" w:rsidRPr="00006BC8" w:rsidRDefault="00006BC8" w:rsidP="00006BC8">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006BC8">
        <w:rPr>
          <w:rFonts w:ascii="Times New Roman" w:eastAsia="Times New Roman" w:hAnsi="Times New Roman" w:cs="Times New Roman"/>
          <w:kern w:val="0"/>
          <w:lang w:eastAsia="en-GB"/>
          <w14:ligatures w14:val="none"/>
        </w:rPr>
        <w:t xml:space="preserve">NHS England. (2019). </w:t>
      </w:r>
      <w:r w:rsidRPr="00006BC8">
        <w:rPr>
          <w:rFonts w:ascii="Times New Roman" w:eastAsia="Times New Roman" w:hAnsi="Times New Roman" w:cs="Times New Roman"/>
          <w:i/>
          <w:iCs/>
          <w:kern w:val="0"/>
          <w:lang w:eastAsia="en-GB"/>
          <w14:ligatures w14:val="none"/>
        </w:rPr>
        <w:t>Social prescribing and community-based support: Summary guide</w:t>
      </w:r>
      <w:r w:rsidRPr="00006BC8">
        <w:rPr>
          <w:rFonts w:ascii="Times New Roman" w:eastAsia="Times New Roman" w:hAnsi="Times New Roman" w:cs="Times New Roman"/>
          <w:kern w:val="0"/>
          <w:lang w:eastAsia="en-GB"/>
          <w14:ligatures w14:val="none"/>
        </w:rPr>
        <w:t>. Retrieved from NHS England.</w:t>
      </w:r>
    </w:p>
    <w:p w14:paraId="424BBB77" w14:textId="77777777" w:rsidR="00006BC8" w:rsidRPr="00006BC8" w:rsidRDefault="00006BC8" w:rsidP="00006BC8">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bookmarkStart w:id="0" w:name="_Hlk193113492"/>
      <w:r w:rsidRPr="00006BC8">
        <w:rPr>
          <w:rFonts w:ascii="Times New Roman" w:eastAsia="Times New Roman" w:hAnsi="Times New Roman" w:cs="Times New Roman"/>
          <w:kern w:val="0"/>
          <w:lang w:eastAsia="en-GB"/>
          <w14:ligatures w14:val="none"/>
        </w:rPr>
        <w:t xml:space="preserve">Polley, M. J., Fleming, J., &amp; </w:t>
      </w:r>
      <w:proofErr w:type="spellStart"/>
      <w:r w:rsidRPr="00006BC8">
        <w:rPr>
          <w:rFonts w:ascii="Times New Roman" w:eastAsia="Times New Roman" w:hAnsi="Times New Roman" w:cs="Times New Roman"/>
          <w:kern w:val="0"/>
          <w:lang w:eastAsia="en-GB"/>
          <w14:ligatures w14:val="none"/>
        </w:rPr>
        <w:t>Anfilogoff</w:t>
      </w:r>
      <w:proofErr w:type="spellEnd"/>
      <w:r w:rsidRPr="00006BC8">
        <w:rPr>
          <w:rFonts w:ascii="Times New Roman" w:eastAsia="Times New Roman" w:hAnsi="Times New Roman" w:cs="Times New Roman"/>
          <w:kern w:val="0"/>
          <w:lang w:eastAsia="en-GB"/>
          <w14:ligatures w14:val="none"/>
        </w:rPr>
        <w:t xml:space="preserve">, T. (2017). </w:t>
      </w:r>
      <w:r w:rsidRPr="00006BC8">
        <w:rPr>
          <w:rFonts w:ascii="Times New Roman" w:eastAsia="Times New Roman" w:hAnsi="Times New Roman" w:cs="Times New Roman"/>
          <w:i/>
          <w:iCs/>
          <w:kern w:val="0"/>
          <w:lang w:eastAsia="en-GB"/>
          <w14:ligatures w14:val="none"/>
        </w:rPr>
        <w:t>Making sense of social prescribing</w:t>
      </w:r>
      <w:r w:rsidRPr="00006BC8">
        <w:rPr>
          <w:rFonts w:ascii="Times New Roman" w:eastAsia="Times New Roman" w:hAnsi="Times New Roman" w:cs="Times New Roman"/>
          <w:kern w:val="0"/>
          <w:lang w:eastAsia="en-GB"/>
          <w14:ligatures w14:val="none"/>
        </w:rPr>
        <w:t>. University of Westminster</w:t>
      </w:r>
      <w:bookmarkEnd w:id="0"/>
      <w:r w:rsidRPr="00006BC8">
        <w:rPr>
          <w:rFonts w:ascii="Times New Roman" w:eastAsia="Times New Roman" w:hAnsi="Times New Roman" w:cs="Times New Roman"/>
          <w:kern w:val="0"/>
          <w:lang w:eastAsia="en-GB"/>
          <w14:ligatures w14:val="none"/>
        </w:rPr>
        <w:t>.</w:t>
      </w:r>
    </w:p>
    <w:p w14:paraId="6E6391EE" w14:textId="77777777" w:rsidR="00006BC8" w:rsidRDefault="00006BC8" w:rsidP="00006BC8">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006BC8">
        <w:rPr>
          <w:rFonts w:ascii="Times New Roman" w:eastAsia="Times New Roman" w:hAnsi="Times New Roman" w:cs="Times New Roman"/>
          <w:kern w:val="0"/>
          <w:lang w:eastAsia="en-GB"/>
          <w14:ligatures w14:val="none"/>
        </w:rPr>
        <w:t xml:space="preserve">Sue, S., Cheng, J. K. Y., Saad, C. S., &amp; Chu, J. P. (2009). Asian American mental health: A call to action. </w:t>
      </w:r>
      <w:r w:rsidRPr="00006BC8">
        <w:rPr>
          <w:rFonts w:ascii="Times New Roman" w:eastAsia="Times New Roman" w:hAnsi="Times New Roman" w:cs="Times New Roman"/>
          <w:i/>
          <w:iCs/>
          <w:kern w:val="0"/>
          <w:lang w:eastAsia="en-GB"/>
          <w14:ligatures w14:val="none"/>
        </w:rPr>
        <w:t>American Psychologist, 64</w:t>
      </w:r>
      <w:r w:rsidRPr="00006BC8">
        <w:rPr>
          <w:rFonts w:ascii="Times New Roman" w:eastAsia="Times New Roman" w:hAnsi="Times New Roman" w:cs="Times New Roman"/>
          <w:kern w:val="0"/>
          <w:lang w:eastAsia="en-GB"/>
          <w14:ligatures w14:val="none"/>
        </w:rPr>
        <w:t>(3), 220–231.</w:t>
      </w:r>
    </w:p>
    <w:p w14:paraId="001F27D7" w14:textId="77777777" w:rsidR="00840544" w:rsidRPr="00840544" w:rsidRDefault="00840544" w:rsidP="00840544">
      <w:pPr>
        <w:spacing w:before="100" w:beforeAutospacing="1" w:after="100" w:afterAutospacing="1" w:line="240" w:lineRule="auto"/>
        <w:rPr>
          <w:rFonts w:ascii="Arial" w:eastAsia="Times New Roman" w:hAnsi="Arial" w:cs="Arial"/>
          <w:kern w:val="0"/>
          <w:lang w:eastAsia="en-GB"/>
          <w14:ligatures w14:val="none"/>
        </w:rPr>
      </w:pPr>
    </w:p>
    <w:p w14:paraId="00330689" w14:textId="35FBB634" w:rsidR="00840544" w:rsidRDefault="00840544" w:rsidP="004710BE">
      <w:pPr>
        <w:spacing w:before="100" w:beforeAutospacing="1" w:after="100" w:afterAutospacing="1" w:line="240" w:lineRule="auto"/>
        <w:ind w:left="720" w:firstLine="720"/>
        <w:rPr>
          <w:rFonts w:ascii="Arial" w:eastAsia="Times New Roman" w:hAnsi="Arial" w:cs="Arial"/>
          <w:kern w:val="0"/>
          <w:lang w:eastAsia="en-GB"/>
          <w14:ligatures w14:val="none"/>
        </w:rPr>
      </w:pPr>
      <w:r w:rsidRPr="00840544">
        <w:rPr>
          <w:rFonts w:ascii="Arial" w:eastAsia="Times New Roman" w:hAnsi="Arial" w:cs="Arial"/>
          <w:kern w:val="0"/>
          <w:lang w:eastAsia="en-GB"/>
          <w14:ligatures w14:val="none"/>
        </w:rPr>
        <w:t xml:space="preserve">British Association for Counselling and Psychotherapy (BACP). (n.d.). </w:t>
      </w:r>
      <w:r w:rsidRPr="00840544">
        <w:rPr>
          <w:rFonts w:ascii="Arial" w:eastAsia="Times New Roman" w:hAnsi="Arial" w:cs="Arial"/>
          <w:i/>
          <w:iCs/>
          <w:kern w:val="0"/>
          <w:lang w:eastAsia="en-GB"/>
          <w14:ligatures w14:val="none"/>
        </w:rPr>
        <w:t>Counselling skills competence framework</w:t>
      </w:r>
      <w:r w:rsidRPr="00840544">
        <w:rPr>
          <w:rFonts w:ascii="Arial" w:eastAsia="Times New Roman" w:hAnsi="Arial" w:cs="Arial"/>
          <w:kern w:val="0"/>
          <w:lang w:eastAsia="en-GB"/>
          <w14:ligatures w14:val="none"/>
        </w:rPr>
        <w:t xml:space="preserve">. Retrieved from </w:t>
      </w:r>
      <w:hyperlink r:id="rId5" w:history="1">
        <w:r w:rsidR="00201D87" w:rsidRPr="00840544">
          <w:rPr>
            <w:rStyle w:val="Hyperlink"/>
            <w:rFonts w:ascii="Arial" w:eastAsia="Times New Roman" w:hAnsi="Arial" w:cs="Arial"/>
            <w:kern w:val="0"/>
            <w:lang w:eastAsia="en-GB"/>
            <w14:ligatures w14:val="none"/>
          </w:rPr>
          <w:t>https://www.bacp.co.uk</w:t>
        </w:r>
      </w:hyperlink>
    </w:p>
    <w:p w14:paraId="7AD95610" w14:textId="2A8F9F8F" w:rsidR="00201D87" w:rsidRPr="00201D87" w:rsidRDefault="00201D87" w:rsidP="004710BE">
      <w:pPr>
        <w:spacing w:before="100" w:beforeAutospacing="1" w:after="100" w:afterAutospacing="1" w:line="240" w:lineRule="auto"/>
        <w:ind w:left="720" w:firstLine="720"/>
        <w:rPr>
          <w:rFonts w:ascii="Arial" w:eastAsia="Times New Roman" w:hAnsi="Arial" w:cs="Arial"/>
          <w:kern w:val="0"/>
          <w:lang w:eastAsia="en-GB"/>
          <w14:ligatures w14:val="none"/>
        </w:rPr>
      </w:pPr>
      <w:r w:rsidRPr="00201D87">
        <w:rPr>
          <w:rFonts w:ascii="Arial" w:eastAsia="Times New Roman" w:hAnsi="Arial" w:cs="Arial"/>
          <w:kern w:val="0"/>
          <w:lang w:eastAsia="en-GB"/>
          <w14:ligatures w14:val="none"/>
        </w:rPr>
        <w:t xml:space="preserve">Polley, M. J., Fleming, J., &amp; </w:t>
      </w:r>
      <w:proofErr w:type="spellStart"/>
      <w:r w:rsidRPr="00201D87">
        <w:rPr>
          <w:rFonts w:ascii="Arial" w:eastAsia="Times New Roman" w:hAnsi="Arial" w:cs="Arial"/>
          <w:kern w:val="0"/>
          <w:lang w:eastAsia="en-GB"/>
          <w14:ligatures w14:val="none"/>
        </w:rPr>
        <w:t>Anfilogoff</w:t>
      </w:r>
      <w:proofErr w:type="spellEnd"/>
      <w:r w:rsidRPr="00201D87">
        <w:rPr>
          <w:rFonts w:ascii="Arial" w:eastAsia="Times New Roman" w:hAnsi="Arial" w:cs="Arial"/>
          <w:kern w:val="0"/>
          <w:lang w:eastAsia="en-GB"/>
          <w14:ligatures w14:val="none"/>
        </w:rPr>
        <w:t xml:space="preserve">, T. (2017). </w:t>
      </w:r>
      <w:r w:rsidRPr="00201D87">
        <w:rPr>
          <w:rFonts w:ascii="Arial" w:eastAsia="Times New Roman" w:hAnsi="Arial" w:cs="Arial"/>
          <w:i/>
          <w:iCs/>
          <w:kern w:val="0"/>
          <w:lang w:eastAsia="en-GB"/>
          <w14:ligatures w14:val="none"/>
        </w:rPr>
        <w:t>Making sense of social prescribing</w:t>
      </w:r>
      <w:r w:rsidRPr="00201D87">
        <w:rPr>
          <w:rFonts w:ascii="Arial" w:eastAsia="Times New Roman" w:hAnsi="Arial" w:cs="Arial"/>
          <w:kern w:val="0"/>
          <w:lang w:eastAsia="en-GB"/>
          <w14:ligatures w14:val="none"/>
        </w:rPr>
        <w:t>. University of Westminster</w:t>
      </w:r>
    </w:p>
    <w:p w14:paraId="15B38449" w14:textId="77777777" w:rsidR="00840544" w:rsidRPr="00840544" w:rsidRDefault="00840544" w:rsidP="00840544">
      <w:pPr>
        <w:spacing w:before="100" w:beforeAutospacing="1" w:after="100" w:afterAutospacing="1" w:line="240" w:lineRule="auto"/>
        <w:ind w:left="720"/>
        <w:rPr>
          <w:rFonts w:ascii="Arial" w:eastAsia="Times New Roman" w:hAnsi="Arial" w:cs="Arial"/>
          <w:kern w:val="0"/>
          <w:lang w:eastAsia="en-GB"/>
          <w14:ligatures w14:val="none"/>
        </w:rPr>
      </w:pPr>
    </w:p>
    <w:p w14:paraId="0A4D41D3" w14:textId="1575F860" w:rsidR="00840544" w:rsidRPr="00840544" w:rsidRDefault="00840544" w:rsidP="004710BE">
      <w:pPr>
        <w:spacing w:before="100" w:beforeAutospacing="1" w:after="100" w:afterAutospacing="1" w:line="240" w:lineRule="auto"/>
        <w:ind w:left="720" w:firstLine="720"/>
        <w:rPr>
          <w:rFonts w:ascii="Arial" w:eastAsia="Times New Roman" w:hAnsi="Arial" w:cs="Arial"/>
          <w:kern w:val="0"/>
          <w:lang w:eastAsia="en-GB"/>
          <w14:ligatures w14:val="none"/>
        </w:rPr>
      </w:pPr>
      <w:r w:rsidRPr="00840544">
        <w:rPr>
          <w:rFonts w:ascii="Arial" w:eastAsia="Times New Roman" w:hAnsi="Arial" w:cs="Arial"/>
          <w:kern w:val="0"/>
          <w:lang w:eastAsia="en-GB"/>
          <w14:ligatures w14:val="none"/>
        </w:rPr>
        <w:t xml:space="preserve">Collins, S., &amp; Long, A. (2003). Working with the psychological effects of trauma: Consequences for mental health-care workers – A literature review. </w:t>
      </w:r>
      <w:r w:rsidRPr="00840544">
        <w:rPr>
          <w:rFonts w:ascii="Arial" w:eastAsia="Times New Roman" w:hAnsi="Arial" w:cs="Arial"/>
          <w:i/>
          <w:iCs/>
          <w:kern w:val="0"/>
          <w:lang w:eastAsia="en-GB"/>
          <w14:ligatures w14:val="none"/>
        </w:rPr>
        <w:t>Journal of Psychiatric and Mental Health Nursing, 10</w:t>
      </w:r>
      <w:r w:rsidRPr="00840544">
        <w:rPr>
          <w:rFonts w:ascii="Arial" w:eastAsia="Times New Roman" w:hAnsi="Arial" w:cs="Arial"/>
          <w:kern w:val="0"/>
          <w:lang w:eastAsia="en-GB"/>
          <w14:ligatures w14:val="none"/>
        </w:rPr>
        <w:t>(4), 417–424.</w:t>
      </w:r>
    </w:p>
    <w:p w14:paraId="304BFFE0" w14:textId="77777777" w:rsidR="00840544" w:rsidRPr="00840544" w:rsidRDefault="00840544" w:rsidP="004710BE">
      <w:pPr>
        <w:spacing w:before="100" w:beforeAutospacing="1" w:after="100" w:afterAutospacing="1" w:line="240" w:lineRule="auto"/>
        <w:ind w:left="1080" w:firstLine="360"/>
        <w:rPr>
          <w:rFonts w:ascii="Arial" w:eastAsia="Times New Roman" w:hAnsi="Arial" w:cs="Arial"/>
          <w:kern w:val="0"/>
          <w:lang w:eastAsia="en-GB"/>
          <w14:ligatures w14:val="none"/>
        </w:rPr>
      </w:pPr>
      <w:r w:rsidRPr="00840544">
        <w:rPr>
          <w:rFonts w:ascii="Arial" w:eastAsia="Times New Roman" w:hAnsi="Arial" w:cs="Arial"/>
          <w:kern w:val="0"/>
          <w:lang w:eastAsia="en-GB"/>
          <w14:ligatures w14:val="none"/>
        </w:rPr>
        <w:t xml:space="preserve">Geldard, K., Geldard, D., &amp; Foo, R. (2017). </w:t>
      </w:r>
      <w:r w:rsidRPr="00840544">
        <w:rPr>
          <w:rFonts w:ascii="Arial" w:eastAsia="Times New Roman" w:hAnsi="Arial" w:cs="Arial"/>
          <w:i/>
          <w:iCs/>
          <w:kern w:val="0"/>
          <w:lang w:eastAsia="en-GB"/>
          <w14:ligatures w14:val="none"/>
        </w:rPr>
        <w:t>Basic personal counselling: A training manual for counsellors</w:t>
      </w:r>
      <w:r w:rsidRPr="00840544">
        <w:rPr>
          <w:rFonts w:ascii="Arial" w:eastAsia="Times New Roman" w:hAnsi="Arial" w:cs="Arial"/>
          <w:kern w:val="0"/>
          <w:lang w:eastAsia="en-GB"/>
          <w14:ligatures w14:val="none"/>
        </w:rPr>
        <w:t xml:space="preserve"> (8th ed.). Cengage Learning.</w:t>
      </w:r>
    </w:p>
    <w:p w14:paraId="6EA3FD47" w14:textId="68B890D6" w:rsidR="00840544" w:rsidRPr="00840544" w:rsidRDefault="00840544" w:rsidP="0018669B">
      <w:pPr>
        <w:spacing w:before="100" w:beforeAutospacing="1" w:after="100" w:afterAutospacing="1" w:line="240" w:lineRule="auto"/>
        <w:ind w:left="720" w:firstLine="720"/>
        <w:rPr>
          <w:rFonts w:ascii="Arial" w:eastAsia="Times New Roman" w:hAnsi="Arial" w:cs="Arial"/>
          <w:kern w:val="0"/>
          <w:lang w:eastAsia="en-GB"/>
          <w14:ligatures w14:val="none"/>
        </w:rPr>
      </w:pPr>
      <w:r w:rsidRPr="00840544">
        <w:rPr>
          <w:rFonts w:ascii="Arial" w:eastAsia="Times New Roman" w:hAnsi="Arial" w:cs="Arial"/>
          <w:kern w:val="0"/>
          <w:lang w:eastAsia="en-GB"/>
          <w14:ligatures w14:val="none"/>
        </w:rPr>
        <w:t xml:space="preserve">Horvath, A. O., &amp; Greenberg, L. S. (1989). Development and validation of the Working Alliance Inventory. </w:t>
      </w:r>
      <w:r w:rsidRPr="00840544">
        <w:rPr>
          <w:rFonts w:ascii="Arial" w:eastAsia="Times New Roman" w:hAnsi="Arial" w:cs="Arial"/>
          <w:i/>
          <w:iCs/>
          <w:kern w:val="0"/>
          <w:lang w:eastAsia="en-GB"/>
          <w14:ligatures w14:val="none"/>
        </w:rPr>
        <w:t>Journal of Counse</w:t>
      </w:r>
      <w:r w:rsidR="0091439F">
        <w:rPr>
          <w:rFonts w:ascii="Arial" w:eastAsia="Times New Roman" w:hAnsi="Arial" w:cs="Arial"/>
          <w:i/>
          <w:iCs/>
          <w:kern w:val="0"/>
          <w:lang w:eastAsia="en-GB"/>
          <w14:ligatures w14:val="none"/>
        </w:rPr>
        <w:t>l</w:t>
      </w:r>
      <w:r w:rsidRPr="00840544">
        <w:rPr>
          <w:rFonts w:ascii="Arial" w:eastAsia="Times New Roman" w:hAnsi="Arial" w:cs="Arial"/>
          <w:i/>
          <w:iCs/>
          <w:kern w:val="0"/>
          <w:lang w:eastAsia="en-GB"/>
          <w14:ligatures w14:val="none"/>
        </w:rPr>
        <w:t>ling Psychology, 36</w:t>
      </w:r>
      <w:r w:rsidRPr="00840544">
        <w:rPr>
          <w:rFonts w:ascii="Arial" w:eastAsia="Times New Roman" w:hAnsi="Arial" w:cs="Arial"/>
          <w:kern w:val="0"/>
          <w:lang w:eastAsia="en-GB"/>
          <w14:ligatures w14:val="none"/>
        </w:rPr>
        <w:t>(2), 223–233.</w:t>
      </w:r>
    </w:p>
    <w:p w14:paraId="243882E2" w14:textId="0CE7D6A2" w:rsidR="00840544" w:rsidRPr="00840544" w:rsidRDefault="00840544" w:rsidP="0018669B">
      <w:pPr>
        <w:spacing w:before="100" w:beforeAutospacing="1" w:after="100" w:afterAutospacing="1" w:line="240" w:lineRule="auto"/>
        <w:ind w:left="720" w:firstLine="720"/>
        <w:rPr>
          <w:rFonts w:ascii="Arial" w:eastAsia="Times New Roman" w:hAnsi="Arial" w:cs="Arial"/>
          <w:kern w:val="0"/>
          <w:lang w:eastAsia="en-GB"/>
          <w14:ligatures w14:val="none"/>
        </w:rPr>
      </w:pPr>
      <w:r w:rsidRPr="00840544">
        <w:rPr>
          <w:rFonts w:ascii="Arial" w:eastAsia="Times New Roman" w:hAnsi="Arial" w:cs="Arial"/>
          <w:kern w:val="0"/>
          <w:lang w:eastAsia="en-GB"/>
          <w14:ligatures w14:val="none"/>
        </w:rPr>
        <w:t>Information Commissioner’s Office. (2018). Guide to the General Data Protection Regulation (GDPR). https://ico.org.uk</w:t>
      </w:r>
    </w:p>
    <w:p w14:paraId="2701D5C5" w14:textId="77777777" w:rsidR="00840544" w:rsidRPr="00840544" w:rsidRDefault="00840544" w:rsidP="0091439F">
      <w:pPr>
        <w:spacing w:before="100" w:beforeAutospacing="1" w:after="100" w:afterAutospacing="1" w:line="240" w:lineRule="auto"/>
        <w:ind w:left="720" w:firstLine="720"/>
        <w:rPr>
          <w:rFonts w:ascii="Arial" w:eastAsia="Times New Roman" w:hAnsi="Arial" w:cs="Arial"/>
          <w:kern w:val="0"/>
          <w:lang w:eastAsia="en-GB"/>
          <w14:ligatures w14:val="none"/>
        </w:rPr>
      </w:pPr>
      <w:r w:rsidRPr="00840544">
        <w:rPr>
          <w:rFonts w:ascii="Arial" w:eastAsia="Times New Roman" w:hAnsi="Arial" w:cs="Arial"/>
          <w:kern w:val="0"/>
          <w:lang w:eastAsia="en-GB"/>
          <w14:ligatures w14:val="none"/>
        </w:rPr>
        <w:t xml:space="preserve">Mearns, D., &amp; Thorne, B. (2013). </w:t>
      </w:r>
      <w:r w:rsidRPr="00840544">
        <w:rPr>
          <w:rFonts w:ascii="Arial" w:eastAsia="Times New Roman" w:hAnsi="Arial" w:cs="Arial"/>
          <w:i/>
          <w:iCs/>
          <w:kern w:val="0"/>
          <w:lang w:eastAsia="en-GB"/>
          <w14:ligatures w14:val="none"/>
        </w:rPr>
        <w:t>Person-centred counselling in action</w:t>
      </w:r>
      <w:r w:rsidRPr="00840544">
        <w:rPr>
          <w:rFonts w:ascii="Arial" w:eastAsia="Times New Roman" w:hAnsi="Arial" w:cs="Arial"/>
          <w:kern w:val="0"/>
          <w:lang w:eastAsia="en-GB"/>
          <w14:ligatures w14:val="none"/>
        </w:rPr>
        <w:t xml:space="preserve"> (4th ed.). Sage.</w:t>
      </w:r>
    </w:p>
    <w:p w14:paraId="0C72ACDA" w14:textId="77777777" w:rsidR="00840544" w:rsidRPr="00840544" w:rsidRDefault="00840544" w:rsidP="0091439F">
      <w:pPr>
        <w:spacing w:before="100" w:beforeAutospacing="1" w:after="100" w:afterAutospacing="1" w:line="240" w:lineRule="auto"/>
        <w:ind w:left="720" w:firstLine="720"/>
        <w:rPr>
          <w:rFonts w:ascii="Arial" w:eastAsia="Times New Roman" w:hAnsi="Arial" w:cs="Arial"/>
          <w:kern w:val="0"/>
          <w:lang w:eastAsia="en-GB"/>
          <w14:ligatures w14:val="none"/>
        </w:rPr>
      </w:pPr>
      <w:r w:rsidRPr="00840544">
        <w:rPr>
          <w:rFonts w:ascii="Arial" w:eastAsia="Times New Roman" w:hAnsi="Arial" w:cs="Arial"/>
          <w:kern w:val="0"/>
          <w:lang w:eastAsia="en-GB"/>
          <w14:ligatures w14:val="none"/>
        </w:rPr>
        <w:t xml:space="preserve">Miller, W. R., &amp; Rollnick, S. (2013). </w:t>
      </w:r>
      <w:r w:rsidRPr="00840544">
        <w:rPr>
          <w:rFonts w:ascii="Arial" w:eastAsia="Times New Roman" w:hAnsi="Arial" w:cs="Arial"/>
          <w:i/>
          <w:iCs/>
          <w:kern w:val="0"/>
          <w:lang w:eastAsia="en-GB"/>
          <w14:ligatures w14:val="none"/>
        </w:rPr>
        <w:t>Motivational interviewing: Helping people change</w:t>
      </w:r>
      <w:r w:rsidRPr="00840544">
        <w:rPr>
          <w:rFonts w:ascii="Arial" w:eastAsia="Times New Roman" w:hAnsi="Arial" w:cs="Arial"/>
          <w:kern w:val="0"/>
          <w:lang w:eastAsia="en-GB"/>
          <w14:ligatures w14:val="none"/>
        </w:rPr>
        <w:t xml:space="preserve"> (3rd ed.). Guilford Press.</w:t>
      </w:r>
    </w:p>
    <w:p w14:paraId="265DE936" w14:textId="77777777" w:rsidR="00840544" w:rsidRPr="00840544" w:rsidRDefault="00840544" w:rsidP="0091439F">
      <w:pPr>
        <w:spacing w:before="100" w:beforeAutospacing="1" w:after="100" w:afterAutospacing="1" w:line="240" w:lineRule="auto"/>
        <w:ind w:left="720" w:firstLine="720"/>
        <w:rPr>
          <w:rFonts w:ascii="Arial" w:eastAsia="Times New Roman" w:hAnsi="Arial" w:cs="Arial"/>
          <w:kern w:val="0"/>
          <w:lang w:eastAsia="en-GB"/>
          <w14:ligatures w14:val="none"/>
        </w:rPr>
      </w:pPr>
      <w:r w:rsidRPr="00840544">
        <w:rPr>
          <w:rFonts w:ascii="Arial" w:eastAsia="Times New Roman" w:hAnsi="Arial" w:cs="Arial"/>
          <w:kern w:val="0"/>
          <w:lang w:eastAsia="en-GB"/>
          <w14:ligatures w14:val="none"/>
        </w:rPr>
        <w:t xml:space="preserve">Rogers, C. R. (1961). </w:t>
      </w:r>
      <w:r w:rsidRPr="00840544">
        <w:rPr>
          <w:rFonts w:ascii="Arial" w:eastAsia="Times New Roman" w:hAnsi="Arial" w:cs="Arial"/>
          <w:i/>
          <w:iCs/>
          <w:kern w:val="0"/>
          <w:lang w:eastAsia="en-GB"/>
          <w14:ligatures w14:val="none"/>
        </w:rPr>
        <w:t>On becoming a person: A therapist's view of psychotherapy</w:t>
      </w:r>
      <w:r w:rsidRPr="00840544">
        <w:rPr>
          <w:rFonts w:ascii="Arial" w:eastAsia="Times New Roman" w:hAnsi="Arial" w:cs="Arial"/>
          <w:kern w:val="0"/>
          <w:lang w:eastAsia="en-GB"/>
          <w14:ligatures w14:val="none"/>
        </w:rPr>
        <w:t>. Houghton Mifflin Harcourt.</w:t>
      </w:r>
    </w:p>
    <w:p w14:paraId="53A678B5" w14:textId="77777777" w:rsidR="00840544" w:rsidRPr="00840544" w:rsidRDefault="00840544" w:rsidP="0091439F">
      <w:pPr>
        <w:spacing w:before="100" w:beforeAutospacing="1" w:after="100" w:afterAutospacing="1" w:line="240" w:lineRule="auto"/>
        <w:ind w:left="720" w:firstLine="720"/>
        <w:rPr>
          <w:rFonts w:ascii="Arial" w:eastAsia="Times New Roman" w:hAnsi="Arial" w:cs="Arial"/>
          <w:kern w:val="0"/>
          <w:lang w:eastAsia="en-GB"/>
          <w14:ligatures w14:val="none"/>
        </w:rPr>
      </w:pPr>
      <w:r w:rsidRPr="00840544">
        <w:rPr>
          <w:rFonts w:ascii="Arial" w:eastAsia="Times New Roman" w:hAnsi="Arial" w:cs="Arial"/>
          <w:kern w:val="0"/>
          <w:lang w:eastAsia="en-GB"/>
          <w14:ligatures w14:val="none"/>
        </w:rPr>
        <w:t xml:space="preserve">Thompson, N. (2015). </w:t>
      </w:r>
      <w:r w:rsidRPr="00840544">
        <w:rPr>
          <w:rFonts w:ascii="Arial" w:eastAsia="Times New Roman" w:hAnsi="Arial" w:cs="Arial"/>
          <w:i/>
          <w:iCs/>
          <w:kern w:val="0"/>
          <w:lang w:eastAsia="en-GB"/>
          <w14:ligatures w14:val="none"/>
        </w:rPr>
        <w:t>People skills</w:t>
      </w:r>
      <w:r w:rsidRPr="00840544">
        <w:rPr>
          <w:rFonts w:ascii="Arial" w:eastAsia="Times New Roman" w:hAnsi="Arial" w:cs="Arial"/>
          <w:kern w:val="0"/>
          <w:lang w:eastAsia="en-GB"/>
          <w14:ligatures w14:val="none"/>
        </w:rPr>
        <w:t>. Red Globe Press.</w:t>
      </w:r>
    </w:p>
    <w:p w14:paraId="3471A85F" w14:textId="77777777" w:rsidR="00840544" w:rsidRPr="00840544" w:rsidRDefault="00840544" w:rsidP="0091439F">
      <w:pPr>
        <w:spacing w:before="100" w:beforeAutospacing="1" w:after="100" w:afterAutospacing="1" w:line="240" w:lineRule="auto"/>
        <w:ind w:left="720" w:firstLine="720"/>
        <w:rPr>
          <w:rFonts w:ascii="Arial" w:eastAsia="Times New Roman" w:hAnsi="Arial" w:cs="Arial"/>
          <w:kern w:val="0"/>
          <w:lang w:eastAsia="en-GB"/>
          <w14:ligatures w14:val="none"/>
        </w:rPr>
      </w:pPr>
      <w:r w:rsidRPr="00840544">
        <w:rPr>
          <w:rFonts w:ascii="Arial" w:eastAsia="Times New Roman" w:hAnsi="Arial" w:cs="Arial"/>
          <w:kern w:val="0"/>
          <w:lang w:eastAsia="en-GB"/>
          <w14:ligatures w14:val="none"/>
        </w:rPr>
        <w:lastRenderedPageBreak/>
        <w:t>Wilson, J. (2011). Reflecting teams in counselling and therapy: A qualitative analysis. Open University Press.</w:t>
      </w:r>
    </w:p>
    <w:p w14:paraId="564C672A" w14:textId="5FAA93E7" w:rsidR="00840544" w:rsidRDefault="00AC52EB" w:rsidP="00840544">
      <w:pPr>
        <w:spacing w:before="100" w:beforeAutospacing="1" w:after="100" w:afterAutospacing="1" w:line="240" w:lineRule="auto"/>
        <w:rPr>
          <w:rFonts w:ascii="Times New Roman" w:eastAsia="Times New Roman" w:hAnsi="Times New Roman" w:cs="Times New Roman"/>
          <w:kern w:val="0"/>
          <w:lang w:eastAsia="en-GB"/>
          <w14:ligatures w14:val="none"/>
        </w:rPr>
      </w:pPr>
      <w:hyperlink r:id="rId6" w:history="1">
        <w:r w:rsidRPr="00AC52EB">
          <w:rPr>
            <w:color w:val="0000FF"/>
            <w:u w:val="single"/>
          </w:rPr>
          <w:t>Competences. The Competence Framework for Social Prescribing Practitioners in Wales. 2023</w:t>
        </w:r>
      </w:hyperlink>
    </w:p>
    <w:p w14:paraId="34200C69" w14:textId="2B6C74EF" w:rsidR="00E27EF0" w:rsidRPr="00946653" w:rsidRDefault="00CA4028" w:rsidP="00946653">
      <w:pPr>
        <w:spacing w:before="100" w:beforeAutospacing="1" w:after="100" w:afterAutospacing="1" w:line="240" w:lineRule="auto"/>
        <w:ind w:firstLine="720"/>
        <w:rPr>
          <w:rFonts w:ascii="Times New Roman" w:eastAsia="Times New Roman" w:hAnsi="Times New Roman" w:cs="Times New Roman"/>
          <w:kern w:val="0"/>
          <w:lang w:eastAsia="en-GB"/>
          <w14:ligatures w14:val="none"/>
        </w:rPr>
      </w:pPr>
      <w:r>
        <w:t xml:space="preserve">Rogers, C. R. (1957). The necessary and sufficient conditions of therapeutic personality change. </w:t>
      </w:r>
      <w:r>
        <w:rPr>
          <w:rStyle w:val="Emphasis"/>
        </w:rPr>
        <w:t>Journal of Consulting Psychology, 21</w:t>
      </w:r>
      <w:r>
        <w:t>(2), 95–103. https://doi.org/10.1037/h0045357</w:t>
      </w:r>
    </w:p>
    <w:p w14:paraId="580B3A1D" w14:textId="77777777" w:rsidR="006F0111" w:rsidRDefault="006F0111"/>
    <w:p w14:paraId="2D61E458" w14:textId="1D0AD36E" w:rsidR="006F0111" w:rsidRDefault="006F0111">
      <w:hyperlink r:id="rId7" w:history="1">
        <w:r>
          <w:rPr>
            <w:rStyle w:val="Hyperlink"/>
          </w:rPr>
          <w:t>Supporting document. The Competence Framework for Social Prescribing Practitioners in Wales. 2023</w:t>
        </w:r>
      </w:hyperlink>
    </w:p>
    <w:sectPr w:rsidR="006F01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DF77A6"/>
    <w:multiLevelType w:val="multilevel"/>
    <w:tmpl w:val="B8284C4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75114BBB"/>
    <w:multiLevelType w:val="multilevel"/>
    <w:tmpl w:val="0088B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2257906">
    <w:abstractNumId w:val="1"/>
  </w:num>
  <w:num w:numId="2" w16cid:durableId="1363289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2E2"/>
    <w:rsid w:val="00006BC8"/>
    <w:rsid w:val="00036C6B"/>
    <w:rsid w:val="00043E0D"/>
    <w:rsid w:val="000510C5"/>
    <w:rsid w:val="000664F9"/>
    <w:rsid w:val="00077A7E"/>
    <w:rsid w:val="0009024C"/>
    <w:rsid w:val="00094090"/>
    <w:rsid w:val="000A7518"/>
    <w:rsid w:val="000D682D"/>
    <w:rsid w:val="000E0556"/>
    <w:rsid w:val="000F0C0A"/>
    <w:rsid w:val="0017465F"/>
    <w:rsid w:val="001761A0"/>
    <w:rsid w:val="00181AC5"/>
    <w:rsid w:val="0018669B"/>
    <w:rsid w:val="00195EE4"/>
    <w:rsid w:val="001B572D"/>
    <w:rsid w:val="001B637E"/>
    <w:rsid w:val="001C10B1"/>
    <w:rsid w:val="001C34C0"/>
    <w:rsid w:val="001D5D1F"/>
    <w:rsid w:val="001D7ADC"/>
    <w:rsid w:val="001E478F"/>
    <w:rsid w:val="001E74FA"/>
    <w:rsid w:val="00201D87"/>
    <w:rsid w:val="002038F8"/>
    <w:rsid w:val="00217F98"/>
    <w:rsid w:val="00224B81"/>
    <w:rsid w:val="002361E8"/>
    <w:rsid w:val="00247699"/>
    <w:rsid w:val="00247DE3"/>
    <w:rsid w:val="00252B7E"/>
    <w:rsid w:val="00270BFE"/>
    <w:rsid w:val="002B0191"/>
    <w:rsid w:val="002C7A22"/>
    <w:rsid w:val="002F2334"/>
    <w:rsid w:val="002F43A5"/>
    <w:rsid w:val="00300A0A"/>
    <w:rsid w:val="003037D5"/>
    <w:rsid w:val="003362BE"/>
    <w:rsid w:val="003412E3"/>
    <w:rsid w:val="00361F50"/>
    <w:rsid w:val="00373E2C"/>
    <w:rsid w:val="003A4AF8"/>
    <w:rsid w:val="003B0DDD"/>
    <w:rsid w:val="003B649C"/>
    <w:rsid w:val="003F3804"/>
    <w:rsid w:val="00402E33"/>
    <w:rsid w:val="00424E6E"/>
    <w:rsid w:val="00425325"/>
    <w:rsid w:val="004335F4"/>
    <w:rsid w:val="00433C31"/>
    <w:rsid w:val="0047104E"/>
    <w:rsid w:val="004710BE"/>
    <w:rsid w:val="0047191C"/>
    <w:rsid w:val="004775BD"/>
    <w:rsid w:val="004925C8"/>
    <w:rsid w:val="0049349C"/>
    <w:rsid w:val="004C037D"/>
    <w:rsid w:val="004E6F40"/>
    <w:rsid w:val="004F4513"/>
    <w:rsid w:val="0051476A"/>
    <w:rsid w:val="005240A0"/>
    <w:rsid w:val="00536A23"/>
    <w:rsid w:val="00566C68"/>
    <w:rsid w:val="005817D5"/>
    <w:rsid w:val="005B3086"/>
    <w:rsid w:val="005C058D"/>
    <w:rsid w:val="005D289E"/>
    <w:rsid w:val="005D5919"/>
    <w:rsid w:val="005D5B2C"/>
    <w:rsid w:val="005F7C77"/>
    <w:rsid w:val="0061588E"/>
    <w:rsid w:val="00641FAC"/>
    <w:rsid w:val="00653117"/>
    <w:rsid w:val="006719CF"/>
    <w:rsid w:val="0067602C"/>
    <w:rsid w:val="0068604E"/>
    <w:rsid w:val="00697360"/>
    <w:rsid w:val="006A0012"/>
    <w:rsid w:val="006C7F6F"/>
    <w:rsid w:val="006F0111"/>
    <w:rsid w:val="00716501"/>
    <w:rsid w:val="007241CD"/>
    <w:rsid w:val="00724BE1"/>
    <w:rsid w:val="00731DA0"/>
    <w:rsid w:val="0073253D"/>
    <w:rsid w:val="007451D3"/>
    <w:rsid w:val="0074572E"/>
    <w:rsid w:val="00766CA5"/>
    <w:rsid w:val="007D62DA"/>
    <w:rsid w:val="00821B32"/>
    <w:rsid w:val="00840544"/>
    <w:rsid w:val="00842587"/>
    <w:rsid w:val="00847CB1"/>
    <w:rsid w:val="008534EC"/>
    <w:rsid w:val="00866323"/>
    <w:rsid w:val="0089359A"/>
    <w:rsid w:val="008C0C54"/>
    <w:rsid w:val="008C40BA"/>
    <w:rsid w:val="008D0B3D"/>
    <w:rsid w:val="008F14DC"/>
    <w:rsid w:val="00913D55"/>
    <w:rsid w:val="0091439F"/>
    <w:rsid w:val="00923863"/>
    <w:rsid w:val="00946653"/>
    <w:rsid w:val="0094734F"/>
    <w:rsid w:val="00950C96"/>
    <w:rsid w:val="00963411"/>
    <w:rsid w:val="00966AA7"/>
    <w:rsid w:val="009750F6"/>
    <w:rsid w:val="009C587A"/>
    <w:rsid w:val="009D5A16"/>
    <w:rsid w:val="009E034E"/>
    <w:rsid w:val="00A130E4"/>
    <w:rsid w:val="00A2149B"/>
    <w:rsid w:val="00A36542"/>
    <w:rsid w:val="00A43EF5"/>
    <w:rsid w:val="00A55175"/>
    <w:rsid w:val="00A61A34"/>
    <w:rsid w:val="00A630F7"/>
    <w:rsid w:val="00A72805"/>
    <w:rsid w:val="00A72F3A"/>
    <w:rsid w:val="00A74D77"/>
    <w:rsid w:val="00A822BC"/>
    <w:rsid w:val="00A962A4"/>
    <w:rsid w:val="00A9688C"/>
    <w:rsid w:val="00AB6EE1"/>
    <w:rsid w:val="00AC421F"/>
    <w:rsid w:val="00AC52EB"/>
    <w:rsid w:val="00AE1CC8"/>
    <w:rsid w:val="00B00B67"/>
    <w:rsid w:val="00B00B7A"/>
    <w:rsid w:val="00B17CB4"/>
    <w:rsid w:val="00B2639D"/>
    <w:rsid w:val="00B40DC1"/>
    <w:rsid w:val="00B45BC2"/>
    <w:rsid w:val="00B706CC"/>
    <w:rsid w:val="00B772E2"/>
    <w:rsid w:val="00BA13C9"/>
    <w:rsid w:val="00BD3ACB"/>
    <w:rsid w:val="00BE3E01"/>
    <w:rsid w:val="00BE69A1"/>
    <w:rsid w:val="00C62C41"/>
    <w:rsid w:val="00C6511B"/>
    <w:rsid w:val="00C76F07"/>
    <w:rsid w:val="00C84AAC"/>
    <w:rsid w:val="00C906FC"/>
    <w:rsid w:val="00C93F15"/>
    <w:rsid w:val="00CA4028"/>
    <w:rsid w:val="00CD5BE2"/>
    <w:rsid w:val="00D122B4"/>
    <w:rsid w:val="00D23A26"/>
    <w:rsid w:val="00D45921"/>
    <w:rsid w:val="00D64B7B"/>
    <w:rsid w:val="00D81A4A"/>
    <w:rsid w:val="00DA6B47"/>
    <w:rsid w:val="00DA7EBD"/>
    <w:rsid w:val="00DC7042"/>
    <w:rsid w:val="00DF6B82"/>
    <w:rsid w:val="00E163A7"/>
    <w:rsid w:val="00E27EF0"/>
    <w:rsid w:val="00E31614"/>
    <w:rsid w:val="00E77C8F"/>
    <w:rsid w:val="00E96527"/>
    <w:rsid w:val="00ED1F5B"/>
    <w:rsid w:val="00F056AE"/>
    <w:rsid w:val="00F31221"/>
    <w:rsid w:val="00F91B69"/>
    <w:rsid w:val="00FA2AC0"/>
    <w:rsid w:val="00FC7EE1"/>
    <w:rsid w:val="00FD3E0C"/>
    <w:rsid w:val="00FE5D5F"/>
    <w:rsid w:val="00FF4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5ABE9"/>
  <w15:chartTrackingRefBased/>
  <w15:docId w15:val="{A7BF3D0D-2A2D-4CC7-9088-E1B228E8C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2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72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72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72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72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72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2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2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2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2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72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72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2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2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2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2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2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2E2"/>
    <w:rPr>
      <w:rFonts w:eastAsiaTheme="majorEastAsia" w:cstheme="majorBidi"/>
      <w:color w:val="272727" w:themeColor="text1" w:themeTint="D8"/>
    </w:rPr>
  </w:style>
  <w:style w:type="paragraph" w:styleId="Title">
    <w:name w:val="Title"/>
    <w:basedOn w:val="Normal"/>
    <w:next w:val="Normal"/>
    <w:link w:val="TitleChar"/>
    <w:uiPriority w:val="10"/>
    <w:qFormat/>
    <w:rsid w:val="00B772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2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2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2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2E2"/>
    <w:pPr>
      <w:spacing w:before="160"/>
      <w:jc w:val="center"/>
    </w:pPr>
    <w:rPr>
      <w:i/>
      <w:iCs/>
      <w:color w:val="404040" w:themeColor="text1" w:themeTint="BF"/>
    </w:rPr>
  </w:style>
  <w:style w:type="character" w:customStyle="1" w:styleId="QuoteChar">
    <w:name w:val="Quote Char"/>
    <w:basedOn w:val="DefaultParagraphFont"/>
    <w:link w:val="Quote"/>
    <w:uiPriority w:val="29"/>
    <w:rsid w:val="00B772E2"/>
    <w:rPr>
      <w:i/>
      <w:iCs/>
      <w:color w:val="404040" w:themeColor="text1" w:themeTint="BF"/>
    </w:rPr>
  </w:style>
  <w:style w:type="paragraph" w:styleId="ListParagraph">
    <w:name w:val="List Paragraph"/>
    <w:basedOn w:val="Normal"/>
    <w:uiPriority w:val="34"/>
    <w:qFormat/>
    <w:rsid w:val="00B772E2"/>
    <w:pPr>
      <w:ind w:left="720"/>
      <w:contextualSpacing/>
    </w:pPr>
  </w:style>
  <w:style w:type="character" w:styleId="IntenseEmphasis">
    <w:name w:val="Intense Emphasis"/>
    <w:basedOn w:val="DefaultParagraphFont"/>
    <w:uiPriority w:val="21"/>
    <w:qFormat/>
    <w:rsid w:val="00B772E2"/>
    <w:rPr>
      <w:i/>
      <w:iCs/>
      <w:color w:val="0F4761" w:themeColor="accent1" w:themeShade="BF"/>
    </w:rPr>
  </w:style>
  <w:style w:type="paragraph" w:styleId="IntenseQuote">
    <w:name w:val="Intense Quote"/>
    <w:basedOn w:val="Normal"/>
    <w:next w:val="Normal"/>
    <w:link w:val="IntenseQuoteChar"/>
    <w:uiPriority w:val="30"/>
    <w:qFormat/>
    <w:rsid w:val="00B772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2E2"/>
    <w:rPr>
      <w:i/>
      <w:iCs/>
      <w:color w:val="0F4761" w:themeColor="accent1" w:themeShade="BF"/>
    </w:rPr>
  </w:style>
  <w:style w:type="character" w:styleId="IntenseReference">
    <w:name w:val="Intense Reference"/>
    <w:basedOn w:val="DefaultParagraphFont"/>
    <w:uiPriority w:val="32"/>
    <w:qFormat/>
    <w:rsid w:val="00B772E2"/>
    <w:rPr>
      <w:b/>
      <w:bCs/>
      <w:smallCaps/>
      <w:color w:val="0F4761" w:themeColor="accent1" w:themeShade="BF"/>
      <w:spacing w:val="5"/>
    </w:rPr>
  </w:style>
  <w:style w:type="paragraph" w:styleId="NormalWeb">
    <w:name w:val="Normal (Web)"/>
    <w:basedOn w:val="Normal"/>
    <w:uiPriority w:val="99"/>
    <w:semiHidden/>
    <w:unhideWhenUsed/>
    <w:rsid w:val="00006BC8"/>
    <w:rPr>
      <w:rFonts w:ascii="Times New Roman" w:hAnsi="Times New Roman" w:cs="Times New Roman"/>
    </w:rPr>
  </w:style>
  <w:style w:type="character" w:styleId="Hyperlink">
    <w:name w:val="Hyperlink"/>
    <w:basedOn w:val="DefaultParagraphFont"/>
    <w:uiPriority w:val="99"/>
    <w:unhideWhenUsed/>
    <w:rsid w:val="006F0111"/>
    <w:rPr>
      <w:color w:val="0000FF"/>
      <w:u w:val="single"/>
    </w:rPr>
  </w:style>
  <w:style w:type="character" w:styleId="UnresolvedMention">
    <w:name w:val="Unresolved Mention"/>
    <w:basedOn w:val="DefaultParagraphFont"/>
    <w:uiPriority w:val="99"/>
    <w:semiHidden/>
    <w:unhideWhenUsed/>
    <w:rsid w:val="00840544"/>
    <w:rPr>
      <w:color w:val="605E5C"/>
      <w:shd w:val="clear" w:color="auto" w:fill="E1DFDD"/>
    </w:rPr>
  </w:style>
  <w:style w:type="character" w:styleId="Emphasis">
    <w:name w:val="Emphasis"/>
    <w:basedOn w:val="DefaultParagraphFont"/>
    <w:uiPriority w:val="20"/>
    <w:qFormat/>
    <w:rsid w:val="00CA40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128154">
      <w:bodyDiv w:val="1"/>
      <w:marLeft w:val="0"/>
      <w:marRight w:val="0"/>
      <w:marTop w:val="0"/>
      <w:marBottom w:val="0"/>
      <w:divBdr>
        <w:top w:val="none" w:sz="0" w:space="0" w:color="auto"/>
        <w:left w:val="none" w:sz="0" w:space="0" w:color="auto"/>
        <w:bottom w:val="none" w:sz="0" w:space="0" w:color="auto"/>
        <w:right w:val="none" w:sz="0" w:space="0" w:color="auto"/>
      </w:divBdr>
    </w:div>
    <w:div w:id="801003151">
      <w:bodyDiv w:val="1"/>
      <w:marLeft w:val="0"/>
      <w:marRight w:val="0"/>
      <w:marTop w:val="0"/>
      <w:marBottom w:val="0"/>
      <w:divBdr>
        <w:top w:val="none" w:sz="0" w:space="0" w:color="auto"/>
        <w:left w:val="none" w:sz="0" w:space="0" w:color="auto"/>
        <w:bottom w:val="none" w:sz="0" w:space="0" w:color="auto"/>
        <w:right w:val="none" w:sz="0" w:space="0" w:color="auto"/>
      </w:divBdr>
    </w:div>
    <w:div w:id="932585884">
      <w:bodyDiv w:val="1"/>
      <w:marLeft w:val="0"/>
      <w:marRight w:val="0"/>
      <w:marTop w:val="0"/>
      <w:marBottom w:val="0"/>
      <w:divBdr>
        <w:top w:val="none" w:sz="0" w:space="0" w:color="auto"/>
        <w:left w:val="none" w:sz="0" w:space="0" w:color="auto"/>
        <w:bottom w:val="none" w:sz="0" w:space="0" w:color="auto"/>
        <w:right w:val="none" w:sz="0" w:space="0" w:color="auto"/>
      </w:divBdr>
    </w:div>
    <w:div w:id="1335062911">
      <w:bodyDiv w:val="1"/>
      <w:marLeft w:val="0"/>
      <w:marRight w:val="0"/>
      <w:marTop w:val="0"/>
      <w:marBottom w:val="0"/>
      <w:divBdr>
        <w:top w:val="none" w:sz="0" w:space="0" w:color="auto"/>
        <w:left w:val="none" w:sz="0" w:space="0" w:color="auto"/>
        <w:bottom w:val="none" w:sz="0" w:space="0" w:color="auto"/>
        <w:right w:val="none" w:sz="0" w:space="0" w:color="auto"/>
      </w:divBdr>
      <w:divsChild>
        <w:div w:id="878974379">
          <w:marLeft w:val="0"/>
          <w:marRight w:val="0"/>
          <w:marTop w:val="0"/>
          <w:marBottom w:val="0"/>
          <w:divBdr>
            <w:top w:val="none" w:sz="0" w:space="0" w:color="auto"/>
            <w:left w:val="none" w:sz="0" w:space="0" w:color="auto"/>
            <w:bottom w:val="none" w:sz="0" w:space="0" w:color="auto"/>
            <w:right w:val="none" w:sz="0" w:space="0" w:color="auto"/>
          </w:divBdr>
          <w:divsChild>
            <w:div w:id="77394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809432">
      <w:bodyDiv w:val="1"/>
      <w:marLeft w:val="0"/>
      <w:marRight w:val="0"/>
      <w:marTop w:val="0"/>
      <w:marBottom w:val="0"/>
      <w:divBdr>
        <w:top w:val="none" w:sz="0" w:space="0" w:color="auto"/>
        <w:left w:val="none" w:sz="0" w:space="0" w:color="auto"/>
        <w:bottom w:val="none" w:sz="0" w:space="0" w:color="auto"/>
        <w:right w:val="none" w:sz="0" w:space="0" w:color="auto"/>
      </w:divBdr>
    </w:div>
    <w:div w:id="1843079925">
      <w:bodyDiv w:val="1"/>
      <w:marLeft w:val="0"/>
      <w:marRight w:val="0"/>
      <w:marTop w:val="0"/>
      <w:marBottom w:val="0"/>
      <w:divBdr>
        <w:top w:val="none" w:sz="0" w:space="0" w:color="auto"/>
        <w:left w:val="none" w:sz="0" w:space="0" w:color="auto"/>
        <w:bottom w:val="none" w:sz="0" w:space="0" w:color="auto"/>
        <w:right w:val="none" w:sz="0" w:space="0" w:color="auto"/>
      </w:divBdr>
    </w:div>
    <w:div w:id="208078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eiw.nhs.wales/files/supporting-document-the-competence-framework-for-social-prescribing-practitioners-in-wales-202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eiw.nhs.wales/files/competences-the-competence-framework-for-social-prescribing-practitioners-in-wales-2023pdf/" TargetMode="External"/><Relationship Id="rId5" Type="http://schemas.openxmlformats.org/officeDocument/2006/relationships/hyperlink" Target="https://www.bacp.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4288</TotalTime>
  <Pages>5</Pages>
  <Words>1584</Words>
  <Characters>9035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Thompson</dc:creator>
  <cp:keywords/>
  <dc:description/>
  <cp:lastModifiedBy>stephanie Thompson</cp:lastModifiedBy>
  <cp:revision>168</cp:revision>
  <dcterms:created xsi:type="dcterms:W3CDTF">2025-03-05T09:33:00Z</dcterms:created>
  <dcterms:modified xsi:type="dcterms:W3CDTF">2025-03-17T15:07:00Z</dcterms:modified>
</cp:coreProperties>
</file>