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666E" w:rsidRDefault="00C33CE8" w:rsidP="008F7418">
      <w:pPr>
        <w:jc w:val="center"/>
      </w:pPr>
      <w:r>
        <w:rPr>
          <w:b/>
        </w:rPr>
        <w:t>Handling Human</w:t>
      </w:r>
      <w:r w:rsidR="004F7944">
        <w:rPr>
          <w:b/>
        </w:rPr>
        <w:t xml:space="preserve"> (and Animal)</w:t>
      </w:r>
      <w:r>
        <w:rPr>
          <w:b/>
        </w:rPr>
        <w:t xml:space="preserve"> Bones</w:t>
      </w:r>
    </w:p>
    <w:p w:rsidR="008F7418" w:rsidRDefault="008F7418" w:rsidP="008F7418"/>
    <w:p w:rsidR="004F7944" w:rsidRDefault="008F7418" w:rsidP="008F7418">
      <w:r>
        <w:t xml:space="preserve">Today we will consider why </w:t>
      </w:r>
      <w:r w:rsidR="00C33CE8">
        <w:t>so many ancient communities around the Mediterranean regularly handled human remains as part of funerary ritual: “the many different intermingling relationships between living and dead bodies”</w:t>
      </w:r>
      <w:r w:rsidR="004F7944">
        <w:t xml:space="preserve"> (Steel 2019:101)</w:t>
      </w:r>
      <w:r w:rsidR="00C33CE8">
        <w:t xml:space="preserve">. In particular we will focus on the repeated practices of handling, organising, removing, </w:t>
      </w:r>
      <w:proofErr w:type="gramStart"/>
      <w:r w:rsidR="00C33CE8">
        <w:t>displaying</w:t>
      </w:r>
      <w:proofErr w:type="gramEnd"/>
      <w:r w:rsidR="00C33CE8">
        <w:t xml:space="preserve"> etc. skulls and long bones. Traditionally these are interpreted as evidence for ancestor cult, in particular based on ethnographies such as the </w:t>
      </w:r>
      <w:proofErr w:type="spellStart"/>
      <w:r w:rsidR="00C33CE8">
        <w:t>Berawan</w:t>
      </w:r>
      <w:proofErr w:type="spellEnd"/>
      <w:r w:rsidR="004F7944">
        <w:t xml:space="preserve"> (secondary burials) and the Merina of Madagascar (repeated handling, movement and (re-)wrapping of human bodies in various states of decomposition.</w:t>
      </w:r>
    </w:p>
    <w:p w:rsidR="008F7418" w:rsidRDefault="004F7944" w:rsidP="008F7418">
      <w:r>
        <w:t xml:space="preserve"> </w:t>
      </w:r>
      <w:r w:rsidR="00C33CE8">
        <w:t>We will be looking at a plastic replica of a human skeleton, human skulls (real and replicas), human and animal long bones (to also consider how/why these regularly appear in burials).</w:t>
      </w:r>
    </w:p>
    <w:p w:rsidR="00C33CE8" w:rsidRDefault="00C33CE8" w:rsidP="008F7418"/>
    <w:p w:rsidR="004F7944" w:rsidRDefault="00C33CE8" w:rsidP="00EE72F1">
      <w:pPr>
        <w:pStyle w:val="ListParagraph"/>
        <w:numPr>
          <w:ilvl w:val="0"/>
          <w:numId w:val="1"/>
        </w:numPr>
      </w:pPr>
      <w:r>
        <w:t xml:space="preserve">Looking first at the complete skeleton: what practical and ideological reasons might there be for the focus on / post-mortem manipulation of a) skulls; b) long bones? </w:t>
      </w:r>
    </w:p>
    <w:p w:rsidR="004F7944" w:rsidRDefault="004F7944" w:rsidP="004F7944">
      <w:pPr>
        <w:pStyle w:val="ListParagraph"/>
        <w:numPr>
          <w:ilvl w:val="0"/>
          <w:numId w:val="1"/>
        </w:numPr>
      </w:pPr>
      <w:r>
        <w:t>Handling real and replica skulls: what responses (visceral and emotional) does this evoke in you?</w:t>
      </w:r>
    </w:p>
    <w:p w:rsidR="004F7944" w:rsidRDefault="004F7944" w:rsidP="004F7944">
      <w:pPr>
        <w:pStyle w:val="ListParagraph"/>
        <w:numPr>
          <w:ilvl w:val="1"/>
          <w:numId w:val="1"/>
        </w:numPr>
      </w:pPr>
      <w:r>
        <w:t>Extrapolate this experience to the idea of handling human remains of a loved member of the community, possibly in various states of decomposition. Think about doing this in a confined and dark space, surrounded by bodies/body parts, grave goods etc. Think about sensory bombardment (look at Hamilakis 2013: archaeology of the senses).</w:t>
      </w:r>
    </w:p>
    <w:p w:rsidR="004F7944" w:rsidRDefault="004F7944" w:rsidP="004F7944">
      <w:pPr>
        <w:pStyle w:val="ListParagraph"/>
        <w:numPr>
          <w:ilvl w:val="1"/>
          <w:numId w:val="1"/>
        </w:numPr>
      </w:pPr>
      <w:r>
        <w:t>Does this help you think about ideological reasons for handling skulls?</w:t>
      </w:r>
    </w:p>
    <w:p w:rsidR="004F7944" w:rsidRDefault="004F7944" w:rsidP="004F7944">
      <w:pPr>
        <w:pStyle w:val="ListParagraph"/>
        <w:numPr>
          <w:ilvl w:val="0"/>
          <w:numId w:val="1"/>
        </w:numPr>
      </w:pPr>
      <w:r>
        <w:t xml:space="preserve">Handling human long bones: does this evoke a different response to the handling of skulls? Why in some cases are these carefully arranged? Why not other large bones? In some instances there is evidence of the bones being cleaned – </w:t>
      </w:r>
      <w:proofErr w:type="spellStart"/>
      <w:r>
        <w:t>defleshed</w:t>
      </w:r>
      <w:proofErr w:type="spellEnd"/>
      <w:r>
        <w:t xml:space="preserve"> using obsidian blades.</w:t>
      </w:r>
    </w:p>
    <w:p w:rsidR="004F7944" w:rsidRDefault="004F7944" w:rsidP="004F7944">
      <w:pPr>
        <w:pStyle w:val="ListParagraph"/>
        <w:numPr>
          <w:ilvl w:val="0"/>
          <w:numId w:val="1"/>
        </w:numPr>
      </w:pPr>
      <w:r>
        <w:t>How does your physical engagement with the bones inform your understanding of ancient funerary practices? Are there too many ancestors (cf. Whitley 2002)?</w:t>
      </w:r>
    </w:p>
    <w:p w:rsidR="000D2F71" w:rsidRDefault="000D2F71" w:rsidP="000D2F71">
      <w:pPr>
        <w:pStyle w:val="ListParagraph"/>
      </w:pPr>
    </w:p>
    <w:p w:rsidR="000D2F71" w:rsidRDefault="000D2F71" w:rsidP="000D2F71">
      <w:pPr>
        <w:pStyle w:val="ListParagraph"/>
      </w:pPr>
    </w:p>
    <w:p w:rsidR="004F7944" w:rsidRDefault="004F7944" w:rsidP="004F7944">
      <w:pPr>
        <w:pStyle w:val="ListParagraph"/>
        <w:numPr>
          <w:ilvl w:val="0"/>
          <w:numId w:val="1"/>
        </w:numPr>
      </w:pPr>
      <w:r>
        <w:t xml:space="preserve">Finally: another common theme throughout this module has been the integration of animal bones/bodies within funerary ritual. Here we have some examples of animal bones from species that have repeatedly turned up in the </w:t>
      </w:r>
      <w:r w:rsidR="000D2F71">
        <w:t>readings/lectures. Any observations?</w:t>
      </w:r>
    </w:p>
    <w:p w:rsidR="003F64E1" w:rsidRPr="00C42819" w:rsidRDefault="003F64E1" w:rsidP="00EE72F1">
      <w:bookmarkStart w:id="0" w:name="_GoBack"/>
      <w:bookmarkEnd w:id="0"/>
    </w:p>
    <w:sectPr w:rsidR="003F64E1" w:rsidRPr="00C42819">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7418" w:rsidRDefault="008F7418" w:rsidP="008F7418">
      <w:pPr>
        <w:spacing w:after="0" w:line="240" w:lineRule="auto"/>
      </w:pPr>
      <w:r>
        <w:separator/>
      </w:r>
    </w:p>
  </w:endnote>
  <w:endnote w:type="continuationSeparator" w:id="0">
    <w:p w:rsidR="008F7418" w:rsidRDefault="008F7418" w:rsidP="008F74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7418" w:rsidRDefault="008F7418" w:rsidP="008F7418">
      <w:pPr>
        <w:spacing w:after="0" w:line="240" w:lineRule="auto"/>
      </w:pPr>
      <w:r>
        <w:separator/>
      </w:r>
    </w:p>
  </w:footnote>
  <w:footnote w:type="continuationSeparator" w:id="0">
    <w:p w:rsidR="008F7418" w:rsidRDefault="008F7418" w:rsidP="008F74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7418" w:rsidRDefault="008F7418">
    <w:pPr>
      <w:pStyle w:val="Header"/>
    </w:pPr>
    <w:r>
      <w:t>Ancestors, Death and Burial</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AD1F59"/>
    <w:multiLevelType w:val="hybridMultilevel"/>
    <w:tmpl w:val="555290C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7418"/>
    <w:rsid w:val="00016B39"/>
    <w:rsid w:val="0002288F"/>
    <w:rsid w:val="00023B38"/>
    <w:rsid w:val="000401C4"/>
    <w:rsid w:val="0007057C"/>
    <w:rsid w:val="000B3603"/>
    <w:rsid w:val="000D2F71"/>
    <w:rsid w:val="000E50E2"/>
    <w:rsid w:val="000E5BC9"/>
    <w:rsid w:val="00116511"/>
    <w:rsid w:val="001C33F1"/>
    <w:rsid w:val="001D59F9"/>
    <w:rsid w:val="002433CD"/>
    <w:rsid w:val="00246A47"/>
    <w:rsid w:val="00246B89"/>
    <w:rsid w:val="002472FA"/>
    <w:rsid w:val="00250854"/>
    <w:rsid w:val="0026320C"/>
    <w:rsid w:val="002A3A69"/>
    <w:rsid w:val="002F41BC"/>
    <w:rsid w:val="00300895"/>
    <w:rsid w:val="00305F81"/>
    <w:rsid w:val="00360F6A"/>
    <w:rsid w:val="003A1C48"/>
    <w:rsid w:val="003B4954"/>
    <w:rsid w:val="003B79A4"/>
    <w:rsid w:val="003E0863"/>
    <w:rsid w:val="003F64E1"/>
    <w:rsid w:val="00435945"/>
    <w:rsid w:val="00435E55"/>
    <w:rsid w:val="00450EF5"/>
    <w:rsid w:val="004515C5"/>
    <w:rsid w:val="0047190F"/>
    <w:rsid w:val="004D1435"/>
    <w:rsid w:val="004F7944"/>
    <w:rsid w:val="00503DE5"/>
    <w:rsid w:val="00544644"/>
    <w:rsid w:val="00547CFB"/>
    <w:rsid w:val="00595337"/>
    <w:rsid w:val="005E7519"/>
    <w:rsid w:val="005F31D7"/>
    <w:rsid w:val="00606B5B"/>
    <w:rsid w:val="00612D31"/>
    <w:rsid w:val="006138B6"/>
    <w:rsid w:val="006351EA"/>
    <w:rsid w:val="00661559"/>
    <w:rsid w:val="00664330"/>
    <w:rsid w:val="006937AC"/>
    <w:rsid w:val="006A3DF2"/>
    <w:rsid w:val="006C29F1"/>
    <w:rsid w:val="006E6CDF"/>
    <w:rsid w:val="006F2D66"/>
    <w:rsid w:val="006F681A"/>
    <w:rsid w:val="007A17E1"/>
    <w:rsid w:val="007F31F8"/>
    <w:rsid w:val="0080460A"/>
    <w:rsid w:val="008274F4"/>
    <w:rsid w:val="00866EFD"/>
    <w:rsid w:val="008762BE"/>
    <w:rsid w:val="008F5755"/>
    <w:rsid w:val="008F7418"/>
    <w:rsid w:val="009115E7"/>
    <w:rsid w:val="00964767"/>
    <w:rsid w:val="00967AD2"/>
    <w:rsid w:val="0098456D"/>
    <w:rsid w:val="0098534D"/>
    <w:rsid w:val="009948D1"/>
    <w:rsid w:val="009A3FC9"/>
    <w:rsid w:val="009F6B3A"/>
    <w:rsid w:val="00A357A4"/>
    <w:rsid w:val="00AC666E"/>
    <w:rsid w:val="00B25743"/>
    <w:rsid w:val="00B272D1"/>
    <w:rsid w:val="00B4317C"/>
    <w:rsid w:val="00BB0FB2"/>
    <w:rsid w:val="00BD3EE0"/>
    <w:rsid w:val="00BE6F7F"/>
    <w:rsid w:val="00C05100"/>
    <w:rsid w:val="00C12A19"/>
    <w:rsid w:val="00C150C7"/>
    <w:rsid w:val="00C23DB7"/>
    <w:rsid w:val="00C33CE8"/>
    <w:rsid w:val="00C42819"/>
    <w:rsid w:val="00C75491"/>
    <w:rsid w:val="00C93F20"/>
    <w:rsid w:val="00CF11E0"/>
    <w:rsid w:val="00D31A5E"/>
    <w:rsid w:val="00D3402D"/>
    <w:rsid w:val="00D5672D"/>
    <w:rsid w:val="00DE4C04"/>
    <w:rsid w:val="00E46A83"/>
    <w:rsid w:val="00E46C59"/>
    <w:rsid w:val="00E9074E"/>
    <w:rsid w:val="00ED3CB4"/>
    <w:rsid w:val="00EE72F1"/>
    <w:rsid w:val="00FC0A61"/>
    <w:rsid w:val="00FC47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BA0ED7F"/>
  <w15:chartTrackingRefBased/>
  <w15:docId w15:val="{AAE6E042-916F-44B2-B3FA-6FFC4FCDC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Theme="minorHAnsi" w:hAnsi="Cambria"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74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7418"/>
  </w:style>
  <w:style w:type="paragraph" w:styleId="Footer">
    <w:name w:val="footer"/>
    <w:basedOn w:val="Normal"/>
    <w:link w:val="FooterChar"/>
    <w:uiPriority w:val="99"/>
    <w:unhideWhenUsed/>
    <w:rsid w:val="008F74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7418"/>
  </w:style>
  <w:style w:type="paragraph" w:styleId="ListParagraph">
    <w:name w:val="List Paragraph"/>
    <w:basedOn w:val="Normal"/>
    <w:uiPriority w:val="34"/>
    <w:qFormat/>
    <w:rsid w:val="008F7418"/>
    <w:pPr>
      <w:ind w:left="720"/>
      <w:contextualSpacing/>
    </w:pPr>
  </w:style>
  <w:style w:type="paragraph" w:styleId="BalloonText">
    <w:name w:val="Balloon Text"/>
    <w:basedOn w:val="Normal"/>
    <w:link w:val="BalloonTextChar"/>
    <w:uiPriority w:val="99"/>
    <w:semiHidden/>
    <w:unhideWhenUsed/>
    <w:rsid w:val="003F64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64E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330</Words>
  <Characters>1881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Steel</dc:creator>
  <cp:keywords/>
  <dc:description/>
  <cp:lastModifiedBy>Louise Steel</cp:lastModifiedBy>
  <cp:revision>4</cp:revision>
  <cp:lastPrinted>2019-05-28T08:34:00Z</cp:lastPrinted>
  <dcterms:created xsi:type="dcterms:W3CDTF">2019-05-28T08:13:00Z</dcterms:created>
  <dcterms:modified xsi:type="dcterms:W3CDTF">2019-05-28T08:37:00Z</dcterms:modified>
</cp:coreProperties>
</file>