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059C" w:rsidRDefault="0070059C" w14:paraId="6EDF1B66" w14:textId="77777777">
      <w:pPr>
        <w:spacing w:after="160"/>
        <w:jc w:val="center"/>
      </w:pPr>
    </w:p>
    <w:p w:rsidR="0070059C" w:rsidRDefault="0070059C" w14:paraId="002B0800" w14:textId="77777777">
      <w:pPr>
        <w:spacing w:after="160"/>
        <w:jc w:val="center"/>
      </w:pPr>
    </w:p>
    <w:p w:rsidR="0070059C" w:rsidRDefault="0070059C" w14:paraId="0DDEA9B7" w14:textId="77777777">
      <w:pPr>
        <w:spacing w:after="160"/>
        <w:jc w:val="center"/>
      </w:pPr>
    </w:p>
    <w:p w:rsidR="0070059C" w:rsidRDefault="0070059C" w14:paraId="3221906C" w14:textId="77777777">
      <w:pPr>
        <w:spacing w:after="160"/>
        <w:jc w:val="center"/>
      </w:pPr>
    </w:p>
    <w:p w:rsidR="0070059C" w:rsidRDefault="004C4639" w14:paraId="4CAE5742" w14:textId="77777777">
      <w:pPr>
        <w:spacing w:after="200"/>
        <w:jc w:val="center"/>
      </w:pPr>
      <w:r>
        <w:rPr>
          <w:rFonts w:ascii="Arial" w:hAnsi="Arial" w:eastAsia="Arial"/>
          <w:b/>
          <w:color w:val="1F4E79"/>
          <w:sz w:val="48"/>
        </w:rPr>
        <w:t>Healthcare Services Assignment</w:t>
      </w:r>
    </w:p>
    <w:p w:rsidR="0070059C" w:rsidRDefault="004C4639" w14:paraId="57564ABA" w14:textId="77777777">
      <w:pPr>
        <w:spacing w:after="40"/>
        <w:jc w:val="center"/>
      </w:pPr>
      <w:r>
        <w:rPr>
          <w:rFonts w:ascii="Arial" w:hAnsi="Arial" w:eastAsia="Arial"/>
          <w:sz w:val="28"/>
        </w:rPr>
        <w:t>Task 1: Pharmacy Services in the UK</w:t>
      </w:r>
    </w:p>
    <w:p w:rsidR="0070059C" w:rsidRDefault="004C4639" w14:paraId="247DB3EA" w14:textId="77777777">
      <w:pPr>
        <w:spacing w:after="360"/>
        <w:jc w:val="center"/>
      </w:pPr>
      <w:r>
        <w:rPr>
          <w:rFonts w:ascii="Arial" w:hAnsi="Arial" w:eastAsia="Arial"/>
          <w:sz w:val="28"/>
        </w:rPr>
        <w:t>Task 2: Community Mental Health Services</w:t>
      </w:r>
    </w:p>
    <w:p w:rsidRPr="001C483B" w:rsidR="0070059C" w:rsidRDefault="004C4639" w14:paraId="056BD288" w14:textId="13A63F97">
      <w:pPr>
        <w:spacing w:after="100"/>
        <w:jc w:val="center"/>
      </w:pPr>
      <w:r>
        <w:rPr>
          <w:rFonts w:ascii="Arial" w:hAnsi="Arial" w:eastAsia="Arial"/>
          <w:sz w:val="24"/>
        </w:rPr>
        <w:t>Name:</w:t>
      </w:r>
      <w:r w:rsidR="006A7DE2">
        <w:rPr>
          <w:rFonts w:ascii="Arial" w:hAnsi="Arial" w:eastAsia="Arial"/>
          <w:sz w:val="24"/>
        </w:rPr>
        <w:t xml:space="preserve"> </w:t>
      </w:r>
      <w:proofErr w:type="spellStart"/>
      <w:r w:rsidR="001C483B">
        <w:rPr>
          <w:rFonts w:ascii="Arial" w:hAnsi="Arial" w:eastAsia="Arial"/>
          <w:sz w:val="24"/>
        </w:rPr>
        <w:t>Zaryab</w:t>
      </w:r>
      <w:proofErr w:type="spellEnd"/>
      <w:r w:rsidR="001C483B">
        <w:rPr>
          <w:rFonts w:ascii="Arial" w:hAnsi="Arial" w:eastAsia="Arial"/>
          <w:sz w:val="24"/>
        </w:rPr>
        <w:t xml:space="preserve"> </w:t>
      </w:r>
      <w:r w:rsidR="0076396E">
        <w:rPr>
          <w:rFonts w:ascii="Arial" w:hAnsi="Arial" w:eastAsia="Arial"/>
          <w:sz w:val="24"/>
        </w:rPr>
        <w:t>S</w:t>
      </w:r>
      <w:r w:rsidR="001C483B">
        <w:rPr>
          <w:rFonts w:ascii="Arial" w:hAnsi="Arial" w:eastAsia="Arial"/>
          <w:sz w:val="24"/>
        </w:rPr>
        <w:t xml:space="preserve">abir </w:t>
      </w:r>
    </w:p>
    <w:p w:rsidR="0070059C" w:rsidRDefault="004C4639" w14:paraId="14785991" w14:textId="35CB4269">
      <w:pPr>
        <w:spacing w:after="100"/>
        <w:jc w:val="center"/>
      </w:pPr>
      <w:r>
        <w:rPr>
          <w:rFonts w:ascii="Arial" w:hAnsi="Arial" w:eastAsia="Arial"/>
          <w:sz w:val="24"/>
        </w:rPr>
        <w:t>Student Number: [</w:t>
      </w:r>
      <w:r w:rsidR="00747D54">
        <w:rPr>
          <w:rFonts w:ascii="Arial" w:hAnsi="Arial" w:eastAsia="Arial"/>
          <w:sz w:val="24"/>
        </w:rPr>
        <w:t>2528568</w:t>
      </w:r>
      <w:r>
        <w:rPr>
          <w:rFonts w:ascii="Arial" w:hAnsi="Arial" w:eastAsia="Arial"/>
          <w:sz w:val="24"/>
        </w:rPr>
        <w:t>]</w:t>
      </w:r>
    </w:p>
    <w:p w:rsidRPr="007A1A97" w:rsidR="0070059C" w:rsidP="001A0FE8" w:rsidRDefault="004C4639" w14:paraId="6810BEF4" w14:textId="632D7A0F">
      <w:pPr>
        <w:spacing w:after="100"/>
        <w:jc w:val="center"/>
      </w:pPr>
      <w:r w:rsidRPr="001A0FE8">
        <w:rPr>
          <w:rFonts w:ascii="Arial" w:hAnsi="Arial" w:eastAsia="Arial"/>
          <w:sz w:val="24"/>
        </w:rPr>
        <w:t xml:space="preserve">Module Code and Title: </w:t>
      </w:r>
      <w:r w:rsidRPr="001A0FE8" w:rsidR="007A1A97">
        <w:rPr>
          <w:rFonts w:ascii="Arial" w:hAnsi="Arial" w:eastAsia="Arial"/>
          <w:sz w:val="24"/>
        </w:rPr>
        <w:t>Introduction to health and social care</w:t>
      </w:r>
      <w:r w:rsidRPr="001A0FE8" w:rsidR="009244FC">
        <w:rPr>
          <w:rFonts w:ascii="Arial" w:hAnsi="Arial" w:eastAsia="Arial"/>
          <w:sz w:val="24"/>
        </w:rPr>
        <w:t>(</w:t>
      </w:r>
      <w:r w:rsidRPr="001A0FE8" w:rsidR="00F72A14">
        <w:rPr>
          <w:rFonts w:ascii="Arial" w:hAnsi="Arial" w:eastAsia="Arial"/>
          <w:sz w:val="24"/>
        </w:rPr>
        <w:t>LCHS400</w:t>
      </w:r>
      <w:r w:rsidRPr="001A0FE8" w:rsidR="0076396E">
        <w:rPr>
          <w:rFonts w:ascii="Arial" w:hAnsi="Arial" w:eastAsia="Arial"/>
          <w:sz w:val="24"/>
        </w:rPr>
        <w:t>3</w:t>
      </w:r>
      <w:r w:rsidRPr="001A0FE8" w:rsidR="00F72A14">
        <w:rPr>
          <w:rFonts w:ascii="Arial" w:hAnsi="Arial" w:eastAsia="Arial"/>
          <w:sz w:val="24"/>
        </w:rPr>
        <w:t>-BIRM)</w:t>
      </w:r>
    </w:p>
    <w:p w:rsidR="0070059C" w:rsidRDefault="004C4639" w14:paraId="657A8815" w14:textId="7C94C97E">
      <w:pPr>
        <w:spacing w:after="100"/>
        <w:jc w:val="center"/>
      </w:pPr>
      <w:r>
        <w:rPr>
          <w:rFonts w:ascii="Arial" w:hAnsi="Arial" w:eastAsia="Arial"/>
          <w:sz w:val="24"/>
        </w:rPr>
        <w:t>L</w:t>
      </w:r>
      <w:r>
        <w:rPr>
          <w:rFonts w:ascii="Arial" w:hAnsi="Arial" w:eastAsia="Arial"/>
          <w:sz w:val="24"/>
        </w:rPr>
        <w:t xml:space="preserve">ecturer’s Name: </w:t>
      </w:r>
      <w:r w:rsidR="006A7DE2">
        <w:rPr>
          <w:rFonts w:ascii="Arial" w:hAnsi="Arial" w:eastAsia="Arial"/>
          <w:sz w:val="24"/>
        </w:rPr>
        <w:t>Farah Islam</w:t>
      </w:r>
    </w:p>
    <w:p w:rsidR="0070059C" w:rsidRDefault="004C4639" w14:paraId="28C3679F" w14:textId="77777777">
      <w:pPr>
        <w:spacing w:after="100"/>
        <w:jc w:val="center"/>
      </w:pPr>
      <w:r>
        <w:rPr>
          <w:rFonts w:ascii="Arial" w:hAnsi="Arial" w:eastAsia="Arial"/>
          <w:sz w:val="24"/>
        </w:rPr>
        <w:t>Assignment Title: Healthcare Services Assignment</w:t>
      </w:r>
    </w:p>
    <w:p w:rsidRPr="0027556C" w:rsidR="0070059C" w:rsidRDefault="004C4639" w14:paraId="6B6AF801" w14:textId="09A5ED3E">
      <w:pPr>
        <w:spacing w:after="360"/>
        <w:jc w:val="center"/>
      </w:pPr>
      <w:r>
        <w:rPr>
          <w:rFonts w:ascii="Arial" w:hAnsi="Arial" w:eastAsia="Arial"/>
          <w:sz w:val="24"/>
        </w:rPr>
        <w:t xml:space="preserve">Submission Date: </w:t>
      </w:r>
      <w:r w:rsidR="00F72A14">
        <w:rPr>
          <w:rFonts w:ascii="Arial" w:hAnsi="Arial" w:eastAsia="Arial"/>
          <w:sz w:val="24"/>
        </w:rPr>
        <w:t>25</w:t>
      </w:r>
      <w:r w:rsidR="0027556C">
        <w:rPr>
          <w:rFonts w:ascii="Arial" w:hAnsi="Arial" w:eastAsia="Arial"/>
          <w:sz w:val="24"/>
        </w:rPr>
        <w:t>/6/2026</w:t>
      </w:r>
    </w:p>
    <w:p w:rsidR="0070059C" w:rsidRDefault="004C4639" w14:paraId="01B935E1" w14:textId="77777777">
      <w:r>
        <w:br w:type="page"/>
      </w:r>
    </w:p>
    <w:p w:rsidR="000418E9" w:rsidP="008752B6" w:rsidRDefault="004C4639" w14:paraId="3954A16D" w14:textId="77777777">
      <w:pPr>
        <w:shd w:val="clear" w:color="auto" w:fill="1B3A6B"/>
        <w:jc w:val="center"/>
      </w:pPr>
      <w:r>
        <w:rPr>
          <w:rFonts w:ascii="Arial" w:hAnsi="Arial" w:eastAsia="Arial" w:cs="Arial"/>
          <w:b/>
          <w:bCs/>
          <w:color w:val="FFFFFF"/>
          <w:sz w:val="48"/>
          <w:szCs w:val="46"/>
        </w:rPr>
        <w:lastRenderedPageBreak/>
        <w:t>PHARMACY SERVICES IN THE UK</w:t>
      </w:r>
    </w:p>
    <w:tbl>
      <w:tblPr>
        <w:tblW w:w="15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5162"/>
        <w:gridCol w:w="5160"/>
        <w:gridCol w:w="5018"/>
      </w:tblGrid>
      <w:tr w:rsidR="000418E9" w14:paraId="20FC6D97" w14:textId="77777777">
        <w:tc>
          <w:tcPr>
            <w:tcW w:w="5100" w:type="dxa"/>
            <w:tcBorders>
              <w:top w:val="none" w:color="FFFFFF" w:sz="0" w:space="0"/>
              <w:left w:val="none" w:color="FFFFFF" w:sz="0" w:space="0"/>
              <w:bottom w:val="none" w:color="FFFFFF" w:sz="0" w:space="0"/>
              <w:right w:val="none" w:color="FFFFFF" w:sz="0" w:space="0"/>
            </w:tcBorders>
            <w:shd w:val="clear" w:color="auto" w:fill="FFFFFF"/>
            <w:tcMar>
              <w:top w:w="80" w:type="dxa"/>
              <w:left w:w="130" w:type="dxa"/>
              <w:bottom w:w="80" w:type="dxa"/>
              <w:right w:w="130" w:type="dxa"/>
            </w:tcMar>
          </w:tcPr>
          <w:p w:rsidR="000418E9" w:rsidRDefault="004C4639" w14:paraId="7EC19E46" w14:textId="77777777">
            <w:pPr>
              <w:shd w:val="clear" w:color="auto" w:fill="1B3A6B"/>
              <w:spacing w:before="60" w:after="60"/>
              <w:jc w:val="center"/>
            </w:pPr>
            <w:r>
              <w:rPr>
                <w:rFonts w:ascii="Arial" w:hAnsi="Arial" w:eastAsia="Arial" w:cs="Arial"/>
                <w:b/>
                <w:bCs/>
                <w:color w:val="FFFFFF"/>
                <w:sz w:val="22"/>
                <w:szCs w:val="22"/>
              </w:rPr>
              <w:t>Explain the Service</w:t>
            </w:r>
          </w:p>
          <w:tbl>
            <w:tblPr>
              <w:tblW w:w="49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400"/>
              <w:gridCol w:w="3500"/>
            </w:tblGrid>
            <w:tr w:rsidR="000418E9" w14:paraId="4E16DFE6" w14:textId="77777777">
              <w:tc>
                <w:tcPr>
                  <w:tcW w:w="1400" w:type="dxa"/>
                  <w:tcBorders>
                    <w:top w:val="single" w:color="CCCCCC" w:sz="1" w:space="0"/>
                    <w:left w:val="single" w:color="CCCCCC" w:sz="1" w:space="0"/>
                    <w:bottom w:val="single" w:color="CCCCCC" w:sz="1" w:space="0"/>
                    <w:right w:val="single" w:color="CCCCCC" w:sz="1" w:space="0"/>
                  </w:tcBorders>
                  <w:shd w:val="clear" w:color="auto" w:fill="2E75B6"/>
                  <w:tcMar>
                    <w:top w:w="60" w:type="dxa"/>
                    <w:left w:w="100" w:type="dxa"/>
                    <w:bottom w:w="60" w:type="dxa"/>
                    <w:right w:w="100" w:type="dxa"/>
                  </w:tcMar>
                  <w:vAlign w:val="center"/>
                </w:tcPr>
                <w:p w:rsidR="000418E9" w:rsidRDefault="004C4639" w14:paraId="64E1E5CE" w14:textId="77777777">
                  <w:pPr>
                    <w:jc w:val="center"/>
                  </w:pPr>
                  <w:r>
                    <w:rPr>
                      <w:rFonts w:ascii="Arial" w:hAnsi="Arial" w:eastAsia="Arial" w:cs="Arial"/>
                      <w:b/>
                      <w:bCs/>
                      <w:color w:val="FFFFFF"/>
                      <w:sz w:val="16"/>
                      <w:szCs w:val="16"/>
                    </w:rPr>
                    <w:t>What the service is</w:t>
                  </w:r>
                </w:p>
              </w:tc>
              <w:tc>
                <w:tcPr>
                  <w:tcW w:w="3500" w:type="dxa"/>
                  <w:tcBorders>
                    <w:top w:val="single" w:color="CCCCCC" w:sz="1" w:space="0"/>
                    <w:left w:val="single" w:color="CCCCCC" w:sz="1" w:space="0"/>
                    <w:bottom w:val="single" w:color="CCCCCC" w:sz="1" w:space="0"/>
                    <w:right w:val="single" w:color="CCCCCC" w:sz="1" w:space="0"/>
                  </w:tcBorders>
                  <w:shd w:val="clear" w:color="auto" w:fill="D6E4F0"/>
                  <w:tcMar>
                    <w:top w:w="60" w:type="dxa"/>
                    <w:left w:w="100" w:type="dxa"/>
                    <w:bottom w:w="60" w:type="dxa"/>
                    <w:right w:w="100" w:type="dxa"/>
                  </w:tcMar>
                </w:tcPr>
                <w:p w:rsidRPr="00EB0692" w:rsidR="000418E9" w:rsidP="00EB0692" w:rsidRDefault="00EB0692" w14:paraId="4939EBC6" w14:textId="77777777">
                  <w:pPr>
                    <w:spacing w:before="30" w:after="30"/>
                    <w:rPr>
                      <w:sz w:val="16"/>
                      <w:szCs w:val="16"/>
                    </w:rPr>
                  </w:pPr>
                  <w:r w:rsidRPr="00EB0692">
                    <w:rPr>
                      <w:rFonts w:ascii="Arial" w:hAnsi="Arial" w:eastAsia="Arial" w:cs="Arial"/>
                      <w:color w:val="333333"/>
                      <w:sz w:val="16"/>
                      <w:szCs w:val="16"/>
                    </w:rPr>
                    <w:t>Pharmacy service provide public with safe access to medicine , health advice and clinical care. Pharmacist are highly trained healthcare professionals who are authorized by the government for safe use of medication.</w:t>
                  </w:r>
                </w:p>
              </w:tc>
            </w:tr>
            <w:tr w:rsidR="000418E9" w14:paraId="33583E45" w14:textId="77777777">
              <w:tc>
                <w:tcPr>
                  <w:tcW w:w="1400" w:type="dxa"/>
                  <w:tcBorders>
                    <w:top w:val="single" w:color="CCCCCC" w:sz="1" w:space="0"/>
                    <w:left w:val="single" w:color="CCCCCC" w:sz="1" w:space="0"/>
                    <w:bottom w:val="single" w:color="CCCCCC" w:sz="1" w:space="0"/>
                    <w:right w:val="single" w:color="CCCCCC" w:sz="1" w:space="0"/>
                  </w:tcBorders>
                  <w:shd w:val="clear" w:color="auto" w:fill="2E75B6"/>
                  <w:tcMar>
                    <w:top w:w="60" w:type="dxa"/>
                    <w:left w:w="100" w:type="dxa"/>
                    <w:bottom w:w="60" w:type="dxa"/>
                    <w:right w:w="100" w:type="dxa"/>
                  </w:tcMar>
                  <w:vAlign w:val="center"/>
                </w:tcPr>
                <w:p w:rsidR="000418E9" w:rsidRDefault="004C4639" w14:paraId="5E9853A5" w14:textId="77777777">
                  <w:pPr>
                    <w:jc w:val="center"/>
                  </w:pPr>
                  <w:r>
                    <w:rPr>
                      <w:rFonts w:ascii="Arial" w:hAnsi="Arial" w:eastAsia="Arial" w:cs="Arial"/>
                      <w:b/>
                      <w:bCs/>
                      <w:color w:val="FFFFFF"/>
                      <w:sz w:val="16"/>
                      <w:szCs w:val="16"/>
                    </w:rPr>
                    <w:t>Who uses it</w:t>
                  </w:r>
                </w:p>
              </w:tc>
              <w:tc>
                <w:tcPr>
                  <w:tcW w:w="3500" w:type="dxa"/>
                  <w:tcBorders>
                    <w:top w:val="single" w:color="CCCCCC" w:sz="1" w:space="0"/>
                    <w:left w:val="single" w:color="CCCCCC" w:sz="1" w:space="0"/>
                    <w:bottom w:val="single" w:color="CCCCCC" w:sz="1" w:space="0"/>
                    <w:right w:val="single" w:color="CCCCCC" w:sz="1" w:space="0"/>
                  </w:tcBorders>
                  <w:shd w:val="clear" w:color="auto" w:fill="D6E4F0"/>
                  <w:tcMar>
                    <w:top w:w="60" w:type="dxa"/>
                    <w:left w:w="100" w:type="dxa"/>
                    <w:bottom w:w="60" w:type="dxa"/>
                    <w:right w:w="100" w:type="dxa"/>
                  </w:tcMar>
                </w:tcPr>
                <w:p w:rsidR="000418E9" w:rsidRDefault="004C4639" w14:paraId="14CDB9A9" w14:textId="77777777">
                  <w:r>
                    <w:rPr>
                      <w:rFonts w:ascii="Arial" w:hAnsi="Arial" w:eastAsia="Arial" w:cs="Arial"/>
                      <w:color w:val="333333"/>
                      <w:sz w:val="16"/>
                      <w:szCs w:val="16"/>
                    </w:rPr>
                    <w:t xml:space="preserve">Everyone especially elderly </w:t>
                  </w:r>
                  <w:r w:rsidR="0090273B">
                    <w:rPr>
                      <w:rFonts w:ascii="Arial" w:hAnsi="Arial" w:eastAsia="Arial" w:cs="Arial"/>
                      <w:color w:val="333333"/>
                      <w:sz w:val="16"/>
                      <w:szCs w:val="16"/>
                    </w:rPr>
                    <w:t>person</w:t>
                  </w:r>
                  <w:r>
                    <w:rPr>
                      <w:rFonts w:ascii="Arial" w:hAnsi="Arial" w:eastAsia="Arial" w:cs="Arial"/>
                      <w:color w:val="333333"/>
                      <w:sz w:val="16"/>
                      <w:szCs w:val="16"/>
                    </w:rPr>
                    <w:t xml:space="preserve">, those with long-term </w:t>
                  </w:r>
                  <w:r w:rsidR="0090273B">
                    <w:rPr>
                      <w:rFonts w:ascii="Arial" w:hAnsi="Arial" w:eastAsia="Arial" w:cs="Arial"/>
                      <w:color w:val="333333"/>
                      <w:sz w:val="16"/>
                      <w:szCs w:val="16"/>
                    </w:rPr>
                    <w:t xml:space="preserve">medical </w:t>
                  </w:r>
                  <w:r>
                    <w:rPr>
                      <w:rFonts w:ascii="Arial" w:hAnsi="Arial" w:eastAsia="Arial" w:cs="Arial"/>
                      <w:color w:val="333333"/>
                      <w:sz w:val="16"/>
                      <w:szCs w:val="16"/>
                    </w:rPr>
                    <w:t>conditions (e.g. diabetes, asthma)</w:t>
                  </w:r>
                  <w:r w:rsidR="0090273B">
                    <w:rPr>
                      <w:rFonts w:ascii="Arial" w:hAnsi="Arial" w:eastAsia="Arial" w:cs="Arial"/>
                      <w:color w:val="333333"/>
                      <w:sz w:val="16"/>
                      <w:szCs w:val="16"/>
                    </w:rPr>
                    <w:t xml:space="preserve"> and</w:t>
                  </w:r>
                  <w:r>
                    <w:rPr>
                      <w:rFonts w:ascii="Arial" w:hAnsi="Arial" w:eastAsia="Arial" w:cs="Arial"/>
                      <w:color w:val="333333"/>
                      <w:sz w:val="16"/>
                      <w:szCs w:val="16"/>
                    </w:rPr>
                    <w:t xml:space="preserve"> pregnant women</w:t>
                  </w:r>
                  <w:r w:rsidR="0090273B">
                    <w:rPr>
                      <w:rFonts w:ascii="Arial" w:hAnsi="Arial" w:eastAsia="Arial" w:cs="Arial"/>
                      <w:color w:val="333333"/>
                      <w:sz w:val="16"/>
                      <w:szCs w:val="16"/>
                    </w:rPr>
                    <w:t>.</w:t>
                  </w:r>
                </w:p>
              </w:tc>
            </w:tr>
            <w:tr w:rsidR="000418E9" w14:paraId="7C03A571" w14:textId="77777777">
              <w:tc>
                <w:tcPr>
                  <w:tcW w:w="1400" w:type="dxa"/>
                  <w:tcBorders>
                    <w:top w:val="single" w:color="CCCCCC" w:sz="1" w:space="0"/>
                    <w:left w:val="single" w:color="CCCCCC" w:sz="1" w:space="0"/>
                    <w:bottom w:val="single" w:color="CCCCCC" w:sz="1" w:space="0"/>
                    <w:right w:val="single" w:color="CCCCCC" w:sz="1" w:space="0"/>
                  </w:tcBorders>
                  <w:shd w:val="clear" w:color="auto" w:fill="2E75B6"/>
                  <w:tcMar>
                    <w:top w:w="60" w:type="dxa"/>
                    <w:left w:w="100" w:type="dxa"/>
                    <w:bottom w:w="60" w:type="dxa"/>
                    <w:right w:w="100" w:type="dxa"/>
                  </w:tcMar>
                  <w:vAlign w:val="center"/>
                </w:tcPr>
                <w:p w:rsidR="000418E9" w:rsidRDefault="004C4639" w14:paraId="5B59A78B" w14:textId="77777777">
                  <w:pPr>
                    <w:jc w:val="center"/>
                  </w:pPr>
                  <w:r>
                    <w:rPr>
                      <w:rFonts w:ascii="Arial" w:hAnsi="Arial" w:eastAsia="Arial" w:cs="Arial"/>
                      <w:b/>
                      <w:bCs/>
                      <w:color w:val="FFFFFF"/>
                      <w:sz w:val="16"/>
                      <w:szCs w:val="16"/>
                    </w:rPr>
                    <w:t>Who provides it</w:t>
                  </w:r>
                </w:p>
              </w:tc>
              <w:tc>
                <w:tcPr>
                  <w:tcW w:w="3500" w:type="dxa"/>
                  <w:tcBorders>
                    <w:top w:val="single" w:color="CCCCCC" w:sz="1" w:space="0"/>
                    <w:left w:val="single" w:color="CCCCCC" w:sz="1" w:space="0"/>
                    <w:bottom w:val="single" w:color="CCCCCC" w:sz="1" w:space="0"/>
                    <w:right w:val="single" w:color="CCCCCC" w:sz="1" w:space="0"/>
                  </w:tcBorders>
                  <w:shd w:val="clear" w:color="auto" w:fill="D6E4F0"/>
                  <w:tcMar>
                    <w:top w:w="60" w:type="dxa"/>
                    <w:left w:w="100" w:type="dxa"/>
                    <w:bottom w:w="60" w:type="dxa"/>
                    <w:right w:w="100" w:type="dxa"/>
                  </w:tcMar>
                </w:tcPr>
                <w:p w:rsidR="000418E9" w:rsidRDefault="004C4639" w14:paraId="197D6E78" w14:textId="77777777">
                  <w:r>
                    <w:rPr>
                      <w:rFonts w:ascii="Arial" w:hAnsi="Arial" w:eastAsia="Arial" w:cs="Arial"/>
                      <w:color w:val="333333"/>
                      <w:sz w:val="16"/>
                      <w:szCs w:val="16"/>
                    </w:rPr>
                    <w:t>Qualified pharmacists</w:t>
                  </w:r>
                  <w:r w:rsidR="0090273B">
                    <w:rPr>
                      <w:rFonts w:ascii="Arial" w:hAnsi="Arial" w:eastAsia="Arial" w:cs="Arial"/>
                      <w:color w:val="333333"/>
                      <w:sz w:val="16"/>
                      <w:szCs w:val="16"/>
                    </w:rPr>
                    <w:t xml:space="preserve"> which are authorized by the </w:t>
                  </w:r>
                  <w:r w:rsidR="000665C9">
                    <w:rPr>
                      <w:rFonts w:ascii="Arial" w:hAnsi="Arial" w:eastAsia="Arial" w:cs="Arial"/>
                      <w:color w:val="333333"/>
                      <w:sz w:val="16"/>
                      <w:szCs w:val="16"/>
                    </w:rPr>
                    <w:t>NHS standards.</w:t>
                  </w:r>
                </w:p>
              </w:tc>
            </w:tr>
            <w:tr w:rsidR="000418E9" w14:paraId="118BF5D7" w14:textId="77777777">
              <w:tc>
                <w:tcPr>
                  <w:tcW w:w="1400" w:type="dxa"/>
                  <w:tcBorders>
                    <w:top w:val="single" w:color="CCCCCC" w:sz="1" w:space="0"/>
                    <w:left w:val="single" w:color="CCCCCC" w:sz="1" w:space="0"/>
                    <w:bottom w:val="single" w:color="CCCCCC" w:sz="1" w:space="0"/>
                    <w:right w:val="single" w:color="CCCCCC" w:sz="1" w:space="0"/>
                  </w:tcBorders>
                  <w:shd w:val="clear" w:color="auto" w:fill="2E75B6"/>
                  <w:tcMar>
                    <w:top w:w="60" w:type="dxa"/>
                    <w:left w:w="100" w:type="dxa"/>
                    <w:bottom w:w="60" w:type="dxa"/>
                    <w:right w:w="100" w:type="dxa"/>
                  </w:tcMar>
                  <w:vAlign w:val="center"/>
                </w:tcPr>
                <w:p w:rsidR="000418E9" w:rsidRDefault="004C4639" w14:paraId="32EED491" w14:textId="77777777">
                  <w:pPr>
                    <w:jc w:val="center"/>
                  </w:pPr>
                  <w:r>
                    <w:rPr>
                      <w:rFonts w:ascii="Arial" w:hAnsi="Arial" w:eastAsia="Arial" w:cs="Arial"/>
                      <w:b/>
                      <w:bCs/>
                      <w:color w:val="FFFFFF"/>
                      <w:sz w:val="16"/>
                      <w:szCs w:val="16"/>
                    </w:rPr>
                    <w:t>Where it is delivered</w:t>
                  </w:r>
                </w:p>
              </w:tc>
              <w:tc>
                <w:tcPr>
                  <w:tcW w:w="3500" w:type="dxa"/>
                  <w:tcBorders>
                    <w:top w:val="single" w:color="CCCCCC" w:sz="1" w:space="0"/>
                    <w:left w:val="single" w:color="CCCCCC" w:sz="1" w:space="0"/>
                    <w:bottom w:val="single" w:color="CCCCCC" w:sz="1" w:space="0"/>
                    <w:right w:val="single" w:color="CCCCCC" w:sz="1" w:space="0"/>
                  </w:tcBorders>
                  <w:shd w:val="clear" w:color="auto" w:fill="D6E4F0"/>
                  <w:tcMar>
                    <w:top w:w="60" w:type="dxa"/>
                    <w:left w:w="100" w:type="dxa"/>
                    <w:bottom w:w="60" w:type="dxa"/>
                    <w:right w:w="100" w:type="dxa"/>
                  </w:tcMar>
                </w:tcPr>
                <w:p w:rsidR="000418E9" w:rsidRDefault="000665C9" w14:paraId="0F5D838A" w14:textId="77777777">
                  <w:r>
                    <w:rPr>
                      <w:rFonts w:ascii="Arial" w:hAnsi="Arial" w:eastAsia="Arial" w:cs="Arial"/>
                      <w:color w:val="333333"/>
                      <w:sz w:val="16"/>
                      <w:szCs w:val="16"/>
                    </w:rPr>
                    <w:t>It is mainly delivered through street market pharmacies as well hospital pharmacies.</w:t>
                  </w:r>
                </w:p>
              </w:tc>
            </w:tr>
            <w:tr w:rsidR="000418E9" w14:paraId="46AF5F25" w14:textId="77777777">
              <w:tc>
                <w:tcPr>
                  <w:tcW w:w="1400" w:type="dxa"/>
                  <w:tcBorders>
                    <w:top w:val="single" w:color="CCCCCC" w:sz="1" w:space="0"/>
                    <w:left w:val="single" w:color="CCCCCC" w:sz="1" w:space="0"/>
                    <w:bottom w:val="single" w:color="CCCCCC" w:sz="1" w:space="0"/>
                    <w:right w:val="single" w:color="CCCCCC" w:sz="1" w:space="0"/>
                  </w:tcBorders>
                  <w:shd w:val="clear" w:color="auto" w:fill="2E75B6"/>
                  <w:tcMar>
                    <w:top w:w="60" w:type="dxa"/>
                    <w:left w:w="100" w:type="dxa"/>
                    <w:bottom w:w="60" w:type="dxa"/>
                    <w:right w:w="100" w:type="dxa"/>
                  </w:tcMar>
                  <w:vAlign w:val="center"/>
                </w:tcPr>
                <w:p w:rsidR="000418E9" w:rsidRDefault="004C4639" w14:paraId="4162EF21" w14:textId="77777777">
                  <w:pPr>
                    <w:jc w:val="center"/>
                  </w:pPr>
                  <w:r>
                    <w:rPr>
                      <w:rFonts w:ascii="Arial" w:hAnsi="Arial" w:eastAsia="Arial" w:cs="Arial"/>
                      <w:b/>
                      <w:bCs/>
                      <w:color w:val="FFFFFF"/>
                      <w:sz w:val="16"/>
                      <w:szCs w:val="16"/>
                    </w:rPr>
                    <w:t>Why it is important</w:t>
                  </w:r>
                </w:p>
              </w:tc>
              <w:tc>
                <w:tcPr>
                  <w:tcW w:w="3500" w:type="dxa"/>
                  <w:tcBorders>
                    <w:top w:val="single" w:color="CCCCCC" w:sz="1" w:space="0"/>
                    <w:left w:val="single" w:color="CCCCCC" w:sz="1" w:space="0"/>
                    <w:bottom w:val="single" w:color="CCCCCC" w:sz="1" w:space="0"/>
                    <w:right w:val="single" w:color="CCCCCC" w:sz="1" w:space="0"/>
                  </w:tcBorders>
                  <w:shd w:val="clear" w:color="auto" w:fill="D6E4F0"/>
                  <w:tcMar>
                    <w:top w:w="60" w:type="dxa"/>
                    <w:left w:w="100" w:type="dxa"/>
                    <w:bottom w:w="60" w:type="dxa"/>
                    <w:right w:w="100" w:type="dxa"/>
                  </w:tcMar>
                </w:tcPr>
                <w:p w:rsidR="000418E9" w:rsidRDefault="000665C9" w14:paraId="0B7C9D68" w14:textId="77777777">
                  <w:r>
                    <w:rPr>
                      <w:rFonts w:ascii="Arial" w:hAnsi="Arial" w:eastAsia="Arial" w:cs="Arial"/>
                      <w:color w:val="333333"/>
                      <w:sz w:val="16"/>
                      <w:szCs w:val="16"/>
                    </w:rPr>
                    <w:t>Pharmacy service make healthcare easier to access and help people to manage their health problems to become more serious</w:t>
                  </w:r>
                </w:p>
              </w:tc>
            </w:tr>
          </w:tbl>
          <w:p w:rsidR="000418E9" w:rsidRDefault="000418E9" w14:paraId="50E1E967" w14:textId="77777777">
            <w:pPr>
              <w:spacing w:before="28" w:after="28"/>
            </w:pPr>
          </w:p>
          <w:p w:rsidR="000418E9" w:rsidRDefault="004C4639" w14:paraId="05C401E4" w14:textId="77777777">
            <w:pPr>
              <w:shd w:val="clear" w:color="auto" w:fill="2E75B6"/>
              <w:spacing w:before="60" w:after="60"/>
              <w:jc w:val="center"/>
            </w:pPr>
            <w:r>
              <w:rPr>
                <w:rFonts w:ascii="Arial" w:hAnsi="Arial" w:eastAsia="Arial" w:cs="Arial"/>
                <w:b/>
                <w:bCs/>
                <w:color w:val="FFFFFF"/>
                <w:sz w:val="22"/>
                <w:szCs w:val="22"/>
              </w:rPr>
              <w:t>Brief History</w:t>
            </w:r>
          </w:p>
          <w:tbl>
            <w:tblPr>
              <w:tblW w:w="49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900"/>
              <w:gridCol w:w="4000"/>
            </w:tblGrid>
            <w:tr w:rsidR="000418E9" w14:paraId="5DA48803" w14:textId="77777777">
              <w:tc>
                <w:tcPr>
                  <w:tcW w:w="900" w:type="dxa"/>
                  <w:tcBorders>
                    <w:top w:val="none" w:color="FFFFFF" w:sz="0" w:space="0"/>
                    <w:left w:val="none" w:color="FFFFFF" w:sz="0" w:space="0"/>
                    <w:bottom w:val="none" w:color="FFFFFF" w:sz="0" w:space="0"/>
                    <w:right w:val="none" w:color="FFFFFF" w:sz="0" w:space="0"/>
                  </w:tcBorders>
                  <w:shd w:val="clear" w:color="auto" w:fill="D6E4F0"/>
                  <w:tcMar>
                    <w:top w:w="50" w:type="dxa"/>
                    <w:left w:w="80" w:type="dxa"/>
                    <w:bottom w:w="50" w:type="dxa"/>
                    <w:right w:w="80" w:type="dxa"/>
                  </w:tcMar>
                </w:tcPr>
                <w:p w:rsidR="000418E9" w:rsidRDefault="006242F5" w14:paraId="4B8949C4" w14:textId="77777777">
                  <w:pPr>
                    <w:jc w:val="center"/>
                  </w:pPr>
                  <w:r>
                    <w:rPr>
                      <w:rFonts w:ascii="Arial" w:hAnsi="Arial" w:eastAsia="Arial" w:cs="Arial"/>
                      <w:b/>
                      <w:bCs/>
                      <w:color w:val="2E75B6"/>
                      <w:sz w:val="16"/>
                      <w:szCs w:val="16"/>
                    </w:rPr>
                    <w:t>Pre- 1948</w:t>
                  </w:r>
                </w:p>
              </w:tc>
              <w:tc>
                <w:tcPr>
                  <w:tcW w:w="4000" w:type="dxa"/>
                  <w:tcBorders>
                    <w:top w:val="none" w:color="FFFFFF" w:sz="0" w:space="0"/>
                    <w:left w:val="none" w:color="FFFFFF" w:sz="0" w:space="0"/>
                    <w:bottom w:val="none" w:color="FFFFFF" w:sz="0" w:space="0"/>
                    <w:right w:val="none" w:color="FFFFFF" w:sz="0" w:space="0"/>
                  </w:tcBorders>
                  <w:shd w:val="clear" w:color="auto" w:fill="F2F2F2"/>
                  <w:tcMar>
                    <w:top w:w="50" w:type="dxa"/>
                    <w:left w:w="80" w:type="dxa"/>
                    <w:bottom w:w="50" w:type="dxa"/>
                    <w:right w:w="80" w:type="dxa"/>
                  </w:tcMar>
                </w:tcPr>
                <w:p w:rsidR="000418E9" w:rsidRDefault="006242F5" w14:paraId="6CDFB80C" w14:textId="77777777">
                  <w:r>
                    <w:rPr>
                      <w:rFonts w:ascii="Arial" w:hAnsi="Arial" w:eastAsia="Arial" w:cs="Arial"/>
                      <w:sz w:val="16"/>
                      <w:szCs w:val="16"/>
                    </w:rPr>
                    <w:t xml:space="preserve">Before the NHS community pharmacist where trusted by </w:t>
                  </w:r>
                  <w:proofErr w:type="spellStart"/>
                  <w:r>
                    <w:rPr>
                      <w:rFonts w:ascii="Arial" w:hAnsi="Arial" w:eastAsia="Arial" w:cs="Arial"/>
                      <w:sz w:val="16"/>
                      <w:szCs w:val="16"/>
                    </w:rPr>
                    <w:t>locals.They</w:t>
                  </w:r>
                  <w:proofErr w:type="spellEnd"/>
                  <w:r>
                    <w:rPr>
                      <w:rFonts w:ascii="Arial" w:hAnsi="Arial" w:eastAsia="Arial" w:cs="Arial"/>
                      <w:sz w:val="16"/>
                      <w:szCs w:val="16"/>
                    </w:rPr>
                    <w:t xml:space="preserve"> not only prescribe medicine but also give on many health related issues.</w:t>
                  </w:r>
                </w:p>
              </w:tc>
            </w:tr>
            <w:tr w:rsidR="000418E9" w14:paraId="45119529" w14:textId="77777777">
              <w:tc>
                <w:tcPr>
                  <w:tcW w:w="900" w:type="dxa"/>
                  <w:tcBorders>
                    <w:top w:val="none" w:color="FFFFFF" w:sz="0" w:space="0"/>
                    <w:left w:val="none" w:color="FFFFFF" w:sz="0" w:space="0"/>
                    <w:bottom w:val="none" w:color="FFFFFF" w:sz="0" w:space="0"/>
                    <w:right w:val="none" w:color="FFFFFF" w:sz="0" w:space="0"/>
                  </w:tcBorders>
                  <w:shd w:val="clear" w:color="auto" w:fill="D6E4F0"/>
                  <w:tcMar>
                    <w:top w:w="50" w:type="dxa"/>
                    <w:left w:w="80" w:type="dxa"/>
                    <w:bottom w:w="50" w:type="dxa"/>
                    <w:right w:w="80" w:type="dxa"/>
                  </w:tcMar>
                </w:tcPr>
                <w:p w:rsidR="000418E9" w:rsidRDefault="004C4639" w14:paraId="0C02CB43" w14:textId="77777777">
                  <w:pPr>
                    <w:jc w:val="center"/>
                  </w:pPr>
                  <w:r>
                    <w:rPr>
                      <w:rFonts w:ascii="Arial" w:hAnsi="Arial" w:eastAsia="Arial" w:cs="Arial"/>
                      <w:b/>
                      <w:bCs/>
                      <w:color w:val="2E75B6"/>
                      <w:sz w:val="16"/>
                      <w:szCs w:val="16"/>
                    </w:rPr>
                    <w:t>1</w:t>
                  </w:r>
                  <w:r w:rsidR="006242F5">
                    <w:rPr>
                      <w:rFonts w:ascii="Arial" w:hAnsi="Arial" w:eastAsia="Arial" w:cs="Arial"/>
                      <w:b/>
                      <w:bCs/>
                      <w:color w:val="2E75B6"/>
                      <w:sz w:val="16"/>
                      <w:szCs w:val="16"/>
                    </w:rPr>
                    <w:t>948</w:t>
                  </w:r>
                </w:p>
              </w:tc>
              <w:tc>
                <w:tcPr>
                  <w:tcW w:w="4000" w:type="dxa"/>
                  <w:tcBorders>
                    <w:top w:val="none" w:color="FFFFFF" w:sz="0" w:space="0"/>
                    <w:left w:val="none" w:color="FFFFFF" w:sz="0" w:space="0"/>
                    <w:bottom w:val="none" w:color="FFFFFF" w:sz="0" w:space="0"/>
                    <w:right w:val="none" w:color="FFFFFF" w:sz="0" w:space="0"/>
                  </w:tcBorders>
                  <w:shd w:val="clear" w:color="auto" w:fill="FFFFFF"/>
                  <w:tcMar>
                    <w:top w:w="50" w:type="dxa"/>
                    <w:left w:w="80" w:type="dxa"/>
                    <w:bottom w:w="50" w:type="dxa"/>
                    <w:right w:w="80" w:type="dxa"/>
                  </w:tcMar>
                </w:tcPr>
                <w:p w:rsidRPr="006242F5" w:rsidR="000418E9" w:rsidRDefault="006242F5" w14:paraId="623C7998" w14:textId="77777777">
                  <w:pPr>
                    <w:rPr>
                      <w:rFonts w:asciiTheme="minorBidi" w:hAnsiTheme="minorBidi" w:cstheme="minorBidi"/>
                      <w:sz w:val="16"/>
                      <w:szCs w:val="16"/>
                    </w:rPr>
                  </w:pPr>
                  <w:r>
                    <w:rPr>
                      <w:rFonts w:asciiTheme="minorBidi" w:hAnsiTheme="minorBidi" w:cstheme="minorBidi"/>
                      <w:sz w:val="16"/>
                      <w:szCs w:val="16"/>
                    </w:rPr>
                    <w:t>Then the NHS (National Health Service) was created due to which pharmacy became a key part of public healthcare system.</w:t>
                  </w:r>
                </w:p>
              </w:tc>
            </w:tr>
            <w:tr w:rsidR="000418E9" w14:paraId="278A1F76" w14:textId="77777777">
              <w:tc>
                <w:tcPr>
                  <w:tcW w:w="900" w:type="dxa"/>
                  <w:tcBorders>
                    <w:top w:val="none" w:color="FFFFFF" w:sz="0" w:space="0"/>
                    <w:left w:val="none" w:color="FFFFFF" w:sz="0" w:space="0"/>
                    <w:bottom w:val="none" w:color="FFFFFF" w:sz="0" w:space="0"/>
                    <w:right w:val="none" w:color="FFFFFF" w:sz="0" w:space="0"/>
                  </w:tcBorders>
                  <w:shd w:val="clear" w:color="auto" w:fill="D6E4F0"/>
                  <w:tcMar>
                    <w:top w:w="50" w:type="dxa"/>
                    <w:left w:w="80" w:type="dxa"/>
                    <w:bottom w:w="50" w:type="dxa"/>
                    <w:right w:w="80" w:type="dxa"/>
                  </w:tcMar>
                </w:tcPr>
                <w:p w:rsidR="000418E9" w:rsidRDefault="004C4639" w14:paraId="4E9410AC" w14:textId="77777777">
                  <w:pPr>
                    <w:jc w:val="center"/>
                  </w:pPr>
                  <w:r>
                    <w:rPr>
                      <w:rFonts w:ascii="Arial" w:hAnsi="Arial" w:eastAsia="Arial" w:cs="Arial"/>
                      <w:b/>
                      <w:bCs/>
                      <w:color w:val="2E75B6"/>
                      <w:sz w:val="16"/>
                      <w:szCs w:val="16"/>
                    </w:rPr>
                    <w:t>19</w:t>
                  </w:r>
                  <w:r w:rsidR="002D2A2D">
                    <w:rPr>
                      <w:rFonts w:ascii="Arial" w:hAnsi="Arial" w:eastAsia="Arial" w:cs="Arial"/>
                      <w:b/>
                      <w:bCs/>
                      <w:color w:val="2E75B6"/>
                      <w:sz w:val="16"/>
                      <w:szCs w:val="16"/>
                    </w:rPr>
                    <w:t>86</w:t>
                  </w:r>
                </w:p>
              </w:tc>
              <w:tc>
                <w:tcPr>
                  <w:tcW w:w="4000" w:type="dxa"/>
                  <w:tcBorders>
                    <w:top w:val="none" w:color="FFFFFF" w:sz="0" w:space="0"/>
                    <w:left w:val="none" w:color="FFFFFF" w:sz="0" w:space="0"/>
                    <w:bottom w:val="none" w:color="FFFFFF" w:sz="0" w:space="0"/>
                    <w:right w:val="none" w:color="FFFFFF" w:sz="0" w:space="0"/>
                  </w:tcBorders>
                  <w:shd w:val="clear" w:color="auto" w:fill="F2F2F2"/>
                  <w:tcMar>
                    <w:top w:w="50" w:type="dxa"/>
                    <w:left w:w="80" w:type="dxa"/>
                    <w:bottom w:w="50" w:type="dxa"/>
                    <w:right w:w="80" w:type="dxa"/>
                  </w:tcMar>
                </w:tcPr>
                <w:p w:rsidR="000418E9" w:rsidRDefault="002D2A2D" w14:paraId="21507AF7" w14:textId="77777777">
                  <w:r>
                    <w:rPr>
                      <w:rFonts w:ascii="Arial" w:hAnsi="Arial" w:eastAsia="Arial" w:cs="Arial"/>
                      <w:sz w:val="16"/>
                      <w:szCs w:val="16"/>
                    </w:rPr>
                    <w:t xml:space="preserve">The Nuffield Report change the role of the pharmacist not only related to </w:t>
                  </w:r>
                  <w:proofErr w:type="spellStart"/>
                  <w:r>
                    <w:rPr>
                      <w:rFonts w:ascii="Arial" w:hAnsi="Arial" w:eastAsia="Arial" w:cs="Arial"/>
                      <w:sz w:val="16"/>
                      <w:szCs w:val="16"/>
                    </w:rPr>
                    <w:t>dipence</w:t>
                  </w:r>
                  <w:proofErr w:type="spellEnd"/>
                  <w:r>
                    <w:rPr>
                      <w:rFonts w:ascii="Arial" w:hAnsi="Arial" w:eastAsia="Arial" w:cs="Arial"/>
                      <w:sz w:val="16"/>
                      <w:szCs w:val="16"/>
                    </w:rPr>
                    <w:t xml:space="preserve"> medicine but other clinical roles.</w:t>
                  </w:r>
                </w:p>
              </w:tc>
            </w:tr>
            <w:tr w:rsidR="000418E9" w14:paraId="5948DDDB" w14:textId="77777777">
              <w:tc>
                <w:tcPr>
                  <w:tcW w:w="900" w:type="dxa"/>
                  <w:tcBorders>
                    <w:top w:val="none" w:color="FFFFFF" w:sz="0" w:space="0"/>
                    <w:left w:val="none" w:color="FFFFFF" w:sz="0" w:space="0"/>
                    <w:bottom w:val="none" w:color="FFFFFF" w:sz="0" w:space="0"/>
                    <w:right w:val="none" w:color="FFFFFF" w:sz="0" w:space="0"/>
                  </w:tcBorders>
                  <w:shd w:val="clear" w:color="auto" w:fill="D6E4F0"/>
                  <w:tcMar>
                    <w:top w:w="50" w:type="dxa"/>
                    <w:left w:w="80" w:type="dxa"/>
                    <w:bottom w:w="50" w:type="dxa"/>
                    <w:right w:w="80" w:type="dxa"/>
                  </w:tcMar>
                </w:tcPr>
                <w:p w:rsidR="000418E9" w:rsidRDefault="004C4639" w14:paraId="78E5C183" w14:textId="77777777">
                  <w:pPr>
                    <w:jc w:val="center"/>
                  </w:pPr>
                  <w:r>
                    <w:rPr>
                      <w:rFonts w:ascii="Arial" w:hAnsi="Arial" w:eastAsia="Arial" w:cs="Arial"/>
                      <w:b/>
                      <w:bCs/>
                      <w:color w:val="2E75B6"/>
                      <w:sz w:val="16"/>
                      <w:szCs w:val="16"/>
                    </w:rPr>
                    <w:t>2005</w:t>
                  </w:r>
                </w:p>
              </w:tc>
              <w:tc>
                <w:tcPr>
                  <w:tcW w:w="4000" w:type="dxa"/>
                  <w:tcBorders>
                    <w:top w:val="none" w:color="FFFFFF" w:sz="0" w:space="0"/>
                    <w:left w:val="none" w:color="FFFFFF" w:sz="0" w:space="0"/>
                    <w:bottom w:val="none" w:color="FFFFFF" w:sz="0" w:space="0"/>
                    <w:right w:val="none" w:color="FFFFFF" w:sz="0" w:space="0"/>
                  </w:tcBorders>
                  <w:shd w:val="clear" w:color="auto" w:fill="FFFFFF"/>
                  <w:tcMar>
                    <w:top w:w="50" w:type="dxa"/>
                    <w:left w:w="80" w:type="dxa"/>
                    <w:bottom w:w="50" w:type="dxa"/>
                    <w:right w:w="80" w:type="dxa"/>
                  </w:tcMar>
                </w:tcPr>
                <w:p w:rsidR="000418E9" w:rsidRDefault="004C4639" w14:paraId="213DC204" w14:textId="77777777">
                  <w:r>
                    <w:rPr>
                      <w:rFonts w:ascii="Arial" w:hAnsi="Arial" w:eastAsia="Arial" w:cs="Arial"/>
                      <w:sz w:val="16"/>
                      <w:szCs w:val="16"/>
                    </w:rPr>
                    <w:t>New Medicines Servic</w:t>
                  </w:r>
                  <w:r w:rsidR="002D2A2D">
                    <w:rPr>
                      <w:rFonts w:ascii="Arial" w:hAnsi="Arial" w:eastAsia="Arial" w:cs="Arial"/>
                      <w:sz w:val="16"/>
                      <w:szCs w:val="16"/>
                    </w:rPr>
                    <w:t>es were introduced where pharmacists can support patients with safe and good medicine use.</w:t>
                  </w:r>
                </w:p>
              </w:tc>
            </w:tr>
            <w:tr w:rsidR="000418E9" w14:paraId="7F64EC4B" w14:textId="77777777">
              <w:tc>
                <w:tcPr>
                  <w:tcW w:w="900" w:type="dxa"/>
                  <w:tcBorders>
                    <w:top w:val="none" w:color="FFFFFF" w:sz="0" w:space="0"/>
                    <w:left w:val="none" w:color="FFFFFF" w:sz="0" w:space="0"/>
                    <w:bottom w:val="none" w:color="FFFFFF" w:sz="0" w:space="0"/>
                    <w:right w:val="none" w:color="FFFFFF" w:sz="0" w:space="0"/>
                  </w:tcBorders>
                  <w:shd w:val="clear" w:color="auto" w:fill="D6E4F0"/>
                  <w:tcMar>
                    <w:top w:w="50" w:type="dxa"/>
                    <w:left w:w="80" w:type="dxa"/>
                    <w:bottom w:w="50" w:type="dxa"/>
                    <w:right w:w="80" w:type="dxa"/>
                  </w:tcMar>
                </w:tcPr>
                <w:p w:rsidR="000418E9" w:rsidRDefault="004C4639" w14:paraId="5B74028F" w14:textId="77777777">
                  <w:pPr>
                    <w:jc w:val="center"/>
                  </w:pPr>
                  <w:r>
                    <w:rPr>
                      <w:rFonts w:ascii="Arial" w:hAnsi="Arial" w:eastAsia="Arial" w:cs="Arial"/>
                      <w:b/>
                      <w:bCs/>
                      <w:color w:val="2E75B6"/>
                      <w:sz w:val="16"/>
                      <w:szCs w:val="16"/>
                    </w:rPr>
                    <w:t>2024</w:t>
                  </w:r>
                </w:p>
              </w:tc>
              <w:tc>
                <w:tcPr>
                  <w:tcW w:w="4000" w:type="dxa"/>
                  <w:tcBorders>
                    <w:top w:val="none" w:color="FFFFFF" w:sz="0" w:space="0"/>
                    <w:left w:val="none" w:color="FFFFFF" w:sz="0" w:space="0"/>
                    <w:bottom w:val="none" w:color="FFFFFF" w:sz="0" w:space="0"/>
                    <w:right w:val="none" w:color="FFFFFF" w:sz="0" w:space="0"/>
                  </w:tcBorders>
                  <w:shd w:val="clear" w:color="auto" w:fill="F2F2F2"/>
                  <w:tcMar>
                    <w:top w:w="50" w:type="dxa"/>
                    <w:left w:w="80" w:type="dxa"/>
                    <w:bottom w:w="50" w:type="dxa"/>
                    <w:right w:w="80" w:type="dxa"/>
                  </w:tcMar>
                </w:tcPr>
                <w:p w:rsidR="000418E9" w:rsidRDefault="004C4639" w14:paraId="0C93064A" w14:textId="77777777">
                  <w:r>
                    <w:rPr>
                      <w:rFonts w:ascii="Arial" w:hAnsi="Arial" w:eastAsia="Arial" w:cs="Arial"/>
                      <w:sz w:val="16"/>
                      <w:szCs w:val="16"/>
                    </w:rPr>
                    <w:t>Pharmacy First launched</w:t>
                  </w:r>
                  <w:r w:rsidR="002D2A2D">
                    <w:rPr>
                      <w:rFonts w:ascii="Arial" w:hAnsi="Arial" w:eastAsia="Arial" w:cs="Arial"/>
                      <w:sz w:val="16"/>
                      <w:szCs w:val="16"/>
                    </w:rPr>
                    <w:t>—It was launched to allow the pharmacist to treat seven common conditions, so that a patient can get a quick treatment without seeing a GP.</w:t>
                  </w:r>
                </w:p>
              </w:tc>
            </w:tr>
          </w:tbl>
          <w:p w:rsidR="000418E9" w:rsidRDefault="000418E9" w14:paraId="5DC9E7EA" w14:textId="77777777"/>
        </w:tc>
        <w:tc>
          <w:tcPr>
            <w:tcW w:w="5100" w:type="dxa"/>
            <w:tcBorders>
              <w:top w:val="none" w:color="FFFFFF" w:sz="0" w:space="0"/>
              <w:left w:val="none" w:color="FFFFFF" w:sz="0" w:space="0"/>
              <w:bottom w:val="none" w:color="FFFFFF" w:sz="0" w:space="0"/>
              <w:right w:val="none" w:color="FFFFFF" w:sz="0" w:space="0"/>
            </w:tcBorders>
            <w:shd w:val="clear" w:color="auto" w:fill="D6F0E3"/>
            <w:tcMar>
              <w:top w:w="80" w:type="dxa"/>
              <w:left w:w="130" w:type="dxa"/>
              <w:bottom w:w="80" w:type="dxa"/>
              <w:right w:w="130" w:type="dxa"/>
            </w:tcMar>
          </w:tcPr>
          <w:p w:rsidR="000418E9" w:rsidRDefault="004C4639" w14:paraId="25D2E0CA" w14:textId="77777777">
            <w:pPr>
              <w:shd w:val="clear" w:color="auto" w:fill="1A7A4A"/>
              <w:spacing w:before="60" w:after="60"/>
              <w:jc w:val="center"/>
            </w:pPr>
            <w:r>
              <w:rPr>
                <w:rFonts w:ascii="Arial" w:hAnsi="Arial" w:eastAsia="Arial" w:cs="Arial"/>
                <w:b/>
                <w:bCs/>
                <w:color w:val="FFFFFF"/>
                <w:sz w:val="22"/>
                <w:szCs w:val="22"/>
              </w:rPr>
              <w:t>How it Functions Today</w:t>
            </w:r>
          </w:p>
          <w:p w:rsidRPr="000665C9" w:rsidR="000418E9" w:rsidP="000665C9" w:rsidRDefault="000665C9" w14:paraId="260664A0" w14:textId="77777777">
            <w:pPr>
              <w:spacing w:before="28" w:after="28"/>
              <w:rPr>
                <w:sz w:val="16"/>
                <w:szCs w:val="16"/>
              </w:rPr>
            </w:pPr>
            <w:r w:rsidRPr="000665C9">
              <w:rPr>
                <w:rFonts w:ascii="Arial" w:hAnsi="Arial" w:cs="Arial"/>
                <w:color w:val="333333"/>
                <w:sz w:val="16"/>
                <w:szCs w:val="16"/>
                <w:shd w:val="clear" w:color="auto" w:fill="D6F0E3"/>
              </w:rPr>
              <w:t xml:space="preserve">Community pharmacies now work through the NHS Community Pharmacy Contractual Framework. </w:t>
            </w:r>
            <w:r>
              <w:rPr>
                <w:rFonts w:ascii="Arial" w:hAnsi="Arial" w:cs="Arial"/>
                <w:color w:val="333333"/>
                <w:sz w:val="16"/>
                <w:szCs w:val="16"/>
                <w:shd w:val="clear" w:color="auto" w:fill="D6F0E3"/>
              </w:rPr>
              <w:t xml:space="preserve">They provide more then just a </w:t>
            </w:r>
            <w:proofErr w:type="spellStart"/>
            <w:r>
              <w:rPr>
                <w:rFonts w:ascii="Arial" w:hAnsi="Arial" w:cs="Arial"/>
                <w:color w:val="333333"/>
                <w:sz w:val="16"/>
                <w:szCs w:val="16"/>
                <w:shd w:val="clear" w:color="auto" w:fill="D6F0E3"/>
              </w:rPr>
              <w:t>presciption</w:t>
            </w:r>
            <w:proofErr w:type="spellEnd"/>
            <w:r>
              <w:rPr>
                <w:rFonts w:ascii="Arial" w:hAnsi="Arial" w:cs="Arial"/>
                <w:color w:val="333333"/>
                <w:sz w:val="16"/>
                <w:szCs w:val="16"/>
                <w:shd w:val="clear" w:color="auto" w:fill="D6F0E3"/>
              </w:rPr>
              <w:t xml:space="preserve"> although they give advice and provide clinical services.</w:t>
            </w:r>
          </w:p>
          <w:p w:rsidR="000418E9" w:rsidRDefault="004C4639" w14:paraId="5E4F0D4A" w14:textId="77777777">
            <w:pPr>
              <w:spacing w:before="28" w:after="28"/>
            </w:pPr>
            <w:r>
              <w:rPr>
                <w:rFonts w:ascii="Arial" w:hAnsi="Arial" w:eastAsia="Arial" w:cs="Arial"/>
                <w:b/>
                <w:bCs/>
                <w:color w:val="1A7A4A"/>
                <w:sz w:val="18"/>
                <w:szCs w:val="18"/>
              </w:rPr>
              <w:t>Essential Services</w:t>
            </w:r>
          </w:p>
          <w:p w:rsidR="000418E9" w:rsidRDefault="004C4639" w14:paraId="19BDAE72" w14:textId="77777777">
            <w:pPr>
              <w:pStyle w:val="ListParagraph"/>
              <w:numPr>
                <w:ilvl w:val="0"/>
                <w:numId w:val="2"/>
              </w:numPr>
              <w:spacing w:before="24" w:after="24"/>
            </w:pPr>
            <w:r>
              <w:rPr>
                <w:rFonts w:ascii="Arial" w:hAnsi="Arial" w:eastAsia="Arial" w:cs="Arial"/>
                <w:color w:val="333333"/>
                <w:sz w:val="17"/>
                <w:szCs w:val="17"/>
              </w:rPr>
              <w:t>Dispensing NHS and private prescriptions</w:t>
            </w:r>
          </w:p>
          <w:p w:rsidR="000418E9" w:rsidRDefault="000665C9" w14:paraId="1CDA07BC" w14:textId="77777777">
            <w:pPr>
              <w:pStyle w:val="ListParagraph"/>
              <w:numPr>
                <w:ilvl w:val="0"/>
                <w:numId w:val="2"/>
              </w:numPr>
              <w:spacing w:before="24" w:after="24"/>
            </w:pPr>
            <w:r>
              <w:rPr>
                <w:rFonts w:ascii="Arial" w:hAnsi="Arial" w:eastAsia="Arial" w:cs="Arial"/>
                <w:color w:val="333333"/>
                <w:sz w:val="17"/>
                <w:szCs w:val="17"/>
              </w:rPr>
              <w:t>Provide repeat dispensing for long-term conditions</w:t>
            </w:r>
          </w:p>
          <w:p w:rsidR="000418E9" w:rsidRDefault="000665C9" w14:paraId="7367733D" w14:textId="77777777">
            <w:pPr>
              <w:pStyle w:val="ListParagraph"/>
              <w:numPr>
                <w:ilvl w:val="0"/>
                <w:numId w:val="2"/>
              </w:numPr>
              <w:spacing w:before="24" w:after="24"/>
            </w:pPr>
            <w:r>
              <w:rPr>
                <w:rFonts w:ascii="Arial" w:hAnsi="Arial" w:eastAsia="Arial" w:cs="Arial"/>
                <w:color w:val="333333"/>
                <w:sz w:val="17"/>
                <w:szCs w:val="17"/>
              </w:rPr>
              <w:t>Removal of unwanted medicine.</w:t>
            </w:r>
          </w:p>
          <w:p w:rsidR="000418E9" w:rsidRDefault="000665C9" w14:paraId="62BCD0FC" w14:textId="77777777">
            <w:pPr>
              <w:pStyle w:val="ListParagraph"/>
              <w:numPr>
                <w:ilvl w:val="0"/>
                <w:numId w:val="2"/>
              </w:numPr>
              <w:spacing w:before="24" w:after="24"/>
            </w:pPr>
            <w:proofErr w:type="spellStart"/>
            <w:r>
              <w:rPr>
                <w:rFonts w:ascii="Arial" w:hAnsi="Arial" w:eastAsia="Arial" w:cs="Arial"/>
                <w:color w:val="333333"/>
                <w:sz w:val="17"/>
                <w:szCs w:val="17"/>
              </w:rPr>
              <w:t>Campain</w:t>
            </w:r>
            <w:proofErr w:type="spellEnd"/>
            <w:r>
              <w:rPr>
                <w:rFonts w:ascii="Arial" w:hAnsi="Arial" w:eastAsia="Arial" w:cs="Arial"/>
                <w:color w:val="333333"/>
                <w:sz w:val="17"/>
                <w:szCs w:val="17"/>
              </w:rPr>
              <w:t xml:space="preserve"> about healthcare.</w:t>
            </w:r>
          </w:p>
          <w:p w:rsidR="000418E9" w:rsidRDefault="000418E9" w14:paraId="00AA4E0F" w14:textId="77777777">
            <w:pPr>
              <w:spacing w:before="28" w:after="28"/>
            </w:pPr>
          </w:p>
          <w:p w:rsidR="000418E9" w:rsidRDefault="004C4639" w14:paraId="20814841" w14:textId="77777777">
            <w:pPr>
              <w:spacing w:before="28" w:after="28"/>
            </w:pPr>
            <w:r>
              <w:rPr>
                <w:rFonts w:ascii="Arial" w:hAnsi="Arial" w:eastAsia="Arial" w:cs="Arial"/>
                <w:b/>
                <w:bCs/>
                <w:color w:val="1A7A4A"/>
                <w:sz w:val="18"/>
                <w:szCs w:val="18"/>
              </w:rPr>
              <w:t>Advanced Services</w:t>
            </w:r>
          </w:p>
          <w:p w:rsidR="000418E9" w:rsidRDefault="004C4639" w14:paraId="1ABD9EF0" w14:textId="77777777">
            <w:pPr>
              <w:pStyle w:val="ListParagraph"/>
              <w:numPr>
                <w:ilvl w:val="0"/>
                <w:numId w:val="2"/>
              </w:numPr>
              <w:spacing w:before="24" w:after="24"/>
            </w:pPr>
            <w:r>
              <w:rPr>
                <w:rFonts w:ascii="Arial" w:hAnsi="Arial" w:eastAsia="Arial" w:cs="Arial"/>
                <w:color w:val="333333"/>
                <w:sz w:val="17"/>
                <w:szCs w:val="17"/>
              </w:rPr>
              <w:t>Pharmacy First (Jan 2024): treats earache, sore throat, UTIs, sinusitis, shingles, impetigo, and infected insect bites</w:t>
            </w:r>
            <w:r w:rsidR="00C37A24">
              <w:rPr>
                <w:rFonts w:ascii="Arial" w:hAnsi="Arial" w:eastAsia="Arial" w:cs="Arial"/>
                <w:color w:val="333333"/>
                <w:sz w:val="17"/>
                <w:szCs w:val="17"/>
              </w:rPr>
              <w:t xml:space="preserve"> where </w:t>
            </w:r>
            <w:r>
              <w:rPr>
                <w:rFonts w:ascii="Arial" w:hAnsi="Arial" w:eastAsia="Arial" w:cs="Arial"/>
                <w:color w:val="333333"/>
                <w:sz w:val="17"/>
                <w:szCs w:val="17"/>
              </w:rPr>
              <w:t>no GP needed</w:t>
            </w:r>
          </w:p>
          <w:p w:rsidR="000418E9" w:rsidRDefault="004C4639" w14:paraId="77871A70" w14:textId="77777777">
            <w:pPr>
              <w:pStyle w:val="ListParagraph"/>
              <w:numPr>
                <w:ilvl w:val="0"/>
                <w:numId w:val="2"/>
              </w:numPr>
              <w:spacing w:before="24" w:after="24"/>
            </w:pPr>
            <w:r>
              <w:rPr>
                <w:rFonts w:ascii="Arial" w:hAnsi="Arial" w:eastAsia="Arial" w:cs="Arial"/>
                <w:color w:val="333333"/>
                <w:sz w:val="17"/>
                <w:szCs w:val="17"/>
              </w:rPr>
              <w:t>NHS Blood Pressure Service</w:t>
            </w:r>
            <w:r w:rsidR="00C37A24">
              <w:rPr>
                <w:rFonts w:ascii="Arial" w:hAnsi="Arial" w:eastAsia="Arial" w:cs="Arial"/>
                <w:color w:val="333333"/>
                <w:sz w:val="17"/>
                <w:szCs w:val="17"/>
              </w:rPr>
              <w:t>.</w:t>
            </w:r>
          </w:p>
          <w:p w:rsidR="000418E9" w:rsidRDefault="004C4639" w14:paraId="150E3A8E" w14:textId="77777777">
            <w:pPr>
              <w:pStyle w:val="ListParagraph"/>
              <w:numPr>
                <w:ilvl w:val="0"/>
                <w:numId w:val="2"/>
              </w:numPr>
              <w:spacing w:before="24" w:after="24"/>
            </w:pPr>
            <w:r>
              <w:rPr>
                <w:rFonts w:ascii="Arial" w:hAnsi="Arial" w:eastAsia="Arial" w:cs="Arial"/>
                <w:color w:val="333333"/>
                <w:sz w:val="17"/>
                <w:szCs w:val="17"/>
              </w:rPr>
              <w:t>Seasonal Vaccinations</w:t>
            </w:r>
            <w:r w:rsidR="000665C9">
              <w:rPr>
                <w:rFonts w:ascii="Arial" w:hAnsi="Arial" w:eastAsia="Arial" w:cs="Arial"/>
                <w:color w:val="333333"/>
                <w:sz w:val="17"/>
                <w:szCs w:val="17"/>
              </w:rPr>
              <w:t xml:space="preserve"> like </w:t>
            </w:r>
            <w:proofErr w:type="spellStart"/>
            <w:r w:rsidR="000665C9">
              <w:rPr>
                <w:rFonts w:ascii="Arial" w:hAnsi="Arial" w:eastAsia="Arial" w:cs="Arial"/>
                <w:color w:val="333333"/>
                <w:sz w:val="17"/>
                <w:szCs w:val="17"/>
              </w:rPr>
              <w:t>covid</w:t>
            </w:r>
            <w:proofErr w:type="spellEnd"/>
            <w:r w:rsidR="000665C9">
              <w:rPr>
                <w:rFonts w:ascii="Arial" w:hAnsi="Arial" w:eastAsia="Arial" w:cs="Arial"/>
                <w:color w:val="333333"/>
                <w:sz w:val="17"/>
                <w:szCs w:val="17"/>
              </w:rPr>
              <w:t xml:space="preserve"> 19.</w:t>
            </w:r>
          </w:p>
          <w:p w:rsidR="000418E9" w:rsidRDefault="004C4639" w14:paraId="5DE91F0B" w14:textId="77777777">
            <w:pPr>
              <w:pStyle w:val="ListParagraph"/>
              <w:numPr>
                <w:ilvl w:val="0"/>
                <w:numId w:val="2"/>
              </w:numPr>
              <w:spacing w:before="24" w:after="24"/>
            </w:pPr>
            <w:r>
              <w:rPr>
                <w:rFonts w:ascii="Arial" w:hAnsi="Arial" w:eastAsia="Arial" w:cs="Arial"/>
                <w:color w:val="333333"/>
                <w:sz w:val="17"/>
                <w:szCs w:val="17"/>
              </w:rPr>
              <w:t>Discharge Medicines Service</w:t>
            </w:r>
          </w:p>
          <w:p w:rsidR="000418E9" w:rsidRDefault="000418E9" w14:paraId="5358D172" w14:textId="77777777">
            <w:pPr>
              <w:spacing w:before="28" w:after="28"/>
            </w:pPr>
          </w:p>
          <w:tbl>
            <w:tblPr>
              <w:tblW w:w="49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4900"/>
            </w:tblGrid>
            <w:tr w:rsidR="000418E9" w14:paraId="6FC84D43" w14:textId="77777777">
              <w:tc>
                <w:tcPr>
                  <w:tcW w:w="4900" w:type="dxa"/>
                  <w:tcBorders>
                    <w:top w:val="none" w:color="FFFFFF" w:sz="0" w:space="0"/>
                    <w:left w:val="none" w:color="FFFFFF" w:sz="0" w:space="0"/>
                    <w:bottom w:val="none" w:color="FFFFFF" w:sz="0" w:space="0"/>
                    <w:right w:val="none" w:color="FFFFFF" w:sz="0" w:space="0"/>
                  </w:tcBorders>
                  <w:shd w:val="clear" w:color="auto" w:fill="2E75B6"/>
                  <w:tcMar>
                    <w:top w:w="100" w:type="dxa"/>
                    <w:left w:w="140" w:type="dxa"/>
                    <w:bottom w:w="100" w:type="dxa"/>
                    <w:right w:w="140" w:type="dxa"/>
                  </w:tcMar>
                </w:tcPr>
                <w:p w:rsidR="000418E9" w:rsidRDefault="004C4639" w14:paraId="1167E433" w14:textId="77777777">
                  <w:pPr>
                    <w:jc w:val="center"/>
                  </w:pPr>
                  <w:r>
                    <w:rPr>
                      <w:rFonts w:ascii="Arial" w:hAnsi="Arial" w:eastAsia="Arial" w:cs="Arial"/>
                      <w:b/>
                      <w:bCs/>
                      <w:color w:val="FFFFFF"/>
                    </w:rPr>
                    <w:t>KEY STATISTICS</w:t>
                  </w:r>
                </w:p>
                <w:p w:rsidR="000418E9" w:rsidRDefault="004C4639" w14:paraId="59AA2D93" w14:textId="77777777">
                  <w:pPr>
                    <w:spacing w:before="30"/>
                    <w:jc w:val="center"/>
                  </w:pPr>
                  <w:r>
                    <w:rPr>
                      <w:rFonts w:ascii="Arial" w:hAnsi="Arial" w:eastAsia="Arial" w:cs="Arial"/>
                      <w:color w:val="FFFFFF"/>
                      <w:sz w:val="16"/>
                      <w:szCs w:val="16"/>
                    </w:rPr>
                    <w:t>1.6 million people visit a pharmacy daily in England</w:t>
                  </w:r>
                </w:p>
                <w:p w:rsidR="000418E9" w:rsidRDefault="004C4639" w14:paraId="70A35151" w14:textId="77777777">
                  <w:pPr>
                    <w:spacing w:before="30"/>
                    <w:jc w:val="center"/>
                  </w:pPr>
                  <w:r>
                    <w:rPr>
                      <w:rFonts w:ascii="Arial" w:hAnsi="Arial" w:eastAsia="Arial" w:cs="Arial"/>
                      <w:color w:val="FFFFFF"/>
                      <w:sz w:val="16"/>
                      <w:szCs w:val="16"/>
                    </w:rPr>
                    <w:t>Over 1.1 billion prescriptions dispensed annually</w:t>
                  </w:r>
                </w:p>
                <w:p w:rsidR="000418E9" w:rsidRDefault="004C4639" w14:paraId="4473865D" w14:textId="77777777">
                  <w:pPr>
                    <w:spacing w:before="30"/>
                    <w:jc w:val="center"/>
                  </w:pPr>
                  <w:r>
                    <w:rPr>
                      <w:rFonts w:ascii="Arial" w:hAnsi="Arial" w:eastAsia="Arial" w:cs="Arial"/>
                      <w:color w:val="FFFFFF"/>
                      <w:sz w:val="16"/>
                      <w:szCs w:val="16"/>
                    </w:rPr>
                    <w:t>56,845 registered pharmacists in England (Jan 2026)</w:t>
                  </w:r>
                </w:p>
                <w:p w:rsidR="000418E9" w:rsidRDefault="004C4639" w14:paraId="1EF673E1" w14:textId="77777777">
                  <w:pPr>
                    <w:spacing w:before="30"/>
                    <w:jc w:val="center"/>
                  </w:pPr>
                  <w:r>
                    <w:rPr>
                      <w:rFonts w:ascii="Arial" w:hAnsi="Arial" w:eastAsia="Arial" w:cs="Arial"/>
                      <w:color w:val="FFFFFF"/>
                      <w:sz w:val="16"/>
                      <w:szCs w:val="16"/>
                    </w:rPr>
                    <w:t xml:space="preserve">89% of UK population within 20 </w:t>
                  </w:r>
                  <w:proofErr w:type="spellStart"/>
                  <w:r>
                    <w:rPr>
                      <w:rFonts w:ascii="Arial" w:hAnsi="Arial" w:eastAsia="Arial" w:cs="Arial"/>
                      <w:color w:val="FFFFFF"/>
                      <w:sz w:val="16"/>
                      <w:szCs w:val="16"/>
                    </w:rPr>
                    <w:t>mins</w:t>
                  </w:r>
                  <w:proofErr w:type="spellEnd"/>
                  <w:r>
                    <w:rPr>
                      <w:rFonts w:ascii="Arial" w:hAnsi="Arial" w:eastAsia="Arial" w:cs="Arial"/>
                      <w:color w:val="FFFFFF"/>
                      <w:sz w:val="16"/>
                      <w:szCs w:val="16"/>
                    </w:rPr>
                    <w:t xml:space="preserve"> walk of a pharmacy</w:t>
                  </w:r>
                </w:p>
              </w:tc>
            </w:tr>
          </w:tbl>
          <w:p w:rsidR="000418E9" w:rsidRDefault="000418E9" w14:paraId="7248EAF7" w14:textId="77777777">
            <w:pPr>
              <w:spacing w:before="28" w:after="28"/>
            </w:pPr>
          </w:p>
        </w:tc>
        <w:tc>
          <w:tcPr>
            <w:tcW w:w="5140" w:type="dxa"/>
            <w:tcBorders>
              <w:top w:val="none" w:color="FFFFFF" w:sz="0" w:space="0"/>
              <w:left w:val="none" w:color="FFFFFF" w:sz="0" w:space="0"/>
              <w:bottom w:val="none" w:color="FFFFFF" w:sz="0" w:space="0"/>
              <w:right w:val="none" w:color="FFFFFF" w:sz="0" w:space="0"/>
            </w:tcBorders>
            <w:shd w:val="clear" w:color="auto" w:fill="FFFFFF"/>
            <w:tcMar>
              <w:top w:w="80" w:type="dxa"/>
              <w:left w:w="130" w:type="dxa"/>
              <w:bottom w:w="80" w:type="dxa"/>
              <w:right w:w="130" w:type="dxa"/>
            </w:tcMar>
          </w:tcPr>
          <w:p w:rsidR="000418E9" w:rsidRDefault="004C4639" w14:paraId="726AE7A9" w14:textId="77777777">
            <w:pPr>
              <w:shd w:val="clear" w:color="auto" w:fill="C05000"/>
              <w:spacing w:before="60" w:after="60"/>
              <w:jc w:val="center"/>
            </w:pPr>
            <w:r>
              <w:rPr>
                <w:rFonts w:ascii="Arial" w:hAnsi="Arial" w:eastAsia="Arial" w:cs="Arial"/>
                <w:b/>
                <w:bCs/>
                <w:color w:val="FFFFFF"/>
                <w:sz w:val="22"/>
                <w:szCs w:val="22"/>
              </w:rPr>
              <w:t>Two Key Challenges</w:t>
            </w:r>
          </w:p>
          <w:p w:rsidR="000418E9" w:rsidRDefault="004C4639" w14:paraId="0A4627D2" w14:textId="77777777">
            <w:pPr>
              <w:shd w:val="clear" w:color="auto" w:fill="FDE8D8"/>
              <w:spacing w:before="60" w:after="40"/>
            </w:pPr>
            <w:r>
              <w:rPr>
                <w:rFonts w:ascii="Arial" w:hAnsi="Arial" w:eastAsia="Arial" w:cs="Arial"/>
                <w:b/>
                <w:bCs/>
                <w:color w:val="C05000"/>
                <w:sz w:val="19"/>
                <w:szCs w:val="19"/>
              </w:rPr>
              <w:t xml:space="preserve">  Challenge 1: Workforce Shortages &amp; Burnout</w:t>
            </w:r>
          </w:p>
          <w:p w:rsidR="000418E9" w:rsidRDefault="004C4639" w14:paraId="40726CA5" w14:textId="77777777">
            <w:pPr>
              <w:spacing w:before="28" w:after="28"/>
            </w:pPr>
            <w:r>
              <w:rPr>
                <w:rFonts w:ascii="Arial" w:hAnsi="Arial" w:eastAsia="Arial" w:cs="Arial"/>
                <w:color w:val="333333"/>
                <w:sz w:val="17"/>
                <w:szCs w:val="17"/>
              </w:rPr>
              <w:t xml:space="preserve">Community Pharmacy </w:t>
            </w:r>
            <w:r w:rsidR="00C37A24">
              <w:rPr>
                <w:rFonts w:ascii="Arial" w:hAnsi="Arial" w:eastAsia="Arial" w:cs="Arial"/>
                <w:color w:val="333333"/>
                <w:sz w:val="17"/>
                <w:szCs w:val="17"/>
              </w:rPr>
              <w:t>are under pressure because they require more people to manage the work due to shortage of staff:</w:t>
            </w:r>
          </w:p>
          <w:p w:rsidR="000418E9" w:rsidRDefault="004C4639" w14:paraId="00BEC91E" w14:textId="77777777">
            <w:pPr>
              <w:pStyle w:val="ListParagraph"/>
              <w:numPr>
                <w:ilvl w:val="0"/>
                <w:numId w:val="2"/>
              </w:numPr>
              <w:spacing w:before="24" w:after="24"/>
            </w:pPr>
            <w:r>
              <w:rPr>
                <w:rFonts w:ascii="Arial" w:hAnsi="Arial" w:eastAsia="Arial" w:cs="Arial"/>
                <w:color w:val="333333"/>
                <w:sz w:val="17"/>
                <w:szCs w:val="17"/>
              </w:rPr>
              <w:t>60% of pharmacy teams</w:t>
            </w:r>
            <w:r w:rsidR="00C37A24">
              <w:rPr>
                <w:rFonts w:ascii="Arial" w:hAnsi="Arial" w:eastAsia="Arial" w:cs="Arial"/>
                <w:color w:val="333333"/>
                <w:sz w:val="17"/>
                <w:szCs w:val="17"/>
              </w:rPr>
              <w:t xml:space="preserve"> has</w:t>
            </w:r>
            <w:r>
              <w:rPr>
                <w:rFonts w:ascii="Arial" w:hAnsi="Arial" w:eastAsia="Arial" w:cs="Arial"/>
                <w:color w:val="333333"/>
                <w:sz w:val="17"/>
                <w:szCs w:val="17"/>
              </w:rPr>
              <w:t xml:space="preserve"> report</w:t>
            </w:r>
            <w:r w:rsidR="00C37A24">
              <w:rPr>
                <w:rFonts w:ascii="Arial" w:hAnsi="Arial" w:eastAsia="Arial" w:cs="Arial"/>
                <w:color w:val="333333"/>
                <w:sz w:val="17"/>
                <w:szCs w:val="17"/>
              </w:rPr>
              <w:t>ed</w:t>
            </w:r>
            <w:r>
              <w:rPr>
                <w:rFonts w:ascii="Arial" w:hAnsi="Arial" w:eastAsia="Arial" w:cs="Arial"/>
                <w:color w:val="333333"/>
                <w:sz w:val="17"/>
                <w:szCs w:val="17"/>
              </w:rPr>
              <w:t xml:space="preserve"> staff shortage</w:t>
            </w:r>
          </w:p>
          <w:p w:rsidR="000418E9" w:rsidRDefault="004C4639" w14:paraId="323628D7" w14:textId="77777777">
            <w:pPr>
              <w:pStyle w:val="ListParagraph"/>
              <w:numPr>
                <w:ilvl w:val="0"/>
                <w:numId w:val="2"/>
              </w:numPr>
              <w:spacing w:before="24" w:after="24"/>
            </w:pPr>
            <w:r>
              <w:rPr>
                <w:rFonts w:ascii="Arial" w:hAnsi="Arial" w:eastAsia="Arial" w:cs="Arial"/>
                <w:color w:val="333333"/>
                <w:sz w:val="17"/>
                <w:szCs w:val="17"/>
              </w:rPr>
              <w:t>86% of the pharmacy workforce is at risk of burnout (Parliament UK, 2024)</w:t>
            </w:r>
          </w:p>
          <w:p w:rsidR="000418E9" w:rsidRDefault="004C4639" w14:paraId="62C988A3" w14:textId="77777777">
            <w:pPr>
              <w:pStyle w:val="ListParagraph"/>
              <w:numPr>
                <w:ilvl w:val="0"/>
                <w:numId w:val="2"/>
              </w:numPr>
              <w:spacing w:before="24" w:after="24"/>
            </w:pPr>
            <w:r>
              <w:rPr>
                <w:rFonts w:ascii="Arial" w:hAnsi="Arial" w:eastAsia="Arial" w:cs="Arial"/>
                <w:color w:val="333333"/>
                <w:sz w:val="17"/>
                <w:szCs w:val="17"/>
              </w:rPr>
              <w:t>32% of shortages are driven by stress-related sickness</w:t>
            </w:r>
          </w:p>
          <w:p w:rsidR="000418E9" w:rsidRDefault="004C4639" w14:paraId="688BB3F6" w14:textId="77777777">
            <w:pPr>
              <w:pStyle w:val="ListParagraph"/>
              <w:numPr>
                <w:ilvl w:val="0"/>
                <w:numId w:val="2"/>
              </w:numPr>
              <w:spacing w:before="24" w:after="24"/>
            </w:pPr>
            <w:r>
              <w:rPr>
                <w:rFonts w:ascii="Arial" w:hAnsi="Arial" w:eastAsia="Arial" w:cs="Arial"/>
                <w:color w:val="333333"/>
                <w:sz w:val="17"/>
                <w:szCs w:val="17"/>
              </w:rPr>
              <w:t xml:space="preserve">England </w:t>
            </w:r>
            <w:r w:rsidR="00C37A24">
              <w:rPr>
                <w:rFonts w:ascii="Arial" w:hAnsi="Arial" w:eastAsia="Arial" w:cs="Arial"/>
                <w:color w:val="333333"/>
                <w:sz w:val="17"/>
                <w:szCs w:val="17"/>
              </w:rPr>
              <w:t xml:space="preserve">is </w:t>
            </w:r>
            <w:r>
              <w:rPr>
                <w:rFonts w:ascii="Arial" w:hAnsi="Arial" w:eastAsia="Arial" w:cs="Arial"/>
                <w:color w:val="333333"/>
                <w:sz w:val="17"/>
                <w:szCs w:val="17"/>
              </w:rPr>
              <w:t>fac</w:t>
            </w:r>
            <w:r w:rsidR="00C37A24">
              <w:rPr>
                <w:rFonts w:ascii="Arial" w:hAnsi="Arial" w:eastAsia="Arial" w:cs="Arial"/>
                <w:color w:val="333333"/>
                <w:sz w:val="17"/>
                <w:szCs w:val="17"/>
              </w:rPr>
              <w:t>ing</w:t>
            </w:r>
            <w:r>
              <w:rPr>
                <w:rFonts w:ascii="Arial" w:hAnsi="Arial" w:eastAsia="Arial" w:cs="Arial"/>
                <w:color w:val="333333"/>
                <w:sz w:val="17"/>
                <w:szCs w:val="17"/>
              </w:rPr>
              <w:t xml:space="preserve"> a shortfall of 16,000 community pharmacists by 2036/37 (CCA, 2025)</w:t>
            </w:r>
          </w:p>
          <w:p w:rsidR="000418E9" w:rsidRDefault="004C4639" w14:paraId="5283C553" w14:textId="77777777">
            <w:pPr>
              <w:spacing w:before="28" w:after="28"/>
            </w:pPr>
            <w:r>
              <w:rPr>
                <w:rFonts w:ascii="Arial" w:hAnsi="Arial" w:eastAsia="Arial" w:cs="Arial"/>
                <w:color w:val="444444"/>
                <w:sz w:val="16"/>
                <w:szCs w:val="16"/>
              </w:rPr>
              <w:t>Many pharmacists are moving to GP surgeries via the Additional Roles Reimbursement Scheme (ARRS), leaving community pharmacies critically understaffed.</w:t>
            </w:r>
          </w:p>
          <w:p w:rsidR="000418E9" w:rsidRDefault="000418E9" w14:paraId="2435DCA4" w14:textId="77777777">
            <w:pPr>
              <w:spacing w:before="28" w:after="28"/>
            </w:pPr>
          </w:p>
          <w:p w:rsidR="000418E9" w:rsidRDefault="004C4639" w14:paraId="415E511A" w14:textId="77777777">
            <w:pPr>
              <w:shd w:val="clear" w:color="auto" w:fill="FDE8D8"/>
              <w:spacing w:before="60" w:after="40"/>
            </w:pPr>
            <w:r>
              <w:rPr>
                <w:rFonts w:ascii="Arial" w:hAnsi="Arial" w:eastAsia="Arial" w:cs="Arial"/>
                <w:b/>
                <w:bCs/>
                <w:color w:val="C05000"/>
                <w:sz w:val="19"/>
                <w:szCs w:val="19"/>
              </w:rPr>
              <w:t xml:space="preserve">  Challenge 2: Funding Pressures &amp; Closures</w:t>
            </w:r>
          </w:p>
          <w:p w:rsidR="000418E9" w:rsidRDefault="00C37A24" w14:paraId="5A5A1DE6" w14:textId="77777777">
            <w:pPr>
              <w:spacing w:before="28" w:after="28"/>
            </w:pPr>
            <w:r>
              <w:rPr>
                <w:rFonts w:ascii="Arial" w:hAnsi="Arial" w:eastAsia="Arial" w:cs="Arial"/>
                <w:color w:val="333333"/>
                <w:sz w:val="17"/>
                <w:szCs w:val="17"/>
              </w:rPr>
              <w:t xml:space="preserve">Funding is another issue faced by this </w:t>
            </w:r>
            <w:proofErr w:type="spellStart"/>
            <w:r>
              <w:rPr>
                <w:rFonts w:ascii="Arial" w:hAnsi="Arial" w:eastAsia="Arial" w:cs="Arial"/>
                <w:color w:val="333333"/>
                <w:sz w:val="17"/>
                <w:szCs w:val="17"/>
              </w:rPr>
              <w:t>secotor</w:t>
            </w:r>
            <w:proofErr w:type="spellEnd"/>
            <w:r w:rsidR="00463148">
              <w:rPr>
                <w:rFonts w:ascii="Arial" w:hAnsi="Arial" w:eastAsia="Arial" w:cs="Arial"/>
                <w:color w:val="333333"/>
                <w:sz w:val="17"/>
                <w:szCs w:val="17"/>
              </w:rPr>
              <w:t xml:space="preserve"> and due to the rising costs and pressure on the budget</w:t>
            </w:r>
            <w:r>
              <w:rPr>
                <w:rFonts w:ascii="Arial" w:hAnsi="Arial" w:eastAsia="Arial" w:cs="Arial"/>
                <w:color w:val="333333"/>
                <w:sz w:val="17"/>
                <w:szCs w:val="17"/>
              </w:rPr>
              <w:t>:</w:t>
            </w:r>
          </w:p>
          <w:p w:rsidR="000418E9" w:rsidRDefault="004C4639" w14:paraId="4E39D705" w14:textId="77777777">
            <w:pPr>
              <w:pStyle w:val="ListParagraph"/>
              <w:numPr>
                <w:ilvl w:val="0"/>
                <w:numId w:val="2"/>
              </w:numPr>
              <w:spacing w:before="24" w:after="24"/>
            </w:pPr>
            <w:r>
              <w:rPr>
                <w:rFonts w:ascii="Arial" w:hAnsi="Arial" w:eastAsia="Arial" w:cs="Arial"/>
                <w:color w:val="333333"/>
                <w:sz w:val="17"/>
                <w:szCs w:val="17"/>
              </w:rPr>
              <w:t>NHS pharmacy funding fell by over 30% in real terms since 2015 (Parliament UK, 2024)</w:t>
            </w:r>
          </w:p>
          <w:p w:rsidR="000418E9" w:rsidRDefault="004C4639" w14:paraId="1BFACC2F" w14:textId="77777777">
            <w:pPr>
              <w:pStyle w:val="ListParagraph"/>
              <w:numPr>
                <w:ilvl w:val="0"/>
                <w:numId w:val="2"/>
              </w:numPr>
              <w:spacing w:before="24" w:after="24"/>
            </w:pPr>
            <w:r>
              <w:rPr>
                <w:rFonts w:ascii="Arial" w:hAnsi="Arial" w:eastAsia="Arial" w:cs="Arial"/>
                <w:color w:val="333333"/>
                <w:sz w:val="17"/>
                <w:szCs w:val="17"/>
              </w:rPr>
              <w:t>Over 1,100 pharmacies closed since 2015; 650 closed in 2025 alone — the highest in 20 years</w:t>
            </w:r>
          </w:p>
          <w:p w:rsidR="000418E9" w:rsidRDefault="004C4639" w14:paraId="7F77FA17" w14:textId="77777777">
            <w:pPr>
              <w:pStyle w:val="ListParagraph"/>
              <w:numPr>
                <w:ilvl w:val="0"/>
                <w:numId w:val="2"/>
              </w:numPr>
              <w:spacing w:before="24" w:after="24"/>
            </w:pPr>
            <w:r>
              <w:rPr>
                <w:rFonts w:ascii="Arial" w:hAnsi="Arial" w:eastAsia="Arial" w:cs="Arial"/>
                <w:color w:val="333333"/>
                <w:sz w:val="17"/>
                <w:szCs w:val="17"/>
              </w:rPr>
              <w:t>~60% of pharmacies are currently on the brink of closure (Armstrong Watson, 2026)</w:t>
            </w:r>
          </w:p>
          <w:p w:rsidR="000418E9" w:rsidRDefault="004C4639" w14:paraId="38C24E73" w14:textId="77777777">
            <w:pPr>
              <w:pStyle w:val="ListParagraph"/>
              <w:numPr>
                <w:ilvl w:val="0"/>
                <w:numId w:val="2"/>
              </w:numPr>
              <w:spacing w:before="24" w:after="24"/>
            </w:pPr>
            <w:r>
              <w:rPr>
                <w:rFonts w:ascii="Arial" w:hAnsi="Arial" w:eastAsia="Arial" w:cs="Arial"/>
                <w:color w:val="333333"/>
                <w:sz w:val="17"/>
                <w:szCs w:val="17"/>
              </w:rPr>
              <w:t>Individual pharmacy owners face an annual shortfall of at least £67,000</w:t>
            </w:r>
          </w:p>
          <w:p w:rsidR="000418E9" w:rsidRDefault="004C4639" w14:paraId="114862A1" w14:textId="77777777">
            <w:pPr>
              <w:spacing w:before="28" w:after="28"/>
            </w:pPr>
            <w:r>
              <w:rPr>
                <w:rFonts w:ascii="Arial" w:hAnsi="Arial" w:eastAsia="Arial" w:cs="Arial"/>
                <w:color w:val="444444"/>
                <w:sz w:val="16"/>
                <w:szCs w:val="16"/>
              </w:rPr>
              <w:t>The government increased CPCF funding to £3.073 billion for 2025/26, but sector leaders argue this still falls short of the true cost of services (Gov.uk, 2025).</w:t>
            </w:r>
          </w:p>
        </w:tc>
      </w:tr>
    </w:tbl>
    <w:p w:rsidR="003C293D" w:rsidRDefault="003C293D" w14:paraId="0F050F0D" w14:textId="77777777"/>
    <w:p w:rsidR="003D20C9" w:rsidRDefault="003D20C9" w14:paraId="501F2D5A" w14:textId="77777777"/>
    <w:p w:rsidR="003D20C9" w:rsidRDefault="003D20C9" w14:paraId="571BC869" w14:textId="77777777"/>
    <w:p w:rsidR="003D20C9" w:rsidRDefault="003D20C9" w14:paraId="5FE44181" w14:textId="77777777"/>
    <w:p w:rsidR="003D20C9" w:rsidRDefault="003D20C9" w14:paraId="52B1D824" w14:textId="77777777"/>
    <w:p w:rsidRPr="00F244A7" w:rsidR="003D20C9" w:rsidP="003D20C9" w:rsidRDefault="003D20C9" w14:paraId="07C60B0E" w14:textId="6067BFF0">
      <w:pPr>
        <w:pStyle w:val="Heading2"/>
        <w:spacing w:after="160" w:line="360" w:lineRule="auto"/>
        <w:rPr>
          <w:rFonts w:ascii="Arial" w:hAnsi="Arial" w:cs="Arial"/>
          <w:sz w:val="18"/>
          <w:szCs w:val="18"/>
        </w:rPr>
      </w:pPr>
      <w:r w:rsidRPr="5587C556" w:rsidR="003D20C9">
        <w:rPr>
          <w:rFonts w:ascii="Arial" w:hAnsi="Arial" w:eastAsia="Arial" w:cs="Arial"/>
          <w:b w:val="1"/>
          <w:bCs w:val="1"/>
          <w:color w:val="1F4E79"/>
          <w:sz w:val="28"/>
          <w:szCs w:val="28"/>
        </w:rPr>
        <w:t xml:space="preserve">Task 2 Essay: </w:t>
      </w:r>
    </w:p>
    <w:p w:rsidRPr="00F244A7" w:rsidR="003D20C9" w:rsidP="003D20C9" w:rsidRDefault="003D20C9" w14:paraId="53A2D7C6" w14:textId="77777777">
      <w:pPr>
        <w:pStyle w:val="NormalWeb"/>
        <w:spacing w:before="0" w:after="160" w:line="360" w:lineRule="auto"/>
        <w:rPr>
          <w:rFonts w:ascii="Arial" w:hAnsi="Arial" w:cs="Arial"/>
          <w:sz w:val="18"/>
          <w:szCs w:val="18"/>
        </w:rPr>
      </w:pPr>
      <w:r w:rsidRPr="00F244A7">
        <w:rPr>
          <w:rFonts w:ascii="Arial" w:hAnsi="Arial" w:eastAsia="Arial" w:cs="Arial"/>
          <w:sz w:val="22"/>
          <w:szCs w:val="18"/>
        </w:rPr>
        <w:t>Community mental health services</w:t>
      </w:r>
      <w:r w:rsidRPr="00F244A7" w:rsidR="002E2870">
        <w:rPr>
          <w:rFonts w:ascii="Arial" w:hAnsi="Arial" w:eastAsia="Arial" w:cs="Arial"/>
          <w:sz w:val="22"/>
          <w:szCs w:val="18"/>
        </w:rPr>
        <w:t xml:space="preserve"> provides</w:t>
      </w:r>
      <w:r w:rsidRPr="00F244A7">
        <w:rPr>
          <w:rFonts w:ascii="Arial" w:hAnsi="Arial" w:eastAsia="Arial" w:cs="Arial"/>
          <w:sz w:val="22"/>
          <w:szCs w:val="18"/>
        </w:rPr>
        <w:t xml:space="preserve"> support</w:t>
      </w:r>
      <w:r w:rsidRPr="00F244A7" w:rsidR="002E2870">
        <w:rPr>
          <w:rFonts w:ascii="Arial" w:hAnsi="Arial" w:eastAsia="Arial" w:cs="Arial"/>
          <w:sz w:val="22"/>
          <w:szCs w:val="18"/>
        </w:rPr>
        <w:t xml:space="preserve"> to the</w:t>
      </w:r>
      <w:r w:rsidRPr="00F244A7">
        <w:rPr>
          <w:rFonts w:ascii="Arial" w:hAnsi="Arial" w:eastAsia="Arial" w:cs="Arial"/>
          <w:sz w:val="22"/>
          <w:szCs w:val="18"/>
        </w:rPr>
        <w:t xml:space="preserve"> adults and older adults with mental health need</w:t>
      </w:r>
      <w:r w:rsidRPr="00F244A7" w:rsidR="002E2870">
        <w:rPr>
          <w:rFonts w:ascii="Arial" w:hAnsi="Arial" w:eastAsia="Arial" w:cs="Arial"/>
          <w:sz w:val="22"/>
          <w:szCs w:val="18"/>
        </w:rPr>
        <w:t>ed</w:t>
      </w:r>
      <w:r w:rsidRPr="00F244A7">
        <w:rPr>
          <w:rFonts w:ascii="Arial" w:hAnsi="Arial" w:eastAsia="Arial" w:cs="Arial"/>
          <w:sz w:val="22"/>
          <w:szCs w:val="18"/>
        </w:rPr>
        <w:t xml:space="preserve"> outside hospital, close to home. NHS England states that these services </w:t>
      </w:r>
      <w:r w:rsidRPr="00F244A7" w:rsidR="002E2870">
        <w:rPr>
          <w:rFonts w:ascii="Arial" w:hAnsi="Arial" w:eastAsia="Arial" w:cs="Arial"/>
          <w:sz w:val="22"/>
          <w:szCs w:val="18"/>
        </w:rPr>
        <w:t xml:space="preserve">help </w:t>
      </w:r>
      <w:r w:rsidRPr="00F244A7">
        <w:rPr>
          <w:rFonts w:ascii="Arial" w:hAnsi="Arial" w:eastAsia="Arial" w:cs="Arial"/>
          <w:sz w:val="22"/>
          <w:szCs w:val="18"/>
        </w:rPr>
        <w:t xml:space="preserve">people with severe mental health </w:t>
      </w:r>
      <w:r w:rsidRPr="00F244A7" w:rsidR="002E2870">
        <w:rPr>
          <w:rFonts w:ascii="Arial" w:hAnsi="Arial" w:eastAsia="Arial" w:cs="Arial"/>
          <w:sz w:val="22"/>
          <w:szCs w:val="18"/>
        </w:rPr>
        <w:t xml:space="preserve">who </w:t>
      </w:r>
      <w:r w:rsidRPr="00F244A7">
        <w:rPr>
          <w:rFonts w:ascii="Arial" w:hAnsi="Arial" w:eastAsia="Arial" w:cs="Arial"/>
          <w:sz w:val="22"/>
          <w:szCs w:val="18"/>
        </w:rPr>
        <w:t>needs</w:t>
      </w:r>
      <w:r w:rsidRPr="00F244A7" w:rsidR="002E2870">
        <w:rPr>
          <w:rFonts w:ascii="Arial" w:hAnsi="Arial" w:eastAsia="Arial" w:cs="Arial"/>
          <w:sz w:val="22"/>
          <w:szCs w:val="18"/>
        </w:rPr>
        <w:t xml:space="preserve"> help</w:t>
      </w:r>
      <w:r w:rsidRPr="00F244A7">
        <w:rPr>
          <w:rFonts w:ascii="Arial" w:hAnsi="Arial" w:eastAsia="Arial" w:cs="Arial"/>
          <w:sz w:val="22"/>
          <w:szCs w:val="18"/>
        </w:rPr>
        <w:t xml:space="preserve"> in the community and are part community care models</w:t>
      </w:r>
      <w:r w:rsidRPr="00F244A7" w:rsidR="002E2870">
        <w:rPr>
          <w:rFonts w:ascii="Arial" w:hAnsi="Arial" w:eastAsia="Arial" w:cs="Arial"/>
          <w:sz w:val="22"/>
          <w:szCs w:val="18"/>
        </w:rPr>
        <w:t xml:space="preserve">. </w:t>
      </w:r>
      <w:r w:rsidRPr="00F244A7">
        <w:rPr>
          <w:rFonts w:ascii="Arial" w:hAnsi="Arial" w:eastAsia="Arial" w:cs="Arial"/>
          <w:sz w:val="22"/>
          <w:szCs w:val="18"/>
        </w:rPr>
        <w:t>They</w:t>
      </w:r>
      <w:r w:rsidRPr="00F244A7" w:rsidR="002E2870">
        <w:rPr>
          <w:rFonts w:ascii="Arial" w:hAnsi="Arial" w:eastAsia="Arial" w:cs="Arial"/>
          <w:sz w:val="22"/>
          <w:szCs w:val="18"/>
        </w:rPr>
        <w:t xml:space="preserve"> also</w:t>
      </w:r>
      <w:r w:rsidRPr="00F244A7">
        <w:rPr>
          <w:rFonts w:ascii="Arial" w:hAnsi="Arial" w:eastAsia="Arial" w:cs="Arial"/>
          <w:sz w:val="22"/>
          <w:szCs w:val="18"/>
        </w:rPr>
        <w:t xml:space="preserve"> include community mental health teams, crisis and home treatment teams</w:t>
      </w:r>
      <w:r w:rsidRPr="00F244A7" w:rsidR="002E2870">
        <w:rPr>
          <w:rFonts w:ascii="Arial" w:hAnsi="Arial" w:eastAsia="Arial" w:cs="Arial"/>
          <w:sz w:val="22"/>
          <w:szCs w:val="18"/>
        </w:rPr>
        <w:t xml:space="preserve"> </w:t>
      </w:r>
      <w:r w:rsidRPr="00F244A7">
        <w:rPr>
          <w:rFonts w:ascii="Arial" w:hAnsi="Arial" w:eastAsia="Arial" w:cs="Arial"/>
          <w:sz w:val="22"/>
          <w:szCs w:val="18"/>
        </w:rPr>
        <w:t xml:space="preserve">(NHS England, no date; House of Commons Library, 2024). This </w:t>
      </w:r>
      <w:r w:rsidRPr="00F244A7" w:rsidR="002E2870">
        <w:rPr>
          <w:rFonts w:ascii="Arial" w:hAnsi="Arial" w:eastAsia="Arial" w:cs="Arial"/>
          <w:sz w:val="22"/>
          <w:szCs w:val="18"/>
        </w:rPr>
        <w:t xml:space="preserve">not only </w:t>
      </w:r>
      <w:r w:rsidRPr="00F244A7">
        <w:rPr>
          <w:rFonts w:ascii="Arial" w:hAnsi="Arial" w:eastAsia="Arial" w:cs="Arial"/>
          <w:sz w:val="22"/>
          <w:szCs w:val="18"/>
        </w:rPr>
        <w:t xml:space="preserve">shows that the service clinical treatment, but also prevention, recovery and social support. </w:t>
      </w:r>
    </w:p>
    <w:p w:rsidRPr="00F244A7" w:rsidR="003D20C9" w:rsidP="003D20C9" w:rsidRDefault="003D20C9" w14:paraId="293CAFE8" w14:textId="77777777">
      <w:pPr>
        <w:pStyle w:val="NormalWeb"/>
        <w:spacing w:before="0" w:after="160" w:line="360" w:lineRule="auto"/>
        <w:rPr>
          <w:rFonts w:ascii="Arial" w:hAnsi="Arial" w:cs="Arial"/>
          <w:sz w:val="18"/>
          <w:szCs w:val="18"/>
        </w:rPr>
      </w:pPr>
      <w:r w:rsidRPr="00F244A7">
        <w:rPr>
          <w:rFonts w:ascii="Arial" w:hAnsi="Arial" w:eastAsia="Arial" w:cs="Arial"/>
          <w:sz w:val="22"/>
          <w:szCs w:val="18"/>
        </w:rPr>
        <w:t xml:space="preserve">Historically, mental health care in England was </w:t>
      </w:r>
      <w:r w:rsidRPr="00F244A7" w:rsidR="002E2870">
        <w:rPr>
          <w:rFonts w:ascii="Arial" w:hAnsi="Arial" w:eastAsia="Arial" w:cs="Arial"/>
          <w:sz w:val="22"/>
          <w:szCs w:val="18"/>
        </w:rPr>
        <w:t>taken</w:t>
      </w:r>
      <w:r w:rsidRPr="00F244A7">
        <w:rPr>
          <w:rFonts w:ascii="Arial" w:hAnsi="Arial" w:eastAsia="Arial" w:cs="Arial"/>
          <w:sz w:val="22"/>
          <w:szCs w:val="18"/>
        </w:rPr>
        <w:t xml:space="preserve"> by large institutions. After the NHS was created</w:t>
      </w:r>
      <w:r w:rsidRPr="00F244A7" w:rsidR="002E2870">
        <w:rPr>
          <w:rFonts w:ascii="Arial" w:hAnsi="Arial" w:eastAsia="Arial" w:cs="Arial"/>
          <w:sz w:val="22"/>
          <w:szCs w:val="18"/>
        </w:rPr>
        <w:t xml:space="preserve"> then the </w:t>
      </w:r>
      <w:r w:rsidRPr="00F244A7">
        <w:rPr>
          <w:rFonts w:ascii="Arial" w:hAnsi="Arial" w:eastAsia="Arial" w:cs="Arial"/>
          <w:sz w:val="22"/>
          <w:szCs w:val="18"/>
        </w:rPr>
        <w:t xml:space="preserve">mental health still developed more slowly than physical healthcare. The Mental Health Act 1959 was a turning point because it </w:t>
      </w:r>
      <w:r w:rsidRPr="00F244A7" w:rsidR="002E2870">
        <w:rPr>
          <w:rFonts w:ascii="Arial" w:hAnsi="Arial" w:eastAsia="Arial" w:cs="Arial"/>
          <w:sz w:val="22"/>
          <w:szCs w:val="18"/>
        </w:rPr>
        <w:t>changed</w:t>
      </w:r>
      <w:r w:rsidRPr="00F244A7">
        <w:rPr>
          <w:rFonts w:ascii="Arial" w:hAnsi="Arial" w:eastAsia="Arial" w:cs="Arial"/>
          <w:sz w:val="22"/>
          <w:szCs w:val="18"/>
        </w:rPr>
        <w:t xml:space="preserve"> hospital admission </w:t>
      </w:r>
      <w:r w:rsidRPr="00F244A7" w:rsidR="00500806">
        <w:rPr>
          <w:rFonts w:ascii="Arial" w:hAnsi="Arial" w:eastAsia="Arial" w:cs="Arial"/>
          <w:sz w:val="22"/>
          <w:szCs w:val="18"/>
        </w:rPr>
        <w:t xml:space="preserve">and provide local follow-ups after discharge and provide social services to aid the community housing for support and also </w:t>
      </w:r>
      <w:r w:rsidRPr="00F244A7">
        <w:rPr>
          <w:rFonts w:ascii="Arial" w:hAnsi="Arial" w:eastAsia="Arial" w:cs="Arial"/>
          <w:sz w:val="22"/>
          <w:szCs w:val="18"/>
        </w:rPr>
        <w:t>aimed to integrate mental health with the NHS</w:t>
      </w:r>
      <w:r w:rsidRPr="00F244A7" w:rsidR="002E2870">
        <w:rPr>
          <w:rFonts w:ascii="Arial" w:hAnsi="Arial" w:eastAsia="Arial" w:cs="Arial"/>
          <w:sz w:val="22"/>
          <w:szCs w:val="18"/>
        </w:rPr>
        <w:t>.</w:t>
      </w:r>
      <w:r w:rsidRPr="00F244A7">
        <w:rPr>
          <w:rFonts w:ascii="Arial" w:hAnsi="Arial" w:eastAsia="Arial" w:cs="Arial"/>
          <w:sz w:val="22"/>
          <w:szCs w:val="18"/>
        </w:rPr>
        <w:t xml:space="preserve"> In 1961, the government argued</w:t>
      </w:r>
      <w:r w:rsidRPr="00F244A7" w:rsidR="00500806">
        <w:rPr>
          <w:rFonts w:ascii="Arial" w:hAnsi="Arial" w:eastAsia="Arial" w:cs="Arial"/>
          <w:sz w:val="22"/>
          <w:szCs w:val="18"/>
        </w:rPr>
        <w:t xml:space="preserve"> about the closure of large </w:t>
      </w:r>
      <w:proofErr w:type="spellStart"/>
      <w:r w:rsidRPr="00F244A7" w:rsidR="00500806">
        <w:rPr>
          <w:rFonts w:ascii="Arial" w:hAnsi="Arial" w:eastAsia="Arial" w:cs="Arial"/>
          <w:sz w:val="22"/>
          <w:szCs w:val="18"/>
        </w:rPr>
        <w:t>psychaitric</w:t>
      </w:r>
      <w:proofErr w:type="spellEnd"/>
      <w:r w:rsidRPr="00F244A7" w:rsidR="00500806">
        <w:rPr>
          <w:rFonts w:ascii="Arial" w:hAnsi="Arial" w:eastAsia="Arial" w:cs="Arial"/>
          <w:sz w:val="22"/>
          <w:szCs w:val="18"/>
        </w:rPr>
        <w:t xml:space="preserve"> hospitals urging transition for community</w:t>
      </w:r>
      <w:r w:rsidRPr="00F244A7">
        <w:rPr>
          <w:rFonts w:ascii="Arial" w:hAnsi="Arial" w:eastAsia="Arial" w:cs="Arial"/>
          <w:sz w:val="22"/>
          <w:szCs w:val="18"/>
        </w:rPr>
        <w:t xml:space="preserve">. </w:t>
      </w:r>
      <w:r w:rsidRPr="00F244A7" w:rsidR="00882998">
        <w:rPr>
          <w:rFonts w:ascii="Arial" w:hAnsi="Arial" w:eastAsia="Arial" w:cs="Arial"/>
          <w:sz w:val="22"/>
          <w:szCs w:val="18"/>
        </w:rPr>
        <w:t>T</w:t>
      </w:r>
      <w:r w:rsidRPr="00F244A7">
        <w:rPr>
          <w:rFonts w:ascii="Arial" w:hAnsi="Arial" w:eastAsia="Arial" w:cs="Arial"/>
          <w:sz w:val="22"/>
          <w:szCs w:val="18"/>
        </w:rPr>
        <w:t xml:space="preserve">he 1990 </w:t>
      </w:r>
      <w:r w:rsidRPr="00F244A7" w:rsidR="00882998">
        <w:rPr>
          <w:rFonts w:ascii="Arial" w:hAnsi="Arial" w:eastAsia="Arial" w:cs="Arial"/>
          <w:sz w:val="22"/>
          <w:szCs w:val="18"/>
        </w:rPr>
        <w:t xml:space="preserve">Care program approach </w:t>
      </w:r>
      <w:r w:rsidRPr="00F244A7">
        <w:rPr>
          <w:rFonts w:ascii="Arial" w:hAnsi="Arial" w:eastAsia="Arial" w:cs="Arial"/>
          <w:sz w:val="22"/>
          <w:szCs w:val="18"/>
        </w:rPr>
        <w:t xml:space="preserve">Act gave local authorities </w:t>
      </w:r>
      <w:r w:rsidRPr="00F244A7" w:rsidR="00882998">
        <w:rPr>
          <w:rFonts w:ascii="Arial" w:hAnsi="Arial" w:eastAsia="Arial" w:cs="Arial"/>
          <w:sz w:val="22"/>
          <w:szCs w:val="18"/>
        </w:rPr>
        <w:t xml:space="preserve">and </w:t>
      </w:r>
      <w:r w:rsidRPr="00F244A7">
        <w:rPr>
          <w:rFonts w:ascii="Arial" w:hAnsi="Arial" w:eastAsia="Arial" w:cs="Arial"/>
          <w:sz w:val="22"/>
          <w:szCs w:val="18"/>
        </w:rPr>
        <w:t>major responsibility for community</w:t>
      </w:r>
      <w:r w:rsidRPr="00F244A7" w:rsidR="00882998">
        <w:rPr>
          <w:rFonts w:ascii="Arial" w:hAnsi="Arial" w:eastAsia="Arial" w:cs="Arial"/>
          <w:sz w:val="22"/>
          <w:szCs w:val="18"/>
        </w:rPr>
        <w:t xml:space="preserve"> </w:t>
      </w:r>
      <w:r w:rsidRPr="00F244A7">
        <w:rPr>
          <w:rFonts w:ascii="Arial" w:hAnsi="Arial" w:eastAsia="Arial" w:cs="Arial"/>
          <w:sz w:val="22"/>
          <w:szCs w:val="18"/>
        </w:rPr>
        <w:t>based care.</w:t>
      </w:r>
    </w:p>
    <w:p w:rsidRPr="00F244A7" w:rsidR="00500806" w:rsidP="00500806" w:rsidRDefault="00500806" w14:paraId="18351D1E" w14:textId="77777777">
      <w:pPr>
        <w:pStyle w:val="isselectedend"/>
        <w:spacing w:before="0" w:after="160" w:line="360" w:lineRule="auto"/>
        <w:rPr>
          <w:rFonts w:ascii="Arial" w:hAnsi="Arial" w:cs="Arial"/>
          <w:sz w:val="18"/>
          <w:szCs w:val="18"/>
        </w:rPr>
      </w:pPr>
      <w:r w:rsidRPr="00F244A7">
        <w:rPr>
          <w:rFonts w:ascii="Arial" w:hAnsi="Arial" w:eastAsia="Arial" w:cs="Arial"/>
          <w:sz w:val="22"/>
          <w:szCs w:val="18"/>
        </w:rPr>
        <w:t xml:space="preserve">Today, community mental health services are usually delivered by </w:t>
      </w:r>
      <w:r w:rsidRPr="00F244A7" w:rsidR="00882998">
        <w:rPr>
          <w:rFonts w:ascii="Arial" w:hAnsi="Arial" w:eastAsia="Arial" w:cs="Arial"/>
          <w:sz w:val="22"/>
          <w:szCs w:val="18"/>
        </w:rPr>
        <w:t xml:space="preserve">different </w:t>
      </w:r>
      <w:r w:rsidRPr="00F244A7">
        <w:rPr>
          <w:rFonts w:ascii="Arial" w:hAnsi="Arial" w:eastAsia="Arial" w:cs="Arial"/>
          <w:sz w:val="22"/>
          <w:szCs w:val="18"/>
        </w:rPr>
        <w:t>teams. These teams may include psychiatrists, psychologists, social workers</w:t>
      </w:r>
      <w:r w:rsidRPr="00F244A7" w:rsidR="00882998">
        <w:rPr>
          <w:rFonts w:ascii="Arial" w:hAnsi="Arial" w:eastAsia="Arial" w:cs="Arial"/>
          <w:sz w:val="22"/>
          <w:szCs w:val="18"/>
        </w:rPr>
        <w:t xml:space="preserve"> and nurse</w:t>
      </w:r>
      <w:r w:rsidRPr="00F244A7">
        <w:rPr>
          <w:rFonts w:ascii="Arial" w:hAnsi="Arial" w:eastAsia="Arial" w:cs="Arial"/>
          <w:sz w:val="22"/>
          <w:szCs w:val="18"/>
        </w:rPr>
        <w:t>. People can access</w:t>
      </w:r>
      <w:r w:rsidRPr="00F244A7" w:rsidR="00D7595F">
        <w:rPr>
          <w:rFonts w:ascii="Arial" w:hAnsi="Arial" w:eastAsia="Arial" w:cs="Arial"/>
          <w:sz w:val="22"/>
          <w:szCs w:val="18"/>
        </w:rPr>
        <w:t xml:space="preserve"> to this</w:t>
      </w:r>
      <w:r w:rsidRPr="00F244A7">
        <w:rPr>
          <w:rFonts w:ascii="Arial" w:hAnsi="Arial" w:eastAsia="Arial" w:cs="Arial"/>
          <w:sz w:val="22"/>
          <w:szCs w:val="18"/>
        </w:rPr>
        <w:t xml:space="preserve"> support through different </w:t>
      </w:r>
      <w:r w:rsidRPr="00F244A7" w:rsidR="00D7595F">
        <w:rPr>
          <w:rFonts w:ascii="Arial" w:hAnsi="Arial" w:eastAsia="Arial" w:cs="Arial"/>
          <w:sz w:val="22"/>
          <w:szCs w:val="18"/>
        </w:rPr>
        <w:t>channels</w:t>
      </w:r>
      <w:r w:rsidRPr="00F244A7">
        <w:rPr>
          <w:rFonts w:ascii="Arial" w:hAnsi="Arial" w:eastAsia="Arial" w:cs="Arial"/>
          <w:sz w:val="22"/>
          <w:szCs w:val="18"/>
        </w:rPr>
        <w:t>, such as a GP referral,</w:t>
      </w:r>
      <w:r w:rsidRPr="00F244A7" w:rsidR="00D7595F">
        <w:rPr>
          <w:rFonts w:ascii="Arial" w:hAnsi="Arial" w:eastAsia="Arial" w:cs="Arial"/>
          <w:sz w:val="22"/>
          <w:szCs w:val="18"/>
        </w:rPr>
        <w:t xml:space="preserve"> </w:t>
      </w:r>
      <w:r w:rsidRPr="00F244A7">
        <w:rPr>
          <w:rFonts w:ascii="Arial" w:hAnsi="Arial" w:eastAsia="Arial" w:cs="Arial"/>
          <w:sz w:val="22"/>
          <w:szCs w:val="18"/>
        </w:rPr>
        <w:t xml:space="preserve">hospital discharge or specialist mental health team. The NHS </w:t>
      </w:r>
      <w:r w:rsidRPr="00F244A7" w:rsidR="00D7595F">
        <w:rPr>
          <w:rFonts w:ascii="Arial" w:hAnsi="Arial" w:eastAsia="Arial" w:cs="Arial"/>
          <w:sz w:val="22"/>
          <w:szCs w:val="18"/>
        </w:rPr>
        <w:t>are</w:t>
      </w:r>
      <w:r w:rsidRPr="00F244A7">
        <w:rPr>
          <w:rFonts w:ascii="Arial" w:hAnsi="Arial" w:eastAsia="Arial" w:cs="Arial"/>
          <w:sz w:val="22"/>
          <w:szCs w:val="18"/>
        </w:rPr>
        <w:t xml:space="preserve"> </w:t>
      </w:r>
      <w:r w:rsidRPr="00F244A7" w:rsidR="00D7595F">
        <w:rPr>
          <w:rFonts w:ascii="Arial" w:hAnsi="Arial" w:eastAsia="Arial" w:cs="Arial"/>
          <w:sz w:val="22"/>
          <w:szCs w:val="18"/>
        </w:rPr>
        <w:t>planning a mental health implementation plan which is aimed to integrate local service around primary care</w:t>
      </w:r>
      <w:r w:rsidRPr="00F244A7">
        <w:rPr>
          <w:rFonts w:ascii="Arial" w:hAnsi="Arial" w:eastAsia="Arial" w:cs="Arial"/>
          <w:sz w:val="22"/>
          <w:szCs w:val="18"/>
        </w:rPr>
        <w:t xml:space="preserve"> (NHS England, 2019). This is positive because it</w:t>
      </w:r>
      <w:r w:rsidRPr="00F244A7" w:rsidR="00D7595F">
        <w:rPr>
          <w:rFonts w:ascii="Arial" w:hAnsi="Arial" w:eastAsia="Arial" w:cs="Arial"/>
          <w:sz w:val="22"/>
          <w:szCs w:val="18"/>
        </w:rPr>
        <w:t xml:space="preserve"> will</w:t>
      </w:r>
      <w:r w:rsidRPr="00F244A7">
        <w:rPr>
          <w:rFonts w:ascii="Arial" w:hAnsi="Arial" w:eastAsia="Arial" w:cs="Arial"/>
          <w:sz w:val="22"/>
          <w:szCs w:val="18"/>
        </w:rPr>
        <w:t xml:space="preserve"> brings mental health care closer to peoples homes and links it with physical health, employment, housing </w:t>
      </w:r>
      <w:r w:rsidRPr="00F244A7" w:rsidR="00D7595F">
        <w:rPr>
          <w:rFonts w:ascii="Arial" w:hAnsi="Arial" w:eastAsia="Arial" w:cs="Arial"/>
          <w:sz w:val="22"/>
          <w:szCs w:val="18"/>
        </w:rPr>
        <w:t xml:space="preserve">and </w:t>
      </w:r>
      <w:proofErr w:type="spellStart"/>
      <w:r w:rsidRPr="00F244A7" w:rsidR="00D7595F">
        <w:rPr>
          <w:rFonts w:ascii="Arial" w:hAnsi="Arial" w:eastAsia="Arial" w:cs="Arial"/>
          <w:sz w:val="22"/>
          <w:szCs w:val="18"/>
        </w:rPr>
        <w:t>fullfilment</w:t>
      </w:r>
      <w:proofErr w:type="spellEnd"/>
      <w:r w:rsidRPr="00F244A7" w:rsidR="00D7595F">
        <w:rPr>
          <w:rFonts w:ascii="Arial" w:hAnsi="Arial" w:eastAsia="Arial" w:cs="Arial"/>
          <w:sz w:val="22"/>
          <w:szCs w:val="18"/>
        </w:rPr>
        <w:t xml:space="preserve"> of the </w:t>
      </w:r>
      <w:r w:rsidRPr="00F244A7">
        <w:rPr>
          <w:rFonts w:ascii="Arial" w:hAnsi="Arial" w:eastAsia="Arial" w:cs="Arial"/>
          <w:sz w:val="22"/>
          <w:szCs w:val="18"/>
        </w:rPr>
        <w:t>needs</w:t>
      </w:r>
      <w:r w:rsidRPr="00F244A7" w:rsidR="00D7595F">
        <w:rPr>
          <w:rFonts w:ascii="Arial" w:hAnsi="Arial" w:eastAsia="Arial" w:cs="Arial"/>
          <w:sz w:val="22"/>
          <w:szCs w:val="18"/>
        </w:rPr>
        <w:t xml:space="preserve"> quick</w:t>
      </w:r>
      <w:r w:rsidRPr="00F244A7">
        <w:rPr>
          <w:rFonts w:ascii="Arial" w:hAnsi="Arial" w:eastAsia="Arial" w:cs="Arial"/>
          <w:sz w:val="22"/>
          <w:szCs w:val="18"/>
        </w:rPr>
        <w:t>. However, the service is also under significant pressure</w:t>
      </w:r>
      <w:r w:rsidRPr="00F244A7" w:rsidR="004766DF">
        <w:rPr>
          <w:rFonts w:ascii="Arial" w:hAnsi="Arial" w:eastAsia="Arial" w:cs="Arial"/>
          <w:sz w:val="22"/>
          <w:szCs w:val="18"/>
        </w:rPr>
        <w:t xml:space="preserve"> </w:t>
      </w:r>
      <w:proofErr w:type="spellStart"/>
      <w:r w:rsidRPr="00F244A7" w:rsidR="004766DF">
        <w:rPr>
          <w:rFonts w:ascii="Arial" w:hAnsi="Arial" w:eastAsia="Arial" w:cs="Arial"/>
          <w:sz w:val="22"/>
          <w:szCs w:val="18"/>
        </w:rPr>
        <w:t>perviously</w:t>
      </w:r>
      <w:proofErr w:type="spellEnd"/>
      <w:r w:rsidRPr="00F244A7" w:rsidR="004766DF">
        <w:rPr>
          <w:rFonts w:ascii="Arial" w:hAnsi="Arial" w:eastAsia="Arial" w:cs="Arial"/>
          <w:sz w:val="22"/>
          <w:szCs w:val="18"/>
        </w:rPr>
        <w:t xml:space="preserve"> reported by</w:t>
      </w:r>
      <w:r w:rsidRPr="00F244A7">
        <w:rPr>
          <w:rFonts w:ascii="Arial" w:hAnsi="Arial" w:eastAsia="Arial" w:cs="Arial"/>
          <w:sz w:val="22"/>
          <w:szCs w:val="18"/>
        </w:rPr>
        <w:t xml:space="preserve"> CQC that in 2024/25 there were, on average, 453,930 new referrals to secondary mental health services each month, which was a 15% increase from 2022/23. Community mental health contacts also increased from 2.5 million to 2.7 million per month (CQC, 2025). This suggests that </w:t>
      </w:r>
      <w:r w:rsidRPr="00F244A7" w:rsidR="004766DF">
        <w:rPr>
          <w:rFonts w:ascii="Arial" w:hAnsi="Arial" w:eastAsia="Arial" w:cs="Arial"/>
          <w:sz w:val="22"/>
          <w:szCs w:val="18"/>
        </w:rPr>
        <w:t xml:space="preserve">the </w:t>
      </w:r>
      <w:r w:rsidRPr="00F244A7">
        <w:rPr>
          <w:rFonts w:ascii="Arial" w:hAnsi="Arial" w:eastAsia="Arial" w:cs="Arial"/>
          <w:sz w:val="22"/>
          <w:szCs w:val="18"/>
        </w:rPr>
        <w:t xml:space="preserve">community teams are </w:t>
      </w:r>
      <w:r w:rsidRPr="00F244A7" w:rsidR="004766DF">
        <w:rPr>
          <w:rFonts w:ascii="Arial" w:hAnsi="Arial" w:eastAsia="Arial" w:cs="Arial"/>
          <w:sz w:val="22"/>
          <w:szCs w:val="18"/>
        </w:rPr>
        <w:t xml:space="preserve">community teams are dealing with high demand and needs support to </w:t>
      </w:r>
      <w:proofErr w:type="spellStart"/>
      <w:r w:rsidRPr="00F244A7" w:rsidR="004766DF">
        <w:rPr>
          <w:rFonts w:ascii="Arial" w:hAnsi="Arial" w:eastAsia="Arial" w:cs="Arial"/>
          <w:sz w:val="22"/>
          <w:szCs w:val="18"/>
        </w:rPr>
        <w:t>acomplish</w:t>
      </w:r>
      <w:proofErr w:type="spellEnd"/>
      <w:r w:rsidRPr="00F244A7" w:rsidR="004766DF">
        <w:rPr>
          <w:rFonts w:ascii="Arial" w:hAnsi="Arial" w:eastAsia="Arial" w:cs="Arial"/>
          <w:sz w:val="22"/>
          <w:szCs w:val="18"/>
        </w:rPr>
        <w:t xml:space="preserve"> the </w:t>
      </w:r>
      <w:proofErr w:type="spellStart"/>
      <w:r w:rsidRPr="00F244A7" w:rsidR="004766DF">
        <w:rPr>
          <w:rFonts w:ascii="Arial" w:hAnsi="Arial" w:eastAsia="Arial" w:cs="Arial"/>
          <w:sz w:val="22"/>
          <w:szCs w:val="18"/>
        </w:rPr>
        <w:t>upcomming</w:t>
      </w:r>
      <w:proofErr w:type="spellEnd"/>
      <w:r w:rsidRPr="00F244A7" w:rsidR="004766DF">
        <w:rPr>
          <w:rFonts w:ascii="Arial" w:hAnsi="Arial" w:eastAsia="Arial" w:cs="Arial"/>
          <w:sz w:val="22"/>
          <w:szCs w:val="18"/>
        </w:rPr>
        <w:t xml:space="preserve"> demands.</w:t>
      </w:r>
    </w:p>
    <w:p w:rsidRPr="00F244A7" w:rsidR="00500806" w:rsidP="00500806" w:rsidRDefault="00500806" w14:paraId="48AAC677" w14:textId="77777777">
      <w:pPr>
        <w:pStyle w:val="isselectedend"/>
        <w:spacing w:before="0" w:after="160" w:line="360" w:lineRule="auto"/>
        <w:rPr>
          <w:rFonts w:ascii="Arial" w:hAnsi="Arial" w:cs="Arial"/>
          <w:sz w:val="18"/>
          <w:szCs w:val="18"/>
        </w:rPr>
      </w:pPr>
      <w:r w:rsidRPr="00F244A7">
        <w:rPr>
          <w:rFonts w:ascii="Arial" w:hAnsi="Arial" w:eastAsia="Arial" w:cs="Arial"/>
          <w:sz w:val="22"/>
          <w:szCs w:val="18"/>
        </w:rPr>
        <w:t xml:space="preserve">One major challenge facing community mental health services is waiting </w:t>
      </w:r>
      <w:r w:rsidRPr="00F244A7" w:rsidR="004766DF">
        <w:rPr>
          <w:rFonts w:ascii="Arial" w:hAnsi="Arial" w:eastAsia="Arial" w:cs="Arial"/>
          <w:sz w:val="22"/>
          <w:szCs w:val="18"/>
        </w:rPr>
        <w:t>period</w:t>
      </w:r>
      <w:r w:rsidRPr="00F244A7">
        <w:rPr>
          <w:rFonts w:ascii="Arial" w:hAnsi="Arial" w:eastAsia="Arial" w:cs="Arial"/>
          <w:sz w:val="22"/>
          <w:szCs w:val="18"/>
        </w:rPr>
        <w:t>. The CQC Community Mental Health Survey 2025 found that 31% of people waited</w:t>
      </w:r>
      <w:r w:rsidRPr="00F244A7" w:rsidR="004766DF">
        <w:rPr>
          <w:rFonts w:ascii="Arial" w:hAnsi="Arial" w:eastAsia="Arial" w:cs="Arial"/>
          <w:sz w:val="22"/>
          <w:szCs w:val="18"/>
        </w:rPr>
        <w:t xml:space="preserve"> more than 3 months for an appointment</w:t>
      </w:r>
      <w:r w:rsidRPr="00F244A7">
        <w:rPr>
          <w:rFonts w:ascii="Arial" w:hAnsi="Arial" w:eastAsia="Arial" w:cs="Arial"/>
          <w:sz w:val="22"/>
          <w:szCs w:val="18"/>
        </w:rPr>
        <w:t xml:space="preserve">. Long waits can </w:t>
      </w:r>
      <w:r w:rsidRPr="00F244A7" w:rsidR="004766DF">
        <w:rPr>
          <w:rFonts w:ascii="Arial" w:hAnsi="Arial" w:eastAsia="Arial" w:cs="Arial"/>
          <w:sz w:val="22"/>
          <w:szCs w:val="18"/>
        </w:rPr>
        <w:t xml:space="preserve">effect a serious </w:t>
      </w:r>
      <w:proofErr w:type="spellStart"/>
      <w:r w:rsidRPr="00F244A7" w:rsidR="004766DF">
        <w:rPr>
          <w:rFonts w:ascii="Arial" w:hAnsi="Arial" w:eastAsia="Arial" w:cs="Arial"/>
          <w:sz w:val="22"/>
          <w:szCs w:val="18"/>
        </w:rPr>
        <w:t>situaion</w:t>
      </w:r>
      <w:proofErr w:type="spellEnd"/>
      <w:r w:rsidRPr="00F244A7" w:rsidR="004766DF">
        <w:rPr>
          <w:rFonts w:ascii="Arial" w:hAnsi="Arial" w:eastAsia="Arial" w:cs="Arial"/>
          <w:sz w:val="22"/>
          <w:szCs w:val="18"/>
        </w:rPr>
        <w:t xml:space="preserve"> and can effect an </w:t>
      </w:r>
      <w:proofErr w:type="spellStart"/>
      <w:r w:rsidRPr="00F244A7" w:rsidR="004766DF">
        <w:rPr>
          <w:rFonts w:ascii="Arial" w:hAnsi="Arial" w:eastAsia="Arial" w:cs="Arial"/>
          <w:sz w:val="22"/>
          <w:szCs w:val="18"/>
        </w:rPr>
        <w:t>individulal</w:t>
      </w:r>
      <w:proofErr w:type="spellEnd"/>
      <w:r w:rsidRPr="00F244A7" w:rsidR="004766DF">
        <w:rPr>
          <w:rFonts w:ascii="Arial" w:hAnsi="Arial" w:eastAsia="Arial" w:cs="Arial"/>
          <w:sz w:val="22"/>
          <w:szCs w:val="18"/>
        </w:rPr>
        <w:t xml:space="preserve"> wellbeing who need support quick and can cause serious challenge if </w:t>
      </w:r>
      <w:proofErr w:type="spellStart"/>
      <w:r w:rsidRPr="00F244A7" w:rsidR="004766DF">
        <w:rPr>
          <w:rFonts w:ascii="Arial" w:hAnsi="Arial" w:eastAsia="Arial" w:cs="Arial"/>
          <w:sz w:val="22"/>
          <w:szCs w:val="18"/>
        </w:rPr>
        <w:t>extented</w:t>
      </w:r>
      <w:proofErr w:type="spellEnd"/>
      <w:r w:rsidRPr="00F244A7" w:rsidR="004766DF">
        <w:rPr>
          <w:rFonts w:ascii="Arial" w:hAnsi="Arial" w:eastAsia="Arial" w:cs="Arial"/>
          <w:sz w:val="22"/>
          <w:szCs w:val="18"/>
        </w:rPr>
        <w:t xml:space="preserve">. </w:t>
      </w:r>
      <w:r w:rsidRPr="00F244A7">
        <w:rPr>
          <w:rFonts w:ascii="Arial" w:hAnsi="Arial" w:eastAsia="Arial" w:cs="Arial"/>
          <w:sz w:val="22"/>
          <w:szCs w:val="18"/>
        </w:rPr>
        <w:t xml:space="preserve">For example, 25% of people who waited less than two weeks said their mental health became worse, compared </w:t>
      </w:r>
      <w:r w:rsidRPr="00F244A7" w:rsidR="004766DF">
        <w:rPr>
          <w:rFonts w:ascii="Arial" w:hAnsi="Arial" w:eastAsia="Arial" w:cs="Arial"/>
          <w:sz w:val="22"/>
          <w:szCs w:val="18"/>
        </w:rPr>
        <w:t>to the</w:t>
      </w:r>
      <w:r w:rsidRPr="00F244A7">
        <w:rPr>
          <w:rFonts w:ascii="Arial" w:hAnsi="Arial" w:eastAsia="Arial" w:cs="Arial"/>
          <w:sz w:val="22"/>
          <w:szCs w:val="18"/>
        </w:rPr>
        <w:t xml:space="preserve"> 67% of those who waited more than six months (CQC, 2026). </w:t>
      </w:r>
      <w:r w:rsidRPr="00F244A7" w:rsidR="004766DF">
        <w:rPr>
          <w:rFonts w:ascii="Arial" w:hAnsi="Arial" w:eastAsia="Arial" w:cs="Arial"/>
          <w:sz w:val="22"/>
          <w:szCs w:val="18"/>
        </w:rPr>
        <w:t xml:space="preserve">This is concerning because </w:t>
      </w:r>
      <w:proofErr w:type="spellStart"/>
      <w:r w:rsidRPr="00F244A7" w:rsidR="004766DF">
        <w:rPr>
          <w:rFonts w:ascii="Arial" w:hAnsi="Arial" w:eastAsia="Arial" w:cs="Arial"/>
          <w:sz w:val="22"/>
          <w:szCs w:val="18"/>
        </w:rPr>
        <w:t>delying</w:t>
      </w:r>
      <w:proofErr w:type="spellEnd"/>
      <w:r w:rsidRPr="00F244A7" w:rsidR="004766DF">
        <w:rPr>
          <w:rFonts w:ascii="Arial" w:hAnsi="Arial" w:eastAsia="Arial" w:cs="Arial"/>
          <w:sz w:val="22"/>
          <w:szCs w:val="18"/>
        </w:rPr>
        <w:t xml:space="preserve"> is like depriving a person from health service, before it could reach in to critical situation.</w:t>
      </w:r>
    </w:p>
    <w:p w:rsidRPr="00F244A7" w:rsidR="00500806" w:rsidP="00500806" w:rsidRDefault="00500806" w14:paraId="5A8C9068" w14:textId="77777777">
      <w:pPr>
        <w:pStyle w:val="isselectedend"/>
        <w:spacing w:before="0" w:after="160" w:line="360" w:lineRule="auto"/>
        <w:rPr>
          <w:rFonts w:ascii="Arial" w:hAnsi="Arial" w:cs="Arial"/>
          <w:sz w:val="18"/>
          <w:szCs w:val="18"/>
        </w:rPr>
      </w:pPr>
      <w:r w:rsidRPr="00F244A7">
        <w:rPr>
          <w:rFonts w:ascii="Arial" w:hAnsi="Arial" w:eastAsia="Arial" w:cs="Arial"/>
          <w:sz w:val="22"/>
          <w:szCs w:val="18"/>
        </w:rPr>
        <w:t>Another challenge is the lack of consistent person</w:t>
      </w:r>
      <w:r w:rsidRPr="00F244A7" w:rsidR="00F244A7">
        <w:rPr>
          <w:rFonts w:ascii="Arial" w:hAnsi="Arial" w:eastAsia="Arial" w:cs="Arial"/>
          <w:sz w:val="22"/>
          <w:szCs w:val="18"/>
        </w:rPr>
        <w:t xml:space="preserve"> </w:t>
      </w:r>
      <w:r w:rsidRPr="00F244A7">
        <w:rPr>
          <w:rFonts w:ascii="Arial" w:hAnsi="Arial" w:eastAsia="Arial" w:cs="Arial"/>
          <w:sz w:val="22"/>
          <w:szCs w:val="18"/>
        </w:rPr>
        <w:t xml:space="preserve">centred care. The CQC found that 23% of people were either not involved in their care plan or did not know they had </w:t>
      </w:r>
      <w:r w:rsidRPr="00F244A7" w:rsidR="00F244A7">
        <w:rPr>
          <w:rFonts w:ascii="Arial" w:hAnsi="Arial" w:eastAsia="Arial" w:cs="Arial"/>
          <w:sz w:val="22"/>
          <w:szCs w:val="18"/>
        </w:rPr>
        <w:t>that problem</w:t>
      </w:r>
      <w:r w:rsidRPr="00F244A7">
        <w:rPr>
          <w:rFonts w:ascii="Arial" w:hAnsi="Arial" w:eastAsia="Arial" w:cs="Arial"/>
          <w:sz w:val="22"/>
          <w:szCs w:val="18"/>
        </w:rPr>
        <w:t xml:space="preserve">. It also reported that 39% of people who </w:t>
      </w:r>
      <w:r w:rsidRPr="00F244A7" w:rsidR="00F244A7">
        <w:rPr>
          <w:rFonts w:ascii="Arial" w:hAnsi="Arial" w:eastAsia="Arial" w:cs="Arial"/>
          <w:sz w:val="22"/>
          <w:szCs w:val="18"/>
        </w:rPr>
        <w:t>wanted</w:t>
      </w:r>
      <w:r w:rsidRPr="00F244A7">
        <w:rPr>
          <w:rFonts w:ascii="Arial" w:hAnsi="Arial" w:eastAsia="Arial" w:cs="Arial"/>
          <w:sz w:val="22"/>
          <w:szCs w:val="18"/>
        </w:rPr>
        <w:t xml:space="preserve"> psychological therapy did not receive it, 38% wanted support </w:t>
      </w:r>
      <w:r w:rsidRPr="00F244A7" w:rsidR="00F244A7">
        <w:rPr>
          <w:rFonts w:ascii="Arial" w:hAnsi="Arial" w:eastAsia="Arial" w:cs="Arial"/>
          <w:sz w:val="22"/>
          <w:szCs w:val="18"/>
        </w:rPr>
        <w:t>for</w:t>
      </w:r>
      <w:r w:rsidRPr="00F244A7">
        <w:rPr>
          <w:rFonts w:ascii="Arial" w:hAnsi="Arial" w:eastAsia="Arial" w:cs="Arial"/>
          <w:sz w:val="22"/>
          <w:szCs w:val="18"/>
        </w:rPr>
        <w:t xml:space="preserve"> their </w:t>
      </w:r>
      <w:r w:rsidRPr="00F244A7">
        <w:rPr>
          <w:rFonts w:ascii="Arial" w:hAnsi="Arial" w:eastAsia="Arial" w:cs="Arial"/>
          <w:sz w:val="22"/>
          <w:szCs w:val="18"/>
        </w:rPr>
        <w:lastRenderedPageBreak/>
        <w:t>physical health but did not get it, and 66% were not offered help with money</w:t>
      </w:r>
      <w:r w:rsidRPr="00F244A7" w:rsidR="00F244A7">
        <w:rPr>
          <w:rFonts w:ascii="Arial" w:hAnsi="Arial" w:eastAsia="Arial" w:cs="Arial"/>
          <w:sz w:val="22"/>
          <w:szCs w:val="18"/>
        </w:rPr>
        <w:t xml:space="preserve"> </w:t>
      </w:r>
      <w:r w:rsidRPr="00F244A7">
        <w:rPr>
          <w:rFonts w:ascii="Arial" w:hAnsi="Arial" w:eastAsia="Arial" w:cs="Arial"/>
          <w:sz w:val="22"/>
          <w:szCs w:val="18"/>
        </w:rPr>
        <w:t>(CQC, 2026). This shows that some service users are still not receiving the full support they need. Mental health is closely linked with wider life issues such as poverty, housing, employment</w:t>
      </w:r>
      <w:r w:rsidRPr="00F244A7" w:rsidR="00F244A7">
        <w:rPr>
          <w:rFonts w:ascii="Arial" w:hAnsi="Arial" w:eastAsia="Arial" w:cs="Arial"/>
          <w:sz w:val="22"/>
          <w:szCs w:val="18"/>
        </w:rPr>
        <w:t xml:space="preserve"> </w:t>
      </w:r>
      <w:r w:rsidRPr="00F244A7">
        <w:rPr>
          <w:rFonts w:ascii="Arial" w:hAnsi="Arial" w:eastAsia="Arial" w:cs="Arial"/>
          <w:sz w:val="22"/>
          <w:szCs w:val="18"/>
        </w:rPr>
        <w:t>and physical health. For this reason, services need to support the whole person rather than only treating symptoms.</w:t>
      </w:r>
    </w:p>
    <w:p w:rsidRPr="00F244A7" w:rsidR="00500806" w:rsidP="00500806" w:rsidRDefault="00500806" w14:paraId="5D8CC311" w14:textId="77777777">
      <w:pPr>
        <w:pStyle w:val="NormalWeb"/>
        <w:spacing w:before="0" w:after="160" w:line="360" w:lineRule="auto"/>
        <w:rPr>
          <w:rFonts w:ascii="Arial" w:hAnsi="Arial" w:cs="Arial"/>
          <w:sz w:val="18"/>
          <w:szCs w:val="18"/>
        </w:rPr>
      </w:pPr>
      <w:r w:rsidRPr="00F244A7">
        <w:rPr>
          <w:rFonts w:ascii="Arial" w:hAnsi="Arial" w:eastAsia="Arial" w:cs="Arial"/>
          <w:sz w:val="22"/>
          <w:szCs w:val="18"/>
        </w:rPr>
        <w:t>Overall, community mental health services are important because they can improve the quality of life of service users. They help people stay in their own communities, maintain relationships, manage treatment, avoid unnecessary hospital admission and take part in education, work or everyday activities. NHS England aimed to give at least 370,000 adults and older adults greater choice and control over their care, helping them to live well in their communities (NHS England, no date). NICE guidance also highlights the importance of considering each person’s needs, preferences and values in rehabilitation (NICE, 2020). Therefore, community mental health services are essential for dignity, independence and social inclusion. However, their success depends on timely access, enough skilled staff and joined-up support across health, social care and voluntary services.</w:t>
      </w:r>
    </w:p>
    <w:p w:rsidRPr="006A7DE2" w:rsidR="003D20C9" w:rsidP="003D20C9" w:rsidRDefault="003D20C9" w14:paraId="7C24427B" w14:textId="77777777">
      <w:pPr>
        <w:pStyle w:val="Heading2"/>
        <w:spacing w:before="240" w:after="120" w:line="276" w:lineRule="auto"/>
        <w:rPr>
          <w:rFonts w:ascii="Arial" w:hAnsi="Arial" w:cs="Arial"/>
          <w:sz w:val="22"/>
          <w:szCs w:val="22"/>
        </w:rPr>
      </w:pPr>
      <w:r w:rsidRPr="006A7DE2">
        <w:rPr>
          <w:rFonts w:ascii="Arial" w:hAnsi="Arial" w:eastAsia="Arial" w:cs="Arial"/>
          <w:b/>
          <w:color w:val="1F4E79"/>
          <w:sz w:val="22"/>
          <w:szCs w:val="22"/>
        </w:rPr>
        <w:t>Reference List</w:t>
      </w:r>
    </w:p>
    <w:p w:rsidRPr="006A7DE2" w:rsidR="0070059C" w:rsidRDefault="004C4639" w14:paraId="16176AB0" w14:textId="77777777">
      <w:pPr>
        <w:spacing w:after="80" w:line="276" w:lineRule="auto"/>
        <w:ind w:left="360" w:hanging="360"/>
        <w:rPr>
          <w:sz w:val="22"/>
          <w:szCs w:val="22"/>
        </w:rPr>
      </w:pPr>
      <w:r w:rsidRPr="006A7DE2">
        <w:rPr>
          <w:rFonts w:ascii="Arial" w:hAnsi="Arial" w:eastAsia="Arial"/>
          <w:sz w:val="22"/>
          <w:szCs w:val="22"/>
        </w:rPr>
        <w:t>Armstrong Watson (2026) Challenges facing UK Pharmacies in 2026. Available at: www.armstrongwatson.co.uk (Accessed: 25 June 2026).</w:t>
      </w:r>
    </w:p>
    <w:p w:rsidRPr="006A7DE2" w:rsidR="0070059C" w:rsidRDefault="004C4639" w14:paraId="1B649B1C" w14:textId="77777777">
      <w:pPr>
        <w:spacing w:after="80" w:line="276" w:lineRule="auto"/>
        <w:ind w:left="360" w:hanging="360"/>
        <w:rPr>
          <w:sz w:val="22"/>
          <w:szCs w:val="22"/>
        </w:rPr>
      </w:pPr>
      <w:r w:rsidRPr="006A7DE2">
        <w:rPr>
          <w:rFonts w:ascii="Arial" w:hAnsi="Arial" w:eastAsia="Arial"/>
          <w:sz w:val="22"/>
          <w:szCs w:val="22"/>
        </w:rPr>
        <w:t>Care Quality Commission (CQC) (2025) The state of health care and adult social care in England 2024/25: Mental health. Available at: CQC website (Accessed: 25 June 2026).</w:t>
      </w:r>
    </w:p>
    <w:p w:rsidRPr="006A7DE2" w:rsidR="0070059C" w:rsidRDefault="004C4639" w14:paraId="7D9F4B59" w14:textId="77777777">
      <w:pPr>
        <w:spacing w:after="80" w:line="276" w:lineRule="auto"/>
        <w:ind w:left="360" w:hanging="360"/>
        <w:rPr>
          <w:sz w:val="22"/>
          <w:szCs w:val="22"/>
        </w:rPr>
      </w:pPr>
      <w:r w:rsidRPr="006A7DE2">
        <w:rPr>
          <w:rFonts w:ascii="Arial" w:hAnsi="Arial" w:eastAsia="Arial"/>
          <w:sz w:val="22"/>
          <w:szCs w:val="22"/>
        </w:rPr>
        <w:t>Care Quality Commission (CQC) (2026) Community mental health survey 2025. Available at: CQC website (Accessed: 25 June 2026).</w:t>
      </w:r>
    </w:p>
    <w:p w:rsidRPr="006A7DE2" w:rsidR="0070059C" w:rsidRDefault="004C4639" w14:paraId="631A8ECA" w14:textId="77777777">
      <w:pPr>
        <w:spacing w:after="80" w:line="276" w:lineRule="auto"/>
        <w:ind w:left="360" w:hanging="360"/>
        <w:rPr>
          <w:sz w:val="22"/>
          <w:szCs w:val="22"/>
        </w:rPr>
      </w:pPr>
      <w:r w:rsidRPr="006A7DE2">
        <w:rPr>
          <w:rFonts w:ascii="Arial" w:hAnsi="Arial" w:eastAsia="Arial"/>
          <w:sz w:val="22"/>
          <w:szCs w:val="22"/>
        </w:rPr>
        <w:t>Community Pharmacy England (2025) Pharmacy Pressures Survey: Staffing and Morale. Available at: cpe.org.uk (Accessed: 25 June 2026).</w:t>
      </w:r>
    </w:p>
    <w:p w:rsidRPr="006A7DE2" w:rsidR="0070059C" w:rsidRDefault="004C4639" w14:paraId="0CE4C629" w14:textId="77777777">
      <w:pPr>
        <w:spacing w:after="80" w:line="276" w:lineRule="auto"/>
        <w:ind w:left="360" w:hanging="360"/>
        <w:rPr>
          <w:sz w:val="22"/>
          <w:szCs w:val="22"/>
        </w:rPr>
      </w:pPr>
      <w:r w:rsidRPr="006A7DE2">
        <w:rPr>
          <w:rFonts w:ascii="Arial" w:hAnsi="Arial" w:eastAsia="Arial"/>
          <w:sz w:val="22"/>
          <w:szCs w:val="22"/>
        </w:rPr>
        <w:t>Company Chemists' Association (2025) Community Pharmacy Workforce Review. Available at: thecca.org.uk (Accessed: 25 June 2026).</w:t>
      </w:r>
    </w:p>
    <w:p w:rsidRPr="006A7DE2" w:rsidR="0070059C" w:rsidRDefault="004C4639" w14:paraId="3F92C027" w14:textId="77777777">
      <w:pPr>
        <w:spacing w:after="80" w:line="276" w:lineRule="auto"/>
        <w:ind w:left="360" w:hanging="360"/>
        <w:rPr>
          <w:sz w:val="22"/>
          <w:szCs w:val="22"/>
        </w:rPr>
      </w:pPr>
      <w:r w:rsidRPr="006A7DE2">
        <w:rPr>
          <w:rFonts w:ascii="Arial" w:hAnsi="Arial" w:eastAsia="Arial"/>
          <w:sz w:val="22"/>
          <w:szCs w:val="22"/>
        </w:rPr>
        <w:t>Gov.uk (2025) Community Pharmacy Contractual Framework 2024–2026. Available at: www.gov.uk (Accessed: 25 June 2026).</w:t>
      </w:r>
    </w:p>
    <w:p w:rsidRPr="006A7DE2" w:rsidR="0070059C" w:rsidRDefault="004C4639" w14:paraId="7BE266EA" w14:textId="77777777">
      <w:pPr>
        <w:spacing w:after="80" w:line="276" w:lineRule="auto"/>
        <w:ind w:left="360" w:hanging="360"/>
        <w:rPr>
          <w:sz w:val="22"/>
          <w:szCs w:val="22"/>
        </w:rPr>
      </w:pPr>
      <w:r w:rsidRPr="006A7DE2">
        <w:rPr>
          <w:rFonts w:ascii="Arial" w:hAnsi="Arial" w:eastAsia="Arial"/>
          <w:sz w:val="22"/>
          <w:szCs w:val="22"/>
        </w:rPr>
        <w:t>House of Commons Library (2024) Mental health policy and services in England. Research Briefing CBP-7547. Available at: House of Commons Library website (Accessed: 25 June 2026).</w:t>
      </w:r>
    </w:p>
    <w:p w:rsidRPr="006A7DE2" w:rsidR="0070059C" w:rsidRDefault="004C4639" w14:paraId="37931B8A" w14:textId="77777777">
      <w:pPr>
        <w:spacing w:after="80" w:line="276" w:lineRule="auto"/>
        <w:ind w:left="360" w:hanging="360"/>
        <w:rPr>
          <w:sz w:val="22"/>
          <w:szCs w:val="22"/>
        </w:rPr>
      </w:pPr>
      <w:r w:rsidRPr="006A7DE2">
        <w:rPr>
          <w:rFonts w:ascii="Arial" w:hAnsi="Arial" w:eastAsia="Arial"/>
          <w:sz w:val="22"/>
          <w:szCs w:val="22"/>
        </w:rPr>
        <w:t>NHS England (2019) NHS Mental Health Implementation Plan 2019/20–2023/24. Available at: NHS England website (Accessed: 25 June 2026).</w:t>
      </w:r>
    </w:p>
    <w:p w:rsidRPr="006A7DE2" w:rsidR="0070059C" w:rsidRDefault="004C4639" w14:paraId="219452A1" w14:textId="77777777">
      <w:pPr>
        <w:spacing w:after="80" w:line="276" w:lineRule="auto"/>
        <w:ind w:left="360" w:hanging="360"/>
        <w:rPr>
          <w:sz w:val="22"/>
          <w:szCs w:val="22"/>
        </w:rPr>
      </w:pPr>
      <w:r w:rsidRPr="006A7DE2">
        <w:rPr>
          <w:rFonts w:ascii="Arial" w:hAnsi="Arial" w:eastAsia="Arial"/>
          <w:sz w:val="22"/>
          <w:szCs w:val="22"/>
        </w:rPr>
        <w:t>NHS England (2024) Pharmacy First. Available at: www.england.nhs.uk (Accessed: 25 June 2026).</w:t>
      </w:r>
    </w:p>
    <w:p w:rsidRPr="006A7DE2" w:rsidR="0070059C" w:rsidRDefault="004C4639" w14:paraId="5232A7A1" w14:textId="77777777">
      <w:pPr>
        <w:spacing w:after="80" w:line="276" w:lineRule="auto"/>
        <w:ind w:left="360" w:hanging="360"/>
        <w:rPr>
          <w:sz w:val="22"/>
          <w:szCs w:val="22"/>
        </w:rPr>
      </w:pPr>
      <w:r w:rsidRPr="006A7DE2">
        <w:rPr>
          <w:rFonts w:ascii="Arial" w:hAnsi="Arial" w:eastAsia="Arial"/>
          <w:sz w:val="22"/>
          <w:szCs w:val="22"/>
        </w:rPr>
        <w:t>NHS England (no date) Community mental health services. Available at: NHS England website (Accessed: 25 June 2026).</w:t>
      </w:r>
    </w:p>
    <w:p w:rsidRPr="006A7DE2" w:rsidR="0070059C" w:rsidRDefault="004C4639" w14:paraId="7C55ADB7" w14:textId="77777777">
      <w:pPr>
        <w:spacing w:after="80" w:line="276" w:lineRule="auto"/>
        <w:ind w:left="360" w:hanging="360"/>
        <w:rPr>
          <w:sz w:val="22"/>
          <w:szCs w:val="22"/>
        </w:rPr>
      </w:pPr>
      <w:r w:rsidRPr="006A7DE2">
        <w:rPr>
          <w:rFonts w:ascii="Arial" w:hAnsi="Arial" w:eastAsia="Arial"/>
          <w:sz w:val="22"/>
          <w:szCs w:val="22"/>
        </w:rPr>
        <w:t>NICE (2020) Rehabilitation for adults with complex psychosis. NICE guideline NG181. Available at: NICE website (Accessed: 25 June 2026).</w:t>
      </w:r>
    </w:p>
    <w:p w:rsidRPr="006A7DE2" w:rsidR="0070059C" w:rsidRDefault="004C4639" w14:paraId="7DF64AB3" w14:textId="77777777">
      <w:pPr>
        <w:spacing w:after="80" w:line="276" w:lineRule="auto"/>
        <w:ind w:left="360" w:hanging="360"/>
        <w:rPr>
          <w:sz w:val="22"/>
          <w:szCs w:val="22"/>
        </w:rPr>
      </w:pPr>
      <w:r w:rsidRPr="006A7DE2">
        <w:rPr>
          <w:rFonts w:ascii="Arial" w:hAnsi="Arial" w:eastAsia="Arial"/>
          <w:sz w:val="22"/>
          <w:szCs w:val="22"/>
        </w:rPr>
        <w:t>NICE (no date) Mental health and the NHS. Available at: NICE website (Accessed: 25 June 2026).</w:t>
      </w:r>
    </w:p>
    <w:p w:rsidRPr="006A7DE2" w:rsidR="0070059C" w:rsidRDefault="004C4639" w14:paraId="6C9CB394" w14:textId="77777777">
      <w:pPr>
        <w:spacing w:after="80" w:line="276" w:lineRule="auto"/>
        <w:ind w:left="360" w:hanging="360"/>
        <w:rPr>
          <w:sz w:val="22"/>
          <w:szCs w:val="22"/>
        </w:rPr>
      </w:pPr>
      <w:r w:rsidRPr="006A7DE2">
        <w:rPr>
          <w:rFonts w:ascii="Arial" w:hAnsi="Arial" w:eastAsia="Arial"/>
          <w:sz w:val="22"/>
          <w:szCs w:val="22"/>
        </w:rPr>
        <w:t>Parliament UK (2024) Pharmacy – Health and Social Care Committee Report. Available at: publications.parliament.uk (Accessed: 25 June 2026).</w:t>
      </w:r>
    </w:p>
    <w:p w:rsidRPr="006A7DE2" w:rsidR="0070059C" w:rsidRDefault="004C4639" w14:paraId="52A22D06" w14:textId="77777777">
      <w:pPr>
        <w:spacing w:after="80" w:line="276" w:lineRule="auto"/>
        <w:ind w:left="360" w:hanging="360"/>
        <w:rPr>
          <w:sz w:val="22"/>
          <w:szCs w:val="22"/>
        </w:rPr>
      </w:pPr>
      <w:r w:rsidRPr="006A7DE2">
        <w:rPr>
          <w:rFonts w:ascii="Arial" w:hAnsi="Arial" w:eastAsia="Arial"/>
          <w:sz w:val="22"/>
          <w:szCs w:val="22"/>
        </w:rPr>
        <w:t>Wikipedia (2026) Pharmacy in the United Kingdom. Available at: en.wikipedia.org (Accessed: 25 June 2026).</w:t>
      </w:r>
    </w:p>
    <w:sectPr w:rsidRPr="006A7DE2" w:rsidR="0070059C">
      <w:footerReference w:type="default" r:id="rId7"/>
      <w:pgSz w:w="15840" w:h="12240" w:orient="landscape"/>
      <w:pgMar w:top="432" w:right="432" w:bottom="648" w:left="43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747C" w:rsidRDefault="00F9747C" w14:paraId="0573D2A2" w14:textId="77777777">
      <w:r>
        <w:separator/>
      </w:r>
    </w:p>
  </w:endnote>
  <w:endnote w:type="continuationSeparator" w:id="0">
    <w:p w:rsidR="00F9747C" w:rsidRDefault="00F9747C" w14:paraId="69C3FD0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059C" w:rsidRDefault="004C4639" w14:paraId="3A47E8E9" w14:textId="77777777">
    <w:pPr>
      <w:jc w:val="center"/>
    </w:pPr>
    <w:r>
      <w:rPr>
        <w:rFonts w:ascii="Arial" w:hAnsi="Arial" w:eastAsia="Arial"/>
      </w:rPr>
      <w:fldChar w:fldCharType="begin"/>
    </w:r>
    <w:r>
      <w:rPr>
        <w:rFonts w:ascii="Arial" w:hAnsi="Arial" w:eastAsia="Arial"/>
      </w:rPr>
      <w:instrText>PAGE</w:instrText>
    </w:r>
    <w:r>
      <w:rPr>
        <w:rFonts w:ascii="Arial" w:hAnsi="Arial" w:eastAsia="Arial"/>
      </w:rPr>
      <w:fldChar w:fldCharType="separate"/>
    </w:r>
    <w:r w:rsidR="006A7DE2">
      <w:rPr>
        <w:rFonts w:ascii="Arial" w:hAnsi="Arial" w:eastAsia="Arial"/>
        <w:noProof/>
      </w:rPr>
      <w:t>1</w:t>
    </w:r>
    <w:r>
      <w:rPr>
        <w:rFonts w:ascii="Arial" w:hAnsi="Arial" w:eastAsia="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747C" w:rsidRDefault="00F9747C" w14:paraId="0EED9C1E" w14:textId="77777777">
      <w:r>
        <w:separator/>
      </w:r>
    </w:p>
  </w:footnote>
  <w:footnote w:type="continuationSeparator" w:id="0">
    <w:p w:rsidR="00F9747C" w:rsidRDefault="00F9747C" w14:paraId="04B02F8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6E70"/>
    <w:multiLevelType w:val="hybridMultilevel"/>
    <w:tmpl w:val="4148F17A"/>
    <w:lvl w:ilvl="0" w:tplc="8280FB02">
      <w:start w:val="1"/>
      <w:numFmt w:val="bullet"/>
      <w:lvlText w:val="●"/>
      <w:lvlJc w:val="left"/>
      <w:pPr>
        <w:ind w:left="720" w:hanging="360"/>
      </w:pPr>
    </w:lvl>
    <w:lvl w:ilvl="1" w:tplc="017EC172">
      <w:start w:val="1"/>
      <w:numFmt w:val="bullet"/>
      <w:lvlText w:val="○"/>
      <w:lvlJc w:val="left"/>
      <w:pPr>
        <w:ind w:left="1440" w:hanging="360"/>
      </w:pPr>
    </w:lvl>
    <w:lvl w:ilvl="2" w:tplc="A5342CE0">
      <w:start w:val="1"/>
      <w:numFmt w:val="bullet"/>
      <w:lvlText w:val="■"/>
      <w:lvlJc w:val="left"/>
      <w:pPr>
        <w:ind w:left="2160" w:hanging="360"/>
      </w:pPr>
    </w:lvl>
    <w:lvl w:ilvl="3" w:tplc="E42E6F58">
      <w:start w:val="1"/>
      <w:numFmt w:val="bullet"/>
      <w:lvlText w:val="●"/>
      <w:lvlJc w:val="left"/>
      <w:pPr>
        <w:ind w:left="2880" w:hanging="360"/>
      </w:pPr>
    </w:lvl>
    <w:lvl w:ilvl="4" w:tplc="DBFA926C">
      <w:start w:val="1"/>
      <w:numFmt w:val="bullet"/>
      <w:lvlText w:val="○"/>
      <w:lvlJc w:val="left"/>
      <w:pPr>
        <w:ind w:left="3600" w:hanging="360"/>
      </w:pPr>
    </w:lvl>
    <w:lvl w:ilvl="5" w:tplc="DC4257F6">
      <w:start w:val="1"/>
      <w:numFmt w:val="bullet"/>
      <w:lvlText w:val="■"/>
      <w:lvlJc w:val="left"/>
      <w:pPr>
        <w:ind w:left="4320" w:hanging="360"/>
      </w:pPr>
    </w:lvl>
    <w:lvl w:ilvl="6" w:tplc="0A14EC16">
      <w:start w:val="1"/>
      <w:numFmt w:val="bullet"/>
      <w:lvlText w:val="●"/>
      <w:lvlJc w:val="left"/>
      <w:pPr>
        <w:ind w:left="5040" w:hanging="360"/>
      </w:pPr>
    </w:lvl>
    <w:lvl w:ilvl="7" w:tplc="947258D4">
      <w:start w:val="1"/>
      <w:numFmt w:val="bullet"/>
      <w:lvlText w:val="●"/>
      <w:lvlJc w:val="left"/>
      <w:pPr>
        <w:ind w:left="5760" w:hanging="360"/>
      </w:pPr>
    </w:lvl>
    <w:lvl w:ilvl="8" w:tplc="55E6D3BE">
      <w:start w:val="1"/>
      <w:numFmt w:val="bullet"/>
      <w:lvlText w:val="●"/>
      <w:lvlJc w:val="left"/>
      <w:pPr>
        <w:ind w:left="6480" w:hanging="360"/>
      </w:pPr>
    </w:lvl>
  </w:abstractNum>
  <w:abstractNum w:abstractNumId="1" w15:restartNumberingAfterBreak="0">
    <w:nsid w:val="2F406A20"/>
    <w:multiLevelType w:val="hybridMultilevel"/>
    <w:tmpl w:val="446C3B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A9767CF"/>
    <w:multiLevelType w:val="hybridMultilevel"/>
    <w:tmpl w:val="93082EDE"/>
    <w:lvl w:ilvl="0" w:tplc="430EC616">
      <w:start w:val="1"/>
      <w:numFmt w:val="bullet"/>
      <w:lvlText w:val="•"/>
      <w:lvlJc w:val="left"/>
      <w:pPr>
        <w:ind w:left="320" w:hanging="180"/>
      </w:pPr>
    </w:lvl>
    <w:lvl w:ilvl="1" w:tplc="F75AD3EA">
      <w:numFmt w:val="decimal"/>
      <w:lvlText w:val=""/>
      <w:lvlJc w:val="left"/>
    </w:lvl>
    <w:lvl w:ilvl="2" w:tplc="76F29566">
      <w:numFmt w:val="decimal"/>
      <w:lvlText w:val=""/>
      <w:lvlJc w:val="left"/>
    </w:lvl>
    <w:lvl w:ilvl="3" w:tplc="D3DC2F82">
      <w:numFmt w:val="decimal"/>
      <w:lvlText w:val=""/>
      <w:lvlJc w:val="left"/>
    </w:lvl>
    <w:lvl w:ilvl="4" w:tplc="0C789838">
      <w:numFmt w:val="decimal"/>
      <w:lvlText w:val=""/>
      <w:lvlJc w:val="left"/>
    </w:lvl>
    <w:lvl w:ilvl="5" w:tplc="350C84FA">
      <w:numFmt w:val="decimal"/>
      <w:lvlText w:val=""/>
      <w:lvlJc w:val="left"/>
    </w:lvl>
    <w:lvl w:ilvl="6" w:tplc="E24AB91C">
      <w:numFmt w:val="decimal"/>
      <w:lvlText w:val=""/>
      <w:lvlJc w:val="left"/>
    </w:lvl>
    <w:lvl w:ilvl="7" w:tplc="18FAB4E0">
      <w:numFmt w:val="decimal"/>
      <w:lvlText w:val=""/>
      <w:lvlJc w:val="left"/>
    </w:lvl>
    <w:lvl w:ilvl="8" w:tplc="973673C2">
      <w:numFmt w:val="decimal"/>
      <w:lvlText w:val=""/>
      <w:lvlJc w:val="left"/>
    </w:lvl>
  </w:abstractNum>
  <w:num w:numId="1" w16cid:durableId="1103645006">
    <w:abstractNumId w:val="0"/>
    <w:lvlOverride w:ilvl="0">
      <w:startOverride w:val="1"/>
    </w:lvlOverride>
  </w:num>
  <w:num w:numId="2" w16cid:durableId="89014071">
    <w:abstractNumId w:val="2"/>
    <w:lvlOverride w:ilvl="0">
      <w:startOverride w:val="1"/>
    </w:lvlOverride>
  </w:num>
  <w:num w:numId="3" w16cid:durableId="1060132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displayBackgroundShape/>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8E9"/>
    <w:rsid w:val="000418E9"/>
    <w:rsid w:val="000665C9"/>
    <w:rsid w:val="001708E4"/>
    <w:rsid w:val="001A0FE8"/>
    <w:rsid w:val="001C483B"/>
    <w:rsid w:val="0027556C"/>
    <w:rsid w:val="002D2A2D"/>
    <w:rsid w:val="002E2870"/>
    <w:rsid w:val="002F0428"/>
    <w:rsid w:val="003C293D"/>
    <w:rsid w:val="003D20C9"/>
    <w:rsid w:val="00463148"/>
    <w:rsid w:val="004766DF"/>
    <w:rsid w:val="004C4639"/>
    <w:rsid w:val="00500806"/>
    <w:rsid w:val="006242F5"/>
    <w:rsid w:val="006A7DE2"/>
    <w:rsid w:val="006E5649"/>
    <w:rsid w:val="0070059C"/>
    <w:rsid w:val="007443E4"/>
    <w:rsid w:val="00747D54"/>
    <w:rsid w:val="0076396E"/>
    <w:rsid w:val="007A1A97"/>
    <w:rsid w:val="007C0E3F"/>
    <w:rsid w:val="00832901"/>
    <w:rsid w:val="008752B6"/>
    <w:rsid w:val="00882998"/>
    <w:rsid w:val="0090273B"/>
    <w:rsid w:val="009244FC"/>
    <w:rsid w:val="00C37A24"/>
    <w:rsid w:val="00D7595F"/>
    <w:rsid w:val="00DA0151"/>
    <w:rsid w:val="00DC2602"/>
    <w:rsid w:val="00EB0692"/>
    <w:rsid w:val="00F244A7"/>
    <w:rsid w:val="00F72A14"/>
    <w:rsid w:val="00F9747C"/>
    <w:rsid w:val="00FA524D"/>
    <w:rsid w:val="5587C5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69E3ABA"/>
  <w15:docId w15:val="{6B2B41BB-19AE-8748-8F49-1F4FF5F2F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paragraph" w:styleId="NormalWeb">
    <w:name w:val="Normal (Web)"/>
    <w:basedOn w:val="Normal"/>
    <w:uiPriority w:val="99"/>
    <w:unhideWhenUsed/>
    <w:rsid w:val="003D20C9"/>
    <w:pPr>
      <w:spacing w:before="100" w:beforeAutospacing="1" w:after="100" w:afterAutospacing="1"/>
    </w:pPr>
    <w:rPr>
      <w:sz w:val="24"/>
      <w:szCs w:val="24"/>
    </w:rPr>
  </w:style>
  <w:style w:type="character" w:styleId="Emphasis">
    <w:name w:val="Emphasis"/>
    <w:basedOn w:val="DefaultParagraphFont"/>
    <w:uiPriority w:val="20"/>
    <w:qFormat/>
    <w:rsid w:val="003D20C9"/>
    <w:rPr>
      <w:i/>
      <w:iCs/>
    </w:rPr>
  </w:style>
  <w:style w:type="paragraph" w:styleId="isselectedend" w:customStyle="1">
    <w:name w:val="isselectedend"/>
    <w:basedOn w:val="Normal"/>
    <w:rsid w:val="0050080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Zaryab Sabir (2528568)</lastModifiedBy>
  <revision>3</revision>
  <dcterms:created xsi:type="dcterms:W3CDTF">2026-06-25T21:53:00.0000000Z</dcterms:created>
  <dcterms:modified xsi:type="dcterms:W3CDTF">2026-06-25T22:43:26.7342466Z</dcterms:modified>
</coreProperties>
</file>