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7602F" w14:textId="77777777" w:rsidR="00554847" w:rsidRDefault="00554847" w:rsidP="00554847">
      <w:pPr>
        <w:spacing w:line="360" w:lineRule="auto"/>
        <w:rPr>
          <w:rFonts w:ascii="Times New Roman Regular" w:hAnsi="Times New Roman Regular" w:cs="Times New Roman Regular" w:hint="eastAsia"/>
          <w:sz w:val="24"/>
        </w:rPr>
      </w:pPr>
      <w:r>
        <w:rPr>
          <w:rFonts w:ascii="Times New Roman Regular" w:hAnsi="Times New Roman Regular" w:cs="Times New Roman Regular"/>
          <w:b/>
          <w:bCs/>
          <w:sz w:val="28"/>
          <w:szCs w:val="28"/>
        </w:rPr>
        <w:t xml:space="preserve">Title: </w:t>
      </w:r>
      <w:r>
        <w:rPr>
          <w:rFonts w:ascii="Times New Roman Regular" w:hAnsi="Times New Roman Regular"/>
          <w:b/>
          <w:bCs/>
          <w:sz w:val="28"/>
          <w:szCs w:val="28"/>
        </w:rPr>
        <w:t>An Empirical Investigation of the Obstacles Encountered by Educators in Implementing English as a Medium of Instruction (EMI) in Higher Education in China</w:t>
      </w:r>
    </w:p>
    <w:p w14:paraId="3241A9A2" w14:textId="77777777" w:rsidR="00554847" w:rsidRDefault="00554847" w:rsidP="00554847">
      <w:pPr>
        <w:spacing w:line="360" w:lineRule="auto"/>
        <w:rPr>
          <w:rFonts w:ascii="Times New Roman Regular" w:hAnsi="Times New Roman Regular" w:cs="Times New Roman Regular" w:hint="eastAsia"/>
          <w:sz w:val="24"/>
        </w:rPr>
      </w:pPr>
    </w:p>
    <w:p w14:paraId="1C1569C8" w14:textId="77777777" w:rsidR="00554847" w:rsidRDefault="00554847" w:rsidP="00554847">
      <w:pPr>
        <w:rPr>
          <w:rFonts w:ascii="Times New Roman Regular" w:hAnsi="Times New Roman Regular" w:cs="Times New Roman Regular" w:hint="eastAsia"/>
          <w:sz w:val="24"/>
        </w:rPr>
      </w:pPr>
      <w:r>
        <w:rPr>
          <w:rFonts w:ascii="Times New Roman Regular" w:hAnsi="Times New Roman Regular" w:cs="Times New Roman Regular"/>
          <w:sz w:val="24"/>
        </w:rPr>
        <w:br w:type="page"/>
      </w:r>
    </w:p>
    <w:p w14:paraId="7C87E925" w14:textId="77777777" w:rsidR="00554847" w:rsidRDefault="00554847" w:rsidP="00554847">
      <w:pPr>
        <w:spacing w:line="360" w:lineRule="auto"/>
        <w:jc w:val="center"/>
        <w:rPr>
          <w:rFonts w:ascii="Times New Roman Regular" w:hAnsi="Times New Roman Regular" w:cs="Times New Roman Regular" w:hint="eastAsia"/>
          <w:b/>
          <w:bCs/>
          <w:sz w:val="28"/>
          <w:szCs w:val="28"/>
        </w:rPr>
      </w:pPr>
      <w:r>
        <w:rPr>
          <w:rFonts w:ascii="Times New Roman Regular" w:hAnsi="Times New Roman Regular" w:cs="Times New Roman Regular"/>
          <w:b/>
          <w:bCs/>
          <w:sz w:val="28"/>
          <w:szCs w:val="28"/>
        </w:rPr>
        <w:lastRenderedPageBreak/>
        <w:t>Table of Contents</w:t>
      </w:r>
    </w:p>
    <w:p w14:paraId="05081D94" w14:textId="77777777" w:rsidR="00554847" w:rsidRDefault="00554847" w:rsidP="00554847">
      <w:pPr>
        <w:pStyle w:val="TOC1"/>
        <w:tabs>
          <w:tab w:val="right" w:leader="dot" w:pos="9026"/>
        </w:tabs>
      </w:pPr>
      <w:r>
        <w:fldChar w:fldCharType="begin"/>
      </w:r>
      <w:r>
        <w:instrText xml:space="preserve">TOC \o "1-3" \h \u </w:instrText>
      </w:r>
      <w:r>
        <w:fldChar w:fldCharType="separate"/>
      </w:r>
      <w:hyperlink w:anchor="_Toc1874300878" w:history="1">
        <w:r>
          <w:rPr>
            <w:rFonts w:ascii="Times New Roman Regular" w:hAnsi="Times New Roman Regular" w:cs="Times New Roman Regular"/>
            <w:bCs/>
          </w:rPr>
          <w:t>1. The Aims of the Investigation</w:t>
        </w:r>
        <w:r>
          <w:tab/>
        </w:r>
        <w:r>
          <w:fldChar w:fldCharType="begin"/>
        </w:r>
        <w:r>
          <w:instrText xml:space="preserve"> PAGEREF _Toc1874300878 \h </w:instrText>
        </w:r>
        <w:r>
          <w:fldChar w:fldCharType="separate"/>
        </w:r>
        <w:r>
          <w:t>3</w:t>
        </w:r>
        <w:r>
          <w:fldChar w:fldCharType="end"/>
        </w:r>
      </w:hyperlink>
    </w:p>
    <w:p w14:paraId="23636CA4" w14:textId="77777777" w:rsidR="00554847" w:rsidRDefault="00554847" w:rsidP="00554847">
      <w:pPr>
        <w:pStyle w:val="TOC1"/>
        <w:tabs>
          <w:tab w:val="right" w:leader="dot" w:pos="9026"/>
        </w:tabs>
      </w:pPr>
      <w:hyperlink w:anchor="_Toc2084722350" w:history="1">
        <w:r>
          <w:rPr>
            <w:rFonts w:ascii="Times New Roman Regular" w:hAnsi="Times New Roman Regular" w:cs="Times New Roman Regular"/>
            <w:bCs/>
          </w:rPr>
          <w:t>2. The Rationale and main Conceptual Themes</w:t>
        </w:r>
        <w:r>
          <w:tab/>
        </w:r>
        <w:r>
          <w:fldChar w:fldCharType="begin"/>
        </w:r>
        <w:r>
          <w:instrText xml:space="preserve"> PAGEREF _Toc2084722350 \h </w:instrText>
        </w:r>
        <w:r>
          <w:fldChar w:fldCharType="separate"/>
        </w:r>
        <w:r>
          <w:t>3</w:t>
        </w:r>
        <w:r>
          <w:fldChar w:fldCharType="end"/>
        </w:r>
      </w:hyperlink>
    </w:p>
    <w:p w14:paraId="384B9A0F" w14:textId="77777777" w:rsidR="00554847" w:rsidRDefault="00554847" w:rsidP="00554847">
      <w:pPr>
        <w:pStyle w:val="TOC2"/>
        <w:tabs>
          <w:tab w:val="right" w:leader="dot" w:pos="9026"/>
        </w:tabs>
      </w:pPr>
      <w:hyperlink w:anchor="_Toc1732835645" w:history="1">
        <w:r>
          <w:rPr>
            <w:rFonts w:ascii="Times New Roman" w:eastAsia="Times New Roman" w:hAnsi="Times New Roman" w:hint="eastAsia"/>
          </w:rPr>
          <w:t>2.1 Understanding EMI</w:t>
        </w:r>
        <w:r>
          <w:tab/>
        </w:r>
        <w:r>
          <w:fldChar w:fldCharType="begin"/>
        </w:r>
        <w:r>
          <w:instrText xml:space="preserve"> PAGEREF _Toc1732835645 \h </w:instrText>
        </w:r>
        <w:r>
          <w:fldChar w:fldCharType="separate"/>
        </w:r>
        <w:r>
          <w:t>3</w:t>
        </w:r>
        <w:r>
          <w:fldChar w:fldCharType="end"/>
        </w:r>
      </w:hyperlink>
    </w:p>
    <w:p w14:paraId="4761FA0E" w14:textId="77777777" w:rsidR="00554847" w:rsidRDefault="00554847" w:rsidP="00554847">
      <w:pPr>
        <w:pStyle w:val="TOC2"/>
        <w:tabs>
          <w:tab w:val="right" w:leader="dot" w:pos="9026"/>
        </w:tabs>
      </w:pPr>
      <w:hyperlink w:anchor="_Toc1742948548" w:history="1">
        <w:r>
          <w:rPr>
            <w:rFonts w:ascii="Times New Roman" w:hAnsi="Times New Roman"/>
          </w:rPr>
          <w:t>2.2 The Implementation of EMI in Higher Education</w:t>
        </w:r>
        <w:r>
          <w:tab/>
        </w:r>
        <w:r>
          <w:fldChar w:fldCharType="begin"/>
        </w:r>
        <w:r>
          <w:instrText xml:space="preserve"> PAGEREF _Toc1742948548 \h </w:instrText>
        </w:r>
        <w:r>
          <w:fldChar w:fldCharType="separate"/>
        </w:r>
        <w:r>
          <w:t>3</w:t>
        </w:r>
        <w:r>
          <w:fldChar w:fldCharType="end"/>
        </w:r>
      </w:hyperlink>
    </w:p>
    <w:p w14:paraId="14C2C54D" w14:textId="77777777" w:rsidR="00554847" w:rsidRDefault="00554847" w:rsidP="00554847">
      <w:pPr>
        <w:pStyle w:val="TOC2"/>
        <w:tabs>
          <w:tab w:val="right" w:leader="dot" w:pos="9026"/>
        </w:tabs>
      </w:pPr>
      <w:hyperlink w:anchor="_Toc2059301156" w:history="1">
        <w:r>
          <w:rPr>
            <w:rFonts w:ascii="Times New Roman" w:hAnsi="Times New Roman"/>
          </w:rPr>
          <w:t>2.3</w:t>
        </w:r>
        <w:r>
          <w:rPr>
            <w:rFonts w:ascii="Arial Unicode MS" w:hAnsi="Arial Unicode MS"/>
            <w:rtl/>
          </w:rPr>
          <w:t xml:space="preserve"> </w:t>
        </w:r>
        <w:r>
          <w:rPr>
            <w:rFonts w:ascii="Times New Roman" w:hAnsi="Times New Roman"/>
          </w:rPr>
          <w:t>Challenges in Implementing EMI</w:t>
        </w:r>
        <w:r>
          <w:rPr>
            <w:rFonts w:ascii="Times New Roman" w:hAnsi="Times New Roman"/>
            <w:bCs/>
          </w:rPr>
          <w:t xml:space="preserve"> for Teachers</w:t>
        </w:r>
        <w:r>
          <w:tab/>
        </w:r>
        <w:r>
          <w:fldChar w:fldCharType="begin"/>
        </w:r>
        <w:r>
          <w:instrText xml:space="preserve"> PAGEREF _Toc2059301156 \h </w:instrText>
        </w:r>
        <w:r>
          <w:fldChar w:fldCharType="separate"/>
        </w:r>
        <w:r>
          <w:t>4</w:t>
        </w:r>
        <w:r>
          <w:fldChar w:fldCharType="end"/>
        </w:r>
      </w:hyperlink>
    </w:p>
    <w:p w14:paraId="0F17E920" w14:textId="77777777" w:rsidR="00554847" w:rsidRDefault="00554847" w:rsidP="00554847">
      <w:pPr>
        <w:pStyle w:val="TOC2"/>
        <w:tabs>
          <w:tab w:val="right" w:leader="dot" w:pos="9026"/>
        </w:tabs>
      </w:pPr>
      <w:hyperlink w:anchor="_Toc1828073840" w:history="1">
        <w:r>
          <w:rPr>
            <w:rFonts w:ascii="Times New Roman" w:hAnsi="Times New Roman"/>
          </w:rPr>
          <w:t>2.4 Strategies by Teachers to Cope with Challenges</w:t>
        </w:r>
        <w:r>
          <w:tab/>
        </w:r>
        <w:r>
          <w:fldChar w:fldCharType="begin"/>
        </w:r>
        <w:r>
          <w:instrText xml:space="preserve"> PAGEREF _Toc1828073840 \h </w:instrText>
        </w:r>
        <w:r>
          <w:fldChar w:fldCharType="separate"/>
        </w:r>
        <w:r>
          <w:t>5</w:t>
        </w:r>
        <w:r>
          <w:fldChar w:fldCharType="end"/>
        </w:r>
      </w:hyperlink>
    </w:p>
    <w:p w14:paraId="23573569" w14:textId="77777777" w:rsidR="00554847" w:rsidRDefault="00554847" w:rsidP="00554847">
      <w:pPr>
        <w:pStyle w:val="TOC2"/>
        <w:tabs>
          <w:tab w:val="right" w:leader="dot" w:pos="9026"/>
        </w:tabs>
      </w:pPr>
      <w:hyperlink w:anchor="_Toc388491251" w:history="1">
        <w:r>
          <w:rPr>
            <w:rFonts w:ascii="Times New Roman" w:hAnsi="Times New Roman"/>
          </w:rPr>
          <w:t>2.5 Gap and Rationale of the Study</w:t>
        </w:r>
        <w:r>
          <w:tab/>
        </w:r>
        <w:r>
          <w:fldChar w:fldCharType="begin"/>
        </w:r>
        <w:r>
          <w:instrText xml:space="preserve"> PAGEREF _Toc388491251 \h </w:instrText>
        </w:r>
        <w:r>
          <w:fldChar w:fldCharType="separate"/>
        </w:r>
        <w:r>
          <w:t>6</w:t>
        </w:r>
        <w:r>
          <w:fldChar w:fldCharType="end"/>
        </w:r>
      </w:hyperlink>
    </w:p>
    <w:p w14:paraId="63A8CD3E" w14:textId="77777777" w:rsidR="00554847" w:rsidRDefault="00554847" w:rsidP="00554847">
      <w:pPr>
        <w:pStyle w:val="TOC1"/>
        <w:tabs>
          <w:tab w:val="right" w:leader="dot" w:pos="9026"/>
        </w:tabs>
      </w:pPr>
      <w:hyperlink w:anchor="_Toc1022168677" w:history="1">
        <w:r>
          <w:rPr>
            <w:rFonts w:ascii="Times New Roman Regular" w:hAnsi="Times New Roman Regular" w:cs="Times New Roman Regular"/>
            <w:bCs/>
          </w:rPr>
          <w:t>3. The Evidence to Collect</w:t>
        </w:r>
        <w:r>
          <w:tab/>
        </w:r>
        <w:r>
          <w:fldChar w:fldCharType="begin"/>
        </w:r>
        <w:r>
          <w:instrText xml:space="preserve"> PAGEREF _Toc1022168677 \h </w:instrText>
        </w:r>
        <w:r>
          <w:fldChar w:fldCharType="separate"/>
        </w:r>
        <w:r>
          <w:t>6</w:t>
        </w:r>
        <w:r>
          <w:fldChar w:fldCharType="end"/>
        </w:r>
      </w:hyperlink>
    </w:p>
    <w:p w14:paraId="5DD6A408" w14:textId="77777777" w:rsidR="00554847" w:rsidRDefault="00554847" w:rsidP="00554847">
      <w:pPr>
        <w:pStyle w:val="TOC1"/>
        <w:tabs>
          <w:tab w:val="right" w:leader="dot" w:pos="9026"/>
        </w:tabs>
      </w:pPr>
      <w:hyperlink w:anchor="_Toc1867261986" w:history="1">
        <w:r>
          <w:rPr>
            <w:rFonts w:ascii="Times New Roman Regular" w:hAnsi="Times New Roman Regular" w:cs="Times New Roman Regular"/>
            <w:bCs/>
          </w:rPr>
          <w:t>4. The methods to use to collect the evidence</w:t>
        </w:r>
        <w:r>
          <w:tab/>
        </w:r>
        <w:r>
          <w:fldChar w:fldCharType="begin"/>
        </w:r>
        <w:r>
          <w:instrText xml:space="preserve"> PAGEREF _Toc1867261986 \h </w:instrText>
        </w:r>
        <w:r>
          <w:fldChar w:fldCharType="separate"/>
        </w:r>
        <w:r>
          <w:t>7</w:t>
        </w:r>
        <w:r>
          <w:fldChar w:fldCharType="end"/>
        </w:r>
      </w:hyperlink>
    </w:p>
    <w:p w14:paraId="0E5F9EF3" w14:textId="77777777" w:rsidR="00554847" w:rsidRDefault="00554847" w:rsidP="00554847">
      <w:pPr>
        <w:pStyle w:val="TOC1"/>
        <w:tabs>
          <w:tab w:val="right" w:leader="dot" w:pos="9026"/>
        </w:tabs>
      </w:pPr>
      <w:hyperlink w:anchor="_Toc1893665091" w:history="1">
        <w:r>
          <w:rPr>
            <w:rFonts w:ascii="Times New Roman Regular" w:hAnsi="Times New Roman Regular" w:cs="Times New Roman Regular"/>
            <w:bCs/>
          </w:rPr>
          <w:t>5. Settings</w:t>
        </w:r>
        <w:r>
          <w:tab/>
        </w:r>
        <w:r>
          <w:fldChar w:fldCharType="begin"/>
        </w:r>
        <w:r>
          <w:instrText xml:space="preserve"> PAGEREF _Toc1893665091 \h </w:instrText>
        </w:r>
        <w:r>
          <w:fldChar w:fldCharType="separate"/>
        </w:r>
        <w:r>
          <w:t>7</w:t>
        </w:r>
        <w:r>
          <w:fldChar w:fldCharType="end"/>
        </w:r>
      </w:hyperlink>
    </w:p>
    <w:p w14:paraId="0561942B" w14:textId="77777777" w:rsidR="00554847" w:rsidRDefault="00554847" w:rsidP="00554847">
      <w:pPr>
        <w:pStyle w:val="TOC1"/>
        <w:tabs>
          <w:tab w:val="right" w:leader="dot" w:pos="9026"/>
        </w:tabs>
      </w:pPr>
      <w:hyperlink w:anchor="_Toc1121535897" w:history="1">
        <w:r>
          <w:rPr>
            <w:rFonts w:ascii="Times New Roman Regular" w:hAnsi="Times New Roman Regular" w:cs="Times New Roman Regular"/>
            <w:bCs/>
          </w:rPr>
          <w:t>6. Ethical Issues to Consider</w:t>
        </w:r>
        <w:r>
          <w:tab/>
        </w:r>
        <w:r>
          <w:fldChar w:fldCharType="begin"/>
        </w:r>
        <w:r>
          <w:instrText xml:space="preserve"> PAGEREF _Toc1121535897 \h </w:instrText>
        </w:r>
        <w:r>
          <w:fldChar w:fldCharType="separate"/>
        </w:r>
        <w:r>
          <w:t>8</w:t>
        </w:r>
        <w:r>
          <w:fldChar w:fldCharType="end"/>
        </w:r>
      </w:hyperlink>
    </w:p>
    <w:p w14:paraId="0B7DD877" w14:textId="77777777" w:rsidR="00554847" w:rsidRDefault="00554847" w:rsidP="00554847">
      <w:pPr>
        <w:pStyle w:val="TOC1"/>
        <w:tabs>
          <w:tab w:val="right" w:leader="dot" w:pos="9026"/>
        </w:tabs>
      </w:pPr>
      <w:hyperlink w:anchor="_Toc1189851160" w:history="1">
        <w:r>
          <w:rPr>
            <w:rFonts w:ascii="Times New Roman Regular" w:hAnsi="Times New Roman Regular" w:cs="Times New Roman Regular"/>
            <w:bCs/>
          </w:rPr>
          <w:t>7. Methods to analyze the evidence</w:t>
        </w:r>
        <w:r>
          <w:tab/>
        </w:r>
        <w:r>
          <w:fldChar w:fldCharType="begin"/>
        </w:r>
        <w:r>
          <w:instrText xml:space="preserve"> PAGEREF _Toc1189851160 \h </w:instrText>
        </w:r>
        <w:r>
          <w:fldChar w:fldCharType="separate"/>
        </w:r>
        <w:r>
          <w:t>8</w:t>
        </w:r>
        <w:r>
          <w:fldChar w:fldCharType="end"/>
        </w:r>
      </w:hyperlink>
    </w:p>
    <w:p w14:paraId="75E61276" w14:textId="77777777" w:rsidR="00554847" w:rsidRDefault="00554847" w:rsidP="00554847">
      <w:pPr>
        <w:pStyle w:val="TOC1"/>
        <w:tabs>
          <w:tab w:val="right" w:leader="dot" w:pos="9026"/>
        </w:tabs>
      </w:pPr>
      <w:hyperlink w:anchor="_Toc460725256" w:history="1">
        <w:r>
          <w:rPr>
            <w:rFonts w:ascii="Times New Roman Regular" w:hAnsi="Times New Roman Regular" w:cs="Times New Roman Regular"/>
            <w:bCs/>
          </w:rPr>
          <w:t>8. Timetable</w:t>
        </w:r>
        <w:r>
          <w:tab/>
        </w:r>
        <w:r>
          <w:fldChar w:fldCharType="begin"/>
        </w:r>
        <w:r>
          <w:instrText xml:space="preserve"> PAGEREF _Toc460725256 \h </w:instrText>
        </w:r>
        <w:r>
          <w:fldChar w:fldCharType="separate"/>
        </w:r>
        <w:r>
          <w:t>9</w:t>
        </w:r>
        <w:r>
          <w:fldChar w:fldCharType="end"/>
        </w:r>
      </w:hyperlink>
    </w:p>
    <w:p w14:paraId="165F32C7" w14:textId="77777777" w:rsidR="00554847" w:rsidRDefault="00554847" w:rsidP="00554847">
      <w:pPr>
        <w:pStyle w:val="TOC1"/>
        <w:tabs>
          <w:tab w:val="right" w:leader="dot" w:pos="9026"/>
        </w:tabs>
      </w:pPr>
      <w:hyperlink w:anchor="_Toc1730830157" w:history="1">
        <w:r>
          <w:rPr>
            <w:rFonts w:ascii="Times New Roman Regular" w:hAnsi="Times New Roman Regular" w:cs="Times New Roman Regular"/>
            <w:bCs/>
            <w:szCs w:val="36"/>
          </w:rPr>
          <w:t>References</w:t>
        </w:r>
        <w:r>
          <w:tab/>
        </w:r>
        <w:r>
          <w:fldChar w:fldCharType="begin"/>
        </w:r>
        <w:r>
          <w:instrText xml:space="preserve"> PAGEREF _Toc1730830157 \h </w:instrText>
        </w:r>
        <w:r>
          <w:fldChar w:fldCharType="separate"/>
        </w:r>
        <w:r>
          <w:t>10</w:t>
        </w:r>
        <w:r>
          <w:fldChar w:fldCharType="end"/>
        </w:r>
      </w:hyperlink>
    </w:p>
    <w:p w14:paraId="5D2BC426" w14:textId="77777777" w:rsidR="00554847" w:rsidRDefault="00554847" w:rsidP="00554847">
      <w:r>
        <w:fldChar w:fldCharType="end"/>
      </w:r>
    </w:p>
    <w:p w14:paraId="7310C70F" w14:textId="77777777" w:rsidR="00554847" w:rsidRDefault="00554847" w:rsidP="00554847">
      <w:pPr>
        <w:spacing w:line="360" w:lineRule="auto"/>
        <w:rPr>
          <w:rFonts w:ascii="Times New Roman Regular" w:hAnsi="Times New Roman Regular" w:cs="Times New Roman Regular" w:hint="eastAsia"/>
          <w:sz w:val="24"/>
        </w:rPr>
      </w:pPr>
      <w:r>
        <w:rPr>
          <w:rFonts w:ascii="Times New Roman Regular" w:hAnsi="Times New Roman Regular" w:cs="Times New Roman Regular"/>
          <w:sz w:val="24"/>
        </w:rPr>
        <w:br w:type="page"/>
      </w:r>
    </w:p>
    <w:p w14:paraId="65B181CF" w14:textId="77777777" w:rsidR="00554847" w:rsidRDefault="00554847" w:rsidP="00554847">
      <w:pPr>
        <w:numPr>
          <w:ilvl w:val="0"/>
          <w:numId w:val="1"/>
        </w:numPr>
        <w:spacing w:line="360" w:lineRule="auto"/>
        <w:outlineLvl w:val="0"/>
        <w:rPr>
          <w:rFonts w:ascii="Times New Roman Regular" w:hAnsi="Times New Roman Regular" w:cs="Times New Roman Regular" w:hint="eastAsia"/>
          <w:b/>
          <w:bCs/>
          <w:sz w:val="24"/>
        </w:rPr>
      </w:pPr>
      <w:bookmarkStart w:id="0" w:name="_Toc1874300878"/>
      <w:r>
        <w:rPr>
          <w:rFonts w:ascii="Times New Roman Regular" w:hAnsi="Times New Roman Regular" w:cs="Times New Roman Regular"/>
          <w:b/>
          <w:bCs/>
          <w:sz w:val="24"/>
        </w:rPr>
        <w:lastRenderedPageBreak/>
        <w:t>The Aims of the Investigation</w:t>
      </w:r>
      <w:bookmarkEnd w:id="0"/>
      <w:r>
        <w:rPr>
          <w:rFonts w:ascii="Times New Roman Regular" w:hAnsi="Times New Roman Regular" w:cs="Times New Roman Regular"/>
          <w:b/>
          <w:bCs/>
          <w:sz w:val="24"/>
        </w:rPr>
        <w:t xml:space="preserve"> </w:t>
      </w:r>
    </w:p>
    <w:p w14:paraId="65CDC9AC" w14:textId="77777777" w:rsidR="00554847" w:rsidRDefault="00554847" w:rsidP="00554847">
      <w:pPr>
        <w:spacing w:line="360" w:lineRule="auto"/>
        <w:rPr>
          <w:rFonts w:ascii="Times New Roman Regular" w:hAnsi="Times New Roman Regular" w:hint="eastAsia"/>
          <w:sz w:val="24"/>
        </w:rPr>
      </w:pPr>
      <w:r>
        <w:rPr>
          <w:rFonts w:ascii="Times New Roman Regular" w:hAnsi="Times New Roman Regular"/>
          <w:sz w:val="24"/>
        </w:rPr>
        <w:t>The proposed study seeks to investigate the challenges associated with implementing English-medium instruction (EMI) programs in higher education institutions in China. To address this research aim, three primary research questions have been formulated:</w:t>
      </w:r>
    </w:p>
    <w:p w14:paraId="22BEC5C5" w14:textId="77777777" w:rsidR="00554847" w:rsidRDefault="00554847" w:rsidP="00554847">
      <w:pPr>
        <w:spacing w:line="360" w:lineRule="auto"/>
        <w:rPr>
          <w:rFonts w:ascii="Times New Roman Regular" w:hAnsi="Times New Roman Regular" w:hint="eastAsia"/>
          <w:sz w:val="24"/>
        </w:rPr>
      </w:pPr>
    </w:p>
    <w:p w14:paraId="0BB5DAD4" w14:textId="77777777" w:rsidR="00554847" w:rsidRDefault="00554847" w:rsidP="00554847">
      <w:pPr>
        <w:numPr>
          <w:ilvl w:val="0"/>
          <w:numId w:val="2"/>
        </w:numPr>
        <w:spacing w:line="360" w:lineRule="auto"/>
        <w:rPr>
          <w:rFonts w:ascii="Times New Roman Regular" w:hAnsi="Times New Roman Regular" w:hint="eastAsia"/>
          <w:sz w:val="24"/>
        </w:rPr>
      </w:pPr>
      <w:r>
        <w:rPr>
          <w:rFonts w:ascii="Times New Roman Regular" w:hAnsi="Times New Roman Regular"/>
          <w:sz w:val="24"/>
        </w:rPr>
        <w:t>What kinds of practices in EMI domain have been taken advantage by teachers in higher education institutions in the context of China?</w:t>
      </w:r>
    </w:p>
    <w:p w14:paraId="5A98BCB3" w14:textId="77777777" w:rsidR="00554847" w:rsidRDefault="00554847" w:rsidP="00554847">
      <w:pPr>
        <w:numPr>
          <w:ilvl w:val="0"/>
          <w:numId w:val="2"/>
        </w:numPr>
        <w:spacing w:line="360" w:lineRule="auto"/>
        <w:rPr>
          <w:rFonts w:ascii="Times New Roman Regular" w:hAnsi="Times New Roman Regular" w:hint="eastAsia"/>
          <w:sz w:val="24"/>
        </w:rPr>
      </w:pPr>
      <w:r>
        <w:rPr>
          <w:rFonts w:ascii="Times New Roman Regular" w:hAnsi="Times New Roman Regular"/>
          <w:sz w:val="24"/>
        </w:rPr>
        <w:t>What types of challenges are faced ahead by teachers teaching EMI in higher education institutions in the context of China?</w:t>
      </w:r>
    </w:p>
    <w:p w14:paraId="308BF605" w14:textId="77777777" w:rsidR="00554847" w:rsidRDefault="00554847" w:rsidP="00554847">
      <w:pPr>
        <w:numPr>
          <w:ilvl w:val="0"/>
          <w:numId w:val="2"/>
        </w:numPr>
        <w:spacing w:line="360" w:lineRule="auto"/>
        <w:rPr>
          <w:rFonts w:ascii="Times New Roman Regular" w:hAnsi="Times New Roman Regular" w:hint="eastAsia"/>
          <w:sz w:val="24"/>
        </w:rPr>
      </w:pPr>
      <w:r>
        <w:rPr>
          <w:rFonts w:ascii="Times New Roman Regular" w:hAnsi="Times New Roman Regular"/>
          <w:sz w:val="24"/>
        </w:rPr>
        <w:t>What kinds of strategies have the EMI teachers implemented in order for addressing the obstacles?</w:t>
      </w:r>
    </w:p>
    <w:p w14:paraId="0469F33D" w14:textId="77777777" w:rsidR="00554847" w:rsidRDefault="00554847" w:rsidP="00554847">
      <w:pPr>
        <w:spacing w:line="360" w:lineRule="auto"/>
        <w:rPr>
          <w:rFonts w:ascii="Times New Roman Regular" w:hAnsi="Times New Roman Regular" w:hint="eastAsia"/>
          <w:sz w:val="24"/>
        </w:rPr>
      </w:pPr>
    </w:p>
    <w:p w14:paraId="6FA52155" w14:textId="77777777" w:rsidR="00554847" w:rsidRDefault="00554847" w:rsidP="00554847">
      <w:pPr>
        <w:numPr>
          <w:ilvl w:val="0"/>
          <w:numId w:val="1"/>
        </w:numPr>
        <w:spacing w:line="360" w:lineRule="auto"/>
        <w:outlineLvl w:val="0"/>
        <w:rPr>
          <w:rFonts w:ascii="Times New Roman Regular" w:hAnsi="Times New Roman Regular" w:cs="Times New Roman Regular" w:hint="eastAsia"/>
          <w:b/>
          <w:bCs/>
          <w:sz w:val="24"/>
        </w:rPr>
      </w:pPr>
      <w:bookmarkStart w:id="1" w:name="_Toc2084722350"/>
      <w:r>
        <w:rPr>
          <w:rFonts w:ascii="Times New Roman Regular" w:hAnsi="Times New Roman Regular" w:cs="Times New Roman Regular"/>
          <w:b/>
          <w:bCs/>
          <w:sz w:val="24"/>
        </w:rPr>
        <w:t>The Rationale and main Conceptual Themes</w:t>
      </w:r>
      <w:bookmarkEnd w:id="1"/>
      <w:r>
        <w:rPr>
          <w:rFonts w:ascii="Times New Roman Regular" w:hAnsi="Times New Roman Regular" w:cs="Times New Roman Regular"/>
          <w:b/>
          <w:bCs/>
          <w:sz w:val="24"/>
        </w:rPr>
        <w:t xml:space="preserve"> </w:t>
      </w:r>
    </w:p>
    <w:p w14:paraId="2CFCA03C" w14:textId="77777777" w:rsidR="00554847" w:rsidRDefault="00554847" w:rsidP="00554847">
      <w:pPr>
        <w:pStyle w:val="A6"/>
        <w:suppressAutoHyphens/>
        <w:spacing w:line="360" w:lineRule="auto"/>
        <w:jc w:val="both"/>
        <w:outlineLvl w:val="1"/>
        <w:rPr>
          <w:rFonts w:ascii="Times New Roman" w:eastAsia="Times New Roman" w:hAnsi="Times New Roman"/>
          <w:sz w:val="24"/>
          <w:szCs w:val="24"/>
        </w:rPr>
      </w:pPr>
      <w:bookmarkStart w:id="2" w:name="_Toc1732835645"/>
      <w:r>
        <w:rPr>
          <w:rFonts w:ascii="Times New Roman" w:eastAsia="Times New Roman" w:hAnsi="Times New Roman" w:hint="eastAsia"/>
          <w:sz w:val="24"/>
          <w:szCs w:val="24"/>
        </w:rPr>
        <w:t>2.1 Understanding EMI</w:t>
      </w:r>
      <w:bookmarkEnd w:id="2"/>
    </w:p>
    <w:p w14:paraId="729BD611" w14:textId="77777777" w:rsidR="00554847" w:rsidRDefault="00554847" w:rsidP="00554847">
      <w:pPr>
        <w:pStyle w:val="A6"/>
        <w:suppressAutoHyphens/>
        <w:spacing w:line="360" w:lineRule="auto"/>
        <w:jc w:val="both"/>
        <w:rPr>
          <w:rFonts w:ascii="Times New Roman" w:eastAsia="Times New Roman" w:hAnsi="Times New Roman"/>
          <w:sz w:val="24"/>
          <w:szCs w:val="24"/>
        </w:rPr>
      </w:pPr>
      <w:r>
        <w:rPr>
          <w:rFonts w:ascii="Times New Roman" w:eastAsia="Times New Roman" w:hAnsi="Times New Roman" w:hint="eastAsia"/>
          <w:sz w:val="24"/>
          <w:szCs w:val="24"/>
        </w:rPr>
        <w:t xml:space="preserve">English-Medium Instruction (EMI) is a global phenomenon observed in higher education institutions in countries where English is not the primary official language (Hu and Lei, 2014). According to Macaro et al. (2018), EMI is defined as </w:t>
      </w:r>
      <w:r>
        <w:rPr>
          <w:rFonts w:ascii="Times New Roman" w:eastAsia="Times New Roman" w:hAnsi="Times New Roman"/>
          <w:sz w:val="24"/>
          <w:szCs w:val="24"/>
        </w:rPr>
        <w:t>t</w:t>
      </w:r>
      <w:r>
        <w:rPr>
          <w:rFonts w:ascii="Times New Roman" w:eastAsia="Times New Roman" w:hAnsi="Times New Roman" w:hint="eastAsia"/>
          <w:sz w:val="24"/>
          <w:szCs w:val="24"/>
        </w:rPr>
        <w:t>eaching academic subjects (excluding English) in English in countries or regions where the primary language spoken by the majority is not English. This definition, as provided by Macaro et al. (2018), aligns with the scope of the current study, and thus, it will be employed to examine EMI practices and performance in higher education settings in China.</w:t>
      </w:r>
    </w:p>
    <w:p w14:paraId="5F7033D3" w14:textId="77777777" w:rsidR="00554847" w:rsidRDefault="00554847" w:rsidP="00554847">
      <w:pPr>
        <w:pStyle w:val="A6"/>
        <w:suppressAutoHyphens/>
        <w:spacing w:line="360" w:lineRule="auto"/>
        <w:jc w:val="both"/>
        <w:rPr>
          <w:rFonts w:ascii="Times New Roman" w:eastAsia="Times New Roman" w:hAnsi="Times New Roman" w:cs="Times New Roman"/>
          <w:b/>
          <w:bCs/>
          <w:sz w:val="24"/>
          <w:szCs w:val="24"/>
        </w:rPr>
      </w:pPr>
    </w:p>
    <w:p w14:paraId="6E8103FC" w14:textId="77777777" w:rsidR="00554847" w:rsidRDefault="00554847" w:rsidP="00554847">
      <w:pPr>
        <w:pStyle w:val="A6"/>
        <w:suppressAutoHyphens/>
        <w:spacing w:line="360" w:lineRule="auto"/>
        <w:jc w:val="both"/>
        <w:outlineLvl w:val="1"/>
        <w:rPr>
          <w:rFonts w:ascii="Times New Roman" w:eastAsia="Times New Roman" w:hAnsi="Times New Roman" w:cs="Times New Roman"/>
          <w:b/>
          <w:bCs/>
          <w:sz w:val="24"/>
          <w:szCs w:val="24"/>
        </w:rPr>
      </w:pPr>
      <w:bookmarkStart w:id="3" w:name="_Toc1742948548"/>
      <w:r>
        <w:rPr>
          <w:rFonts w:ascii="Times New Roman" w:hAnsi="Times New Roman"/>
          <w:sz w:val="24"/>
          <w:szCs w:val="24"/>
        </w:rPr>
        <w:t>2.2 EMI Implementation in Higher Education</w:t>
      </w:r>
      <w:bookmarkEnd w:id="3"/>
      <w:r>
        <w:rPr>
          <w:rFonts w:ascii="Times New Roman" w:hAnsi="Times New Roman"/>
          <w:b/>
          <w:bCs/>
          <w:sz w:val="24"/>
          <w:szCs w:val="24"/>
        </w:rPr>
        <w:t xml:space="preserve"> </w:t>
      </w:r>
    </w:p>
    <w:p w14:paraId="6682CEAF" w14:textId="77777777" w:rsidR="00554847" w:rsidRDefault="00554847" w:rsidP="00554847">
      <w:pPr>
        <w:pStyle w:val="A6"/>
        <w:suppressAutoHyphens/>
        <w:spacing w:line="360" w:lineRule="auto"/>
        <w:jc w:val="both"/>
        <w:rPr>
          <w:rFonts w:ascii="Times New Roman" w:hAnsi="Times New Roman"/>
          <w:sz w:val="24"/>
          <w:szCs w:val="24"/>
        </w:rPr>
      </w:pPr>
      <w:r>
        <w:rPr>
          <w:rFonts w:ascii="Times New Roman" w:hAnsi="Times New Roman" w:hint="eastAsia"/>
          <w:sz w:val="24"/>
          <w:szCs w:val="24"/>
        </w:rPr>
        <w:t>Reviewing the historical progression of EMI, Macaro et al. (2018) observed that approximately 90% of private universities and 78.2% of public universities employed EMI. This trend is notable not only in Asia but also in Europe, indicating a widespread adoption of EMI across various regions. For instance, in China, both government-funded and privately supported universities have seen enhancements in EMI implementation, facilitated by the proactive involvement of governmental bodies.</w:t>
      </w:r>
      <w:r>
        <w:rPr>
          <w:rFonts w:ascii="Times New Roman" w:hAnsi="Times New Roman"/>
          <w:sz w:val="24"/>
          <w:szCs w:val="24"/>
        </w:rPr>
        <w:t xml:space="preserve"> And in 2001,12 key guidelines concerning EMI promotion that 5-10% of the undergraduate </w:t>
      </w:r>
      <w:proofErr w:type="spellStart"/>
      <w:r>
        <w:rPr>
          <w:rFonts w:ascii="Times New Roman" w:hAnsi="Times New Roman"/>
          <w:sz w:val="24"/>
          <w:szCs w:val="24"/>
        </w:rPr>
        <w:t>specialisation</w:t>
      </w:r>
      <w:proofErr w:type="spellEnd"/>
      <w:r>
        <w:rPr>
          <w:rFonts w:ascii="Times New Roman" w:hAnsi="Times New Roman"/>
          <w:sz w:val="24"/>
          <w:szCs w:val="24"/>
        </w:rPr>
        <w:t xml:space="preserve"> courses should be covered by EMI </w:t>
      </w:r>
      <w:r>
        <w:rPr>
          <w:rFonts w:ascii="Times New Roman" w:hAnsi="Times New Roman"/>
          <w:sz w:val="24"/>
          <w:szCs w:val="24"/>
        </w:rPr>
        <w:lastRenderedPageBreak/>
        <w:t xml:space="preserve">classes at top-tier universities (MOE, 2001). As notified by Hu et al. (2014), the growth of EMI in China is heavily associated to the national goals of achieving </w:t>
      </w:r>
      <w:proofErr w:type="spellStart"/>
      <w:r>
        <w:rPr>
          <w:rFonts w:ascii="Times New Roman" w:hAnsi="Times New Roman"/>
          <w:sz w:val="24"/>
          <w:szCs w:val="24"/>
        </w:rPr>
        <w:t>internationalisation</w:t>
      </w:r>
      <w:proofErr w:type="spellEnd"/>
      <w:r>
        <w:rPr>
          <w:rFonts w:ascii="Times New Roman" w:hAnsi="Times New Roman"/>
          <w:sz w:val="24"/>
          <w:szCs w:val="24"/>
        </w:rPr>
        <w:t xml:space="preserve"> in its higher education, and the top-down strategies are strongly supported by government supports both financially and non-financially. </w:t>
      </w:r>
      <w:r>
        <w:rPr>
          <w:rFonts w:ascii="Times New Roman" w:hAnsi="Times New Roman" w:hint="eastAsia"/>
          <w:sz w:val="24"/>
          <w:szCs w:val="24"/>
        </w:rPr>
        <w:t>Given the widespread adoption of EMI in high-end education in China, particularly in top-tier universities, I directed my study towards investigating the state of EMI within these elite academic institutions.</w:t>
      </w:r>
    </w:p>
    <w:p w14:paraId="433FFE65" w14:textId="77777777" w:rsidR="00554847" w:rsidRDefault="00554847" w:rsidP="00554847">
      <w:pPr>
        <w:pStyle w:val="A6"/>
        <w:suppressAutoHyphens/>
        <w:spacing w:line="360" w:lineRule="auto"/>
        <w:jc w:val="both"/>
        <w:rPr>
          <w:rFonts w:ascii="Times New Roman" w:hAnsi="Times New Roman"/>
          <w:sz w:val="24"/>
          <w:szCs w:val="24"/>
        </w:rPr>
      </w:pPr>
    </w:p>
    <w:p w14:paraId="090F34F9" w14:textId="77777777" w:rsidR="00554847" w:rsidRDefault="00554847" w:rsidP="00554847">
      <w:pPr>
        <w:pStyle w:val="A6"/>
        <w:suppressAutoHyphens/>
        <w:spacing w:line="360" w:lineRule="auto"/>
        <w:jc w:val="both"/>
      </w:pPr>
      <w:r>
        <w:rPr>
          <w:rFonts w:ascii="Times New Roman" w:hAnsi="Times New Roman" w:hint="eastAsia"/>
          <w:sz w:val="24"/>
          <w:szCs w:val="24"/>
        </w:rPr>
        <w:t xml:space="preserve">Nevertheless, the adoption of EMI in higher education presents challenges in the current global </w:t>
      </w:r>
      <w:r>
        <w:rPr>
          <w:rFonts w:ascii="Times New Roman" w:hAnsi="Times New Roman"/>
          <w:sz w:val="24"/>
          <w:szCs w:val="24"/>
        </w:rPr>
        <w:t>domains</w:t>
      </w:r>
      <w:r>
        <w:rPr>
          <w:rFonts w:ascii="Times New Roman" w:hAnsi="Times New Roman" w:hint="eastAsia"/>
          <w:sz w:val="24"/>
          <w:szCs w:val="24"/>
        </w:rPr>
        <w:t>, including within China.</w:t>
      </w:r>
      <w:r>
        <w:rPr>
          <w:rFonts w:ascii="Times New Roman" w:hAnsi="Times New Roman"/>
          <w:sz w:val="24"/>
          <w:szCs w:val="24"/>
        </w:rPr>
        <w:t xml:space="preserve"> According to the findings by </w:t>
      </w:r>
      <w:proofErr w:type="spellStart"/>
      <w:r>
        <w:rPr>
          <w:rFonts w:ascii="Times New Roman" w:hAnsi="Times New Roman"/>
          <w:sz w:val="24"/>
          <w:szCs w:val="24"/>
        </w:rPr>
        <w:t>Tamtam</w:t>
      </w:r>
      <w:proofErr w:type="spellEnd"/>
      <w:r>
        <w:rPr>
          <w:rFonts w:ascii="Times New Roman" w:hAnsi="Times New Roman"/>
          <w:sz w:val="24"/>
          <w:szCs w:val="24"/>
        </w:rPr>
        <w:t xml:space="preserve"> et al. (2012), across regions of Asia, Europe, and Africa, the EMI implementation shared some similar problems such as shortage of funding, insufficient qualified professionals, and also students</w:t>
      </w:r>
      <w:r>
        <w:rPr>
          <w:rFonts w:ascii="Arial Unicode MS" w:hAnsi="Arial Unicode MS"/>
          <w:sz w:val="24"/>
          <w:szCs w:val="24"/>
          <w:rtl/>
        </w:rPr>
        <w:t xml:space="preserve">’ </w:t>
      </w:r>
      <w:r>
        <w:rPr>
          <w:rFonts w:ascii="Times New Roman" w:hAnsi="Times New Roman"/>
          <w:sz w:val="24"/>
          <w:szCs w:val="24"/>
        </w:rPr>
        <w:t xml:space="preserve">poor responses in leveraging their learning effectiveness to respond to EMI requirements. </w:t>
      </w:r>
      <w:r>
        <w:rPr>
          <w:rFonts w:ascii="Times New Roman" w:hAnsi="Times New Roman" w:hint="eastAsia"/>
          <w:sz w:val="24"/>
          <w:szCs w:val="24"/>
        </w:rPr>
        <w:t xml:space="preserve">In a similar </w:t>
      </w:r>
      <w:r>
        <w:rPr>
          <w:rFonts w:ascii="Times New Roman" w:hAnsi="Times New Roman"/>
          <w:sz w:val="24"/>
          <w:szCs w:val="24"/>
        </w:rPr>
        <w:t>case</w:t>
      </w:r>
      <w:r>
        <w:rPr>
          <w:rFonts w:ascii="Times New Roman" w:hAnsi="Times New Roman" w:hint="eastAsia"/>
          <w:sz w:val="24"/>
          <w:szCs w:val="24"/>
        </w:rPr>
        <w:t>, Weinberg and Symon (2017) noted the necessity for addressing collaboration issues through increased funding to alleviate student concerns among EMI teachers, as indicated by their research conducted in Middle Eastern universities. The challenges encountered in participating in EMI programs at universities also include difficulties in grasping English-based learning materials, leading to poorer test outcomes (</w:t>
      </w:r>
      <w:proofErr w:type="spellStart"/>
      <w:r>
        <w:rPr>
          <w:rFonts w:ascii="Times New Roman" w:hAnsi="Times New Roman" w:hint="eastAsia"/>
          <w:sz w:val="24"/>
          <w:szCs w:val="24"/>
        </w:rPr>
        <w:t>Belhiah</w:t>
      </w:r>
      <w:proofErr w:type="spellEnd"/>
      <w:r>
        <w:rPr>
          <w:rFonts w:ascii="Times New Roman" w:hAnsi="Times New Roman" w:hint="eastAsia"/>
          <w:sz w:val="24"/>
          <w:szCs w:val="24"/>
        </w:rPr>
        <w:t xml:space="preserve"> &amp; </w:t>
      </w:r>
      <w:proofErr w:type="spellStart"/>
      <w:r>
        <w:rPr>
          <w:rFonts w:ascii="Times New Roman" w:hAnsi="Times New Roman" w:hint="eastAsia"/>
          <w:sz w:val="24"/>
          <w:szCs w:val="24"/>
        </w:rPr>
        <w:t>Elhami</w:t>
      </w:r>
      <w:proofErr w:type="spellEnd"/>
      <w:r>
        <w:rPr>
          <w:rFonts w:ascii="Times New Roman" w:hAnsi="Times New Roman" w:hint="eastAsia"/>
          <w:sz w:val="24"/>
          <w:szCs w:val="24"/>
        </w:rPr>
        <w:t>, 2014; McKinley et al., 2022). Consequently, given that the current state and effectiveness of EMI implementation remain less than satisfactory, adversely affecting students' academic performance, the efforts of teachers appear crucial in effecting change or improvement in this regard.</w:t>
      </w:r>
      <w:r>
        <w:rPr>
          <w:rFonts w:ascii="Times New Roman" w:hAnsi="Times New Roman"/>
          <w:sz w:val="24"/>
          <w:szCs w:val="24"/>
        </w:rPr>
        <w:t xml:space="preserve"> A further exploration of the challenges and difficulties in implementing EMI will be necessary, which is the focus of the present proposed study. </w:t>
      </w:r>
    </w:p>
    <w:p w14:paraId="276FE47D" w14:textId="77777777" w:rsidR="00554847" w:rsidRDefault="00554847" w:rsidP="00554847">
      <w:pPr>
        <w:pStyle w:val="A6"/>
        <w:suppressAutoHyphens/>
        <w:spacing w:line="360" w:lineRule="auto"/>
        <w:jc w:val="both"/>
        <w:rPr>
          <w:rFonts w:ascii="Times New Roman" w:eastAsia="Times New Roman" w:hAnsi="Times New Roman" w:cs="Times New Roman"/>
          <w:sz w:val="24"/>
          <w:szCs w:val="24"/>
        </w:rPr>
      </w:pPr>
    </w:p>
    <w:p w14:paraId="0A9D5373" w14:textId="77777777" w:rsidR="00554847" w:rsidRDefault="00554847" w:rsidP="00554847">
      <w:pPr>
        <w:pStyle w:val="A6"/>
        <w:suppressAutoHyphens/>
        <w:spacing w:line="360" w:lineRule="auto"/>
        <w:jc w:val="both"/>
        <w:outlineLvl w:val="1"/>
        <w:rPr>
          <w:rFonts w:ascii="Times New Roman" w:eastAsia="Times New Roman" w:hAnsi="Times New Roman" w:cs="Times New Roman"/>
          <w:b/>
          <w:bCs/>
          <w:sz w:val="24"/>
          <w:szCs w:val="24"/>
        </w:rPr>
      </w:pPr>
      <w:bookmarkStart w:id="4" w:name="_Toc2059301156"/>
      <w:r>
        <w:rPr>
          <w:rFonts w:ascii="Times New Roman" w:hAnsi="Times New Roman"/>
          <w:sz w:val="24"/>
          <w:szCs w:val="24"/>
        </w:rPr>
        <w:t>2.3</w:t>
      </w:r>
      <w:r>
        <w:rPr>
          <w:rFonts w:ascii="Arial Unicode MS" w:hAnsi="Arial Unicode MS"/>
          <w:sz w:val="24"/>
          <w:szCs w:val="24"/>
          <w:rtl/>
        </w:rPr>
        <w:t xml:space="preserve"> </w:t>
      </w:r>
      <w:r>
        <w:rPr>
          <w:rFonts w:ascii="Times New Roman" w:hAnsi="Times New Roman"/>
          <w:sz w:val="24"/>
          <w:szCs w:val="24"/>
        </w:rPr>
        <w:t>Challenges in Implementing EMI</w:t>
      </w:r>
      <w:r>
        <w:rPr>
          <w:rFonts w:ascii="Times New Roman" w:hAnsi="Times New Roman"/>
          <w:b/>
          <w:bCs/>
          <w:sz w:val="24"/>
          <w:szCs w:val="24"/>
        </w:rPr>
        <w:t xml:space="preserve"> for Teachers</w:t>
      </w:r>
      <w:bookmarkEnd w:id="4"/>
    </w:p>
    <w:p w14:paraId="5097138E" w14:textId="77777777" w:rsidR="00554847" w:rsidRDefault="00554847" w:rsidP="00554847">
      <w:pPr>
        <w:pStyle w:val="A6"/>
        <w:suppressAutoHyphens/>
        <w:spacing w:line="360" w:lineRule="auto"/>
        <w:jc w:val="both"/>
        <w:rPr>
          <w:rFonts w:ascii="Times New Roman" w:hAnsi="Times New Roman"/>
          <w:sz w:val="24"/>
          <w:szCs w:val="24"/>
        </w:rPr>
      </w:pPr>
      <w:r>
        <w:rPr>
          <w:rFonts w:ascii="Times New Roman" w:hAnsi="Times New Roman" w:hint="eastAsia"/>
          <w:sz w:val="24"/>
          <w:szCs w:val="24"/>
        </w:rPr>
        <w:t xml:space="preserve">Teachers </w:t>
      </w:r>
      <w:r>
        <w:rPr>
          <w:rFonts w:ascii="Times New Roman" w:hAnsi="Times New Roman"/>
          <w:sz w:val="24"/>
          <w:szCs w:val="24"/>
        </w:rPr>
        <w:t>face up with</w:t>
      </w:r>
      <w:r>
        <w:rPr>
          <w:rFonts w:ascii="Times New Roman" w:hAnsi="Times New Roman" w:hint="eastAsia"/>
          <w:sz w:val="24"/>
          <w:szCs w:val="24"/>
        </w:rPr>
        <w:t xml:space="preserve"> various challenges and difficulties when implementing EMI, as highlighted in limited empirical research. These challenges include a lack of consultation, unequal allocation of resources, a scarcity of professional educators, and the absence of standardized or universally available training programs.</w:t>
      </w:r>
      <w:r>
        <w:rPr>
          <w:rFonts w:ascii="Times New Roman" w:hAnsi="Times New Roman"/>
          <w:sz w:val="24"/>
          <w:szCs w:val="24"/>
        </w:rPr>
        <w:t xml:space="preserve"> For example, an empirical study was conducted in Taiwan by Yeh (2014) who found that EMI implementation was mainly carried out by reputable lecturers rather than the language medium instructors. Thus, the imbalance </w:t>
      </w:r>
      <w:r>
        <w:rPr>
          <w:rFonts w:ascii="Times New Roman" w:hAnsi="Times New Roman"/>
          <w:sz w:val="24"/>
          <w:szCs w:val="24"/>
        </w:rPr>
        <w:lastRenderedPageBreak/>
        <w:t xml:space="preserve">between resource needs and demands is one important challenge for teachers involving in EMI programs, which will further lead to other problems such as poor teaching quality. </w:t>
      </w:r>
      <w:r>
        <w:rPr>
          <w:rFonts w:ascii="Times New Roman" w:hAnsi="Times New Roman" w:hint="eastAsia"/>
          <w:sz w:val="24"/>
          <w:szCs w:val="24"/>
        </w:rPr>
        <w:t xml:space="preserve">There is a deficiency of professional educators or teachers capable of delivering EMI programs, </w:t>
      </w:r>
      <w:r>
        <w:rPr>
          <w:rFonts w:ascii="Times New Roman" w:hAnsi="Times New Roman"/>
          <w:sz w:val="24"/>
          <w:szCs w:val="24"/>
        </w:rPr>
        <w:t>accompanied</w:t>
      </w:r>
      <w:r>
        <w:rPr>
          <w:rFonts w:ascii="Times New Roman" w:hAnsi="Times New Roman" w:hint="eastAsia"/>
          <w:sz w:val="24"/>
          <w:szCs w:val="24"/>
        </w:rPr>
        <w:t xml:space="preserve"> by a scarcity of clear guidelines for EMI delivery within high-end educational institutions (Beaumont, 2020). Furthermore, on a global scale, there is a lack of standardized or universally available training support for lecturers operating in EMI contexts. This absence of standardized training complicates the task of effectively delivering course content in English (Beaumont, 2020).</w:t>
      </w:r>
      <w:r>
        <w:rPr>
          <w:rFonts w:ascii="Times New Roman" w:hAnsi="Times New Roman"/>
          <w:sz w:val="24"/>
          <w:szCs w:val="24"/>
        </w:rPr>
        <w:t xml:space="preserve"> Therefore, the primary challenges confronting teachers revolve around institutional support in critical areas such as resource allocation, teacher training and cultivation. However, within the current studies with limited focus on empirical evidence, few researchers have delved into the difficulties of EMI implementation specifically concentrating on teachers within the context of higher education in China, particularly in the advanced regions where a significant number of universities are concentrated.</w:t>
      </w:r>
    </w:p>
    <w:p w14:paraId="4ED611F1" w14:textId="77777777" w:rsidR="00554847" w:rsidRDefault="00554847" w:rsidP="00554847">
      <w:pPr>
        <w:pStyle w:val="A6"/>
        <w:suppressAutoHyphens/>
        <w:spacing w:line="360" w:lineRule="auto"/>
        <w:jc w:val="both"/>
        <w:rPr>
          <w:rFonts w:ascii="Times New Roman" w:hAnsi="Times New Roman"/>
          <w:sz w:val="24"/>
          <w:szCs w:val="24"/>
        </w:rPr>
      </w:pPr>
    </w:p>
    <w:p w14:paraId="057B1ED9" w14:textId="77777777" w:rsidR="00554847" w:rsidRDefault="00554847" w:rsidP="00554847">
      <w:pPr>
        <w:pStyle w:val="A6"/>
        <w:suppressAutoHyphens/>
        <w:spacing w:line="360" w:lineRule="auto"/>
        <w:jc w:val="both"/>
        <w:outlineLvl w:val="1"/>
        <w:rPr>
          <w:rFonts w:ascii="Times New Roman" w:eastAsia="Times New Roman" w:hAnsi="Times New Roman" w:cs="Times New Roman"/>
          <w:b/>
          <w:bCs/>
          <w:sz w:val="24"/>
          <w:szCs w:val="24"/>
        </w:rPr>
      </w:pPr>
      <w:bookmarkStart w:id="5" w:name="_Toc1828073840"/>
      <w:r>
        <w:rPr>
          <w:rFonts w:ascii="Times New Roman" w:hAnsi="Times New Roman"/>
          <w:sz w:val="24"/>
          <w:szCs w:val="24"/>
        </w:rPr>
        <w:t>2.4 Strategies by Teachers to Cope with Challenges</w:t>
      </w:r>
      <w:bookmarkEnd w:id="5"/>
      <w:r>
        <w:rPr>
          <w:rFonts w:ascii="Times New Roman" w:hAnsi="Times New Roman"/>
          <w:b/>
          <w:bCs/>
          <w:sz w:val="24"/>
          <w:szCs w:val="24"/>
        </w:rPr>
        <w:t xml:space="preserve"> </w:t>
      </w:r>
    </w:p>
    <w:p w14:paraId="5F5B2B92" w14:textId="77777777" w:rsidR="00554847" w:rsidRDefault="00554847" w:rsidP="00554847">
      <w:pPr>
        <w:pStyle w:val="A6"/>
        <w:suppressAutoHyphens/>
        <w:spacing w:line="360" w:lineRule="auto"/>
        <w:jc w:val="both"/>
        <w:rPr>
          <w:rFonts w:ascii="Times New Roman" w:hAnsi="Times New Roman"/>
          <w:sz w:val="24"/>
          <w:szCs w:val="24"/>
        </w:rPr>
      </w:pPr>
      <w:r>
        <w:rPr>
          <w:rFonts w:ascii="Times New Roman" w:hAnsi="Times New Roman" w:hint="eastAsia"/>
          <w:sz w:val="24"/>
          <w:szCs w:val="24"/>
        </w:rPr>
        <w:t>According to existing empirical studies, EMI teachers have been identified as facing challenges such as limited language resources and a shortage of trained staff</w:t>
      </w:r>
      <w:r>
        <w:rPr>
          <w:rFonts w:ascii="Times New Roman" w:hAnsi="Times New Roman"/>
          <w:sz w:val="24"/>
          <w:szCs w:val="24"/>
        </w:rPr>
        <w:t xml:space="preserve"> (Beaumont, 2020), but teachers</w:t>
      </w:r>
      <w:r>
        <w:rPr>
          <w:rFonts w:ascii="Arial Unicode MS" w:hAnsi="Arial Unicode MS"/>
          <w:sz w:val="24"/>
          <w:szCs w:val="24"/>
          <w:rtl/>
        </w:rPr>
        <w:t xml:space="preserve">’ </w:t>
      </w:r>
      <w:r>
        <w:rPr>
          <w:rFonts w:ascii="Times New Roman" w:hAnsi="Times New Roman"/>
          <w:sz w:val="24"/>
          <w:szCs w:val="24"/>
        </w:rPr>
        <w:t>approaches are rather limited and restricted to adopting a monologic teaching style (Macaro et al., 2018). Poon (2013) found that in some EMI classrooms, teachers will adjust their practices in teaching and questioning which asks for lower language capabilities to support comprehension. In the studies by Yip (2003)), h</w:t>
      </w:r>
      <w:r>
        <w:rPr>
          <w:rFonts w:ascii="Times New Roman" w:hAnsi="Times New Roman" w:hint="eastAsia"/>
          <w:sz w:val="24"/>
          <w:szCs w:val="24"/>
        </w:rPr>
        <w:t>e suggests that given the constraints of limited resources and training, teachers may resort to adjusting their teaching styles by adopting a monologic approach. However, these strategies raise concerns about their effectiveness in enhancing students' English proficiency, promoting student engagement through questioning, and facilitating productive classroom interactions. Therefore, it is evident that the strategies for addressing challenges in EMI implementation are constrained, highlighting the need for further investigation in the proposed study.</w:t>
      </w:r>
    </w:p>
    <w:p w14:paraId="47A3577B" w14:textId="77777777" w:rsidR="00554847" w:rsidRDefault="00554847" w:rsidP="00554847">
      <w:pPr>
        <w:pStyle w:val="A6"/>
        <w:suppressAutoHyphens/>
        <w:spacing w:line="360" w:lineRule="auto"/>
        <w:jc w:val="both"/>
        <w:rPr>
          <w:rFonts w:ascii="Times New Roman" w:hAnsi="Times New Roman"/>
          <w:sz w:val="24"/>
          <w:szCs w:val="24"/>
        </w:rPr>
      </w:pPr>
    </w:p>
    <w:p w14:paraId="605FE28C" w14:textId="77777777" w:rsidR="00554847" w:rsidRDefault="00554847" w:rsidP="00554847">
      <w:pPr>
        <w:pStyle w:val="A6"/>
        <w:suppressAutoHyphens/>
        <w:spacing w:line="360" w:lineRule="auto"/>
        <w:jc w:val="both"/>
        <w:outlineLvl w:val="1"/>
        <w:rPr>
          <w:rFonts w:ascii="Times New Roman" w:eastAsia="Times New Roman" w:hAnsi="Times New Roman" w:cs="Times New Roman"/>
          <w:b/>
          <w:bCs/>
          <w:sz w:val="24"/>
          <w:szCs w:val="24"/>
        </w:rPr>
      </w:pPr>
      <w:bookmarkStart w:id="6" w:name="_Toc388491251"/>
      <w:r>
        <w:rPr>
          <w:rFonts w:ascii="Times New Roman" w:hAnsi="Times New Roman"/>
          <w:sz w:val="24"/>
          <w:szCs w:val="24"/>
        </w:rPr>
        <w:t>2.5 Gap and Rationale of the Study</w:t>
      </w:r>
      <w:bookmarkEnd w:id="6"/>
      <w:r>
        <w:rPr>
          <w:rFonts w:ascii="Times New Roman" w:hAnsi="Times New Roman"/>
          <w:sz w:val="24"/>
          <w:szCs w:val="24"/>
        </w:rPr>
        <w:t xml:space="preserve"> </w:t>
      </w:r>
      <w:r>
        <w:rPr>
          <w:rFonts w:ascii="Times New Roman" w:hAnsi="Times New Roman"/>
          <w:b/>
          <w:bCs/>
          <w:sz w:val="24"/>
          <w:szCs w:val="24"/>
        </w:rPr>
        <w:t xml:space="preserve"> </w:t>
      </w:r>
    </w:p>
    <w:p w14:paraId="5982FF08" w14:textId="77777777" w:rsidR="00554847" w:rsidRDefault="00554847" w:rsidP="00554847">
      <w:pPr>
        <w:pStyle w:val="A6"/>
        <w:suppressAutoHyphens/>
        <w:spacing w:line="360" w:lineRule="auto"/>
        <w:jc w:val="both"/>
        <w:rPr>
          <w:rFonts w:ascii="Times New Roman" w:hAnsi="Times New Roman"/>
          <w:sz w:val="24"/>
          <w:szCs w:val="24"/>
        </w:rPr>
      </w:pPr>
      <w:r>
        <w:rPr>
          <w:rFonts w:ascii="Times New Roman" w:hAnsi="Times New Roman" w:hint="eastAsia"/>
          <w:sz w:val="24"/>
          <w:szCs w:val="24"/>
        </w:rPr>
        <w:lastRenderedPageBreak/>
        <w:t xml:space="preserve">Thus, </w:t>
      </w:r>
      <w:r>
        <w:rPr>
          <w:rFonts w:ascii="Times New Roman" w:hAnsi="Times New Roman"/>
          <w:sz w:val="24"/>
          <w:szCs w:val="24"/>
        </w:rPr>
        <w:t>based on</w:t>
      </w:r>
      <w:r>
        <w:rPr>
          <w:rFonts w:ascii="Times New Roman" w:hAnsi="Times New Roman" w:hint="eastAsia"/>
          <w:sz w:val="24"/>
          <w:szCs w:val="24"/>
        </w:rPr>
        <w:t xml:space="preserve"> </w:t>
      </w:r>
      <w:r>
        <w:rPr>
          <w:rFonts w:ascii="Times New Roman" w:hAnsi="Times New Roman"/>
          <w:sz w:val="24"/>
          <w:szCs w:val="24"/>
        </w:rPr>
        <w:t>review of existing researches for</w:t>
      </w:r>
      <w:r>
        <w:rPr>
          <w:rFonts w:ascii="Times New Roman" w:hAnsi="Times New Roman" w:hint="eastAsia"/>
          <w:sz w:val="24"/>
          <w:szCs w:val="24"/>
        </w:rPr>
        <w:t xml:space="preserve"> the proposed study, my primary focus will be on capturing teachers' experiences and challenges encountered during interactions with students for whom English is not their first language. By collecting empirical data in this manner, I aim to address the existing research gap identified among scholars. Moreover, given the scarcity of studies investigating teachers' strategies for overcoming EMI challenges, there is significant value in expanding and delving deeper into this </w:t>
      </w:r>
      <w:r>
        <w:rPr>
          <w:rFonts w:ascii="Times New Roman" w:hAnsi="Times New Roman"/>
          <w:sz w:val="24"/>
          <w:szCs w:val="24"/>
        </w:rPr>
        <w:t>area</w:t>
      </w:r>
      <w:r>
        <w:rPr>
          <w:rFonts w:ascii="Times New Roman" w:hAnsi="Times New Roman" w:hint="eastAsia"/>
          <w:sz w:val="24"/>
          <w:szCs w:val="24"/>
        </w:rPr>
        <w:t>. Through this expanded investigation, I aim to offer more practical recommendations based on the findings.</w:t>
      </w:r>
      <w:r>
        <w:rPr>
          <w:rFonts w:ascii="Times New Roman" w:hAnsi="Times New Roman"/>
          <w:sz w:val="24"/>
          <w:szCs w:val="24"/>
        </w:rPr>
        <w:t xml:space="preserve"> Thus, e</w:t>
      </w:r>
      <w:r>
        <w:rPr>
          <w:rFonts w:ascii="Times New Roman" w:hAnsi="Times New Roman" w:hint="eastAsia"/>
          <w:sz w:val="24"/>
          <w:szCs w:val="24"/>
        </w:rPr>
        <w:t>xploring the difficulties and challenges encountered by teachers in higher education in China is highly significant. By identifying these obstacles, we can develop tailored solutions and support mechanisms to assist Chinese teachers involved in EMI programs. The primary goal is to enhance the quality and effectiveness of EMI initiatives in higher education in China.</w:t>
      </w:r>
    </w:p>
    <w:p w14:paraId="117EBE82" w14:textId="77777777" w:rsidR="00554847" w:rsidRDefault="00554847" w:rsidP="00554847">
      <w:pPr>
        <w:pStyle w:val="A6"/>
        <w:suppressAutoHyphens/>
        <w:spacing w:line="360" w:lineRule="auto"/>
        <w:jc w:val="both"/>
        <w:rPr>
          <w:rFonts w:ascii="Times New Roman" w:hAnsi="Times New Roman"/>
          <w:sz w:val="24"/>
          <w:szCs w:val="24"/>
        </w:rPr>
      </w:pPr>
    </w:p>
    <w:p w14:paraId="465F4A95" w14:textId="77777777" w:rsidR="00554847" w:rsidRDefault="00554847" w:rsidP="00554847">
      <w:pPr>
        <w:numPr>
          <w:ilvl w:val="0"/>
          <w:numId w:val="1"/>
        </w:numPr>
        <w:spacing w:line="360" w:lineRule="auto"/>
        <w:outlineLvl w:val="0"/>
        <w:rPr>
          <w:rFonts w:ascii="Times New Roman Regular" w:hAnsi="Times New Roman Regular" w:cs="Times New Roman Regular" w:hint="eastAsia"/>
          <w:b/>
          <w:bCs/>
          <w:sz w:val="24"/>
        </w:rPr>
      </w:pPr>
      <w:bookmarkStart w:id="7" w:name="_Toc1022168677"/>
      <w:r>
        <w:rPr>
          <w:rFonts w:ascii="Times New Roman Regular" w:hAnsi="Times New Roman Regular" w:cs="Times New Roman Regular"/>
          <w:b/>
          <w:bCs/>
          <w:sz w:val="24"/>
        </w:rPr>
        <w:t>The Evidence to Collect</w:t>
      </w:r>
      <w:bookmarkEnd w:id="7"/>
      <w:r>
        <w:rPr>
          <w:rFonts w:ascii="Times New Roman Regular" w:hAnsi="Times New Roman Regular" w:cs="Times New Roman Regular"/>
          <w:b/>
          <w:bCs/>
          <w:sz w:val="24"/>
        </w:rPr>
        <w:t xml:space="preserve"> </w:t>
      </w:r>
    </w:p>
    <w:p w14:paraId="50BD094C" w14:textId="77777777" w:rsidR="00554847" w:rsidRDefault="00554847" w:rsidP="00554847">
      <w:pPr>
        <w:spacing w:line="360" w:lineRule="auto"/>
        <w:rPr>
          <w:rFonts w:ascii="Times New Roman Regular" w:hAnsi="Times New Roman Regular" w:hint="eastAsia"/>
          <w:sz w:val="24"/>
        </w:rPr>
      </w:pPr>
      <w:r>
        <w:rPr>
          <w:rFonts w:ascii="Times New Roman Regular" w:hAnsi="Times New Roman Regular" w:cs="Times New Roman Regular"/>
          <w:sz w:val="24"/>
        </w:rPr>
        <w:t>About the evidence to collect, in order to fill up the research gap of the existing shortage of empirical evidence, I intend to collect two types of empirical evidence. The first is t</w:t>
      </w:r>
      <w:r>
        <w:rPr>
          <w:rFonts w:ascii="Times New Roman Regular" w:hAnsi="Times New Roman Regular"/>
          <w:sz w:val="24"/>
        </w:rPr>
        <w:t xml:space="preserve">he observation data. While I have to rely on the empirical data of the approaches adopted by EMI teachers in higher education in China, I should observe the very natural interactive modes between teachers and students in EMI classes, and get the situation-bounded meanings by interpreting and analyzing the data collected via observation. The second is the semi-structured interview data. Semi-structured interview data will help to reach data findings in greater depth. For example, I shall rely on interviewees’ feedback on the perceived </w:t>
      </w:r>
      <w:proofErr w:type="spellStart"/>
      <w:r>
        <w:rPr>
          <w:rFonts w:ascii="Times New Roman Regular" w:hAnsi="Times New Roman Regular"/>
          <w:sz w:val="24"/>
        </w:rPr>
        <w:t>challeges</w:t>
      </w:r>
      <w:proofErr w:type="spellEnd"/>
      <w:r>
        <w:rPr>
          <w:rFonts w:ascii="Times New Roman Regular" w:hAnsi="Times New Roman Regular"/>
          <w:sz w:val="24"/>
        </w:rPr>
        <w:t xml:space="preserve"> and difficulties faced by EMI teachers in China, and their feedback on the normal approaches adopted by them in EMI classes.  </w:t>
      </w:r>
    </w:p>
    <w:p w14:paraId="7F1A9A46" w14:textId="77777777" w:rsidR="00554847" w:rsidRDefault="00554847" w:rsidP="00554847">
      <w:pPr>
        <w:spacing w:line="360" w:lineRule="auto"/>
        <w:rPr>
          <w:rFonts w:ascii="Times New Roman Regular" w:hAnsi="Times New Roman Regular" w:cs="Times New Roman Regular" w:hint="eastAsia"/>
          <w:sz w:val="24"/>
        </w:rPr>
      </w:pPr>
    </w:p>
    <w:p w14:paraId="3A9D5E53" w14:textId="77777777" w:rsidR="00554847" w:rsidRDefault="00554847" w:rsidP="00554847">
      <w:pPr>
        <w:numPr>
          <w:ilvl w:val="0"/>
          <w:numId w:val="1"/>
        </w:numPr>
        <w:spacing w:line="360" w:lineRule="auto"/>
        <w:outlineLvl w:val="0"/>
        <w:rPr>
          <w:rFonts w:ascii="Times New Roman Regular" w:hAnsi="Times New Roman Regular" w:cs="Times New Roman Regular" w:hint="eastAsia"/>
          <w:b/>
          <w:bCs/>
          <w:sz w:val="24"/>
        </w:rPr>
      </w:pPr>
      <w:bookmarkStart w:id="8" w:name="_Toc1867261986"/>
      <w:r>
        <w:rPr>
          <w:rFonts w:ascii="Times New Roman Regular" w:hAnsi="Times New Roman Regular" w:cs="Times New Roman Regular"/>
          <w:b/>
          <w:bCs/>
          <w:sz w:val="24"/>
        </w:rPr>
        <w:t>The methods to use to collect the evidence</w:t>
      </w:r>
      <w:bookmarkEnd w:id="8"/>
      <w:r>
        <w:rPr>
          <w:rFonts w:ascii="Times New Roman Regular" w:hAnsi="Times New Roman Regular" w:cs="Times New Roman Regular"/>
          <w:b/>
          <w:bCs/>
          <w:sz w:val="24"/>
        </w:rPr>
        <w:t xml:space="preserve"> </w:t>
      </w:r>
    </w:p>
    <w:p w14:paraId="42386966" w14:textId="77777777" w:rsidR="00554847" w:rsidRDefault="00554847" w:rsidP="00554847">
      <w:pPr>
        <w:pStyle w:val="A6"/>
        <w:suppressAutoHyphens/>
        <w:spacing w:line="360" w:lineRule="auto"/>
        <w:jc w:val="both"/>
        <w:rPr>
          <w:rFonts w:ascii="Times New Roman" w:hAnsi="Times New Roman"/>
          <w:sz w:val="24"/>
          <w:szCs w:val="24"/>
        </w:rPr>
      </w:pPr>
      <w:r>
        <w:rPr>
          <w:rFonts w:ascii="Times New Roman Regular" w:hAnsi="Times New Roman Regular" w:cs="Times New Roman Regular"/>
          <w:sz w:val="24"/>
          <w:szCs w:val="24"/>
        </w:rPr>
        <w:t xml:space="preserve">In order to collect the qualified data as evidence, I intend to rely on classroom observations and semi-structured interviews for data collection. First for classroom observation, </w:t>
      </w:r>
      <w:r>
        <w:rPr>
          <w:rFonts w:ascii="Times New Roman" w:hAnsi="Times New Roman"/>
          <w:sz w:val="24"/>
          <w:szCs w:val="24"/>
        </w:rPr>
        <w:t>they are designed to collect data targeting to answer the first research question.</w:t>
      </w:r>
      <w:r>
        <w:rPr>
          <w:rFonts w:ascii="Times New Roman" w:hAnsi="Times New Roman" w:hint="eastAsia"/>
          <w:sz w:val="24"/>
          <w:szCs w:val="24"/>
        </w:rPr>
        <w:t xml:space="preserve"> Observational data play a crucial role in enabling researchers to obtain authentic data in undisturbed situational contexts, where participants act, behave, and communicate naturally (Cohen et al., 2018). To effectively </w:t>
      </w:r>
      <w:r>
        <w:rPr>
          <w:rFonts w:ascii="Times New Roman" w:hAnsi="Times New Roman" w:hint="eastAsia"/>
          <w:sz w:val="24"/>
          <w:szCs w:val="24"/>
        </w:rPr>
        <w:lastRenderedPageBreak/>
        <w:t>utilize classroom observation, researchers typically need to immerse themselves in the system over an extended period, allowing them to observe events as they unfold naturally. This approach does not require researchers to have preconceived notions about what they will observe beforehand.</w:t>
      </w:r>
      <w:r>
        <w:rPr>
          <w:rFonts w:ascii="Times New Roman" w:hAnsi="Times New Roman"/>
          <w:sz w:val="24"/>
          <w:szCs w:val="24"/>
        </w:rPr>
        <w:t xml:space="preserve"> The reason that I intend to adopt classroom-based observation is that with real natural settings via observation, I will be able to grasp the very natural interactive modes between teachers and students in EMI classes, and get the situation-bounded meanings by interpreting and analyzing the data collected via observation. </w:t>
      </w:r>
    </w:p>
    <w:p w14:paraId="09304054" w14:textId="77777777" w:rsidR="00554847" w:rsidRDefault="00554847" w:rsidP="00554847">
      <w:pPr>
        <w:pStyle w:val="A6"/>
        <w:suppressAutoHyphens/>
        <w:spacing w:line="360" w:lineRule="auto"/>
        <w:jc w:val="both"/>
        <w:rPr>
          <w:rFonts w:ascii="Times New Roman" w:hAnsi="Times New Roman"/>
          <w:sz w:val="24"/>
          <w:szCs w:val="24"/>
        </w:rPr>
      </w:pPr>
    </w:p>
    <w:p w14:paraId="1B209AED" w14:textId="77777777" w:rsidR="00554847" w:rsidRDefault="00554847" w:rsidP="00554847">
      <w:pPr>
        <w:pStyle w:val="A6"/>
        <w:suppressAutoHyphens/>
        <w:spacing w:line="360" w:lineRule="auto"/>
        <w:jc w:val="both"/>
        <w:rPr>
          <w:rFonts w:ascii="Times New Roman" w:eastAsia="Times New Roman" w:hAnsi="Times New Roman" w:cs="Times New Roman"/>
          <w:sz w:val="24"/>
          <w:szCs w:val="24"/>
        </w:rPr>
      </w:pPr>
      <w:r>
        <w:rPr>
          <w:rFonts w:ascii="Times New Roman" w:hAnsi="Times New Roman"/>
          <w:sz w:val="24"/>
          <w:szCs w:val="24"/>
        </w:rPr>
        <w:t>Second for semi-structured interview, semi-structured interviews are to be conducted to answer the second and third research questions. It is because the perceived difficulties and challenges, and teachers</w:t>
      </w:r>
      <w:r>
        <w:rPr>
          <w:rFonts w:ascii="Arial Unicode MS" w:hAnsi="Arial Unicode MS"/>
          <w:sz w:val="24"/>
          <w:szCs w:val="24"/>
          <w:rtl/>
        </w:rPr>
        <w:t xml:space="preserve">’ </w:t>
      </w:r>
      <w:r>
        <w:rPr>
          <w:rFonts w:ascii="Times New Roman" w:hAnsi="Times New Roman"/>
          <w:sz w:val="24"/>
          <w:szCs w:val="24"/>
        </w:rPr>
        <w:t xml:space="preserve">efforts could not be observed directly from classroom practices, so some in-depth semi-structured interview will be proposed to be workable to help collect the data needed. According to Naz et al. (2022), semi-structured interviews are flexible for researchers who at the same time, can arrange the research question questions flexibly to dig into the perspectives of certain issue, thus reinforcing data depth. </w:t>
      </w:r>
    </w:p>
    <w:p w14:paraId="4CE449B8" w14:textId="77777777" w:rsidR="00554847" w:rsidRDefault="00554847" w:rsidP="00554847">
      <w:pPr>
        <w:spacing w:line="360" w:lineRule="auto"/>
        <w:rPr>
          <w:rFonts w:ascii="Times New Roman Regular" w:hAnsi="Times New Roman Regular" w:cs="Times New Roman Regular" w:hint="eastAsia"/>
          <w:sz w:val="24"/>
        </w:rPr>
      </w:pPr>
    </w:p>
    <w:p w14:paraId="6CECE697" w14:textId="77777777" w:rsidR="00554847" w:rsidRDefault="00554847" w:rsidP="00554847">
      <w:pPr>
        <w:numPr>
          <w:ilvl w:val="0"/>
          <w:numId w:val="1"/>
        </w:numPr>
        <w:spacing w:line="360" w:lineRule="auto"/>
        <w:outlineLvl w:val="0"/>
        <w:rPr>
          <w:rFonts w:ascii="Times New Roman Regular" w:hAnsi="Times New Roman Regular" w:cs="Times New Roman Regular" w:hint="eastAsia"/>
          <w:b/>
          <w:bCs/>
          <w:sz w:val="24"/>
        </w:rPr>
      </w:pPr>
      <w:bookmarkStart w:id="9" w:name="_Toc1893665091"/>
      <w:r>
        <w:rPr>
          <w:rFonts w:ascii="Times New Roman Regular" w:hAnsi="Times New Roman Regular" w:cs="Times New Roman Regular"/>
          <w:b/>
          <w:bCs/>
          <w:sz w:val="24"/>
        </w:rPr>
        <w:t>Settings</w:t>
      </w:r>
      <w:bookmarkEnd w:id="9"/>
      <w:r>
        <w:rPr>
          <w:rFonts w:ascii="Times New Roman Regular" w:hAnsi="Times New Roman Regular" w:cs="Times New Roman Regular"/>
          <w:b/>
          <w:bCs/>
          <w:sz w:val="24"/>
        </w:rPr>
        <w:t xml:space="preserve"> </w:t>
      </w:r>
    </w:p>
    <w:p w14:paraId="57572B63" w14:textId="77777777" w:rsidR="00554847" w:rsidRDefault="00554847" w:rsidP="00554847">
      <w:pPr>
        <w:spacing w:line="360" w:lineRule="auto"/>
        <w:rPr>
          <w:rFonts w:ascii="Times New Roman" w:hAnsi="Times New Roman"/>
          <w:sz w:val="24"/>
        </w:rPr>
      </w:pPr>
      <w:r>
        <w:rPr>
          <w:rFonts w:ascii="Times New Roman Regular" w:hAnsi="Times New Roman Regular" w:cs="Times New Roman Regular"/>
          <w:sz w:val="24"/>
        </w:rPr>
        <w:t xml:space="preserve">Of the settings, first of all, the observations will be set in EMI classrooms in higher education in Shanghai, China, aiming to fulfill the target of long-term immersion into the observation process. </w:t>
      </w:r>
      <w:r>
        <w:rPr>
          <w:rFonts w:ascii="Times New Roman" w:hAnsi="Times New Roman"/>
          <w:sz w:val="24"/>
        </w:rPr>
        <w:t xml:space="preserve">Specifically, the classroom observation shall at least last for one semester in the selected first-tier universities in Shanghai. I plan to observe 10-15 EMI teachers across one whole semester with about 3 months in 12 classes each. Each class lasts for around 45-60 minutes depending on the class settings for each </w:t>
      </w:r>
      <w:proofErr w:type="gramStart"/>
      <w:r>
        <w:rPr>
          <w:rFonts w:ascii="Times New Roman" w:hAnsi="Times New Roman"/>
          <w:sz w:val="24"/>
        </w:rPr>
        <w:t>teachers</w:t>
      </w:r>
      <w:proofErr w:type="gramEnd"/>
      <w:r>
        <w:rPr>
          <w:rFonts w:ascii="Times New Roman" w:hAnsi="Times New Roman"/>
          <w:sz w:val="24"/>
        </w:rPr>
        <w:t xml:space="preserve">. I will not record the classes in video forms but instead, I will take notes carefully without disturbing the normal teaching processes to ensure data objectivity. And for the interview settings, </w:t>
      </w:r>
      <w:proofErr w:type="gramStart"/>
      <w:r>
        <w:rPr>
          <w:rFonts w:ascii="Times New Roman" w:hAnsi="Times New Roman"/>
          <w:sz w:val="24"/>
        </w:rPr>
        <w:t>In</w:t>
      </w:r>
      <w:proofErr w:type="gramEnd"/>
      <w:r>
        <w:rPr>
          <w:rFonts w:ascii="Times New Roman" w:hAnsi="Times New Roman"/>
          <w:sz w:val="24"/>
        </w:rPr>
        <w:t xml:space="preserve"> my study, I will employ purposive sampling methods to select representative classrooms that have implemented EMI programs in their educational curriculum. The interviews will be carried out online and will last approximately 45 to 60 minutes. To ensure comfort and facilitate open communication, the interviews will be carried out following the mother tongue of the participants. It is because this is </w:t>
      </w:r>
      <w:proofErr w:type="gramStart"/>
      <w:r>
        <w:rPr>
          <w:rFonts w:ascii="Times New Roman" w:hAnsi="Times New Roman"/>
          <w:sz w:val="24"/>
        </w:rPr>
        <w:t>language</w:t>
      </w:r>
      <w:proofErr w:type="gramEnd"/>
      <w:r>
        <w:rPr>
          <w:rFonts w:ascii="Times New Roman" w:hAnsi="Times New Roman"/>
          <w:sz w:val="24"/>
        </w:rPr>
        <w:t xml:space="preserve"> they are most comfortable with. Semi-structured interviews will be utilized in this </w:t>
      </w:r>
      <w:r>
        <w:rPr>
          <w:rFonts w:ascii="Times New Roman" w:hAnsi="Times New Roman"/>
          <w:sz w:val="24"/>
        </w:rPr>
        <w:lastRenderedPageBreak/>
        <w:t>proposed study. This approach allows for a status of balance between offering participants with guidance and also allowing them the freedom to express thoughts and experiences based on their wills.</w:t>
      </w:r>
    </w:p>
    <w:p w14:paraId="46284A9C" w14:textId="77777777" w:rsidR="00554847" w:rsidRDefault="00554847" w:rsidP="00554847">
      <w:pPr>
        <w:spacing w:line="360" w:lineRule="auto"/>
        <w:rPr>
          <w:rFonts w:ascii="Times New Roman" w:hAnsi="Times New Roman"/>
          <w:sz w:val="24"/>
        </w:rPr>
      </w:pPr>
    </w:p>
    <w:p w14:paraId="12C30DC1" w14:textId="77777777" w:rsidR="00554847" w:rsidRDefault="00554847" w:rsidP="00554847">
      <w:pPr>
        <w:numPr>
          <w:ilvl w:val="0"/>
          <w:numId w:val="1"/>
        </w:numPr>
        <w:spacing w:line="360" w:lineRule="auto"/>
        <w:outlineLvl w:val="0"/>
        <w:rPr>
          <w:rFonts w:ascii="Times New Roman Regular" w:hAnsi="Times New Roman Regular" w:cs="Times New Roman Regular" w:hint="eastAsia"/>
          <w:b/>
          <w:bCs/>
          <w:sz w:val="24"/>
        </w:rPr>
      </w:pPr>
      <w:bookmarkStart w:id="10" w:name="_Toc1121535897"/>
      <w:r>
        <w:rPr>
          <w:rFonts w:ascii="Times New Roman Regular" w:hAnsi="Times New Roman Regular" w:cs="Times New Roman Regular"/>
          <w:b/>
          <w:bCs/>
          <w:sz w:val="24"/>
        </w:rPr>
        <w:t>Ethical Issues to Consider</w:t>
      </w:r>
      <w:bookmarkEnd w:id="10"/>
      <w:r>
        <w:rPr>
          <w:rFonts w:ascii="Times New Roman Regular" w:hAnsi="Times New Roman Regular" w:cs="Times New Roman Regular"/>
          <w:b/>
          <w:bCs/>
          <w:sz w:val="24"/>
        </w:rPr>
        <w:t xml:space="preserve"> </w:t>
      </w:r>
    </w:p>
    <w:p w14:paraId="5FF358BD" w14:textId="77777777" w:rsidR="00554847" w:rsidRDefault="00554847" w:rsidP="00554847">
      <w:pPr>
        <w:spacing w:line="36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The research processes involve human participants, so the associated ethical issues stand out. First, I will respect the privacy of the participants and take care of not disclosing any personal information to others. All the data collected for the research will be stored in safe places. For example, I will prepare a personal computer with secret codes to restore all the data. Privacy is the basic right to protect. Second, I will show full respect towards the participants’ research autonomy. In other words, it is 100% of their free will to decide to participate in the study or not. They also have the 100% autonomy to decide to withdraw the study any time they want. Third, I will ensure the whole research process will not bring any harms to them. For example, in the observation process, the classroom orders should not be disturbed, and there should be no harms posed to them whether physically or psychologically. </w:t>
      </w:r>
    </w:p>
    <w:p w14:paraId="15A02A46" w14:textId="77777777" w:rsidR="00554847" w:rsidRDefault="00554847" w:rsidP="00554847">
      <w:pPr>
        <w:spacing w:line="360" w:lineRule="auto"/>
        <w:rPr>
          <w:rFonts w:ascii="Times New Roman Regular" w:hAnsi="Times New Roman Regular" w:cs="Times New Roman Regular" w:hint="eastAsia"/>
          <w:sz w:val="24"/>
        </w:rPr>
      </w:pPr>
    </w:p>
    <w:p w14:paraId="3C826A37" w14:textId="77777777" w:rsidR="00554847" w:rsidRDefault="00554847" w:rsidP="00554847">
      <w:pPr>
        <w:numPr>
          <w:ilvl w:val="0"/>
          <w:numId w:val="1"/>
        </w:numPr>
        <w:spacing w:line="360" w:lineRule="auto"/>
        <w:outlineLvl w:val="0"/>
        <w:rPr>
          <w:rFonts w:ascii="Times New Roman Regular" w:hAnsi="Times New Roman Regular" w:cs="Times New Roman Regular" w:hint="eastAsia"/>
          <w:b/>
          <w:bCs/>
          <w:sz w:val="24"/>
        </w:rPr>
      </w:pPr>
      <w:bookmarkStart w:id="11" w:name="_Toc1189851160"/>
      <w:r>
        <w:rPr>
          <w:rFonts w:ascii="Times New Roman Regular" w:hAnsi="Times New Roman Regular" w:cs="Times New Roman Regular"/>
          <w:b/>
          <w:bCs/>
          <w:sz w:val="24"/>
        </w:rPr>
        <w:t>Methods to analyze the evidence</w:t>
      </w:r>
      <w:bookmarkEnd w:id="11"/>
      <w:r>
        <w:rPr>
          <w:rFonts w:ascii="Times New Roman Regular" w:hAnsi="Times New Roman Regular" w:cs="Times New Roman Regular"/>
          <w:b/>
          <w:bCs/>
          <w:sz w:val="24"/>
        </w:rPr>
        <w:t xml:space="preserve"> </w:t>
      </w:r>
    </w:p>
    <w:p w14:paraId="72318EF4" w14:textId="77777777" w:rsidR="00554847" w:rsidRDefault="00554847" w:rsidP="00554847">
      <w:pPr>
        <w:spacing w:line="360" w:lineRule="auto"/>
        <w:rPr>
          <w:rFonts w:ascii="Times New Roman Regular" w:hAnsi="Times New Roman Regular" w:cs="Times New Roman Regular" w:hint="eastAsia"/>
          <w:sz w:val="24"/>
        </w:rPr>
      </w:pPr>
      <w:r>
        <w:rPr>
          <w:rFonts w:ascii="Times New Roman" w:hAnsi="Times New Roman"/>
          <w:sz w:val="24"/>
        </w:rPr>
        <w:t>I will adopt thematic analysis approach following Braun and Clarke (2006)</w:t>
      </w:r>
      <w:r>
        <w:rPr>
          <w:rFonts w:ascii="Arial Unicode MS" w:hAnsi="Arial Unicode MS"/>
          <w:sz w:val="24"/>
          <w:rtl/>
        </w:rPr>
        <w:t>’</w:t>
      </w:r>
      <w:r>
        <w:rPr>
          <w:rFonts w:ascii="Times New Roman" w:hAnsi="Times New Roman"/>
          <w:sz w:val="24"/>
        </w:rPr>
        <w:t xml:space="preserve">s six steps to analyze both classroom-based collective data and semi-structured interview data for its merits of flexibility and high suitability for the qualitative data to be collected. Step one will be </w:t>
      </w:r>
      <w:proofErr w:type="spellStart"/>
      <w:r>
        <w:rPr>
          <w:rFonts w:ascii="Times New Roman" w:hAnsi="Times New Roman"/>
          <w:sz w:val="24"/>
        </w:rPr>
        <w:t>familiarising</w:t>
      </w:r>
      <w:proofErr w:type="spellEnd"/>
      <w:r>
        <w:rPr>
          <w:rFonts w:ascii="Times New Roman" w:hAnsi="Times New Roman"/>
          <w:sz w:val="24"/>
        </w:rPr>
        <w:t xml:space="preserve"> myself with my data. Step two is generating initial codes. Step three is searching for themes. Step four is to review potential themes. I will also then define and name themes in the fifth step. The last is to produce the report. The reasons why I think Braun and Clarke’s six-step thematic analysis model is workable mainly lie in its flexibility and suitability to both my observation data and interview data. </w:t>
      </w:r>
      <w:proofErr w:type="gramStart"/>
      <w:r>
        <w:rPr>
          <w:rFonts w:ascii="Times New Roman" w:hAnsi="Times New Roman"/>
          <w:sz w:val="24"/>
        </w:rPr>
        <w:t>So</w:t>
      </w:r>
      <w:proofErr w:type="gramEnd"/>
      <w:r>
        <w:rPr>
          <w:rFonts w:ascii="Times New Roman" w:hAnsi="Times New Roman"/>
          <w:sz w:val="24"/>
        </w:rPr>
        <w:t xml:space="preserve"> it will help to fulfill my research targets to a greatest level of research autonomy and flexibility.  </w:t>
      </w:r>
    </w:p>
    <w:p w14:paraId="724611B6" w14:textId="77777777" w:rsidR="00554847" w:rsidRDefault="00554847" w:rsidP="00554847">
      <w:pPr>
        <w:spacing w:line="360" w:lineRule="auto"/>
        <w:rPr>
          <w:rFonts w:ascii="Times New Roman Regular" w:hAnsi="Times New Roman Regular" w:cs="Times New Roman Regular" w:hint="eastAsia"/>
          <w:sz w:val="24"/>
        </w:rPr>
      </w:pPr>
    </w:p>
    <w:p w14:paraId="052262B0" w14:textId="77777777" w:rsidR="00554847" w:rsidRDefault="00554847" w:rsidP="00554847">
      <w:pPr>
        <w:numPr>
          <w:ilvl w:val="0"/>
          <w:numId w:val="1"/>
        </w:numPr>
        <w:spacing w:line="360" w:lineRule="auto"/>
        <w:outlineLvl w:val="0"/>
        <w:rPr>
          <w:rFonts w:ascii="Times New Roman Regular" w:hAnsi="Times New Roman Regular" w:cs="Times New Roman Regular" w:hint="eastAsia"/>
          <w:b/>
          <w:bCs/>
          <w:sz w:val="24"/>
        </w:rPr>
      </w:pPr>
      <w:bookmarkStart w:id="12" w:name="_Toc460725256"/>
      <w:r>
        <w:rPr>
          <w:rFonts w:ascii="Times New Roman Regular" w:hAnsi="Times New Roman Regular" w:cs="Times New Roman Regular"/>
          <w:b/>
          <w:bCs/>
          <w:sz w:val="24"/>
        </w:rPr>
        <w:t>Timetable</w:t>
      </w:r>
      <w:bookmarkEnd w:id="12"/>
      <w:r>
        <w:rPr>
          <w:rFonts w:ascii="Times New Roman Regular" w:hAnsi="Times New Roman Regular" w:cs="Times New Roman Regular"/>
          <w:b/>
          <w:bCs/>
          <w:sz w:val="24"/>
        </w:rPr>
        <w:t xml:space="preserve"> </w:t>
      </w:r>
    </w:p>
    <w:p w14:paraId="1330BF40" w14:textId="77777777" w:rsidR="00554847" w:rsidRDefault="00554847" w:rsidP="00554847">
      <w:pPr>
        <w:spacing w:line="36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I have a rough plan for my research. My research spans about one year, from introduction writing to the final report generation. In the middle stages, like data collection, more details </w:t>
      </w:r>
      <w:r>
        <w:rPr>
          <w:rFonts w:ascii="Times New Roman Regular" w:hAnsi="Times New Roman Regular" w:cs="Times New Roman Regular"/>
          <w:sz w:val="24"/>
        </w:rPr>
        <w:lastRenderedPageBreak/>
        <w:t xml:space="preserve">should be clarified once the project begins according to specific situations. Overall, my project shall last about 12 months. </w:t>
      </w:r>
    </w:p>
    <w:p w14:paraId="5025AE66" w14:textId="77777777" w:rsidR="00554847" w:rsidRDefault="00554847" w:rsidP="00554847">
      <w:pPr>
        <w:spacing w:line="360" w:lineRule="auto"/>
        <w:rPr>
          <w:rFonts w:ascii="Times New Roman Regular" w:hAnsi="Times New Roman Regular" w:cs="Times New Roman Regular" w:hint="eastAsia"/>
          <w:sz w:val="24"/>
        </w:rPr>
      </w:pPr>
    </w:p>
    <w:p w14:paraId="50A06914" w14:textId="77777777" w:rsidR="00554847" w:rsidRDefault="00554847" w:rsidP="00554847">
      <w:pPr>
        <w:spacing w:line="36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Table 1: Time Schedule </w:t>
      </w:r>
    </w:p>
    <w:p w14:paraId="34EBFEEE" w14:textId="77777777" w:rsidR="00554847" w:rsidRDefault="00554847" w:rsidP="00554847">
      <w:pPr>
        <w:spacing w:line="360" w:lineRule="auto"/>
        <w:rPr>
          <w:rFonts w:ascii="Times New Roman Regular" w:hAnsi="Times New Roman Regular" w:cs="Times New Roman Regular" w:hint="eastAsia"/>
          <w:sz w:val="24"/>
        </w:rPr>
      </w:pPr>
      <w:r>
        <w:rPr>
          <w:noProof/>
        </w:rPr>
        <w:drawing>
          <wp:inline distT="0" distB="0" distL="114300" distR="114300" wp14:anchorId="0185D28D" wp14:editId="05EB21ED">
            <wp:extent cx="5727700" cy="2705735"/>
            <wp:effectExtent l="0" t="0" r="1270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727700" cy="2705735"/>
                    </a:xfrm>
                    <a:prstGeom prst="rect">
                      <a:avLst/>
                    </a:prstGeom>
                    <a:noFill/>
                    <a:ln>
                      <a:noFill/>
                    </a:ln>
                  </pic:spPr>
                </pic:pic>
              </a:graphicData>
            </a:graphic>
          </wp:inline>
        </w:drawing>
      </w:r>
      <w:r>
        <w:rPr>
          <w:rFonts w:ascii="Times New Roman Regular" w:hAnsi="Times New Roman Regular" w:cs="Times New Roman Regular"/>
          <w:sz w:val="24"/>
        </w:rPr>
        <w:br w:type="page"/>
      </w:r>
    </w:p>
    <w:p w14:paraId="5C9FC20E" w14:textId="77777777" w:rsidR="00554847" w:rsidRDefault="00554847" w:rsidP="00554847">
      <w:pPr>
        <w:outlineLvl w:val="0"/>
        <w:rPr>
          <w:rFonts w:ascii="Times New Roman Regular" w:hAnsi="Times New Roman Regular" w:cs="Times New Roman Regular" w:hint="eastAsia"/>
          <w:b/>
          <w:bCs/>
          <w:sz w:val="28"/>
          <w:szCs w:val="36"/>
        </w:rPr>
      </w:pPr>
      <w:bookmarkStart w:id="13" w:name="_Toc1730830157"/>
      <w:r>
        <w:rPr>
          <w:rFonts w:ascii="Times New Roman Regular" w:hAnsi="Times New Roman Regular" w:cs="Times New Roman Regular"/>
          <w:b/>
          <w:bCs/>
          <w:sz w:val="28"/>
          <w:szCs w:val="36"/>
        </w:rPr>
        <w:lastRenderedPageBreak/>
        <w:t>References</w:t>
      </w:r>
      <w:bookmarkEnd w:id="13"/>
      <w:r>
        <w:rPr>
          <w:rFonts w:ascii="Times New Roman Regular" w:hAnsi="Times New Roman Regular" w:cs="Times New Roman Regular"/>
          <w:b/>
          <w:bCs/>
          <w:sz w:val="28"/>
          <w:szCs w:val="36"/>
        </w:rPr>
        <w:t xml:space="preserve"> </w:t>
      </w:r>
    </w:p>
    <w:p w14:paraId="77E48BDE" w14:textId="77777777" w:rsidR="00554847" w:rsidRDefault="00554847" w:rsidP="00554847"/>
    <w:p w14:paraId="15D6BC5C" w14:textId="77777777" w:rsidR="00554847" w:rsidRDefault="00554847" w:rsidP="00554847">
      <w:pPr>
        <w:pStyle w:val="A6"/>
        <w:suppressAutoHyphens/>
        <w:spacing w:line="360" w:lineRule="auto"/>
        <w:rPr>
          <w:rFonts w:ascii="Times New Roman" w:eastAsia="Times New Roman" w:hAnsi="Times New Roman" w:cs="Times New Roman"/>
          <w:sz w:val="24"/>
          <w:szCs w:val="24"/>
        </w:rPr>
      </w:pPr>
      <w:r>
        <w:rPr>
          <w:rFonts w:ascii="Times New Roman" w:hAnsi="Times New Roman"/>
          <w:sz w:val="24"/>
          <w:szCs w:val="24"/>
        </w:rPr>
        <w:t>Beaumont, B. (2020). Identifying in-service support for lecturers working in English Medium Instruction context.</w:t>
      </w:r>
      <w:r>
        <w:rPr>
          <w:rFonts w:ascii="Times New Roman" w:hAnsi="Times New Roman"/>
          <w:i/>
          <w:iCs/>
          <w:sz w:val="24"/>
          <w:szCs w:val="24"/>
        </w:rPr>
        <w:t xml:space="preserve"> </w:t>
      </w:r>
      <w:proofErr w:type="spellStart"/>
      <w:r>
        <w:rPr>
          <w:rFonts w:ascii="Times New Roman" w:hAnsi="Times New Roman"/>
          <w:i/>
          <w:iCs/>
          <w:sz w:val="24"/>
          <w:szCs w:val="24"/>
        </w:rPr>
        <w:t>Internationalising</w:t>
      </w:r>
      <w:proofErr w:type="spellEnd"/>
      <w:r>
        <w:rPr>
          <w:rFonts w:ascii="Times New Roman" w:hAnsi="Times New Roman"/>
          <w:i/>
          <w:iCs/>
          <w:sz w:val="24"/>
          <w:szCs w:val="24"/>
        </w:rPr>
        <w:t xml:space="preserve"> Learning in Higher Education,</w:t>
      </w:r>
      <w:r>
        <w:rPr>
          <w:rFonts w:ascii="Times New Roman" w:hAnsi="Times New Roman"/>
          <w:sz w:val="24"/>
          <w:szCs w:val="24"/>
        </w:rPr>
        <w:t xml:space="preserve"> 83-110. https://doi.org/10.1007/978-3-030-21587-3_5</w:t>
      </w:r>
    </w:p>
    <w:p w14:paraId="6A04E0DF" w14:textId="77777777" w:rsidR="00554847" w:rsidRDefault="00554847" w:rsidP="00554847">
      <w:pPr>
        <w:pStyle w:val="A6"/>
        <w:suppressAutoHyphens/>
        <w:spacing w:line="360" w:lineRule="auto"/>
        <w:rPr>
          <w:rFonts w:ascii="Times New Roman" w:hAnsi="Times New Roman"/>
          <w:sz w:val="24"/>
          <w:szCs w:val="24"/>
        </w:rPr>
      </w:pPr>
    </w:p>
    <w:p w14:paraId="5833C7D7" w14:textId="77777777" w:rsidR="00554847" w:rsidRDefault="00554847" w:rsidP="00554847">
      <w:pPr>
        <w:pStyle w:val="A6"/>
        <w:suppressAutoHyphens/>
        <w:spacing w:line="360" w:lineRule="auto"/>
        <w:rPr>
          <w:rFonts w:ascii="Times New Roman" w:eastAsia="Times New Roman" w:hAnsi="Times New Roman" w:cs="Times New Roman"/>
          <w:sz w:val="24"/>
          <w:szCs w:val="24"/>
        </w:rPr>
      </w:pPr>
      <w:proofErr w:type="spellStart"/>
      <w:r>
        <w:rPr>
          <w:rFonts w:ascii="Times New Roman" w:hAnsi="Times New Roman"/>
          <w:sz w:val="24"/>
          <w:szCs w:val="24"/>
        </w:rPr>
        <w:t>Belhiah</w:t>
      </w:r>
      <w:proofErr w:type="spellEnd"/>
      <w:r>
        <w:rPr>
          <w:rFonts w:ascii="Times New Roman" w:hAnsi="Times New Roman"/>
          <w:sz w:val="24"/>
          <w:szCs w:val="24"/>
        </w:rPr>
        <w:t xml:space="preserve">, H. &amp; </w:t>
      </w:r>
      <w:proofErr w:type="spellStart"/>
      <w:r>
        <w:rPr>
          <w:rFonts w:ascii="Times New Roman" w:hAnsi="Times New Roman"/>
          <w:sz w:val="24"/>
          <w:szCs w:val="24"/>
        </w:rPr>
        <w:t>Elhami</w:t>
      </w:r>
      <w:proofErr w:type="spellEnd"/>
      <w:r>
        <w:rPr>
          <w:rFonts w:ascii="Times New Roman" w:hAnsi="Times New Roman"/>
          <w:sz w:val="24"/>
          <w:szCs w:val="24"/>
        </w:rPr>
        <w:t xml:space="preserve">, M. (2015). English as a medium of instruction in the Gulf: When students and teachers speak. </w:t>
      </w:r>
      <w:r>
        <w:rPr>
          <w:rFonts w:ascii="Times New Roman" w:hAnsi="Times New Roman"/>
          <w:i/>
          <w:iCs/>
          <w:sz w:val="24"/>
          <w:szCs w:val="24"/>
        </w:rPr>
        <w:t>Language Policy, 14,</w:t>
      </w:r>
      <w:r>
        <w:rPr>
          <w:rFonts w:ascii="Times New Roman" w:hAnsi="Times New Roman"/>
          <w:sz w:val="24"/>
          <w:szCs w:val="24"/>
        </w:rPr>
        <w:t xml:space="preserve"> 3–23.</w:t>
      </w:r>
      <w:r>
        <w:rPr>
          <w:rFonts w:ascii="Times New Roman" w:hAnsi="Times New Roman"/>
          <w:sz w:val="24"/>
          <w:szCs w:val="24"/>
          <w:lang w:val="zh-TW" w:eastAsia="zh-TW"/>
        </w:rPr>
        <w:t xml:space="preserve"> </w:t>
      </w:r>
      <w:r>
        <w:rPr>
          <w:rFonts w:ascii="Times New Roman" w:hAnsi="Times New Roman"/>
          <w:sz w:val="24"/>
          <w:szCs w:val="24"/>
        </w:rPr>
        <w:t>https://doi.org/10.1007/s10993-014-9336-9</w:t>
      </w:r>
    </w:p>
    <w:p w14:paraId="55867479" w14:textId="77777777" w:rsidR="00554847" w:rsidRDefault="00554847" w:rsidP="00554847">
      <w:pPr>
        <w:pStyle w:val="A6"/>
        <w:suppressAutoHyphens/>
        <w:spacing w:line="360" w:lineRule="auto"/>
        <w:rPr>
          <w:rStyle w:val="Hyperlink1"/>
          <w:rFonts w:eastAsia="Arial Unicode MS"/>
        </w:rPr>
      </w:pPr>
    </w:p>
    <w:p w14:paraId="222F18FB" w14:textId="77777777" w:rsidR="00554847" w:rsidRDefault="00554847" w:rsidP="00554847">
      <w:pPr>
        <w:pStyle w:val="A6"/>
        <w:suppressAutoHyphens/>
        <w:spacing w:line="360" w:lineRule="auto"/>
        <w:rPr>
          <w:rStyle w:val="Hyperlink1"/>
          <w:rFonts w:eastAsia="Arial Unicode MS"/>
        </w:rPr>
      </w:pPr>
      <w:r>
        <w:rPr>
          <w:rStyle w:val="Hyperlink1"/>
          <w:rFonts w:eastAsia="Arial Unicode MS" w:hint="eastAsia"/>
        </w:rPr>
        <w:t xml:space="preserve">Braun, V., &amp; Clarke, V. (2006). Using thematic analysis in psychology. </w:t>
      </w:r>
      <w:r>
        <w:rPr>
          <w:rStyle w:val="Hyperlink1"/>
          <w:rFonts w:ascii="Times New Roman Italic" w:eastAsia="Arial Unicode MS" w:hAnsi="Times New Roman Italic" w:cs="Times New Roman Italic"/>
          <w:i/>
          <w:iCs/>
        </w:rPr>
        <w:t>Qualitative research in psychology, 3</w:t>
      </w:r>
      <w:r>
        <w:rPr>
          <w:rStyle w:val="Hyperlink1"/>
          <w:rFonts w:eastAsia="Arial Unicode MS" w:hint="eastAsia"/>
        </w:rPr>
        <w:t>(2), 77-101.</w:t>
      </w:r>
    </w:p>
    <w:p w14:paraId="03DE128E" w14:textId="77777777" w:rsidR="00554847" w:rsidRDefault="00554847" w:rsidP="00554847">
      <w:pPr>
        <w:pStyle w:val="A6"/>
        <w:suppressAutoHyphens/>
        <w:spacing w:line="360" w:lineRule="auto"/>
        <w:rPr>
          <w:rStyle w:val="Hyperlink1"/>
          <w:rFonts w:eastAsia="Arial Unicode MS"/>
        </w:rPr>
      </w:pPr>
    </w:p>
    <w:p w14:paraId="797A7BFE" w14:textId="77777777" w:rsidR="00554847" w:rsidRDefault="00554847" w:rsidP="00554847">
      <w:pPr>
        <w:pStyle w:val="A6"/>
        <w:suppressAutoHyphens/>
        <w:spacing w:line="360" w:lineRule="auto"/>
        <w:rPr>
          <w:rStyle w:val="a7"/>
          <w:rFonts w:ascii="Times New Roman" w:eastAsia="Times New Roman" w:hAnsi="Times New Roman" w:cs="Times New Roman"/>
          <w:sz w:val="24"/>
          <w:szCs w:val="24"/>
        </w:rPr>
      </w:pPr>
      <w:r>
        <w:rPr>
          <w:rStyle w:val="Hyperlink1"/>
          <w:rFonts w:eastAsia="Arial Unicode MS"/>
        </w:rPr>
        <w:t xml:space="preserve">Cohen, L., Manion, L. &amp; Morrison, K. (2018). </w:t>
      </w:r>
      <w:r>
        <w:rPr>
          <w:rStyle w:val="a7"/>
          <w:rFonts w:ascii="Times New Roman" w:hAnsi="Times New Roman"/>
          <w:i/>
          <w:iCs/>
          <w:sz w:val="24"/>
          <w:szCs w:val="24"/>
        </w:rPr>
        <w:t xml:space="preserve">Research methods in education, </w:t>
      </w:r>
      <w:r>
        <w:rPr>
          <w:rStyle w:val="Hyperlink1"/>
          <w:rFonts w:eastAsia="Arial Unicode MS"/>
        </w:rPr>
        <w:t xml:space="preserve">eighth edition. London: Routledge. </w:t>
      </w:r>
    </w:p>
    <w:p w14:paraId="6AF3B821" w14:textId="77777777" w:rsidR="00554847" w:rsidRDefault="00554847" w:rsidP="00554847">
      <w:pPr>
        <w:pStyle w:val="A6"/>
        <w:suppressAutoHyphens/>
        <w:spacing w:line="360" w:lineRule="auto"/>
        <w:rPr>
          <w:rStyle w:val="Hyperlink1"/>
          <w:rFonts w:eastAsia="Arial Unicode MS"/>
        </w:rPr>
      </w:pPr>
    </w:p>
    <w:p w14:paraId="22EBC9BE" w14:textId="77777777" w:rsidR="00554847" w:rsidRDefault="00554847" w:rsidP="00554847">
      <w:pPr>
        <w:pStyle w:val="A6"/>
        <w:suppressAutoHyphens/>
        <w:spacing w:line="360" w:lineRule="auto"/>
        <w:rPr>
          <w:rStyle w:val="Hyperlink2"/>
          <w:rFonts w:eastAsia="Arial Unicode MS"/>
        </w:rPr>
      </w:pPr>
      <w:r>
        <w:rPr>
          <w:rStyle w:val="Hyperlink1"/>
          <w:rFonts w:eastAsia="Arial Unicode MS"/>
        </w:rPr>
        <w:t xml:space="preserve">Hu, G., &amp; Lei, J. (2014). English-medium instruction in Chinese higher education: A case study. </w:t>
      </w:r>
      <w:r>
        <w:rPr>
          <w:rStyle w:val="a7"/>
          <w:rFonts w:ascii="Times New Roman" w:hAnsi="Times New Roman"/>
          <w:i/>
          <w:iCs/>
          <w:sz w:val="24"/>
          <w:szCs w:val="24"/>
        </w:rPr>
        <w:t>Higher Education, 67(</w:t>
      </w:r>
      <w:r>
        <w:rPr>
          <w:rStyle w:val="Hyperlink2"/>
          <w:rFonts w:eastAsia="Arial Unicode MS"/>
        </w:rPr>
        <w:t>5), 551–567.</w:t>
      </w:r>
      <w:r>
        <w:rPr>
          <w:rStyle w:val="a7"/>
          <w:rFonts w:ascii="Times New Roman" w:hAnsi="Times New Roman"/>
          <w:sz w:val="24"/>
          <w:szCs w:val="24"/>
          <w:lang w:val="zh-TW" w:eastAsia="zh-TW"/>
        </w:rPr>
        <w:t xml:space="preserve"> </w:t>
      </w:r>
      <w:r>
        <w:rPr>
          <w:rStyle w:val="Hyperlink1"/>
          <w:rFonts w:eastAsia="Arial Unicode MS"/>
        </w:rPr>
        <w:t>https://doi.org/10.1007/s10734-013-9661-5</w:t>
      </w:r>
    </w:p>
    <w:p w14:paraId="4AA74C53" w14:textId="77777777" w:rsidR="00554847" w:rsidRDefault="00554847" w:rsidP="00554847"/>
    <w:p w14:paraId="0F27DEE0" w14:textId="77777777" w:rsidR="00554847" w:rsidRDefault="00554847" w:rsidP="00554847">
      <w:r>
        <w:rPr>
          <w:rStyle w:val="Hyperlink1"/>
          <w:rFonts w:eastAsiaTheme="minorEastAsia"/>
        </w:rPr>
        <w:t xml:space="preserve">Macaro, E., Curle, S., Pun, J., An, J.S. &amp; Dearden, J. (2018). A systematic review of English medium instruction in higher education. </w:t>
      </w:r>
      <w:r>
        <w:rPr>
          <w:rStyle w:val="a7"/>
          <w:rFonts w:ascii="Times New Roman" w:hAnsi="Times New Roman"/>
          <w:i/>
          <w:iCs/>
          <w:sz w:val="24"/>
        </w:rPr>
        <w:t>Language Teaching, 51</w:t>
      </w:r>
      <w:r>
        <w:rPr>
          <w:rStyle w:val="Hyperlink2"/>
          <w:rFonts w:eastAsiaTheme="minorEastAsia"/>
        </w:rPr>
        <w:t>(1), 36-76. DOI: </w:t>
      </w:r>
      <w:hyperlink r:id="rId6" w:history="1">
        <w:r>
          <w:rPr>
            <w:rStyle w:val="Hyperlink1"/>
            <w:rFonts w:eastAsiaTheme="minorEastAsia"/>
          </w:rPr>
          <w:t>https://doi.org/10.1017/S0261444817000350</w:t>
        </w:r>
      </w:hyperlink>
    </w:p>
    <w:p w14:paraId="079DFF3C" w14:textId="77777777" w:rsidR="00554847" w:rsidRDefault="00554847" w:rsidP="00554847"/>
    <w:p w14:paraId="53555BB1" w14:textId="77777777" w:rsidR="00554847" w:rsidRDefault="00554847" w:rsidP="00554847">
      <w:pPr>
        <w:pStyle w:val="A6"/>
        <w:suppressAutoHyphens/>
        <w:spacing w:line="360" w:lineRule="auto"/>
        <w:rPr>
          <w:rStyle w:val="Hyperlink2"/>
          <w:rFonts w:eastAsia="Arial Unicode MS"/>
        </w:rPr>
      </w:pPr>
      <w:r>
        <w:rPr>
          <w:rStyle w:val="Hyperlink1"/>
          <w:rFonts w:eastAsia="Arial Unicode MS"/>
        </w:rPr>
        <w:t xml:space="preserve">McKinley, J., Rose, H. &amp; Zhou, S. (2021). Transnational universities and English Medium Instruction in China: How admissions, language support and language user differ in Chinese universities. </w:t>
      </w:r>
      <w:r>
        <w:rPr>
          <w:rStyle w:val="a7"/>
          <w:rFonts w:ascii="Times New Roman" w:hAnsi="Times New Roman"/>
          <w:i/>
          <w:iCs/>
          <w:sz w:val="24"/>
          <w:szCs w:val="24"/>
          <w:lang w:val="fr-FR"/>
        </w:rPr>
        <w:t>RELC Journal, 52</w:t>
      </w:r>
      <w:r>
        <w:rPr>
          <w:rStyle w:val="Hyperlink2"/>
          <w:rFonts w:eastAsia="Arial Unicode MS"/>
        </w:rPr>
        <w:t xml:space="preserve">(2), 236-252. </w:t>
      </w:r>
      <w:hyperlink r:id="rId7" w:history="1">
        <w:r>
          <w:rPr>
            <w:rStyle w:val="Hyperlink1"/>
            <w:rFonts w:eastAsia="Arial Unicode MS"/>
          </w:rPr>
          <w:t>https://doi.org/10.1177/00336882211020032</w:t>
        </w:r>
      </w:hyperlink>
    </w:p>
    <w:p w14:paraId="0CAB664D" w14:textId="77777777" w:rsidR="00554847" w:rsidRDefault="00554847" w:rsidP="00554847"/>
    <w:p w14:paraId="26805903" w14:textId="6D62CF62" w:rsidR="00554847" w:rsidRDefault="00554847" w:rsidP="00554847">
      <w:pPr>
        <w:rPr>
          <w:rStyle w:val="Hyperlink1"/>
          <w:rFonts w:eastAsiaTheme="minorEastAsia"/>
        </w:rPr>
      </w:pPr>
      <w:r>
        <w:rPr>
          <w:rStyle w:val="Hyperlink2"/>
          <w:rFonts w:eastAsiaTheme="minorEastAsia"/>
        </w:rPr>
        <w:t xml:space="preserve">MOE (2001). </w:t>
      </w:r>
      <w:r>
        <w:rPr>
          <w:rStyle w:val="Hyperlink1"/>
          <w:rFonts w:eastAsiaTheme="minorEastAsia"/>
        </w:rPr>
        <w:t xml:space="preserve">- [Guidelines for strengthening undergraduate education and improving the quality of undergraduate programs]. Retrieved from </w:t>
      </w:r>
      <w:hyperlink r:id="rId8" w:history="1">
        <w:r>
          <w:rPr>
            <w:rStyle w:val="a5"/>
          </w:rPr>
          <w:t>http://www.moe.gov.cn/publicfifiles/business/htmlfifiles/moe/moe_18/201006/88633.html.</w:t>
        </w:r>
      </w:hyperlink>
    </w:p>
    <w:p w14:paraId="24E3950B" w14:textId="77777777" w:rsidR="00554847" w:rsidRDefault="00554847" w:rsidP="00554847">
      <w:pPr>
        <w:rPr>
          <w:rStyle w:val="Hyperlink1"/>
          <w:rFonts w:eastAsiaTheme="minorEastAsia"/>
        </w:rPr>
      </w:pPr>
    </w:p>
    <w:p w14:paraId="49D98F60" w14:textId="77777777" w:rsidR="00554847" w:rsidRDefault="00554847" w:rsidP="00554847">
      <w:pPr>
        <w:pStyle w:val="A6"/>
        <w:suppressAutoHyphens/>
        <w:spacing w:line="360" w:lineRule="auto"/>
        <w:rPr>
          <w:rStyle w:val="Hyperlink2"/>
          <w:rFonts w:eastAsia="Arial Unicode MS"/>
        </w:rPr>
      </w:pPr>
      <w:r>
        <w:rPr>
          <w:rStyle w:val="Hyperlink1"/>
          <w:rFonts w:eastAsia="Arial Unicode MS"/>
        </w:rPr>
        <w:lastRenderedPageBreak/>
        <w:t xml:space="preserve">Naz, N., Gulab, F. &amp; Aslam, M. (2022). Development of qualitative semi-structured interview guide for case study research. </w:t>
      </w:r>
      <w:r>
        <w:rPr>
          <w:rStyle w:val="a7"/>
          <w:rFonts w:ascii="Times New Roman" w:hAnsi="Times New Roman"/>
          <w:i/>
          <w:iCs/>
          <w:sz w:val="24"/>
          <w:szCs w:val="24"/>
        </w:rPr>
        <w:t>Competitive Social Sciences Research Journal, 3</w:t>
      </w:r>
      <w:r>
        <w:rPr>
          <w:rStyle w:val="Hyperlink2"/>
          <w:rFonts w:eastAsia="Arial Unicode MS"/>
        </w:rPr>
        <w:t xml:space="preserve">(2), 42-52. </w:t>
      </w:r>
    </w:p>
    <w:p w14:paraId="3A5E418C" w14:textId="77777777" w:rsidR="00554847" w:rsidRDefault="00554847" w:rsidP="00554847">
      <w:pPr>
        <w:rPr>
          <w:rStyle w:val="Hyperlink1"/>
          <w:rFonts w:eastAsiaTheme="minorEastAsia"/>
        </w:rPr>
      </w:pPr>
    </w:p>
    <w:p w14:paraId="4D05725F" w14:textId="77777777" w:rsidR="00554847" w:rsidRDefault="00554847" w:rsidP="00554847">
      <w:pPr>
        <w:pStyle w:val="A6"/>
        <w:suppressAutoHyphens/>
        <w:spacing w:line="360" w:lineRule="auto"/>
        <w:rPr>
          <w:rStyle w:val="Hyperlink2"/>
          <w:rFonts w:eastAsia="Arial Unicode MS"/>
        </w:rPr>
      </w:pPr>
      <w:proofErr w:type="spellStart"/>
      <w:r>
        <w:rPr>
          <w:rStyle w:val="Hyperlink1"/>
          <w:rFonts w:eastAsia="Arial Unicode MS"/>
        </w:rPr>
        <w:t>Tamtam</w:t>
      </w:r>
      <w:proofErr w:type="spellEnd"/>
      <w:r>
        <w:rPr>
          <w:rStyle w:val="Hyperlink1"/>
          <w:rFonts w:eastAsia="Arial Unicode MS"/>
        </w:rPr>
        <w:t xml:space="preserve">, A.G., Gallagher, F., </w:t>
      </w:r>
      <w:proofErr w:type="spellStart"/>
      <w:r>
        <w:rPr>
          <w:rStyle w:val="Hyperlink1"/>
          <w:rFonts w:eastAsia="Arial Unicode MS"/>
        </w:rPr>
        <w:t>Olabi</w:t>
      </w:r>
      <w:proofErr w:type="spellEnd"/>
      <w:r>
        <w:rPr>
          <w:rStyle w:val="Hyperlink1"/>
          <w:rFonts w:eastAsia="Arial Unicode MS"/>
        </w:rPr>
        <w:t xml:space="preserve">, A.G. &amp; Naher, S. (2012). A comparative study of the implementation of EMI in Europe, Asia and Africa. </w:t>
      </w:r>
      <w:r>
        <w:rPr>
          <w:rStyle w:val="a7"/>
          <w:rFonts w:ascii="Times New Roman" w:hAnsi="Times New Roman"/>
          <w:i/>
          <w:iCs/>
          <w:sz w:val="24"/>
          <w:szCs w:val="24"/>
        </w:rPr>
        <w:t xml:space="preserve">Procedia - Social and Behavioral Sciences, 47, </w:t>
      </w:r>
      <w:r>
        <w:rPr>
          <w:rStyle w:val="Hyperlink2"/>
          <w:rFonts w:eastAsia="Arial Unicode MS"/>
        </w:rPr>
        <w:t xml:space="preserve">1417-1425. </w:t>
      </w:r>
      <w:hyperlink r:id="rId9" w:history="1">
        <w:r>
          <w:rPr>
            <w:rStyle w:val="Hyperlink2"/>
            <w:rFonts w:eastAsia="Arial Unicode MS"/>
          </w:rPr>
          <w:t>https://doi.org/10.1016/j.sbspro.2012.06.836</w:t>
        </w:r>
      </w:hyperlink>
    </w:p>
    <w:p w14:paraId="65019089" w14:textId="77777777" w:rsidR="00554847" w:rsidRDefault="00554847" w:rsidP="00554847">
      <w:pPr>
        <w:rPr>
          <w:rStyle w:val="Hyperlink1"/>
          <w:rFonts w:eastAsiaTheme="minorEastAsia"/>
        </w:rPr>
      </w:pPr>
    </w:p>
    <w:p w14:paraId="0812B270" w14:textId="77777777" w:rsidR="00554847" w:rsidRDefault="00554847" w:rsidP="00554847">
      <w:pPr>
        <w:pStyle w:val="A6"/>
        <w:suppressAutoHyphens/>
        <w:spacing w:line="360" w:lineRule="auto"/>
        <w:rPr>
          <w:rStyle w:val="Hyperlink2"/>
          <w:rFonts w:eastAsia="Arial Unicode MS"/>
        </w:rPr>
      </w:pPr>
      <w:r>
        <w:rPr>
          <w:rStyle w:val="Hyperlink1"/>
          <w:rFonts w:eastAsia="Arial Unicode MS"/>
        </w:rPr>
        <w:t xml:space="preserve">Weinberg, L, &amp; Symon, M. (2017). Crossing borders: The challenges and the benefits of a collaborative approach to course development involving content and language specialists in different countries. In: J. Valcke &amp; R. Wilkinson. (Eds.), </w:t>
      </w:r>
      <w:r>
        <w:rPr>
          <w:rStyle w:val="a7"/>
          <w:rFonts w:ascii="Times New Roman" w:hAnsi="Times New Roman"/>
          <w:i/>
          <w:iCs/>
          <w:sz w:val="24"/>
          <w:szCs w:val="24"/>
        </w:rPr>
        <w:t>Integrating content and language in higher education: Perspectives on professional practice</w:t>
      </w:r>
      <w:r>
        <w:rPr>
          <w:rStyle w:val="a7"/>
          <w:rFonts w:ascii="Times New Roman" w:hAnsi="Times New Roman"/>
          <w:sz w:val="24"/>
          <w:szCs w:val="24"/>
          <w:lang w:val="de-DE"/>
        </w:rPr>
        <w:t xml:space="preserve"> (pp. 135-150). Frankfurt: Peter Lang.</w:t>
      </w:r>
    </w:p>
    <w:p w14:paraId="50541DEC" w14:textId="77777777" w:rsidR="00554847" w:rsidRDefault="00554847" w:rsidP="00554847">
      <w:pPr>
        <w:rPr>
          <w:rStyle w:val="Hyperlink1"/>
          <w:rFonts w:eastAsiaTheme="minorEastAsia"/>
        </w:rPr>
      </w:pPr>
    </w:p>
    <w:p w14:paraId="460CB928" w14:textId="77777777" w:rsidR="00554847" w:rsidRDefault="00554847" w:rsidP="00554847">
      <w:pPr>
        <w:pStyle w:val="A6"/>
        <w:suppressAutoHyphens/>
        <w:spacing w:line="360" w:lineRule="auto"/>
      </w:pPr>
      <w:r>
        <w:rPr>
          <w:rStyle w:val="Hyperlink1"/>
          <w:rFonts w:eastAsia="Arial Unicode MS"/>
        </w:rPr>
        <w:t>Yip, D.Y. (2003). The effects of the medium of instruction on science learning of Hong Kong secondary students.</w:t>
      </w:r>
      <w:r>
        <w:rPr>
          <w:rStyle w:val="a7"/>
          <w:rFonts w:ascii="Times New Roman" w:hAnsi="Times New Roman"/>
          <w:i/>
          <w:iCs/>
          <w:sz w:val="24"/>
          <w:szCs w:val="24"/>
        </w:rPr>
        <w:t xml:space="preserve"> Doctoral Dissertation, </w:t>
      </w:r>
      <w:r>
        <w:rPr>
          <w:rStyle w:val="Hyperlink1"/>
          <w:rFonts w:eastAsia="Arial Unicode MS"/>
        </w:rPr>
        <w:t xml:space="preserve">University of Nottingham, Nottingham, UK. </w:t>
      </w:r>
    </w:p>
    <w:p w14:paraId="712805E0" w14:textId="77777777" w:rsidR="00554847" w:rsidRDefault="00554847" w:rsidP="00554847">
      <w:pPr>
        <w:rPr>
          <w:rStyle w:val="Hyperlink1"/>
          <w:rFonts w:eastAsiaTheme="minorEastAsia"/>
        </w:rPr>
      </w:pPr>
    </w:p>
    <w:p w14:paraId="2776541E" w14:textId="77777777" w:rsidR="00554847" w:rsidRDefault="00554847" w:rsidP="00554847"/>
    <w:p w14:paraId="3150818B" w14:textId="77777777" w:rsidR="00554847" w:rsidRDefault="00554847"/>
    <w:sectPr w:rsidR="00554847" w:rsidSect="00502F8E">
      <w:footerReference w:type="default" r:id="rId10"/>
      <w:pgSz w:w="11906" w:h="16838"/>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ingFang SC Regular">
    <w:altName w:val="宋体"/>
    <w:charset w:val="86"/>
    <w:family w:val="roman"/>
    <w:pitch w:val="default"/>
    <w:sig w:usb0="00000000" w:usb1="00000000" w:usb2="00000000" w:usb3="00000000" w:csb0="00160000" w:csb1="00000000"/>
  </w:font>
  <w:font w:name="Arial Unicode MS">
    <w:altName w:val="宋体"/>
    <w:panose1 w:val="020B0604020202020204"/>
    <w:charset w:val="86"/>
    <w:family w:val="roman"/>
    <w:pitch w:val="default"/>
    <w:sig w:usb0="00000000" w:usb1="00000000" w:usb2="00000000" w:usb3="00000000" w:csb0="003E0000" w:csb1="00000000"/>
  </w:font>
  <w:font w:name="Times New Roman Regular">
    <w:altName w:val="Times New Roman"/>
    <w:charset w:val="00"/>
    <w:family w:val="auto"/>
    <w:pitch w:val="default"/>
  </w:font>
  <w:font w:name="Times New Roman Italic">
    <w:panose1 w:val="02020503050405090304"/>
    <w:charset w:val="00"/>
    <w:family w:val="auto"/>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433F5" w14:textId="77777777" w:rsidR="00000000" w:rsidRDefault="00000000">
    <w:pPr>
      <w:pStyle w:val="a3"/>
    </w:pPr>
    <w:r>
      <w:rPr>
        <w:noProof/>
      </w:rPr>
      <mc:AlternateContent>
        <mc:Choice Requires="wps">
          <w:drawing>
            <wp:anchor distT="0" distB="0" distL="114300" distR="114300" simplePos="0" relativeHeight="251659264" behindDoc="0" locked="0" layoutInCell="1" allowOverlap="1" wp14:anchorId="39CE7FC3" wp14:editId="420823D9">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8812524" w14:textId="77777777" w:rsidR="00000000"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9CE7FC3"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28812524" w14:textId="77777777" w:rsidR="00000000" w:rsidRDefault="00000000">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6AFBC5"/>
    <w:multiLevelType w:val="singleLevel"/>
    <w:tmpl w:val="FF6AFBC5"/>
    <w:lvl w:ilvl="0">
      <w:start w:val="1"/>
      <w:numFmt w:val="decimal"/>
      <w:suff w:val="space"/>
      <w:lvlText w:val="%1."/>
      <w:lvlJc w:val="left"/>
    </w:lvl>
  </w:abstractNum>
  <w:abstractNum w:abstractNumId="1" w15:restartNumberingAfterBreak="0">
    <w:nsid w:val="7FF837D3"/>
    <w:multiLevelType w:val="singleLevel"/>
    <w:tmpl w:val="7FF837D3"/>
    <w:lvl w:ilvl="0">
      <w:start w:val="1"/>
      <w:numFmt w:val="bullet"/>
      <w:lvlText w:val=""/>
      <w:lvlJc w:val="left"/>
      <w:pPr>
        <w:ind w:left="420" w:hanging="420"/>
      </w:pPr>
      <w:rPr>
        <w:rFonts w:ascii="Wingdings" w:hAnsi="Wingdings" w:hint="default"/>
      </w:rPr>
    </w:lvl>
  </w:abstractNum>
  <w:num w:numId="1" w16cid:durableId="364643316">
    <w:abstractNumId w:val="0"/>
  </w:num>
  <w:num w:numId="2" w16cid:durableId="739642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47"/>
    <w:rsid w:val="00502F8E"/>
    <w:rsid w:val="00554847"/>
    <w:rsid w:val="009530F8"/>
    <w:rsid w:val="00BE20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9133C"/>
  <w15:chartTrackingRefBased/>
  <w15:docId w15:val="{385E8391-6163-4B6A-88A1-3764A2AF7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4847"/>
    <w:pPr>
      <w:widowControl w:val="0"/>
      <w:spacing w:after="0" w:line="240" w:lineRule="auto"/>
      <w:jc w:val="both"/>
    </w:pPr>
    <w:rPr>
      <w:sz w:val="21"/>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554847"/>
    <w:pPr>
      <w:tabs>
        <w:tab w:val="center" w:pos="4153"/>
        <w:tab w:val="right" w:pos="8306"/>
      </w:tabs>
      <w:snapToGrid w:val="0"/>
      <w:jc w:val="left"/>
    </w:pPr>
    <w:rPr>
      <w:sz w:val="18"/>
    </w:rPr>
  </w:style>
  <w:style w:type="character" w:customStyle="1" w:styleId="a4">
    <w:name w:val="页脚 字符"/>
    <w:basedOn w:val="a0"/>
    <w:link w:val="a3"/>
    <w:rsid w:val="00554847"/>
    <w:rPr>
      <w:sz w:val="18"/>
      <w14:ligatures w14:val="none"/>
    </w:rPr>
  </w:style>
  <w:style w:type="paragraph" w:styleId="TOC1">
    <w:name w:val="toc 1"/>
    <w:basedOn w:val="a"/>
    <w:next w:val="a"/>
    <w:rsid w:val="00554847"/>
  </w:style>
  <w:style w:type="paragraph" w:styleId="TOC2">
    <w:name w:val="toc 2"/>
    <w:basedOn w:val="a"/>
    <w:next w:val="a"/>
    <w:rsid w:val="00554847"/>
    <w:pPr>
      <w:ind w:leftChars="200" w:left="420"/>
    </w:pPr>
  </w:style>
  <w:style w:type="character" w:styleId="a5">
    <w:name w:val="Hyperlink"/>
    <w:basedOn w:val="a0"/>
    <w:qFormat/>
    <w:rsid w:val="00554847"/>
    <w:rPr>
      <w:color w:val="0000FF"/>
      <w:u w:val="single"/>
    </w:rPr>
  </w:style>
  <w:style w:type="paragraph" w:customStyle="1" w:styleId="A6">
    <w:name w:val="正文 A"/>
    <w:qFormat/>
    <w:rsid w:val="00554847"/>
    <w:pPr>
      <w:spacing w:after="0" w:line="240" w:lineRule="auto"/>
    </w:pPr>
    <w:rPr>
      <w:rFonts w:ascii="PingFang SC Regular" w:eastAsia="Arial Unicode MS" w:hAnsi="PingFang SC Regular" w:cs="Arial Unicode MS"/>
      <w:color w:val="000000"/>
      <w:kern w:val="0"/>
      <w:szCs w:val="22"/>
      <w:u w:color="000000"/>
      <w14:ligatures w14:val="none"/>
    </w:rPr>
  </w:style>
  <w:style w:type="character" w:customStyle="1" w:styleId="Hyperlink1">
    <w:name w:val="Hyperlink.1"/>
    <w:basedOn w:val="a7"/>
    <w:qFormat/>
    <w:rsid w:val="00554847"/>
    <w:rPr>
      <w:rFonts w:ascii="Times New Roman" w:eastAsia="Times New Roman" w:hAnsi="Times New Roman" w:cs="Times New Roman"/>
      <w:sz w:val="24"/>
      <w:szCs w:val="24"/>
      <w:lang w:val="en-US"/>
    </w:rPr>
  </w:style>
  <w:style w:type="character" w:customStyle="1" w:styleId="a7">
    <w:name w:val="无"/>
    <w:qFormat/>
    <w:rsid w:val="00554847"/>
  </w:style>
  <w:style w:type="character" w:customStyle="1" w:styleId="Hyperlink2">
    <w:name w:val="Hyperlink.2"/>
    <w:basedOn w:val="a7"/>
    <w:qFormat/>
    <w:rsid w:val="0055484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e.gov.cn/publicfifiles/business/htmlfifiles/moe/moe_18/201006/88633.html." TargetMode="External"/><Relationship Id="rId3" Type="http://schemas.openxmlformats.org/officeDocument/2006/relationships/settings" Target="settings.xml"/><Relationship Id="rId7" Type="http://schemas.openxmlformats.org/officeDocument/2006/relationships/hyperlink" Target="https://doi.org/10.1177/0033688221102003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7/S026144481700035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sbspro.2012.06.83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11</Pages>
  <Words>2742</Words>
  <Characters>15630</Characters>
  <Application>Microsoft Office Word</Application>
  <DocSecurity>0</DocSecurity>
  <Lines>130</Lines>
  <Paragraphs>36</Paragraphs>
  <ScaleCrop>false</ScaleCrop>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zimu li</dc:creator>
  <cp:keywords/>
  <dc:description/>
  <cp:lastModifiedBy>zimu li</cp:lastModifiedBy>
  <cp:revision>1</cp:revision>
  <dcterms:created xsi:type="dcterms:W3CDTF">2024-04-22T20:39:00Z</dcterms:created>
  <dcterms:modified xsi:type="dcterms:W3CDTF">2024-04-22T21:21:00Z</dcterms:modified>
</cp:coreProperties>
</file>