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2F04E0" w14:textId="77777777" w:rsidR="005879C8" w:rsidRPr="005879C8" w:rsidRDefault="005879C8" w:rsidP="005879C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Therapeutic Play Task: “The Memory Garden”</w:t>
      </w:r>
    </w:p>
    <w:p w14:paraId="4D8C88D3" w14:textId="03F668A3" w:rsidR="005879C8" w:rsidRPr="005879C8" w:rsidRDefault="005879C8" w:rsidP="005879C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Focus</w:t>
      </w:r>
      <w:r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 xml:space="preserve">:  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Using symbolic and creative play to support </w:t>
      </w:r>
      <w:r w:rsidRPr="005879C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grief, loss, and continuing bonds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in bereaved children.</w:t>
      </w:r>
    </w:p>
    <w:p w14:paraId="2ED35F16" w14:textId="77777777" w:rsidR="005879C8" w:rsidRPr="005879C8" w:rsidRDefault="005879C8" w:rsidP="005879C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Rationale (for students)</w:t>
      </w:r>
    </w:p>
    <w:p w14:paraId="7DF39BA4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Children often experience bereavement </w:t>
      </w:r>
      <w:r w:rsidRPr="005879C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non-linearly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and may struggle to verbalise grief directly. Therapeutic play allows children to:</w:t>
      </w:r>
    </w:p>
    <w:p w14:paraId="05A6DBD1" w14:textId="77777777" w:rsidR="005879C8" w:rsidRPr="005879C8" w:rsidRDefault="005879C8" w:rsidP="005879C8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Express loss symbolically and safely</w:t>
      </w:r>
    </w:p>
    <w:p w14:paraId="6D4B9081" w14:textId="77777777" w:rsidR="005879C8" w:rsidRPr="005879C8" w:rsidRDefault="005879C8" w:rsidP="005879C8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Maintain a </w:t>
      </w:r>
      <w:r w:rsidRPr="005879C8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continuing bond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with the deceased</w:t>
      </w:r>
    </w:p>
    <w:p w14:paraId="06F38BD2" w14:textId="77777777" w:rsidR="005879C8" w:rsidRPr="005879C8" w:rsidRDefault="005879C8" w:rsidP="005879C8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Explore emotions such as sadness, anger, guilt, or confusion</w:t>
      </w:r>
    </w:p>
    <w:p w14:paraId="48479A95" w14:textId="77777777" w:rsidR="005879C8" w:rsidRPr="005879C8" w:rsidRDefault="005879C8" w:rsidP="005879C8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Regain a sense of control and meaning following loss</w:t>
      </w:r>
    </w:p>
    <w:p w14:paraId="7E020ECE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This task models how </w:t>
      </w:r>
      <w:r w:rsidRPr="005879C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symbolic, non-directive play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can be used therapeutically without pressuring children to “talk about” their grief.</w:t>
      </w:r>
    </w:p>
    <w:p w14:paraId="642505B4" w14:textId="77777777" w:rsidR="005879C8" w:rsidRPr="005879C8" w:rsidRDefault="005879C8" w:rsidP="005879C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Duration</w:t>
      </w:r>
    </w:p>
    <w:p w14:paraId="7B58BCE1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45–60 minutes</w:t>
      </w:r>
    </w:p>
    <w:p w14:paraId="0730244E" w14:textId="77777777" w:rsidR="005879C8" w:rsidRPr="005879C8" w:rsidRDefault="005879C8" w:rsidP="005879C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Materials</w:t>
      </w:r>
    </w:p>
    <w:p w14:paraId="5CED7B55" w14:textId="77777777" w:rsidR="005879C8" w:rsidRPr="005879C8" w:rsidRDefault="005879C8" w:rsidP="005879C8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A tray, large sheet of paper, or floor space</w:t>
      </w:r>
    </w:p>
    <w:p w14:paraId="1DA15229" w14:textId="77777777" w:rsidR="005879C8" w:rsidRPr="005879C8" w:rsidRDefault="005879C8" w:rsidP="005879C8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Natural and symbolic materials (e.g. stones, shells, leaves, flowers, feathers)</w:t>
      </w:r>
    </w:p>
    <w:p w14:paraId="50D9A00C" w14:textId="77777777" w:rsidR="005879C8" w:rsidRPr="005879C8" w:rsidRDefault="005879C8" w:rsidP="005879C8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Small figures or objects (optional)</w:t>
      </w:r>
    </w:p>
    <w:p w14:paraId="47DDCC31" w14:textId="77777777" w:rsidR="005879C8" w:rsidRPr="005879C8" w:rsidRDefault="005879C8" w:rsidP="005879C8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Coloured pens, cards, or paper</w:t>
      </w:r>
    </w:p>
    <w:p w14:paraId="22EF59DB" w14:textId="77777777" w:rsidR="005879C8" w:rsidRPr="005879C8" w:rsidRDefault="005879C8" w:rsidP="005879C8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Small containers or envelopes</w:t>
      </w:r>
    </w:p>
    <w:p w14:paraId="5356E92B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(These materials intentionally echo </w:t>
      </w:r>
      <w:proofErr w:type="spellStart"/>
      <w:r w:rsidRPr="005879C8">
        <w:rPr>
          <w:rFonts w:ascii="Times New Roman" w:eastAsia="Times New Roman" w:hAnsi="Times New Roman" w:cs="Times New Roman"/>
          <w:kern w:val="0"/>
          <w14:ligatures w14:val="none"/>
        </w:rPr>
        <w:t>sandtray</w:t>
      </w:r>
      <w:proofErr w:type="spellEnd"/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and memory-making approaches often used in bereavement work.)</w:t>
      </w:r>
    </w:p>
    <w:p w14:paraId="4144F0DB" w14:textId="77777777" w:rsidR="005879C8" w:rsidRPr="005879C8" w:rsidRDefault="005879C8" w:rsidP="005879C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Step 1: Setting the Therapeutic Frame (5 minutes)</w:t>
      </w:r>
    </w:p>
    <w:p w14:paraId="0CD8CEBD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Explain to students:</w:t>
      </w:r>
    </w:p>
    <w:p w14:paraId="747FDF94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“This activity reflects how therapeutic play can support children who are grieving. The focus is not on the accuracy of memories or narratives, but on creating a </w:t>
      </w:r>
      <w:r w:rsidRPr="005879C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safe symbolic space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where feelings and meanings can emerge at the child’s pace.”</w:t>
      </w:r>
    </w:p>
    <w:p w14:paraId="68B1366F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Emphasise:</w:t>
      </w:r>
    </w:p>
    <w:p w14:paraId="71824252" w14:textId="77777777" w:rsidR="005879C8" w:rsidRPr="005879C8" w:rsidRDefault="005879C8" w:rsidP="005879C8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No one has to share personal bereavement experiences</w:t>
      </w:r>
    </w:p>
    <w:p w14:paraId="2D37499D" w14:textId="77777777" w:rsidR="005879C8" w:rsidRPr="005879C8" w:rsidRDefault="005879C8" w:rsidP="005879C8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Participation is about </w:t>
      </w:r>
      <w:r w:rsidRPr="005879C8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process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, not disclosure</w:t>
      </w:r>
    </w:p>
    <w:p w14:paraId="3D0FCF65" w14:textId="77777777" w:rsidR="005879C8" w:rsidRPr="005879C8" w:rsidRDefault="005879C8" w:rsidP="005879C8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Silence and observation are valid forms of engagement</w:t>
      </w:r>
    </w:p>
    <w:p w14:paraId="2BA2528D" w14:textId="77777777" w:rsidR="005879C8" w:rsidRPr="005879C8" w:rsidRDefault="005879C8" w:rsidP="005879C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lastRenderedPageBreak/>
        <w:t>Step 2: The Play Task (20 minutes)</w:t>
      </w:r>
    </w:p>
    <w:p w14:paraId="0D45BC26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Ask students (working individually or in pairs) to create a </w:t>
      </w:r>
      <w:r w:rsidRPr="005879C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‘Memory Garden’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using the materials provided.</w:t>
      </w:r>
    </w:p>
    <w:p w14:paraId="474FB7E0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Instructions:</w:t>
      </w:r>
    </w:p>
    <w:p w14:paraId="584DDD72" w14:textId="77777777" w:rsidR="005879C8" w:rsidRPr="005879C8" w:rsidRDefault="005879C8" w:rsidP="005879C8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The garden represents a space where memories, feelings, or connections related to a loss can exist</w:t>
      </w:r>
    </w:p>
    <w:p w14:paraId="3E354CC9" w14:textId="77777777" w:rsidR="005879C8" w:rsidRPr="005879C8" w:rsidRDefault="005879C8" w:rsidP="005879C8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Objects can symbolise emotions, people, memories, or absences</w:t>
      </w:r>
    </w:p>
    <w:p w14:paraId="1DCF83DA" w14:textId="77777777" w:rsidR="005879C8" w:rsidRPr="005879C8" w:rsidRDefault="005879C8" w:rsidP="005879C8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There is no “right” or “wrong” way to do this</w:t>
      </w:r>
    </w:p>
    <w:p w14:paraId="3D020AF4" w14:textId="77777777" w:rsidR="005879C8" w:rsidRPr="005879C8" w:rsidRDefault="005879C8" w:rsidP="005879C8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Talking is optional during the creation phase</w:t>
      </w:r>
    </w:p>
    <w:p w14:paraId="126AF46E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The facilitator adopts a </w:t>
      </w:r>
      <w:r w:rsidRPr="005879C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non-directive stance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, mirroring how a practitioner would sit alongside a child.</w:t>
      </w:r>
    </w:p>
    <w:p w14:paraId="2C2FE5DF" w14:textId="1861AE76" w:rsidR="005879C8" w:rsidRPr="005879C8" w:rsidRDefault="005879C8" w:rsidP="005879C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4492618C" w14:textId="77777777" w:rsidR="005879C8" w:rsidRPr="005879C8" w:rsidRDefault="005879C8" w:rsidP="005879C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Step 3: Optional Meaning-Making (10 minutes)</w:t>
      </w:r>
    </w:p>
    <w:p w14:paraId="3EB500EA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Once the garden is complete, students may:</w:t>
      </w:r>
    </w:p>
    <w:p w14:paraId="40F0EEAB" w14:textId="77777777" w:rsidR="005879C8" w:rsidRPr="005879C8" w:rsidRDefault="005879C8" w:rsidP="005879C8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Write a short message, word, or symbol to place in the garden</w:t>
      </w:r>
    </w:p>
    <w:p w14:paraId="7600F1E8" w14:textId="77777777" w:rsidR="005879C8" w:rsidRPr="005879C8" w:rsidRDefault="005879C8" w:rsidP="005879C8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Choose one object and reflect silently on why it feels important</w:t>
      </w:r>
    </w:p>
    <w:p w14:paraId="1D4D3EAE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Students are </w:t>
      </w:r>
      <w:r w:rsidRPr="005879C8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not required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to explain their garden to others.</w:t>
      </w:r>
    </w:p>
    <w:p w14:paraId="376A542E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This mirrors best practice in bereavement work, where children are not pressured to narrate or justify their grief.</w:t>
      </w:r>
    </w:p>
    <w:p w14:paraId="052C40AE" w14:textId="766E9917" w:rsidR="005879C8" w:rsidRPr="005879C8" w:rsidRDefault="005879C8" w:rsidP="005879C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0DBA1022" w14:textId="77777777" w:rsidR="005879C8" w:rsidRPr="005879C8" w:rsidRDefault="005879C8" w:rsidP="005879C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Step 4: Reflection and Linking to Practice (15–20 minutes)</w:t>
      </w:r>
    </w:p>
    <w:p w14:paraId="36098F51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Facilitate a group discussion using </w:t>
      </w:r>
      <w:r w:rsidRPr="005879C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practice-focused prompts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rather than personal disclosure:</w:t>
      </w:r>
    </w:p>
    <w:p w14:paraId="27CBDB49" w14:textId="77777777" w:rsidR="005879C8" w:rsidRPr="005879C8" w:rsidRDefault="005879C8" w:rsidP="005879C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Suggested prompts:</w:t>
      </w:r>
    </w:p>
    <w:p w14:paraId="52A85696" w14:textId="77777777" w:rsidR="005879C8" w:rsidRPr="005879C8" w:rsidRDefault="005879C8" w:rsidP="005879C8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How did symbolic materials support expression without words?</w:t>
      </w:r>
    </w:p>
    <w:p w14:paraId="1F0E94E2" w14:textId="77777777" w:rsidR="005879C8" w:rsidRPr="005879C8" w:rsidRDefault="005879C8" w:rsidP="005879C8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How might this activity feel different for a bereaved child compared to a verbal discussion?</w:t>
      </w:r>
    </w:p>
    <w:p w14:paraId="0D725428" w14:textId="77777777" w:rsidR="005879C8" w:rsidRPr="005879C8" w:rsidRDefault="005879C8" w:rsidP="005879C8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What role does </w:t>
      </w:r>
      <w:r w:rsidRPr="005879C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containment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(tray, space, boundaries) play in grief work?</w:t>
      </w:r>
    </w:p>
    <w:p w14:paraId="761342E4" w14:textId="77777777" w:rsidR="005879C8" w:rsidRPr="005879C8" w:rsidRDefault="005879C8" w:rsidP="005879C8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How does this task support the idea of </w:t>
      </w:r>
      <w:r w:rsidRPr="005879C8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continuing bonds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rather than “closure”?</w:t>
      </w:r>
    </w:p>
    <w:p w14:paraId="0932803C" w14:textId="77777777" w:rsidR="005879C8" w:rsidRDefault="005879C8" w:rsidP="005879C8">
      <w:pPr>
        <w:spacing w:after="0" w:line="240" w:lineRule="auto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</w:p>
    <w:p w14:paraId="2CEEEA63" w14:textId="77777777" w:rsidR="005879C8" w:rsidRDefault="005879C8" w:rsidP="005879C8">
      <w:pPr>
        <w:spacing w:after="0" w:line="240" w:lineRule="auto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</w:p>
    <w:p w14:paraId="269693CA" w14:textId="716E3B89" w:rsidR="005879C8" w:rsidRPr="005879C8" w:rsidRDefault="005879C8" w:rsidP="005879C8">
      <w:pPr>
        <w:spacing w:after="0" w:line="240" w:lineRule="auto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lastRenderedPageBreak/>
        <w:t>Therapeutic Principles Demonstrated</w:t>
      </w:r>
    </w:p>
    <w:p w14:paraId="79B07C41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This task illustrates how therapeutic play can:</w:t>
      </w:r>
    </w:p>
    <w:p w14:paraId="029BBB95" w14:textId="77777777" w:rsidR="005879C8" w:rsidRPr="005879C8" w:rsidRDefault="005879C8" w:rsidP="005879C8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Hold grief safely without </w:t>
      </w:r>
      <w:proofErr w:type="spellStart"/>
      <w:r w:rsidRPr="005879C8">
        <w:rPr>
          <w:rFonts w:ascii="Times New Roman" w:eastAsia="Times New Roman" w:hAnsi="Times New Roman" w:cs="Times New Roman"/>
          <w:kern w:val="0"/>
          <w14:ligatures w14:val="none"/>
        </w:rPr>
        <w:t>retraumatisation</w:t>
      </w:r>
      <w:proofErr w:type="spellEnd"/>
    </w:p>
    <w:p w14:paraId="2B78013F" w14:textId="77777777" w:rsidR="005879C8" w:rsidRPr="005879C8" w:rsidRDefault="005879C8" w:rsidP="005879C8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Respect children’s developmental understanding of death</w:t>
      </w:r>
    </w:p>
    <w:p w14:paraId="35D4979F" w14:textId="77777777" w:rsidR="005879C8" w:rsidRPr="005879C8" w:rsidRDefault="005879C8" w:rsidP="005879C8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Allow fluctuating emotions to coexist</w:t>
      </w:r>
    </w:p>
    <w:p w14:paraId="37C96F0D" w14:textId="77777777" w:rsidR="005879C8" w:rsidRPr="005879C8" w:rsidRDefault="005879C8" w:rsidP="005879C8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Honour memories without fixing or resolving grief</w:t>
      </w:r>
    </w:p>
    <w:p w14:paraId="45B619B8" w14:textId="77777777" w:rsidR="005879C8" w:rsidRPr="005879C8" w:rsidRDefault="005879C8" w:rsidP="005879C8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Support emotional regulation through sensory engagement</w:t>
      </w:r>
    </w:p>
    <w:p w14:paraId="76057312" w14:textId="52291932" w:rsidR="005879C8" w:rsidRPr="005879C8" w:rsidRDefault="005879C8" w:rsidP="005879C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4A1C6177" w14:textId="77777777" w:rsidR="005879C8" w:rsidRPr="005879C8" w:rsidRDefault="005879C8" w:rsidP="005879C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Adaptations for Practice</w:t>
      </w:r>
    </w:p>
    <w:p w14:paraId="3DD3E9AC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Students should consider how this task could be adapted for:</w:t>
      </w:r>
    </w:p>
    <w:p w14:paraId="05B8445A" w14:textId="77777777" w:rsidR="005879C8" w:rsidRPr="005879C8" w:rsidRDefault="005879C8" w:rsidP="005879C8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A younger child (more sensory, fewer verbal prompts)</w:t>
      </w:r>
    </w:p>
    <w:p w14:paraId="0922F482" w14:textId="77777777" w:rsidR="005879C8" w:rsidRPr="005879C8" w:rsidRDefault="005879C8" w:rsidP="005879C8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A neurodivergent child (predictable structure, visual supports)</w:t>
      </w:r>
    </w:p>
    <w:p w14:paraId="1D0AE177" w14:textId="77777777" w:rsidR="005879C8" w:rsidRPr="005879C8" w:rsidRDefault="005879C8" w:rsidP="005879C8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Group bereavement sessions (shared space, individual boundaries)</w:t>
      </w:r>
    </w:p>
    <w:p w14:paraId="45785B96" w14:textId="77777777" w:rsidR="005879C8" w:rsidRPr="005879C8" w:rsidRDefault="005879C8" w:rsidP="005879C8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Cultural or faith-specific understandings of death and remembrance</w:t>
      </w:r>
    </w:p>
    <w:p w14:paraId="355E5CAA" w14:textId="67375E4A" w:rsidR="005879C8" w:rsidRPr="005879C8" w:rsidRDefault="005879C8" w:rsidP="005879C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0015B111" w14:textId="77777777" w:rsidR="005879C8" w:rsidRPr="005879C8" w:rsidRDefault="005879C8" w:rsidP="005879C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Ethical Considerations (for discussion)</w:t>
      </w:r>
    </w:p>
    <w:p w14:paraId="5B367B57" w14:textId="77777777" w:rsidR="005879C8" w:rsidRPr="005879C8" w:rsidRDefault="005879C8" w:rsidP="005879C8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How do we avoid forcing meaning or interpretation?</w:t>
      </w:r>
    </w:p>
    <w:p w14:paraId="5426B237" w14:textId="77777777" w:rsidR="005879C8" w:rsidRPr="005879C8" w:rsidRDefault="005879C8" w:rsidP="005879C8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How can practitioners recognise when play is becoming overwhelming?</w:t>
      </w:r>
    </w:p>
    <w:p w14:paraId="6B8FC7E3" w14:textId="77777777" w:rsidR="005879C8" w:rsidRPr="005879C8" w:rsidRDefault="005879C8" w:rsidP="005879C8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What are the limits of therapeutic play in complex or traumatic bereavement?</w:t>
      </w:r>
    </w:p>
    <w:p w14:paraId="05F43C7D" w14:textId="77777777" w:rsidR="005879C8" w:rsidRPr="005879C8" w:rsidRDefault="005879C8" w:rsidP="005879C8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When might referral to specialist bereavement or mental health services be necessary?</w:t>
      </w:r>
    </w:p>
    <w:p w14:paraId="05C145FB" w14:textId="4C5EAD9E" w:rsidR="005879C8" w:rsidRPr="005879C8" w:rsidRDefault="005879C8" w:rsidP="005879C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62A654FF" w14:textId="77777777" w:rsidR="005879C8" w:rsidRPr="005879C8" w:rsidRDefault="005879C8" w:rsidP="005879C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Key Theory to Link</w:t>
      </w:r>
    </w:p>
    <w:p w14:paraId="221797ED" w14:textId="77777777" w:rsidR="005879C8" w:rsidRPr="005879C8" w:rsidRDefault="005879C8" w:rsidP="005879C8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Continuing Bonds theory (Klass, Silverman &amp; Nickman)</w:t>
      </w:r>
    </w:p>
    <w:p w14:paraId="7E2C180A" w14:textId="77777777" w:rsidR="005879C8" w:rsidRPr="005879C8" w:rsidRDefault="005879C8" w:rsidP="005879C8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Attachment and loss (Bowlby)</w:t>
      </w:r>
    </w:p>
    <w:p w14:paraId="7CA339A1" w14:textId="77777777" w:rsidR="005879C8" w:rsidRPr="005879C8" w:rsidRDefault="005879C8" w:rsidP="005879C8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Symbolic play and meaning-making</w:t>
      </w:r>
    </w:p>
    <w:p w14:paraId="1CE6DB63" w14:textId="77777777" w:rsidR="005879C8" w:rsidRPr="005879C8" w:rsidRDefault="005879C8" w:rsidP="005879C8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Trauma-informed and child-centred practice</w:t>
      </w:r>
    </w:p>
    <w:p w14:paraId="13CF5169" w14:textId="77777777" w:rsidR="005879C8" w:rsidRPr="005879C8" w:rsidRDefault="005879C8" w:rsidP="005879C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Suggested Reading</w:t>
      </w:r>
    </w:p>
    <w:p w14:paraId="1372E95C" w14:textId="77777777" w:rsidR="005879C8" w:rsidRPr="005879C8" w:rsidRDefault="005879C8" w:rsidP="005879C8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Dyregrov, A. (2010). </w:t>
      </w:r>
      <w:r w:rsidRPr="005879C8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Grief in children: A handbook for adults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. Jessica Kingsley.</w:t>
      </w:r>
    </w:p>
    <w:p w14:paraId="3A6F3B73" w14:textId="77777777" w:rsidR="005879C8" w:rsidRPr="005879C8" w:rsidRDefault="005879C8" w:rsidP="005879C8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Gil, E. (2015). </w:t>
      </w:r>
      <w:r w:rsidRPr="005879C8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Play in family therapy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. Guilford Press.</w:t>
      </w:r>
    </w:p>
    <w:p w14:paraId="58487A20" w14:textId="77777777" w:rsidR="005879C8" w:rsidRPr="005879C8" w:rsidRDefault="005879C8" w:rsidP="005879C8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Malchiodi, C. A. (2020). </w:t>
      </w:r>
      <w:r w:rsidRPr="005879C8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Creative interventions with traumatized children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. Guilford Press.</w:t>
      </w:r>
    </w:p>
    <w:p w14:paraId="6F82052C" w14:textId="77777777" w:rsidR="005879C8" w:rsidRPr="005879C8" w:rsidRDefault="005879C8" w:rsidP="005879C8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Worden, J. W. (2009). </w:t>
      </w:r>
      <w:r w:rsidRPr="005879C8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 xml:space="preserve">Grief </w:t>
      </w:r>
      <w:proofErr w:type="spellStart"/>
      <w:r w:rsidRPr="005879C8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counseling</w:t>
      </w:r>
      <w:proofErr w:type="spellEnd"/>
      <w:r w:rsidRPr="005879C8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 xml:space="preserve"> and grief therapy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(4th ed.). Springer.</w:t>
      </w:r>
    </w:p>
    <w:p w14:paraId="2A75785C" w14:textId="77777777" w:rsidR="005879C8" w:rsidRPr="005879C8" w:rsidRDefault="005879C8" w:rsidP="005879C8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lastRenderedPageBreak/>
        <w:t>Therapeutic Play Workshop</w:t>
      </w:r>
    </w:p>
    <w:p w14:paraId="77973B68" w14:textId="77777777" w:rsidR="005879C8" w:rsidRPr="005879C8" w:rsidRDefault="005879C8" w:rsidP="005879C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Student Worksheet &amp; Reflective Template</w:t>
      </w:r>
    </w:p>
    <w:p w14:paraId="7FCF0AC0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Focus: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Using play therapeutically to support children experiencing bereavement</w:t>
      </w:r>
    </w:p>
    <w:p w14:paraId="44DC5F43" w14:textId="77777777" w:rsidR="005879C8" w:rsidRPr="005879C8" w:rsidRDefault="005879C8" w:rsidP="005879C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pict w14:anchorId="21D46C20">
          <v:rect id="_x0000_i1061" style="width:0;height:1.5pt" o:hralign="center" o:hrstd="t" o:hr="t" fillcolor="#a0a0a0" stroked="f"/>
        </w:pict>
      </w:r>
    </w:p>
    <w:p w14:paraId="553F5C63" w14:textId="77777777" w:rsidR="005879C8" w:rsidRPr="005879C8" w:rsidRDefault="005879C8" w:rsidP="005879C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Important Note for Students</w:t>
      </w:r>
    </w:p>
    <w:p w14:paraId="7AC83401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This activity explores how therapeutic play can support children who are grieving.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  <w:t xml:space="preserve">You are </w:t>
      </w:r>
      <w:r w:rsidRPr="005879C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not expected to share personal bereavement experiences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.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  <w:t xml:space="preserve">Reflection should focus on </w:t>
      </w:r>
      <w:r w:rsidRPr="005879C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professional learning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, not personal disclosure.</w:t>
      </w:r>
    </w:p>
    <w:p w14:paraId="6D7FF5BC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You may step back from the activity at any point.</w:t>
      </w:r>
    </w:p>
    <w:p w14:paraId="61031260" w14:textId="77777777" w:rsidR="005879C8" w:rsidRPr="005879C8" w:rsidRDefault="005879C8" w:rsidP="005879C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pict w14:anchorId="6D44D0C1">
          <v:rect id="_x0000_i1062" style="width:0;height:1.5pt" o:hralign="center" o:hrstd="t" o:hr="t" fillcolor="#a0a0a0" stroked="f"/>
        </w:pict>
      </w:r>
    </w:p>
    <w:p w14:paraId="4DE4C810" w14:textId="77777777" w:rsidR="005879C8" w:rsidRPr="005879C8" w:rsidRDefault="005879C8" w:rsidP="005879C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Part 1: Activity Context</w:t>
      </w:r>
    </w:p>
    <w:p w14:paraId="5CDBE9D3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Activity title: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The Memory Garden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5879C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Therapeutic focus: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Bereavement, loss, remembrance, and emotional containment</w:t>
      </w:r>
    </w:p>
    <w:p w14:paraId="7BA61F96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Purpose of the activity: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  <w:t xml:space="preserve">This activity is designed to help you understand how </w:t>
      </w:r>
      <w:r w:rsidRPr="005879C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symbolic, non-directive play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can support children who are grieving by offering a safe space for expression, meaning-making, and emotional regulation.</w:t>
      </w:r>
    </w:p>
    <w:p w14:paraId="2F16B8D3" w14:textId="77777777" w:rsidR="005879C8" w:rsidRPr="005879C8" w:rsidRDefault="005879C8" w:rsidP="005879C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pict w14:anchorId="040960BF">
          <v:rect id="_x0000_i1063" style="width:0;height:1.5pt" o:hralign="center" o:hrstd="t" o:hr="t" fillcolor="#a0a0a0" stroked="f"/>
        </w:pict>
      </w:r>
    </w:p>
    <w:p w14:paraId="15BD4FE5" w14:textId="77777777" w:rsidR="005879C8" w:rsidRPr="005879C8" w:rsidRDefault="005879C8" w:rsidP="005879C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Part 2: Engagement With the Play Task</w:t>
      </w:r>
    </w:p>
    <w:p w14:paraId="1AAEC47C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Segoe UI Symbol" w:eastAsia="Times New Roman" w:hAnsi="Segoe UI Symbol" w:cs="Segoe UI Symbol"/>
          <w:kern w:val="0"/>
          <w14:ligatures w14:val="none"/>
        </w:rPr>
        <w:t>☐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I worked individually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5879C8">
        <w:rPr>
          <w:rFonts w:ascii="Segoe UI Symbol" w:eastAsia="Times New Roman" w:hAnsi="Segoe UI Symbol" w:cs="Segoe UI Symbol"/>
          <w:kern w:val="0"/>
          <w14:ligatures w14:val="none"/>
        </w:rPr>
        <w:t>☐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I worked with a partner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5879C8">
        <w:rPr>
          <w:rFonts w:ascii="Segoe UI Symbol" w:eastAsia="Times New Roman" w:hAnsi="Segoe UI Symbol" w:cs="Segoe UI Symbol"/>
          <w:kern w:val="0"/>
          <w14:ligatures w14:val="none"/>
        </w:rPr>
        <w:t>☐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I observed rather than actively participated</w:t>
      </w:r>
    </w:p>
    <w:p w14:paraId="3DB476AE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Briefly describe how you engaged with the task: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  <w:t>....................................................................................................................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  <w:t>....................................................................................................................</w:t>
      </w:r>
    </w:p>
    <w:p w14:paraId="4F39BC70" w14:textId="77777777" w:rsidR="005879C8" w:rsidRPr="005879C8" w:rsidRDefault="005879C8" w:rsidP="005879C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pict w14:anchorId="76D130C3">
          <v:rect id="_x0000_i1064" style="width:0;height:1.5pt" o:hralign="center" o:hrstd="t" o:hr="t" fillcolor="#a0a0a0" stroked="f"/>
        </w:pict>
      </w:r>
    </w:p>
    <w:p w14:paraId="74FEFC9C" w14:textId="77777777" w:rsidR="005879C8" w:rsidRPr="005879C8" w:rsidRDefault="005879C8" w:rsidP="005879C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Part 3: Observing the Play Process</w:t>
      </w:r>
    </w:p>
    <w:p w14:paraId="752DEA66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Focus on </w:t>
      </w:r>
      <w:r w:rsidRPr="005879C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process rather than content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7D864376" w14:textId="77777777" w:rsidR="005879C8" w:rsidRPr="005879C8" w:rsidRDefault="005879C8" w:rsidP="005879C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lastRenderedPageBreak/>
        <w:t>Symbolic Expression</w:t>
      </w:r>
    </w:p>
    <w:p w14:paraId="22D7022D" w14:textId="77777777" w:rsidR="005879C8" w:rsidRPr="005879C8" w:rsidRDefault="005879C8" w:rsidP="005879C8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How were symbols, objects, or space used to represent feelings, memories, or absence?</w:t>
      </w:r>
    </w:p>
    <w:p w14:paraId="2D7B3903" w14:textId="77777777" w:rsidR="005879C8" w:rsidRPr="005879C8" w:rsidRDefault="005879C8" w:rsidP="005879C8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What felt significant about using symbolism rather than words?</w:t>
      </w:r>
    </w:p>
    <w:p w14:paraId="6B46F88F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Notes: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  <w:t>....................................................................................................................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  <w:t>....................................................................................................................</w:t>
      </w:r>
    </w:p>
    <w:p w14:paraId="1CBA894D" w14:textId="77777777" w:rsidR="005879C8" w:rsidRPr="005879C8" w:rsidRDefault="005879C8" w:rsidP="005879C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pict w14:anchorId="52489D94">
          <v:rect id="_x0000_i1065" style="width:0;height:1.5pt" o:hralign="center" o:hrstd="t" o:hr="t" fillcolor="#a0a0a0" stroked="f"/>
        </w:pict>
      </w:r>
    </w:p>
    <w:p w14:paraId="3B32127C" w14:textId="77777777" w:rsidR="005879C8" w:rsidRPr="005879C8" w:rsidRDefault="005879C8" w:rsidP="005879C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Emotional Experience</w:t>
      </w:r>
    </w:p>
    <w:p w14:paraId="0AFBEBC7" w14:textId="77777777" w:rsidR="005879C8" w:rsidRPr="005879C8" w:rsidRDefault="005879C8" w:rsidP="005879C8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What emotions did you notice during the activity (e.g. calm, discomfort, reflection, curiosity)?</w:t>
      </w:r>
    </w:p>
    <w:p w14:paraId="7D90E4C4" w14:textId="77777777" w:rsidR="005879C8" w:rsidRPr="005879C8" w:rsidRDefault="005879C8" w:rsidP="005879C8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How did the structure of the activity support emotional safety?</w:t>
      </w:r>
    </w:p>
    <w:p w14:paraId="3AA52B3D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Notes: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  <w:t>....................................................................................................................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  <w:t>....................................................................................................................</w:t>
      </w:r>
    </w:p>
    <w:p w14:paraId="6D789CB2" w14:textId="77777777" w:rsidR="005879C8" w:rsidRPr="005879C8" w:rsidRDefault="005879C8" w:rsidP="005879C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pict w14:anchorId="46D2109B">
          <v:rect id="_x0000_i1066" style="width:0;height:1.5pt" o:hralign="center" o:hrstd="t" o:hr="t" fillcolor="#a0a0a0" stroked="f"/>
        </w:pict>
      </w:r>
    </w:p>
    <w:p w14:paraId="47205B30" w14:textId="77777777" w:rsidR="005879C8" w:rsidRPr="005879C8" w:rsidRDefault="005879C8" w:rsidP="005879C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Containment and Safety</w:t>
      </w:r>
    </w:p>
    <w:p w14:paraId="3F572A76" w14:textId="77777777" w:rsidR="005879C8" w:rsidRPr="005879C8" w:rsidRDefault="005879C8" w:rsidP="005879C8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How did boundaries (time, space, materials) contribute to containment?</w:t>
      </w:r>
    </w:p>
    <w:p w14:paraId="0E04CB89" w14:textId="77777777" w:rsidR="005879C8" w:rsidRPr="005879C8" w:rsidRDefault="005879C8" w:rsidP="005879C8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Why is containment especially important in bereavement work with children?</w:t>
      </w:r>
    </w:p>
    <w:p w14:paraId="6900F200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Notes: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  <w:t>....................................................................................................................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  <w:t>....................................................................................................................</w:t>
      </w:r>
    </w:p>
    <w:p w14:paraId="6450E2C8" w14:textId="77777777" w:rsidR="005879C8" w:rsidRPr="005879C8" w:rsidRDefault="005879C8" w:rsidP="005879C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pict w14:anchorId="03D3DBFC">
          <v:rect id="_x0000_i1067" style="width:0;height:1.5pt" o:hralign="center" o:hrstd="t" o:hr="t" fillcolor="#a0a0a0" stroked="f"/>
        </w:pict>
      </w:r>
    </w:p>
    <w:p w14:paraId="0E190B5E" w14:textId="77777777" w:rsidR="005879C8" w:rsidRPr="005879C8" w:rsidRDefault="005879C8" w:rsidP="005879C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Part 4: Linking Play to Bereavement Theory</w:t>
      </w:r>
    </w:p>
    <w:p w14:paraId="71D5E086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Reflect on how this activity relates to children’s experiences of grief.</w:t>
      </w:r>
    </w:p>
    <w:p w14:paraId="35136A8B" w14:textId="77777777" w:rsidR="005879C8" w:rsidRPr="005879C8" w:rsidRDefault="005879C8" w:rsidP="005879C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1. Children’s Experience of Bereavement</w:t>
      </w:r>
    </w:p>
    <w:p w14:paraId="44EB25B2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How does this play task reflect what we know about how children grieve (e.g. non-linear, intermittent, developmentally shaped)?</w:t>
      </w:r>
    </w:p>
    <w:p w14:paraId="0C11F748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....................................................................................................................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  <w:t>....................................................................................................................</w:t>
      </w:r>
    </w:p>
    <w:p w14:paraId="284841ED" w14:textId="77777777" w:rsidR="005879C8" w:rsidRPr="005879C8" w:rsidRDefault="005879C8" w:rsidP="005879C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pict w14:anchorId="71AB0592">
          <v:rect id="_x0000_i1068" style="width:0;height:1.5pt" o:hralign="center" o:hrstd="t" o:hr="t" fillcolor="#a0a0a0" stroked="f"/>
        </w:pict>
      </w:r>
    </w:p>
    <w:p w14:paraId="7715E07C" w14:textId="77777777" w:rsidR="005879C8" w:rsidRPr="005879C8" w:rsidRDefault="005879C8" w:rsidP="005879C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lastRenderedPageBreak/>
        <w:t>2. Continuing Bonds</w:t>
      </w:r>
    </w:p>
    <w:p w14:paraId="1D51E884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In what ways does this activity support the idea of </w:t>
      </w:r>
      <w:r w:rsidRPr="005879C8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continuing bonds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rather than “closure”?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  <w:t>Why might this be more appropriate for children?</w:t>
      </w:r>
    </w:p>
    <w:p w14:paraId="6A51BFFB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....................................................................................................................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  <w:t>....................................................................................................................</w:t>
      </w:r>
    </w:p>
    <w:p w14:paraId="5D3EEA95" w14:textId="77777777" w:rsidR="005879C8" w:rsidRPr="005879C8" w:rsidRDefault="005879C8" w:rsidP="005879C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pict w14:anchorId="4901A6A1">
          <v:rect id="_x0000_i1069" style="width:0;height:1.5pt" o:hralign="center" o:hrstd="t" o:hr="t" fillcolor="#a0a0a0" stroked="f"/>
        </w:pict>
      </w:r>
    </w:p>
    <w:p w14:paraId="51BA2D45" w14:textId="77777777" w:rsidR="005879C8" w:rsidRPr="005879C8" w:rsidRDefault="005879C8" w:rsidP="005879C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3. Non-Directive Therapeutic Play</w:t>
      </w:r>
    </w:p>
    <w:p w14:paraId="6E67936B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How does a non-directive approach protect children from feeling pressured to talk about their loss?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  <w:t>What is the practitioner’s role during this type of play?</w:t>
      </w:r>
    </w:p>
    <w:p w14:paraId="168F6A88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....................................................................................................................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  <w:t>....................................................................................................................</w:t>
      </w:r>
    </w:p>
    <w:p w14:paraId="16F6A439" w14:textId="77777777" w:rsidR="005879C8" w:rsidRPr="005879C8" w:rsidRDefault="005879C8" w:rsidP="005879C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pict w14:anchorId="5F623A3D">
          <v:rect id="_x0000_i1070" style="width:0;height:1.5pt" o:hralign="center" o:hrstd="t" o:hr="t" fillcolor="#a0a0a0" stroked="f"/>
        </w:pict>
      </w:r>
    </w:p>
    <w:p w14:paraId="0F06D6C2" w14:textId="77777777" w:rsidR="005879C8" w:rsidRPr="005879C8" w:rsidRDefault="005879C8" w:rsidP="005879C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Part 5: Application to Practice</w:t>
      </w:r>
    </w:p>
    <w:p w14:paraId="14697EDC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Choose </w:t>
      </w:r>
      <w:r w:rsidRPr="005879C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one context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and consider how you would adapt this activity:</w:t>
      </w:r>
    </w:p>
    <w:p w14:paraId="2E34821C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Segoe UI Symbol" w:eastAsia="Times New Roman" w:hAnsi="Segoe UI Symbol" w:cs="Segoe UI Symbol"/>
          <w:kern w:val="0"/>
          <w14:ligatures w14:val="none"/>
        </w:rPr>
        <w:t>☐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Younger child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5879C8">
        <w:rPr>
          <w:rFonts w:ascii="Segoe UI Symbol" w:eastAsia="Times New Roman" w:hAnsi="Segoe UI Symbol" w:cs="Segoe UI Symbol"/>
          <w:kern w:val="0"/>
          <w14:ligatures w14:val="none"/>
        </w:rPr>
        <w:t>☐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Neurodivergent child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5879C8">
        <w:rPr>
          <w:rFonts w:ascii="Segoe UI Symbol" w:eastAsia="Times New Roman" w:hAnsi="Segoe UI Symbol" w:cs="Segoe UI Symbol"/>
          <w:kern w:val="0"/>
          <w14:ligatures w14:val="none"/>
        </w:rPr>
        <w:t>☐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School-based bereavement support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5879C8">
        <w:rPr>
          <w:rFonts w:ascii="Segoe UI Symbol" w:eastAsia="Times New Roman" w:hAnsi="Segoe UI Symbol" w:cs="Segoe UI Symbol"/>
          <w:kern w:val="0"/>
          <w14:ligatures w14:val="none"/>
        </w:rPr>
        <w:t>☐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Group bereavement intervention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5879C8">
        <w:rPr>
          <w:rFonts w:ascii="Segoe UI Symbol" w:eastAsia="Times New Roman" w:hAnsi="Segoe UI Symbol" w:cs="Segoe UI Symbol"/>
          <w:kern w:val="0"/>
          <w14:ligatures w14:val="none"/>
        </w:rPr>
        <w:t>☐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Culturally or faith-specific context</w:t>
      </w:r>
    </w:p>
    <w:p w14:paraId="2F702AE3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Consider:</w:t>
      </w:r>
    </w:p>
    <w:p w14:paraId="7D2A2193" w14:textId="77777777" w:rsidR="005879C8" w:rsidRPr="005879C8" w:rsidRDefault="005879C8" w:rsidP="005879C8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Sensory needs</w:t>
      </w:r>
    </w:p>
    <w:p w14:paraId="5456FFCF" w14:textId="77777777" w:rsidR="005879C8" w:rsidRPr="005879C8" w:rsidRDefault="005879C8" w:rsidP="005879C8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Language demands</w:t>
      </w:r>
    </w:p>
    <w:p w14:paraId="28A08855" w14:textId="77777777" w:rsidR="005879C8" w:rsidRPr="005879C8" w:rsidRDefault="005879C8" w:rsidP="005879C8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Cultural meanings of death and remembrance</w:t>
      </w:r>
    </w:p>
    <w:p w14:paraId="319B0071" w14:textId="77777777" w:rsidR="005879C8" w:rsidRPr="005879C8" w:rsidRDefault="005879C8" w:rsidP="005879C8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Group vs individual delivery</w:t>
      </w:r>
    </w:p>
    <w:p w14:paraId="226CC78B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Adaptation notes: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  <w:t>....................................................................................................................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  <w:t>....................................................................................................................</w:t>
      </w:r>
    </w:p>
    <w:p w14:paraId="422FE6D4" w14:textId="77777777" w:rsidR="005879C8" w:rsidRPr="005879C8" w:rsidRDefault="005879C8" w:rsidP="005879C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pict w14:anchorId="56612880">
          <v:rect id="_x0000_i1071" style="width:0;height:1.5pt" o:hralign="center" o:hrstd="t" o:hr="t" fillcolor="#a0a0a0" stroked="f"/>
        </w:pict>
      </w:r>
    </w:p>
    <w:p w14:paraId="42B729DC" w14:textId="77777777" w:rsidR="005879C8" w:rsidRPr="005879C8" w:rsidRDefault="005879C8" w:rsidP="005879C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Part 6: Ethical and Professional Reflection</w:t>
      </w:r>
    </w:p>
    <w:p w14:paraId="07CDA468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Consider the ethical dimensions of using play therapeutically in bereavement contexts.</w:t>
      </w:r>
    </w:p>
    <w:p w14:paraId="7728E832" w14:textId="77777777" w:rsidR="005879C8" w:rsidRPr="005879C8" w:rsidRDefault="005879C8" w:rsidP="005879C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lastRenderedPageBreak/>
        <w:t>Reflective prompts:</w:t>
      </w:r>
    </w:p>
    <w:p w14:paraId="7760ABC4" w14:textId="77777777" w:rsidR="005879C8" w:rsidRPr="005879C8" w:rsidRDefault="005879C8" w:rsidP="005879C8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How can practitioners avoid imposing meaning or interpretation on children’s play?</w:t>
      </w:r>
    </w:p>
    <w:p w14:paraId="52AA63BB" w14:textId="77777777" w:rsidR="005879C8" w:rsidRPr="005879C8" w:rsidRDefault="005879C8" w:rsidP="005879C8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How do we recognise when play is becoming overwhelming rather than supportive?</w:t>
      </w:r>
    </w:p>
    <w:p w14:paraId="6DC0DB91" w14:textId="77777777" w:rsidR="005879C8" w:rsidRPr="005879C8" w:rsidRDefault="005879C8" w:rsidP="005879C8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What are the limits of therapeutic play, and when might referral be necessary?</w:t>
      </w:r>
    </w:p>
    <w:p w14:paraId="1AB43354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Notes: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  <w:t>....................................................................................................................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  <w:t>....................................................................................................................</w:t>
      </w:r>
    </w:p>
    <w:p w14:paraId="0E21D57E" w14:textId="77777777" w:rsidR="005879C8" w:rsidRPr="005879C8" w:rsidRDefault="005879C8" w:rsidP="005879C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pict w14:anchorId="685B9761">
          <v:rect id="_x0000_i1072" style="width:0;height:1.5pt" o:hralign="center" o:hrstd="t" o:hr="t" fillcolor="#a0a0a0" stroked="f"/>
        </w:pict>
      </w:r>
    </w:p>
    <w:p w14:paraId="4307EA30" w14:textId="77777777" w:rsidR="005879C8" w:rsidRPr="005879C8" w:rsidRDefault="005879C8" w:rsidP="005879C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Part 7: Critical Reflective Writing (MA Level)</w:t>
      </w:r>
    </w:p>
    <w:p w14:paraId="21AFFBBF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Use this section to develop a </w:t>
      </w:r>
      <w:r w:rsidRPr="005879C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300–500 word reflective response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(if required for assessment).</w:t>
      </w:r>
    </w:p>
    <w:p w14:paraId="77598CB9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You may use a reflective model (e.g. Gibbs, Rolfe et al., Driscoll), but focus on </w:t>
      </w:r>
      <w:r w:rsidRPr="005879C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analysis and application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, not description alone.</w:t>
      </w:r>
    </w:p>
    <w:p w14:paraId="41789A34" w14:textId="77777777" w:rsidR="005879C8" w:rsidRPr="005879C8" w:rsidRDefault="005879C8" w:rsidP="005879C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Suggested focus:</w:t>
      </w:r>
    </w:p>
    <w:p w14:paraId="4AC0A69D" w14:textId="77777777" w:rsidR="005879C8" w:rsidRPr="005879C8" w:rsidRDefault="005879C8" w:rsidP="005879C8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What this activity taught you about play as a therapeutic response to bereavement</w:t>
      </w:r>
    </w:p>
    <w:p w14:paraId="5BC4BA30" w14:textId="77777777" w:rsidR="005879C8" w:rsidRPr="005879C8" w:rsidRDefault="005879C8" w:rsidP="005879C8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How symbolic play differs from verbal grief support</w:t>
      </w:r>
    </w:p>
    <w:p w14:paraId="2527A585" w14:textId="77777777" w:rsidR="005879C8" w:rsidRPr="005879C8" w:rsidRDefault="005879C8" w:rsidP="005879C8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How this learning will inform your future professional practice</w:t>
      </w:r>
    </w:p>
    <w:p w14:paraId="7D05B03C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Reflective response: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  <w:t>....................................................................................................................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  <w:t>....................................................................................................................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  <w:t>....................................................................................................................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  <w:t>....................................................................................................................</w:t>
      </w:r>
    </w:p>
    <w:p w14:paraId="5E46F497" w14:textId="77777777" w:rsidR="005879C8" w:rsidRPr="005879C8" w:rsidRDefault="005879C8" w:rsidP="005879C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pict w14:anchorId="1CCB5F20">
          <v:rect id="_x0000_i1073" style="width:0;height:1.5pt" o:hralign="center" o:hrstd="t" o:hr="t" fillcolor="#a0a0a0" stroked="f"/>
        </w:pict>
      </w:r>
    </w:p>
    <w:p w14:paraId="63223C5D" w14:textId="77777777" w:rsidR="005879C8" w:rsidRPr="005879C8" w:rsidRDefault="005879C8" w:rsidP="005879C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Optional: Linking to Theory and Literature</w:t>
      </w:r>
    </w:p>
    <w:p w14:paraId="3372B120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t>You may wish to draw on: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5879C8">
        <w:rPr>
          <w:rFonts w:ascii="Segoe UI Symbol" w:eastAsia="Times New Roman" w:hAnsi="Segoe UI Symbol" w:cs="Segoe UI Symbol"/>
          <w:kern w:val="0"/>
          <w14:ligatures w14:val="none"/>
        </w:rPr>
        <w:t>☐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Attachment and loss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5879C8">
        <w:rPr>
          <w:rFonts w:ascii="Segoe UI Symbol" w:eastAsia="Times New Roman" w:hAnsi="Segoe UI Symbol" w:cs="Segoe UI Symbol"/>
          <w:kern w:val="0"/>
          <w14:ligatures w14:val="none"/>
        </w:rPr>
        <w:t>☐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Continuing Bonds theory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5879C8">
        <w:rPr>
          <w:rFonts w:ascii="Segoe UI Symbol" w:eastAsia="Times New Roman" w:hAnsi="Segoe UI Symbol" w:cs="Segoe UI Symbol"/>
          <w:kern w:val="0"/>
          <w14:ligatures w14:val="none"/>
        </w:rPr>
        <w:t>☐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Trauma-informed practice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5879C8">
        <w:rPr>
          <w:rFonts w:ascii="Segoe UI Symbol" w:eastAsia="Times New Roman" w:hAnsi="Segoe UI Symbol" w:cs="Segoe UI Symbol"/>
          <w:kern w:val="0"/>
          <w14:ligatures w14:val="none"/>
        </w:rPr>
        <w:t>☐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Child-centred play therapy</w:t>
      </w:r>
    </w:p>
    <w:p w14:paraId="5201DD55" w14:textId="77777777" w:rsidR="005879C8" w:rsidRPr="005879C8" w:rsidRDefault="005879C8" w:rsidP="005879C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Key concepts: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5879C8">
        <w:rPr>
          <w:rFonts w:ascii="Segoe UI Symbol" w:eastAsia="Times New Roman" w:hAnsi="Segoe UI Symbol" w:cs="Segoe UI Symbol"/>
          <w:kern w:val="0"/>
          <w14:ligatures w14:val="none"/>
        </w:rPr>
        <w:t>☐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Symbolic representation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5879C8">
        <w:rPr>
          <w:rFonts w:ascii="Segoe UI Symbol" w:eastAsia="Times New Roman" w:hAnsi="Segoe UI Symbol" w:cs="Segoe UI Symbol"/>
          <w:kern w:val="0"/>
          <w14:ligatures w14:val="none"/>
        </w:rPr>
        <w:t>☐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Emotional containment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5879C8">
        <w:rPr>
          <w:rFonts w:ascii="Segoe UI Symbol" w:eastAsia="Times New Roman" w:hAnsi="Segoe UI Symbol" w:cs="Segoe UI Symbol"/>
          <w:kern w:val="0"/>
          <w14:ligatures w14:val="none"/>
        </w:rPr>
        <w:t>☐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Regulation and co-regulation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5879C8">
        <w:rPr>
          <w:rFonts w:ascii="Segoe UI Symbol" w:eastAsia="Times New Roman" w:hAnsi="Segoe UI Symbol" w:cs="Segoe UI Symbol"/>
          <w:kern w:val="0"/>
          <w14:ligatures w14:val="none"/>
        </w:rPr>
        <w:t>☐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Meaning-making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5879C8">
        <w:rPr>
          <w:rFonts w:ascii="Segoe UI Symbol" w:eastAsia="Times New Roman" w:hAnsi="Segoe UI Symbol" w:cs="Segoe UI Symbol"/>
          <w:kern w:val="0"/>
          <w14:ligatures w14:val="none"/>
        </w:rPr>
        <w:t>☐</w:t>
      </w:r>
      <w:r w:rsidRPr="005879C8">
        <w:rPr>
          <w:rFonts w:ascii="Times New Roman" w:eastAsia="Times New Roman" w:hAnsi="Times New Roman" w:cs="Times New Roman"/>
          <w:kern w:val="0"/>
          <w14:ligatures w14:val="none"/>
        </w:rPr>
        <w:t xml:space="preserve"> Ethical sensitivity</w:t>
      </w:r>
    </w:p>
    <w:p w14:paraId="2C94F560" w14:textId="77777777" w:rsidR="005879C8" w:rsidRPr="005879C8" w:rsidRDefault="005879C8" w:rsidP="005879C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879C8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pict w14:anchorId="410CFDE8">
          <v:rect id="_x0000_i1074" style="width:0;height:1.5pt" o:hralign="center" o:hrstd="t" o:hr="t" fillcolor="#a0a0a0" stroked="f"/>
        </w:pict>
      </w:r>
    </w:p>
    <w:p w14:paraId="0A34E13F" w14:textId="77777777" w:rsidR="00111523" w:rsidRDefault="00111523" w:rsidP="005879C8"/>
    <w:p w14:paraId="2D197BF4" w14:textId="77777777" w:rsidR="005879C8" w:rsidRDefault="005879C8" w:rsidP="005879C8"/>
    <w:p w14:paraId="4EFE5C99" w14:textId="77777777" w:rsidR="005879C8" w:rsidRDefault="005879C8" w:rsidP="005879C8"/>
    <w:p w14:paraId="3A4E47A6" w14:textId="77777777" w:rsidR="005879C8" w:rsidRDefault="005879C8" w:rsidP="005879C8"/>
    <w:p w14:paraId="1AF63D1E" w14:textId="77777777" w:rsidR="005879C8" w:rsidRDefault="005879C8" w:rsidP="005879C8"/>
    <w:p w14:paraId="79BA65CC" w14:textId="77777777" w:rsidR="005879C8" w:rsidRDefault="005879C8" w:rsidP="005879C8"/>
    <w:p w14:paraId="7E21132F" w14:textId="77777777" w:rsidR="005879C8" w:rsidRDefault="005879C8" w:rsidP="005879C8"/>
    <w:p w14:paraId="094B7333" w14:textId="77777777" w:rsidR="005879C8" w:rsidRDefault="005879C8" w:rsidP="005879C8"/>
    <w:p w14:paraId="46823A0F" w14:textId="77777777" w:rsidR="005879C8" w:rsidRDefault="005879C8" w:rsidP="005879C8"/>
    <w:p w14:paraId="72088253" w14:textId="77777777" w:rsidR="005879C8" w:rsidRDefault="005879C8" w:rsidP="005879C8"/>
    <w:p w14:paraId="042B0A3A" w14:textId="77777777" w:rsidR="005879C8" w:rsidRDefault="005879C8" w:rsidP="005879C8"/>
    <w:p w14:paraId="20E91AAA" w14:textId="77777777" w:rsidR="005879C8" w:rsidRDefault="005879C8" w:rsidP="005879C8"/>
    <w:p w14:paraId="78668322" w14:textId="77777777" w:rsidR="005879C8" w:rsidRDefault="005879C8" w:rsidP="005879C8"/>
    <w:p w14:paraId="11878E38" w14:textId="77777777" w:rsidR="005879C8" w:rsidRDefault="005879C8" w:rsidP="005879C8"/>
    <w:p w14:paraId="5E52EE23" w14:textId="77777777" w:rsidR="005879C8" w:rsidRDefault="005879C8" w:rsidP="005879C8"/>
    <w:p w14:paraId="7F142158" w14:textId="77777777" w:rsidR="005879C8" w:rsidRDefault="005879C8" w:rsidP="005879C8"/>
    <w:p w14:paraId="180A2C5C" w14:textId="77777777" w:rsidR="005879C8" w:rsidRDefault="005879C8" w:rsidP="005879C8"/>
    <w:p w14:paraId="18F0FE41" w14:textId="77777777" w:rsidR="005879C8" w:rsidRDefault="005879C8" w:rsidP="005879C8"/>
    <w:p w14:paraId="4CB47CC1" w14:textId="77777777" w:rsidR="005879C8" w:rsidRDefault="005879C8" w:rsidP="005879C8"/>
    <w:p w14:paraId="2CDFACA8" w14:textId="77777777" w:rsidR="005879C8" w:rsidRPr="005879C8" w:rsidRDefault="005879C8" w:rsidP="005879C8"/>
    <w:sectPr w:rsidR="005879C8" w:rsidRPr="005879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EF3712"/>
    <w:multiLevelType w:val="multilevel"/>
    <w:tmpl w:val="C5BC50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74814BD"/>
    <w:multiLevelType w:val="multilevel"/>
    <w:tmpl w:val="886E55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39C0EB7"/>
    <w:multiLevelType w:val="multilevel"/>
    <w:tmpl w:val="4B66D7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9620448"/>
    <w:multiLevelType w:val="multilevel"/>
    <w:tmpl w:val="D5827E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B92585F"/>
    <w:multiLevelType w:val="multilevel"/>
    <w:tmpl w:val="0F0E02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DD52951"/>
    <w:multiLevelType w:val="multilevel"/>
    <w:tmpl w:val="70969A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70B0859"/>
    <w:multiLevelType w:val="multilevel"/>
    <w:tmpl w:val="E93890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9F7165D"/>
    <w:multiLevelType w:val="multilevel"/>
    <w:tmpl w:val="31607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F49328A"/>
    <w:multiLevelType w:val="multilevel"/>
    <w:tmpl w:val="321A7E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850012D"/>
    <w:multiLevelType w:val="multilevel"/>
    <w:tmpl w:val="B88080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FA14AB2"/>
    <w:multiLevelType w:val="multilevel"/>
    <w:tmpl w:val="99783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84A04BB"/>
    <w:multiLevelType w:val="multilevel"/>
    <w:tmpl w:val="44C826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C0C3ADD"/>
    <w:multiLevelType w:val="multilevel"/>
    <w:tmpl w:val="FD6810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DBA1468"/>
    <w:multiLevelType w:val="multilevel"/>
    <w:tmpl w:val="053C3B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4DB117D"/>
    <w:multiLevelType w:val="multilevel"/>
    <w:tmpl w:val="2EA264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4293B49"/>
    <w:multiLevelType w:val="multilevel"/>
    <w:tmpl w:val="3D4E2B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EC95B7A"/>
    <w:multiLevelType w:val="multilevel"/>
    <w:tmpl w:val="56CAD9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ECF5565"/>
    <w:multiLevelType w:val="multilevel"/>
    <w:tmpl w:val="84F63A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37519F0"/>
    <w:multiLevelType w:val="multilevel"/>
    <w:tmpl w:val="7908CD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6090D5C"/>
    <w:multiLevelType w:val="multilevel"/>
    <w:tmpl w:val="7C44BB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7A9628FB"/>
    <w:multiLevelType w:val="multilevel"/>
    <w:tmpl w:val="E45C4F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43811612">
    <w:abstractNumId w:val="18"/>
  </w:num>
  <w:num w:numId="2" w16cid:durableId="405569134">
    <w:abstractNumId w:val="8"/>
  </w:num>
  <w:num w:numId="3" w16cid:durableId="1532955361">
    <w:abstractNumId w:val="3"/>
  </w:num>
  <w:num w:numId="4" w16cid:durableId="1264605475">
    <w:abstractNumId w:val="1"/>
  </w:num>
  <w:num w:numId="5" w16cid:durableId="726270449">
    <w:abstractNumId w:val="14"/>
  </w:num>
  <w:num w:numId="6" w16cid:durableId="1277566450">
    <w:abstractNumId w:val="7"/>
  </w:num>
  <w:num w:numId="7" w16cid:durableId="1154418782">
    <w:abstractNumId w:val="2"/>
  </w:num>
  <w:num w:numId="8" w16cid:durableId="2025741735">
    <w:abstractNumId w:val="5"/>
  </w:num>
  <w:num w:numId="9" w16cid:durableId="794063667">
    <w:abstractNumId w:val="0"/>
  </w:num>
  <w:num w:numId="10" w16cid:durableId="882055237">
    <w:abstractNumId w:val="13"/>
  </w:num>
  <w:num w:numId="11" w16cid:durableId="750739489">
    <w:abstractNumId w:val="11"/>
  </w:num>
  <w:num w:numId="12" w16cid:durableId="2044401202">
    <w:abstractNumId w:val="4"/>
  </w:num>
  <w:num w:numId="13" w16cid:durableId="1326280215">
    <w:abstractNumId w:val="9"/>
  </w:num>
  <w:num w:numId="14" w16cid:durableId="1802383387">
    <w:abstractNumId w:val="6"/>
  </w:num>
  <w:num w:numId="15" w16cid:durableId="1010452236">
    <w:abstractNumId w:val="10"/>
  </w:num>
  <w:num w:numId="16" w16cid:durableId="2138722368">
    <w:abstractNumId w:val="19"/>
  </w:num>
  <w:num w:numId="17" w16cid:durableId="559826764">
    <w:abstractNumId w:val="20"/>
  </w:num>
  <w:num w:numId="18" w16cid:durableId="1510217357">
    <w:abstractNumId w:val="15"/>
  </w:num>
  <w:num w:numId="19" w16cid:durableId="395863269">
    <w:abstractNumId w:val="12"/>
  </w:num>
  <w:num w:numId="20" w16cid:durableId="1957979719">
    <w:abstractNumId w:val="17"/>
  </w:num>
  <w:num w:numId="21" w16cid:durableId="930703581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xNDExtTS2sDQyNjA2tzRX0lEKTi0uzszPAykwrAUAmxf25SwAAAA="/>
  </w:docVars>
  <w:rsids>
    <w:rsidRoot w:val="00111523"/>
    <w:rsid w:val="00111523"/>
    <w:rsid w:val="005879C8"/>
    <w:rsid w:val="00EB2B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58722D"/>
  <w15:chartTrackingRefBased/>
  <w15:docId w15:val="{8C17C20F-FEFD-4899-864F-BB7D2645CD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1152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1152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1152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1152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1152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1152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1152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1152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1152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1152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1152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1152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1152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1152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1152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1152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1152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1152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1152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1152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1152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1152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1152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1152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1152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1152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1152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1152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11523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11152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Strong">
    <w:name w:val="Strong"/>
    <w:basedOn w:val="DefaultParagraphFont"/>
    <w:uiPriority w:val="22"/>
    <w:qFormat/>
    <w:rsid w:val="00111523"/>
    <w:rPr>
      <w:b/>
      <w:bCs/>
    </w:rPr>
  </w:style>
  <w:style w:type="character" w:styleId="Emphasis">
    <w:name w:val="Emphasis"/>
    <w:basedOn w:val="DefaultParagraphFont"/>
    <w:uiPriority w:val="20"/>
    <w:qFormat/>
    <w:rsid w:val="00111523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1491</Words>
  <Characters>9319</Characters>
  <Application>Microsoft Office Word</Application>
  <DocSecurity>0</DocSecurity>
  <Lines>258</Lines>
  <Paragraphs>225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Greenway</dc:creator>
  <cp:keywords/>
  <dc:description/>
  <cp:lastModifiedBy>Charlotte Greenway</cp:lastModifiedBy>
  <cp:revision>1</cp:revision>
  <dcterms:created xsi:type="dcterms:W3CDTF">2026-02-01T22:43:00Z</dcterms:created>
  <dcterms:modified xsi:type="dcterms:W3CDTF">2026-02-02T09:50:00Z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9ad494ba-0100-4fe1-a3be-4b4ea6ed33f2</vt:lpwstr>
  </property>
</Properties>
</file>