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CCE7DE" w14:textId="77777777" w:rsidR="00112573" w:rsidRPr="00112573" w:rsidRDefault="00112573" w:rsidP="00112573">
      <w:pPr>
        <w:jc w:val="center"/>
        <w:rPr>
          <w:rFonts w:ascii="Arial" w:hAnsi="Arial" w:cs="Arial"/>
          <w:bCs/>
          <w:szCs w:val="24"/>
        </w:rPr>
      </w:pPr>
      <w:r w:rsidRPr="00112573">
        <w:rPr>
          <w:rFonts w:ascii="Arial" w:hAnsi="Arial" w:cs="Arial"/>
          <w:bCs/>
          <w:szCs w:val="24"/>
        </w:rPr>
        <w:t>Reflective Analysis of Reception Service at Holiday Inn Guildford: Learning Through Observation and Frustration</w:t>
      </w:r>
    </w:p>
    <w:p w14:paraId="5BE8274F" w14:textId="77777777" w:rsidR="00112573" w:rsidRPr="00112573" w:rsidRDefault="00112573" w:rsidP="00112573">
      <w:pPr>
        <w:rPr>
          <w:rFonts w:ascii="Arial" w:hAnsi="Arial" w:cs="Arial"/>
          <w:bCs/>
          <w:szCs w:val="24"/>
        </w:rPr>
      </w:pPr>
    </w:p>
    <w:p w14:paraId="7438DEAF" w14:textId="77777777" w:rsidR="00112573" w:rsidRPr="00112573" w:rsidRDefault="00112573" w:rsidP="00112573">
      <w:pPr>
        <w:rPr>
          <w:rFonts w:ascii="Arial" w:hAnsi="Arial" w:cs="Arial"/>
          <w:bCs/>
          <w:szCs w:val="24"/>
        </w:rPr>
      </w:pPr>
    </w:p>
    <w:p w14:paraId="44C3C95F" w14:textId="77777777" w:rsidR="00112573" w:rsidRPr="00112573" w:rsidRDefault="00112573" w:rsidP="00112573">
      <w:pPr>
        <w:rPr>
          <w:rFonts w:ascii="Arial" w:hAnsi="Arial" w:cs="Arial"/>
          <w:bCs/>
          <w:szCs w:val="24"/>
        </w:rPr>
      </w:pPr>
    </w:p>
    <w:p w14:paraId="26112DA3" w14:textId="77777777" w:rsidR="00112573" w:rsidRPr="00112573" w:rsidRDefault="00112573" w:rsidP="00112573">
      <w:pPr>
        <w:jc w:val="center"/>
        <w:rPr>
          <w:rFonts w:ascii="Arial" w:hAnsi="Arial" w:cs="Arial"/>
          <w:bCs/>
          <w:szCs w:val="24"/>
        </w:rPr>
      </w:pPr>
      <w:r w:rsidRPr="00112573">
        <w:rPr>
          <w:rFonts w:ascii="Arial" w:hAnsi="Arial" w:cs="Arial"/>
          <w:bCs/>
          <w:szCs w:val="24"/>
        </w:rPr>
        <w:t>Student name: Ana-Maria Moise</w:t>
      </w:r>
    </w:p>
    <w:p w14:paraId="7C107DCF" w14:textId="77777777" w:rsidR="00112573" w:rsidRPr="00112573" w:rsidRDefault="00112573" w:rsidP="00112573">
      <w:pPr>
        <w:jc w:val="center"/>
        <w:rPr>
          <w:rFonts w:ascii="Arial" w:hAnsi="Arial" w:cs="Arial"/>
          <w:bCs/>
          <w:szCs w:val="24"/>
        </w:rPr>
      </w:pPr>
      <w:r w:rsidRPr="00112573">
        <w:rPr>
          <w:rFonts w:ascii="Arial" w:hAnsi="Arial" w:cs="Arial"/>
          <w:bCs/>
          <w:szCs w:val="24"/>
        </w:rPr>
        <w:t>Student number: 2233131</w:t>
      </w:r>
    </w:p>
    <w:p w14:paraId="1FB765DD" w14:textId="77777777" w:rsidR="00112573" w:rsidRPr="00112573" w:rsidRDefault="00112573" w:rsidP="00112573">
      <w:pPr>
        <w:jc w:val="center"/>
        <w:rPr>
          <w:rFonts w:ascii="Arial" w:hAnsi="Arial" w:cs="Arial"/>
          <w:bCs/>
          <w:szCs w:val="24"/>
        </w:rPr>
      </w:pPr>
      <w:r w:rsidRPr="00112573">
        <w:rPr>
          <w:rFonts w:ascii="Arial" w:hAnsi="Arial" w:cs="Arial"/>
          <w:bCs/>
          <w:szCs w:val="24"/>
        </w:rPr>
        <w:t>Module lead: Jessica Newport</w:t>
      </w:r>
    </w:p>
    <w:p w14:paraId="59CB85E8" w14:textId="77777777" w:rsidR="00112573" w:rsidRPr="00112573" w:rsidRDefault="00112573" w:rsidP="00112573">
      <w:pPr>
        <w:jc w:val="center"/>
        <w:rPr>
          <w:rFonts w:ascii="Arial" w:hAnsi="Arial" w:cs="Arial"/>
          <w:bCs/>
          <w:szCs w:val="24"/>
        </w:rPr>
      </w:pPr>
      <w:r w:rsidRPr="00112573">
        <w:rPr>
          <w:rFonts w:ascii="Arial" w:hAnsi="Arial" w:cs="Arial"/>
          <w:bCs/>
          <w:szCs w:val="24"/>
        </w:rPr>
        <w:t>Module Code: BMIH 6004</w:t>
      </w:r>
    </w:p>
    <w:p w14:paraId="6FDCFF14" w14:textId="77777777" w:rsidR="00112573" w:rsidRPr="00112573" w:rsidRDefault="00112573" w:rsidP="00112573">
      <w:pPr>
        <w:jc w:val="center"/>
        <w:rPr>
          <w:rFonts w:ascii="Arial" w:hAnsi="Arial" w:cs="Arial"/>
          <w:bCs/>
          <w:szCs w:val="24"/>
        </w:rPr>
      </w:pPr>
      <w:r w:rsidRPr="00112573">
        <w:rPr>
          <w:rFonts w:ascii="Arial" w:hAnsi="Arial" w:cs="Arial"/>
          <w:bCs/>
          <w:szCs w:val="24"/>
        </w:rPr>
        <w:t>Module name: Managing Hotel Administration</w:t>
      </w:r>
    </w:p>
    <w:p w14:paraId="0C328E64" w14:textId="77777777" w:rsidR="00112573" w:rsidRPr="00112573" w:rsidRDefault="00112573" w:rsidP="00112573">
      <w:pPr>
        <w:jc w:val="center"/>
        <w:rPr>
          <w:rFonts w:ascii="Arial" w:hAnsi="Arial" w:cs="Arial"/>
          <w:bCs/>
          <w:szCs w:val="24"/>
        </w:rPr>
      </w:pPr>
    </w:p>
    <w:p w14:paraId="0A8D4A01" w14:textId="77777777" w:rsidR="00112573" w:rsidRPr="00112573" w:rsidRDefault="00112573" w:rsidP="00112573">
      <w:pPr>
        <w:ind w:left="720" w:hanging="720"/>
        <w:jc w:val="center"/>
        <w:rPr>
          <w:rFonts w:ascii="Arial" w:hAnsi="Arial" w:cs="Arial"/>
          <w:bCs/>
          <w:szCs w:val="24"/>
        </w:rPr>
      </w:pPr>
      <w:r w:rsidRPr="00112573">
        <w:rPr>
          <w:rFonts w:ascii="Arial" w:hAnsi="Arial" w:cs="Arial"/>
          <w:bCs/>
          <w:szCs w:val="24"/>
        </w:rPr>
        <w:t xml:space="preserve">AI Declaration </w:t>
      </w:r>
    </w:p>
    <w:p w14:paraId="695CBA43" w14:textId="77777777" w:rsidR="00112573" w:rsidRPr="00112573" w:rsidRDefault="00112573" w:rsidP="00112573">
      <w:pPr>
        <w:jc w:val="center"/>
        <w:rPr>
          <w:rFonts w:ascii="Arial" w:hAnsi="Arial" w:cs="Arial"/>
          <w:b/>
          <w:szCs w:val="24"/>
        </w:rPr>
      </w:pPr>
      <w:r w:rsidRPr="00112573">
        <w:rPr>
          <w:rFonts w:ascii="Arial" w:hAnsi="Arial" w:cs="Arial"/>
          <w:noProof/>
          <w:szCs w:val="24"/>
          <w:lang w:eastAsia="en-GB"/>
        </w:rPr>
        <w:drawing>
          <wp:inline distT="0" distB="0" distL="0" distR="0" wp14:anchorId="42AC1AE9" wp14:editId="5841D8EB">
            <wp:extent cx="5943600" cy="1022350"/>
            <wp:effectExtent l="0" t="0" r="0" b="6350"/>
            <wp:docPr id="1"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text&#10;&#10;AI-generated content may be incorrect."/>
                    <pic:cNvPicPr/>
                  </pic:nvPicPr>
                  <pic:blipFill>
                    <a:blip r:embed="rId7"/>
                    <a:stretch>
                      <a:fillRect/>
                    </a:stretch>
                  </pic:blipFill>
                  <pic:spPr>
                    <a:xfrm>
                      <a:off x="0" y="0"/>
                      <a:ext cx="5943600" cy="1022350"/>
                    </a:xfrm>
                    <a:prstGeom prst="rect">
                      <a:avLst/>
                    </a:prstGeom>
                  </pic:spPr>
                </pic:pic>
              </a:graphicData>
            </a:graphic>
          </wp:inline>
        </w:drawing>
      </w:r>
    </w:p>
    <w:p w14:paraId="25629B7F" w14:textId="77777777" w:rsidR="00112573" w:rsidRPr="00112573" w:rsidRDefault="00112573" w:rsidP="00112573">
      <w:pPr>
        <w:rPr>
          <w:rFonts w:ascii="Arial" w:hAnsi="Arial" w:cs="Arial"/>
          <w:szCs w:val="24"/>
        </w:rPr>
      </w:pPr>
    </w:p>
    <w:p w14:paraId="52F413FA" w14:textId="77777777" w:rsidR="00112573" w:rsidRPr="00112573" w:rsidRDefault="00112573" w:rsidP="00112573">
      <w:pPr>
        <w:rPr>
          <w:rFonts w:ascii="Arial" w:hAnsi="Arial" w:cs="Arial"/>
          <w:szCs w:val="24"/>
        </w:rPr>
      </w:pPr>
    </w:p>
    <w:p w14:paraId="78AF4A8A" w14:textId="77777777" w:rsidR="00112573" w:rsidRPr="00112573" w:rsidRDefault="00112573" w:rsidP="00112573">
      <w:pPr>
        <w:rPr>
          <w:rFonts w:ascii="Arial" w:hAnsi="Arial" w:cs="Arial"/>
          <w:szCs w:val="24"/>
        </w:rPr>
      </w:pPr>
    </w:p>
    <w:p w14:paraId="235277D0" w14:textId="2F4F8B7D" w:rsidR="00112573" w:rsidRPr="00112573" w:rsidRDefault="00112573" w:rsidP="00112573">
      <w:pPr>
        <w:jc w:val="left"/>
        <w:rPr>
          <w:rFonts w:ascii="Arial" w:hAnsi="Arial" w:cs="Arial"/>
          <w:szCs w:val="24"/>
        </w:rPr>
      </w:pPr>
    </w:p>
    <w:p w14:paraId="2DCB25CE" w14:textId="77777777" w:rsidR="00112573" w:rsidRPr="00112573" w:rsidRDefault="00112573" w:rsidP="00112573">
      <w:pPr>
        <w:rPr>
          <w:rFonts w:ascii="Arial" w:hAnsi="Arial" w:cs="Arial"/>
          <w:szCs w:val="24"/>
        </w:rPr>
      </w:pPr>
    </w:p>
    <w:p w14:paraId="65760F00" w14:textId="77777777" w:rsidR="00112573" w:rsidRPr="00112573" w:rsidRDefault="00112573" w:rsidP="00112573">
      <w:pPr>
        <w:rPr>
          <w:rFonts w:ascii="Arial" w:hAnsi="Arial" w:cs="Arial"/>
          <w:szCs w:val="24"/>
        </w:rPr>
      </w:pPr>
    </w:p>
    <w:p w14:paraId="7D2A518E" w14:textId="77777777" w:rsidR="00112573" w:rsidRPr="00112573" w:rsidRDefault="00112573" w:rsidP="00112573">
      <w:pPr>
        <w:rPr>
          <w:rFonts w:ascii="Arial" w:hAnsi="Arial" w:cs="Arial"/>
          <w:szCs w:val="24"/>
        </w:rPr>
      </w:pPr>
    </w:p>
    <w:p w14:paraId="5B87BDA1" w14:textId="77777777" w:rsidR="00112573" w:rsidRPr="00112573" w:rsidRDefault="00112573" w:rsidP="00112573">
      <w:pPr>
        <w:rPr>
          <w:rFonts w:ascii="Arial" w:hAnsi="Arial" w:cs="Arial"/>
          <w:szCs w:val="24"/>
        </w:rPr>
      </w:pPr>
    </w:p>
    <w:p w14:paraId="0182ABE0" w14:textId="77777777" w:rsidR="00112573" w:rsidRPr="00112573" w:rsidRDefault="00112573" w:rsidP="00112573">
      <w:pPr>
        <w:pStyle w:val="Heading1"/>
        <w:rPr>
          <w:rFonts w:ascii="Arial" w:hAnsi="Arial" w:cs="Arial"/>
          <w:color w:val="auto"/>
          <w:sz w:val="24"/>
          <w:szCs w:val="24"/>
        </w:rPr>
      </w:pPr>
      <w:bookmarkStart w:id="0" w:name="_Toc209704569"/>
      <w:r w:rsidRPr="00112573">
        <w:rPr>
          <w:rFonts w:ascii="Arial" w:hAnsi="Arial" w:cs="Arial"/>
          <w:color w:val="auto"/>
          <w:sz w:val="24"/>
          <w:szCs w:val="24"/>
        </w:rPr>
        <w:lastRenderedPageBreak/>
        <w:t>Introduction</w:t>
      </w:r>
      <w:bookmarkEnd w:id="0"/>
    </w:p>
    <w:p w14:paraId="0D085073" w14:textId="77777777" w:rsidR="00112573" w:rsidRPr="00112573" w:rsidRDefault="00112573" w:rsidP="00112573">
      <w:pPr>
        <w:rPr>
          <w:rFonts w:ascii="Arial" w:hAnsi="Arial" w:cs="Arial"/>
          <w:szCs w:val="24"/>
        </w:rPr>
      </w:pPr>
      <w:r w:rsidRPr="00112573">
        <w:rPr>
          <w:rFonts w:ascii="Arial" w:hAnsi="Arial" w:cs="Arial"/>
          <w:szCs w:val="24"/>
        </w:rPr>
        <w:t xml:space="preserve">Looking back on my placement </w:t>
      </w:r>
      <w:r w:rsidRPr="00112573">
        <w:rPr>
          <w:rFonts w:ascii="Arial" w:hAnsi="Arial" w:cs="Arial"/>
          <w:bCs/>
          <w:szCs w:val="24"/>
        </w:rPr>
        <w:t>at the reception department of Holiday Inn Guildford,</w:t>
      </w:r>
      <w:r w:rsidRPr="00112573">
        <w:rPr>
          <w:rFonts w:ascii="Arial" w:hAnsi="Arial" w:cs="Arial"/>
          <w:szCs w:val="24"/>
        </w:rPr>
        <w:t xml:space="preserve"> I want to share what I </w:t>
      </w:r>
      <w:proofErr w:type="gramStart"/>
      <w:r w:rsidRPr="00112573">
        <w:rPr>
          <w:rFonts w:ascii="Arial" w:hAnsi="Arial" w:cs="Arial"/>
          <w:szCs w:val="24"/>
        </w:rPr>
        <w:t>actually learned</w:t>
      </w:r>
      <w:proofErr w:type="gramEnd"/>
      <w:r w:rsidRPr="00112573">
        <w:rPr>
          <w:rFonts w:ascii="Arial" w:hAnsi="Arial" w:cs="Arial"/>
          <w:szCs w:val="24"/>
        </w:rPr>
        <w:t xml:space="preserve"> about how the front office really works. I went into this thinking I'd get hands-on experience with all the systems, but what I got was quite different from what I expected. What I observed was that reception isn’t just about check in and check </w:t>
      </w:r>
      <w:proofErr w:type="gramStart"/>
      <w:r w:rsidRPr="00112573">
        <w:rPr>
          <w:rFonts w:ascii="Arial" w:hAnsi="Arial" w:cs="Arial"/>
          <w:szCs w:val="24"/>
        </w:rPr>
        <w:t>outs</w:t>
      </w:r>
      <w:proofErr w:type="gramEnd"/>
      <w:r w:rsidRPr="00112573">
        <w:rPr>
          <w:rFonts w:ascii="Arial" w:hAnsi="Arial" w:cs="Arial"/>
          <w:szCs w:val="24"/>
        </w:rPr>
        <w:t xml:space="preserve"> but front desk is the core of the whole hotel. The front desk staff deal with everything from guest complaints to emergency situations, and they're basically the face of the hotel. The reception team handles 24/7 check-ins and check-outs, which sounds simple but is </w:t>
      </w:r>
      <w:proofErr w:type="gramStart"/>
      <w:r w:rsidRPr="00112573">
        <w:rPr>
          <w:rFonts w:ascii="Arial" w:hAnsi="Arial" w:cs="Arial"/>
          <w:szCs w:val="24"/>
        </w:rPr>
        <w:t>actually pretty</w:t>
      </w:r>
      <w:proofErr w:type="gramEnd"/>
      <w:r w:rsidRPr="00112573">
        <w:rPr>
          <w:rFonts w:ascii="Arial" w:hAnsi="Arial" w:cs="Arial"/>
          <w:szCs w:val="24"/>
        </w:rPr>
        <w:t xml:space="preserve"> complex (Vallen and </w:t>
      </w:r>
      <w:proofErr w:type="gramStart"/>
      <w:r w:rsidRPr="00112573">
        <w:rPr>
          <w:rFonts w:ascii="Arial" w:hAnsi="Arial" w:cs="Arial"/>
          <w:szCs w:val="24"/>
        </w:rPr>
        <w:t>Valen,,</w:t>
      </w:r>
      <w:proofErr w:type="gramEnd"/>
      <w:r w:rsidRPr="00112573">
        <w:rPr>
          <w:rFonts w:ascii="Arial" w:hAnsi="Arial" w:cs="Arial"/>
          <w:szCs w:val="24"/>
        </w:rPr>
        <w:t xml:space="preserve"> 2014). They're processing payments, dealing with key card issues, and managing departures, all while making sure each guest feels welcomed. The guest experience can depend on </w:t>
      </w:r>
      <w:proofErr w:type="gramStart"/>
      <w:r w:rsidRPr="00112573">
        <w:rPr>
          <w:rFonts w:ascii="Arial" w:hAnsi="Arial" w:cs="Arial"/>
          <w:szCs w:val="24"/>
        </w:rPr>
        <w:t>these interaction</w:t>
      </w:r>
      <w:proofErr w:type="gramEnd"/>
      <w:r w:rsidRPr="00112573">
        <w:rPr>
          <w:rFonts w:ascii="Arial" w:hAnsi="Arial" w:cs="Arial"/>
          <w:szCs w:val="24"/>
        </w:rPr>
        <w:t xml:space="preserve">. But it goes way beyond administrative tasks. I watched staff constantly helping guests with information about local transport and attractions. They had to know everything about the hotel's facilities and were arranging wake-up calls and booking taxis. One thing that stood out was how they handled complaints. I noticed they had a specific approach - listen carefully, apologise sincerely, and then fix the problem right away. This seemed </w:t>
      </w:r>
      <w:proofErr w:type="gramStart"/>
      <w:r w:rsidRPr="00112573">
        <w:rPr>
          <w:rFonts w:ascii="Arial" w:hAnsi="Arial" w:cs="Arial"/>
          <w:szCs w:val="24"/>
        </w:rPr>
        <w:t>really important</w:t>
      </w:r>
      <w:proofErr w:type="gramEnd"/>
      <w:r w:rsidRPr="00112573">
        <w:rPr>
          <w:rFonts w:ascii="Arial" w:hAnsi="Arial" w:cs="Arial"/>
          <w:szCs w:val="24"/>
        </w:rPr>
        <w:t xml:space="preserve"> because small issues could be sorted out immediately. What really hit me was realising that reception is the first point of contact in emergency situations - that's a massive responsibility. I will reflect on my placement experience using Kolb’s reflective cycle below.</w:t>
      </w:r>
    </w:p>
    <w:p w14:paraId="1302F55E" w14:textId="77777777" w:rsidR="00112573" w:rsidRPr="00112573" w:rsidRDefault="00112573" w:rsidP="00112573">
      <w:pPr>
        <w:pStyle w:val="Heading1"/>
        <w:rPr>
          <w:rFonts w:ascii="Arial" w:hAnsi="Arial" w:cs="Arial"/>
          <w:color w:val="auto"/>
          <w:sz w:val="24"/>
          <w:szCs w:val="24"/>
        </w:rPr>
      </w:pPr>
      <w:bookmarkStart w:id="1" w:name="_Toc209704570"/>
      <w:r w:rsidRPr="00112573">
        <w:rPr>
          <w:rFonts w:ascii="Arial" w:hAnsi="Arial" w:cs="Arial"/>
          <w:color w:val="auto"/>
          <w:sz w:val="24"/>
          <w:szCs w:val="24"/>
        </w:rPr>
        <w:t>Kolb’s Reflective Cycle</w:t>
      </w:r>
      <w:bookmarkEnd w:id="1"/>
      <w:r w:rsidRPr="00112573">
        <w:rPr>
          <w:rFonts w:ascii="Arial" w:hAnsi="Arial" w:cs="Arial"/>
          <w:color w:val="auto"/>
          <w:sz w:val="24"/>
          <w:szCs w:val="24"/>
        </w:rPr>
        <w:t xml:space="preserve"> </w:t>
      </w:r>
    </w:p>
    <w:p w14:paraId="738BCEDB" w14:textId="77777777" w:rsidR="00112573" w:rsidRPr="00112573" w:rsidRDefault="00112573" w:rsidP="00112573">
      <w:pPr>
        <w:pStyle w:val="Heading2"/>
        <w:rPr>
          <w:rFonts w:ascii="Arial" w:hAnsi="Arial" w:cs="Arial"/>
          <w:sz w:val="24"/>
          <w:szCs w:val="24"/>
        </w:rPr>
      </w:pPr>
      <w:bookmarkStart w:id="2" w:name="_Toc209704571"/>
      <w:r w:rsidRPr="00112573">
        <w:rPr>
          <w:rFonts w:ascii="Arial" w:hAnsi="Arial" w:cs="Arial"/>
          <w:color w:val="auto"/>
          <w:sz w:val="24"/>
          <w:szCs w:val="24"/>
        </w:rPr>
        <w:t>Concrete Experience</w:t>
      </w:r>
      <w:bookmarkEnd w:id="2"/>
    </w:p>
    <w:p w14:paraId="558B967D" w14:textId="77777777" w:rsidR="00112573" w:rsidRPr="00112573" w:rsidRDefault="00112573" w:rsidP="00112573">
      <w:pPr>
        <w:rPr>
          <w:rFonts w:ascii="Arial" w:hAnsi="Arial" w:cs="Arial"/>
          <w:szCs w:val="24"/>
        </w:rPr>
      </w:pPr>
      <w:r w:rsidRPr="00112573">
        <w:rPr>
          <w:rFonts w:ascii="Arial" w:hAnsi="Arial" w:cs="Arial"/>
          <w:szCs w:val="24"/>
        </w:rPr>
        <w:t xml:space="preserve">When I started this reception service at Holiday Inn Guilford Inn, I had some </w:t>
      </w:r>
      <w:proofErr w:type="gramStart"/>
      <w:r w:rsidRPr="00112573">
        <w:rPr>
          <w:rFonts w:ascii="Arial" w:hAnsi="Arial" w:cs="Arial"/>
          <w:szCs w:val="24"/>
        </w:rPr>
        <w:t>pretty specific</w:t>
      </w:r>
      <w:proofErr w:type="gramEnd"/>
      <w:r w:rsidRPr="00112573">
        <w:rPr>
          <w:rFonts w:ascii="Arial" w:hAnsi="Arial" w:cs="Arial"/>
          <w:szCs w:val="24"/>
        </w:rPr>
        <w:t xml:space="preserve"> goals. At the time of my placement at Holiday Inn Guildford, the reception staff handled a discrepancy in the billing of a guest calmly by explaining the charges and offering compensation. The example is a good illustration of good service recovery, which supports the idea that solving the problem in a timely manner increases customer satisfaction and helps build stronger customer loyalty (Singh et al. 2023). Hagg (2013) stresses that a balanced approach should be taken, balancing between observation and active involvement in placements, however, in my case at the Holiday Inn Guildford I could only help in passive observation only, which limited my progress in professionalism as well.  My first objective was understanding how reception </w:t>
      </w:r>
      <w:r w:rsidRPr="00112573">
        <w:rPr>
          <w:rFonts w:ascii="Arial" w:hAnsi="Arial" w:cs="Arial"/>
          <w:szCs w:val="24"/>
        </w:rPr>
        <w:lastRenderedPageBreak/>
        <w:t xml:space="preserve">handles emergency situations - protocols, contacts, chain of command. My second objective was mastering guest communication and problem solving, especially handling complaints. My third objective was getting hands-on experience with the actual systems - check-in/check-out programs, processing payments, managing guest accounts. Unfortunately, the reality was </w:t>
      </w:r>
      <w:proofErr w:type="gramStart"/>
      <w:r w:rsidRPr="00112573">
        <w:rPr>
          <w:rFonts w:ascii="Arial" w:hAnsi="Arial" w:cs="Arial"/>
          <w:szCs w:val="24"/>
        </w:rPr>
        <w:t>pretty disappointing</w:t>
      </w:r>
      <w:proofErr w:type="gramEnd"/>
      <w:r w:rsidRPr="00112573">
        <w:rPr>
          <w:rFonts w:ascii="Arial" w:hAnsi="Arial" w:cs="Arial"/>
          <w:szCs w:val="24"/>
        </w:rPr>
        <w:t>. Instead of hands-on experience, I found myself watching from the sidelines, trying to learn by observation alone. And let me tell you, that approach really doesn't work when you're trying to understand complex systems.</w:t>
      </w:r>
    </w:p>
    <w:p w14:paraId="6719236E" w14:textId="77777777" w:rsidR="00112573" w:rsidRPr="00112573" w:rsidRDefault="00112573" w:rsidP="00112573">
      <w:pPr>
        <w:rPr>
          <w:rFonts w:ascii="Arial" w:hAnsi="Arial" w:cs="Arial"/>
          <w:szCs w:val="24"/>
        </w:rPr>
      </w:pPr>
      <w:r w:rsidRPr="00112573">
        <w:rPr>
          <w:rFonts w:ascii="Arial" w:hAnsi="Arial" w:cs="Arial"/>
          <w:szCs w:val="24"/>
        </w:rPr>
        <w:t xml:space="preserve">The thing that frustrated me most was that I never got to </w:t>
      </w:r>
      <w:proofErr w:type="gramStart"/>
      <w:r w:rsidRPr="00112573">
        <w:rPr>
          <w:rFonts w:ascii="Arial" w:hAnsi="Arial" w:cs="Arial"/>
          <w:szCs w:val="24"/>
        </w:rPr>
        <w:t>actually use</w:t>
      </w:r>
      <w:proofErr w:type="gramEnd"/>
      <w:r w:rsidRPr="00112573">
        <w:rPr>
          <w:rFonts w:ascii="Arial" w:hAnsi="Arial" w:cs="Arial"/>
          <w:szCs w:val="24"/>
        </w:rPr>
        <w:t xml:space="preserve"> the programs myself. I could watch staff doing it, but watching someone navigate a computer system is completely different from doing it yourself. My actual contributions were </w:t>
      </w:r>
      <w:proofErr w:type="gramStart"/>
      <w:r w:rsidRPr="00112573">
        <w:rPr>
          <w:rFonts w:ascii="Arial" w:hAnsi="Arial" w:cs="Arial"/>
          <w:szCs w:val="24"/>
        </w:rPr>
        <w:t>pretty limited</w:t>
      </w:r>
      <w:proofErr w:type="gramEnd"/>
      <w:r w:rsidRPr="00112573">
        <w:rPr>
          <w:rFonts w:ascii="Arial" w:hAnsi="Arial" w:cs="Arial"/>
          <w:szCs w:val="24"/>
        </w:rPr>
        <w:t xml:space="preserve"> - occasionally giving guests simple information or directing them to conference rooms. This passive role was </w:t>
      </w:r>
      <w:proofErr w:type="gramStart"/>
      <w:r w:rsidRPr="00112573">
        <w:rPr>
          <w:rFonts w:ascii="Arial" w:hAnsi="Arial" w:cs="Arial"/>
          <w:szCs w:val="24"/>
        </w:rPr>
        <w:t>really frustrating</w:t>
      </w:r>
      <w:proofErr w:type="gramEnd"/>
      <w:r w:rsidRPr="00112573">
        <w:rPr>
          <w:rFonts w:ascii="Arial" w:hAnsi="Arial" w:cs="Arial"/>
          <w:szCs w:val="24"/>
        </w:rPr>
        <w:t xml:space="preserve"> because I could see interesting situations happening around me, but I wasn't allowed to participate. It's like being at a cooking class where you're only allowed to watch the chef but never touch the ingredients - you might pick up some theoretical knowledge, but you're not actually learning how to cook.</w:t>
      </w:r>
    </w:p>
    <w:p w14:paraId="4A7133FD" w14:textId="77777777" w:rsidR="00112573" w:rsidRPr="00112573" w:rsidRDefault="00112573" w:rsidP="00112573">
      <w:pPr>
        <w:pStyle w:val="Heading2"/>
        <w:rPr>
          <w:rFonts w:ascii="Arial" w:hAnsi="Arial" w:cs="Arial"/>
          <w:color w:val="auto"/>
          <w:sz w:val="24"/>
          <w:szCs w:val="24"/>
        </w:rPr>
      </w:pPr>
      <w:bookmarkStart w:id="3" w:name="_Toc209704572"/>
      <w:r w:rsidRPr="00112573">
        <w:rPr>
          <w:rFonts w:ascii="Arial" w:hAnsi="Arial" w:cs="Arial"/>
          <w:color w:val="auto"/>
          <w:sz w:val="24"/>
          <w:szCs w:val="24"/>
        </w:rPr>
        <w:t>Reflective Observation</w:t>
      </w:r>
      <w:bookmarkEnd w:id="3"/>
    </w:p>
    <w:p w14:paraId="73E44281" w14:textId="77777777" w:rsidR="00112573" w:rsidRPr="00112573" w:rsidRDefault="00112573" w:rsidP="00112573">
      <w:pPr>
        <w:rPr>
          <w:rFonts w:ascii="Arial" w:hAnsi="Arial" w:cs="Arial"/>
          <w:szCs w:val="24"/>
        </w:rPr>
      </w:pPr>
      <w:r w:rsidRPr="00112573">
        <w:rPr>
          <w:rFonts w:ascii="Arial" w:hAnsi="Arial" w:cs="Arial"/>
          <w:szCs w:val="24"/>
        </w:rPr>
        <w:t xml:space="preserve">One thing that really stood out was the management style I witnessed. From what I could see, the manager ran things in </w:t>
      </w:r>
      <w:proofErr w:type="gramStart"/>
      <w:r w:rsidRPr="00112573">
        <w:rPr>
          <w:rFonts w:ascii="Arial" w:hAnsi="Arial" w:cs="Arial"/>
          <w:szCs w:val="24"/>
        </w:rPr>
        <w:t>a pretty autocratic</w:t>
      </w:r>
      <w:proofErr w:type="gramEnd"/>
      <w:r w:rsidRPr="00112573">
        <w:rPr>
          <w:rFonts w:ascii="Arial" w:hAnsi="Arial" w:cs="Arial"/>
          <w:szCs w:val="24"/>
        </w:rPr>
        <w:t xml:space="preserve"> way - making all the decisions without involving the team or giving staff much autonomy. In my case of Holiday Inn Guildford, the reception manager ignored the decisions of staff members in relation to the upgrading of the guest rooms thus reducing the autonomy of employees. This observation reflects an autocratic leadership style, which is consistent with the current management and organisational behaviour literature that supports the adverse effects of limited empowerment on motivation. It was discovered that transformational leadership can facilitate employee engagement and ongoing enhancement (Monje-Amor et al., 2020). This comparison has empirical evidence to prove the hypothesis that leadership style has direct effect on service quality, team morale, and overall effectiveness of operations in hotel industry.</w:t>
      </w:r>
    </w:p>
    <w:p w14:paraId="16D847A7" w14:textId="77777777" w:rsidR="00112573" w:rsidRPr="00112573" w:rsidRDefault="00112573" w:rsidP="00112573">
      <w:pPr>
        <w:rPr>
          <w:rFonts w:ascii="Arial" w:hAnsi="Arial" w:cs="Arial"/>
          <w:szCs w:val="24"/>
        </w:rPr>
      </w:pPr>
      <w:proofErr w:type="gramStart"/>
      <w:r w:rsidRPr="00112573">
        <w:rPr>
          <w:rFonts w:ascii="Arial" w:hAnsi="Arial" w:cs="Arial"/>
          <w:szCs w:val="24"/>
        </w:rPr>
        <w:t>Despite the fact that</w:t>
      </w:r>
      <w:proofErr w:type="gramEnd"/>
      <w:r w:rsidRPr="00112573">
        <w:rPr>
          <w:rFonts w:ascii="Arial" w:hAnsi="Arial" w:cs="Arial"/>
          <w:szCs w:val="24"/>
        </w:rPr>
        <w:t xml:space="preserve"> only a few observations revealed that the luxury was introduced as a sort of a post-hoc, these cases were quite few. It came out that an administrator </w:t>
      </w:r>
      <w:r w:rsidRPr="00112573">
        <w:rPr>
          <w:rFonts w:ascii="Arial" w:hAnsi="Arial" w:cs="Arial"/>
          <w:szCs w:val="24"/>
        </w:rPr>
        <w:lastRenderedPageBreak/>
        <w:t xml:space="preserve">had to devote much of his time to basic roles of a receptionist as opposed to performing high level managerial work. This division seems to support the autocratic organisational system, hence limiting the staff access to the ability to make independent decisions. However, the functions of the reception team cannot be neglected when it comes to measuring the success of the </w:t>
      </w:r>
      <w:proofErr w:type="gramStart"/>
      <w:r w:rsidRPr="00112573">
        <w:rPr>
          <w:rFonts w:ascii="Arial" w:hAnsi="Arial" w:cs="Arial"/>
          <w:szCs w:val="24"/>
        </w:rPr>
        <w:t>hotel as a whole</w:t>
      </w:r>
      <w:proofErr w:type="gramEnd"/>
      <w:r w:rsidRPr="00112573">
        <w:rPr>
          <w:rFonts w:ascii="Arial" w:hAnsi="Arial" w:cs="Arial"/>
          <w:szCs w:val="24"/>
        </w:rPr>
        <w:t>. The smooth and fast cheque-in procedure, along with a timely eventual solution to violations, help in making guests experiences memorable. However, it is quite difficult to get a happy guest when the first encounter is made; when a customer is drawn into the hotel at the initial meeting, the chances of being satisfied are considerably high. As a result, the inappropriateness of these responsibilities and the autocratic mode that prevailed in them is the failure to seize an opportunity to improve the organisation (Wood, 2013).</w:t>
      </w:r>
    </w:p>
    <w:p w14:paraId="02417DA8" w14:textId="77777777" w:rsidR="00112573" w:rsidRPr="00112573" w:rsidRDefault="00112573" w:rsidP="00112573">
      <w:pPr>
        <w:rPr>
          <w:rFonts w:ascii="Arial" w:hAnsi="Arial" w:cs="Arial"/>
          <w:szCs w:val="24"/>
        </w:rPr>
      </w:pPr>
      <w:r w:rsidRPr="00112573">
        <w:rPr>
          <w:rFonts w:ascii="Arial" w:hAnsi="Arial" w:cs="Arial"/>
          <w:szCs w:val="24"/>
        </w:rPr>
        <w:t xml:space="preserve">Though there were examples of the flexibility, they were rare. It was again observed that the manager used to spend much time in normal receptionist work rather than being concentrated on managerial role. </w:t>
      </w:r>
      <w:proofErr w:type="gramStart"/>
      <w:r w:rsidRPr="00112573">
        <w:rPr>
          <w:rFonts w:ascii="Arial" w:hAnsi="Arial" w:cs="Arial"/>
          <w:szCs w:val="24"/>
        </w:rPr>
        <w:t>It seemed as though</w:t>
      </w:r>
      <w:proofErr w:type="gramEnd"/>
      <w:r w:rsidRPr="00112573">
        <w:rPr>
          <w:rFonts w:ascii="Arial" w:hAnsi="Arial" w:cs="Arial"/>
          <w:szCs w:val="24"/>
        </w:rPr>
        <w:t xml:space="preserve"> this practise strengthened an autocratic hierarchy, thus cutting off the autonomy of staff in decision-making. Despite these leadership issues, the reception team's work is </w:t>
      </w:r>
      <w:proofErr w:type="gramStart"/>
      <w:r w:rsidRPr="00112573">
        <w:rPr>
          <w:rFonts w:ascii="Arial" w:hAnsi="Arial" w:cs="Arial"/>
          <w:szCs w:val="24"/>
        </w:rPr>
        <w:t>absolutely crucial</w:t>
      </w:r>
      <w:proofErr w:type="gramEnd"/>
      <w:r w:rsidRPr="00112573">
        <w:rPr>
          <w:rFonts w:ascii="Arial" w:hAnsi="Arial" w:cs="Arial"/>
          <w:szCs w:val="24"/>
        </w:rPr>
        <w:t xml:space="preserve"> for the hotel's success. When staff handle check-ins smoothly and sort out complaints effectively, it creates positive experiences that guests remember. The disconnect between how important these responsibilities </w:t>
      </w:r>
      <w:proofErr w:type="gramStart"/>
      <w:r w:rsidRPr="00112573">
        <w:rPr>
          <w:rFonts w:ascii="Arial" w:hAnsi="Arial" w:cs="Arial"/>
          <w:szCs w:val="24"/>
        </w:rPr>
        <w:t>are</w:t>
      </w:r>
      <w:proofErr w:type="gramEnd"/>
      <w:r w:rsidRPr="00112573">
        <w:rPr>
          <w:rFonts w:ascii="Arial" w:hAnsi="Arial" w:cs="Arial"/>
          <w:szCs w:val="24"/>
        </w:rPr>
        <w:t xml:space="preserve"> and the autocratic management style seemed like a missed chance.</w:t>
      </w:r>
    </w:p>
    <w:p w14:paraId="257E3B0C" w14:textId="77777777" w:rsidR="00112573" w:rsidRPr="00112573" w:rsidRDefault="00112573" w:rsidP="00112573">
      <w:pPr>
        <w:pStyle w:val="Heading2"/>
        <w:rPr>
          <w:rFonts w:ascii="Arial" w:hAnsi="Arial" w:cs="Arial"/>
          <w:color w:val="auto"/>
          <w:sz w:val="24"/>
          <w:szCs w:val="24"/>
        </w:rPr>
      </w:pPr>
      <w:bookmarkStart w:id="4" w:name="_Toc209704573"/>
      <w:r w:rsidRPr="00112573">
        <w:rPr>
          <w:rFonts w:ascii="Arial" w:hAnsi="Arial" w:cs="Arial"/>
          <w:color w:val="auto"/>
          <w:sz w:val="24"/>
          <w:szCs w:val="24"/>
        </w:rPr>
        <w:t>Abstract Conceptualisation</w:t>
      </w:r>
      <w:bookmarkEnd w:id="4"/>
    </w:p>
    <w:p w14:paraId="76AC0ADC" w14:textId="77777777" w:rsidR="00112573" w:rsidRPr="00112573" w:rsidRDefault="00112573" w:rsidP="00112573">
      <w:pPr>
        <w:rPr>
          <w:rFonts w:ascii="Arial" w:hAnsi="Arial" w:cs="Arial"/>
          <w:szCs w:val="24"/>
        </w:rPr>
      </w:pPr>
      <w:r w:rsidRPr="00112573">
        <w:rPr>
          <w:rFonts w:ascii="Arial" w:hAnsi="Arial" w:cs="Arial"/>
          <w:szCs w:val="24"/>
        </w:rPr>
        <w:t xml:space="preserve">One of the biggest disappointments was how little I learned about the technical side of reception work. Even though learning these systems was one of my main objectives, I was basically stuck watching other people use them. Without </w:t>
      </w:r>
      <w:proofErr w:type="gramStart"/>
      <w:r w:rsidRPr="00112573">
        <w:rPr>
          <w:rFonts w:ascii="Arial" w:hAnsi="Arial" w:cs="Arial"/>
          <w:szCs w:val="24"/>
        </w:rPr>
        <w:t>actually navigating</w:t>
      </w:r>
      <w:proofErr w:type="gramEnd"/>
      <w:r w:rsidRPr="00112573">
        <w:rPr>
          <w:rFonts w:ascii="Arial" w:hAnsi="Arial" w:cs="Arial"/>
          <w:szCs w:val="24"/>
        </w:rPr>
        <w:t xml:space="preserve"> the systems myself, I couldn't grasp how they worked. Lack of experiential opportunities also limited my learning, which supports the fact as presented by Kolb (1984), that active experimentation is imperative. This will guide my future practise: I will promote a well-organised system training, provide personnel with a chance to be exposed to practical work, and emphasise the importance of knowledge sharing as the way to improve the efficiency of the team and help staff develop professionally. This represents a huge gap in my practical learning. In today's hospitality industry, being able to use these administrative tools effectively is crucial. Without this knowledge, I </w:t>
      </w:r>
      <w:r w:rsidRPr="00112573">
        <w:rPr>
          <w:rFonts w:ascii="Arial" w:hAnsi="Arial" w:cs="Arial"/>
          <w:szCs w:val="24"/>
        </w:rPr>
        <w:lastRenderedPageBreak/>
        <w:t xml:space="preserve">felt like I was missing a fundamental part of modern front office work. Lack of formal support contradicts the ASET Good Practise Guide (2017), which emphasises the need to have clear learning outcomes, mentorship, and to be actively involved in placements </w:t>
      </w:r>
      <w:proofErr w:type="gramStart"/>
      <w:r w:rsidRPr="00112573">
        <w:rPr>
          <w:rFonts w:ascii="Arial" w:hAnsi="Arial" w:cs="Arial"/>
          <w:szCs w:val="24"/>
        </w:rPr>
        <w:t>in order to</w:t>
      </w:r>
      <w:proofErr w:type="gramEnd"/>
      <w:r w:rsidRPr="00112573">
        <w:rPr>
          <w:rFonts w:ascii="Arial" w:hAnsi="Arial" w:cs="Arial"/>
          <w:szCs w:val="24"/>
        </w:rPr>
        <w:t xml:space="preserve"> facilitate student development</w:t>
      </w:r>
    </w:p>
    <w:p w14:paraId="4129800D" w14:textId="77777777" w:rsidR="00112573" w:rsidRPr="00112573" w:rsidRDefault="00112573" w:rsidP="00112573">
      <w:pPr>
        <w:rPr>
          <w:rFonts w:ascii="Arial" w:hAnsi="Arial" w:cs="Arial"/>
          <w:szCs w:val="24"/>
        </w:rPr>
      </w:pPr>
      <w:r w:rsidRPr="00112573">
        <w:rPr>
          <w:rFonts w:ascii="Arial" w:hAnsi="Arial" w:cs="Arial"/>
          <w:szCs w:val="24"/>
        </w:rPr>
        <w:t xml:space="preserve">The training difficulties I experienced connect directly to Human Resource Management principles. The "watching and learning" approach goes against effective training design. Good training programs are supposed to include active participation, not just passive observation. What I experienced also highlights problems with knowledge management. Also, according to </w:t>
      </w:r>
      <w:proofErr w:type="spellStart"/>
      <w:r w:rsidRPr="00112573">
        <w:rPr>
          <w:rFonts w:ascii="Arial" w:hAnsi="Arial" w:cs="Arial"/>
          <w:szCs w:val="24"/>
        </w:rPr>
        <w:t>Felce</w:t>
      </w:r>
      <w:proofErr w:type="spellEnd"/>
      <w:r w:rsidRPr="00112573">
        <w:rPr>
          <w:rFonts w:ascii="Arial" w:hAnsi="Arial" w:cs="Arial"/>
          <w:szCs w:val="24"/>
        </w:rPr>
        <w:t xml:space="preserve"> (2019), where systematic training and effective quality-assurance mechanisms are absent work-based learning is likely to be inefficient, which undermines its usefulness to both the learners and the employers. Organisations have valuable information held by skilled employees, but if there's no system to transfer that knowledge, it is basically wasted. The hotel seemed to be "hoarding" information instead of sharing it effectively. From what I learned in theory about managing people was, the hotel was missing out on the strategic benefits of a good internship program. These programs should benefit both parts, the student and the hotel, but the hotel seems it’s not taking advantage of.</w:t>
      </w:r>
    </w:p>
    <w:p w14:paraId="70223C60" w14:textId="77777777" w:rsidR="00112573" w:rsidRPr="00112573" w:rsidRDefault="00112573" w:rsidP="00112573">
      <w:pPr>
        <w:pStyle w:val="Heading2"/>
        <w:rPr>
          <w:rFonts w:ascii="Arial" w:hAnsi="Arial" w:cs="Arial"/>
          <w:color w:val="auto"/>
          <w:sz w:val="24"/>
          <w:szCs w:val="24"/>
        </w:rPr>
      </w:pPr>
      <w:bookmarkStart w:id="5" w:name="_Toc209704574"/>
      <w:r w:rsidRPr="00112573">
        <w:rPr>
          <w:rFonts w:ascii="Arial" w:hAnsi="Arial" w:cs="Arial"/>
          <w:color w:val="auto"/>
          <w:sz w:val="24"/>
          <w:szCs w:val="24"/>
        </w:rPr>
        <w:t>Active Experimentation</w:t>
      </w:r>
      <w:bookmarkEnd w:id="5"/>
    </w:p>
    <w:p w14:paraId="6C731DEB" w14:textId="561283C6" w:rsidR="00112573" w:rsidRPr="00112573" w:rsidRDefault="00112573" w:rsidP="00112573">
      <w:pPr>
        <w:rPr>
          <w:rFonts w:ascii="Arial" w:hAnsi="Arial" w:cs="Arial"/>
          <w:szCs w:val="24"/>
        </w:rPr>
      </w:pPr>
      <w:r w:rsidRPr="00112573">
        <w:rPr>
          <w:rFonts w:ascii="Arial" w:hAnsi="Arial" w:cs="Arial"/>
          <w:szCs w:val="24"/>
        </w:rPr>
        <w:t xml:space="preserve">From my perspective as a reception service at Holiday Inn Guilford Inn, the biggest issue at Holiday Inn Guildford was how poorly they handled student training at the front desk. The main problem was that my access to basic functions was severely limited to just watching other people work. This "learning by observation" approach sounds reasonable in theory, but in practice it's </w:t>
      </w:r>
      <w:proofErr w:type="gramStart"/>
      <w:r w:rsidRPr="00112573">
        <w:rPr>
          <w:rFonts w:ascii="Arial" w:hAnsi="Arial" w:cs="Arial"/>
          <w:szCs w:val="24"/>
        </w:rPr>
        <w:t>really ineffective</w:t>
      </w:r>
      <w:proofErr w:type="gramEnd"/>
      <w:r w:rsidRPr="00112573">
        <w:rPr>
          <w:rFonts w:ascii="Arial" w:hAnsi="Arial" w:cs="Arial"/>
          <w:szCs w:val="24"/>
        </w:rPr>
        <w:t xml:space="preserve">. What made this more disappointing was how inflexible the hotel's administration seemed about sharing knowledge. Information on operational decisions was limited, and thus, a wider learning was inhibited. The best employment should reflect on planned learning goals, pertinent job experience and good mentorship. However, those expectations were not manifested in my experience and in </w:t>
      </w:r>
      <w:proofErr w:type="gramStart"/>
      <w:r w:rsidRPr="00112573">
        <w:rPr>
          <w:rFonts w:ascii="Arial" w:hAnsi="Arial" w:cs="Arial"/>
          <w:szCs w:val="24"/>
        </w:rPr>
        <w:t>reality</w:t>
      </w:r>
      <w:proofErr w:type="gramEnd"/>
      <w:r w:rsidRPr="00112573">
        <w:rPr>
          <w:rFonts w:ascii="Arial" w:hAnsi="Arial" w:cs="Arial"/>
          <w:szCs w:val="24"/>
        </w:rPr>
        <w:t xml:space="preserve"> were </w:t>
      </w:r>
      <w:r w:rsidRPr="00112573">
        <w:rPr>
          <w:rFonts w:ascii="Arial" w:hAnsi="Arial" w:cs="Arial"/>
          <w:szCs w:val="24"/>
        </w:rPr>
        <w:t>the</w:t>
      </w:r>
      <w:r w:rsidRPr="00112573">
        <w:rPr>
          <w:rFonts w:ascii="Arial" w:hAnsi="Arial" w:cs="Arial"/>
          <w:szCs w:val="24"/>
        </w:rPr>
        <w:t xml:space="preserve"> near opposite of it. An example is when the Opera PMS was not available and observational methods were used exclusively. This drawback made trust and efficiency operationally quite alienated, and the absence of supervisory facility compromised the experiential learning. It is broadly assumed that enhanced supervisory participation leads to the skill development, better </w:t>
      </w:r>
      <w:r w:rsidRPr="00112573">
        <w:rPr>
          <w:rFonts w:ascii="Arial" w:hAnsi="Arial" w:cs="Arial"/>
          <w:szCs w:val="24"/>
        </w:rPr>
        <w:lastRenderedPageBreak/>
        <w:t>service delivery, and eventually more valuable and meaningful, and worthwhile reception service experiences.</w:t>
      </w:r>
    </w:p>
    <w:p w14:paraId="174FA1B5" w14:textId="77777777" w:rsidR="00112573" w:rsidRPr="00112573" w:rsidRDefault="00112573" w:rsidP="00112573">
      <w:pPr>
        <w:rPr>
          <w:rFonts w:ascii="Arial" w:hAnsi="Arial" w:cs="Arial"/>
          <w:szCs w:val="24"/>
        </w:rPr>
      </w:pPr>
      <w:r w:rsidRPr="00112573">
        <w:rPr>
          <w:rFonts w:ascii="Arial" w:hAnsi="Arial" w:cs="Arial"/>
          <w:szCs w:val="24"/>
        </w:rPr>
        <w:t xml:space="preserve">The modern tendencies in the management of hotels are </w:t>
      </w:r>
      <w:proofErr w:type="gramStart"/>
      <w:r w:rsidRPr="00112573">
        <w:rPr>
          <w:rFonts w:ascii="Arial" w:hAnsi="Arial" w:cs="Arial"/>
          <w:szCs w:val="24"/>
        </w:rPr>
        <w:t>more and more</w:t>
      </w:r>
      <w:proofErr w:type="gramEnd"/>
      <w:r w:rsidRPr="00112573">
        <w:rPr>
          <w:rFonts w:ascii="Arial" w:hAnsi="Arial" w:cs="Arial"/>
          <w:szCs w:val="24"/>
        </w:rPr>
        <w:t xml:space="preserve"> associated with the technological shift of solutions. Front-office activities are also being automated with the help of AI, which is manifested not only in the automated cheque-in but also by chatbots, answering guest questions, and anticipating individual service requirements. Such systems can help to decrease workload and enhance efficiency of the staffs at Holiday Inn Guildford.</w:t>
      </w:r>
    </w:p>
    <w:p w14:paraId="64FB4E6E" w14:textId="77777777" w:rsidR="00112573" w:rsidRPr="00112573" w:rsidRDefault="00112573" w:rsidP="00112573">
      <w:pPr>
        <w:rPr>
          <w:rFonts w:ascii="Arial" w:hAnsi="Arial" w:cs="Arial"/>
          <w:szCs w:val="24"/>
        </w:rPr>
      </w:pPr>
      <w:r w:rsidRPr="00112573">
        <w:rPr>
          <w:rFonts w:ascii="Arial" w:hAnsi="Arial" w:cs="Arial"/>
          <w:szCs w:val="24"/>
        </w:rPr>
        <w:t>Also, evolving consumer demands, self-service kiosks, and sustainability programmes emphasise the need to adjust administrative practises. Understanding of those trends will inform my future growth being up to date and competent in hospitality management.</w:t>
      </w:r>
    </w:p>
    <w:p w14:paraId="17FCBC36" w14:textId="77777777" w:rsidR="00112573" w:rsidRPr="00112573" w:rsidRDefault="00112573" w:rsidP="00112573">
      <w:pPr>
        <w:pStyle w:val="Heading1"/>
        <w:rPr>
          <w:rFonts w:ascii="Arial" w:hAnsi="Arial" w:cs="Arial"/>
          <w:sz w:val="24"/>
          <w:szCs w:val="24"/>
        </w:rPr>
      </w:pPr>
      <w:r w:rsidRPr="00112573">
        <w:rPr>
          <w:rFonts w:ascii="Arial" w:hAnsi="Arial" w:cs="Arial"/>
          <w:sz w:val="24"/>
          <w:szCs w:val="24"/>
        </w:rPr>
        <w:t xml:space="preserve"> </w:t>
      </w:r>
      <w:bookmarkStart w:id="6" w:name="_Toc209704575"/>
      <w:r w:rsidRPr="00112573">
        <w:rPr>
          <w:rFonts w:ascii="Arial" w:hAnsi="Arial" w:cs="Arial"/>
          <w:color w:val="auto"/>
          <w:sz w:val="24"/>
          <w:szCs w:val="24"/>
        </w:rPr>
        <w:t>Conclusion</w:t>
      </w:r>
      <w:bookmarkEnd w:id="6"/>
    </w:p>
    <w:p w14:paraId="55CD2CD2" w14:textId="77777777" w:rsidR="00112573" w:rsidRPr="00112573" w:rsidRDefault="00112573" w:rsidP="00112573">
      <w:pPr>
        <w:rPr>
          <w:rFonts w:ascii="Arial" w:hAnsi="Arial" w:cs="Arial"/>
          <w:szCs w:val="24"/>
        </w:rPr>
      </w:pPr>
      <w:r w:rsidRPr="00112573">
        <w:rPr>
          <w:rFonts w:ascii="Arial" w:hAnsi="Arial" w:cs="Arial"/>
          <w:szCs w:val="24"/>
        </w:rPr>
        <w:t xml:space="preserve">Looking back on my reception service at Holiday Inn Guilford Inn, I have mixed feelings about what I learned. I gained valuable insights into how complex front office operations are and saw how reception work impacts guest satisfaction. However, the limitations in hands-on learning and rigid approach to student training were significant disappointments. The space between my learning objectives and what I </w:t>
      </w:r>
      <w:proofErr w:type="gramStart"/>
      <w:r w:rsidRPr="00112573">
        <w:rPr>
          <w:rFonts w:ascii="Arial" w:hAnsi="Arial" w:cs="Arial"/>
          <w:szCs w:val="24"/>
        </w:rPr>
        <w:t>actually got</w:t>
      </w:r>
      <w:proofErr w:type="gramEnd"/>
      <w:r w:rsidRPr="00112573">
        <w:rPr>
          <w:rFonts w:ascii="Arial" w:hAnsi="Arial" w:cs="Arial"/>
          <w:szCs w:val="24"/>
        </w:rPr>
        <w:t xml:space="preserve"> to do, emphasise significant issues with how the hotel approaches student evolution. The autocratic leadership style seemed to limit everyone's potential. Despite these challenges, the experience taught me lessons about training and leadership. While I didn't achieve all objectives, the placement gave me a realistic view of hospitality management.</w:t>
      </w:r>
    </w:p>
    <w:p w14:paraId="3B3D5FE3" w14:textId="77777777" w:rsidR="00112573" w:rsidRPr="00112573" w:rsidRDefault="00112573" w:rsidP="00112573">
      <w:pPr>
        <w:jc w:val="left"/>
        <w:rPr>
          <w:rFonts w:ascii="Arial" w:hAnsi="Arial" w:cs="Arial"/>
          <w:szCs w:val="24"/>
        </w:rPr>
      </w:pPr>
      <w:r w:rsidRPr="00112573">
        <w:rPr>
          <w:rFonts w:ascii="Arial" w:hAnsi="Arial" w:cs="Arial"/>
          <w:szCs w:val="24"/>
        </w:rPr>
        <w:br w:type="page"/>
      </w:r>
    </w:p>
    <w:p w14:paraId="3C945B03" w14:textId="77777777" w:rsidR="00112573" w:rsidRPr="00112573" w:rsidRDefault="00112573" w:rsidP="00112573">
      <w:pPr>
        <w:rPr>
          <w:rFonts w:ascii="Arial" w:hAnsi="Arial" w:cs="Arial"/>
          <w:szCs w:val="24"/>
        </w:rPr>
      </w:pPr>
    </w:p>
    <w:p w14:paraId="227449E0" w14:textId="77777777" w:rsidR="00112573" w:rsidRPr="00112573" w:rsidRDefault="00112573" w:rsidP="00112573">
      <w:pPr>
        <w:pStyle w:val="Heading1"/>
        <w:rPr>
          <w:rFonts w:ascii="Arial" w:hAnsi="Arial" w:cs="Arial"/>
          <w:color w:val="auto"/>
          <w:sz w:val="24"/>
          <w:szCs w:val="24"/>
        </w:rPr>
      </w:pPr>
      <w:bookmarkStart w:id="7" w:name="_Toc209704576"/>
      <w:r w:rsidRPr="00112573">
        <w:rPr>
          <w:rFonts w:ascii="Arial" w:hAnsi="Arial" w:cs="Arial"/>
          <w:color w:val="auto"/>
          <w:sz w:val="24"/>
          <w:szCs w:val="24"/>
        </w:rPr>
        <w:t>References</w:t>
      </w:r>
      <w:bookmarkEnd w:id="7"/>
    </w:p>
    <w:p w14:paraId="6242CA4C" w14:textId="77777777" w:rsidR="00112573" w:rsidRPr="00112573" w:rsidRDefault="00112573" w:rsidP="00112573">
      <w:pPr>
        <w:ind w:left="720" w:hanging="720"/>
        <w:rPr>
          <w:rStyle w:val="Emphasis"/>
          <w:rFonts w:ascii="Arial" w:hAnsi="Arial" w:cs="Arial"/>
          <w:i w:val="0"/>
          <w:iCs w:val="0"/>
          <w:szCs w:val="24"/>
        </w:rPr>
      </w:pPr>
    </w:p>
    <w:p w14:paraId="3757C118" w14:textId="77777777" w:rsidR="00112573" w:rsidRPr="00112573" w:rsidRDefault="00112573" w:rsidP="00112573">
      <w:pPr>
        <w:rPr>
          <w:rFonts w:ascii="Arial" w:hAnsi="Arial" w:cs="Arial"/>
          <w:szCs w:val="24"/>
        </w:rPr>
      </w:pPr>
      <w:r w:rsidRPr="00112573">
        <w:rPr>
          <w:rFonts w:ascii="Arial" w:hAnsi="Arial" w:cs="Arial"/>
          <w:szCs w:val="24"/>
        </w:rPr>
        <w:br/>
      </w:r>
    </w:p>
    <w:p w14:paraId="3C977662" w14:textId="77777777" w:rsidR="00112573" w:rsidRPr="00112573" w:rsidRDefault="00112573" w:rsidP="00112573">
      <w:pPr>
        <w:ind w:left="720" w:hanging="720"/>
        <w:rPr>
          <w:rFonts w:ascii="Arial" w:hAnsi="Arial" w:cs="Arial"/>
          <w:szCs w:val="24"/>
        </w:rPr>
      </w:pPr>
      <w:r w:rsidRPr="00112573">
        <w:rPr>
          <w:rFonts w:ascii="Arial" w:hAnsi="Arial" w:cs="Arial"/>
          <w:szCs w:val="24"/>
        </w:rPr>
        <w:t>Armstrong, M., and Taylor, S. (2020). Armstrong's Handbook of Human Resource Management Practice (15th ed.). Kogan Page.</w:t>
      </w:r>
    </w:p>
    <w:p w14:paraId="19A55E14" w14:textId="77777777" w:rsidR="00112573" w:rsidRPr="00112573" w:rsidRDefault="00112573" w:rsidP="00112573">
      <w:pPr>
        <w:ind w:left="720" w:hanging="720"/>
        <w:rPr>
          <w:rStyle w:val="Emphasis"/>
          <w:rFonts w:ascii="Arial" w:hAnsi="Arial" w:cs="Arial"/>
          <w:i w:val="0"/>
          <w:iCs w:val="0"/>
          <w:szCs w:val="24"/>
        </w:rPr>
      </w:pPr>
      <w:r w:rsidRPr="00112573">
        <w:rPr>
          <w:rStyle w:val="Emphasis"/>
          <w:rFonts w:ascii="Arial" w:hAnsi="Arial" w:cs="Arial"/>
          <w:szCs w:val="24"/>
        </w:rPr>
        <w:t xml:space="preserve">ASET (2017) Good Practice Guide for </w:t>
      </w:r>
      <w:proofErr w:type="spellStart"/>
      <w:r w:rsidRPr="00112573">
        <w:rPr>
          <w:rStyle w:val="Emphasis"/>
          <w:rFonts w:ascii="Arial" w:hAnsi="Arial" w:cs="Arial"/>
          <w:szCs w:val="24"/>
        </w:rPr>
        <w:t>Workbased</w:t>
      </w:r>
      <w:proofErr w:type="spellEnd"/>
      <w:r w:rsidRPr="00112573">
        <w:rPr>
          <w:rStyle w:val="Emphasis"/>
          <w:rFonts w:ascii="Arial" w:hAnsi="Arial" w:cs="Arial"/>
          <w:szCs w:val="24"/>
        </w:rPr>
        <w:t xml:space="preserve"> and Placement Learning in Higher Education. Sheffield: ASET.</w:t>
      </w:r>
    </w:p>
    <w:p w14:paraId="7816DBE3" w14:textId="77777777" w:rsidR="00112573" w:rsidRPr="00112573" w:rsidRDefault="00112573" w:rsidP="00112573">
      <w:pPr>
        <w:ind w:left="720" w:hanging="720"/>
        <w:rPr>
          <w:rFonts w:ascii="Arial" w:hAnsi="Arial" w:cs="Arial"/>
          <w:szCs w:val="24"/>
        </w:rPr>
      </w:pPr>
      <w:r w:rsidRPr="00112573">
        <w:rPr>
          <w:rFonts w:ascii="Arial" w:hAnsi="Arial" w:cs="Arial"/>
          <w:szCs w:val="24"/>
        </w:rPr>
        <w:t>Bass, B. M., and Riggio, R. E. (2006). Transformational Leadership (2nd ed.). Lawrence Erlbaum Associates.</w:t>
      </w:r>
    </w:p>
    <w:p w14:paraId="1FFE7D44" w14:textId="77777777" w:rsidR="00112573" w:rsidRPr="00112573" w:rsidRDefault="00112573" w:rsidP="00112573">
      <w:pPr>
        <w:ind w:left="720" w:hanging="720"/>
        <w:rPr>
          <w:rFonts w:ascii="Arial" w:hAnsi="Arial" w:cs="Arial"/>
          <w:szCs w:val="24"/>
        </w:rPr>
      </w:pPr>
      <w:r w:rsidRPr="00112573">
        <w:rPr>
          <w:rFonts w:ascii="Arial" w:hAnsi="Arial" w:cs="Arial"/>
          <w:szCs w:val="24"/>
        </w:rPr>
        <w:t xml:space="preserve">Busby, G., and Gibson, P. (2010). The impact of work experience on the career development of hospitality students. Journal of Hospitality, Leisure, Sport and Tourism Education, 9(1), 101-110. </w:t>
      </w:r>
    </w:p>
    <w:p w14:paraId="01185F77" w14:textId="77777777" w:rsidR="00112573" w:rsidRPr="00112573" w:rsidRDefault="00112573" w:rsidP="00112573">
      <w:pPr>
        <w:ind w:left="720" w:hanging="720"/>
        <w:rPr>
          <w:rFonts w:ascii="Arial" w:hAnsi="Arial" w:cs="Arial"/>
          <w:szCs w:val="24"/>
        </w:rPr>
      </w:pPr>
      <w:proofErr w:type="spellStart"/>
      <w:r w:rsidRPr="00112573">
        <w:rPr>
          <w:rFonts w:ascii="Arial" w:hAnsi="Arial" w:cs="Arial"/>
          <w:szCs w:val="24"/>
        </w:rPr>
        <w:t>Felce</w:t>
      </w:r>
      <w:proofErr w:type="spellEnd"/>
      <w:r w:rsidRPr="00112573">
        <w:rPr>
          <w:rFonts w:ascii="Arial" w:hAnsi="Arial" w:cs="Arial"/>
          <w:szCs w:val="24"/>
        </w:rPr>
        <w:t>, A., 2019. Managing the quality of higher education in apprenticeships. </w:t>
      </w:r>
      <w:r w:rsidRPr="00112573">
        <w:rPr>
          <w:rFonts w:ascii="Arial" w:hAnsi="Arial" w:cs="Arial"/>
          <w:i/>
          <w:iCs/>
          <w:szCs w:val="24"/>
        </w:rPr>
        <w:t>Higher Education, Skills and Work-Based Learning</w:t>
      </w:r>
      <w:r w:rsidRPr="00112573">
        <w:rPr>
          <w:rFonts w:ascii="Arial" w:hAnsi="Arial" w:cs="Arial"/>
          <w:szCs w:val="24"/>
        </w:rPr>
        <w:t>, </w:t>
      </w:r>
      <w:r w:rsidRPr="00112573">
        <w:rPr>
          <w:rFonts w:ascii="Arial" w:hAnsi="Arial" w:cs="Arial"/>
          <w:i/>
          <w:iCs/>
          <w:szCs w:val="24"/>
        </w:rPr>
        <w:t>9</w:t>
      </w:r>
      <w:r w:rsidRPr="00112573">
        <w:rPr>
          <w:rFonts w:ascii="Arial" w:hAnsi="Arial" w:cs="Arial"/>
          <w:szCs w:val="24"/>
        </w:rPr>
        <w:t>(2), pp.141-148.</w:t>
      </w:r>
    </w:p>
    <w:p w14:paraId="1F130FD4" w14:textId="77777777" w:rsidR="00112573" w:rsidRPr="00112573" w:rsidRDefault="00112573" w:rsidP="00112573">
      <w:pPr>
        <w:ind w:left="720" w:hanging="720"/>
        <w:rPr>
          <w:rStyle w:val="Emphasis"/>
          <w:rFonts w:ascii="Arial" w:hAnsi="Arial" w:cs="Arial"/>
          <w:i w:val="0"/>
          <w:iCs w:val="0"/>
          <w:szCs w:val="24"/>
        </w:rPr>
      </w:pPr>
      <w:r w:rsidRPr="00112573">
        <w:rPr>
          <w:rStyle w:val="Emphasis"/>
          <w:rFonts w:ascii="Arial" w:hAnsi="Arial" w:cs="Arial"/>
          <w:szCs w:val="24"/>
        </w:rPr>
        <w:t>Grönroos, C. (2007). Service Management and Marketing: Customer Management in Service Competition (3rd ed.). Wiley.</w:t>
      </w:r>
    </w:p>
    <w:p w14:paraId="39530951" w14:textId="77777777" w:rsidR="00112573" w:rsidRPr="00112573" w:rsidRDefault="00112573" w:rsidP="00112573">
      <w:pPr>
        <w:ind w:left="720" w:hanging="720"/>
        <w:rPr>
          <w:rFonts w:ascii="Arial" w:hAnsi="Arial" w:cs="Arial"/>
          <w:szCs w:val="24"/>
        </w:rPr>
      </w:pPr>
      <w:r w:rsidRPr="00112573">
        <w:rPr>
          <w:rFonts w:ascii="Arial" w:hAnsi="Arial" w:cs="Arial"/>
          <w:szCs w:val="24"/>
        </w:rPr>
        <w:t>Haag, E., 2013. Internship guide: Work placements step by step.</w:t>
      </w:r>
    </w:p>
    <w:p w14:paraId="41992A7A" w14:textId="77777777" w:rsidR="00112573" w:rsidRPr="00112573" w:rsidRDefault="00112573" w:rsidP="00112573">
      <w:pPr>
        <w:ind w:left="720" w:hanging="720"/>
        <w:rPr>
          <w:rFonts w:ascii="Arial" w:hAnsi="Arial" w:cs="Arial"/>
          <w:szCs w:val="24"/>
        </w:rPr>
      </w:pPr>
      <w:r w:rsidRPr="00112573">
        <w:rPr>
          <w:rFonts w:ascii="Arial" w:hAnsi="Arial" w:cs="Arial"/>
          <w:szCs w:val="24"/>
        </w:rPr>
        <w:t xml:space="preserve">Kolb, D. A. (1984). Experiential Learning: Experience as the Source of Learning and Development. Prentice-Hall. </w:t>
      </w:r>
    </w:p>
    <w:p w14:paraId="2BFF5566" w14:textId="77777777" w:rsidR="00112573" w:rsidRPr="00112573" w:rsidRDefault="00112573" w:rsidP="00112573">
      <w:pPr>
        <w:ind w:left="720" w:hanging="720"/>
        <w:rPr>
          <w:rFonts w:ascii="Arial" w:hAnsi="Arial" w:cs="Arial"/>
          <w:szCs w:val="24"/>
        </w:rPr>
      </w:pPr>
      <w:r w:rsidRPr="00112573">
        <w:rPr>
          <w:rFonts w:ascii="Arial" w:hAnsi="Arial" w:cs="Arial"/>
          <w:szCs w:val="24"/>
        </w:rPr>
        <w:t xml:space="preserve">Lockyer, T., and Lugosi, P. (2013). Managing the Guest Experience in Hospitality. Goodfellow Publishers. </w:t>
      </w:r>
    </w:p>
    <w:p w14:paraId="7D7C040A" w14:textId="77777777" w:rsidR="00112573" w:rsidRPr="00112573" w:rsidRDefault="00112573" w:rsidP="00112573">
      <w:pPr>
        <w:ind w:left="720" w:hanging="720"/>
        <w:rPr>
          <w:rFonts w:ascii="Arial" w:hAnsi="Arial" w:cs="Arial"/>
          <w:szCs w:val="24"/>
        </w:rPr>
      </w:pPr>
      <w:r w:rsidRPr="00112573">
        <w:rPr>
          <w:rFonts w:ascii="Arial" w:hAnsi="Arial" w:cs="Arial"/>
          <w:szCs w:val="24"/>
        </w:rPr>
        <w:t xml:space="preserve">Monje-Amor, A., Vázquez, J. P. A., and </w:t>
      </w:r>
      <w:proofErr w:type="spellStart"/>
      <w:r w:rsidRPr="00112573">
        <w:rPr>
          <w:rFonts w:ascii="Arial" w:hAnsi="Arial" w:cs="Arial"/>
          <w:szCs w:val="24"/>
        </w:rPr>
        <w:t>Faíña</w:t>
      </w:r>
      <w:proofErr w:type="spellEnd"/>
      <w:r w:rsidRPr="00112573">
        <w:rPr>
          <w:rFonts w:ascii="Arial" w:hAnsi="Arial" w:cs="Arial"/>
          <w:szCs w:val="24"/>
        </w:rPr>
        <w:t>, J. A. (2020). Transformational leadership and work engagement: Exploring the mediating role of structural empowerment. </w:t>
      </w:r>
      <w:r w:rsidRPr="00112573">
        <w:rPr>
          <w:rFonts w:ascii="Arial" w:hAnsi="Arial" w:cs="Arial"/>
          <w:i/>
          <w:iCs/>
          <w:szCs w:val="24"/>
        </w:rPr>
        <w:t>European Management Journal</w:t>
      </w:r>
      <w:r w:rsidRPr="00112573">
        <w:rPr>
          <w:rFonts w:ascii="Arial" w:hAnsi="Arial" w:cs="Arial"/>
          <w:szCs w:val="24"/>
        </w:rPr>
        <w:t>, </w:t>
      </w:r>
      <w:r w:rsidRPr="00112573">
        <w:rPr>
          <w:rFonts w:ascii="Arial" w:hAnsi="Arial" w:cs="Arial"/>
          <w:i/>
          <w:iCs/>
          <w:szCs w:val="24"/>
        </w:rPr>
        <w:t>38</w:t>
      </w:r>
      <w:r w:rsidRPr="00112573">
        <w:rPr>
          <w:rFonts w:ascii="Arial" w:hAnsi="Arial" w:cs="Arial"/>
          <w:szCs w:val="24"/>
        </w:rPr>
        <w:t>(1), 169-178.</w:t>
      </w:r>
    </w:p>
    <w:p w14:paraId="19B3F99B" w14:textId="77777777" w:rsidR="00112573" w:rsidRPr="00112573" w:rsidRDefault="00112573" w:rsidP="00112573">
      <w:pPr>
        <w:ind w:left="720" w:hanging="720"/>
        <w:rPr>
          <w:rFonts w:ascii="Arial" w:hAnsi="Arial" w:cs="Arial"/>
          <w:szCs w:val="24"/>
        </w:rPr>
      </w:pPr>
      <w:r w:rsidRPr="00112573">
        <w:rPr>
          <w:rFonts w:ascii="Arial" w:hAnsi="Arial" w:cs="Arial"/>
          <w:szCs w:val="24"/>
        </w:rPr>
        <w:lastRenderedPageBreak/>
        <w:t>Nonaka, I., and Takeuchi, H. (1995). The Knowledge-Creating Company: How Japanese Companies Create the Dynamics of Innovation. Oxford University Press.</w:t>
      </w:r>
    </w:p>
    <w:p w14:paraId="287B8075" w14:textId="77777777" w:rsidR="00112573" w:rsidRPr="00112573" w:rsidRDefault="00112573" w:rsidP="00112573">
      <w:pPr>
        <w:ind w:left="720" w:hanging="720"/>
        <w:rPr>
          <w:rStyle w:val="Emphasis"/>
          <w:rFonts w:ascii="Arial" w:hAnsi="Arial" w:cs="Arial"/>
          <w:i w:val="0"/>
          <w:iCs w:val="0"/>
          <w:szCs w:val="24"/>
        </w:rPr>
      </w:pPr>
      <w:r w:rsidRPr="00112573">
        <w:rPr>
          <w:rStyle w:val="Emphasis"/>
          <w:rFonts w:ascii="Arial" w:hAnsi="Arial" w:cs="Arial"/>
          <w:szCs w:val="24"/>
        </w:rPr>
        <w:t>Pine, B. J., and Gilmore, J. H. (1999). The Experience Economy: Work Is Theatre and Every Business a Stage. Harvard Business Press.</w:t>
      </w:r>
    </w:p>
    <w:p w14:paraId="24FBD77B" w14:textId="77777777" w:rsidR="00112573" w:rsidRPr="00112573" w:rsidRDefault="00112573" w:rsidP="00112573">
      <w:pPr>
        <w:ind w:left="720" w:hanging="720"/>
        <w:rPr>
          <w:rFonts w:ascii="Arial" w:hAnsi="Arial" w:cs="Arial"/>
          <w:szCs w:val="24"/>
        </w:rPr>
      </w:pPr>
      <w:proofErr w:type="spellStart"/>
      <w:r w:rsidRPr="00112573">
        <w:rPr>
          <w:rFonts w:ascii="Arial" w:hAnsi="Arial" w:cs="Arial"/>
          <w:szCs w:val="24"/>
        </w:rPr>
        <w:t>Seithaml</w:t>
      </w:r>
      <w:proofErr w:type="spellEnd"/>
      <w:r w:rsidRPr="00112573">
        <w:rPr>
          <w:rFonts w:ascii="Arial" w:hAnsi="Arial" w:cs="Arial"/>
          <w:szCs w:val="24"/>
        </w:rPr>
        <w:t>, V. A., Bitner, M. J., and Gremler, D. D. (2018). Services Marketing: Integrating Customer Focus Across the Firm. McGraw-Hill Education.</w:t>
      </w:r>
    </w:p>
    <w:p w14:paraId="6C864E64" w14:textId="77777777" w:rsidR="00112573" w:rsidRPr="00112573" w:rsidRDefault="00112573" w:rsidP="00112573">
      <w:pPr>
        <w:ind w:left="720" w:hanging="720"/>
        <w:rPr>
          <w:rFonts w:ascii="Arial" w:hAnsi="Arial" w:cs="Arial"/>
          <w:szCs w:val="24"/>
        </w:rPr>
      </w:pPr>
      <w:proofErr w:type="spellStart"/>
      <w:r w:rsidRPr="00112573">
        <w:rPr>
          <w:rFonts w:ascii="Arial" w:hAnsi="Arial" w:cs="Arial"/>
          <w:szCs w:val="24"/>
        </w:rPr>
        <w:t>Seithaml</w:t>
      </w:r>
      <w:proofErr w:type="spellEnd"/>
      <w:r w:rsidRPr="00112573">
        <w:rPr>
          <w:rFonts w:ascii="Arial" w:hAnsi="Arial" w:cs="Arial"/>
          <w:szCs w:val="24"/>
        </w:rPr>
        <w:t>, V. A., Bitner, M. J., and Gremler, D. D. (2018). Services Marketing: Integrating Customer Focus Across the Firm (7th ed.). McGraw-Hill Education.</w:t>
      </w:r>
    </w:p>
    <w:p w14:paraId="777A41D2" w14:textId="77777777" w:rsidR="00112573" w:rsidRPr="00112573" w:rsidRDefault="00112573" w:rsidP="00112573">
      <w:pPr>
        <w:ind w:left="720" w:hanging="720"/>
        <w:rPr>
          <w:rFonts w:ascii="Arial" w:hAnsi="Arial" w:cs="Arial"/>
          <w:szCs w:val="24"/>
        </w:rPr>
      </w:pPr>
      <w:r w:rsidRPr="00112573">
        <w:rPr>
          <w:rFonts w:ascii="Arial" w:hAnsi="Arial" w:cs="Arial"/>
          <w:szCs w:val="24"/>
        </w:rPr>
        <w:t>Singh, V., Sharma, M. P., Jayapriya, K., Kumar, B. K., Chander, M. A. R. N., and Kumar, B. R. (2023). Service quality, customer satisfaction and customer loyalty: A comprehensive literature review. </w:t>
      </w:r>
      <w:r w:rsidRPr="00112573">
        <w:rPr>
          <w:rFonts w:ascii="Arial" w:hAnsi="Arial" w:cs="Arial"/>
          <w:i/>
          <w:iCs/>
          <w:szCs w:val="24"/>
        </w:rPr>
        <w:t>Journal of Survey in Fisheries Sciences</w:t>
      </w:r>
      <w:r w:rsidRPr="00112573">
        <w:rPr>
          <w:rFonts w:ascii="Arial" w:hAnsi="Arial" w:cs="Arial"/>
          <w:szCs w:val="24"/>
        </w:rPr>
        <w:t>, </w:t>
      </w:r>
      <w:r w:rsidRPr="00112573">
        <w:rPr>
          <w:rFonts w:ascii="Arial" w:hAnsi="Arial" w:cs="Arial"/>
          <w:i/>
          <w:iCs/>
          <w:szCs w:val="24"/>
        </w:rPr>
        <w:t>10</w:t>
      </w:r>
      <w:r w:rsidRPr="00112573">
        <w:rPr>
          <w:rFonts w:ascii="Arial" w:hAnsi="Arial" w:cs="Arial"/>
          <w:szCs w:val="24"/>
        </w:rPr>
        <w:t>(4S), 3457-3464.</w:t>
      </w:r>
    </w:p>
    <w:p w14:paraId="283BF9EB" w14:textId="77777777" w:rsidR="00112573" w:rsidRPr="00112573" w:rsidRDefault="00112573" w:rsidP="00112573">
      <w:pPr>
        <w:ind w:left="720" w:hanging="720"/>
        <w:rPr>
          <w:rFonts w:ascii="Arial" w:hAnsi="Arial" w:cs="Arial"/>
          <w:szCs w:val="24"/>
        </w:rPr>
      </w:pPr>
      <w:r w:rsidRPr="00112573">
        <w:rPr>
          <w:rFonts w:ascii="Arial" w:hAnsi="Arial" w:cs="Arial"/>
          <w:szCs w:val="24"/>
        </w:rPr>
        <w:t xml:space="preserve">Vallen, G.K. and Jerome J. (2014) </w:t>
      </w:r>
      <w:r w:rsidRPr="00112573">
        <w:rPr>
          <w:rFonts w:ascii="Arial" w:hAnsi="Arial" w:cs="Arial"/>
          <w:i/>
          <w:szCs w:val="24"/>
        </w:rPr>
        <w:t>Check-In Check-Out: Managing Hotel Operations</w:t>
      </w:r>
      <w:r w:rsidRPr="00112573">
        <w:rPr>
          <w:rFonts w:ascii="Arial" w:hAnsi="Arial" w:cs="Arial"/>
          <w:szCs w:val="24"/>
        </w:rPr>
        <w:t>. 9th Ed. Harlow: Pearson Education Limited.</w:t>
      </w:r>
    </w:p>
    <w:p w14:paraId="1FEF841D" w14:textId="77777777" w:rsidR="00112573" w:rsidRPr="00112573" w:rsidRDefault="00112573" w:rsidP="00112573">
      <w:pPr>
        <w:ind w:left="720" w:hanging="720"/>
        <w:rPr>
          <w:rFonts w:ascii="Arial" w:hAnsi="Arial" w:cs="Arial"/>
          <w:szCs w:val="24"/>
        </w:rPr>
      </w:pPr>
      <w:r w:rsidRPr="00112573">
        <w:rPr>
          <w:rFonts w:ascii="Arial" w:hAnsi="Arial" w:cs="Arial"/>
          <w:szCs w:val="24"/>
        </w:rPr>
        <w:t xml:space="preserve">Wood, R.C. (2013) </w:t>
      </w:r>
      <w:r w:rsidRPr="00112573">
        <w:rPr>
          <w:rFonts w:ascii="Arial" w:hAnsi="Arial" w:cs="Arial"/>
          <w:i/>
          <w:szCs w:val="24"/>
        </w:rPr>
        <w:t>Key Concepts in Hospitality Management.</w:t>
      </w:r>
      <w:r w:rsidRPr="00112573">
        <w:rPr>
          <w:rFonts w:ascii="Arial" w:hAnsi="Arial" w:cs="Arial"/>
          <w:szCs w:val="24"/>
        </w:rPr>
        <w:t xml:space="preserve"> London: SAGE Publications Ltd.</w:t>
      </w:r>
    </w:p>
    <w:p w14:paraId="7C5EC126" w14:textId="77777777" w:rsidR="001366A6" w:rsidRPr="00112573" w:rsidRDefault="001366A6" w:rsidP="00112573">
      <w:pPr>
        <w:rPr>
          <w:rFonts w:ascii="Arial" w:hAnsi="Arial" w:cs="Arial"/>
          <w:szCs w:val="24"/>
        </w:rPr>
      </w:pPr>
    </w:p>
    <w:sectPr w:rsidR="001366A6" w:rsidRPr="001125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0C21D5" w14:textId="77777777" w:rsidR="00112573" w:rsidRDefault="00112573" w:rsidP="00112573">
      <w:pPr>
        <w:spacing w:after="0" w:line="240" w:lineRule="auto"/>
      </w:pPr>
      <w:r>
        <w:separator/>
      </w:r>
    </w:p>
  </w:endnote>
  <w:endnote w:type="continuationSeparator" w:id="0">
    <w:p w14:paraId="5BA80781" w14:textId="77777777" w:rsidR="00112573" w:rsidRDefault="00112573" w:rsidP="00112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FFC6B" w14:textId="77777777" w:rsidR="00112573" w:rsidRDefault="00112573" w:rsidP="00112573">
      <w:pPr>
        <w:spacing w:after="0" w:line="240" w:lineRule="auto"/>
      </w:pPr>
      <w:r>
        <w:separator/>
      </w:r>
    </w:p>
  </w:footnote>
  <w:footnote w:type="continuationSeparator" w:id="0">
    <w:p w14:paraId="17DF5785" w14:textId="77777777" w:rsidR="00112573" w:rsidRDefault="00112573" w:rsidP="001125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573"/>
    <w:rsid w:val="00112573"/>
    <w:rsid w:val="001366A6"/>
    <w:rsid w:val="00CD6D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B816A0"/>
  <w15:chartTrackingRefBased/>
  <w15:docId w15:val="{24637692-BA98-4075-8A06-AB8256613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257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125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25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25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25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25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25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25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25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25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5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25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25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25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25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25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25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25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2573"/>
    <w:rPr>
      <w:rFonts w:eastAsiaTheme="majorEastAsia" w:cstheme="majorBidi"/>
      <w:color w:val="272727" w:themeColor="text1" w:themeTint="D8"/>
    </w:rPr>
  </w:style>
  <w:style w:type="paragraph" w:styleId="Title">
    <w:name w:val="Title"/>
    <w:basedOn w:val="Normal"/>
    <w:next w:val="Normal"/>
    <w:link w:val="TitleChar"/>
    <w:uiPriority w:val="10"/>
    <w:qFormat/>
    <w:rsid w:val="001125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25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25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25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2573"/>
    <w:pPr>
      <w:spacing w:before="160"/>
      <w:jc w:val="center"/>
    </w:pPr>
    <w:rPr>
      <w:i/>
      <w:iCs/>
      <w:color w:val="404040" w:themeColor="text1" w:themeTint="BF"/>
    </w:rPr>
  </w:style>
  <w:style w:type="character" w:customStyle="1" w:styleId="QuoteChar">
    <w:name w:val="Quote Char"/>
    <w:basedOn w:val="DefaultParagraphFont"/>
    <w:link w:val="Quote"/>
    <w:uiPriority w:val="29"/>
    <w:rsid w:val="00112573"/>
    <w:rPr>
      <w:i/>
      <w:iCs/>
      <w:color w:val="404040" w:themeColor="text1" w:themeTint="BF"/>
    </w:rPr>
  </w:style>
  <w:style w:type="paragraph" w:styleId="ListParagraph">
    <w:name w:val="List Paragraph"/>
    <w:basedOn w:val="Normal"/>
    <w:uiPriority w:val="34"/>
    <w:qFormat/>
    <w:rsid w:val="00112573"/>
    <w:pPr>
      <w:ind w:left="720"/>
      <w:contextualSpacing/>
    </w:pPr>
  </w:style>
  <w:style w:type="character" w:styleId="IntenseEmphasis">
    <w:name w:val="Intense Emphasis"/>
    <w:basedOn w:val="DefaultParagraphFont"/>
    <w:uiPriority w:val="21"/>
    <w:qFormat/>
    <w:rsid w:val="00112573"/>
    <w:rPr>
      <w:i/>
      <w:iCs/>
      <w:color w:val="0F4761" w:themeColor="accent1" w:themeShade="BF"/>
    </w:rPr>
  </w:style>
  <w:style w:type="paragraph" w:styleId="IntenseQuote">
    <w:name w:val="Intense Quote"/>
    <w:basedOn w:val="Normal"/>
    <w:next w:val="Normal"/>
    <w:link w:val="IntenseQuoteChar"/>
    <w:uiPriority w:val="30"/>
    <w:qFormat/>
    <w:rsid w:val="001125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2573"/>
    <w:rPr>
      <w:i/>
      <w:iCs/>
      <w:color w:val="0F4761" w:themeColor="accent1" w:themeShade="BF"/>
    </w:rPr>
  </w:style>
  <w:style w:type="character" w:styleId="IntenseReference">
    <w:name w:val="Intense Reference"/>
    <w:basedOn w:val="DefaultParagraphFont"/>
    <w:uiPriority w:val="32"/>
    <w:qFormat/>
    <w:rsid w:val="00112573"/>
    <w:rPr>
      <w:b/>
      <w:bCs/>
      <w:smallCaps/>
      <w:color w:val="0F4761" w:themeColor="accent1" w:themeShade="BF"/>
      <w:spacing w:val="5"/>
    </w:rPr>
  </w:style>
  <w:style w:type="character" w:styleId="Emphasis">
    <w:name w:val="Emphasis"/>
    <w:basedOn w:val="DefaultParagraphFont"/>
    <w:uiPriority w:val="20"/>
    <w:qFormat/>
    <w:rsid w:val="00112573"/>
    <w:rPr>
      <w:i/>
      <w:iCs/>
    </w:rPr>
  </w:style>
  <w:style w:type="paragraph" w:styleId="TOC1">
    <w:name w:val="toc 1"/>
    <w:basedOn w:val="Normal"/>
    <w:next w:val="Normal"/>
    <w:autoRedefine/>
    <w:uiPriority w:val="39"/>
    <w:unhideWhenUsed/>
    <w:rsid w:val="00112573"/>
    <w:pPr>
      <w:spacing w:after="100"/>
    </w:pPr>
  </w:style>
  <w:style w:type="paragraph" w:styleId="TOC2">
    <w:name w:val="toc 2"/>
    <w:basedOn w:val="Normal"/>
    <w:next w:val="Normal"/>
    <w:autoRedefine/>
    <w:uiPriority w:val="39"/>
    <w:unhideWhenUsed/>
    <w:rsid w:val="00112573"/>
    <w:pPr>
      <w:spacing w:after="100"/>
      <w:ind w:left="240"/>
    </w:pPr>
  </w:style>
  <w:style w:type="character" w:styleId="Hyperlink">
    <w:name w:val="Hyperlink"/>
    <w:basedOn w:val="DefaultParagraphFont"/>
    <w:uiPriority w:val="99"/>
    <w:unhideWhenUsed/>
    <w:rsid w:val="00112573"/>
    <w:rPr>
      <w:color w:val="467886" w:themeColor="hyperlink"/>
      <w:u w:val="single"/>
    </w:rPr>
  </w:style>
  <w:style w:type="paragraph" w:styleId="Header">
    <w:name w:val="header"/>
    <w:basedOn w:val="Normal"/>
    <w:link w:val="HeaderChar"/>
    <w:uiPriority w:val="99"/>
    <w:unhideWhenUsed/>
    <w:rsid w:val="00112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573"/>
    <w:rPr>
      <w:rFonts w:ascii="Times New Roman" w:hAnsi="Times New Roman"/>
      <w:sz w:val="24"/>
    </w:rPr>
  </w:style>
  <w:style w:type="paragraph" w:styleId="Footer">
    <w:name w:val="footer"/>
    <w:basedOn w:val="Normal"/>
    <w:link w:val="FooterChar"/>
    <w:uiPriority w:val="99"/>
    <w:unhideWhenUsed/>
    <w:rsid w:val="00112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57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8</Pages>
  <Words>2134</Words>
  <Characters>12217</Characters>
  <Application>Microsoft Office Word</Application>
  <DocSecurity>0</DocSecurity>
  <Lines>218</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dc:creator>
  <cp:keywords/>
  <dc:description/>
  <cp:lastModifiedBy>Ana Maria</cp:lastModifiedBy>
  <cp:revision>1</cp:revision>
  <dcterms:created xsi:type="dcterms:W3CDTF">2025-11-07T17:53:00Z</dcterms:created>
  <dcterms:modified xsi:type="dcterms:W3CDTF">2025-11-07T18:04:00Z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f1844326-bf3a-4966-8dc0-86f23f815865</vt:lpwstr>
  </property>
</Properties>
</file>