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6842B" w14:textId="77777777" w:rsidR="00000000" w:rsidRDefault="00000000" w:rsidP="006D4FBE">
      <w:pPr>
        <w:jc w:val="center"/>
        <w:rPr>
          <w:b/>
          <w:bCs/>
          <w:sz w:val="36"/>
          <w:szCs w:val="36"/>
        </w:rPr>
      </w:pPr>
      <w:r>
        <w:rPr>
          <w:noProof/>
        </w:rPr>
        <w:drawing>
          <wp:inline distT="0" distB="0" distL="0" distR="0" wp14:anchorId="7695B360" wp14:editId="680F62E2">
            <wp:extent cx="3081020" cy="1233170"/>
            <wp:effectExtent l="0" t="0" r="5080" b="508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5026" cy="1254790"/>
                    </a:xfrm>
                    <a:prstGeom prst="rect">
                      <a:avLst/>
                    </a:prstGeom>
                    <a:noFill/>
                    <a:ln>
                      <a:noFill/>
                    </a:ln>
                  </pic:spPr>
                </pic:pic>
              </a:graphicData>
            </a:graphic>
          </wp:inline>
        </w:drawing>
      </w:r>
    </w:p>
    <w:p w14:paraId="50B920B4" w14:textId="77777777" w:rsidR="00000000" w:rsidRPr="006D4FBE" w:rsidRDefault="00000000" w:rsidP="006D4FBE">
      <w:pPr>
        <w:jc w:val="center"/>
        <w:rPr>
          <w:sz w:val="32"/>
          <w:szCs w:val="32"/>
        </w:rPr>
      </w:pPr>
      <w:r w:rsidRPr="006D4FBE">
        <w:rPr>
          <w:b/>
          <w:bCs/>
          <w:sz w:val="32"/>
          <w:szCs w:val="32"/>
        </w:rPr>
        <w:t>Programme: MBA</w:t>
      </w:r>
    </w:p>
    <w:p w14:paraId="692868A0" w14:textId="77777777" w:rsidR="00000000" w:rsidRPr="006D4FBE" w:rsidRDefault="00000000" w:rsidP="006D4FBE">
      <w:pPr>
        <w:jc w:val="center"/>
        <w:rPr>
          <w:sz w:val="32"/>
          <w:szCs w:val="32"/>
        </w:rPr>
      </w:pPr>
      <w:r w:rsidRPr="006D4FBE">
        <w:rPr>
          <w:b/>
          <w:bCs/>
          <w:sz w:val="32"/>
          <w:szCs w:val="32"/>
        </w:rPr>
        <w:t>Module: Managing Marketing Change</w:t>
      </w:r>
    </w:p>
    <w:p w14:paraId="4E42B271" w14:textId="77777777" w:rsidR="00000000" w:rsidRPr="006D4FBE" w:rsidRDefault="00000000" w:rsidP="006D4FBE">
      <w:pPr>
        <w:jc w:val="center"/>
        <w:rPr>
          <w:sz w:val="32"/>
          <w:szCs w:val="32"/>
        </w:rPr>
      </w:pPr>
      <w:r w:rsidRPr="006D4FBE">
        <w:rPr>
          <w:b/>
          <w:bCs/>
          <w:sz w:val="32"/>
          <w:szCs w:val="32"/>
        </w:rPr>
        <w:t>Module code: BMMB7026</w:t>
      </w:r>
    </w:p>
    <w:p w14:paraId="6FC47D9A" w14:textId="77777777" w:rsidR="00665493" w:rsidRDefault="00000000">
      <w:pPr>
        <w:jc w:val="center"/>
      </w:pPr>
      <w:r>
        <w:rPr>
          <w:b/>
          <w:sz w:val="32"/>
        </w:rPr>
        <w:t>Name:- Vedant Nearendrakumar Vyas (2516706)</w:t>
      </w:r>
    </w:p>
    <w:p w14:paraId="60137401" w14:textId="77777777" w:rsidR="00000000" w:rsidRDefault="00000000" w:rsidP="006D4FBE">
      <w:pPr>
        <w:jc w:val="center"/>
        <w:rPr>
          <w:b/>
          <w:bCs/>
          <w:sz w:val="36"/>
          <w:szCs w:val="36"/>
        </w:rPr>
      </w:pPr>
    </w:p>
    <w:p w14:paraId="65563C54" w14:textId="77777777" w:rsidR="00000000" w:rsidRPr="00734EF8" w:rsidRDefault="00000000" w:rsidP="006D4FBE">
      <w:pPr>
        <w:jc w:val="center"/>
        <w:rPr>
          <w:b/>
          <w:bCs/>
          <w:sz w:val="32"/>
          <w:szCs w:val="32"/>
        </w:rPr>
      </w:pPr>
      <w:r w:rsidRPr="00734EF8">
        <w:rPr>
          <w:b/>
          <w:bCs/>
          <w:sz w:val="32"/>
          <w:szCs w:val="32"/>
        </w:rPr>
        <w:t>Assignment Title: Future Developments in the Field of Marketing (Individual Report)</w:t>
      </w:r>
    </w:p>
    <w:p w14:paraId="385546EC" w14:textId="77777777" w:rsidR="00000000" w:rsidRDefault="00000000" w:rsidP="006D4FBE">
      <w:pPr>
        <w:jc w:val="center"/>
        <w:rPr>
          <w:b/>
          <w:bCs/>
          <w:sz w:val="40"/>
          <w:szCs w:val="40"/>
        </w:rPr>
      </w:pPr>
    </w:p>
    <w:p w14:paraId="3A8E8E7F" w14:textId="33D95DEE" w:rsidR="00000000" w:rsidRPr="00734EF8" w:rsidRDefault="00000000" w:rsidP="006D4FBE">
      <w:pPr>
        <w:jc w:val="center"/>
        <w:rPr>
          <w:b/>
          <w:bCs/>
          <w:sz w:val="40"/>
          <w:szCs w:val="40"/>
        </w:rPr>
      </w:pPr>
      <w:r w:rsidRPr="00734EF8">
        <w:rPr>
          <w:b/>
          <w:bCs/>
          <w:sz w:val="40"/>
          <w:szCs w:val="40"/>
        </w:rPr>
        <w:t xml:space="preserve">Managing Marketing Change at Netflix: A Critical Evaluation of Marketing Strategy and Future Developments </w:t>
      </w:r>
      <w:r>
        <w:rPr>
          <w:b/>
          <w:sz w:val="32"/>
        </w:rPr>
        <w:t>Total Words: 37</w:t>
      </w:r>
      <w:r w:rsidR="0020755A">
        <w:rPr>
          <w:b/>
          <w:sz w:val="32"/>
        </w:rPr>
        <w:t>83</w:t>
      </w:r>
    </w:p>
    <w:p w14:paraId="63768312" w14:textId="77777777" w:rsidR="00ED47A7" w:rsidRDefault="00ED47A7">
      <w:pPr>
        <w:spacing w:before="0" w:after="160" w:line="278" w:lineRule="auto"/>
        <w:jc w:val="left"/>
        <w:rPr>
          <w:b/>
          <w:bCs/>
          <w:sz w:val="28"/>
          <w:szCs w:val="28"/>
        </w:rPr>
      </w:pPr>
      <w:r>
        <w:rPr>
          <w:b/>
          <w:bCs/>
          <w:sz w:val="28"/>
          <w:szCs w:val="28"/>
        </w:rPr>
        <w:br w:type="page"/>
      </w:r>
    </w:p>
    <w:p w14:paraId="09FD71E9" w14:textId="38C11CB1" w:rsidR="00000000" w:rsidRPr="009E2920" w:rsidRDefault="00000000" w:rsidP="009E2920">
      <w:pPr>
        <w:jc w:val="center"/>
        <w:rPr>
          <w:b/>
          <w:bCs/>
          <w:sz w:val="28"/>
          <w:szCs w:val="28"/>
        </w:rPr>
      </w:pPr>
      <w:r w:rsidRPr="009E2920">
        <w:rPr>
          <w:b/>
          <w:bCs/>
          <w:sz w:val="28"/>
          <w:szCs w:val="28"/>
        </w:rPr>
        <w:lastRenderedPageBreak/>
        <w:t>Executive Summary</w:t>
      </w:r>
    </w:p>
    <w:p w14:paraId="5B07ADF7" w14:textId="77777777" w:rsidR="00000000" w:rsidRDefault="00000000" w:rsidP="009E2920">
      <w:r w:rsidRPr="009E2920">
        <w:t xml:space="preserve">This report takes a critical look at Netflix's marketing strategy in a rapidly changing and highly competitive streaming market and assesses its effectiveness. </w:t>
      </w:r>
      <w:r>
        <w:t xml:space="preserve">In this case, macro-economic environment has been analysed by applying PESTLE framework while microenvironment has been analysed by applying Porter’s 5 Forces. </w:t>
      </w:r>
      <w:r w:rsidRPr="009E2920">
        <w:t>Using marketing theory, organizational change frameworks, and industry evidence, the analysis studies Netflix's marketing activities in terms of segmentation, positioning, marketing mix, communication channels, and performance measurement. The results demonstrate that the data-driven and digital-first marketing approach of Netflix has been very effec</w:t>
      </w:r>
      <w:r w:rsidRPr="009E2920">
        <w:t xml:space="preserve">tive in driving the global growth and engagement of subscribers by means of personalization, localized content, and innovative promotional campaigns. </w:t>
      </w:r>
    </w:p>
    <w:p w14:paraId="50A9D105" w14:textId="77777777" w:rsidR="00000000" w:rsidRDefault="00000000" w:rsidP="009E2920">
      <w:r w:rsidRPr="009E2920">
        <w:t>However, the evaluation has also pointed out some significant weaknesses like over-dependence on algorithms, little assessment of brand equity, global coordination difficulties, and growing market saturation. The report using Kotter's and Lewin's change management models describes how Netflix has been able to instil continuous marketing change for its good but at the same time unveiling the risks tied to short-term optimization. In the end, the report advises marketing future developments that would be iden</w:t>
      </w:r>
      <w:r w:rsidRPr="009E2920">
        <w:t>tical to strengthening emotional brand differentiation, balancing data with creative judgment, enhancing ethical data practices and sustaining long-term customer trust to keep the competitive advantage.</w:t>
      </w:r>
    </w:p>
    <w:p w14:paraId="1DC48310" w14:textId="77777777" w:rsidR="00000000" w:rsidRDefault="00000000">
      <w:pPr>
        <w:spacing w:before="0" w:after="160" w:line="278" w:lineRule="auto"/>
        <w:jc w:val="left"/>
        <w:rPr>
          <w:b/>
          <w:bCs/>
          <w:sz w:val="40"/>
          <w:szCs w:val="40"/>
        </w:rPr>
      </w:pPr>
      <w:r>
        <w:rPr>
          <w:b/>
          <w:sz w:val="40"/>
          <w:szCs w:val="40"/>
        </w:rPr>
        <w:br w:type="page"/>
      </w:r>
    </w:p>
    <w:sdt>
      <w:sdtPr>
        <w:rPr>
          <w:rFonts w:ascii="Times New Roman" w:eastAsiaTheme="minorHAnsi" w:hAnsi="Times New Roman" w:cstheme="minorBidi"/>
          <w:color w:val="auto"/>
          <w:kern w:val="2"/>
          <w:sz w:val="24"/>
          <w:szCs w:val="24"/>
          <w:lang w:val="en-IN"/>
          <w14:ligatures w14:val="standardContextual"/>
        </w:rPr>
        <w:id w:val="-905385201"/>
        <w:docPartObj>
          <w:docPartGallery w:val="Table of Contents"/>
          <w:docPartUnique/>
        </w:docPartObj>
      </w:sdtPr>
      <w:sdtEndPr>
        <w:rPr>
          <w:b/>
          <w:bCs/>
          <w:noProof/>
        </w:rPr>
      </w:sdtEndPr>
      <w:sdtContent>
        <w:p w14:paraId="16E4B2EA" w14:textId="77777777" w:rsidR="00000000" w:rsidRPr="006D4FBE" w:rsidRDefault="00000000" w:rsidP="006D4FBE">
          <w:pPr>
            <w:pStyle w:val="TOCHeading"/>
            <w:jc w:val="center"/>
            <w:rPr>
              <w:rFonts w:ascii="Times New Roman" w:hAnsi="Times New Roman" w:cs="Times New Roman"/>
              <w:b/>
              <w:bCs/>
              <w:color w:val="auto"/>
              <w:sz w:val="28"/>
              <w:szCs w:val="28"/>
            </w:rPr>
          </w:pPr>
          <w:r w:rsidRPr="006D4FBE">
            <w:rPr>
              <w:rFonts w:ascii="Times New Roman" w:hAnsi="Times New Roman" w:cs="Times New Roman"/>
              <w:b/>
              <w:bCs/>
              <w:color w:val="auto"/>
              <w:sz w:val="28"/>
              <w:szCs w:val="28"/>
            </w:rPr>
            <w:t>Table of Contents</w:t>
          </w:r>
        </w:p>
        <w:p w14:paraId="2823C624" w14:textId="6DC195C5" w:rsidR="00C21D0B" w:rsidRDefault="00000000">
          <w:pPr>
            <w:pStyle w:val="TOC1"/>
            <w:rPr>
              <w:rFonts w:asciiTheme="minorHAnsi" w:eastAsiaTheme="minorEastAsia" w:hAnsiTheme="minorHAnsi"/>
              <w:b w:val="0"/>
              <w:bCs w:val="0"/>
              <w:lang w:val="en-US"/>
            </w:rPr>
          </w:pPr>
          <w:r w:rsidRPr="00734EF8">
            <w:rPr>
              <w:noProof w:val="0"/>
            </w:rPr>
            <w:fldChar w:fldCharType="begin"/>
          </w:r>
          <w:r w:rsidRPr="00734EF8">
            <w:instrText xml:space="preserve"> TOC \o "1-3" \h \z \u </w:instrText>
          </w:r>
          <w:r w:rsidRPr="00734EF8">
            <w:rPr>
              <w:noProof w:val="0"/>
            </w:rPr>
            <w:fldChar w:fldCharType="separate"/>
          </w:r>
          <w:hyperlink w:anchor="_Toc218692919" w:history="1">
            <w:r w:rsidR="00C21D0B" w:rsidRPr="00920CE8">
              <w:rPr>
                <w:rStyle w:val="Hyperlink"/>
              </w:rPr>
              <w:t>1. Introduction</w:t>
            </w:r>
            <w:r w:rsidR="00C21D0B">
              <w:rPr>
                <w:webHidden/>
              </w:rPr>
              <w:tab/>
            </w:r>
            <w:r w:rsidR="00C21D0B">
              <w:rPr>
                <w:webHidden/>
              </w:rPr>
              <w:fldChar w:fldCharType="begin"/>
            </w:r>
            <w:r w:rsidR="00C21D0B">
              <w:rPr>
                <w:webHidden/>
              </w:rPr>
              <w:instrText xml:space="preserve"> PAGEREF _Toc218692919 \h </w:instrText>
            </w:r>
            <w:r w:rsidR="00C21D0B">
              <w:rPr>
                <w:webHidden/>
              </w:rPr>
            </w:r>
            <w:r w:rsidR="00C21D0B">
              <w:rPr>
                <w:webHidden/>
              </w:rPr>
              <w:fldChar w:fldCharType="separate"/>
            </w:r>
            <w:r w:rsidR="00C21D0B">
              <w:rPr>
                <w:webHidden/>
              </w:rPr>
              <w:t>5</w:t>
            </w:r>
            <w:r w:rsidR="00C21D0B">
              <w:rPr>
                <w:webHidden/>
              </w:rPr>
              <w:fldChar w:fldCharType="end"/>
            </w:r>
          </w:hyperlink>
        </w:p>
        <w:p w14:paraId="7F751E27" w14:textId="0C458626" w:rsidR="00C21D0B" w:rsidRDefault="00C21D0B">
          <w:pPr>
            <w:pStyle w:val="TOC1"/>
            <w:rPr>
              <w:rFonts w:asciiTheme="minorHAnsi" w:eastAsiaTheme="minorEastAsia" w:hAnsiTheme="minorHAnsi"/>
              <w:b w:val="0"/>
              <w:bCs w:val="0"/>
              <w:lang w:val="en-US"/>
            </w:rPr>
          </w:pPr>
          <w:hyperlink w:anchor="_Toc218692920" w:history="1">
            <w:r w:rsidRPr="00920CE8">
              <w:rPr>
                <w:rStyle w:val="Hyperlink"/>
              </w:rPr>
              <w:t>2. Overview of Netflix’s Marketing Function and Strategic Context</w:t>
            </w:r>
            <w:r>
              <w:rPr>
                <w:webHidden/>
              </w:rPr>
              <w:tab/>
            </w:r>
            <w:r>
              <w:rPr>
                <w:webHidden/>
              </w:rPr>
              <w:fldChar w:fldCharType="begin"/>
            </w:r>
            <w:r>
              <w:rPr>
                <w:webHidden/>
              </w:rPr>
              <w:instrText xml:space="preserve"> PAGEREF _Toc218692920 \h </w:instrText>
            </w:r>
            <w:r>
              <w:rPr>
                <w:webHidden/>
              </w:rPr>
            </w:r>
            <w:r>
              <w:rPr>
                <w:webHidden/>
              </w:rPr>
              <w:fldChar w:fldCharType="separate"/>
            </w:r>
            <w:r>
              <w:rPr>
                <w:webHidden/>
              </w:rPr>
              <w:t>7</w:t>
            </w:r>
            <w:r>
              <w:rPr>
                <w:webHidden/>
              </w:rPr>
              <w:fldChar w:fldCharType="end"/>
            </w:r>
          </w:hyperlink>
        </w:p>
        <w:p w14:paraId="4B12BE85" w14:textId="1ACA3408" w:rsidR="00C21D0B" w:rsidRDefault="00C21D0B">
          <w:pPr>
            <w:pStyle w:val="TOC2"/>
            <w:tabs>
              <w:tab w:val="right" w:leader="dot" w:pos="9016"/>
            </w:tabs>
            <w:rPr>
              <w:rFonts w:asciiTheme="minorHAnsi" w:eastAsiaTheme="minorEastAsia" w:hAnsiTheme="minorHAnsi"/>
              <w:noProof/>
              <w:lang w:val="en-US"/>
            </w:rPr>
          </w:pPr>
          <w:hyperlink w:anchor="_Toc218692921" w:history="1">
            <w:r w:rsidRPr="00920CE8">
              <w:rPr>
                <w:rStyle w:val="Hyperlink"/>
                <w:noProof/>
                <w:lang w:val="en-GB"/>
              </w:rPr>
              <w:t>2.1 Role of Marketing within Netflix</w:t>
            </w:r>
            <w:r>
              <w:rPr>
                <w:noProof/>
                <w:webHidden/>
              </w:rPr>
              <w:tab/>
            </w:r>
            <w:r>
              <w:rPr>
                <w:noProof/>
                <w:webHidden/>
              </w:rPr>
              <w:fldChar w:fldCharType="begin"/>
            </w:r>
            <w:r>
              <w:rPr>
                <w:noProof/>
                <w:webHidden/>
              </w:rPr>
              <w:instrText xml:space="preserve"> PAGEREF _Toc218692921 \h </w:instrText>
            </w:r>
            <w:r>
              <w:rPr>
                <w:noProof/>
                <w:webHidden/>
              </w:rPr>
            </w:r>
            <w:r>
              <w:rPr>
                <w:noProof/>
                <w:webHidden/>
              </w:rPr>
              <w:fldChar w:fldCharType="separate"/>
            </w:r>
            <w:r>
              <w:rPr>
                <w:noProof/>
                <w:webHidden/>
              </w:rPr>
              <w:t>7</w:t>
            </w:r>
            <w:r>
              <w:rPr>
                <w:noProof/>
                <w:webHidden/>
              </w:rPr>
              <w:fldChar w:fldCharType="end"/>
            </w:r>
          </w:hyperlink>
        </w:p>
        <w:p w14:paraId="2923D400" w14:textId="1E08310A" w:rsidR="00C21D0B" w:rsidRDefault="00C21D0B">
          <w:pPr>
            <w:pStyle w:val="TOC2"/>
            <w:tabs>
              <w:tab w:val="right" w:leader="dot" w:pos="9016"/>
            </w:tabs>
            <w:rPr>
              <w:rFonts w:asciiTheme="minorHAnsi" w:eastAsiaTheme="minorEastAsia" w:hAnsiTheme="minorHAnsi"/>
              <w:noProof/>
              <w:lang w:val="en-US"/>
            </w:rPr>
          </w:pPr>
          <w:hyperlink w:anchor="_Toc218692922" w:history="1">
            <w:r w:rsidRPr="00920CE8">
              <w:rPr>
                <w:rStyle w:val="Hyperlink"/>
                <w:noProof/>
                <w:lang w:val="en-GB"/>
              </w:rPr>
              <w:t>2.2 Resources Invested in Marketing</w:t>
            </w:r>
            <w:r>
              <w:rPr>
                <w:noProof/>
                <w:webHidden/>
              </w:rPr>
              <w:tab/>
            </w:r>
            <w:r>
              <w:rPr>
                <w:noProof/>
                <w:webHidden/>
              </w:rPr>
              <w:fldChar w:fldCharType="begin"/>
            </w:r>
            <w:r>
              <w:rPr>
                <w:noProof/>
                <w:webHidden/>
              </w:rPr>
              <w:instrText xml:space="preserve"> PAGEREF _Toc218692922 \h </w:instrText>
            </w:r>
            <w:r>
              <w:rPr>
                <w:noProof/>
                <w:webHidden/>
              </w:rPr>
            </w:r>
            <w:r>
              <w:rPr>
                <w:noProof/>
                <w:webHidden/>
              </w:rPr>
              <w:fldChar w:fldCharType="separate"/>
            </w:r>
            <w:r>
              <w:rPr>
                <w:noProof/>
                <w:webHidden/>
              </w:rPr>
              <w:t>7</w:t>
            </w:r>
            <w:r>
              <w:rPr>
                <w:noProof/>
                <w:webHidden/>
              </w:rPr>
              <w:fldChar w:fldCharType="end"/>
            </w:r>
          </w:hyperlink>
        </w:p>
        <w:p w14:paraId="5E88DC1D" w14:textId="3F3DEC1B" w:rsidR="00C21D0B" w:rsidRDefault="00C21D0B">
          <w:pPr>
            <w:pStyle w:val="TOC1"/>
            <w:rPr>
              <w:rFonts w:asciiTheme="minorHAnsi" w:eastAsiaTheme="minorEastAsia" w:hAnsiTheme="minorHAnsi"/>
              <w:b w:val="0"/>
              <w:bCs w:val="0"/>
              <w:lang w:val="en-US"/>
            </w:rPr>
          </w:pPr>
          <w:hyperlink w:anchor="_Toc218692923" w:history="1">
            <w:r w:rsidRPr="00920CE8">
              <w:rPr>
                <w:rStyle w:val="Hyperlink"/>
              </w:rPr>
              <w:t>3. Macro and Micro Marketing Environment Analysis</w:t>
            </w:r>
            <w:r>
              <w:rPr>
                <w:webHidden/>
              </w:rPr>
              <w:tab/>
            </w:r>
            <w:r>
              <w:rPr>
                <w:webHidden/>
              </w:rPr>
              <w:fldChar w:fldCharType="begin"/>
            </w:r>
            <w:r>
              <w:rPr>
                <w:webHidden/>
              </w:rPr>
              <w:instrText xml:space="preserve"> PAGEREF _Toc218692923 \h </w:instrText>
            </w:r>
            <w:r>
              <w:rPr>
                <w:webHidden/>
              </w:rPr>
            </w:r>
            <w:r>
              <w:rPr>
                <w:webHidden/>
              </w:rPr>
              <w:fldChar w:fldCharType="separate"/>
            </w:r>
            <w:r>
              <w:rPr>
                <w:webHidden/>
              </w:rPr>
              <w:t>8</w:t>
            </w:r>
            <w:r>
              <w:rPr>
                <w:webHidden/>
              </w:rPr>
              <w:fldChar w:fldCharType="end"/>
            </w:r>
          </w:hyperlink>
        </w:p>
        <w:p w14:paraId="437135C0" w14:textId="6358238A" w:rsidR="00C21D0B" w:rsidRDefault="00C21D0B">
          <w:pPr>
            <w:pStyle w:val="TOC2"/>
            <w:tabs>
              <w:tab w:val="right" w:leader="dot" w:pos="9016"/>
            </w:tabs>
            <w:rPr>
              <w:rFonts w:asciiTheme="minorHAnsi" w:eastAsiaTheme="minorEastAsia" w:hAnsiTheme="minorHAnsi"/>
              <w:noProof/>
              <w:lang w:val="en-US"/>
            </w:rPr>
          </w:pPr>
          <w:hyperlink w:anchor="_Toc218692924" w:history="1">
            <w:r w:rsidRPr="00920CE8">
              <w:rPr>
                <w:rStyle w:val="Hyperlink"/>
                <w:noProof/>
                <w:lang w:val="en-GB"/>
              </w:rPr>
              <w:t>3.1 Macro Environment: Applying PESTLE Analysis</w:t>
            </w:r>
            <w:r>
              <w:rPr>
                <w:noProof/>
                <w:webHidden/>
              </w:rPr>
              <w:tab/>
            </w:r>
            <w:r>
              <w:rPr>
                <w:noProof/>
                <w:webHidden/>
              </w:rPr>
              <w:fldChar w:fldCharType="begin"/>
            </w:r>
            <w:r>
              <w:rPr>
                <w:noProof/>
                <w:webHidden/>
              </w:rPr>
              <w:instrText xml:space="preserve"> PAGEREF _Toc218692924 \h </w:instrText>
            </w:r>
            <w:r>
              <w:rPr>
                <w:noProof/>
                <w:webHidden/>
              </w:rPr>
            </w:r>
            <w:r>
              <w:rPr>
                <w:noProof/>
                <w:webHidden/>
              </w:rPr>
              <w:fldChar w:fldCharType="separate"/>
            </w:r>
            <w:r>
              <w:rPr>
                <w:noProof/>
                <w:webHidden/>
              </w:rPr>
              <w:t>8</w:t>
            </w:r>
            <w:r>
              <w:rPr>
                <w:noProof/>
                <w:webHidden/>
              </w:rPr>
              <w:fldChar w:fldCharType="end"/>
            </w:r>
          </w:hyperlink>
        </w:p>
        <w:p w14:paraId="6927F232" w14:textId="1FD9439B" w:rsidR="00C21D0B" w:rsidRDefault="00C21D0B">
          <w:pPr>
            <w:pStyle w:val="TOC2"/>
            <w:tabs>
              <w:tab w:val="right" w:leader="dot" w:pos="9016"/>
            </w:tabs>
            <w:rPr>
              <w:rFonts w:asciiTheme="minorHAnsi" w:eastAsiaTheme="minorEastAsia" w:hAnsiTheme="minorHAnsi"/>
              <w:noProof/>
              <w:lang w:val="en-US"/>
            </w:rPr>
          </w:pPr>
          <w:hyperlink w:anchor="_Toc218692925" w:history="1">
            <w:r w:rsidRPr="00920CE8">
              <w:rPr>
                <w:rStyle w:val="Hyperlink"/>
                <w:noProof/>
                <w:lang w:val="en-GB"/>
              </w:rPr>
              <w:t>3.2 Microenvironment: Porter’s Five Forces Analysis</w:t>
            </w:r>
            <w:r>
              <w:rPr>
                <w:noProof/>
                <w:webHidden/>
              </w:rPr>
              <w:tab/>
            </w:r>
            <w:r>
              <w:rPr>
                <w:noProof/>
                <w:webHidden/>
              </w:rPr>
              <w:fldChar w:fldCharType="begin"/>
            </w:r>
            <w:r>
              <w:rPr>
                <w:noProof/>
                <w:webHidden/>
              </w:rPr>
              <w:instrText xml:space="preserve"> PAGEREF _Toc218692925 \h </w:instrText>
            </w:r>
            <w:r>
              <w:rPr>
                <w:noProof/>
                <w:webHidden/>
              </w:rPr>
            </w:r>
            <w:r>
              <w:rPr>
                <w:noProof/>
                <w:webHidden/>
              </w:rPr>
              <w:fldChar w:fldCharType="separate"/>
            </w:r>
            <w:r>
              <w:rPr>
                <w:noProof/>
                <w:webHidden/>
              </w:rPr>
              <w:t>9</w:t>
            </w:r>
            <w:r>
              <w:rPr>
                <w:noProof/>
                <w:webHidden/>
              </w:rPr>
              <w:fldChar w:fldCharType="end"/>
            </w:r>
          </w:hyperlink>
        </w:p>
        <w:p w14:paraId="3C835423" w14:textId="32C2F590" w:rsidR="00C21D0B" w:rsidRDefault="00C21D0B">
          <w:pPr>
            <w:pStyle w:val="TOC1"/>
            <w:rPr>
              <w:rFonts w:asciiTheme="minorHAnsi" w:eastAsiaTheme="minorEastAsia" w:hAnsiTheme="minorHAnsi"/>
              <w:b w:val="0"/>
              <w:bCs w:val="0"/>
              <w:lang w:val="en-US"/>
            </w:rPr>
          </w:pPr>
          <w:hyperlink w:anchor="_Toc218692926" w:history="1">
            <w:r w:rsidRPr="00920CE8">
              <w:rPr>
                <w:rStyle w:val="Hyperlink"/>
              </w:rPr>
              <w:t>4. Task 1: Critical Evaluation of Netflix’s Marketing Strategy</w:t>
            </w:r>
            <w:r>
              <w:rPr>
                <w:webHidden/>
              </w:rPr>
              <w:tab/>
            </w:r>
            <w:r>
              <w:rPr>
                <w:webHidden/>
              </w:rPr>
              <w:fldChar w:fldCharType="begin"/>
            </w:r>
            <w:r>
              <w:rPr>
                <w:webHidden/>
              </w:rPr>
              <w:instrText xml:space="preserve"> PAGEREF _Toc218692926 \h </w:instrText>
            </w:r>
            <w:r>
              <w:rPr>
                <w:webHidden/>
              </w:rPr>
            </w:r>
            <w:r>
              <w:rPr>
                <w:webHidden/>
              </w:rPr>
              <w:fldChar w:fldCharType="separate"/>
            </w:r>
            <w:r>
              <w:rPr>
                <w:webHidden/>
              </w:rPr>
              <w:t>10</w:t>
            </w:r>
            <w:r>
              <w:rPr>
                <w:webHidden/>
              </w:rPr>
              <w:fldChar w:fldCharType="end"/>
            </w:r>
          </w:hyperlink>
        </w:p>
        <w:p w14:paraId="153F92BE" w14:textId="2489231F" w:rsidR="00C21D0B" w:rsidRDefault="00C21D0B">
          <w:pPr>
            <w:pStyle w:val="TOC2"/>
            <w:tabs>
              <w:tab w:val="right" w:leader="dot" w:pos="9016"/>
            </w:tabs>
            <w:rPr>
              <w:rFonts w:asciiTheme="minorHAnsi" w:eastAsiaTheme="minorEastAsia" w:hAnsiTheme="minorHAnsi"/>
              <w:noProof/>
              <w:lang w:val="en-US"/>
            </w:rPr>
          </w:pPr>
          <w:hyperlink w:anchor="_Toc218692927" w:history="1">
            <w:r w:rsidRPr="00920CE8">
              <w:rPr>
                <w:rStyle w:val="Hyperlink"/>
                <w:noProof/>
              </w:rPr>
              <w:t>4.1 Market Segmentation, Targeting and Positioning (STP)</w:t>
            </w:r>
            <w:r>
              <w:rPr>
                <w:noProof/>
                <w:webHidden/>
              </w:rPr>
              <w:tab/>
            </w:r>
            <w:r>
              <w:rPr>
                <w:noProof/>
                <w:webHidden/>
              </w:rPr>
              <w:fldChar w:fldCharType="begin"/>
            </w:r>
            <w:r>
              <w:rPr>
                <w:noProof/>
                <w:webHidden/>
              </w:rPr>
              <w:instrText xml:space="preserve"> PAGEREF _Toc218692927 \h </w:instrText>
            </w:r>
            <w:r>
              <w:rPr>
                <w:noProof/>
                <w:webHidden/>
              </w:rPr>
            </w:r>
            <w:r>
              <w:rPr>
                <w:noProof/>
                <w:webHidden/>
              </w:rPr>
              <w:fldChar w:fldCharType="separate"/>
            </w:r>
            <w:r>
              <w:rPr>
                <w:noProof/>
                <w:webHidden/>
              </w:rPr>
              <w:t>10</w:t>
            </w:r>
            <w:r>
              <w:rPr>
                <w:noProof/>
                <w:webHidden/>
              </w:rPr>
              <w:fldChar w:fldCharType="end"/>
            </w:r>
          </w:hyperlink>
        </w:p>
        <w:p w14:paraId="42ED3633" w14:textId="138D2359" w:rsidR="00C21D0B" w:rsidRDefault="00C21D0B">
          <w:pPr>
            <w:pStyle w:val="TOC2"/>
            <w:tabs>
              <w:tab w:val="right" w:leader="dot" w:pos="9016"/>
            </w:tabs>
            <w:rPr>
              <w:rFonts w:asciiTheme="minorHAnsi" w:eastAsiaTheme="minorEastAsia" w:hAnsiTheme="minorHAnsi"/>
              <w:noProof/>
              <w:lang w:val="en-US"/>
            </w:rPr>
          </w:pPr>
          <w:hyperlink w:anchor="_Toc218692928" w:history="1">
            <w:r w:rsidRPr="00920CE8">
              <w:rPr>
                <w:rStyle w:val="Hyperlink"/>
                <w:noProof/>
              </w:rPr>
              <w:t>4.2 Marketing Mix - Applying 7Ps</w:t>
            </w:r>
            <w:r>
              <w:rPr>
                <w:noProof/>
                <w:webHidden/>
              </w:rPr>
              <w:tab/>
            </w:r>
            <w:r>
              <w:rPr>
                <w:noProof/>
                <w:webHidden/>
              </w:rPr>
              <w:fldChar w:fldCharType="begin"/>
            </w:r>
            <w:r>
              <w:rPr>
                <w:noProof/>
                <w:webHidden/>
              </w:rPr>
              <w:instrText xml:space="preserve"> PAGEREF _Toc218692928 \h </w:instrText>
            </w:r>
            <w:r>
              <w:rPr>
                <w:noProof/>
                <w:webHidden/>
              </w:rPr>
            </w:r>
            <w:r>
              <w:rPr>
                <w:noProof/>
                <w:webHidden/>
              </w:rPr>
              <w:fldChar w:fldCharType="separate"/>
            </w:r>
            <w:r>
              <w:rPr>
                <w:noProof/>
                <w:webHidden/>
              </w:rPr>
              <w:t>11</w:t>
            </w:r>
            <w:r>
              <w:rPr>
                <w:noProof/>
                <w:webHidden/>
              </w:rPr>
              <w:fldChar w:fldCharType="end"/>
            </w:r>
          </w:hyperlink>
        </w:p>
        <w:p w14:paraId="21451EB1" w14:textId="797F23CD" w:rsidR="00C21D0B" w:rsidRDefault="00C21D0B">
          <w:pPr>
            <w:pStyle w:val="TOC2"/>
            <w:tabs>
              <w:tab w:val="right" w:leader="dot" w:pos="9016"/>
            </w:tabs>
            <w:rPr>
              <w:rFonts w:asciiTheme="minorHAnsi" w:eastAsiaTheme="minorEastAsia" w:hAnsiTheme="minorHAnsi"/>
              <w:noProof/>
              <w:lang w:val="en-US"/>
            </w:rPr>
          </w:pPr>
          <w:hyperlink w:anchor="_Toc218692929" w:history="1">
            <w:r w:rsidRPr="00920CE8">
              <w:rPr>
                <w:rStyle w:val="Hyperlink"/>
                <w:noProof/>
              </w:rPr>
              <w:t>4.3 Selection of Media and Communication Channels</w:t>
            </w:r>
            <w:r>
              <w:rPr>
                <w:noProof/>
                <w:webHidden/>
              </w:rPr>
              <w:tab/>
            </w:r>
            <w:r>
              <w:rPr>
                <w:noProof/>
                <w:webHidden/>
              </w:rPr>
              <w:fldChar w:fldCharType="begin"/>
            </w:r>
            <w:r>
              <w:rPr>
                <w:noProof/>
                <w:webHidden/>
              </w:rPr>
              <w:instrText xml:space="preserve"> PAGEREF _Toc218692929 \h </w:instrText>
            </w:r>
            <w:r>
              <w:rPr>
                <w:noProof/>
                <w:webHidden/>
              </w:rPr>
            </w:r>
            <w:r>
              <w:rPr>
                <w:noProof/>
                <w:webHidden/>
              </w:rPr>
              <w:fldChar w:fldCharType="separate"/>
            </w:r>
            <w:r>
              <w:rPr>
                <w:noProof/>
                <w:webHidden/>
              </w:rPr>
              <w:t>11</w:t>
            </w:r>
            <w:r>
              <w:rPr>
                <w:noProof/>
                <w:webHidden/>
              </w:rPr>
              <w:fldChar w:fldCharType="end"/>
            </w:r>
          </w:hyperlink>
        </w:p>
        <w:p w14:paraId="73B72FCF" w14:textId="54756371" w:rsidR="00C21D0B" w:rsidRDefault="00C21D0B">
          <w:pPr>
            <w:pStyle w:val="TOC2"/>
            <w:tabs>
              <w:tab w:val="right" w:leader="dot" w:pos="9016"/>
            </w:tabs>
            <w:rPr>
              <w:rFonts w:asciiTheme="minorHAnsi" w:eastAsiaTheme="minorEastAsia" w:hAnsiTheme="minorHAnsi"/>
              <w:noProof/>
              <w:lang w:val="en-US"/>
            </w:rPr>
          </w:pPr>
          <w:hyperlink w:anchor="_Toc218692930" w:history="1">
            <w:r w:rsidRPr="00920CE8">
              <w:rPr>
                <w:rStyle w:val="Hyperlink"/>
                <w:noProof/>
              </w:rPr>
              <w:t>4.4 Measuring Marketing Effectiveness</w:t>
            </w:r>
            <w:r>
              <w:rPr>
                <w:noProof/>
                <w:webHidden/>
              </w:rPr>
              <w:tab/>
            </w:r>
            <w:r>
              <w:rPr>
                <w:noProof/>
                <w:webHidden/>
              </w:rPr>
              <w:fldChar w:fldCharType="begin"/>
            </w:r>
            <w:r>
              <w:rPr>
                <w:noProof/>
                <w:webHidden/>
              </w:rPr>
              <w:instrText xml:space="preserve"> PAGEREF _Toc218692930 \h </w:instrText>
            </w:r>
            <w:r>
              <w:rPr>
                <w:noProof/>
                <w:webHidden/>
              </w:rPr>
            </w:r>
            <w:r>
              <w:rPr>
                <w:noProof/>
                <w:webHidden/>
              </w:rPr>
              <w:fldChar w:fldCharType="separate"/>
            </w:r>
            <w:r>
              <w:rPr>
                <w:noProof/>
                <w:webHidden/>
              </w:rPr>
              <w:t>13</w:t>
            </w:r>
            <w:r>
              <w:rPr>
                <w:noProof/>
                <w:webHidden/>
              </w:rPr>
              <w:fldChar w:fldCharType="end"/>
            </w:r>
          </w:hyperlink>
        </w:p>
        <w:p w14:paraId="55B20B4A" w14:textId="37E9BFE4" w:rsidR="00C21D0B" w:rsidRDefault="00C21D0B">
          <w:pPr>
            <w:pStyle w:val="TOC1"/>
            <w:rPr>
              <w:rFonts w:asciiTheme="minorHAnsi" w:eastAsiaTheme="minorEastAsia" w:hAnsiTheme="minorHAnsi"/>
              <w:b w:val="0"/>
              <w:bCs w:val="0"/>
              <w:lang w:val="en-US"/>
            </w:rPr>
          </w:pPr>
          <w:hyperlink w:anchor="_Toc218692931" w:history="1">
            <w:r w:rsidRPr="00920CE8">
              <w:rPr>
                <w:rStyle w:val="Hyperlink"/>
              </w:rPr>
              <w:t>5. Discussion: Marketing Change and Organisational Challenges</w:t>
            </w:r>
            <w:r>
              <w:rPr>
                <w:webHidden/>
              </w:rPr>
              <w:tab/>
            </w:r>
            <w:r>
              <w:rPr>
                <w:webHidden/>
              </w:rPr>
              <w:fldChar w:fldCharType="begin"/>
            </w:r>
            <w:r>
              <w:rPr>
                <w:webHidden/>
              </w:rPr>
              <w:instrText xml:space="preserve"> PAGEREF _Toc218692931 \h </w:instrText>
            </w:r>
            <w:r>
              <w:rPr>
                <w:webHidden/>
              </w:rPr>
            </w:r>
            <w:r>
              <w:rPr>
                <w:webHidden/>
              </w:rPr>
              <w:fldChar w:fldCharType="separate"/>
            </w:r>
            <w:r>
              <w:rPr>
                <w:webHidden/>
              </w:rPr>
              <w:t>14</w:t>
            </w:r>
            <w:r>
              <w:rPr>
                <w:webHidden/>
              </w:rPr>
              <w:fldChar w:fldCharType="end"/>
            </w:r>
          </w:hyperlink>
        </w:p>
        <w:p w14:paraId="2A67EFB9" w14:textId="6B662A71" w:rsidR="00C21D0B" w:rsidRDefault="00C21D0B">
          <w:pPr>
            <w:pStyle w:val="TOC2"/>
            <w:tabs>
              <w:tab w:val="right" w:leader="dot" w:pos="9016"/>
            </w:tabs>
            <w:rPr>
              <w:rFonts w:asciiTheme="minorHAnsi" w:eastAsiaTheme="minorEastAsia" w:hAnsiTheme="minorHAnsi"/>
              <w:noProof/>
              <w:lang w:val="en-US"/>
            </w:rPr>
          </w:pPr>
          <w:hyperlink w:anchor="_Toc218692932" w:history="1">
            <w:r w:rsidRPr="00920CE8">
              <w:rPr>
                <w:rStyle w:val="Hyperlink"/>
                <w:noProof/>
              </w:rPr>
              <w:t>5.1 Linking findings to change management theories</w:t>
            </w:r>
            <w:r>
              <w:rPr>
                <w:noProof/>
                <w:webHidden/>
              </w:rPr>
              <w:tab/>
            </w:r>
            <w:r>
              <w:rPr>
                <w:noProof/>
                <w:webHidden/>
              </w:rPr>
              <w:fldChar w:fldCharType="begin"/>
            </w:r>
            <w:r>
              <w:rPr>
                <w:noProof/>
                <w:webHidden/>
              </w:rPr>
              <w:instrText xml:space="preserve"> PAGEREF _Toc218692932 \h </w:instrText>
            </w:r>
            <w:r>
              <w:rPr>
                <w:noProof/>
                <w:webHidden/>
              </w:rPr>
            </w:r>
            <w:r>
              <w:rPr>
                <w:noProof/>
                <w:webHidden/>
              </w:rPr>
              <w:fldChar w:fldCharType="separate"/>
            </w:r>
            <w:r>
              <w:rPr>
                <w:noProof/>
                <w:webHidden/>
              </w:rPr>
              <w:t>14</w:t>
            </w:r>
            <w:r>
              <w:rPr>
                <w:noProof/>
                <w:webHidden/>
              </w:rPr>
              <w:fldChar w:fldCharType="end"/>
            </w:r>
          </w:hyperlink>
        </w:p>
        <w:p w14:paraId="70645DE0" w14:textId="7C22425C" w:rsidR="00C21D0B" w:rsidRDefault="00C21D0B">
          <w:pPr>
            <w:pStyle w:val="TOC3"/>
            <w:tabs>
              <w:tab w:val="right" w:leader="dot" w:pos="9016"/>
            </w:tabs>
            <w:rPr>
              <w:rFonts w:asciiTheme="minorHAnsi" w:eastAsiaTheme="minorEastAsia" w:hAnsiTheme="minorHAnsi"/>
              <w:noProof/>
              <w:lang w:val="en-US"/>
            </w:rPr>
          </w:pPr>
          <w:hyperlink w:anchor="_Toc218692933" w:history="1">
            <w:r w:rsidRPr="00920CE8">
              <w:rPr>
                <w:rStyle w:val="Hyperlink"/>
                <w:noProof/>
              </w:rPr>
              <w:t>5.1.1 Application of Kotter’s Change Management Model</w:t>
            </w:r>
            <w:r>
              <w:rPr>
                <w:noProof/>
                <w:webHidden/>
              </w:rPr>
              <w:tab/>
            </w:r>
            <w:r>
              <w:rPr>
                <w:noProof/>
                <w:webHidden/>
              </w:rPr>
              <w:fldChar w:fldCharType="begin"/>
            </w:r>
            <w:r>
              <w:rPr>
                <w:noProof/>
                <w:webHidden/>
              </w:rPr>
              <w:instrText xml:space="preserve"> PAGEREF _Toc218692933 \h </w:instrText>
            </w:r>
            <w:r>
              <w:rPr>
                <w:noProof/>
                <w:webHidden/>
              </w:rPr>
            </w:r>
            <w:r>
              <w:rPr>
                <w:noProof/>
                <w:webHidden/>
              </w:rPr>
              <w:fldChar w:fldCharType="separate"/>
            </w:r>
            <w:r>
              <w:rPr>
                <w:noProof/>
                <w:webHidden/>
              </w:rPr>
              <w:t>14</w:t>
            </w:r>
            <w:r>
              <w:rPr>
                <w:noProof/>
                <w:webHidden/>
              </w:rPr>
              <w:fldChar w:fldCharType="end"/>
            </w:r>
          </w:hyperlink>
        </w:p>
        <w:p w14:paraId="55725A20" w14:textId="6D8C4056" w:rsidR="00C21D0B" w:rsidRDefault="00C21D0B">
          <w:pPr>
            <w:pStyle w:val="TOC3"/>
            <w:tabs>
              <w:tab w:val="right" w:leader="dot" w:pos="9016"/>
            </w:tabs>
            <w:rPr>
              <w:rFonts w:asciiTheme="minorHAnsi" w:eastAsiaTheme="minorEastAsia" w:hAnsiTheme="minorHAnsi"/>
              <w:noProof/>
              <w:lang w:val="en-US"/>
            </w:rPr>
          </w:pPr>
          <w:hyperlink w:anchor="_Toc218692934" w:history="1">
            <w:r w:rsidRPr="00920CE8">
              <w:rPr>
                <w:rStyle w:val="Hyperlink"/>
                <w:noProof/>
              </w:rPr>
              <w:t>5.1.2 Application of Lewin’s Change Management Model</w:t>
            </w:r>
            <w:r>
              <w:rPr>
                <w:noProof/>
                <w:webHidden/>
              </w:rPr>
              <w:tab/>
            </w:r>
            <w:r>
              <w:rPr>
                <w:noProof/>
                <w:webHidden/>
              </w:rPr>
              <w:fldChar w:fldCharType="begin"/>
            </w:r>
            <w:r>
              <w:rPr>
                <w:noProof/>
                <w:webHidden/>
              </w:rPr>
              <w:instrText xml:space="preserve"> PAGEREF _Toc218692934 \h </w:instrText>
            </w:r>
            <w:r>
              <w:rPr>
                <w:noProof/>
                <w:webHidden/>
              </w:rPr>
            </w:r>
            <w:r>
              <w:rPr>
                <w:noProof/>
                <w:webHidden/>
              </w:rPr>
              <w:fldChar w:fldCharType="separate"/>
            </w:r>
            <w:r>
              <w:rPr>
                <w:noProof/>
                <w:webHidden/>
              </w:rPr>
              <w:t>14</w:t>
            </w:r>
            <w:r>
              <w:rPr>
                <w:noProof/>
                <w:webHidden/>
              </w:rPr>
              <w:fldChar w:fldCharType="end"/>
            </w:r>
          </w:hyperlink>
        </w:p>
        <w:p w14:paraId="1EF8724A" w14:textId="19480195" w:rsidR="00C21D0B" w:rsidRDefault="00C21D0B">
          <w:pPr>
            <w:pStyle w:val="TOC2"/>
            <w:tabs>
              <w:tab w:val="right" w:leader="dot" w:pos="9016"/>
            </w:tabs>
            <w:rPr>
              <w:rFonts w:asciiTheme="minorHAnsi" w:eastAsiaTheme="minorEastAsia" w:hAnsiTheme="minorHAnsi"/>
              <w:noProof/>
              <w:lang w:val="en-US"/>
            </w:rPr>
          </w:pPr>
          <w:hyperlink w:anchor="_Toc218692935" w:history="1">
            <w:r w:rsidRPr="00920CE8">
              <w:rPr>
                <w:rStyle w:val="Hyperlink"/>
                <w:noProof/>
              </w:rPr>
              <w:t>5.2 Internal Challenges</w:t>
            </w:r>
            <w:r>
              <w:rPr>
                <w:noProof/>
                <w:webHidden/>
              </w:rPr>
              <w:tab/>
            </w:r>
            <w:r>
              <w:rPr>
                <w:noProof/>
                <w:webHidden/>
              </w:rPr>
              <w:fldChar w:fldCharType="begin"/>
            </w:r>
            <w:r>
              <w:rPr>
                <w:noProof/>
                <w:webHidden/>
              </w:rPr>
              <w:instrText xml:space="preserve"> PAGEREF _Toc218692935 \h </w:instrText>
            </w:r>
            <w:r>
              <w:rPr>
                <w:noProof/>
                <w:webHidden/>
              </w:rPr>
            </w:r>
            <w:r>
              <w:rPr>
                <w:noProof/>
                <w:webHidden/>
              </w:rPr>
              <w:fldChar w:fldCharType="separate"/>
            </w:r>
            <w:r>
              <w:rPr>
                <w:noProof/>
                <w:webHidden/>
              </w:rPr>
              <w:t>15</w:t>
            </w:r>
            <w:r>
              <w:rPr>
                <w:noProof/>
                <w:webHidden/>
              </w:rPr>
              <w:fldChar w:fldCharType="end"/>
            </w:r>
          </w:hyperlink>
        </w:p>
        <w:p w14:paraId="3C45539B" w14:textId="6A89875A" w:rsidR="00C21D0B" w:rsidRDefault="00C21D0B">
          <w:pPr>
            <w:pStyle w:val="TOC2"/>
            <w:tabs>
              <w:tab w:val="right" w:leader="dot" w:pos="9016"/>
            </w:tabs>
            <w:rPr>
              <w:rFonts w:asciiTheme="minorHAnsi" w:eastAsiaTheme="minorEastAsia" w:hAnsiTheme="minorHAnsi"/>
              <w:noProof/>
              <w:lang w:val="en-US"/>
            </w:rPr>
          </w:pPr>
          <w:hyperlink w:anchor="_Toc218692936" w:history="1">
            <w:r w:rsidRPr="00920CE8">
              <w:rPr>
                <w:rStyle w:val="Hyperlink"/>
                <w:noProof/>
              </w:rPr>
              <w:t>5.3 External Challenges</w:t>
            </w:r>
            <w:r>
              <w:rPr>
                <w:noProof/>
                <w:webHidden/>
              </w:rPr>
              <w:tab/>
            </w:r>
            <w:r>
              <w:rPr>
                <w:noProof/>
                <w:webHidden/>
              </w:rPr>
              <w:fldChar w:fldCharType="begin"/>
            </w:r>
            <w:r>
              <w:rPr>
                <w:noProof/>
                <w:webHidden/>
              </w:rPr>
              <w:instrText xml:space="preserve"> PAGEREF _Toc218692936 \h </w:instrText>
            </w:r>
            <w:r>
              <w:rPr>
                <w:noProof/>
                <w:webHidden/>
              </w:rPr>
            </w:r>
            <w:r>
              <w:rPr>
                <w:noProof/>
                <w:webHidden/>
              </w:rPr>
              <w:fldChar w:fldCharType="separate"/>
            </w:r>
            <w:r>
              <w:rPr>
                <w:noProof/>
                <w:webHidden/>
              </w:rPr>
              <w:t>15</w:t>
            </w:r>
            <w:r>
              <w:rPr>
                <w:noProof/>
                <w:webHidden/>
              </w:rPr>
              <w:fldChar w:fldCharType="end"/>
            </w:r>
          </w:hyperlink>
        </w:p>
        <w:p w14:paraId="4AA5292A" w14:textId="44C34EF1" w:rsidR="00C21D0B" w:rsidRDefault="00C21D0B">
          <w:pPr>
            <w:pStyle w:val="TOC1"/>
            <w:rPr>
              <w:rFonts w:asciiTheme="minorHAnsi" w:eastAsiaTheme="minorEastAsia" w:hAnsiTheme="minorHAnsi"/>
              <w:b w:val="0"/>
              <w:bCs w:val="0"/>
              <w:lang w:val="en-US"/>
            </w:rPr>
          </w:pPr>
          <w:hyperlink w:anchor="_Toc218692937" w:history="1">
            <w:r w:rsidRPr="00920CE8">
              <w:rPr>
                <w:rStyle w:val="Hyperlink"/>
              </w:rPr>
              <w:t>6. Task 2: Conclusion and Addressing the shortcomings</w:t>
            </w:r>
            <w:r>
              <w:rPr>
                <w:webHidden/>
              </w:rPr>
              <w:tab/>
            </w:r>
            <w:r>
              <w:rPr>
                <w:webHidden/>
              </w:rPr>
              <w:fldChar w:fldCharType="begin"/>
            </w:r>
            <w:r>
              <w:rPr>
                <w:webHidden/>
              </w:rPr>
              <w:instrText xml:space="preserve"> PAGEREF _Toc218692937 \h </w:instrText>
            </w:r>
            <w:r>
              <w:rPr>
                <w:webHidden/>
              </w:rPr>
            </w:r>
            <w:r>
              <w:rPr>
                <w:webHidden/>
              </w:rPr>
              <w:fldChar w:fldCharType="separate"/>
            </w:r>
            <w:r>
              <w:rPr>
                <w:webHidden/>
              </w:rPr>
              <w:t>16</w:t>
            </w:r>
            <w:r>
              <w:rPr>
                <w:webHidden/>
              </w:rPr>
              <w:fldChar w:fldCharType="end"/>
            </w:r>
          </w:hyperlink>
        </w:p>
        <w:p w14:paraId="3D291184" w14:textId="1F19570A" w:rsidR="00C21D0B" w:rsidRDefault="00C21D0B">
          <w:pPr>
            <w:pStyle w:val="TOC2"/>
            <w:tabs>
              <w:tab w:val="right" w:leader="dot" w:pos="9016"/>
            </w:tabs>
            <w:rPr>
              <w:rFonts w:asciiTheme="minorHAnsi" w:eastAsiaTheme="minorEastAsia" w:hAnsiTheme="minorHAnsi"/>
              <w:noProof/>
              <w:lang w:val="en-US"/>
            </w:rPr>
          </w:pPr>
          <w:hyperlink w:anchor="_Toc218692938" w:history="1">
            <w:r w:rsidRPr="00920CE8">
              <w:rPr>
                <w:rStyle w:val="Hyperlink"/>
                <w:noProof/>
              </w:rPr>
              <w:t>6.1 Overall Summary</w:t>
            </w:r>
            <w:r>
              <w:rPr>
                <w:noProof/>
                <w:webHidden/>
              </w:rPr>
              <w:tab/>
            </w:r>
            <w:r>
              <w:rPr>
                <w:noProof/>
                <w:webHidden/>
              </w:rPr>
              <w:fldChar w:fldCharType="begin"/>
            </w:r>
            <w:r>
              <w:rPr>
                <w:noProof/>
                <w:webHidden/>
              </w:rPr>
              <w:instrText xml:space="preserve"> PAGEREF _Toc218692938 \h </w:instrText>
            </w:r>
            <w:r>
              <w:rPr>
                <w:noProof/>
                <w:webHidden/>
              </w:rPr>
            </w:r>
            <w:r>
              <w:rPr>
                <w:noProof/>
                <w:webHidden/>
              </w:rPr>
              <w:fldChar w:fldCharType="separate"/>
            </w:r>
            <w:r>
              <w:rPr>
                <w:noProof/>
                <w:webHidden/>
              </w:rPr>
              <w:t>16</w:t>
            </w:r>
            <w:r>
              <w:rPr>
                <w:noProof/>
                <w:webHidden/>
              </w:rPr>
              <w:fldChar w:fldCharType="end"/>
            </w:r>
          </w:hyperlink>
        </w:p>
        <w:p w14:paraId="6B91C5F3" w14:textId="15B2056A" w:rsidR="00C21D0B" w:rsidRDefault="00C21D0B">
          <w:pPr>
            <w:pStyle w:val="TOC2"/>
            <w:tabs>
              <w:tab w:val="right" w:leader="dot" w:pos="9016"/>
            </w:tabs>
            <w:rPr>
              <w:rFonts w:asciiTheme="minorHAnsi" w:eastAsiaTheme="minorEastAsia" w:hAnsiTheme="minorHAnsi"/>
              <w:noProof/>
              <w:lang w:val="en-US"/>
            </w:rPr>
          </w:pPr>
          <w:hyperlink w:anchor="_Toc218692939" w:history="1">
            <w:r w:rsidRPr="00920CE8">
              <w:rPr>
                <w:rStyle w:val="Hyperlink"/>
                <w:noProof/>
              </w:rPr>
              <w:t>6.2 Key Shortcomings of Netflix’s Marketing Strategy</w:t>
            </w:r>
            <w:r>
              <w:rPr>
                <w:noProof/>
                <w:webHidden/>
              </w:rPr>
              <w:tab/>
            </w:r>
            <w:r>
              <w:rPr>
                <w:noProof/>
                <w:webHidden/>
              </w:rPr>
              <w:fldChar w:fldCharType="begin"/>
            </w:r>
            <w:r>
              <w:rPr>
                <w:noProof/>
                <w:webHidden/>
              </w:rPr>
              <w:instrText xml:space="preserve"> PAGEREF _Toc218692939 \h </w:instrText>
            </w:r>
            <w:r>
              <w:rPr>
                <w:noProof/>
                <w:webHidden/>
              </w:rPr>
            </w:r>
            <w:r>
              <w:rPr>
                <w:noProof/>
                <w:webHidden/>
              </w:rPr>
              <w:fldChar w:fldCharType="separate"/>
            </w:r>
            <w:r>
              <w:rPr>
                <w:noProof/>
                <w:webHidden/>
              </w:rPr>
              <w:t>16</w:t>
            </w:r>
            <w:r>
              <w:rPr>
                <w:noProof/>
                <w:webHidden/>
              </w:rPr>
              <w:fldChar w:fldCharType="end"/>
            </w:r>
          </w:hyperlink>
        </w:p>
        <w:p w14:paraId="5263E2AD" w14:textId="6440A22F" w:rsidR="00C21D0B" w:rsidRDefault="00C21D0B">
          <w:pPr>
            <w:pStyle w:val="TOC1"/>
            <w:rPr>
              <w:rFonts w:asciiTheme="minorHAnsi" w:eastAsiaTheme="minorEastAsia" w:hAnsiTheme="minorHAnsi"/>
              <w:b w:val="0"/>
              <w:bCs w:val="0"/>
              <w:lang w:val="en-US"/>
            </w:rPr>
          </w:pPr>
          <w:hyperlink w:anchor="_Toc218692940" w:history="1">
            <w:r w:rsidRPr="00920CE8">
              <w:rPr>
                <w:rStyle w:val="Hyperlink"/>
              </w:rPr>
              <w:t>7. Task 3: Recommendations for Future Marketing Developments</w:t>
            </w:r>
            <w:r>
              <w:rPr>
                <w:webHidden/>
              </w:rPr>
              <w:tab/>
            </w:r>
            <w:r>
              <w:rPr>
                <w:webHidden/>
              </w:rPr>
              <w:fldChar w:fldCharType="begin"/>
            </w:r>
            <w:r>
              <w:rPr>
                <w:webHidden/>
              </w:rPr>
              <w:instrText xml:space="preserve"> PAGEREF _Toc218692940 \h </w:instrText>
            </w:r>
            <w:r>
              <w:rPr>
                <w:webHidden/>
              </w:rPr>
            </w:r>
            <w:r>
              <w:rPr>
                <w:webHidden/>
              </w:rPr>
              <w:fldChar w:fldCharType="separate"/>
            </w:r>
            <w:r>
              <w:rPr>
                <w:webHidden/>
              </w:rPr>
              <w:t>16</w:t>
            </w:r>
            <w:r>
              <w:rPr>
                <w:webHidden/>
              </w:rPr>
              <w:fldChar w:fldCharType="end"/>
            </w:r>
          </w:hyperlink>
        </w:p>
        <w:p w14:paraId="5CFBFA29" w14:textId="3258A025" w:rsidR="00C21D0B" w:rsidRDefault="00C21D0B">
          <w:pPr>
            <w:pStyle w:val="TOC1"/>
            <w:rPr>
              <w:rFonts w:asciiTheme="minorHAnsi" w:eastAsiaTheme="minorEastAsia" w:hAnsiTheme="minorHAnsi"/>
              <w:b w:val="0"/>
              <w:bCs w:val="0"/>
              <w:lang w:val="en-US"/>
            </w:rPr>
          </w:pPr>
          <w:hyperlink w:anchor="_Toc218692941" w:history="1">
            <w:r w:rsidRPr="00920CE8">
              <w:rPr>
                <w:rStyle w:val="Hyperlink"/>
              </w:rPr>
              <w:t>Reference List</w:t>
            </w:r>
            <w:r>
              <w:rPr>
                <w:webHidden/>
              </w:rPr>
              <w:tab/>
            </w:r>
            <w:r>
              <w:rPr>
                <w:webHidden/>
              </w:rPr>
              <w:fldChar w:fldCharType="begin"/>
            </w:r>
            <w:r>
              <w:rPr>
                <w:webHidden/>
              </w:rPr>
              <w:instrText xml:space="preserve"> PAGEREF _Toc218692941 \h </w:instrText>
            </w:r>
            <w:r>
              <w:rPr>
                <w:webHidden/>
              </w:rPr>
            </w:r>
            <w:r>
              <w:rPr>
                <w:webHidden/>
              </w:rPr>
              <w:fldChar w:fldCharType="separate"/>
            </w:r>
            <w:r>
              <w:rPr>
                <w:webHidden/>
              </w:rPr>
              <w:t>18</w:t>
            </w:r>
            <w:r>
              <w:rPr>
                <w:webHidden/>
              </w:rPr>
              <w:fldChar w:fldCharType="end"/>
            </w:r>
          </w:hyperlink>
        </w:p>
        <w:p w14:paraId="1E2C2802" w14:textId="49B8E5A3" w:rsidR="00000000" w:rsidRDefault="00000000" w:rsidP="00734EF8">
          <w:pPr>
            <w:spacing w:line="240" w:lineRule="auto"/>
          </w:pPr>
          <w:r w:rsidRPr="00734EF8">
            <w:rPr>
              <w:b/>
              <w:bCs/>
              <w:noProof/>
            </w:rPr>
            <w:fldChar w:fldCharType="end"/>
          </w:r>
        </w:p>
      </w:sdtContent>
    </w:sdt>
    <w:p w14:paraId="1F078BBA" w14:textId="77777777" w:rsidR="00000000" w:rsidRPr="006D4FBE" w:rsidRDefault="00000000" w:rsidP="00734EF8">
      <w:pPr>
        <w:rPr>
          <w:sz w:val="40"/>
          <w:szCs w:val="40"/>
        </w:rPr>
      </w:pPr>
    </w:p>
    <w:p w14:paraId="7F881E7B" w14:textId="77777777" w:rsidR="00000000" w:rsidRDefault="00000000" w:rsidP="006D4FBE">
      <w:pPr>
        <w:rPr>
          <w:rFonts w:eastAsiaTheme="majorEastAsia" w:cstheme="majorBidi"/>
          <w:sz w:val="28"/>
          <w:szCs w:val="40"/>
        </w:rPr>
      </w:pPr>
      <w:r>
        <w:br w:type="page"/>
      </w:r>
    </w:p>
    <w:p w14:paraId="24065291" w14:textId="77777777" w:rsidR="00000000" w:rsidRDefault="00000000" w:rsidP="00613413">
      <w:pPr>
        <w:pStyle w:val="Heading1"/>
      </w:pPr>
      <w:bookmarkStart w:id="0" w:name="_Toc218692919"/>
      <w:r>
        <w:lastRenderedPageBreak/>
        <w:t xml:space="preserve">1. </w:t>
      </w:r>
      <w:r w:rsidRPr="00DC34B5">
        <w:t>Introduction</w:t>
      </w:r>
      <w:bookmarkEnd w:id="0"/>
    </w:p>
    <w:p w14:paraId="219A3E26" w14:textId="77777777" w:rsidR="00000000" w:rsidRPr="008056D9" w:rsidRDefault="00000000" w:rsidP="00613413">
      <w:r w:rsidRPr="008056D9">
        <w:t>Netflix, Inc. is a major international online streaming company which has radically redefined the way consumers of entertainment access entertainment globally. Netflix was originally an online DVD-by-mail service but shifted to streaming in the late 2000s and today operates in more than 190 countries, providing a massive catalogue of movies, shows, documentaries, and live events that can be consumed over the internet with the help of devices capable of accessing the internet (Netflix, 2025).</w:t>
      </w:r>
    </w:p>
    <w:p w14:paraId="354EF77F" w14:textId="77777777" w:rsidR="00000000" w:rsidRPr="008056D9" w:rsidRDefault="00000000" w:rsidP="00613413">
      <w:pPr>
        <w:jc w:val="center"/>
      </w:pPr>
      <w:r>
        <w:rPr>
          <w:noProof/>
        </w:rPr>
        <w:drawing>
          <wp:inline distT="0" distB="0" distL="0" distR="0" wp14:anchorId="31515F6E" wp14:editId="19C6C4F2">
            <wp:extent cx="3368040" cy="904240"/>
            <wp:effectExtent l="0" t="0" r="3810" b="0"/>
            <wp:docPr id="1479087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8443" cy="907174"/>
                    </a:xfrm>
                    <a:prstGeom prst="rect">
                      <a:avLst/>
                    </a:prstGeom>
                    <a:noFill/>
                    <a:ln>
                      <a:noFill/>
                    </a:ln>
                  </pic:spPr>
                </pic:pic>
              </a:graphicData>
            </a:graphic>
          </wp:inline>
        </w:drawing>
      </w:r>
    </w:p>
    <w:p w14:paraId="317985C0" w14:textId="77777777" w:rsidR="00000000" w:rsidRPr="008056D9" w:rsidRDefault="00000000" w:rsidP="00613413">
      <w:pPr>
        <w:jc w:val="center"/>
        <w:rPr>
          <w:b/>
          <w:bCs/>
        </w:rPr>
      </w:pPr>
      <w:r w:rsidRPr="008056D9">
        <w:rPr>
          <w:b/>
          <w:bCs/>
        </w:rPr>
        <w:t>Figure</w:t>
      </w:r>
      <w:r>
        <w:rPr>
          <w:b/>
          <w:bCs/>
        </w:rPr>
        <w:t xml:space="preserve"> 1</w:t>
      </w:r>
      <w:r w:rsidRPr="008056D9">
        <w:rPr>
          <w:b/>
          <w:bCs/>
        </w:rPr>
        <w:t>: Logo of Netflix</w:t>
      </w:r>
    </w:p>
    <w:p w14:paraId="1E0CDC96" w14:textId="77777777" w:rsidR="00000000" w:rsidRPr="008056D9" w:rsidRDefault="00000000" w:rsidP="00613413">
      <w:pPr>
        <w:jc w:val="center"/>
        <w:rPr>
          <w:b/>
          <w:bCs/>
        </w:rPr>
      </w:pPr>
      <w:r w:rsidRPr="008056D9">
        <w:rPr>
          <w:b/>
          <w:bCs/>
        </w:rPr>
        <w:t xml:space="preserve">(Source: Netflix, </w:t>
      </w:r>
      <w:r w:rsidRPr="00DC34B5">
        <w:rPr>
          <w:b/>
          <w:bCs/>
        </w:rPr>
        <w:t>2025)</w:t>
      </w:r>
    </w:p>
    <w:p w14:paraId="6E77250E" w14:textId="77777777" w:rsidR="00000000" w:rsidRPr="008056D9" w:rsidRDefault="00000000" w:rsidP="00613413">
      <w:r w:rsidRPr="008056D9">
        <w:t>By the end of 2024, Netflix had approximately 301.6 million paid subscribers in its operations around the world, which indicates well-established international penetration and relevance in the digital media market. It also experienced a huge revenue expansion and is projected to have more than 45 billion in revenue in 2025 because of diversified products and content investments (SQ Magazine, 2025).</w:t>
      </w:r>
    </w:p>
    <w:p w14:paraId="6BD57D9F" w14:textId="77777777" w:rsidR="00000000" w:rsidRPr="008056D9" w:rsidRDefault="00000000" w:rsidP="00613413">
      <w:pPr>
        <w:jc w:val="center"/>
      </w:pPr>
      <w:r>
        <w:rPr>
          <w:noProof/>
        </w:rPr>
        <w:drawing>
          <wp:inline distT="0" distB="0" distL="0" distR="0" wp14:anchorId="797E446A" wp14:editId="7C1381CD">
            <wp:extent cx="4527550" cy="2546985"/>
            <wp:effectExtent l="0" t="0" r="6350" b="5715"/>
            <wp:docPr id="330707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3563" cy="2550129"/>
                    </a:xfrm>
                    <a:prstGeom prst="rect">
                      <a:avLst/>
                    </a:prstGeom>
                    <a:noFill/>
                  </pic:spPr>
                </pic:pic>
              </a:graphicData>
            </a:graphic>
          </wp:inline>
        </w:drawing>
      </w:r>
    </w:p>
    <w:p w14:paraId="78414068" w14:textId="77777777" w:rsidR="00000000" w:rsidRPr="008056D9" w:rsidRDefault="00000000" w:rsidP="00613413">
      <w:pPr>
        <w:jc w:val="center"/>
        <w:rPr>
          <w:b/>
          <w:bCs/>
        </w:rPr>
      </w:pPr>
      <w:r w:rsidRPr="008056D9">
        <w:rPr>
          <w:b/>
          <w:bCs/>
        </w:rPr>
        <w:t>Figure 2: Snapshot of TV and Streaming</w:t>
      </w:r>
    </w:p>
    <w:p w14:paraId="7A50DB86" w14:textId="77777777" w:rsidR="00000000" w:rsidRPr="008056D9" w:rsidRDefault="00000000" w:rsidP="00613413">
      <w:pPr>
        <w:jc w:val="center"/>
        <w:rPr>
          <w:b/>
          <w:bCs/>
        </w:rPr>
      </w:pPr>
      <w:r w:rsidRPr="008056D9">
        <w:rPr>
          <w:b/>
          <w:bCs/>
        </w:rPr>
        <w:lastRenderedPageBreak/>
        <w:t xml:space="preserve">(Source: </w:t>
      </w:r>
      <w:r w:rsidRPr="00DC34B5">
        <w:rPr>
          <w:b/>
          <w:bCs/>
        </w:rPr>
        <w:t>SQ Magazine</w:t>
      </w:r>
      <w:r w:rsidRPr="008056D9">
        <w:rPr>
          <w:b/>
          <w:bCs/>
        </w:rPr>
        <w:t xml:space="preserve">, </w:t>
      </w:r>
      <w:r w:rsidRPr="00DC34B5">
        <w:rPr>
          <w:b/>
          <w:bCs/>
        </w:rPr>
        <w:t>2025)</w:t>
      </w:r>
    </w:p>
    <w:p w14:paraId="0B02ACBA" w14:textId="77777777" w:rsidR="00000000" w:rsidRPr="008056D9" w:rsidRDefault="00000000" w:rsidP="00613413">
      <w:r w:rsidRPr="008056D9">
        <w:t>The role of marketing in the Netflix strategy is of critical nature because the current digital disruptive environment it operates in is highly competitive. The world market in video streaming is growing at an impressive rate estimated at approximately USD 674 billion in 2024 and expected to increase significantly in the next few years due to the increasing consumer needs and the adoption of technology (Fortune Business Insights, 2022). Here, marketing is not just critical towards acquiring subscribers, but</w:t>
      </w:r>
      <w:r w:rsidRPr="008056D9">
        <w:t xml:space="preserve"> also differentiation, customer interaction and retention in the face of competing services like Amazon prime video, Disney+ as well as local participants (Economyinsights.com, 2025).</w:t>
      </w:r>
      <w:r w:rsidRPr="00DC34B5">
        <w:t xml:space="preserve"> </w:t>
      </w:r>
    </w:p>
    <w:p w14:paraId="00A91798" w14:textId="77777777" w:rsidR="00000000" w:rsidRPr="008056D9" w:rsidRDefault="00000000" w:rsidP="00613413">
      <w:pPr>
        <w:jc w:val="center"/>
        <w:rPr>
          <w:b/>
          <w:bCs/>
        </w:rPr>
      </w:pPr>
      <w:r>
        <w:rPr>
          <w:noProof/>
        </w:rPr>
        <w:drawing>
          <wp:inline distT="0" distB="0" distL="0" distR="0" wp14:anchorId="136799E0" wp14:editId="0886D85B">
            <wp:extent cx="5118100" cy="2552700"/>
            <wp:effectExtent l="0" t="0" r="6350" b="0"/>
            <wp:docPr id="1995971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0991" cy="2553930"/>
                    </a:xfrm>
                    <a:prstGeom prst="rect">
                      <a:avLst/>
                    </a:prstGeom>
                    <a:noFill/>
                    <a:ln>
                      <a:noFill/>
                    </a:ln>
                  </pic:spPr>
                </pic:pic>
              </a:graphicData>
            </a:graphic>
          </wp:inline>
        </w:drawing>
      </w:r>
    </w:p>
    <w:p w14:paraId="71FAC249" w14:textId="77777777" w:rsidR="00000000" w:rsidRPr="008056D9" w:rsidRDefault="00000000" w:rsidP="00613413">
      <w:pPr>
        <w:jc w:val="center"/>
        <w:rPr>
          <w:b/>
          <w:bCs/>
        </w:rPr>
      </w:pPr>
      <w:r w:rsidRPr="008056D9">
        <w:rPr>
          <w:b/>
          <w:bCs/>
        </w:rPr>
        <w:t>Figure</w:t>
      </w:r>
      <w:r>
        <w:rPr>
          <w:b/>
          <w:bCs/>
        </w:rPr>
        <w:t xml:space="preserve"> 3</w:t>
      </w:r>
      <w:r w:rsidRPr="008056D9">
        <w:rPr>
          <w:b/>
          <w:bCs/>
        </w:rPr>
        <w:t>: Market Size of Video Streaming</w:t>
      </w:r>
    </w:p>
    <w:p w14:paraId="3BFC60D5" w14:textId="77777777" w:rsidR="00000000" w:rsidRPr="008056D9" w:rsidRDefault="00000000" w:rsidP="00613413">
      <w:pPr>
        <w:jc w:val="center"/>
        <w:rPr>
          <w:b/>
          <w:bCs/>
        </w:rPr>
      </w:pPr>
      <w:r w:rsidRPr="008056D9">
        <w:rPr>
          <w:b/>
          <w:bCs/>
        </w:rPr>
        <w:t xml:space="preserve">(Source: </w:t>
      </w:r>
      <w:r w:rsidRPr="00D60C6E">
        <w:rPr>
          <w:b/>
          <w:bCs/>
        </w:rPr>
        <w:t>Fortune Business Insights</w:t>
      </w:r>
      <w:r w:rsidRPr="008056D9">
        <w:rPr>
          <w:b/>
          <w:bCs/>
        </w:rPr>
        <w:t xml:space="preserve">, </w:t>
      </w:r>
      <w:r w:rsidRPr="00D60C6E">
        <w:rPr>
          <w:b/>
          <w:bCs/>
        </w:rPr>
        <w:t>2022)</w:t>
      </w:r>
    </w:p>
    <w:p w14:paraId="5C1BA96A" w14:textId="77777777" w:rsidR="00000000" w:rsidRPr="008056D9" w:rsidRDefault="00000000" w:rsidP="00613413">
      <w:r w:rsidRPr="008056D9">
        <w:t xml:space="preserve">This report has selected Netflix because of its strategic importance in the digital innovation, competitive forces, and market saturation as the contemporary example of marketing change. This report will critically analyse the current marketing endeavours of Netflix, the main weaknesses and challenges in its marketing endeavours, and the development that are future oriented and in line with the changing consumer behaviours, digitalisation trends and competitive forces. The report structure will comprise of </w:t>
      </w:r>
      <w:r w:rsidRPr="008056D9">
        <w:t>an analysis of marketing activity and key findings on strategic gaps, a conclusion that summarises understanding in the current practices and recommendations that could be used in improvement of the marketing strategy in the future.</w:t>
      </w:r>
    </w:p>
    <w:p w14:paraId="2C3F1FC6" w14:textId="77777777" w:rsidR="00000000" w:rsidRPr="008056D9" w:rsidRDefault="00000000" w:rsidP="00613413">
      <w:pPr>
        <w:pStyle w:val="Heading1"/>
      </w:pPr>
      <w:bookmarkStart w:id="1" w:name="_Toc218692920"/>
      <w:r w:rsidRPr="008056D9">
        <w:lastRenderedPageBreak/>
        <w:t>2. Overview of Netflix’s Marketing Function and Strategic Context</w:t>
      </w:r>
      <w:bookmarkEnd w:id="1"/>
    </w:p>
    <w:p w14:paraId="0CB2C7B9" w14:textId="77777777" w:rsidR="00000000" w:rsidRPr="008056D9" w:rsidRDefault="00000000" w:rsidP="00613413">
      <w:pPr>
        <w:pStyle w:val="Heading2"/>
        <w:rPr>
          <w:lang w:val="en-GB"/>
        </w:rPr>
      </w:pPr>
      <w:bookmarkStart w:id="2" w:name="_Toc218692921"/>
      <w:r w:rsidRPr="008056D9">
        <w:rPr>
          <w:lang w:val="en-GB"/>
        </w:rPr>
        <w:t>2.1 Role of Marketing within Netflix</w:t>
      </w:r>
      <w:bookmarkEnd w:id="2"/>
    </w:p>
    <w:p w14:paraId="41A4C10D" w14:textId="319A8A08" w:rsidR="00000000" w:rsidRPr="008056D9" w:rsidRDefault="00000000" w:rsidP="00613413">
      <w:r w:rsidRPr="008056D9">
        <w:t>Marketing at Netflix is a strategic organisational capability that has a direct impact on the growth of subscribers, engagement, as well as competitiveness across the whole world. Netflix has more than 300 million subscribers all over the world, with its marketing role collaborating closely with the content production and technological teams to create personalized experiences to customers that promote customer acquisition and retention (Netflux, 2025). The marketing strategy of Netflix is intensely based on</w:t>
      </w:r>
      <w:r w:rsidRPr="008056D9">
        <w:t xml:space="preserve"> data, where advanced analytics and AI-based recommendation systems are applied to promote content and emphasize it to specific viewer groups (</w:t>
      </w:r>
      <w:r w:rsidR="00AC333F" w:rsidRPr="0034679A">
        <w:t>Petrescu and Krishen, 2023</w:t>
      </w:r>
      <w:r w:rsidRPr="008056D9">
        <w:t>). This marketing/data analytics/technology integration underpins a customer-focused business model, in which ideas about viewing behavior and preferences are used to shape both the content strategy and the communication pattern, to connect marketing with the broader organisational goals in a disrupted media environment that is being digitised (Medel, 2025).</w:t>
      </w:r>
      <w:r w:rsidRPr="00D60C6E">
        <w:t xml:space="preserve"> </w:t>
      </w:r>
    </w:p>
    <w:p w14:paraId="688ED614" w14:textId="77777777" w:rsidR="00000000" w:rsidRPr="008056D9" w:rsidRDefault="00000000" w:rsidP="00613413">
      <w:pPr>
        <w:pStyle w:val="Heading2"/>
        <w:rPr>
          <w:lang w:val="en-GB"/>
        </w:rPr>
      </w:pPr>
      <w:bookmarkStart w:id="3" w:name="_Toc218692922"/>
      <w:r w:rsidRPr="008056D9">
        <w:rPr>
          <w:lang w:val="en-GB"/>
        </w:rPr>
        <w:t>2.2 Resources Invested in Marketing</w:t>
      </w:r>
      <w:bookmarkEnd w:id="3"/>
    </w:p>
    <w:p w14:paraId="4AB7AC9C" w14:textId="67D8F26D" w:rsidR="00000000" w:rsidRPr="008056D9" w:rsidRDefault="00000000" w:rsidP="00613413">
      <w:r w:rsidRPr="008056D9">
        <w:t xml:space="preserve">Netflix spends a lot of resources in marketing as one of its strategic positioning when the digital entertainment industry is becoming increasingly competitive. In 2024, the company had a total expenditure related to marketing of approximately </w:t>
      </w:r>
      <w:r>
        <w:t>$</w:t>
      </w:r>
      <w:r w:rsidRPr="008056D9">
        <w:t xml:space="preserve">2.9 billion of which </w:t>
      </w:r>
      <w:r>
        <w:t>$</w:t>
      </w:r>
      <w:r w:rsidRPr="008056D9">
        <w:t>1.7 billion were on pure advertising making it clear that the company has a financial investment in the management of its brand visibility and subscriber acquisition across the world (Tongue, 2025). This investment promotes various activities, including international campaigns and strategic collaborations up to promoting digital content. Specialised marketing teams, data scientists, and creatives also constitute a big portion of the human capital deployed by Netflix, alongside the glo</w:t>
      </w:r>
      <w:r w:rsidRPr="008056D9">
        <w:t>bal content and technology teams (</w:t>
      </w:r>
      <w:r w:rsidR="00AC333F">
        <w:t>Brown, 2023</w:t>
      </w:r>
      <w:r w:rsidRPr="008056D9">
        <w:t>). Netflix uses AI and customer data platforms to target optimally, personalise messages, and engage with its customers, so technological and human resources are at the core of its competitive advantage in the streaming ecosystem (Abishek and Judi, 2025).</w:t>
      </w:r>
    </w:p>
    <w:p w14:paraId="0365B35E" w14:textId="77777777" w:rsidR="00000000" w:rsidRPr="008056D9" w:rsidRDefault="00000000" w:rsidP="00613413">
      <w:pPr>
        <w:pStyle w:val="Heading1"/>
      </w:pPr>
      <w:bookmarkStart w:id="4" w:name="_Toc218692923"/>
      <w:r w:rsidRPr="008056D9">
        <w:lastRenderedPageBreak/>
        <w:t>3. Macro and Micro Marketing Environment Analysis</w:t>
      </w:r>
      <w:bookmarkEnd w:id="4"/>
    </w:p>
    <w:p w14:paraId="6F9ED6B1" w14:textId="77777777" w:rsidR="00000000" w:rsidRPr="008056D9" w:rsidRDefault="00000000" w:rsidP="00613413">
      <w:pPr>
        <w:pStyle w:val="Heading2"/>
        <w:rPr>
          <w:lang w:val="en-GB"/>
        </w:rPr>
      </w:pPr>
      <w:bookmarkStart w:id="5" w:name="_Toc218692924"/>
      <w:r w:rsidRPr="008056D9">
        <w:rPr>
          <w:lang w:val="en-GB"/>
        </w:rPr>
        <w:t>3.1 Macro Environment: Applying PESTLE Analysis</w:t>
      </w:r>
      <w:bookmarkEnd w:id="5"/>
    </w:p>
    <w:p w14:paraId="3B9F3152" w14:textId="77777777" w:rsidR="00000000" w:rsidRDefault="00000000" w:rsidP="00613413">
      <w:r>
        <w:t>The marketing approach of Netflix is severely affected by outside macro-environment forces in the form of PESTLE analysis. The political and legal pressures are various regulatory landscapes in over 190 countries where the company operates, and they have to comply with content laws, censorship policies, and data privacy regulations such as GDPR in the EU; they determine what can be sold and what user data can be used to develop personalised campaigns (Brown, 2023). Netflix, with a very large and fast-growin</w:t>
      </w:r>
      <w:r>
        <w:t xml:space="preserve">g video streaming market worth USD 674 billion in 2024 (with a very large projected growth), is economically challenged by rising inflation and subscription fatigue, which has prompted the company to adopt tiered pricing and ad-supported pricing to ensure staying in the industry (Fortune Business Insights, 2022). </w:t>
      </w:r>
    </w:p>
    <w:p w14:paraId="6533FBB7" w14:textId="77777777" w:rsidR="00000000" w:rsidRPr="008056D9" w:rsidRDefault="00000000" w:rsidP="00613413">
      <w:r>
        <w:t>Global localisation strategies are facilitated by social and cultural factors: diversification of the viewing habits and content consumption preferences, Netflix provides content in more than one language to appeal to audiences across the globe (Netflix, 2025). The key forces are technological ones: improved data analytics, AI recommendation algorithms, and inventions such as AV1 codec (used in 30% streams) can improve customer experience and marketing accuracy (Winslow, 2025). Lastly, the environmental iss</w:t>
      </w:r>
      <w:r>
        <w:t>ue is also on the rise as stakeholders wonder about the digital carbon footprint of streaming, which has led the industry to debate on sustainable streaming practices (Ioanid and Iliescu, 2024).</w:t>
      </w:r>
    </w:p>
    <w:tbl>
      <w:tblPr>
        <w:tblStyle w:val="GridTable1Light-Accent2"/>
        <w:tblW w:w="0" w:type="auto"/>
        <w:tblLook w:val="04A0" w:firstRow="1" w:lastRow="0" w:firstColumn="1" w:lastColumn="0" w:noHBand="0" w:noVBand="1"/>
      </w:tblPr>
      <w:tblGrid>
        <w:gridCol w:w="1773"/>
        <w:gridCol w:w="7243"/>
      </w:tblGrid>
      <w:tr w:rsidR="00613413" w:rsidRPr="008056D9" w14:paraId="2D0014C1" w14:textId="77777777" w:rsidTr="00A23C03">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1790" w:type="dxa"/>
            <w:hideMark/>
          </w:tcPr>
          <w:p w14:paraId="164C8F06" w14:textId="77777777" w:rsidR="00000000" w:rsidRPr="008056D9" w:rsidRDefault="00000000" w:rsidP="00A23C03">
            <w:pPr>
              <w:spacing w:before="120" w:after="120" w:line="240" w:lineRule="auto"/>
              <w:jc w:val="center"/>
              <w:rPr>
                <w:i/>
                <w:iCs/>
                <w:sz w:val="20"/>
                <w:szCs w:val="18"/>
              </w:rPr>
            </w:pPr>
            <w:r w:rsidRPr="008056D9">
              <w:rPr>
                <w:i/>
                <w:iCs/>
                <w:sz w:val="20"/>
                <w:szCs w:val="18"/>
              </w:rPr>
              <w:t>PESTLE Factor</w:t>
            </w:r>
          </w:p>
        </w:tc>
        <w:tc>
          <w:tcPr>
            <w:tcW w:w="7550" w:type="dxa"/>
            <w:hideMark/>
          </w:tcPr>
          <w:p w14:paraId="1217901B" w14:textId="77777777" w:rsidR="00000000" w:rsidRPr="008056D9" w:rsidRDefault="00000000" w:rsidP="00A23C03">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8056D9">
              <w:rPr>
                <w:i/>
                <w:iCs/>
                <w:sz w:val="20"/>
                <w:szCs w:val="18"/>
              </w:rPr>
              <w:t>Key External Influence &amp; US Context</w:t>
            </w:r>
          </w:p>
        </w:tc>
      </w:tr>
      <w:tr w:rsidR="00613413" w:rsidRPr="008056D9" w14:paraId="390C6ED4" w14:textId="77777777" w:rsidTr="00A23C03">
        <w:trPr>
          <w:trHeight w:val="330"/>
        </w:trPr>
        <w:tc>
          <w:tcPr>
            <w:cnfStyle w:val="001000000000" w:firstRow="0" w:lastRow="0" w:firstColumn="1" w:lastColumn="0" w:oddVBand="0" w:evenVBand="0" w:oddHBand="0" w:evenHBand="0" w:firstRowFirstColumn="0" w:firstRowLastColumn="0" w:lastRowFirstColumn="0" w:lastRowLastColumn="0"/>
            <w:tcW w:w="1790" w:type="dxa"/>
            <w:hideMark/>
          </w:tcPr>
          <w:p w14:paraId="77290BBF" w14:textId="77777777" w:rsidR="00000000" w:rsidRPr="008056D9" w:rsidRDefault="00000000" w:rsidP="00A23C03">
            <w:pPr>
              <w:spacing w:before="120" w:after="120" w:line="240" w:lineRule="auto"/>
              <w:jc w:val="center"/>
              <w:rPr>
                <w:i/>
                <w:iCs/>
                <w:sz w:val="20"/>
                <w:szCs w:val="18"/>
              </w:rPr>
            </w:pPr>
            <w:r w:rsidRPr="008056D9">
              <w:rPr>
                <w:i/>
                <w:iCs/>
                <w:sz w:val="20"/>
                <w:szCs w:val="18"/>
              </w:rPr>
              <w:t>Political</w:t>
            </w:r>
          </w:p>
        </w:tc>
        <w:tc>
          <w:tcPr>
            <w:tcW w:w="7550" w:type="dxa"/>
            <w:hideMark/>
          </w:tcPr>
          <w:p w14:paraId="7CB4A435"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Content regulation and censorship impact Netflix’s global catalogue; U.S. regulators are scrutinizing big media mergers, including Netflix’s potential $83 bn Warner Bros acquisition raising antitrust concerns (Almeida, 2025).</w:t>
            </w:r>
          </w:p>
        </w:tc>
      </w:tr>
      <w:tr w:rsidR="00613413" w:rsidRPr="008056D9" w14:paraId="415E0B8A" w14:textId="77777777" w:rsidTr="00A23C03">
        <w:trPr>
          <w:trHeight w:val="258"/>
        </w:trPr>
        <w:tc>
          <w:tcPr>
            <w:cnfStyle w:val="001000000000" w:firstRow="0" w:lastRow="0" w:firstColumn="1" w:lastColumn="0" w:oddVBand="0" w:evenVBand="0" w:oddHBand="0" w:evenHBand="0" w:firstRowFirstColumn="0" w:firstRowLastColumn="0" w:lastRowFirstColumn="0" w:lastRowLastColumn="0"/>
            <w:tcW w:w="1790" w:type="dxa"/>
            <w:hideMark/>
          </w:tcPr>
          <w:p w14:paraId="2D04924F" w14:textId="77777777" w:rsidR="00000000" w:rsidRPr="008056D9" w:rsidRDefault="00000000" w:rsidP="00A23C03">
            <w:pPr>
              <w:spacing w:before="120" w:after="120" w:line="240" w:lineRule="auto"/>
              <w:jc w:val="center"/>
              <w:rPr>
                <w:i/>
                <w:iCs/>
                <w:sz w:val="20"/>
                <w:szCs w:val="18"/>
              </w:rPr>
            </w:pPr>
            <w:r w:rsidRPr="008056D9">
              <w:rPr>
                <w:i/>
                <w:iCs/>
                <w:sz w:val="20"/>
                <w:szCs w:val="18"/>
              </w:rPr>
              <w:t>Economic</w:t>
            </w:r>
          </w:p>
        </w:tc>
        <w:tc>
          <w:tcPr>
            <w:tcW w:w="7550" w:type="dxa"/>
            <w:hideMark/>
          </w:tcPr>
          <w:p w14:paraId="236DABA1"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Streaming dominates U.S. TV viewing; nearly 91% of U.S. households with internet access use streaming services, intensifying competition and pricing pressures (Huggins, 2025).</w:t>
            </w:r>
          </w:p>
        </w:tc>
      </w:tr>
      <w:tr w:rsidR="00613413" w:rsidRPr="008056D9" w14:paraId="122FB4EF" w14:textId="77777777" w:rsidTr="00A23C03">
        <w:tc>
          <w:tcPr>
            <w:cnfStyle w:val="001000000000" w:firstRow="0" w:lastRow="0" w:firstColumn="1" w:lastColumn="0" w:oddVBand="0" w:evenVBand="0" w:oddHBand="0" w:evenHBand="0" w:firstRowFirstColumn="0" w:firstRowLastColumn="0" w:lastRowFirstColumn="0" w:lastRowLastColumn="0"/>
            <w:tcW w:w="1790" w:type="dxa"/>
            <w:hideMark/>
          </w:tcPr>
          <w:p w14:paraId="4FED94FC" w14:textId="77777777" w:rsidR="00000000" w:rsidRPr="008056D9" w:rsidRDefault="00000000" w:rsidP="00A23C03">
            <w:pPr>
              <w:spacing w:before="120" w:after="120" w:line="240" w:lineRule="auto"/>
              <w:jc w:val="center"/>
              <w:rPr>
                <w:i/>
                <w:iCs/>
                <w:sz w:val="20"/>
                <w:szCs w:val="18"/>
              </w:rPr>
            </w:pPr>
            <w:r w:rsidRPr="008056D9">
              <w:rPr>
                <w:i/>
                <w:iCs/>
                <w:sz w:val="20"/>
                <w:szCs w:val="18"/>
              </w:rPr>
              <w:t>Social</w:t>
            </w:r>
          </w:p>
        </w:tc>
        <w:tc>
          <w:tcPr>
            <w:tcW w:w="7550" w:type="dxa"/>
            <w:hideMark/>
          </w:tcPr>
          <w:p w14:paraId="687957F1"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Changing viewer behaviour and cord-cutting trends drive OTT growth, requiring Netflix to tailor content to diverse U.S. demographics and preferences.</w:t>
            </w:r>
          </w:p>
        </w:tc>
      </w:tr>
      <w:tr w:rsidR="00613413" w:rsidRPr="008056D9" w14:paraId="2451A508" w14:textId="77777777" w:rsidTr="00A23C03">
        <w:tc>
          <w:tcPr>
            <w:cnfStyle w:val="001000000000" w:firstRow="0" w:lastRow="0" w:firstColumn="1" w:lastColumn="0" w:oddVBand="0" w:evenVBand="0" w:oddHBand="0" w:evenHBand="0" w:firstRowFirstColumn="0" w:firstRowLastColumn="0" w:lastRowFirstColumn="0" w:lastRowLastColumn="0"/>
            <w:tcW w:w="1790" w:type="dxa"/>
            <w:hideMark/>
          </w:tcPr>
          <w:p w14:paraId="4B3CFC61" w14:textId="77777777" w:rsidR="00000000" w:rsidRPr="008056D9" w:rsidRDefault="00000000" w:rsidP="00A23C03">
            <w:pPr>
              <w:spacing w:before="120" w:after="120" w:line="240" w:lineRule="auto"/>
              <w:jc w:val="center"/>
              <w:rPr>
                <w:i/>
                <w:iCs/>
                <w:sz w:val="20"/>
                <w:szCs w:val="18"/>
              </w:rPr>
            </w:pPr>
            <w:r w:rsidRPr="008056D9">
              <w:rPr>
                <w:i/>
                <w:iCs/>
                <w:sz w:val="20"/>
                <w:szCs w:val="18"/>
              </w:rPr>
              <w:t>Technological</w:t>
            </w:r>
          </w:p>
        </w:tc>
        <w:tc>
          <w:tcPr>
            <w:tcW w:w="7550" w:type="dxa"/>
            <w:hideMark/>
          </w:tcPr>
          <w:p w14:paraId="7DAB00FB"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AI, data analytics, and algorithmic personalisation shape marketing, engagement, and service optimisation</w:t>
            </w:r>
            <w:r w:rsidRPr="008056D9">
              <w:rPr>
                <w:sz w:val="20"/>
                <w:szCs w:val="18"/>
              </w:rPr>
              <w:t xml:space="preserve"> across Netflix’s platform (Investing.com, 2025).</w:t>
            </w:r>
          </w:p>
        </w:tc>
      </w:tr>
      <w:tr w:rsidR="00613413" w:rsidRPr="008056D9" w14:paraId="6A02051B" w14:textId="77777777" w:rsidTr="00A23C03">
        <w:trPr>
          <w:trHeight w:val="375"/>
        </w:trPr>
        <w:tc>
          <w:tcPr>
            <w:cnfStyle w:val="001000000000" w:firstRow="0" w:lastRow="0" w:firstColumn="1" w:lastColumn="0" w:oddVBand="0" w:evenVBand="0" w:oddHBand="0" w:evenHBand="0" w:firstRowFirstColumn="0" w:firstRowLastColumn="0" w:lastRowFirstColumn="0" w:lastRowLastColumn="0"/>
            <w:tcW w:w="1790" w:type="dxa"/>
            <w:hideMark/>
          </w:tcPr>
          <w:p w14:paraId="6B34E385" w14:textId="77777777" w:rsidR="00000000" w:rsidRPr="008056D9" w:rsidRDefault="00000000" w:rsidP="00A23C03">
            <w:pPr>
              <w:spacing w:before="120" w:after="120" w:line="240" w:lineRule="auto"/>
              <w:jc w:val="center"/>
              <w:rPr>
                <w:i/>
                <w:iCs/>
                <w:sz w:val="20"/>
                <w:szCs w:val="18"/>
              </w:rPr>
            </w:pPr>
            <w:r w:rsidRPr="008056D9">
              <w:rPr>
                <w:i/>
                <w:iCs/>
                <w:sz w:val="20"/>
                <w:szCs w:val="18"/>
              </w:rPr>
              <w:t>Legal</w:t>
            </w:r>
          </w:p>
        </w:tc>
        <w:tc>
          <w:tcPr>
            <w:tcW w:w="7550" w:type="dxa"/>
            <w:hideMark/>
          </w:tcPr>
          <w:p w14:paraId="67094752"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Privacy laws and intellectual property regulation impact data use and licensing; U.S. statutes like the Video Privacy Protection Act affect handling of user viewing data (Straits Research, 2025)</w:t>
            </w:r>
          </w:p>
        </w:tc>
      </w:tr>
      <w:tr w:rsidR="00613413" w:rsidRPr="008056D9" w14:paraId="02C5A994" w14:textId="77777777" w:rsidTr="00A23C03">
        <w:trPr>
          <w:trHeight w:val="165"/>
        </w:trPr>
        <w:tc>
          <w:tcPr>
            <w:cnfStyle w:val="001000000000" w:firstRow="0" w:lastRow="0" w:firstColumn="1" w:lastColumn="0" w:oddVBand="0" w:evenVBand="0" w:oddHBand="0" w:evenHBand="0" w:firstRowFirstColumn="0" w:firstRowLastColumn="0" w:lastRowFirstColumn="0" w:lastRowLastColumn="0"/>
            <w:tcW w:w="1790" w:type="dxa"/>
            <w:hideMark/>
          </w:tcPr>
          <w:p w14:paraId="6A8AC15C" w14:textId="77777777" w:rsidR="00000000" w:rsidRPr="008056D9" w:rsidRDefault="00000000" w:rsidP="00A23C03">
            <w:pPr>
              <w:spacing w:before="120" w:after="120" w:line="240" w:lineRule="auto"/>
              <w:jc w:val="center"/>
              <w:rPr>
                <w:i/>
                <w:iCs/>
                <w:sz w:val="20"/>
                <w:szCs w:val="18"/>
              </w:rPr>
            </w:pPr>
            <w:r w:rsidRPr="008056D9">
              <w:rPr>
                <w:i/>
                <w:iCs/>
                <w:sz w:val="20"/>
                <w:szCs w:val="18"/>
              </w:rPr>
              <w:lastRenderedPageBreak/>
              <w:t>Environmental</w:t>
            </w:r>
          </w:p>
        </w:tc>
        <w:tc>
          <w:tcPr>
            <w:tcW w:w="7550" w:type="dxa"/>
            <w:hideMark/>
          </w:tcPr>
          <w:p w14:paraId="6828DD7B"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Streaming’s energy use and carbon footprint are increasingly scrutinised, pushing firms like Netflix toward sustainability commitments in digital operations (Durrani, 2024).</w:t>
            </w:r>
          </w:p>
        </w:tc>
      </w:tr>
    </w:tbl>
    <w:p w14:paraId="740749D6" w14:textId="77777777" w:rsidR="00000000" w:rsidRPr="008056D9" w:rsidRDefault="00000000" w:rsidP="00613413">
      <w:pPr>
        <w:pStyle w:val="Heading2"/>
        <w:rPr>
          <w:lang w:val="en-GB"/>
        </w:rPr>
      </w:pPr>
      <w:bookmarkStart w:id="6" w:name="_Toc218692925"/>
      <w:r w:rsidRPr="008056D9">
        <w:rPr>
          <w:lang w:val="en-GB"/>
        </w:rPr>
        <w:t>3.2 Microenvironment: Porter’s Five Forces Analysis</w:t>
      </w:r>
      <w:bookmarkEnd w:id="6"/>
    </w:p>
    <w:p w14:paraId="56A883FD" w14:textId="77777777" w:rsidR="00000000" w:rsidRPr="008056D9" w:rsidRDefault="00000000" w:rsidP="00613413">
      <w:r w:rsidRPr="00933A61">
        <w:t xml:space="preserve">Netflix is in a very competitive streaming environment where there is a stiff competition among the current rivals. It dominates the American market with approximately 27 percent of the market, closely surpassed by Amazon Prime Video with 26 percent and other streaming platforms competing to attract the audience, such as Disney+ and Apple TV+. This competition compels Netflix to keep differentiating by providing original and live content (Gaines, 2025). The buyer power is great since the customers have low </w:t>
      </w:r>
      <w:r w:rsidRPr="00933A61">
        <w:t>switching costs, and in most cases, they subscribe to many services but can cancel subscriptions due to price elasticity - only 10 percent of customers say they would not cancel the subscriptions even in case of price increase (Durrani, 2024). The power of suppliers is also high because exclusive content and partnerships with the studio are necessary, and substitution with such activities as gaming, social media, and other forms of entertainment is still high and distracts customers (Kung, 2023). New entran</w:t>
      </w:r>
      <w:r w:rsidRPr="00933A61">
        <w:t>ts face moderate barriers since technology is available, content acquisition and marketing requirements are high. All in all, the strategic marketing of Netflix should respond to these forces in order to maintain the growth in the face of changing competition.</w:t>
      </w:r>
    </w:p>
    <w:tbl>
      <w:tblPr>
        <w:tblStyle w:val="GridTable1Light-Accent1"/>
        <w:tblW w:w="0" w:type="auto"/>
        <w:tblLook w:val="04A0" w:firstRow="1" w:lastRow="0" w:firstColumn="1" w:lastColumn="0" w:noHBand="0" w:noVBand="1"/>
      </w:tblPr>
      <w:tblGrid>
        <w:gridCol w:w="1617"/>
        <w:gridCol w:w="4051"/>
        <w:gridCol w:w="3348"/>
      </w:tblGrid>
      <w:tr w:rsidR="00613413" w:rsidRPr="008056D9" w14:paraId="2035EDF6" w14:textId="77777777" w:rsidTr="00A23C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C6B3C" w14:textId="77777777" w:rsidR="00000000" w:rsidRPr="008056D9" w:rsidRDefault="00000000" w:rsidP="00A23C03">
            <w:pPr>
              <w:spacing w:before="120" w:after="120" w:line="240" w:lineRule="auto"/>
              <w:jc w:val="center"/>
              <w:rPr>
                <w:i/>
                <w:iCs/>
                <w:sz w:val="20"/>
                <w:szCs w:val="18"/>
              </w:rPr>
            </w:pPr>
            <w:r w:rsidRPr="008056D9">
              <w:rPr>
                <w:i/>
                <w:iCs/>
                <w:sz w:val="20"/>
                <w:szCs w:val="18"/>
              </w:rPr>
              <w:t>Porter’s Force</w:t>
            </w:r>
          </w:p>
        </w:tc>
        <w:tc>
          <w:tcPr>
            <w:tcW w:w="0" w:type="auto"/>
            <w:hideMark/>
          </w:tcPr>
          <w:p w14:paraId="380AACF9" w14:textId="77777777" w:rsidR="00000000" w:rsidRPr="008056D9" w:rsidRDefault="00000000" w:rsidP="00A23C03">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8056D9">
              <w:rPr>
                <w:i/>
                <w:iCs/>
                <w:sz w:val="20"/>
                <w:szCs w:val="18"/>
              </w:rPr>
              <w:t>Impact on Netflix</w:t>
            </w:r>
          </w:p>
        </w:tc>
        <w:tc>
          <w:tcPr>
            <w:tcW w:w="0" w:type="auto"/>
            <w:hideMark/>
          </w:tcPr>
          <w:p w14:paraId="0C9A8D93" w14:textId="77777777" w:rsidR="00000000" w:rsidRPr="008056D9" w:rsidRDefault="00000000" w:rsidP="00A23C03">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8056D9">
              <w:rPr>
                <w:i/>
                <w:iCs/>
                <w:sz w:val="20"/>
                <w:szCs w:val="18"/>
              </w:rPr>
              <w:t>Marketing Implications</w:t>
            </w:r>
          </w:p>
        </w:tc>
      </w:tr>
      <w:tr w:rsidR="00613413" w:rsidRPr="008056D9" w14:paraId="1A7D7A3E" w14:textId="77777777" w:rsidTr="00A23C03">
        <w:tc>
          <w:tcPr>
            <w:cnfStyle w:val="001000000000" w:firstRow="0" w:lastRow="0" w:firstColumn="1" w:lastColumn="0" w:oddVBand="0" w:evenVBand="0" w:oddHBand="0" w:evenHBand="0" w:firstRowFirstColumn="0" w:firstRowLastColumn="0" w:lastRowFirstColumn="0" w:lastRowLastColumn="0"/>
            <w:tcW w:w="0" w:type="auto"/>
            <w:hideMark/>
          </w:tcPr>
          <w:p w14:paraId="4FF6BAA0" w14:textId="77777777" w:rsidR="00000000" w:rsidRPr="008056D9" w:rsidRDefault="00000000" w:rsidP="00A23C03">
            <w:pPr>
              <w:spacing w:before="120" w:after="120" w:line="240" w:lineRule="auto"/>
              <w:jc w:val="center"/>
              <w:rPr>
                <w:b w:val="0"/>
                <w:bCs w:val="0"/>
                <w:i/>
                <w:iCs/>
                <w:sz w:val="20"/>
                <w:szCs w:val="18"/>
              </w:rPr>
            </w:pPr>
            <w:r w:rsidRPr="008056D9">
              <w:rPr>
                <w:b w:val="0"/>
                <w:bCs w:val="0"/>
                <w:i/>
                <w:iCs/>
                <w:sz w:val="20"/>
                <w:szCs w:val="18"/>
              </w:rPr>
              <w:t>Industry Rivalry (High)</w:t>
            </w:r>
          </w:p>
        </w:tc>
        <w:tc>
          <w:tcPr>
            <w:tcW w:w="0" w:type="auto"/>
            <w:hideMark/>
          </w:tcPr>
          <w:p w14:paraId="4762782C"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The streaming market is highly competitive, with strong rivals such as Disney+, Amazon Prime Video, and Apple TV+ investing heavily in exclusive content and global expansion. Market saturation in mature regions intensifies competition.</w:t>
            </w:r>
          </w:p>
        </w:tc>
        <w:tc>
          <w:tcPr>
            <w:tcW w:w="0" w:type="auto"/>
            <w:hideMark/>
          </w:tcPr>
          <w:p w14:paraId="27A906FA"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Marketing must emphasise differentiation through original content, brand storytelling, and global franchises to sustain subscriber growth and reduce churn.</w:t>
            </w:r>
          </w:p>
        </w:tc>
      </w:tr>
      <w:tr w:rsidR="00613413" w:rsidRPr="008056D9" w14:paraId="394D12E7" w14:textId="77777777" w:rsidTr="00A23C03">
        <w:tc>
          <w:tcPr>
            <w:cnfStyle w:val="001000000000" w:firstRow="0" w:lastRow="0" w:firstColumn="1" w:lastColumn="0" w:oddVBand="0" w:evenVBand="0" w:oddHBand="0" w:evenHBand="0" w:firstRowFirstColumn="0" w:firstRowLastColumn="0" w:lastRowFirstColumn="0" w:lastRowLastColumn="0"/>
            <w:tcW w:w="0" w:type="auto"/>
            <w:hideMark/>
          </w:tcPr>
          <w:p w14:paraId="5AC752B2" w14:textId="77777777" w:rsidR="00000000" w:rsidRPr="008056D9" w:rsidRDefault="00000000" w:rsidP="00A23C03">
            <w:pPr>
              <w:spacing w:before="120" w:after="120" w:line="240" w:lineRule="auto"/>
              <w:jc w:val="center"/>
              <w:rPr>
                <w:b w:val="0"/>
                <w:bCs w:val="0"/>
                <w:i/>
                <w:iCs/>
                <w:sz w:val="20"/>
                <w:szCs w:val="18"/>
              </w:rPr>
            </w:pPr>
            <w:r w:rsidRPr="008056D9">
              <w:rPr>
                <w:b w:val="0"/>
                <w:bCs w:val="0"/>
                <w:i/>
                <w:iCs/>
                <w:sz w:val="20"/>
                <w:szCs w:val="18"/>
              </w:rPr>
              <w:t>Threat of New Entrants (Moderate)</w:t>
            </w:r>
          </w:p>
        </w:tc>
        <w:tc>
          <w:tcPr>
            <w:tcW w:w="0" w:type="auto"/>
            <w:hideMark/>
          </w:tcPr>
          <w:p w14:paraId="2BBC5D05"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While high capital requirements and content costs create barriers, technological accessibility and niche platforms lower entry barriers for specialised streaming services.</w:t>
            </w:r>
          </w:p>
        </w:tc>
        <w:tc>
          <w:tcPr>
            <w:tcW w:w="0" w:type="auto"/>
            <w:hideMark/>
          </w:tcPr>
          <w:p w14:paraId="744940EF"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Netflix must continually reinforce brand strength and perceived value to maintain its market leadership.</w:t>
            </w:r>
          </w:p>
        </w:tc>
      </w:tr>
      <w:tr w:rsidR="00613413" w:rsidRPr="008056D9" w14:paraId="5C2E0EA3" w14:textId="77777777" w:rsidTr="00A23C03">
        <w:tc>
          <w:tcPr>
            <w:cnfStyle w:val="001000000000" w:firstRow="0" w:lastRow="0" w:firstColumn="1" w:lastColumn="0" w:oddVBand="0" w:evenVBand="0" w:oddHBand="0" w:evenHBand="0" w:firstRowFirstColumn="0" w:firstRowLastColumn="0" w:lastRowFirstColumn="0" w:lastRowLastColumn="0"/>
            <w:tcW w:w="0" w:type="auto"/>
            <w:hideMark/>
          </w:tcPr>
          <w:p w14:paraId="5CDAE7FB" w14:textId="77777777" w:rsidR="00000000" w:rsidRPr="008056D9" w:rsidRDefault="00000000" w:rsidP="00A23C03">
            <w:pPr>
              <w:spacing w:before="120" w:after="120" w:line="240" w:lineRule="auto"/>
              <w:jc w:val="center"/>
              <w:rPr>
                <w:b w:val="0"/>
                <w:bCs w:val="0"/>
                <w:i/>
                <w:iCs/>
                <w:sz w:val="20"/>
                <w:szCs w:val="18"/>
              </w:rPr>
            </w:pPr>
            <w:r w:rsidRPr="008056D9">
              <w:rPr>
                <w:b w:val="0"/>
                <w:bCs w:val="0"/>
                <w:i/>
                <w:iCs/>
                <w:sz w:val="20"/>
                <w:szCs w:val="18"/>
              </w:rPr>
              <w:t>Bargaining Power of Buyers (High)</w:t>
            </w:r>
          </w:p>
        </w:tc>
        <w:tc>
          <w:tcPr>
            <w:tcW w:w="0" w:type="auto"/>
            <w:hideMark/>
          </w:tcPr>
          <w:p w14:paraId="55026DA3"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Consumers face low switching costs, with multiple subscriptions easily cancelled or replaced. Price sensitivity and “subscription fatigue” are increasing.</w:t>
            </w:r>
          </w:p>
        </w:tc>
        <w:tc>
          <w:tcPr>
            <w:tcW w:w="0" w:type="auto"/>
            <w:hideMark/>
          </w:tcPr>
          <w:p w14:paraId="5934DDCE"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Marketing focuses on retention strategies, personalised recommendations, loyalty through content, and flexible pricing tiers.</w:t>
            </w:r>
          </w:p>
        </w:tc>
      </w:tr>
      <w:tr w:rsidR="00613413" w:rsidRPr="008056D9" w14:paraId="2361D2C6" w14:textId="77777777" w:rsidTr="00A23C03">
        <w:tc>
          <w:tcPr>
            <w:cnfStyle w:val="001000000000" w:firstRow="0" w:lastRow="0" w:firstColumn="1" w:lastColumn="0" w:oddVBand="0" w:evenVBand="0" w:oddHBand="0" w:evenHBand="0" w:firstRowFirstColumn="0" w:firstRowLastColumn="0" w:lastRowFirstColumn="0" w:lastRowLastColumn="0"/>
            <w:tcW w:w="0" w:type="auto"/>
            <w:hideMark/>
          </w:tcPr>
          <w:p w14:paraId="6DF46525" w14:textId="77777777" w:rsidR="00000000" w:rsidRPr="008056D9" w:rsidRDefault="00000000" w:rsidP="00A23C03">
            <w:pPr>
              <w:spacing w:before="120" w:after="120" w:line="240" w:lineRule="auto"/>
              <w:jc w:val="center"/>
              <w:rPr>
                <w:b w:val="0"/>
                <w:bCs w:val="0"/>
                <w:i/>
                <w:iCs/>
                <w:sz w:val="20"/>
                <w:szCs w:val="18"/>
              </w:rPr>
            </w:pPr>
            <w:r w:rsidRPr="008056D9">
              <w:rPr>
                <w:b w:val="0"/>
                <w:bCs w:val="0"/>
                <w:i/>
                <w:iCs/>
                <w:sz w:val="20"/>
                <w:szCs w:val="18"/>
              </w:rPr>
              <w:t>Bargaining Power of Suppliers (Moderate–High)</w:t>
            </w:r>
          </w:p>
        </w:tc>
        <w:tc>
          <w:tcPr>
            <w:tcW w:w="0" w:type="auto"/>
            <w:hideMark/>
          </w:tcPr>
          <w:p w14:paraId="53D925CA"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Content creators, studios, and production talent hold strong negotiating power due to demand for premium, exclusive content.</w:t>
            </w:r>
          </w:p>
        </w:tc>
        <w:tc>
          <w:tcPr>
            <w:tcW w:w="0" w:type="auto"/>
            <w:hideMark/>
          </w:tcPr>
          <w:p w14:paraId="4C8B9F0F"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Netflix markets itself as a creative-friendly platform, using brand reputation and global reach to attract top suppliers.</w:t>
            </w:r>
          </w:p>
        </w:tc>
      </w:tr>
      <w:tr w:rsidR="00613413" w:rsidRPr="008056D9" w14:paraId="37501553" w14:textId="77777777" w:rsidTr="00A23C03">
        <w:tc>
          <w:tcPr>
            <w:cnfStyle w:val="001000000000" w:firstRow="0" w:lastRow="0" w:firstColumn="1" w:lastColumn="0" w:oddVBand="0" w:evenVBand="0" w:oddHBand="0" w:evenHBand="0" w:firstRowFirstColumn="0" w:firstRowLastColumn="0" w:lastRowFirstColumn="0" w:lastRowLastColumn="0"/>
            <w:tcW w:w="0" w:type="auto"/>
            <w:hideMark/>
          </w:tcPr>
          <w:p w14:paraId="7ADFC4FA" w14:textId="77777777" w:rsidR="00000000" w:rsidRPr="008056D9" w:rsidRDefault="00000000" w:rsidP="00A23C03">
            <w:pPr>
              <w:spacing w:before="120" w:after="120" w:line="240" w:lineRule="auto"/>
              <w:jc w:val="center"/>
              <w:rPr>
                <w:b w:val="0"/>
                <w:bCs w:val="0"/>
                <w:i/>
                <w:iCs/>
                <w:sz w:val="20"/>
                <w:szCs w:val="18"/>
              </w:rPr>
            </w:pPr>
            <w:r w:rsidRPr="008056D9">
              <w:rPr>
                <w:b w:val="0"/>
                <w:bCs w:val="0"/>
                <w:i/>
                <w:iCs/>
                <w:sz w:val="20"/>
                <w:szCs w:val="18"/>
              </w:rPr>
              <w:lastRenderedPageBreak/>
              <w:t>Threat of Substitutes (High)</w:t>
            </w:r>
          </w:p>
        </w:tc>
        <w:tc>
          <w:tcPr>
            <w:tcW w:w="0" w:type="auto"/>
            <w:hideMark/>
          </w:tcPr>
          <w:p w14:paraId="75949CDC"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Alternatives such as social media, gaming, and user-generated content compete for consumer attention.</w:t>
            </w:r>
          </w:p>
        </w:tc>
        <w:tc>
          <w:tcPr>
            <w:tcW w:w="0" w:type="auto"/>
            <w:hideMark/>
          </w:tcPr>
          <w:p w14:paraId="61528F4B" w14:textId="77777777" w:rsidR="00000000" w:rsidRPr="008056D9" w:rsidRDefault="00000000" w:rsidP="00A23C0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056D9">
              <w:rPr>
                <w:sz w:val="20"/>
                <w:szCs w:val="18"/>
              </w:rPr>
              <w:t>Marketing must position Netflix as a primary entertainment choice through engagement-driven campaigns and cultural relevance.</w:t>
            </w:r>
          </w:p>
        </w:tc>
      </w:tr>
    </w:tbl>
    <w:p w14:paraId="164EEC45" w14:textId="77777777" w:rsidR="00000000" w:rsidRPr="006D4FBE" w:rsidRDefault="00000000" w:rsidP="006D4FBE">
      <w:pPr>
        <w:pStyle w:val="Heading1"/>
      </w:pPr>
      <w:bookmarkStart w:id="7" w:name="_Toc218692926"/>
      <w:r w:rsidRPr="006D4FBE">
        <w:t xml:space="preserve">4. </w:t>
      </w:r>
      <w:r>
        <w:t xml:space="preserve">Task 1: </w:t>
      </w:r>
      <w:r w:rsidRPr="006D4FBE">
        <w:t>Critical Evaluation of Netflix’s Marketing Strategy</w:t>
      </w:r>
      <w:bookmarkEnd w:id="7"/>
    </w:p>
    <w:p w14:paraId="6CCAC1BF" w14:textId="77777777" w:rsidR="00000000" w:rsidRPr="006D4FBE" w:rsidRDefault="00000000" w:rsidP="006D4FBE">
      <w:pPr>
        <w:pStyle w:val="Heading2"/>
      </w:pPr>
      <w:bookmarkStart w:id="8" w:name="_Toc218692927"/>
      <w:r w:rsidRPr="006D4FBE">
        <w:t>4.1 Market Segmentation, Targeting and Positioning (STP)</w:t>
      </w:r>
      <w:bookmarkEnd w:id="8"/>
      <w:r w:rsidRPr="006D4FBE">
        <w:t> </w:t>
      </w:r>
    </w:p>
    <w:p w14:paraId="39779C72" w14:textId="77777777" w:rsidR="00000000" w:rsidRDefault="00000000" w:rsidP="00091C81">
      <w:r>
        <w:t xml:space="preserve">Netflix should focus on a </w:t>
      </w:r>
      <w:r w:rsidRPr="00091C81">
        <w:t xml:space="preserve">hybrid </w:t>
      </w:r>
      <w:r>
        <w:t>global-local approach to segmentation, which involves the exploitation of economies of scale with localized cultural appeal.</w:t>
      </w:r>
    </w:p>
    <w:p w14:paraId="3CB99602" w14:textId="77777777" w:rsidR="00000000" w:rsidRDefault="00000000" w:rsidP="00091C81">
      <w:r w:rsidRPr="00852B7B">
        <w:rPr>
          <w:b/>
          <w:bCs/>
          <w:i/>
          <w:iCs/>
        </w:rPr>
        <w:t>Segmentation:</w:t>
      </w:r>
      <w:r>
        <w:t xml:space="preserve"> </w:t>
      </w:r>
      <w:r>
        <w:t xml:space="preserve">Netflix divides the markets worldwide based on demographic factors such as age, income as well as household type, along with psychographic factors which are lifestyle, viewing motivation, as well as binge-watching, and behavioural variables which are viewing history, genre preferences, device usage, and frequency of watching (Tay, 2022). However, as stated by Dhiman (2023) and </w:t>
      </w:r>
      <w:r w:rsidRPr="00091C81">
        <w:t>Luttrell</w:t>
      </w:r>
      <w:r>
        <w:t xml:space="preserve"> (</w:t>
      </w:r>
      <w:r w:rsidRPr="00091C81">
        <w:t>2025)</w:t>
      </w:r>
      <w:r>
        <w:t xml:space="preserve"> unlike conventional broadcasters, Netflix does not focus much on age or gender as its key criteria, but rather, it </w:t>
      </w:r>
      <w:r>
        <w:t xml:space="preserve">focuses on micro-segments based on behavioural as well as preference-based criteria, which is made possible through sophisticated data analytics and machine-learning algorithms. On the other hand, considering a local basis, Netflix is becoming more and more national and region-specific in content and promotion with local-language originals like </w:t>
      </w:r>
      <w:r w:rsidRPr="00091C81">
        <w:rPr>
          <w:i/>
          <w:iCs/>
        </w:rPr>
        <w:t xml:space="preserve">Money Heist, Squid Game </w:t>
      </w:r>
      <w:r>
        <w:t xml:space="preserve">and </w:t>
      </w:r>
      <w:r w:rsidRPr="00091C81">
        <w:rPr>
          <w:i/>
          <w:iCs/>
        </w:rPr>
        <w:t>Lupin</w:t>
      </w:r>
      <w:r>
        <w:t xml:space="preserve"> (Netflix, 2025). Such localisation enhances cultural resonance and efficiencies of global distribution, a good example of respondin</w:t>
      </w:r>
      <w:r>
        <w:t>g to competitive and cultural stresses in global markets.</w:t>
      </w:r>
    </w:p>
    <w:p w14:paraId="36BCA757" w14:textId="77777777" w:rsidR="00000000" w:rsidRDefault="00000000" w:rsidP="00091C81">
      <w:r w:rsidRPr="00852B7B">
        <w:rPr>
          <w:b/>
          <w:bCs/>
          <w:i/>
          <w:iCs/>
        </w:rPr>
        <w:t>Targeting:</w:t>
      </w:r>
      <w:r>
        <w:t xml:space="preserve"> </w:t>
      </w:r>
      <w:r>
        <w:t>The personalisation of the algorithm is carried out in terms of targeting each subscriber virtually becomes a segment of one. A focus should be on individualised homepages, thumbnails, trailers and recommendations make it feel more relevant and churn is minimised (Makrydakis, 2023). Although this strategy is considerably effective in feeding the engagement, it also may create over-dependence on historical information, which may hamper content discovery and brand differentiation in the long run (Wah, Hong a</w:t>
      </w:r>
      <w:r>
        <w:t>nd En, 2025).</w:t>
      </w:r>
    </w:p>
    <w:p w14:paraId="7E6C7B8F" w14:textId="77777777" w:rsidR="00000000" w:rsidRDefault="00000000" w:rsidP="00091C81">
      <w:r w:rsidRPr="00852B7B">
        <w:rPr>
          <w:b/>
          <w:bCs/>
          <w:i/>
          <w:iCs/>
        </w:rPr>
        <w:t>Positioning:</w:t>
      </w:r>
      <w:r>
        <w:t xml:space="preserve"> </w:t>
      </w:r>
      <w:r>
        <w:t>The positioning of Netflix can be summarised to the following: “</w:t>
      </w:r>
      <w:r w:rsidRPr="00091C81">
        <w:rPr>
          <w:i/>
          <w:iCs/>
        </w:rPr>
        <w:t>personalised entertainment service in the world, providing differentiated, quality stories whenever and wherever</w:t>
      </w:r>
      <w:r>
        <w:rPr>
          <w:i/>
          <w:iCs/>
        </w:rPr>
        <w:t>”</w:t>
      </w:r>
      <w:r>
        <w:t>. All in all, its STP is highly advanced and informed, but is highly challenged by market saturation along with competition</w:t>
      </w:r>
      <w:r w:rsidRPr="006D4FBE">
        <w:t>.</w:t>
      </w:r>
    </w:p>
    <w:p w14:paraId="22CD1DAE" w14:textId="77777777" w:rsidR="00000000" w:rsidRPr="006D4FBE" w:rsidRDefault="00000000" w:rsidP="006D4FBE">
      <w:pPr>
        <w:pStyle w:val="Heading2"/>
      </w:pPr>
      <w:bookmarkStart w:id="9" w:name="_Toc218692928"/>
      <w:r w:rsidRPr="006D4FBE">
        <w:lastRenderedPageBreak/>
        <w:t>4.2 Marketing Mix - Applying 7Ps</w:t>
      </w:r>
      <w:bookmarkEnd w:id="9"/>
    </w:p>
    <w:tbl>
      <w:tblPr>
        <w:tblStyle w:val="GridTable4-Accent2"/>
        <w:tblW w:w="0" w:type="auto"/>
        <w:tblLook w:val="04A0" w:firstRow="1" w:lastRow="0" w:firstColumn="1" w:lastColumn="0" w:noHBand="0" w:noVBand="1"/>
      </w:tblPr>
      <w:tblGrid>
        <w:gridCol w:w="1279"/>
        <w:gridCol w:w="7737"/>
      </w:tblGrid>
      <w:tr w:rsidR="00852B7B" w:rsidRPr="006D4FBE" w14:paraId="353076C8" w14:textId="77777777" w:rsidTr="00122818">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0" w:type="auto"/>
            <w:hideMark/>
          </w:tcPr>
          <w:p w14:paraId="31F851F0" w14:textId="77777777" w:rsidR="00000000" w:rsidRPr="006D4FBE" w:rsidRDefault="00000000" w:rsidP="00A875AA">
            <w:pPr>
              <w:spacing w:before="120" w:after="120" w:line="240" w:lineRule="auto"/>
              <w:rPr>
                <w:sz w:val="20"/>
                <w:szCs w:val="20"/>
              </w:rPr>
            </w:pPr>
            <w:r w:rsidRPr="006D4FBE">
              <w:rPr>
                <w:sz w:val="20"/>
                <w:szCs w:val="20"/>
              </w:rPr>
              <w:t>7Ps Element</w:t>
            </w:r>
          </w:p>
        </w:tc>
        <w:tc>
          <w:tcPr>
            <w:tcW w:w="0" w:type="auto"/>
            <w:hideMark/>
          </w:tcPr>
          <w:p w14:paraId="1E6C20BB" w14:textId="77777777" w:rsidR="00000000" w:rsidRPr="006D4FBE" w:rsidRDefault="00000000" w:rsidP="00A875AA">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6D4FBE">
              <w:rPr>
                <w:sz w:val="20"/>
                <w:szCs w:val="20"/>
              </w:rPr>
              <w:t>Application</w:t>
            </w:r>
            <w:r>
              <w:rPr>
                <w:sz w:val="20"/>
                <w:szCs w:val="20"/>
              </w:rPr>
              <w:t xml:space="preserve"> to </w:t>
            </w:r>
            <w:r w:rsidRPr="006D4FBE">
              <w:rPr>
                <w:sz w:val="20"/>
                <w:szCs w:val="20"/>
              </w:rPr>
              <w:t>Netflix</w:t>
            </w:r>
          </w:p>
        </w:tc>
      </w:tr>
      <w:tr w:rsidR="00852B7B" w:rsidRPr="006D4FBE" w14:paraId="505ED222"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1F49B01F" w14:textId="77777777" w:rsidR="00000000" w:rsidRPr="006D4FBE" w:rsidRDefault="00000000" w:rsidP="00A875AA">
            <w:pPr>
              <w:spacing w:before="120" w:after="120" w:line="240" w:lineRule="auto"/>
              <w:rPr>
                <w:sz w:val="20"/>
                <w:szCs w:val="20"/>
              </w:rPr>
            </w:pPr>
            <w:r w:rsidRPr="006D4FBE">
              <w:rPr>
                <w:sz w:val="20"/>
                <w:szCs w:val="20"/>
              </w:rPr>
              <w:t>Product</w:t>
            </w:r>
          </w:p>
        </w:tc>
        <w:tc>
          <w:tcPr>
            <w:tcW w:w="0" w:type="auto"/>
            <w:hideMark/>
          </w:tcPr>
          <w:p w14:paraId="68F66A74" w14:textId="77777777" w:rsidR="00000000" w:rsidRPr="006D4FBE"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D4FBE">
              <w:rPr>
                <w:sz w:val="20"/>
                <w:szCs w:val="20"/>
              </w:rPr>
              <w:t xml:space="preserve">Diverse streaming content including films, series, documentaries, games, originals </w:t>
            </w:r>
            <w:r>
              <w:rPr>
                <w:sz w:val="20"/>
                <w:szCs w:val="20"/>
              </w:rPr>
              <w:t xml:space="preserve">which are production of Netflix such as </w:t>
            </w:r>
            <w:r w:rsidRPr="006D4FBE">
              <w:rPr>
                <w:i/>
                <w:iCs/>
                <w:sz w:val="20"/>
                <w:szCs w:val="20"/>
              </w:rPr>
              <w:t>Stranger Things</w:t>
            </w:r>
            <w:r>
              <w:rPr>
                <w:sz w:val="20"/>
                <w:szCs w:val="20"/>
              </w:rPr>
              <w:t xml:space="preserve"> along with</w:t>
            </w:r>
            <w:r w:rsidRPr="006D4FBE">
              <w:rPr>
                <w:sz w:val="20"/>
                <w:szCs w:val="20"/>
              </w:rPr>
              <w:t xml:space="preserve"> </w:t>
            </w:r>
            <w:r w:rsidRPr="006D4FBE">
              <w:rPr>
                <w:i/>
                <w:iCs/>
                <w:sz w:val="20"/>
                <w:szCs w:val="20"/>
              </w:rPr>
              <w:t>Bridgerton</w:t>
            </w:r>
            <w:r w:rsidRPr="006D4FBE">
              <w:rPr>
                <w:sz w:val="20"/>
                <w:szCs w:val="20"/>
              </w:rPr>
              <w:t xml:space="preserve"> and localised titles with multi-language support</w:t>
            </w:r>
            <w:r>
              <w:rPr>
                <w:sz w:val="20"/>
                <w:szCs w:val="20"/>
              </w:rPr>
              <w:t xml:space="preserve"> (</w:t>
            </w:r>
            <w:r w:rsidRPr="00122818">
              <w:rPr>
                <w:sz w:val="20"/>
                <w:szCs w:val="20"/>
              </w:rPr>
              <w:t>Netflix, 2025)</w:t>
            </w:r>
            <w:r w:rsidRPr="006D4FBE">
              <w:rPr>
                <w:sz w:val="20"/>
                <w:szCs w:val="20"/>
              </w:rPr>
              <w:t>. Personalised recommendations and UI features enhance user experience</w:t>
            </w:r>
            <w:r>
              <w:rPr>
                <w:sz w:val="20"/>
                <w:szCs w:val="20"/>
              </w:rPr>
              <w:t xml:space="preserve"> </w:t>
            </w:r>
            <w:r w:rsidRPr="00122818">
              <w:rPr>
                <w:sz w:val="20"/>
                <w:szCs w:val="20"/>
              </w:rPr>
              <w:t>(Wah, Hong and En, 2025)</w:t>
            </w:r>
            <w:r w:rsidRPr="006D4FBE">
              <w:rPr>
                <w:sz w:val="20"/>
                <w:szCs w:val="20"/>
              </w:rPr>
              <w:t>.</w:t>
            </w:r>
          </w:p>
        </w:tc>
      </w:tr>
      <w:tr w:rsidR="00852B7B" w:rsidRPr="006D4FBE" w14:paraId="3D84500C" w14:textId="77777777" w:rsidTr="00A875AA">
        <w:trPr>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60B05511" w14:textId="77777777" w:rsidR="00000000" w:rsidRPr="006D4FBE" w:rsidRDefault="00000000" w:rsidP="00A875AA">
            <w:pPr>
              <w:spacing w:before="120" w:after="120" w:line="240" w:lineRule="auto"/>
              <w:rPr>
                <w:sz w:val="20"/>
                <w:szCs w:val="20"/>
              </w:rPr>
            </w:pPr>
            <w:r w:rsidRPr="006D4FBE">
              <w:rPr>
                <w:sz w:val="20"/>
                <w:szCs w:val="20"/>
              </w:rPr>
              <w:t>Price</w:t>
            </w:r>
          </w:p>
        </w:tc>
        <w:tc>
          <w:tcPr>
            <w:tcW w:w="0" w:type="auto"/>
            <w:hideMark/>
          </w:tcPr>
          <w:p w14:paraId="67BC4A89" w14:textId="77777777" w:rsidR="00000000" w:rsidRPr="006D4FBE"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D4FBE">
              <w:rPr>
                <w:sz w:val="20"/>
                <w:szCs w:val="20"/>
              </w:rPr>
              <w:t>Tiered pricing</w:t>
            </w:r>
            <w:r>
              <w:rPr>
                <w:sz w:val="20"/>
                <w:szCs w:val="20"/>
              </w:rPr>
              <w:t xml:space="preserve"> which can be done by focusing upon</w:t>
            </w:r>
            <w:r w:rsidRPr="006D4FBE">
              <w:rPr>
                <w:sz w:val="20"/>
                <w:szCs w:val="20"/>
              </w:rPr>
              <w:t xml:space="preserve"> ad-supported entry plan, Standard, Premium; geo-localised charges based on market economics; optional mobile-only plans in select regions.</w:t>
            </w:r>
          </w:p>
        </w:tc>
      </w:tr>
      <w:tr w:rsidR="00852B7B" w:rsidRPr="006D4FBE" w14:paraId="0BA46F4F"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17FFB3E1" w14:textId="77777777" w:rsidR="00000000" w:rsidRPr="006D4FBE" w:rsidRDefault="00000000" w:rsidP="00A875AA">
            <w:pPr>
              <w:spacing w:before="120" w:after="120" w:line="240" w:lineRule="auto"/>
              <w:rPr>
                <w:sz w:val="20"/>
                <w:szCs w:val="20"/>
              </w:rPr>
            </w:pPr>
            <w:r w:rsidRPr="006D4FBE">
              <w:rPr>
                <w:sz w:val="20"/>
                <w:szCs w:val="20"/>
              </w:rPr>
              <w:t>Place</w:t>
            </w:r>
          </w:p>
        </w:tc>
        <w:tc>
          <w:tcPr>
            <w:tcW w:w="0" w:type="auto"/>
            <w:hideMark/>
          </w:tcPr>
          <w:p w14:paraId="47A47835" w14:textId="77777777" w:rsidR="00000000" w:rsidRPr="006D4FBE"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D4FBE">
              <w:rPr>
                <w:sz w:val="20"/>
                <w:szCs w:val="20"/>
              </w:rPr>
              <w:t xml:space="preserve">Global digital distribution across devices </w:t>
            </w:r>
            <w:r>
              <w:rPr>
                <w:sz w:val="20"/>
                <w:szCs w:val="20"/>
              </w:rPr>
              <w:t xml:space="preserve">such as </w:t>
            </w:r>
            <w:r w:rsidRPr="006D4FBE">
              <w:rPr>
                <w:sz w:val="20"/>
                <w:szCs w:val="20"/>
              </w:rPr>
              <w:t>smart TVs, consoles, mobile</w:t>
            </w:r>
            <w:r>
              <w:rPr>
                <w:sz w:val="20"/>
                <w:szCs w:val="20"/>
              </w:rPr>
              <w:t xml:space="preserve"> as well as</w:t>
            </w:r>
            <w:r w:rsidRPr="006D4FBE">
              <w:rPr>
                <w:sz w:val="20"/>
                <w:szCs w:val="20"/>
              </w:rPr>
              <w:t xml:space="preserve"> tablets with partnerships </w:t>
            </w:r>
            <w:r>
              <w:rPr>
                <w:sz w:val="20"/>
                <w:szCs w:val="20"/>
              </w:rPr>
              <w:t xml:space="preserve">which is in regard to </w:t>
            </w:r>
            <w:r w:rsidRPr="006D4FBE">
              <w:rPr>
                <w:sz w:val="20"/>
                <w:szCs w:val="20"/>
              </w:rPr>
              <w:t>telcos</w:t>
            </w:r>
            <w:r>
              <w:rPr>
                <w:sz w:val="20"/>
                <w:szCs w:val="20"/>
              </w:rPr>
              <w:t xml:space="preserve"> along with</w:t>
            </w:r>
            <w:r w:rsidRPr="006D4FBE">
              <w:rPr>
                <w:sz w:val="20"/>
                <w:szCs w:val="20"/>
              </w:rPr>
              <w:t xml:space="preserve"> OEMs for pre-install and bundled access</w:t>
            </w:r>
            <w:r>
              <w:rPr>
                <w:sz w:val="20"/>
                <w:szCs w:val="20"/>
              </w:rPr>
              <w:t xml:space="preserve"> (</w:t>
            </w:r>
            <w:r w:rsidRPr="00122818">
              <w:rPr>
                <w:sz w:val="20"/>
                <w:szCs w:val="20"/>
              </w:rPr>
              <w:t>Goggin, 2025</w:t>
            </w:r>
            <w:r>
              <w:rPr>
                <w:sz w:val="20"/>
                <w:szCs w:val="20"/>
              </w:rPr>
              <w:t>)</w:t>
            </w:r>
            <w:r w:rsidRPr="006D4FBE">
              <w:rPr>
                <w:sz w:val="20"/>
                <w:szCs w:val="20"/>
              </w:rPr>
              <w:t>.</w:t>
            </w:r>
          </w:p>
        </w:tc>
      </w:tr>
      <w:tr w:rsidR="00852B7B" w:rsidRPr="006D4FBE" w14:paraId="642CFC1E" w14:textId="77777777" w:rsidTr="00A875AA">
        <w:trPr>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3E4EEC50" w14:textId="77777777" w:rsidR="00000000" w:rsidRPr="006D4FBE" w:rsidRDefault="00000000" w:rsidP="00A875AA">
            <w:pPr>
              <w:spacing w:before="120" w:after="120" w:line="240" w:lineRule="auto"/>
              <w:rPr>
                <w:sz w:val="20"/>
                <w:szCs w:val="20"/>
              </w:rPr>
            </w:pPr>
            <w:r w:rsidRPr="006D4FBE">
              <w:rPr>
                <w:sz w:val="20"/>
                <w:szCs w:val="20"/>
              </w:rPr>
              <w:t>Promotion</w:t>
            </w:r>
          </w:p>
        </w:tc>
        <w:tc>
          <w:tcPr>
            <w:tcW w:w="0" w:type="auto"/>
            <w:hideMark/>
          </w:tcPr>
          <w:p w14:paraId="74CC7EE5" w14:textId="77777777" w:rsidR="00000000" w:rsidRPr="006D4FBE"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D4FBE">
              <w:rPr>
                <w:sz w:val="20"/>
                <w:szCs w:val="20"/>
              </w:rPr>
              <w:t>Multi-channel promo</w:t>
            </w:r>
            <w:r>
              <w:rPr>
                <w:sz w:val="20"/>
                <w:szCs w:val="20"/>
              </w:rPr>
              <w:t>, thus focusing on</w:t>
            </w:r>
            <w:r w:rsidRPr="006D4FBE">
              <w:rPr>
                <w:sz w:val="20"/>
                <w:szCs w:val="20"/>
              </w:rPr>
              <w:t xml:space="preserve"> trailers, social media, influencer partnerships, experiential events </w:t>
            </w:r>
            <w:r>
              <w:rPr>
                <w:sz w:val="20"/>
                <w:szCs w:val="20"/>
              </w:rPr>
              <w:t>such as</w:t>
            </w:r>
            <w:r w:rsidRPr="006D4FBE">
              <w:rPr>
                <w:sz w:val="20"/>
                <w:szCs w:val="20"/>
              </w:rPr>
              <w:t xml:space="preserve"> Tudum, in-app merchandising </w:t>
            </w:r>
            <w:r>
              <w:rPr>
                <w:sz w:val="20"/>
                <w:szCs w:val="20"/>
              </w:rPr>
              <w:t>along with</w:t>
            </w:r>
            <w:r w:rsidRPr="006D4FBE">
              <w:rPr>
                <w:sz w:val="20"/>
                <w:szCs w:val="20"/>
              </w:rPr>
              <w:t xml:space="preserve"> push notifications; contextual performance media</w:t>
            </w:r>
            <w:r>
              <w:rPr>
                <w:sz w:val="20"/>
                <w:szCs w:val="20"/>
              </w:rPr>
              <w:t xml:space="preserve"> (</w:t>
            </w:r>
            <w:r w:rsidRPr="00A875AA">
              <w:rPr>
                <w:sz w:val="20"/>
                <w:szCs w:val="20"/>
              </w:rPr>
              <w:t>Boccio, 2025</w:t>
            </w:r>
            <w:r>
              <w:rPr>
                <w:sz w:val="20"/>
                <w:szCs w:val="20"/>
              </w:rPr>
              <w:t>)</w:t>
            </w:r>
            <w:r w:rsidRPr="006D4FBE">
              <w:rPr>
                <w:sz w:val="20"/>
                <w:szCs w:val="20"/>
              </w:rPr>
              <w:t>.</w:t>
            </w:r>
          </w:p>
        </w:tc>
      </w:tr>
      <w:tr w:rsidR="00852B7B" w:rsidRPr="006D4FBE" w14:paraId="4758F8A8" w14:textId="77777777" w:rsidTr="00122818">
        <w:trPr>
          <w:cnfStyle w:val="000000100000" w:firstRow="0" w:lastRow="0" w:firstColumn="0" w:lastColumn="0" w:oddVBand="0" w:evenVBand="0" w:oddHBand="1"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2CD0FE84" w14:textId="77777777" w:rsidR="00000000" w:rsidRPr="006D4FBE" w:rsidRDefault="00000000" w:rsidP="00A875AA">
            <w:pPr>
              <w:spacing w:before="120" w:after="120" w:line="240" w:lineRule="auto"/>
              <w:rPr>
                <w:sz w:val="20"/>
                <w:szCs w:val="20"/>
              </w:rPr>
            </w:pPr>
            <w:r w:rsidRPr="006D4FBE">
              <w:rPr>
                <w:sz w:val="20"/>
                <w:szCs w:val="20"/>
              </w:rPr>
              <w:t>People</w:t>
            </w:r>
          </w:p>
        </w:tc>
        <w:tc>
          <w:tcPr>
            <w:tcW w:w="0" w:type="auto"/>
            <w:hideMark/>
          </w:tcPr>
          <w:p w14:paraId="68C0CBD7" w14:textId="77777777" w:rsidR="00000000" w:rsidRPr="006D4FBE"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D4FBE">
              <w:rPr>
                <w:sz w:val="20"/>
                <w:szCs w:val="20"/>
              </w:rPr>
              <w:t>Cross-functional global teams blending marketing, data science, and product for rapid iteration; customer support via online service/chat</w:t>
            </w:r>
            <w:r>
              <w:rPr>
                <w:sz w:val="20"/>
                <w:szCs w:val="20"/>
              </w:rPr>
              <w:t xml:space="preserve"> </w:t>
            </w:r>
            <w:r w:rsidRPr="00122818">
              <w:rPr>
                <w:sz w:val="20"/>
                <w:szCs w:val="20"/>
              </w:rPr>
              <w:t>(Makrydakis, 2023)</w:t>
            </w:r>
            <w:r w:rsidRPr="006D4FBE">
              <w:rPr>
                <w:sz w:val="20"/>
                <w:szCs w:val="20"/>
              </w:rPr>
              <w:t>.</w:t>
            </w:r>
          </w:p>
        </w:tc>
      </w:tr>
      <w:tr w:rsidR="00852B7B" w:rsidRPr="006D4FBE" w14:paraId="019A6BCC" w14:textId="77777777" w:rsidTr="00122818">
        <w:trPr>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3B48210B" w14:textId="77777777" w:rsidR="00000000" w:rsidRPr="006D4FBE" w:rsidRDefault="00000000" w:rsidP="00A875AA">
            <w:pPr>
              <w:spacing w:before="120" w:after="120" w:line="240" w:lineRule="auto"/>
              <w:rPr>
                <w:sz w:val="20"/>
                <w:szCs w:val="20"/>
              </w:rPr>
            </w:pPr>
            <w:r w:rsidRPr="006D4FBE">
              <w:rPr>
                <w:sz w:val="20"/>
                <w:szCs w:val="20"/>
              </w:rPr>
              <w:t>Process</w:t>
            </w:r>
          </w:p>
        </w:tc>
        <w:tc>
          <w:tcPr>
            <w:tcW w:w="0" w:type="auto"/>
            <w:hideMark/>
          </w:tcPr>
          <w:p w14:paraId="59287EEF" w14:textId="77777777" w:rsidR="00000000" w:rsidRPr="006D4FBE"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D4FBE">
              <w:rPr>
                <w:sz w:val="20"/>
                <w:szCs w:val="20"/>
              </w:rPr>
              <w:t>Seamless user onboarding, personalised UX, automated billing/plan changes, data-driven content delivery and recommendation loops</w:t>
            </w:r>
            <w:r>
              <w:rPr>
                <w:sz w:val="20"/>
                <w:szCs w:val="20"/>
              </w:rPr>
              <w:t xml:space="preserve"> </w:t>
            </w:r>
            <w:r w:rsidRPr="00122818">
              <w:rPr>
                <w:sz w:val="20"/>
                <w:szCs w:val="20"/>
              </w:rPr>
              <w:t>(Wah, Hong and En, 2025)</w:t>
            </w:r>
            <w:r w:rsidRPr="006D4FBE">
              <w:rPr>
                <w:sz w:val="20"/>
                <w:szCs w:val="20"/>
              </w:rPr>
              <w:t>.</w:t>
            </w:r>
          </w:p>
        </w:tc>
      </w:tr>
      <w:tr w:rsidR="00852B7B" w:rsidRPr="006D4FBE" w14:paraId="03F3ED3F"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1C2623D7" w14:textId="77777777" w:rsidR="00000000" w:rsidRPr="006D4FBE" w:rsidRDefault="00000000" w:rsidP="00A875AA">
            <w:pPr>
              <w:spacing w:before="120" w:after="120" w:line="240" w:lineRule="auto"/>
              <w:rPr>
                <w:sz w:val="20"/>
                <w:szCs w:val="20"/>
              </w:rPr>
            </w:pPr>
            <w:r w:rsidRPr="006D4FBE">
              <w:rPr>
                <w:sz w:val="20"/>
                <w:szCs w:val="20"/>
              </w:rPr>
              <w:t>Physical Evidence</w:t>
            </w:r>
          </w:p>
        </w:tc>
        <w:tc>
          <w:tcPr>
            <w:tcW w:w="0" w:type="auto"/>
            <w:hideMark/>
          </w:tcPr>
          <w:p w14:paraId="7E39A174" w14:textId="77777777" w:rsidR="00000000" w:rsidRPr="006D4FBE"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D4FBE">
              <w:rPr>
                <w:sz w:val="20"/>
                <w:szCs w:val="20"/>
              </w:rPr>
              <w:t>Digital cues of service quality</w:t>
            </w:r>
            <w:r>
              <w:rPr>
                <w:sz w:val="20"/>
                <w:szCs w:val="20"/>
              </w:rPr>
              <w:t xml:space="preserve"> such as</w:t>
            </w:r>
            <w:r w:rsidRPr="006D4FBE">
              <w:rPr>
                <w:sz w:val="20"/>
                <w:szCs w:val="20"/>
              </w:rPr>
              <w:t xml:space="preserve"> personalised UI, content library, notifications; merchandise and awards connected to flagship originals.</w:t>
            </w:r>
          </w:p>
        </w:tc>
      </w:tr>
    </w:tbl>
    <w:p w14:paraId="3FE13C9D" w14:textId="1406F1E9" w:rsidR="00000000" w:rsidRDefault="00000000" w:rsidP="006D4FBE">
      <w:r w:rsidRPr="00852B7B">
        <w:t xml:space="preserve">The 7Ps of Netflix can be successfully matched </w:t>
      </w:r>
      <w:r>
        <w:t xml:space="preserve">and thereby aligned </w:t>
      </w:r>
      <w:r w:rsidRPr="00852B7B">
        <w:t>to deliver the services on a global level and serve the needs of individuals, yet the profitability is threatened by substantial content expenditures and competitive pricing</w:t>
      </w:r>
      <w:r>
        <w:t xml:space="preserve"> </w:t>
      </w:r>
      <w:r w:rsidRPr="009E2920">
        <w:t>(Boccio, 2025)</w:t>
      </w:r>
      <w:r w:rsidRPr="00852B7B">
        <w:t xml:space="preserve">. </w:t>
      </w:r>
      <w:r>
        <w:t>Along with this, d</w:t>
      </w:r>
      <w:r w:rsidRPr="00852B7B">
        <w:t>igital reach and data-driven promotion will boost presence, but the difficulty of global localisation and fragmented attention may weaken the effectiveness of the campaign and place additional pressure on differentiation over competitors</w:t>
      </w:r>
      <w:r>
        <w:t xml:space="preserve"> (</w:t>
      </w:r>
      <w:r w:rsidR="00AC333F" w:rsidRPr="00AC333F">
        <w:t>Wah, Hong and En, 2025</w:t>
      </w:r>
      <w:r>
        <w:t>)</w:t>
      </w:r>
      <w:r w:rsidRPr="006D4FBE">
        <w:t>.</w:t>
      </w:r>
    </w:p>
    <w:p w14:paraId="3EDF2BC0" w14:textId="77777777" w:rsidR="00000000" w:rsidRPr="006D4FBE" w:rsidRDefault="00000000" w:rsidP="006D4FBE">
      <w:pPr>
        <w:pStyle w:val="Heading2"/>
      </w:pPr>
      <w:bookmarkStart w:id="10" w:name="_Toc218692929"/>
      <w:r w:rsidRPr="006D4FBE">
        <w:t>4.3 Selection of Media and Communication Channels</w:t>
      </w:r>
      <w:bookmarkEnd w:id="10"/>
    </w:p>
    <w:p w14:paraId="129E40FD" w14:textId="77777777" w:rsidR="00000000" w:rsidRPr="00A875AA" w:rsidRDefault="00000000" w:rsidP="00A875AA">
      <w:r w:rsidRPr="00852B7B">
        <w:t xml:space="preserve">The marketing of Netflix has a digital-first approach where it uses platform-native channels to deliver high-impact and speed marketing to its global audiences (Luttrell, 2025). The social media approach encompasses Twitter/X, Instagram and TikTok, in which custom short-form content, memes and behind-the-scenes videos generate buzz that is easy to share and earn the value of earned media (Sprout Social, 2025). As of 2024-25, </w:t>
      </w:r>
      <w:r>
        <w:t>as stated by the brand there had been data</w:t>
      </w:r>
      <w:r w:rsidRPr="00852B7B">
        <w:t xml:space="preserve"> driven content </w:t>
      </w:r>
      <w:r>
        <w:t>which stand as</w:t>
      </w:r>
      <w:r w:rsidRPr="00852B7B">
        <w:t xml:space="preserve"> the most popular </w:t>
      </w:r>
      <w:r>
        <w:t xml:space="preserve">aspects </w:t>
      </w:r>
      <w:r w:rsidRPr="00852B7B">
        <w:t xml:space="preserve">with creators on Instagram </w:t>
      </w:r>
      <w:r>
        <w:lastRenderedPageBreak/>
        <w:t>as well as the platform of</w:t>
      </w:r>
      <w:r w:rsidRPr="00852B7B">
        <w:t xml:space="preserve"> Tik Tok, where creators have earned hundreds of millions of earned media value posting their reviews and reactions of shows on the platform (Netflix, 2025)</w:t>
      </w:r>
      <w:r w:rsidRPr="00A875AA">
        <w:t>.</w:t>
      </w:r>
    </w:p>
    <w:p w14:paraId="5C2FF463" w14:textId="77777777" w:rsidR="00000000" w:rsidRPr="00A875AA" w:rsidRDefault="00000000" w:rsidP="00A875AA">
      <w:pPr>
        <w:jc w:val="center"/>
        <w:rPr>
          <w:b/>
          <w:bCs/>
        </w:rPr>
      </w:pPr>
      <w:r>
        <w:rPr>
          <w:noProof/>
        </w:rPr>
        <w:drawing>
          <wp:inline distT="0" distB="0" distL="0" distR="0" wp14:anchorId="3826D474" wp14:editId="44B1453A">
            <wp:extent cx="4368800" cy="3529965"/>
            <wp:effectExtent l="0" t="0" r="0" b="0"/>
            <wp:docPr id="1782948739" name="Picture 1" descr="How to Build Your Social Media Marketing Strategy | Sprout So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Your Social Media Marketing Strategy | Sprout Social"/>
                    <pic:cNvPicPr>
                      <a:picLocks noChangeAspect="1" noChangeArrowheads="1"/>
                    </pic:cNvPicPr>
                  </pic:nvPicPr>
                  <pic:blipFill rotWithShape="1">
                    <a:blip r:embed="rId12">
                      <a:extLst>
                        <a:ext uri="{28A0092B-C50C-407E-A947-70E740481C1C}">
                          <a14:useLocalDpi xmlns:a14="http://schemas.microsoft.com/office/drawing/2010/main" val="0"/>
                        </a:ext>
                      </a:extLst>
                    </a:blip>
                    <a:srcRect l="6464" t="21922" r="7298" b="8034"/>
                    <a:stretch>
                      <a:fillRect/>
                    </a:stretch>
                  </pic:blipFill>
                  <pic:spPr bwMode="auto">
                    <a:xfrm>
                      <a:off x="0" y="0"/>
                      <a:ext cx="4376441" cy="3536419"/>
                    </a:xfrm>
                    <a:prstGeom prst="rect">
                      <a:avLst/>
                    </a:prstGeom>
                    <a:noFill/>
                    <a:ln>
                      <a:noFill/>
                    </a:ln>
                    <a:extLst>
                      <a:ext uri="{53640926-AAD7-44D8-BBD7-CCE9431645EC}">
                        <a14:shadowObscured xmlns:a14="http://schemas.microsoft.com/office/drawing/2010/main"/>
                      </a:ext>
                    </a:extLst>
                  </pic:spPr>
                </pic:pic>
              </a:graphicData>
            </a:graphic>
          </wp:inline>
        </w:drawing>
      </w:r>
    </w:p>
    <w:p w14:paraId="36BF68EF" w14:textId="77777777" w:rsidR="00000000" w:rsidRPr="00A875AA" w:rsidRDefault="00000000" w:rsidP="00A875AA">
      <w:pPr>
        <w:jc w:val="center"/>
        <w:rPr>
          <w:b/>
          <w:bCs/>
        </w:rPr>
      </w:pPr>
      <w:r w:rsidRPr="00A875AA">
        <w:rPr>
          <w:b/>
          <w:bCs/>
        </w:rPr>
        <w:t>Figure</w:t>
      </w:r>
      <w:r>
        <w:rPr>
          <w:b/>
          <w:bCs/>
        </w:rPr>
        <w:t xml:space="preserve"> 4</w:t>
      </w:r>
      <w:r w:rsidRPr="00A875AA">
        <w:rPr>
          <w:b/>
          <w:bCs/>
        </w:rPr>
        <w:t xml:space="preserve">: Preferred Social Media Applications and Brand Content </w:t>
      </w:r>
    </w:p>
    <w:p w14:paraId="68297309" w14:textId="77777777" w:rsidR="00000000" w:rsidRPr="006D4FBE" w:rsidRDefault="00000000" w:rsidP="00A875AA">
      <w:pPr>
        <w:jc w:val="center"/>
        <w:rPr>
          <w:b/>
          <w:bCs/>
        </w:rPr>
      </w:pPr>
      <w:r w:rsidRPr="00A875AA">
        <w:rPr>
          <w:b/>
          <w:bCs/>
        </w:rPr>
        <w:t>(Source: Sprout Social, 2025)</w:t>
      </w:r>
    </w:p>
    <w:p w14:paraId="192F14C9" w14:textId="77777777" w:rsidR="00000000" w:rsidRDefault="00000000" w:rsidP="00852B7B">
      <w:r>
        <w:t xml:space="preserve">The examples of the campaigns are </w:t>
      </w:r>
      <w:r w:rsidRPr="009E2920">
        <w:rPr>
          <w:i/>
          <w:iCs/>
        </w:rPr>
        <w:t xml:space="preserve">Stranger Things </w:t>
      </w:r>
      <w:r w:rsidRPr="009E2920">
        <w:t>AR filters</w:t>
      </w:r>
      <w:r>
        <w:t xml:space="preserve"> and pop-ups that re-created set pieces in New York, Los Angeles and London and generated more than 1 billion impressions and massive interaction with hashtags (Netflix, 2025). </w:t>
      </w:r>
      <w:r>
        <w:t>Along with this, there has been d</w:t>
      </w:r>
      <w:r>
        <w:t xml:space="preserve">ance challenges on TikTok that became viral and were used in the </w:t>
      </w:r>
      <w:r w:rsidRPr="009E2920">
        <w:rPr>
          <w:i/>
          <w:iCs/>
        </w:rPr>
        <w:t>Wednesday</w:t>
      </w:r>
      <w:r>
        <w:t xml:space="preserve"> series, </w:t>
      </w:r>
      <w:r>
        <w:t>thereby helping to contribute</w:t>
      </w:r>
      <w:r>
        <w:t xml:space="preserve"> greatly to increased pre-release visibility and user engagement (Young Urban Project, 2025). Experiential and outdoor marketing is also being tested by Netflix, </w:t>
      </w:r>
      <w:r>
        <w:t>su</w:t>
      </w:r>
      <w:r>
        <w:t>ch as</w:t>
      </w:r>
      <w:r>
        <w:t xml:space="preserve"> themed bike tours </w:t>
      </w:r>
      <w:r>
        <w:t>along with</w:t>
      </w:r>
      <w:r>
        <w:t xml:space="preserve"> retail collaborations, the last season of </w:t>
      </w:r>
      <w:r w:rsidRPr="009E2920">
        <w:rPr>
          <w:i/>
          <w:iCs/>
        </w:rPr>
        <w:t>Stranger Things</w:t>
      </w:r>
      <w:r>
        <w:t>, and immersive pop-ups, which can provide fans with the opportunity to engage physically in show settings (Reuters, 2025).</w:t>
      </w:r>
    </w:p>
    <w:p w14:paraId="3E3D27CE" w14:textId="77777777" w:rsidR="00000000" w:rsidRPr="00A875AA" w:rsidRDefault="00000000" w:rsidP="00852B7B">
      <w:r>
        <w:t xml:space="preserve">On the whole, these platforms are suitable and efficient in the context of Netflix content-based brand and young target audiences. </w:t>
      </w:r>
      <w:r>
        <w:t>Along with this, s</w:t>
      </w:r>
      <w:r>
        <w:t>ocial</w:t>
      </w:r>
      <w:r>
        <w:t xml:space="preserve"> as well as</w:t>
      </w:r>
      <w:r>
        <w:t xml:space="preserve"> influencer, experiential and outdoor media combination </w:t>
      </w:r>
      <w:r>
        <w:t>stand as</w:t>
      </w:r>
      <w:r>
        <w:t xml:space="preserve"> a sure way to reach large audience, resonate with the </w:t>
      </w:r>
      <w:r>
        <w:lastRenderedPageBreak/>
        <w:t>market and the culture and to create awareness as well as community led amplification</w:t>
      </w:r>
      <w:r>
        <w:t xml:space="preserve"> (</w:t>
      </w:r>
      <w:r w:rsidRPr="009E2920">
        <w:t>Luttrell, 2025)</w:t>
      </w:r>
      <w:r>
        <w:t xml:space="preserve">. </w:t>
      </w:r>
    </w:p>
    <w:p w14:paraId="4B2CD9EF" w14:textId="77777777" w:rsidR="00000000" w:rsidRPr="006D4FBE" w:rsidRDefault="00000000" w:rsidP="006D4FBE">
      <w:pPr>
        <w:pStyle w:val="Heading2"/>
      </w:pPr>
      <w:bookmarkStart w:id="11" w:name="_Toc218692930"/>
      <w:r w:rsidRPr="006D4FBE">
        <w:t>4.4 Measuring Marketing Effectiveness</w:t>
      </w:r>
      <w:bookmarkEnd w:id="11"/>
    </w:p>
    <w:tbl>
      <w:tblPr>
        <w:tblStyle w:val="GridTable4-Accent3"/>
        <w:tblW w:w="0" w:type="auto"/>
        <w:tblLook w:val="04A0" w:firstRow="1" w:lastRow="0" w:firstColumn="1" w:lastColumn="0" w:noHBand="0" w:noVBand="1"/>
      </w:tblPr>
      <w:tblGrid>
        <w:gridCol w:w="1696"/>
        <w:gridCol w:w="3261"/>
        <w:gridCol w:w="4059"/>
      </w:tblGrid>
      <w:tr w:rsidR="006D4FBE" w:rsidRPr="00A875AA" w14:paraId="36076BF8" w14:textId="77777777" w:rsidTr="00A875AA">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1696" w:type="dxa"/>
            <w:hideMark/>
          </w:tcPr>
          <w:p w14:paraId="12B18656" w14:textId="77777777" w:rsidR="00000000" w:rsidRPr="00A875AA" w:rsidRDefault="00000000" w:rsidP="00A875AA">
            <w:pPr>
              <w:spacing w:before="120" w:after="120" w:line="240" w:lineRule="auto"/>
              <w:jc w:val="center"/>
              <w:rPr>
                <w:sz w:val="20"/>
                <w:szCs w:val="20"/>
              </w:rPr>
            </w:pPr>
            <w:r w:rsidRPr="00A875AA">
              <w:rPr>
                <w:sz w:val="20"/>
                <w:szCs w:val="20"/>
              </w:rPr>
              <w:t>Area</w:t>
            </w:r>
          </w:p>
        </w:tc>
        <w:tc>
          <w:tcPr>
            <w:tcW w:w="3261" w:type="dxa"/>
            <w:hideMark/>
          </w:tcPr>
          <w:p w14:paraId="3F7B42EC" w14:textId="77777777" w:rsidR="00000000" w:rsidRPr="00A875AA" w:rsidRDefault="00000000" w:rsidP="00A875AA">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A875AA">
              <w:rPr>
                <w:sz w:val="20"/>
                <w:szCs w:val="20"/>
              </w:rPr>
              <w:t>Netflix Approach</w:t>
            </w:r>
          </w:p>
        </w:tc>
        <w:tc>
          <w:tcPr>
            <w:tcW w:w="4059" w:type="dxa"/>
            <w:hideMark/>
          </w:tcPr>
          <w:p w14:paraId="76C31B9E" w14:textId="77777777" w:rsidR="00000000" w:rsidRPr="00A875AA" w:rsidRDefault="00000000" w:rsidP="00A875AA">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A875AA">
              <w:rPr>
                <w:sz w:val="20"/>
                <w:szCs w:val="20"/>
              </w:rPr>
              <w:t>Evaluation</w:t>
            </w:r>
          </w:p>
        </w:tc>
      </w:tr>
      <w:tr w:rsidR="006D4FBE" w:rsidRPr="00A875AA" w14:paraId="53A48AB6"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55C5CE67" w14:textId="77777777" w:rsidR="00000000" w:rsidRPr="00A875AA" w:rsidRDefault="00000000" w:rsidP="00A875AA">
            <w:pPr>
              <w:spacing w:before="120" w:after="120" w:line="240" w:lineRule="auto"/>
              <w:rPr>
                <w:sz w:val="20"/>
                <w:szCs w:val="20"/>
              </w:rPr>
            </w:pPr>
            <w:r w:rsidRPr="00A875AA">
              <w:rPr>
                <w:sz w:val="20"/>
                <w:szCs w:val="20"/>
              </w:rPr>
              <w:t>Subscriber Growth</w:t>
            </w:r>
          </w:p>
        </w:tc>
        <w:tc>
          <w:tcPr>
            <w:tcW w:w="3261" w:type="dxa"/>
            <w:hideMark/>
          </w:tcPr>
          <w:p w14:paraId="208C1FEF"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Measures net paid subscriber additions globally and regionally following campaigns, pricing changes and major content releases</w:t>
            </w:r>
            <w:r>
              <w:rPr>
                <w:sz w:val="20"/>
                <w:szCs w:val="20"/>
              </w:rPr>
              <w:t xml:space="preserve"> (</w:t>
            </w:r>
            <w:r w:rsidRPr="009E2920">
              <w:rPr>
                <w:sz w:val="20"/>
                <w:szCs w:val="20"/>
              </w:rPr>
              <w:t>Nyambura, 2025</w:t>
            </w:r>
            <w:r>
              <w:rPr>
                <w:sz w:val="20"/>
                <w:szCs w:val="20"/>
              </w:rPr>
              <w:t>)</w:t>
            </w:r>
            <w:r w:rsidRPr="00A875AA">
              <w:rPr>
                <w:sz w:val="20"/>
                <w:szCs w:val="20"/>
              </w:rPr>
              <w:t xml:space="preserve">. </w:t>
            </w:r>
          </w:p>
        </w:tc>
        <w:tc>
          <w:tcPr>
            <w:tcW w:w="4059" w:type="dxa"/>
            <w:hideMark/>
          </w:tcPr>
          <w:p w14:paraId="3AB1D77C"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Effective for short-term performance tracking, but growth may be influenced by external factors (pricing, competition) beyond marketing alone.</w:t>
            </w:r>
          </w:p>
        </w:tc>
      </w:tr>
      <w:tr w:rsidR="006D4FBE" w:rsidRPr="00A875AA" w14:paraId="5BEC7714" w14:textId="77777777" w:rsidTr="00A875AA">
        <w:trPr>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6A6A39B6" w14:textId="77777777" w:rsidR="00000000" w:rsidRPr="00A875AA" w:rsidRDefault="00000000" w:rsidP="00A875AA">
            <w:pPr>
              <w:spacing w:before="120" w:after="120" w:line="240" w:lineRule="auto"/>
              <w:rPr>
                <w:sz w:val="20"/>
                <w:szCs w:val="20"/>
              </w:rPr>
            </w:pPr>
            <w:r w:rsidRPr="00A875AA">
              <w:rPr>
                <w:sz w:val="20"/>
                <w:szCs w:val="20"/>
              </w:rPr>
              <w:t>Churn Rate</w:t>
            </w:r>
          </w:p>
        </w:tc>
        <w:tc>
          <w:tcPr>
            <w:tcW w:w="3261" w:type="dxa"/>
            <w:hideMark/>
          </w:tcPr>
          <w:p w14:paraId="0834F3E8" w14:textId="77777777"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Analyses cancellation behaviour using behavioural and viewing data to identify at-risk users and optimise retention messaging.</w:t>
            </w:r>
          </w:p>
        </w:tc>
        <w:tc>
          <w:tcPr>
            <w:tcW w:w="4059" w:type="dxa"/>
            <w:hideMark/>
          </w:tcPr>
          <w:p w14:paraId="727DB743" w14:textId="3BBAD0A9"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Strong indicator of engagement and satisfaction; however, churn does not fully reflect emotional brand attachment</w:t>
            </w:r>
            <w:r>
              <w:rPr>
                <w:sz w:val="20"/>
                <w:szCs w:val="20"/>
              </w:rPr>
              <w:t xml:space="preserve"> (</w:t>
            </w:r>
            <w:r w:rsidR="00AC333F" w:rsidRPr="00AC333F">
              <w:rPr>
                <w:sz w:val="20"/>
                <w:szCs w:val="20"/>
              </w:rPr>
              <w:t>Luttrell, 2025</w:t>
            </w:r>
            <w:r>
              <w:rPr>
                <w:sz w:val="20"/>
                <w:szCs w:val="20"/>
              </w:rPr>
              <w:t>)</w:t>
            </w:r>
            <w:r w:rsidRPr="00A875AA">
              <w:rPr>
                <w:sz w:val="20"/>
                <w:szCs w:val="20"/>
              </w:rPr>
              <w:t>.</w:t>
            </w:r>
          </w:p>
        </w:tc>
      </w:tr>
      <w:tr w:rsidR="006D4FBE" w:rsidRPr="00A875AA" w14:paraId="55C5E3F6"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19A13021" w14:textId="77777777" w:rsidR="00000000" w:rsidRPr="00A875AA" w:rsidRDefault="00000000" w:rsidP="00A875AA">
            <w:pPr>
              <w:spacing w:before="120" w:after="120" w:line="240" w:lineRule="auto"/>
              <w:rPr>
                <w:sz w:val="20"/>
                <w:szCs w:val="20"/>
              </w:rPr>
            </w:pPr>
            <w:r w:rsidRPr="00A875AA">
              <w:rPr>
                <w:sz w:val="20"/>
                <w:szCs w:val="20"/>
              </w:rPr>
              <w:t>Engagement Metrics</w:t>
            </w:r>
          </w:p>
        </w:tc>
        <w:tc>
          <w:tcPr>
            <w:tcW w:w="3261" w:type="dxa"/>
            <w:hideMark/>
          </w:tcPr>
          <w:p w14:paraId="57C0311D"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Tracks hours viewed, completion rates, repeat viewing and interaction with personalised recommendations.</w:t>
            </w:r>
          </w:p>
        </w:tc>
        <w:tc>
          <w:tcPr>
            <w:tcW w:w="4059" w:type="dxa"/>
            <w:hideMark/>
          </w:tcPr>
          <w:p w14:paraId="0328F82F"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Highly granular and data-rich, enabling precise optimisation, but prioritises consumption over qualitative brand meaning.</w:t>
            </w:r>
          </w:p>
        </w:tc>
      </w:tr>
      <w:tr w:rsidR="006D4FBE" w:rsidRPr="00A875AA" w14:paraId="7132C64B" w14:textId="77777777" w:rsidTr="00A875AA">
        <w:trPr>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23C739C0" w14:textId="77777777" w:rsidR="00000000" w:rsidRPr="00A875AA" w:rsidRDefault="00000000" w:rsidP="00A875AA">
            <w:pPr>
              <w:spacing w:before="120" w:after="120" w:line="240" w:lineRule="auto"/>
              <w:rPr>
                <w:sz w:val="20"/>
                <w:szCs w:val="20"/>
              </w:rPr>
            </w:pPr>
            <w:r w:rsidRPr="00A875AA">
              <w:rPr>
                <w:sz w:val="20"/>
                <w:szCs w:val="20"/>
              </w:rPr>
              <w:t>Content ROI</w:t>
            </w:r>
          </w:p>
        </w:tc>
        <w:tc>
          <w:tcPr>
            <w:tcW w:w="3261" w:type="dxa"/>
            <w:hideMark/>
          </w:tcPr>
          <w:p w14:paraId="2CFF3C04" w14:textId="433FD58A"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Evaluates marketing spend versus viewing performance, subscriber acquisition and retention impact of specific titles</w:t>
            </w:r>
            <w:r>
              <w:rPr>
                <w:sz w:val="20"/>
                <w:szCs w:val="20"/>
              </w:rPr>
              <w:t xml:space="preserve"> (</w:t>
            </w:r>
            <w:r w:rsidR="00AC333F" w:rsidRPr="00AC333F">
              <w:rPr>
                <w:sz w:val="20"/>
                <w:szCs w:val="20"/>
              </w:rPr>
              <w:t>Brown, 2023</w:t>
            </w:r>
            <w:r>
              <w:rPr>
                <w:sz w:val="20"/>
                <w:szCs w:val="20"/>
              </w:rPr>
              <w:t>)</w:t>
            </w:r>
            <w:r w:rsidRPr="00A875AA">
              <w:rPr>
                <w:sz w:val="20"/>
                <w:szCs w:val="20"/>
              </w:rPr>
              <w:t>.</w:t>
            </w:r>
          </w:p>
        </w:tc>
        <w:tc>
          <w:tcPr>
            <w:tcW w:w="4059" w:type="dxa"/>
            <w:hideMark/>
          </w:tcPr>
          <w:p w14:paraId="56AE20F2" w14:textId="77777777"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Supports efficient resource allocation but risks undervaluing culturally significant or long-term brand-building content.</w:t>
            </w:r>
          </w:p>
        </w:tc>
      </w:tr>
      <w:tr w:rsidR="006D4FBE" w:rsidRPr="00A875AA" w14:paraId="1959C855" w14:textId="77777777" w:rsidTr="00A875AA">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43EE180B" w14:textId="77777777" w:rsidR="00000000" w:rsidRPr="00A875AA" w:rsidRDefault="00000000" w:rsidP="00A875AA">
            <w:pPr>
              <w:spacing w:before="120" w:after="120" w:line="240" w:lineRule="auto"/>
              <w:rPr>
                <w:sz w:val="20"/>
                <w:szCs w:val="20"/>
              </w:rPr>
            </w:pPr>
            <w:r w:rsidRPr="00A875AA">
              <w:rPr>
                <w:sz w:val="20"/>
                <w:szCs w:val="20"/>
              </w:rPr>
              <w:t>A/B Testing &amp; Analytics</w:t>
            </w:r>
          </w:p>
        </w:tc>
        <w:tc>
          <w:tcPr>
            <w:tcW w:w="3261" w:type="dxa"/>
            <w:hideMark/>
          </w:tcPr>
          <w:p w14:paraId="201D2DF2"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Extensive use of A/B testing for artwork, trailers, messaging and UI to optimise conversion and engagement</w:t>
            </w:r>
            <w:r>
              <w:rPr>
                <w:sz w:val="20"/>
                <w:szCs w:val="20"/>
              </w:rPr>
              <w:t xml:space="preserve"> </w:t>
            </w:r>
            <w:r w:rsidRPr="00122818">
              <w:rPr>
                <w:sz w:val="20"/>
                <w:szCs w:val="20"/>
              </w:rPr>
              <w:t>(Wah, Hong and En, 2025)</w:t>
            </w:r>
            <w:r w:rsidRPr="00A875AA">
              <w:rPr>
                <w:sz w:val="20"/>
                <w:szCs w:val="20"/>
              </w:rPr>
              <w:t>.</w:t>
            </w:r>
          </w:p>
        </w:tc>
        <w:tc>
          <w:tcPr>
            <w:tcW w:w="4059" w:type="dxa"/>
            <w:hideMark/>
          </w:tcPr>
          <w:p w14:paraId="1A786F7D" w14:textId="77777777" w:rsidR="00000000" w:rsidRPr="00A875AA" w:rsidRDefault="00000000" w:rsidP="00A875AA">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A875AA">
              <w:rPr>
                <w:sz w:val="20"/>
                <w:szCs w:val="20"/>
              </w:rPr>
              <w:t>Enhances marketing effectiveness and speed of learning, though excessive experimentation may reduce creative intuition.</w:t>
            </w:r>
          </w:p>
        </w:tc>
      </w:tr>
      <w:tr w:rsidR="006D4FBE" w:rsidRPr="00A875AA" w14:paraId="1F8647C2" w14:textId="77777777" w:rsidTr="00A875AA">
        <w:trPr>
          <w:trHeight w:val="83"/>
        </w:trPr>
        <w:tc>
          <w:tcPr>
            <w:cnfStyle w:val="001000000000" w:firstRow="0" w:lastRow="0" w:firstColumn="1" w:lastColumn="0" w:oddVBand="0" w:evenVBand="0" w:oddHBand="0" w:evenHBand="0" w:firstRowFirstColumn="0" w:firstRowLastColumn="0" w:lastRowFirstColumn="0" w:lastRowLastColumn="0"/>
            <w:tcW w:w="1696" w:type="dxa"/>
            <w:hideMark/>
          </w:tcPr>
          <w:p w14:paraId="24672804" w14:textId="77777777" w:rsidR="00000000" w:rsidRPr="00A875AA" w:rsidRDefault="00000000" w:rsidP="00A875AA">
            <w:pPr>
              <w:spacing w:before="120" w:after="120" w:line="240" w:lineRule="auto"/>
              <w:rPr>
                <w:sz w:val="20"/>
                <w:szCs w:val="20"/>
              </w:rPr>
            </w:pPr>
            <w:r w:rsidRPr="00A875AA">
              <w:rPr>
                <w:sz w:val="20"/>
                <w:szCs w:val="20"/>
              </w:rPr>
              <w:t>Control &amp; Feedback Loops</w:t>
            </w:r>
          </w:p>
        </w:tc>
        <w:tc>
          <w:tcPr>
            <w:tcW w:w="3261" w:type="dxa"/>
            <w:hideMark/>
          </w:tcPr>
          <w:p w14:paraId="2476F1B4" w14:textId="77777777"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Real-time dashboards, continuous testing and iterative campaign adjustment.</w:t>
            </w:r>
          </w:p>
        </w:tc>
        <w:tc>
          <w:tcPr>
            <w:tcW w:w="4059" w:type="dxa"/>
            <w:hideMark/>
          </w:tcPr>
          <w:p w14:paraId="02234E7A" w14:textId="77777777" w:rsidR="00000000" w:rsidRPr="00A875AA" w:rsidRDefault="00000000" w:rsidP="00A875AA">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A875AA">
              <w:rPr>
                <w:sz w:val="20"/>
                <w:szCs w:val="20"/>
              </w:rPr>
              <w:t xml:space="preserve">Enables agile </w:t>
            </w:r>
            <w:r w:rsidRPr="00A875AA">
              <w:rPr>
                <w:sz w:val="20"/>
                <w:szCs w:val="20"/>
              </w:rPr>
              <w:t>control but</w:t>
            </w:r>
            <w:r w:rsidRPr="00A875AA">
              <w:rPr>
                <w:sz w:val="20"/>
                <w:szCs w:val="20"/>
              </w:rPr>
              <w:t xml:space="preserve"> reinforces short-term optimisation bias.</w:t>
            </w:r>
          </w:p>
        </w:tc>
      </w:tr>
    </w:tbl>
    <w:p w14:paraId="7D7BA21C" w14:textId="77777777" w:rsidR="00000000" w:rsidRDefault="00000000" w:rsidP="006D4FBE">
      <w:r w:rsidRPr="00852B7B">
        <w:t>Though Netflix has metrics, which are effective in acquiring behavioural performance in short term outcomes, they are not effective in measuring long term brand equity, emotional resonance and cultural relevance. The dependence on quantitative measures is hazardous when it comes to underestimating brand trust and differentiation that are the key factors to maintaining competitive advantage in oversaturated streaming markets</w:t>
      </w:r>
      <w:r w:rsidRPr="006D4FBE">
        <w:t>.</w:t>
      </w:r>
    </w:p>
    <w:p w14:paraId="0B070BB4" w14:textId="77777777" w:rsidR="00000000" w:rsidRPr="006D4FBE" w:rsidRDefault="00000000" w:rsidP="006D4FBE">
      <w:pPr>
        <w:pStyle w:val="Heading1"/>
      </w:pPr>
      <w:bookmarkStart w:id="12" w:name="_Toc218692931"/>
      <w:r w:rsidRPr="006D4FBE">
        <w:lastRenderedPageBreak/>
        <w:t>5. Discussion: Marketing Change and Organisational Challenges</w:t>
      </w:r>
      <w:bookmarkEnd w:id="12"/>
    </w:p>
    <w:p w14:paraId="2858B1B6" w14:textId="77777777" w:rsidR="00000000" w:rsidRPr="006D4FBE" w:rsidRDefault="00000000" w:rsidP="006D4FBE">
      <w:pPr>
        <w:pStyle w:val="Heading2"/>
      </w:pPr>
      <w:bookmarkStart w:id="13" w:name="_Toc218692932"/>
      <w:r w:rsidRPr="006D4FBE">
        <w:t>5.1 Linking findings to change management theories</w:t>
      </w:r>
      <w:bookmarkEnd w:id="13"/>
      <w:r w:rsidRPr="006D4FBE">
        <w:t> </w:t>
      </w:r>
    </w:p>
    <w:p w14:paraId="6DA66B3B" w14:textId="77777777" w:rsidR="00000000" w:rsidRPr="006D4FBE" w:rsidRDefault="00000000" w:rsidP="006D4FBE">
      <w:pPr>
        <w:pStyle w:val="Heading3"/>
      </w:pPr>
      <w:bookmarkStart w:id="14" w:name="_Toc218692933"/>
      <w:r w:rsidRPr="006D4FBE">
        <w:t>5.1.1 Application of Kotter’s Change Management Model</w:t>
      </w:r>
      <w:bookmarkEnd w:id="14"/>
    </w:p>
    <w:tbl>
      <w:tblPr>
        <w:tblStyle w:val="GridTable4-Accent4"/>
        <w:tblW w:w="0" w:type="auto"/>
        <w:tblLook w:val="04A0" w:firstRow="1" w:lastRow="0" w:firstColumn="1" w:lastColumn="0" w:noHBand="0" w:noVBand="1"/>
      </w:tblPr>
      <w:tblGrid>
        <w:gridCol w:w="2142"/>
        <w:gridCol w:w="3382"/>
        <w:gridCol w:w="3492"/>
      </w:tblGrid>
      <w:tr w:rsidR="00EE3D59" w:rsidRPr="006D4FBE" w14:paraId="01FCE620" w14:textId="77777777" w:rsidTr="00EE3D59">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0" w:type="auto"/>
            <w:hideMark/>
          </w:tcPr>
          <w:p w14:paraId="246CA7A7" w14:textId="77777777" w:rsidR="00000000" w:rsidRPr="00EE3D59" w:rsidRDefault="00000000" w:rsidP="00EE3D59">
            <w:pPr>
              <w:spacing w:before="120" w:after="120" w:line="240" w:lineRule="auto"/>
              <w:rPr>
                <w:sz w:val="20"/>
                <w:szCs w:val="20"/>
              </w:rPr>
            </w:pPr>
            <w:r w:rsidRPr="00EE3D59">
              <w:rPr>
                <w:sz w:val="20"/>
                <w:szCs w:val="20"/>
              </w:rPr>
              <w:t>Kotter’s Step</w:t>
            </w:r>
          </w:p>
        </w:tc>
        <w:tc>
          <w:tcPr>
            <w:tcW w:w="3382" w:type="dxa"/>
            <w:hideMark/>
          </w:tcPr>
          <w:p w14:paraId="776876D3" w14:textId="77777777" w:rsidR="00000000" w:rsidRPr="00EE3D59" w:rsidRDefault="00000000" w:rsidP="00EE3D59">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EE3D59">
              <w:rPr>
                <w:sz w:val="20"/>
                <w:szCs w:val="20"/>
              </w:rPr>
              <w:t>Application at Netflix</w:t>
            </w:r>
          </w:p>
        </w:tc>
        <w:tc>
          <w:tcPr>
            <w:tcW w:w="3492" w:type="dxa"/>
          </w:tcPr>
          <w:p w14:paraId="7DA36F97" w14:textId="77777777" w:rsidR="00000000" w:rsidRPr="00EE3D59" w:rsidRDefault="00000000" w:rsidP="00EE3D59">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EE3D59">
              <w:rPr>
                <w:sz w:val="20"/>
                <w:szCs w:val="20"/>
              </w:rPr>
              <w:t>Critical Evaluation</w:t>
            </w:r>
          </w:p>
        </w:tc>
      </w:tr>
      <w:tr w:rsidR="00EE3D59" w:rsidRPr="006D4FBE" w14:paraId="2D4BE5D0" w14:textId="77777777" w:rsidTr="00EE3D59">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5E150D40" w14:textId="77777777" w:rsidR="00000000" w:rsidRPr="00EE3D59" w:rsidRDefault="00000000" w:rsidP="00EE3D59">
            <w:pPr>
              <w:spacing w:before="120" w:after="120" w:line="240" w:lineRule="auto"/>
              <w:rPr>
                <w:sz w:val="20"/>
                <w:szCs w:val="20"/>
              </w:rPr>
            </w:pPr>
            <w:r w:rsidRPr="00EE3D59">
              <w:rPr>
                <w:sz w:val="20"/>
                <w:szCs w:val="20"/>
              </w:rPr>
              <w:t>1. Establish a Sense of Urgency</w:t>
            </w:r>
          </w:p>
        </w:tc>
        <w:tc>
          <w:tcPr>
            <w:tcW w:w="3382" w:type="dxa"/>
            <w:hideMark/>
          </w:tcPr>
          <w:p w14:paraId="68AA2FDC"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Market saturation, rising churn, and intense competition are pushing Netflix to innovate its marketing through AI and analytics.</w:t>
            </w:r>
          </w:p>
        </w:tc>
        <w:tc>
          <w:tcPr>
            <w:tcW w:w="3492" w:type="dxa"/>
          </w:tcPr>
          <w:p w14:paraId="63FAF312"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Urgency is strong and credible; however, constant urgency risks change fatigue among teams.</w:t>
            </w:r>
          </w:p>
        </w:tc>
      </w:tr>
      <w:tr w:rsidR="00EE3D59" w:rsidRPr="006D4FBE" w14:paraId="3076DCAA" w14:textId="77777777" w:rsidTr="00EE3D59">
        <w:trPr>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53BC2218" w14:textId="77777777" w:rsidR="00000000" w:rsidRPr="00EE3D59" w:rsidRDefault="00000000" w:rsidP="00EE3D59">
            <w:pPr>
              <w:spacing w:before="120" w:after="120" w:line="240" w:lineRule="auto"/>
              <w:rPr>
                <w:sz w:val="20"/>
                <w:szCs w:val="20"/>
              </w:rPr>
            </w:pPr>
            <w:r w:rsidRPr="00EE3D59">
              <w:rPr>
                <w:sz w:val="20"/>
                <w:szCs w:val="20"/>
              </w:rPr>
              <w:t>2. Form a Powerful Guiding Coalition</w:t>
            </w:r>
          </w:p>
        </w:tc>
        <w:tc>
          <w:tcPr>
            <w:tcW w:w="3382" w:type="dxa"/>
            <w:hideMark/>
          </w:tcPr>
          <w:p w14:paraId="7374E222"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Collaboration between senior leadership, data science, marketing, and technology teams.</w:t>
            </w:r>
          </w:p>
        </w:tc>
        <w:tc>
          <w:tcPr>
            <w:tcW w:w="3492" w:type="dxa"/>
          </w:tcPr>
          <w:p w14:paraId="66143660"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Coalition is effective but heavily tech-led, potentially marginalising creative perspectives.</w:t>
            </w:r>
          </w:p>
        </w:tc>
      </w:tr>
      <w:tr w:rsidR="00EE3D59" w:rsidRPr="006D4FBE" w14:paraId="0A125EB3" w14:textId="77777777" w:rsidTr="00EE3D59">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5AFC2CCA" w14:textId="77777777" w:rsidR="00000000" w:rsidRPr="00EE3D59" w:rsidRDefault="00000000" w:rsidP="00EE3D59">
            <w:pPr>
              <w:spacing w:before="120" w:after="120" w:line="240" w:lineRule="auto"/>
              <w:rPr>
                <w:sz w:val="20"/>
                <w:szCs w:val="20"/>
              </w:rPr>
            </w:pPr>
            <w:r w:rsidRPr="00EE3D59">
              <w:rPr>
                <w:sz w:val="20"/>
                <w:szCs w:val="20"/>
              </w:rPr>
              <w:t>3. Create a Vision for Change</w:t>
            </w:r>
          </w:p>
        </w:tc>
        <w:tc>
          <w:tcPr>
            <w:tcW w:w="3382" w:type="dxa"/>
            <w:hideMark/>
          </w:tcPr>
          <w:p w14:paraId="174F22B8"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Clear vision of a data-driven, personalised, performance-focused marketing model.</w:t>
            </w:r>
          </w:p>
        </w:tc>
        <w:tc>
          <w:tcPr>
            <w:tcW w:w="3492" w:type="dxa"/>
          </w:tcPr>
          <w:p w14:paraId="51F39E72"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Vision is coherent and strategic, though it may over-emphasise efficiency over creativity.</w:t>
            </w:r>
          </w:p>
        </w:tc>
      </w:tr>
      <w:tr w:rsidR="00EE3D59" w:rsidRPr="006D4FBE" w14:paraId="5D65F034" w14:textId="77777777" w:rsidTr="00EE3D59">
        <w:trPr>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7DC79FFD" w14:textId="77777777" w:rsidR="00000000" w:rsidRPr="00EE3D59" w:rsidRDefault="00000000" w:rsidP="00EE3D59">
            <w:pPr>
              <w:spacing w:before="120" w:after="120" w:line="240" w:lineRule="auto"/>
              <w:rPr>
                <w:sz w:val="20"/>
                <w:szCs w:val="20"/>
              </w:rPr>
            </w:pPr>
            <w:r w:rsidRPr="00EE3D59">
              <w:rPr>
                <w:sz w:val="20"/>
                <w:szCs w:val="20"/>
              </w:rPr>
              <w:t>4. Communicate the Vision</w:t>
            </w:r>
          </w:p>
        </w:tc>
        <w:tc>
          <w:tcPr>
            <w:tcW w:w="3382" w:type="dxa"/>
            <w:hideMark/>
          </w:tcPr>
          <w:p w14:paraId="6E519821"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Vision embedded through culture memos, performance metrics, and internal transparency.</w:t>
            </w:r>
          </w:p>
        </w:tc>
        <w:tc>
          <w:tcPr>
            <w:tcW w:w="3492" w:type="dxa"/>
          </w:tcPr>
          <w:p w14:paraId="4B46277E"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Communication is consistent but largely informal, which risks uneven understanding across regions.</w:t>
            </w:r>
          </w:p>
        </w:tc>
      </w:tr>
      <w:tr w:rsidR="00EE3D59" w:rsidRPr="006D4FBE" w14:paraId="0ADA6F1C" w14:textId="77777777" w:rsidTr="00EE3D59">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2ABCD628" w14:textId="77777777" w:rsidR="00000000" w:rsidRPr="00EE3D59" w:rsidRDefault="00000000" w:rsidP="00EE3D59">
            <w:pPr>
              <w:spacing w:before="120" w:after="120" w:line="240" w:lineRule="auto"/>
              <w:rPr>
                <w:sz w:val="20"/>
                <w:szCs w:val="20"/>
              </w:rPr>
            </w:pPr>
            <w:r w:rsidRPr="00EE3D59">
              <w:rPr>
                <w:sz w:val="20"/>
                <w:szCs w:val="20"/>
              </w:rPr>
              <w:t>5. Empower Broad-Based Action</w:t>
            </w:r>
          </w:p>
        </w:tc>
        <w:tc>
          <w:tcPr>
            <w:tcW w:w="3382" w:type="dxa"/>
            <w:hideMark/>
          </w:tcPr>
          <w:p w14:paraId="29707926"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Decentralised decision-making enables teams to experiment and act on data insights.</w:t>
            </w:r>
          </w:p>
        </w:tc>
        <w:tc>
          <w:tcPr>
            <w:tcW w:w="3492" w:type="dxa"/>
          </w:tcPr>
          <w:p w14:paraId="5AE47E9F"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Empowers speed and innovation but increases inconsistency and governance risks at scale.</w:t>
            </w:r>
          </w:p>
        </w:tc>
      </w:tr>
      <w:tr w:rsidR="00EE3D59" w:rsidRPr="006D4FBE" w14:paraId="03C00B29" w14:textId="77777777" w:rsidTr="00EE3D59">
        <w:trPr>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78E53460" w14:textId="77777777" w:rsidR="00000000" w:rsidRPr="00EE3D59" w:rsidRDefault="00000000" w:rsidP="00EE3D59">
            <w:pPr>
              <w:spacing w:before="120" w:after="120" w:line="240" w:lineRule="auto"/>
              <w:rPr>
                <w:sz w:val="20"/>
                <w:szCs w:val="20"/>
              </w:rPr>
            </w:pPr>
            <w:r w:rsidRPr="00EE3D59">
              <w:rPr>
                <w:sz w:val="20"/>
                <w:szCs w:val="20"/>
              </w:rPr>
              <w:t>6. Generate Short-Term Wins</w:t>
            </w:r>
          </w:p>
        </w:tc>
        <w:tc>
          <w:tcPr>
            <w:tcW w:w="3382" w:type="dxa"/>
            <w:hideMark/>
          </w:tcPr>
          <w:p w14:paraId="0C17315A"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Rapid testing of campaigns, personalisation features, and ad-supported models.</w:t>
            </w:r>
          </w:p>
        </w:tc>
        <w:tc>
          <w:tcPr>
            <w:tcW w:w="3492" w:type="dxa"/>
          </w:tcPr>
          <w:p w14:paraId="70CD0184"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Short-term wins reinforce momentum, though they may bias decisions toward measurable gains only.</w:t>
            </w:r>
          </w:p>
        </w:tc>
      </w:tr>
      <w:tr w:rsidR="00EE3D59" w:rsidRPr="006D4FBE" w14:paraId="7C21CF4F" w14:textId="77777777" w:rsidTr="00EE3D59">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0" w:type="auto"/>
            <w:hideMark/>
          </w:tcPr>
          <w:p w14:paraId="7978CE13" w14:textId="77777777" w:rsidR="00000000" w:rsidRPr="00EE3D59" w:rsidRDefault="00000000" w:rsidP="00EE3D59">
            <w:pPr>
              <w:spacing w:before="120" w:after="120" w:line="240" w:lineRule="auto"/>
              <w:rPr>
                <w:sz w:val="20"/>
                <w:szCs w:val="20"/>
              </w:rPr>
            </w:pPr>
            <w:r w:rsidRPr="00EE3D59">
              <w:rPr>
                <w:sz w:val="20"/>
                <w:szCs w:val="20"/>
              </w:rPr>
              <w:t>7. Consolidate Gains and Produce More Change</w:t>
            </w:r>
          </w:p>
        </w:tc>
        <w:tc>
          <w:tcPr>
            <w:tcW w:w="3382" w:type="dxa"/>
            <w:hideMark/>
          </w:tcPr>
          <w:p w14:paraId="2A86B939"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Continuous iteration and reinvestment in analytics and marketing technology.</w:t>
            </w:r>
          </w:p>
        </w:tc>
        <w:tc>
          <w:tcPr>
            <w:tcW w:w="3492" w:type="dxa"/>
          </w:tcPr>
          <w:p w14:paraId="0D7C7F06"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Ongoing change is embedded but lacks formal consolidation stages, which risks fragmentation.</w:t>
            </w:r>
          </w:p>
        </w:tc>
      </w:tr>
      <w:tr w:rsidR="00EE3D59" w:rsidRPr="006D4FBE" w14:paraId="147ED0A1" w14:textId="77777777" w:rsidTr="00EE3D59">
        <w:trPr>
          <w:trHeight w:val="530"/>
        </w:trPr>
        <w:tc>
          <w:tcPr>
            <w:cnfStyle w:val="001000000000" w:firstRow="0" w:lastRow="0" w:firstColumn="1" w:lastColumn="0" w:oddVBand="0" w:evenVBand="0" w:oddHBand="0" w:evenHBand="0" w:firstRowFirstColumn="0" w:firstRowLastColumn="0" w:lastRowFirstColumn="0" w:lastRowLastColumn="0"/>
            <w:tcW w:w="0" w:type="auto"/>
            <w:hideMark/>
          </w:tcPr>
          <w:p w14:paraId="381B0A80" w14:textId="77777777" w:rsidR="00000000" w:rsidRPr="00EE3D59" w:rsidRDefault="00000000" w:rsidP="00EE3D59">
            <w:pPr>
              <w:spacing w:before="120" w:after="120" w:line="240" w:lineRule="auto"/>
              <w:rPr>
                <w:sz w:val="20"/>
                <w:szCs w:val="20"/>
              </w:rPr>
            </w:pPr>
            <w:r w:rsidRPr="00EE3D59">
              <w:rPr>
                <w:sz w:val="20"/>
                <w:szCs w:val="20"/>
              </w:rPr>
              <w:t>8. Anchor New Approaches in Culture</w:t>
            </w:r>
          </w:p>
        </w:tc>
        <w:tc>
          <w:tcPr>
            <w:tcW w:w="3382" w:type="dxa"/>
            <w:hideMark/>
          </w:tcPr>
          <w:p w14:paraId="006EB3A2"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Data-driven decision-making is embedded in Netflix’s culture and talent expectations.</w:t>
            </w:r>
          </w:p>
        </w:tc>
        <w:tc>
          <w:tcPr>
            <w:tcW w:w="3492" w:type="dxa"/>
          </w:tcPr>
          <w:p w14:paraId="31EE0D3E"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Strong cultural anchoring, but risks undervaluing creative judgement and ethical reflection.</w:t>
            </w:r>
          </w:p>
        </w:tc>
      </w:tr>
    </w:tbl>
    <w:p w14:paraId="60166BF1" w14:textId="77777777" w:rsidR="00000000" w:rsidRPr="006D4FBE" w:rsidRDefault="00000000" w:rsidP="006D4FBE">
      <w:pPr>
        <w:pStyle w:val="Heading3"/>
      </w:pPr>
      <w:bookmarkStart w:id="15" w:name="_Toc218692934"/>
      <w:r w:rsidRPr="006D4FBE">
        <w:t>5.1.2 Application of Lewin’s Change Management Model</w:t>
      </w:r>
      <w:bookmarkEnd w:id="15"/>
    </w:p>
    <w:tbl>
      <w:tblPr>
        <w:tblStyle w:val="GridTable4-Accent5"/>
        <w:tblW w:w="0" w:type="auto"/>
        <w:tblLook w:val="04A0" w:firstRow="1" w:lastRow="0" w:firstColumn="1" w:lastColumn="0" w:noHBand="0" w:noVBand="1"/>
      </w:tblPr>
      <w:tblGrid>
        <w:gridCol w:w="1378"/>
        <w:gridCol w:w="3862"/>
        <w:gridCol w:w="3776"/>
      </w:tblGrid>
      <w:tr w:rsidR="00EE3D59" w:rsidRPr="00EE3D59" w14:paraId="30411A18" w14:textId="77777777" w:rsidTr="00852B7B">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0" w:type="auto"/>
            <w:hideMark/>
          </w:tcPr>
          <w:p w14:paraId="5737EEA1" w14:textId="77777777" w:rsidR="00000000" w:rsidRPr="00EE3D59" w:rsidRDefault="00000000" w:rsidP="00EE3D59">
            <w:pPr>
              <w:spacing w:before="120" w:after="120" w:line="240" w:lineRule="auto"/>
              <w:jc w:val="center"/>
              <w:rPr>
                <w:sz w:val="20"/>
                <w:szCs w:val="20"/>
              </w:rPr>
            </w:pPr>
            <w:r w:rsidRPr="00EE3D59">
              <w:rPr>
                <w:sz w:val="20"/>
                <w:szCs w:val="20"/>
              </w:rPr>
              <w:t>Lewin’s Stage</w:t>
            </w:r>
          </w:p>
        </w:tc>
        <w:tc>
          <w:tcPr>
            <w:tcW w:w="3862" w:type="dxa"/>
            <w:hideMark/>
          </w:tcPr>
          <w:p w14:paraId="17CA7234" w14:textId="77777777" w:rsidR="00000000" w:rsidRPr="00EE3D59" w:rsidRDefault="00000000" w:rsidP="00EE3D5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EE3D59">
              <w:rPr>
                <w:sz w:val="20"/>
                <w:szCs w:val="20"/>
              </w:rPr>
              <w:t>Application to Netflix Marketing Change</w:t>
            </w:r>
          </w:p>
        </w:tc>
        <w:tc>
          <w:tcPr>
            <w:tcW w:w="3776" w:type="dxa"/>
          </w:tcPr>
          <w:p w14:paraId="4C8BF4F4" w14:textId="77777777" w:rsidR="00000000" w:rsidRPr="00EE3D59" w:rsidRDefault="00000000" w:rsidP="00EE3D5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EE3D59">
              <w:rPr>
                <w:sz w:val="20"/>
                <w:szCs w:val="20"/>
              </w:rPr>
              <w:t>Critical Evaluation</w:t>
            </w:r>
          </w:p>
        </w:tc>
      </w:tr>
      <w:tr w:rsidR="00EE3D59" w:rsidRPr="00EE3D59" w14:paraId="4A87044F" w14:textId="77777777" w:rsidTr="00852B7B">
        <w:trPr>
          <w:cnfStyle w:val="000000100000" w:firstRow="0" w:lastRow="0" w:firstColumn="0" w:lastColumn="0" w:oddVBand="0" w:evenVBand="0" w:oddHBand="1"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4C92E24F" w14:textId="77777777" w:rsidR="00000000" w:rsidRPr="00EE3D59" w:rsidRDefault="00000000" w:rsidP="00EE3D59">
            <w:pPr>
              <w:spacing w:before="120" w:after="120" w:line="240" w:lineRule="auto"/>
              <w:rPr>
                <w:sz w:val="20"/>
                <w:szCs w:val="20"/>
              </w:rPr>
            </w:pPr>
            <w:r w:rsidRPr="00EE3D59">
              <w:rPr>
                <w:color w:val="000000"/>
                <w:sz w:val="20"/>
                <w:szCs w:val="20"/>
              </w:rPr>
              <w:t>Unfreeze</w:t>
            </w:r>
          </w:p>
        </w:tc>
        <w:tc>
          <w:tcPr>
            <w:tcW w:w="3862" w:type="dxa"/>
            <w:hideMark/>
          </w:tcPr>
          <w:p w14:paraId="3A00D780" w14:textId="46E3366D"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Challenge legacy creative-led marketing norms and highlight limits of intuition-only decision-making through performance data and competitive pressure</w:t>
            </w:r>
            <w:r>
              <w:rPr>
                <w:color w:val="000000"/>
                <w:sz w:val="20"/>
                <w:szCs w:val="20"/>
              </w:rPr>
              <w:t xml:space="preserve"> </w:t>
            </w:r>
            <w:r w:rsidRPr="00EE3D59">
              <w:rPr>
                <w:color w:val="000000"/>
                <w:sz w:val="20"/>
                <w:szCs w:val="20"/>
              </w:rPr>
              <w:t>(</w:t>
            </w:r>
            <w:r w:rsidR="00AC333F" w:rsidRPr="00AC333F">
              <w:rPr>
                <w:color w:val="000000"/>
                <w:sz w:val="20"/>
                <w:szCs w:val="20"/>
              </w:rPr>
              <w:t>Luttrell, 2025</w:t>
            </w:r>
            <w:r w:rsidRPr="00EE3D59">
              <w:rPr>
                <w:color w:val="000000"/>
                <w:sz w:val="20"/>
                <w:szCs w:val="20"/>
              </w:rPr>
              <w:t>).</w:t>
            </w:r>
          </w:p>
        </w:tc>
        <w:tc>
          <w:tcPr>
            <w:tcW w:w="3776" w:type="dxa"/>
          </w:tcPr>
          <w:p w14:paraId="4D582B6E"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Effective for creating awareness, but risks resistance from creative teams if data is perceived as dominating judgement.</w:t>
            </w:r>
          </w:p>
        </w:tc>
      </w:tr>
      <w:tr w:rsidR="00EE3D59" w:rsidRPr="00EE3D59" w14:paraId="592ECA71" w14:textId="77777777" w:rsidTr="00852B7B">
        <w:trPr>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38BD3360" w14:textId="77777777" w:rsidR="00000000" w:rsidRPr="00EE3D59" w:rsidRDefault="00000000" w:rsidP="00EE3D59">
            <w:pPr>
              <w:spacing w:before="120" w:after="120" w:line="240" w:lineRule="auto"/>
              <w:rPr>
                <w:sz w:val="20"/>
                <w:szCs w:val="20"/>
              </w:rPr>
            </w:pPr>
            <w:r w:rsidRPr="00EE3D59">
              <w:rPr>
                <w:color w:val="000000"/>
                <w:sz w:val="20"/>
                <w:szCs w:val="20"/>
              </w:rPr>
              <w:t>Change (Transition)</w:t>
            </w:r>
          </w:p>
        </w:tc>
        <w:tc>
          <w:tcPr>
            <w:tcW w:w="3862" w:type="dxa"/>
            <w:hideMark/>
          </w:tcPr>
          <w:p w14:paraId="4D68BA33"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Introduce AI-driven analytics, cross-functional collaboration, and training to support new marketing processes and roles</w:t>
            </w:r>
            <w:r>
              <w:rPr>
                <w:color w:val="000000"/>
                <w:sz w:val="20"/>
                <w:szCs w:val="20"/>
              </w:rPr>
              <w:t xml:space="preserve"> (</w:t>
            </w:r>
            <w:r w:rsidRPr="00EE3D59">
              <w:rPr>
                <w:color w:val="000000"/>
                <w:sz w:val="20"/>
                <w:szCs w:val="20"/>
              </w:rPr>
              <w:t>Petrescu and Krishen, 2023).</w:t>
            </w:r>
          </w:p>
        </w:tc>
        <w:tc>
          <w:tcPr>
            <w:tcW w:w="3776" w:type="dxa"/>
          </w:tcPr>
          <w:p w14:paraId="45BC0594" w14:textId="77777777" w:rsidR="00000000" w:rsidRPr="00EE3D59" w:rsidRDefault="00000000" w:rsidP="00EE3D5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E3D59">
              <w:rPr>
                <w:color w:val="000000"/>
                <w:sz w:val="20"/>
                <w:szCs w:val="20"/>
              </w:rPr>
              <w:t>Enables capability development, yet transition may be uneven due to skills gaps and cultural tension across global teams.</w:t>
            </w:r>
          </w:p>
        </w:tc>
      </w:tr>
      <w:tr w:rsidR="00EE3D59" w:rsidRPr="00EE3D59" w14:paraId="4CDA8180" w14:textId="77777777" w:rsidTr="00852B7B">
        <w:trPr>
          <w:cnfStyle w:val="000000100000" w:firstRow="0" w:lastRow="0" w:firstColumn="0" w:lastColumn="0" w:oddVBand="0" w:evenVBand="0" w:oddHBand="1"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73193C6C" w14:textId="77777777" w:rsidR="00000000" w:rsidRPr="00EE3D59" w:rsidRDefault="00000000" w:rsidP="00EE3D59">
            <w:pPr>
              <w:spacing w:before="120" w:after="120" w:line="240" w:lineRule="auto"/>
              <w:rPr>
                <w:sz w:val="20"/>
                <w:szCs w:val="20"/>
              </w:rPr>
            </w:pPr>
            <w:r w:rsidRPr="00EE3D59">
              <w:rPr>
                <w:color w:val="000000"/>
                <w:sz w:val="20"/>
                <w:szCs w:val="20"/>
              </w:rPr>
              <w:lastRenderedPageBreak/>
              <w:t>Refreeze</w:t>
            </w:r>
          </w:p>
        </w:tc>
        <w:tc>
          <w:tcPr>
            <w:tcW w:w="3862" w:type="dxa"/>
            <w:hideMark/>
          </w:tcPr>
          <w:p w14:paraId="2A2FE03D" w14:textId="77777777"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Embed balanced human–AI marketing practices into culture, incentives, performance metrics, and leadership behaviour.</w:t>
            </w:r>
          </w:p>
        </w:tc>
        <w:tc>
          <w:tcPr>
            <w:tcW w:w="3776" w:type="dxa"/>
          </w:tcPr>
          <w:p w14:paraId="09BA584F" w14:textId="68B92150" w:rsidR="00000000" w:rsidRPr="00EE3D59" w:rsidRDefault="00000000" w:rsidP="00EE3D5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E3D59">
              <w:rPr>
                <w:color w:val="000000"/>
                <w:sz w:val="20"/>
                <w:szCs w:val="20"/>
              </w:rPr>
              <w:t>Critical for long-term stability, but difficult in Netflix’s fast-changing environment were constant innovation challenges permanence</w:t>
            </w:r>
            <w:r>
              <w:rPr>
                <w:color w:val="000000"/>
                <w:sz w:val="20"/>
                <w:szCs w:val="20"/>
              </w:rPr>
              <w:t xml:space="preserve"> </w:t>
            </w:r>
            <w:r w:rsidRPr="00EE3D59">
              <w:rPr>
                <w:color w:val="000000"/>
                <w:sz w:val="20"/>
                <w:szCs w:val="20"/>
              </w:rPr>
              <w:t>(</w:t>
            </w:r>
            <w:r w:rsidR="00AC333F" w:rsidRPr="00AC333F">
              <w:rPr>
                <w:color w:val="000000"/>
                <w:sz w:val="20"/>
                <w:szCs w:val="20"/>
              </w:rPr>
              <w:t>Luttrell, 2025</w:t>
            </w:r>
            <w:r w:rsidRPr="00EE3D59">
              <w:rPr>
                <w:color w:val="000000"/>
                <w:sz w:val="20"/>
                <w:szCs w:val="20"/>
              </w:rPr>
              <w:t>).</w:t>
            </w:r>
          </w:p>
        </w:tc>
      </w:tr>
    </w:tbl>
    <w:p w14:paraId="75A6EB2E" w14:textId="77777777" w:rsidR="00000000" w:rsidRPr="006D4FBE" w:rsidRDefault="00000000" w:rsidP="006D4FBE">
      <w:pPr>
        <w:pStyle w:val="Heading2"/>
      </w:pPr>
      <w:bookmarkStart w:id="16" w:name="_Toc218692935"/>
      <w:r w:rsidRPr="006D4FBE">
        <w:t>5.2 Internal Challenges</w:t>
      </w:r>
      <w:bookmarkEnd w:id="16"/>
    </w:p>
    <w:p w14:paraId="1F994231" w14:textId="5AFF4FC3" w:rsidR="00000000" w:rsidRDefault="00000000" w:rsidP="006D4FBE">
      <w:r w:rsidRPr="00852B7B">
        <w:t xml:space="preserve">The culture is focused on speed, experimentation and data-driven decision-making that allows Netflix to be innovative, but also instilled dependency </w:t>
      </w:r>
      <w:r>
        <w:t xml:space="preserve">on </w:t>
      </w:r>
      <w:r w:rsidRPr="00852B7B">
        <w:t xml:space="preserve">data (Medium.com, 2021). </w:t>
      </w:r>
      <w:r>
        <w:t>In this case, h</w:t>
      </w:r>
      <w:r w:rsidRPr="00852B7B">
        <w:t>igh dependence on algorithms is a threat to exclude the managerial decision-making and intuitive thinking (</w:t>
      </w:r>
      <w:r w:rsidR="0034679A" w:rsidRPr="0034679A">
        <w:t>Petrescu and Krishen, 2023</w:t>
      </w:r>
      <w:r w:rsidRPr="00852B7B">
        <w:t xml:space="preserve">). </w:t>
      </w:r>
      <w:r>
        <w:t>Along with this</w:t>
      </w:r>
      <w:r w:rsidRPr="00852B7B">
        <w:t>, the coordination on a global level is difficult as it is hard to align</w:t>
      </w:r>
      <w:r>
        <w:t xml:space="preserve"> thereby focusing on</w:t>
      </w:r>
      <w:r w:rsidRPr="00852B7B">
        <w:t xml:space="preserve"> local market intelligence in centralised analytics may inhibit responsiveness and cultural sensitivity in different global markets</w:t>
      </w:r>
      <w:r w:rsidRPr="006D4FBE">
        <w:t>.</w:t>
      </w:r>
    </w:p>
    <w:p w14:paraId="558D1CA7" w14:textId="77777777" w:rsidR="00000000" w:rsidRPr="006D4FBE" w:rsidRDefault="00000000" w:rsidP="006D4FBE">
      <w:pPr>
        <w:pStyle w:val="Heading2"/>
      </w:pPr>
      <w:bookmarkStart w:id="17" w:name="_Toc218692936"/>
      <w:r w:rsidRPr="006D4FBE">
        <w:t>5.3 External Challenges</w:t>
      </w:r>
      <w:bookmarkEnd w:id="17"/>
    </w:p>
    <w:p w14:paraId="21911E1E" w14:textId="77777777" w:rsidR="00000000" w:rsidRDefault="00000000" w:rsidP="006D4FBE">
      <w:r w:rsidRPr="00852B7B">
        <w:t xml:space="preserve">On the </w:t>
      </w:r>
      <w:r>
        <w:t>external landscape</w:t>
      </w:r>
      <w:r w:rsidRPr="00852B7B">
        <w:t xml:space="preserve">, Netflix is competing with already formed and new streaming services providing similar content and business schemes. </w:t>
      </w:r>
      <w:r>
        <w:t>At the same time,</w:t>
      </w:r>
      <w:r w:rsidRPr="00852B7B">
        <w:t xml:space="preserve"> the market is saturated, thus restraining the number of subscribers and increasing pressure of churn rates (Straits Research, 2025). </w:t>
      </w:r>
    </w:p>
    <w:p w14:paraId="573D2A81" w14:textId="77777777" w:rsidR="00000000" w:rsidRPr="00091C81" w:rsidRDefault="00000000" w:rsidP="00091C81">
      <w:pPr>
        <w:jc w:val="center"/>
        <w:rPr>
          <w:b/>
          <w:bCs/>
        </w:rPr>
      </w:pPr>
      <w:r>
        <w:rPr>
          <w:noProof/>
        </w:rPr>
        <w:drawing>
          <wp:inline distT="0" distB="0" distL="0" distR="0" wp14:anchorId="5FB988CD" wp14:editId="6BC20C4B">
            <wp:extent cx="4271010" cy="3286125"/>
            <wp:effectExtent l="0" t="0" r="0" b="9525"/>
            <wp:docPr id="4" name="Picture 3">
              <a:extLst xmlns:a="http://schemas.openxmlformats.org/drawingml/2006/main">
                <a:ext uri="{FF2B5EF4-FFF2-40B4-BE49-F238E27FC236}">
                  <a16:creationId xmlns:a16="http://schemas.microsoft.com/office/drawing/2014/main" id="{4AC21424-4C33-191C-1AE8-3A25B4B63C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AC21424-4C33-191C-1AE8-3A25B4B63C23}"/>
                        </a:ext>
                      </a:extLst>
                    </pic:cNvPr>
                    <pic:cNvPicPr>
                      <a:picLocks noChangeAspect="1"/>
                    </pic:cNvPicPr>
                  </pic:nvPicPr>
                  <pic:blipFill rotWithShape="1">
                    <a:blip r:embed="rId13">
                      <a:extLst>
                        <a:ext uri="{28A0092B-C50C-407E-A947-70E740481C1C}">
                          <a14:useLocalDpi xmlns:a14="http://schemas.microsoft.com/office/drawing/2010/main" val="0"/>
                        </a:ext>
                      </a:extLst>
                    </a:blip>
                    <a:srcRect r="2568" b="17080"/>
                    <a:stretch>
                      <a:fillRect/>
                    </a:stretch>
                  </pic:blipFill>
                  <pic:spPr bwMode="auto">
                    <a:xfrm>
                      <a:off x="0" y="0"/>
                      <a:ext cx="4271406" cy="3286760"/>
                    </a:xfrm>
                    <a:prstGeom prst="rect">
                      <a:avLst/>
                    </a:prstGeom>
                    <a:noFill/>
                    <a:ln>
                      <a:noFill/>
                    </a:ln>
                    <a:extLst>
                      <a:ext uri="{53640926-AAD7-44D8-BBD7-CCE9431645EC}">
                        <a14:shadowObscured xmlns:a14="http://schemas.microsoft.com/office/drawing/2010/main"/>
                      </a:ext>
                    </a:extLst>
                  </pic:spPr>
                </pic:pic>
              </a:graphicData>
            </a:graphic>
          </wp:inline>
        </w:drawing>
      </w:r>
    </w:p>
    <w:p w14:paraId="60948D40" w14:textId="77777777" w:rsidR="00000000" w:rsidRPr="00091C81" w:rsidRDefault="00000000" w:rsidP="00091C81">
      <w:pPr>
        <w:jc w:val="center"/>
        <w:rPr>
          <w:b/>
          <w:bCs/>
        </w:rPr>
      </w:pPr>
      <w:r w:rsidRPr="00091C81">
        <w:rPr>
          <w:b/>
          <w:bCs/>
        </w:rPr>
        <w:t>Figure</w:t>
      </w:r>
      <w:r>
        <w:rPr>
          <w:b/>
          <w:bCs/>
        </w:rPr>
        <w:t xml:space="preserve"> 5</w:t>
      </w:r>
      <w:r w:rsidRPr="00091C81">
        <w:rPr>
          <w:b/>
          <w:bCs/>
        </w:rPr>
        <w:t>: SVOD Platforms Presence</w:t>
      </w:r>
    </w:p>
    <w:p w14:paraId="3DFBA9CA" w14:textId="77777777" w:rsidR="00000000" w:rsidRDefault="00000000" w:rsidP="00091C81">
      <w:pPr>
        <w:jc w:val="center"/>
        <w:rPr>
          <w:b/>
          <w:bCs/>
        </w:rPr>
      </w:pPr>
      <w:r w:rsidRPr="00091C81">
        <w:rPr>
          <w:b/>
          <w:bCs/>
        </w:rPr>
        <w:t>(Source: Straits Research, 2025)</w:t>
      </w:r>
    </w:p>
    <w:p w14:paraId="7AAD868B" w14:textId="77777777" w:rsidR="00000000" w:rsidRDefault="00000000" w:rsidP="00852B7B">
      <w:r w:rsidRPr="00852B7B">
        <w:lastRenderedPageBreak/>
        <w:t>Moreover, rising consumer suspicion and exhaustion, which are caused by subscription overload, price hikes and data protection, undermine the ability to engage actively in the long term and reduce brand loyalty, unless addressed strategically (Luttrell, 2025)</w:t>
      </w:r>
      <w:r w:rsidRPr="006D4FBE">
        <w:t>.</w:t>
      </w:r>
    </w:p>
    <w:p w14:paraId="6E0F6C5E" w14:textId="77777777" w:rsidR="00000000" w:rsidRPr="008056D9" w:rsidRDefault="00000000" w:rsidP="00613413">
      <w:pPr>
        <w:pStyle w:val="Heading1"/>
      </w:pPr>
      <w:bookmarkStart w:id="18" w:name="_Toc218692937"/>
      <w:r w:rsidRPr="008056D9">
        <w:t xml:space="preserve">6. </w:t>
      </w:r>
      <w:r w:rsidRPr="00734EF8">
        <w:t>Task 2:</w:t>
      </w:r>
      <w:r>
        <w:t xml:space="preserve"> C</w:t>
      </w:r>
      <w:r w:rsidRPr="00734EF8">
        <w:t>onclusion</w:t>
      </w:r>
      <w:r>
        <w:t xml:space="preserve"> and A</w:t>
      </w:r>
      <w:r w:rsidRPr="00734EF8">
        <w:t>ddressing the shortcomings</w:t>
      </w:r>
      <w:bookmarkEnd w:id="18"/>
      <w:r>
        <w:t xml:space="preserve"> </w:t>
      </w:r>
    </w:p>
    <w:p w14:paraId="60BD4550" w14:textId="77777777" w:rsidR="00000000" w:rsidRPr="008056D9" w:rsidRDefault="00000000" w:rsidP="00613413">
      <w:pPr>
        <w:pStyle w:val="Heading2"/>
      </w:pPr>
      <w:bookmarkStart w:id="19" w:name="_Toc218692938"/>
      <w:r w:rsidRPr="008056D9">
        <w:t>6.1 Overall Summary</w:t>
      </w:r>
      <w:bookmarkEnd w:id="19"/>
    </w:p>
    <w:p w14:paraId="5818EEF2" w14:textId="77777777" w:rsidR="00000000" w:rsidRPr="008056D9" w:rsidRDefault="00000000" w:rsidP="00613413">
      <w:r>
        <w:t>This report was a critical evaluation of the marketing operations of Netflix operating in a highly competitive and digitally disrupted environment. The marketing of Netflix is highly competitive in terms of using data analytics, technology, and content-based promotion to facilitate the growth and engagement of the global subscribers. Nonetheless, there are still difficulties, especially how to differentiate in saturated markets, over-personalisation through algorithms can lead to long-term strategic inflexi</w:t>
      </w:r>
      <w:r>
        <w:t>bility, and globalism versus localism is a complicated concept. All these concerns show the necessity of future-oriented marketing development which is adaptive.</w:t>
      </w:r>
    </w:p>
    <w:p w14:paraId="4F938E6F" w14:textId="77777777" w:rsidR="00000000" w:rsidRPr="008056D9" w:rsidRDefault="00000000" w:rsidP="00613413">
      <w:pPr>
        <w:pStyle w:val="Heading2"/>
      </w:pPr>
      <w:bookmarkStart w:id="20" w:name="_Toc218692939"/>
      <w:r w:rsidRPr="008056D9">
        <w:t>6.2 Key Shortcomings of Netflix’s Marketing Strategy</w:t>
      </w:r>
      <w:bookmarkEnd w:id="20"/>
    </w:p>
    <w:p w14:paraId="6ACC0DF7" w14:textId="77777777" w:rsidR="00000000" w:rsidRPr="008056D9" w:rsidRDefault="00000000" w:rsidP="00613413">
      <w:r>
        <w:t>The marketing strategy of Netflix has several weaknesses despite its strengths. First, the excessive dependence on the use of data to personalise can limit creativity and emotional brand narratives, which can lower brand resonance in the long run. Second, brand differentiation is becoming a challenge in the mature and saturated markets as Netflix competitors mimic similar content-based and digital marketing strategies. Third, though Netflix is efficient in expanding to a global scale, its marketing cannot a</w:t>
      </w:r>
      <w:r>
        <w:t>lways capture the local cultural delicacy, which limits its relevance and attraction in various locations. These are the weaknesses that indicate that the marketing strategy adopted by Netflix, though efficient in its operations, needs more strategic balance and flexibility.</w:t>
      </w:r>
    </w:p>
    <w:p w14:paraId="3140AE2C" w14:textId="77777777" w:rsidR="00000000" w:rsidRDefault="00000000" w:rsidP="00734EF8">
      <w:pPr>
        <w:pStyle w:val="Heading1"/>
      </w:pPr>
      <w:bookmarkStart w:id="21" w:name="_Toc218692940"/>
      <w:r>
        <w:t xml:space="preserve">7. </w:t>
      </w:r>
      <w:r w:rsidRPr="00734EF8">
        <w:t xml:space="preserve">Task 3: </w:t>
      </w:r>
      <w:r w:rsidRPr="008056D9">
        <w:t>Recommendations for Future Marketing Developments</w:t>
      </w:r>
      <w:bookmarkEnd w:id="21"/>
    </w:p>
    <w:tbl>
      <w:tblPr>
        <w:tblStyle w:val="GridTable1Light-Accent5"/>
        <w:tblW w:w="0" w:type="auto"/>
        <w:tblLook w:val="04A0" w:firstRow="1" w:lastRow="0" w:firstColumn="1" w:lastColumn="0" w:noHBand="0" w:noVBand="1"/>
      </w:tblPr>
      <w:tblGrid>
        <w:gridCol w:w="1794"/>
        <w:gridCol w:w="1461"/>
        <w:gridCol w:w="3300"/>
        <w:gridCol w:w="2461"/>
      </w:tblGrid>
      <w:tr w:rsidR="00734EF8" w:rsidRPr="00734EF8" w14:paraId="63CAE5B2" w14:textId="77777777" w:rsidTr="00734E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6" w:type="dxa"/>
            <w:hideMark/>
          </w:tcPr>
          <w:p w14:paraId="1966A7FA" w14:textId="77777777" w:rsidR="00000000" w:rsidRPr="00734EF8" w:rsidRDefault="00000000" w:rsidP="00734EF8">
            <w:pPr>
              <w:spacing w:line="240" w:lineRule="auto"/>
              <w:jc w:val="center"/>
              <w:rPr>
                <w:sz w:val="20"/>
                <w:szCs w:val="20"/>
              </w:rPr>
            </w:pPr>
            <w:r w:rsidRPr="00734EF8">
              <w:rPr>
                <w:sz w:val="20"/>
                <w:szCs w:val="20"/>
              </w:rPr>
              <w:t>Recommendation</w:t>
            </w:r>
            <w:r>
              <w:rPr>
                <w:sz w:val="20"/>
                <w:szCs w:val="20"/>
              </w:rPr>
              <w:t>s</w:t>
            </w:r>
          </w:p>
        </w:tc>
        <w:tc>
          <w:tcPr>
            <w:tcW w:w="1398" w:type="dxa"/>
          </w:tcPr>
          <w:p w14:paraId="1246DB12" w14:textId="77777777" w:rsidR="00000000" w:rsidRPr="00734EF8" w:rsidRDefault="00000000" w:rsidP="00734EF8">
            <w:pPr>
              <w:spacing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8056D9">
              <w:rPr>
                <w:sz w:val="20"/>
                <w:szCs w:val="18"/>
              </w:rPr>
              <w:t>Identified Shortcoming</w:t>
            </w:r>
          </w:p>
        </w:tc>
        <w:tc>
          <w:tcPr>
            <w:tcW w:w="3406" w:type="dxa"/>
            <w:hideMark/>
          </w:tcPr>
          <w:p w14:paraId="434EEC53" w14:textId="77777777" w:rsidR="00000000" w:rsidRPr="00734EF8" w:rsidRDefault="00000000" w:rsidP="00734EF8">
            <w:pPr>
              <w:spacing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734EF8">
              <w:rPr>
                <w:sz w:val="20"/>
                <w:szCs w:val="20"/>
              </w:rPr>
              <w:t>Rationale (Linked to Findings)</w:t>
            </w:r>
          </w:p>
        </w:tc>
        <w:tc>
          <w:tcPr>
            <w:tcW w:w="2510" w:type="dxa"/>
            <w:hideMark/>
          </w:tcPr>
          <w:p w14:paraId="45CCFB20" w14:textId="77777777" w:rsidR="00000000" w:rsidRPr="00734EF8" w:rsidRDefault="00000000" w:rsidP="00734EF8">
            <w:pPr>
              <w:spacing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734EF8">
              <w:rPr>
                <w:sz w:val="20"/>
                <w:szCs w:val="20"/>
              </w:rPr>
              <w:t>Implementation Considerations</w:t>
            </w:r>
          </w:p>
        </w:tc>
      </w:tr>
      <w:tr w:rsidR="00734EF8" w:rsidRPr="00734EF8" w14:paraId="4E32918B" w14:textId="77777777" w:rsidTr="00734EF8">
        <w:tc>
          <w:tcPr>
            <w:cnfStyle w:val="001000000000" w:firstRow="0" w:lastRow="0" w:firstColumn="1" w:lastColumn="0" w:oddVBand="0" w:evenVBand="0" w:oddHBand="0" w:evenHBand="0" w:firstRowFirstColumn="0" w:firstRowLastColumn="0" w:lastRowFirstColumn="0" w:lastRowLastColumn="0"/>
            <w:tcW w:w="1716" w:type="dxa"/>
            <w:hideMark/>
          </w:tcPr>
          <w:p w14:paraId="79DACD27" w14:textId="77777777" w:rsidR="00000000" w:rsidRPr="00734EF8" w:rsidRDefault="00000000" w:rsidP="00734EF8">
            <w:pPr>
              <w:spacing w:line="240" w:lineRule="auto"/>
              <w:rPr>
                <w:sz w:val="20"/>
                <w:szCs w:val="20"/>
              </w:rPr>
            </w:pPr>
            <w:r w:rsidRPr="00734EF8">
              <w:rPr>
                <w:sz w:val="20"/>
                <w:szCs w:val="20"/>
              </w:rPr>
              <w:lastRenderedPageBreak/>
              <w:t>1. Strengthen Emotional Brand Storytelling</w:t>
            </w:r>
          </w:p>
        </w:tc>
        <w:tc>
          <w:tcPr>
            <w:tcW w:w="1398" w:type="dxa"/>
          </w:tcPr>
          <w:p w14:paraId="59FD5C29"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8056D9">
              <w:rPr>
                <w:i/>
                <w:iCs/>
                <w:sz w:val="20"/>
                <w:szCs w:val="18"/>
              </w:rPr>
              <w:t>Over-reliance on data-driven personalisation</w:t>
            </w:r>
          </w:p>
        </w:tc>
        <w:tc>
          <w:tcPr>
            <w:tcW w:w="3406" w:type="dxa"/>
            <w:hideMark/>
          </w:tcPr>
          <w:p w14:paraId="67C568A2"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The analysis identified over-reliance on data-driven optimisation, weakening emotional brand differentiation. Stronger storytelling can enhance long-term brand equity and cultural relevance beyond short-term engagement metrics.</w:t>
            </w:r>
          </w:p>
        </w:tc>
        <w:tc>
          <w:tcPr>
            <w:tcW w:w="2510" w:type="dxa"/>
            <w:hideMark/>
          </w:tcPr>
          <w:p w14:paraId="1B4C0398"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Allocate a proportion of marketing budgets to brand-led campaigns focused on narrative, values and cultural impact rather than immediate conversion.</w:t>
            </w:r>
          </w:p>
        </w:tc>
      </w:tr>
      <w:tr w:rsidR="00734EF8" w:rsidRPr="00734EF8" w14:paraId="0D5B08FC" w14:textId="77777777" w:rsidTr="00734EF8">
        <w:tc>
          <w:tcPr>
            <w:cnfStyle w:val="001000000000" w:firstRow="0" w:lastRow="0" w:firstColumn="1" w:lastColumn="0" w:oddVBand="0" w:evenVBand="0" w:oddHBand="0" w:evenHBand="0" w:firstRowFirstColumn="0" w:firstRowLastColumn="0" w:lastRowFirstColumn="0" w:lastRowLastColumn="0"/>
            <w:tcW w:w="1716" w:type="dxa"/>
            <w:hideMark/>
          </w:tcPr>
          <w:p w14:paraId="05066B99" w14:textId="77777777" w:rsidR="00000000" w:rsidRPr="00734EF8" w:rsidRDefault="00000000" w:rsidP="00734EF8">
            <w:pPr>
              <w:spacing w:line="240" w:lineRule="auto"/>
              <w:rPr>
                <w:sz w:val="20"/>
                <w:szCs w:val="20"/>
              </w:rPr>
            </w:pPr>
            <w:r w:rsidRPr="00734EF8">
              <w:rPr>
                <w:sz w:val="20"/>
                <w:szCs w:val="20"/>
              </w:rPr>
              <w:t>2. Balance Algorithmic Personalisation with Human Creative Judgement</w:t>
            </w:r>
          </w:p>
        </w:tc>
        <w:tc>
          <w:tcPr>
            <w:tcW w:w="1398" w:type="dxa"/>
          </w:tcPr>
          <w:p w14:paraId="625A87D9"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8056D9">
              <w:rPr>
                <w:i/>
                <w:iCs/>
                <w:sz w:val="20"/>
                <w:szCs w:val="18"/>
              </w:rPr>
              <w:t>Limited differentiation in saturated markets</w:t>
            </w:r>
          </w:p>
        </w:tc>
        <w:tc>
          <w:tcPr>
            <w:tcW w:w="3406" w:type="dxa"/>
            <w:hideMark/>
          </w:tcPr>
          <w:p w14:paraId="461A83AC"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Excessive data dependency risks creative homogenisation and reduced content discovery. Integrating human insight can broaden audience exposure and sustain innovation.</w:t>
            </w:r>
          </w:p>
        </w:tc>
        <w:tc>
          <w:tcPr>
            <w:tcW w:w="2510" w:type="dxa"/>
            <w:hideMark/>
          </w:tcPr>
          <w:p w14:paraId="023A3049"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Establish cross-functional creative review panels to complement algorithmic recommendations in campaign design and content promotion.</w:t>
            </w:r>
          </w:p>
        </w:tc>
      </w:tr>
      <w:tr w:rsidR="00734EF8" w:rsidRPr="00734EF8" w14:paraId="43C0E8F9" w14:textId="77777777" w:rsidTr="00734EF8">
        <w:tc>
          <w:tcPr>
            <w:cnfStyle w:val="001000000000" w:firstRow="0" w:lastRow="0" w:firstColumn="1" w:lastColumn="0" w:oddVBand="0" w:evenVBand="0" w:oddHBand="0" w:evenHBand="0" w:firstRowFirstColumn="0" w:firstRowLastColumn="0" w:lastRowFirstColumn="0" w:lastRowLastColumn="0"/>
            <w:tcW w:w="1716" w:type="dxa"/>
            <w:hideMark/>
          </w:tcPr>
          <w:p w14:paraId="78746252" w14:textId="77777777" w:rsidR="00000000" w:rsidRPr="00734EF8" w:rsidRDefault="00000000" w:rsidP="00734EF8">
            <w:pPr>
              <w:spacing w:line="240" w:lineRule="auto"/>
              <w:rPr>
                <w:sz w:val="20"/>
                <w:szCs w:val="20"/>
              </w:rPr>
            </w:pPr>
            <w:r w:rsidRPr="00734EF8">
              <w:rPr>
                <w:sz w:val="20"/>
                <w:szCs w:val="20"/>
              </w:rPr>
              <w:t>3. Develop Community-Based and Experiential Marketing</w:t>
            </w:r>
          </w:p>
        </w:tc>
        <w:tc>
          <w:tcPr>
            <w:tcW w:w="1398" w:type="dxa"/>
          </w:tcPr>
          <w:p w14:paraId="23ECCC2B"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8056D9">
              <w:rPr>
                <w:i/>
                <w:iCs/>
                <w:sz w:val="20"/>
                <w:szCs w:val="18"/>
              </w:rPr>
              <w:t>Global scale vs. local relevance</w:t>
            </w:r>
          </w:p>
        </w:tc>
        <w:tc>
          <w:tcPr>
            <w:tcW w:w="3406" w:type="dxa"/>
            <w:hideMark/>
          </w:tcPr>
          <w:p w14:paraId="4E614225"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Consumer fatigue and subscription overload reduce engagement. Community-driven experiences strengthen emotional attachment and loyalty.</w:t>
            </w:r>
          </w:p>
        </w:tc>
        <w:tc>
          <w:tcPr>
            <w:tcW w:w="2510" w:type="dxa"/>
            <w:hideMark/>
          </w:tcPr>
          <w:p w14:paraId="04336BF3"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Expand experiential initiatives (pop-ups, live events, fan communities) in priority markets, leveraging existing IP and partnerships to control costs.</w:t>
            </w:r>
          </w:p>
        </w:tc>
      </w:tr>
      <w:tr w:rsidR="00734EF8" w:rsidRPr="00734EF8" w14:paraId="735CB061" w14:textId="77777777" w:rsidTr="00734EF8">
        <w:tc>
          <w:tcPr>
            <w:cnfStyle w:val="001000000000" w:firstRow="0" w:lastRow="0" w:firstColumn="1" w:lastColumn="0" w:oddVBand="0" w:evenVBand="0" w:oddHBand="0" w:evenHBand="0" w:firstRowFirstColumn="0" w:firstRowLastColumn="0" w:lastRowFirstColumn="0" w:lastRowLastColumn="0"/>
            <w:tcW w:w="1716" w:type="dxa"/>
            <w:hideMark/>
          </w:tcPr>
          <w:p w14:paraId="5AB66BED" w14:textId="77777777" w:rsidR="00000000" w:rsidRPr="00734EF8" w:rsidRDefault="00000000" w:rsidP="00734EF8">
            <w:pPr>
              <w:spacing w:line="240" w:lineRule="auto"/>
              <w:rPr>
                <w:sz w:val="20"/>
                <w:szCs w:val="20"/>
              </w:rPr>
            </w:pPr>
            <w:r w:rsidRPr="00734EF8">
              <w:rPr>
                <w:sz w:val="20"/>
                <w:szCs w:val="20"/>
              </w:rPr>
              <w:t>4. Enhance Ethical and Transparent Data-Use Communication</w:t>
            </w:r>
          </w:p>
        </w:tc>
        <w:tc>
          <w:tcPr>
            <w:tcW w:w="1398" w:type="dxa"/>
          </w:tcPr>
          <w:p w14:paraId="23574A47"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8056D9">
              <w:rPr>
                <w:i/>
                <w:iCs/>
                <w:sz w:val="20"/>
                <w:szCs w:val="18"/>
              </w:rPr>
              <w:t>Retention challenges due to subscription fatigue</w:t>
            </w:r>
          </w:p>
        </w:tc>
        <w:tc>
          <w:tcPr>
            <w:tcW w:w="3406" w:type="dxa"/>
            <w:hideMark/>
          </w:tcPr>
          <w:p w14:paraId="66C93DD6"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Growing concerns around privacy and trust threaten long-term customer relationships. Transparency supports credibility and brand trust.</w:t>
            </w:r>
          </w:p>
        </w:tc>
        <w:tc>
          <w:tcPr>
            <w:tcW w:w="2510" w:type="dxa"/>
            <w:hideMark/>
          </w:tcPr>
          <w:p w14:paraId="515635D9" w14:textId="77777777" w:rsidR="00000000" w:rsidRPr="00734EF8" w:rsidRDefault="00000000" w:rsidP="00734EF8">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734EF8">
              <w:rPr>
                <w:sz w:val="20"/>
                <w:szCs w:val="20"/>
              </w:rPr>
              <w:t>Introduce clearer in-app communication on data usage and personalisation benefits, supported by ethical marketing guidelines.</w:t>
            </w:r>
          </w:p>
        </w:tc>
      </w:tr>
    </w:tbl>
    <w:p w14:paraId="45E75E51" w14:textId="77777777" w:rsidR="00000000" w:rsidRDefault="00000000" w:rsidP="00734EF8">
      <w:r w:rsidRPr="00734EF8">
        <w:t xml:space="preserve">The strategic limitations that are existing in Netflix's marketing strategy have been recognized and their solutions have been suggested to shift the focus from short-term performance-driven optimization to sustainable brand value creation. Analysing data will still be the core of Netflix’s competitive edge; however, it is necessary to have a human creativity and ethical transparency over and above algorithmic efficiency in the marketplace where competition is high. </w:t>
      </w:r>
    </w:p>
    <w:p w14:paraId="581A249D" w14:textId="77777777" w:rsidR="00000000" w:rsidRDefault="00000000" w:rsidP="00734EF8">
      <w:r>
        <w:t>Along with this, t</w:t>
      </w:r>
      <w:r w:rsidRPr="00734EF8">
        <w:t>he suggested changes can be easily adopted within the current Netflix’s resource base as they make use of the existing intellectual property, data infrastructure, and worldwide marketing capabilities. At the same time, their successful execution will be dependent on cultural change, strengthened cross-functional collaboration, and the leadership's commitment to making long-term brand health a priority along with immediate commercial gains.</w:t>
      </w:r>
      <w:r>
        <w:t xml:space="preserve"> </w:t>
      </w:r>
    </w:p>
    <w:p w14:paraId="7DFB770B" w14:textId="77777777" w:rsidR="00000000" w:rsidRDefault="00000000">
      <w:pPr>
        <w:spacing w:before="0" w:after="160" w:line="278" w:lineRule="auto"/>
        <w:jc w:val="left"/>
        <w:rPr>
          <w:rFonts w:eastAsiaTheme="majorEastAsia" w:cstheme="majorBidi"/>
          <w:b/>
          <w:sz w:val="28"/>
          <w:szCs w:val="40"/>
        </w:rPr>
      </w:pPr>
      <w:r>
        <w:br w:type="page"/>
      </w:r>
    </w:p>
    <w:p w14:paraId="3312E34C" w14:textId="77777777" w:rsidR="00000000" w:rsidRDefault="00000000" w:rsidP="00122818">
      <w:pPr>
        <w:pStyle w:val="Heading1"/>
      </w:pPr>
      <w:bookmarkStart w:id="22" w:name="_Toc218692941"/>
      <w:r>
        <w:lastRenderedPageBreak/>
        <w:t>Reference List</w:t>
      </w:r>
      <w:bookmarkEnd w:id="22"/>
      <w:r>
        <w:t xml:space="preserve"> </w:t>
      </w:r>
    </w:p>
    <w:p w14:paraId="76A6AFA6" w14:textId="71ABE876" w:rsidR="00000000" w:rsidRPr="008056D9" w:rsidRDefault="00000000" w:rsidP="00613413">
      <w:r w:rsidRPr="008056D9">
        <w:t>Abishek, M.N. and Judi, E.K., (2025). A Study on Exploring Consumer Engagement with Ai-Driven Experiences on Netflix Streaming Platform. In </w:t>
      </w:r>
      <w:r w:rsidRPr="008056D9">
        <w:rPr>
          <w:i/>
          <w:iCs/>
        </w:rPr>
        <w:t>International Conference on Artificial Intelligence in Commerce and Management</w:t>
      </w:r>
      <w:r w:rsidRPr="008056D9">
        <w:t xml:space="preserve"> (pp. 93-100). </w:t>
      </w:r>
    </w:p>
    <w:p w14:paraId="301D8CF2" w14:textId="77777777" w:rsidR="00000000" w:rsidRPr="006D4FBE" w:rsidRDefault="00000000" w:rsidP="00613413">
      <w:r w:rsidRPr="00122818">
        <w:t>B</w:t>
      </w:r>
      <w:r w:rsidRPr="00122818">
        <w:t xml:space="preserve">occio, J., </w:t>
      </w:r>
      <w:r>
        <w:t>(</w:t>
      </w:r>
      <w:r w:rsidRPr="00122818">
        <w:t>2025</w:t>
      </w:r>
      <w:r>
        <w:t>)</w:t>
      </w:r>
      <w:r w:rsidRPr="00122818">
        <w:t>. Netflix and the Platformization of Film and Television Content Discovery.</w:t>
      </w:r>
      <w:r>
        <w:t xml:space="preserve"> </w:t>
      </w:r>
      <w:hyperlink r:id="rId14" w:history="1">
        <w:r w:rsidRPr="00CF2DEE">
          <w:rPr>
            <w:rStyle w:val="Hyperlink"/>
          </w:rPr>
          <w:t>https://stars.library.ucf.edu/cgi/viewcontent.cgi?article=1297&amp;context=etd2024</w:t>
        </w:r>
      </w:hyperlink>
      <w:r>
        <w:t xml:space="preserve"> </w:t>
      </w:r>
    </w:p>
    <w:p w14:paraId="50152759" w14:textId="77777777" w:rsidR="00000000" w:rsidRPr="008056D9" w:rsidRDefault="00000000" w:rsidP="00613413">
      <w:r w:rsidRPr="0029335B">
        <w:t>B</w:t>
      </w:r>
      <w:r w:rsidRPr="0029335B">
        <w:t xml:space="preserve">rown, L. (2023). </w:t>
      </w:r>
      <w:r w:rsidRPr="0029335B">
        <w:rPr>
          <w:i/>
          <w:iCs/>
        </w:rPr>
        <w:t>Netflix PESTEL/PESTLE Analysis &amp; Recommendations</w:t>
      </w:r>
      <w:r w:rsidRPr="0029335B">
        <w:t xml:space="preserve">. Panmore Institute. Available at: </w:t>
      </w:r>
      <w:hyperlink r:id="rId15" w:history="1">
        <w:r w:rsidRPr="0029335B">
          <w:rPr>
            <w:rStyle w:val="Hyperlink"/>
          </w:rPr>
          <w:t>https://panmore.com/netflix-pestel-pestle-analysis-recommendations-case-study</w:t>
        </w:r>
      </w:hyperlink>
      <w:r w:rsidRPr="008056D9">
        <w:t xml:space="preserve"> (</w:t>
      </w:r>
      <w:r w:rsidRPr="0029335B">
        <w:t>Accessed</w:t>
      </w:r>
      <w:r w:rsidRPr="008056D9">
        <w:t>: 6</w:t>
      </w:r>
      <w:r w:rsidRPr="0029335B">
        <w:t xml:space="preserve"> Jan</w:t>
      </w:r>
      <w:r w:rsidRPr="008056D9">
        <w:t>uary</w:t>
      </w:r>
      <w:r w:rsidRPr="0029335B">
        <w:t xml:space="preserve"> 2026</w:t>
      </w:r>
      <w:r w:rsidRPr="008056D9">
        <w:t>)</w:t>
      </w:r>
      <w:r w:rsidRPr="0029335B">
        <w:t>.</w:t>
      </w:r>
    </w:p>
    <w:p w14:paraId="56935DDE" w14:textId="438D5503" w:rsidR="00000000" w:rsidRPr="006D4FBE" w:rsidRDefault="00000000" w:rsidP="00613413">
      <w:r w:rsidRPr="00122818">
        <w:t>D</w:t>
      </w:r>
      <w:r w:rsidRPr="00122818">
        <w:t xml:space="preserve">himan, D.B., </w:t>
      </w:r>
      <w:r>
        <w:t>(</w:t>
      </w:r>
      <w:r w:rsidRPr="00122818">
        <w:t>2023</w:t>
      </w:r>
      <w:r>
        <w:t>)</w:t>
      </w:r>
      <w:r w:rsidRPr="00122818">
        <w:t>. Unleashing the power of television broadcasting in the digital age: A critical review. </w:t>
      </w:r>
      <w:r w:rsidRPr="00122818">
        <w:rPr>
          <w:i/>
          <w:iCs/>
        </w:rPr>
        <w:t>Available at SSRN 4598192</w:t>
      </w:r>
      <w:r w:rsidRPr="00122818">
        <w:t>.</w:t>
      </w:r>
      <w:r>
        <w:t xml:space="preserve"> </w:t>
      </w:r>
    </w:p>
    <w:p w14:paraId="6E84F3FF" w14:textId="77777777" w:rsidR="00000000" w:rsidRPr="008056D9" w:rsidRDefault="00000000" w:rsidP="00613413">
      <w:r w:rsidRPr="00E07953">
        <w:t>D</w:t>
      </w:r>
      <w:r w:rsidRPr="00E07953">
        <w:t xml:space="preserve">urrani, A. (2024). </w:t>
      </w:r>
      <w:r w:rsidRPr="00E07953">
        <w:rPr>
          <w:i/>
          <w:iCs/>
        </w:rPr>
        <w:t>Top Streaming Statistics in 2024</w:t>
      </w:r>
      <w:r w:rsidRPr="00E07953">
        <w:t xml:space="preserve">. Forbes. Available at: </w:t>
      </w:r>
      <w:hyperlink r:id="rId16" w:history="1">
        <w:r w:rsidRPr="00E07953">
          <w:rPr>
            <w:rStyle w:val="Hyperlink"/>
          </w:rPr>
          <w:t>https://www.forbes.com/home-improvement/internet/streaming-stats/</w:t>
        </w:r>
      </w:hyperlink>
      <w:r w:rsidRPr="008056D9">
        <w:t xml:space="preserve"> (</w:t>
      </w:r>
      <w:r w:rsidRPr="00E07953">
        <w:t>Accessed</w:t>
      </w:r>
      <w:r w:rsidRPr="008056D9">
        <w:t xml:space="preserve">: </w:t>
      </w:r>
      <w:r w:rsidRPr="00E07953">
        <w:t>6 Jan</w:t>
      </w:r>
      <w:r w:rsidRPr="008056D9">
        <w:t>uary</w:t>
      </w:r>
      <w:r w:rsidRPr="00E07953">
        <w:t xml:space="preserve"> 2026</w:t>
      </w:r>
      <w:r w:rsidRPr="008056D9">
        <w:t>)</w:t>
      </w:r>
      <w:r w:rsidRPr="00E07953">
        <w:t>.</w:t>
      </w:r>
    </w:p>
    <w:p w14:paraId="7D91827B" w14:textId="77777777" w:rsidR="00000000" w:rsidRPr="008056D9" w:rsidRDefault="00000000" w:rsidP="00613413">
      <w:r w:rsidRPr="008056D9">
        <w:t>E</w:t>
      </w:r>
      <w:r w:rsidRPr="008056D9">
        <w:t xml:space="preserve">conomyinsights.com (2025). </w:t>
      </w:r>
      <w:r w:rsidRPr="008056D9">
        <w:rPr>
          <w:i/>
          <w:iCs/>
        </w:rPr>
        <w:t>How Netflix Became the World’s Streaming Powerhouse</w:t>
      </w:r>
      <w:r w:rsidRPr="008056D9">
        <w:t xml:space="preserve">. Economyinsights.com. Available at: </w:t>
      </w:r>
      <w:hyperlink r:id="rId17" w:history="1">
        <w:r w:rsidRPr="008056D9">
          <w:rPr>
            <w:rStyle w:val="Hyperlink"/>
          </w:rPr>
          <w:t>https://www.economyinsights.com/p/how-netflix-became-the-worlds-streaming-powerhouse</w:t>
        </w:r>
      </w:hyperlink>
      <w:r w:rsidRPr="008056D9">
        <w:t xml:space="preserve"> (Accessed: 6 January 2026).</w:t>
      </w:r>
    </w:p>
    <w:p w14:paraId="5247AAD5" w14:textId="77777777" w:rsidR="00000000" w:rsidRPr="008056D9" w:rsidRDefault="00000000" w:rsidP="00613413">
      <w:r w:rsidRPr="00D60C6E">
        <w:t>F</w:t>
      </w:r>
      <w:r w:rsidRPr="00D60C6E">
        <w:t xml:space="preserve">ortune Business Insights (2022). </w:t>
      </w:r>
      <w:r w:rsidRPr="00D60C6E">
        <w:rPr>
          <w:i/>
          <w:iCs/>
        </w:rPr>
        <w:t>Video Streaming Market Size, Share Growth | Industry Trends, 2027</w:t>
      </w:r>
      <w:r w:rsidRPr="00D60C6E">
        <w:t xml:space="preserve">. www.fortunebusinessinsights.com. Available at: </w:t>
      </w:r>
      <w:hyperlink r:id="rId18" w:history="1">
        <w:r w:rsidRPr="00D60C6E">
          <w:rPr>
            <w:rStyle w:val="Hyperlink"/>
          </w:rPr>
          <w:t>https://www.fortunebusinessinsights.com/video-streaming-market-103057</w:t>
        </w:r>
      </w:hyperlink>
      <w:r w:rsidRPr="008056D9">
        <w:t xml:space="preserve"> (</w:t>
      </w:r>
      <w:r w:rsidRPr="00D60C6E">
        <w:t>Accessed</w:t>
      </w:r>
      <w:r w:rsidRPr="008056D9">
        <w:t xml:space="preserve">: </w:t>
      </w:r>
      <w:r w:rsidRPr="00D60C6E">
        <w:t>6 Jan</w:t>
      </w:r>
      <w:r w:rsidRPr="008056D9">
        <w:t xml:space="preserve">uary </w:t>
      </w:r>
      <w:r w:rsidRPr="00D60C6E">
        <w:t>2026</w:t>
      </w:r>
      <w:r w:rsidRPr="008056D9">
        <w:t>)</w:t>
      </w:r>
      <w:r w:rsidRPr="00D60C6E">
        <w:t>.</w:t>
      </w:r>
    </w:p>
    <w:p w14:paraId="22719ADA" w14:textId="77777777" w:rsidR="00000000" w:rsidRPr="008056D9" w:rsidRDefault="00000000" w:rsidP="00613413">
      <w:r w:rsidRPr="00E07953">
        <w:t>G</w:t>
      </w:r>
      <w:r w:rsidRPr="00E07953">
        <w:t xml:space="preserve">aines, B. (2025). </w:t>
      </w:r>
      <w:r w:rsidRPr="00E07953">
        <w:rPr>
          <w:i/>
          <w:iCs/>
        </w:rPr>
        <w:t>Streaming Service Market Share 2024 (Global Data)</w:t>
      </w:r>
      <w:r w:rsidRPr="00E07953">
        <w:t xml:space="preserve">. evoca.tv. Available at: </w:t>
      </w:r>
      <w:hyperlink r:id="rId19" w:history="1">
        <w:r w:rsidRPr="00E07953">
          <w:rPr>
            <w:rStyle w:val="Hyperlink"/>
          </w:rPr>
          <w:t>https://evoca.tv/streaming-service-market-share/</w:t>
        </w:r>
      </w:hyperlink>
      <w:r w:rsidRPr="008056D9">
        <w:t xml:space="preserve"> (</w:t>
      </w:r>
      <w:r w:rsidRPr="00E07953">
        <w:t>Accessed</w:t>
      </w:r>
      <w:r w:rsidRPr="008056D9">
        <w:t xml:space="preserve">: </w:t>
      </w:r>
      <w:r w:rsidRPr="00E07953">
        <w:t>6 Jan</w:t>
      </w:r>
      <w:r w:rsidRPr="008056D9">
        <w:t xml:space="preserve">uary </w:t>
      </w:r>
      <w:r w:rsidRPr="00E07953">
        <w:t>2026</w:t>
      </w:r>
      <w:r w:rsidRPr="008056D9">
        <w:t>)</w:t>
      </w:r>
      <w:r w:rsidRPr="00E07953">
        <w:t>.</w:t>
      </w:r>
    </w:p>
    <w:p w14:paraId="7B4E5F21" w14:textId="3647C6A6" w:rsidR="00000000" w:rsidRDefault="00000000" w:rsidP="00613413">
      <w:r w:rsidRPr="00122818">
        <w:t>G</w:t>
      </w:r>
      <w:r w:rsidRPr="00122818">
        <w:t xml:space="preserve">oggin, G., </w:t>
      </w:r>
      <w:r>
        <w:t>(</w:t>
      </w:r>
      <w:r w:rsidRPr="00122818">
        <w:t>2025</w:t>
      </w:r>
      <w:r>
        <w:t>)</w:t>
      </w:r>
      <w:r w:rsidRPr="00122818">
        <w:t>. Mobile AI: Communication and mobility after the smartphone. </w:t>
      </w:r>
      <w:r w:rsidRPr="00122818">
        <w:rPr>
          <w:i/>
          <w:iCs/>
        </w:rPr>
        <w:t>Communication and Change</w:t>
      </w:r>
      <w:r w:rsidRPr="00122818">
        <w:t>, </w:t>
      </w:r>
      <w:r w:rsidRPr="00122818">
        <w:rPr>
          <w:i/>
          <w:iCs/>
        </w:rPr>
        <w:t>1</w:t>
      </w:r>
      <w:r w:rsidRPr="00122818">
        <w:t>(1), p.5.</w:t>
      </w:r>
      <w:r>
        <w:t xml:space="preserve"> </w:t>
      </w:r>
    </w:p>
    <w:p w14:paraId="780A85F6" w14:textId="66AC27F5" w:rsidR="00000000" w:rsidRPr="008056D9" w:rsidRDefault="00000000" w:rsidP="00613413">
      <w:r w:rsidRPr="008056D9">
        <w:t>I</w:t>
      </w:r>
      <w:r w:rsidRPr="008056D9">
        <w:t>oanid, A. and Iliescu, D., (2024). Sustainability and Profitability in the Streaming Industry. </w:t>
      </w:r>
      <w:r w:rsidRPr="008056D9">
        <w:rPr>
          <w:i/>
          <w:iCs/>
        </w:rPr>
        <w:t>IEEE Access</w:t>
      </w:r>
      <w:r w:rsidRPr="008056D9">
        <w:t xml:space="preserve">. </w:t>
      </w:r>
    </w:p>
    <w:p w14:paraId="2167B576" w14:textId="288987DD" w:rsidR="00000000" w:rsidRPr="008056D9" w:rsidRDefault="00000000" w:rsidP="00613413">
      <w:r w:rsidRPr="008056D9">
        <w:lastRenderedPageBreak/>
        <w:t>K</w:t>
      </w:r>
      <w:r w:rsidRPr="008056D9">
        <w:t xml:space="preserve">üng, L., (2023). Strategic management in the media: Theory to practice. </w:t>
      </w:r>
    </w:p>
    <w:p w14:paraId="22A93E18" w14:textId="613B0B51" w:rsidR="00000000" w:rsidRDefault="00000000" w:rsidP="00613413">
      <w:r w:rsidRPr="00A875AA">
        <w:t>L</w:t>
      </w:r>
      <w:r w:rsidRPr="00A875AA">
        <w:t xml:space="preserve">uttrell, R., </w:t>
      </w:r>
      <w:r>
        <w:t>(</w:t>
      </w:r>
      <w:r w:rsidRPr="00A875AA">
        <w:t>2025</w:t>
      </w:r>
      <w:r>
        <w:t>)</w:t>
      </w:r>
      <w:r w:rsidRPr="00A875AA">
        <w:t>. </w:t>
      </w:r>
      <w:r w:rsidRPr="00A875AA">
        <w:rPr>
          <w:i/>
          <w:iCs/>
        </w:rPr>
        <w:t>Social media: How to engage, share, and connect</w:t>
      </w:r>
      <w:r w:rsidRPr="00A875AA">
        <w:t>. Bloomsbury Publishing USA.</w:t>
      </w:r>
      <w:r>
        <w:t xml:space="preserve"> </w:t>
      </w:r>
    </w:p>
    <w:p w14:paraId="51BFEA78" w14:textId="1050FC25" w:rsidR="00000000" w:rsidRDefault="00000000" w:rsidP="00613413">
      <w:r w:rsidRPr="00122818">
        <w:t>M</w:t>
      </w:r>
      <w:r w:rsidRPr="00122818">
        <w:t xml:space="preserve">akrydakis, N., </w:t>
      </w:r>
      <w:r>
        <w:t xml:space="preserve">(2023). </w:t>
      </w:r>
      <w:r w:rsidRPr="00122818">
        <w:t>The phenomenon of the ever-increasing impact of visual content on search engines’ websites ranking and the indicated SEO adjustments.</w:t>
      </w:r>
      <w:r>
        <w:t xml:space="preserve"> </w:t>
      </w:r>
    </w:p>
    <w:p w14:paraId="4A92EFEF" w14:textId="450DBAE1" w:rsidR="00000000" w:rsidRPr="008056D9" w:rsidRDefault="00000000" w:rsidP="00613413">
      <w:r w:rsidRPr="008056D9">
        <w:t>M</w:t>
      </w:r>
      <w:r w:rsidRPr="008056D9">
        <w:t>edel, D., (2025). Driving Customer-Centric Digital Marketing in Emerging Markets: Strategies, Barriers, and Growth Opportunities. </w:t>
      </w:r>
      <w:r w:rsidRPr="008056D9">
        <w:rPr>
          <w:i/>
          <w:iCs/>
        </w:rPr>
        <w:t>DOI: http://dx. doi. org/10.13140/RG</w:t>
      </w:r>
      <w:r w:rsidRPr="008056D9">
        <w:t>, </w:t>
      </w:r>
      <w:r w:rsidRPr="008056D9">
        <w:rPr>
          <w:i/>
          <w:iCs/>
        </w:rPr>
        <w:t>2</w:t>
      </w:r>
      <w:r w:rsidRPr="008056D9">
        <w:t xml:space="preserve">(18132.72327). </w:t>
      </w:r>
    </w:p>
    <w:p w14:paraId="020B84B6" w14:textId="77777777" w:rsidR="00000000" w:rsidRPr="006D4FBE" w:rsidRDefault="00000000" w:rsidP="00613413">
      <w:r w:rsidRPr="00091C81">
        <w:t>M</w:t>
      </w:r>
      <w:r w:rsidRPr="00091C81">
        <w:t xml:space="preserve">edium.com (2021). </w:t>
      </w:r>
      <w:r w:rsidRPr="00091C81">
        <w:rPr>
          <w:i/>
          <w:iCs/>
        </w:rPr>
        <w:t>Decision Making at Netflix</w:t>
      </w:r>
      <w:r w:rsidRPr="00091C81">
        <w:t xml:space="preserve">. Available at: </w:t>
      </w:r>
      <w:hyperlink r:id="rId20" w:history="1">
        <w:r w:rsidRPr="00091C81">
          <w:rPr>
            <w:rStyle w:val="Hyperlink"/>
          </w:rPr>
          <w:t>https://netflixtechblog.com/decision-making-at-netflix-33065fa06481</w:t>
        </w:r>
      </w:hyperlink>
      <w:r w:rsidRPr="00091C81">
        <w:t>.</w:t>
      </w:r>
      <w:r>
        <w:t xml:space="preserve">  (Accessed: 06 January 2026). </w:t>
      </w:r>
    </w:p>
    <w:p w14:paraId="0EEEE847" w14:textId="77777777" w:rsidR="00000000" w:rsidRPr="0029335B" w:rsidRDefault="00000000" w:rsidP="00613413">
      <w:r w:rsidRPr="0029335B">
        <w:t>N</w:t>
      </w:r>
      <w:r w:rsidRPr="0029335B">
        <w:t xml:space="preserve">etflix (2025). </w:t>
      </w:r>
      <w:r w:rsidRPr="0029335B">
        <w:rPr>
          <w:i/>
          <w:iCs/>
        </w:rPr>
        <w:t>About Netflix</w:t>
      </w:r>
      <w:r w:rsidRPr="0029335B">
        <w:t xml:space="preserve">. Netflix. Available at: </w:t>
      </w:r>
      <w:hyperlink r:id="rId21" w:history="1">
        <w:r w:rsidRPr="0029335B">
          <w:rPr>
            <w:rStyle w:val="Hyperlink"/>
          </w:rPr>
          <w:t>https://about.netflix.com/en</w:t>
        </w:r>
      </w:hyperlink>
      <w:r w:rsidRPr="008056D9">
        <w:t xml:space="preserve"> (</w:t>
      </w:r>
      <w:r w:rsidRPr="0029335B">
        <w:t>Accessed</w:t>
      </w:r>
      <w:r w:rsidRPr="008056D9">
        <w:t>: 6</w:t>
      </w:r>
      <w:r w:rsidRPr="0029335B">
        <w:t xml:space="preserve"> Jan</w:t>
      </w:r>
      <w:r w:rsidRPr="008056D9">
        <w:t>uary</w:t>
      </w:r>
      <w:r w:rsidRPr="0029335B">
        <w:t xml:space="preserve"> 2026</w:t>
      </w:r>
      <w:r w:rsidRPr="008056D9">
        <w:t>)</w:t>
      </w:r>
      <w:r w:rsidRPr="0029335B">
        <w:t>.</w:t>
      </w:r>
    </w:p>
    <w:p w14:paraId="7E519B12" w14:textId="77777777" w:rsidR="00000000" w:rsidRDefault="00000000" w:rsidP="00613413">
      <w:r w:rsidRPr="00122818">
        <w:t>N</w:t>
      </w:r>
      <w:r w:rsidRPr="00122818">
        <w:t xml:space="preserve">etflix (2025). </w:t>
      </w:r>
      <w:r w:rsidRPr="00122818">
        <w:rPr>
          <w:i/>
          <w:iCs/>
        </w:rPr>
        <w:t>Netflix - Financials - Annual Reports &amp; Proxies</w:t>
      </w:r>
      <w:r w:rsidRPr="00122818">
        <w:t xml:space="preserve">. ir.netflix.net. Available at: </w:t>
      </w:r>
      <w:hyperlink r:id="rId22" w:history="1">
        <w:r w:rsidRPr="00122818">
          <w:rPr>
            <w:rStyle w:val="Hyperlink"/>
          </w:rPr>
          <w:t>https://ir.netflix.net/financials/annual-reports-and-proxies/default.aspx</w:t>
        </w:r>
      </w:hyperlink>
      <w:r w:rsidRPr="00122818">
        <w:t>.</w:t>
      </w:r>
      <w:r>
        <w:t xml:space="preserve"> (Accessed: 06 January 2026). </w:t>
      </w:r>
    </w:p>
    <w:p w14:paraId="1BB709FC" w14:textId="77777777" w:rsidR="00000000" w:rsidRDefault="00000000" w:rsidP="00613413">
      <w:r w:rsidRPr="009E2920">
        <w:t>N</w:t>
      </w:r>
      <w:r w:rsidRPr="009E2920">
        <w:t xml:space="preserve">yambura, C., </w:t>
      </w:r>
      <w:r>
        <w:t>(</w:t>
      </w:r>
      <w:r w:rsidRPr="009E2920">
        <w:t>2025</w:t>
      </w:r>
      <w:r>
        <w:t>)</w:t>
      </w:r>
      <w:r w:rsidRPr="009E2920">
        <w:t>. Growing audiences through the free subscription model.</w:t>
      </w:r>
      <w:r>
        <w:t xml:space="preserve"> </w:t>
      </w:r>
      <w:hyperlink r:id="rId23" w:history="1">
        <w:r w:rsidRPr="00CF2DEE">
          <w:rPr>
            <w:rStyle w:val="Hyperlink"/>
          </w:rPr>
          <w:t>https://ecommons.aku.edu/cgi/viewcontent.cgi?article=3295&amp;context=theses_dissertations</w:t>
        </w:r>
      </w:hyperlink>
      <w:r>
        <w:t xml:space="preserve"> </w:t>
      </w:r>
    </w:p>
    <w:p w14:paraId="19D490E6" w14:textId="04FCAEAF" w:rsidR="00000000" w:rsidRDefault="00000000" w:rsidP="00613413">
      <w:r w:rsidRPr="00EE3D59">
        <w:t>P</w:t>
      </w:r>
      <w:r w:rsidRPr="00EE3D59">
        <w:t xml:space="preserve">etrescu, M. and Krishen, A.S., (2023). Hybrid intelligence: Human–AI collaboration in marketing analytics. </w:t>
      </w:r>
      <w:r w:rsidRPr="00EE3D59">
        <w:rPr>
          <w:i/>
          <w:iCs/>
        </w:rPr>
        <w:t>Journal of Marketing Analytics, 11(3)</w:t>
      </w:r>
      <w:r w:rsidRPr="00EE3D59">
        <w:t>, pp.263-274.</w:t>
      </w:r>
      <w:r w:rsidR="0020755A">
        <w:t xml:space="preserve"> </w:t>
      </w:r>
    </w:p>
    <w:p w14:paraId="2599079C" w14:textId="77777777" w:rsidR="00000000" w:rsidRDefault="00000000" w:rsidP="00613413">
      <w:r w:rsidRPr="00A875AA">
        <w:t>R</w:t>
      </w:r>
      <w:r w:rsidRPr="00A875AA">
        <w:t xml:space="preserve">euters (2025). Netflix Sends off ‘Stranger Things’ with Bike Rides and Product Blitz. Available at: </w:t>
      </w:r>
      <w:hyperlink r:id="rId24" w:history="1">
        <w:r w:rsidRPr="00A875AA">
          <w:rPr>
            <w:rStyle w:val="Hyperlink"/>
          </w:rPr>
          <w:t>https://www.reuters.com/business/media-telecom/netflix-sends-off-stranger-things-with-bike-rides-product-blitz-2025-11-25/</w:t>
        </w:r>
      </w:hyperlink>
      <w:r w:rsidRPr="00A875AA">
        <w:t>.</w:t>
      </w:r>
      <w:r>
        <w:t xml:space="preserve"> (Accessed: 06 January 2026).</w:t>
      </w:r>
    </w:p>
    <w:p w14:paraId="7AC5B0FA" w14:textId="77777777" w:rsidR="00000000" w:rsidRDefault="00000000" w:rsidP="00613413">
      <w:r w:rsidRPr="00A875AA">
        <w:t>S</w:t>
      </w:r>
      <w:r w:rsidRPr="00A875AA">
        <w:t xml:space="preserve">prout Social (2025). </w:t>
      </w:r>
      <w:r w:rsidRPr="00A875AA">
        <w:rPr>
          <w:i/>
          <w:iCs/>
        </w:rPr>
        <w:t>How to Build Your Social Media Marketing Strategy</w:t>
      </w:r>
      <w:r w:rsidRPr="00A875AA">
        <w:t xml:space="preserve">. Available at: </w:t>
      </w:r>
      <w:hyperlink r:id="rId25" w:history="1">
        <w:r w:rsidRPr="00A875AA">
          <w:rPr>
            <w:rStyle w:val="Hyperlink"/>
          </w:rPr>
          <w:t>https://sproutsocial.com/insights/social-media-marketing-strategy/</w:t>
        </w:r>
      </w:hyperlink>
      <w:r w:rsidRPr="00A875AA">
        <w:t>.</w:t>
      </w:r>
      <w:r>
        <w:t xml:space="preserve"> (Accessed: 06 January 2026). </w:t>
      </w:r>
    </w:p>
    <w:p w14:paraId="0D2367B3" w14:textId="77777777" w:rsidR="00000000" w:rsidRPr="00DC34B5" w:rsidRDefault="00000000" w:rsidP="00613413">
      <w:r w:rsidRPr="00DC34B5">
        <w:lastRenderedPageBreak/>
        <w:t>S</w:t>
      </w:r>
      <w:r w:rsidRPr="00DC34B5">
        <w:t xml:space="preserve">Q Magazine (2025). </w:t>
      </w:r>
      <w:r w:rsidRPr="00DC34B5">
        <w:rPr>
          <w:i/>
          <w:iCs/>
        </w:rPr>
        <w:t>Netflix Statistics 2025: Growth, Trends &amp; Insights SQ Magazine</w:t>
      </w:r>
      <w:r w:rsidRPr="00DC34B5">
        <w:t xml:space="preserve">. SQ Magazine. Available at: </w:t>
      </w:r>
      <w:hyperlink r:id="rId26" w:history="1">
        <w:r w:rsidRPr="00DC34B5">
          <w:rPr>
            <w:rStyle w:val="Hyperlink"/>
          </w:rPr>
          <w:t>https://sqmagazine.co.uk/netflix-statistics/</w:t>
        </w:r>
      </w:hyperlink>
      <w:r w:rsidRPr="008056D9">
        <w:t xml:space="preserve"> (</w:t>
      </w:r>
      <w:r w:rsidRPr="00DC34B5">
        <w:t>Accessed</w:t>
      </w:r>
      <w:r w:rsidRPr="008056D9">
        <w:t xml:space="preserve">: </w:t>
      </w:r>
      <w:r w:rsidRPr="00DC34B5">
        <w:t>6 Jan</w:t>
      </w:r>
      <w:r w:rsidRPr="008056D9">
        <w:t xml:space="preserve">uary </w:t>
      </w:r>
      <w:r w:rsidRPr="00DC34B5">
        <w:t>2026</w:t>
      </w:r>
      <w:r w:rsidRPr="008056D9">
        <w:t>)</w:t>
      </w:r>
      <w:r w:rsidRPr="00DC34B5">
        <w:t>.</w:t>
      </w:r>
    </w:p>
    <w:p w14:paraId="224E01B1" w14:textId="77777777" w:rsidR="00000000" w:rsidRDefault="00000000" w:rsidP="00613413">
      <w:r w:rsidRPr="00091C81">
        <w:t>S</w:t>
      </w:r>
      <w:r w:rsidRPr="00091C81">
        <w:t xml:space="preserve">traits Research (2025). </w:t>
      </w:r>
      <w:r w:rsidRPr="00091C81">
        <w:rPr>
          <w:i/>
          <w:iCs/>
        </w:rPr>
        <w:t>Top Subscription Video on Demand (SVOD) platforms in 2025</w:t>
      </w:r>
      <w:r w:rsidRPr="00091C81">
        <w:t>. Straitsresearch.com. Available at:</w:t>
      </w:r>
      <w:r>
        <w:t xml:space="preserve"> </w:t>
      </w:r>
      <w:hyperlink r:id="rId27" w:history="1">
        <w:r w:rsidRPr="00CF2DEE">
          <w:rPr>
            <w:rStyle w:val="Hyperlink"/>
          </w:rPr>
          <w:t>https://straitsresearch.com/statistic/top-subscription-video-on-demand-svod-platforms-in-2025</w:t>
        </w:r>
      </w:hyperlink>
      <w:r w:rsidRPr="00091C81">
        <w:t xml:space="preserve"> </w:t>
      </w:r>
      <w:r>
        <w:t xml:space="preserve">(Accessed: 06 January 2026). </w:t>
      </w:r>
    </w:p>
    <w:p w14:paraId="25A3979A" w14:textId="055BB381" w:rsidR="00000000" w:rsidRDefault="00000000" w:rsidP="00613413">
      <w:r w:rsidRPr="00122818">
        <w:t>T</w:t>
      </w:r>
      <w:r w:rsidRPr="00122818">
        <w:t xml:space="preserve">ay, B., </w:t>
      </w:r>
      <w:r>
        <w:t>(</w:t>
      </w:r>
      <w:r w:rsidRPr="00122818">
        <w:t>2022</w:t>
      </w:r>
      <w:r>
        <w:t>)</w:t>
      </w:r>
      <w:r w:rsidRPr="00122818">
        <w:t>. </w:t>
      </w:r>
      <w:r w:rsidRPr="00122818">
        <w:rPr>
          <w:i/>
          <w:iCs/>
        </w:rPr>
        <w:t>Audience Culture and Tv Series: Netflix as a Popular Cultural Practice</w:t>
      </w:r>
      <w:r w:rsidRPr="00122818">
        <w:t> (Master's thesis, İzmir Ekonomi Üniversitesi).</w:t>
      </w:r>
      <w:r>
        <w:t xml:space="preserve"> </w:t>
      </w:r>
    </w:p>
    <w:p w14:paraId="0FFBC08C" w14:textId="77777777" w:rsidR="00000000" w:rsidRPr="008056D9" w:rsidRDefault="00000000" w:rsidP="00613413">
      <w:r w:rsidRPr="00D64752">
        <w:t>T</w:t>
      </w:r>
      <w:r w:rsidRPr="00D64752">
        <w:t xml:space="preserve">ongue, G. (2025). </w:t>
      </w:r>
      <w:r w:rsidRPr="00D64752">
        <w:rPr>
          <w:i/>
          <w:iCs/>
        </w:rPr>
        <w:t>Is Netflix the world’s biggest single product advertiser?</w:t>
      </w:r>
      <w:r w:rsidRPr="00D64752">
        <w:t xml:space="preserve"> Bango. Available at: </w:t>
      </w:r>
      <w:hyperlink r:id="rId28" w:history="1">
        <w:r w:rsidRPr="00D64752">
          <w:rPr>
            <w:rStyle w:val="Hyperlink"/>
          </w:rPr>
          <w:t>https://bango.com/netflix-biggest-single-product-advertiser/</w:t>
        </w:r>
      </w:hyperlink>
      <w:r w:rsidRPr="008056D9">
        <w:t xml:space="preserve"> (</w:t>
      </w:r>
      <w:r w:rsidRPr="00D64752">
        <w:t>Accessed</w:t>
      </w:r>
      <w:r w:rsidRPr="008056D9">
        <w:t xml:space="preserve">: </w:t>
      </w:r>
      <w:r w:rsidRPr="00D64752">
        <w:t>6 Jan</w:t>
      </w:r>
      <w:r w:rsidRPr="008056D9">
        <w:t xml:space="preserve">uary </w:t>
      </w:r>
      <w:r w:rsidRPr="00D64752">
        <w:t>2026</w:t>
      </w:r>
      <w:r w:rsidRPr="008056D9">
        <w:t>)</w:t>
      </w:r>
      <w:r w:rsidRPr="00D64752">
        <w:t>.</w:t>
      </w:r>
    </w:p>
    <w:p w14:paraId="481666EB" w14:textId="2C63CAA8" w:rsidR="00000000" w:rsidRDefault="00000000" w:rsidP="00613413">
      <w:r w:rsidRPr="00122818">
        <w:t>W</w:t>
      </w:r>
      <w:r w:rsidRPr="00122818">
        <w:t>ah, J.N.K., Hong, J.L.J. and En, S.C.,</w:t>
      </w:r>
      <w:r>
        <w:t xml:space="preserve"> (2025).</w:t>
      </w:r>
      <w:r w:rsidRPr="00122818">
        <w:t xml:space="preserve"> AI-Driven Influence: Transforming Brand Engagement and Trust in the Digital Age.</w:t>
      </w:r>
      <w:r>
        <w:t xml:space="preserve"> </w:t>
      </w:r>
    </w:p>
    <w:p w14:paraId="1E7717B8" w14:textId="77777777" w:rsidR="00000000" w:rsidRPr="008056D9" w:rsidRDefault="00000000" w:rsidP="00613413">
      <w:r w:rsidRPr="0029335B">
        <w:t>W</w:t>
      </w:r>
      <w:r w:rsidRPr="0029335B">
        <w:t xml:space="preserve">inslow, G. (2025). </w:t>
      </w:r>
      <w:r w:rsidRPr="0029335B">
        <w:rPr>
          <w:i/>
          <w:iCs/>
        </w:rPr>
        <w:t>AV1 Open Video Codec Now Powers 30% of Netflix Streaming</w:t>
      </w:r>
      <w:r w:rsidRPr="0029335B">
        <w:t xml:space="preserve">. TV Tech. Available at: </w:t>
      </w:r>
      <w:hyperlink r:id="rId29" w:history="1">
        <w:r w:rsidRPr="0029335B">
          <w:rPr>
            <w:rStyle w:val="Hyperlink"/>
          </w:rPr>
          <w:t>https://www.tvtechnology.com/news/av1-open-video-codec-now-powers-30-percent-of-netflix-streaming</w:t>
        </w:r>
      </w:hyperlink>
      <w:r w:rsidRPr="008056D9">
        <w:t xml:space="preserve"> (</w:t>
      </w:r>
      <w:r w:rsidRPr="0029335B">
        <w:t>Accessed</w:t>
      </w:r>
      <w:r w:rsidRPr="008056D9">
        <w:t xml:space="preserve">: </w:t>
      </w:r>
      <w:r w:rsidRPr="0029335B">
        <w:t>6 Jan</w:t>
      </w:r>
      <w:r w:rsidRPr="008056D9">
        <w:t xml:space="preserve">uary </w:t>
      </w:r>
      <w:r w:rsidRPr="0029335B">
        <w:t>2026</w:t>
      </w:r>
      <w:r w:rsidRPr="008056D9">
        <w:t>)</w:t>
      </w:r>
      <w:r w:rsidRPr="0029335B">
        <w:t>.</w:t>
      </w:r>
    </w:p>
    <w:p w14:paraId="59D5B938" w14:textId="77777777" w:rsidR="00000000" w:rsidRDefault="00000000" w:rsidP="00613413">
      <w:r w:rsidRPr="00EE3D59">
        <w:t>Y</w:t>
      </w:r>
      <w:r w:rsidRPr="00EE3D59">
        <w:t xml:space="preserve">oung Urban Project (2025). </w:t>
      </w:r>
      <w:r w:rsidRPr="00EE3D59">
        <w:rPr>
          <w:i/>
          <w:iCs/>
        </w:rPr>
        <w:t>Netflix Case Study: Marketing Strategies and Tactics</w:t>
      </w:r>
      <w:r w:rsidRPr="00EE3D59">
        <w:t xml:space="preserve">. Available at: </w:t>
      </w:r>
      <w:hyperlink r:id="rId30" w:history="1">
        <w:r w:rsidRPr="00EE3D59">
          <w:rPr>
            <w:rStyle w:val="Hyperlink"/>
          </w:rPr>
          <w:t>https://www.youngurbanproject.com/netflix-case-study/</w:t>
        </w:r>
      </w:hyperlink>
      <w:r w:rsidRPr="00EE3D59">
        <w:t>.</w:t>
      </w:r>
      <w:r>
        <w:t xml:space="preserve"> (Accessed: 06 January 2026).</w:t>
      </w:r>
    </w:p>
    <w:p w14:paraId="772F8F34" w14:textId="77777777" w:rsidR="00000000" w:rsidRPr="006D4FBE" w:rsidRDefault="00000000" w:rsidP="006D4FBE"/>
    <w:sectPr w:rsidR="00EE3D59" w:rsidRPr="006D4FBE" w:rsidSect="006D4FBE">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6AB89" w14:textId="77777777" w:rsidR="006A1504" w:rsidRDefault="006A1504" w:rsidP="006D4FBE">
      <w:pPr>
        <w:spacing w:before="0" w:after="0" w:line="240" w:lineRule="auto"/>
      </w:pPr>
      <w:r>
        <w:separator/>
      </w:r>
    </w:p>
  </w:endnote>
  <w:endnote w:type="continuationSeparator" w:id="0">
    <w:p w14:paraId="40480FC2" w14:textId="77777777" w:rsidR="006A1504" w:rsidRDefault="006A1504" w:rsidP="006D4F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174278"/>
      <w:docPartObj>
        <w:docPartGallery w:val="Page Numbers (Bottom of Page)"/>
        <w:docPartUnique/>
      </w:docPartObj>
    </w:sdtPr>
    <w:sdtEndPr>
      <w:rPr>
        <w:noProof/>
      </w:rPr>
    </w:sdtEndPr>
    <w:sdtContent>
      <w:p w14:paraId="53CB2D0F" w14:textId="22814F5E" w:rsidR="00000000" w:rsidRDefault="00000000" w:rsidP="002075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5702B" w14:textId="77777777" w:rsidR="006A1504" w:rsidRDefault="006A1504" w:rsidP="006D4FBE">
      <w:pPr>
        <w:spacing w:before="0" w:after="0" w:line="240" w:lineRule="auto"/>
      </w:pPr>
      <w:r>
        <w:separator/>
      </w:r>
    </w:p>
  </w:footnote>
  <w:footnote w:type="continuationSeparator" w:id="0">
    <w:p w14:paraId="08597AC9" w14:textId="77777777" w:rsidR="006A1504" w:rsidRDefault="006A1504" w:rsidP="006D4F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B1B9F"/>
    <w:multiLevelType w:val="hybridMultilevel"/>
    <w:tmpl w:val="A3D21E04"/>
    <w:lvl w:ilvl="0" w:tplc="096A777C">
      <w:start w:val="1"/>
      <w:numFmt w:val="decimal"/>
      <w:lvlText w:val="%1."/>
      <w:lvlJc w:val="left"/>
      <w:pPr>
        <w:ind w:left="720" w:hanging="360"/>
      </w:pPr>
    </w:lvl>
    <w:lvl w:ilvl="1" w:tplc="4ECC5FF6">
      <w:start w:val="1"/>
      <w:numFmt w:val="decimal"/>
      <w:lvlText w:val="%2."/>
      <w:lvlJc w:val="left"/>
      <w:pPr>
        <w:ind w:left="1440" w:hanging="1080"/>
      </w:pPr>
    </w:lvl>
    <w:lvl w:ilvl="2" w:tplc="C4BE6718">
      <w:start w:val="1"/>
      <w:numFmt w:val="decimal"/>
      <w:lvlText w:val="%3."/>
      <w:lvlJc w:val="left"/>
      <w:pPr>
        <w:ind w:left="2160" w:hanging="1980"/>
      </w:pPr>
    </w:lvl>
    <w:lvl w:ilvl="3" w:tplc="79063BB8">
      <w:start w:val="1"/>
      <w:numFmt w:val="decimal"/>
      <w:lvlText w:val="%4."/>
      <w:lvlJc w:val="left"/>
      <w:pPr>
        <w:ind w:left="2880" w:hanging="2520"/>
      </w:pPr>
    </w:lvl>
    <w:lvl w:ilvl="4" w:tplc="53428F14">
      <w:start w:val="1"/>
      <w:numFmt w:val="decimal"/>
      <w:lvlText w:val="%5."/>
      <w:lvlJc w:val="left"/>
      <w:pPr>
        <w:ind w:left="3600" w:hanging="3240"/>
      </w:pPr>
    </w:lvl>
    <w:lvl w:ilvl="5" w:tplc="9DA086EC">
      <w:start w:val="1"/>
      <w:numFmt w:val="decimal"/>
      <w:lvlText w:val="%6."/>
      <w:lvlJc w:val="left"/>
      <w:pPr>
        <w:ind w:left="4320" w:hanging="4140"/>
      </w:pPr>
    </w:lvl>
    <w:lvl w:ilvl="6" w:tplc="86FAB3D6">
      <w:start w:val="1"/>
      <w:numFmt w:val="decimal"/>
      <w:lvlText w:val="%7."/>
      <w:lvlJc w:val="left"/>
      <w:pPr>
        <w:ind w:left="5040" w:hanging="4680"/>
      </w:pPr>
    </w:lvl>
    <w:lvl w:ilvl="7" w:tplc="8C869D80">
      <w:start w:val="1"/>
      <w:numFmt w:val="decimal"/>
      <w:lvlText w:val="%8."/>
      <w:lvlJc w:val="left"/>
      <w:pPr>
        <w:ind w:left="5760" w:hanging="5400"/>
      </w:pPr>
    </w:lvl>
    <w:lvl w:ilvl="8" w:tplc="CA5CA896">
      <w:start w:val="1"/>
      <w:numFmt w:val="decimal"/>
      <w:lvlText w:val="%9."/>
      <w:lvlJc w:val="left"/>
      <w:pPr>
        <w:ind w:left="6480" w:hanging="6300"/>
      </w:pPr>
    </w:lvl>
  </w:abstractNum>
  <w:abstractNum w:abstractNumId="1" w15:restartNumberingAfterBreak="0">
    <w:nsid w:val="36047F71"/>
    <w:multiLevelType w:val="hybridMultilevel"/>
    <w:tmpl w:val="F1446980"/>
    <w:lvl w:ilvl="0" w:tplc="E9225A9A">
      <w:start w:val="1"/>
      <w:numFmt w:val="bullet"/>
      <w:lvlText w:val="•"/>
      <w:lvlJc w:val="left"/>
      <w:pPr>
        <w:tabs>
          <w:tab w:val="num" w:pos="720"/>
        </w:tabs>
        <w:ind w:left="720" w:hanging="360"/>
      </w:pPr>
      <w:rPr>
        <w:rFonts w:ascii="Times New Roman" w:hAnsi="Times New Roman" w:hint="default"/>
      </w:rPr>
    </w:lvl>
    <w:lvl w:ilvl="1" w:tplc="6170935A" w:tentative="1">
      <w:start w:val="1"/>
      <w:numFmt w:val="bullet"/>
      <w:lvlText w:val="•"/>
      <w:lvlJc w:val="left"/>
      <w:pPr>
        <w:tabs>
          <w:tab w:val="num" w:pos="1440"/>
        </w:tabs>
        <w:ind w:left="1440" w:hanging="360"/>
      </w:pPr>
      <w:rPr>
        <w:rFonts w:ascii="Times New Roman" w:hAnsi="Times New Roman" w:hint="default"/>
      </w:rPr>
    </w:lvl>
    <w:lvl w:ilvl="2" w:tplc="4DA4184C" w:tentative="1">
      <w:start w:val="1"/>
      <w:numFmt w:val="bullet"/>
      <w:lvlText w:val="•"/>
      <w:lvlJc w:val="left"/>
      <w:pPr>
        <w:tabs>
          <w:tab w:val="num" w:pos="2160"/>
        </w:tabs>
        <w:ind w:left="2160" w:hanging="360"/>
      </w:pPr>
      <w:rPr>
        <w:rFonts w:ascii="Times New Roman" w:hAnsi="Times New Roman" w:hint="default"/>
      </w:rPr>
    </w:lvl>
    <w:lvl w:ilvl="3" w:tplc="89DC1C9C" w:tentative="1">
      <w:start w:val="1"/>
      <w:numFmt w:val="bullet"/>
      <w:lvlText w:val="•"/>
      <w:lvlJc w:val="left"/>
      <w:pPr>
        <w:tabs>
          <w:tab w:val="num" w:pos="2880"/>
        </w:tabs>
        <w:ind w:left="2880" w:hanging="360"/>
      </w:pPr>
      <w:rPr>
        <w:rFonts w:ascii="Times New Roman" w:hAnsi="Times New Roman" w:hint="default"/>
      </w:rPr>
    </w:lvl>
    <w:lvl w:ilvl="4" w:tplc="E536F106" w:tentative="1">
      <w:start w:val="1"/>
      <w:numFmt w:val="bullet"/>
      <w:lvlText w:val="•"/>
      <w:lvlJc w:val="left"/>
      <w:pPr>
        <w:tabs>
          <w:tab w:val="num" w:pos="3600"/>
        </w:tabs>
        <w:ind w:left="3600" w:hanging="360"/>
      </w:pPr>
      <w:rPr>
        <w:rFonts w:ascii="Times New Roman" w:hAnsi="Times New Roman" w:hint="default"/>
      </w:rPr>
    </w:lvl>
    <w:lvl w:ilvl="5" w:tplc="FDFA0C74" w:tentative="1">
      <w:start w:val="1"/>
      <w:numFmt w:val="bullet"/>
      <w:lvlText w:val="•"/>
      <w:lvlJc w:val="left"/>
      <w:pPr>
        <w:tabs>
          <w:tab w:val="num" w:pos="4320"/>
        </w:tabs>
        <w:ind w:left="4320" w:hanging="360"/>
      </w:pPr>
      <w:rPr>
        <w:rFonts w:ascii="Times New Roman" w:hAnsi="Times New Roman" w:hint="default"/>
      </w:rPr>
    </w:lvl>
    <w:lvl w:ilvl="6" w:tplc="1558329C" w:tentative="1">
      <w:start w:val="1"/>
      <w:numFmt w:val="bullet"/>
      <w:lvlText w:val="•"/>
      <w:lvlJc w:val="left"/>
      <w:pPr>
        <w:tabs>
          <w:tab w:val="num" w:pos="5040"/>
        </w:tabs>
        <w:ind w:left="5040" w:hanging="360"/>
      </w:pPr>
      <w:rPr>
        <w:rFonts w:ascii="Times New Roman" w:hAnsi="Times New Roman" w:hint="default"/>
      </w:rPr>
    </w:lvl>
    <w:lvl w:ilvl="7" w:tplc="EE20D748" w:tentative="1">
      <w:start w:val="1"/>
      <w:numFmt w:val="bullet"/>
      <w:lvlText w:val="•"/>
      <w:lvlJc w:val="left"/>
      <w:pPr>
        <w:tabs>
          <w:tab w:val="num" w:pos="5760"/>
        </w:tabs>
        <w:ind w:left="5760" w:hanging="360"/>
      </w:pPr>
      <w:rPr>
        <w:rFonts w:ascii="Times New Roman" w:hAnsi="Times New Roman" w:hint="default"/>
      </w:rPr>
    </w:lvl>
    <w:lvl w:ilvl="8" w:tplc="A6244660" w:tentative="1">
      <w:start w:val="1"/>
      <w:numFmt w:val="bullet"/>
      <w:lvlText w:val="•"/>
      <w:lvlJc w:val="left"/>
      <w:pPr>
        <w:tabs>
          <w:tab w:val="num" w:pos="6480"/>
        </w:tabs>
        <w:ind w:left="6480" w:hanging="360"/>
      </w:pPr>
      <w:rPr>
        <w:rFonts w:ascii="Times New Roman" w:hAnsi="Times New Roman" w:hint="default"/>
      </w:rPr>
    </w:lvl>
  </w:abstractNum>
  <w:num w:numId="1" w16cid:durableId="1919823978">
    <w:abstractNumId w:val="1"/>
  </w:num>
  <w:num w:numId="2" w16cid:durableId="797526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493"/>
    <w:rsid w:val="001137B3"/>
    <w:rsid w:val="0020755A"/>
    <w:rsid w:val="0034679A"/>
    <w:rsid w:val="00665493"/>
    <w:rsid w:val="006A1504"/>
    <w:rsid w:val="00790077"/>
    <w:rsid w:val="00AC333F"/>
    <w:rsid w:val="00C21D0B"/>
    <w:rsid w:val="00ED47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9EC49"/>
  <w15:chartTrackingRefBased/>
  <w15:docId w15:val="{7DB63AA1-2F90-4B69-B3C2-185FFAC9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52F"/>
    <w:pPr>
      <w:spacing w:before="24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D5252F"/>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5252F"/>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14786"/>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5D05B9"/>
    <w:pPr>
      <w:keepNext/>
      <w:keepLines/>
      <w:outlineLvl w:val="3"/>
    </w:pPr>
    <w:rPr>
      <w:rFonts w:eastAsiaTheme="majorEastAsia" w:cstheme="majorBidi"/>
      <w:b/>
      <w:iCs/>
      <w:u w:val="single"/>
    </w:rPr>
  </w:style>
  <w:style w:type="paragraph" w:styleId="Heading5">
    <w:name w:val="heading 5"/>
    <w:basedOn w:val="Normal"/>
    <w:next w:val="Normal"/>
    <w:link w:val="Heading5Char"/>
    <w:uiPriority w:val="9"/>
    <w:unhideWhenUsed/>
    <w:qFormat/>
    <w:rsid w:val="00A325F5"/>
    <w:pPr>
      <w:keepNext/>
      <w:keepLines/>
      <w:spacing w:before="120" w:after="120"/>
      <w:jc w:val="center"/>
      <w:outlineLvl w:val="4"/>
    </w:pPr>
    <w:rPr>
      <w:rFonts w:eastAsiaTheme="majorEastAsia" w:cstheme="majorBidi"/>
      <w:b/>
      <w:color w:val="0C3512" w:themeColor="accent3" w:themeShade="80"/>
      <w:sz w:val="22"/>
    </w:rPr>
  </w:style>
  <w:style w:type="paragraph" w:styleId="Heading6">
    <w:name w:val="heading 6"/>
    <w:basedOn w:val="Normal"/>
    <w:next w:val="Normal"/>
    <w:link w:val="Heading6Char"/>
    <w:uiPriority w:val="9"/>
    <w:unhideWhenUsed/>
    <w:qFormat/>
    <w:rsid w:val="00A325F5"/>
    <w:pPr>
      <w:keepNext/>
      <w:keepLines/>
      <w:spacing w:before="120" w:after="120"/>
      <w:jc w:val="center"/>
      <w:outlineLvl w:val="5"/>
    </w:pPr>
    <w:rPr>
      <w:rFonts w:eastAsiaTheme="majorEastAsia" w:cstheme="majorBidi"/>
      <w:b/>
      <w:i/>
      <w:iCs/>
      <w:color w:val="0A2F41" w:themeColor="accent1" w:themeShade="80"/>
      <w:sz w:val="22"/>
    </w:rPr>
  </w:style>
  <w:style w:type="paragraph" w:styleId="Heading7">
    <w:name w:val="heading 7"/>
    <w:basedOn w:val="Normal"/>
    <w:next w:val="Normal"/>
    <w:link w:val="Heading7Char"/>
    <w:uiPriority w:val="9"/>
    <w:semiHidden/>
    <w:unhideWhenUsed/>
    <w:qFormat/>
    <w:rsid w:val="00116C3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6C3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6C3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52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25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D14786"/>
    <w:rPr>
      <w:rFonts w:ascii="Times New Roman" w:eastAsiaTheme="majorEastAsia" w:hAnsi="Times New Roman" w:cstheme="majorBidi"/>
      <w:b/>
      <w:i/>
      <w:szCs w:val="28"/>
    </w:rPr>
  </w:style>
  <w:style w:type="character" w:customStyle="1" w:styleId="Heading5Char">
    <w:name w:val="Heading 5 Char"/>
    <w:basedOn w:val="DefaultParagraphFont"/>
    <w:link w:val="Heading5"/>
    <w:uiPriority w:val="9"/>
    <w:rsid w:val="00A325F5"/>
    <w:rPr>
      <w:rFonts w:ascii="Times New Roman" w:eastAsiaTheme="majorEastAsia" w:hAnsi="Times New Roman" w:cstheme="majorBidi"/>
      <w:b/>
      <w:color w:val="0C3512" w:themeColor="accent3" w:themeShade="80"/>
      <w:sz w:val="22"/>
    </w:rPr>
  </w:style>
  <w:style w:type="character" w:customStyle="1" w:styleId="Heading6Char">
    <w:name w:val="Heading 6 Char"/>
    <w:basedOn w:val="DefaultParagraphFont"/>
    <w:link w:val="Heading6"/>
    <w:uiPriority w:val="9"/>
    <w:rsid w:val="00A325F5"/>
    <w:rPr>
      <w:rFonts w:ascii="Times New Roman" w:eastAsiaTheme="majorEastAsia" w:hAnsi="Times New Roman" w:cstheme="majorBidi"/>
      <w:b/>
      <w:i/>
      <w:iCs/>
      <w:color w:val="0A2F41" w:themeColor="accent1" w:themeShade="80"/>
      <w:sz w:val="22"/>
    </w:rPr>
  </w:style>
  <w:style w:type="character" w:customStyle="1" w:styleId="Heading4Char">
    <w:name w:val="Heading 4 Char"/>
    <w:basedOn w:val="DefaultParagraphFont"/>
    <w:link w:val="Heading4"/>
    <w:uiPriority w:val="9"/>
    <w:rsid w:val="005D05B9"/>
    <w:rPr>
      <w:rFonts w:ascii="Times New Roman" w:eastAsiaTheme="majorEastAsia" w:hAnsi="Times New Roman" w:cstheme="majorBidi"/>
      <w:b/>
      <w:iCs/>
      <w:u w:val="single"/>
    </w:rPr>
  </w:style>
  <w:style w:type="character" w:customStyle="1" w:styleId="Heading7Char">
    <w:name w:val="Heading 7 Char"/>
    <w:basedOn w:val="DefaultParagraphFont"/>
    <w:link w:val="Heading7"/>
    <w:uiPriority w:val="9"/>
    <w:semiHidden/>
    <w:rsid w:val="00116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C33"/>
    <w:rPr>
      <w:rFonts w:eastAsiaTheme="majorEastAsia" w:cstheme="majorBidi"/>
      <w:color w:val="272727" w:themeColor="text1" w:themeTint="D8"/>
    </w:rPr>
  </w:style>
  <w:style w:type="paragraph" w:styleId="Title">
    <w:name w:val="Title"/>
    <w:basedOn w:val="Normal"/>
    <w:next w:val="Normal"/>
    <w:link w:val="TitleChar"/>
    <w:uiPriority w:val="10"/>
    <w:qFormat/>
    <w:rsid w:val="00116C3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C3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C3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6C33"/>
    <w:rPr>
      <w:rFonts w:ascii="Times New Roman" w:hAnsi="Times New Roman"/>
      <w:i/>
      <w:iCs/>
      <w:color w:val="404040" w:themeColor="text1" w:themeTint="BF"/>
    </w:rPr>
  </w:style>
  <w:style w:type="paragraph" w:styleId="ListParagraph">
    <w:name w:val="List Paragraph"/>
    <w:basedOn w:val="Normal"/>
    <w:uiPriority w:val="34"/>
    <w:qFormat/>
    <w:rsid w:val="00116C33"/>
    <w:pPr>
      <w:ind w:left="720"/>
      <w:contextualSpacing/>
    </w:pPr>
  </w:style>
  <w:style w:type="character" w:styleId="IntenseEmphasis">
    <w:name w:val="Intense Emphasis"/>
    <w:basedOn w:val="DefaultParagraphFont"/>
    <w:uiPriority w:val="21"/>
    <w:qFormat/>
    <w:rsid w:val="00116C33"/>
    <w:rPr>
      <w:i/>
      <w:iCs/>
      <w:color w:val="0F4761" w:themeColor="accent1" w:themeShade="BF"/>
    </w:rPr>
  </w:style>
  <w:style w:type="paragraph" w:styleId="IntenseQuote">
    <w:name w:val="Intense Quote"/>
    <w:basedOn w:val="Normal"/>
    <w:next w:val="Normal"/>
    <w:link w:val="IntenseQuoteChar"/>
    <w:uiPriority w:val="30"/>
    <w:qFormat/>
    <w:rsid w:val="00116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C33"/>
    <w:rPr>
      <w:rFonts w:ascii="Times New Roman" w:hAnsi="Times New Roman"/>
      <w:i/>
      <w:iCs/>
      <w:color w:val="0F4761" w:themeColor="accent1" w:themeShade="BF"/>
    </w:rPr>
  </w:style>
  <w:style w:type="character" w:styleId="IntenseReference">
    <w:name w:val="Intense Reference"/>
    <w:basedOn w:val="DefaultParagraphFont"/>
    <w:uiPriority w:val="32"/>
    <w:qFormat/>
    <w:rsid w:val="00116C33"/>
    <w:rPr>
      <w:b/>
      <w:bCs/>
      <w:smallCaps/>
      <w:color w:val="0F4761" w:themeColor="accent1" w:themeShade="BF"/>
      <w:spacing w:val="5"/>
    </w:rPr>
  </w:style>
  <w:style w:type="table" w:styleId="PlainTable1">
    <w:name w:val="Plain Table 1"/>
    <w:basedOn w:val="TableNormal"/>
    <w:uiPriority w:val="41"/>
    <w:rsid w:val="00116C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D4F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FBE"/>
    <w:rPr>
      <w:rFonts w:ascii="Times New Roman" w:hAnsi="Times New Roman"/>
    </w:rPr>
  </w:style>
  <w:style w:type="paragraph" w:styleId="Footer">
    <w:name w:val="footer"/>
    <w:basedOn w:val="Normal"/>
    <w:link w:val="FooterChar"/>
    <w:uiPriority w:val="99"/>
    <w:unhideWhenUsed/>
    <w:rsid w:val="006D4F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FBE"/>
    <w:rPr>
      <w:rFonts w:ascii="Times New Roman" w:hAnsi="Times New Roman"/>
    </w:rPr>
  </w:style>
  <w:style w:type="paragraph" w:styleId="TOCHeading">
    <w:name w:val="TOC Heading"/>
    <w:basedOn w:val="Heading1"/>
    <w:next w:val="Normal"/>
    <w:uiPriority w:val="39"/>
    <w:unhideWhenUsed/>
    <w:qFormat/>
    <w:rsid w:val="006D4FBE"/>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34EF8"/>
    <w:pPr>
      <w:tabs>
        <w:tab w:val="right" w:leader="dot" w:pos="9016"/>
      </w:tabs>
      <w:spacing w:after="100"/>
    </w:pPr>
    <w:rPr>
      <w:b/>
      <w:bCs/>
      <w:noProof/>
    </w:rPr>
  </w:style>
  <w:style w:type="character" w:styleId="Hyperlink">
    <w:name w:val="Hyperlink"/>
    <w:basedOn w:val="DefaultParagraphFont"/>
    <w:uiPriority w:val="99"/>
    <w:unhideWhenUsed/>
    <w:rsid w:val="006D4FBE"/>
    <w:rPr>
      <w:color w:val="467886" w:themeColor="hyperlink"/>
      <w:u w:val="single"/>
    </w:rPr>
  </w:style>
  <w:style w:type="character" w:styleId="UnresolvedMention">
    <w:name w:val="Unresolved Mention"/>
    <w:basedOn w:val="DefaultParagraphFont"/>
    <w:uiPriority w:val="99"/>
    <w:semiHidden/>
    <w:unhideWhenUsed/>
    <w:rsid w:val="00122818"/>
    <w:rPr>
      <w:color w:val="605E5C"/>
      <w:shd w:val="clear" w:color="auto" w:fill="E1DFDD"/>
    </w:rPr>
  </w:style>
  <w:style w:type="table" w:styleId="GridTable4-Accent2">
    <w:name w:val="Grid Table 4 Accent 2"/>
    <w:basedOn w:val="TableNormal"/>
    <w:uiPriority w:val="49"/>
    <w:rsid w:val="00122818"/>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A875AA"/>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EE3D5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EE3D5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2">
    <w:name w:val="toc 2"/>
    <w:basedOn w:val="Normal"/>
    <w:next w:val="Normal"/>
    <w:autoRedefine/>
    <w:uiPriority w:val="39"/>
    <w:unhideWhenUsed/>
    <w:rsid w:val="00852B7B"/>
    <w:pPr>
      <w:spacing w:after="100"/>
      <w:ind w:left="240"/>
    </w:pPr>
  </w:style>
  <w:style w:type="paragraph" w:styleId="TOC3">
    <w:name w:val="toc 3"/>
    <w:basedOn w:val="Normal"/>
    <w:next w:val="Normal"/>
    <w:autoRedefine/>
    <w:uiPriority w:val="39"/>
    <w:unhideWhenUsed/>
    <w:rsid w:val="00852B7B"/>
    <w:pPr>
      <w:spacing w:after="100"/>
      <w:ind w:left="480"/>
    </w:pPr>
  </w:style>
  <w:style w:type="table" w:styleId="GridTable1Light-Accent2">
    <w:name w:val="Grid Table 1 Light Accent 2"/>
    <w:basedOn w:val="TableNormal"/>
    <w:uiPriority w:val="46"/>
    <w:rsid w:val="00613413"/>
    <w:pPr>
      <w:spacing w:after="0" w:line="240" w:lineRule="auto"/>
    </w:pPr>
    <w:rPr>
      <w:kern w:val="0"/>
      <w:sz w:val="22"/>
      <w:szCs w:val="22"/>
      <w:lang w:val="en-US"/>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13413"/>
    <w:pPr>
      <w:spacing w:after="0" w:line="240" w:lineRule="auto"/>
    </w:pPr>
    <w:rPr>
      <w:kern w:val="0"/>
      <w:sz w:val="22"/>
      <w:szCs w:val="22"/>
      <w:lang w:val="en-US"/>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13413"/>
    <w:pPr>
      <w:spacing w:after="0" w:line="240" w:lineRule="auto"/>
    </w:pPr>
    <w:rPr>
      <w:kern w:val="0"/>
      <w:sz w:val="22"/>
      <w:szCs w:val="22"/>
      <w:lang w:val="en-US"/>
    </w:r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tunebusinessinsights.com/video-streaming-market-103057" TargetMode="External"/><Relationship Id="rId26" Type="http://schemas.openxmlformats.org/officeDocument/2006/relationships/hyperlink" Target="https://sqmagazine.co.uk/netflix-statistics/" TargetMode="External"/><Relationship Id="rId3" Type="http://schemas.openxmlformats.org/officeDocument/2006/relationships/styles" Target="styles.xml"/><Relationship Id="rId21" Type="http://schemas.openxmlformats.org/officeDocument/2006/relationships/hyperlink" Target="https://about.netflix.com/e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conomyinsights.com/p/how-netflix-became-the-worlds-streaming-powerhouse" TargetMode="External"/><Relationship Id="rId25" Type="http://schemas.openxmlformats.org/officeDocument/2006/relationships/hyperlink" Target="https://sproutsocial.com/insights/social-media-marketing-strateg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rbes.com/home-improvement/internet/streaming-stats/" TargetMode="External"/><Relationship Id="rId20" Type="http://schemas.openxmlformats.org/officeDocument/2006/relationships/hyperlink" Target="https://netflixtechblog.com/decision-making-at-netflix-33065fa06481" TargetMode="External"/><Relationship Id="rId29" Type="http://schemas.openxmlformats.org/officeDocument/2006/relationships/hyperlink" Target="https://www.tvtechnology.com/news/av1-open-video-codec-now-powers-30-percent-of-netflix-stream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uters.com/business/media-telecom/netflix-sends-off-stranger-things-with-bike-rides-product-blitz-2025-11-2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nmore.com/netflix-pestel-pestle-analysis-recommendations-case-study" TargetMode="External"/><Relationship Id="rId23" Type="http://schemas.openxmlformats.org/officeDocument/2006/relationships/hyperlink" Target="https://ecommons.aku.edu/cgi/viewcontent.cgi?article=3295&amp;context=theses_dissertations" TargetMode="External"/><Relationship Id="rId28" Type="http://schemas.openxmlformats.org/officeDocument/2006/relationships/hyperlink" Target="https://bango.com/netflix-biggest-single-product-advertiser/" TargetMode="External"/><Relationship Id="rId10" Type="http://schemas.openxmlformats.org/officeDocument/2006/relationships/image" Target="media/image3.png"/><Relationship Id="rId19" Type="http://schemas.openxmlformats.org/officeDocument/2006/relationships/hyperlink" Target="https://evoca.tv/streaming-service-market-shar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ars.library.ucf.edu/cgi/viewcontent.cgi?article=1297&amp;context=etd2024" TargetMode="External"/><Relationship Id="rId22" Type="http://schemas.openxmlformats.org/officeDocument/2006/relationships/hyperlink" Target="https://ir.netflix.net/financials/annual-reports-and-proxies/default.aspx" TargetMode="External"/><Relationship Id="rId27" Type="http://schemas.openxmlformats.org/officeDocument/2006/relationships/hyperlink" Target="https://straitsresearch.com/statistic/top-subscription-video-on-demand-svod-platforms-in-2025" TargetMode="External"/><Relationship Id="rId30" Type="http://schemas.openxmlformats.org/officeDocument/2006/relationships/hyperlink" Target="https://www.youngurbanproject.com/netflix-case-study/"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60A3F-0D9D-40C8-829C-D817DBF1B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20</Pages>
  <Words>5111</Words>
  <Characters>33228</Characters>
  <Application>Microsoft Office Word</Application>
  <DocSecurity>0</DocSecurity>
  <Lines>772</Lines>
  <Paragraphs>309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38030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p:lastModifiedBy>
  <cp:revision>13</cp:revision>
  <dcterms:created xsi:type="dcterms:W3CDTF">2026-01-05T19:30:00Z</dcterms:created>
  <dcterms:modified xsi:type="dcterms:W3CDTF">2026-01-07T10:11:00Z</dcterms:modified>
  <cp:category/>
</cp:coreProperties>
</file>