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AB704" w14:textId="77777777" w:rsidR="000A39FE" w:rsidRPr="00D76EDC" w:rsidRDefault="000A39FE" w:rsidP="00D76EDC">
      <w:pPr>
        <w:spacing w:line="360" w:lineRule="auto"/>
        <w:jc w:val="center"/>
        <w:rPr>
          <w:rFonts w:ascii="Times New Roman" w:hAnsi="Times New Roman" w:cs="Times New Roman"/>
          <w:b/>
          <w:bCs/>
          <w:sz w:val="36"/>
          <w:szCs w:val="36"/>
        </w:rPr>
      </w:pPr>
      <w:bookmarkStart w:id="0" w:name="OLE_LINK54"/>
      <w:bookmarkStart w:id="1" w:name="OLE_LINK47"/>
      <w:r w:rsidRPr="00D76EDC">
        <w:rPr>
          <w:rFonts w:ascii="Times New Roman" w:hAnsi="Times New Roman" w:cs="Times New Roman"/>
          <w:b/>
          <w:bCs/>
          <w:sz w:val="36"/>
          <w:szCs w:val="36"/>
        </w:rPr>
        <w:t>Aesthetic as a Soft Apparatus of Bourgeois Cultural Hegemony: Ea</w:t>
      </w:r>
      <w:bookmarkEnd w:id="0"/>
      <w:r w:rsidRPr="00D76EDC">
        <w:rPr>
          <w:rFonts w:ascii="Times New Roman" w:hAnsi="Times New Roman" w:cs="Times New Roman"/>
          <w:b/>
          <w:bCs/>
          <w:sz w:val="36"/>
          <w:szCs w:val="36"/>
        </w:rPr>
        <w:t>gleton’s The Ideology of the Aesthetic in Dialogue with Althusser’s Ideological Theory</w:t>
      </w:r>
    </w:p>
    <w:bookmarkEnd w:id="1"/>
    <w:p w14:paraId="08D6979A" w14:textId="77777777" w:rsidR="00282492" w:rsidRDefault="00282492" w:rsidP="000A39FE"/>
    <w:p w14:paraId="2C18AEE7" w14:textId="412E2BCA" w:rsidR="000A58C9" w:rsidRDefault="000A58C9" w:rsidP="000A39FE"/>
    <w:p w14:paraId="2DFA0549" w14:textId="77777777" w:rsidR="006E1967" w:rsidRPr="00D76EDC" w:rsidRDefault="006E1967" w:rsidP="000A39FE"/>
    <w:p w14:paraId="1C192FC5" w14:textId="3C387240" w:rsidR="000A39FE" w:rsidRPr="00D76EDC" w:rsidRDefault="000A39FE" w:rsidP="00D76EDC">
      <w:pPr>
        <w:spacing w:line="360" w:lineRule="auto"/>
        <w:rPr>
          <w:rFonts w:ascii="Times New Roman" w:hAnsi="Times New Roman" w:cs="Times New Roman"/>
          <w:b/>
          <w:bCs/>
          <w:sz w:val="30"/>
          <w:szCs w:val="30"/>
        </w:rPr>
      </w:pPr>
      <w:bookmarkStart w:id="2" w:name="OLE_LINK49"/>
      <w:r w:rsidRPr="00D76EDC">
        <w:rPr>
          <w:rFonts w:ascii="Times New Roman" w:hAnsi="Times New Roman" w:cs="Times New Roman"/>
          <w:b/>
          <w:bCs/>
          <w:sz w:val="30"/>
          <w:szCs w:val="30"/>
        </w:rPr>
        <w:t>1</w:t>
      </w:r>
      <w:r w:rsidR="00D76EDC" w:rsidRP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Introduction</w:t>
      </w:r>
    </w:p>
    <w:p w14:paraId="0D4A4CB8" w14:textId="172E5331" w:rsidR="000A39FE" w:rsidRPr="00D76EDC" w:rsidRDefault="000A39FE" w:rsidP="00C751CF">
      <w:pPr>
        <w:ind w:firstLineChars="200" w:firstLine="560"/>
        <w:rPr>
          <w:rFonts w:ascii="Times New Roman" w:hAnsi="Times New Roman" w:cs="Times New Roman"/>
          <w:sz w:val="28"/>
          <w:szCs w:val="28"/>
        </w:rPr>
      </w:pPr>
      <w:bookmarkStart w:id="3" w:name="OLE_LINK15"/>
      <w:bookmarkStart w:id="4" w:name="OLE_LINK43"/>
      <w:bookmarkEnd w:id="2"/>
      <w:r w:rsidRPr="00D76EDC">
        <w:rPr>
          <w:rFonts w:ascii="Times New Roman" w:hAnsi="Times New Roman" w:cs="Times New Roman"/>
          <w:sz w:val="28"/>
          <w:szCs w:val="28"/>
        </w:rPr>
        <w:t xml:space="preserve">The relationship between aesthetic and ideology has long been a </w:t>
      </w:r>
      <w:bookmarkEnd w:id="3"/>
      <w:r w:rsidRPr="00D76EDC">
        <w:rPr>
          <w:rFonts w:ascii="Times New Roman" w:hAnsi="Times New Roman" w:cs="Times New Roman"/>
          <w:sz w:val="28"/>
          <w:szCs w:val="28"/>
        </w:rPr>
        <w:t>central concern in Western Marxist theory. In the context of late capitalism, where cultural and ideological struggles have become increasingly subtle, the role of aesthetic as a vehicle for hegemonic reproduction has attracted widespread scholarly attention. Terry Eagleton, as a prominent Western Marxist cultural theorist, develops a profound analysis of this relationship in his seminal work</w:t>
      </w:r>
      <w:r w:rsidR="000A58C9" w:rsidRPr="00D76EDC">
        <w:rPr>
          <w:rFonts w:ascii="Times New Roman" w:hAnsi="Times New Roman" w:cs="Times New Roman" w:hint="eastAsia"/>
          <w:sz w:val="28"/>
          <w:szCs w:val="28"/>
        </w:rPr>
        <w:t xml:space="preserve"> </w:t>
      </w:r>
      <w:r w:rsidRPr="00D76EDC">
        <w:rPr>
          <w:rFonts w:ascii="Times New Roman" w:hAnsi="Times New Roman" w:cs="Times New Roman"/>
          <w:sz w:val="28"/>
          <w:szCs w:val="28"/>
        </w:rPr>
        <w:t>The Ideology of the Aesthetic, arguing that aesthetic is not a neutral realm of human sensibility but a powerful ideological apparatus through which the bourgeoisie maintains its cultural hegemony. Meanwhile, Louis Althusser’s structuralist Marxist theory, particularly his concepts of Ideological State Apparatuses (ISAs) and interpellation, provides a foundational framework for understanding how ideology operates to construct social subjects and reproduce dominant social relations.</w:t>
      </w:r>
    </w:p>
    <w:p w14:paraId="766DF280" w14:textId="4795334F" w:rsidR="000A39FE"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This essay aims to explore the theoretical dialogue between Eagleton </w:t>
      </w:r>
      <w:r w:rsidRPr="00D76EDC">
        <w:rPr>
          <w:rFonts w:ascii="Times New Roman" w:hAnsi="Times New Roman" w:cs="Times New Roman"/>
          <w:sz w:val="28"/>
          <w:szCs w:val="28"/>
        </w:rPr>
        <w:lastRenderedPageBreak/>
        <w:t xml:space="preserve">and Althusser, focusing on the proposition that </w:t>
      </w:r>
      <w:r w:rsidR="00F73ADF">
        <w:rPr>
          <w:rFonts w:ascii="Times New Roman" w:hAnsi="Times New Roman" w:cs="Times New Roman"/>
          <w:sz w:val="28"/>
          <w:szCs w:val="28"/>
        </w:rPr>
        <w:t>“</w:t>
      </w:r>
      <w:r w:rsidRPr="00D76EDC">
        <w:rPr>
          <w:rFonts w:ascii="Times New Roman" w:hAnsi="Times New Roman" w:cs="Times New Roman"/>
          <w:sz w:val="28"/>
          <w:szCs w:val="28"/>
        </w:rPr>
        <w:t>aesthetic is a soft apparatus for the bourgeoisie to achieve cultural hegemony.</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Two core questions guide the analysis: First, how does Eagleton integrate the dimension of </w:t>
      </w:r>
      <w:r w:rsidR="00F73ADF">
        <w:rPr>
          <w:rFonts w:ascii="Times New Roman" w:hAnsi="Times New Roman" w:cs="Times New Roman"/>
          <w:sz w:val="28"/>
          <w:szCs w:val="28"/>
        </w:rPr>
        <w:t>“</w:t>
      </w:r>
      <w:r w:rsidRPr="00D76EDC">
        <w:rPr>
          <w:rFonts w:ascii="Times New Roman" w:hAnsi="Times New Roman" w:cs="Times New Roman"/>
          <w:sz w:val="28"/>
          <w:szCs w:val="28"/>
        </w:rPr>
        <w:t>bodily perception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into his critique of aesthetic hegemony, thereby extending the scope of Marxist ideological critique? Second, what are the theoretical differences and complementarities between Eagleton’s aesthetic ideology theory and Althusser’s ideological theory, especially concerning the operation of ISAs and the mechanism of interpellation?</w:t>
      </w:r>
    </w:p>
    <w:p w14:paraId="72FD1986" w14:textId="7622F7FE" w:rsidR="000A39FE"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To address these questions, the essay proceeds as follows: </w:t>
      </w:r>
      <w:bookmarkStart w:id="5" w:name="OLE_LINK44"/>
      <w:r w:rsidR="00603235" w:rsidRPr="00D76EDC">
        <w:rPr>
          <w:rFonts w:ascii="Times New Roman" w:hAnsi="Times New Roman" w:cs="Times New Roman" w:hint="eastAsia"/>
          <w:sz w:val="28"/>
          <w:szCs w:val="28"/>
        </w:rPr>
        <w:t>C</w:t>
      </w:r>
      <w:r w:rsidR="00603235" w:rsidRPr="00D76EDC">
        <w:rPr>
          <w:rFonts w:ascii="Times New Roman" w:hAnsi="Times New Roman" w:cs="Times New Roman"/>
          <w:sz w:val="28"/>
          <w:szCs w:val="28"/>
        </w:rPr>
        <w:t>hapter</w:t>
      </w:r>
      <w:bookmarkEnd w:id="5"/>
      <w:r w:rsidR="00603235" w:rsidRPr="00D76EDC">
        <w:rPr>
          <w:rFonts w:ascii="Times New Roman" w:hAnsi="Times New Roman" w:cs="Times New Roman"/>
          <w:sz w:val="28"/>
          <w:szCs w:val="28"/>
        </w:rPr>
        <w:t xml:space="preserve"> </w:t>
      </w:r>
      <w:r w:rsidRPr="00D76EDC">
        <w:rPr>
          <w:rFonts w:ascii="Times New Roman" w:hAnsi="Times New Roman" w:cs="Times New Roman"/>
          <w:sz w:val="28"/>
          <w:szCs w:val="28"/>
        </w:rPr>
        <w:t xml:space="preserve">2 provides an overview of Althusser’s key ideological concepts, including ISAs, interpellation, and the relationship between art and ideology, laying the groundwork for subsequent dialogue with Eagleton. </w:t>
      </w:r>
      <w:r w:rsidR="00D76EDC" w:rsidRPr="00D76EDC">
        <w:rPr>
          <w:rFonts w:ascii="Times New Roman" w:hAnsi="Times New Roman" w:cs="Times New Roman"/>
          <w:sz w:val="28"/>
          <w:szCs w:val="28"/>
        </w:rPr>
        <w:t>F</w:t>
      </w:r>
      <w:r w:rsidRPr="00D76EDC">
        <w:rPr>
          <w:rFonts w:ascii="Times New Roman" w:hAnsi="Times New Roman" w:cs="Times New Roman"/>
          <w:sz w:val="28"/>
          <w:szCs w:val="28"/>
        </w:rPr>
        <w:t>ocuses on Eagleton’s</w:t>
      </w:r>
      <w:r w:rsidR="00044F51" w:rsidRPr="00D76EDC">
        <w:rPr>
          <w:rFonts w:ascii="Times New Roman" w:hAnsi="Times New Roman" w:cs="Times New Roman" w:hint="eastAsia"/>
          <w:sz w:val="28"/>
          <w:szCs w:val="28"/>
        </w:rPr>
        <w:t xml:space="preserve"> </w:t>
      </w:r>
      <w:r w:rsidRPr="00D76EDC">
        <w:rPr>
          <w:rFonts w:ascii="Times New Roman" w:hAnsi="Times New Roman" w:cs="Times New Roman"/>
          <w:sz w:val="28"/>
          <w:szCs w:val="28"/>
        </w:rPr>
        <w:t xml:space="preserve">The Ideology of the Aesthetic, </w:t>
      </w:r>
      <w:bookmarkStart w:id="6" w:name="OLE_LINK46"/>
      <w:r w:rsidR="00D76EDC" w:rsidRPr="00D76EDC">
        <w:rPr>
          <w:rFonts w:ascii="Times New Roman" w:hAnsi="Times New Roman" w:cs="Times New Roman" w:hint="eastAsia"/>
          <w:sz w:val="28"/>
          <w:szCs w:val="28"/>
        </w:rPr>
        <w:t>C</w:t>
      </w:r>
      <w:r w:rsidR="00D76EDC" w:rsidRPr="00D76EDC">
        <w:rPr>
          <w:rFonts w:ascii="Times New Roman" w:hAnsi="Times New Roman" w:cs="Times New Roman"/>
          <w:sz w:val="28"/>
          <w:szCs w:val="28"/>
        </w:rPr>
        <w:t xml:space="preserve">hapter </w:t>
      </w:r>
      <w:bookmarkEnd w:id="6"/>
      <w:r w:rsidR="00D76EDC" w:rsidRPr="00D76EDC">
        <w:rPr>
          <w:rFonts w:ascii="Times New Roman" w:hAnsi="Times New Roman" w:cs="Times New Roman"/>
          <w:sz w:val="28"/>
          <w:szCs w:val="28"/>
        </w:rPr>
        <w:t xml:space="preserve">3 </w:t>
      </w:r>
      <w:r w:rsidRPr="00D76EDC">
        <w:rPr>
          <w:rFonts w:ascii="Times New Roman" w:hAnsi="Times New Roman" w:cs="Times New Roman"/>
          <w:sz w:val="28"/>
          <w:szCs w:val="28"/>
        </w:rPr>
        <w:t xml:space="preserve">analyzing how he incorporates bodily discourse into the analysis of aesthetic hegemony, exploring the dual role of the body as both a site of ideological discipline and resistance. </w:t>
      </w:r>
      <w:r w:rsidR="00D76EDC" w:rsidRPr="00D76EDC">
        <w:rPr>
          <w:rFonts w:ascii="Times New Roman" w:hAnsi="Times New Roman" w:cs="Times New Roman"/>
          <w:sz w:val="28"/>
          <w:szCs w:val="28"/>
        </w:rPr>
        <w:t xml:space="preserve">To </w:t>
      </w:r>
      <w:r w:rsidRPr="00D76EDC">
        <w:rPr>
          <w:rFonts w:ascii="Times New Roman" w:hAnsi="Times New Roman" w:cs="Times New Roman"/>
          <w:sz w:val="28"/>
          <w:szCs w:val="28"/>
        </w:rPr>
        <w:t xml:space="preserve">compare and contrast Eagleton’s and Althusser’s theories, </w:t>
      </w:r>
      <w:r w:rsidR="00D76EDC" w:rsidRPr="00D76EDC">
        <w:rPr>
          <w:rFonts w:ascii="Times New Roman" w:hAnsi="Times New Roman" w:cs="Times New Roman" w:hint="eastAsia"/>
          <w:sz w:val="28"/>
          <w:szCs w:val="28"/>
        </w:rPr>
        <w:t>C</w:t>
      </w:r>
      <w:r w:rsidR="00D76EDC" w:rsidRPr="00D76EDC">
        <w:rPr>
          <w:rFonts w:ascii="Times New Roman" w:hAnsi="Times New Roman" w:cs="Times New Roman"/>
          <w:sz w:val="28"/>
          <w:szCs w:val="28"/>
        </w:rPr>
        <w:t xml:space="preserve">hapter 4 </w:t>
      </w:r>
      <w:r w:rsidRPr="00D76EDC">
        <w:rPr>
          <w:rFonts w:ascii="Times New Roman" w:hAnsi="Times New Roman" w:cs="Times New Roman"/>
          <w:sz w:val="28"/>
          <w:szCs w:val="28"/>
        </w:rPr>
        <w:t xml:space="preserve">examining their differences in terms of theoretical focus, subjectivity, and historical context, as well as their complementary contributions to Marxist ideological critique. </w:t>
      </w:r>
      <w:r w:rsidR="00D76EDC" w:rsidRPr="00D76EDC">
        <w:rPr>
          <w:rFonts w:ascii="Times New Roman" w:hAnsi="Times New Roman" w:cs="Times New Roman"/>
          <w:sz w:val="28"/>
          <w:szCs w:val="28"/>
        </w:rPr>
        <w:t xml:space="preserve">And </w:t>
      </w:r>
      <w:r w:rsidR="00603235" w:rsidRPr="00D76EDC">
        <w:rPr>
          <w:rFonts w:ascii="Times New Roman" w:hAnsi="Times New Roman" w:cs="Times New Roman" w:hint="eastAsia"/>
          <w:sz w:val="28"/>
          <w:szCs w:val="28"/>
        </w:rPr>
        <w:t>C</w:t>
      </w:r>
      <w:r w:rsidR="00603235" w:rsidRPr="00D76EDC">
        <w:rPr>
          <w:rFonts w:ascii="Times New Roman" w:hAnsi="Times New Roman" w:cs="Times New Roman"/>
          <w:sz w:val="28"/>
          <w:szCs w:val="28"/>
        </w:rPr>
        <w:t xml:space="preserve">hapter </w:t>
      </w:r>
      <w:r w:rsidRPr="00D76EDC">
        <w:rPr>
          <w:rFonts w:ascii="Times New Roman" w:hAnsi="Times New Roman" w:cs="Times New Roman"/>
          <w:sz w:val="28"/>
          <w:szCs w:val="28"/>
        </w:rPr>
        <w:t>5 concludes by summarizing the theoretical significance of the dialogue and highlighting the contemporary relevance of their insights for understanding cultural hegemony in late capitalism.</w:t>
      </w:r>
    </w:p>
    <w:p w14:paraId="292222D1" w14:textId="3D2B70FF" w:rsidR="000A39FE" w:rsidRPr="00D76EDC" w:rsidRDefault="000A39FE" w:rsidP="00D76EDC">
      <w:pPr>
        <w:spacing w:line="360" w:lineRule="auto"/>
        <w:rPr>
          <w:rFonts w:ascii="Times New Roman" w:hAnsi="Times New Roman" w:cs="Times New Roman"/>
          <w:b/>
          <w:bCs/>
          <w:sz w:val="30"/>
          <w:szCs w:val="30"/>
        </w:rPr>
      </w:pPr>
      <w:bookmarkStart w:id="7" w:name="OLE_LINK51"/>
      <w:bookmarkEnd w:id="4"/>
      <w:r w:rsidRPr="00D76EDC">
        <w:rPr>
          <w:rFonts w:ascii="Times New Roman" w:hAnsi="Times New Roman" w:cs="Times New Roman"/>
          <w:b/>
          <w:bCs/>
          <w:sz w:val="30"/>
          <w:szCs w:val="30"/>
        </w:rPr>
        <w:lastRenderedPageBreak/>
        <w:t>2</w:t>
      </w:r>
      <w:r w:rsidR="00D76EDC" w:rsidRP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Alth</w:t>
      </w:r>
      <w:bookmarkStart w:id="8" w:name="OLE_LINK56"/>
      <w:r w:rsidRPr="00D76EDC">
        <w:rPr>
          <w:rFonts w:ascii="Times New Roman" w:hAnsi="Times New Roman" w:cs="Times New Roman"/>
          <w:b/>
          <w:bCs/>
          <w:sz w:val="30"/>
          <w:szCs w:val="30"/>
        </w:rPr>
        <w:t xml:space="preserve">usser’s </w:t>
      </w:r>
      <w:bookmarkEnd w:id="8"/>
      <w:r w:rsidRPr="00D76EDC">
        <w:rPr>
          <w:rFonts w:ascii="Times New Roman" w:hAnsi="Times New Roman" w:cs="Times New Roman"/>
          <w:b/>
          <w:bCs/>
          <w:sz w:val="30"/>
          <w:szCs w:val="30"/>
        </w:rPr>
        <w:t>Ideological Theory: ISAs, Interpellation, and Art</w:t>
      </w:r>
    </w:p>
    <w:p w14:paraId="1D9E7D13" w14:textId="545E7CCF" w:rsidR="000A39FE" w:rsidRPr="00D76EDC" w:rsidRDefault="000A39FE" w:rsidP="00C751CF">
      <w:pPr>
        <w:ind w:firstLineChars="200" w:firstLine="560"/>
        <w:rPr>
          <w:rFonts w:ascii="Times New Roman" w:hAnsi="Times New Roman" w:cs="Times New Roman"/>
          <w:sz w:val="28"/>
          <w:szCs w:val="28"/>
        </w:rPr>
      </w:pPr>
      <w:bookmarkStart w:id="9" w:name="OLE_LINK53"/>
      <w:bookmarkEnd w:id="7"/>
      <w:r w:rsidRPr="00D76EDC">
        <w:rPr>
          <w:rFonts w:ascii="Times New Roman" w:hAnsi="Times New Roman" w:cs="Times New Roman"/>
          <w:sz w:val="28"/>
          <w:szCs w:val="28"/>
        </w:rPr>
        <w:t xml:space="preserve">Louis Althusser’s ideological theory represents a major innovation in Marxist thought, breaking away from traditional approaches that reduce ideology to a mere </w:t>
      </w:r>
      <w:r w:rsidR="00F73ADF">
        <w:rPr>
          <w:rFonts w:ascii="Times New Roman" w:hAnsi="Times New Roman" w:cs="Times New Roman"/>
          <w:sz w:val="28"/>
          <w:szCs w:val="28"/>
        </w:rPr>
        <w:t>“</w:t>
      </w:r>
      <w:r w:rsidRPr="00D76EDC">
        <w:rPr>
          <w:rFonts w:ascii="Times New Roman" w:hAnsi="Times New Roman" w:cs="Times New Roman"/>
          <w:sz w:val="28"/>
          <w:szCs w:val="28"/>
        </w:rPr>
        <w:t>false consciousness</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or reflection of economic base. Instead, Althusser conceptualizes ideology as a material practice embedded in social institutions and daily life, emphasizing its role in the reproduction of social relations and the construction of subjectivity. This section outlines three key aspects of Althusser’s theory: Ideological State Apparatuses (ISAs), the mechanism of interpellation, and his understanding of the relationship between art and ideology.</w:t>
      </w:r>
    </w:p>
    <w:bookmarkEnd w:id="9"/>
    <w:p w14:paraId="7A8D988D" w14:textId="77777777" w:rsidR="00282492" w:rsidRDefault="00282492" w:rsidP="000A39FE"/>
    <w:p w14:paraId="643110E0" w14:textId="66BCF847" w:rsidR="000A39FE" w:rsidRPr="00D76EDC" w:rsidRDefault="000A39FE" w:rsidP="00D76EDC">
      <w:pPr>
        <w:spacing w:line="360" w:lineRule="auto"/>
        <w:rPr>
          <w:rFonts w:ascii="Times New Roman" w:hAnsi="Times New Roman" w:cs="Times New Roman"/>
          <w:b/>
          <w:bCs/>
          <w:sz w:val="28"/>
          <w:szCs w:val="28"/>
        </w:rPr>
      </w:pPr>
      <w:bookmarkStart w:id="10" w:name="OLE_LINK55"/>
      <w:r w:rsidRPr="00D76EDC">
        <w:rPr>
          <w:rFonts w:ascii="Times New Roman" w:hAnsi="Times New Roman" w:cs="Times New Roman"/>
          <w:b/>
          <w:bCs/>
          <w:sz w:val="28"/>
          <w:szCs w:val="28"/>
        </w:rPr>
        <w:t>2.1 Ideological State Apparatuses (ISAs)</w:t>
      </w:r>
    </w:p>
    <w:p w14:paraId="49614C73" w14:textId="45907863" w:rsidR="000A39FE" w:rsidRPr="00D76EDC" w:rsidRDefault="000A39FE" w:rsidP="00C751CF">
      <w:pPr>
        <w:ind w:firstLineChars="200" w:firstLine="560"/>
        <w:rPr>
          <w:rFonts w:ascii="Times New Roman" w:hAnsi="Times New Roman" w:cs="Times New Roman"/>
          <w:sz w:val="28"/>
          <w:szCs w:val="28"/>
        </w:rPr>
      </w:pPr>
      <w:bookmarkStart w:id="11" w:name="OLE_LINK58"/>
      <w:bookmarkEnd w:id="10"/>
      <w:r w:rsidRPr="00D76EDC">
        <w:rPr>
          <w:rFonts w:ascii="Times New Roman" w:hAnsi="Times New Roman" w:cs="Times New Roman"/>
          <w:sz w:val="28"/>
          <w:szCs w:val="28"/>
        </w:rPr>
        <w:t xml:space="preserve">Althusser distinguishes between two types of state apparatuses: Repressive State Apparatuses (RSAs) and Ideological State Apparatuses (ISAs) </w:t>
      </w:r>
      <w:bookmarkStart w:id="12" w:name="OLE_LINK17"/>
      <w:r w:rsidRPr="00D76EDC">
        <w:rPr>
          <w:rFonts w:ascii="Times New Roman" w:hAnsi="Times New Roman" w:cs="Times New Roman"/>
          <w:sz w:val="28"/>
          <w:szCs w:val="28"/>
        </w:rPr>
        <w:t>(Althusser, 1971, p. 130).</w:t>
      </w:r>
      <w:bookmarkEnd w:id="12"/>
      <w:r w:rsidRPr="00D76EDC">
        <w:rPr>
          <w:rFonts w:ascii="Times New Roman" w:hAnsi="Times New Roman" w:cs="Times New Roman"/>
          <w:sz w:val="28"/>
          <w:szCs w:val="28"/>
        </w:rPr>
        <w:t xml:space="preserve"> </w:t>
      </w:r>
      <w:bookmarkStart w:id="13" w:name="OLE_LINK6"/>
      <w:r w:rsidRPr="00D76EDC">
        <w:rPr>
          <w:rFonts w:ascii="Times New Roman" w:hAnsi="Times New Roman" w:cs="Times New Roman"/>
          <w:sz w:val="28"/>
          <w:szCs w:val="28"/>
        </w:rPr>
        <w:t xml:space="preserve">RSAs, such as the army, police, and courts, operate through physical violence or the threat of violence to maintain social order. In contrast, ISAs are a set of institutions—including religion, education, family, media, literature, and art—that function ideologically to reproduce the dominant mode of production by shaping the consciousness and behavior of social subjects. </w:t>
      </w:r>
      <w:bookmarkEnd w:id="13"/>
      <w:r w:rsidRPr="00D76EDC">
        <w:rPr>
          <w:rFonts w:ascii="Times New Roman" w:hAnsi="Times New Roman" w:cs="Times New Roman"/>
          <w:sz w:val="28"/>
          <w:szCs w:val="28"/>
        </w:rPr>
        <w:t xml:space="preserve">Unlike RSAs, which are centralized and unified under the control of the state, ISAs are relatively autonomous and operate through persuasion and consent rather than </w:t>
      </w:r>
      <w:r w:rsidRPr="00D76EDC">
        <w:rPr>
          <w:rFonts w:ascii="Times New Roman" w:hAnsi="Times New Roman" w:cs="Times New Roman"/>
          <w:sz w:val="28"/>
          <w:szCs w:val="28"/>
        </w:rPr>
        <w:lastRenderedPageBreak/>
        <w:t>coercion.</w:t>
      </w:r>
    </w:p>
    <w:p w14:paraId="34BEA0E9" w14:textId="7BCB6938" w:rsidR="000A39FE"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Althusser argues that the education system has become the dominant ISA in capitalist society, replacing religion as the primary mechanism for reproducing the relations of production</w:t>
      </w:r>
      <w:bookmarkStart w:id="14" w:name="OLE_LINK19"/>
      <w:r w:rsidRPr="00D76EDC">
        <w:rPr>
          <w:rFonts w:ascii="Times New Roman" w:hAnsi="Times New Roman" w:cs="Times New Roman"/>
          <w:sz w:val="28"/>
          <w:szCs w:val="28"/>
        </w:rPr>
        <w:t xml:space="preserve"> (Althusser, 1971, p. 153)</w:t>
      </w:r>
      <w:bookmarkEnd w:id="14"/>
      <w:r w:rsidRPr="00D76EDC">
        <w:rPr>
          <w:rFonts w:ascii="Times New Roman" w:hAnsi="Times New Roman" w:cs="Times New Roman"/>
          <w:sz w:val="28"/>
          <w:szCs w:val="28"/>
        </w:rPr>
        <w:t>. Through the school system, individuals are trained to assume specific social roles corresponding to the division of labor, while also internalizing the dominant ideological values that legitimize bourgeois rule. Other ISAs, such as the family and media, reinforce this process by inculcating norms of behavior and belief that align with the interests of the ruling class.</w:t>
      </w:r>
    </w:p>
    <w:p w14:paraId="102FC8EA" w14:textId="679FE2C4" w:rsidR="000A39FE"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A key feature </w:t>
      </w:r>
      <w:bookmarkStart w:id="15" w:name="OLE_LINK48"/>
      <w:r w:rsidRPr="00D76EDC">
        <w:rPr>
          <w:rFonts w:ascii="Times New Roman" w:hAnsi="Times New Roman" w:cs="Times New Roman"/>
          <w:sz w:val="28"/>
          <w:szCs w:val="28"/>
        </w:rPr>
        <w:t xml:space="preserve">of ISAs is their materiality. Althusser rejects the idea that ideology exists purely in the realm of ideas, arguing instead that it is manifested in concrete practices, rituals, and institutions (Althusser, 1971, p. 166). For example, the practice of attending school, participating in religious ceremonies, or consuming media content are all material expressions of ideological interpellation. In this sense, ideology is not something that individuals </w:t>
      </w:r>
      <w:r w:rsidR="00F73ADF">
        <w:rPr>
          <w:rFonts w:ascii="Times New Roman" w:hAnsi="Times New Roman" w:cs="Times New Roman"/>
          <w:sz w:val="28"/>
          <w:szCs w:val="28"/>
        </w:rPr>
        <w:t>“</w:t>
      </w:r>
      <w:r w:rsidRPr="00D76EDC">
        <w:rPr>
          <w:rFonts w:ascii="Times New Roman" w:hAnsi="Times New Roman" w:cs="Times New Roman"/>
          <w:sz w:val="28"/>
          <w:szCs w:val="28"/>
        </w:rPr>
        <w:t>have</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but something they </w:t>
      </w:r>
      <w:r w:rsidR="00F73ADF">
        <w:rPr>
          <w:rFonts w:ascii="Times New Roman" w:hAnsi="Times New Roman" w:cs="Times New Roman"/>
          <w:sz w:val="28"/>
          <w:szCs w:val="28"/>
        </w:rPr>
        <w:t>“</w:t>
      </w:r>
      <w:r w:rsidRPr="00D76EDC">
        <w:rPr>
          <w:rFonts w:ascii="Times New Roman" w:hAnsi="Times New Roman" w:cs="Times New Roman"/>
          <w:sz w:val="28"/>
          <w:szCs w:val="28"/>
        </w:rPr>
        <w:t>do</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through their engagement with social institutions.</w:t>
      </w:r>
    </w:p>
    <w:bookmarkEnd w:id="11"/>
    <w:bookmarkEnd w:id="15"/>
    <w:p w14:paraId="1614C35C" w14:textId="77777777" w:rsidR="00282492" w:rsidRDefault="00282492" w:rsidP="000A39FE"/>
    <w:p w14:paraId="143B6A50" w14:textId="40B25FDF"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2.2 The Mechanism of Interpellation</w:t>
      </w:r>
    </w:p>
    <w:p w14:paraId="466A4678" w14:textId="08134DE4" w:rsidR="000A39FE" w:rsidRPr="00D76EDC" w:rsidRDefault="00D76EDC" w:rsidP="00C751CF">
      <w:pPr>
        <w:ind w:firstLineChars="200" w:firstLine="560"/>
        <w:rPr>
          <w:rFonts w:ascii="Times New Roman" w:hAnsi="Times New Roman" w:cs="Times New Roman"/>
          <w:sz w:val="28"/>
          <w:szCs w:val="28"/>
        </w:rPr>
      </w:pPr>
      <w:r>
        <w:rPr>
          <w:rFonts w:ascii="Times New Roman" w:hAnsi="Times New Roman" w:cs="Times New Roman" w:hint="eastAsia"/>
          <w:sz w:val="28"/>
          <w:szCs w:val="28"/>
        </w:rPr>
        <w:t>C</w:t>
      </w:r>
      <w:r w:rsidR="000A39FE" w:rsidRPr="00D76EDC">
        <w:rPr>
          <w:rFonts w:ascii="Times New Roman" w:hAnsi="Times New Roman" w:cs="Times New Roman"/>
          <w:sz w:val="28"/>
          <w:szCs w:val="28"/>
        </w:rPr>
        <w:t xml:space="preserve">entral to Althusser’s theory is the concept of interpellation, which describes how ideology constructs individuals as social subjects. Althusser defines ideology as </w:t>
      </w:r>
      <w:r w:rsidR="00F73ADF">
        <w:rPr>
          <w:rFonts w:ascii="Times New Roman" w:hAnsi="Times New Roman" w:cs="Times New Roman"/>
          <w:sz w:val="28"/>
          <w:szCs w:val="28"/>
        </w:rPr>
        <w:t>“</w:t>
      </w:r>
      <w:r w:rsidR="000A39FE" w:rsidRPr="00D76EDC">
        <w:rPr>
          <w:rFonts w:ascii="Times New Roman" w:hAnsi="Times New Roman" w:cs="Times New Roman"/>
          <w:sz w:val="28"/>
          <w:szCs w:val="28"/>
        </w:rPr>
        <w:t xml:space="preserve">the representation of individuals’ imaginary </w:t>
      </w:r>
      <w:r w:rsidR="000A39FE" w:rsidRPr="00D76EDC">
        <w:rPr>
          <w:rFonts w:ascii="Times New Roman" w:hAnsi="Times New Roman" w:cs="Times New Roman"/>
          <w:sz w:val="28"/>
          <w:szCs w:val="28"/>
        </w:rPr>
        <w:lastRenderedPageBreak/>
        <w:t>relationship to their real conditions of existence</w:t>
      </w:r>
      <w:r w:rsidR="00F73ADF">
        <w:rPr>
          <w:rFonts w:ascii="Times New Roman" w:hAnsi="Times New Roman" w:cs="Times New Roman"/>
          <w:sz w:val="28"/>
          <w:szCs w:val="28"/>
        </w:rPr>
        <w:t>”</w:t>
      </w:r>
      <w:r w:rsidR="000A39FE" w:rsidRPr="00D76EDC">
        <w:rPr>
          <w:rFonts w:ascii="Times New Roman" w:hAnsi="Times New Roman" w:cs="Times New Roman"/>
          <w:sz w:val="28"/>
          <w:szCs w:val="28"/>
        </w:rPr>
        <w:t xml:space="preserve"> </w:t>
      </w:r>
      <w:bookmarkStart w:id="16" w:name="OLE_LINK22"/>
      <w:r w:rsidR="000A39FE" w:rsidRPr="00D76EDC">
        <w:rPr>
          <w:rFonts w:ascii="Times New Roman" w:hAnsi="Times New Roman" w:cs="Times New Roman"/>
          <w:sz w:val="28"/>
          <w:szCs w:val="28"/>
        </w:rPr>
        <w:t>(Althusser, 1971, p. 162).</w:t>
      </w:r>
      <w:bookmarkEnd w:id="16"/>
      <w:r w:rsidR="00095424" w:rsidRPr="00D76EDC">
        <w:rPr>
          <w:rFonts w:ascii="Times New Roman" w:hAnsi="Times New Roman" w:cs="Times New Roman"/>
          <w:sz w:val="28"/>
          <w:szCs w:val="28"/>
        </w:rPr>
        <w:t xml:space="preserve"> </w:t>
      </w:r>
      <w:r w:rsidR="000A39FE" w:rsidRPr="00D76EDC">
        <w:rPr>
          <w:rFonts w:ascii="Times New Roman" w:hAnsi="Times New Roman" w:cs="Times New Roman"/>
          <w:sz w:val="28"/>
          <w:szCs w:val="28"/>
        </w:rPr>
        <w:t>Through interpellation, individuals are hailed or addressed by ideology, and in responding to this hail, they recognize themselves as subjects who occupy specific positions within the social structure.</w:t>
      </w:r>
    </w:p>
    <w:p w14:paraId="761E4767" w14:textId="39F75608" w:rsidR="000A39FE" w:rsidRPr="00D76EDC" w:rsidRDefault="000A39FE" w:rsidP="00C751CF">
      <w:pPr>
        <w:ind w:firstLineChars="200" w:firstLine="560"/>
        <w:rPr>
          <w:rFonts w:ascii="Times New Roman" w:hAnsi="Times New Roman" w:cs="Times New Roman"/>
          <w:sz w:val="28"/>
          <w:szCs w:val="28"/>
        </w:rPr>
      </w:pPr>
      <w:bookmarkStart w:id="17" w:name="OLE_LINK26"/>
      <w:r w:rsidRPr="00D76EDC">
        <w:rPr>
          <w:rFonts w:ascii="Times New Roman" w:hAnsi="Times New Roman" w:cs="Times New Roman"/>
          <w:sz w:val="28"/>
          <w:szCs w:val="28"/>
        </w:rPr>
        <w:t xml:space="preserve">Althusser uses the example of a police officer shouting </w:t>
      </w:r>
      <w:r w:rsidR="00F73ADF">
        <w:rPr>
          <w:rFonts w:ascii="Times New Roman" w:hAnsi="Times New Roman" w:cs="Times New Roman"/>
          <w:sz w:val="28"/>
          <w:szCs w:val="28"/>
        </w:rPr>
        <w:t>“</w:t>
      </w:r>
      <w:r w:rsidRPr="00D76EDC">
        <w:rPr>
          <w:rFonts w:ascii="Times New Roman" w:hAnsi="Times New Roman" w:cs="Times New Roman"/>
          <w:sz w:val="28"/>
          <w:szCs w:val="28"/>
        </w:rPr>
        <w:t>Hey, you there!</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to illustrate this mechanism</w:t>
      </w:r>
      <w:bookmarkStart w:id="18" w:name="OLE_LINK24"/>
      <w:r w:rsidR="00095424" w:rsidRPr="00D76EDC">
        <w:rPr>
          <w:rFonts w:ascii="Times New Roman" w:hAnsi="Times New Roman" w:cs="Times New Roman"/>
          <w:sz w:val="28"/>
          <w:szCs w:val="28"/>
        </w:rPr>
        <w:t xml:space="preserve"> </w:t>
      </w:r>
      <w:bookmarkStart w:id="19" w:name="OLE_LINK27"/>
      <w:r w:rsidRPr="00D76EDC">
        <w:rPr>
          <w:rFonts w:ascii="Times New Roman" w:hAnsi="Times New Roman" w:cs="Times New Roman"/>
          <w:sz w:val="28"/>
          <w:szCs w:val="28"/>
        </w:rPr>
        <w:t>(Althusser, 1971, p. 174)</w:t>
      </w:r>
      <w:bookmarkEnd w:id="19"/>
      <w:r w:rsidRPr="00D76EDC">
        <w:rPr>
          <w:rFonts w:ascii="Times New Roman" w:hAnsi="Times New Roman" w:cs="Times New Roman"/>
          <w:sz w:val="28"/>
          <w:szCs w:val="28"/>
        </w:rPr>
        <w:t>.</w:t>
      </w:r>
      <w:bookmarkEnd w:id="18"/>
      <w:r w:rsidRPr="00D76EDC">
        <w:rPr>
          <w:rFonts w:ascii="Times New Roman" w:hAnsi="Times New Roman" w:cs="Times New Roman"/>
          <w:sz w:val="28"/>
          <w:szCs w:val="28"/>
        </w:rPr>
        <w:t xml:space="preserve"> </w:t>
      </w:r>
      <w:bookmarkEnd w:id="17"/>
      <w:r w:rsidRPr="00D76EDC">
        <w:rPr>
          <w:rFonts w:ascii="Times New Roman" w:hAnsi="Times New Roman" w:cs="Times New Roman"/>
          <w:sz w:val="28"/>
          <w:szCs w:val="28"/>
        </w:rPr>
        <w:t xml:space="preserve">When an individual turns around in response to the hail, they recognize themselves as the subject being addressed, thereby confirming their position within the social order. This process of interpellation is unconscious: individuals do not perceive themselves as being constructed by ideology but rather as autonomous subjects making free choices. In reality, however, their subjectivity is shaped by the dominant ideological discourses that define what it means to be a </w:t>
      </w:r>
      <w:r w:rsidR="00F73ADF">
        <w:rPr>
          <w:rFonts w:ascii="Times New Roman" w:hAnsi="Times New Roman" w:cs="Times New Roman"/>
          <w:sz w:val="28"/>
          <w:szCs w:val="28"/>
        </w:rPr>
        <w:t>“</w:t>
      </w:r>
      <w:r w:rsidRPr="00D76EDC">
        <w:rPr>
          <w:rFonts w:ascii="Times New Roman" w:hAnsi="Times New Roman" w:cs="Times New Roman"/>
          <w:sz w:val="28"/>
          <w:szCs w:val="28"/>
        </w:rPr>
        <w:t>good citizen,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t>
      </w:r>
      <w:r w:rsidR="00F73ADF">
        <w:rPr>
          <w:rFonts w:ascii="Times New Roman" w:hAnsi="Times New Roman" w:cs="Times New Roman"/>
          <w:sz w:val="28"/>
          <w:szCs w:val="28"/>
        </w:rPr>
        <w:t>“</w:t>
      </w:r>
      <w:r w:rsidRPr="00D76EDC">
        <w:rPr>
          <w:rFonts w:ascii="Times New Roman" w:hAnsi="Times New Roman" w:cs="Times New Roman"/>
          <w:sz w:val="28"/>
          <w:szCs w:val="28"/>
        </w:rPr>
        <w:t>hard worker,</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or </w:t>
      </w:r>
      <w:r w:rsidR="00F73ADF">
        <w:rPr>
          <w:rFonts w:ascii="Times New Roman" w:hAnsi="Times New Roman" w:cs="Times New Roman"/>
          <w:sz w:val="28"/>
          <w:szCs w:val="28"/>
        </w:rPr>
        <w:t>“</w:t>
      </w:r>
      <w:r w:rsidRPr="00D76EDC">
        <w:rPr>
          <w:rFonts w:ascii="Times New Roman" w:hAnsi="Times New Roman" w:cs="Times New Roman"/>
          <w:sz w:val="28"/>
          <w:szCs w:val="28"/>
        </w:rPr>
        <w:t>responsible parent.</w:t>
      </w:r>
      <w:r w:rsidR="00F73ADF">
        <w:rPr>
          <w:rFonts w:ascii="Times New Roman" w:hAnsi="Times New Roman" w:cs="Times New Roman"/>
          <w:sz w:val="28"/>
          <w:szCs w:val="28"/>
        </w:rPr>
        <w:t>”</w:t>
      </w:r>
    </w:p>
    <w:p w14:paraId="02A62425" w14:textId="72D95E14" w:rsidR="000A39FE"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Interpellation is closely linked to the operation of ISAs. Through their daily practices, ISAs repeatedly hail individuals, reinforcing their sense of identity and their acceptance of the social order. For example, the education system </w:t>
      </w:r>
      <w:proofErr w:type="spellStart"/>
      <w:r w:rsidRPr="00D76EDC">
        <w:rPr>
          <w:rFonts w:ascii="Times New Roman" w:hAnsi="Times New Roman" w:cs="Times New Roman"/>
          <w:sz w:val="28"/>
          <w:szCs w:val="28"/>
        </w:rPr>
        <w:t>interpellates</w:t>
      </w:r>
      <w:proofErr w:type="spellEnd"/>
      <w:r w:rsidRPr="00D76EDC">
        <w:rPr>
          <w:rFonts w:ascii="Times New Roman" w:hAnsi="Times New Roman" w:cs="Times New Roman"/>
          <w:sz w:val="28"/>
          <w:szCs w:val="28"/>
        </w:rPr>
        <w:t xml:space="preserve"> students as </w:t>
      </w:r>
      <w:r w:rsidR="00F73ADF">
        <w:rPr>
          <w:rFonts w:ascii="Times New Roman" w:hAnsi="Times New Roman" w:cs="Times New Roman"/>
          <w:sz w:val="28"/>
          <w:szCs w:val="28"/>
        </w:rPr>
        <w:t>“</w:t>
      </w:r>
      <w:r w:rsidRPr="00D76EDC">
        <w:rPr>
          <w:rFonts w:ascii="Times New Roman" w:hAnsi="Times New Roman" w:cs="Times New Roman"/>
          <w:sz w:val="28"/>
          <w:szCs w:val="28"/>
        </w:rPr>
        <w:t>learners</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who must submit to the authority of teachers and the curriculum, while the family </w:t>
      </w:r>
      <w:proofErr w:type="spellStart"/>
      <w:r w:rsidRPr="00D76EDC">
        <w:rPr>
          <w:rFonts w:ascii="Times New Roman" w:hAnsi="Times New Roman" w:cs="Times New Roman"/>
          <w:sz w:val="28"/>
          <w:szCs w:val="28"/>
        </w:rPr>
        <w:t>interpellates</w:t>
      </w:r>
      <w:proofErr w:type="spellEnd"/>
      <w:r w:rsidRPr="00D76EDC">
        <w:rPr>
          <w:rFonts w:ascii="Times New Roman" w:hAnsi="Times New Roman" w:cs="Times New Roman"/>
          <w:sz w:val="28"/>
          <w:szCs w:val="28"/>
        </w:rPr>
        <w:t xml:space="preserve"> individuals as </w:t>
      </w:r>
      <w:r w:rsidR="00F73ADF">
        <w:rPr>
          <w:rFonts w:ascii="Times New Roman" w:hAnsi="Times New Roman" w:cs="Times New Roman"/>
          <w:sz w:val="28"/>
          <w:szCs w:val="28"/>
        </w:rPr>
        <w:t>“</w:t>
      </w:r>
      <w:r w:rsidRPr="00D76EDC">
        <w:rPr>
          <w:rFonts w:ascii="Times New Roman" w:hAnsi="Times New Roman" w:cs="Times New Roman"/>
          <w:sz w:val="28"/>
          <w:szCs w:val="28"/>
        </w:rPr>
        <w:t>children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or </w:t>
      </w:r>
      <w:r w:rsidR="00F73ADF">
        <w:rPr>
          <w:rFonts w:ascii="Times New Roman" w:hAnsi="Times New Roman" w:cs="Times New Roman"/>
          <w:sz w:val="28"/>
          <w:szCs w:val="28"/>
        </w:rPr>
        <w:t>“</w:t>
      </w:r>
      <w:r w:rsidRPr="00D76EDC">
        <w:rPr>
          <w:rFonts w:ascii="Times New Roman" w:hAnsi="Times New Roman" w:cs="Times New Roman"/>
          <w:sz w:val="28"/>
          <w:szCs w:val="28"/>
        </w:rPr>
        <w:t>parents</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with specific roles and responsibilities. In this way, ISAs ensure that individuals actively consent to their own subjugation, reproducing the dominant relations of production.</w:t>
      </w:r>
    </w:p>
    <w:p w14:paraId="310FC4E2" w14:textId="77777777" w:rsidR="00282492" w:rsidRDefault="00282492" w:rsidP="000A39FE"/>
    <w:p w14:paraId="3AC55E4F" w14:textId="2522547B" w:rsidR="000A39FE" w:rsidRPr="00D76EDC" w:rsidRDefault="000A39FE" w:rsidP="00D76EDC">
      <w:pPr>
        <w:spacing w:line="360" w:lineRule="auto"/>
        <w:rPr>
          <w:rFonts w:ascii="Times New Roman" w:hAnsi="Times New Roman" w:cs="Times New Roman"/>
          <w:b/>
          <w:bCs/>
          <w:sz w:val="28"/>
          <w:szCs w:val="28"/>
        </w:rPr>
      </w:pPr>
      <w:bookmarkStart w:id="20" w:name="OLE_LINK61"/>
      <w:r w:rsidRPr="00D76EDC">
        <w:rPr>
          <w:rFonts w:ascii="Times New Roman" w:hAnsi="Times New Roman" w:cs="Times New Roman"/>
          <w:b/>
          <w:bCs/>
          <w:sz w:val="28"/>
          <w:szCs w:val="28"/>
        </w:rPr>
        <w:lastRenderedPageBreak/>
        <w:t>2.3 Art and Ideology</w:t>
      </w:r>
    </w:p>
    <w:p w14:paraId="40BFBF63" w14:textId="2B4109DF" w:rsidR="000A39FE" w:rsidRPr="00D76EDC" w:rsidRDefault="000A39FE" w:rsidP="00C751CF">
      <w:pPr>
        <w:ind w:firstLineChars="200" w:firstLine="560"/>
        <w:rPr>
          <w:rFonts w:ascii="Times New Roman" w:hAnsi="Times New Roman" w:cs="Times New Roman"/>
          <w:sz w:val="28"/>
          <w:szCs w:val="28"/>
        </w:rPr>
      </w:pPr>
      <w:bookmarkStart w:id="21" w:name="OLE_LINK59"/>
      <w:bookmarkEnd w:id="20"/>
      <w:r w:rsidRPr="00D76EDC">
        <w:rPr>
          <w:rFonts w:ascii="Times New Roman" w:hAnsi="Times New Roman" w:cs="Times New Roman"/>
          <w:sz w:val="28"/>
          <w:szCs w:val="28"/>
        </w:rPr>
        <w:t xml:space="preserve">Althusser’s understanding of the relationship between art and ideology is complex and nuanced. He rejects both the view that art is a mere reflection of ideology and the idea that it is completely independent of ideological influence. Instead, Althusser argues that art occupies a specific position in relation to ideology: it </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makes us </w:t>
      </w:r>
      <w:r w:rsidR="00C751CF">
        <w:rPr>
          <w:rFonts w:ascii="Times New Roman" w:hAnsi="Times New Roman" w:cs="Times New Roman"/>
          <w:sz w:val="28"/>
          <w:szCs w:val="28"/>
        </w:rPr>
        <w:t>‘</w:t>
      </w:r>
      <w:r w:rsidRPr="00D76EDC">
        <w:rPr>
          <w:rFonts w:ascii="Times New Roman" w:hAnsi="Times New Roman" w:cs="Times New Roman"/>
          <w:sz w:val="28"/>
          <w:szCs w:val="28"/>
        </w:rPr>
        <w:t>see</w:t>
      </w:r>
      <w:r w:rsidR="00C751CF">
        <w:rPr>
          <w:rFonts w:ascii="Times New Roman" w:hAnsi="Times New Roman" w:cs="Times New Roman"/>
          <w:sz w:val="28"/>
          <w:szCs w:val="28"/>
        </w:rPr>
        <w:t>’</w:t>
      </w:r>
      <w:r w:rsidRPr="00D76EDC">
        <w:rPr>
          <w:rFonts w:ascii="Times New Roman" w:hAnsi="Times New Roman" w:cs="Times New Roman"/>
          <w:sz w:val="28"/>
          <w:szCs w:val="28"/>
        </w:rPr>
        <w:t xml:space="preserve"> (peculiarly) the ideology from which it is born, in which it bathes, from which it detaches itself as art, and to which it alludes</w:t>
      </w:r>
      <w:bookmarkStart w:id="22" w:name="OLE_LINK16"/>
      <w:r w:rsidR="00F73ADF">
        <w:rPr>
          <w:rFonts w:ascii="Times New Roman" w:hAnsi="Times New Roman" w:cs="Times New Roman"/>
          <w:sz w:val="28"/>
          <w:szCs w:val="28"/>
        </w:rPr>
        <w:t>”</w:t>
      </w:r>
      <w:bookmarkStart w:id="23" w:name="OLE_LINK25"/>
      <w:r w:rsidRPr="00D76EDC">
        <w:rPr>
          <w:rFonts w:ascii="Times New Roman" w:hAnsi="Times New Roman" w:cs="Times New Roman"/>
          <w:sz w:val="28"/>
          <w:szCs w:val="28"/>
        </w:rPr>
        <w:t xml:space="preserve"> (Althusser, 1971, p. 2</w:t>
      </w:r>
      <w:r w:rsidR="00BE4381" w:rsidRPr="00D76EDC">
        <w:rPr>
          <w:rFonts w:ascii="Times New Roman" w:hAnsi="Times New Roman" w:cs="Times New Roman" w:hint="eastAsia"/>
          <w:sz w:val="28"/>
          <w:szCs w:val="28"/>
        </w:rPr>
        <w:t>22</w:t>
      </w:r>
      <w:r w:rsidRPr="00D76EDC">
        <w:rPr>
          <w:rFonts w:ascii="Times New Roman" w:hAnsi="Times New Roman" w:cs="Times New Roman"/>
          <w:sz w:val="28"/>
          <w:szCs w:val="28"/>
        </w:rPr>
        <w:t>).</w:t>
      </w:r>
      <w:bookmarkEnd w:id="22"/>
      <w:bookmarkEnd w:id="23"/>
      <w:r w:rsidR="00BA1A0A">
        <w:rPr>
          <w:rFonts w:ascii="Times New Roman" w:hAnsi="Times New Roman" w:cs="Times New Roman"/>
          <w:sz w:val="28"/>
          <w:szCs w:val="28"/>
        </w:rPr>
        <w:t xml:space="preserve"> </w:t>
      </w:r>
    </w:p>
    <w:p w14:paraId="171E1CC6" w14:textId="3D38D45A" w:rsidR="000A39FE" w:rsidRPr="00D76EDC" w:rsidRDefault="000A39FE" w:rsidP="00C751CF">
      <w:pPr>
        <w:ind w:firstLineChars="200" w:firstLine="560"/>
        <w:rPr>
          <w:rFonts w:ascii="Times New Roman" w:hAnsi="Times New Roman" w:cs="Times New Roman"/>
          <w:sz w:val="28"/>
          <w:szCs w:val="28"/>
        </w:rPr>
      </w:pPr>
      <w:bookmarkStart w:id="24" w:name="OLE_LINK7"/>
      <w:r w:rsidRPr="00D76EDC">
        <w:rPr>
          <w:rFonts w:ascii="Times New Roman" w:hAnsi="Times New Roman" w:cs="Times New Roman"/>
          <w:sz w:val="28"/>
          <w:szCs w:val="28"/>
        </w:rPr>
        <w:t xml:space="preserve">For Althusser, art differs from science in its approach to ideology. While science aims to provide a rational, objective knowledge of reality by breaking with ideology, art offers a sensory or emotional experience of ideology that allows individuals to perceive its limitations and contradictions. Art achieves this through a process of </w:t>
      </w:r>
      <w:r w:rsidR="00F73ADF">
        <w:rPr>
          <w:rFonts w:ascii="Times New Roman" w:hAnsi="Times New Roman" w:cs="Times New Roman"/>
          <w:sz w:val="28"/>
          <w:szCs w:val="28"/>
        </w:rPr>
        <w:t>“</w:t>
      </w:r>
      <w:r w:rsidRPr="00D76EDC">
        <w:rPr>
          <w:rFonts w:ascii="Times New Roman" w:hAnsi="Times New Roman" w:cs="Times New Roman"/>
          <w:sz w:val="28"/>
          <w:szCs w:val="28"/>
        </w:rPr>
        <w:t>aesthetic deformation,</w:t>
      </w:r>
      <w:r w:rsidR="00F73ADF">
        <w:rPr>
          <w:rFonts w:ascii="Times New Roman" w:hAnsi="Times New Roman" w:cs="Times New Roman"/>
          <w:sz w:val="28"/>
          <w:szCs w:val="28"/>
        </w:rPr>
        <w:t>”</w:t>
      </w:r>
      <w:r w:rsidRPr="00D76EDC">
        <w:rPr>
          <w:rFonts w:ascii="Times New Roman" w:hAnsi="Times New Roman" w:cs="Times New Roman"/>
          <w:sz w:val="28"/>
          <w:szCs w:val="28"/>
        </w:rPr>
        <w:t xml:space="preserve"> which involves distorting or estranging ideological representations to reveal their imaginary nature (Althusser, 1971, p. 2</w:t>
      </w:r>
      <w:r w:rsidR="00BE4381" w:rsidRPr="00D76EDC">
        <w:rPr>
          <w:rFonts w:ascii="Times New Roman" w:hAnsi="Times New Roman" w:cs="Times New Roman"/>
          <w:sz w:val="28"/>
          <w:szCs w:val="28"/>
        </w:rPr>
        <w:t>22</w:t>
      </w:r>
      <w:r w:rsidRPr="00D76EDC">
        <w:rPr>
          <w:rFonts w:ascii="Times New Roman" w:hAnsi="Times New Roman" w:cs="Times New Roman"/>
          <w:sz w:val="28"/>
          <w:szCs w:val="28"/>
        </w:rPr>
        <w:t xml:space="preserve">). </w:t>
      </w:r>
      <w:bookmarkEnd w:id="24"/>
      <w:r w:rsidR="00FE5C5C" w:rsidRPr="00FE5C5C">
        <w:rPr>
          <w:rFonts w:ascii="Times New Roman" w:hAnsi="Times New Roman" w:cs="Times New Roman"/>
          <w:sz w:val="28"/>
          <w:szCs w:val="28"/>
        </w:rPr>
        <w:t>Balzac’s</w:t>
      </w:r>
      <w:r w:rsidR="00FE5C5C">
        <w:rPr>
          <w:rFonts w:ascii="Times New Roman" w:hAnsi="Times New Roman" w:cs="Times New Roman"/>
          <w:sz w:val="28"/>
          <w:szCs w:val="28"/>
        </w:rPr>
        <w:t xml:space="preserve"> </w:t>
      </w:r>
      <w:r w:rsidR="00FE5C5C" w:rsidRPr="00FE5C5C">
        <w:rPr>
          <w:rFonts w:ascii="Times New Roman" w:hAnsi="Times New Roman" w:cs="Times New Roman"/>
          <w:i/>
          <w:iCs/>
          <w:sz w:val="28"/>
          <w:szCs w:val="28"/>
        </w:rPr>
        <w:t>The Human Comedy</w:t>
      </w:r>
      <w:r w:rsidR="00FE5C5C">
        <w:rPr>
          <w:rFonts w:ascii="Times New Roman" w:hAnsi="Times New Roman" w:cs="Times New Roman"/>
          <w:sz w:val="28"/>
          <w:szCs w:val="28"/>
        </w:rPr>
        <w:t xml:space="preserve"> </w:t>
      </w:r>
      <w:r w:rsidR="00FE5C5C" w:rsidRPr="00FE5C5C">
        <w:rPr>
          <w:rFonts w:ascii="Times New Roman" w:hAnsi="Times New Roman" w:cs="Times New Roman"/>
          <w:sz w:val="28"/>
          <w:szCs w:val="28"/>
        </w:rPr>
        <w:t xml:space="preserve">also embodies aesthetic deformation: a feudal aristocracy sympathizer, Balzac truthfully portrayed the aristocracy’s decay and the bourgeoisie’s rise. This unconscious </w:t>
      </w:r>
      <w:r w:rsidR="007D4734">
        <w:rPr>
          <w:rFonts w:ascii="Times New Roman" w:hAnsi="Times New Roman" w:cs="Times New Roman"/>
          <w:sz w:val="28"/>
          <w:szCs w:val="28"/>
        </w:rPr>
        <w:t>“</w:t>
      </w:r>
      <w:r w:rsidR="00FE5C5C" w:rsidRPr="00FE5C5C">
        <w:rPr>
          <w:rFonts w:ascii="Times New Roman" w:hAnsi="Times New Roman" w:cs="Times New Roman"/>
          <w:sz w:val="28"/>
          <w:szCs w:val="28"/>
        </w:rPr>
        <w:t>deformation</w:t>
      </w:r>
      <w:r w:rsidR="007D4734">
        <w:rPr>
          <w:rFonts w:ascii="Times New Roman" w:hAnsi="Times New Roman" w:cs="Times New Roman"/>
          <w:sz w:val="28"/>
          <w:szCs w:val="28"/>
        </w:rPr>
        <w:t>”</w:t>
      </w:r>
      <w:r w:rsidR="00FE5C5C" w:rsidRPr="00FE5C5C">
        <w:rPr>
          <w:rFonts w:ascii="Times New Roman" w:hAnsi="Times New Roman" w:cs="Times New Roman"/>
          <w:sz w:val="28"/>
          <w:szCs w:val="28"/>
        </w:rPr>
        <w:t xml:space="preserve"> uncovers capitalism’s inevitable replacement of feudalism and ideology’s masking of social reality</w:t>
      </w:r>
      <w:r w:rsidR="00FE5C5C">
        <w:rPr>
          <w:rFonts w:ascii="Times New Roman" w:hAnsi="Times New Roman" w:cs="Times New Roman"/>
          <w:sz w:val="28"/>
          <w:szCs w:val="28"/>
        </w:rPr>
        <w:t xml:space="preserve"> </w:t>
      </w:r>
      <w:r w:rsidR="00FE5C5C" w:rsidRPr="00FE5C5C">
        <w:rPr>
          <w:rFonts w:ascii="Times New Roman" w:hAnsi="Times New Roman" w:cs="Times New Roman"/>
          <w:sz w:val="28"/>
          <w:szCs w:val="28"/>
        </w:rPr>
        <w:t>(Balzac, 1898, p. 489).</w:t>
      </w:r>
    </w:p>
    <w:p w14:paraId="1B441831" w14:textId="2A3AF7DF" w:rsidR="00282492"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However, Althusser also emphasizes that art is not a revolutionary force in itself. While it can reveal the contradictions of ideology, it cannot </w:t>
      </w:r>
      <w:r w:rsidRPr="00D76EDC">
        <w:rPr>
          <w:rFonts w:ascii="Times New Roman" w:hAnsi="Times New Roman" w:cs="Times New Roman"/>
          <w:sz w:val="28"/>
          <w:szCs w:val="28"/>
        </w:rPr>
        <w:lastRenderedPageBreak/>
        <w:t>by itself bring about social change. Instead, the revolutionary potential of art lies in its ability to awaken critical consciousness, which must then be translated into political action.</w:t>
      </w:r>
    </w:p>
    <w:p w14:paraId="550871A5" w14:textId="77777777" w:rsidR="00DF73A0" w:rsidRDefault="00DF73A0" w:rsidP="00DF73A0">
      <w:pPr>
        <w:ind w:firstLineChars="200" w:firstLine="560"/>
        <w:rPr>
          <w:rFonts w:ascii="Times New Roman" w:hAnsi="Times New Roman" w:cs="Times New Roman"/>
          <w:sz w:val="28"/>
          <w:szCs w:val="28"/>
        </w:rPr>
      </w:pPr>
      <w:r w:rsidRPr="00DF73A0">
        <w:rPr>
          <w:rFonts w:ascii="Times New Roman" w:hAnsi="Times New Roman" w:cs="Times New Roman"/>
          <w:sz w:val="28"/>
          <w:szCs w:val="28"/>
        </w:rPr>
        <w:t>Hoffman and Graham (2015) note that Althusser’s ideology-science dichotomy underpins his elitist art view, reserving “true art” for works of “aesthetic deformation” and dismissing popular art as ideological propaganda.</w:t>
      </w:r>
    </w:p>
    <w:p w14:paraId="089A6A14" w14:textId="54E44A6F" w:rsidR="000A39FE" w:rsidRPr="00D76EDC" w:rsidRDefault="000A39FE" w:rsidP="00DF73A0">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In summary, Althusser’s ideological theory provides a powerful framework for understanding how ideology operates through material institutions and practices to reproduce dominant social relations. His concepts of ISAs and interpellation highlight the role of consent and subjectivity in ideological domination, while his analysis of art reveals its potential to critique ideology through aesthetic deformation. However, as we shall see in the following section, Eagleton criticizes Althusser’s theory for neglecting the role of the body, individual agency, and historical specificity, and seeks to supplement it with a more dynamic and embodied account of aesthetic ideology.</w:t>
      </w:r>
    </w:p>
    <w:bookmarkEnd w:id="21"/>
    <w:p w14:paraId="4B26DF3D" w14:textId="77777777" w:rsidR="00282492" w:rsidRDefault="00282492" w:rsidP="000A39FE"/>
    <w:p w14:paraId="379DE46C" w14:textId="77777777" w:rsidR="006E1967" w:rsidRDefault="006E1967" w:rsidP="000A39FE"/>
    <w:p w14:paraId="37ECD3BB" w14:textId="77777777" w:rsidR="006E1967" w:rsidRDefault="006E1967" w:rsidP="000A39FE"/>
    <w:p w14:paraId="0B06F492" w14:textId="77777777" w:rsidR="007D4734" w:rsidRDefault="007D4734" w:rsidP="000A39FE"/>
    <w:p w14:paraId="701C67CB" w14:textId="77777777" w:rsidR="007D4734" w:rsidRDefault="007D4734" w:rsidP="000A39FE"/>
    <w:p w14:paraId="26E434BE" w14:textId="6185E0DB" w:rsidR="000A39FE" w:rsidRPr="00D76EDC" w:rsidRDefault="000A39FE" w:rsidP="00D76EDC">
      <w:pPr>
        <w:spacing w:line="360" w:lineRule="auto"/>
        <w:rPr>
          <w:rFonts w:ascii="Times New Roman" w:hAnsi="Times New Roman" w:cs="Times New Roman"/>
          <w:b/>
          <w:bCs/>
          <w:sz w:val="30"/>
          <w:szCs w:val="30"/>
        </w:rPr>
      </w:pPr>
      <w:bookmarkStart w:id="25" w:name="OLE_LINK60"/>
      <w:r w:rsidRPr="00D76EDC">
        <w:rPr>
          <w:rFonts w:ascii="Times New Roman" w:hAnsi="Times New Roman" w:cs="Times New Roman"/>
          <w:b/>
          <w:bCs/>
          <w:sz w:val="30"/>
          <w:szCs w:val="30"/>
        </w:rPr>
        <w:lastRenderedPageBreak/>
        <w:t>3</w:t>
      </w:r>
      <w:r w:rsid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Eagleton’s Aesthetic Ideology: Bodily Perception and Bourgeois Cultural Hegemony</w:t>
      </w:r>
    </w:p>
    <w:p w14:paraId="3D1DE552" w14:textId="64F60048" w:rsidR="00282492" w:rsidRPr="006E1967" w:rsidRDefault="000A39FE" w:rsidP="006E1967">
      <w:pPr>
        <w:ind w:firstLineChars="200" w:firstLine="560"/>
        <w:rPr>
          <w:rFonts w:ascii="Times New Roman" w:hAnsi="Times New Roman" w:cs="Times New Roman"/>
          <w:sz w:val="28"/>
          <w:szCs w:val="28"/>
        </w:rPr>
      </w:pPr>
      <w:bookmarkStart w:id="26" w:name="OLE_LINK63"/>
      <w:bookmarkEnd w:id="25"/>
      <w:r w:rsidRPr="00D76EDC">
        <w:rPr>
          <w:rFonts w:ascii="Times New Roman" w:hAnsi="Times New Roman" w:cs="Times New Roman"/>
          <w:sz w:val="28"/>
          <w:szCs w:val="28"/>
        </w:rPr>
        <w:t>Terry Eagleton’s</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The Ideology of the Aesthetic</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represents a major intervention in Western Marxist aesthetics, building on Althusser’s ideological theory while also addressing its limitations. Eagleton’s central insight is that aesthetic, in capitalist society, functions as a soft apparatus for the bourgeoisie to consolidate cultural hegemony, operating through the disciplining and mobilization of the body. This section explores how Eagleton integrates the dimension of bodily perception into his analysis of aesthetic hegemony, focusing on three key aspects: the bodily origins of aesthetic, the dual role of the body as a site of domination and resistance, and the relationship between aesthetic and cultural hegemony.</w:t>
      </w:r>
      <w:bookmarkEnd w:id="26"/>
    </w:p>
    <w:p w14:paraId="79DFB686" w14:textId="77777777" w:rsidR="00B07FA4" w:rsidRDefault="00B07FA4" w:rsidP="00D76EDC">
      <w:pPr>
        <w:spacing w:line="360" w:lineRule="auto"/>
        <w:rPr>
          <w:rFonts w:ascii="Times New Roman" w:hAnsi="Times New Roman" w:cs="Times New Roman"/>
          <w:b/>
          <w:bCs/>
          <w:sz w:val="28"/>
          <w:szCs w:val="28"/>
        </w:rPr>
      </w:pPr>
      <w:bookmarkStart w:id="27" w:name="OLE_LINK64"/>
    </w:p>
    <w:p w14:paraId="69B43C0D" w14:textId="51E5D9C2"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3.1 The Bodily Origins of Aesthetic</w:t>
      </w:r>
    </w:p>
    <w:p w14:paraId="4270B350" w14:textId="1D8CDCD0" w:rsidR="000A39FE" w:rsidRPr="00D76EDC" w:rsidRDefault="000A39FE" w:rsidP="00C751CF">
      <w:pPr>
        <w:ind w:firstLineChars="200" w:firstLine="560"/>
        <w:rPr>
          <w:rFonts w:ascii="Times New Roman" w:hAnsi="Times New Roman" w:cs="Times New Roman"/>
          <w:sz w:val="28"/>
          <w:szCs w:val="28"/>
        </w:rPr>
      </w:pPr>
      <w:bookmarkStart w:id="28" w:name="OLE_LINK2"/>
      <w:bookmarkEnd w:id="27"/>
      <w:r w:rsidRPr="00D76EDC">
        <w:rPr>
          <w:rFonts w:ascii="Times New Roman" w:hAnsi="Times New Roman" w:cs="Times New Roman"/>
          <w:sz w:val="28"/>
          <w:szCs w:val="28"/>
        </w:rPr>
        <w:t>Eagleton begins</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The Ideology of the Aesthetic</w:t>
      </w:r>
      <w:r w:rsidR="00282492" w:rsidRPr="00D76EDC">
        <w:rPr>
          <w:rFonts w:ascii="Times New Roman" w:hAnsi="Times New Roman" w:cs="Times New Roman"/>
          <w:sz w:val="28"/>
          <w:szCs w:val="28"/>
        </w:rPr>
        <w:t xml:space="preserve"> </w:t>
      </w:r>
      <w:r w:rsidRPr="00D76EDC">
        <w:rPr>
          <w:rFonts w:ascii="Times New Roman" w:hAnsi="Times New Roman" w:cs="Times New Roman"/>
          <w:sz w:val="28"/>
          <w:szCs w:val="28"/>
        </w:rPr>
        <w:t>by arguing that aesthetic has its origins in bodily discourse. He traces the history of aesthetic from Baumgarten to Kant and Schiller, demonstrating that the emergence of aesthetic as a distinct philosophical category in the eighteenth century was closely linked to the bourgeoisie’s struggle for political and cultural hegemony (Eagleton,</w:t>
      </w:r>
      <w:r w:rsidR="00B07FA4">
        <w:rPr>
          <w:rFonts w:ascii="Times New Roman" w:hAnsi="Times New Roman" w:cs="Times New Roman"/>
          <w:sz w:val="28"/>
          <w:szCs w:val="28"/>
        </w:rPr>
        <w:t xml:space="preserve"> </w:t>
      </w:r>
      <w:r w:rsidRPr="00D76EDC">
        <w:rPr>
          <w:rFonts w:ascii="Times New Roman" w:hAnsi="Times New Roman" w:cs="Times New Roman"/>
          <w:sz w:val="28"/>
          <w:szCs w:val="28"/>
        </w:rPr>
        <w:t>1990, p.</w:t>
      </w:r>
      <w:r w:rsidR="00B07FA4">
        <w:rPr>
          <w:rFonts w:ascii="Times New Roman" w:hAnsi="Times New Roman" w:cs="Times New Roman"/>
          <w:sz w:val="28"/>
          <w:szCs w:val="28"/>
        </w:rPr>
        <w:t xml:space="preserve"> </w:t>
      </w:r>
      <w:r w:rsidR="00EE6621" w:rsidRPr="00D76EDC">
        <w:rPr>
          <w:rFonts w:ascii="Times New Roman" w:hAnsi="Times New Roman" w:cs="Times New Roman"/>
          <w:sz w:val="28"/>
          <w:szCs w:val="28"/>
        </w:rPr>
        <w:t>1</w:t>
      </w:r>
      <w:r w:rsidRPr="00D76EDC">
        <w:rPr>
          <w:rFonts w:ascii="Times New Roman" w:hAnsi="Times New Roman" w:cs="Times New Roman"/>
          <w:sz w:val="28"/>
          <w:szCs w:val="28"/>
        </w:rPr>
        <w:t>3).</w:t>
      </w:r>
      <w:bookmarkEnd w:id="28"/>
      <w:r w:rsidRPr="00D76EDC">
        <w:rPr>
          <w:rFonts w:ascii="Times New Roman" w:hAnsi="Times New Roman" w:cs="Times New Roman"/>
          <w:sz w:val="28"/>
          <w:szCs w:val="28"/>
        </w:rPr>
        <w:t xml:space="preserve"> For the bourgeoisie, aesthetic provided a way to reconcile the contradictions of capitalist modernity, particularly the split between reason and sensibility, </w:t>
      </w:r>
      <w:r w:rsidRPr="00D76EDC">
        <w:rPr>
          <w:rFonts w:ascii="Times New Roman" w:hAnsi="Times New Roman" w:cs="Times New Roman"/>
          <w:sz w:val="28"/>
          <w:szCs w:val="28"/>
        </w:rPr>
        <w:lastRenderedPageBreak/>
        <w:t>individual and society, and freedom and necessity.</w:t>
      </w:r>
    </w:p>
    <w:p w14:paraId="789BCFD0" w14:textId="46CBCF86" w:rsidR="000A39FE" w:rsidRPr="00D76EDC" w:rsidRDefault="000A39FE" w:rsidP="00C751CF">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Eagleton emphasizes that aesthetic is not a purely intellectual or spiritual phenomenon but is rooted in the materiality of the body. He draws on Marx’s early writings, particularly the</w:t>
      </w:r>
      <w:r w:rsidR="004B3154" w:rsidRPr="00D76EDC">
        <w:rPr>
          <w:rFonts w:ascii="Times New Roman" w:hAnsi="Times New Roman" w:cs="Times New Roman" w:hint="eastAsia"/>
          <w:sz w:val="28"/>
          <w:szCs w:val="28"/>
        </w:rPr>
        <w:t xml:space="preserve"> </w:t>
      </w:r>
      <w:r w:rsidRPr="00D76EDC">
        <w:rPr>
          <w:rFonts w:ascii="Times New Roman" w:hAnsi="Times New Roman" w:cs="Times New Roman"/>
          <w:sz w:val="28"/>
          <w:szCs w:val="28"/>
        </w:rPr>
        <w:t>1844 Economic and Philosophical Manuscripts, to argue that human sensory experience is fundamentally bodily, and that aesthetic pleasure is a form of bodily enjoyment (Eagleton, 1990, p.</w:t>
      </w:r>
      <w:r w:rsidR="00206148" w:rsidRPr="00D76EDC">
        <w:rPr>
          <w:rFonts w:ascii="Times New Roman" w:hAnsi="Times New Roman" w:cs="Times New Roman" w:hint="eastAsia"/>
          <w:sz w:val="28"/>
          <w:szCs w:val="28"/>
        </w:rPr>
        <w:t xml:space="preserve"> 202</w:t>
      </w:r>
      <w:r w:rsidRPr="00D76EDC">
        <w:rPr>
          <w:rFonts w:ascii="Times New Roman" w:hAnsi="Times New Roman" w:cs="Times New Roman"/>
          <w:sz w:val="28"/>
          <w:szCs w:val="28"/>
        </w:rPr>
        <w:t xml:space="preserve">). </w:t>
      </w:r>
      <w:bookmarkStart w:id="29" w:name="OLE_LINK3"/>
      <w:r w:rsidRPr="00D76EDC">
        <w:rPr>
          <w:rFonts w:ascii="Times New Roman" w:hAnsi="Times New Roman" w:cs="Times New Roman"/>
          <w:sz w:val="28"/>
          <w:szCs w:val="28"/>
        </w:rPr>
        <w:t xml:space="preserve">However, in capitalist society, the body is alienated through the process of labor, with workers reduced to mere instruments of production and their sensory capacities impoverished. Aesthetic, in this context, becomes a way to compensate for this alienation, offering </w:t>
      </w:r>
      <w:r w:rsidR="00206148" w:rsidRPr="00D76EDC">
        <w:rPr>
          <w:rFonts w:ascii="Times New Roman" w:hAnsi="Times New Roman" w:cs="Times New Roman"/>
          <w:sz w:val="28"/>
          <w:szCs w:val="28"/>
        </w:rPr>
        <w:t>an</w:t>
      </w:r>
      <w:r w:rsidRPr="00D76EDC">
        <w:rPr>
          <w:rFonts w:ascii="Times New Roman" w:hAnsi="Times New Roman" w:cs="Times New Roman"/>
          <w:sz w:val="28"/>
          <w:szCs w:val="28"/>
        </w:rPr>
        <w:t xml:space="preserve"> </w:t>
      </w:r>
      <w:r w:rsidR="00206148" w:rsidRPr="00D76EDC">
        <w:rPr>
          <w:rFonts w:ascii="Times New Roman" w:hAnsi="Times New Roman" w:cs="Times New Roman"/>
          <w:sz w:val="28"/>
          <w:szCs w:val="28"/>
        </w:rPr>
        <w:t>illusory</w:t>
      </w:r>
      <w:r w:rsidRPr="00D76EDC">
        <w:rPr>
          <w:rFonts w:ascii="Times New Roman" w:hAnsi="Times New Roman" w:cs="Times New Roman"/>
          <w:sz w:val="28"/>
          <w:szCs w:val="28"/>
        </w:rPr>
        <w:t xml:space="preserve"> sense of wholeness and fulfillment.</w:t>
      </w:r>
      <w:bookmarkEnd w:id="29"/>
    </w:p>
    <w:p w14:paraId="0C8050E8" w14:textId="6C57804C" w:rsidR="000A39FE" w:rsidRPr="00D76EDC" w:rsidRDefault="000A39FE" w:rsidP="00C751CF">
      <w:pPr>
        <w:ind w:firstLineChars="200" w:firstLine="560"/>
        <w:rPr>
          <w:rFonts w:ascii="Times New Roman" w:hAnsi="Times New Roman" w:cs="Times New Roman"/>
          <w:sz w:val="28"/>
          <w:szCs w:val="28"/>
        </w:rPr>
      </w:pPr>
      <w:bookmarkStart w:id="30" w:name="OLE_LINK50"/>
      <w:r w:rsidRPr="00D76EDC">
        <w:rPr>
          <w:rFonts w:ascii="Times New Roman" w:hAnsi="Times New Roman" w:cs="Times New Roman"/>
          <w:sz w:val="28"/>
          <w:szCs w:val="28"/>
        </w:rPr>
        <w:t xml:space="preserve">Eagleton </w:t>
      </w:r>
      <w:bookmarkEnd w:id="30"/>
      <w:r w:rsidRPr="00D76EDC">
        <w:rPr>
          <w:rFonts w:ascii="Times New Roman" w:hAnsi="Times New Roman" w:cs="Times New Roman"/>
          <w:sz w:val="28"/>
          <w:szCs w:val="28"/>
        </w:rPr>
        <w:t xml:space="preserve">also engages with the work of Nietzsche, Freud, and Foucault to develop a more complex account of the body. </w:t>
      </w:r>
      <w:r w:rsidR="00154CB3" w:rsidRPr="00154CB3">
        <w:rPr>
          <w:rFonts w:ascii="Times New Roman" w:hAnsi="Times New Roman" w:cs="Times New Roman"/>
          <w:sz w:val="28"/>
          <w:szCs w:val="28"/>
        </w:rPr>
        <w:t xml:space="preserve">Williams’ </w:t>
      </w:r>
      <w:r w:rsidR="007D4734">
        <w:rPr>
          <w:rFonts w:ascii="Times New Roman" w:hAnsi="Times New Roman" w:cs="Times New Roman"/>
          <w:sz w:val="28"/>
          <w:szCs w:val="28"/>
        </w:rPr>
        <w:t>“</w:t>
      </w:r>
      <w:r w:rsidR="00154CB3" w:rsidRPr="00154CB3">
        <w:rPr>
          <w:rFonts w:ascii="Times New Roman" w:hAnsi="Times New Roman" w:cs="Times New Roman"/>
          <w:sz w:val="28"/>
          <w:szCs w:val="28"/>
        </w:rPr>
        <w:t>structure of feeling</w:t>
      </w:r>
      <w:r w:rsidR="007D4734">
        <w:rPr>
          <w:rFonts w:ascii="Times New Roman" w:hAnsi="Times New Roman" w:cs="Times New Roman"/>
          <w:sz w:val="28"/>
          <w:szCs w:val="28"/>
        </w:rPr>
        <w:t>”</w:t>
      </w:r>
      <w:r w:rsidR="00154CB3" w:rsidRPr="00154CB3">
        <w:rPr>
          <w:rFonts w:ascii="Times New Roman" w:hAnsi="Times New Roman" w:cs="Times New Roman"/>
          <w:sz w:val="28"/>
          <w:szCs w:val="28"/>
        </w:rPr>
        <w:t xml:space="preserve"> (Williams, 1977, p. 132)</w:t>
      </w:r>
      <w:r w:rsidR="00154CB3">
        <w:rPr>
          <w:rFonts w:ascii="Times New Roman" w:hAnsi="Times New Roman" w:cs="Times New Roman"/>
          <w:sz w:val="28"/>
          <w:szCs w:val="28"/>
        </w:rPr>
        <w:t xml:space="preserve"> -</w:t>
      </w:r>
      <w:r w:rsidR="00154CB3" w:rsidRPr="00154CB3">
        <w:rPr>
          <w:rFonts w:ascii="Times New Roman" w:hAnsi="Times New Roman" w:cs="Times New Roman"/>
          <w:sz w:val="28"/>
          <w:szCs w:val="28"/>
        </w:rPr>
        <w:t>anchors aesthetic experience in the materiality of social-historical life, complementing Nietzsche, Freud, and Foucault’s insights by adding a historical-materialist layer to Eagleton’s exploration of aesthetics’ bodily origins.</w:t>
      </w:r>
      <w:r w:rsidR="00154CB3">
        <w:rPr>
          <w:rFonts w:ascii="Times New Roman" w:hAnsi="Times New Roman" w:cs="Times New Roman" w:hint="eastAsia"/>
          <w:sz w:val="28"/>
          <w:szCs w:val="28"/>
        </w:rPr>
        <w:t xml:space="preserve"> </w:t>
      </w:r>
      <w:r w:rsidR="00154CB3" w:rsidRPr="00D76EDC">
        <w:rPr>
          <w:rFonts w:ascii="Times New Roman" w:hAnsi="Times New Roman" w:cs="Times New Roman"/>
          <w:sz w:val="28"/>
          <w:szCs w:val="28"/>
        </w:rPr>
        <w:t xml:space="preserve">Eagleton </w:t>
      </w:r>
      <w:r w:rsidRPr="00D76EDC">
        <w:rPr>
          <w:rFonts w:ascii="Times New Roman" w:hAnsi="Times New Roman" w:cs="Times New Roman"/>
          <w:sz w:val="28"/>
          <w:szCs w:val="28"/>
        </w:rPr>
        <w:t>argues that Nietzsche’s emphasis on the body as a site of power and desire</w:t>
      </w:r>
      <w:r w:rsidR="008913FC" w:rsidRPr="00D76EDC">
        <w:rPr>
          <w:rFonts w:ascii="Times New Roman" w:hAnsi="Times New Roman" w:cs="Times New Roman"/>
          <w:sz w:val="28"/>
          <w:szCs w:val="28"/>
        </w:rPr>
        <w:t xml:space="preserve"> (Eagleton, 1990, p. 262)</w:t>
      </w:r>
      <w:r w:rsidRPr="00D76EDC">
        <w:rPr>
          <w:rFonts w:ascii="Times New Roman" w:hAnsi="Times New Roman" w:cs="Times New Roman"/>
          <w:sz w:val="28"/>
          <w:szCs w:val="28"/>
        </w:rPr>
        <w:t>, Freud’s analysis of the unconscious and the drives</w:t>
      </w:r>
      <w:r w:rsidR="008913FC" w:rsidRPr="00D76EDC">
        <w:rPr>
          <w:rFonts w:ascii="Times New Roman" w:hAnsi="Times New Roman" w:cs="Times New Roman"/>
          <w:sz w:val="28"/>
          <w:szCs w:val="28"/>
        </w:rPr>
        <w:t xml:space="preserve"> (Eagleton, 1990, p. 133)</w:t>
      </w:r>
      <w:r w:rsidRPr="00D76EDC">
        <w:rPr>
          <w:rFonts w:ascii="Times New Roman" w:hAnsi="Times New Roman" w:cs="Times New Roman"/>
          <w:sz w:val="28"/>
          <w:szCs w:val="28"/>
        </w:rPr>
        <w:t>, and Foucault’s exploration of the disciplining of the body all contribute to our understanding of how aesthetic operates through bodily practices</w:t>
      </w:r>
      <w:r w:rsidR="001270F3">
        <w:rPr>
          <w:rFonts w:ascii="Times New Roman" w:hAnsi="Times New Roman" w:cs="Times New Roman"/>
          <w:sz w:val="28"/>
          <w:szCs w:val="28"/>
        </w:rPr>
        <w:t xml:space="preserve"> </w:t>
      </w:r>
      <w:r w:rsidR="001270F3" w:rsidRPr="001270F3">
        <w:rPr>
          <w:rFonts w:ascii="Times New Roman" w:hAnsi="Times New Roman" w:cs="Times New Roman"/>
          <w:sz w:val="28"/>
          <w:szCs w:val="28"/>
        </w:rPr>
        <w:t>(</w:t>
      </w:r>
      <w:r w:rsidR="001270F3">
        <w:rPr>
          <w:rFonts w:ascii="-webkit-standard" w:hAnsi="-webkit-standard"/>
          <w:color w:val="000000"/>
          <w:sz w:val="27"/>
          <w:szCs w:val="27"/>
        </w:rPr>
        <w:t xml:space="preserve">Foucault, </w:t>
      </w:r>
      <w:r w:rsidR="001270F3" w:rsidRPr="001270F3">
        <w:rPr>
          <w:rFonts w:ascii="Times New Roman" w:hAnsi="Times New Roman" w:cs="Times New Roman"/>
          <w:sz w:val="28"/>
          <w:szCs w:val="28"/>
        </w:rPr>
        <w:t>1977,</w:t>
      </w:r>
      <w:r w:rsidR="001270F3">
        <w:rPr>
          <w:rFonts w:ascii="Times New Roman" w:hAnsi="Times New Roman" w:cs="Times New Roman"/>
          <w:sz w:val="28"/>
          <w:szCs w:val="28"/>
        </w:rPr>
        <w:t xml:space="preserve"> </w:t>
      </w:r>
      <w:r w:rsidR="001270F3" w:rsidRPr="001270F3">
        <w:rPr>
          <w:rFonts w:ascii="Times New Roman" w:hAnsi="Times New Roman" w:cs="Times New Roman"/>
          <w:sz w:val="28"/>
          <w:szCs w:val="28"/>
        </w:rPr>
        <w:t>p.</w:t>
      </w:r>
      <w:r w:rsidR="001270F3">
        <w:rPr>
          <w:rFonts w:ascii="Times New Roman" w:hAnsi="Times New Roman" w:cs="Times New Roman"/>
          <w:sz w:val="28"/>
          <w:szCs w:val="28"/>
        </w:rPr>
        <w:t xml:space="preserve"> </w:t>
      </w:r>
      <w:r w:rsidR="001270F3" w:rsidRPr="001270F3">
        <w:rPr>
          <w:rFonts w:ascii="Times New Roman" w:hAnsi="Times New Roman" w:cs="Times New Roman"/>
          <w:sz w:val="28"/>
          <w:szCs w:val="28"/>
        </w:rPr>
        <w:t>138)</w:t>
      </w:r>
      <w:r w:rsidRPr="00D76EDC">
        <w:rPr>
          <w:rFonts w:ascii="Times New Roman" w:hAnsi="Times New Roman" w:cs="Times New Roman"/>
          <w:sz w:val="28"/>
          <w:szCs w:val="28"/>
        </w:rPr>
        <w:t xml:space="preserve">. For Eagleton, the body </w:t>
      </w:r>
      <w:r w:rsidRPr="00D76EDC">
        <w:rPr>
          <w:rFonts w:ascii="Times New Roman" w:hAnsi="Times New Roman" w:cs="Times New Roman"/>
          <w:sz w:val="28"/>
          <w:szCs w:val="28"/>
        </w:rPr>
        <w:lastRenderedPageBreak/>
        <w:t>is not a passive object of ideological manipulation but an active site of struggle, capable of both submitting to and resisting hegemonic power.</w:t>
      </w:r>
    </w:p>
    <w:p w14:paraId="4C3B9C2D" w14:textId="77777777" w:rsidR="008A4329" w:rsidRDefault="008A4329" w:rsidP="000A39FE"/>
    <w:p w14:paraId="31AC8EF4" w14:textId="5868EC3C"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3.2 The Body as a Site of Domination and Resistance</w:t>
      </w:r>
    </w:p>
    <w:p w14:paraId="43F4E2BC" w14:textId="23A8A62B" w:rsidR="000A39FE" w:rsidRPr="00D76EDC" w:rsidRDefault="000A39FE" w:rsidP="006E1967">
      <w:pPr>
        <w:ind w:firstLineChars="200" w:firstLine="560"/>
        <w:rPr>
          <w:rFonts w:ascii="Times New Roman" w:hAnsi="Times New Roman" w:cs="Times New Roman"/>
          <w:sz w:val="28"/>
          <w:szCs w:val="28"/>
        </w:rPr>
      </w:pPr>
      <w:bookmarkStart w:id="31" w:name="OLE_LINK4"/>
      <w:bookmarkStart w:id="32" w:name="OLE_LINK71"/>
      <w:r w:rsidRPr="00D76EDC">
        <w:rPr>
          <w:rFonts w:ascii="Times New Roman" w:hAnsi="Times New Roman" w:cs="Times New Roman"/>
          <w:sz w:val="28"/>
          <w:szCs w:val="28"/>
        </w:rPr>
        <w:t xml:space="preserve">Central to Eagleton’s analysis is the dual role of the body in aesthetic hegemony: it is both a site of ideological discipline and a potential source of resistance. On the one hand, the bourgeoisie uses aesthetic to discipline the body, inculcating norms of behavior and sensibility that are compatible with capitalist social relations. For example, Kant’s concept of disinterested aesthetic judgment, which emphasizes the separation of aesthetic pleasure from practical interests, serves to legitimize the bourgeois ideal of individual autonomy and the separation of public and private spheres </w:t>
      </w:r>
      <w:bookmarkStart w:id="33" w:name="OLE_LINK5"/>
      <w:bookmarkEnd w:id="31"/>
      <w:r w:rsidRPr="00D76EDC">
        <w:rPr>
          <w:rFonts w:ascii="Times New Roman" w:hAnsi="Times New Roman" w:cs="Times New Roman"/>
          <w:sz w:val="28"/>
          <w:szCs w:val="28"/>
        </w:rPr>
        <w:t xml:space="preserve">(Eagleton, 1990, p. </w:t>
      </w:r>
      <w:r w:rsidR="00F07AE7" w:rsidRPr="00D76EDC">
        <w:rPr>
          <w:rFonts w:ascii="Times New Roman" w:hAnsi="Times New Roman" w:cs="Times New Roman"/>
          <w:sz w:val="28"/>
          <w:szCs w:val="28"/>
        </w:rPr>
        <w:t>78</w:t>
      </w:r>
      <w:r w:rsidRPr="00D76EDC">
        <w:rPr>
          <w:rFonts w:ascii="Times New Roman" w:hAnsi="Times New Roman" w:cs="Times New Roman"/>
          <w:sz w:val="28"/>
          <w:szCs w:val="28"/>
        </w:rPr>
        <w:t xml:space="preserve">). </w:t>
      </w:r>
      <w:bookmarkEnd w:id="33"/>
      <w:r w:rsidRPr="00D76EDC">
        <w:rPr>
          <w:rFonts w:ascii="Times New Roman" w:hAnsi="Times New Roman" w:cs="Times New Roman"/>
          <w:sz w:val="28"/>
          <w:szCs w:val="28"/>
        </w:rPr>
        <w:t>Similarly, Schiller’s theory of aesthetic education, which seeks to reconcile reason and sensibility through art, aims to produce docile subjects who are capable of exercising self-control and conforming to social norms.</w:t>
      </w:r>
    </w:p>
    <w:p w14:paraId="355740CE" w14:textId="73C3739E" w:rsidR="00831D82" w:rsidRPr="00D76EDC" w:rsidRDefault="000A39FE" w:rsidP="00831D82">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On the other hand, Eagleton argues that the body also contains the potential for resistance to hegemonic power. He draws on Marx’s theory of alienation to argue that the alienated body, in its very suffering, contains the seeds of revolution (Eagleton, 1990, p. 2</w:t>
      </w:r>
      <w:r w:rsidR="00EE6621" w:rsidRPr="00D76EDC">
        <w:rPr>
          <w:rFonts w:ascii="Times New Roman" w:hAnsi="Times New Roman" w:cs="Times New Roman" w:hint="eastAsia"/>
          <w:sz w:val="28"/>
          <w:szCs w:val="28"/>
        </w:rPr>
        <w:t>01</w:t>
      </w:r>
      <w:r w:rsidRPr="00D76EDC">
        <w:rPr>
          <w:rFonts w:ascii="Times New Roman" w:hAnsi="Times New Roman" w:cs="Times New Roman"/>
          <w:sz w:val="28"/>
          <w:szCs w:val="28"/>
        </w:rPr>
        <w:t xml:space="preserve">). The body’s desires and needs, which are denied under capitalism, can become a powerful force for social change, motivating individuals to challenge the existing order. </w:t>
      </w:r>
      <w:r w:rsidRPr="00D76EDC">
        <w:rPr>
          <w:rFonts w:ascii="Times New Roman" w:hAnsi="Times New Roman" w:cs="Times New Roman"/>
          <w:sz w:val="28"/>
          <w:szCs w:val="28"/>
        </w:rPr>
        <w:lastRenderedPageBreak/>
        <w:t>Moreover, aesthetic itself can be a site of resistance, as artists and audiences can use aesthetic practices to subvert dominant ideological norms and imagine alternative forms of social organization.</w:t>
      </w:r>
      <w:r w:rsidR="00831D82">
        <w:rPr>
          <w:rFonts w:ascii="Times New Roman" w:hAnsi="Times New Roman" w:cs="Times New Roman"/>
          <w:sz w:val="28"/>
          <w:szCs w:val="28"/>
        </w:rPr>
        <w:t xml:space="preserve"> </w:t>
      </w:r>
      <w:r w:rsidR="00831D82" w:rsidRPr="00831D82">
        <w:rPr>
          <w:rFonts w:ascii="Times New Roman" w:hAnsi="Times New Roman" w:cs="Times New Roman"/>
          <w:sz w:val="28"/>
          <w:szCs w:val="28"/>
        </w:rPr>
        <w:t xml:space="preserve">Feminist art’s bodily narrative epitomizes resistance. Judy Chicago’s </w:t>
      </w:r>
      <w:r w:rsidR="00831D82" w:rsidRPr="00831D82">
        <w:rPr>
          <w:rFonts w:ascii="Times New Roman" w:hAnsi="Times New Roman" w:cs="Times New Roman"/>
          <w:i/>
          <w:iCs/>
          <w:sz w:val="28"/>
          <w:szCs w:val="28"/>
        </w:rPr>
        <w:t>The Dinner Party</w:t>
      </w:r>
      <w:r w:rsidR="00831D82" w:rsidRPr="00831D82">
        <w:rPr>
          <w:rFonts w:ascii="Times New Roman" w:hAnsi="Times New Roman" w:cs="Times New Roman"/>
          <w:sz w:val="28"/>
          <w:szCs w:val="28"/>
        </w:rPr>
        <w:t xml:space="preserve"> features 39 ceramic plates symbolizing the female body, each inscribed with female creators’</w:t>
      </w:r>
      <w:r w:rsidR="00831D82">
        <w:rPr>
          <w:rFonts w:ascii="Times New Roman" w:hAnsi="Times New Roman" w:cs="Times New Roman"/>
          <w:sz w:val="28"/>
          <w:szCs w:val="28"/>
        </w:rPr>
        <w:t xml:space="preserve"> or </w:t>
      </w:r>
      <w:r w:rsidR="00831D82" w:rsidRPr="00831D82">
        <w:rPr>
          <w:rFonts w:ascii="Times New Roman" w:hAnsi="Times New Roman" w:cs="Times New Roman"/>
          <w:sz w:val="28"/>
          <w:szCs w:val="28"/>
        </w:rPr>
        <w:t>activists’ names. Through aesthetic body symbols, it resists patriarchal objectification and obscuration</w:t>
      </w:r>
      <w:r w:rsidR="00831D82">
        <w:rPr>
          <w:rFonts w:ascii="Times New Roman" w:hAnsi="Times New Roman" w:cs="Times New Roman"/>
          <w:sz w:val="28"/>
          <w:szCs w:val="28"/>
        </w:rPr>
        <w:t>.</w:t>
      </w:r>
    </w:p>
    <w:p w14:paraId="521F85DB" w14:textId="153BC13F"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Eagleton illustrates this dual role through his analysis of various literary and artistic works. For example, he reads the Romantic poets’ celebration of nature and the imagination as both a reaction to the alienation of industrial capitalism and a potential challenge to bourgeois rationalism (Eagleton, 1990, p. </w:t>
      </w:r>
      <w:r w:rsidR="00521925" w:rsidRPr="00D76EDC">
        <w:rPr>
          <w:rFonts w:ascii="Times New Roman" w:hAnsi="Times New Roman" w:cs="Times New Roman" w:hint="eastAsia"/>
          <w:sz w:val="28"/>
          <w:szCs w:val="28"/>
        </w:rPr>
        <w:t>370</w:t>
      </w:r>
      <w:r w:rsidRPr="00D76EDC">
        <w:rPr>
          <w:rFonts w:ascii="Times New Roman" w:hAnsi="Times New Roman" w:cs="Times New Roman"/>
          <w:sz w:val="28"/>
          <w:szCs w:val="28"/>
        </w:rPr>
        <w:t>). Similarly, he interprets the modernist avant-garde’s rejection of traditional aesthetic forms as an attempt to disrupt the bourgeoisie’s use of aesthetic as a tool of hegemony (Eagleton, 1990, p. 3</w:t>
      </w:r>
      <w:r w:rsidR="009439AD" w:rsidRPr="00D76EDC">
        <w:rPr>
          <w:rFonts w:ascii="Times New Roman" w:hAnsi="Times New Roman" w:cs="Times New Roman" w:hint="eastAsia"/>
          <w:sz w:val="28"/>
          <w:szCs w:val="28"/>
        </w:rPr>
        <w:t>86</w:t>
      </w:r>
      <w:r w:rsidRPr="00D76EDC">
        <w:rPr>
          <w:rFonts w:ascii="Times New Roman" w:hAnsi="Times New Roman" w:cs="Times New Roman"/>
          <w:sz w:val="28"/>
          <w:szCs w:val="28"/>
        </w:rPr>
        <w:t>). In these examples, the body plays a central role: Romanticism appeals to the body’s sensory capacities to counter the rationalization of modern life, while the avant-garde uses bodily pleasure and shock to challenge the conventions of bourgeois taste.</w:t>
      </w:r>
    </w:p>
    <w:p w14:paraId="7F3B171C" w14:textId="77777777" w:rsidR="006E1967" w:rsidRDefault="006E1967" w:rsidP="000A39FE"/>
    <w:p w14:paraId="1E5EF582" w14:textId="53FD87B9"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3.3 Aesthetic and Bourgeois Cultural Hegemony</w:t>
      </w:r>
    </w:p>
    <w:p w14:paraId="3BFD32A0" w14:textId="5C3464A3" w:rsidR="000A39FE" w:rsidRPr="00D76EDC" w:rsidRDefault="000A39FE" w:rsidP="006E1967">
      <w:pPr>
        <w:ind w:firstLineChars="200" w:firstLine="560"/>
        <w:rPr>
          <w:rFonts w:ascii="Times New Roman" w:hAnsi="Times New Roman" w:cs="Times New Roman"/>
          <w:sz w:val="28"/>
          <w:szCs w:val="28"/>
        </w:rPr>
      </w:pPr>
      <w:bookmarkStart w:id="34" w:name="OLE_LINK8"/>
      <w:r w:rsidRPr="00D76EDC">
        <w:rPr>
          <w:rFonts w:ascii="Times New Roman" w:hAnsi="Times New Roman" w:cs="Times New Roman"/>
          <w:sz w:val="28"/>
          <w:szCs w:val="28"/>
        </w:rPr>
        <w:t xml:space="preserve">Eagleton’s analysis of the body leads him to conclude that aesthetic is a key mechanism through which the bourgeoisie maintains its cultural </w:t>
      </w:r>
      <w:r w:rsidRPr="00D76EDC">
        <w:rPr>
          <w:rFonts w:ascii="Times New Roman" w:hAnsi="Times New Roman" w:cs="Times New Roman"/>
          <w:sz w:val="28"/>
          <w:szCs w:val="28"/>
        </w:rPr>
        <w:lastRenderedPageBreak/>
        <w:t xml:space="preserve">hegemony. Drawing on Gramsci’s theory of hegemony, Eagleton argues that the bourgeoisie does not rely solely on coercion to maintain its rule but also seeks to win the consent of the subordinate classes through cultural and ideological means (Eagleton, 1990, p. </w:t>
      </w:r>
      <w:bookmarkEnd w:id="32"/>
      <w:r w:rsidR="009439AD" w:rsidRPr="00D76EDC">
        <w:rPr>
          <w:rFonts w:ascii="Times New Roman" w:hAnsi="Times New Roman" w:cs="Times New Roman" w:hint="eastAsia"/>
          <w:sz w:val="28"/>
          <w:szCs w:val="28"/>
        </w:rPr>
        <w:t>27</w:t>
      </w:r>
      <w:r w:rsidRPr="00D76EDC">
        <w:rPr>
          <w:rFonts w:ascii="Times New Roman" w:hAnsi="Times New Roman" w:cs="Times New Roman"/>
          <w:sz w:val="28"/>
          <w:szCs w:val="28"/>
        </w:rPr>
        <w:t>)</w:t>
      </w:r>
      <w:bookmarkEnd w:id="34"/>
      <w:r w:rsidRPr="00D76EDC">
        <w:rPr>
          <w:rFonts w:ascii="Times New Roman" w:hAnsi="Times New Roman" w:cs="Times New Roman"/>
          <w:sz w:val="28"/>
          <w:szCs w:val="28"/>
        </w:rPr>
        <w:t>. Aesthetic, as a soft apparatus of hegemony, plays a crucial role in this process by shaping the tastes, values, and sensibilities of the masses, making them complicit in their own subjugation.</w:t>
      </w:r>
    </w:p>
    <w:p w14:paraId="7B8BF904" w14:textId="1C195DAB" w:rsidR="000A39FE" w:rsidRPr="00D76EDC" w:rsidRDefault="000A39FE" w:rsidP="006E1967">
      <w:pPr>
        <w:ind w:firstLineChars="200" w:firstLine="560"/>
        <w:rPr>
          <w:rFonts w:ascii="Times New Roman" w:hAnsi="Times New Roman" w:cs="Times New Roman"/>
          <w:sz w:val="28"/>
          <w:szCs w:val="28"/>
        </w:rPr>
      </w:pPr>
      <w:bookmarkStart w:id="35" w:name="OLE_LINK9"/>
      <w:r w:rsidRPr="00D76EDC">
        <w:rPr>
          <w:rFonts w:ascii="Times New Roman" w:hAnsi="Times New Roman" w:cs="Times New Roman"/>
          <w:sz w:val="28"/>
          <w:szCs w:val="28"/>
        </w:rPr>
        <w:t xml:space="preserve">Eagleton identifies several ways in which aesthetic functions as a tool of bourgeois hegemony. First, aesthetic universalizes bourgeois values, presenting them as timeless and universal rather than historically specific and class-bound. For example, Kant’s theory of aesthetic judgment, which claims to be valid for all rational beings, serves to legitimize the bourgeois ideal of individual autonomy and the separation of art from politics (Eagleton, 1990, p. </w:t>
      </w:r>
      <w:r w:rsidR="00EA0C05" w:rsidRPr="00D76EDC">
        <w:rPr>
          <w:rFonts w:ascii="Times New Roman" w:hAnsi="Times New Roman" w:cs="Times New Roman"/>
          <w:sz w:val="28"/>
          <w:szCs w:val="28"/>
        </w:rPr>
        <w:t>78</w:t>
      </w:r>
      <w:r w:rsidRPr="00D76EDC">
        <w:rPr>
          <w:rFonts w:ascii="Times New Roman" w:hAnsi="Times New Roman" w:cs="Times New Roman"/>
          <w:sz w:val="28"/>
          <w:szCs w:val="28"/>
        </w:rPr>
        <w:t xml:space="preserve">). </w:t>
      </w:r>
      <w:bookmarkEnd w:id="35"/>
      <w:r w:rsidRPr="00D76EDC">
        <w:rPr>
          <w:rFonts w:ascii="Times New Roman" w:hAnsi="Times New Roman" w:cs="Times New Roman"/>
          <w:sz w:val="28"/>
          <w:szCs w:val="28"/>
        </w:rPr>
        <w:t xml:space="preserve">Second, aesthetic distracts the masses from the material conditions of their oppression by offering them </w:t>
      </w:r>
      <w:r w:rsidR="00EA0C05" w:rsidRPr="00D76EDC">
        <w:rPr>
          <w:rFonts w:ascii="Times New Roman" w:hAnsi="Times New Roman" w:cs="Times New Roman"/>
          <w:sz w:val="28"/>
          <w:szCs w:val="28"/>
        </w:rPr>
        <w:t>an</w:t>
      </w:r>
      <w:r w:rsidRPr="00D76EDC">
        <w:rPr>
          <w:rFonts w:ascii="Times New Roman" w:hAnsi="Times New Roman" w:cs="Times New Roman"/>
          <w:sz w:val="28"/>
          <w:szCs w:val="28"/>
        </w:rPr>
        <w:t xml:space="preserve"> </w:t>
      </w:r>
      <w:r w:rsidR="00EA0C05" w:rsidRPr="00D76EDC">
        <w:rPr>
          <w:rFonts w:ascii="Times New Roman" w:hAnsi="Times New Roman" w:cs="Times New Roman"/>
          <w:sz w:val="28"/>
          <w:szCs w:val="28"/>
        </w:rPr>
        <w:t>illusory</w:t>
      </w:r>
      <w:r w:rsidRPr="00D76EDC">
        <w:rPr>
          <w:rFonts w:ascii="Times New Roman" w:hAnsi="Times New Roman" w:cs="Times New Roman"/>
          <w:sz w:val="28"/>
          <w:szCs w:val="28"/>
        </w:rPr>
        <w:t xml:space="preserve"> sense of fulfillment and transcendence. In a society marked by alienation and exploitation, aesthetic provides a temporary escape from reality, diverting attention away from the need for social change (Eagleton, 1990, p. </w:t>
      </w:r>
      <w:r w:rsidR="00281838" w:rsidRPr="00D76EDC">
        <w:rPr>
          <w:rFonts w:ascii="Times New Roman" w:hAnsi="Times New Roman" w:cs="Times New Roman"/>
          <w:sz w:val="28"/>
          <w:szCs w:val="28"/>
        </w:rPr>
        <w:t>206</w:t>
      </w:r>
      <w:r w:rsidRPr="00D76EDC">
        <w:rPr>
          <w:rFonts w:ascii="Times New Roman" w:hAnsi="Times New Roman" w:cs="Times New Roman"/>
          <w:sz w:val="28"/>
          <w:szCs w:val="28"/>
        </w:rPr>
        <w:t xml:space="preserve">). </w:t>
      </w:r>
      <w:bookmarkStart w:id="36" w:name="OLE_LINK10"/>
      <w:r w:rsidRPr="00D76EDC">
        <w:rPr>
          <w:rFonts w:ascii="Times New Roman" w:hAnsi="Times New Roman" w:cs="Times New Roman"/>
          <w:sz w:val="28"/>
          <w:szCs w:val="28"/>
        </w:rPr>
        <w:t xml:space="preserve">Third, aesthetic disciplines the body, inculcating norms of behavior and sensibility that are compatible with capitalist production relations. For example, the emphasis on self-control and moderation in bourgeois aesthetic theory reflects the needs of a capitalist economy that requires </w:t>
      </w:r>
      <w:r w:rsidRPr="00D76EDC">
        <w:rPr>
          <w:rFonts w:ascii="Times New Roman" w:hAnsi="Times New Roman" w:cs="Times New Roman"/>
          <w:sz w:val="28"/>
          <w:szCs w:val="28"/>
        </w:rPr>
        <w:lastRenderedPageBreak/>
        <w:t xml:space="preserve">disciplined and productive workers (Eagleton, 1990, p. </w:t>
      </w:r>
      <w:r w:rsidR="00821C49" w:rsidRPr="00D76EDC">
        <w:rPr>
          <w:rFonts w:ascii="Times New Roman" w:hAnsi="Times New Roman" w:cs="Times New Roman"/>
          <w:sz w:val="28"/>
          <w:szCs w:val="28"/>
        </w:rPr>
        <w:t>27</w:t>
      </w:r>
      <w:r w:rsidRPr="00D76EDC">
        <w:rPr>
          <w:rFonts w:ascii="Times New Roman" w:hAnsi="Times New Roman" w:cs="Times New Roman"/>
          <w:sz w:val="28"/>
          <w:szCs w:val="28"/>
        </w:rPr>
        <w:t>).</w:t>
      </w:r>
      <w:bookmarkEnd w:id="36"/>
    </w:p>
    <w:p w14:paraId="43DD06F0" w14:textId="4F1E3BEC"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However, Eagleton also emphasizes that aesthetic hegemony is never complete or uncontested. The subordinate classes can appropriate aesthetic forms and practices to express their own interests and aspirations, challenging the bourgeoisie’s monopoly on cultural production. For example, working-class movements have used art and literature to articulate their demands for social justice, while feminist artists have used aesthetic practices to critique patriarchal norms (Eagleton, 1990, p. </w:t>
      </w:r>
      <w:r w:rsidR="00D431FB" w:rsidRPr="00D76EDC">
        <w:rPr>
          <w:rFonts w:ascii="Times New Roman" w:hAnsi="Times New Roman" w:cs="Times New Roman"/>
          <w:sz w:val="28"/>
          <w:szCs w:val="28"/>
        </w:rPr>
        <w:t>28</w:t>
      </w:r>
      <w:r w:rsidRPr="00D76EDC">
        <w:rPr>
          <w:rFonts w:ascii="Times New Roman" w:hAnsi="Times New Roman" w:cs="Times New Roman"/>
          <w:sz w:val="28"/>
          <w:szCs w:val="28"/>
        </w:rPr>
        <w:t>). In these cases, aesthetic becomes a site of struggle, as different social groups compete to define the meanings and values that shape social life.</w:t>
      </w:r>
    </w:p>
    <w:p w14:paraId="11600207" w14:textId="38445766"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In summary, Eagleton’s</w:t>
      </w:r>
      <w:r w:rsidR="004B3154" w:rsidRPr="00D76EDC">
        <w:rPr>
          <w:rFonts w:ascii="Times New Roman" w:hAnsi="Times New Roman" w:cs="Times New Roman"/>
          <w:sz w:val="28"/>
          <w:szCs w:val="28"/>
        </w:rPr>
        <w:t xml:space="preserve"> </w:t>
      </w:r>
      <w:r w:rsidRPr="00D76EDC">
        <w:rPr>
          <w:rFonts w:ascii="Times New Roman" w:hAnsi="Times New Roman" w:cs="Times New Roman"/>
          <w:sz w:val="28"/>
          <w:szCs w:val="28"/>
        </w:rPr>
        <w:t>The Ideology of the Aesthetic</w:t>
      </w:r>
      <w:r w:rsidR="00281838" w:rsidRPr="00D76EDC">
        <w:rPr>
          <w:rFonts w:ascii="Times New Roman" w:hAnsi="Times New Roman" w:cs="Times New Roman"/>
          <w:sz w:val="28"/>
          <w:szCs w:val="28"/>
        </w:rPr>
        <w:t xml:space="preserve"> </w:t>
      </w:r>
      <w:r w:rsidRPr="00D76EDC">
        <w:rPr>
          <w:rFonts w:ascii="Times New Roman" w:hAnsi="Times New Roman" w:cs="Times New Roman"/>
          <w:sz w:val="28"/>
          <w:szCs w:val="28"/>
        </w:rPr>
        <w:t>offers a rich and nuanced account of how aesthetic operates as a soft apparatus of bourgeois cultural hegemony. By integrating the dimension of bodily perception into his analysis, Eagleton reveals the material basis of aesthetic ideology and highlights the body’s dual role as a site of domination and resistance. His theory builds on Althusser’s insights into the materiality of ideology while also addressing its limitations, offering a more dynamic and historically specific account of ideological struggle.</w:t>
      </w:r>
    </w:p>
    <w:p w14:paraId="24559628" w14:textId="77777777" w:rsidR="008A4329" w:rsidRDefault="008A4329" w:rsidP="000A39FE"/>
    <w:p w14:paraId="3EA6C16A" w14:textId="77777777" w:rsidR="007D4734" w:rsidRDefault="007D4734" w:rsidP="000A39FE"/>
    <w:p w14:paraId="059D9458" w14:textId="77777777" w:rsidR="007D4734" w:rsidRDefault="007D4734" w:rsidP="000A39FE"/>
    <w:p w14:paraId="7500FFEC" w14:textId="77777777" w:rsidR="007D4734" w:rsidRDefault="007D4734" w:rsidP="000A39FE"/>
    <w:p w14:paraId="2B3A7C0B" w14:textId="14F79D80" w:rsidR="000A39FE" w:rsidRPr="00D76EDC" w:rsidRDefault="000A39FE" w:rsidP="00D76EDC">
      <w:pPr>
        <w:spacing w:line="360" w:lineRule="auto"/>
        <w:rPr>
          <w:rFonts w:ascii="Times New Roman" w:hAnsi="Times New Roman" w:cs="Times New Roman"/>
          <w:b/>
          <w:bCs/>
          <w:sz w:val="30"/>
          <w:szCs w:val="30"/>
        </w:rPr>
      </w:pPr>
      <w:r w:rsidRPr="00D76EDC">
        <w:rPr>
          <w:rFonts w:ascii="Times New Roman" w:hAnsi="Times New Roman" w:cs="Times New Roman"/>
          <w:b/>
          <w:bCs/>
          <w:sz w:val="30"/>
          <w:szCs w:val="30"/>
        </w:rPr>
        <w:lastRenderedPageBreak/>
        <w:t>4</w:t>
      </w:r>
      <w:r w:rsidR="006E1967">
        <w:rPr>
          <w:rFonts w:ascii="Times New Roman" w:hAnsi="Times New Roman" w:cs="Times New Roman"/>
          <w:b/>
          <w:bCs/>
          <w:sz w:val="30"/>
          <w:szCs w:val="30"/>
        </w:rPr>
        <w:t xml:space="preserve"> </w:t>
      </w:r>
      <w:r w:rsidRPr="00D76EDC">
        <w:rPr>
          <w:rFonts w:ascii="Times New Roman" w:hAnsi="Times New Roman" w:cs="Times New Roman"/>
          <w:b/>
          <w:bCs/>
          <w:sz w:val="30"/>
          <w:szCs w:val="30"/>
        </w:rPr>
        <w:t>Dialogue between Eagleton and Althusser: Differences and Complementarities</w:t>
      </w:r>
    </w:p>
    <w:p w14:paraId="7DB57FFE" w14:textId="2FEC3CA5"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The theoretical dialogue between Eagleton and Althusser is marked by both</w:t>
      </w:r>
      <w:r w:rsidR="00D76EDC">
        <w:t xml:space="preserve"> </w:t>
      </w:r>
      <w:r w:rsidR="00D76EDC">
        <w:rPr>
          <w:rFonts w:ascii="Times New Roman" w:hAnsi="Times New Roman" w:cs="Times New Roman"/>
          <w:sz w:val="28"/>
          <w:szCs w:val="28"/>
        </w:rPr>
        <w:t>si</w:t>
      </w:r>
      <w:r w:rsidRPr="00D76EDC">
        <w:rPr>
          <w:rFonts w:ascii="Times New Roman" w:hAnsi="Times New Roman" w:cs="Times New Roman"/>
          <w:sz w:val="28"/>
          <w:szCs w:val="28"/>
        </w:rPr>
        <w:t>gnificant differences and important complementarities. While Althusser’s structuralist Marxist theory provides a powerful framework for understanding the materiality and systematic nature of ideological domination, Eagleton’s emphasis on bodily perception, individual agency, and historical specificity supplements this framework with a more dynamic and critical account of ideological struggle. This section explores the key differences and complementarities between their theories, focusing on three areas: theoretical focus, subjectivity, and historical context.</w:t>
      </w:r>
    </w:p>
    <w:p w14:paraId="1B8ECAE2" w14:textId="77777777" w:rsidR="00D431FB" w:rsidRDefault="00D431FB" w:rsidP="000A39FE"/>
    <w:p w14:paraId="36FC36D9" w14:textId="55EDB6E8"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4.1 Theoretical Focus: Structure vs. Agency</w:t>
      </w:r>
    </w:p>
    <w:p w14:paraId="04D0FB2D" w14:textId="77777777"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One of the most significant differences between Eagleton and Althusser lies in their theoretical focus. Althusser’s theory is primarily concerned with the structural mechanisms of ideological domination, emphasizing the role of ISAs and interpellation in reproducing the dominant mode of production. For Althusser, ideology is a relatively stable and systematic structure that operates independently of individual consciousness or agency. Individuals are constructed as subjects through the operation of ideological mechanisms, and their actions are largely determined by their position within the social structure (Althusser, 1971, p. </w:t>
      </w:r>
      <w:r w:rsidRPr="00D76EDC">
        <w:rPr>
          <w:rFonts w:ascii="Times New Roman" w:hAnsi="Times New Roman" w:cs="Times New Roman"/>
          <w:sz w:val="28"/>
          <w:szCs w:val="28"/>
        </w:rPr>
        <w:lastRenderedPageBreak/>
        <w:t>170).</w:t>
      </w:r>
    </w:p>
    <w:p w14:paraId="6040A6BE" w14:textId="70AE1FD6"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 contrast, Eagleton’s theory places greater emphasis on individual agency and historical specificity. </w:t>
      </w:r>
      <w:r w:rsidR="00CC7A10" w:rsidRPr="00CC7A10">
        <w:rPr>
          <w:rFonts w:ascii="Times New Roman" w:hAnsi="Times New Roman" w:cs="Times New Roman"/>
          <w:sz w:val="28"/>
          <w:szCs w:val="28"/>
        </w:rPr>
        <w:t xml:space="preserve">Wade (1991) traces Eagleton’s theoretical evolution from aligning with </w:t>
      </w:r>
      <w:proofErr w:type="spellStart"/>
      <w:r w:rsidR="00CC7A10" w:rsidRPr="00CC7A10">
        <w:rPr>
          <w:rFonts w:ascii="Times New Roman" w:hAnsi="Times New Roman" w:cs="Times New Roman"/>
          <w:sz w:val="28"/>
          <w:szCs w:val="28"/>
        </w:rPr>
        <w:t>Althusserian</w:t>
      </w:r>
      <w:proofErr w:type="spellEnd"/>
      <w:r w:rsidR="00CC7A10" w:rsidRPr="00CC7A10">
        <w:rPr>
          <w:rFonts w:ascii="Times New Roman" w:hAnsi="Times New Roman" w:cs="Times New Roman"/>
          <w:sz w:val="28"/>
          <w:szCs w:val="28"/>
        </w:rPr>
        <w:t xml:space="preserve"> structuralism—where ideology operates as a stable, systemic apparatus reproducing dominant relations—to emphasizing human agency. Rejecting Althusser’s downplaying of subjective resistance, Eagleton turns to Gramscian cultural struggle, framing the body and aesthetic practices as active sites of contestation. This shift highlights their core divergence: Althusser prioritizes structural determinism, while Eagleton centers historical agency in ideological critique.</w:t>
      </w:r>
      <w:r w:rsidR="00CC7A10">
        <w:rPr>
          <w:rFonts w:ascii="Times New Roman" w:hAnsi="Times New Roman" w:cs="Times New Roman"/>
          <w:sz w:val="28"/>
          <w:szCs w:val="28"/>
        </w:rPr>
        <w:t xml:space="preserve"> </w:t>
      </w:r>
      <w:r w:rsidR="00CC7A10" w:rsidRPr="00D76EDC">
        <w:rPr>
          <w:rFonts w:ascii="Times New Roman" w:hAnsi="Times New Roman" w:cs="Times New Roman"/>
          <w:sz w:val="28"/>
          <w:szCs w:val="28"/>
        </w:rPr>
        <w:t>Eagleton</w:t>
      </w:r>
      <w:r w:rsidRPr="00D76EDC">
        <w:rPr>
          <w:rFonts w:ascii="Times New Roman" w:hAnsi="Times New Roman" w:cs="Times New Roman"/>
          <w:sz w:val="28"/>
          <w:szCs w:val="28"/>
        </w:rPr>
        <w:t xml:space="preserve"> argues that ideology is not a monolithic structure but a complex and contradictory field of struggle, shaped by the concrete historical conditions of class conflict (Eagleton, 1991, p. 2</w:t>
      </w:r>
      <w:r w:rsidR="0061122B" w:rsidRPr="00D76EDC">
        <w:rPr>
          <w:rFonts w:ascii="Times New Roman" w:hAnsi="Times New Roman" w:cs="Times New Roman" w:hint="eastAsia"/>
          <w:sz w:val="28"/>
          <w:szCs w:val="28"/>
        </w:rPr>
        <w:t>42</w:t>
      </w:r>
      <w:r w:rsidRPr="00D76EDC">
        <w:rPr>
          <w:rFonts w:ascii="Times New Roman" w:hAnsi="Times New Roman" w:cs="Times New Roman"/>
          <w:sz w:val="28"/>
          <w:szCs w:val="28"/>
        </w:rPr>
        <w:t xml:space="preserve">). While Eagleton acknowledges the role of ISAs in ideological domination, he also emphasizes that individuals are not passive victims of ideology but active agents who can resist and transform ideological norms. The body, in this context, becomes a crucial site of agency, as individuals can use their bodily desires and needs to challenge hegemonic power (Eagleton, 1990, p. </w:t>
      </w:r>
      <w:r w:rsidR="0061122B" w:rsidRPr="00D76EDC">
        <w:rPr>
          <w:rFonts w:ascii="Times New Roman" w:hAnsi="Times New Roman" w:cs="Times New Roman" w:hint="eastAsia"/>
          <w:sz w:val="28"/>
          <w:szCs w:val="28"/>
        </w:rPr>
        <w:t>27</w:t>
      </w:r>
      <w:r w:rsidRPr="00D76EDC">
        <w:rPr>
          <w:rFonts w:ascii="Times New Roman" w:hAnsi="Times New Roman" w:cs="Times New Roman"/>
          <w:sz w:val="28"/>
          <w:szCs w:val="28"/>
        </w:rPr>
        <w:t>).</w:t>
      </w:r>
    </w:p>
    <w:p w14:paraId="2B49A61C" w14:textId="77777777"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This difference in theoretical focus is reflected in their respective analyses of art. Althusser views art as a relatively passive reflection of ideology, capable of revealing ideological contradictions but not of </w:t>
      </w:r>
      <w:r w:rsidRPr="00D76EDC">
        <w:rPr>
          <w:rFonts w:ascii="Times New Roman" w:hAnsi="Times New Roman" w:cs="Times New Roman"/>
          <w:sz w:val="28"/>
          <w:szCs w:val="28"/>
        </w:rPr>
        <w:lastRenderedPageBreak/>
        <w:t>initiating social change. For Eagleton, however, art is an active site of ideological struggle, with artists and audiences using aesthetic practices to challenge dominant norms and imagine alternative forms of social organization (Eagleton, 1990, p. 369). While Althusser’s analysis of art emphasizes its structural position within the ideological apparatus, Eagleton’s analysis highlights its potential for critical intervention and social transformation.</w:t>
      </w:r>
    </w:p>
    <w:p w14:paraId="76871773" w14:textId="77777777" w:rsidR="00AA2C00" w:rsidRDefault="00AA2C00" w:rsidP="000A39FE"/>
    <w:p w14:paraId="437646E8" w14:textId="3BD50755"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4.2 Subjectivity: Interpellation vs. Bodily Agency</w:t>
      </w:r>
    </w:p>
    <w:p w14:paraId="2B8AF7BE" w14:textId="59A33A1A" w:rsidR="000A39FE" w:rsidRPr="00D76EDC" w:rsidRDefault="00D76EDC" w:rsidP="006E1967">
      <w:pPr>
        <w:ind w:firstLineChars="200" w:firstLine="560"/>
        <w:rPr>
          <w:rFonts w:ascii="Times New Roman" w:hAnsi="Times New Roman" w:cs="Times New Roman"/>
          <w:sz w:val="28"/>
          <w:szCs w:val="28"/>
        </w:rPr>
      </w:pPr>
      <w:bookmarkStart w:id="37" w:name="OLE_LINK11"/>
      <w:r>
        <w:rPr>
          <w:rFonts w:ascii="Times New Roman" w:hAnsi="Times New Roman" w:cs="Times New Roman"/>
          <w:sz w:val="28"/>
          <w:szCs w:val="28"/>
        </w:rPr>
        <w:t>An</w:t>
      </w:r>
      <w:r w:rsidR="000A39FE" w:rsidRPr="00D76EDC">
        <w:rPr>
          <w:rFonts w:ascii="Times New Roman" w:hAnsi="Times New Roman" w:cs="Times New Roman"/>
          <w:sz w:val="28"/>
          <w:szCs w:val="28"/>
        </w:rPr>
        <w:t xml:space="preserve">other key difference between Eagleton and Althusser concerns their understanding of subjectivity. Althusser’s concept of interpellation describes how individuals are constructed as subjects through their engagement with ideological discourses. For Althusser, subjectivity is a product of ideological interpellation, and individuals have no autonomous self outside of ideology (Althusser, 1971, p. 171). </w:t>
      </w:r>
      <w:bookmarkEnd w:id="37"/>
      <w:r w:rsidR="000A39FE" w:rsidRPr="00D76EDC">
        <w:rPr>
          <w:rFonts w:ascii="Times New Roman" w:hAnsi="Times New Roman" w:cs="Times New Roman"/>
          <w:sz w:val="28"/>
          <w:szCs w:val="28"/>
        </w:rPr>
        <w:t>The subject is always already interpellated as a member of a specific social class, gender, or race, and their identity is shaped by the dominant ideological discourses that define these categories.</w:t>
      </w:r>
    </w:p>
    <w:p w14:paraId="0D4EF61D" w14:textId="77777777" w:rsidR="000A39FE" w:rsidRPr="00D76EDC" w:rsidRDefault="000A39FE" w:rsidP="006E1967">
      <w:pPr>
        <w:ind w:firstLineChars="200" w:firstLine="560"/>
        <w:rPr>
          <w:rFonts w:ascii="Times New Roman" w:hAnsi="Times New Roman" w:cs="Times New Roman"/>
          <w:sz w:val="28"/>
          <w:szCs w:val="28"/>
        </w:rPr>
      </w:pPr>
      <w:bookmarkStart w:id="38" w:name="OLE_LINK12"/>
      <w:r w:rsidRPr="00D76EDC">
        <w:rPr>
          <w:rFonts w:ascii="Times New Roman" w:hAnsi="Times New Roman" w:cs="Times New Roman"/>
          <w:sz w:val="28"/>
          <w:szCs w:val="28"/>
        </w:rPr>
        <w:t xml:space="preserve">Eagleton, however, offers a more complex account of subjectivity, emphasizing the role of bodily agency and historical experience. He argues that subjectivity is not simply a product of ideological interpellation but is also shaped by the material conditions of bodily existence, including labor, </w:t>
      </w:r>
      <w:r w:rsidRPr="00D76EDC">
        <w:rPr>
          <w:rFonts w:ascii="Times New Roman" w:hAnsi="Times New Roman" w:cs="Times New Roman"/>
          <w:sz w:val="28"/>
          <w:szCs w:val="28"/>
        </w:rPr>
        <w:lastRenderedPageBreak/>
        <w:t xml:space="preserve">desire, and </w:t>
      </w:r>
      <w:bookmarkStart w:id="39" w:name="OLE_LINK13"/>
      <w:r w:rsidRPr="00D76EDC">
        <w:rPr>
          <w:rFonts w:ascii="Times New Roman" w:hAnsi="Times New Roman" w:cs="Times New Roman"/>
          <w:sz w:val="28"/>
          <w:szCs w:val="28"/>
        </w:rPr>
        <w:t>sensory experience</w:t>
      </w:r>
      <w:bookmarkEnd w:id="39"/>
      <w:r w:rsidRPr="00D76EDC">
        <w:rPr>
          <w:rFonts w:ascii="Times New Roman" w:hAnsi="Times New Roman" w:cs="Times New Roman"/>
          <w:sz w:val="28"/>
          <w:szCs w:val="28"/>
        </w:rPr>
        <w:t xml:space="preserve"> (Eagleton, 1990, p. 1). </w:t>
      </w:r>
      <w:bookmarkEnd w:id="38"/>
      <w:r w:rsidRPr="00D76EDC">
        <w:rPr>
          <w:rFonts w:ascii="Times New Roman" w:hAnsi="Times New Roman" w:cs="Times New Roman"/>
          <w:sz w:val="28"/>
          <w:szCs w:val="28"/>
        </w:rPr>
        <w:t>The body, in this context, is not a passive object of ideological manipulation but an active site of subject formation, with individuals using their bodily capacities to negotiate and resist ideological norms.</w:t>
      </w:r>
    </w:p>
    <w:p w14:paraId="294471F4" w14:textId="77777777"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Eagleton’s emphasis on bodily agency allows him to address a key limitation of Althusser’s theory: its neglect of individual resistance and historical change. While Althusser’s theory provides a powerful account of how ideology reproduces dominant social relations, it has difficulty explaining how social change occurs. Eagleton’s focus on the body as a site of resistance addresses this limitation, showing how individuals can use their bodily desires and needs to challenge hegemonic power and initiate social transformation (Eagleton, 1990, p. 27).</w:t>
      </w:r>
    </w:p>
    <w:p w14:paraId="3DEA96CC" w14:textId="77777777" w:rsidR="006E1967" w:rsidRDefault="006E1967" w:rsidP="000A39FE"/>
    <w:p w14:paraId="41D4790E" w14:textId="3068EB17"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4.3 Historical Context: Universalism vs. Historicism</w:t>
      </w:r>
    </w:p>
    <w:p w14:paraId="0F34D8A5" w14:textId="1FB6215E"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A third difference between Eagleton and Althusser lies in their approach to historical context. Althusser’s theory is marked by a certain universalism, as he seeks to develop a general theory of ideology that applies to all class societies. While Althusser acknowledges that the specific forms of ISAs vary across historical periods, he argues that the basic mechanism of ideological domination—interpellation through ISAs—is universal (Althusser, 1971, p. </w:t>
      </w:r>
      <w:r w:rsidR="00742FBF" w:rsidRPr="00D76EDC">
        <w:rPr>
          <w:rFonts w:ascii="Times New Roman" w:hAnsi="Times New Roman" w:cs="Times New Roman" w:hint="eastAsia"/>
          <w:sz w:val="28"/>
          <w:szCs w:val="28"/>
        </w:rPr>
        <w:t>161</w:t>
      </w:r>
      <w:r w:rsidRPr="00D76EDC">
        <w:rPr>
          <w:rFonts w:ascii="Times New Roman" w:hAnsi="Times New Roman" w:cs="Times New Roman"/>
          <w:sz w:val="28"/>
          <w:szCs w:val="28"/>
        </w:rPr>
        <w:t>).</w:t>
      </w:r>
    </w:p>
    <w:p w14:paraId="7967DB26" w14:textId="14D30514"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 xml:space="preserve">In contrast, </w:t>
      </w:r>
      <w:bookmarkStart w:id="40" w:name="OLE_LINK45"/>
      <w:r w:rsidRPr="00D76EDC">
        <w:rPr>
          <w:rFonts w:ascii="Times New Roman" w:hAnsi="Times New Roman" w:cs="Times New Roman"/>
          <w:sz w:val="28"/>
          <w:szCs w:val="28"/>
        </w:rPr>
        <w:t>Eagleton’</w:t>
      </w:r>
      <w:bookmarkEnd w:id="40"/>
      <w:r w:rsidRPr="00D76EDC">
        <w:rPr>
          <w:rFonts w:ascii="Times New Roman" w:hAnsi="Times New Roman" w:cs="Times New Roman"/>
          <w:sz w:val="28"/>
          <w:szCs w:val="28"/>
        </w:rPr>
        <w:t xml:space="preserve">s theory is firmly rooted in historicism, </w:t>
      </w:r>
      <w:r w:rsidRPr="00D76EDC">
        <w:rPr>
          <w:rFonts w:ascii="Times New Roman" w:hAnsi="Times New Roman" w:cs="Times New Roman"/>
          <w:sz w:val="28"/>
          <w:szCs w:val="28"/>
        </w:rPr>
        <w:lastRenderedPageBreak/>
        <w:t xml:space="preserve">emphasizing the historical specificity of ideological struggle. </w:t>
      </w:r>
      <w:r w:rsidR="007D4734" w:rsidRPr="007D4734">
        <w:rPr>
          <w:rFonts w:ascii="Times New Roman" w:hAnsi="Times New Roman" w:cs="Times New Roman"/>
          <w:sz w:val="28"/>
          <w:szCs w:val="28"/>
        </w:rPr>
        <w:t>Jameson (1981) argues older philosophical aesthetics issues need radical historicization.</w:t>
      </w:r>
      <w:r w:rsidR="000C59C6">
        <w:rPr>
          <w:rFonts w:ascii="Times New Roman" w:hAnsi="Times New Roman" w:cs="Times New Roman" w:hint="eastAsia"/>
          <w:sz w:val="28"/>
          <w:szCs w:val="28"/>
        </w:rPr>
        <w:t xml:space="preserve"> E</w:t>
      </w:r>
      <w:r w:rsidR="000C59C6">
        <w:rPr>
          <w:rFonts w:ascii="Times New Roman" w:hAnsi="Times New Roman" w:cs="Times New Roman"/>
          <w:sz w:val="28"/>
          <w:szCs w:val="28"/>
        </w:rPr>
        <w:t>agleton</w:t>
      </w:r>
      <w:r w:rsidRPr="00D76EDC">
        <w:rPr>
          <w:rFonts w:ascii="Times New Roman" w:hAnsi="Times New Roman" w:cs="Times New Roman"/>
          <w:sz w:val="28"/>
          <w:szCs w:val="28"/>
        </w:rPr>
        <w:t xml:space="preserve"> </w:t>
      </w:r>
      <w:r w:rsidR="000C59C6">
        <w:rPr>
          <w:rFonts w:ascii="Times New Roman" w:hAnsi="Times New Roman" w:cs="Times New Roman"/>
          <w:sz w:val="28"/>
          <w:szCs w:val="28"/>
        </w:rPr>
        <w:t>said</w:t>
      </w:r>
      <w:r w:rsidRPr="00D76EDC">
        <w:rPr>
          <w:rFonts w:ascii="Times New Roman" w:hAnsi="Times New Roman" w:cs="Times New Roman"/>
          <w:sz w:val="28"/>
          <w:szCs w:val="28"/>
        </w:rPr>
        <w:t xml:space="preserve"> that the form and function of aesthetic ideology vary across different historical periods and social contexts, shaped by the concrete conditions of class conflict (Eagleton, 1990, p. 3). For example, Eagleton shows how the emergence of aesthetic as a bourgeois ideological apparatus in the eighteenth century was closely linked to the rise of capitalism and the bourgeoisie’s struggle for political and cultural hegemony. Similarly, he argues that the function of aesthetic in late capitalism has changed, with aesthetic now serving to legitimize neoliberalism and consumer culture (Eagleton, </w:t>
      </w:r>
      <w:r w:rsidR="00331C98" w:rsidRPr="00D76EDC">
        <w:rPr>
          <w:rFonts w:ascii="Times New Roman" w:hAnsi="Times New Roman" w:cs="Times New Roman"/>
          <w:sz w:val="28"/>
          <w:szCs w:val="28"/>
        </w:rPr>
        <w:t>1990</w:t>
      </w:r>
      <w:r w:rsidRPr="00D76EDC">
        <w:rPr>
          <w:rFonts w:ascii="Times New Roman" w:hAnsi="Times New Roman" w:cs="Times New Roman"/>
          <w:sz w:val="28"/>
          <w:szCs w:val="28"/>
        </w:rPr>
        <w:t xml:space="preserve">, p. </w:t>
      </w:r>
      <w:r w:rsidR="00331C98" w:rsidRPr="00D76EDC">
        <w:rPr>
          <w:rFonts w:ascii="Times New Roman" w:hAnsi="Times New Roman" w:cs="Times New Roman" w:hint="eastAsia"/>
          <w:sz w:val="28"/>
          <w:szCs w:val="28"/>
        </w:rPr>
        <w:t>373</w:t>
      </w:r>
      <w:r w:rsidRPr="00D76EDC">
        <w:rPr>
          <w:rFonts w:ascii="Times New Roman" w:hAnsi="Times New Roman" w:cs="Times New Roman"/>
          <w:sz w:val="28"/>
          <w:szCs w:val="28"/>
        </w:rPr>
        <w:t>).</w:t>
      </w:r>
    </w:p>
    <w:p w14:paraId="204F3D43" w14:textId="77777777"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This historicist approach allows Eagleton to address another limitation of Althusser’s theory: its lack of attention to the historical dynamics of ideological change. While Althusser’s theory provides a static account of ideological domination, Eagleton’s theory shows how ideology evolves over time in response to changes in the economic base and the balance of class forces. This historical sensitivity makes Eagleton’s theory more relevant to contemporary debates about cultural hegemony and social change.</w:t>
      </w:r>
    </w:p>
    <w:p w14:paraId="011D6F71" w14:textId="77777777" w:rsidR="00331C98" w:rsidRDefault="00331C98" w:rsidP="000A39FE"/>
    <w:p w14:paraId="1AEE01F1" w14:textId="53806E89" w:rsidR="000A39FE" w:rsidRPr="00D76EDC" w:rsidRDefault="000A39FE" w:rsidP="00D76EDC">
      <w:pPr>
        <w:spacing w:line="360" w:lineRule="auto"/>
        <w:rPr>
          <w:rFonts w:ascii="Times New Roman" w:hAnsi="Times New Roman" w:cs="Times New Roman"/>
          <w:b/>
          <w:bCs/>
          <w:sz w:val="28"/>
          <w:szCs w:val="28"/>
        </w:rPr>
      </w:pPr>
      <w:r w:rsidRPr="00D76EDC">
        <w:rPr>
          <w:rFonts w:ascii="Times New Roman" w:hAnsi="Times New Roman" w:cs="Times New Roman"/>
          <w:b/>
          <w:bCs/>
          <w:sz w:val="28"/>
          <w:szCs w:val="28"/>
        </w:rPr>
        <w:t>4.4 Complementarities: Toward a Unified Theory of Ideological Critique</w:t>
      </w:r>
    </w:p>
    <w:p w14:paraId="37CD42C8" w14:textId="77777777" w:rsidR="000A39FE" w:rsidRPr="00D76EDC" w:rsidRDefault="000A39FE" w:rsidP="006E1967">
      <w:pPr>
        <w:ind w:firstLineChars="200" w:firstLine="560"/>
        <w:rPr>
          <w:rFonts w:ascii="Times New Roman" w:hAnsi="Times New Roman" w:cs="Times New Roman"/>
          <w:sz w:val="28"/>
          <w:szCs w:val="28"/>
        </w:rPr>
      </w:pPr>
      <w:bookmarkStart w:id="41" w:name="OLE_LINK32"/>
      <w:r w:rsidRPr="00D76EDC">
        <w:rPr>
          <w:rFonts w:ascii="Times New Roman" w:hAnsi="Times New Roman" w:cs="Times New Roman"/>
          <w:sz w:val="28"/>
          <w:szCs w:val="28"/>
        </w:rPr>
        <w:lastRenderedPageBreak/>
        <w:t xml:space="preserve">Despite these differences, Eagleton and Althusser’s theories are also complementary, offering a unified framework for understanding ideological domination and resistance. Althusser’s analysis of the materiality of ideology and the operation of ISAs provides a crucial foundation for Eagleton’s analysis of </w:t>
      </w:r>
      <w:bookmarkStart w:id="42" w:name="OLE_LINK39"/>
      <w:r w:rsidRPr="00D76EDC">
        <w:rPr>
          <w:rFonts w:ascii="Times New Roman" w:hAnsi="Times New Roman" w:cs="Times New Roman"/>
          <w:sz w:val="28"/>
          <w:szCs w:val="28"/>
        </w:rPr>
        <w:t>aesthetic hegemony, showing how ideological norms are embedded in social institutions and daily practices. Eagleton’s focus on bodily agency and historical specificity, in turn, supplements Althusser’s theory with a more dynamic and critical account of ideological struggle, showing how individuals can resist and transform ideological norms.</w:t>
      </w:r>
    </w:p>
    <w:bookmarkEnd w:id="41"/>
    <w:p w14:paraId="5887D064" w14:textId="77777777" w:rsidR="000A39FE" w:rsidRPr="00D76EDC" w:rsidRDefault="000A39FE"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Together, their theories offer a comprehensive account of how ideology operates to reproduce dominant social relations while also highlighting the potential for resistance and social change. Althusser’s theory helps us to understand the structural mechanisms of ideological domination, while Eagleton’s theory helps us to understand the concrete ways in which individuals and social groups challenge these mechanisms. By combining these two perspectives, we can develop a more nuanced and effective critique of bourgeois cultural hegemony.</w:t>
      </w:r>
    </w:p>
    <w:p w14:paraId="6D526F15" w14:textId="1CDBC481" w:rsidR="000A39FE" w:rsidRPr="00D76EDC" w:rsidRDefault="00DF73A0" w:rsidP="006E1967">
      <w:pPr>
        <w:ind w:firstLineChars="200" w:firstLine="560"/>
        <w:rPr>
          <w:rFonts w:ascii="Times New Roman" w:hAnsi="Times New Roman" w:cs="Times New Roman"/>
          <w:sz w:val="28"/>
          <w:szCs w:val="28"/>
        </w:rPr>
      </w:pPr>
      <w:bookmarkStart w:id="43" w:name="OLE_LINK33"/>
      <w:bookmarkStart w:id="44" w:name="OLE_LINK34"/>
      <w:r w:rsidRPr="00DF73A0">
        <w:rPr>
          <w:rFonts w:ascii="Times New Roman" w:hAnsi="Times New Roman" w:cs="Times New Roman"/>
          <w:sz w:val="28"/>
          <w:szCs w:val="28"/>
        </w:rPr>
        <w:t>For example, Althusser’s take on education as a dominant ISA illuminates class inequality reproduction, while Eagleton’s bodily focus reveals student resistance</w:t>
      </w:r>
      <w:r>
        <w:rPr>
          <w:rFonts w:ascii="Times New Roman" w:hAnsi="Times New Roman" w:cs="Times New Roman"/>
          <w:sz w:val="28"/>
          <w:szCs w:val="28"/>
        </w:rPr>
        <w:t>.</w:t>
      </w:r>
      <w:r w:rsidR="000A39FE" w:rsidRPr="00D76EDC">
        <w:rPr>
          <w:rFonts w:ascii="Times New Roman" w:hAnsi="Times New Roman" w:cs="Times New Roman"/>
          <w:sz w:val="28"/>
          <w:szCs w:val="28"/>
        </w:rPr>
        <w:t xml:space="preserve"> Similarly, Althusser’s analysis of interpellation helps us to understand how the media constructs individuals as consumers, </w:t>
      </w:r>
      <w:r w:rsidR="000A39FE" w:rsidRPr="00D76EDC">
        <w:rPr>
          <w:rFonts w:ascii="Times New Roman" w:hAnsi="Times New Roman" w:cs="Times New Roman"/>
          <w:sz w:val="28"/>
          <w:szCs w:val="28"/>
        </w:rPr>
        <w:lastRenderedPageBreak/>
        <w:t>while Eagleton’s analysis of bodily desire helps us to see how individuals can resist this process by refusing to conform to consumerist norms and demanding alternative forms of social organization.</w:t>
      </w:r>
      <w:bookmarkEnd w:id="43"/>
    </w:p>
    <w:p w14:paraId="0E7C61E8" w14:textId="77777777" w:rsidR="000A39FE" w:rsidRPr="00D76EDC" w:rsidRDefault="000A39FE" w:rsidP="006E1967">
      <w:pPr>
        <w:ind w:firstLineChars="200" w:firstLine="560"/>
        <w:rPr>
          <w:rFonts w:ascii="Times New Roman" w:hAnsi="Times New Roman" w:cs="Times New Roman"/>
          <w:sz w:val="28"/>
          <w:szCs w:val="28"/>
        </w:rPr>
      </w:pPr>
      <w:bookmarkStart w:id="45" w:name="_Hlk219061239"/>
      <w:bookmarkEnd w:id="44"/>
      <w:r w:rsidRPr="00D76EDC">
        <w:rPr>
          <w:rFonts w:ascii="Times New Roman" w:hAnsi="Times New Roman" w:cs="Times New Roman"/>
          <w:sz w:val="28"/>
          <w:szCs w:val="28"/>
        </w:rPr>
        <w:t>In summary, the theoretical dialogue between Eagleton and Althusser offers a rich and nuanced account of ideological domination and resistance. While their theories differ in terms of theoretical focus, subjectivity, and historical context, they are also complementary, offering a unified framework for understanding the complex dynamics of ideological struggle. By drawing on both theories, we can develop a more comprehensive and effective critique of bourgeois cultural hegemony, while also identifying potential sites of resistance and social change.</w:t>
      </w:r>
    </w:p>
    <w:bookmarkEnd w:id="45"/>
    <w:p w14:paraId="618D5E08" w14:textId="77777777" w:rsidR="00956FF9" w:rsidRDefault="00956FF9" w:rsidP="000A39FE"/>
    <w:p w14:paraId="28DF1363" w14:textId="77777777" w:rsidR="006E1967" w:rsidRDefault="006E1967" w:rsidP="000A39FE"/>
    <w:p w14:paraId="02B7ED29" w14:textId="77777777" w:rsidR="006E1967" w:rsidRDefault="006E1967" w:rsidP="000A39FE"/>
    <w:p w14:paraId="54C4BCB3" w14:textId="00CEA5C7" w:rsidR="000A39FE" w:rsidRPr="00D76EDC" w:rsidRDefault="000A39FE" w:rsidP="00D76EDC">
      <w:pPr>
        <w:spacing w:line="360" w:lineRule="auto"/>
        <w:rPr>
          <w:rFonts w:ascii="Times New Roman" w:hAnsi="Times New Roman" w:cs="Times New Roman"/>
          <w:b/>
          <w:bCs/>
          <w:sz w:val="30"/>
          <w:szCs w:val="30"/>
        </w:rPr>
      </w:pPr>
      <w:r w:rsidRPr="00D76EDC">
        <w:rPr>
          <w:rFonts w:ascii="Times New Roman" w:hAnsi="Times New Roman" w:cs="Times New Roman"/>
          <w:b/>
          <w:bCs/>
          <w:sz w:val="30"/>
          <w:szCs w:val="30"/>
        </w:rPr>
        <w:t>5</w:t>
      </w:r>
      <w:r w:rsidR="00D76EDC">
        <w:rPr>
          <w:rFonts w:ascii="Times New Roman" w:hAnsi="Times New Roman" w:cs="Times New Roman"/>
          <w:b/>
          <w:bCs/>
          <w:sz w:val="30"/>
          <w:szCs w:val="30"/>
        </w:rPr>
        <w:t xml:space="preserve"> </w:t>
      </w:r>
      <w:r w:rsidRPr="00D76EDC">
        <w:rPr>
          <w:rFonts w:ascii="Times New Roman" w:hAnsi="Times New Roman" w:cs="Times New Roman"/>
          <w:b/>
          <w:bCs/>
          <w:sz w:val="30"/>
          <w:szCs w:val="30"/>
        </w:rPr>
        <w:t>Conclusion</w:t>
      </w:r>
    </w:p>
    <w:p w14:paraId="0666AC00" w14:textId="13653016" w:rsidR="00194DDF" w:rsidRPr="00194DDF" w:rsidRDefault="00194DDF" w:rsidP="006E1967">
      <w:pPr>
        <w:ind w:firstLineChars="200" w:firstLine="560"/>
        <w:rPr>
          <w:rFonts w:ascii="Times New Roman" w:hAnsi="Times New Roman" w:cs="Times New Roman"/>
          <w:sz w:val="28"/>
          <w:szCs w:val="28"/>
        </w:rPr>
      </w:pPr>
      <w:r w:rsidRPr="00194DDF">
        <w:rPr>
          <w:rFonts w:ascii="Times New Roman" w:hAnsi="Times New Roman" w:cs="Times New Roman"/>
          <w:sz w:val="28"/>
          <w:szCs w:val="28"/>
        </w:rPr>
        <w:t xml:space="preserve">This essay argues that Terry Eagleton’s The Ideology of the Aesthetic provides a profound analysis of how aesthetics functions as a soft apparatus for the bourgeoisie to consolidate cultural hegemony, through engaging in a critical dialogue with Louis Althusser’s ideological theory. Centering on two core questions—how Eagleton integrates bodily perception into the analysis of aesthetic hegemony, and what the differences and complementarities are between their theories—the essay demonstrates the </w:t>
      </w:r>
      <w:r w:rsidRPr="00194DDF">
        <w:rPr>
          <w:rFonts w:ascii="Times New Roman" w:hAnsi="Times New Roman" w:cs="Times New Roman"/>
          <w:sz w:val="28"/>
          <w:szCs w:val="28"/>
        </w:rPr>
        <w:lastRenderedPageBreak/>
        <w:t>theoretical value and contemporary relevance of their insights.</w:t>
      </w:r>
    </w:p>
    <w:p w14:paraId="7862F2F0" w14:textId="6CFB71E3" w:rsidR="00194DDF" w:rsidRPr="00194DDF" w:rsidRDefault="00194DDF" w:rsidP="006E1967">
      <w:pPr>
        <w:ind w:firstLineChars="200" w:firstLine="560"/>
        <w:rPr>
          <w:rFonts w:ascii="Times New Roman" w:hAnsi="Times New Roman" w:cs="Times New Roman"/>
          <w:sz w:val="28"/>
          <w:szCs w:val="28"/>
        </w:rPr>
      </w:pPr>
      <w:r w:rsidRPr="00194DDF">
        <w:rPr>
          <w:rFonts w:ascii="Times New Roman" w:hAnsi="Times New Roman" w:cs="Times New Roman"/>
          <w:sz w:val="28"/>
          <w:szCs w:val="28"/>
        </w:rPr>
        <w:t>Eagleton’s integration of bodily discourse into the analysis of aesthetic hegemony constitutes a significant contribution to Marxist ideological critique. He emphasizes the bodily origins of aesthetics and the body’s dual role as a site of domination and resistance, reveals the material basis of aesthetic ideology, and highlights the potential of bodily agency to challenge hegemonic power. Drawing on Gramsci’s theory of hegemony, he analyzes how the bourgeoisie secures the consent of the subordinate classes through bodily discipline and mobilization.</w:t>
      </w:r>
    </w:p>
    <w:p w14:paraId="60820FBB" w14:textId="14892920" w:rsidR="00194DDF" w:rsidRPr="00194DDF" w:rsidRDefault="00194DDF" w:rsidP="006E1967">
      <w:pPr>
        <w:ind w:firstLineChars="200" w:firstLine="560"/>
        <w:rPr>
          <w:rFonts w:ascii="Times New Roman" w:hAnsi="Times New Roman" w:cs="Times New Roman"/>
          <w:sz w:val="28"/>
          <w:szCs w:val="28"/>
        </w:rPr>
      </w:pPr>
      <w:r w:rsidRPr="00194DDF">
        <w:rPr>
          <w:rFonts w:ascii="Times New Roman" w:hAnsi="Times New Roman" w:cs="Times New Roman"/>
          <w:sz w:val="28"/>
          <w:szCs w:val="28"/>
        </w:rPr>
        <w:t>While Eagleton and Althusser’s theories differ in terms of theoretical focus, conceptions of subjectivity, and understandings of historical context, they are complementary. Althusser’s analysis of the materiality of ideology and the operation of Ideological State Apparatuses (ISAs) lays the foundation for understanding the structural mechanisms of ideological domination. In contrast, Eagleton’s focus on bodily agency and historical specificity supplements this framework with a more dynamic account of ideological struggle. Together, they comprehensively present the process by which ideology reproduces dominant social relations while nurturing the potential for resistance and social change.</w:t>
      </w:r>
    </w:p>
    <w:p w14:paraId="0684E526" w14:textId="386C1216" w:rsidR="00194DDF" w:rsidRPr="00194DDF" w:rsidRDefault="00194DDF" w:rsidP="006E1967">
      <w:pPr>
        <w:ind w:firstLineChars="200" w:firstLine="560"/>
        <w:rPr>
          <w:rFonts w:ascii="Times New Roman" w:hAnsi="Times New Roman" w:cs="Times New Roman"/>
          <w:sz w:val="28"/>
          <w:szCs w:val="28"/>
        </w:rPr>
      </w:pPr>
      <w:r w:rsidRPr="00194DDF">
        <w:rPr>
          <w:rFonts w:ascii="Times New Roman" w:hAnsi="Times New Roman" w:cs="Times New Roman"/>
          <w:sz w:val="28"/>
          <w:szCs w:val="28"/>
        </w:rPr>
        <w:t xml:space="preserve">The significance of this theoretical dialogue lies in enriching our understanding of cultural hegemony in late capitalism, helping to identify the role of aesthetics and the body in the reproduction of bourgeois rule, </w:t>
      </w:r>
      <w:r w:rsidRPr="00194DDF">
        <w:rPr>
          <w:rFonts w:ascii="Times New Roman" w:hAnsi="Times New Roman" w:cs="Times New Roman"/>
          <w:sz w:val="28"/>
          <w:szCs w:val="28"/>
        </w:rPr>
        <w:lastRenderedPageBreak/>
        <w:t>and providing tools to recognize potential sites of resistance. Its contemporary relevance is reflected in the fact that in late capitalism, neoliberalism and consumer culture have intensified the role of aesthetics as a tool of hegemony. Meanwhile, social movements have demonstrated the potential of aesthetic practices and bodily agency to challenge hegemonic power.</w:t>
      </w:r>
      <w:r w:rsidR="00535DC9">
        <w:rPr>
          <w:rFonts w:ascii="Times New Roman" w:hAnsi="Times New Roman" w:cs="Times New Roman"/>
          <w:sz w:val="28"/>
          <w:szCs w:val="28"/>
        </w:rPr>
        <w:t xml:space="preserve"> </w:t>
      </w:r>
      <w:r w:rsidR="00DF73A0" w:rsidRPr="00DF73A0">
        <w:rPr>
          <w:rFonts w:ascii="Times New Roman" w:hAnsi="Times New Roman" w:cs="Times New Roman"/>
          <w:sz w:val="28"/>
          <w:szCs w:val="28"/>
        </w:rPr>
        <w:t xml:space="preserve">Bold </w:t>
      </w:r>
      <w:r w:rsidR="007D4734">
        <w:rPr>
          <w:rFonts w:ascii="Times New Roman" w:hAnsi="Times New Roman" w:cs="Times New Roman"/>
          <w:sz w:val="28"/>
          <w:szCs w:val="28"/>
        </w:rPr>
        <w:t>“</w:t>
      </w:r>
      <w:r w:rsidR="00DF73A0" w:rsidRPr="00DF73A0">
        <w:rPr>
          <w:rFonts w:ascii="Times New Roman" w:hAnsi="Times New Roman" w:cs="Times New Roman"/>
          <w:sz w:val="28"/>
          <w:szCs w:val="28"/>
        </w:rPr>
        <w:t>Black Lives Matter</w:t>
      </w:r>
      <w:r w:rsidR="007D4734">
        <w:rPr>
          <w:rFonts w:ascii="Times New Roman" w:hAnsi="Times New Roman" w:cs="Times New Roman"/>
          <w:sz w:val="28"/>
          <w:szCs w:val="28"/>
        </w:rPr>
        <w:t>”</w:t>
      </w:r>
      <w:r w:rsidR="00DF73A0" w:rsidRPr="00DF73A0">
        <w:rPr>
          <w:rFonts w:ascii="Times New Roman" w:hAnsi="Times New Roman" w:cs="Times New Roman"/>
          <w:sz w:val="28"/>
          <w:szCs w:val="28"/>
        </w:rPr>
        <w:t xml:space="preserve"> visuals translate bodily oppression into aesthetic symbols, while protesters’ collective actions disrupt the ideological framing of black bodies as </w:t>
      </w:r>
      <w:r w:rsidR="007D4734">
        <w:rPr>
          <w:rFonts w:ascii="Times New Roman" w:hAnsi="Times New Roman" w:cs="Times New Roman"/>
          <w:sz w:val="28"/>
          <w:szCs w:val="28"/>
        </w:rPr>
        <w:t>“</w:t>
      </w:r>
      <w:r w:rsidR="00DF73A0" w:rsidRPr="00DF73A0">
        <w:rPr>
          <w:rFonts w:ascii="Times New Roman" w:hAnsi="Times New Roman" w:cs="Times New Roman"/>
          <w:sz w:val="28"/>
          <w:szCs w:val="28"/>
        </w:rPr>
        <w:t>dangerous</w:t>
      </w:r>
      <w:r w:rsidR="007D4734">
        <w:rPr>
          <w:rFonts w:ascii="Times New Roman" w:hAnsi="Times New Roman" w:cs="Times New Roman"/>
          <w:sz w:val="28"/>
          <w:szCs w:val="28"/>
        </w:rPr>
        <w:t>”</w:t>
      </w:r>
      <w:r w:rsidR="00DF73A0" w:rsidRPr="00DF73A0">
        <w:rPr>
          <w:rFonts w:ascii="Times New Roman" w:hAnsi="Times New Roman" w:cs="Times New Roman"/>
          <w:sz w:val="28"/>
          <w:szCs w:val="28"/>
        </w:rPr>
        <w:t xml:space="preserve"> (Schneider, 2017).</w:t>
      </w:r>
      <w:r w:rsidR="00DF73A0">
        <w:rPr>
          <w:rFonts w:ascii="Times New Roman" w:hAnsi="Times New Roman" w:cs="Times New Roman"/>
          <w:sz w:val="28"/>
          <w:szCs w:val="28"/>
        </w:rPr>
        <w:t xml:space="preserve"> </w:t>
      </w:r>
      <w:r w:rsidR="00535DC9" w:rsidRPr="00535DC9">
        <w:rPr>
          <w:rFonts w:ascii="Times New Roman" w:hAnsi="Times New Roman" w:cs="Times New Roman"/>
          <w:sz w:val="28"/>
          <w:szCs w:val="28"/>
        </w:rPr>
        <w:t xml:space="preserve">Such aestheticized bodily practices not only arouse public attention to racial oppression but also directly challenge the hegemony of </w:t>
      </w:r>
      <w:r w:rsidR="007D4734">
        <w:rPr>
          <w:rFonts w:ascii="Times New Roman" w:hAnsi="Times New Roman" w:cs="Times New Roman"/>
          <w:sz w:val="28"/>
          <w:szCs w:val="28"/>
        </w:rPr>
        <w:t>“</w:t>
      </w:r>
      <w:r w:rsidR="00535DC9" w:rsidRPr="00535DC9">
        <w:rPr>
          <w:rFonts w:ascii="Times New Roman" w:hAnsi="Times New Roman" w:cs="Times New Roman"/>
          <w:sz w:val="28"/>
          <w:szCs w:val="28"/>
        </w:rPr>
        <w:t>neutralization</w:t>
      </w:r>
      <w:r w:rsidR="007D4734">
        <w:rPr>
          <w:rFonts w:ascii="Times New Roman" w:hAnsi="Times New Roman" w:cs="Times New Roman"/>
          <w:sz w:val="28"/>
          <w:szCs w:val="28"/>
        </w:rPr>
        <w:t>”</w:t>
      </w:r>
      <w:r w:rsidR="00535DC9" w:rsidRPr="00535DC9">
        <w:rPr>
          <w:rFonts w:ascii="Times New Roman" w:hAnsi="Times New Roman" w:cs="Times New Roman"/>
          <w:sz w:val="28"/>
          <w:szCs w:val="28"/>
        </w:rPr>
        <w:t xml:space="preserve"> and </w:t>
      </w:r>
      <w:r w:rsidR="007D4734">
        <w:rPr>
          <w:rFonts w:ascii="Times New Roman" w:hAnsi="Times New Roman" w:cs="Times New Roman"/>
          <w:sz w:val="28"/>
          <w:szCs w:val="28"/>
        </w:rPr>
        <w:t>“</w:t>
      </w:r>
      <w:r w:rsidR="00535DC9" w:rsidRPr="00535DC9">
        <w:rPr>
          <w:rFonts w:ascii="Times New Roman" w:hAnsi="Times New Roman" w:cs="Times New Roman"/>
          <w:sz w:val="28"/>
          <w:szCs w:val="28"/>
        </w:rPr>
        <w:t>depoliticization</w:t>
      </w:r>
      <w:r w:rsidR="007D4734">
        <w:rPr>
          <w:rFonts w:ascii="Times New Roman" w:hAnsi="Times New Roman" w:cs="Times New Roman"/>
          <w:sz w:val="28"/>
          <w:szCs w:val="28"/>
        </w:rPr>
        <w:t>”</w:t>
      </w:r>
      <w:r w:rsidR="00535DC9" w:rsidRPr="00535DC9">
        <w:rPr>
          <w:rFonts w:ascii="Times New Roman" w:hAnsi="Times New Roman" w:cs="Times New Roman"/>
          <w:sz w:val="28"/>
          <w:szCs w:val="28"/>
        </w:rPr>
        <w:t xml:space="preserve"> in bourgeois aesthetics (Schneider, 2017, pp. 10-11).</w:t>
      </w:r>
      <w:r w:rsidR="00202592">
        <w:rPr>
          <w:rFonts w:ascii="Times New Roman" w:hAnsi="Times New Roman" w:cs="Times New Roman"/>
          <w:sz w:val="28"/>
          <w:szCs w:val="28"/>
        </w:rPr>
        <w:t xml:space="preserve"> </w:t>
      </w:r>
      <w:r w:rsidR="00202592" w:rsidRPr="00202592">
        <w:rPr>
          <w:rFonts w:ascii="Times New Roman" w:hAnsi="Times New Roman" w:cs="Times New Roman"/>
          <w:sz w:val="28"/>
          <w:szCs w:val="28"/>
        </w:rPr>
        <w:t>In the #MeToo movement, survivors’ testimonies, as a discursive aesthetic practice, transform bodily experiences of gender-based violence into resistance narratives (Sun, 2025, p. 282). Granting aesthetic significance to bodily pain and resistance, they disrupt the patriarchal ideology’s discipline of silencing and stigmatizing women’s bodies, highlighting the central role of bodily agency in ideological struggle.</w:t>
      </w:r>
      <w:r w:rsidR="0053096C">
        <w:rPr>
          <w:rFonts w:ascii="Times New Roman" w:hAnsi="Times New Roman" w:cs="Times New Roman"/>
          <w:sz w:val="28"/>
          <w:szCs w:val="28"/>
        </w:rPr>
        <w:t xml:space="preserve"> </w:t>
      </w:r>
    </w:p>
    <w:p w14:paraId="19D4B359" w14:textId="33579455" w:rsidR="000A39FE" w:rsidRPr="00D76EDC" w:rsidRDefault="00194DDF" w:rsidP="006E1967">
      <w:pPr>
        <w:ind w:firstLineChars="200" w:firstLine="560"/>
        <w:rPr>
          <w:rFonts w:ascii="Times New Roman" w:hAnsi="Times New Roman" w:cs="Times New Roman"/>
          <w:sz w:val="28"/>
          <w:szCs w:val="28"/>
        </w:rPr>
      </w:pPr>
      <w:r w:rsidRPr="00D76EDC">
        <w:rPr>
          <w:rFonts w:ascii="Times New Roman" w:hAnsi="Times New Roman" w:cs="Times New Roman"/>
          <w:sz w:val="28"/>
          <w:szCs w:val="28"/>
        </w:rPr>
        <w:t>In conclusion, the theoretical dialogue between Eagleton and Althusser expands the horizon of Marxist ideological critique, offering valuable insights for understanding cultural hegemony in late capitalism and identifying potential sites of social change.</w:t>
      </w:r>
    </w:p>
    <w:bookmarkEnd w:id="42"/>
    <w:p w14:paraId="3EF4B5D5" w14:textId="77777777" w:rsidR="000559DB" w:rsidRDefault="000559DB" w:rsidP="006E1967"/>
    <w:p w14:paraId="4D391CAA" w14:textId="77777777" w:rsidR="000A39FE" w:rsidRPr="006E1967" w:rsidRDefault="000A39FE" w:rsidP="006E1967">
      <w:pPr>
        <w:spacing w:line="360" w:lineRule="auto"/>
        <w:rPr>
          <w:rFonts w:ascii="Times New Roman" w:hAnsi="Times New Roman" w:cs="Times New Roman"/>
          <w:b/>
          <w:bCs/>
          <w:sz w:val="30"/>
          <w:szCs w:val="30"/>
        </w:rPr>
      </w:pPr>
      <w:bookmarkStart w:id="46" w:name="OLE_LINK1"/>
      <w:bookmarkStart w:id="47" w:name="OLE_LINK52"/>
      <w:r w:rsidRPr="006E1967">
        <w:rPr>
          <w:rFonts w:ascii="Times New Roman" w:hAnsi="Times New Roman" w:cs="Times New Roman"/>
          <w:b/>
          <w:bCs/>
          <w:sz w:val="30"/>
          <w:szCs w:val="30"/>
        </w:rPr>
        <w:lastRenderedPageBreak/>
        <w:t>References</w:t>
      </w:r>
    </w:p>
    <w:p w14:paraId="230D8691" w14:textId="0C2D4B67" w:rsidR="000A39FE" w:rsidRPr="007F3F40" w:rsidRDefault="000A39FE" w:rsidP="000A39FE">
      <w:pPr>
        <w:rPr>
          <w:rFonts w:ascii="Times New Roman" w:hAnsi="Times New Roman" w:cs="Times New Roman"/>
          <w:sz w:val="28"/>
          <w:szCs w:val="28"/>
        </w:rPr>
      </w:pPr>
      <w:bookmarkStart w:id="48" w:name="OLE_LINK18"/>
      <w:bookmarkStart w:id="49" w:name="OLE_LINK40"/>
      <w:r w:rsidRPr="007F3F40">
        <w:rPr>
          <w:rFonts w:ascii="Times New Roman" w:hAnsi="Times New Roman" w:cs="Times New Roman"/>
          <w:sz w:val="28"/>
          <w:szCs w:val="28"/>
        </w:rPr>
        <w:t>Althusser, L. (1971).</w:t>
      </w:r>
      <w:r w:rsidR="00282492" w:rsidRPr="007F3F40">
        <w:rPr>
          <w:rFonts w:ascii="Times New Roman" w:hAnsi="Times New Roman" w:cs="Times New Roman"/>
          <w:sz w:val="28"/>
          <w:szCs w:val="28"/>
        </w:rPr>
        <w:t xml:space="preserve"> </w:t>
      </w:r>
      <w:r w:rsidRPr="007F3F40">
        <w:rPr>
          <w:rFonts w:ascii="Times New Roman" w:hAnsi="Times New Roman" w:cs="Times New Roman"/>
          <w:sz w:val="28"/>
          <w:szCs w:val="28"/>
        </w:rPr>
        <w:t>Lenin and Philosophy and Other Essays. Translated by B. Brewster. London: New Left Books.</w:t>
      </w:r>
    </w:p>
    <w:p w14:paraId="0675DDDF" w14:textId="1526E989" w:rsidR="00FE5C5C" w:rsidRPr="007F3F40" w:rsidRDefault="00FE5C5C" w:rsidP="000A39FE">
      <w:pPr>
        <w:rPr>
          <w:rFonts w:ascii="Times New Roman" w:hAnsi="Times New Roman" w:cs="Times New Roman"/>
          <w:sz w:val="28"/>
          <w:szCs w:val="28"/>
        </w:rPr>
      </w:pPr>
      <w:bookmarkStart w:id="50" w:name="OLE_LINK28"/>
      <w:r w:rsidRPr="007F3F40">
        <w:rPr>
          <w:rFonts w:ascii="Times New Roman" w:hAnsi="Times New Roman" w:cs="Times New Roman"/>
          <w:sz w:val="28"/>
          <w:szCs w:val="28"/>
        </w:rPr>
        <w:t>Balzac</w:t>
      </w:r>
      <w:bookmarkEnd w:id="50"/>
      <w:r w:rsidRPr="007F3F40">
        <w:rPr>
          <w:rFonts w:ascii="Times New Roman" w:hAnsi="Times New Roman" w:cs="Times New Roman"/>
          <w:sz w:val="28"/>
          <w:szCs w:val="28"/>
        </w:rPr>
        <w:t>, H. de, 1898.</w:t>
      </w:r>
      <w:r w:rsidRPr="007F3F40">
        <w:rPr>
          <w:rFonts w:ascii="Times New Roman" w:hAnsi="Times New Roman" w:cs="Times New Roman" w:hint="eastAsia"/>
          <w:sz w:val="28"/>
          <w:szCs w:val="28"/>
        </w:rPr>
        <w:t xml:space="preserve"> </w:t>
      </w:r>
      <w:r w:rsidRPr="007F3F40">
        <w:rPr>
          <w:rFonts w:ascii="Times New Roman" w:hAnsi="Times New Roman" w:cs="Times New Roman"/>
          <w:sz w:val="28"/>
          <w:szCs w:val="28"/>
        </w:rPr>
        <w:t>Comédie Humaine. Edited by G. Saintsbury; Translated by E. Marriage, C. Bell, et al. London: J. M. Dent &amp; Sons</w:t>
      </w:r>
      <w:r w:rsidR="00CC4B95" w:rsidRPr="007F3F40">
        <w:rPr>
          <w:rFonts w:ascii="Times New Roman" w:hAnsi="Times New Roman" w:cs="Times New Roman"/>
          <w:sz w:val="28"/>
          <w:szCs w:val="28"/>
        </w:rPr>
        <w:t>, p. 489</w:t>
      </w:r>
      <w:r w:rsidRPr="007F3F40">
        <w:rPr>
          <w:rFonts w:ascii="Times New Roman" w:hAnsi="Times New Roman" w:cs="Times New Roman"/>
          <w:sz w:val="28"/>
          <w:szCs w:val="28"/>
        </w:rPr>
        <w:t>.</w:t>
      </w:r>
    </w:p>
    <w:p w14:paraId="66FF8400" w14:textId="2C679781" w:rsidR="00831D82" w:rsidRPr="007F3F40" w:rsidRDefault="00831D82" w:rsidP="000A39FE">
      <w:pPr>
        <w:rPr>
          <w:rFonts w:ascii="Times New Roman" w:hAnsi="Times New Roman" w:cs="Times New Roman"/>
          <w:sz w:val="28"/>
          <w:szCs w:val="28"/>
        </w:rPr>
      </w:pPr>
      <w:r w:rsidRPr="007F3F40">
        <w:rPr>
          <w:rFonts w:ascii="Times New Roman" w:hAnsi="Times New Roman" w:cs="Times New Roman"/>
          <w:sz w:val="28"/>
          <w:szCs w:val="28"/>
        </w:rPr>
        <w:t>Chicago, J. (1996). US ART: THE DINNER PARTY. INDEX ON CENSORSHIP, 3(3), 158-160.</w:t>
      </w:r>
    </w:p>
    <w:bookmarkEnd w:id="48"/>
    <w:p w14:paraId="58F0363A" w14:textId="34F85074" w:rsidR="000A39FE" w:rsidRPr="007F3F40" w:rsidRDefault="000A39FE" w:rsidP="000A39FE">
      <w:pPr>
        <w:rPr>
          <w:rFonts w:ascii="Times New Roman" w:hAnsi="Times New Roman" w:cs="Times New Roman"/>
          <w:sz w:val="28"/>
          <w:szCs w:val="28"/>
        </w:rPr>
      </w:pPr>
      <w:r w:rsidRPr="007F3F40">
        <w:rPr>
          <w:rFonts w:ascii="Times New Roman" w:hAnsi="Times New Roman" w:cs="Times New Roman"/>
          <w:sz w:val="28"/>
          <w:szCs w:val="28"/>
        </w:rPr>
        <w:t>Eagleton, T. (1990).</w:t>
      </w:r>
      <w:r w:rsidR="00282492" w:rsidRPr="007F3F40">
        <w:rPr>
          <w:rFonts w:ascii="Times New Roman" w:hAnsi="Times New Roman" w:cs="Times New Roman"/>
          <w:sz w:val="28"/>
          <w:szCs w:val="28"/>
        </w:rPr>
        <w:t xml:space="preserve"> </w:t>
      </w:r>
      <w:r w:rsidRPr="007F3F40">
        <w:rPr>
          <w:rFonts w:ascii="Times New Roman" w:hAnsi="Times New Roman" w:cs="Times New Roman"/>
          <w:sz w:val="28"/>
          <w:szCs w:val="28"/>
        </w:rPr>
        <w:t>The Ideology of the Aesthetic. Oxford: Blackwell Publishers Ltd.</w:t>
      </w:r>
    </w:p>
    <w:p w14:paraId="125D28D6" w14:textId="0F2E9C07" w:rsidR="000A39FE" w:rsidRPr="007F3F40" w:rsidRDefault="000A39FE" w:rsidP="000A39FE">
      <w:pPr>
        <w:rPr>
          <w:rFonts w:ascii="Times New Roman" w:hAnsi="Times New Roman" w:cs="Times New Roman"/>
          <w:sz w:val="28"/>
          <w:szCs w:val="28"/>
        </w:rPr>
      </w:pPr>
      <w:bookmarkStart w:id="51" w:name="OLE_LINK57"/>
      <w:r w:rsidRPr="007F3F40">
        <w:rPr>
          <w:rFonts w:ascii="Times New Roman" w:hAnsi="Times New Roman" w:cs="Times New Roman"/>
          <w:sz w:val="28"/>
          <w:szCs w:val="28"/>
        </w:rPr>
        <w:t>Eagleton, T. (1991).</w:t>
      </w:r>
      <w:r w:rsidR="00282492" w:rsidRPr="007F3F40">
        <w:rPr>
          <w:rFonts w:ascii="Times New Roman" w:hAnsi="Times New Roman" w:cs="Times New Roman"/>
          <w:sz w:val="28"/>
          <w:szCs w:val="28"/>
        </w:rPr>
        <w:t xml:space="preserve"> </w:t>
      </w:r>
      <w:r w:rsidRPr="007F3F40">
        <w:rPr>
          <w:rFonts w:ascii="Times New Roman" w:hAnsi="Times New Roman" w:cs="Times New Roman"/>
          <w:sz w:val="28"/>
          <w:szCs w:val="28"/>
        </w:rPr>
        <w:t>Ideology: An Introduction. London: Verso.</w:t>
      </w:r>
      <w:r w:rsidR="00202592" w:rsidRPr="007F3F40">
        <w:rPr>
          <w:rFonts w:ascii="Times New Roman" w:hAnsi="Times New Roman" w:cs="Times New Roman"/>
          <w:sz w:val="28"/>
          <w:szCs w:val="28"/>
        </w:rPr>
        <w:t xml:space="preserve"> p. 2</w:t>
      </w:r>
      <w:r w:rsidR="00202592" w:rsidRPr="007F3F40">
        <w:rPr>
          <w:rFonts w:ascii="Times New Roman" w:hAnsi="Times New Roman" w:cs="Times New Roman" w:hint="eastAsia"/>
          <w:sz w:val="28"/>
          <w:szCs w:val="28"/>
        </w:rPr>
        <w:t>42</w:t>
      </w:r>
    </w:p>
    <w:bookmarkEnd w:id="51"/>
    <w:p w14:paraId="5AB333C3" w14:textId="3C246A10" w:rsidR="001270F3" w:rsidRPr="007F3F40" w:rsidRDefault="001270F3" w:rsidP="000A39FE">
      <w:pPr>
        <w:rPr>
          <w:rFonts w:ascii="Times New Roman" w:hAnsi="Times New Roman" w:cs="Times New Roman"/>
          <w:sz w:val="28"/>
          <w:szCs w:val="28"/>
        </w:rPr>
      </w:pPr>
      <w:r w:rsidRPr="007F3F40">
        <w:rPr>
          <w:rFonts w:ascii="Times New Roman" w:hAnsi="Times New Roman" w:cs="Times New Roman"/>
          <w:sz w:val="28"/>
          <w:szCs w:val="28"/>
        </w:rPr>
        <w:t>Foucault, M. (1977).</w:t>
      </w:r>
      <w:r w:rsidR="00202592" w:rsidRPr="007F3F40">
        <w:rPr>
          <w:rFonts w:ascii="Times New Roman" w:hAnsi="Times New Roman" w:cs="Times New Roman"/>
          <w:sz w:val="28"/>
          <w:szCs w:val="28"/>
        </w:rPr>
        <w:t xml:space="preserve"> </w:t>
      </w:r>
      <w:r w:rsidRPr="007F3F40">
        <w:rPr>
          <w:rFonts w:ascii="Times New Roman" w:hAnsi="Times New Roman" w:cs="Times New Roman"/>
          <w:sz w:val="28"/>
          <w:szCs w:val="28"/>
        </w:rPr>
        <w:t>Discipline and Punish: The Birth of the Prison. Translated by A. Sheridan. New York: Pantheon Books, p. 138.</w:t>
      </w:r>
    </w:p>
    <w:p w14:paraId="2DE0FD62" w14:textId="08319EE9" w:rsidR="00282492" w:rsidRPr="007F3F40" w:rsidRDefault="00282492" w:rsidP="000A39FE">
      <w:pPr>
        <w:rPr>
          <w:rFonts w:ascii="Times New Roman" w:hAnsi="Times New Roman" w:cs="Times New Roman"/>
          <w:sz w:val="28"/>
          <w:szCs w:val="28"/>
        </w:rPr>
      </w:pPr>
      <w:bookmarkStart w:id="52" w:name="OLE_LINK38"/>
      <w:bookmarkEnd w:id="49"/>
      <w:r w:rsidRPr="007F3F40">
        <w:rPr>
          <w:rFonts w:ascii="Times New Roman" w:hAnsi="Times New Roman" w:cs="Times New Roman"/>
          <w:sz w:val="28"/>
          <w:szCs w:val="28"/>
        </w:rPr>
        <w:t xml:space="preserve">Hoffman, J. &amp; Graham, P. (2015) Introduction to Political Theory (3rd </w:t>
      </w:r>
      <w:proofErr w:type="spellStart"/>
      <w:r w:rsidRPr="007F3F40">
        <w:rPr>
          <w:rFonts w:ascii="Times New Roman" w:hAnsi="Times New Roman" w:cs="Times New Roman"/>
          <w:sz w:val="28"/>
          <w:szCs w:val="28"/>
        </w:rPr>
        <w:t>edn</w:t>
      </w:r>
      <w:proofErr w:type="spellEnd"/>
      <w:r w:rsidRPr="007F3F40">
        <w:rPr>
          <w:rFonts w:ascii="Times New Roman" w:hAnsi="Times New Roman" w:cs="Times New Roman"/>
          <w:sz w:val="28"/>
          <w:szCs w:val="28"/>
        </w:rPr>
        <w:t>). London: Routledge.</w:t>
      </w:r>
    </w:p>
    <w:p w14:paraId="4790890E" w14:textId="57E00CFF" w:rsidR="000C59C6" w:rsidRPr="007F3F40" w:rsidRDefault="000C59C6" w:rsidP="000A39FE">
      <w:pPr>
        <w:rPr>
          <w:rFonts w:ascii="Times New Roman" w:hAnsi="Times New Roman" w:cs="Times New Roman"/>
          <w:sz w:val="28"/>
          <w:szCs w:val="28"/>
        </w:rPr>
      </w:pPr>
      <w:bookmarkStart w:id="53" w:name="OLE_LINK37"/>
      <w:bookmarkEnd w:id="52"/>
      <w:r w:rsidRPr="007F3F40">
        <w:rPr>
          <w:rFonts w:ascii="Times New Roman" w:hAnsi="Times New Roman" w:cs="Times New Roman"/>
          <w:sz w:val="28"/>
          <w:szCs w:val="28"/>
        </w:rPr>
        <w:t>Jameson, F. (1981) The political unconscious: narrative as a socially symbolic act. Ithaca, NY: Cornell University Press. P. 11</w:t>
      </w:r>
    </w:p>
    <w:p w14:paraId="240C179E" w14:textId="47B00A86" w:rsidR="00FC1154" w:rsidRPr="007F3F40" w:rsidRDefault="00FC1154" w:rsidP="000A39FE">
      <w:pPr>
        <w:rPr>
          <w:rFonts w:ascii="Times New Roman" w:hAnsi="Times New Roman" w:cs="Times New Roman"/>
          <w:sz w:val="28"/>
          <w:szCs w:val="28"/>
        </w:rPr>
      </w:pPr>
      <w:r w:rsidRPr="007F3F40">
        <w:rPr>
          <w:rFonts w:ascii="Times New Roman" w:hAnsi="Times New Roman" w:cs="Times New Roman"/>
          <w:sz w:val="28"/>
          <w:szCs w:val="28"/>
        </w:rPr>
        <w:t>Schneider, N. (2017)</w:t>
      </w:r>
      <w:r w:rsidR="00202592" w:rsidRPr="007F3F40">
        <w:rPr>
          <w:rFonts w:ascii="Times New Roman" w:hAnsi="Times New Roman" w:cs="Times New Roman"/>
          <w:sz w:val="28"/>
          <w:szCs w:val="28"/>
        </w:rPr>
        <w:t xml:space="preserve"> </w:t>
      </w:r>
      <w:r w:rsidRPr="007F3F40">
        <w:rPr>
          <w:rFonts w:ascii="Times New Roman" w:hAnsi="Times New Roman" w:cs="Times New Roman"/>
          <w:sz w:val="28"/>
          <w:szCs w:val="28"/>
        </w:rPr>
        <w:t>Black Protest on the Streets: Visual Activism and the Aesthetic Politics of Black Lives Matter.</w:t>
      </w:r>
      <w:r w:rsidR="00202592" w:rsidRPr="007F3F40">
        <w:rPr>
          <w:rFonts w:ascii="Times New Roman" w:hAnsi="Times New Roman" w:cs="Times New Roman"/>
          <w:sz w:val="28"/>
          <w:szCs w:val="28"/>
        </w:rPr>
        <w:t xml:space="preserve"> </w:t>
      </w:r>
      <w:r w:rsidRPr="007F3F40">
        <w:rPr>
          <w:rFonts w:ascii="Times New Roman" w:hAnsi="Times New Roman" w:cs="Times New Roman"/>
          <w:sz w:val="28"/>
          <w:szCs w:val="28"/>
        </w:rPr>
        <w:t>COPAS-Current Objectives of Postgraduate American Studies, 18(1), pp. 1-27.</w:t>
      </w:r>
    </w:p>
    <w:p w14:paraId="4EEF77B0" w14:textId="74B56816" w:rsidR="000A39FE" w:rsidRDefault="00202592">
      <w:pPr>
        <w:rPr>
          <w:rFonts w:ascii="Times New Roman" w:hAnsi="Times New Roman" w:cs="Times New Roman"/>
          <w:sz w:val="28"/>
          <w:szCs w:val="28"/>
        </w:rPr>
      </w:pPr>
      <w:r w:rsidRPr="007F3F40">
        <w:rPr>
          <w:rFonts w:ascii="Times New Roman" w:hAnsi="Times New Roman" w:cs="Times New Roman"/>
          <w:sz w:val="28"/>
          <w:szCs w:val="28"/>
        </w:rPr>
        <w:t>Sun, F. (2025) Women’s Images in Digital Visual Culture: Everyday Aesthetics and the Politics of Representation. TPM, 32(3), pp. 282-289.</w:t>
      </w:r>
      <w:bookmarkEnd w:id="46"/>
      <w:bookmarkEnd w:id="53"/>
    </w:p>
    <w:p w14:paraId="70F96766" w14:textId="3CFEF3BB" w:rsidR="000559DB" w:rsidRDefault="000559DB" w:rsidP="000559DB">
      <w:pPr>
        <w:rPr>
          <w:rFonts w:ascii="Times New Roman" w:hAnsi="Times New Roman" w:cs="Times New Roman"/>
          <w:sz w:val="28"/>
          <w:szCs w:val="28"/>
        </w:rPr>
      </w:pPr>
      <w:r w:rsidRPr="000559DB">
        <w:rPr>
          <w:rFonts w:ascii="Times New Roman" w:hAnsi="Times New Roman" w:cs="Times New Roman"/>
          <w:sz w:val="28"/>
          <w:szCs w:val="28"/>
        </w:rPr>
        <w:lastRenderedPageBreak/>
        <w:t xml:space="preserve">Wade, J.-P., 1991. The Humanity of the Senses: Terry Eagleton's Political Journey to </w:t>
      </w:r>
      <w:r>
        <w:rPr>
          <w:rFonts w:ascii="Times New Roman" w:hAnsi="Times New Roman" w:cs="Times New Roman"/>
          <w:sz w:val="28"/>
          <w:szCs w:val="28"/>
        </w:rPr>
        <w:t>“</w:t>
      </w:r>
      <w:r w:rsidRPr="000559DB">
        <w:rPr>
          <w:rFonts w:ascii="Times New Roman" w:hAnsi="Times New Roman" w:cs="Times New Roman"/>
          <w:sz w:val="28"/>
          <w:szCs w:val="28"/>
        </w:rPr>
        <w:t>The Ideology of the Aesthetic</w:t>
      </w:r>
      <w:r>
        <w:rPr>
          <w:rFonts w:ascii="Times New Roman" w:hAnsi="Times New Roman" w:cs="Times New Roman"/>
          <w:sz w:val="28"/>
          <w:szCs w:val="28"/>
        </w:rPr>
        <w:t>”</w:t>
      </w:r>
      <w:r w:rsidRPr="000559DB">
        <w:rPr>
          <w:rFonts w:ascii="Times New Roman" w:hAnsi="Times New Roman" w:cs="Times New Roman"/>
          <w:sz w:val="28"/>
          <w:szCs w:val="28"/>
        </w:rPr>
        <w:t>.</w:t>
      </w:r>
      <w:r>
        <w:rPr>
          <w:rFonts w:ascii="Times New Roman" w:hAnsi="Times New Roman" w:cs="Times New Roman"/>
          <w:sz w:val="28"/>
          <w:szCs w:val="28"/>
        </w:rPr>
        <w:t xml:space="preserve"> </w:t>
      </w:r>
      <w:r w:rsidRPr="000559DB">
        <w:rPr>
          <w:rFonts w:ascii="Times New Roman" w:hAnsi="Times New Roman" w:cs="Times New Roman"/>
          <w:i/>
          <w:iCs/>
          <w:sz w:val="28"/>
          <w:szCs w:val="28"/>
        </w:rPr>
        <w:t>Theoria</w:t>
      </w:r>
      <w:r w:rsidRPr="000559DB">
        <w:rPr>
          <w:rFonts w:ascii="Times New Roman" w:hAnsi="Times New Roman" w:cs="Times New Roman"/>
          <w:sz w:val="28"/>
          <w:szCs w:val="28"/>
        </w:rPr>
        <w:t>, 77, pp. 39-57.</w:t>
      </w:r>
    </w:p>
    <w:p w14:paraId="74A79FB1" w14:textId="236E8B0B" w:rsidR="00CA3E45" w:rsidRPr="007F3F40" w:rsidRDefault="00CA3E45" w:rsidP="000559DB">
      <w:pPr>
        <w:rPr>
          <w:rFonts w:ascii="Times New Roman" w:hAnsi="Times New Roman" w:cs="Times New Roman"/>
          <w:sz w:val="28"/>
          <w:szCs w:val="28"/>
        </w:rPr>
      </w:pPr>
      <w:r w:rsidRPr="00CA3E45">
        <w:rPr>
          <w:rFonts w:ascii="Times New Roman" w:hAnsi="Times New Roman" w:cs="Times New Roman"/>
          <w:sz w:val="28"/>
          <w:szCs w:val="28"/>
        </w:rPr>
        <w:t xml:space="preserve">Williams, R. (1977) Marxism and literature. Paperback </w:t>
      </w:r>
      <w:proofErr w:type="spellStart"/>
      <w:r w:rsidRPr="00CA3E45">
        <w:rPr>
          <w:rFonts w:ascii="Times New Roman" w:hAnsi="Times New Roman" w:cs="Times New Roman"/>
          <w:sz w:val="28"/>
          <w:szCs w:val="28"/>
        </w:rPr>
        <w:t>edn</w:t>
      </w:r>
      <w:proofErr w:type="spellEnd"/>
      <w:r w:rsidRPr="00CA3E45">
        <w:rPr>
          <w:rFonts w:ascii="Times New Roman" w:hAnsi="Times New Roman" w:cs="Times New Roman"/>
          <w:sz w:val="28"/>
          <w:szCs w:val="28"/>
        </w:rPr>
        <w:t>. Oxford ; New York: Oxford University Press, p. 132.</w:t>
      </w:r>
      <w:bookmarkEnd w:id="47"/>
    </w:p>
    <w:sectPr w:rsidR="00CA3E45" w:rsidRPr="007F3F40" w:rsidSect="00AC4113">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333ED" w14:textId="77777777" w:rsidR="00BB3938" w:rsidRDefault="00BB3938" w:rsidP="004B2845">
      <w:r>
        <w:separator/>
      </w:r>
    </w:p>
  </w:endnote>
  <w:endnote w:type="continuationSeparator" w:id="0">
    <w:p w14:paraId="50EBAC52" w14:textId="77777777" w:rsidR="00BB3938" w:rsidRDefault="00BB3938" w:rsidP="004B2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30C3D" w14:textId="77777777" w:rsidR="00BB3938" w:rsidRDefault="00BB3938" w:rsidP="004B2845">
      <w:r>
        <w:separator/>
      </w:r>
    </w:p>
  </w:footnote>
  <w:footnote w:type="continuationSeparator" w:id="0">
    <w:p w14:paraId="403DCB3B" w14:textId="77777777" w:rsidR="00BB3938" w:rsidRDefault="00BB3938" w:rsidP="004B284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bordersDoNotSurroundHeader/>
  <w:bordersDoNotSurroundFooter/>
  <w:proofState w:spelling="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9FE"/>
    <w:rsid w:val="0001430F"/>
    <w:rsid w:val="00044F51"/>
    <w:rsid w:val="000559DB"/>
    <w:rsid w:val="00073B3B"/>
    <w:rsid w:val="00095424"/>
    <w:rsid w:val="000956E5"/>
    <w:rsid w:val="000A39FE"/>
    <w:rsid w:val="000A58C9"/>
    <w:rsid w:val="000C59C6"/>
    <w:rsid w:val="000E39FF"/>
    <w:rsid w:val="000F5764"/>
    <w:rsid w:val="001270F3"/>
    <w:rsid w:val="00154CB3"/>
    <w:rsid w:val="0016071C"/>
    <w:rsid w:val="00181333"/>
    <w:rsid w:val="00181B38"/>
    <w:rsid w:val="001944D0"/>
    <w:rsid w:val="00194DDF"/>
    <w:rsid w:val="001D6D68"/>
    <w:rsid w:val="001F1AEB"/>
    <w:rsid w:val="00202592"/>
    <w:rsid w:val="00206148"/>
    <w:rsid w:val="00281838"/>
    <w:rsid w:val="00282492"/>
    <w:rsid w:val="00285A50"/>
    <w:rsid w:val="002957ED"/>
    <w:rsid w:val="0032765E"/>
    <w:rsid w:val="00331C98"/>
    <w:rsid w:val="0034251E"/>
    <w:rsid w:val="003D1F42"/>
    <w:rsid w:val="00474F58"/>
    <w:rsid w:val="004A02A1"/>
    <w:rsid w:val="004A59F5"/>
    <w:rsid w:val="004B2845"/>
    <w:rsid w:val="004B2E3B"/>
    <w:rsid w:val="004B3154"/>
    <w:rsid w:val="00521925"/>
    <w:rsid w:val="0053096C"/>
    <w:rsid w:val="00535DC9"/>
    <w:rsid w:val="005D5F4C"/>
    <w:rsid w:val="00603235"/>
    <w:rsid w:val="0061122B"/>
    <w:rsid w:val="00661A39"/>
    <w:rsid w:val="006E1967"/>
    <w:rsid w:val="00742FBF"/>
    <w:rsid w:val="007658B9"/>
    <w:rsid w:val="00782F46"/>
    <w:rsid w:val="007A694A"/>
    <w:rsid w:val="007D4734"/>
    <w:rsid w:val="007E3C03"/>
    <w:rsid w:val="007F3F40"/>
    <w:rsid w:val="00821C49"/>
    <w:rsid w:val="00831D82"/>
    <w:rsid w:val="008913FC"/>
    <w:rsid w:val="008A4329"/>
    <w:rsid w:val="009439AD"/>
    <w:rsid w:val="00956FF9"/>
    <w:rsid w:val="009864F2"/>
    <w:rsid w:val="00987D2A"/>
    <w:rsid w:val="00991511"/>
    <w:rsid w:val="00A23962"/>
    <w:rsid w:val="00A24511"/>
    <w:rsid w:val="00A466E8"/>
    <w:rsid w:val="00AA2C00"/>
    <w:rsid w:val="00AC4113"/>
    <w:rsid w:val="00B07FA4"/>
    <w:rsid w:val="00B87C6E"/>
    <w:rsid w:val="00BA1A0A"/>
    <w:rsid w:val="00BB3938"/>
    <w:rsid w:val="00BE4381"/>
    <w:rsid w:val="00C751CF"/>
    <w:rsid w:val="00C912AD"/>
    <w:rsid w:val="00CA2829"/>
    <w:rsid w:val="00CA3E45"/>
    <w:rsid w:val="00CC4B95"/>
    <w:rsid w:val="00CC7A10"/>
    <w:rsid w:val="00D02DD1"/>
    <w:rsid w:val="00D17967"/>
    <w:rsid w:val="00D431FB"/>
    <w:rsid w:val="00D55531"/>
    <w:rsid w:val="00D76EDC"/>
    <w:rsid w:val="00D7709B"/>
    <w:rsid w:val="00DA1EFE"/>
    <w:rsid w:val="00DF73A0"/>
    <w:rsid w:val="00E9305A"/>
    <w:rsid w:val="00EA0C05"/>
    <w:rsid w:val="00ED4718"/>
    <w:rsid w:val="00EE6621"/>
    <w:rsid w:val="00F070D6"/>
    <w:rsid w:val="00F07AE7"/>
    <w:rsid w:val="00F73ADF"/>
    <w:rsid w:val="00F80E09"/>
    <w:rsid w:val="00F90BD0"/>
    <w:rsid w:val="00FC1154"/>
    <w:rsid w:val="00FE5C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615EA"/>
  <w15:chartTrackingRefBased/>
  <w15:docId w15:val="{31CDAEEE-6603-9241-B13E-858EA6C35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0A39FE"/>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0A39FE"/>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0A39FE"/>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0A39FE"/>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0A39FE"/>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0A39FE"/>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0A39F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A39F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A39FE"/>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A39FE"/>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0A39FE"/>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0A39FE"/>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0A39FE"/>
    <w:rPr>
      <w:rFonts w:cstheme="majorBidi"/>
      <w:color w:val="2E74B5" w:themeColor="accent1" w:themeShade="BF"/>
      <w:sz w:val="28"/>
      <w:szCs w:val="28"/>
    </w:rPr>
  </w:style>
  <w:style w:type="character" w:customStyle="1" w:styleId="50">
    <w:name w:val="标题 5 字符"/>
    <w:basedOn w:val="a0"/>
    <w:link w:val="5"/>
    <w:uiPriority w:val="9"/>
    <w:semiHidden/>
    <w:rsid w:val="000A39FE"/>
    <w:rPr>
      <w:rFonts w:cstheme="majorBidi"/>
      <w:color w:val="2E74B5" w:themeColor="accent1" w:themeShade="BF"/>
    </w:rPr>
  </w:style>
  <w:style w:type="character" w:customStyle="1" w:styleId="60">
    <w:name w:val="标题 6 字符"/>
    <w:basedOn w:val="a0"/>
    <w:link w:val="6"/>
    <w:uiPriority w:val="9"/>
    <w:semiHidden/>
    <w:rsid w:val="000A39FE"/>
    <w:rPr>
      <w:rFonts w:cstheme="majorBidi"/>
      <w:b/>
      <w:bCs/>
      <w:color w:val="2E74B5" w:themeColor="accent1" w:themeShade="BF"/>
    </w:rPr>
  </w:style>
  <w:style w:type="character" w:customStyle="1" w:styleId="70">
    <w:name w:val="标题 7 字符"/>
    <w:basedOn w:val="a0"/>
    <w:link w:val="7"/>
    <w:uiPriority w:val="9"/>
    <w:semiHidden/>
    <w:rsid w:val="000A39FE"/>
    <w:rPr>
      <w:rFonts w:cstheme="majorBidi"/>
      <w:b/>
      <w:bCs/>
      <w:color w:val="595959" w:themeColor="text1" w:themeTint="A6"/>
    </w:rPr>
  </w:style>
  <w:style w:type="character" w:customStyle="1" w:styleId="80">
    <w:name w:val="标题 8 字符"/>
    <w:basedOn w:val="a0"/>
    <w:link w:val="8"/>
    <w:uiPriority w:val="9"/>
    <w:semiHidden/>
    <w:rsid w:val="000A39FE"/>
    <w:rPr>
      <w:rFonts w:cstheme="majorBidi"/>
      <w:color w:val="595959" w:themeColor="text1" w:themeTint="A6"/>
    </w:rPr>
  </w:style>
  <w:style w:type="character" w:customStyle="1" w:styleId="90">
    <w:name w:val="标题 9 字符"/>
    <w:basedOn w:val="a0"/>
    <w:link w:val="9"/>
    <w:uiPriority w:val="9"/>
    <w:semiHidden/>
    <w:rsid w:val="000A39FE"/>
    <w:rPr>
      <w:rFonts w:eastAsiaTheme="majorEastAsia" w:cstheme="majorBidi"/>
      <w:color w:val="595959" w:themeColor="text1" w:themeTint="A6"/>
    </w:rPr>
  </w:style>
  <w:style w:type="paragraph" w:styleId="a3">
    <w:name w:val="Title"/>
    <w:basedOn w:val="a"/>
    <w:next w:val="a"/>
    <w:link w:val="a4"/>
    <w:uiPriority w:val="10"/>
    <w:qFormat/>
    <w:rsid w:val="000A39F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A39F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A39F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A39F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A39FE"/>
    <w:pPr>
      <w:spacing w:before="160" w:after="160"/>
      <w:jc w:val="center"/>
    </w:pPr>
    <w:rPr>
      <w:i/>
      <w:iCs/>
      <w:color w:val="404040" w:themeColor="text1" w:themeTint="BF"/>
    </w:rPr>
  </w:style>
  <w:style w:type="character" w:customStyle="1" w:styleId="a8">
    <w:name w:val="引用 字符"/>
    <w:basedOn w:val="a0"/>
    <w:link w:val="a7"/>
    <w:uiPriority w:val="29"/>
    <w:rsid w:val="000A39FE"/>
    <w:rPr>
      <w:i/>
      <w:iCs/>
      <w:color w:val="404040" w:themeColor="text1" w:themeTint="BF"/>
    </w:rPr>
  </w:style>
  <w:style w:type="paragraph" w:styleId="a9">
    <w:name w:val="List Paragraph"/>
    <w:basedOn w:val="a"/>
    <w:uiPriority w:val="34"/>
    <w:qFormat/>
    <w:rsid w:val="000A39FE"/>
    <w:pPr>
      <w:ind w:left="720"/>
      <w:contextualSpacing/>
    </w:pPr>
  </w:style>
  <w:style w:type="character" w:styleId="aa">
    <w:name w:val="Intense Emphasis"/>
    <w:basedOn w:val="a0"/>
    <w:uiPriority w:val="21"/>
    <w:qFormat/>
    <w:rsid w:val="000A39FE"/>
    <w:rPr>
      <w:i/>
      <w:iCs/>
      <w:color w:val="2E74B5" w:themeColor="accent1" w:themeShade="BF"/>
    </w:rPr>
  </w:style>
  <w:style w:type="paragraph" w:styleId="ab">
    <w:name w:val="Intense Quote"/>
    <w:basedOn w:val="a"/>
    <w:next w:val="a"/>
    <w:link w:val="ac"/>
    <w:uiPriority w:val="30"/>
    <w:qFormat/>
    <w:rsid w:val="000A39F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0A39FE"/>
    <w:rPr>
      <w:i/>
      <w:iCs/>
      <w:color w:val="2E74B5" w:themeColor="accent1" w:themeShade="BF"/>
    </w:rPr>
  </w:style>
  <w:style w:type="character" w:styleId="ad">
    <w:name w:val="Intense Reference"/>
    <w:basedOn w:val="a0"/>
    <w:uiPriority w:val="32"/>
    <w:qFormat/>
    <w:rsid w:val="000A39FE"/>
    <w:rPr>
      <w:b/>
      <w:bCs/>
      <w:smallCaps/>
      <w:color w:val="2E74B5" w:themeColor="accent1" w:themeShade="BF"/>
      <w:spacing w:val="5"/>
    </w:rPr>
  </w:style>
  <w:style w:type="paragraph" w:styleId="ae">
    <w:name w:val="header"/>
    <w:basedOn w:val="a"/>
    <w:link w:val="af"/>
    <w:uiPriority w:val="99"/>
    <w:unhideWhenUsed/>
    <w:rsid w:val="004B2845"/>
    <w:pPr>
      <w:tabs>
        <w:tab w:val="center" w:pos="4153"/>
        <w:tab w:val="right" w:pos="8306"/>
      </w:tabs>
      <w:snapToGrid w:val="0"/>
      <w:jc w:val="center"/>
    </w:pPr>
    <w:rPr>
      <w:sz w:val="18"/>
      <w:szCs w:val="18"/>
    </w:rPr>
  </w:style>
  <w:style w:type="character" w:customStyle="1" w:styleId="af">
    <w:name w:val="页眉 字符"/>
    <w:basedOn w:val="a0"/>
    <w:link w:val="ae"/>
    <w:uiPriority w:val="99"/>
    <w:rsid w:val="004B2845"/>
    <w:rPr>
      <w:sz w:val="18"/>
      <w:szCs w:val="18"/>
    </w:rPr>
  </w:style>
  <w:style w:type="paragraph" w:styleId="af0">
    <w:name w:val="footer"/>
    <w:basedOn w:val="a"/>
    <w:link w:val="af1"/>
    <w:uiPriority w:val="99"/>
    <w:unhideWhenUsed/>
    <w:rsid w:val="004B2845"/>
    <w:pPr>
      <w:tabs>
        <w:tab w:val="center" w:pos="4153"/>
        <w:tab w:val="right" w:pos="8306"/>
      </w:tabs>
      <w:snapToGrid w:val="0"/>
      <w:jc w:val="left"/>
    </w:pPr>
    <w:rPr>
      <w:sz w:val="18"/>
      <w:szCs w:val="18"/>
    </w:rPr>
  </w:style>
  <w:style w:type="character" w:customStyle="1" w:styleId="af1">
    <w:name w:val="页脚 字符"/>
    <w:basedOn w:val="a0"/>
    <w:link w:val="af0"/>
    <w:uiPriority w:val="99"/>
    <w:rsid w:val="004B2845"/>
    <w:rPr>
      <w:sz w:val="18"/>
      <w:szCs w:val="18"/>
    </w:rPr>
  </w:style>
  <w:style w:type="paragraph" w:styleId="af2">
    <w:name w:val="footnote text"/>
    <w:basedOn w:val="a"/>
    <w:link w:val="af3"/>
    <w:uiPriority w:val="99"/>
    <w:semiHidden/>
    <w:unhideWhenUsed/>
    <w:rsid w:val="004B2845"/>
    <w:pPr>
      <w:snapToGrid w:val="0"/>
      <w:jc w:val="left"/>
    </w:pPr>
    <w:rPr>
      <w:sz w:val="18"/>
      <w:szCs w:val="18"/>
    </w:rPr>
  </w:style>
  <w:style w:type="character" w:customStyle="1" w:styleId="af3">
    <w:name w:val="脚注文本 字符"/>
    <w:basedOn w:val="a0"/>
    <w:link w:val="af2"/>
    <w:uiPriority w:val="99"/>
    <w:semiHidden/>
    <w:rsid w:val="004B2845"/>
    <w:rPr>
      <w:sz w:val="18"/>
      <w:szCs w:val="18"/>
    </w:rPr>
  </w:style>
  <w:style w:type="character" w:styleId="af4">
    <w:name w:val="footnote reference"/>
    <w:basedOn w:val="a0"/>
    <w:uiPriority w:val="99"/>
    <w:semiHidden/>
    <w:unhideWhenUsed/>
    <w:rsid w:val="004B28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B7253-5673-4248-93FC-BB38CD310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24</Pages>
  <Words>4860</Words>
  <Characters>27708</Characters>
  <Application>Microsoft Office Word</Application>
  <DocSecurity>0</DocSecurity>
  <Lines>230</Lines>
  <Paragraphs>65</Paragraphs>
  <ScaleCrop>false</ScaleCrop>
  <Company/>
  <LinksUpToDate>false</LinksUpToDate>
  <CharactersWithSpaces>32503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51</cp:revision>
  <dcterms:created xsi:type="dcterms:W3CDTF">2026-01-09T14:42:00Z</dcterms:created>
  <dcterms:modified xsi:type="dcterms:W3CDTF">2026-01-12T15:41:00Z</dcterms:modified>
</cp:coreProperties>
</file>