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43411" w14:textId="0233F0EE" w:rsidR="0011707A" w:rsidRPr="0011707A" w:rsidRDefault="0011707A" w:rsidP="0011707A">
      <w:pPr>
        <w:jc w:val="center"/>
        <w:rPr>
          <w:b/>
          <w:bCs/>
          <w:sz w:val="32"/>
          <w:szCs w:val="32"/>
        </w:rPr>
      </w:pPr>
      <w:r w:rsidRPr="0011707A">
        <w:rPr>
          <w:b/>
          <w:bCs/>
          <w:sz w:val="32"/>
          <w:szCs w:val="32"/>
        </w:rPr>
        <w:t>Name: Uzma Rani</w:t>
      </w:r>
    </w:p>
    <w:p w14:paraId="4E25EF3D" w14:textId="34A8F1FD" w:rsidR="0011707A" w:rsidRPr="0011707A" w:rsidRDefault="0011707A" w:rsidP="0011707A">
      <w:pPr>
        <w:jc w:val="center"/>
        <w:rPr>
          <w:b/>
          <w:bCs/>
          <w:sz w:val="32"/>
          <w:szCs w:val="32"/>
        </w:rPr>
      </w:pPr>
      <w:r w:rsidRPr="0011707A">
        <w:rPr>
          <w:b/>
          <w:bCs/>
          <w:sz w:val="32"/>
          <w:szCs w:val="32"/>
        </w:rPr>
        <w:t>Student Number: 2245024</w:t>
      </w:r>
    </w:p>
    <w:p w14:paraId="6666AFB2" w14:textId="25054636" w:rsidR="0011707A" w:rsidRPr="0011707A" w:rsidRDefault="0011707A" w:rsidP="0011707A">
      <w:pPr>
        <w:jc w:val="center"/>
        <w:rPr>
          <w:b/>
          <w:bCs/>
          <w:sz w:val="32"/>
          <w:szCs w:val="32"/>
        </w:rPr>
      </w:pPr>
      <w:r w:rsidRPr="0011707A">
        <w:rPr>
          <w:b/>
          <w:bCs/>
          <w:sz w:val="32"/>
          <w:szCs w:val="32"/>
        </w:rPr>
        <w:t>Module Code: 6027</w:t>
      </w:r>
    </w:p>
    <w:p w14:paraId="1F959EFF" w14:textId="5DF2FA2F" w:rsidR="0011707A" w:rsidRPr="0011707A" w:rsidRDefault="0011707A" w:rsidP="0011707A">
      <w:pPr>
        <w:jc w:val="center"/>
        <w:rPr>
          <w:b/>
          <w:bCs/>
          <w:sz w:val="32"/>
          <w:szCs w:val="32"/>
        </w:rPr>
      </w:pPr>
      <w:r w:rsidRPr="0011707A">
        <w:rPr>
          <w:b/>
          <w:bCs/>
          <w:sz w:val="32"/>
          <w:szCs w:val="32"/>
        </w:rPr>
        <w:t>Assignment Title: Component 2</w:t>
      </w:r>
    </w:p>
    <w:p w14:paraId="39BA0690" w14:textId="77777777" w:rsidR="0011707A" w:rsidRDefault="0011707A" w:rsidP="0011707A">
      <w:pPr>
        <w:jc w:val="center"/>
        <w:rPr>
          <w:b/>
          <w:bCs/>
        </w:rPr>
      </w:pPr>
    </w:p>
    <w:p w14:paraId="32BC4000" w14:textId="6460FC6B" w:rsidR="0011707A" w:rsidRPr="0011707A" w:rsidRDefault="0011707A" w:rsidP="0011707A">
      <w:pPr>
        <w:rPr>
          <w:b/>
          <w:bCs/>
        </w:rPr>
      </w:pPr>
      <w:r>
        <w:rPr>
          <w:b/>
          <w:bCs/>
        </w:rPr>
        <w:t>References:</w:t>
      </w:r>
    </w:p>
    <w:p w14:paraId="3FD587D8" w14:textId="77777777" w:rsidR="0011707A" w:rsidRDefault="0011707A" w:rsidP="0011707A"/>
    <w:p w14:paraId="7DC94CE5" w14:textId="77777777" w:rsidR="0011707A" w:rsidRDefault="0011707A"/>
    <w:p w14:paraId="2E97EED2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AARP (2020) </w:t>
      </w:r>
      <w:r w:rsidRPr="0011707A">
        <w:rPr>
          <w:i/>
          <w:iCs/>
        </w:rPr>
        <w:t>2020 Tech Trends of the 50+</w:t>
      </w:r>
      <w:r w:rsidRPr="0011707A">
        <w:t xml:space="preserve">. Washington, DC: AARP Research. Available at: </w:t>
      </w:r>
      <w:hyperlink r:id="rId5" w:tgtFrame="_new" w:history="1">
        <w:r w:rsidRPr="0011707A">
          <w:rPr>
            <w:rStyle w:val="Hyperlink"/>
          </w:rPr>
          <w:t>https://www.aarp.org/pri/topics/technology/internet-media-devices/2020-technology-trends-older-americans/</w:t>
        </w:r>
      </w:hyperlink>
      <w:r w:rsidRPr="0011707A">
        <w:t xml:space="preserve"> (Accessed: 16 October 2025). </w:t>
      </w:r>
      <w:hyperlink r:id="rId6" w:tgtFrame="_blank" w:history="1">
        <w:r w:rsidRPr="0011707A">
          <w:rPr>
            <w:rStyle w:val="Hyperlink"/>
          </w:rPr>
          <w:t>AARP</w:t>
        </w:r>
      </w:hyperlink>
    </w:p>
    <w:p w14:paraId="15B1AB0F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Age UK (2024) </w:t>
      </w:r>
      <w:r w:rsidRPr="0011707A">
        <w:rPr>
          <w:i/>
          <w:iCs/>
        </w:rPr>
        <w:t>Internet use statistics: facts and figures about older people and digital inclusion</w:t>
      </w:r>
      <w:r w:rsidRPr="0011707A">
        <w:t xml:space="preserve">. London: Age UK. Available at: </w:t>
      </w:r>
      <w:hyperlink r:id="rId7" w:tgtFrame="_new" w:history="1">
        <w:r w:rsidRPr="0011707A">
          <w:rPr>
            <w:rStyle w:val="Hyperlink"/>
          </w:rPr>
          <w:t>https://www.ageuk.org.uk/siteassets/documents/reports-and-publications/reports-and-briefings/active-communities/internet-use-statistics-june-2024.pdf</w:t>
        </w:r>
      </w:hyperlink>
      <w:r w:rsidRPr="0011707A">
        <w:t xml:space="preserve"> (Accessed: 12 October 2025). </w:t>
      </w:r>
      <w:hyperlink r:id="rId8" w:tgtFrame="_blank" w:history="1">
        <w:r w:rsidRPr="0011707A">
          <w:rPr>
            <w:rStyle w:val="Hyperlink"/>
          </w:rPr>
          <w:t>Age UK</w:t>
        </w:r>
      </w:hyperlink>
    </w:p>
    <w:p w14:paraId="5BFC1DD6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Age UK (2024) </w:t>
      </w:r>
      <w:r w:rsidRPr="0011707A">
        <w:rPr>
          <w:i/>
          <w:iCs/>
        </w:rPr>
        <w:t>Offline and Overlooked: Older people’s access to essential services in a digital world</w:t>
      </w:r>
      <w:r w:rsidRPr="0011707A">
        <w:t xml:space="preserve">. London: Age UK. Available at: </w:t>
      </w:r>
      <w:hyperlink r:id="rId9" w:tgtFrame="_new" w:history="1">
        <w:r w:rsidRPr="0011707A">
          <w:rPr>
            <w:rStyle w:val="Hyperlink"/>
          </w:rPr>
          <w:t>https://www.ageuk.org.uk/siteassets/documents/reports-and-publications/reports-and-briefings/offline-and-overlooked-report.pdf</w:t>
        </w:r>
      </w:hyperlink>
      <w:r w:rsidRPr="0011707A">
        <w:t xml:space="preserve"> (Accessed: 03 November 2025). </w:t>
      </w:r>
      <w:hyperlink r:id="rId10" w:tgtFrame="_blank" w:history="1">
        <w:r w:rsidRPr="0011707A">
          <w:rPr>
            <w:rStyle w:val="Hyperlink"/>
          </w:rPr>
          <w:t>Age UK</w:t>
        </w:r>
      </w:hyperlink>
    </w:p>
    <w:p w14:paraId="72118E34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Beard, J.R., Officer, A., de Carvalho, I.A., Sadana, R., Pot, A.M., et al. (2016) 'The World report on ageing and health: a policy framework', </w:t>
      </w:r>
      <w:r w:rsidRPr="0011707A">
        <w:rPr>
          <w:i/>
          <w:iCs/>
        </w:rPr>
        <w:t>The Lancet</w:t>
      </w:r>
      <w:r w:rsidRPr="0011707A">
        <w:t xml:space="preserve">, 387(10033), pp. 2145–2147. Available at: </w:t>
      </w:r>
      <w:hyperlink r:id="rId11" w:tgtFrame="_new" w:history="1">
        <w:r w:rsidRPr="0011707A">
          <w:rPr>
            <w:rStyle w:val="Hyperlink"/>
          </w:rPr>
          <w:t>https://pmc.ncbi.nlm.nih.gov/articles/PMC4848186/</w:t>
        </w:r>
      </w:hyperlink>
      <w:r w:rsidRPr="0011707A">
        <w:t xml:space="preserve"> (Accessed: 02 November 2025). </w:t>
      </w:r>
      <w:hyperlink r:id="rId12" w:tgtFrame="_blank" w:history="1">
        <w:r w:rsidRPr="0011707A">
          <w:rPr>
            <w:rStyle w:val="Hyperlink"/>
          </w:rPr>
          <w:t>PMC</w:t>
        </w:r>
      </w:hyperlink>
    </w:p>
    <w:p w14:paraId="26895D93" w14:textId="77777777" w:rsidR="0011707A" w:rsidRP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Choudrie, J., et al. (2018) 'The digital divide and older adult population adoption, use and diffusion', </w:t>
      </w:r>
      <w:r w:rsidRPr="0011707A">
        <w:rPr>
          <w:i/>
          <w:iCs/>
        </w:rPr>
        <w:t>Information Technology &amp; People</w:t>
      </w:r>
      <w:r w:rsidRPr="0011707A">
        <w:t xml:space="preserve">, 31(1), pp. 6–31. Available at: </w:t>
      </w:r>
      <w:hyperlink r:id="rId13" w:tgtFrame="_new" w:history="1">
        <w:r w:rsidRPr="0011707A">
          <w:rPr>
            <w:rStyle w:val="Hyperlink"/>
          </w:rPr>
          <w:t>https://researchprofiles.herts.ac.uk/en/publications/the-digital-divide-and-older-adult-population-adoption-use-and-di</w:t>
        </w:r>
      </w:hyperlink>
      <w:r w:rsidRPr="0011707A">
        <w:t xml:space="preserve"> (Accessed: 14 October 2025). </w:t>
      </w:r>
    </w:p>
    <w:p w14:paraId="7ED78D77" w14:textId="77777777" w:rsidR="0011707A" w:rsidRDefault="0011707A" w:rsidP="0011707A">
      <w:pPr>
        <w:pStyle w:val="ListParagraph"/>
        <w:numPr>
          <w:ilvl w:val="0"/>
          <w:numId w:val="1"/>
        </w:numPr>
      </w:pPr>
      <w:proofErr w:type="spellStart"/>
      <w:r w:rsidRPr="0011707A">
        <w:t>Ilali</w:t>
      </w:r>
      <w:proofErr w:type="spellEnd"/>
      <w:r w:rsidRPr="0011707A">
        <w:t xml:space="preserve">, M., Lallai, S., et al. (2023) 'Telemedicine in the primary care of older adults: a systematic review', </w:t>
      </w:r>
      <w:r w:rsidRPr="0011707A">
        <w:rPr>
          <w:i/>
          <w:iCs/>
        </w:rPr>
        <w:t>BMC Primary Care</w:t>
      </w:r>
      <w:r w:rsidRPr="0011707A">
        <w:t xml:space="preserve">, 24, 123. Available at: </w:t>
      </w:r>
      <w:hyperlink r:id="rId14" w:tgtFrame="_new" w:history="1">
        <w:r w:rsidRPr="0011707A">
          <w:rPr>
            <w:rStyle w:val="Hyperlink"/>
          </w:rPr>
          <w:t>https://bmcprimcare.biomedcentral.com/articles/10.1186/s12875-023-02085-7</w:t>
        </w:r>
      </w:hyperlink>
      <w:r w:rsidRPr="0011707A">
        <w:t xml:space="preserve"> (Accessed: 04 October 2025). </w:t>
      </w:r>
      <w:hyperlink r:id="rId15" w:tgtFrame="_blank" w:history="1">
        <w:r w:rsidRPr="0011707A">
          <w:rPr>
            <w:rStyle w:val="Hyperlink"/>
          </w:rPr>
          <w:t>BioMed Central</w:t>
        </w:r>
      </w:hyperlink>
    </w:p>
    <w:p w14:paraId="2E5B0FDC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lastRenderedPageBreak/>
        <w:t xml:space="preserve">Kebede, A.S., et al. (2022) 'Digital Engagement of Older Adults: Scoping Review', </w:t>
      </w:r>
      <w:r w:rsidRPr="0011707A">
        <w:rPr>
          <w:i/>
          <w:iCs/>
        </w:rPr>
        <w:t>Journal of Medical Internet Research</w:t>
      </w:r>
      <w:r w:rsidRPr="0011707A">
        <w:t xml:space="preserve">, 24(12), e40192. Available at: </w:t>
      </w:r>
      <w:hyperlink r:id="rId16" w:tgtFrame="_new" w:history="1">
        <w:r w:rsidRPr="0011707A">
          <w:rPr>
            <w:rStyle w:val="Hyperlink"/>
          </w:rPr>
          <w:t>https://www.jmir.org/2022/12/e40192/</w:t>
        </w:r>
      </w:hyperlink>
      <w:r w:rsidRPr="0011707A">
        <w:t xml:space="preserve"> (Accessed: 29 October 2025). </w:t>
      </w:r>
      <w:hyperlink r:id="rId17" w:tgtFrame="_blank" w:history="1">
        <w:r w:rsidRPr="0011707A">
          <w:rPr>
            <w:rStyle w:val="Hyperlink"/>
          </w:rPr>
          <w:t>jmir.org</w:t>
        </w:r>
      </w:hyperlink>
    </w:p>
    <w:p w14:paraId="767C27B0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Kim, B., et al. (2020) 'Consumer-Grade Wearable Device for Predicting Frailty in Older Adults', </w:t>
      </w:r>
      <w:r w:rsidRPr="0011707A">
        <w:rPr>
          <w:i/>
          <w:iCs/>
        </w:rPr>
        <w:t>JMIR mHealth and uHealth</w:t>
      </w:r>
      <w:r w:rsidRPr="0011707A">
        <w:t xml:space="preserve">, 8(3), e14908. Available at: </w:t>
      </w:r>
      <w:hyperlink r:id="rId18" w:tgtFrame="_new" w:history="1">
        <w:r w:rsidRPr="0011707A">
          <w:rPr>
            <w:rStyle w:val="Hyperlink"/>
          </w:rPr>
          <w:t>https://pmc.ncbi.nlm.nih.gov/articles/PMC7499164/</w:t>
        </w:r>
      </w:hyperlink>
      <w:r w:rsidRPr="0011707A">
        <w:t xml:space="preserve"> (Accessed: 22 October 2025). </w:t>
      </w:r>
      <w:hyperlink r:id="rId19" w:tgtFrame="_blank" w:history="1">
        <w:r w:rsidRPr="0011707A">
          <w:rPr>
            <w:rStyle w:val="Hyperlink"/>
          </w:rPr>
          <w:t>PMC</w:t>
        </w:r>
      </w:hyperlink>
    </w:p>
    <w:p w14:paraId="140B70B1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Kruse, C., Karem, P., Shifflett, K., Vegi, L., Ravi, K., Brooks, M. (2020) 'Utilisation barriers and medical outcomes commensurate with the use of telehealth among older adults: systematic review', </w:t>
      </w:r>
      <w:r w:rsidRPr="0011707A">
        <w:rPr>
          <w:i/>
          <w:iCs/>
        </w:rPr>
        <w:t>JMIR Medical Informatics</w:t>
      </w:r>
      <w:r w:rsidRPr="0011707A">
        <w:t xml:space="preserve">, 8(8), e20359. Available at: </w:t>
      </w:r>
      <w:hyperlink r:id="rId20" w:tgtFrame="_new" w:history="1">
        <w:r w:rsidRPr="0011707A">
          <w:rPr>
            <w:rStyle w:val="Hyperlink"/>
          </w:rPr>
          <w:t>https://pmc.ncbi.nlm.nih.gov/articles/PMC7450384/</w:t>
        </w:r>
      </w:hyperlink>
      <w:r w:rsidRPr="0011707A">
        <w:t xml:space="preserve"> (Accessed: 01 October 2025). </w:t>
      </w:r>
      <w:hyperlink r:id="rId21" w:tgtFrame="_blank" w:history="1">
        <w:r w:rsidRPr="0011707A">
          <w:rPr>
            <w:rStyle w:val="Hyperlink"/>
          </w:rPr>
          <w:t>PMC</w:t>
        </w:r>
      </w:hyperlink>
    </w:p>
    <w:p w14:paraId="15EF038E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NHS England (2023) </w:t>
      </w:r>
      <w:r w:rsidRPr="0011707A">
        <w:rPr>
          <w:i/>
          <w:iCs/>
        </w:rPr>
        <w:t>Inclusive digital healthcare: a framework for NHS action on digital inclusion</w:t>
      </w:r>
      <w:r w:rsidRPr="0011707A">
        <w:t xml:space="preserve">. London: NHS England. Available at: </w:t>
      </w:r>
      <w:hyperlink r:id="rId22" w:tgtFrame="_new" w:history="1">
        <w:r w:rsidRPr="0011707A">
          <w:rPr>
            <w:rStyle w:val="Hyperlink"/>
          </w:rPr>
          <w:t>https://www.england.nhs.uk/long-read/inclusive-digital-healthcare-a-framework-for-nhs-action-on-digital-inclusion/</w:t>
        </w:r>
      </w:hyperlink>
      <w:r w:rsidRPr="0011707A">
        <w:t xml:space="preserve"> (Accessed: 20 October 2025). </w:t>
      </w:r>
      <w:hyperlink r:id="rId23" w:tgtFrame="_blank" w:history="1">
        <w:r w:rsidRPr="0011707A">
          <w:rPr>
            <w:rStyle w:val="Hyperlink"/>
          </w:rPr>
          <w:t>NHS England</w:t>
        </w:r>
      </w:hyperlink>
    </w:p>
    <w:p w14:paraId="0D681C7B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NHS England (2023) </w:t>
      </w:r>
      <w:r w:rsidRPr="0011707A">
        <w:rPr>
          <w:i/>
          <w:iCs/>
        </w:rPr>
        <w:t>Supporting digital inclusion in general practice: 10 top tips</w:t>
      </w:r>
      <w:r w:rsidRPr="0011707A">
        <w:t xml:space="preserve">. London: NHS England. Available at: </w:t>
      </w:r>
      <w:hyperlink r:id="rId24" w:tgtFrame="_new" w:history="1">
        <w:r w:rsidRPr="0011707A">
          <w:rPr>
            <w:rStyle w:val="Hyperlink"/>
          </w:rPr>
          <w:t>https://www.england.nhs.uk/long-read/supporting-digital-inclusion-in-general-practice-10-top-tips/</w:t>
        </w:r>
      </w:hyperlink>
      <w:r w:rsidRPr="0011707A">
        <w:t xml:space="preserve"> (Accessed: 18 October 2025). </w:t>
      </w:r>
      <w:hyperlink r:id="rId25" w:tgtFrame="_blank" w:history="1">
        <w:r w:rsidRPr="0011707A">
          <w:rPr>
            <w:rStyle w:val="Hyperlink"/>
          </w:rPr>
          <w:t>NHS England</w:t>
        </w:r>
      </w:hyperlink>
    </w:p>
    <w:p w14:paraId="6E194F81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OECD (2025) </w:t>
      </w:r>
      <w:r w:rsidRPr="0011707A">
        <w:rPr>
          <w:i/>
          <w:iCs/>
        </w:rPr>
        <w:t>Ageing and Employment Policies</w:t>
      </w:r>
      <w:r w:rsidRPr="0011707A">
        <w:t xml:space="preserve"> (series). Paris: OECD. Available at: </w:t>
      </w:r>
      <w:hyperlink r:id="rId26" w:tgtFrame="_new" w:history="1">
        <w:r w:rsidRPr="0011707A">
          <w:rPr>
            <w:rStyle w:val="Hyperlink"/>
          </w:rPr>
          <w:t>https://www.oecd.org/en/publications/serials/ageing-and-employment-policies_g1gha2e1.html</w:t>
        </w:r>
      </w:hyperlink>
      <w:r w:rsidRPr="0011707A">
        <w:t xml:space="preserve"> (Accessed: 10 October 2025). </w:t>
      </w:r>
      <w:hyperlink r:id="rId27" w:tgtFrame="_blank" w:history="1">
        <w:r w:rsidRPr="0011707A">
          <w:rPr>
            <w:rStyle w:val="Hyperlink"/>
          </w:rPr>
          <w:t>OECD</w:t>
        </w:r>
      </w:hyperlink>
    </w:p>
    <w:p w14:paraId="5C0C0A3D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Ofcom (2024) </w:t>
      </w:r>
      <w:r w:rsidRPr="0011707A">
        <w:rPr>
          <w:i/>
          <w:iCs/>
        </w:rPr>
        <w:t>Adults’ Media Use and Attitudes 2024</w:t>
      </w:r>
      <w:r w:rsidRPr="0011707A">
        <w:t xml:space="preserve"> (report). London: Ofcom. Available at: https://www.ofcom.org.uk/siteassets/resources/documents/research-and-data/media-literacy-research/adults/adults-media-use-and-attitudes-2024/adults-media-use-and-attitudes-report-2024.pdf (Accessed: 25 October 2025). </w:t>
      </w:r>
      <w:hyperlink r:id="rId28" w:tgtFrame="_blank" w:history="1">
        <w:r w:rsidRPr="0011707A">
          <w:rPr>
            <w:rStyle w:val="Hyperlink"/>
          </w:rPr>
          <w:t>www.ofcom.org.uk</w:t>
        </w:r>
      </w:hyperlink>
    </w:p>
    <w:p w14:paraId="54F1A219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Pew Research Center (2021) </w:t>
      </w:r>
      <w:r w:rsidRPr="0011707A">
        <w:rPr>
          <w:i/>
          <w:iCs/>
        </w:rPr>
        <w:t>Social Media Use in 2021</w:t>
      </w:r>
      <w:r w:rsidRPr="0011707A">
        <w:t xml:space="preserve">. Washington, DC: Pew Research Center. Available at: </w:t>
      </w:r>
      <w:hyperlink r:id="rId29" w:tgtFrame="_new" w:history="1">
        <w:r w:rsidRPr="0011707A">
          <w:rPr>
            <w:rStyle w:val="Hyperlink"/>
          </w:rPr>
          <w:t>https://www.pewresearch.org/internet/2021/04/07/social-media-use-in-2021/</w:t>
        </w:r>
      </w:hyperlink>
      <w:r w:rsidRPr="0011707A">
        <w:t xml:space="preserve"> (Accessed: 08 October 2025). </w:t>
      </w:r>
      <w:hyperlink r:id="rId30" w:tgtFrame="_blank" w:history="1">
        <w:r w:rsidRPr="0011707A">
          <w:rPr>
            <w:rStyle w:val="Hyperlink"/>
          </w:rPr>
          <w:t>Pew Research Center</w:t>
        </w:r>
      </w:hyperlink>
    </w:p>
    <w:p w14:paraId="54E46E0D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Pew Research Center (2024) </w:t>
      </w:r>
      <w:r w:rsidRPr="0011707A">
        <w:rPr>
          <w:i/>
          <w:iCs/>
        </w:rPr>
        <w:t>Internet, Broadband Fact Sheet</w:t>
      </w:r>
      <w:r w:rsidRPr="0011707A">
        <w:t xml:space="preserve">. Washington, DC: Pew Research Center. Available at: </w:t>
      </w:r>
      <w:hyperlink r:id="rId31" w:tgtFrame="_new" w:history="1">
        <w:r w:rsidRPr="0011707A">
          <w:rPr>
            <w:rStyle w:val="Hyperlink"/>
          </w:rPr>
          <w:t>https://www.pewresearch.org/internet/fact-sheet/internet-broadband/</w:t>
        </w:r>
      </w:hyperlink>
      <w:r w:rsidRPr="0011707A">
        <w:t xml:space="preserve"> (Accessed: 02 November 2025). </w:t>
      </w:r>
      <w:hyperlink r:id="rId32" w:tgtFrame="_blank" w:history="1">
        <w:r w:rsidRPr="0011707A">
          <w:rPr>
            <w:rStyle w:val="Hyperlink"/>
          </w:rPr>
          <w:t>Pew Research Center</w:t>
        </w:r>
      </w:hyperlink>
    </w:p>
    <w:p w14:paraId="5A5EC1D0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Seifert, A., Cotton, S.R., Xie, B. (2020) 'A Double Burden of Exclusion? Digital and Social Exclusion of Older Adults', </w:t>
      </w:r>
      <w:r w:rsidRPr="0011707A">
        <w:rPr>
          <w:i/>
          <w:iCs/>
        </w:rPr>
        <w:t>Gerontology &amp; Geriatric Medicine</w:t>
      </w:r>
      <w:r w:rsidRPr="0011707A">
        <w:t xml:space="preserve">, 6, 2333721420936392. Available at: </w:t>
      </w:r>
      <w:hyperlink r:id="rId33" w:tgtFrame="_new" w:history="1">
        <w:r w:rsidRPr="0011707A">
          <w:rPr>
            <w:rStyle w:val="Hyperlink"/>
          </w:rPr>
          <w:t>https://pmc.ncbi.nlm.nih.gov/articles/PMC7454901/</w:t>
        </w:r>
      </w:hyperlink>
      <w:r w:rsidRPr="0011707A">
        <w:t xml:space="preserve"> (Accessed: 06 October 2025). </w:t>
      </w:r>
      <w:hyperlink r:id="rId34" w:tgtFrame="_blank" w:history="1">
        <w:r w:rsidRPr="0011707A">
          <w:rPr>
            <w:rStyle w:val="Hyperlink"/>
          </w:rPr>
          <w:t>PMC</w:t>
        </w:r>
      </w:hyperlink>
    </w:p>
    <w:p w14:paraId="003E2148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World Health Organization (2015) </w:t>
      </w:r>
      <w:r w:rsidRPr="0011707A">
        <w:rPr>
          <w:i/>
          <w:iCs/>
        </w:rPr>
        <w:t>World report on ageing and health</w:t>
      </w:r>
      <w:r w:rsidRPr="0011707A">
        <w:t xml:space="preserve">. Geneva: World Health Organization. Available at: </w:t>
      </w:r>
      <w:hyperlink r:id="rId35" w:tgtFrame="_new" w:history="1">
        <w:r w:rsidRPr="0011707A">
          <w:rPr>
            <w:rStyle w:val="Hyperlink"/>
          </w:rPr>
          <w:t>https://www.who.int/publications/i/item/9789241565042</w:t>
        </w:r>
      </w:hyperlink>
      <w:r w:rsidRPr="0011707A">
        <w:t xml:space="preserve"> (Accessed: 02 November 2025). </w:t>
      </w:r>
      <w:hyperlink r:id="rId36" w:tgtFrame="_blank" w:history="1">
        <w:r w:rsidRPr="0011707A">
          <w:rPr>
            <w:rStyle w:val="Hyperlink"/>
          </w:rPr>
          <w:t>World Health Organization</w:t>
        </w:r>
      </w:hyperlink>
    </w:p>
    <w:p w14:paraId="6A8F7D07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World Health Organization (2021) </w:t>
      </w:r>
      <w:r w:rsidRPr="0011707A">
        <w:rPr>
          <w:i/>
          <w:iCs/>
        </w:rPr>
        <w:t>Global report on ageism</w:t>
      </w:r>
      <w:r w:rsidRPr="0011707A">
        <w:t xml:space="preserve">. Geneva: World Health Organization. Available at: </w:t>
      </w:r>
      <w:hyperlink r:id="rId37" w:tgtFrame="_new" w:history="1">
        <w:r w:rsidRPr="0011707A">
          <w:rPr>
            <w:rStyle w:val="Hyperlink"/>
          </w:rPr>
          <w:t>https://www.who.int/publications/i/item/9789240016866</w:t>
        </w:r>
      </w:hyperlink>
      <w:r w:rsidRPr="0011707A">
        <w:t xml:space="preserve"> (Accessed: 05 October 2025). </w:t>
      </w:r>
      <w:hyperlink r:id="rId38" w:tgtFrame="_blank" w:history="1">
        <w:r w:rsidRPr="0011707A">
          <w:rPr>
            <w:rStyle w:val="Hyperlink"/>
          </w:rPr>
          <w:t>World Health Organization</w:t>
        </w:r>
      </w:hyperlink>
    </w:p>
    <w:p w14:paraId="1DBC6664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Yip Tsai, Y., et al. (2024) 'Digital interventions for healthy ageing and cognitive health in older adults: systematic review', </w:t>
      </w:r>
      <w:r w:rsidRPr="0011707A">
        <w:rPr>
          <w:i/>
          <w:iCs/>
        </w:rPr>
        <w:t>BMC Geriatrics</w:t>
      </w:r>
      <w:r w:rsidRPr="0011707A">
        <w:t xml:space="preserve">, 24, 145. Available at: </w:t>
      </w:r>
      <w:hyperlink r:id="rId39" w:tgtFrame="_new" w:history="1">
        <w:r w:rsidRPr="0011707A">
          <w:rPr>
            <w:rStyle w:val="Hyperlink"/>
          </w:rPr>
          <w:t>https://bmcgeriatr.biomedcentral.com/articles/10.1186/s12877-023-04617-3</w:t>
        </w:r>
      </w:hyperlink>
      <w:r w:rsidRPr="0011707A">
        <w:t xml:space="preserve"> (Accessed: 30 October 2025). </w:t>
      </w:r>
      <w:hyperlink r:id="rId40" w:tgtFrame="_blank" w:history="1">
        <w:r w:rsidRPr="0011707A">
          <w:rPr>
            <w:rStyle w:val="Hyperlink"/>
          </w:rPr>
          <w:t>BioMed Central</w:t>
        </w:r>
      </w:hyperlink>
    </w:p>
    <w:p w14:paraId="5FB0BAF4" w14:textId="77777777" w:rsidR="0011707A" w:rsidRDefault="0011707A" w:rsidP="0011707A">
      <w:pPr>
        <w:pStyle w:val="ListParagraph"/>
        <w:numPr>
          <w:ilvl w:val="0"/>
          <w:numId w:val="1"/>
        </w:numPr>
      </w:pPr>
      <w:r w:rsidRPr="0011707A">
        <w:t xml:space="preserve">Zou, C., et al. (2023) 'A systematic review of digital health technologies for older adults during the COVID-19 pandemic', </w:t>
      </w:r>
      <w:r w:rsidRPr="0011707A">
        <w:rPr>
          <w:i/>
          <w:iCs/>
        </w:rPr>
        <w:t>Digital Health</w:t>
      </w:r>
      <w:r w:rsidRPr="0011707A">
        <w:t xml:space="preserve">, 9, 1–14. Available at: </w:t>
      </w:r>
      <w:hyperlink r:id="rId41" w:tgtFrame="_new" w:history="1">
        <w:r w:rsidRPr="0011707A">
          <w:rPr>
            <w:rStyle w:val="Hyperlink"/>
          </w:rPr>
          <w:t>https://pmc.ncbi.nlm.nih.gov/articles/PMC10388634/</w:t>
        </w:r>
      </w:hyperlink>
      <w:r w:rsidRPr="0011707A">
        <w:t xml:space="preserve"> (Accessed: 11 October 2025). </w:t>
      </w:r>
      <w:hyperlink r:id="rId42" w:tgtFrame="_blank" w:history="1">
        <w:r w:rsidRPr="0011707A">
          <w:rPr>
            <w:rStyle w:val="Hyperlink"/>
          </w:rPr>
          <w:t>PMC</w:t>
        </w:r>
      </w:hyperlink>
    </w:p>
    <w:sectPr w:rsidR="001170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6B36"/>
    <w:multiLevelType w:val="hybridMultilevel"/>
    <w:tmpl w:val="AE98B3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134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7A"/>
    <w:rsid w:val="00034D02"/>
    <w:rsid w:val="0011707A"/>
    <w:rsid w:val="00625F22"/>
    <w:rsid w:val="00DD3B62"/>
    <w:rsid w:val="00FE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D6004"/>
  <w15:chartTrackingRefBased/>
  <w15:docId w15:val="{315A02B4-2CDA-4848-934F-0B145DDF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0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0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0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0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0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0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0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0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0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0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0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0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0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0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0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0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0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70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searchprofiles.herts.ac.uk/en/publications/the-digital-divide-and-older-adult-population-adoption-use-and-di?utm_source=chatgpt.com" TargetMode="External"/><Relationship Id="rId18" Type="http://schemas.openxmlformats.org/officeDocument/2006/relationships/hyperlink" Target="https://pmc.ncbi.nlm.nih.gov/articles/PMC7499164/?utm_source=chatgpt.com" TargetMode="External"/><Relationship Id="rId26" Type="http://schemas.openxmlformats.org/officeDocument/2006/relationships/hyperlink" Target="https://www.oecd.org/en/publications/serials/ageing-and-employment-policies_g1gha2e1.html?utm_source=chatgpt.com" TargetMode="External"/><Relationship Id="rId39" Type="http://schemas.openxmlformats.org/officeDocument/2006/relationships/hyperlink" Target="https://bmcgeriatr.biomedcentral.com/articles/10.1186/s12877-023-04617-3?utm_source=chatgpt.com" TargetMode="External"/><Relationship Id="rId21" Type="http://schemas.openxmlformats.org/officeDocument/2006/relationships/hyperlink" Target="https://pmc.ncbi.nlm.nih.gov/articles/PMC7450384/?utm_source=chatgpt.com" TargetMode="External"/><Relationship Id="rId34" Type="http://schemas.openxmlformats.org/officeDocument/2006/relationships/hyperlink" Target="https://pmc.ncbi.nlm.nih.gov/articles/PMC7454901/?utm_source=chatgpt.com" TargetMode="External"/><Relationship Id="rId42" Type="http://schemas.openxmlformats.org/officeDocument/2006/relationships/hyperlink" Target="https://pmc.ncbi.nlm.nih.gov/articles/PMC10388634/?utm_source=chatgpt.com" TargetMode="External"/><Relationship Id="rId7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mir.org/2022/12/e40192/?utm_source=chatgpt.com" TargetMode="External"/><Relationship Id="rId20" Type="http://schemas.openxmlformats.org/officeDocument/2006/relationships/hyperlink" Target="https://pmc.ncbi.nlm.nih.gov/articles/PMC7450384/?utm_source=chatgpt.com" TargetMode="External"/><Relationship Id="rId29" Type="http://schemas.openxmlformats.org/officeDocument/2006/relationships/hyperlink" Target="https://www.pewresearch.org/internet/2021/04/07/social-media-use-in-2021/?utm_source=chatgpt.com" TargetMode="External"/><Relationship Id="rId41" Type="http://schemas.openxmlformats.org/officeDocument/2006/relationships/hyperlink" Target="https://pmc.ncbi.nlm.nih.gov/articles/PMC10388634/?utm_source=chatgp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arp.org/pri/topics/technology/internet-media-devices/2020-technology-trends-older-americans/?utm_source=chatgpt.com" TargetMode="External"/><Relationship Id="rId11" Type="http://schemas.openxmlformats.org/officeDocument/2006/relationships/hyperlink" Target="https://pmc.ncbi.nlm.nih.gov/articles/PMC4848186/?utm_source=chatgpt.com" TargetMode="External"/><Relationship Id="rId24" Type="http://schemas.openxmlformats.org/officeDocument/2006/relationships/hyperlink" Target="https://www.england.nhs.uk/long-read/supporting-digital-inclusion-in-general-practice-10-top-tips/?utm_source=chatgpt.com" TargetMode="External"/><Relationship Id="rId32" Type="http://schemas.openxmlformats.org/officeDocument/2006/relationships/hyperlink" Target="https://www.pewresearch.org/internet/fact-sheet/internet-broadband/?utm_source=chatgpt.com" TargetMode="External"/><Relationship Id="rId37" Type="http://schemas.openxmlformats.org/officeDocument/2006/relationships/hyperlink" Target="https://www.who.int/publications/i/item/9789240016866?utm_source=chatgpt.com" TargetMode="External"/><Relationship Id="rId40" Type="http://schemas.openxmlformats.org/officeDocument/2006/relationships/hyperlink" Target="https://bmcgeriatr.biomedcentral.com/articles/10.1186/s12877-023-04617-3?utm_source=chatgpt.com" TargetMode="External"/><Relationship Id="rId5" Type="http://schemas.openxmlformats.org/officeDocument/2006/relationships/hyperlink" Target="https://www.aarp.org/pri/topics/technology/internet-media-devices/2020-technology-trends-older-americans/?utm_source=chatgpt.com" TargetMode="External"/><Relationship Id="rId15" Type="http://schemas.openxmlformats.org/officeDocument/2006/relationships/hyperlink" Target="https://bmcprimcare.biomedcentral.com/articles/10.1186/s12875-023-02085-7?utm_source=chatgpt.com" TargetMode="External"/><Relationship Id="rId23" Type="http://schemas.openxmlformats.org/officeDocument/2006/relationships/hyperlink" Target="https://www.england.nhs.uk/long-read/inclusive-digital-healthcare-a-framework-for-nhs-action-on-digital-inclusion/?utm_source=chatgpt.com" TargetMode="External"/><Relationship Id="rId28" Type="http://schemas.openxmlformats.org/officeDocument/2006/relationships/hyperlink" Target="https://www.ofcom.org.uk/siteassets/resources/documents/research-and-data/media-literacy-research/adults/adults-media-use-and-attitudes-2024/adults-media-use-and-attitudes-report-2024.pdf?v=321395&amp;utm_source=chatgpt.com" TargetMode="External"/><Relationship Id="rId36" Type="http://schemas.openxmlformats.org/officeDocument/2006/relationships/hyperlink" Target="https://www.who.int/publications/i/item/9789241565042?utm_source=chatgpt.com" TargetMode="External"/><Relationship Id="rId10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19" Type="http://schemas.openxmlformats.org/officeDocument/2006/relationships/hyperlink" Target="https://pmc.ncbi.nlm.nih.gov/articles/PMC7499164/?utm_source=chatgpt.com" TargetMode="External"/><Relationship Id="rId31" Type="http://schemas.openxmlformats.org/officeDocument/2006/relationships/hyperlink" Target="https://www.pewresearch.org/internet/fact-sheet/internet-broadband/?utm_source=chatgpt.com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14" Type="http://schemas.openxmlformats.org/officeDocument/2006/relationships/hyperlink" Target="https://bmcprimcare.biomedcentral.com/articles/10.1186/s12875-023-02085-7?utm_source=chatgpt.com" TargetMode="External"/><Relationship Id="rId22" Type="http://schemas.openxmlformats.org/officeDocument/2006/relationships/hyperlink" Target="https://www.england.nhs.uk/long-read/inclusive-digital-healthcare-a-framework-for-nhs-action-on-digital-inclusion/?utm_source=chatgpt.com" TargetMode="External"/><Relationship Id="rId27" Type="http://schemas.openxmlformats.org/officeDocument/2006/relationships/hyperlink" Target="https://www.oecd.org/en/publications/serials/ageing-and-employment-policies_g1gha2e1.html?utm_source=chatgpt.com" TargetMode="External"/><Relationship Id="rId30" Type="http://schemas.openxmlformats.org/officeDocument/2006/relationships/hyperlink" Target="https://www.pewresearch.org/internet/2021/04/07/social-media-use-in-2021/?utm_source=chatgpt.com" TargetMode="External"/><Relationship Id="rId35" Type="http://schemas.openxmlformats.org/officeDocument/2006/relationships/hyperlink" Target="https://www.who.int/publications/i/item/9789241565042?utm_source=chatgpt.com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mc.ncbi.nlm.nih.gov/articles/PMC4848186/?utm_source=chatgpt.com" TargetMode="External"/><Relationship Id="rId17" Type="http://schemas.openxmlformats.org/officeDocument/2006/relationships/hyperlink" Target="https://www.jmir.org/2022/12/e40192/?utm_source=chatgpt.com" TargetMode="External"/><Relationship Id="rId25" Type="http://schemas.openxmlformats.org/officeDocument/2006/relationships/hyperlink" Target="https://www.england.nhs.uk/long-read/supporting-digital-inclusion-in-general-practice-10-top-tips/?utm_source=chatgpt.com" TargetMode="External"/><Relationship Id="rId33" Type="http://schemas.openxmlformats.org/officeDocument/2006/relationships/hyperlink" Target="https://pmc.ncbi.nlm.nih.gov/articles/PMC7454901/?utm_source=chatgpt.com" TargetMode="External"/><Relationship Id="rId38" Type="http://schemas.openxmlformats.org/officeDocument/2006/relationships/hyperlink" Target="https://www.who.int/publications/i/item/9789240016866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1536</Words>
  <Characters>8759</Characters>
  <Application>Microsoft Office Word</Application>
  <DocSecurity>0</DocSecurity>
  <Lines>72</Lines>
  <Paragraphs>20</Paragraphs>
  <ScaleCrop>false</ScaleCrop>
  <Company/>
  <LinksUpToDate>false</LinksUpToDate>
  <CharactersWithSpaces>10275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(Y12) Zain Adam</dc:creator>
  <cp:keywords/>
  <dc:description/>
  <cp:lastModifiedBy>(Y12) Zain Adam</cp:lastModifiedBy>
  <cp:revision>1</cp:revision>
  <dcterms:created xsi:type="dcterms:W3CDTF">2025-11-03T18:04:00Z</dcterms:created>
  <dcterms:modified xsi:type="dcterms:W3CDTF">2025-11-03T18:08:00Z</dcterms:modified>
</cp:coreProperties>
</file>