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37615" w14:textId="77777777" w:rsidR="004E4117" w:rsidRPr="00EB4CCB" w:rsidRDefault="004E4117" w:rsidP="004E4117">
      <w:pPr>
        <w:spacing w:line="276" w:lineRule="auto"/>
        <w:jc w:val="center"/>
        <w:rPr>
          <w:b/>
          <w:sz w:val="28"/>
        </w:rPr>
      </w:pPr>
      <w:r w:rsidRPr="00EB4CCB">
        <w:rPr>
          <w:b/>
          <w:noProof/>
          <w:sz w:val="28"/>
        </w:rPr>
        <w:drawing>
          <wp:inline distT="0" distB="0" distL="0" distR="0" wp14:anchorId="71DBDCEB" wp14:editId="40CF2FC1">
            <wp:extent cx="2343785" cy="1171575"/>
            <wp:effectExtent l="0" t="0" r="0" b="9525"/>
            <wp:docPr id="2" name="Picture 2" descr="Prifysgol Cymru Y Drindod Dewi Sant | University of Wales Trinity Saint  David - NPLD"/>
            <wp:cNvGraphicFramePr/>
            <a:graphic xmlns:a="http://schemas.openxmlformats.org/drawingml/2006/main">
              <a:graphicData uri="http://schemas.openxmlformats.org/drawingml/2006/picture">
                <pic:pic xmlns:pic="http://schemas.openxmlformats.org/drawingml/2006/picture">
                  <pic:nvPicPr>
                    <pic:cNvPr id="2" name="Picture 1" descr="Prifysgol Cymru Y Drindod Dewi Sant | University of Wales Trinity Saint  David - NPLD"/>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2343785" cy="1171575"/>
                    </a:xfrm>
                    <a:prstGeom prst="rect">
                      <a:avLst/>
                    </a:prstGeom>
                    <a:noFill/>
                    <a:ln>
                      <a:noFill/>
                    </a:ln>
                  </pic:spPr>
                </pic:pic>
              </a:graphicData>
            </a:graphic>
          </wp:inline>
        </w:drawing>
      </w:r>
    </w:p>
    <w:p w14:paraId="5875D334" w14:textId="77777777" w:rsidR="004E4117" w:rsidRPr="00EB4CCB" w:rsidRDefault="004E4117" w:rsidP="004E4117">
      <w:pPr>
        <w:spacing w:line="276" w:lineRule="auto"/>
        <w:jc w:val="center"/>
        <w:rPr>
          <w:b/>
          <w:sz w:val="28"/>
        </w:rPr>
      </w:pPr>
    </w:p>
    <w:p w14:paraId="3B3447FC" w14:textId="77777777" w:rsidR="004E4117" w:rsidRPr="00EB4CCB" w:rsidRDefault="004E4117" w:rsidP="004E4117">
      <w:pPr>
        <w:spacing w:line="276" w:lineRule="auto"/>
        <w:jc w:val="center"/>
        <w:rPr>
          <w:b/>
          <w:sz w:val="28"/>
        </w:rPr>
      </w:pPr>
    </w:p>
    <w:p w14:paraId="5FBA5D12" w14:textId="77777777" w:rsidR="004E4117" w:rsidRDefault="004E4117" w:rsidP="004E4117">
      <w:pPr>
        <w:spacing w:line="276" w:lineRule="auto"/>
        <w:jc w:val="left"/>
        <w:rPr>
          <w:b/>
          <w:sz w:val="28"/>
        </w:rPr>
      </w:pPr>
      <w:r w:rsidRPr="00EB4CCB">
        <w:rPr>
          <w:b/>
          <w:sz w:val="28"/>
        </w:rPr>
        <w:t xml:space="preserve">Module: </w:t>
      </w:r>
      <w:bookmarkStart w:id="0" w:name="_Hlk220326295"/>
      <w:r w:rsidRPr="00772F2D">
        <w:rPr>
          <w:b/>
          <w:sz w:val="28"/>
        </w:rPr>
        <w:t>Contemporary Themes in the Hotel and</w:t>
      </w:r>
      <w:r>
        <w:rPr>
          <w:b/>
          <w:sz w:val="28"/>
        </w:rPr>
        <w:t xml:space="preserve"> </w:t>
      </w:r>
      <w:r w:rsidRPr="00772F2D">
        <w:rPr>
          <w:b/>
          <w:sz w:val="28"/>
        </w:rPr>
        <w:t>Hospitality Sector</w:t>
      </w:r>
      <w:bookmarkEnd w:id="0"/>
    </w:p>
    <w:p w14:paraId="0B91632B" w14:textId="77777777" w:rsidR="004E4117" w:rsidRPr="00EB4CCB" w:rsidRDefault="004E4117" w:rsidP="004E4117">
      <w:pPr>
        <w:spacing w:line="276" w:lineRule="auto"/>
        <w:jc w:val="left"/>
        <w:rPr>
          <w:b/>
          <w:sz w:val="28"/>
        </w:rPr>
      </w:pPr>
      <w:r w:rsidRPr="00EB4CCB">
        <w:rPr>
          <w:b/>
          <w:sz w:val="28"/>
        </w:rPr>
        <w:t xml:space="preserve">Module code: </w:t>
      </w:r>
      <w:r w:rsidRPr="00772F2D">
        <w:rPr>
          <w:b/>
          <w:sz w:val="28"/>
        </w:rPr>
        <w:t>BMIH6001</w:t>
      </w:r>
    </w:p>
    <w:p w14:paraId="6396241D" w14:textId="77777777" w:rsidR="004E4117" w:rsidRPr="00EB4CCB" w:rsidRDefault="004E4117" w:rsidP="004E4117">
      <w:pPr>
        <w:spacing w:line="276" w:lineRule="auto"/>
        <w:jc w:val="left"/>
        <w:rPr>
          <w:b/>
          <w:sz w:val="28"/>
        </w:rPr>
      </w:pPr>
      <w:r w:rsidRPr="00EB4CCB">
        <w:rPr>
          <w:b/>
          <w:sz w:val="28"/>
        </w:rPr>
        <w:t>Student Name:</w:t>
      </w:r>
      <w:r w:rsidRPr="00A52E08">
        <w:t xml:space="preserve"> </w:t>
      </w:r>
      <w:r>
        <w:t>Mihai Daniel Mihalcea</w:t>
      </w:r>
    </w:p>
    <w:p w14:paraId="11F44EEB" w14:textId="77777777" w:rsidR="004E4117" w:rsidRDefault="004E4117" w:rsidP="004E4117">
      <w:pPr>
        <w:spacing w:line="276" w:lineRule="auto"/>
        <w:jc w:val="left"/>
        <w:rPr>
          <w:b/>
          <w:sz w:val="28"/>
        </w:rPr>
      </w:pPr>
      <w:r w:rsidRPr="00EB4CCB">
        <w:rPr>
          <w:b/>
          <w:sz w:val="28"/>
        </w:rPr>
        <w:t xml:space="preserve">Student ID: </w:t>
      </w:r>
      <w:r w:rsidRPr="00B063EA">
        <w:rPr>
          <w:bCs/>
          <w:szCs w:val="24"/>
        </w:rPr>
        <w:t>2244870</w:t>
      </w:r>
    </w:p>
    <w:p w14:paraId="648453CD" w14:textId="77777777" w:rsidR="004E4117" w:rsidRPr="00EB4CCB" w:rsidRDefault="004E4117" w:rsidP="004E4117">
      <w:pPr>
        <w:spacing w:line="276" w:lineRule="auto"/>
        <w:jc w:val="left"/>
        <w:rPr>
          <w:b/>
          <w:sz w:val="28"/>
        </w:rPr>
      </w:pPr>
      <w:r>
        <w:rPr>
          <w:b/>
          <w:sz w:val="28"/>
        </w:rPr>
        <w:t xml:space="preserve">Word Count: </w:t>
      </w:r>
      <w:r w:rsidRPr="00B063EA">
        <w:rPr>
          <w:bCs/>
          <w:szCs w:val="24"/>
        </w:rPr>
        <w:t>2747</w:t>
      </w:r>
    </w:p>
    <w:p w14:paraId="438FD5C9" w14:textId="77777777" w:rsidR="004E4117" w:rsidRDefault="004E4117" w:rsidP="004E4117">
      <w:pPr>
        <w:spacing w:line="256" w:lineRule="auto"/>
        <w:rPr>
          <w:rFonts w:eastAsia="Calibri" w:cs="Times New Roman"/>
          <w:b/>
          <w:sz w:val="28"/>
          <w:u w:val="single"/>
        </w:rPr>
      </w:pPr>
    </w:p>
    <w:p w14:paraId="00095298" w14:textId="77777777" w:rsidR="004E4117" w:rsidRDefault="004E4117" w:rsidP="004E4117">
      <w:pPr>
        <w:spacing w:line="256" w:lineRule="auto"/>
        <w:jc w:val="center"/>
        <w:rPr>
          <w:rFonts w:eastAsia="Calibri" w:cs="Times New Roman"/>
          <w:b/>
          <w:sz w:val="28"/>
        </w:rPr>
      </w:pPr>
      <w:r w:rsidRPr="00E11CAF">
        <w:rPr>
          <w:rFonts w:eastAsia="Calibri" w:cs="Times New Roman"/>
          <w:b/>
          <w:sz w:val="28"/>
        </w:rPr>
        <w:t>Topic: Sustainability in terms of Food waste and its efficacy</w:t>
      </w:r>
    </w:p>
    <w:p w14:paraId="00B24B24" w14:textId="77777777" w:rsidR="004E4117" w:rsidRPr="00E11CAF" w:rsidRDefault="004E4117" w:rsidP="004E4117">
      <w:pPr>
        <w:spacing w:line="256" w:lineRule="auto"/>
        <w:jc w:val="center"/>
        <w:rPr>
          <w:rFonts w:eastAsia="Calibri" w:cs="Times New Roman"/>
          <w:b/>
          <w:sz w:val="28"/>
        </w:rPr>
      </w:pPr>
    </w:p>
    <w:p w14:paraId="52F96737" w14:textId="77777777" w:rsidR="004E4117" w:rsidRPr="00772F2D" w:rsidRDefault="004E4117" w:rsidP="004E4117">
      <w:pPr>
        <w:jc w:val="center"/>
        <w:rPr>
          <w:b/>
          <w:bCs/>
          <w:sz w:val="28"/>
          <w:szCs w:val="24"/>
          <w:u w:val="single"/>
        </w:rPr>
      </w:pPr>
      <w:r w:rsidRPr="00772F2D">
        <w:rPr>
          <w:b/>
          <w:bCs/>
          <w:sz w:val="28"/>
          <w:szCs w:val="24"/>
          <w:u w:val="single"/>
        </w:rPr>
        <w:t>AI Acknowledgement</w:t>
      </w:r>
    </w:p>
    <w:p w14:paraId="44F986E2" w14:textId="77777777" w:rsidR="004E4117" w:rsidRPr="00F33F35" w:rsidRDefault="004E4117" w:rsidP="004E4117">
      <w:pPr>
        <w:spacing w:line="240" w:lineRule="auto"/>
        <w:rPr>
          <w:rFonts w:eastAsia="Times New Roman" w:cs="Times New Roman"/>
          <w:szCs w:val="24"/>
        </w:rPr>
      </w:pPr>
      <w:bookmarkStart w:id="1" w:name="_Toc221221209"/>
      <w:r w:rsidRPr="00F33F35">
        <w:rPr>
          <w:rFonts w:eastAsia="Times New Roman" w:cs="Times New Roman"/>
          <w:color w:val="000000"/>
          <w:szCs w:val="24"/>
        </w:rPr>
        <w:t xml:space="preserve">I acknowledge the use of Copilot (https://copilot.microsoft.com/) on 12 </w:t>
      </w:r>
      <w:r>
        <w:rPr>
          <w:rFonts w:eastAsia="Times New Roman" w:cs="Times New Roman"/>
          <w:color w:val="000000"/>
          <w:szCs w:val="24"/>
        </w:rPr>
        <w:t>February</w:t>
      </w:r>
      <w:r w:rsidRPr="00F33F35">
        <w:rPr>
          <w:rFonts w:eastAsia="Times New Roman" w:cs="Times New Roman"/>
          <w:color w:val="000000"/>
          <w:szCs w:val="24"/>
        </w:rPr>
        <w:t xml:space="preserve"> 202</w:t>
      </w:r>
      <w:r>
        <w:rPr>
          <w:rFonts w:eastAsia="Times New Roman" w:cs="Times New Roman"/>
          <w:color w:val="000000"/>
          <w:szCs w:val="24"/>
        </w:rPr>
        <w:t>6</w:t>
      </w:r>
      <w:r w:rsidRPr="00F33F35">
        <w:rPr>
          <w:rFonts w:eastAsia="Times New Roman" w:cs="Times New Roman"/>
          <w:color w:val="000000"/>
          <w:szCs w:val="24"/>
        </w:rPr>
        <w:t xml:space="preserve"> to check my work using the prompt(s):</w:t>
      </w:r>
    </w:p>
    <w:p w14:paraId="33B86F3C" w14:textId="77777777" w:rsidR="004E4117" w:rsidRDefault="004E4117" w:rsidP="004E4117">
      <w:pPr>
        <w:pStyle w:val="ListParagraph"/>
        <w:numPr>
          <w:ilvl w:val="0"/>
          <w:numId w:val="1"/>
        </w:numPr>
        <w:spacing w:after="200" w:line="240" w:lineRule="auto"/>
        <w:rPr>
          <w:rFonts w:eastAsia="Times New Roman" w:cs="Times New Roman"/>
          <w:color w:val="000000"/>
          <w:szCs w:val="24"/>
        </w:rPr>
      </w:pPr>
      <w:r w:rsidRPr="00F33F35">
        <w:rPr>
          <w:rFonts w:eastAsia="Times New Roman" w:cs="Times New Roman"/>
          <w:color w:val="000000"/>
          <w:szCs w:val="24"/>
        </w:rPr>
        <w:t>Please check the following text for readability, grammar and syntax. I confirm that I have not presented any AI generated text as my own work. I confirm I have copies of my drafts, notes, and other resources I used before, and after the use of AI tools which I may be asked to provide in evidence.</w:t>
      </w:r>
    </w:p>
    <w:p w14:paraId="45901030" w14:textId="77777777" w:rsidR="004E4117" w:rsidRPr="008D0E74" w:rsidRDefault="004E4117" w:rsidP="004E4117">
      <w:pPr>
        <w:spacing w:line="240" w:lineRule="auto"/>
        <w:rPr>
          <w:rFonts w:eastAsia="Times New Roman" w:cs="Times New Roman"/>
          <w:color w:val="000000"/>
          <w:szCs w:val="24"/>
        </w:rPr>
      </w:pPr>
      <w:r>
        <w:t xml:space="preserve"> I acknowledge the use of Google Search AI Overviews (</w:t>
      </w:r>
      <w:r w:rsidRPr="008D0E74">
        <w:t>https://www.google.com</w:t>
      </w:r>
      <w:r>
        <w:t>) to identify relevant scholarly materials and articles. I confirm that this tool was used solely for source discovery and that I have personally accessed, read, and cited the original primary sources in my work.</w:t>
      </w:r>
    </w:p>
    <w:p w14:paraId="42C9CE8A" w14:textId="77777777" w:rsidR="004E4117" w:rsidRDefault="004E4117" w:rsidP="004E4117">
      <w:pPr>
        <w:pStyle w:val="Heading1"/>
      </w:pPr>
    </w:p>
    <w:p w14:paraId="53055A73" w14:textId="77777777" w:rsidR="004E4117" w:rsidRDefault="004E4117" w:rsidP="004E4117">
      <w:pPr>
        <w:pStyle w:val="Heading1"/>
      </w:pPr>
    </w:p>
    <w:p w14:paraId="0F6BD136" w14:textId="77777777" w:rsidR="004E4117" w:rsidRDefault="004E4117" w:rsidP="004E4117">
      <w:pPr>
        <w:pStyle w:val="Heading1"/>
      </w:pPr>
    </w:p>
    <w:p w14:paraId="3645B984" w14:textId="77777777" w:rsidR="004E4117" w:rsidRDefault="004E4117" w:rsidP="004E4117">
      <w:pPr>
        <w:pStyle w:val="Heading1"/>
      </w:pPr>
      <w:r>
        <w:t>Abstract</w:t>
      </w:r>
      <w:bookmarkEnd w:id="1"/>
    </w:p>
    <w:p w14:paraId="2BEADFEF" w14:textId="77777777" w:rsidR="004E4117" w:rsidRDefault="004E4117" w:rsidP="004E4117">
      <w:pPr>
        <w:rPr>
          <w:rFonts w:eastAsiaTheme="majorEastAsia" w:cstheme="majorBidi"/>
          <w:b/>
          <w:color w:val="0F4761" w:themeColor="accent1" w:themeShade="BF"/>
          <w:sz w:val="32"/>
          <w:szCs w:val="32"/>
        </w:rPr>
      </w:pPr>
      <w:r w:rsidRPr="00DC5CDF">
        <w:t xml:space="preserve">In this paper, the author critically analyses how food-waste reduction can be effective in the hotel industry, and food waste is a sustainability concern and an operational issue in the modern hotel industry. The study, based on the most recent peer-reviewed literature, takes a qualitative research approach that is secondary </w:t>
      </w:r>
      <w:proofErr w:type="gramStart"/>
      <w:r w:rsidRPr="00DC5CDF">
        <w:t xml:space="preserve">in </w:t>
      </w:r>
      <w:r>
        <w:t>order</w:t>
      </w:r>
      <w:r w:rsidRPr="00DC5CDF">
        <w:t xml:space="preserve"> to</w:t>
      </w:r>
      <w:proofErr w:type="gramEnd"/>
      <w:r w:rsidRPr="00DC5CDF">
        <w:t xml:space="preserve"> assess the outcomes of operational, </w:t>
      </w:r>
      <w:proofErr w:type="spellStart"/>
      <w:r w:rsidRPr="00DC5CDF">
        <w:t>behavioural</w:t>
      </w:r>
      <w:proofErr w:type="spellEnd"/>
      <w:r w:rsidRPr="00DC5CDF">
        <w:t xml:space="preserve">, </w:t>
      </w:r>
      <w:proofErr w:type="spellStart"/>
      <w:r w:rsidRPr="00DC5CDF">
        <w:t>organisational</w:t>
      </w:r>
      <w:proofErr w:type="spellEnd"/>
      <w:r w:rsidRPr="00DC5CDF">
        <w:t xml:space="preserve">, and technological interventions in the hotels. According to the literature, it is possible to achieve quantifiable improvements in food waste with the help of such tools as </w:t>
      </w:r>
      <w:proofErr w:type="spellStart"/>
      <w:r w:rsidRPr="00DC5CDF">
        <w:t>behavioural</w:t>
      </w:r>
      <w:proofErr w:type="spellEnd"/>
      <w:r w:rsidRPr="00DC5CDF">
        <w:t xml:space="preserve"> nudges, systematic measurement, integrated management systems, and digital technologies, but effectiveness is extremely </w:t>
      </w:r>
      <w:proofErr w:type="gramStart"/>
      <w:r w:rsidRPr="00DC5CDF">
        <w:t>context-dependent</w:t>
      </w:r>
      <w:proofErr w:type="gramEnd"/>
      <w:r w:rsidRPr="00DC5CDF">
        <w:t xml:space="preserve">. The different cultures of service that put more emphasis on abundance and guest satisfaction, resource constraints, and imbalance in </w:t>
      </w:r>
      <w:proofErr w:type="spellStart"/>
      <w:r w:rsidRPr="00DC5CDF">
        <w:t>organisational</w:t>
      </w:r>
      <w:proofErr w:type="spellEnd"/>
      <w:r w:rsidRPr="00DC5CDF">
        <w:t xml:space="preserve"> capacity often restrict consistent implementation, especially in small hotels. </w:t>
      </w:r>
      <w:r w:rsidRPr="000F1936">
        <w:rPr>
          <w:color w:val="000000" w:themeColor="text1"/>
        </w:rPr>
        <w:t xml:space="preserve">The paper evaluates the environmental, economic, social, and </w:t>
      </w:r>
      <w:proofErr w:type="spellStart"/>
      <w:r w:rsidRPr="000F1936">
        <w:rPr>
          <w:color w:val="000000" w:themeColor="text1"/>
        </w:rPr>
        <w:t>organisational</w:t>
      </w:r>
      <w:proofErr w:type="spellEnd"/>
      <w:r w:rsidRPr="000F1936">
        <w:rPr>
          <w:color w:val="000000" w:themeColor="text1"/>
        </w:rPr>
        <w:t xml:space="preserve"> consequences of food-waste reduction programs with a PESTLE-based impact analysis with the help of DPSIR, with their advantages and unwanted trade-offs.</w:t>
      </w:r>
      <w:r w:rsidRPr="00B17BC3">
        <w:rPr>
          <w:color w:val="FF0000"/>
        </w:rPr>
        <w:t xml:space="preserve"> </w:t>
      </w:r>
      <w:r w:rsidRPr="00DC5CDF">
        <w:t xml:space="preserve">The results show that the reduction of food waste is not always effective, though a </w:t>
      </w:r>
      <w:proofErr w:type="spellStart"/>
      <w:r w:rsidRPr="00DC5CDF">
        <w:t>behaviour</w:t>
      </w:r>
      <w:proofErr w:type="spellEnd"/>
      <w:r w:rsidRPr="00DC5CDF">
        <w:t xml:space="preserve"> that requires commitment, alignment and inclusion in the decision-making process.</w:t>
      </w:r>
      <w:r>
        <w:br w:type="page"/>
      </w:r>
    </w:p>
    <w:sdt>
      <w:sdtPr>
        <w:rPr>
          <w:rFonts w:ascii="Times New Roman" w:eastAsiaTheme="minorHAnsi" w:hAnsi="Times New Roman" w:cstheme="minorBidi"/>
          <w:sz w:val="24"/>
          <w:szCs w:val="22"/>
        </w:rPr>
        <w:id w:val="-1608572313"/>
        <w:docPartObj>
          <w:docPartGallery w:val="Table of Contents"/>
          <w:docPartUnique/>
        </w:docPartObj>
      </w:sdtPr>
      <w:sdtEndPr>
        <w:rPr>
          <w:b/>
          <w:bCs/>
          <w:noProof/>
        </w:rPr>
      </w:sdtEndPr>
      <w:sdtContent>
        <w:p w14:paraId="6C9DABA3" w14:textId="77777777" w:rsidR="004E4117" w:rsidRDefault="004E4117" w:rsidP="004E4117">
          <w:pPr>
            <w:pStyle w:val="TOCHeading"/>
          </w:pPr>
          <w:r>
            <w:t>Table of Contents</w:t>
          </w:r>
        </w:p>
        <w:p w14:paraId="77CE87EB" w14:textId="77777777" w:rsidR="004E4117" w:rsidRDefault="004E4117" w:rsidP="004E4117">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21221209" w:history="1">
            <w:r w:rsidRPr="00017714">
              <w:rPr>
                <w:rStyle w:val="Hyperlink"/>
                <w:noProof/>
              </w:rPr>
              <w:t>Abstract</w:t>
            </w:r>
            <w:r>
              <w:rPr>
                <w:noProof/>
                <w:webHidden/>
              </w:rPr>
              <w:tab/>
            </w:r>
            <w:r>
              <w:rPr>
                <w:noProof/>
                <w:webHidden/>
              </w:rPr>
              <w:fldChar w:fldCharType="begin"/>
            </w:r>
            <w:r>
              <w:rPr>
                <w:noProof/>
                <w:webHidden/>
              </w:rPr>
              <w:instrText xml:space="preserve"> PAGEREF _Toc221221209 \h </w:instrText>
            </w:r>
            <w:r>
              <w:rPr>
                <w:noProof/>
                <w:webHidden/>
              </w:rPr>
            </w:r>
            <w:r>
              <w:rPr>
                <w:noProof/>
                <w:webHidden/>
              </w:rPr>
              <w:fldChar w:fldCharType="separate"/>
            </w:r>
            <w:r>
              <w:rPr>
                <w:noProof/>
                <w:webHidden/>
              </w:rPr>
              <w:t>2</w:t>
            </w:r>
            <w:r>
              <w:rPr>
                <w:noProof/>
                <w:webHidden/>
              </w:rPr>
              <w:fldChar w:fldCharType="end"/>
            </w:r>
          </w:hyperlink>
        </w:p>
        <w:p w14:paraId="49413E61" w14:textId="77777777" w:rsidR="004E4117" w:rsidRDefault="004E4117" w:rsidP="004E4117">
          <w:pPr>
            <w:pStyle w:val="TOC1"/>
            <w:tabs>
              <w:tab w:val="right" w:leader="dot" w:pos="9350"/>
            </w:tabs>
            <w:rPr>
              <w:rFonts w:asciiTheme="minorHAnsi" w:eastAsiaTheme="minorEastAsia" w:hAnsiTheme="minorHAnsi"/>
              <w:noProof/>
              <w:sz w:val="22"/>
            </w:rPr>
          </w:pPr>
          <w:hyperlink w:anchor="_Toc221221210" w:history="1">
            <w:r w:rsidRPr="00017714">
              <w:rPr>
                <w:rStyle w:val="Hyperlink"/>
                <w:noProof/>
              </w:rPr>
              <w:t>Introduction</w:t>
            </w:r>
            <w:r>
              <w:rPr>
                <w:noProof/>
                <w:webHidden/>
              </w:rPr>
              <w:tab/>
            </w:r>
            <w:r>
              <w:rPr>
                <w:noProof/>
                <w:webHidden/>
              </w:rPr>
              <w:fldChar w:fldCharType="begin"/>
            </w:r>
            <w:r>
              <w:rPr>
                <w:noProof/>
                <w:webHidden/>
              </w:rPr>
              <w:instrText xml:space="preserve"> PAGEREF _Toc221221210 \h </w:instrText>
            </w:r>
            <w:r>
              <w:rPr>
                <w:noProof/>
                <w:webHidden/>
              </w:rPr>
            </w:r>
            <w:r>
              <w:rPr>
                <w:noProof/>
                <w:webHidden/>
              </w:rPr>
              <w:fldChar w:fldCharType="separate"/>
            </w:r>
            <w:r>
              <w:rPr>
                <w:noProof/>
                <w:webHidden/>
              </w:rPr>
              <w:t>4</w:t>
            </w:r>
            <w:r>
              <w:rPr>
                <w:noProof/>
                <w:webHidden/>
              </w:rPr>
              <w:fldChar w:fldCharType="end"/>
            </w:r>
          </w:hyperlink>
        </w:p>
        <w:p w14:paraId="6702DA64" w14:textId="77777777" w:rsidR="004E4117" w:rsidRDefault="004E4117" w:rsidP="004E4117">
          <w:pPr>
            <w:pStyle w:val="TOC1"/>
            <w:tabs>
              <w:tab w:val="right" w:leader="dot" w:pos="9350"/>
            </w:tabs>
            <w:rPr>
              <w:rFonts w:asciiTheme="minorHAnsi" w:eastAsiaTheme="minorEastAsia" w:hAnsiTheme="minorHAnsi"/>
              <w:noProof/>
              <w:sz w:val="22"/>
            </w:rPr>
          </w:pPr>
          <w:hyperlink w:anchor="_Toc221221211" w:history="1">
            <w:r w:rsidRPr="00017714">
              <w:rPr>
                <w:rStyle w:val="Hyperlink"/>
                <w:noProof/>
              </w:rPr>
              <w:t>Literature Review</w:t>
            </w:r>
            <w:r>
              <w:rPr>
                <w:noProof/>
                <w:webHidden/>
              </w:rPr>
              <w:tab/>
            </w:r>
            <w:r>
              <w:rPr>
                <w:noProof/>
                <w:webHidden/>
              </w:rPr>
              <w:fldChar w:fldCharType="begin"/>
            </w:r>
            <w:r>
              <w:rPr>
                <w:noProof/>
                <w:webHidden/>
              </w:rPr>
              <w:instrText xml:space="preserve"> PAGEREF _Toc221221211 \h </w:instrText>
            </w:r>
            <w:r>
              <w:rPr>
                <w:noProof/>
                <w:webHidden/>
              </w:rPr>
            </w:r>
            <w:r>
              <w:rPr>
                <w:noProof/>
                <w:webHidden/>
              </w:rPr>
              <w:fldChar w:fldCharType="separate"/>
            </w:r>
            <w:r>
              <w:rPr>
                <w:noProof/>
                <w:webHidden/>
              </w:rPr>
              <w:t>5</w:t>
            </w:r>
            <w:r>
              <w:rPr>
                <w:noProof/>
                <w:webHidden/>
              </w:rPr>
              <w:fldChar w:fldCharType="end"/>
            </w:r>
          </w:hyperlink>
        </w:p>
        <w:p w14:paraId="73810F48" w14:textId="77777777" w:rsidR="004E4117" w:rsidRDefault="004E4117" w:rsidP="004E4117">
          <w:pPr>
            <w:pStyle w:val="TOC1"/>
            <w:tabs>
              <w:tab w:val="right" w:leader="dot" w:pos="9350"/>
            </w:tabs>
            <w:rPr>
              <w:rFonts w:asciiTheme="minorHAnsi" w:eastAsiaTheme="minorEastAsia" w:hAnsiTheme="minorHAnsi"/>
              <w:noProof/>
              <w:sz w:val="22"/>
            </w:rPr>
          </w:pPr>
          <w:hyperlink w:anchor="_Toc221221212" w:history="1">
            <w:r w:rsidRPr="00017714">
              <w:rPr>
                <w:rStyle w:val="Hyperlink"/>
                <w:noProof/>
              </w:rPr>
              <w:t>Methodology</w:t>
            </w:r>
            <w:r>
              <w:rPr>
                <w:noProof/>
                <w:webHidden/>
              </w:rPr>
              <w:tab/>
            </w:r>
            <w:r>
              <w:rPr>
                <w:noProof/>
                <w:webHidden/>
              </w:rPr>
              <w:fldChar w:fldCharType="begin"/>
            </w:r>
            <w:r>
              <w:rPr>
                <w:noProof/>
                <w:webHidden/>
              </w:rPr>
              <w:instrText xml:space="preserve"> PAGEREF _Toc221221212 \h </w:instrText>
            </w:r>
            <w:r>
              <w:rPr>
                <w:noProof/>
                <w:webHidden/>
              </w:rPr>
            </w:r>
            <w:r>
              <w:rPr>
                <w:noProof/>
                <w:webHidden/>
              </w:rPr>
              <w:fldChar w:fldCharType="separate"/>
            </w:r>
            <w:r>
              <w:rPr>
                <w:noProof/>
                <w:webHidden/>
              </w:rPr>
              <w:t>8</w:t>
            </w:r>
            <w:r>
              <w:rPr>
                <w:noProof/>
                <w:webHidden/>
              </w:rPr>
              <w:fldChar w:fldCharType="end"/>
            </w:r>
          </w:hyperlink>
        </w:p>
        <w:p w14:paraId="39343F02" w14:textId="77777777" w:rsidR="004E4117" w:rsidRDefault="004E4117" w:rsidP="004E4117">
          <w:pPr>
            <w:pStyle w:val="TOC1"/>
            <w:tabs>
              <w:tab w:val="right" w:leader="dot" w:pos="9350"/>
            </w:tabs>
            <w:rPr>
              <w:rFonts w:asciiTheme="minorHAnsi" w:eastAsiaTheme="minorEastAsia" w:hAnsiTheme="minorHAnsi"/>
              <w:noProof/>
              <w:sz w:val="22"/>
            </w:rPr>
          </w:pPr>
          <w:hyperlink w:anchor="_Toc221221213" w:history="1">
            <w:r w:rsidRPr="00017714">
              <w:rPr>
                <w:rStyle w:val="Hyperlink"/>
                <w:noProof/>
              </w:rPr>
              <w:t>Theme Impact Analysis</w:t>
            </w:r>
            <w:r>
              <w:rPr>
                <w:noProof/>
                <w:webHidden/>
              </w:rPr>
              <w:tab/>
            </w:r>
            <w:r>
              <w:rPr>
                <w:noProof/>
                <w:webHidden/>
              </w:rPr>
              <w:fldChar w:fldCharType="begin"/>
            </w:r>
            <w:r>
              <w:rPr>
                <w:noProof/>
                <w:webHidden/>
              </w:rPr>
              <w:instrText xml:space="preserve"> PAGEREF _Toc221221213 \h </w:instrText>
            </w:r>
            <w:r>
              <w:rPr>
                <w:noProof/>
                <w:webHidden/>
              </w:rPr>
            </w:r>
            <w:r>
              <w:rPr>
                <w:noProof/>
                <w:webHidden/>
              </w:rPr>
              <w:fldChar w:fldCharType="separate"/>
            </w:r>
            <w:r>
              <w:rPr>
                <w:noProof/>
                <w:webHidden/>
              </w:rPr>
              <w:t>9</w:t>
            </w:r>
            <w:r>
              <w:rPr>
                <w:noProof/>
                <w:webHidden/>
              </w:rPr>
              <w:fldChar w:fldCharType="end"/>
            </w:r>
          </w:hyperlink>
        </w:p>
        <w:p w14:paraId="24620153" w14:textId="77777777" w:rsidR="004E4117" w:rsidRDefault="004E4117" w:rsidP="004E4117">
          <w:pPr>
            <w:pStyle w:val="TOC1"/>
            <w:tabs>
              <w:tab w:val="right" w:leader="dot" w:pos="9350"/>
            </w:tabs>
            <w:rPr>
              <w:rFonts w:asciiTheme="minorHAnsi" w:eastAsiaTheme="minorEastAsia" w:hAnsiTheme="minorHAnsi"/>
              <w:noProof/>
              <w:sz w:val="22"/>
            </w:rPr>
          </w:pPr>
          <w:hyperlink w:anchor="_Toc221221214" w:history="1">
            <w:r w:rsidRPr="00017714">
              <w:rPr>
                <w:rStyle w:val="Hyperlink"/>
                <w:noProof/>
              </w:rPr>
              <w:t>Conclusion</w:t>
            </w:r>
            <w:r>
              <w:rPr>
                <w:noProof/>
                <w:webHidden/>
              </w:rPr>
              <w:tab/>
            </w:r>
            <w:r>
              <w:rPr>
                <w:noProof/>
                <w:webHidden/>
              </w:rPr>
              <w:fldChar w:fldCharType="begin"/>
            </w:r>
            <w:r>
              <w:rPr>
                <w:noProof/>
                <w:webHidden/>
              </w:rPr>
              <w:instrText xml:space="preserve"> PAGEREF _Toc221221214 \h </w:instrText>
            </w:r>
            <w:r>
              <w:rPr>
                <w:noProof/>
                <w:webHidden/>
              </w:rPr>
            </w:r>
            <w:r>
              <w:rPr>
                <w:noProof/>
                <w:webHidden/>
              </w:rPr>
              <w:fldChar w:fldCharType="separate"/>
            </w:r>
            <w:r>
              <w:rPr>
                <w:noProof/>
                <w:webHidden/>
              </w:rPr>
              <w:t>12</w:t>
            </w:r>
            <w:r>
              <w:rPr>
                <w:noProof/>
                <w:webHidden/>
              </w:rPr>
              <w:fldChar w:fldCharType="end"/>
            </w:r>
          </w:hyperlink>
        </w:p>
        <w:p w14:paraId="5ED99F92" w14:textId="77777777" w:rsidR="004E4117" w:rsidRDefault="004E4117" w:rsidP="004E4117">
          <w:pPr>
            <w:pStyle w:val="TOC1"/>
            <w:tabs>
              <w:tab w:val="right" w:leader="dot" w:pos="9350"/>
            </w:tabs>
            <w:rPr>
              <w:rFonts w:asciiTheme="minorHAnsi" w:eastAsiaTheme="minorEastAsia" w:hAnsiTheme="minorHAnsi"/>
              <w:noProof/>
              <w:sz w:val="22"/>
            </w:rPr>
          </w:pPr>
          <w:hyperlink w:anchor="_Toc221221215" w:history="1">
            <w:r w:rsidRPr="00017714">
              <w:rPr>
                <w:rStyle w:val="Hyperlink"/>
                <w:noProof/>
              </w:rPr>
              <w:t>Recommendations</w:t>
            </w:r>
            <w:r>
              <w:rPr>
                <w:noProof/>
                <w:webHidden/>
              </w:rPr>
              <w:tab/>
            </w:r>
            <w:r>
              <w:rPr>
                <w:noProof/>
                <w:webHidden/>
              </w:rPr>
              <w:fldChar w:fldCharType="begin"/>
            </w:r>
            <w:r>
              <w:rPr>
                <w:noProof/>
                <w:webHidden/>
              </w:rPr>
              <w:instrText xml:space="preserve"> PAGEREF _Toc221221215 \h </w:instrText>
            </w:r>
            <w:r>
              <w:rPr>
                <w:noProof/>
                <w:webHidden/>
              </w:rPr>
            </w:r>
            <w:r>
              <w:rPr>
                <w:noProof/>
                <w:webHidden/>
              </w:rPr>
              <w:fldChar w:fldCharType="separate"/>
            </w:r>
            <w:r>
              <w:rPr>
                <w:noProof/>
                <w:webHidden/>
              </w:rPr>
              <w:t>13</w:t>
            </w:r>
            <w:r>
              <w:rPr>
                <w:noProof/>
                <w:webHidden/>
              </w:rPr>
              <w:fldChar w:fldCharType="end"/>
            </w:r>
          </w:hyperlink>
        </w:p>
        <w:p w14:paraId="5DCB9CBF" w14:textId="77777777" w:rsidR="004E4117" w:rsidRDefault="004E4117" w:rsidP="004E4117">
          <w:pPr>
            <w:pStyle w:val="TOC1"/>
            <w:tabs>
              <w:tab w:val="right" w:leader="dot" w:pos="9350"/>
            </w:tabs>
            <w:rPr>
              <w:rFonts w:asciiTheme="minorHAnsi" w:eastAsiaTheme="minorEastAsia" w:hAnsiTheme="minorHAnsi"/>
              <w:noProof/>
              <w:sz w:val="22"/>
            </w:rPr>
          </w:pPr>
          <w:hyperlink w:anchor="_Toc221221216" w:history="1">
            <w:r w:rsidRPr="00017714">
              <w:rPr>
                <w:rStyle w:val="Hyperlink"/>
                <w:noProof/>
              </w:rPr>
              <w:t>References</w:t>
            </w:r>
            <w:r>
              <w:rPr>
                <w:noProof/>
                <w:webHidden/>
              </w:rPr>
              <w:tab/>
            </w:r>
            <w:r>
              <w:rPr>
                <w:noProof/>
                <w:webHidden/>
              </w:rPr>
              <w:fldChar w:fldCharType="begin"/>
            </w:r>
            <w:r>
              <w:rPr>
                <w:noProof/>
                <w:webHidden/>
              </w:rPr>
              <w:instrText xml:space="preserve"> PAGEREF _Toc221221216 \h </w:instrText>
            </w:r>
            <w:r>
              <w:rPr>
                <w:noProof/>
                <w:webHidden/>
              </w:rPr>
            </w:r>
            <w:r>
              <w:rPr>
                <w:noProof/>
                <w:webHidden/>
              </w:rPr>
              <w:fldChar w:fldCharType="separate"/>
            </w:r>
            <w:r>
              <w:rPr>
                <w:noProof/>
                <w:webHidden/>
              </w:rPr>
              <w:t>15</w:t>
            </w:r>
            <w:r>
              <w:rPr>
                <w:noProof/>
                <w:webHidden/>
              </w:rPr>
              <w:fldChar w:fldCharType="end"/>
            </w:r>
          </w:hyperlink>
        </w:p>
        <w:p w14:paraId="67493D20" w14:textId="77777777" w:rsidR="004E4117" w:rsidRDefault="004E4117" w:rsidP="004E4117">
          <w:r>
            <w:rPr>
              <w:b/>
              <w:bCs/>
              <w:noProof/>
            </w:rPr>
            <w:fldChar w:fldCharType="end"/>
          </w:r>
        </w:p>
      </w:sdtContent>
    </w:sdt>
    <w:p w14:paraId="7FBAEA7C" w14:textId="77777777" w:rsidR="004E4117" w:rsidRDefault="004E4117" w:rsidP="004E4117">
      <w:pPr>
        <w:spacing w:line="259" w:lineRule="auto"/>
        <w:jc w:val="left"/>
        <w:rPr>
          <w:rFonts w:eastAsiaTheme="majorEastAsia" w:cstheme="majorBidi"/>
          <w:b/>
          <w:color w:val="0F4761" w:themeColor="accent1" w:themeShade="BF"/>
          <w:sz w:val="32"/>
          <w:szCs w:val="32"/>
        </w:rPr>
      </w:pPr>
      <w:r>
        <w:br w:type="page"/>
      </w:r>
    </w:p>
    <w:p w14:paraId="40C28C89" w14:textId="77777777" w:rsidR="004E4117" w:rsidRDefault="004E4117" w:rsidP="004E4117">
      <w:pPr>
        <w:pStyle w:val="Heading1"/>
        <w:sectPr w:rsidR="004E4117" w:rsidSect="004E4117">
          <w:footerReference w:type="default" r:id="rId8"/>
          <w:pgSz w:w="12240" w:h="15840"/>
          <w:pgMar w:top="1440" w:right="1440" w:bottom="1440" w:left="1440" w:header="720" w:footer="720" w:gutter="0"/>
          <w:cols w:space="720"/>
          <w:docGrid w:linePitch="360"/>
        </w:sectPr>
      </w:pPr>
    </w:p>
    <w:p w14:paraId="0296366B" w14:textId="77777777" w:rsidR="004E4117" w:rsidRDefault="004E4117" w:rsidP="004E4117">
      <w:pPr>
        <w:pStyle w:val="Heading1"/>
      </w:pPr>
      <w:bookmarkStart w:id="2" w:name="_Toc221221210"/>
      <w:r>
        <w:lastRenderedPageBreak/>
        <w:t>Introduction</w:t>
      </w:r>
      <w:bookmarkEnd w:id="2"/>
    </w:p>
    <w:p w14:paraId="57B267C2" w14:textId="77777777" w:rsidR="004E4117" w:rsidRDefault="004E4117" w:rsidP="004E4117">
      <w:r w:rsidRPr="00BF3E59">
        <w:t xml:space="preserve">Food waste is a major modern-day challenge in the hotel industry, and the consequences of the food waste go beyond the problem of environmental sustainability to the economic performance, social responsibility and operational performance (Institute of Hospitality, 2023). Even though food-waste-cutting efforts are often propagated as </w:t>
      </w:r>
      <w:r>
        <w:t xml:space="preserve">inherently </w:t>
      </w:r>
      <w:r w:rsidRPr="00BF3E59">
        <w:t xml:space="preserve">positive, their effectiveness in practice is often uneven and highly situational. </w:t>
      </w:r>
      <w:r w:rsidRPr="000F1936">
        <w:rPr>
          <w:color w:val="000000" w:themeColor="text1"/>
        </w:rPr>
        <w:t>The present research paper is a critical evaluation of the effectiveness of food-waste management in the hotel industry of the UK through a combination of the DPSIR model and a PESTLE analysis. DPSIR can be used to understand how the strategic drivers can be converted into the operational pressures, impacts and responses, whereas PESTLE can be used to assess the external factors that influence this process. The review is based on scholarly sources and industrial experience, including the feedback of such famous hotel brands as Hilton and Marriott, to evaluate the advantages and drawbacks of the existing strategies</w:t>
      </w:r>
      <w:r w:rsidRPr="00BF3E59">
        <w:t xml:space="preserve">. The paper has struck a balanced assessment of food-waste reduction as a sustainability strategy in hospitality by </w:t>
      </w:r>
      <w:proofErr w:type="spellStart"/>
      <w:r w:rsidRPr="00BF3E59">
        <w:t>emphasising</w:t>
      </w:r>
      <w:proofErr w:type="spellEnd"/>
      <w:r w:rsidRPr="00BF3E59">
        <w:t xml:space="preserve"> the actual implementation instead of policy intent only.</w:t>
      </w:r>
    </w:p>
    <w:p w14:paraId="724362DB" w14:textId="77777777" w:rsidR="004E4117" w:rsidRDefault="004E4117" w:rsidP="004E4117"/>
    <w:p w14:paraId="1E345330" w14:textId="77777777" w:rsidR="004E4117" w:rsidRDefault="004E4117" w:rsidP="004E4117"/>
    <w:p w14:paraId="58681401" w14:textId="77777777" w:rsidR="004E4117" w:rsidRDefault="004E4117" w:rsidP="004E4117"/>
    <w:p w14:paraId="2BD453B7" w14:textId="77777777" w:rsidR="004E4117" w:rsidRDefault="004E4117" w:rsidP="004E4117"/>
    <w:p w14:paraId="0B9C55CC" w14:textId="77777777" w:rsidR="004E4117" w:rsidRDefault="004E4117" w:rsidP="004E4117"/>
    <w:p w14:paraId="07941D13" w14:textId="77777777" w:rsidR="004E4117" w:rsidRDefault="004E4117" w:rsidP="004E4117"/>
    <w:p w14:paraId="582C0A96" w14:textId="77777777" w:rsidR="004E4117" w:rsidRDefault="004E4117" w:rsidP="004E4117"/>
    <w:p w14:paraId="2C9F0E89" w14:textId="77777777" w:rsidR="004E4117" w:rsidRDefault="004E4117" w:rsidP="004E4117">
      <w:pPr>
        <w:spacing w:line="259" w:lineRule="auto"/>
        <w:jc w:val="left"/>
        <w:rPr>
          <w:rFonts w:eastAsiaTheme="majorEastAsia" w:cstheme="majorBidi"/>
          <w:b/>
          <w:color w:val="0F4761" w:themeColor="accent1" w:themeShade="BF"/>
          <w:sz w:val="32"/>
          <w:szCs w:val="32"/>
        </w:rPr>
      </w:pPr>
      <w:r>
        <w:br w:type="page"/>
      </w:r>
    </w:p>
    <w:p w14:paraId="6CFD62C7" w14:textId="77777777" w:rsidR="004E4117" w:rsidRDefault="004E4117" w:rsidP="004E4117">
      <w:pPr>
        <w:pStyle w:val="Heading1"/>
      </w:pPr>
      <w:bookmarkStart w:id="3" w:name="_Toc221221211"/>
      <w:r>
        <w:lastRenderedPageBreak/>
        <w:t>Literature Review</w:t>
      </w:r>
      <w:bookmarkEnd w:id="3"/>
    </w:p>
    <w:p w14:paraId="4FC3514C" w14:textId="77777777" w:rsidR="004E4117" w:rsidRDefault="004E4117" w:rsidP="004E4117">
      <w:r>
        <w:t xml:space="preserve">Research on the topic of food waste in the hospitality industry over the last five years has shifted its focus beyond establishing the extent of the issue to assessing the efficiency of certain </w:t>
      </w:r>
      <w:proofErr w:type="spellStart"/>
      <w:r>
        <w:t>minimisation</w:t>
      </w:r>
      <w:proofErr w:type="spellEnd"/>
      <w:r>
        <w:t xml:space="preserve"> measures. Instead of one and only solution, the literature tends to be more precise that although operation and </w:t>
      </w:r>
      <w:proofErr w:type="spellStart"/>
      <w:r>
        <w:t>behavioural</w:t>
      </w:r>
      <w:proofErr w:type="spellEnd"/>
      <w:r>
        <w:t xml:space="preserve"> interventions can reduce food waste, their efficiency can be achieved only by </w:t>
      </w:r>
      <w:proofErr w:type="spellStart"/>
      <w:r>
        <w:t>organisational</w:t>
      </w:r>
      <w:proofErr w:type="spellEnd"/>
      <w:r>
        <w:t xml:space="preserve"> context, availability of resources and the attitude towards the waste as a service-related inevitable outcome as opposed to an issue that should be addressed in a serious way.</w:t>
      </w:r>
    </w:p>
    <w:p w14:paraId="1312A4C2" w14:textId="77777777" w:rsidR="004E4117" w:rsidRDefault="004E4117" w:rsidP="004E4117">
      <w:r>
        <w:t>Food waste can be managed operationally, but in many hospitality buildings, it is usually culturally guarded.</w:t>
      </w:r>
      <w:r w:rsidRPr="00073BB8">
        <w:t xml:space="preserve"> A study conducted by </w:t>
      </w:r>
      <w:proofErr w:type="spellStart"/>
      <w:r w:rsidRPr="00073BB8">
        <w:t>Filimonau</w:t>
      </w:r>
      <w:proofErr w:type="spellEnd"/>
      <w:r w:rsidRPr="00073BB8">
        <w:t xml:space="preserve"> and De Coteau (201</w:t>
      </w:r>
      <w:r>
        <w:t>8</w:t>
      </w:r>
      <w:r w:rsidRPr="00073BB8">
        <w:t>) reveals that in peer-reviewed research on hospitality-related studies, buffet service, massive production volumes, and insufficient storage practices have always been identified as the primary hotspots of food waste, and maintenance cannot be meaningfully achieved when it is handled at the disposal point only.</w:t>
      </w:r>
      <w:r>
        <w:t xml:space="preserve"> In line with this argument, </w:t>
      </w:r>
      <w:proofErr w:type="spellStart"/>
      <w:r>
        <w:t>Okumus</w:t>
      </w:r>
      <w:proofErr w:type="spellEnd"/>
      <w:r>
        <w:t xml:space="preserve"> (2019) concludes that hotels tend to use training of staff, donation programs, and production planning, suggesting that the technical expertise necessary for waste reduction already exists. Nevertheless, </w:t>
      </w:r>
      <w:proofErr w:type="spellStart"/>
      <w:r>
        <w:t>Okumus</w:t>
      </w:r>
      <w:proofErr w:type="spellEnd"/>
      <w:r>
        <w:t xml:space="preserve"> (2019) also introduces a </w:t>
      </w:r>
      <w:proofErr w:type="gramStart"/>
      <w:r>
        <w:t>counter-argument</w:t>
      </w:r>
      <w:proofErr w:type="gramEnd"/>
      <w:r>
        <w:t xml:space="preserve"> </w:t>
      </w:r>
      <w:proofErr w:type="gramStart"/>
      <w:r>
        <w:t>because of the fact that</w:t>
      </w:r>
      <w:proofErr w:type="gramEnd"/>
      <w:r>
        <w:t xml:space="preserve"> the norms of services are often based on abundance and satisfaction of a guest, and the intentions to reduce waste are often disregarded, which shows a gap between the consciousness of managers and operational consistency.</w:t>
      </w:r>
      <w:r w:rsidRPr="006E5717">
        <w:t xml:space="preserve"> </w:t>
      </w:r>
      <w:r>
        <w:t xml:space="preserve">According to </w:t>
      </w:r>
      <w:r w:rsidRPr="006E5717">
        <w:t>Dhir et al.</w:t>
      </w:r>
      <w:r>
        <w:t xml:space="preserve"> (</w:t>
      </w:r>
      <w:r w:rsidRPr="006E5717">
        <w:t xml:space="preserve">2020), technical capacity is of less importance in food-waste reduction in hotels than the service cultures. Even though there </w:t>
      </w:r>
      <w:proofErr w:type="gramStart"/>
      <w:r w:rsidRPr="006E5717">
        <w:t>is</w:t>
      </w:r>
      <w:proofErr w:type="gramEnd"/>
      <w:r w:rsidRPr="006E5717">
        <w:t xml:space="preserve"> operational knowledge and tools, there is a disconnect between the intention to be sustainable and operational </w:t>
      </w:r>
      <w:proofErr w:type="spellStart"/>
      <w:r w:rsidRPr="006E5717">
        <w:t>behaviour</w:t>
      </w:r>
      <w:proofErr w:type="spellEnd"/>
      <w:r w:rsidRPr="006E5717">
        <w:t xml:space="preserve"> due to the dominance of norms and values that place abundance and guest satisfaction first, despite the constant disparity between managerial consciousness and active operational </w:t>
      </w:r>
      <w:proofErr w:type="spellStart"/>
      <w:r w:rsidRPr="006E5717">
        <w:t>behaviour</w:t>
      </w:r>
      <w:proofErr w:type="spellEnd"/>
      <w:r w:rsidRPr="006E5717">
        <w:t xml:space="preserve">. </w:t>
      </w:r>
      <w:r w:rsidRPr="00C8342C">
        <w:t>Irrespective</w:t>
      </w:r>
      <w:r>
        <w:t xml:space="preserve"> </w:t>
      </w:r>
      <w:r w:rsidRPr="00C8342C">
        <w:t>of the existing knowledge and the tools available to reduce the adverse effects of service culture on the culture of sustainability in food-waste management in hotel contexts, there are still prevalent service cultures that restrain the expediency of sustainable food-waste management in hotel settings.</w:t>
      </w:r>
    </w:p>
    <w:p w14:paraId="4D475947" w14:textId="77777777" w:rsidR="004E4117" w:rsidRDefault="004E4117" w:rsidP="004E4117">
      <w:r>
        <w:t xml:space="preserve">By 2021, </w:t>
      </w:r>
      <w:proofErr w:type="spellStart"/>
      <w:r>
        <w:t>behavioural</w:t>
      </w:r>
      <w:proofErr w:type="spellEnd"/>
      <w:r>
        <w:t xml:space="preserve"> interventions were experimented with in real hotel setting to a larger degree. </w:t>
      </w:r>
      <w:proofErr w:type="spellStart"/>
      <w:r w:rsidRPr="00421FA2">
        <w:t>Antonschmidt</w:t>
      </w:r>
      <w:proofErr w:type="spellEnd"/>
      <w:r w:rsidRPr="00421FA2">
        <w:t xml:space="preserve"> &amp; Lund-Durlacher</w:t>
      </w:r>
      <w:r>
        <w:t xml:space="preserve"> (2021) also found that contextual modifications in buffet </w:t>
      </w:r>
      <w:r>
        <w:lastRenderedPageBreak/>
        <w:t xml:space="preserve">presentation led to a statistically significant 14.4% decrease in edible plate waste and that small </w:t>
      </w:r>
      <w:proofErr w:type="spellStart"/>
      <w:r>
        <w:t>behavioural</w:t>
      </w:r>
      <w:proofErr w:type="spellEnd"/>
      <w:r>
        <w:t xml:space="preserve"> nudges can lead to quantifiable results. Concerningly, </w:t>
      </w:r>
      <w:proofErr w:type="spellStart"/>
      <w:r>
        <w:t>Cozzio</w:t>
      </w:r>
      <w:proofErr w:type="spellEnd"/>
      <w:r>
        <w:t xml:space="preserve">, </w:t>
      </w:r>
      <w:proofErr w:type="spellStart"/>
      <w:r>
        <w:t>Tokarchuk</w:t>
      </w:r>
      <w:proofErr w:type="spellEnd"/>
      <w:r>
        <w:t xml:space="preserve"> and Maurer (2021) demonstrate that convincing messages in hotel breakfast buffets can be used to </w:t>
      </w:r>
      <w:proofErr w:type="spellStart"/>
      <w:r>
        <w:t>minimise</w:t>
      </w:r>
      <w:proofErr w:type="spellEnd"/>
      <w:r>
        <w:t xml:space="preserve"> the amount of waste produced by guests without affecting their satisfaction. However, on the same note, these studies also have issues about durability. The experiment of 2021 does not report a significant change in the attitudes of the guests, and the </w:t>
      </w:r>
      <w:proofErr w:type="spellStart"/>
      <w:r>
        <w:t>behaviour</w:t>
      </w:r>
      <w:proofErr w:type="spellEnd"/>
      <w:r>
        <w:t xml:space="preserve"> change can be temporary and conditioned by the ongoing intervention instead of </w:t>
      </w:r>
      <w:proofErr w:type="spellStart"/>
      <w:r>
        <w:t>internalised</w:t>
      </w:r>
      <w:proofErr w:type="spellEnd"/>
      <w:r>
        <w:t xml:space="preserve"> responsibility.</w:t>
      </w:r>
    </w:p>
    <w:p w14:paraId="4538D87A" w14:textId="77777777" w:rsidR="004E4117" w:rsidRDefault="004E4117" w:rsidP="004E4117">
      <w:r>
        <w:t xml:space="preserve">There is a more diagnostic approach to research that was used, with a focus on measurement and </w:t>
      </w:r>
      <w:proofErr w:type="spellStart"/>
      <w:r>
        <w:t>organisational</w:t>
      </w:r>
      <w:proofErr w:type="spellEnd"/>
      <w:r>
        <w:t xml:space="preserve"> dynamics. </w:t>
      </w:r>
      <w:proofErr w:type="spellStart"/>
      <w:r w:rsidRPr="007110D2">
        <w:t>Amicarelli</w:t>
      </w:r>
      <w:proofErr w:type="spellEnd"/>
      <w:r w:rsidRPr="007110D2">
        <w:t xml:space="preserve"> et al. </w:t>
      </w:r>
      <w:r>
        <w:t xml:space="preserve">(2021) show that measurement of food waste, both preparation, spoilage and plate waste, allows hotels to focus on specific improvements, which underlines the managerial principle of visibility of waste being a better way to control it. On the other hand, </w:t>
      </w:r>
      <w:r w:rsidRPr="003957AD">
        <w:t>Wu and Teng</w:t>
      </w:r>
      <w:r>
        <w:t xml:space="preserve"> (2022) warn that measurement is not enough since employees tend to be conflicted between waste </w:t>
      </w:r>
      <w:proofErr w:type="spellStart"/>
      <w:r>
        <w:t>minimisation</w:t>
      </w:r>
      <w:proofErr w:type="spellEnd"/>
      <w:r>
        <w:t xml:space="preserve"> and service demand. Their systematic review points out that the waste is often perceived as a monetary waste, but not a social or environmental issue, which may be a hindrance to more profound change in culture.</w:t>
      </w:r>
    </w:p>
    <w:p w14:paraId="30D59870" w14:textId="77777777" w:rsidR="004E4117" w:rsidRDefault="004E4117" w:rsidP="004E4117">
      <w:r w:rsidRPr="00242037">
        <w:t>By 2023, food-waste management integrated systems will be reviewed</w:t>
      </w:r>
      <w:r>
        <w:t xml:space="preserve">. </w:t>
      </w:r>
      <w:proofErr w:type="spellStart"/>
      <w:r>
        <w:t>Kattiyapornpong</w:t>
      </w:r>
      <w:proofErr w:type="spellEnd"/>
      <w:r>
        <w:t xml:space="preserve"> et al. (2023) attest that five-star hotels </w:t>
      </w:r>
      <w:proofErr w:type="gramStart"/>
      <w:r>
        <w:t>are able to</w:t>
      </w:r>
      <w:proofErr w:type="gramEnd"/>
      <w:r>
        <w:t xml:space="preserve"> incorporate waste-reduction processes into their procurement, storage, production and redistribution, and it is possible to argue that multi-layered approaches to the task increase efficacy. The authors, however, note that these results might not be applicable in smaller or resource-constrained hotels, especially in the recovery period after the pandemic, which further supports the asymmetrical distribution of sustainability capacity throughout the industry.</w:t>
      </w:r>
    </w:p>
    <w:p w14:paraId="0D45CB8B" w14:textId="77777777" w:rsidR="004E4117" w:rsidRDefault="004E4117" w:rsidP="004E4117">
      <w:r w:rsidRPr="006A07DC">
        <w:t>Circular-economy-views had become the order of the day as early as 2024</w:t>
      </w:r>
      <w:r>
        <w:t xml:space="preserve">. A systematic review conducted by </w:t>
      </w:r>
      <w:r w:rsidRPr="00E558DB">
        <w:t>Cardenas et al.</w:t>
      </w:r>
      <w:r>
        <w:t xml:space="preserve"> (2024) concludes that prevention, </w:t>
      </w:r>
      <w:proofErr w:type="spellStart"/>
      <w:r>
        <w:t>minimisation</w:t>
      </w:r>
      <w:proofErr w:type="spellEnd"/>
      <w:r>
        <w:t xml:space="preserve"> and recycling are some of the ways waste can be reduced, as well as encouraging sustainable </w:t>
      </w:r>
      <w:proofErr w:type="spellStart"/>
      <w:r>
        <w:t>behaviours</w:t>
      </w:r>
      <w:proofErr w:type="spellEnd"/>
      <w:r>
        <w:t xml:space="preserve">. However, Chawla, Lugosi and Hawkins (2024) claim that despite its broad familiarity, the Food Waste Hierarchy is not effectively implemented in luxury hotels because of the established practices and </w:t>
      </w:r>
      <w:proofErr w:type="spellStart"/>
      <w:r>
        <w:t>organisational</w:t>
      </w:r>
      <w:proofErr w:type="spellEnd"/>
      <w:r>
        <w:t xml:space="preserve"> cultures.</w:t>
      </w:r>
    </w:p>
    <w:p w14:paraId="499E5894" w14:textId="77777777" w:rsidR="004E4117" w:rsidRDefault="004E4117" w:rsidP="004E4117">
      <w:r>
        <w:t xml:space="preserve">Recently, there has been research </w:t>
      </w:r>
      <w:proofErr w:type="gramStart"/>
      <w:r>
        <w:t>on</w:t>
      </w:r>
      <w:proofErr w:type="gramEnd"/>
      <w:r>
        <w:t xml:space="preserve"> 2025 regarding digital solutions. </w:t>
      </w:r>
      <w:r w:rsidRPr="00E558DB">
        <w:t>Sigala et al.</w:t>
      </w:r>
      <w:r>
        <w:t>'s (</w:t>
      </w:r>
      <w:r w:rsidRPr="00E558DB">
        <w:t>2025)</w:t>
      </w:r>
      <w:r>
        <w:t xml:space="preserve"> study presents that AI-help waste-tracking systems indicate a reduction of 23-51% and important cost </w:t>
      </w:r>
      <w:r>
        <w:lastRenderedPageBreak/>
        <w:t xml:space="preserve">reductions, which demonstrates high potential effectiveness. </w:t>
      </w:r>
      <w:r w:rsidRPr="006A07DC">
        <w:t>Howeve</w:t>
      </w:r>
      <w:r>
        <w:t xml:space="preserve">r, </w:t>
      </w:r>
      <w:proofErr w:type="spellStart"/>
      <w:r w:rsidRPr="005C5E55">
        <w:t>Fatorachian</w:t>
      </w:r>
      <w:proofErr w:type="spellEnd"/>
      <w:r w:rsidRPr="005C5E55">
        <w:t>, Kazemi and Pawar</w:t>
      </w:r>
      <w:r>
        <w:t xml:space="preserve"> </w:t>
      </w:r>
      <w:r w:rsidRPr="006A07DC">
        <w:t>(2025) caution that digital innovation may not always result in waste reduction unless prevention objectives are explicitly formulated as part of operation objectives and performance indicators</w:t>
      </w:r>
      <w:r>
        <w:t>.</w:t>
      </w:r>
    </w:p>
    <w:p w14:paraId="5AB911BC" w14:textId="77777777" w:rsidR="004E4117" w:rsidRDefault="004E4117" w:rsidP="004E4117">
      <w:r>
        <w:t>Altogether</w:t>
      </w:r>
      <w:r w:rsidRPr="00C8342C">
        <w:t xml:space="preserve">, the literature suggests that the combination of measurement, </w:t>
      </w:r>
      <w:proofErr w:type="spellStart"/>
      <w:r w:rsidRPr="00C8342C">
        <w:t>behavioural</w:t>
      </w:r>
      <w:proofErr w:type="spellEnd"/>
      <w:r w:rsidRPr="00C8342C">
        <w:t xml:space="preserve"> design, and operational restructuring is the most effective way of food-waste reduction in hotels. Nevertheless, there are ongoing economic, cultural and </w:t>
      </w:r>
      <w:proofErr w:type="spellStart"/>
      <w:r w:rsidRPr="00C8342C">
        <w:t>organisational</w:t>
      </w:r>
      <w:proofErr w:type="spellEnd"/>
      <w:r w:rsidRPr="00C8342C">
        <w:t xml:space="preserve"> barriers that curtail systematic and scalable adoption in the hospitality sector</w:t>
      </w:r>
      <w:r>
        <w:t>.</w:t>
      </w:r>
    </w:p>
    <w:p w14:paraId="08EA4FB0" w14:textId="77777777" w:rsidR="004E4117" w:rsidRDefault="004E4117" w:rsidP="004E4117"/>
    <w:p w14:paraId="1FFFC61E" w14:textId="77777777" w:rsidR="004E4117" w:rsidRDefault="004E4117" w:rsidP="004E4117"/>
    <w:p w14:paraId="326022B3" w14:textId="77777777" w:rsidR="004E4117" w:rsidRDefault="004E4117" w:rsidP="004E4117">
      <w:pPr>
        <w:spacing w:line="259" w:lineRule="auto"/>
        <w:jc w:val="left"/>
        <w:rPr>
          <w:rFonts w:eastAsiaTheme="majorEastAsia" w:cstheme="majorBidi"/>
          <w:b/>
          <w:color w:val="0F4761" w:themeColor="accent1" w:themeShade="BF"/>
          <w:sz w:val="32"/>
          <w:szCs w:val="32"/>
        </w:rPr>
      </w:pPr>
      <w:r>
        <w:br w:type="page"/>
      </w:r>
    </w:p>
    <w:p w14:paraId="2D1FF08A" w14:textId="77777777" w:rsidR="004E4117" w:rsidRDefault="004E4117" w:rsidP="004E4117">
      <w:pPr>
        <w:pStyle w:val="Heading1"/>
      </w:pPr>
      <w:bookmarkStart w:id="4" w:name="_Toc221221212"/>
      <w:r w:rsidRPr="001D5678">
        <w:lastRenderedPageBreak/>
        <w:t>Methodology</w:t>
      </w:r>
      <w:bookmarkEnd w:id="4"/>
      <w:r w:rsidRPr="001D5678">
        <w:t xml:space="preserve"> </w:t>
      </w:r>
    </w:p>
    <w:p w14:paraId="3D5BAADC" w14:textId="77777777" w:rsidR="004E4117" w:rsidRDefault="004E4117" w:rsidP="004E4117">
      <w:r w:rsidRPr="008E5969">
        <w:t xml:space="preserve">The research methodology used in this study is qualitative secondary research to critically evaluate the usefulness of food-waste </w:t>
      </w:r>
      <w:proofErr w:type="spellStart"/>
      <w:r w:rsidRPr="008E5969">
        <w:t>minimisation</w:t>
      </w:r>
      <w:proofErr w:type="spellEnd"/>
      <w:r w:rsidRPr="008E5969">
        <w:t xml:space="preserve"> undertakings in the hotel industry in the UK. The systematic review of peer-reviewed journal articles published between 2018 and 2025 was used to gather data with the necessary support of authoritative industry and institutional reports within the boundary of the brief provisions regarding the reliability of sources. The pattern identification through a thematic analysis was done to find the repetitive patterns, contradictions and limitations associated with operational, </w:t>
      </w:r>
      <w:proofErr w:type="spellStart"/>
      <w:r w:rsidRPr="008E5969">
        <w:t>behavioural</w:t>
      </w:r>
      <w:proofErr w:type="spellEnd"/>
      <w:r w:rsidRPr="008E5969">
        <w:t xml:space="preserve"> and </w:t>
      </w:r>
      <w:proofErr w:type="spellStart"/>
      <w:r w:rsidRPr="008E5969">
        <w:t>organisational</w:t>
      </w:r>
      <w:proofErr w:type="spellEnd"/>
      <w:r w:rsidRPr="008E5969">
        <w:t xml:space="preserve"> factors that contribute to food-waste outcomes (Ahmed et al., 2025). </w:t>
      </w:r>
      <w:r w:rsidRPr="000F1936">
        <w:rPr>
          <w:color w:val="000000" w:themeColor="text1"/>
        </w:rPr>
        <w:t>To facilitate applied assessment, both the DPSIR scheme and the PESTLE are incorporated in the impact analysis to describe causal relationships and external factors, respectively.</w:t>
      </w:r>
      <w:r w:rsidRPr="000F1936">
        <w:rPr>
          <w:color w:val="000000" w:themeColor="text1"/>
        </w:rPr>
        <w:br w:type="page"/>
      </w:r>
    </w:p>
    <w:p w14:paraId="00B693C4" w14:textId="77777777" w:rsidR="004E4117" w:rsidRDefault="004E4117" w:rsidP="004E4117">
      <w:pPr>
        <w:pStyle w:val="Heading1"/>
      </w:pPr>
      <w:bookmarkStart w:id="5" w:name="_Toc221221213"/>
      <w:r>
        <w:lastRenderedPageBreak/>
        <w:t>Theme Impact Analysis</w:t>
      </w:r>
      <w:bookmarkEnd w:id="5"/>
    </w:p>
    <w:p w14:paraId="774F7182" w14:textId="77777777" w:rsidR="004E4117" w:rsidRPr="000F1936" w:rsidRDefault="004E4117" w:rsidP="004E4117">
      <w:pPr>
        <w:rPr>
          <w:color w:val="000000" w:themeColor="text1"/>
        </w:rPr>
      </w:pPr>
      <w:r w:rsidRPr="000F1936">
        <w:rPr>
          <w:color w:val="000000" w:themeColor="text1"/>
        </w:rPr>
        <w:t>To critically examine the efficiency of food-waste management in the hotel industry, the DPSIR framework, in this section, is combined with a PESTLE analysis. The way of and reasons why food waste is produced and prevented in the hotel operations are explained by DPSIR, whereas PESTLE assesses external political, economic, social, technological, legal and environmental factors that influence every part of this cause-and-effect process. Instead of presupposing sustainability initiatives to be inherently good, this method assesses their real usefulness, limitations and concerns to the UK hotel industry.</w:t>
      </w:r>
    </w:p>
    <w:p w14:paraId="3DC287FB" w14:textId="77777777" w:rsidR="004E4117" w:rsidRPr="000F1936" w:rsidRDefault="004E4117" w:rsidP="004E4117">
      <w:pPr>
        <w:rPr>
          <w:color w:val="000000" w:themeColor="text1"/>
        </w:rPr>
      </w:pPr>
      <w:r w:rsidRPr="00544B97">
        <w:t xml:space="preserve">The political and legal sustainability commitments at the national and international levels are increasingly influencing hospitality food-waste reduction. In the UK, hospitality </w:t>
      </w:r>
      <w:proofErr w:type="spellStart"/>
      <w:r w:rsidRPr="00544B97">
        <w:t>organisations</w:t>
      </w:r>
      <w:proofErr w:type="spellEnd"/>
      <w:r w:rsidRPr="00544B97">
        <w:t xml:space="preserve"> are expected to implement SDG 12.3 of reducing their food waste at quantifiable levels and make it visible through voluntary initiatives, including the Courtauld Commitment 2030 (WRAP, 2023). </w:t>
      </w:r>
      <w:r w:rsidRPr="00851BD9">
        <w:t xml:space="preserve">Hotel corporations, including Hilton, have responded to this by implementing waste management into corporate sustainability, which is a sign of regulatory conformity and reputability (Hilton, 2025). </w:t>
      </w:r>
      <w:r w:rsidRPr="000F1936">
        <w:rPr>
          <w:color w:val="000000" w:themeColor="text1"/>
        </w:rPr>
        <w:t xml:space="preserve">In the DPSIR model, these assurances are Drivers, and they are poorly enforced, where it hard to convert them into actions of Responses. The zero-waste menu projects at flagship hotels in the UK by Hilton show that the drivers of policy can trigger the change in the operations when they are </w:t>
      </w:r>
      <w:proofErr w:type="spellStart"/>
      <w:r w:rsidRPr="000F1936">
        <w:rPr>
          <w:color w:val="000000" w:themeColor="text1"/>
        </w:rPr>
        <w:t>internalised</w:t>
      </w:r>
      <w:proofErr w:type="spellEnd"/>
      <w:r w:rsidRPr="000F1936">
        <w:rPr>
          <w:color w:val="000000" w:themeColor="text1"/>
        </w:rPr>
        <w:t xml:space="preserve"> within the company (Stories from Hilton, 2024). Nevertheless, in cases where participation is at will, the political alignment is enhanced to be symbolic and not to yield long-term food-waste reduction.</w:t>
      </w:r>
    </w:p>
    <w:p w14:paraId="6AE781DF" w14:textId="77777777" w:rsidR="004E4117" w:rsidRPr="00C42601" w:rsidRDefault="004E4117" w:rsidP="004E4117">
      <w:pPr>
        <w:rPr>
          <w:color w:val="FF0000"/>
        </w:rPr>
      </w:pPr>
      <w:r w:rsidRPr="00544B97">
        <w:t>The most immediate place that food-waste reduction has an impact on hotel performance is the economic and operational aspects. Food waste is a direct financial loss and especially in a place with increasing food prices and a thin profit margin (</w:t>
      </w:r>
      <w:proofErr w:type="spellStart"/>
      <w:r w:rsidRPr="00544B97">
        <w:t>Batabyal</w:t>
      </w:r>
      <w:proofErr w:type="spellEnd"/>
      <w:r w:rsidRPr="00544B97">
        <w:t xml:space="preserve"> and Das, 2019). According to empirical studies, prevention-based approaches such as better demand forecasts, portion control and menu redesign have the capability of lowering procurement expenses and increasing operational efficiency (</w:t>
      </w:r>
      <w:proofErr w:type="spellStart"/>
      <w:r w:rsidRPr="00544B97">
        <w:t>Amicarelli</w:t>
      </w:r>
      <w:proofErr w:type="spellEnd"/>
      <w:r w:rsidRPr="00544B97">
        <w:t xml:space="preserve"> et al., 2021). This implies that prevention of food waste can be economically sound and not necessarily environmentally driven. Operationally, the food waste is not a technological problem since there are already set preservation and waste-</w:t>
      </w:r>
      <w:proofErr w:type="spellStart"/>
      <w:r w:rsidRPr="00544B97">
        <w:t>valorisation</w:t>
      </w:r>
      <w:proofErr w:type="spellEnd"/>
      <w:r w:rsidRPr="00544B97">
        <w:t xml:space="preserve"> techniques. Rather, unrelenting waste is indicative of integration and consistency issues within the </w:t>
      </w:r>
      <w:r w:rsidRPr="00544B97">
        <w:lastRenderedPageBreak/>
        <w:t>operations of the hospitality sector (</w:t>
      </w:r>
      <w:proofErr w:type="spellStart"/>
      <w:r w:rsidRPr="00544B97">
        <w:t>Socaci</w:t>
      </w:r>
      <w:proofErr w:type="spellEnd"/>
      <w:r w:rsidRPr="00544B97">
        <w:t>, 2020). Some of the examples given by the UK flagship hotels showed that simplification of the menu and increased planning of production can lead to waste reduction without negatively affecting service delivery. This is backed by experimental research, which found that buffet interventions led to a 34</w:t>
      </w:r>
      <w:r>
        <w:t xml:space="preserve">% </w:t>
      </w:r>
      <w:r w:rsidRPr="00544B97">
        <w:t>reduction in plate waste but had no impact on guest satisfaction (</w:t>
      </w:r>
      <w:proofErr w:type="spellStart"/>
      <w:r w:rsidRPr="00544B97">
        <w:t>Dolnicar</w:t>
      </w:r>
      <w:proofErr w:type="spellEnd"/>
      <w:r w:rsidRPr="00544B97">
        <w:t xml:space="preserve">, Juvan and </w:t>
      </w:r>
      <w:r>
        <w:t>Grün</w:t>
      </w:r>
      <w:r w:rsidRPr="00544B97">
        <w:t>, 2020). These advantages are not even spread out, though. Smaller hotels are also not financially endowed with the workforce capacity and technological infrastructure needed to execute similar programs, which restricts their capacity to replicate a similar economic outcome (</w:t>
      </w:r>
      <w:proofErr w:type="spellStart"/>
      <w:r w:rsidRPr="00544B97">
        <w:t>Kattiyapornpong</w:t>
      </w:r>
      <w:proofErr w:type="spellEnd"/>
      <w:r w:rsidRPr="00544B97">
        <w:t xml:space="preserve"> et al., 2023). </w:t>
      </w:r>
      <w:r w:rsidRPr="000F1936">
        <w:rPr>
          <w:color w:val="000000" w:themeColor="text1"/>
        </w:rPr>
        <w:t>In DPSIR, food prices are increasing, and this puts the Economies under Pressure, whereas the Inefficiencies are direct Impacts. The example of Marriott Hotels UK, Ireland and Nordics portrays a powerful Response with AI-based monitoring of waste in 53 hotels, which allegedly resulted in a reduction of food waste by half (Allan, 2025). However, this scale advantage puts into focus structural differences between large chains and smaller operators, raising issues of fairness and applicability to the sector.</w:t>
      </w:r>
    </w:p>
    <w:p w14:paraId="4E6E321C" w14:textId="77777777" w:rsidR="004E4117" w:rsidRPr="000F1936" w:rsidRDefault="004E4117" w:rsidP="004E4117">
      <w:pPr>
        <w:rPr>
          <w:color w:val="000000" w:themeColor="text1"/>
        </w:rPr>
      </w:pPr>
      <w:r w:rsidRPr="00917CCD">
        <w:t xml:space="preserve">Social and ethical issues make the reduction of food waste in hospitality more difficult. Increasing consumer consciousness imposes on hotels both the need to be accountable and visible waste-reduction practices stimulate responsible consumption. Surplus food redistribution, in terms of ethics, opens the opportunities to fight food insecurity in cooperation with charitable </w:t>
      </w:r>
      <w:proofErr w:type="spellStart"/>
      <w:r w:rsidRPr="00917CCD">
        <w:t>organisations</w:t>
      </w:r>
      <w:proofErr w:type="spellEnd"/>
      <w:r w:rsidRPr="00917CCD">
        <w:t xml:space="preserve">. Nevertheless, the culture of hospitality still associates quality of service with quantity, especially in buffets and breakfast businesses. It has been discovered that managers can allow more waste to be tolerated </w:t>
      </w:r>
      <w:proofErr w:type="gramStart"/>
      <w:r w:rsidRPr="00917CCD">
        <w:t>in order to</w:t>
      </w:r>
      <w:proofErr w:type="gramEnd"/>
      <w:r w:rsidRPr="00917CCD">
        <w:t xml:space="preserve"> prevent the perceived decrease in guest satisfaction (</w:t>
      </w:r>
      <w:proofErr w:type="spellStart"/>
      <w:r w:rsidRPr="00917CCD">
        <w:t>Okumus</w:t>
      </w:r>
      <w:proofErr w:type="spellEnd"/>
      <w:r w:rsidRPr="00917CCD">
        <w:t xml:space="preserve">, 2019). </w:t>
      </w:r>
      <w:r w:rsidRPr="000F1936">
        <w:rPr>
          <w:color w:val="000000" w:themeColor="text1"/>
        </w:rPr>
        <w:t xml:space="preserve">These social expectations within the DPSIR model serve as </w:t>
      </w:r>
      <w:proofErr w:type="spellStart"/>
      <w:r w:rsidRPr="000F1936">
        <w:rPr>
          <w:color w:val="000000" w:themeColor="text1"/>
        </w:rPr>
        <w:t>behavioural</w:t>
      </w:r>
      <w:proofErr w:type="spellEnd"/>
      <w:r w:rsidRPr="000F1936">
        <w:rPr>
          <w:color w:val="000000" w:themeColor="text1"/>
        </w:rPr>
        <w:t xml:space="preserve"> Drivers that determine </w:t>
      </w:r>
      <w:proofErr w:type="spellStart"/>
      <w:r w:rsidRPr="000F1936">
        <w:rPr>
          <w:color w:val="000000" w:themeColor="text1"/>
        </w:rPr>
        <w:t>organisational</w:t>
      </w:r>
      <w:proofErr w:type="spellEnd"/>
      <w:r w:rsidRPr="000F1936">
        <w:rPr>
          <w:color w:val="000000" w:themeColor="text1"/>
        </w:rPr>
        <w:t xml:space="preserve"> reactions. Service norms focus on abundance, on which these drivers tend to generate constrained Responses. As an example, Marriott chains redesign buffets and market small portions by preserving the abundance cues (Allan, 2025).</w:t>
      </w:r>
    </w:p>
    <w:p w14:paraId="74853DCD" w14:textId="77777777" w:rsidR="004E4117" w:rsidRPr="000F1936" w:rsidRDefault="004E4117" w:rsidP="004E4117">
      <w:pPr>
        <w:rPr>
          <w:color w:val="000000" w:themeColor="text1"/>
        </w:rPr>
      </w:pPr>
      <w:r w:rsidRPr="006924B2">
        <w:t xml:space="preserve">On the </w:t>
      </w:r>
      <w:proofErr w:type="spellStart"/>
      <w:r w:rsidRPr="006924B2">
        <w:t>organisational</w:t>
      </w:r>
      <w:proofErr w:type="spellEnd"/>
      <w:r w:rsidRPr="006924B2">
        <w:t xml:space="preserve"> level, employee perceptions influence the results of food waste. Studies indicate that hospitality employees tend to perceive food waste as a monetary, but not an environmental or ethical challenge, which decreases their interest in sustainability </w:t>
      </w:r>
      <w:proofErr w:type="spellStart"/>
      <w:r w:rsidRPr="006924B2">
        <w:t>programmes</w:t>
      </w:r>
      <w:proofErr w:type="spellEnd"/>
      <w:r w:rsidRPr="006924B2">
        <w:t xml:space="preserve"> (Wu and Teng, 2022). Even though the food-donation programs are socially meritorious, they present food safety, liability and reputational risks, especially in risk-averse </w:t>
      </w:r>
      <w:proofErr w:type="spellStart"/>
      <w:r w:rsidRPr="006924B2">
        <w:t>organisational</w:t>
      </w:r>
      <w:proofErr w:type="spellEnd"/>
      <w:r w:rsidRPr="006924B2">
        <w:t xml:space="preserve"> </w:t>
      </w:r>
      <w:r w:rsidRPr="006924B2">
        <w:lastRenderedPageBreak/>
        <w:t xml:space="preserve">cultures. </w:t>
      </w:r>
      <w:r w:rsidRPr="000F1936">
        <w:rPr>
          <w:color w:val="000000" w:themeColor="text1"/>
        </w:rPr>
        <w:t xml:space="preserve">In DPSIR, the lack of motivation in the staff undermines the </w:t>
      </w:r>
      <w:proofErr w:type="spellStart"/>
      <w:r w:rsidRPr="000F1936">
        <w:rPr>
          <w:color w:val="000000" w:themeColor="text1"/>
        </w:rPr>
        <w:t>Organisational</w:t>
      </w:r>
      <w:proofErr w:type="spellEnd"/>
      <w:r w:rsidRPr="000F1936">
        <w:rPr>
          <w:color w:val="000000" w:themeColor="text1"/>
        </w:rPr>
        <w:t xml:space="preserve"> Responses, and the negative Impacts can continue. Accor shows that the waste reduction can be </w:t>
      </w:r>
      <w:proofErr w:type="spellStart"/>
      <w:r w:rsidRPr="000F1936">
        <w:rPr>
          <w:color w:val="000000" w:themeColor="text1"/>
        </w:rPr>
        <w:t>institutionalised</w:t>
      </w:r>
      <w:proofErr w:type="spellEnd"/>
      <w:r w:rsidRPr="000F1936">
        <w:rPr>
          <w:color w:val="000000" w:themeColor="text1"/>
        </w:rPr>
        <w:t xml:space="preserve"> through the training and </w:t>
      </w:r>
      <w:proofErr w:type="spellStart"/>
      <w:r w:rsidRPr="000F1936">
        <w:rPr>
          <w:color w:val="000000" w:themeColor="text1"/>
        </w:rPr>
        <w:t>behavioural</w:t>
      </w:r>
      <w:proofErr w:type="spellEnd"/>
      <w:r w:rsidRPr="000F1936">
        <w:rPr>
          <w:color w:val="000000" w:themeColor="text1"/>
        </w:rPr>
        <w:t xml:space="preserve"> change programs led by the leadership, which will empower the Responses (Accor, 2024).</w:t>
      </w:r>
    </w:p>
    <w:p w14:paraId="36A0D550" w14:textId="77777777" w:rsidR="004E4117" w:rsidRPr="000F1936" w:rsidRDefault="004E4117" w:rsidP="004E4117">
      <w:pPr>
        <w:rPr>
          <w:color w:val="000000" w:themeColor="text1"/>
        </w:rPr>
      </w:pPr>
      <w:r w:rsidRPr="00544B97">
        <w:t xml:space="preserve">The opportunities for the effectiveness of food-waste reduction have been changed by technological changes. AI-driven electronic waste-tracking machines like Winnow give real-time statistics that help hotels to </w:t>
      </w:r>
      <w:proofErr w:type="spellStart"/>
      <w:r w:rsidRPr="00544B97">
        <w:t>optimise</w:t>
      </w:r>
      <w:proofErr w:type="spellEnd"/>
      <w:r w:rsidRPr="00544B97">
        <w:t xml:space="preserve"> production and </w:t>
      </w:r>
      <w:proofErr w:type="spellStart"/>
      <w:r w:rsidRPr="00544B97">
        <w:t>minimise</w:t>
      </w:r>
      <w:proofErr w:type="spellEnd"/>
      <w:r w:rsidRPr="00544B97">
        <w:t xml:space="preserve"> waste by up to 20</w:t>
      </w:r>
      <w:r>
        <w:t xml:space="preserve">% </w:t>
      </w:r>
      <w:r w:rsidRPr="00544B97">
        <w:t xml:space="preserve">in certain places (Sigala et al., 2025). Nevertheless, technological solutions do not always work. It is expensive, needs to be trained, and opposed to change and thus is not widely adopted, especially among independent hotels. </w:t>
      </w:r>
      <w:r w:rsidRPr="000F1936">
        <w:rPr>
          <w:color w:val="000000" w:themeColor="text1"/>
        </w:rPr>
        <w:t xml:space="preserve">In DPSIR, the Response stage is associated with technology </w:t>
      </w:r>
      <w:proofErr w:type="gramStart"/>
      <w:r w:rsidRPr="000F1936">
        <w:rPr>
          <w:color w:val="000000" w:themeColor="text1"/>
        </w:rPr>
        <w:t>as a means to</w:t>
      </w:r>
      <w:proofErr w:type="gramEnd"/>
      <w:r w:rsidRPr="000F1936">
        <w:rPr>
          <w:color w:val="000000" w:themeColor="text1"/>
        </w:rPr>
        <w:t xml:space="preserve"> transform sustainability Drivers into operational change, as can be seen with the AI-based monitoring systems of Marriott (Allan, 2025). However, smaller operators are limited by financial and cultural barriers in terms of the effectiveness of such responses.</w:t>
      </w:r>
    </w:p>
    <w:p w14:paraId="532430DB" w14:textId="77777777" w:rsidR="004E4117" w:rsidRPr="000F1936" w:rsidRDefault="004E4117" w:rsidP="004E4117">
      <w:pPr>
        <w:rPr>
          <w:color w:val="000000" w:themeColor="text1"/>
        </w:rPr>
      </w:pPr>
      <w:r w:rsidRPr="006924B2">
        <w:t xml:space="preserve">Food-waste reduction in the environment reduces greenhouse emissions and resource depletion. According to the UNEP Food Waste Index Report, food waste is one of the primary sources of global emissions, and there is a pressing need to take a long-term approach to the issue (UNEP, 2024). Environmental gains are, however, delicate and can be undone easily in case moves are undertaken sporadically or even forsaken in the process of operation. </w:t>
      </w:r>
      <w:r w:rsidRPr="000F1936">
        <w:rPr>
          <w:color w:val="000000" w:themeColor="text1"/>
        </w:rPr>
        <w:t xml:space="preserve">In the DPSIR model, food waste is an indicator of a poor State and creates adverse effects. The fact that Accor has implemented food-waste </w:t>
      </w:r>
      <w:proofErr w:type="spellStart"/>
      <w:r w:rsidRPr="000F1936">
        <w:rPr>
          <w:color w:val="000000" w:themeColor="text1"/>
        </w:rPr>
        <w:t>minimisation</w:t>
      </w:r>
      <w:proofErr w:type="spellEnd"/>
      <w:r w:rsidRPr="000F1936">
        <w:rPr>
          <w:color w:val="000000" w:themeColor="text1"/>
        </w:rPr>
        <w:t xml:space="preserve"> within the framework of operational processes over a long period shows that a lasting environmental change cannot be achieved without a long-term practice, but empty sustainability programs (Accor, 2024).</w:t>
      </w:r>
    </w:p>
    <w:p w14:paraId="2E7336BF" w14:textId="77777777" w:rsidR="004E4117" w:rsidRPr="000F1936" w:rsidRDefault="004E4117" w:rsidP="004E4117">
      <w:pPr>
        <w:rPr>
          <w:color w:val="000000" w:themeColor="text1"/>
        </w:rPr>
      </w:pPr>
      <w:r w:rsidRPr="000F1936">
        <w:rPr>
          <w:color w:val="000000" w:themeColor="text1"/>
        </w:rPr>
        <w:t xml:space="preserve">In general, the </w:t>
      </w:r>
      <w:proofErr w:type="spellStart"/>
      <w:r w:rsidRPr="000F1936">
        <w:rPr>
          <w:color w:val="000000" w:themeColor="text1"/>
        </w:rPr>
        <w:t>synthesised</w:t>
      </w:r>
      <w:proofErr w:type="spellEnd"/>
      <w:r w:rsidRPr="000F1936">
        <w:rPr>
          <w:color w:val="000000" w:themeColor="text1"/>
        </w:rPr>
        <w:t xml:space="preserve"> DPSIR-PESTLE analysis illustrates that reducing food waste in the hotel sector is not a sustainability remedy that can be </w:t>
      </w:r>
      <w:proofErr w:type="spellStart"/>
      <w:r w:rsidRPr="000F1936">
        <w:rPr>
          <w:color w:val="000000" w:themeColor="text1"/>
        </w:rPr>
        <w:t>generalised</w:t>
      </w:r>
      <w:proofErr w:type="spellEnd"/>
      <w:r w:rsidRPr="000F1936">
        <w:rPr>
          <w:color w:val="000000" w:themeColor="text1"/>
        </w:rPr>
        <w:t xml:space="preserve"> but rather situational, based on regulation, economics, </w:t>
      </w:r>
      <w:proofErr w:type="spellStart"/>
      <w:r w:rsidRPr="000F1936">
        <w:rPr>
          <w:color w:val="000000" w:themeColor="text1"/>
        </w:rPr>
        <w:t>organisational</w:t>
      </w:r>
      <w:proofErr w:type="spellEnd"/>
      <w:r w:rsidRPr="000F1936">
        <w:rPr>
          <w:color w:val="000000" w:themeColor="text1"/>
        </w:rPr>
        <w:t xml:space="preserve"> cultures, technology and leadership. As much as initiatives can provide quantifiable benefits, their success will only be determined by a ratified situation-based implementation and not policy adoption.</w:t>
      </w:r>
    </w:p>
    <w:p w14:paraId="15081A87" w14:textId="77777777" w:rsidR="004E4117" w:rsidRDefault="004E4117" w:rsidP="004E4117">
      <w:r>
        <w:br w:type="page"/>
      </w:r>
    </w:p>
    <w:p w14:paraId="72EE580D" w14:textId="77777777" w:rsidR="004E4117" w:rsidRDefault="004E4117" w:rsidP="004E4117">
      <w:pPr>
        <w:pStyle w:val="Heading1"/>
      </w:pPr>
      <w:bookmarkStart w:id="6" w:name="_Toc221221214"/>
      <w:r>
        <w:lastRenderedPageBreak/>
        <w:t>Conclusion</w:t>
      </w:r>
      <w:bookmarkEnd w:id="6"/>
    </w:p>
    <w:p w14:paraId="3CB4CE9A" w14:textId="77777777" w:rsidR="004E4117" w:rsidRDefault="004E4117" w:rsidP="004E4117">
      <w:pPr>
        <w:rPr>
          <w:b/>
        </w:rPr>
      </w:pPr>
      <w:r w:rsidRPr="00BF3E59">
        <w:t xml:space="preserve">This paper illustrates that food-waste management in the hotel industry is not an effective and consistent sustainability measure, nor are its symbolic strategies. Initiatives can produce quantifiable economic, environmental and reputational value when they are backed up with leadership dedication, sufficient resources and functioning integration. Nevertheless, </w:t>
      </w:r>
      <w:r>
        <w:t xml:space="preserve">weak </w:t>
      </w:r>
      <w:r w:rsidRPr="00BF3E59">
        <w:t xml:space="preserve">enforcement, internal </w:t>
      </w:r>
      <w:proofErr w:type="spellStart"/>
      <w:r w:rsidRPr="00BF3E59">
        <w:t>organisational</w:t>
      </w:r>
      <w:proofErr w:type="spellEnd"/>
      <w:r w:rsidRPr="00BF3E59">
        <w:t xml:space="preserve"> factors and the scale-related differences restrain uniform sector-wide performance. The DPSIR-PESTLE analysis confirms that relevant intervention is achievable not only </w:t>
      </w:r>
      <w:proofErr w:type="gramStart"/>
      <w:r w:rsidRPr="00BF3E59">
        <w:t>on the basis of</w:t>
      </w:r>
      <w:proofErr w:type="gramEnd"/>
      <w:r w:rsidRPr="00BF3E59">
        <w:t xml:space="preserve"> sustainability promises, but through the regular and context-oriented exercise that is mastered in the daily hotel routine.</w:t>
      </w:r>
    </w:p>
    <w:p w14:paraId="7F66C8BA" w14:textId="77777777" w:rsidR="004E4117" w:rsidRDefault="004E4117" w:rsidP="004E4117">
      <w:pPr>
        <w:spacing w:line="259" w:lineRule="auto"/>
        <w:jc w:val="left"/>
      </w:pPr>
      <w:r>
        <w:rPr>
          <w:b/>
        </w:rPr>
        <w:br w:type="page"/>
      </w:r>
    </w:p>
    <w:p w14:paraId="252F7F28" w14:textId="77777777" w:rsidR="004E4117" w:rsidRDefault="004E4117" w:rsidP="004E4117">
      <w:pPr>
        <w:pStyle w:val="Heading1"/>
      </w:pPr>
      <w:bookmarkStart w:id="7" w:name="_Toc221221215"/>
      <w:r>
        <w:lastRenderedPageBreak/>
        <w:t>Recommendations</w:t>
      </w:r>
      <w:bookmarkEnd w:id="7"/>
    </w:p>
    <w:p w14:paraId="2A2DF77A" w14:textId="77777777" w:rsidR="004E4117" w:rsidRDefault="004E4117" w:rsidP="004E4117">
      <w:r>
        <w:t>Resting on the critical analysis of the efficacy of food-waste reduction in a hotel, the following recommendations imply the use of context-oriented and impact-oriented strategies, but not the solutions that fit all situations. Firstly, the hotels ought to focus on preventing food waste at its origin by integrating the measurement of waste in the day-to-day operations</w:t>
      </w:r>
      <w:r w:rsidRPr="0054601F">
        <w:t xml:space="preserve"> (</w:t>
      </w:r>
      <w:proofErr w:type="spellStart"/>
      <w:r w:rsidRPr="0054601F">
        <w:t>Waaje</w:t>
      </w:r>
      <w:proofErr w:type="spellEnd"/>
      <w:r w:rsidRPr="0054601F">
        <w:t xml:space="preserve"> et al., 2024)</w:t>
      </w:r>
      <w:r>
        <w:t>. A frequent check on the preparation, spoilage and plate waste will help managers to see the exact areas where inefficiencies exist and to modify the forecasting, menu planning, and portion size</w:t>
      </w:r>
      <w:r w:rsidRPr="00185DD9">
        <w:t xml:space="preserve"> (Sigala et al., 2025)</w:t>
      </w:r>
      <w:r>
        <w:t xml:space="preserve">. Nonetheless, these systems must be scaled to the </w:t>
      </w:r>
      <w:proofErr w:type="spellStart"/>
      <w:r>
        <w:t>organisational</w:t>
      </w:r>
      <w:proofErr w:type="spellEnd"/>
      <w:r>
        <w:t xml:space="preserve"> level, so the smaller hotels must first implement low-cost tracking systems before investing in more sophisticated technologies.</w:t>
      </w:r>
    </w:p>
    <w:p w14:paraId="407BC3E9" w14:textId="77777777" w:rsidR="004E4117" w:rsidRDefault="004E4117" w:rsidP="004E4117">
      <w:r>
        <w:t xml:space="preserve">Second, </w:t>
      </w:r>
      <w:proofErr w:type="spellStart"/>
      <w:r>
        <w:t>behavioural</w:t>
      </w:r>
      <w:proofErr w:type="spellEnd"/>
      <w:r>
        <w:t xml:space="preserve"> and service design interventions are to be applied with caution. It is indicated that buffet redesign, lessening batch cooking and convincing messages can decrease waste without damaging the satisfaction of the guests, yet these actions </w:t>
      </w:r>
      <w:proofErr w:type="gramStart"/>
      <w:r>
        <w:t>have to</w:t>
      </w:r>
      <w:proofErr w:type="gramEnd"/>
      <w:r>
        <w:t xml:space="preserve"> be reviewed on a regular basis</w:t>
      </w:r>
      <w:r w:rsidRPr="005E2247">
        <w:t xml:space="preserve"> (</w:t>
      </w:r>
      <w:proofErr w:type="spellStart"/>
      <w:r w:rsidRPr="005E2247">
        <w:t>Ponteras</w:t>
      </w:r>
      <w:proofErr w:type="spellEnd"/>
      <w:r w:rsidRPr="005E2247">
        <w:t>, 2025)</w:t>
      </w:r>
      <w:r>
        <w:t>. Hotels must be the first to experiment with interventions and gauge customer feedback to prevent accidental service discontents that can reverse the sustainability aspirations.</w:t>
      </w:r>
    </w:p>
    <w:p w14:paraId="67178B26" w14:textId="77777777" w:rsidR="004E4117" w:rsidRDefault="004E4117" w:rsidP="004E4117">
      <w:r>
        <w:t xml:space="preserve">Third, the involvement of the staff and </w:t>
      </w:r>
      <w:proofErr w:type="spellStart"/>
      <w:r>
        <w:t>organisational</w:t>
      </w:r>
      <w:proofErr w:type="spellEnd"/>
      <w:r>
        <w:t xml:space="preserve"> culture should be reinforced. Food waste must be positioned as a financial loss, an environmental and ethical problem through the training </w:t>
      </w:r>
      <w:proofErr w:type="spellStart"/>
      <w:r>
        <w:t>programmes</w:t>
      </w:r>
      <w:proofErr w:type="spellEnd"/>
      <w:r>
        <w:t>, which will promote collective responsibility within the departments</w:t>
      </w:r>
      <w:r w:rsidRPr="00BA0685">
        <w:t xml:space="preserve"> (Chawla and Lugosi, 2025)</w:t>
      </w:r>
      <w:r>
        <w:t>. Leadership commitment is necessary to match sustainability goals with operation priorities and performance indicators.</w:t>
      </w:r>
    </w:p>
    <w:p w14:paraId="0D4211EA" w14:textId="77777777" w:rsidR="004E4117" w:rsidRDefault="004E4117" w:rsidP="004E4117">
      <w:r>
        <w:t xml:space="preserve">Fourth, during the times when it is possible, the hotels ought to build a safe and transparent surplus food redistribution with the local charities. Legal issues can be </w:t>
      </w:r>
      <w:proofErr w:type="spellStart"/>
      <w:r>
        <w:t>minimised</w:t>
      </w:r>
      <w:proofErr w:type="spellEnd"/>
      <w:r>
        <w:t xml:space="preserve"> by providing clear protocols on food safety, liability and logistics, which will lead to more social impact. Nevertheless, prevention initiatives must not supersede redistribution </w:t>
      </w:r>
      <w:r w:rsidRPr="00BA0685">
        <w:t>(Uddin, 2025)</w:t>
      </w:r>
      <w:r>
        <w:t>.</w:t>
      </w:r>
    </w:p>
    <w:p w14:paraId="3AB60112" w14:textId="77777777" w:rsidR="004E4117" w:rsidRDefault="004E4117" w:rsidP="004E4117">
      <w:r>
        <w:t xml:space="preserve">Lastly, the hotels, especially small and medium businesses, should be helped by the policy makers and industry </w:t>
      </w:r>
      <w:proofErr w:type="spellStart"/>
      <w:r>
        <w:t>organisations</w:t>
      </w:r>
      <w:proofErr w:type="spellEnd"/>
      <w:r>
        <w:t xml:space="preserve"> by providing guidance, incentives and sharing of knowledge</w:t>
      </w:r>
      <w:r w:rsidRPr="00AA52B0">
        <w:t xml:space="preserve"> (</w:t>
      </w:r>
      <w:proofErr w:type="spellStart"/>
      <w:r w:rsidRPr="00AA52B0">
        <w:t>Agkoli</w:t>
      </w:r>
      <w:proofErr w:type="spellEnd"/>
      <w:r w:rsidRPr="00AA52B0">
        <w:t>, 2024)</w:t>
      </w:r>
      <w:r>
        <w:t>. Unless there is structural support, sustainability efforts will be a mechanism to strengthen inequalities in the industry.</w:t>
      </w:r>
    </w:p>
    <w:p w14:paraId="7353D8D1" w14:textId="77777777" w:rsidR="004E4117" w:rsidRDefault="004E4117" w:rsidP="004E4117">
      <w:r>
        <w:lastRenderedPageBreak/>
        <w:t xml:space="preserve">In general, the implementation of food-waste reduction is best achieved through the lens of a strategic, long-term investment, which would both </w:t>
      </w:r>
      <w:proofErr w:type="spellStart"/>
      <w:r>
        <w:t>minimise</w:t>
      </w:r>
      <w:proofErr w:type="spellEnd"/>
      <w:r>
        <w:t xml:space="preserve"> the impact on the environment and be environmentally responsible, along with cost-effective and quality-of-service considerations. </w:t>
      </w:r>
      <w:r>
        <w:br w:type="page"/>
      </w:r>
    </w:p>
    <w:p w14:paraId="72B1BC7D" w14:textId="77777777" w:rsidR="004E4117" w:rsidRDefault="004E4117" w:rsidP="004E4117">
      <w:pPr>
        <w:pStyle w:val="Heading1"/>
      </w:pPr>
      <w:bookmarkStart w:id="8" w:name="_Toc221221216"/>
      <w:r>
        <w:lastRenderedPageBreak/>
        <w:t>References</w:t>
      </w:r>
      <w:bookmarkEnd w:id="8"/>
    </w:p>
    <w:p w14:paraId="2798FD46" w14:textId="77777777" w:rsidR="004E4117" w:rsidRPr="003B1A41" w:rsidRDefault="004E4117" w:rsidP="004E4117">
      <w:r w:rsidRPr="003B1A41">
        <w:t xml:space="preserve">Accor (2024) </w:t>
      </w:r>
      <w:r w:rsidRPr="003B1A41">
        <w:rPr>
          <w:i/>
          <w:iCs/>
        </w:rPr>
        <w:t>Fostering a sustainable food model: Local initiatives combating food waste with global impact</w:t>
      </w:r>
      <w:r w:rsidRPr="003B1A41">
        <w:t xml:space="preserve">. Accor. </w:t>
      </w:r>
      <w:hyperlink r:id="rId9" w:history="1">
        <w:r w:rsidRPr="00E3624D">
          <w:rPr>
            <w:rStyle w:val="Hyperlink"/>
          </w:rPr>
          <w:t>https://group.accor.com/en/news-stories/stories-of-change-food-waste</w:t>
        </w:r>
      </w:hyperlink>
      <w:r>
        <w:t xml:space="preserve"> </w:t>
      </w:r>
      <w:r w:rsidRPr="003B1A41">
        <w:t>(Accessed: 5 February 2026).</w:t>
      </w:r>
    </w:p>
    <w:p w14:paraId="333935A1" w14:textId="77777777" w:rsidR="004E4117" w:rsidRPr="00551C1C" w:rsidRDefault="004E4117" w:rsidP="004E4117">
      <w:proofErr w:type="spellStart"/>
      <w:r w:rsidRPr="00551C1C">
        <w:t>Agkoli</w:t>
      </w:r>
      <w:proofErr w:type="spellEnd"/>
      <w:r>
        <w:t>,</w:t>
      </w:r>
      <w:r w:rsidRPr="00551C1C">
        <w:t xml:space="preserve"> </w:t>
      </w:r>
      <w:r>
        <w:t xml:space="preserve">P. </w:t>
      </w:r>
      <w:r w:rsidRPr="00551C1C">
        <w:t xml:space="preserve">(2024) ‘SDGs strategies in Greek hospitality SMEs: overcoming barriers to sustainability implementations’, </w:t>
      </w:r>
      <w:proofErr w:type="spellStart"/>
      <w:r w:rsidRPr="00551C1C">
        <w:rPr>
          <w:i/>
          <w:iCs/>
        </w:rPr>
        <w:t>HAPSc</w:t>
      </w:r>
      <w:proofErr w:type="spellEnd"/>
      <w:r w:rsidRPr="00551C1C">
        <w:rPr>
          <w:i/>
          <w:iCs/>
        </w:rPr>
        <w:t xml:space="preserve"> Policy Briefs Series</w:t>
      </w:r>
      <w:r w:rsidRPr="00551C1C">
        <w:t xml:space="preserve">, 5(2), pp. 132–138. </w:t>
      </w:r>
      <w:hyperlink r:id="rId10" w:history="1">
        <w:r w:rsidRPr="00551C1C">
          <w:rPr>
            <w:rStyle w:val="Hyperlink"/>
          </w:rPr>
          <w:t>https://doi.org/10.12681/hapscpbs.40819</w:t>
        </w:r>
      </w:hyperlink>
      <w:r>
        <w:t xml:space="preserve"> </w:t>
      </w:r>
    </w:p>
    <w:p w14:paraId="34CB3B1B" w14:textId="77777777" w:rsidR="004E4117" w:rsidRDefault="004E4117" w:rsidP="004E4117">
      <w:pPr>
        <w:rPr>
          <w:rStyle w:val="Hyperlink"/>
        </w:rPr>
      </w:pPr>
      <w:r w:rsidRPr="00C751C5">
        <w:t xml:space="preserve">Ahmed, S.K., Mohammed, R.A., Nashwan, A.J., Ibrahim, R.H., Abdalla, A.Q., Ameen, B.M.M. and </w:t>
      </w:r>
      <w:proofErr w:type="spellStart"/>
      <w:r w:rsidRPr="00C751C5">
        <w:t>Khidhir</w:t>
      </w:r>
      <w:proofErr w:type="spellEnd"/>
      <w:r w:rsidRPr="00C751C5">
        <w:t xml:space="preserve">, R.M. (2025) ‘Using thematic analysis in qualitative research’, </w:t>
      </w:r>
      <w:r w:rsidRPr="00C751C5">
        <w:rPr>
          <w:i/>
          <w:iCs/>
        </w:rPr>
        <w:t>Journal of Medicine, Surgery, and Public Health</w:t>
      </w:r>
      <w:r w:rsidRPr="00C751C5">
        <w:t xml:space="preserve">, 6(6), article 100198. </w:t>
      </w:r>
      <w:hyperlink r:id="rId11" w:tgtFrame="_new" w:history="1">
        <w:r w:rsidRPr="00C751C5">
          <w:rPr>
            <w:rStyle w:val="Hyperlink"/>
          </w:rPr>
          <w:t>https://doi.org/10.1016/j.glmedi.2025.100198</w:t>
        </w:r>
      </w:hyperlink>
    </w:p>
    <w:p w14:paraId="73A73793" w14:textId="77777777" w:rsidR="004E4117" w:rsidRPr="00B17BC3" w:rsidRDefault="004E4117" w:rsidP="004E4117">
      <w:r w:rsidRPr="00B17BC3">
        <w:t xml:space="preserve">Allan, H. (2025) </w:t>
      </w:r>
      <w:r w:rsidRPr="00B17BC3">
        <w:rPr>
          <w:i/>
          <w:iCs/>
        </w:rPr>
        <w:t>How Marriott UK, Ireland &amp; Nordics cut food waste by 50% across 53 hotels</w:t>
      </w:r>
      <w:r w:rsidRPr="00B17BC3">
        <w:t>. Winnow Solutions.</w:t>
      </w:r>
      <w:r>
        <w:t xml:space="preserve"> </w:t>
      </w:r>
      <w:hyperlink r:id="rId12" w:tgtFrame="_new" w:history="1">
        <w:r w:rsidRPr="00B17BC3">
          <w:rPr>
            <w:rStyle w:val="Hyperlink"/>
          </w:rPr>
          <w:t>https://blog.winnowsolutions.com/how-marriott-uk-ireland-nordics-cut-food-waste-by-50-across-53-hotels</w:t>
        </w:r>
      </w:hyperlink>
      <w:r w:rsidRPr="00B17BC3">
        <w:t xml:space="preserve"> (Accessed: </w:t>
      </w:r>
      <w:r w:rsidRPr="009653ED">
        <w:t>5 February</w:t>
      </w:r>
      <w:r w:rsidRPr="00B17BC3">
        <w:t xml:space="preserve"> 2026).</w:t>
      </w:r>
    </w:p>
    <w:p w14:paraId="710BE827" w14:textId="77777777" w:rsidR="004E4117" w:rsidRPr="00551C1C" w:rsidRDefault="004E4117" w:rsidP="004E4117">
      <w:r w:rsidRPr="00551C1C">
        <w:t xml:space="preserve">Amicarelli, V., </w:t>
      </w:r>
      <w:proofErr w:type="spellStart"/>
      <w:r w:rsidRPr="00551C1C">
        <w:t>Aluculesei</w:t>
      </w:r>
      <w:proofErr w:type="spellEnd"/>
      <w:r w:rsidRPr="00551C1C">
        <w:t xml:space="preserve">, A.-C., Lagioia, G., Pamfilie, R. and Bux, C. (2021) 'How to manage and </w:t>
      </w:r>
      <w:proofErr w:type="spellStart"/>
      <w:r w:rsidRPr="00551C1C">
        <w:t>minimise</w:t>
      </w:r>
      <w:proofErr w:type="spellEnd"/>
      <w:r w:rsidRPr="00551C1C">
        <w:t xml:space="preserve"> food waste in the hotel industry: </w:t>
      </w:r>
      <w:proofErr w:type="gramStart"/>
      <w:r w:rsidRPr="00551C1C">
        <w:t>an exploratory research</w:t>
      </w:r>
      <w:proofErr w:type="gramEnd"/>
      <w:r w:rsidRPr="00551C1C">
        <w:t xml:space="preserve">’, </w:t>
      </w:r>
      <w:r w:rsidRPr="00551C1C">
        <w:rPr>
          <w:i/>
          <w:iCs/>
        </w:rPr>
        <w:t>International Journal of Culture, Tourism and Hospitality Research</w:t>
      </w:r>
      <w:r w:rsidRPr="00551C1C">
        <w:t xml:space="preserve">, 16(1), pp. 152–167. </w:t>
      </w:r>
      <w:hyperlink r:id="rId13" w:tgtFrame="_new" w:history="1">
        <w:r w:rsidRPr="00551C1C">
          <w:rPr>
            <w:rStyle w:val="Hyperlink"/>
          </w:rPr>
          <w:t>https://doi.org/10.1108/IJCTHR-01-2021-0019</w:t>
        </w:r>
      </w:hyperlink>
    </w:p>
    <w:p w14:paraId="70D613A1" w14:textId="77777777" w:rsidR="004E4117" w:rsidRPr="00551C1C" w:rsidRDefault="004E4117" w:rsidP="004E4117">
      <w:proofErr w:type="spellStart"/>
      <w:r w:rsidRPr="00551C1C">
        <w:t>Antonschmidt</w:t>
      </w:r>
      <w:proofErr w:type="spellEnd"/>
      <w:r w:rsidRPr="00551C1C">
        <w:t xml:space="preserve">, H. and Lund-Durlacher, D. (2021) ‘Stimulating food waste reduction </w:t>
      </w:r>
      <w:proofErr w:type="spellStart"/>
      <w:r w:rsidRPr="00551C1C">
        <w:t>behaviour</w:t>
      </w:r>
      <w:proofErr w:type="spellEnd"/>
      <w:r w:rsidRPr="00551C1C">
        <w:t xml:space="preserve"> among hotel guests through context manipulation’, </w:t>
      </w:r>
      <w:r w:rsidRPr="00551C1C">
        <w:rPr>
          <w:i/>
          <w:iCs/>
        </w:rPr>
        <w:t>Journal of Cleaner Production</w:t>
      </w:r>
      <w:r w:rsidRPr="00551C1C">
        <w:t xml:space="preserve">, 329, article 129709. </w:t>
      </w:r>
      <w:hyperlink r:id="rId14" w:tgtFrame="_new" w:history="1">
        <w:r w:rsidRPr="00551C1C">
          <w:rPr>
            <w:rStyle w:val="Hyperlink"/>
          </w:rPr>
          <w:t>https://doi.org/10.1016/j.jclepro.2021.129709</w:t>
        </w:r>
      </w:hyperlink>
    </w:p>
    <w:p w14:paraId="5FBC043E" w14:textId="77777777" w:rsidR="004E4117" w:rsidRPr="00551C1C" w:rsidRDefault="004E4117" w:rsidP="004E4117">
      <w:proofErr w:type="spellStart"/>
      <w:r w:rsidRPr="00551C1C">
        <w:t>Batabyal</w:t>
      </w:r>
      <w:proofErr w:type="spellEnd"/>
      <w:r w:rsidRPr="00551C1C">
        <w:t xml:space="preserve">, D. and Das, D.K. (eds) (2019) </w:t>
      </w:r>
      <w:r w:rsidRPr="00551C1C">
        <w:rPr>
          <w:i/>
          <w:iCs/>
        </w:rPr>
        <w:t>Global trends, practices, and challenges in contemporary tourism and hospitality management</w:t>
      </w:r>
      <w:r w:rsidRPr="00551C1C">
        <w:t>. Hershey, PA: IGI Global.</w:t>
      </w:r>
    </w:p>
    <w:p w14:paraId="4AFBA8FF" w14:textId="77777777" w:rsidR="004E4117" w:rsidRPr="00551C1C" w:rsidRDefault="004E4117" w:rsidP="004E4117">
      <w:r w:rsidRPr="00551C1C">
        <w:t xml:space="preserve">Cardenas, M., Schivinski, B. and Brennan, L. (2024) ‘Circular practices in the hospitality sector regarding food waste’, </w:t>
      </w:r>
      <w:r w:rsidRPr="00551C1C">
        <w:rPr>
          <w:i/>
          <w:iCs/>
        </w:rPr>
        <w:t>Journal of Cleaner Production</w:t>
      </w:r>
      <w:r w:rsidRPr="00551C1C">
        <w:t xml:space="preserve">, 472, article 143452. </w:t>
      </w:r>
      <w:hyperlink r:id="rId15" w:tgtFrame="_new" w:history="1">
        <w:r w:rsidRPr="00551C1C">
          <w:rPr>
            <w:rStyle w:val="Hyperlink"/>
          </w:rPr>
          <w:t>https://doi.org/10.1016/j.jclepro.2024.143452</w:t>
        </w:r>
      </w:hyperlink>
    </w:p>
    <w:p w14:paraId="338F1CBF" w14:textId="77777777" w:rsidR="004E4117" w:rsidRPr="00551C1C" w:rsidRDefault="004E4117" w:rsidP="004E4117">
      <w:r w:rsidRPr="00551C1C">
        <w:t xml:space="preserve">Chawla, G. and Lugosi, P. (2025) ‘Driving pro-environmental practice change and food waste reduction in (and around) professional kitchens: connecting materiality and meaning’, </w:t>
      </w:r>
      <w:r w:rsidRPr="00551C1C">
        <w:rPr>
          <w:i/>
          <w:iCs/>
        </w:rPr>
        <w:lastRenderedPageBreak/>
        <w:t>International Journal of Gastronomy and Food Science</w:t>
      </w:r>
      <w:r w:rsidRPr="00551C1C">
        <w:t xml:space="preserve">, article 101126. </w:t>
      </w:r>
      <w:hyperlink r:id="rId16" w:tgtFrame="_new" w:history="1">
        <w:r w:rsidRPr="00551C1C">
          <w:rPr>
            <w:rStyle w:val="Hyperlink"/>
          </w:rPr>
          <w:t>https://doi.org/10.1016/j.ijgfs.2025.101126</w:t>
        </w:r>
      </w:hyperlink>
    </w:p>
    <w:p w14:paraId="144EAAA0" w14:textId="77777777" w:rsidR="004E4117" w:rsidRPr="00551C1C" w:rsidRDefault="004E4117" w:rsidP="004E4117">
      <w:r w:rsidRPr="00551C1C">
        <w:t xml:space="preserve">Chawla, G., Lugosi, P. and Hawkins, R. (2024) 'Evaluating </w:t>
      </w:r>
      <w:proofErr w:type="spellStart"/>
      <w:r w:rsidRPr="00551C1C">
        <w:t>localised</w:t>
      </w:r>
      <w:proofErr w:type="spellEnd"/>
      <w:r w:rsidRPr="00551C1C">
        <w:t xml:space="preserve"> conceptions and embedded applications of the food waste hierarchy in luxury hotels', </w:t>
      </w:r>
      <w:r w:rsidRPr="00551C1C">
        <w:rPr>
          <w:i/>
          <w:iCs/>
        </w:rPr>
        <w:t>Current Issues in Tourism</w:t>
      </w:r>
      <w:r w:rsidRPr="00551C1C">
        <w:t xml:space="preserve">, pp. 1–14. </w:t>
      </w:r>
      <w:hyperlink r:id="rId17" w:tgtFrame="_new" w:history="1">
        <w:r w:rsidRPr="00551C1C">
          <w:rPr>
            <w:rStyle w:val="Hyperlink"/>
          </w:rPr>
          <w:t>https://doi.org/10.1080/13683500.2024.2304119</w:t>
        </w:r>
      </w:hyperlink>
    </w:p>
    <w:p w14:paraId="28F46A6F" w14:textId="77777777" w:rsidR="004E4117" w:rsidRPr="00551C1C" w:rsidRDefault="004E4117" w:rsidP="004E4117">
      <w:r w:rsidRPr="00551C1C">
        <w:t>Cozzio, C., Tokarchuk, O. and Maurer, O. (2021) ‘</w:t>
      </w:r>
      <w:proofErr w:type="spellStart"/>
      <w:r w:rsidRPr="00551C1C">
        <w:t>Minimising</w:t>
      </w:r>
      <w:proofErr w:type="spellEnd"/>
      <w:r w:rsidRPr="00551C1C">
        <w:t xml:space="preserve"> plate waste at hotel breakfast buffets: an experimental approach through persuasive messages’, </w:t>
      </w:r>
      <w:r w:rsidRPr="00551C1C">
        <w:rPr>
          <w:i/>
          <w:iCs/>
        </w:rPr>
        <w:t>British Food Journal</w:t>
      </w:r>
      <w:r w:rsidRPr="00551C1C">
        <w:t xml:space="preserve">, 123(9), pp. 3208–3226. </w:t>
      </w:r>
      <w:hyperlink r:id="rId18" w:history="1">
        <w:r w:rsidRPr="00551C1C">
          <w:rPr>
            <w:rStyle w:val="Hyperlink"/>
          </w:rPr>
          <w:t>https://doi.org/10.1108/BFJ-02-2021-0114</w:t>
        </w:r>
      </w:hyperlink>
      <w:r>
        <w:t xml:space="preserve"> </w:t>
      </w:r>
    </w:p>
    <w:p w14:paraId="43A3E18A" w14:textId="77777777" w:rsidR="004E4117" w:rsidRPr="00551C1C" w:rsidRDefault="004E4117" w:rsidP="004E4117">
      <w:r w:rsidRPr="00551C1C">
        <w:t xml:space="preserve">Dhir, A., Talwar, S., Kaur, P. and </w:t>
      </w:r>
      <w:proofErr w:type="spellStart"/>
      <w:r w:rsidRPr="00551C1C">
        <w:t>Malibari</w:t>
      </w:r>
      <w:proofErr w:type="spellEnd"/>
      <w:r w:rsidRPr="00551C1C">
        <w:t xml:space="preserve">, A. (2020) ‘Food waste in hospitality and food services: a systematic literature review and framework development approach’, </w:t>
      </w:r>
      <w:r w:rsidRPr="00551C1C">
        <w:rPr>
          <w:i/>
          <w:iCs/>
        </w:rPr>
        <w:t>Journal of Cleaner Production</w:t>
      </w:r>
      <w:r w:rsidRPr="00551C1C">
        <w:t xml:space="preserve">, 270, article 122861. </w:t>
      </w:r>
      <w:hyperlink r:id="rId19" w:tgtFrame="_new" w:history="1">
        <w:r w:rsidRPr="00551C1C">
          <w:rPr>
            <w:rStyle w:val="Hyperlink"/>
          </w:rPr>
          <w:t>https://doi.org/10.1016/j.jclepro.2020.122861</w:t>
        </w:r>
      </w:hyperlink>
    </w:p>
    <w:p w14:paraId="01105456" w14:textId="77777777" w:rsidR="004E4117" w:rsidRPr="00551C1C" w:rsidRDefault="004E4117" w:rsidP="004E4117">
      <w:proofErr w:type="spellStart"/>
      <w:r w:rsidRPr="00551C1C">
        <w:t>Dolnicar</w:t>
      </w:r>
      <w:proofErr w:type="spellEnd"/>
      <w:r w:rsidRPr="00551C1C">
        <w:t xml:space="preserve">, S., Juvan, E. and Grün, B. (2020) ‘Reducing the plate waste of families at hotel buffets – a quasi-experimental field study’, </w:t>
      </w:r>
      <w:r w:rsidRPr="00551C1C">
        <w:rPr>
          <w:i/>
          <w:iCs/>
        </w:rPr>
        <w:t>Tourism Management</w:t>
      </w:r>
      <w:r w:rsidRPr="00551C1C">
        <w:t xml:space="preserve">, 80, article 104103. </w:t>
      </w:r>
      <w:hyperlink r:id="rId20" w:history="1">
        <w:r w:rsidRPr="00551C1C">
          <w:rPr>
            <w:rStyle w:val="Hyperlink"/>
          </w:rPr>
          <w:t>https://doi.org/10.1016/j.tourman.2020.104103</w:t>
        </w:r>
      </w:hyperlink>
      <w:r>
        <w:t xml:space="preserve"> </w:t>
      </w:r>
    </w:p>
    <w:p w14:paraId="6A801B9D" w14:textId="77777777" w:rsidR="004E4117" w:rsidRPr="00551C1C" w:rsidRDefault="004E4117" w:rsidP="004E4117">
      <w:proofErr w:type="spellStart"/>
      <w:r w:rsidRPr="00551C1C">
        <w:t>Fatorachian</w:t>
      </w:r>
      <w:proofErr w:type="spellEnd"/>
      <w:r w:rsidRPr="00551C1C">
        <w:t xml:space="preserve">, H., Kazemi, H. and Pawar, K. (2025) ‘Digital technologies in food supply chain waste management: a case study on sustainable practices in smart cities’, </w:t>
      </w:r>
      <w:r w:rsidRPr="00551C1C">
        <w:rPr>
          <w:i/>
          <w:iCs/>
        </w:rPr>
        <w:t>sustainability</w:t>
      </w:r>
      <w:r w:rsidRPr="00551C1C">
        <w:t xml:space="preserve">, 17(5), article 1996. </w:t>
      </w:r>
      <w:hyperlink r:id="rId21" w:tgtFrame="_new" w:history="1">
        <w:r w:rsidRPr="00551C1C">
          <w:rPr>
            <w:rStyle w:val="Hyperlink"/>
          </w:rPr>
          <w:t>https://doi.org/10.3390/su17051996</w:t>
        </w:r>
      </w:hyperlink>
    </w:p>
    <w:p w14:paraId="4FB054F7" w14:textId="77777777" w:rsidR="004E4117" w:rsidRDefault="004E4117" w:rsidP="004E4117">
      <w:proofErr w:type="spellStart"/>
      <w:r w:rsidRPr="00551C1C">
        <w:t>Filimonau</w:t>
      </w:r>
      <w:proofErr w:type="spellEnd"/>
      <w:r w:rsidRPr="00551C1C">
        <w:t xml:space="preserve">, V. and De Coteau, D.A. (2018) ‘Food waste management in hospitality operations: a critical review’, </w:t>
      </w:r>
      <w:r w:rsidRPr="00551C1C">
        <w:rPr>
          <w:i/>
          <w:iCs/>
        </w:rPr>
        <w:t>Tourism Management</w:t>
      </w:r>
      <w:r w:rsidRPr="00551C1C">
        <w:t>, 71, pp. 234–245.</w:t>
      </w:r>
      <w:r>
        <w:t xml:space="preserve"> </w:t>
      </w:r>
      <w:hyperlink r:id="rId22" w:history="1">
        <w:r w:rsidRPr="00176130">
          <w:rPr>
            <w:rStyle w:val="Hyperlink"/>
          </w:rPr>
          <w:t>https://staffprofiles.bournemouth.ac.uk/display/journal-article/308376</w:t>
        </w:r>
      </w:hyperlink>
      <w:r w:rsidRPr="00C751C5">
        <w:t>.</w:t>
      </w:r>
      <w:r>
        <w:t xml:space="preserve"> </w:t>
      </w:r>
    </w:p>
    <w:p w14:paraId="3AB8617F" w14:textId="77777777" w:rsidR="004E4117" w:rsidRPr="00551C1C" w:rsidRDefault="004E4117" w:rsidP="004E4117">
      <w:r w:rsidRPr="00427C36">
        <w:t xml:space="preserve">Hilton (2025) </w:t>
      </w:r>
      <w:r w:rsidRPr="00427C36">
        <w:rPr>
          <w:i/>
          <w:iCs/>
        </w:rPr>
        <w:t>Travel with purpose: environmental, social and governance at Hilton</w:t>
      </w:r>
      <w:r w:rsidRPr="00427C36">
        <w:t xml:space="preserve">. Available at: </w:t>
      </w:r>
      <w:hyperlink r:id="rId23" w:tgtFrame="_new" w:history="1">
        <w:r w:rsidRPr="00427C36">
          <w:rPr>
            <w:rStyle w:val="Hyperlink"/>
          </w:rPr>
          <w:t>https://travelwithpurpose.hilton.com/</w:t>
        </w:r>
      </w:hyperlink>
      <w:r w:rsidRPr="00427C36">
        <w:t xml:space="preserve"> (Accessed: 25 January 2026).</w:t>
      </w:r>
    </w:p>
    <w:p w14:paraId="4E810FD7" w14:textId="77777777" w:rsidR="004E4117" w:rsidRPr="00551C1C" w:rsidRDefault="004E4117" w:rsidP="004E4117">
      <w:r w:rsidRPr="00644204">
        <w:t xml:space="preserve">Institute of Hospitality (2023) </w:t>
      </w:r>
      <w:r w:rsidRPr="00644204">
        <w:rPr>
          <w:i/>
          <w:iCs/>
        </w:rPr>
        <w:t>Food waste</w:t>
      </w:r>
      <w:r w:rsidRPr="00644204">
        <w:t xml:space="preserve">. Available at: </w:t>
      </w:r>
      <w:hyperlink r:id="rId24" w:history="1">
        <w:r w:rsidRPr="00F66324">
          <w:rPr>
            <w:rStyle w:val="Hyperlink"/>
          </w:rPr>
          <w:t>https://www.instituteofhospitality.org/resources/food-waste/</w:t>
        </w:r>
      </w:hyperlink>
      <w:r>
        <w:t xml:space="preserve"> </w:t>
      </w:r>
      <w:r w:rsidRPr="00644204">
        <w:t>(Accessed: 26 January 2026).</w:t>
      </w:r>
    </w:p>
    <w:p w14:paraId="4849889E" w14:textId="77777777" w:rsidR="004E4117" w:rsidRPr="00551C1C" w:rsidRDefault="004E4117" w:rsidP="004E4117">
      <w:proofErr w:type="spellStart"/>
      <w:r w:rsidRPr="00551C1C">
        <w:t>Kattiyapornpong</w:t>
      </w:r>
      <w:proofErr w:type="spellEnd"/>
      <w:r w:rsidRPr="00551C1C">
        <w:t>, U., Ditta-</w:t>
      </w:r>
      <w:proofErr w:type="spellStart"/>
      <w:r w:rsidRPr="00551C1C">
        <w:t>Apichai</w:t>
      </w:r>
      <w:proofErr w:type="spellEnd"/>
      <w:r w:rsidRPr="00551C1C">
        <w:t xml:space="preserve">, M. and </w:t>
      </w:r>
      <w:proofErr w:type="spellStart"/>
      <w:r w:rsidRPr="00551C1C">
        <w:t>Chuntamara</w:t>
      </w:r>
      <w:proofErr w:type="spellEnd"/>
      <w:r w:rsidRPr="00551C1C">
        <w:t xml:space="preserve">, C. (2023) ‘Sustainable food waste management practices: perspectives from five-star hotels in Thailand’, </w:t>
      </w:r>
      <w:r w:rsidRPr="00551C1C">
        <w:rPr>
          <w:i/>
          <w:iCs/>
        </w:rPr>
        <w:t>Sustainability</w:t>
      </w:r>
      <w:r w:rsidRPr="00551C1C">
        <w:t xml:space="preserve">, 15(13), article 10213. </w:t>
      </w:r>
      <w:hyperlink r:id="rId25" w:tgtFrame="_new" w:history="1">
        <w:r w:rsidRPr="00551C1C">
          <w:rPr>
            <w:rStyle w:val="Hyperlink"/>
          </w:rPr>
          <w:t>https://doi.org/10.3390/su151310213</w:t>
        </w:r>
      </w:hyperlink>
    </w:p>
    <w:p w14:paraId="480AE340" w14:textId="77777777" w:rsidR="004E4117" w:rsidRPr="00551C1C" w:rsidRDefault="004E4117" w:rsidP="004E4117">
      <w:r w:rsidRPr="00551C1C">
        <w:lastRenderedPageBreak/>
        <w:t xml:space="preserve">Okumus, B. (2019) 'How do hotels manage food waste? Evidence from hotels in Orlando, Florida, </w:t>
      </w:r>
      <w:r w:rsidRPr="00551C1C">
        <w:rPr>
          <w:i/>
          <w:iCs/>
        </w:rPr>
        <w:t>Journal of Hospitality Marketing &amp; Management</w:t>
      </w:r>
      <w:r w:rsidRPr="00551C1C">
        <w:t xml:space="preserve">, 29(3), pp. 1–19. </w:t>
      </w:r>
      <w:hyperlink r:id="rId26" w:tgtFrame="_new" w:history="1">
        <w:r w:rsidRPr="00551C1C">
          <w:rPr>
            <w:rStyle w:val="Hyperlink"/>
          </w:rPr>
          <w:t>https://doi.org/10.1080/19368623.2019.1618775</w:t>
        </w:r>
      </w:hyperlink>
    </w:p>
    <w:p w14:paraId="64BCDD86" w14:textId="77777777" w:rsidR="004E4117" w:rsidRPr="00551C1C" w:rsidRDefault="004E4117" w:rsidP="004E4117">
      <w:proofErr w:type="spellStart"/>
      <w:r w:rsidRPr="00551C1C">
        <w:t>Ponteras</w:t>
      </w:r>
      <w:proofErr w:type="spellEnd"/>
      <w:r w:rsidRPr="00551C1C">
        <w:t xml:space="preserve">, D. (2025). </w:t>
      </w:r>
      <w:r w:rsidRPr="00551C1C">
        <w:rPr>
          <w:i/>
          <w:iCs/>
        </w:rPr>
        <w:t>Consumer preference and satisfaction with hotel breakfast buffet</w:t>
      </w:r>
      <w:r w:rsidRPr="00551C1C">
        <w:t xml:space="preserve">. Bachelor’s thesis. Theseus. Available at: </w:t>
      </w:r>
      <w:hyperlink r:id="rId27" w:tgtFrame="_new" w:history="1">
        <w:r w:rsidRPr="00551C1C">
          <w:rPr>
            <w:rStyle w:val="Hyperlink"/>
          </w:rPr>
          <w:t>http://www.theseus.fi/handle/10024/892508</w:t>
        </w:r>
      </w:hyperlink>
      <w:r w:rsidRPr="00551C1C">
        <w:t xml:space="preserve"> (Accessed: 2</w:t>
      </w:r>
      <w:r>
        <w:t>6</w:t>
      </w:r>
      <w:r w:rsidRPr="00551C1C">
        <w:t xml:space="preserve"> January 2026).</w:t>
      </w:r>
    </w:p>
    <w:p w14:paraId="3C8B3E43" w14:textId="77777777" w:rsidR="004E4117" w:rsidRPr="00551C1C" w:rsidRDefault="004E4117" w:rsidP="004E4117">
      <w:r w:rsidRPr="00551C1C">
        <w:t xml:space="preserve">Sigala, E.G., Gerwin, P., Chroni, C., </w:t>
      </w:r>
      <w:proofErr w:type="spellStart"/>
      <w:r w:rsidRPr="00551C1C">
        <w:t>Abeliotis</w:t>
      </w:r>
      <w:proofErr w:type="spellEnd"/>
      <w:r w:rsidRPr="00551C1C">
        <w:t xml:space="preserve">, K., Strotmann, C. and </w:t>
      </w:r>
      <w:proofErr w:type="spellStart"/>
      <w:r w:rsidRPr="00551C1C">
        <w:t>Lasaridi</w:t>
      </w:r>
      <w:proofErr w:type="spellEnd"/>
      <w:r w:rsidRPr="00551C1C">
        <w:t xml:space="preserve">, K. (2025) ‘Reducing food waste in the HORECA sector using AI-based waste-tracking devices’, </w:t>
      </w:r>
      <w:r w:rsidRPr="00551C1C">
        <w:rPr>
          <w:i/>
          <w:iCs/>
        </w:rPr>
        <w:t>Waste Management</w:t>
      </w:r>
      <w:r w:rsidRPr="00551C1C">
        <w:t xml:space="preserve">, 198, pp. 77–86. </w:t>
      </w:r>
      <w:hyperlink r:id="rId28" w:tgtFrame="_new" w:history="1">
        <w:r w:rsidRPr="00551C1C">
          <w:rPr>
            <w:rStyle w:val="Hyperlink"/>
          </w:rPr>
          <w:t>https://doi.org/10.1016/j.wasman.2025.02.044</w:t>
        </w:r>
      </w:hyperlink>
    </w:p>
    <w:p w14:paraId="44E06F59" w14:textId="77777777" w:rsidR="004E4117" w:rsidRDefault="004E4117" w:rsidP="004E4117">
      <w:proofErr w:type="spellStart"/>
      <w:r w:rsidRPr="00551C1C">
        <w:t>Socaci</w:t>
      </w:r>
      <w:proofErr w:type="spellEnd"/>
      <w:r w:rsidRPr="00551C1C">
        <w:t xml:space="preserve">, S.A. (ed.) (2020). </w:t>
      </w:r>
      <w:r w:rsidRPr="00551C1C">
        <w:rPr>
          <w:i/>
          <w:iCs/>
        </w:rPr>
        <w:t>Food preservation and waste exploitation</w:t>
      </w:r>
      <w:r w:rsidRPr="00551C1C">
        <w:t xml:space="preserve">. London: </w:t>
      </w:r>
      <w:proofErr w:type="spellStart"/>
      <w:r w:rsidRPr="00551C1C">
        <w:t>IntechOpen</w:t>
      </w:r>
      <w:proofErr w:type="spellEnd"/>
      <w:r w:rsidRPr="00551C1C">
        <w:t>.</w:t>
      </w:r>
    </w:p>
    <w:p w14:paraId="711C8F75" w14:textId="77777777" w:rsidR="004E4117" w:rsidRPr="00551C1C" w:rsidRDefault="004E4117" w:rsidP="004E4117">
      <w:r w:rsidRPr="009653ED">
        <w:t xml:space="preserve">Stories from Hilton (2024) </w:t>
      </w:r>
      <w:r w:rsidRPr="009653ED">
        <w:rPr>
          <w:i/>
          <w:iCs/>
        </w:rPr>
        <w:t>Hilton launches zero-waste menus across flagship UK hotels</w:t>
      </w:r>
      <w:r w:rsidRPr="009653ED">
        <w:t xml:space="preserve">. Stories from Hilton – EMEA. </w:t>
      </w:r>
      <w:hyperlink r:id="rId29" w:tgtFrame="_new" w:history="1">
        <w:r w:rsidRPr="009653ED">
          <w:rPr>
            <w:rStyle w:val="Hyperlink"/>
          </w:rPr>
          <w:t>https://stories.hilton.com/emea/sustainability/hilton-launches-zero-waste-menus-across-flagship-uk-hotels</w:t>
        </w:r>
      </w:hyperlink>
      <w:r w:rsidRPr="009653ED">
        <w:t xml:space="preserve"> (Accessed: </w:t>
      </w:r>
      <w:bookmarkStart w:id="9" w:name="_Hlk221198143"/>
      <w:r w:rsidRPr="009653ED">
        <w:t xml:space="preserve">5 February </w:t>
      </w:r>
      <w:bookmarkEnd w:id="9"/>
      <w:r w:rsidRPr="009653ED">
        <w:t>2026).</w:t>
      </w:r>
    </w:p>
    <w:p w14:paraId="6FB86B72" w14:textId="77777777" w:rsidR="004E4117" w:rsidRPr="00551C1C" w:rsidRDefault="004E4117" w:rsidP="004E4117">
      <w:r w:rsidRPr="00551C1C">
        <w:t xml:space="preserve">Uddin, R. (2025) ‘Food safety and the right to health in Bangladesh: challenges and realities in practice’, </w:t>
      </w:r>
      <w:r w:rsidRPr="00551C1C">
        <w:rPr>
          <w:i/>
          <w:iCs/>
        </w:rPr>
        <w:t>SSRN Electronic Journal</w:t>
      </w:r>
      <w:r w:rsidRPr="00551C1C">
        <w:t xml:space="preserve">. </w:t>
      </w:r>
      <w:hyperlink r:id="rId30" w:tgtFrame="_new" w:history="1">
        <w:r w:rsidRPr="00551C1C">
          <w:rPr>
            <w:rStyle w:val="Hyperlink"/>
          </w:rPr>
          <w:t>https://doi.org/10.2139/ssrn.5735085</w:t>
        </w:r>
      </w:hyperlink>
    </w:p>
    <w:p w14:paraId="10FEDC7E" w14:textId="77777777" w:rsidR="004E4117" w:rsidRPr="00551C1C" w:rsidRDefault="004E4117" w:rsidP="004E4117">
      <w:r w:rsidRPr="00551C1C">
        <w:t xml:space="preserve">UNEP (2024) </w:t>
      </w:r>
      <w:r w:rsidRPr="00551C1C">
        <w:rPr>
          <w:i/>
          <w:iCs/>
        </w:rPr>
        <w:t>Food waste index report 2024: think eat save – tracking progress to halve global food waste</w:t>
      </w:r>
      <w:r w:rsidRPr="00551C1C">
        <w:t xml:space="preserve">. Available at: </w:t>
      </w:r>
      <w:hyperlink r:id="rId31" w:history="1">
        <w:r w:rsidRPr="00551C1C">
          <w:rPr>
            <w:rStyle w:val="Hyperlink"/>
          </w:rPr>
          <w:t>https://www.unep.org/resources/report/food-waste-index-report-2024</w:t>
        </w:r>
      </w:hyperlink>
      <w:r>
        <w:t xml:space="preserve"> </w:t>
      </w:r>
      <w:r w:rsidRPr="00551C1C">
        <w:t>(Accessed: 2</w:t>
      </w:r>
      <w:r>
        <w:t>5</w:t>
      </w:r>
      <w:r w:rsidRPr="00551C1C">
        <w:t xml:space="preserve"> January 2026).</w:t>
      </w:r>
    </w:p>
    <w:p w14:paraId="1C5D8CCA" w14:textId="77777777" w:rsidR="004E4117" w:rsidRPr="00551C1C" w:rsidRDefault="004E4117" w:rsidP="004E4117">
      <w:proofErr w:type="spellStart"/>
      <w:r w:rsidRPr="00551C1C">
        <w:t>Waaje</w:t>
      </w:r>
      <w:proofErr w:type="spellEnd"/>
      <w:r w:rsidRPr="00551C1C">
        <w:t>, A., Karim, R., Md. Mustaqim Roshid and Meem, T.N. (2024) '</w:t>
      </w:r>
      <w:proofErr w:type="spellStart"/>
      <w:r w:rsidRPr="00551C1C">
        <w:t>Minimising</w:t>
      </w:r>
      <w:proofErr w:type="spellEnd"/>
      <w:r w:rsidRPr="00551C1C">
        <w:t xml:space="preserve"> waste in the hospitality industry', in </w:t>
      </w:r>
      <w:r w:rsidRPr="00551C1C">
        <w:rPr>
          <w:i/>
          <w:iCs/>
        </w:rPr>
        <w:t>Advances in hospitality, tourism and the services industry</w:t>
      </w:r>
      <w:r w:rsidRPr="00551C1C">
        <w:t xml:space="preserve">. Hershey, PA: IGI Global, pp. 125–166. </w:t>
      </w:r>
      <w:hyperlink r:id="rId32" w:tgtFrame="_new" w:history="1">
        <w:r w:rsidRPr="00551C1C">
          <w:rPr>
            <w:rStyle w:val="Hyperlink"/>
          </w:rPr>
          <w:t>https://doi.org/10.4018/979-8-3693-6110-8.ch006</w:t>
        </w:r>
      </w:hyperlink>
    </w:p>
    <w:p w14:paraId="4BEEF201" w14:textId="77777777" w:rsidR="004E4117" w:rsidRPr="00551C1C" w:rsidRDefault="004E4117" w:rsidP="004E4117">
      <w:r w:rsidRPr="00551C1C">
        <w:t xml:space="preserve">WRAP (2023) </w:t>
      </w:r>
      <w:r w:rsidRPr="00551C1C">
        <w:rPr>
          <w:i/>
          <w:iCs/>
        </w:rPr>
        <w:t>Reducing food waste</w:t>
      </w:r>
      <w:r w:rsidRPr="00551C1C">
        <w:t xml:space="preserve">. Available at: </w:t>
      </w:r>
      <w:hyperlink r:id="rId33" w:tgtFrame="_new" w:history="1">
        <w:r w:rsidRPr="00551C1C">
          <w:rPr>
            <w:rStyle w:val="Hyperlink"/>
          </w:rPr>
          <w:t>https://www.ukhospitality.org.uk/guidance/reducing-food-waste/</w:t>
        </w:r>
      </w:hyperlink>
      <w:r w:rsidRPr="00551C1C">
        <w:t xml:space="preserve"> (Accessed: 24 January 2026).</w:t>
      </w:r>
    </w:p>
    <w:p w14:paraId="28C6FB4A" w14:textId="77777777" w:rsidR="004E4117" w:rsidRDefault="004E4117" w:rsidP="004E4117">
      <w:r w:rsidRPr="00551C1C">
        <w:t xml:space="preserve">Wu, C.-M.E. and Teng, C.-C. (2022) ‘Reducing food waste in buffet restaurants: a corporate management approach’, </w:t>
      </w:r>
      <w:r w:rsidRPr="00551C1C">
        <w:rPr>
          <w:i/>
          <w:iCs/>
        </w:rPr>
        <w:t>Foods</w:t>
      </w:r>
      <w:r w:rsidRPr="00551C1C">
        <w:t xml:space="preserve">, 12(1), article 162. </w:t>
      </w:r>
      <w:hyperlink r:id="rId34" w:tgtFrame="_new" w:history="1">
        <w:r w:rsidRPr="00551C1C">
          <w:rPr>
            <w:rStyle w:val="Hyperlink"/>
          </w:rPr>
          <w:t>https://doi.org/10.3390/foods12010162</w:t>
        </w:r>
      </w:hyperlink>
    </w:p>
    <w:p w14:paraId="74A30113" w14:textId="77777777" w:rsidR="004E4117" w:rsidRDefault="004E4117" w:rsidP="004E4117"/>
    <w:p w14:paraId="2C6D22C6" w14:textId="77777777" w:rsidR="004E4117" w:rsidRDefault="004E4117" w:rsidP="004E4117"/>
    <w:p w14:paraId="49BC2CD1" w14:textId="2D0F7216" w:rsidR="00E452E4" w:rsidRPr="00E452E4" w:rsidRDefault="00E452E4"/>
    <w:sectPr w:rsidR="00E452E4" w:rsidRPr="00E452E4" w:rsidSect="004E4117">
      <w:footerReference w:type="defaul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31F22" w14:textId="77777777" w:rsidR="00AC4C00" w:rsidRDefault="00AC4C00" w:rsidP="004E4117">
      <w:pPr>
        <w:spacing w:after="0" w:line="240" w:lineRule="auto"/>
      </w:pPr>
      <w:r>
        <w:separator/>
      </w:r>
    </w:p>
  </w:endnote>
  <w:endnote w:type="continuationSeparator" w:id="0">
    <w:p w14:paraId="6049835C" w14:textId="77777777" w:rsidR="00AC4C00" w:rsidRDefault="00AC4C00" w:rsidP="004E41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8FA89" w14:textId="754B4F5C" w:rsidR="004E4117" w:rsidRDefault="004E4117">
    <w:pPr>
      <w:pStyle w:val="Foote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2711242"/>
      <w:docPartObj>
        <w:docPartGallery w:val="Page Numbers (Bottom of Page)"/>
        <w:docPartUnique/>
      </w:docPartObj>
    </w:sdtPr>
    <w:sdtEndPr>
      <w:rPr>
        <w:noProof/>
      </w:rPr>
    </w:sdtEndPr>
    <w:sdtContent>
      <w:p w14:paraId="7E32F7B3" w14:textId="07F45445" w:rsidR="004E4117" w:rsidRDefault="004E411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559ABF" w14:textId="77777777" w:rsidR="004E4117" w:rsidRDefault="004E41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F924D" w14:textId="77777777" w:rsidR="00AC4C00" w:rsidRDefault="00AC4C00" w:rsidP="004E4117">
      <w:pPr>
        <w:spacing w:after="0" w:line="240" w:lineRule="auto"/>
      </w:pPr>
      <w:r>
        <w:separator/>
      </w:r>
    </w:p>
  </w:footnote>
  <w:footnote w:type="continuationSeparator" w:id="0">
    <w:p w14:paraId="6406042F" w14:textId="77777777" w:rsidR="00AC4C00" w:rsidRDefault="00AC4C00" w:rsidP="004E41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FB2D27"/>
    <w:multiLevelType w:val="hybridMultilevel"/>
    <w:tmpl w:val="10FE55EE"/>
    <w:lvl w:ilvl="0" w:tplc="1D4C5B1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16cid:durableId="157233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2E4"/>
    <w:rsid w:val="0041541E"/>
    <w:rsid w:val="004E4117"/>
    <w:rsid w:val="00A51874"/>
    <w:rsid w:val="00AC4C00"/>
    <w:rsid w:val="00E452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8C3DF8"/>
  <w15:chartTrackingRefBased/>
  <w15:docId w15:val="{5C4DA762-03A6-4D44-B670-1DDC1BC5F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4117"/>
    <w:pPr>
      <w:spacing w:line="360" w:lineRule="auto"/>
      <w:jc w:val="both"/>
    </w:pPr>
    <w:rPr>
      <w:rFonts w:ascii="Times New Roman" w:hAnsi="Times New Roman"/>
      <w:kern w:val="0"/>
      <w:szCs w:val="22"/>
      <w:lang w:val="en-US"/>
      <w14:ligatures w14:val="none"/>
    </w:rPr>
  </w:style>
  <w:style w:type="paragraph" w:styleId="Heading1">
    <w:name w:val="heading 1"/>
    <w:basedOn w:val="Normal"/>
    <w:next w:val="Normal"/>
    <w:link w:val="Heading1Char"/>
    <w:uiPriority w:val="9"/>
    <w:qFormat/>
    <w:rsid w:val="00E452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52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52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52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52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52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52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52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52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52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52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52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52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52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52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52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52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52E4"/>
    <w:rPr>
      <w:rFonts w:eastAsiaTheme="majorEastAsia" w:cstheme="majorBidi"/>
      <w:color w:val="272727" w:themeColor="text1" w:themeTint="D8"/>
    </w:rPr>
  </w:style>
  <w:style w:type="paragraph" w:styleId="Title">
    <w:name w:val="Title"/>
    <w:basedOn w:val="Normal"/>
    <w:next w:val="Normal"/>
    <w:link w:val="TitleChar"/>
    <w:uiPriority w:val="10"/>
    <w:qFormat/>
    <w:rsid w:val="00E452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52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52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52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52E4"/>
    <w:pPr>
      <w:spacing w:before="160"/>
      <w:jc w:val="center"/>
    </w:pPr>
    <w:rPr>
      <w:i/>
      <w:iCs/>
      <w:color w:val="404040" w:themeColor="text1" w:themeTint="BF"/>
    </w:rPr>
  </w:style>
  <w:style w:type="character" w:customStyle="1" w:styleId="QuoteChar">
    <w:name w:val="Quote Char"/>
    <w:basedOn w:val="DefaultParagraphFont"/>
    <w:link w:val="Quote"/>
    <w:uiPriority w:val="29"/>
    <w:rsid w:val="00E452E4"/>
    <w:rPr>
      <w:i/>
      <w:iCs/>
      <w:color w:val="404040" w:themeColor="text1" w:themeTint="BF"/>
    </w:rPr>
  </w:style>
  <w:style w:type="paragraph" w:styleId="ListParagraph">
    <w:name w:val="List Paragraph"/>
    <w:basedOn w:val="Normal"/>
    <w:uiPriority w:val="34"/>
    <w:qFormat/>
    <w:rsid w:val="00E452E4"/>
    <w:pPr>
      <w:ind w:left="720"/>
      <w:contextualSpacing/>
    </w:pPr>
  </w:style>
  <w:style w:type="character" w:styleId="IntenseEmphasis">
    <w:name w:val="Intense Emphasis"/>
    <w:basedOn w:val="DefaultParagraphFont"/>
    <w:uiPriority w:val="21"/>
    <w:qFormat/>
    <w:rsid w:val="00E452E4"/>
    <w:rPr>
      <w:i/>
      <w:iCs/>
      <w:color w:val="0F4761" w:themeColor="accent1" w:themeShade="BF"/>
    </w:rPr>
  </w:style>
  <w:style w:type="paragraph" w:styleId="IntenseQuote">
    <w:name w:val="Intense Quote"/>
    <w:basedOn w:val="Normal"/>
    <w:next w:val="Normal"/>
    <w:link w:val="IntenseQuoteChar"/>
    <w:uiPriority w:val="30"/>
    <w:qFormat/>
    <w:rsid w:val="00E452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52E4"/>
    <w:rPr>
      <w:i/>
      <w:iCs/>
      <w:color w:val="0F4761" w:themeColor="accent1" w:themeShade="BF"/>
    </w:rPr>
  </w:style>
  <w:style w:type="character" w:styleId="IntenseReference">
    <w:name w:val="Intense Reference"/>
    <w:basedOn w:val="DefaultParagraphFont"/>
    <w:uiPriority w:val="32"/>
    <w:qFormat/>
    <w:rsid w:val="00E452E4"/>
    <w:rPr>
      <w:b/>
      <w:bCs/>
      <w:smallCaps/>
      <w:color w:val="0F4761" w:themeColor="accent1" w:themeShade="BF"/>
      <w:spacing w:val="5"/>
    </w:rPr>
  </w:style>
  <w:style w:type="paragraph" w:styleId="TOCHeading">
    <w:name w:val="TOC Heading"/>
    <w:basedOn w:val="Heading1"/>
    <w:next w:val="Normal"/>
    <w:uiPriority w:val="39"/>
    <w:unhideWhenUsed/>
    <w:qFormat/>
    <w:rsid w:val="004E4117"/>
    <w:pPr>
      <w:spacing w:before="240" w:after="0" w:line="259" w:lineRule="auto"/>
      <w:outlineLvl w:val="9"/>
    </w:pPr>
    <w:rPr>
      <w:color w:val="auto"/>
      <w:sz w:val="32"/>
      <w:szCs w:val="32"/>
    </w:rPr>
  </w:style>
  <w:style w:type="paragraph" w:styleId="TOC1">
    <w:name w:val="toc 1"/>
    <w:basedOn w:val="Normal"/>
    <w:next w:val="Normal"/>
    <w:autoRedefine/>
    <w:uiPriority w:val="39"/>
    <w:unhideWhenUsed/>
    <w:rsid w:val="004E4117"/>
    <w:pPr>
      <w:spacing w:after="100"/>
    </w:pPr>
  </w:style>
  <w:style w:type="character" w:styleId="Hyperlink">
    <w:name w:val="Hyperlink"/>
    <w:basedOn w:val="DefaultParagraphFont"/>
    <w:uiPriority w:val="99"/>
    <w:unhideWhenUsed/>
    <w:rsid w:val="004E4117"/>
    <w:rPr>
      <w:color w:val="467886" w:themeColor="hyperlink"/>
      <w:u w:val="single"/>
    </w:rPr>
  </w:style>
  <w:style w:type="paragraph" w:styleId="Footer">
    <w:name w:val="footer"/>
    <w:basedOn w:val="Normal"/>
    <w:link w:val="FooterChar"/>
    <w:uiPriority w:val="99"/>
    <w:unhideWhenUsed/>
    <w:rsid w:val="004E41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4117"/>
    <w:rPr>
      <w:rFonts w:ascii="Times New Roman" w:hAnsi="Times New Roman"/>
      <w:kern w:val="0"/>
      <w:szCs w:val="22"/>
      <w:lang w:val="en-US"/>
      <w14:ligatures w14:val="none"/>
    </w:rPr>
  </w:style>
  <w:style w:type="paragraph" w:styleId="Header">
    <w:name w:val="header"/>
    <w:basedOn w:val="Normal"/>
    <w:link w:val="HeaderChar"/>
    <w:uiPriority w:val="99"/>
    <w:unhideWhenUsed/>
    <w:rsid w:val="004E41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4117"/>
    <w:rPr>
      <w:rFonts w:ascii="Times New Roman" w:hAnsi="Times New Roman"/>
      <w:kern w:val="0"/>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IJCTHR-01-2021-0019" TargetMode="External"/><Relationship Id="rId18" Type="http://schemas.openxmlformats.org/officeDocument/2006/relationships/hyperlink" Target="https://doi.org/10.1108/BFJ-02-2021-0114" TargetMode="External"/><Relationship Id="rId26" Type="http://schemas.openxmlformats.org/officeDocument/2006/relationships/hyperlink" Target="https://doi.org/10.1080/19368623.2019.1618775" TargetMode="External"/><Relationship Id="rId21" Type="http://schemas.openxmlformats.org/officeDocument/2006/relationships/hyperlink" Target="https://doi.org/10.3390/su17051996" TargetMode="External"/><Relationship Id="rId34" Type="http://schemas.openxmlformats.org/officeDocument/2006/relationships/hyperlink" Target="https://doi.org/10.3390/foods12010162" TargetMode="External"/><Relationship Id="rId7" Type="http://schemas.openxmlformats.org/officeDocument/2006/relationships/image" Target="media/image1.jpeg"/><Relationship Id="rId12" Type="http://schemas.openxmlformats.org/officeDocument/2006/relationships/hyperlink" Target="https://blog.winnowsolutions.com/how-marriott-uk-ireland-nordics-cut-food-waste-by-50-across-53-hotels?utm_source=chatgpt.com" TargetMode="External"/><Relationship Id="rId17" Type="http://schemas.openxmlformats.org/officeDocument/2006/relationships/hyperlink" Target="https://doi.org/10.1080/13683500.2024.2304119" TargetMode="External"/><Relationship Id="rId25" Type="http://schemas.openxmlformats.org/officeDocument/2006/relationships/hyperlink" Target="https://doi.org/10.3390/su151310213" TargetMode="External"/><Relationship Id="rId33" Type="http://schemas.openxmlformats.org/officeDocument/2006/relationships/hyperlink" Target="https://www.ukhospitality.org.uk/guidance/reducing-food-waste/?utm_source=chatgpt.com" TargetMode="External"/><Relationship Id="rId2" Type="http://schemas.openxmlformats.org/officeDocument/2006/relationships/styles" Target="styles.xml"/><Relationship Id="rId16" Type="http://schemas.openxmlformats.org/officeDocument/2006/relationships/hyperlink" Target="https://doi.org/10.1016/j.ijgfs.2025.101126" TargetMode="External"/><Relationship Id="rId20" Type="http://schemas.openxmlformats.org/officeDocument/2006/relationships/hyperlink" Target="https://doi.org/10.1016/j.tourman.2020.104103" TargetMode="External"/><Relationship Id="rId29" Type="http://schemas.openxmlformats.org/officeDocument/2006/relationships/hyperlink" Target="https://stories.hilton.com/emea/sustainability/hilton-launches-zero-waste-menus-across-flagship-uk-hote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glmedi.2025.100198" TargetMode="External"/><Relationship Id="rId24" Type="http://schemas.openxmlformats.org/officeDocument/2006/relationships/hyperlink" Target="https://www.instituteofhospitality.org/resources/food-waste/" TargetMode="External"/><Relationship Id="rId32" Type="http://schemas.openxmlformats.org/officeDocument/2006/relationships/hyperlink" Target="https://doi.org/10.4018/979-8-3693-6110-8.ch006"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016/j.jclepro.2024.143452" TargetMode="External"/><Relationship Id="rId23" Type="http://schemas.openxmlformats.org/officeDocument/2006/relationships/hyperlink" Target="https://travelwithpurpose.hilton.com/?utm_source=chatgpt.com" TargetMode="External"/><Relationship Id="rId28" Type="http://schemas.openxmlformats.org/officeDocument/2006/relationships/hyperlink" Target="https://doi.org/10.1016/j.wasman.2025.02.044" TargetMode="External"/><Relationship Id="rId36" Type="http://schemas.openxmlformats.org/officeDocument/2006/relationships/fontTable" Target="fontTable.xml"/><Relationship Id="rId10" Type="http://schemas.openxmlformats.org/officeDocument/2006/relationships/hyperlink" Target="https://doi.org/10.12681/hapscpbs.40819" TargetMode="External"/><Relationship Id="rId19" Type="http://schemas.openxmlformats.org/officeDocument/2006/relationships/hyperlink" Target="https://doi.org/10.1016/j.jclepro.2020.122861" TargetMode="External"/><Relationship Id="rId31" Type="http://schemas.openxmlformats.org/officeDocument/2006/relationships/hyperlink" Target="https://www.unep.org/resources/report/food-waste-index-report-2024" TargetMode="External"/><Relationship Id="rId4" Type="http://schemas.openxmlformats.org/officeDocument/2006/relationships/webSettings" Target="webSettings.xml"/><Relationship Id="rId9" Type="http://schemas.openxmlformats.org/officeDocument/2006/relationships/hyperlink" Target="https://group.accor.com/en/news-stories/stories-of-change-food-waste" TargetMode="External"/><Relationship Id="rId14" Type="http://schemas.openxmlformats.org/officeDocument/2006/relationships/hyperlink" Target="https://doi.org/10.1016/j.jclepro.2021.129709" TargetMode="External"/><Relationship Id="rId22" Type="http://schemas.openxmlformats.org/officeDocument/2006/relationships/hyperlink" Target="https://staffprofiles.bournemouth.ac.uk/display/journal-article/308376" TargetMode="External"/><Relationship Id="rId27" Type="http://schemas.openxmlformats.org/officeDocument/2006/relationships/hyperlink" Target="http://www.theseus.fi/handle/10024/892508" TargetMode="External"/><Relationship Id="rId30" Type="http://schemas.openxmlformats.org/officeDocument/2006/relationships/hyperlink" Target="https://doi.org/10.2139/ssrn.5735085" TargetMode="External"/><Relationship Id="rId35" Type="http://schemas.openxmlformats.org/officeDocument/2006/relationships/footer" Target="footer2.xml"/><Relationship Id="rId8" Type="http://schemas.openxmlformats.org/officeDocument/2006/relationships/footer" Target="footer1.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18</Pages>
  <Words>4172</Words>
  <Characters>26162</Characters>
  <Application>Microsoft Office Word</Application>
  <DocSecurity>0</DocSecurity>
  <Lines>402</Lines>
  <Paragraphs>102</Paragraphs>
  <ScaleCrop>false</ScaleCrop>
  <Company/>
  <LinksUpToDate>false</LinksUpToDate>
  <CharactersWithSpaces>30232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Mihalcea Mihai </dc:creator>
  <cp:keywords/>
  <dc:description/>
  <cp:lastModifiedBy>Mihalcea Mihai </cp:lastModifiedBy>
  <cp:revision>2</cp:revision>
  <dcterms:created xsi:type="dcterms:W3CDTF">2026-01-21T12:38:00Z</dcterms:created>
  <dcterms:modified xsi:type="dcterms:W3CDTF">2026-02-11T14:56:00Z</dcterms:modified>
</cp:coreProperties>
</file>