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A2D0D" w14:textId="77777777" w:rsidR="00A8596A" w:rsidRPr="00E126A3" w:rsidRDefault="00A8596A" w:rsidP="00A8596A">
      <w:pPr>
        <w:rPr>
          <w:b/>
          <w:sz w:val="32"/>
          <w:szCs w:val="32"/>
          <w:lang w:val="en-GB"/>
        </w:rPr>
      </w:pPr>
      <w:r>
        <w:rPr>
          <w:b/>
          <w:bCs/>
          <w:noProof/>
          <w:sz w:val="32"/>
          <w:szCs w:val="32"/>
          <w:shd w:val="clear" w:color="auto" w:fill="FFFFFF"/>
          <w:lang w:val="en-GB"/>
        </w:rPr>
        <w:drawing>
          <wp:anchor distT="0" distB="0" distL="114300" distR="114300" simplePos="0" relativeHeight="251659264" behindDoc="0" locked="0" layoutInCell="1" allowOverlap="1" wp14:anchorId="44DEFD8D" wp14:editId="7DF8C965">
            <wp:simplePos x="0" y="0"/>
            <wp:positionH relativeFrom="margin">
              <wp:posOffset>186813</wp:posOffset>
            </wp:positionH>
            <wp:positionV relativeFrom="margin">
              <wp:posOffset>159</wp:posOffset>
            </wp:positionV>
            <wp:extent cx="1019695" cy="424873"/>
            <wp:effectExtent l="0" t="0" r="2540" b="6350"/>
            <wp:wrapSquare wrapText="bothSides"/>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019695" cy="424873"/>
                    </a:xfrm>
                    <a:prstGeom prst="rect">
                      <a:avLst/>
                    </a:prstGeom>
                  </pic:spPr>
                </pic:pic>
              </a:graphicData>
            </a:graphic>
            <wp14:sizeRelH relativeFrom="margin">
              <wp14:pctWidth>0</wp14:pctWidth>
            </wp14:sizeRelH>
            <wp14:sizeRelV relativeFrom="margin">
              <wp14:pctHeight>0</wp14:pctHeight>
            </wp14:sizeRelV>
          </wp:anchor>
        </w:drawing>
      </w:r>
      <w:r>
        <w:rPr>
          <w:b/>
          <w:sz w:val="32"/>
          <w:szCs w:val="32"/>
          <w:lang w:val="en-GB"/>
        </w:rPr>
        <w:t xml:space="preserve">    </w:t>
      </w:r>
      <w:r w:rsidRPr="00E126A3">
        <w:rPr>
          <w:b/>
          <w:sz w:val="32"/>
          <w:szCs w:val="32"/>
          <w:lang w:val="en-GB"/>
        </w:rPr>
        <w:t>University of Wales Trinity Saint David</w:t>
      </w:r>
    </w:p>
    <w:p w14:paraId="0D6BD454" w14:textId="77777777" w:rsidR="0020432C" w:rsidRPr="00432A2D" w:rsidRDefault="0020432C">
      <w:pPr>
        <w:jc w:val="center"/>
        <w:rPr>
          <w:b/>
          <w:sz w:val="32"/>
          <w:szCs w:val="32"/>
          <w:lang w:val="en-GB"/>
        </w:rPr>
      </w:pPr>
    </w:p>
    <w:p w14:paraId="7CBD424D" w14:textId="12B3BC10" w:rsidR="0020432C" w:rsidRDefault="0020432C">
      <w:pPr>
        <w:jc w:val="center"/>
        <w:rPr>
          <w:b/>
          <w:sz w:val="32"/>
          <w:szCs w:val="32"/>
          <w:lang w:val="en-GB"/>
        </w:rPr>
      </w:pPr>
    </w:p>
    <w:p w14:paraId="14426870" w14:textId="52AD541F" w:rsidR="00A8596A" w:rsidRDefault="00A8596A">
      <w:pPr>
        <w:jc w:val="center"/>
        <w:rPr>
          <w:b/>
          <w:sz w:val="32"/>
          <w:szCs w:val="32"/>
          <w:lang w:val="en-GB"/>
        </w:rPr>
      </w:pPr>
    </w:p>
    <w:p w14:paraId="5E811562" w14:textId="191E2E90" w:rsidR="00A8596A" w:rsidRDefault="00A8596A">
      <w:pPr>
        <w:jc w:val="center"/>
        <w:rPr>
          <w:b/>
          <w:sz w:val="32"/>
          <w:szCs w:val="32"/>
          <w:lang w:val="en-GB"/>
        </w:rPr>
      </w:pPr>
    </w:p>
    <w:p w14:paraId="35ED1B9C" w14:textId="64490C95" w:rsidR="00A8596A" w:rsidRDefault="00A8596A">
      <w:pPr>
        <w:jc w:val="center"/>
        <w:rPr>
          <w:b/>
          <w:sz w:val="32"/>
          <w:szCs w:val="32"/>
          <w:lang w:val="en-GB"/>
        </w:rPr>
      </w:pPr>
    </w:p>
    <w:p w14:paraId="617492F5" w14:textId="5D3A9B78" w:rsidR="00A8596A" w:rsidRDefault="00A8596A">
      <w:pPr>
        <w:jc w:val="center"/>
        <w:rPr>
          <w:b/>
          <w:sz w:val="32"/>
          <w:szCs w:val="32"/>
          <w:lang w:val="en-GB"/>
        </w:rPr>
      </w:pPr>
    </w:p>
    <w:p w14:paraId="2C6B45C7" w14:textId="77777777" w:rsidR="00A8596A" w:rsidRPr="00432A2D" w:rsidRDefault="00A8596A">
      <w:pPr>
        <w:jc w:val="center"/>
        <w:rPr>
          <w:b/>
          <w:sz w:val="32"/>
          <w:szCs w:val="32"/>
          <w:lang w:val="en-GB"/>
        </w:rPr>
      </w:pPr>
    </w:p>
    <w:p w14:paraId="03A56F20" w14:textId="77777777" w:rsidR="0020432C" w:rsidRPr="00432A2D" w:rsidRDefault="0020432C">
      <w:pPr>
        <w:jc w:val="center"/>
        <w:rPr>
          <w:b/>
          <w:sz w:val="32"/>
          <w:szCs w:val="32"/>
          <w:lang w:val="en-GB"/>
        </w:rPr>
      </w:pPr>
    </w:p>
    <w:p w14:paraId="6AE12BEE" w14:textId="2E703F74" w:rsidR="00A8596A" w:rsidRPr="00133773" w:rsidRDefault="00A8596A" w:rsidP="00A8596A">
      <w:pPr>
        <w:jc w:val="center"/>
        <w:rPr>
          <w:b/>
          <w:color w:val="000000" w:themeColor="text1"/>
          <w:sz w:val="36"/>
          <w:szCs w:val="36"/>
        </w:rPr>
      </w:pPr>
      <w:r w:rsidRPr="00133773">
        <w:rPr>
          <w:b/>
          <w:color w:val="000000" w:themeColor="text1"/>
          <w:sz w:val="36"/>
          <w:szCs w:val="36"/>
        </w:rPr>
        <w:t>MODULE CODE: LCBB400</w:t>
      </w:r>
      <w:r w:rsidR="006F7A68">
        <w:rPr>
          <w:b/>
          <w:color w:val="000000" w:themeColor="text1"/>
          <w:sz w:val="36"/>
          <w:szCs w:val="36"/>
        </w:rPr>
        <w:t>2</w:t>
      </w:r>
    </w:p>
    <w:p w14:paraId="5B5F39ED" w14:textId="77777777" w:rsidR="00A8596A" w:rsidRPr="00133773" w:rsidRDefault="00A8596A" w:rsidP="00A8596A">
      <w:pPr>
        <w:spacing w:line="276" w:lineRule="auto"/>
        <w:jc w:val="center"/>
        <w:rPr>
          <w:b/>
          <w:bCs/>
          <w:color w:val="000000" w:themeColor="text1"/>
          <w:sz w:val="36"/>
          <w:szCs w:val="36"/>
          <w:shd w:val="clear" w:color="auto" w:fill="FFFFFF"/>
          <w:lang w:val="en-GB"/>
        </w:rPr>
      </w:pPr>
      <w:r w:rsidRPr="00133773">
        <w:rPr>
          <w:b/>
          <w:bCs/>
          <w:color w:val="000000" w:themeColor="text1"/>
          <w:sz w:val="36"/>
          <w:szCs w:val="36"/>
          <w:shd w:val="clear" w:color="auto" w:fill="FFFFFF"/>
          <w:lang w:val="en-GB"/>
        </w:rPr>
        <w:t>COMMUNITY ENGAGEMENT</w:t>
      </w:r>
    </w:p>
    <w:p w14:paraId="6F3E2BA9" w14:textId="2A60AE73" w:rsidR="00A8596A" w:rsidRDefault="00A8596A" w:rsidP="00A8596A">
      <w:pPr>
        <w:spacing w:line="276" w:lineRule="auto"/>
        <w:jc w:val="center"/>
        <w:rPr>
          <w:b/>
          <w:color w:val="000000" w:themeColor="text1"/>
          <w:sz w:val="36"/>
          <w:szCs w:val="36"/>
        </w:rPr>
      </w:pPr>
    </w:p>
    <w:p w14:paraId="5A112C5F" w14:textId="5FE013FF" w:rsidR="00A8596A" w:rsidRDefault="00A8596A" w:rsidP="00A8596A">
      <w:pPr>
        <w:spacing w:line="276" w:lineRule="auto"/>
        <w:jc w:val="center"/>
        <w:rPr>
          <w:b/>
          <w:color w:val="000000" w:themeColor="text1"/>
          <w:sz w:val="36"/>
          <w:szCs w:val="36"/>
        </w:rPr>
      </w:pPr>
    </w:p>
    <w:p w14:paraId="326C1586" w14:textId="77828121" w:rsidR="00A8596A" w:rsidRDefault="00A8596A" w:rsidP="00A8596A">
      <w:pPr>
        <w:spacing w:line="276" w:lineRule="auto"/>
        <w:jc w:val="center"/>
        <w:rPr>
          <w:b/>
          <w:color w:val="000000" w:themeColor="text1"/>
          <w:sz w:val="36"/>
          <w:szCs w:val="36"/>
        </w:rPr>
      </w:pPr>
    </w:p>
    <w:p w14:paraId="64A0CBD1" w14:textId="77777777" w:rsidR="00A8596A" w:rsidRPr="00133773" w:rsidRDefault="00A8596A" w:rsidP="00A8596A">
      <w:pPr>
        <w:spacing w:line="276" w:lineRule="auto"/>
        <w:jc w:val="center"/>
        <w:rPr>
          <w:b/>
          <w:color w:val="000000" w:themeColor="text1"/>
          <w:sz w:val="36"/>
          <w:szCs w:val="36"/>
        </w:rPr>
      </w:pPr>
    </w:p>
    <w:p w14:paraId="3F1DE82F" w14:textId="77777777" w:rsidR="00A8596A" w:rsidRPr="000254FB" w:rsidRDefault="00A8596A" w:rsidP="00A8596A">
      <w:pPr>
        <w:rPr>
          <w:bCs/>
          <w:color w:val="000000" w:themeColor="text1"/>
          <w:sz w:val="32"/>
          <w:szCs w:val="32"/>
        </w:rPr>
      </w:pPr>
      <w:r w:rsidRPr="000254FB">
        <w:rPr>
          <w:bCs/>
          <w:color w:val="000000" w:themeColor="text1"/>
          <w:sz w:val="32"/>
          <w:szCs w:val="32"/>
        </w:rPr>
        <w:t xml:space="preserve">Name: Diana </w:t>
      </w:r>
      <w:proofErr w:type="spellStart"/>
      <w:r w:rsidRPr="000254FB">
        <w:rPr>
          <w:bCs/>
          <w:color w:val="000000" w:themeColor="text1"/>
          <w:sz w:val="32"/>
          <w:szCs w:val="32"/>
        </w:rPr>
        <w:t>Roabis</w:t>
      </w:r>
      <w:proofErr w:type="spellEnd"/>
    </w:p>
    <w:p w14:paraId="79611B3A" w14:textId="07B80272" w:rsidR="00A8596A" w:rsidRDefault="00A8596A" w:rsidP="00A8596A">
      <w:pPr>
        <w:rPr>
          <w:bCs/>
          <w:color w:val="000000" w:themeColor="text1"/>
          <w:sz w:val="32"/>
          <w:szCs w:val="32"/>
        </w:rPr>
      </w:pPr>
      <w:r w:rsidRPr="000254FB">
        <w:rPr>
          <w:bCs/>
          <w:color w:val="000000" w:themeColor="text1"/>
          <w:sz w:val="32"/>
          <w:szCs w:val="32"/>
        </w:rPr>
        <w:t>Student ID: 2028044</w:t>
      </w:r>
    </w:p>
    <w:p w14:paraId="34279810" w14:textId="77777777" w:rsidR="00A8596A" w:rsidRPr="000254FB" w:rsidRDefault="00A8596A" w:rsidP="00A8596A">
      <w:pPr>
        <w:rPr>
          <w:bCs/>
          <w:color w:val="000000" w:themeColor="text1"/>
          <w:sz w:val="32"/>
          <w:szCs w:val="32"/>
        </w:rPr>
      </w:pPr>
      <w:r>
        <w:rPr>
          <w:bCs/>
          <w:color w:val="000000" w:themeColor="text1"/>
          <w:sz w:val="32"/>
          <w:szCs w:val="32"/>
        </w:rPr>
        <w:t>Dr Molly Jack</w:t>
      </w:r>
    </w:p>
    <w:p w14:paraId="39428A02" w14:textId="09E51371" w:rsidR="00A8596A" w:rsidRPr="000254FB" w:rsidRDefault="00A8596A" w:rsidP="00A8596A">
      <w:pPr>
        <w:rPr>
          <w:bCs/>
          <w:color w:val="000000" w:themeColor="text1"/>
          <w:sz w:val="32"/>
          <w:szCs w:val="32"/>
        </w:rPr>
      </w:pPr>
    </w:p>
    <w:p w14:paraId="7CA4C882" w14:textId="77777777" w:rsidR="0020432C" w:rsidRPr="00432A2D" w:rsidRDefault="0020432C">
      <w:pPr>
        <w:jc w:val="center"/>
        <w:rPr>
          <w:b/>
          <w:sz w:val="32"/>
          <w:szCs w:val="32"/>
          <w:lang w:val="en-GB"/>
        </w:rPr>
      </w:pPr>
    </w:p>
    <w:p w14:paraId="58AD11AB" w14:textId="77777777" w:rsidR="0020432C" w:rsidRPr="00432A2D" w:rsidRDefault="0020432C">
      <w:pPr>
        <w:jc w:val="center"/>
        <w:rPr>
          <w:b/>
          <w:sz w:val="32"/>
          <w:szCs w:val="32"/>
          <w:lang w:val="en-GB"/>
        </w:rPr>
      </w:pPr>
    </w:p>
    <w:p w14:paraId="028BC370" w14:textId="77777777" w:rsidR="0020432C" w:rsidRPr="00432A2D" w:rsidRDefault="0020432C">
      <w:pPr>
        <w:jc w:val="center"/>
        <w:rPr>
          <w:b/>
          <w:sz w:val="32"/>
          <w:szCs w:val="32"/>
          <w:lang w:val="en-GB"/>
        </w:rPr>
      </w:pPr>
    </w:p>
    <w:p w14:paraId="46D54BE5" w14:textId="77777777" w:rsidR="0020432C" w:rsidRPr="00432A2D" w:rsidRDefault="0020432C">
      <w:pPr>
        <w:jc w:val="center"/>
        <w:rPr>
          <w:b/>
          <w:sz w:val="32"/>
          <w:szCs w:val="32"/>
          <w:lang w:val="en-GB"/>
        </w:rPr>
      </w:pPr>
    </w:p>
    <w:p w14:paraId="7FCD7079" w14:textId="77777777" w:rsidR="0020432C" w:rsidRPr="00432A2D" w:rsidRDefault="0020432C">
      <w:pPr>
        <w:jc w:val="center"/>
        <w:rPr>
          <w:b/>
          <w:sz w:val="32"/>
          <w:szCs w:val="32"/>
          <w:lang w:val="en-GB"/>
        </w:rPr>
      </w:pPr>
    </w:p>
    <w:p w14:paraId="0760D276" w14:textId="77777777" w:rsidR="0020432C" w:rsidRPr="00432A2D" w:rsidRDefault="00B82293">
      <w:pPr>
        <w:jc w:val="center"/>
        <w:rPr>
          <w:b/>
          <w:sz w:val="32"/>
          <w:szCs w:val="32"/>
          <w:lang w:val="en-GB"/>
        </w:rPr>
      </w:pPr>
      <w:r w:rsidRPr="00432A2D">
        <w:rPr>
          <w:b/>
          <w:sz w:val="32"/>
          <w:szCs w:val="32"/>
          <w:lang w:val="en-GB"/>
        </w:rPr>
        <w:t xml:space="preserve"> </w:t>
      </w:r>
    </w:p>
    <w:p w14:paraId="356F63D4" w14:textId="5036B13F" w:rsidR="00A17E40" w:rsidRPr="00432A2D" w:rsidRDefault="0051711C" w:rsidP="00A8596A">
      <w:pPr>
        <w:rPr>
          <w:b/>
          <w:sz w:val="32"/>
          <w:szCs w:val="32"/>
          <w:lang w:val="en-GB"/>
        </w:rPr>
      </w:pPr>
      <w:r w:rsidRPr="00432A2D">
        <w:rPr>
          <w:lang w:val="en-GB"/>
        </w:rPr>
        <w:br w:type="page"/>
      </w:r>
    </w:p>
    <w:sdt>
      <w:sdtPr>
        <w:rPr>
          <w:rFonts w:ascii="Times New Roman" w:eastAsia="Times New Roman" w:hAnsi="Times New Roman" w:cs="Times New Roman"/>
          <w:color w:val="auto"/>
          <w:sz w:val="24"/>
          <w:szCs w:val="24"/>
          <w:lang w:val="en-GB" w:eastAsia="en-IN"/>
        </w:rPr>
        <w:id w:val="1562745716"/>
        <w:docPartObj>
          <w:docPartGallery w:val="Table of Contents"/>
          <w:docPartUnique/>
        </w:docPartObj>
      </w:sdtPr>
      <w:sdtEndPr>
        <w:rPr>
          <w:b/>
          <w:bCs/>
          <w:noProof/>
        </w:rPr>
      </w:sdtEndPr>
      <w:sdtContent>
        <w:p w14:paraId="0D558BAB" w14:textId="77777777" w:rsidR="00FD21B2" w:rsidRPr="00432A2D" w:rsidRDefault="00FD21B2" w:rsidP="00FD21B2">
          <w:pPr>
            <w:pStyle w:val="TOCHeading"/>
            <w:jc w:val="center"/>
            <w:rPr>
              <w:rFonts w:ascii="Times New Roman" w:hAnsi="Times New Roman" w:cs="Times New Roman"/>
              <w:b/>
              <w:color w:val="auto"/>
              <w:sz w:val="28"/>
              <w:szCs w:val="28"/>
              <w:lang w:val="en-GB"/>
            </w:rPr>
          </w:pPr>
          <w:r w:rsidRPr="00432A2D">
            <w:rPr>
              <w:rFonts w:ascii="Times New Roman" w:hAnsi="Times New Roman" w:cs="Times New Roman"/>
              <w:b/>
              <w:color w:val="auto"/>
              <w:sz w:val="28"/>
              <w:szCs w:val="28"/>
              <w:lang w:val="en-GB"/>
            </w:rPr>
            <w:t>Table of Contents</w:t>
          </w:r>
        </w:p>
        <w:p w14:paraId="25DBD5D2" w14:textId="77777777" w:rsidR="00FD21B2" w:rsidRPr="00432A2D" w:rsidRDefault="00FD21B2">
          <w:pPr>
            <w:pStyle w:val="TOC1"/>
            <w:tabs>
              <w:tab w:val="right" w:leader="dot" w:pos="9017"/>
            </w:tabs>
            <w:rPr>
              <w:noProof/>
              <w:lang w:val="en-GB"/>
            </w:rPr>
          </w:pPr>
          <w:r w:rsidRPr="00432A2D">
            <w:rPr>
              <w:lang w:val="en-GB"/>
            </w:rPr>
            <w:fldChar w:fldCharType="begin"/>
          </w:r>
          <w:r w:rsidRPr="00432A2D">
            <w:rPr>
              <w:lang w:val="en-GB"/>
            </w:rPr>
            <w:instrText xml:space="preserve"> TOC \o "1-3" \h \z \u </w:instrText>
          </w:r>
          <w:r w:rsidRPr="00432A2D">
            <w:rPr>
              <w:lang w:val="en-GB"/>
            </w:rPr>
            <w:fldChar w:fldCharType="separate"/>
          </w:r>
          <w:hyperlink w:anchor="_Toc78213963" w:history="1">
            <w:r w:rsidRPr="00432A2D">
              <w:rPr>
                <w:rStyle w:val="Hyperlink"/>
                <w:noProof/>
                <w:lang w:val="en-GB"/>
              </w:rPr>
              <w:t>Introduction</w:t>
            </w:r>
            <w:r w:rsidRPr="00432A2D">
              <w:rPr>
                <w:noProof/>
                <w:webHidden/>
                <w:lang w:val="en-GB"/>
              </w:rPr>
              <w:tab/>
            </w:r>
            <w:r w:rsidRPr="00432A2D">
              <w:rPr>
                <w:noProof/>
                <w:webHidden/>
                <w:lang w:val="en-GB"/>
              </w:rPr>
              <w:fldChar w:fldCharType="begin"/>
            </w:r>
            <w:r w:rsidRPr="00432A2D">
              <w:rPr>
                <w:noProof/>
                <w:webHidden/>
                <w:lang w:val="en-GB"/>
              </w:rPr>
              <w:instrText xml:space="preserve"> PAGEREF _Toc78213963 \h </w:instrText>
            </w:r>
            <w:r w:rsidRPr="00432A2D">
              <w:rPr>
                <w:noProof/>
                <w:webHidden/>
                <w:lang w:val="en-GB"/>
              </w:rPr>
            </w:r>
            <w:r w:rsidRPr="00432A2D">
              <w:rPr>
                <w:noProof/>
                <w:webHidden/>
                <w:lang w:val="en-GB"/>
              </w:rPr>
              <w:fldChar w:fldCharType="separate"/>
            </w:r>
            <w:r w:rsidRPr="00432A2D">
              <w:rPr>
                <w:noProof/>
                <w:webHidden/>
                <w:lang w:val="en-GB"/>
              </w:rPr>
              <w:t>3</w:t>
            </w:r>
            <w:r w:rsidRPr="00432A2D">
              <w:rPr>
                <w:noProof/>
                <w:webHidden/>
                <w:lang w:val="en-GB"/>
              </w:rPr>
              <w:fldChar w:fldCharType="end"/>
            </w:r>
          </w:hyperlink>
        </w:p>
        <w:p w14:paraId="7DA6A3B0" w14:textId="77777777" w:rsidR="00FD21B2" w:rsidRPr="00432A2D" w:rsidRDefault="00CF3782">
          <w:pPr>
            <w:pStyle w:val="TOC1"/>
            <w:tabs>
              <w:tab w:val="right" w:leader="dot" w:pos="9017"/>
            </w:tabs>
            <w:rPr>
              <w:noProof/>
              <w:lang w:val="en-GB"/>
            </w:rPr>
          </w:pPr>
          <w:hyperlink w:anchor="_Toc78213964" w:history="1">
            <w:r w:rsidR="00FD21B2" w:rsidRPr="00432A2D">
              <w:rPr>
                <w:rStyle w:val="Hyperlink"/>
                <w:noProof/>
                <w:lang w:val="en-GB"/>
              </w:rPr>
              <w:t>Differencing between both projects</w:t>
            </w:r>
            <w:r w:rsidR="00FD21B2" w:rsidRPr="00432A2D">
              <w:rPr>
                <w:noProof/>
                <w:webHidden/>
                <w:lang w:val="en-GB"/>
              </w:rPr>
              <w:tab/>
            </w:r>
            <w:r w:rsidR="00FD21B2" w:rsidRPr="00432A2D">
              <w:rPr>
                <w:noProof/>
                <w:webHidden/>
                <w:lang w:val="en-GB"/>
              </w:rPr>
              <w:fldChar w:fldCharType="begin"/>
            </w:r>
            <w:r w:rsidR="00FD21B2" w:rsidRPr="00432A2D">
              <w:rPr>
                <w:noProof/>
                <w:webHidden/>
                <w:lang w:val="en-GB"/>
              </w:rPr>
              <w:instrText xml:space="preserve"> PAGEREF _Toc78213964 \h </w:instrText>
            </w:r>
            <w:r w:rsidR="00FD21B2" w:rsidRPr="00432A2D">
              <w:rPr>
                <w:noProof/>
                <w:webHidden/>
                <w:lang w:val="en-GB"/>
              </w:rPr>
            </w:r>
            <w:r w:rsidR="00FD21B2" w:rsidRPr="00432A2D">
              <w:rPr>
                <w:noProof/>
                <w:webHidden/>
                <w:lang w:val="en-GB"/>
              </w:rPr>
              <w:fldChar w:fldCharType="separate"/>
            </w:r>
            <w:r w:rsidR="00FD21B2" w:rsidRPr="00432A2D">
              <w:rPr>
                <w:noProof/>
                <w:webHidden/>
                <w:lang w:val="en-GB"/>
              </w:rPr>
              <w:t>3</w:t>
            </w:r>
            <w:r w:rsidR="00FD21B2" w:rsidRPr="00432A2D">
              <w:rPr>
                <w:noProof/>
                <w:webHidden/>
                <w:lang w:val="en-GB"/>
              </w:rPr>
              <w:fldChar w:fldCharType="end"/>
            </w:r>
          </w:hyperlink>
        </w:p>
        <w:p w14:paraId="7CE2A54C" w14:textId="77777777" w:rsidR="00FD21B2" w:rsidRPr="00432A2D" w:rsidRDefault="00CF3782">
          <w:pPr>
            <w:pStyle w:val="TOC2"/>
            <w:tabs>
              <w:tab w:val="right" w:leader="dot" w:pos="9017"/>
            </w:tabs>
            <w:rPr>
              <w:noProof/>
              <w:lang w:val="en-GB"/>
            </w:rPr>
          </w:pPr>
          <w:hyperlink w:anchor="_Toc78213965" w:history="1">
            <w:r w:rsidR="00FD21B2" w:rsidRPr="00432A2D">
              <w:rPr>
                <w:rStyle w:val="Hyperlink"/>
                <w:noProof/>
                <w:lang w:val="en-GB"/>
              </w:rPr>
              <w:t>Identify differences about anti-racism program among British Red Cross (BRC) and Rethink Mental Illness (RMI)</w:t>
            </w:r>
            <w:r w:rsidR="00FD21B2" w:rsidRPr="00432A2D">
              <w:rPr>
                <w:noProof/>
                <w:webHidden/>
                <w:lang w:val="en-GB"/>
              </w:rPr>
              <w:tab/>
            </w:r>
            <w:r w:rsidR="00FD21B2" w:rsidRPr="00432A2D">
              <w:rPr>
                <w:noProof/>
                <w:webHidden/>
                <w:lang w:val="en-GB"/>
              </w:rPr>
              <w:fldChar w:fldCharType="begin"/>
            </w:r>
            <w:r w:rsidR="00FD21B2" w:rsidRPr="00432A2D">
              <w:rPr>
                <w:noProof/>
                <w:webHidden/>
                <w:lang w:val="en-GB"/>
              </w:rPr>
              <w:instrText xml:space="preserve"> PAGEREF _Toc78213965 \h </w:instrText>
            </w:r>
            <w:r w:rsidR="00FD21B2" w:rsidRPr="00432A2D">
              <w:rPr>
                <w:noProof/>
                <w:webHidden/>
                <w:lang w:val="en-GB"/>
              </w:rPr>
            </w:r>
            <w:r w:rsidR="00FD21B2" w:rsidRPr="00432A2D">
              <w:rPr>
                <w:noProof/>
                <w:webHidden/>
                <w:lang w:val="en-GB"/>
              </w:rPr>
              <w:fldChar w:fldCharType="separate"/>
            </w:r>
            <w:r w:rsidR="00FD21B2" w:rsidRPr="00432A2D">
              <w:rPr>
                <w:noProof/>
                <w:webHidden/>
                <w:lang w:val="en-GB"/>
              </w:rPr>
              <w:t>3</w:t>
            </w:r>
            <w:r w:rsidR="00FD21B2" w:rsidRPr="00432A2D">
              <w:rPr>
                <w:noProof/>
                <w:webHidden/>
                <w:lang w:val="en-GB"/>
              </w:rPr>
              <w:fldChar w:fldCharType="end"/>
            </w:r>
          </w:hyperlink>
        </w:p>
        <w:p w14:paraId="1DEC594F" w14:textId="77777777" w:rsidR="00FD21B2" w:rsidRPr="00432A2D" w:rsidRDefault="00CF3782">
          <w:pPr>
            <w:pStyle w:val="TOC2"/>
            <w:tabs>
              <w:tab w:val="right" w:leader="dot" w:pos="9017"/>
            </w:tabs>
            <w:rPr>
              <w:noProof/>
              <w:lang w:val="en-GB"/>
            </w:rPr>
          </w:pPr>
          <w:hyperlink w:anchor="_Toc78213966" w:history="1">
            <w:r w:rsidR="00FD21B2" w:rsidRPr="00432A2D">
              <w:rPr>
                <w:rStyle w:val="Hyperlink"/>
                <w:noProof/>
                <w:lang w:val="en-GB"/>
              </w:rPr>
              <w:t>Compare and analyse differences</w:t>
            </w:r>
            <w:r w:rsidR="00FD21B2" w:rsidRPr="00432A2D">
              <w:rPr>
                <w:noProof/>
                <w:webHidden/>
                <w:lang w:val="en-GB"/>
              </w:rPr>
              <w:tab/>
            </w:r>
            <w:r w:rsidR="00FD21B2" w:rsidRPr="00432A2D">
              <w:rPr>
                <w:noProof/>
                <w:webHidden/>
                <w:lang w:val="en-GB"/>
              </w:rPr>
              <w:fldChar w:fldCharType="begin"/>
            </w:r>
            <w:r w:rsidR="00FD21B2" w:rsidRPr="00432A2D">
              <w:rPr>
                <w:noProof/>
                <w:webHidden/>
                <w:lang w:val="en-GB"/>
              </w:rPr>
              <w:instrText xml:space="preserve"> PAGEREF _Toc78213966 \h </w:instrText>
            </w:r>
            <w:r w:rsidR="00FD21B2" w:rsidRPr="00432A2D">
              <w:rPr>
                <w:noProof/>
                <w:webHidden/>
                <w:lang w:val="en-GB"/>
              </w:rPr>
            </w:r>
            <w:r w:rsidR="00FD21B2" w:rsidRPr="00432A2D">
              <w:rPr>
                <w:noProof/>
                <w:webHidden/>
                <w:lang w:val="en-GB"/>
              </w:rPr>
              <w:fldChar w:fldCharType="separate"/>
            </w:r>
            <w:r w:rsidR="00FD21B2" w:rsidRPr="00432A2D">
              <w:rPr>
                <w:noProof/>
                <w:webHidden/>
                <w:lang w:val="en-GB"/>
              </w:rPr>
              <w:t>4</w:t>
            </w:r>
            <w:r w:rsidR="00FD21B2" w:rsidRPr="00432A2D">
              <w:rPr>
                <w:noProof/>
                <w:webHidden/>
                <w:lang w:val="en-GB"/>
              </w:rPr>
              <w:fldChar w:fldCharType="end"/>
            </w:r>
          </w:hyperlink>
        </w:p>
        <w:p w14:paraId="0F2AF98E" w14:textId="77777777" w:rsidR="00FD21B2" w:rsidRPr="00432A2D" w:rsidRDefault="00CF3782">
          <w:pPr>
            <w:pStyle w:val="TOC2"/>
            <w:tabs>
              <w:tab w:val="right" w:leader="dot" w:pos="9017"/>
            </w:tabs>
            <w:rPr>
              <w:noProof/>
              <w:lang w:val="en-GB"/>
            </w:rPr>
          </w:pPr>
          <w:hyperlink w:anchor="_Toc78213967" w:history="1">
            <w:r w:rsidR="00FD21B2" w:rsidRPr="00432A2D">
              <w:rPr>
                <w:rStyle w:val="Hyperlink"/>
                <w:noProof/>
                <w:lang w:val="en-GB"/>
              </w:rPr>
              <w:t>Evaluation of approaches for community engagement</w:t>
            </w:r>
            <w:r w:rsidR="00FD21B2" w:rsidRPr="00432A2D">
              <w:rPr>
                <w:noProof/>
                <w:webHidden/>
                <w:lang w:val="en-GB"/>
              </w:rPr>
              <w:tab/>
            </w:r>
            <w:r w:rsidR="00FD21B2" w:rsidRPr="00432A2D">
              <w:rPr>
                <w:noProof/>
                <w:webHidden/>
                <w:lang w:val="en-GB"/>
              </w:rPr>
              <w:fldChar w:fldCharType="begin"/>
            </w:r>
            <w:r w:rsidR="00FD21B2" w:rsidRPr="00432A2D">
              <w:rPr>
                <w:noProof/>
                <w:webHidden/>
                <w:lang w:val="en-GB"/>
              </w:rPr>
              <w:instrText xml:space="preserve"> PAGEREF _Toc78213967 \h </w:instrText>
            </w:r>
            <w:r w:rsidR="00FD21B2" w:rsidRPr="00432A2D">
              <w:rPr>
                <w:noProof/>
                <w:webHidden/>
                <w:lang w:val="en-GB"/>
              </w:rPr>
            </w:r>
            <w:r w:rsidR="00FD21B2" w:rsidRPr="00432A2D">
              <w:rPr>
                <w:noProof/>
                <w:webHidden/>
                <w:lang w:val="en-GB"/>
              </w:rPr>
              <w:fldChar w:fldCharType="separate"/>
            </w:r>
            <w:r w:rsidR="00FD21B2" w:rsidRPr="00432A2D">
              <w:rPr>
                <w:noProof/>
                <w:webHidden/>
                <w:lang w:val="en-GB"/>
              </w:rPr>
              <w:t>8</w:t>
            </w:r>
            <w:r w:rsidR="00FD21B2" w:rsidRPr="00432A2D">
              <w:rPr>
                <w:noProof/>
                <w:webHidden/>
                <w:lang w:val="en-GB"/>
              </w:rPr>
              <w:fldChar w:fldCharType="end"/>
            </w:r>
          </w:hyperlink>
        </w:p>
        <w:p w14:paraId="7EB4657E" w14:textId="77777777" w:rsidR="00FD21B2" w:rsidRPr="00432A2D" w:rsidRDefault="00CF3782">
          <w:pPr>
            <w:pStyle w:val="TOC1"/>
            <w:tabs>
              <w:tab w:val="right" w:leader="dot" w:pos="9017"/>
            </w:tabs>
            <w:rPr>
              <w:noProof/>
              <w:lang w:val="en-GB"/>
            </w:rPr>
          </w:pPr>
          <w:hyperlink w:anchor="_Toc78213968" w:history="1">
            <w:r w:rsidR="00FD21B2" w:rsidRPr="00432A2D">
              <w:rPr>
                <w:rStyle w:val="Hyperlink"/>
                <w:noProof/>
                <w:lang w:val="en-GB"/>
              </w:rPr>
              <w:t>Conclusion</w:t>
            </w:r>
            <w:r w:rsidR="00FD21B2" w:rsidRPr="00432A2D">
              <w:rPr>
                <w:noProof/>
                <w:webHidden/>
                <w:lang w:val="en-GB"/>
              </w:rPr>
              <w:tab/>
            </w:r>
            <w:r w:rsidR="00FD21B2" w:rsidRPr="00432A2D">
              <w:rPr>
                <w:noProof/>
                <w:webHidden/>
                <w:lang w:val="en-GB"/>
              </w:rPr>
              <w:fldChar w:fldCharType="begin"/>
            </w:r>
            <w:r w:rsidR="00FD21B2" w:rsidRPr="00432A2D">
              <w:rPr>
                <w:noProof/>
                <w:webHidden/>
                <w:lang w:val="en-GB"/>
              </w:rPr>
              <w:instrText xml:space="preserve"> PAGEREF _Toc78213968 \h </w:instrText>
            </w:r>
            <w:r w:rsidR="00FD21B2" w:rsidRPr="00432A2D">
              <w:rPr>
                <w:noProof/>
                <w:webHidden/>
                <w:lang w:val="en-GB"/>
              </w:rPr>
            </w:r>
            <w:r w:rsidR="00FD21B2" w:rsidRPr="00432A2D">
              <w:rPr>
                <w:noProof/>
                <w:webHidden/>
                <w:lang w:val="en-GB"/>
              </w:rPr>
              <w:fldChar w:fldCharType="separate"/>
            </w:r>
            <w:r w:rsidR="00FD21B2" w:rsidRPr="00432A2D">
              <w:rPr>
                <w:noProof/>
                <w:webHidden/>
                <w:lang w:val="en-GB"/>
              </w:rPr>
              <w:t>8</w:t>
            </w:r>
            <w:r w:rsidR="00FD21B2" w:rsidRPr="00432A2D">
              <w:rPr>
                <w:noProof/>
                <w:webHidden/>
                <w:lang w:val="en-GB"/>
              </w:rPr>
              <w:fldChar w:fldCharType="end"/>
            </w:r>
          </w:hyperlink>
        </w:p>
        <w:p w14:paraId="69A699B8" w14:textId="77777777" w:rsidR="00FD21B2" w:rsidRPr="00432A2D" w:rsidRDefault="00CF3782">
          <w:pPr>
            <w:pStyle w:val="TOC1"/>
            <w:tabs>
              <w:tab w:val="right" w:leader="dot" w:pos="9017"/>
            </w:tabs>
            <w:rPr>
              <w:noProof/>
              <w:lang w:val="en-GB"/>
            </w:rPr>
          </w:pPr>
          <w:hyperlink w:anchor="_Toc78213969" w:history="1">
            <w:r w:rsidR="00FD21B2" w:rsidRPr="00432A2D">
              <w:rPr>
                <w:rStyle w:val="Hyperlink"/>
                <w:noProof/>
                <w:lang w:val="en-GB"/>
              </w:rPr>
              <w:t>Reference list</w:t>
            </w:r>
            <w:r w:rsidR="00FD21B2" w:rsidRPr="00432A2D">
              <w:rPr>
                <w:noProof/>
                <w:webHidden/>
                <w:lang w:val="en-GB"/>
              </w:rPr>
              <w:tab/>
            </w:r>
            <w:r w:rsidR="00FD21B2" w:rsidRPr="00432A2D">
              <w:rPr>
                <w:noProof/>
                <w:webHidden/>
                <w:lang w:val="en-GB"/>
              </w:rPr>
              <w:fldChar w:fldCharType="begin"/>
            </w:r>
            <w:r w:rsidR="00FD21B2" w:rsidRPr="00432A2D">
              <w:rPr>
                <w:noProof/>
                <w:webHidden/>
                <w:lang w:val="en-GB"/>
              </w:rPr>
              <w:instrText xml:space="preserve"> PAGEREF _Toc78213969 \h </w:instrText>
            </w:r>
            <w:r w:rsidR="00FD21B2" w:rsidRPr="00432A2D">
              <w:rPr>
                <w:noProof/>
                <w:webHidden/>
                <w:lang w:val="en-GB"/>
              </w:rPr>
            </w:r>
            <w:r w:rsidR="00FD21B2" w:rsidRPr="00432A2D">
              <w:rPr>
                <w:noProof/>
                <w:webHidden/>
                <w:lang w:val="en-GB"/>
              </w:rPr>
              <w:fldChar w:fldCharType="separate"/>
            </w:r>
            <w:r w:rsidR="00FD21B2" w:rsidRPr="00432A2D">
              <w:rPr>
                <w:noProof/>
                <w:webHidden/>
                <w:lang w:val="en-GB"/>
              </w:rPr>
              <w:t>10</w:t>
            </w:r>
            <w:r w:rsidR="00FD21B2" w:rsidRPr="00432A2D">
              <w:rPr>
                <w:noProof/>
                <w:webHidden/>
                <w:lang w:val="en-GB"/>
              </w:rPr>
              <w:fldChar w:fldCharType="end"/>
            </w:r>
          </w:hyperlink>
        </w:p>
        <w:p w14:paraId="376406EE" w14:textId="77777777" w:rsidR="00FD21B2" w:rsidRPr="00432A2D" w:rsidRDefault="00FD21B2">
          <w:pPr>
            <w:rPr>
              <w:lang w:val="en-GB"/>
            </w:rPr>
          </w:pPr>
          <w:r w:rsidRPr="00432A2D">
            <w:rPr>
              <w:b/>
              <w:bCs/>
              <w:noProof/>
              <w:lang w:val="en-GB"/>
            </w:rPr>
            <w:fldChar w:fldCharType="end"/>
          </w:r>
        </w:p>
      </w:sdtContent>
    </w:sdt>
    <w:p w14:paraId="136A9F32" w14:textId="77777777" w:rsidR="00A17E40" w:rsidRPr="00432A2D" w:rsidRDefault="00B82293">
      <w:pPr>
        <w:jc w:val="center"/>
        <w:rPr>
          <w:b/>
          <w:sz w:val="32"/>
          <w:szCs w:val="32"/>
          <w:lang w:val="en-GB"/>
        </w:rPr>
      </w:pPr>
      <w:r w:rsidRPr="00432A2D">
        <w:rPr>
          <w:lang w:val="en-GB"/>
        </w:rPr>
        <w:br w:type="page"/>
      </w:r>
    </w:p>
    <w:p w14:paraId="7C6A069F" w14:textId="77777777" w:rsidR="00A17E40" w:rsidRPr="00432A2D" w:rsidRDefault="00B82293">
      <w:pPr>
        <w:pStyle w:val="Heading1"/>
        <w:jc w:val="left"/>
        <w:rPr>
          <w:lang w:val="en-GB"/>
        </w:rPr>
      </w:pPr>
      <w:bookmarkStart w:id="0" w:name="_om94ku8csuq" w:colFirst="0" w:colLast="0"/>
      <w:bookmarkStart w:id="1" w:name="_Toc78213963"/>
      <w:bookmarkEnd w:id="0"/>
      <w:r w:rsidRPr="00432A2D">
        <w:rPr>
          <w:lang w:val="en-GB"/>
        </w:rPr>
        <w:lastRenderedPageBreak/>
        <w:t>Introduction</w:t>
      </w:r>
      <w:bookmarkEnd w:id="1"/>
    </w:p>
    <w:p w14:paraId="0A8CEA37" w14:textId="77777777" w:rsidR="00A17E40" w:rsidRPr="00432A2D" w:rsidRDefault="00B82293">
      <w:pPr>
        <w:rPr>
          <w:lang w:val="en-GB"/>
        </w:rPr>
      </w:pPr>
      <w:r w:rsidRPr="00432A2D">
        <w:rPr>
          <w:lang w:val="en-GB"/>
        </w:rPr>
        <w:t>Community engagement is a process of working collaboratively with a group of people to improve health and wellbeing of people and enable people to live healthy lives (</w:t>
      </w:r>
      <w:r w:rsidRPr="00432A2D">
        <w:rPr>
          <w:highlight w:val="white"/>
          <w:lang w:val="en-GB"/>
        </w:rPr>
        <w:t xml:space="preserve">Brunton </w:t>
      </w:r>
      <w:r w:rsidRPr="00432A2D">
        <w:rPr>
          <w:i/>
          <w:highlight w:val="white"/>
          <w:lang w:val="en-GB"/>
        </w:rPr>
        <w:t>et al.</w:t>
      </w:r>
      <w:r w:rsidR="00FD21B2" w:rsidRPr="00432A2D">
        <w:rPr>
          <w:highlight w:val="white"/>
          <w:lang w:val="en-GB"/>
        </w:rPr>
        <w:t xml:space="preserve"> 2017</w:t>
      </w:r>
      <w:r w:rsidRPr="00432A2D">
        <w:rPr>
          <w:highlight w:val="white"/>
          <w:lang w:val="en-GB"/>
        </w:rPr>
        <w:t>)</w:t>
      </w:r>
      <w:r w:rsidRPr="00432A2D">
        <w:rPr>
          <w:lang w:val="en-GB"/>
        </w:rPr>
        <w:t xml:space="preserve">. In this section, I am going to compare and analyse anti-racism program from British Red Cross </w:t>
      </w:r>
      <w:r w:rsidR="009D5492" w:rsidRPr="00432A2D">
        <w:rPr>
          <w:lang w:val="en-GB"/>
        </w:rPr>
        <w:t>Company</w:t>
      </w:r>
      <w:r w:rsidRPr="00432A2D">
        <w:rPr>
          <w:lang w:val="en-GB"/>
        </w:rPr>
        <w:t xml:space="preserve"> with anti-racist organism commitment program from Rethink Mental Illness </w:t>
      </w:r>
      <w:r w:rsidR="00FD21B2" w:rsidRPr="00432A2D">
        <w:rPr>
          <w:lang w:val="en-GB"/>
        </w:rPr>
        <w:t>Charity Company</w:t>
      </w:r>
      <w:r w:rsidRPr="00432A2D">
        <w:rPr>
          <w:lang w:val="en-GB"/>
        </w:rPr>
        <w:t xml:space="preserve">. Moreover, I am going to identify reason behind gap in charitable work between these two organizations. </w:t>
      </w:r>
    </w:p>
    <w:p w14:paraId="5B01FB8C" w14:textId="77777777" w:rsidR="00A17E40" w:rsidRPr="00432A2D" w:rsidRDefault="00B82293">
      <w:pPr>
        <w:pStyle w:val="Heading1"/>
        <w:spacing w:before="200" w:after="200"/>
        <w:jc w:val="left"/>
        <w:rPr>
          <w:lang w:val="en-GB"/>
        </w:rPr>
      </w:pPr>
      <w:bookmarkStart w:id="2" w:name="_8mkuz4uq4l7n" w:colFirst="0" w:colLast="0"/>
      <w:bookmarkStart w:id="3" w:name="_Toc78213964"/>
      <w:bookmarkEnd w:id="2"/>
      <w:r w:rsidRPr="00432A2D">
        <w:rPr>
          <w:lang w:val="en-GB"/>
        </w:rPr>
        <w:t>Differencing between both projects</w:t>
      </w:r>
      <w:bookmarkEnd w:id="3"/>
    </w:p>
    <w:p w14:paraId="761C1335" w14:textId="77777777" w:rsidR="00A17E40" w:rsidRPr="00432A2D" w:rsidRDefault="00B82293">
      <w:pPr>
        <w:rPr>
          <w:lang w:val="en-GB"/>
        </w:rPr>
      </w:pPr>
      <w:r w:rsidRPr="00432A2D">
        <w:rPr>
          <w:lang w:val="en-GB"/>
        </w:rPr>
        <w:t xml:space="preserve">This section is going to identify major differences between two projects from British Red Cross and Rethink Mental Illness. In this section, I am going to implement a community engagement framework to analyse differences between these two projects. </w:t>
      </w:r>
    </w:p>
    <w:p w14:paraId="2E19C0EE" w14:textId="77777777" w:rsidR="00A17E40" w:rsidRPr="00432A2D" w:rsidRDefault="00B82293">
      <w:pPr>
        <w:pStyle w:val="Heading2"/>
        <w:rPr>
          <w:lang w:val="en-GB"/>
        </w:rPr>
      </w:pPr>
      <w:bookmarkStart w:id="4" w:name="_6v74qlduqbjf" w:colFirst="0" w:colLast="0"/>
      <w:bookmarkStart w:id="5" w:name="_Toc78213965"/>
      <w:bookmarkEnd w:id="4"/>
      <w:r w:rsidRPr="00432A2D">
        <w:rPr>
          <w:lang w:val="en-GB"/>
        </w:rPr>
        <w:t>Identify differences about anti-racism program among British Red Cross (BRC) and Rethink Mental Illness (RMI)</w:t>
      </w:r>
      <w:bookmarkEnd w:id="5"/>
    </w:p>
    <w:p w14:paraId="2D0B3ADC" w14:textId="77777777" w:rsidR="00A17E40" w:rsidRPr="00432A2D" w:rsidRDefault="00B82293">
      <w:pPr>
        <w:rPr>
          <w:lang w:val="en-GB"/>
        </w:rPr>
      </w:pPr>
      <w:r w:rsidRPr="00432A2D">
        <w:rPr>
          <w:lang w:val="en-GB"/>
        </w:rPr>
        <w:t xml:space="preserve">These two UK based charity organisations have been focused on Black, Asian, </w:t>
      </w:r>
      <w:r w:rsidR="00432A2D" w:rsidRPr="00432A2D">
        <w:rPr>
          <w:lang w:val="en-GB"/>
        </w:rPr>
        <w:t>Minority,</w:t>
      </w:r>
      <w:r w:rsidRPr="00432A2D">
        <w:rPr>
          <w:lang w:val="en-GB"/>
        </w:rPr>
        <w:t xml:space="preserve"> and Ethnic (BAME) communities to promote </w:t>
      </w:r>
      <w:r w:rsidR="009D5492" w:rsidRPr="00432A2D">
        <w:rPr>
          <w:lang w:val="en-GB"/>
        </w:rPr>
        <w:t>anti-racism</w:t>
      </w:r>
      <w:r w:rsidRPr="00432A2D">
        <w:rPr>
          <w:lang w:val="en-GB"/>
        </w:rPr>
        <w:t xml:space="preserve"> strategies and activities. </w:t>
      </w:r>
    </w:p>
    <w:p w14:paraId="22DDDFF1" w14:textId="77777777" w:rsidR="00FD21B2" w:rsidRPr="00432A2D" w:rsidRDefault="00FD21B2" w:rsidP="00FD21B2">
      <w:pPr>
        <w:jc w:val="center"/>
        <w:rPr>
          <w:b/>
          <w:lang w:val="en-GB"/>
        </w:rPr>
      </w:pPr>
      <w:r w:rsidRPr="00432A2D">
        <w:rPr>
          <w:b/>
          <w:noProof/>
          <w:lang w:val="en-GB"/>
        </w:rPr>
        <w:drawing>
          <wp:inline distT="0" distB="0" distL="0" distR="0" wp14:anchorId="0395D2A3" wp14:editId="25BE5DA8">
            <wp:extent cx="5486400" cy="3200400"/>
            <wp:effectExtent l="12700" t="12700" r="1270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4E4E81C" w14:textId="77777777" w:rsidR="00FD21B2" w:rsidRPr="00432A2D" w:rsidRDefault="00FD21B2" w:rsidP="00FD21B2">
      <w:pPr>
        <w:jc w:val="center"/>
        <w:rPr>
          <w:b/>
          <w:lang w:val="en-GB"/>
        </w:rPr>
      </w:pPr>
      <w:r w:rsidRPr="00432A2D">
        <w:rPr>
          <w:b/>
          <w:lang w:val="en-GB"/>
        </w:rPr>
        <w:t>Figure 1: Differences between BRC and RMI regarding anti-discrimination program</w:t>
      </w:r>
    </w:p>
    <w:p w14:paraId="4CA93F8E" w14:textId="77777777" w:rsidR="00A17E40" w:rsidRPr="00432A2D" w:rsidRDefault="00B82293">
      <w:pPr>
        <w:numPr>
          <w:ilvl w:val="0"/>
          <w:numId w:val="1"/>
        </w:numPr>
        <w:rPr>
          <w:lang w:val="en-GB"/>
        </w:rPr>
      </w:pPr>
      <w:r w:rsidRPr="00432A2D">
        <w:rPr>
          <w:lang w:val="en-GB"/>
        </w:rPr>
        <w:t xml:space="preserve">According to De </w:t>
      </w:r>
      <w:proofErr w:type="spellStart"/>
      <w:r w:rsidRPr="00432A2D">
        <w:rPr>
          <w:lang w:val="en-GB"/>
        </w:rPr>
        <w:t>Weger</w:t>
      </w:r>
      <w:proofErr w:type="spellEnd"/>
      <w:r w:rsidRPr="00432A2D">
        <w:rPr>
          <w:lang w:val="en-GB"/>
        </w:rPr>
        <w:t xml:space="preserve"> </w:t>
      </w:r>
      <w:r w:rsidRPr="00432A2D">
        <w:rPr>
          <w:i/>
          <w:lang w:val="en-GB"/>
        </w:rPr>
        <w:t>et al</w:t>
      </w:r>
      <w:r w:rsidR="00FD21B2" w:rsidRPr="00432A2D">
        <w:rPr>
          <w:lang w:val="en-GB"/>
        </w:rPr>
        <w:t>. (2018</w:t>
      </w:r>
      <w:r w:rsidRPr="00432A2D">
        <w:rPr>
          <w:lang w:val="en-GB"/>
        </w:rPr>
        <w:t xml:space="preserve">), BRC has decided to recruit people from BAME groups to foster an anti-racism program. However, RMI has been focused on key issues </w:t>
      </w:r>
      <w:r w:rsidRPr="00432A2D">
        <w:rPr>
          <w:lang w:val="en-GB"/>
        </w:rPr>
        <w:lastRenderedPageBreak/>
        <w:t>or complications that increase racism among BAME groups (</w:t>
      </w:r>
      <w:r w:rsidR="00FD21B2" w:rsidRPr="00432A2D">
        <w:rPr>
          <w:lang w:val="en-GB"/>
        </w:rPr>
        <w:t>Rethink.org, 2021</w:t>
      </w:r>
      <w:r w:rsidRPr="00432A2D">
        <w:rPr>
          <w:lang w:val="en-GB"/>
        </w:rPr>
        <w:t xml:space="preserve">). Therefore, I have identified that RMI has followed proper plans and strategies before implementing the program of anti-racism. </w:t>
      </w:r>
    </w:p>
    <w:p w14:paraId="13F80C12" w14:textId="77777777" w:rsidR="00A17E40" w:rsidRPr="00432A2D" w:rsidRDefault="00B82293">
      <w:pPr>
        <w:numPr>
          <w:ilvl w:val="0"/>
          <w:numId w:val="1"/>
        </w:numPr>
        <w:rPr>
          <w:lang w:val="en-GB"/>
        </w:rPr>
      </w:pPr>
      <w:r w:rsidRPr="00432A2D">
        <w:rPr>
          <w:lang w:val="en-GB"/>
        </w:rPr>
        <w:t xml:space="preserve">BRC has decided to implement effective inguinal skills and knowledge among stakeholders to improve effectiveness of </w:t>
      </w:r>
      <w:r w:rsidR="009D5492" w:rsidRPr="00432A2D">
        <w:rPr>
          <w:lang w:val="en-GB"/>
        </w:rPr>
        <w:t>anti-racism</w:t>
      </w:r>
      <w:r w:rsidRPr="00432A2D">
        <w:rPr>
          <w:lang w:val="en-GB"/>
        </w:rPr>
        <w:t xml:space="preserve"> programs. However, RMI ha</w:t>
      </w:r>
      <w:r w:rsidR="009D5492" w:rsidRPr="00432A2D">
        <w:rPr>
          <w:lang w:val="en-GB"/>
        </w:rPr>
        <w:t>s not stated any type of strategies t</w:t>
      </w:r>
      <w:r w:rsidRPr="00432A2D">
        <w:rPr>
          <w:lang w:val="en-GB"/>
        </w:rPr>
        <w:t xml:space="preserve">o break lingual barriers with BAME communities. Therefore, it can be stated that </w:t>
      </w:r>
      <w:r w:rsidRPr="00432A2D">
        <w:rPr>
          <w:b/>
          <w:i/>
          <w:lang w:val="en-GB"/>
        </w:rPr>
        <w:t>effective communication</w:t>
      </w:r>
      <w:r w:rsidRPr="00432A2D">
        <w:rPr>
          <w:lang w:val="en-GB"/>
        </w:rPr>
        <w:t xml:space="preserve"> appeared as a major difference between these two projects. </w:t>
      </w:r>
    </w:p>
    <w:p w14:paraId="2DF3CE14" w14:textId="77777777" w:rsidR="00A17E40" w:rsidRPr="00432A2D" w:rsidRDefault="00B82293">
      <w:pPr>
        <w:numPr>
          <w:ilvl w:val="0"/>
          <w:numId w:val="1"/>
        </w:numPr>
        <w:rPr>
          <w:lang w:val="en-GB"/>
        </w:rPr>
      </w:pPr>
      <w:r w:rsidRPr="00432A2D">
        <w:rPr>
          <w:lang w:val="en-GB"/>
        </w:rPr>
        <w:t xml:space="preserve">RMI has been focused on local communities, </w:t>
      </w:r>
      <w:r w:rsidR="00432A2D" w:rsidRPr="00432A2D">
        <w:rPr>
          <w:lang w:val="en-GB"/>
        </w:rPr>
        <w:t>government,</w:t>
      </w:r>
      <w:r w:rsidRPr="00432A2D">
        <w:rPr>
          <w:lang w:val="en-GB"/>
        </w:rPr>
        <w:t xml:space="preserve"> and NHS England as key stakeholders (</w:t>
      </w:r>
      <w:r w:rsidR="00FD21B2" w:rsidRPr="00432A2D">
        <w:rPr>
          <w:lang w:val="en-GB"/>
        </w:rPr>
        <w:t>Rethink.org, 2021</w:t>
      </w:r>
      <w:r w:rsidRPr="00432A2D">
        <w:rPr>
          <w:lang w:val="en-GB"/>
        </w:rPr>
        <w:t xml:space="preserve">). Further, </w:t>
      </w:r>
      <w:r w:rsidR="009D5492" w:rsidRPr="00432A2D">
        <w:rPr>
          <w:lang w:val="en-GB"/>
        </w:rPr>
        <w:t>this</w:t>
      </w:r>
      <w:r w:rsidRPr="00432A2D">
        <w:rPr>
          <w:lang w:val="en-GB"/>
        </w:rPr>
        <w:t xml:space="preserve"> organisation has been implementing leadership strategies and roles in project implementation programs to promote anti-racism programs. In contrast, BRC has been stated that they will implement effective strategies for </w:t>
      </w:r>
      <w:r w:rsidR="00432A2D" w:rsidRPr="00432A2D">
        <w:rPr>
          <w:lang w:val="en-GB"/>
        </w:rPr>
        <w:t>stakeholders;</w:t>
      </w:r>
      <w:r w:rsidRPr="00432A2D">
        <w:rPr>
          <w:lang w:val="en-GB"/>
        </w:rPr>
        <w:t xml:space="preserve"> however, </w:t>
      </w:r>
      <w:r w:rsidR="009D5492" w:rsidRPr="00432A2D">
        <w:rPr>
          <w:lang w:val="en-GB"/>
        </w:rPr>
        <w:t>this</w:t>
      </w:r>
      <w:r w:rsidRPr="00432A2D">
        <w:rPr>
          <w:lang w:val="en-GB"/>
        </w:rPr>
        <w:t xml:space="preserve"> organization has not been focused on local communities, an effective </w:t>
      </w:r>
      <w:r w:rsidR="00432A2D" w:rsidRPr="00432A2D">
        <w:rPr>
          <w:lang w:val="en-GB"/>
        </w:rPr>
        <w:t>partner,</w:t>
      </w:r>
      <w:r w:rsidRPr="00432A2D">
        <w:rPr>
          <w:lang w:val="en-GB"/>
        </w:rPr>
        <w:t xml:space="preserve"> and government for increasing active participation of stakeholders</w:t>
      </w:r>
      <w:r w:rsidR="003B3E24">
        <w:rPr>
          <w:lang w:val="en-GB"/>
        </w:rPr>
        <w:t xml:space="preserve"> (</w:t>
      </w:r>
      <w:r w:rsidR="003B3E24" w:rsidRPr="00B72E77">
        <w:rPr>
          <w:lang w:val="en-GB"/>
        </w:rPr>
        <w:t>Redcross.org.uk, 2020</w:t>
      </w:r>
      <w:r w:rsidR="003B3E24">
        <w:rPr>
          <w:lang w:val="en-GB"/>
        </w:rPr>
        <w:t>)</w:t>
      </w:r>
      <w:r w:rsidRPr="00432A2D">
        <w:rPr>
          <w:lang w:val="en-GB"/>
        </w:rPr>
        <w:t xml:space="preserve">. In these differences, I have identified that </w:t>
      </w:r>
      <w:r w:rsidRPr="00432A2D">
        <w:rPr>
          <w:b/>
          <w:i/>
          <w:lang w:val="en-GB"/>
        </w:rPr>
        <w:t xml:space="preserve">lack of active participation of stakeholders </w:t>
      </w:r>
      <w:r w:rsidRPr="00432A2D">
        <w:rPr>
          <w:lang w:val="en-GB"/>
        </w:rPr>
        <w:t xml:space="preserve">appeared as another major difference between these two projects. </w:t>
      </w:r>
    </w:p>
    <w:p w14:paraId="7D35B04D" w14:textId="77777777" w:rsidR="00A17E40" w:rsidRPr="00432A2D" w:rsidRDefault="00B82293">
      <w:pPr>
        <w:pStyle w:val="Heading2"/>
        <w:rPr>
          <w:lang w:val="en-GB"/>
        </w:rPr>
      </w:pPr>
      <w:bookmarkStart w:id="6" w:name="_bmu1muufbsdp" w:colFirst="0" w:colLast="0"/>
      <w:bookmarkStart w:id="7" w:name="_Toc78213966"/>
      <w:bookmarkEnd w:id="6"/>
      <w:r w:rsidRPr="00432A2D">
        <w:rPr>
          <w:lang w:val="en-GB"/>
        </w:rPr>
        <w:t>Compare and analyse differences</w:t>
      </w:r>
      <w:bookmarkEnd w:id="7"/>
    </w:p>
    <w:p w14:paraId="0FB96E6A" w14:textId="77777777" w:rsidR="00A17E40" w:rsidRPr="00432A2D" w:rsidRDefault="00B82293">
      <w:pPr>
        <w:rPr>
          <w:lang w:val="en-GB"/>
        </w:rPr>
      </w:pPr>
      <w:r w:rsidRPr="00432A2D">
        <w:rPr>
          <w:lang w:val="en-GB"/>
        </w:rPr>
        <w:t xml:space="preserve">In this section, I am going to compare and analyse differences between RMI and BRC activities regarding anti-racism programs based on a community engagement framework. According to </w:t>
      </w:r>
      <w:proofErr w:type="spellStart"/>
      <w:r w:rsidRPr="00432A2D">
        <w:rPr>
          <w:lang w:val="en-GB"/>
        </w:rPr>
        <w:t>Scottiwesh</w:t>
      </w:r>
      <w:proofErr w:type="spellEnd"/>
      <w:r w:rsidRPr="00432A2D">
        <w:rPr>
          <w:lang w:val="en-GB"/>
        </w:rPr>
        <w:t xml:space="preserve"> Community Development Centre, community engagement is based on seven specific standards such as </w:t>
      </w:r>
      <w:r w:rsidRPr="00432A2D">
        <w:rPr>
          <w:b/>
          <w:i/>
          <w:lang w:val="en-GB"/>
        </w:rPr>
        <w:t xml:space="preserve">inclusion, support, planning, together with working, method of work, communication and analyse impact of work </w:t>
      </w:r>
      <w:r w:rsidRPr="00432A2D">
        <w:rPr>
          <w:b/>
          <w:lang w:val="en-GB"/>
        </w:rPr>
        <w:t>(</w:t>
      </w:r>
      <w:r w:rsidR="00FD21B2" w:rsidRPr="00432A2D">
        <w:rPr>
          <w:bCs/>
          <w:lang w:val="en-GB"/>
        </w:rPr>
        <w:t>Scdc.org.uk, 2020</w:t>
      </w:r>
      <w:r w:rsidRPr="00432A2D">
        <w:rPr>
          <w:lang w:val="en-GB"/>
        </w:rPr>
        <w:t xml:space="preserve">). </w:t>
      </w:r>
    </w:p>
    <w:p w14:paraId="57CD9679" w14:textId="77777777" w:rsidR="00A17E40" w:rsidRPr="00432A2D" w:rsidRDefault="00B82293">
      <w:pPr>
        <w:jc w:val="center"/>
        <w:rPr>
          <w:b/>
          <w:lang w:val="en-GB"/>
        </w:rPr>
      </w:pPr>
      <w:r w:rsidRPr="00432A2D">
        <w:rPr>
          <w:b/>
          <w:noProof/>
          <w:lang w:val="en-GB"/>
        </w:rPr>
        <w:lastRenderedPageBreak/>
        <w:drawing>
          <wp:inline distT="114300" distB="114300" distL="114300" distR="114300" wp14:anchorId="131BB07A" wp14:editId="284E05DF">
            <wp:extent cx="5267325" cy="49053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4"/>
                    <a:stretch>
                      <a:fillRect/>
                    </a:stretch>
                  </pic:blipFill>
                  <pic:spPr>
                    <a:xfrm>
                      <a:off x="0" y="0"/>
                      <a:ext cx="5267325" cy="4905375"/>
                    </a:xfrm>
                    <a:prstGeom prst="rect">
                      <a:avLst/>
                    </a:prstGeom>
                    <a:ln w="25400">
                      <a:solidFill>
                        <a:srgbClr val="000000"/>
                      </a:solidFill>
                      <a:prstDash val="solid"/>
                    </a:ln>
                  </pic:spPr>
                </pic:pic>
              </a:graphicData>
            </a:graphic>
          </wp:inline>
        </w:drawing>
      </w:r>
    </w:p>
    <w:p w14:paraId="0512821E" w14:textId="77777777" w:rsidR="00A17E40" w:rsidRPr="00432A2D" w:rsidRDefault="00FD21B2">
      <w:pPr>
        <w:jc w:val="center"/>
        <w:rPr>
          <w:b/>
          <w:lang w:val="en-GB"/>
        </w:rPr>
      </w:pPr>
      <w:r w:rsidRPr="00432A2D">
        <w:rPr>
          <w:b/>
          <w:lang w:val="en-GB"/>
        </w:rPr>
        <w:t>Figure 2</w:t>
      </w:r>
      <w:r w:rsidR="00B82293" w:rsidRPr="00432A2D">
        <w:rPr>
          <w:b/>
          <w:lang w:val="en-GB"/>
        </w:rPr>
        <w:t>: Community Engagement standard</w:t>
      </w:r>
    </w:p>
    <w:p w14:paraId="32166A6D" w14:textId="77777777" w:rsidR="00A17E40" w:rsidRPr="00432A2D" w:rsidRDefault="00B82293">
      <w:pPr>
        <w:jc w:val="center"/>
        <w:rPr>
          <w:lang w:val="en-GB"/>
        </w:rPr>
      </w:pPr>
      <w:r w:rsidRPr="00432A2D">
        <w:rPr>
          <w:lang w:val="en-GB"/>
        </w:rPr>
        <w:t>(Source:</w:t>
      </w:r>
      <w:r w:rsidR="00FD21B2" w:rsidRPr="00432A2D">
        <w:rPr>
          <w:bCs/>
          <w:lang w:val="en-GB"/>
        </w:rPr>
        <w:t xml:space="preserve"> Scdc.org.uk, 2020</w:t>
      </w:r>
      <w:r w:rsidRPr="00432A2D">
        <w:rPr>
          <w:lang w:val="en-GB"/>
        </w:rPr>
        <w:t>)</w:t>
      </w:r>
    </w:p>
    <w:p w14:paraId="20FDB3E9" w14:textId="77777777" w:rsidR="00A17E40" w:rsidRPr="00432A2D" w:rsidRDefault="00B82293">
      <w:pPr>
        <w:rPr>
          <w:lang w:val="en-GB"/>
        </w:rPr>
      </w:pPr>
      <w:r w:rsidRPr="00432A2D">
        <w:rPr>
          <w:lang w:val="en-GB"/>
        </w:rPr>
        <w:t>In context of</w:t>
      </w:r>
      <w:r w:rsidRPr="00432A2D">
        <w:rPr>
          <w:b/>
          <w:i/>
          <w:lang w:val="en-GB"/>
        </w:rPr>
        <w:t xml:space="preserve"> inclusion in community engagement</w:t>
      </w:r>
      <w:r w:rsidRPr="00432A2D">
        <w:rPr>
          <w:lang w:val="en-GB"/>
        </w:rPr>
        <w:t>, an organization needs to focus on key issues of people and identify major gaps among particular groups that have been faced. In this context, RMI has been focused on a particular gap before implementing anti-racism activities or programs among the BAME community (</w:t>
      </w:r>
      <w:r w:rsidR="00FD21B2" w:rsidRPr="00432A2D">
        <w:rPr>
          <w:lang w:val="en-GB"/>
        </w:rPr>
        <w:t>Rethink.org, 2021</w:t>
      </w:r>
      <w:r w:rsidRPr="00432A2D">
        <w:rPr>
          <w:lang w:val="en-GB"/>
        </w:rPr>
        <w:t>). This organization has been implementing a campaigning program to collect information from the BAME community regarding their experiences of racism</w:t>
      </w:r>
      <w:r w:rsidR="00432A2D" w:rsidRPr="00432A2D">
        <w:rPr>
          <w:lang w:val="en-GB"/>
        </w:rPr>
        <w:t xml:space="preserve">. </w:t>
      </w:r>
      <w:r w:rsidRPr="00432A2D">
        <w:rPr>
          <w:lang w:val="en-GB"/>
        </w:rPr>
        <w:t xml:space="preserve">On other hand, BRC has decided to implement surveys among BAME community to collect information regarding experience of racism. Here, I have identified that both organizations have played an effective role in collecting information from the BAME community regarding their experience of racism. However, campaigning will reach a huge number of people compared to surveys among only employees of BRC. In this </w:t>
      </w:r>
      <w:r w:rsidR="009D5492" w:rsidRPr="00432A2D">
        <w:rPr>
          <w:lang w:val="en-GB"/>
        </w:rPr>
        <w:t>aspect</w:t>
      </w:r>
      <w:r w:rsidRPr="00432A2D">
        <w:rPr>
          <w:lang w:val="en-GB"/>
        </w:rPr>
        <w:t xml:space="preserve">, it can be stated that BRC needs to improve data collection procedures among the BAME </w:t>
      </w:r>
      <w:r w:rsidRPr="00432A2D">
        <w:rPr>
          <w:lang w:val="en-GB"/>
        </w:rPr>
        <w:lastRenderedPageBreak/>
        <w:t xml:space="preserve">community to improve </w:t>
      </w:r>
      <w:r w:rsidR="009D5492" w:rsidRPr="00432A2D">
        <w:rPr>
          <w:lang w:val="en-GB"/>
        </w:rPr>
        <w:t>their</w:t>
      </w:r>
      <w:r w:rsidRPr="00432A2D">
        <w:rPr>
          <w:lang w:val="en-GB"/>
        </w:rPr>
        <w:t xml:space="preserve"> anti-racism program. Here, I have concluded that inclusion in anti-discrimination programs </w:t>
      </w:r>
      <w:r w:rsidR="009D5492" w:rsidRPr="00432A2D">
        <w:rPr>
          <w:lang w:val="en-GB"/>
        </w:rPr>
        <w:t>appeared</w:t>
      </w:r>
      <w:r w:rsidRPr="00432A2D">
        <w:rPr>
          <w:lang w:val="en-GB"/>
        </w:rPr>
        <w:t xml:space="preserve"> as a major </w:t>
      </w:r>
      <w:r w:rsidR="009D5492" w:rsidRPr="00432A2D">
        <w:rPr>
          <w:lang w:val="en-GB"/>
        </w:rPr>
        <w:t>difference</w:t>
      </w:r>
      <w:r w:rsidRPr="00432A2D">
        <w:rPr>
          <w:lang w:val="en-GB"/>
        </w:rPr>
        <w:t xml:space="preserve"> between these two projects. </w:t>
      </w:r>
    </w:p>
    <w:p w14:paraId="3FEBC318" w14:textId="77777777" w:rsidR="00A17E40" w:rsidRPr="00432A2D" w:rsidRDefault="00B82293">
      <w:pPr>
        <w:rPr>
          <w:lang w:val="en-GB"/>
        </w:rPr>
      </w:pPr>
      <w:r w:rsidRPr="00432A2D">
        <w:rPr>
          <w:lang w:val="en-GB"/>
        </w:rPr>
        <w:t xml:space="preserve">In the context of </w:t>
      </w:r>
      <w:r w:rsidRPr="00432A2D">
        <w:rPr>
          <w:b/>
          <w:i/>
          <w:lang w:val="en-GB"/>
        </w:rPr>
        <w:t>support in community engagement,</w:t>
      </w:r>
      <w:r w:rsidRPr="00432A2D">
        <w:rPr>
          <w:lang w:val="en-GB"/>
        </w:rPr>
        <w:t xml:space="preserve"> an organization should focus on the needs and requirements of a focused group and provide support to mitigate the issue of participation in community engagement programs. RMI group</w:t>
      </w:r>
      <w:r w:rsidR="009D5492" w:rsidRPr="00432A2D">
        <w:rPr>
          <w:lang w:val="en-GB"/>
        </w:rPr>
        <w:t xml:space="preserve"> have been identified multiple</w:t>
      </w:r>
      <w:r w:rsidRPr="00432A2D">
        <w:rPr>
          <w:lang w:val="en-GB"/>
        </w:rPr>
        <w:t xml:space="preserve">-barrier </w:t>
      </w:r>
      <w:r w:rsidR="009D5492" w:rsidRPr="00432A2D">
        <w:rPr>
          <w:lang w:val="en-GB"/>
        </w:rPr>
        <w:t>that</w:t>
      </w:r>
      <w:r w:rsidRPr="00432A2D">
        <w:rPr>
          <w:lang w:val="en-GB"/>
        </w:rPr>
        <w:t xml:space="preserve"> </w:t>
      </w:r>
      <w:r w:rsidR="00FD21B2" w:rsidRPr="00432A2D">
        <w:rPr>
          <w:lang w:val="en-GB"/>
        </w:rPr>
        <w:t>affects</w:t>
      </w:r>
      <w:r w:rsidRPr="00432A2D">
        <w:rPr>
          <w:lang w:val="en-GB"/>
        </w:rPr>
        <w:t xml:space="preserve"> BAME community to effective participation to live a healthy life. RMI company has been identified that language barrier, cultural barrier, lack of knowledge regarding particular things affect BAME community to effective participation (</w:t>
      </w:r>
      <w:r w:rsidR="00FD21B2" w:rsidRPr="00432A2D">
        <w:rPr>
          <w:lang w:val="en-GB"/>
        </w:rPr>
        <w:t>Rethink.org, 2021</w:t>
      </w:r>
      <w:r w:rsidRPr="00432A2D">
        <w:rPr>
          <w:lang w:val="en-GB"/>
        </w:rPr>
        <w:t xml:space="preserve">). In case of mental health service optimization, RMI group has been identified that due to lack of health education, fear of stigma and stereotyping behaviour affect BAME community to effectively </w:t>
      </w:r>
      <w:r w:rsidR="009D5492" w:rsidRPr="00432A2D">
        <w:rPr>
          <w:lang w:val="en-GB"/>
        </w:rPr>
        <w:t>participate</w:t>
      </w:r>
      <w:r w:rsidRPr="00432A2D">
        <w:rPr>
          <w:lang w:val="en-GB"/>
        </w:rPr>
        <w:t xml:space="preserve"> (</w:t>
      </w:r>
      <w:r w:rsidR="00FD21B2" w:rsidRPr="00432A2D">
        <w:rPr>
          <w:lang w:val="en-GB"/>
        </w:rPr>
        <w:t>Rethink.org, 2021</w:t>
      </w:r>
      <w:r w:rsidRPr="00432A2D">
        <w:rPr>
          <w:lang w:val="en-GB"/>
        </w:rPr>
        <w:t xml:space="preserve">). In this </w:t>
      </w:r>
      <w:r w:rsidR="009D5492" w:rsidRPr="00432A2D">
        <w:rPr>
          <w:lang w:val="en-GB"/>
        </w:rPr>
        <w:t xml:space="preserve">aspect, I </w:t>
      </w:r>
      <w:r w:rsidRPr="00432A2D">
        <w:rPr>
          <w:lang w:val="en-GB"/>
        </w:rPr>
        <w:t xml:space="preserve">have identified that RMI has identified multiple barriers for the BAME community before developing activities and strategies for this background to promote anti-racism programs. </w:t>
      </w:r>
    </w:p>
    <w:p w14:paraId="52A83434" w14:textId="77777777" w:rsidR="00A17E40" w:rsidRPr="00432A2D" w:rsidRDefault="00B82293">
      <w:pPr>
        <w:rPr>
          <w:lang w:val="en-GB"/>
        </w:rPr>
      </w:pPr>
      <w:r w:rsidRPr="00432A2D">
        <w:rPr>
          <w:lang w:val="en-GB"/>
        </w:rPr>
        <w:t xml:space="preserve">In contrast, BRC has implemented a survey method among BAME community to collect their experiences and issues regarding racism. However, </w:t>
      </w:r>
      <w:r w:rsidR="009D5492" w:rsidRPr="00432A2D">
        <w:rPr>
          <w:lang w:val="en-GB"/>
        </w:rPr>
        <w:t>this organization has not been sp</w:t>
      </w:r>
      <w:r w:rsidRPr="00432A2D">
        <w:rPr>
          <w:lang w:val="en-GB"/>
        </w:rPr>
        <w:t>ecified particul</w:t>
      </w:r>
      <w:r w:rsidR="009D5492" w:rsidRPr="00432A2D">
        <w:rPr>
          <w:lang w:val="en-GB"/>
        </w:rPr>
        <w:t>ar issues o</w:t>
      </w:r>
      <w:r w:rsidRPr="00432A2D">
        <w:rPr>
          <w:lang w:val="en-GB"/>
        </w:rPr>
        <w:t xml:space="preserve">r </w:t>
      </w:r>
      <w:r w:rsidR="009D5492" w:rsidRPr="00432A2D">
        <w:rPr>
          <w:lang w:val="en-GB"/>
        </w:rPr>
        <w:t>reason that affects</w:t>
      </w:r>
      <w:r w:rsidRPr="00432A2D">
        <w:rPr>
          <w:lang w:val="en-GB"/>
        </w:rPr>
        <w:t xml:space="preserve"> the community to effective participation. Therefore, it can be stated </w:t>
      </w:r>
      <w:r w:rsidR="009D5492" w:rsidRPr="00432A2D">
        <w:rPr>
          <w:lang w:val="en-GB"/>
        </w:rPr>
        <w:t>that</w:t>
      </w:r>
      <w:r w:rsidRPr="00432A2D">
        <w:rPr>
          <w:lang w:val="en-GB"/>
        </w:rPr>
        <w:t xml:space="preserve"> </w:t>
      </w:r>
      <w:r w:rsidR="009D5492" w:rsidRPr="00432A2D">
        <w:rPr>
          <w:lang w:val="en-GB"/>
        </w:rPr>
        <w:t>identification</w:t>
      </w:r>
      <w:r w:rsidRPr="00432A2D">
        <w:rPr>
          <w:lang w:val="en-GB"/>
        </w:rPr>
        <w:t xml:space="preserve"> of proper reasons behind racism has not been identified by BRC compared to RMI </w:t>
      </w:r>
      <w:r w:rsidR="009D5492" w:rsidRPr="00432A2D">
        <w:rPr>
          <w:lang w:val="en-GB"/>
        </w:rPr>
        <w:t>Charity Company</w:t>
      </w:r>
      <w:r w:rsidRPr="00432A2D">
        <w:rPr>
          <w:lang w:val="en-GB"/>
        </w:rPr>
        <w:t xml:space="preserve">. In this </w:t>
      </w:r>
      <w:r w:rsidR="009D5492" w:rsidRPr="00432A2D">
        <w:rPr>
          <w:lang w:val="en-GB"/>
        </w:rPr>
        <w:t>aspect</w:t>
      </w:r>
      <w:r w:rsidRPr="00432A2D">
        <w:rPr>
          <w:lang w:val="en-GB"/>
        </w:rPr>
        <w:t xml:space="preserve">, I have identified that lack of identification of proper reason behind racism among the BAME community acts as another difference </w:t>
      </w:r>
      <w:r w:rsidR="009D5492" w:rsidRPr="00432A2D">
        <w:rPr>
          <w:lang w:val="en-GB"/>
        </w:rPr>
        <w:t>between</w:t>
      </w:r>
      <w:r w:rsidRPr="00432A2D">
        <w:rPr>
          <w:lang w:val="en-GB"/>
        </w:rPr>
        <w:t xml:space="preserve"> these two groups. </w:t>
      </w:r>
    </w:p>
    <w:p w14:paraId="19E7897B" w14:textId="77777777" w:rsidR="00A17E40" w:rsidRPr="00432A2D" w:rsidRDefault="00B82293">
      <w:pPr>
        <w:rPr>
          <w:lang w:val="en-GB"/>
        </w:rPr>
      </w:pPr>
      <w:r w:rsidRPr="00432A2D">
        <w:rPr>
          <w:b/>
          <w:i/>
          <w:lang w:val="en-GB"/>
        </w:rPr>
        <w:t>In terms of planning in community engagement</w:t>
      </w:r>
      <w:r w:rsidRPr="00432A2D">
        <w:rPr>
          <w:lang w:val="en-GB"/>
        </w:rPr>
        <w:t>, an organization needs to develop proper planning before implementing or promoting activities or strategies for community people. In these aspects, BRC has included a fundamental planning approach to promote a program of anti-</w:t>
      </w:r>
      <w:r w:rsidR="009D5492" w:rsidRPr="00432A2D">
        <w:rPr>
          <w:lang w:val="en-GB"/>
        </w:rPr>
        <w:t>discrimination</w:t>
      </w:r>
      <w:r w:rsidRPr="00432A2D">
        <w:rPr>
          <w:lang w:val="en-GB"/>
        </w:rPr>
        <w:t xml:space="preserve">. On other hand, RMI has been focused on </w:t>
      </w:r>
      <w:r w:rsidR="009D5492" w:rsidRPr="00432A2D">
        <w:rPr>
          <w:lang w:val="en-GB"/>
        </w:rPr>
        <w:t>volatility, which has been refreshing its strategy,</w:t>
      </w:r>
      <w:r w:rsidRPr="00432A2D">
        <w:rPr>
          <w:lang w:val="en-GB"/>
        </w:rPr>
        <w:t xml:space="preserve"> or planning for improving anti-racism programs to improve health and living for the BAME community (</w:t>
      </w:r>
      <w:r w:rsidR="00FD21B2" w:rsidRPr="00432A2D">
        <w:rPr>
          <w:lang w:val="en-GB"/>
        </w:rPr>
        <w:t>Rethink.org, 2021</w:t>
      </w:r>
      <w:r w:rsidRPr="00432A2D">
        <w:rPr>
          <w:lang w:val="en-GB"/>
        </w:rPr>
        <w:t xml:space="preserve">). By focusing on above information, I have identified that RMI has been specified strategy planning and objective to promote anti-racism among </w:t>
      </w:r>
      <w:r w:rsidR="00684E53" w:rsidRPr="00432A2D">
        <w:rPr>
          <w:lang w:val="en-GB"/>
        </w:rPr>
        <w:t>people;</w:t>
      </w:r>
      <w:r w:rsidRPr="00432A2D">
        <w:rPr>
          <w:lang w:val="en-GB"/>
        </w:rPr>
        <w:t xml:space="preserve"> however, BRC has mentioned that they wil</w:t>
      </w:r>
      <w:r w:rsidR="00684E53">
        <w:rPr>
          <w:lang w:val="en-GB"/>
        </w:rPr>
        <w:t>l follow a fundamental approach. H</w:t>
      </w:r>
      <w:r w:rsidRPr="00432A2D">
        <w:rPr>
          <w:lang w:val="en-GB"/>
        </w:rPr>
        <w:t>owever, this company has not been mentioned any particular planning or strategy to promote anti-racism program among BAME community</w:t>
      </w:r>
      <w:r w:rsidR="003B3E24">
        <w:rPr>
          <w:lang w:val="en-GB"/>
        </w:rPr>
        <w:t xml:space="preserve"> (</w:t>
      </w:r>
      <w:r w:rsidR="003B3E24" w:rsidRPr="00B72E77">
        <w:rPr>
          <w:lang w:val="en-GB"/>
        </w:rPr>
        <w:t>Redcross.org.uk, 2020</w:t>
      </w:r>
      <w:r w:rsidR="003B3E24">
        <w:rPr>
          <w:lang w:val="en-GB"/>
        </w:rPr>
        <w:t>)</w:t>
      </w:r>
      <w:r w:rsidRPr="00432A2D">
        <w:rPr>
          <w:lang w:val="en-GB"/>
        </w:rPr>
        <w:t xml:space="preserve">. In this aspect, I have concluded that proper planning is another major </w:t>
      </w:r>
      <w:r w:rsidR="009D5492" w:rsidRPr="00432A2D">
        <w:rPr>
          <w:lang w:val="en-GB"/>
        </w:rPr>
        <w:t>difference between</w:t>
      </w:r>
      <w:r w:rsidRPr="00432A2D">
        <w:rPr>
          <w:lang w:val="en-GB"/>
        </w:rPr>
        <w:t xml:space="preserve"> these two companies.  </w:t>
      </w:r>
    </w:p>
    <w:p w14:paraId="6291FE4F" w14:textId="77777777" w:rsidR="00A17E40" w:rsidRPr="00432A2D" w:rsidRDefault="00B82293">
      <w:pPr>
        <w:rPr>
          <w:lang w:val="en-GB"/>
        </w:rPr>
      </w:pPr>
      <w:r w:rsidRPr="00432A2D">
        <w:rPr>
          <w:lang w:val="en-GB"/>
        </w:rPr>
        <w:t xml:space="preserve">In context of </w:t>
      </w:r>
      <w:r w:rsidR="0051711C" w:rsidRPr="00432A2D">
        <w:rPr>
          <w:b/>
          <w:i/>
          <w:lang w:val="en-GB"/>
        </w:rPr>
        <w:t>working together</w:t>
      </w:r>
      <w:r w:rsidR="0051711C" w:rsidRPr="00432A2D">
        <w:rPr>
          <w:lang w:val="en-GB"/>
        </w:rPr>
        <w:t xml:space="preserve">, community engagement in organizations needs to focus on multiple groups and stakeholders to </w:t>
      </w:r>
      <w:r w:rsidRPr="00432A2D">
        <w:rPr>
          <w:lang w:val="en-GB"/>
        </w:rPr>
        <w:t>f</w:t>
      </w:r>
      <w:r w:rsidR="0051711C" w:rsidRPr="00432A2D">
        <w:rPr>
          <w:lang w:val="en-GB"/>
        </w:rPr>
        <w:t xml:space="preserve">oster community engagement programs. In the context of </w:t>
      </w:r>
      <w:r w:rsidR="0051711C" w:rsidRPr="00432A2D">
        <w:rPr>
          <w:lang w:val="en-GB"/>
        </w:rPr>
        <w:lastRenderedPageBreak/>
        <w:t>BRC, it has been stated that they will follow a linguistic strategy and action strategy to improve active participation of stakeholders. However, this company has not highlighted a particular name or group of stakeholders in promoting anti-racism programs. On other hand, RMI group have been mentioned health care professionals, NHS English local govern</w:t>
      </w:r>
      <w:r w:rsidRPr="00432A2D">
        <w:rPr>
          <w:lang w:val="en-GB"/>
        </w:rPr>
        <w:t>ment as a key stakeholder of ant</w:t>
      </w:r>
      <w:r w:rsidR="0051711C" w:rsidRPr="00432A2D">
        <w:rPr>
          <w:lang w:val="en-GB"/>
        </w:rPr>
        <w:t>i-</w:t>
      </w:r>
      <w:r w:rsidRPr="00432A2D">
        <w:rPr>
          <w:lang w:val="en-GB"/>
        </w:rPr>
        <w:t>discrimination program (</w:t>
      </w:r>
      <w:r w:rsidR="00FD21B2" w:rsidRPr="00432A2D">
        <w:rPr>
          <w:lang w:val="en-GB"/>
        </w:rPr>
        <w:t>Rethink.org, 2021</w:t>
      </w:r>
      <w:r w:rsidRPr="00432A2D">
        <w:rPr>
          <w:lang w:val="en-GB"/>
        </w:rPr>
        <w:t>). This engagement</w:t>
      </w:r>
      <w:r w:rsidR="0051711C" w:rsidRPr="00432A2D">
        <w:rPr>
          <w:lang w:val="en-GB"/>
        </w:rPr>
        <w:t xml:space="preserve"> of stakeholders will improve anti-discrimination program. In this information, I have identified that lack of active participation of stakeholders appears as one of crucial differences between these two projects. </w:t>
      </w:r>
    </w:p>
    <w:p w14:paraId="15D6199C" w14:textId="77777777" w:rsidR="00A17E40" w:rsidRPr="00432A2D" w:rsidRDefault="00B82293">
      <w:pPr>
        <w:rPr>
          <w:lang w:val="en-GB"/>
        </w:rPr>
      </w:pPr>
      <w:r w:rsidRPr="00432A2D">
        <w:rPr>
          <w:lang w:val="en-GB"/>
        </w:rPr>
        <w:t xml:space="preserve">Focusing on </w:t>
      </w:r>
      <w:r w:rsidRPr="00432A2D">
        <w:rPr>
          <w:b/>
          <w:i/>
          <w:lang w:val="en-GB"/>
        </w:rPr>
        <w:t>methods</w:t>
      </w:r>
      <w:r w:rsidRPr="00432A2D">
        <w:rPr>
          <w:lang w:val="en-GB"/>
        </w:rPr>
        <w:t xml:space="preserve">, in community engagement an organisation needs to include a particular method to meet the aim of community engagement. In context of BRC </w:t>
      </w:r>
      <w:r w:rsidR="009D5492" w:rsidRPr="00432A2D">
        <w:rPr>
          <w:lang w:val="en-GB"/>
        </w:rPr>
        <w:t>has</w:t>
      </w:r>
      <w:r w:rsidRPr="00432A2D">
        <w:rPr>
          <w:lang w:val="en-GB"/>
        </w:rPr>
        <w:t xml:space="preserve"> been implemented including and diversity starchy or method to promote anti-</w:t>
      </w:r>
      <w:r w:rsidR="009D5492" w:rsidRPr="00432A2D">
        <w:rPr>
          <w:lang w:val="en-GB"/>
        </w:rPr>
        <w:t>discrimination</w:t>
      </w:r>
      <w:r w:rsidRPr="00432A2D">
        <w:rPr>
          <w:lang w:val="en-GB"/>
        </w:rPr>
        <w:t>. Further, this project has decided to recruit employees from BAME community to mitigate issue of anti-</w:t>
      </w:r>
      <w:r w:rsidR="009D5492" w:rsidRPr="00432A2D">
        <w:rPr>
          <w:lang w:val="en-GB"/>
        </w:rPr>
        <w:t>discrimination</w:t>
      </w:r>
      <w:r w:rsidRPr="00432A2D">
        <w:rPr>
          <w:lang w:val="en-GB"/>
        </w:rPr>
        <w:t xml:space="preserve"> and improv</w:t>
      </w:r>
      <w:r w:rsidR="009D5492" w:rsidRPr="00432A2D">
        <w:rPr>
          <w:lang w:val="en-GB"/>
        </w:rPr>
        <w:t>e ant</w:t>
      </w:r>
      <w:r w:rsidRPr="00432A2D">
        <w:rPr>
          <w:lang w:val="en-GB"/>
        </w:rPr>
        <w:t>i-discrimination program. However, RMI has mentioned particular strategies and methods to promote anti-</w:t>
      </w:r>
      <w:r w:rsidR="009D5492" w:rsidRPr="00432A2D">
        <w:rPr>
          <w:lang w:val="en-GB"/>
        </w:rPr>
        <w:t>discrimination</w:t>
      </w:r>
      <w:r w:rsidRPr="00432A2D">
        <w:rPr>
          <w:lang w:val="en-GB"/>
        </w:rPr>
        <w:t xml:space="preserve"> strategies for BAME community. RMI has included a leadership approach in community </w:t>
      </w:r>
      <w:r w:rsidR="009D5492" w:rsidRPr="00432A2D">
        <w:rPr>
          <w:lang w:val="en-GB"/>
        </w:rPr>
        <w:t>programs, which</w:t>
      </w:r>
      <w:r w:rsidRPr="00432A2D">
        <w:rPr>
          <w:lang w:val="en-GB"/>
        </w:rPr>
        <w:t xml:space="preserve"> allow this company to improve motivation of people from BAME community (</w:t>
      </w:r>
      <w:r w:rsidR="00FD21B2" w:rsidRPr="00432A2D">
        <w:rPr>
          <w:lang w:val="en-GB"/>
        </w:rPr>
        <w:t>Rethink.org, 2021</w:t>
      </w:r>
      <w:r w:rsidRPr="00432A2D">
        <w:rPr>
          <w:lang w:val="en-GB"/>
        </w:rPr>
        <w:t xml:space="preserve">). Besides leadership approach, this company has ensured that they will follow diversity and inclusion. In context of diversity </w:t>
      </w:r>
      <w:r w:rsidR="009D5492" w:rsidRPr="00432A2D">
        <w:rPr>
          <w:lang w:val="en-GB"/>
        </w:rPr>
        <w:t>and inclusion</w:t>
      </w:r>
      <w:r w:rsidRPr="00432A2D">
        <w:rPr>
          <w:lang w:val="en-GB"/>
        </w:rPr>
        <w:t>, this organisation has mentioned strategies for implementing diversity in workplace. This organisation has ensured that its approach will include everyone from the BAME community. Further, this organization has ensured that they will provide education and knowledge to every person regarding anti-racism and promote advantages of anti-racism (</w:t>
      </w:r>
      <w:r w:rsidR="00FD21B2" w:rsidRPr="00432A2D">
        <w:rPr>
          <w:lang w:val="en-GB"/>
        </w:rPr>
        <w:t>Rethink.org, 2021</w:t>
      </w:r>
      <w:r w:rsidRPr="00432A2D">
        <w:rPr>
          <w:lang w:val="en-GB"/>
        </w:rPr>
        <w:t>). Further RMI has been focused on a huge number of people from the BAME community to improve anti-racism activities. By</w:t>
      </w:r>
      <w:r w:rsidR="009D5492" w:rsidRPr="00432A2D">
        <w:rPr>
          <w:lang w:val="en-GB"/>
        </w:rPr>
        <w:t xml:space="preserve"> focusing</w:t>
      </w:r>
      <w:r w:rsidRPr="00432A2D">
        <w:rPr>
          <w:lang w:val="en-GB"/>
        </w:rPr>
        <w:t xml:space="preserve"> on every person in this community will allow this company to implement community mapping. However, BRC has not been focused on a community </w:t>
      </w:r>
      <w:r w:rsidR="009D5492" w:rsidRPr="00432A2D">
        <w:rPr>
          <w:lang w:val="en-GB"/>
        </w:rPr>
        <w:t>mapping</w:t>
      </w:r>
      <w:r w:rsidRPr="00432A2D">
        <w:rPr>
          <w:lang w:val="en-GB"/>
        </w:rPr>
        <w:t xml:space="preserve"> </w:t>
      </w:r>
      <w:r w:rsidR="009D5492" w:rsidRPr="00432A2D">
        <w:rPr>
          <w:lang w:val="en-GB"/>
        </w:rPr>
        <w:t>approach during promoting anti</w:t>
      </w:r>
      <w:r w:rsidRPr="00432A2D">
        <w:rPr>
          <w:lang w:val="en-GB"/>
        </w:rPr>
        <w:t>-discrimination programs. These approaches allow this organiza</w:t>
      </w:r>
      <w:r w:rsidR="009D5492" w:rsidRPr="00432A2D">
        <w:rPr>
          <w:lang w:val="en-GB"/>
        </w:rPr>
        <w:t>tion to promote anti</w:t>
      </w:r>
      <w:r w:rsidRPr="00432A2D">
        <w:rPr>
          <w:lang w:val="en-GB"/>
        </w:rPr>
        <w:t xml:space="preserve">-discrimination programs compared to BRC. In </w:t>
      </w:r>
      <w:r w:rsidR="009D5492" w:rsidRPr="00432A2D">
        <w:rPr>
          <w:lang w:val="en-GB"/>
        </w:rPr>
        <w:t>this</w:t>
      </w:r>
      <w:r w:rsidRPr="00432A2D">
        <w:rPr>
          <w:lang w:val="en-GB"/>
        </w:rPr>
        <w:t xml:space="preserve"> information, I have determined that lack of effective</w:t>
      </w:r>
      <w:r w:rsidR="009D5492" w:rsidRPr="00432A2D">
        <w:rPr>
          <w:lang w:val="en-GB"/>
        </w:rPr>
        <w:t xml:space="preserve"> </w:t>
      </w:r>
      <w:r w:rsidRPr="00432A2D">
        <w:rPr>
          <w:lang w:val="en-GB"/>
        </w:rPr>
        <w:t xml:space="preserve">method is another common </w:t>
      </w:r>
      <w:r w:rsidR="009D5492" w:rsidRPr="00432A2D">
        <w:rPr>
          <w:lang w:val="en-GB"/>
        </w:rPr>
        <w:t>difference</w:t>
      </w:r>
      <w:r w:rsidRPr="00432A2D">
        <w:rPr>
          <w:lang w:val="en-GB"/>
        </w:rPr>
        <w:t xml:space="preserve"> </w:t>
      </w:r>
      <w:r w:rsidR="009D5492" w:rsidRPr="00432A2D">
        <w:rPr>
          <w:lang w:val="en-GB"/>
        </w:rPr>
        <w:t>identified</w:t>
      </w:r>
      <w:r w:rsidRPr="00432A2D">
        <w:rPr>
          <w:lang w:val="en-GB"/>
        </w:rPr>
        <w:t xml:space="preserve"> </w:t>
      </w:r>
      <w:r w:rsidR="00432A2D" w:rsidRPr="00432A2D">
        <w:rPr>
          <w:lang w:val="en-GB"/>
        </w:rPr>
        <w:t>between</w:t>
      </w:r>
      <w:r w:rsidRPr="00432A2D">
        <w:rPr>
          <w:lang w:val="en-GB"/>
        </w:rPr>
        <w:t xml:space="preserve"> these two </w:t>
      </w:r>
      <w:r w:rsidR="009D5492" w:rsidRPr="00432A2D">
        <w:rPr>
          <w:lang w:val="en-GB"/>
        </w:rPr>
        <w:t>organisations</w:t>
      </w:r>
      <w:r w:rsidRPr="00432A2D">
        <w:rPr>
          <w:lang w:val="en-GB"/>
        </w:rPr>
        <w:t xml:space="preserve"> </w:t>
      </w:r>
      <w:r w:rsidR="009D5492" w:rsidRPr="00432A2D">
        <w:rPr>
          <w:lang w:val="en-GB"/>
        </w:rPr>
        <w:t>regarding anti</w:t>
      </w:r>
      <w:r w:rsidRPr="00432A2D">
        <w:rPr>
          <w:lang w:val="en-GB"/>
        </w:rPr>
        <w:t xml:space="preserve">-discrimination programs. </w:t>
      </w:r>
    </w:p>
    <w:p w14:paraId="51A12148" w14:textId="77777777" w:rsidR="00A17E40" w:rsidRPr="00432A2D" w:rsidRDefault="00B82293">
      <w:pPr>
        <w:rPr>
          <w:lang w:val="en-GB"/>
        </w:rPr>
      </w:pPr>
      <w:r w:rsidRPr="00432A2D">
        <w:rPr>
          <w:lang w:val="en-GB"/>
        </w:rPr>
        <w:t xml:space="preserve">In context of </w:t>
      </w:r>
      <w:r w:rsidRPr="00432A2D">
        <w:rPr>
          <w:b/>
          <w:i/>
          <w:lang w:val="en-GB"/>
        </w:rPr>
        <w:t>communication</w:t>
      </w:r>
      <w:r w:rsidRPr="00432A2D">
        <w:rPr>
          <w:lang w:val="en-GB"/>
        </w:rPr>
        <w:t xml:space="preserve">, in community engagement, an organisation needs to implement regular communication flow with community people to improve community engagement. In these aspects, RMI has been declared that they followed social media engagement to promote their strategies and </w:t>
      </w:r>
      <w:r w:rsidR="009D5492" w:rsidRPr="00432A2D">
        <w:rPr>
          <w:lang w:val="en-GB"/>
        </w:rPr>
        <w:t>activities, which</w:t>
      </w:r>
      <w:r w:rsidRPr="00432A2D">
        <w:rPr>
          <w:lang w:val="en-GB"/>
        </w:rPr>
        <w:t xml:space="preserve"> help to reach a huge number of people. Further, this organization has developed polls and questions in social media regarding anti-discrimination </w:t>
      </w:r>
      <w:r w:rsidRPr="00432A2D">
        <w:rPr>
          <w:lang w:val="en-GB"/>
        </w:rPr>
        <w:lastRenderedPageBreak/>
        <w:t xml:space="preserve">programs. These polls and programs allow RMI organizations to reach a huge number of people and effectively implement regular communication flow. On other hand, BRC has been focused on social media to promote </w:t>
      </w:r>
      <w:r w:rsidR="009D5492" w:rsidRPr="00432A2D">
        <w:rPr>
          <w:lang w:val="en-GB"/>
        </w:rPr>
        <w:t>information</w:t>
      </w:r>
      <w:r w:rsidRPr="00432A2D">
        <w:rPr>
          <w:lang w:val="en-GB"/>
        </w:rPr>
        <w:t xml:space="preserve"> and strategies for anti-discrimination </w:t>
      </w:r>
      <w:r w:rsidR="00FD21B2" w:rsidRPr="00432A2D">
        <w:rPr>
          <w:lang w:val="en-GB"/>
        </w:rPr>
        <w:t xml:space="preserve">programs (Ye </w:t>
      </w:r>
      <w:r w:rsidR="00FD21B2" w:rsidRPr="00432A2D">
        <w:rPr>
          <w:i/>
          <w:lang w:val="en-GB"/>
        </w:rPr>
        <w:t>et al.</w:t>
      </w:r>
      <w:r w:rsidR="00FD21B2" w:rsidRPr="00432A2D">
        <w:rPr>
          <w:lang w:val="en-GB"/>
        </w:rPr>
        <w:t xml:space="preserve"> 2020</w:t>
      </w:r>
      <w:r w:rsidRPr="00432A2D">
        <w:rPr>
          <w:lang w:val="en-GB"/>
        </w:rPr>
        <w:t xml:space="preserve">). However, BRC has just mentioned that they will follow social media, processor activation of social media </w:t>
      </w:r>
      <w:proofErr w:type="gramStart"/>
      <w:r w:rsidRPr="00432A2D">
        <w:rPr>
          <w:lang w:val="en-GB"/>
        </w:rPr>
        <w:t>have</w:t>
      </w:r>
      <w:proofErr w:type="gramEnd"/>
      <w:r w:rsidRPr="00432A2D">
        <w:rPr>
          <w:lang w:val="en-GB"/>
        </w:rPr>
        <w:t xml:space="preserve"> not been identified in case of BRC. In this regard, it can be stated that lack of effective communication arises as one of common differences between these two projects. In this aspect, I have identified that communication barrier is another difference identified between these two projects. </w:t>
      </w:r>
    </w:p>
    <w:p w14:paraId="2D86960F" w14:textId="77777777" w:rsidR="00A17E40" w:rsidRPr="00432A2D" w:rsidRDefault="00B82293">
      <w:pPr>
        <w:pStyle w:val="Heading2"/>
        <w:rPr>
          <w:lang w:val="en-GB"/>
        </w:rPr>
      </w:pPr>
      <w:bookmarkStart w:id="8" w:name="_f81xvuwz64sm" w:colFirst="0" w:colLast="0"/>
      <w:bookmarkStart w:id="9" w:name="_Toc78213967"/>
      <w:bookmarkEnd w:id="8"/>
      <w:r w:rsidRPr="00432A2D">
        <w:rPr>
          <w:lang w:val="en-GB"/>
        </w:rPr>
        <w:t>Evaluation of approaches for community engagement</w:t>
      </w:r>
      <w:bookmarkEnd w:id="9"/>
    </w:p>
    <w:p w14:paraId="1F377B31" w14:textId="77777777" w:rsidR="00A17E40" w:rsidRPr="00432A2D" w:rsidRDefault="00B82293">
      <w:pPr>
        <w:rPr>
          <w:lang w:val="en-GB"/>
        </w:rPr>
      </w:pPr>
      <w:r w:rsidRPr="00432A2D">
        <w:rPr>
          <w:lang w:val="en-GB"/>
        </w:rPr>
        <w:t>This section is going to evaluating community engagement approaches for both RMI and BRC organisa</w:t>
      </w:r>
      <w:r w:rsidR="009D5492" w:rsidRPr="00432A2D">
        <w:rPr>
          <w:lang w:val="en-GB"/>
        </w:rPr>
        <w:t>tions in terms of promoting anti</w:t>
      </w:r>
      <w:r w:rsidRPr="00432A2D">
        <w:rPr>
          <w:lang w:val="en-GB"/>
        </w:rPr>
        <w:t>-</w:t>
      </w:r>
      <w:r w:rsidR="009D5492" w:rsidRPr="00432A2D">
        <w:rPr>
          <w:lang w:val="en-GB"/>
        </w:rPr>
        <w:t>discrimination</w:t>
      </w:r>
      <w:r w:rsidRPr="00432A2D">
        <w:rPr>
          <w:lang w:val="en-GB"/>
        </w:rPr>
        <w:t xml:space="preserve"> approaches. According to </w:t>
      </w:r>
      <w:proofErr w:type="spellStart"/>
      <w:r w:rsidRPr="00432A2D">
        <w:rPr>
          <w:lang w:val="en-GB"/>
        </w:rPr>
        <w:t>Broekema</w:t>
      </w:r>
      <w:proofErr w:type="spellEnd"/>
      <w:r w:rsidRPr="00432A2D">
        <w:rPr>
          <w:lang w:val="en-GB"/>
        </w:rPr>
        <w:t xml:space="preserve"> </w:t>
      </w:r>
      <w:r w:rsidRPr="00432A2D">
        <w:rPr>
          <w:i/>
          <w:lang w:val="en-GB"/>
        </w:rPr>
        <w:t>et al.</w:t>
      </w:r>
      <w:r w:rsidR="00FD21B2" w:rsidRPr="00432A2D">
        <w:rPr>
          <w:lang w:val="en-GB"/>
        </w:rPr>
        <w:t xml:space="preserve"> (2019</w:t>
      </w:r>
      <w:r w:rsidRPr="00432A2D">
        <w:rPr>
          <w:lang w:val="en-GB"/>
        </w:rPr>
        <w:t xml:space="preserve">), public leaders played an emerging role to improve motivation, communication among people. Further, this literature stated that through implementing an effective leadership approach, an organisation </w:t>
      </w:r>
      <w:r w:rsidR="009D5492" w:rsidRPr="00432A2D">
        <w:rPr>
          <w:lang w:val="en-GB"/>
        </w:rPr>
        <w:t>might</w:t>
      </w:r>
      <w:r w:rsidRPr="00432A2D">
        <w:rPr>
          <w:lang w:val="en-GB"/>
        </w:rPr>
        <w:t xml:space="preserve"> improve communication with </w:t>
      </w:r>
      <w:r w:rsidR="009D5492" w:rsidRPr="00432A2D">
        <w:rPr>
          <w:lang w:val="en-GB"/>
        </w:rPr>
        <w:t>stakeholders, which</w:t>
      </w:r>
      <w:r w:rsidRPr="00432A2D">
        <w:rPr>
          <w:lang w:val="en-GB"/>
        </w:rPr>
        <w:t xml:space="preserve"> help to improve participation of stakeholders. In this regard, RMI has implemented a leadership roach in the organization while promoting anti-racism strategies for the AME community. However, BRC has not been focused on leadership. Here, I have </w:t>
      </w:r>
      <w:r w:rsidR="009D5492" w:rsidRPr="00432A2D">
        <w:rPr>
          <w:lang w:val="en-GB"/>
        </w:rPr>
        <w:t>identified</w:t>
      </w:r>
      <w:r w:rsidRPr="00432A2D">
        <w:rPr>
          <w:lang w:val="en-GB"/>
        </w:rPr>
        <w:t xml:space="preserve"> that RMI may </w:t>
      </w:r>
      <w:r w:rsidR="009D5492" w:rsidRPr="00432A2D">
        <w:rPr>
          <w:lang w:val="en-GB"/>
        </w:rPr>
        <w:t>improve</w:t>
      </w:r>
      <w:r w:rsidRPr="00432A2D">
        <w:rPr>
          <w:lang w:val="en-GB"/>
        </w:rPr>
        <w:t xml:space="preserve"> anti-discrimination program more </w:t>
      </w:r>
      <w:r w:rsidR="009D5492" w:rsidRPr="00432A2D">
        <w:rPr>
          <w:lang w:val="en-GB"/>
        </w:rPr>
        <w:t>effectively</w:t>
      </w:r>
      <w:r w:rsidRPr="00432A2D">
        <w:rPr>
          <w:lang w:val="en-GB"/>
        </w:rPr>
        <w:t xml:space="preserve"> </w:t>
      </w:r>
      <w:r w:rsidR="009D5492" w:rsidRPr="00432A2D">
        <w:rPr>
          <w:lang w:val="en-GB"/>
        </w:rPr>
        <w:t>compared</w:t>
      </w:r>
      <w:r w:rsidRPr="00432A2D">
        <w:rPr>
          <w:lang w:val="en-GB"/>
        </w:rPr>
        <w:t xml:space="preserve"> to BRC. </w:t>
      </w:r>
    </w:p>
    <w:p w14:paraId="2E7DD40E" w14:textId="77777777" w:rsidR="00A17E40" w:rsidRPr="00432A2D" w:rsidRDefault="00B82293">
      <w:pPr>
        <w:rPr>
          <w:lang w:val="en-GB"/>
        </w:rPr>
      </w:pPr>
      <w:r w:rsidRPr="00432A2D">
        <w:rPr>
          <w:lang w:val="en-GB"/>
        </w:rPr>
        <w:t xml:space="preserve">Further, diversity and inclusion is another common approach that helps to bring equality in teamwork and effectively reduce the issue of </w:t>
      </w:r>
      <w:r w:rsidR="00FD21B2" w:rsidRPr="00432A2D">
        <w:rPr>
          <w:lang w:val="en-GB"/>
        </w:rPr>
        <w:t>racism (Noon, 2018</w:t>
      </w:r>
      <w:r w:rsidRPr="00432A2D">
        <w:rPr>
          <w:lang w:val="en-GB"/>
        </w:rPr>
        <w:t>). This literature stated that effective diversity training helps to mitigate issues of biases among commun</w:t>
      </w:r>
      <w:r w:rsidR="00FD21B2" w:rsidRPr="00432A2D">
        <w:rPr>
          <w:lang w:val="en-GB"/>
        </w:rPr>
        <w:t>ities. In context of BRC and RMI</w:t>
      </w:r>
      <w:r w:rsidRPr="00432A2D">
        <w:rPr>
          <w:lang w:val="en-GB"/>
        </w:rPr>
        <w:t xml:space="preserve"> have been implemented inclusion and diversity approaches to mitigate racism. In this information, I have identified that RMI will achieve proper advantages to mitigate anti-racism issues </w:t>
      </w:r>
      <w:r w:rsidR="009D5492" w:rsidRPr="00432A2D">
        <w:rPr>
          <w:lang w:val="en-GB"/>
        </w:rPr>
        <w:t>among</w:t>
      </w:r>
      <w:r w:rsidRPr="00432A2D">
        <w:rPr>
          <w:lang w:val="en-GB"/>
        </w:rPr>
        <w:t xml:space="preserve"> BAME community based on this diversity and inclusion </w:t>
      </w:r>
      <w:r w:rsidR="009D5492" w:rsidRPr="00432A2D">
        <w:rPr>
          <w:lang w:val="en-GB"/>
        </w:rPr>
        <w:t>perspective</w:t>
      </w:r>
      <w:r w:rsidRPr="00432A2D">
        <w:rPr>
          <w:lang w:val="en-GB"/>
        </w:rPr>
        <w:t xml:space="preserve">. </w:t>
      </w:r>
    </w:p>
    <w:p w14:paraId="2C3CDAFA" w14:textId="77777777" w:rsidR="00A17E40" w:rsidRPr="00432A2D" w:rsidRDefault="00B82293">
      <w:pPr>
        <w:rPr>
          <w:lang w:val="en-GB"/>
        </w:rPr>
      </w:pPr>
      <w:r w:rsidRPr="00432A2D">
        <w:rPr>
          <w:lang w:val="en-GB"/>
        </w:rPr>
        <w:t xml:space="preserve">In context of solution, Based on difference between BRC and RMI, I have identified that BRC needs to focus more specifically to improve anti-racism programs. In this regard, BRC may follow a leadership approach to improve its antiracism program. </w:t>
      </w:r>
    </w:p>
    <w:p w14:paraId="35A98402" w14:textId="77777777" w:rsidR="00A17E40" w:rsidRPr="00432A2D" w:rsidRDefault="00B82293">
      <w:pPr>
        <w:pStyle w:val="Heading1"/>
        <w:rPr>
          <w:lang w:val="en-GB"/>
        </w:rPr>
      </w:pPr>
      <w:bookmarkStart w:id="10" w:name="_33bkixr773b4" w:colFirst="0" w:colLast="0"/>
      <w:bookmarkStart w:id="11" w:name="_Toc78213968"/>
      <w:bookmarkEnd w:id="10"/>
      <w:r w:rsidRPr="00432A2D">
        <w:rPr>
          <w:lang w:val="en-GB"/>
        </w:rPr>
        <w:t>Conclusion</w:t>
      </w:r>
      <w:bookmarkEnd w:id="11"/>
    </w:p>
    <w:p w14:paraId="433A1CBD" w14:textId="77777777" w:rsidR="00A17E40" w:rsidRPr="00432A2D" w:rsidRDefault="00B82293">
      <w:pPr>
        <w:rPr>
          <w:lang w:val="en-GB"/>
        </w:rPr>
      </w:pPr>
      <w:r w:rsidRPr="00432A2D">
        <w:rPr>
          <w:lang w:val="en-GB"/>
        </w:rPr>
        <w:t xml:space="preserve">This assignment can be concluded that effective methods, strategies allow charity companies to effectively promote community engagement programs. In this </w:t>
      </w:r>
      <w:r w:rsidR="009D5492" w:rsidRPr="00432A2D">
        <w:rPr>
          <w:lang w:val="en-GB"/>
        </w:rPr>
        <w:t>assignment,</w:t>
      </w:r>
      <w:r w:rsidRPr="00432A2D">
        <w:rPr>
          <w:lang w:val="en-GB"/>
        </w:rPr>
        <w:t xml:space="preserve"> I have identified differences betwee</w:t>
      </w:r>
      <w:r w:rsidR="009D5492" w:rsidRPr="00432A2D">
        <w:rPr>
          <w:lang w:val="en-GB"/>
        </w:rPr>
        <w:t>n two organisations such as BRC and RMI</w:t>
      </w:r>
      <w:r w:rsidRPr="00432A2D">
        <w:rPr>
          <w:lang w:val="en-GB"/>
        </w:rPr>
        <w:t xml:space="preserve"> regarding their anti-</w:t>
      </w:r>
      <w:r w:rsidRPr="00432A2D">
        <w:rPr>
          <w:lang w:val="en-GB"/>
        </w:rPr>
        <w:lastRenderedPageBreak/>
        <w:t xml:space="preserve">discrimination project. In </w:t>
      </w:r>
      <w:r w:rsidR="009D5492" w:rsidRPr="00432A2D">
        <w:rPr>
          <w:lang w:val="en-GB"/>
        </w:rPr>
        <w:t>this</w:t>
      </w:r>
      <w:r w:rsidRPr="00432A2D">
        <w:rPr>
          <w:lang w:val="en-GB"/>
        </w:rPr>
        <w:t xml:space="preserve"> </w:t>
      </w:r>
      <w:r w:rsidR="009D5492" w:rsidRPr="00432A2D">
        <w:rPr>
          <w:lang w:val="en-GB"/>
        </w:rPr>
        <w:t>assignment,</w:t>
      </w:r>
      <w:r w:rsidRPr="00432A2D">
        <w:rPr>
          <w:lang w:val="en-GB"/>
        </w:rPr>
        <w:t xml:space="preserve"> I have identified that an effective leadership </w:t>
      </w:r>
      <w:r w:rsidR="009D5492" w:rsidRPr="00432A2D">
        <w:rPr>
          <w:lang w:val="en-GB"/>
        </w:rPr>
        <w:t>approach;</w:t>
      </w:r>
      <w:r w:rsidRPr="00432A2D">
        <w:rPr>
          <w:lang w:val="en-GB"/>
        </w:rPr>
        <w:t xml:space="preserve"> inclusion and diversity </w:t>
      </w:r>
      <w:r w:rsidR="009D5492" w:rsidRPr="00432A2D">
        <w:rPr>
          <w:lang w:val="en-GB"/>
        </w:rPr>
        <w:t>allow</w:t>
      </w:r>
      <w:r w:rsidRPr="00432A2D">
        <w:rPr>
          <w:lang w:val="en-GB"/>
        </w:rPr>
        <w:t xml:space="preserve"> RMI to </w:t>
      </w:r>
      <w:r w:rsidR="009D5492" w:rsidRPr="00432A2D">
        <w:rPr>
          <w:lang w:val="en-GB"/>
        </w:rPr>
        <w:t>improve</w:t>
      </w:r>
      <w:r w:rsidRPr="00432A2D">
        <w:rPr>
          <w:lang w:val="en-GB"/>
        </w:rPr>
        <w:t xml:space="preserve"> </w:t>
      </w:r>
      <w:r w:rsidR="009D5492" w:rsidRPr="00432A2D">
        <w:rPr>
          <w:lang w:val="en-GB"/>
        </w:rPr>
        <w:t>their a</w:t>
      </w:r>
      <w:r w:rsidRPr="00432A2D">
        <w:rPr>
          <w:lang w:val="en-GB"/>
        </w:rPr>
        <w:t xml:space="preserve">nti-discrimination </w:t>
      </w:r>
      <w:r w:rsidR="009D5492" w:rsidRPr="00432A2D">
        <w:rPr>
          <w:lang w:val="en-GB"/>
        </w:rPr>
        <w:t>program</w:t>
      </w:r>
      <w:r w:rsidRPr="00432A2D">
        <w:rPr>
          <w:lang w:val="en-GB"/>
        </w:rPr>
        <w:t xml:space="preserve"> </w:t>
      </w:r>
      <w:r w:rsidR="009D5492" w:rsidRPr="00432A2D">
        <w:rPr>
          <w:lang w:val="en-GB"/>
        </w:rPr>
        <w:t>compared</w:t>
      </w:r>
      <w:r w:rsidRPr="00432A2D">
        <w:rPr>
          <w:lang w:val="en-GB"/>
        </w:rPr>
        <w:t xml:space="preserve"> to BRC. </w:t>
      </w:r>
    </w:p>
    <w:p w14:paraId="276D5A99" w14:textId="77777777" w:rsidR="00FD21B2" w:rsidRPr="00432A2D" w:rsidRDefault="00FD21B2">
      <w:pPr>
        <w:rPr>
          <w:lang w:val="en-GB"/>
        </w:rPr>
      </w:pPr>
      <w:r w:rsidRPr="00432A2D">
        <w:rPr>
          <w:lang w:val="en-GB"/>
        </w:rPr>
        <w:br w:type="page"/>
      </w:r>
    </w:p>
    <w:p w14:paraId="2939748D" w14:textId="77777777" w:rsidR="00FD21B2" w:rsidRPr="00432A2D" w:rsidRDefault="00FD21B2" w:rsidP="00FD21B2">
      <w:pPr>
        <w:pStyle w:val="Heading1"/>
        <w:rPr>
          <w:lang w:val="en-GB"/>
        </w:rPr>
      </w:pPr>
      <w:bookmarkStart w:id="12" w:name="_Toc78213969"/>
      <w:r w:rsidRPr="00432A2D">
        <w:rPr>
          <w:lang w:val="en-GB"/>
        </w:rPr>
        <w:lastRenderedPageBreak/>
        <w:t>Reference list</w:t>
      </w:r>
      <w:bookmarkEnd w:id="12"/>
    </w:p>
    <w:p w14:paraId="1C391E51" w14:textId="77777777" w:rsidR="00FD21B2" w:rsidRPr="00432A2D" w:rsidRDefault="00FD21B2" w:rsidP="00FD21B2">
      <w:pPr>
        <w:rPr>
          <w:b/>
          <w:lang w:val="en-GB"/>
        </w:rPr>
      </w:pPr>
      <w:r w:rsidRPr="00432A2D">
        <w:rPr>
          <w:b/>
          <w:lang w:val="en-GB"/>
        </w:rPr>
        <w:t>Journals</w:t>
      </w:r>
    </w:p>
    <w:p w14:paraId="564CBBC7" w14:textId="77777777" w:rsidR="00FD21B2" w:rsidRPr="00432A2D" w:rsidRDefault="00FD21B2" w:rsidP="00FD21B2">
      <w:pPr>
        <w:rPr>
          <w:bCs/>
          <w:lang w:val="en-GB"/>
        </w:rPr>
      </w:pPr>
      <w:proofErr w:type="spellStart"/>
      <w:r w:rsidRPr="00432A2D">
        <w:rPr>
          <w:bCs/>
          <w:lang w:val="en-GB"/>
        </w:rPr>
        <w:t>Broekema</w:t>
      </w:r>
      <w:proofErr w:type="spellEnd"/>
      <w:r w:rsidRPr="00432A2D">
        <w:rPr>
          <w:bCs/>
          <w:lang w:val="en-GB"/>
        </w:rPr>
        <w:t xml:space="preserve">, W., Porth, J., Steen, T., and </w:t>
      </w:r>
      <w:proofErr w:type="spellStart"/>
      <w:r w:rsidRPr="00432A2D">
        <w:rPr>
          <w:bCs/>
          <w:lang w:val="en-GB"/>
        </w:rPr>
        <w:t>Torenvlied</w:t>
      </w:r>
      <w:proofErr w:type="spellEnd"/>
      <w:r w:rsidRPr="00432A2D">
        <w:rPr>
          <w:bCs/>
          <w:lang w:val="en-GB"/>
        </w:rPr>
        <w:t>, R. 2019. Public leaders’ organizational learning orientations in the wake of a crisis and the role of public service motivation. </w:t>
      </w:r>
      <w:r w:rsidRPr="00432A2D">
        <w:rPr>
          <w:bCs/>
          <w:i/>
          <w:iCs/>
          <w:lang w:val="en-GB"/>
        </w:rPr>
        <w:t>Safety science</w:t>
      </w:r>
      <w:r w:rsidRPr="00432A2D">
        <w:rPr>
          <w:bCs/>
          <w:lang w:val="en-GB"/>
        </w:rPr>
        <w:t>, </w:t>
      </w:r>
      <w:r w:rsidRPr="00432A2D">
        <w:rPr>
          <w:bCs/>
          <w:i/>
          <w:iCs/>
          <w:lang w:val="en-GB"/>
        </w:rPr>
        <w:t>113</w:t>
      </w:r>
      <w:r w:rsidRPr="00432A2D">
        <w:rPr>
          <w:bCs/>
          <w:lang w:val="en-GB"/>
        </w:rPr>
        <w:t>, pp. 200-209.</w:t>
      </w:r>
    </w:p>
    <w:p w14:paraId="58CC9D87" w14:textId="77777777" w:rsidR="00FD21B2" w:rsidRPr="00432A2D" w:rsidRDefault="00FD21B2" w:rsidP="00FD21B2">
      <w:pPr>
        <w:rPr>
          <w:shd w:val="clear" w:color="auto" w:fill="FFFFFF"/>
          <w:lang w:val="en-GB"/>
        </w:rPr>
      </w:pPr>
      <w:r w:rsidRPr="00432A2D">
        <w:rPr>
          <w:shd w:val="clear" w:color="auto" w:fill="FFFFFF"/>
          <w:lang w:val="en-GB"/>
        </w:rPr>
        <w:t>Brunton, G., Thomas, J., O’Mara-Eves, A., Jamal, F., Oliver, S. and Kavanagh, J. 2017. Narratives of community engagement: a systematic review-derived conceptual framework for public health interventions. </w:t>
      </w:r>
      <w:r w:rsidRPr="00432A2D">
        <w:rPr>
          <w:i/>
          <w:iCs/>
          <w:shd w:val="clear" w:color="auto" w:fill="FFFFFF"/>
          <w:lang w:val="en-GB"/>
        </w:rPr>
        <w:t>BMC Public Health</w:t>
      </w:r>
      <w:r w:rsidRPr="00432A2D">
        <w:rPr>
          <w:shd w:val="clear" w:color="auto" w:fill="FFFFFF"/>
          <w:lang w:val="en-GB"/>
        </w:rPr>
        <w:t>, </w:t>
      </w:r>
      <w:r w:rsidRPr="00432A2D">
        <w:rPr>
          <w:i/>
          <w:iCs/>
          <w:shd w:val="clear" w:color="auto" w:fill="FFFFFF"/>
          <w:lang w:val="en-GB"/>
        </w:rPr>
        <w:t>17</w:t>
      </w:r>
      <w:r w:rsidRPr="00432A2D">
        <w:rPr>
          <w:shd w:val="clear" w:color="auto" w:fill="FFFFFF"/>
          <w:lang w:val="en-GB"/>
        </w:rPr>
        <w:t>(1), pp.1-15.</w:t>
      </w:r>
    </w:p>
    <w:p w14:paraId="3CC434E3" w14:textId="77777777" w:rsidR="00FD21B2" w:rsidRPr="00432A2D" w:rsidRDefault="00FD21B2" w:rsidP="00FD21B2">
      <w:pPr>
        <w:rPr>
          <w:bCs/>
          <w:lang w:val="en-GB"/>
        </w:rPr>
      </w:pPr>
      <w:r w:rsidRPr="00432A2D">
        <w:rPr>
          <w:bCs/>
          <w:lang w:val="en-GB"/>
        </w:rPr>
        <w:t xml:space="preserve">De </w:t>
      </w:r>
      <w:proofErr w:type="spellStart"/>
      <w:r w:rsidRPr="00432A2D">
        <w:rPr>
          <w:bCs/>
          <w:lang w:val="en-GB"/>
        </w:rPr>
        <w:t>Weger</w:t>
      </w:r>
      <w:proofErr w:type="spellEnd"/>
      <w:r w:rsidRPr="00432A2D">
        <w:rPr>
          <w:bCs/>
          <w:lang w:val="en-GB"/>
        </w:rPr>
        <w:t xml:space="preserve">, E., Van </w:t>
      </w:r>
      <w:proofErr w:type="spellStart"/>
      <w:r w:rsidRPr="00432A2D">
        <w:rPr>
          <w:bCs/>
          <w:lang w:val="en-GB"/>
        </w:rPr>
        <w:t>Vooren</w:t>
      </w:r>
      <w:proofErr w:type="spellEnd"/>
      <w:r w:rsidRPr="00432A2D">
        <w:rPr>
          <w:bCs/>
          <w:lang w:val="en-GB"/>
        </w:rPr>
        <w:t xml:space="preserve">, N., </w:t>
      </w:r>
      <w:proofErr w:type="spellStart"/>
      <w:r w:rsidRPr="00432A2D">
        <w:rPr>
          <w:bCs/>
          <w:lang w:val="en-GB"/>
        </w:rPr>
        <w:t>Luijkx</w:t>
      </w:r>
      <w:proofErr w:type="spellEnd"/>
      <w:r w:rsidRPr="00432A2D">
        <w:rPr>
          <w:bCs/>
          <w:lang w:val="en-GB"/>
        </w:rPr>
        <w:t>, K.G., Baan, C.A. and Drewes, H.W. 2018. Achieving successful community engagement: a rapid realist review. </w:t>
      </w:r>
      <w:r w:rsidRPr="00432A2D">
        <w:rPr>
          <w:bCs/>
          <w:i/>
          <w:iCs/>
          <w:lang w:val="en-GB"/>
        </w:rPr>
        <w:t>BMC health services research</w:t>
      </w:r>
      <w:r w:rsidRPr="00432A2D">
        <w:rPr>
          <w:bCs/>
          <w:lang w:val="en-GB"/>
        </w:rPr>
        <w:t>, </w:t>
      </w:r>
      <w:r w:rsidRPr="00432A2D">
        <w:rPr>
          <w:bCs/>
          <w:i/>
          <w:iCs/>
          <w:lang w:val="en-GB"/>
        </w:rPr>
        <w:t>18</w:t>
      </w:r>
      <w:r w:rsidRPr="00432A2D">
        <w:rPr>
          <w:bCs/>
          <w:lang w:val="en-GB"/>
        </w:rPr>
        <w:t>(1), pp.1-18.</w:t>
      </w:r>
    </w:p>
    <w:p w14:paraId="4E2DB112" w14:textId="77777777" w:rsidR="00FD21B2" w:rsidRPr="00432A2D" w:rsidRDefault="00FD21B2" w:rsidP="00FD21B2">
      <w:pPr>
        <w:rPr>
          <w:bCs/>
          <w:lang w:val="en-GB"/>
        </w:rPr>
      </w:pPr>
      <w:r w:rsidRPr="00432A2D">
        <w:rPr>
          <w:bCs/>
          <w:lang w:val="en-GB"/>
        </w:rPr>
        <w:t>Noon, M. 2018. Pointless diversity training: Unconscious bias, new racism and agency. </w:t>
      </w:r>
      <w:r w:rsidRPr="00432A2D">
        <w:rPr>
          <w:bCs/>
          <w:i/>
          <w:iCs/>
          <w:lang w:val="en-GB"/>
        </w:rPr>
        <w:t>Work, employment and society</w:t>
      </w:r>
      <w:r w:rsidRPr="00432A2D">
        <w:rPr>
          <w:bCs/>
          <w:lang w:val="en-GB"/>
        </w:rPr>
        <w:t>, </w:t>
      </w:r>
      <w:r w:rsidRPr="00432A2D">
        <w:rPr>
          <w:bCs/>
          <w:i/>
          <w:iCs/>
          <w:lang w:val="en-GB"/>
        </w:rPr>
        <w:t>32</w:t>
      </w:r>
      <w:r w:rsidRPr="00432A2D">
        <w:rPr>
          <w:bCs/>
          <w:lang w:val="en-GB"/>
        </w:rPr>
        <w:t>(1), pp.198-209.</w:t>
      </w:r>
    </w:p>
    <w:p w14:paraId="49EED9C1" w14:textId="77777777" w:rsidR="00FD21B2" w:rsidRPr="00432A2D" w:rsidRDefault="00FD21B2" w:rsidP="00FD21B2">
      <w:pPr>
        <w:rPr>
          <w:bCs/>
          <w:lang w:val="en-GB"/>
        </w:rPr>
      </w:pPr>
      <w:r w:rsidRPr="00432A2D">
        <w:rPr>
          <w:bCs/>
          <w:lang w:val="en-GB"/>
        </w:rPr>
        <w:t>Ye, X., Zhao, B., Nguyen, T.H. and Wang, S. 2020. Social media and social awareness. In </w:t>
      </w:r>
      <w:r w:rsidRPr="00432A2D">
        <w:rPr>
          <w:bCs/>
          <w:i/>
          <w:iCs/>
          <w:lang w:val="en-GB"/>
        </w:rPr>
        <w:t>Manual of Digital Earth</w:t>
      </w:r>
      <w:r w:rsidRPr="00432A2D">
        <w:rPr>
          <w:bCs/>
          <w:lang w:val="en-GB"/>
        </w:rPr>
        <w:t> (pp. 425-440). Springer, Singapore.</w:t>
      </w:r>
    </w:p>
    <w:p w14:paraId="6B248F43" w14:textId="77777777" w:rsidR="00FD21B2" w:rsidRPr="00432A2D" w:rsidRDefault="00FD21B2" w:rsidP="00FD21B2">
      <w:pPr>
        <w:rPr>
          <w:b/>
          <w:shd w:val="clear" w:color="auto" w:fill="FFFFFF"/>
          <w:lang w:val="en-GB"/>
        </w:rPr>
      </w:pPr>
      <w:r w:rsidRPr="00432A2D">
        <w:rPr>
          <w:b/>
          <w:shd w:val="clear" w:color="auto" w:fill="FFFFFF"/>
          <w:lang w:val="en-GB"/>
        </w:rPr>
        <w:t>Websites</w:t>
      </w:r>
    </w:p>
    <w:p w14:paraId="7498E87C" w14:textId="77777777" w:rsidR="00FD21B2" w:rsidRPr="00432A2D" w:rsidRDefault="00FD21B2" w:rsidP="00FD21B2">
      <w:pPr>
        <w:rPr>
          <w:lang w:val="en-GB"/>
        </w:rPr>
      </w:pPr>
      <w:r w:rsidRPr="00432A2D">
        <w:rPr>
          <w:lang w:val="en-GB"/>
        </w:rPr>
        <w:t xml:space="preserve">Rethink.org, 2021. </w:t>
      </w:r>
      <w:r w:rsidRPr="00432A2D">
        <w:rPr>
          <w:rFonts w:eastAsiaTheme="minorHAnsi"/>
          <w:bCs/>
          <w:i/>
          <w:lang w:val="en-GB"/>
        </w:rPr>
        <w:t>Becoming an anti-racist organisation - progress update May 2021</w:t>
      </w:r>
      <w:r w:rsidRPr="00432A2D">
        <w:rPr>
          <w:bCs/>
          <w:i/>
          <w:lang w:val="en-GB"/>
        </w:rPr>
        <w:t>.</w:t>
      </w:r>
      <w:r w:rsidRPr="00432A2D">
        <w:rPr>
          <w:bCs/>
          <w:lang w:val="en-GB"/>
        </w:rPr>
        <w:t xml:space="preserve"> Viewed on 26.07.2021 from: </w:t>
      </w:r>
      <w:hyperlink r:id="rId15" w:history="1">
        <w:r w:rsidRPr="00432A2D">
          <w:rPr>
            <w:rStyle w:val="Hyperlink"/>
            <w:color w:val="auto"/>
            <w:u w:val="none"/>
            <w:lang w:val="en-GB"/>
          </w:rPr>
          <w:t>https://www.rethink.org/news-and-stories/news/2021/05/becoming-an-anti-racist-organisation-progress-update-may-2021/</w:t>
        </w:r>
      </w:hyperlink>
      <w:r w:rsidRPr="00432A2D">
        <w:rPr>
          <w:lang w:val="en-GB"/>
        </w:rPr>
        <w:t xml:space="preserve">. </w:t>
      </w:r>
    </w:p>
    <w:p w14:paraId="291BD3A9" w14:textId="77777777" w:rsidR="00FD21B2" w:rsidRPr="00432A2D" w:rsidRDefault="00FD21B2" w:rsidP="00FD21B2">
      <w:pPr>
        <w:rPr>
          <w:b/>
          <w:bCs/>
          <w:lang w:val="en-GB"/>
        </w:rPr>
      </w:pPr>
      <w:r w:rsidRPr="00432A2D">
        <w:rPr>
          <w:lang w:val="en-GB"/>
        </w:rPr>
        <w:t xml:space="preserve">Rethink.org, 2021. </w:t>
      </w:r>
      <w:r w:rsidRPr="00432A2D">
        <w:rPr>
          <w:rFonts w:eastAsiaTheme="minorHAnsi"/>
          <w:bCs/>
          <w:i/>
          <w:lang w:val="en-GB"/>
        </w:rPr>
        <w:t>Black, Asian and Mino</w:t>
      </w:r>
      <w:r w:rsidRPr="00432A2D">
        <w:rPr>
          <w:bCs/>
          <w:i/>
          <w:lang w:val="en-GB"/>
        </w:rPr>
        <w:t>rity Ethnic (BAME) mental health</w:t>
      </w:r>
      <w:r w:rsidRPr="00432A2D">
        <w:rPr>
          <w:b/>
          <w:bCs/>
          <w:lang w:val="en-GB"/>
        </w:rPr>
        <w:t xml:space="preserve">. </w:t>
      </w:r>
      <w:r w:rsidRPr="00432A2D">
        <w:rPr>
          <w:bCs/>
          <w:lang w:val="en-GB"/>
        </w:rPr>
        <w:t xml:space="preserve">Viewed on 26.07.2021 from: </w:t>
      </w:r>
      <w:r w:rsidRPr="00432A2D">
        <w:rPr>
          <w:lang w:val="en-GB"/>
        </w:rPr>
        <w:t xml:space="preserve">https://www.rethink.org/advice-and-information/living-with-mental-illness/wellbeing-physical-health/black-asian-and-minority-ethnic-mental-health/. </w:t>
      </w:r>
    </w:p>
    <w:p w14:paraId="2B93C28D" w14:textId="77777777" w:rsidR="00FD21B2" w:rsidRPr="00432A2D" w:rsidRDefault="001D61D0" w:rsidP="00FD21B2">
      <w:pPr>
        <w:rPr>
          <w:lang w:val="en-GB"/>
        </w:rPr>
      </w:pPr>
      <w:r>
        <w:rPr>
          <w:bCs/>
          <w:lang w:val="en-GB"/>
        </w:rPr>
        <w:t>S</w:t>
      </w:r>
      <w:r w:rsidR="00FD21B2" w:rsidRPr="00432A2D">
        <w:rPr>
          <w:bCs/>
          <w:lang w:val="en-GB"/>
        </w:rPr>
        <w:t>cdc.org.uk, 2020.</w:t>
      </w:r>
      <w:r w:rsidR="00FD21B2" w:rsidRPr="00432A2D">
        <w:rPr>
          <w:b/>
          <w:bCs/>
          <w:lang w:val="en-GB"/>
        </w:rPr>
        <w:t xml:space="preserve"> </w:t>
      </w:r>
      <w:r w:rsidR="00FD21B2" w:rsidRPr="00432A2D">
        <w:rPr>
          <w:bCs/>
          <w:i/>
          <w:lang w:val="en-GB"/>
        </w:rPr>
        <w:t xml:space="preserve">National Standards for Community Engagement. </w:t>
      </w:r>
      <w:r w:rsidR="00FD21B2" w:rsidRPr="00432A2D">
        <w:rPr>
          <w:bCs/>
          <w:lang w:val="en-GB"/>
        </w:rPr>
        <w:t xml:space="preserve">Viewed on 26.07.2021 from: https://www.scdc.org.uk/what/national-standards. </w:t>
      </w:r>
    </w:p>
    <w:p w14:paraId="5E9B71FD" w14:textId="77777777" w:rsidR="00815587" w:rsidRPr="00B72E77" w:rsidRDefault="00815587" w:rsidP="00815587">
      <w:pPr>
        <w:rPr>
          <w:lang w:val="en-GB"/>
        </w:rPr>
      </w:pPr>
      <w:r>
        <w:rPr>
          <w:lang w:val="en-GB"/>
        </w:rPr>
        <w:t>Redcross.org.uk, 2020.</w:t>
      </w:r>
      <w:r w:rsidR="0088616F">
        <w:rPr>
          <w:lang w:val="en-GB"/>
        </w:rPr>
        <w:t xml:space="preserve"> </w:t>
      </w:r>
      <w:proofErr w:type="spellStart"/>
      <w:r>
        <w:rPr>
          <w:lang w:val="en-GB"/>
        </w:rPr>
        <w:t>E</w:t>
      </w:r>
      <w:r w:rsidRPr="00B72E77">
        <w:rPr>
          <w:i/>
          <w:iCs/>
          <w:lang w:val="en-GB"/>
        </w:rPr>
        <w:t>equality</w:t>
      </w:r>
      <w:proofErr w:type="spellEnd"/>
      <w:r w:rsidRPr="00B72E77">
        <w:rPr>
          <w:i/>
          <w:iCs/>
          <w:lang w:val="en-GB"/>
        </w:rPr>
        <w:t>-and-diversity-policy</w:t>
      </w:r>
      <w:r w:rsidR="0088616F">
        <w:rPr>
          <w:lang w:val="en-GB"/>
        </w:rPr>
        <w:t xml:space="preserve">. Viewed on: 26/07/2021 from </w:t>
      </w:r>
      <w:r w:rsidRPr="00B72E77">
        <w:rPr>
          <w:lang w:val="en-GB"/>
        </w:rPr>
        <w:t>&lt;https://www.redcross.org.uk/about-us/how-we-are-run/our-policies/equality-and-diversity-policy&gt;</w:t>
      </w:r>
    </w:p>
    <w:p w14:paraId="0C70DDCA" w14:textId="77777777" w:rsidR="00FD21B2" w:rsidRPr="00432A2D" w:rsidRDefault="00FD21B2" w:rsidP="00FD21B2">
      <w:pPr>
        <w:rPr>
          <w:bCs/>
          <w:lang w:val="en-GB"/>
        </w:rPr>
      </w:pPr>
    </w:p>
    <w:p w14:paraId="60F950EB" w14:textId="77777777" w:rsidR="00FD21B2" w:rsidRPr="00432A2D" w:rsidRDefault="00FD21B2">
      <w:pPr>
        <w:rPr>
          <w:lang w:val="en-GB"/>
        </w:rPr>
      </w:pPr>
    </w:p>
    <w:p w14:paraId="57A22C99" w14:textId="77777777" w:rsidR="009D5492" w:rsidRPr="00432A2D" w:rsidRDefault="009D5492">
      <w:pPr>
        <w:rPr>
          <w:lang w:val="en-GB"/>
        </w:rPr>
      </w:pPr>
    </w:p>
    <w:sectPr w:rsidR="009D5492" w:rsidRPr="00432A2D" w:rsidSect="00432A2D">
      <w:footerReference w:type="default" r:id="rId16"/>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34F038" w14:textId="77777777" w:rsidR="00CF3782" w:rsidRDefault="00CF3782">
      <w:pPr>
        <w:spacing w:line="240" w:lineRule="auto"/>
      </w:pPr>
      <w:r>
        <w:separator/>
      </w:r>
    </w:p>
  </w:endnote>
  <w:endnote w:type="continuationSeparator" w:id="0">
    <w:p w14:paraId="013D9F18" w14:textId="77777777" w:rsidR="00CF3782" w:rsidRDefault="00CF37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9561303"/>
      <w:docPartObj>
        <w:docPartGallery w:val="Page Numbers (Bottom of Page)"/>
        <w:docPartUnique/>
      </w:docPartObj>
    </w:sdtPr>
    <w:sdtEndPr>
      <w:rPr>
        <w:noProof/>
        <w:sz w:val="20"/>
        <w:szCs w:val="20"/>
      </w:rPr>
    </w:sdtEndPr>
    <w:sdtContent>
      <w:p w14:paraId="45B98CBA" w14:textId="77777777" w:rsidR="0020432C" w:rsidRPr="0020432C" w:rsidRDefault="00B82293">
        <w:pPr>
          <w:pStyle w:val="Footer"/>
          <w:jc w:val="right"/>
          <w:rPr>
            <w:sz w:val="20"/>
            <w:szCs w:val="20"/>
          </w:rPr>
        </w:pPr>
        <w:r w:rsidRPr="0020432C">
          <w:rPr>
            <w:sz w:val="20"/>
            <w:szCs w:val="20"/>
          </w:rPr>
          <w:fldChar w:fldCharType="begin"/>
        </w:r>
        <w:r w:rsidRPr="0020432C">
          <w:rPr>
            <w:sz w:val="20"/>
            <w:szCs w:val="20"/>
          </w:rPr>
          <w:instrText xml:space="preserve"> PAGE   \* MERGEFORMAT </w:instrText>
        </w:r>
        <w:r w:rsidRPr="0020432C">
          <w:rPr>
            <w:sz w:val="20"/>
            <w:szCs w:val="20"/>
          </w:rPr>
          <w:fldChar w:fldCharType="separate"/>
        </w:r>
        <w:r w:rsidR="00684E53">
          <w:rPr>
            <w:noProof/>
            <w:sz w:val="20"/>
            <w:szCs w:val="20"/>
          </w:rPr>
          <w:t>10</w:t>
        </w:r>
        <w:r w:rsidRPr="0020432C">
          <w:rPr>
            <w:noProof/>
            <w:sz w:val="20"/>
            <w:szCs w:val="20"/>
          </w:rPr>
          <w:fldChar w:fldCharType="end"/>
        </w:r>
      </w:p>
    </w:sdtContent>
  </w:sdt>
  <w:p w14:paraId="7A58A3A4" w14:textId="77777777" w:rsidR="0020432C" w:rsidRDefault="00204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5149BA" w14:textId="77777777" w:rsidR="00CF3782" w:rsidRDefault="00CF3782">
      <w:pPr>
        <w:spacing w:line="240" w:lineRule="auto"/>
      </w:pPr>
      <w:r>
        <w:separator/>
      </w:r>
    </w:p>
  </w:footnote>
  <w:footnote w:type="continuationSeparator" w:id="0">
    <w:p w14:paraId="46E7C3ED" w14:textId="77777777" w:rsidR="00CF3782" w:rsidRDefault="00CF37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BA0C17"/>
    <w:multiLevelType w:val="multilevel"/>
    <w:tmpl w:val="DDC0B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7E40"/>
    <w:rsid w:val="001845A8"/>
    <w:rsid w:val="001D61D0"/>
    <w:rsid w:val="0020432C"/>
    <w:rsid w:val="003B3E24"/>
    <w:rsid w:val="00432A2D"/>
    <w:rsid w:val="00467108"/>
    <w:rsid w:val="0051711C"/>
    <w:rsid w:val="00684E53"/>
    <w:rsid w:val="006F7A68"/>
    <w:rsid w:val="007E5F38"/>
    <w:rsid w:val="00815587"/>
    <w:rsid w:val="0088616F"/>
    <w:rsid w:val="009D5492"/>
    <w:rsid w:val="00A17E40"/>
    <w:rsid w:val="00A8596A"/>
    <w:rsid w:val="00B82293"/>
    <w:rsid w:val="00CA7729"/>
    <w:rsid w:val="00CF3782"/>
    <w:rsid w:val="00E263BF"/>
    <w:rsid w:val="00FD21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617B9"/>
  <w15:docId w15:val="{459A333C-99D0-46E4-BE7B-127D9E6C9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200" w:after="20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0432C"/>
    <w:pPr>
      <w:tabs>
        <w:tab w:val="center" w:pos="4513"/>
        <w:tab w:val="right" w:pos="9026"/>
      </w:tabs>
      <w:spacing w:line="240" w:lineRule="auto"/>
    </w:pPr>
  </w:style>
  <w:style w:type="character" w:customStyle="1" w:styleId="HeaderChar">
    <w:name w:val="Header Char"/>
    <w:basedOn w:val="DefaultParagraphFont"/>
    <w:link w:val="Header"/>
    <w:uiPriority w:val="99"/>
    <w:rsid w:val="0020432C"/>
  </w:style>
  <w:style w:type="paragraph" w:styleId="Footer">
    <w:name w:val="footer"/>
    <w:basedOn w:val="Normal"/>
    <w:link w:val="FooterChar"/>
    <w:uiPriority w:val="99"/>
    <w:unhideWhenUsed/>
    <w:rsid w:val="0020432C"/>
    <w:pPr>
      <w:tabs>
        <w:tab w:val="center" w:pos="4513"/>
        <w:tab w:val="right" w:pos="9026"/>
      </w:tabs>
      <w:spacing w:line="240" w:lineRule="auto"/>
    </w:pPr>
  </w:style>
  <w:style w:type="character" w:customStyle="1" w:styleId="FooterChar">
    <w:name w:val="Footer Char"/>
    <w:basedOn w:val="DefaultParagraphFont"/>
    <w:link w:val="Footer"/>
    <w:uiPriority w:val="99"/>
    <w:rsid w:val="0020432C"/>
  </w:style>
  <w:style w:type="character" w:styleId="Hyperlink">
    <w:name w:val="Hyperlink"/>
    <w:basedOn w:val="DefaultParagraphFont"/>
    <w:uiPriority w:val="99"/>
    <w:unhideWhenUsed/>
    <w:rsid w:val="00FD21B2"/>
    <w:rPr>
      <w:color w:val="0000FF" w:themeColor="hyperlink"/>
      <w:u w:val="single"/>
    </w:rPr>
  </w:style>
  <w:style w:type="paragraph" w:styleId="TOCHeading">
    <w:name w:val="TOC Heading"/>
    <w:basedOn w:val="Heading1"/>
    <w:next w:val="Normal"/>
    <w:uiPriority w:val="39"/>
    <w:unhideWhenUsed/>
    <w:qFormat/>
    <w:rsid w:val="00FD21B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D21B2"/>
    <w:pPr>
      <w:spacing w:after="100"/>
    </w:pPr>
  </w:style>
  <w:style w:type="paragraph" w:styleId="TOC2">
    <w:name w:val="toc 2"/>
    <w:basedOn w:val="Normal"/>
    <w:next w:val="Normal"/>
    <w:autoRedefine/>
    <w:uiPriority w:val="39"/>
    <w:unhideWhenUsed/>
    <w:rsid w:val="00FD21B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rethink.org/news-and-stories/news/2021/05/becoming-an-anti-racist-organisation-progress-update-may-2021/" TargetMode="Externa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5BCE07-0FF6-4A96-A915-093FC3EC5D70}" type="doc">
      <dgm:prSet loTypeId="urn:microsoft.com/office/officeart/2005/8/layout/hList6" loCatId="list" qsTypeId="urn:microsoft.com/office/officeart/2005/8/quickstyle/simple1" qsCatId="simple" csTypeId="urn:microsoft.com/office/officeart/2005/8/colors/accent1_2" csCatId="accent1" phldr="1"/>
      <dgm:spPr/>
      <dgm:t>
        <a:bodyPr/>
        <a:lstStyle/>
        <a:p>
          <a:endParaRPr lang="en-IN"/>
        </a:p>
      </dgm:t>
    </dgm:pt>
    <dgm:pt modelId="{08F35012-A43E-4F43-B2B3-783C8A32AFAD}">
      <dgm:prSet phldrT="[Text]" custT="1"/>
      <dgm:spPr>
        <a:solidFill>
          <a:schemeClr val="accent4">
            <a:lumMod val="60000"/>
            <a:lumOff val="40000"/>
          </a:schemeClr>
        </a:solidFill>
      </dgm:spPr>
      <dgm:t>
        <a:bodyPr/>
        <a:lstStyle/>
        <a:p>
          <a:r>
            <a:rPr lang="en-GB" sz="1200" b="1" i="0">
              <a:solidFill>
                <a:sysClr val="windowText" lastClr="000000"/>
              </a:solidFill>
              <a:latin typeface="Times New Roman" panose="02020603050405020304" pitchFamily="18" charset="0"/>
              <a:cs typeface="Times New Roman" panose="02020603050405020304" pitchFamily="18" charset="0"/>
            </a:rPr>
            <a:t>Effective communication </a:t>
          </a:r>
          <a:endParaRPr lang="en-IN" sz="1200" b="1" i="0">
            <a:solidFill>
              <a:sysClr val="windowText" lastClr="000000"/>
            </a:solidFill>
            <a:latin typeface="Times New Roman" panose="02020603050405020304" pitchFamily="18" charset="0"/>
            <a:cs typeface="Times New Roman" panose="02020603050405020304" pitchFamily="18" charset="0"/>
          </a:endParaRPr>
        </a:p>
      </dgm:t>
    </dgm:pt>
    <dgm:pt modelId="{9F282BCB-BA5F-44A7-A5F1-17F809953BB3}" type="parTrans" cxnId="{287164A2-355F-4145-926E-0B2EFEC143F7}">
      <dgm:prSet/>
      <dgm:spPr/>
      <dgm:t>
        <a:bodyPr/>
        <a:lstStyle/>
        <a:p>
          <a:endParaRPr lang="en-IN"/>
        </a:p>
      </dgm:t>
    </dgm:pt>
    <dgm:pt modelId="{04304DD9-2732-4FA6-819F-72A64715A3AF}" type="sibTrans" cxnId="{287164A2-355F-4145-926E-0B2EFEC143F7}">
      <dgm:prSet/>
      <dgm:spPr/>
      <dgm:t>
        <a:bodyPr/>
        <a:lstStyle/>
        <a:p>
          <a:endParaRPr lang="en-IN"/>
        </a:p>
      </dgm:t>
    </dgm:pt>
    <dgm:pt modelId="{FB7877FA-8790-4FAA-9C54-A45FF51F3C8E}">
      <dgm:prSet phldrT="[Text]" custT="1"/>
      <dgm:spPr>
        <a:solidFill>
          <a:schemeClr val="accent4"/>
        </a:solidFill>
      </dgm:spPr>
      <dgm:t>
        <a:bodyPr/>
        <a:lstStyle/>
        <a:p>
          <a:r>
            <a:rPr lang="en-IN" sz="1200" b="1" i="0">
              <a:solidFill>
                <a:sysClr val="windowText" lastClr="000000"/>
              </a:solidFill>
              <a:latin typeface="Times New Roman" panose="02020603050405020304" pitchFamily="18" charset="0"/>
              <a:cs typeface="Times New Roman" panose="02020603050405020304" pitchFamily="18" charset="0"/>
            </a:rPr>
            <a:t>Community mapping</a:t>
          </a:r>
        </a:p>
      </dgm:t>
    </dgm:pt>
    <dgm:pt modelId="{063174AE-D08B-4E63-BCE1-8C5E485929D8}" type="parTrans" cxnId="{6403A7AB-56DC-4267-B145-8A0E58AB6ACE}">
      <dgm:prSet/>
      <dgm:spPr/>
      <dgm:t>
        <a:bodyPr/>
        <a:lstStyle/>
        <a:p>
          <a:endParaRPr lang="en-IN"/>
        </a:p>
      </dgm:t>
    </dgm:pt>
    <dgm:pt modelId="{29C40B7C-AEED-4CF3-B584-01511D55DB72}" type="sibTrans" cxnId="{6403A7AB-56DC-4267-B145-8A0E58AB6ACE}">
      <dgm:prSet/>
      <dgm:spPr/>
      <dgm:t>
        <a:bodyPr/>
        <a:lstStyle/>
        <a:p>
          <a:endParaRPr lang="en-IN"/>
        </a:p>
      </dgm:t>
    </dgm:pt>
    <dgm:pt modelId="{47F667B2-6924-4271-ABB7-66CCA01596F0}">
      <dgm:prSet phldrT="[Text]" custT="1"/>
      <dgm:spPr>
        <a:solidFill>
          <a:schemeClr val="accent3"/>
        </a:solidFill>
      </dgm:spPr>
      <dgm:t>
        <a:bodyPr/>
        <a:lstStyle/>
        <a:p>
          <a:r>
            <a:rPr lang="en-IN" sz="1200" b="1" i="0">
              <a:solidFill>
                <a:sysClr val="windowText" lastClr="000000"/>
              </a:solidFill>
              <a:latin typeface="Times New Roman" panose="02020603050405020304" pitchFamily="18" charset="0"/>
              <a:cs typeface="Times New Roman" panose="02020603050405020304" pitchFamily="18" charset="0"/>
            </a:rPr>
            <a:t>Lack of proper planning</a:t>
          </a:r>
        </a:p>
      </dgm:t>
    </dgm:pt>
    <dgm:pt modelId="{F82DC99D-21A8-4949-AF22-BE963ADE5FCF}" type="parTrans" cxnId="{9B45FF57-6128-46E6-B5BE-1CE375B71BEF}">
      <dgm:prSet/>
      <dgm:spPr/>
      <dgm:t>
        <a:bodyPr/>
        <a:lstStyle/>
        <a:p>
          <a:endParaRPr lang="en-IN"/>
        </a:p>
      </dgm:t>
    </dgm:pt>
    <dgm:pt modelId="{F940929F-2EFB-4835-9BE9-ABBF1BA1B486}" type="sibTrans" cxnId="{9B45FF57-6128-46E6-B5BE-1CE375B71BEF}">
      <dgm:prSet/>
      <dgm:spPr/>
      <dgm:t>
        <a:bodyPr/>
        <a:lstStyle/>
        <a:p>
          <a:endParaRPr lang="en-IN"/>
        </a:p>
      </dgm:t>
    </dgm:pt>
    <dgm:pt modelId="{001FF679-4758-4809-A2AD-D7DA76790216}">
      <dgm:prSet custT="1"/>
      <dgm:spPr>
        <a:solidFill>
          <a:schemeClr val="accent6"/>
        </a:solidFill>
      </dgm:spPr>
      <dgm:t>
        <a:bodyPr/>
        <a:lstStyle/>
        <a:p>
          <a:r>
            <a:rPr lang="en-GB" sz="1200" b="1" i="0">
              <a:solidFill>
                <a:sysClr val="windowText" lastClr="000000"/>
              </a:solidFill>
              <a:latin typeface="Times New Roman" panose="02020603050405020304" pitchFamily="18" charset="0"/>
              <a:cs typeface="Times New Roman" panose="02020603050405020304" pitchFamily="18" charset="0"/>
            </a:rPr>
            <a:t>Lack of active participation of stakeholders</a:t>
          </a:r>
          <a:endParaRPr lang="en-IN" sz="1200" b="1" i="0">
            <a:solidFill>
              <a:sysClr val="windowText" lastClr="000000"/>
            </a:solidFill>
            <a:latin typeface="Times New Roman" panose="02020603050405020304" pitchFamily="18" charset="0"/>
            <a:cs typeface="Times New Roman" panose="02020603050405020304" pitchFamily="18" charset="0"/>
          </a:endParaRPr>
        </a:p>
      </dgm:t>
    </dgm:pt>
    <dgm:pt modelId="{A369EF79-A0C8-4C30-9343-044AB1A194B5}" type="parTrans" cxnId="{4E59B193-9D2B-4B2A-9767-E7E27F710ADA}">
      <dgm:prSet/>
      <dgm:spPr/>
      <dgm:t>
        <a:bodyPr/>
        <a:lstStyle/>
        <a:p>
          <a:endParaRPr lang="en-IN"/>
        </a:p>
      </dgm:t>
    </dgm:pt>
    <dgm:pt modelId="{D459F9DE-CF2F-4543-9E11-63AE579ADBEE}" type="sibTrans" cxnId="{4E59B193-9D2B-4B2A-9767-E7E27F710ADA}">
      <dgm:prSet/>
      <dgm:spPr/>
      <dgm:t>
        <a:bodyPr/>
        <a:lstStyle/>
        <a:p>
          <a:endParaRPr lang="en-IN"/>
        </a:p>
      </dgm:t>
    </dgm:pt>
    <dgm:pt modelId="{84F0EE25-13BF-45D7-8720-3597D239170C}" type="pres">
      <dgm:prSet presAssocID="{CF5BCE07-0FF6-4A96-A915-093FC3EC5D70}" presName="Name0" presStyleCnt="0">
        <dgm:presLayoutVars>
          <dgm:dir/>
          <dgm:resizeHandles val="exact"/>
        </dgm:presLayoutVars>
      </dgm:prSet>
      <dgm:spPr/>
    </dgm:pt>
    <dgm:pt modelId="{0F61E028-11E4-43C7-BA2B-56F79C0C6FA2}" type="pres">
      <dgm:prSet presAssocID="{08F35012-A43E-4F43-B2B3-783C8A32AFAD}" presName="node" presStyleLbl="node1" presStyleIdx="0" presStyleCnt="4">
        <dgm:presLayoutVars>
          <dgm:bulletEnabled val="1"/>
        </dgm:presLayoutVars>
      </dgm:prSet>
      <dgm:spPr/>
    </dgm:pt>
    <dgm:pt modelId="{D76CBC15-F9C6-42B7-9DCD-35E4F32FB10C}" type="pres">
      <dgm:prSet presAssocID="{04304DD9-2732-4FA6-819F-72A64715A3AF}" presName="sibTrans" presStyleCnt="0"/>
      <dgm:spPr/>
    </dgm:pt>
    <dgm:pt modelId="{3C255BA4-DFB2-4497-BF23-DAA6FEFBF283}" type="pres">
      <dgm:prSet presAssocID="{001FF679-4758-4809-A2AD-D7DA76790216}" presName="node" presStyleLbl="node1" presStyleIdx="1" presStyleCnt="4">
        <dgm:presLayoutVars>
          <dgm:bulletEnabled val="1"/>
        </dgm:presLayoutVars>
      </dgm:prSet>
      <dgm:spPr/>
    </dgm:pt>
    <dgm:pt modelId="{8E86A037-DA2E-45C9-8AB2-FC578E2DC534}" type="pres">
      <dgm:prSet presAssocID="{D459F9DE-CF2F-4543-9E11-63AE579ADBEE}" presName="sibTrans" presStyleCnt="0"/>
      <dgm:spPr/>
    </dgm:pt>
    <dgm:pt modelId="{656978AA-717E-49D1-89EF-E02BABFBBDA9}" type="pres">
      <dgm:prSet presAssocID="{FB7877FA-8790-4FAA-9C54-A45FF51F3C8E}" presName="node" presStyleLbl="node1" presStyleIdx="2" presStyleCnt="4">
        <dgm:presLayoutVars>
          <dgm:bulletEnabled val="1"/>
        </dgm:presLayoutVars>
      </dgm:prSet>
      <dgm:spPr/>
    </dgm:pt>
    <dgm:pt modelId="{FB96CDF6-4E4A-4219-AC04-2CB875428AF4}" type="pres">
      <dgm:prSet presAssocID="{29C40B7C-AEED-4CF3-B584-01511D55DB72}" presName="sibTrans" presStyleCnt="0"/>
      <dgm:spPr/>
    </dgm:pt>
    <dgm:pt modelId="{2A9BE3B2-6131-4932-8FB9-5B3EDC28C248}" type="pres">
      <dgm:prSet presAssocID="{47F667B2-6924-4271-ABB7-66CCA01596F0}" presName="node" presStyleLbl="node1" presStyleIdx="3" presStyleCnt="4">
        <dgm:presLayoutVars>
          <dgm:bulletEnabled val="1"/>
        </dgm:presLayoutVars>
      </dgm:prSet>
      <dgm:spPr/>
    </dgm:pt>
  </dgm:ptLst>
  <dgm:cxnLst>
    <dgm:cxn modelId="{8773D52D-161E-4F71-A60E-924F1E099284}" type="presOf" srcId="{CF5BCE07-0FF6-4A96-A915-093FC3EC5D70}" destId="{84F0EE25-13BF-45D7-8720-3597D239170C}" srcOrd="0" destOrd="0" presId="urn:microsoft.com/office/officeart/2005/8/layout/hList6"/>
    <dgm:cxn modelId="{BEEF7433-8041-4CC1-B4D3-60CAEA1D9AAD}" type="presOf" srcId="{08F35012-A43E-4F43-B2B3-783C8A32AFAD}" destId="{0F61E028-11E4-43C7-BA2B-56F79C0C6FA2}" srcOrd="0" destOrd="0" presId="urn:microsoft.com/office/officeart/2005/8/layout/hList6"/>
    <dgm:cxn modelId="{9B45FF57-6128-46E6-B5BE-1CE375B71BEF}" srcId="{CF5BCE07-0FF6-4A96-A915-093FC3EC5D70}" destId="{47F667B2-6924-4271-ABB7-66CCA01596F0}" srcOrd="3" destOrd="0" parTransId="{F82DC99D-21A8-4949-AF22-BE963ADE5FCF}" sibTransId="{F940929F-2EFB-4835-9BE9-ABBF1BA1B486}"/>
    <dgm:cxn modelId="{4E59B193-9D2B-4B2A-9767-E7E27F710ADA}" srcId="{CF5BCE07-0FF6-4A96-A915-093FC3EC5D70}" destId="{001FF679-4758-4809-A2AD-D7DA76790216}" srcOrd="1" destOrd="0" parTransId="{A369EF79-A0C8-4C30-9343-044AB1A194B5}" sibTransId="{D459F9DE-CF2F-4543-9E11-63AE579ADBEE}"/>
    <dgm:cxn modelId="{9C161CA1-624F-4B62-B037-EEB73AE5524B}" type="presOf" srcId="{47F667B2-6924-4271-ABB7-66CCA01596F0}" destId="{2A9BE3B2-6131-4932-8FB9-5B3EDC28C248}" srcOrd="0" destOrd="0" presId="urn:microsoft.com/office/officeart/2005/8/layout/hList6"/>
    <dgm:cxn modelId="{287164A2-355F-4145-926E-0B2EFEC143F7}" srcId="{CF5BCE07-0FF6-4A96-A915-093FC3EC5D70}" destId="{08F35012-A43E-4F43-B2B3-783C8A32AFAD}" srcOrd="0" destOrd="0" parTransId="{9F282BCB-BA5F-44A7-A5F1-17F809953BB3}" sibTransId="{04304DD9-2732-4FA6-819F-72A64715A3AF}"/>
    <dgm:cxn modelId="{DDE0CFA3-96F7-43A2-9A53-5DDBD2A9E9A5}" type="presOf" srcId="{FB7877FA-8790-4FAA-9C54-A45FF51F3C8E}" destId="{656978AA-717E-49D1-89EF-E02BABFBBDA9}" srcOrd="0" destOrd="0" presId="urn:microsoft.com/office/officeart/2005/8/layout/hList6"/>
    <dgm:cxn modelId="{6403A7AB-56DC-4267-B145-8A0E58AB6ACE}" srcId="{CF5BCE07-0FF6-4A96-A915-093FC3EC5D70}" destId="{FB7877FA-8790-4FAA-9C54-A45FF51F3C8E}" srcOrd="2" destOrd="0" parTransId="{063174AE-D08B-4E63-BCE1-8C5E485929D8}" sibTransId="{29C40B7C-AEED-4CF3-B584-01511D55DB72}"/>
    <dgm:cxn modelId="{2A55E1BB-0756-4831-9989-06035D94DC91}" type="presOf" srcId="{001FF679-4758-4809-A2AD-D7DA76790216}" destId="{3C255BA4-DFB2-4497-BF23-DAA6FEFBF283}" srcOrd="0" destOrd="0" presId="urn:microsoft.com/office/officeart/2005/8/layout/hList6"/>
    <dgm:cxn modelId="{D2666B28-5E46-47B2-89AD-835F344F7D9B}" type="presParOf" srcId="{84F0EE25-13BF-45D7-8720-3597D239170C}" destId="{0F61E028-11E4-43C7-BA2B-56F79C0C6FA2}" srcOrd="0" destOrd="0" presId="urn:microsoft.com/office/officeart/2005/8/layout/hList6"/>
    <dgm:cxn modelId="{A5070AFF-8EA0-4561-9CA7-2B928D839D83}" type="presParOf" srcId="{84F0EE25-13BF-45D7-8720-3597D239170C}" destId="{D76CBC15-F9C6-42B7-9DCD-35E4F32FB10C}" srcOrd="1" destOrd="0" presId="urn:microsoft.com/office/officeart/2005/8/layout/hList6"/>
    <dgm:cxn modelId="{98CBCC74-1E7B-44CC-B37B-12CB82DA4CDE}" type="presParOf" srcId="{84F0EE25-13BF-45D7-8720-3597D239170C}" destId="{3C255BA4-DFB2-4497-BF23-DAA6FEFBF283}" srcOrd="2" destOrd="0" presId="urn:microsoft.com/office/officeart/2005/8/layout/hList6"/>
    <dgm:cxn modelId="{F9015A5C-8D79-49EA-98F7-CFC8349FEB61}" type="presParOf" srcId="{84F0EE25-13BF-45D7-8720-3597D239170C}" destId="{8E86A037-DA2E-45C9-8AB2-FC578E2DC534}" srcOrd="3" destOrd="0" presId="urn:microsoft.com/office/officeart/2005/8/layout/hList6"/>
    <dgm:cxn modelId="{937916FE-C585-4D10-8F3B-3E1E0397A646}" type="presParOf" srcId="{84F0EE25-13BF-45D7-8720-3597D239170C}" destId="{656978AA-717E-49D1-89EF-E02BABFBBDA9}" srcOrd="4" destOrd="0" presId="urn:microsoft.com/office/officeart/2005/8/layout/hList6"/>
    <dgm:cxn modelId="{F889897F-0646-4BB0-B907-7FA5B1A8A2D0}" type="presParOf" srcId="{84F0EE25-13BF-45D7-8720-3597D239170C}" destId="{FB96CDF6-4E4A-4219-AC04-2CB875428AF4}" srcOrd="5" destOrd="0" presId="urn:microsoft.com/office/officeart/2005/8/layout/hList6"/>
    <dgm:cxn modelId="{719B65C8-1371-4D0A-8E61-F0C467E63D19}" type="presParOf" srcId="{84F0EE25-13BF-45D7-8720-3597D239170C}" destId="{2A9BE3B2-6131-4932-8FB9-5B3EDC28C248}" srcOrd="6" destOrd="0" presId="urn:microsoft.com/office/officeart/2005/8/layout/hList6"/>
  </dgm:cxnLst>
  <dgm:bg/>
  <dgm:whole>
    <a:ln w="28575">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61E028-11E4-43C7-BA2B-56F79C0C6FA2}">
      <dsp:nvSpPr>
        <dsp:cNvPr id="0" name=""/>
        <dsp:cNvSpPr/>
      </dsp:nvSpPr>
      <dsp:spPr>
        <a:xfrm rot="16200000">
          <a:off x="-949912" y="951234"/>
          <a:ext cx="3200400" cy="1297930"/>
        </a:xfrm>
        <a:prstGeom prst="flowChartManualOperation">
          <a:avLst/>
        </a:prstGeom>
        <a:solidFill>
          <a:schemeClr val="accent4">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ctr" anchorCtr="0">
          <a:noAutofit/>
        </a:bodyPr>
        <a:lstStyle/>
        <a:p>
          <a:pPr marL="0" lvl="0" indent="0" algn="ctr" defTabSz="533400">
            <a:lnSpc>
              <a:spcPct val="90000"/>
            </a:lnSpc>
            <a:spcBef>
              <a:spcPct val="0"/>
            </a:spcBef>
            <a:spcAft>
              <a:spcPct val="35000"/>
            </a:spcAft>
            <a:buNone/>
          </a:pPr>
          <a:r>
            <a:rPr lang="en-GB" sz="1200" b="1" i="0" kern="1200">
              <a:solidFill>
                <a:sysClr val="windowText" lastClr="000000"/>
              </a:solidFill>
              <a:latin typeface="Times New Roman" panose="02020603050405020304" pitchFamily="18" charset="0"/>
              <a:cs typeface="Times New Roman" panose="02020603050405020304" pitchFamily="18" charset="0"/>
            </a:rPr>
            <a:t>Effective communication </a:t>
          </a:r>
          <a:endParaRPr lang="en-IN" sz="1200" b="1" i="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323" y="640079"/>
        <a:ext cx="1297930" cy="1920240"/>
      </dsp:txXfrm>
    </dsp:sp>
    <dsp:sp modelId="{3C255BA4-DFB2-4497-BF23-DAA6FEFBF283}">
      <dsp:nvSpPr>
        <dsp:cNvPr id="0" name=""/>
        <dsp:cNvSpPr/>
      </dsp:nvSpPr>
      <dsp:spPr>
        <a:xfrm rot="16200000">
          <a:off x="445362" y="951234"/>
          <a:ext cx="3200400" cy="1297930"/>
        </a:xfrm>
        <a:prstGeom prst="flowChartManualOperation">
          <a:avLst/>
        </a:prstGeom>
        <a:solidFill>
          <a:schemeClr val="accent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ctr" anchorCtr="0">
          <a:noAutofit/>
        </a:bodyPr>
        <a:lstStyle/>
        <a:p>
          <a:pPr marL="0" lvl="0" indent="0" algn="ctr" defTabSz="533400">
            <a:lnSpc>
              <a:spcPct val="90000"/>
            </a:lnSpc>
            <a:spcBef>
              <a:spcPct val="0"/>
            </a:spcBef>
            <a:spcAft>
              <a:spcPct val="35000"/>
            </a:spcAft>
            <a:buNone/>
          </a:pPr>
          <a:r>
            <a:rPr lang="en-GB" sz="1200" b="1" i="0" kern="1200">
              <a:solidFill>
                <a:sysClr val="windowText" lastClr="000000"/>
              </a:solidFill>
              <a:latin typeface="Times New Roman" panose="02020603050405020304" pitchFamily="18" charset="0"/>
              <a:cs typeface="Times New Roman" panose="02020603050405020304" pitchFamily="18" charset="0"/>
            </a:rPr>
            <a:t>Lack of active participation of stakeholders</a:t>
          </a:r>
          <a:endParaRPr lang="en-IN" sz="1200" b="1" i="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396597" y="640079"/>
        <a:ext cx="1297930" cy="1920240"/>
      </dsp:txXfrm>
    </dsp:sp>
    <dsp:sp modelId="{656978AA-717E-49D1-89EF-E02BABFBBDA9}">
      <dsp:nvSpPr>
        <dsp:cNvPr id="0" name=""/>
        <dsp:cNvSpPr/>
      </dsp:nvSpPr>
      <dsp:spPr>
        <a:xfrm rot="16200000">
          <a:off x="1840637" y="951234"/>
          <a:ext cx="3200400" cy="1297930"/>
        </a:xfrm>
        <a:prstGeom prst="flowChartManualOperation">
          <a:avLst/>
        </a:prstGeom>
        <a:solidFill>
          <a:schemeClr val="accent4"/>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ctr" anchorCtr="0">
          <a:noAutofit/>
        </a:bodyPr>
        <a:lstStyle/>
        <a:p>
          <a:pPr marL="0" lvl="0" indent="0" algn="ctr" defTabSz="533400">
            <a:lnSpc>
              <a:spcPct val="90000"/>
            </a:lnSpc>
            <a:spcBef>
              <a:spcPct val="0"/>
            </a:spcBef>
            <a:spcAft>
              <a:spcPct val="35000"/>
            </a:spcAft>
            <a:buNone/>
          </a:pPr>
          <a:r>
            <a:rPr lang="en-IN" sz="1200" b="1" i="0" kern="1200">
              <a:solidFill>
                <a:sysClr val="windowText" lastClr="000000"/>
              </a:solidFill>
              <a:latin typeface="Times New Roman" panose="02020603050405020304" pitchFamily="18" charset="0"/>
              <a:cs typeface="Times New Roman" panose="02020603050405020304" pitchFamily="18" charset="0"/>
            </a:rPr>
            <a:t>Community mapping</a:t>
          </a:r>
        </a:p>
      </dsp:txBody>
      <dsp:txXfrm rot="5400000">
        <a:off x="2791872" y="640079"/>
        <a:ext cx="1297930" cy="1920240"/>
      </dsp:txXfrm>
    </dsp:sp>
    <dsp:sp modelId="{2A9BE3B2-6131-4932-8FB9-5B3EDC28C248}">
      <dsp:nvSpPr>
        <dsp:cNvPr id="0" name=""/>
        <dsp:cNvSpPr/>
      </dsp:nvSpPr>
      <dsp:spPr>
        <a:xfrm rot="16200000">
          <a:off x="3235912" y="951234"/>
          <a:ext cx="3200400" cy="1297930"/>
        </a:xfrm>
        <a:prstGeom prst="flowChartManualOperation">
          <a:avLst/>
        </a:prstGeom>
        <a:solidFill>
          <a:schemeClr val="accent3"/>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ctr" anchorCtr="0">
          <a:noAutofit/>
        </a:bodyPr>
        <a:lstStyle/>
        <a:p>
          <a:pPr marL="0" lvl="0" indent="0" algn="ctr" defTabSz="533400">
            <a:lnSpc>
              <a:spcPct val="90000"/>
            </a:lnSpc>
            <a:spcBef>
              <a:spcPct val="0"/>
            </a:spcBef>
            <a:spcAft>
              <a:spcPct val="35000"/>
            </a:spcAft>
            <a:buNone/>
          </a:pPr>
          <a:r>
            <a:rPr lang="en-IN" sz="1200" b="1" i="0" kern="1200">
              <a:solidFill>
                <a:sysClr val="windowText" lastClr="000000"/>
              </a:solidFill>
              <a:latin typeface="Times New Roman" panose="02020603050405020304" pitchFamily="18" charset="0"/>
              <a:cs typeface="Times New Roman" panose="02020603050405020304" pitchFamily="18" charset="0"/>
            </a:rPr>
            <a:t>Lack of proper planning</a:t>
          </a:r>
        </a:p>
      </dsp:txBody>
      <dsp:txXfrm rot="5400000">
        <a:off x="4187147" y="640079"/>
        <a:ext cx="1297930" cy="1920240"/>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FBFE7-95D4-42ED-8C00-18BF5A138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2312</Words>
  <Characters>13180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Diana Roabis (2028044)</cp:lastModifiedBy>
  <cp:revision>13</cp:revision>
  <dcterms:created xsi:type="dcterms:W3CDTF">2021-07-26T12:16:00Z</dcterms:created>
  <dcterms:modified xsi:type="dcterms:W3CDTF">2021-09-01T21:09:00Z</dcterms:modified>
</cp:coreProperties>
</file>