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85EE5" w14:textId="77777777" w:rsidR="003F5C90" w:rsidRDefault="003F5C90">
      <w:pPr>
        <w:widowControl w:val="0"/>
      </w:pPr>
    </w:p>
    <w:tbl>
      <w:tblPr>
        <w:tblStyle w:val="a"/>
        <w:tblpPr w:leftFromText="180" w:rightFromText="180" w:topFromText="180" w:bottomFromText="180" w:vertAnchor="text"/>
        <w:tblW w:w="9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96"/>
        <w:gridCol w:w="3294"/>
        <w:gridCol w:w="2267"/>
        <w:gridCol w:w="2268"/>
      </w:tblGrid>
      <w:tr w:rsidR="003F5C90" w14:paraId="26ADDBB7" w14:textId="77777777">
        <w:trPr>
          <w:trHeight w:val="518"/>
        </w:trPr>
        <w:tc>
          <w:tcPr>
            <w:tcW w:w="2095" w:type="dxa"/>
          </w:tcPr>
          <w:p w14:paraId="24DD30D0" w14:textId="77777777" w:rsidR="003F5C90" w:rsidRDefault="00000000">
            <w:pPr>
              <w:widowControl w:val="0"/>
              <w:spacing w:line="240" w:lineRule="auto"/>
              <w:ind w:left="122"/>
              <w:rPr>
                <w:rFonts w:ascii="Calibri" w:eastAsia="Calibri" w:hAnsi="Calibri" w:cs="Calibri"/>
                <w:b/>
              </w:rPr>
            </w:pPr>
            <w:r>
              <w:rPr>
                <w:rFonts w:ascii="Calibri" w:eastAsia="Calibri" w:hAnsi="Calibri" w:cs="Calibri"/>
                <w:b/>
              </w:rPr>
              <w:t xml:space="preserve">Student name: </w:t>
            </w:r>
          </w:p>
        </w:tc>
        <w:tc>
          <w:tcPr>
            <w:tcW w:w="3293" w:type="dxa"/>
          </w:tcPr>
          <w:p w14:paraId="54A66930" w14:textId="6C6D4992" w:rsidR="003F5C90" w:rsidRDefault="004B1697">
            <w:pPr>
              <w:widowControl w:val="0"/>
              <w:rPr>
                <w:rFonts w:ascii="Calibri" w:eastAsia="Calibri" w:hAnsi="Calibri" w:cs="Calibri"/>
                <w:b/>
              </w:rPr>
            </w:pPr>
            <w:r>
              <w:rPr>
                <w:rFonts w:ascii="Calibri" w:eastAsia="Calibri" w:hAnsi="Calibri" w:cs="Calibri"/>
                <w:b/>
              </w:rPr>
              <w:t>Marika Balazova</w:t>
            </w:r>
          </w:p>
        </w:tc>
        <w:tc>
          <w:tcPr>
            <w:tcW w:w="2267" w:type="dxa"/>
          </w:tcPr>
          <w:p w14:paraId="0F1E42AD" w14:textId="77777777" w:rsidR="003F5C90" w:rsidRDefault="00000000">
            <w:pPr>
              <w:widowControl w:val="0"/>
              <w:spacing w:line="240" w:lineRule="auto"/>
              <w:ind w:left="119"/>
              <w:rPr>
                <w:rFonts w:ascii="Calibri" w:eastAsia="Calibri" w:hAnsi="Calibri" w:cs="Calibri"/>
                <w:b/>
              </w:rPr>
            </w:pPr>
            <w:r>
              <w:rPr>
                <w:rFonts w:ascii="Calibri" w:eastAsia="Calibri" w:hAnsi="Calibri" w:cs="Calibri"/>
                <w:b/>
              </w:rPr>
              <w:t>Student ID number:</w:t>
            </w:r>
          </w:p>
        </w:tc>
        <w:tc>
          <w:tcPr>
            <w:tcW w:w="2268" w:type="dxa"/>
          </w:tcPr>
          <w:p w14:paraId="16F095C1" w14:textId="4718BEA0" w:rsidR="003F5C90" w:rsidRDefault="004B1697">
            <w:pPr>
              <w:widowControl w:val="0"/>
              <w:rPr>
                <w:rFonts w:ascii="Calibri" w:eastAsia="Calibri" w:hAnsi="Calibri" w:cs="Calibri"/>
                <w:b/>
              </w:rPr>
            </w:pPr>
            <w:r>
              <w:rPr>
                <w:rFonts w:ascii="Calibri" w:eastAsia="Calibri" w:hAnsi="Calibri" w:cs="Calibri"/>
                <w:b/>
              </w:rPr>
              <w:t>2317529</w:t>
            </w:r>
          </w:p>
        </w:tc>
      </w:tr>
      <w:tr w:rsidR="003F5C90" w14:paraId="50666006" w14:textId="77777777">
        <w:trPr>
          <w:trHeight w:val="518"/>
        </w:trPr>
        <w:tc>
          <w:tcPr>
            <w:tcW w:w="2095" w:type="dxa"/>
          </w:tcPr>
          <w:p w14:paraId="76D2C3B5" w14:textId="77777777" w:rsidR="003F5C90" w:rsidRDefault="00000000">
            <w:pPr>
              <w:widowControl w:val="0"/>
              <w:spacing w:line="240" w:lineRule="auto"/>
              <w:ind w:left="130"/>
              <w:rPr>
                <w:rFonts w:ascii="Calibri" w:eastAsia="Calibri" w:hAnsi="Calibri" w:cs="Calibri"/>
                <w:b/>
              </w:rPr>
            </w:pPr>
            <w:r>
              <w:rPr>
                <w:rFonts w:ascii="Calibri" w:eastAsia="Calibri" w:hAnsi="Calibri" w:cs="Calibri"/>
                <w:b/>
              </w:rPr>
              <w:t xml:space="preserve">Programme: </w:t>
            </w:r>
          </w:p>
        </w:tc>
        <w:tc>
          <w:tcPr>
            <w:tcW w:w="7828" w:type="dxa"/>
            <w:gridSpan w:val="3"/>
          </w:tcPr>
          <w:p w14:paraId="0EAAFADB" w14:textId="77777777" w:rsidR="003F5C90" w:rsidRDefault="00000000">
            <w:pPr>
              <w:widowControl w:val="0"/>
              <w:spacing w:line="240" w:lineRule="auto"/>
              <w:ind w:left="121"/>
              <w:rPr>
                <w:rFonts w:ascii="Calibri" w:eastAsia="Calibri" w:hAnsi="Calibri" w:cs="Calibri"/>
                <w:b/>
              </w:rPr>
            </w:pPr>
            <w:r>
              <w:rPr>
                <w:rFonts w:ascii="Calibri" w:eastAsia="Calibri" w:hAnsi="Calibri" w:cs="Calibri"/>
                <w:b/>
              </w:rPr>
              <w:t>Cert.HE. Hospitality and Hotel Management</w:t>
            </w:r>
          </w:p>
        </w:tc>
      </w:tr>
      <w:tr w:rsidR="003F5C90" w14:paraId="105C8F1D" w14:textId="77777777">
        <w:trPr>
          <w:trHeight w:val="518"/>
        </w:trPr>
        <w:tc>
          <w:tcPr>
            <w:tcW w:w="2095" w:type="dxa"/>
          </w:tcPr>
          <w:p w14:paraId="027EB66D" w14:textId="77777777" w:rsidR="003F5C90" w:rsidRDefault="00000000">
            <w:pPr>
              <w:widowControl w:val="0"/>
              <w:spacing w:line="240" w:lineRule="auto"/>
              <w:ind w:left="130"/>
              <w:rPr>
                <w:rFonts w:ascii="Calibri" w:eastAsia="Calibri" w:hAnsi="Calibri" w:cs="Calibri"/>
                <w:b/>
              </w:rPr>
            </w:pPr>
            <w:r>
              <w:rPr>
                <w:rFonts w:ascii="Calibri" w:eastAsia="Calibri" w:hAnsi="Calibri" w:cs="Calibri"/>
                <w:b/>
              </w:rPr>
              <w:t xml:space="preserve">Module: </w:t>
            </w:r>
          </w:p>
        </w:tc>
        <w:tc>
          <w:tcPr>
            <w:tcW w:w="7828" w:type="dxa"/>
            <w:gridSpan w:val="3"/>
          </w:tcPr>
          <w:p w14:paraId="52292AD2" w14:textId="77777777" w:rsidR="003F5C90" w:rsidRDefault="00000000">
            <w:pPr>
              <w:widowControl w:val="0"/>
              <w:spacing w:line="240" w:lineRule="auto"/>
              <w:ind w:left="119"/>
              <w:rPr>
                <w:rFonts w:ascii="Calibri" w:eastAsia="Calibri" w:hAnsi="Calibri" w:cs="Calibri"/>
                <w:b/>
              </w:rPr>
            </w:pPr>
            <w:r>
              <w:rPr>
                <w:rFonts w:ascii="Calibri" w:eastAsia="Calibri" w:hAnsi="Calibri" w:cs="Calibri"/>
                <w:b/>
              </w:rPr>
              <w:t>Sustainable Hospitality</w:t>
            </w:r>
          </w:p>
        </w:tc>
      </w:tr>
      <w:tr w:rsidR="003F5C90" w14:paraId="0F66171C" w14:textId="77777777">
        <w:trPr>
          <w:trHeight w:val="816"/>
        </w:trPr>
        <w:tc>
          <w:tcPr>
            <w:tcW w:w="2095" w:type="dxa"/>
          </w:tcPr>
          <w:p w14:paraId="49EB0754" w14:textId="77777777" w:rsidR="003F5C90" w:rsidRDefault="00000000">
            <w:pPr>
              <w:widowControl w:val="0"/>
              <w:spacing w:line="240" w:lineRule="auto"/>
              <w:ind w:left="130"/>
              <w:rPr>
                <w:rFonts w:ascii="Calibri" w:eastAsia="Calibri" w:hAnsi="Calibri" w:cs="Calibri"/>
                <w:b/>
              </w:rPr>
            </w:pPr>
            <w:r>
              <w:rPr>
                <w:rFonts w:ascii="Calibri" w:eastAsia="Calibri" w:hAnsi="Calibri" w:cs="Calibri"/>
                <w:b/>
              </w:rPr>
              <w:t xml:space="preserve">Module code: </w:t>
            </w:r>
          </w:p>
        </w:tc>
        <w:tc>
          <w:tcPr>
            <w:tcW w:w="3293" w:type="dxa"/>
          </w:tcPr>
          <w:p w14:paraId="5884F968" w14:textId="77777777" w:rsidR="003F5C90" w:rsidRDefault="00000000">
            <w:pPr>
              <w:widowControl w:val="0"/>
              <w:spacing w:line="240" w:lineRule="auto"/>
              <w:ind w:left="128"/>
              <w:rPr>
                <w:rFonts w:ascii="Calibri" w:eastAsia="Calibri" w:hAnsi="Calibri" w:cs="Calibri"/>
                <w:b/>
              </w:rPr>
            </w:pPr>
            <w:r>
              <w:rPr>
                <w:rFonts w:ascii="Calibri" w:eastAsia="Calibri" w:hAnsi="Calibri" w:cs="Calibri"/>
                <w:b/>
              </w:rPr>
              <w:t xml:space="preserve">BMIH4011 </w:t>
            </w:r>
          </w:p>
        </w:tc>
        <w:tc>
          <w:tcPr>
            <w:tcW w:w="2267" w:type="dxa"/>
          </w:tcPr>
          <w:p w14:paraId="0060E719" w14:textId="77777777" w:rsidR="003F5C90" w:rsidRDefault="00000000">
            <w:pPr>
              <w:widowControl w:val="0"/>
              <w:spacing w:line="243" w:lineRule="auto"/>
              <w:ind w:left="115" w:right="53" w:firstLine="6"/>
              <w:jc w:val="both"/>
              <w:rPr>
                <w:rFonts w:ascii="Calibri" w:eastAsia="Calibri" w:hAnsi="Calibri" w:cs="Calibri"/>
                <w:b/>
                <w:shd w:val="clear" w:color="auto" w:fill="D9D9D9"/>
              </w:rPr>
            </w:pPr>
            <w:r>
              <w:rPr>
                <w:rFonts w:ascii="Calibri" w:eastAsia="Calibri" w:hAnsi="Calibri" w:cs="Calibri"/>
                <w:b/>
                <w:shd w:val="clear" w:color="auto" w:fill="D9D9D9"/>
              </w:rPr>
              <w:t xml:space="preserve">Contribution to </w:t>
            </w:r>
            <w:r>
              <w:rPr>
                <w:rFonts w:ascii="Calibri" w:eastAsia="Calibri" w:hAnsi="Calibri" w:cs="Calibri"/>
                <w:b/>
              </w:rPr>
              <w:t xml:space="preserve"> </w:t>
            </w:r>
            <w:r>
              <w:rPr>
                <w:rFonts w:ascii="Calibri" w:eastAsia="Calibri" w:hAnsi="Calibri" w:cs="Calibri"/>
                <w:b/>
                <w:shd w:val="clear" w:color="auto" w:fill="D9D9D9"/>
              </w:rPr>
              <w:t xml:space="preserve">Overall Module </w:t>
            </w:r>
            <w:r>
              <w:rPr>
                <w:rFonts w:ascii="Calibri" w:eastAsia="Calibri" w:hAnsi="Calibri" w:cs="Calibri"/>
                <w:b/>
              </w:rPr>
              <w:t xml:space="preserve"> </w:t>
            </w:r>
            <w:r>
              <w:rPr>
                <w:rFonts w:ascii="Calibri" w:eastAsia="Calibri" w:hAnsi="Calibri" w:cs="Calibri"/>
                <w:b/>
                <w:shd w:val="clear" w:color="auto" w:fill="D9D9D9"/>
              </w:rPr>
              <w:t>Assessment (%):</w:t>
            </w:r>
          </w:p>
        </w:tc>
        <w:tc>
          <w:tcPr>
            <w:tcW w:w="2268" w:type="dxa"/>
          </w:tcPr>
          <w:p w14:paraId="208E552B" w14:textId="77777777" w:rsidR="003F5C90" w:rsidRDefault="00000000">
            <w:pPr>
              <w:widowControl w:val="0"/>
              <w:spacing w:line="240" w:lineRule="auto"/>
              <w:ind w:left="128"/>
              <w:rPr>
                <w:rFonts w:ascii="Calibri" w:eastAsia="Calibri" w:hAnsi="Calibri" w:cs="Calibri"/>
                <w:b/>
              </w:rPr>
            </w:pPr>
            <w:r>
              <w:rPr>
                <w:rFonts w:ascii="Calibri" w:eastAsia="Calibri" w:hAnsi="Calibri" w:cs="Calibri"/>
                <w:b/>
              </w:rPr>
              <w:t>100</w:t>
            </w:r>
          </w:p>
        </w:tc>
      </w:tr>
      <w:tr w:rsidR="003F5C90" w14:paraId="3496D0C2" w14:textId="77777777">
        <w:trPr>
          <w:trHeight w:val="518"/>
        </w:trPr>
        <w:tc>
          <w:tcPr>
            <w:tcW w:w="2095" w:type="dxa"/>
          </w:tcPr>
          <w:p w14:paraId="5A914FC8" w14:textId="77777777" w:rsidR="003F5C90" w:rsidRDefault="00000000">
            <w:pPr>
              <w:widowControl w:val="0"/>
              <w:spacing w:line="240" w:lineRule="auto"/>
              <w:ind w:left="130"/>
              <w:rPr>
                <w:rFonts w:ascii="Calibri" w:eastAsia="Calibri" w:hAnsi="Calibri" w:cs="Calibri"/>
                <w:b/>
              </w:rPr>
            </w:pPr>
            <w:r>
              <w:rPr>
                <w:rFonts w:ascii="Calibri" w:eastAsia="Calibri" w:hAnsi="Calibri" w:cs="Calibri"/>
                <w:b/>
              </w:rPr>
              <w:t xml:space="preserve">Lecturer: </w:t>
            </w:r>
          </w:p>
        </w:tc>
        <w:tc>
          <w:tcPr>
            <w:tcW w:w="3293" w:type="dxa"/>
          </w:tcPr>
          <w:p w14:paraId="13AE97DB" w14:textId="77777777" w:rsidR="003F5C90" w:rsidRDefault="00000000">
            <w:pPr>
              <w:widowControl w:val="0"/>
              <w:spacing w:line="240" w:lineRule="auto"/>
              <w:ind w:left="128"/>
              <w:rPr>
                <w:rFonts w:ascii="Calibri" w:eastAsia="Calibri" w:hAnsi="Calibri" w:cs="Calibri"/>
                <w:b/>
              </w:rPr>
            </w:pPr>
            <w:r>
              <w:rPr>
                <w:rFonts w:ascii="Calibri" w:eastAsia="Calibri" w:hAnsi="Calibri" w:cs="Calibri"/>
                <w:b/>
              </w:rPr>
              <w:t xml:space="preserve">Daniel Payne </w:t>
            </w:r>
          </w:p>
        </w:tc>
        <w:tc>
          <w:tcPr>
            <w:tcW w:w="2267" w:type="dxa"/>
          </w:tcPr>
          <w:p w14:paraId="2C046B20" w14:textId="77777777" w:rsidR="003F5C90" w:rsidRDefault="00000000">
            <w:pPr>
              <w:widowControl w:val="0"/>
              <w:spacing w:line="240" w:lineRule="auto"/>
              <w:ind w:left="128"/>
              <w:rPr>
                <w:rFonts w:ascii="Calibri" w:eastAsia="Calibri" w:hAnsi="Calibri" w:cs="Calibri"/>
                <w:b/>
              </w:rPr>
            </w:pPr>
            <w:r>
              <w:rPr>
                <w:rFonts w:ascii="Calibri" w:eastAsia="Calibri" w:hAnsi="Calibri" w:cs="Calibri"/>
                <w:b/>
              </w:rPr>
              <w:t xml:space="preserve">Internal Verifier: </w:t>
            </w:r>
          </w:p>
        </w:tc>
        <w:tc>
          <w:tcPr>
            <w:tcW w:w="2268" w:type="dxa"/>
          </w:tcPr>
          <w:p w14:paraId="408E77CD" w14:textId="77777777" w:rsidR="003F5C90" w:rsidRDefault="00000000">
            <w:pPr>
              <w:widowControl w:val="0"/>
              <w:spacing w:line="240" w:lineRule="auto"/>
              <w:ind w:left="128"/>
              <w:rPr>
                <w:rFonts w:ascii="Calibri" w:eastAsia="Calibri" w:hAnsi="Calibri" w:cs="Calibri"/>
                <w:b/>
              </w:rPr>
            </w:pPr>
            <w:r>
              <w:rPr>
                <w:rFonts w:ascii="Calibri" w:eastAsia="Calibri" w:hAnsi="Calibri" w:cs="Calibri"/>
                <w:b/>
              </w:rPr>
              <w:t>Kathryn Roberts</w:t>
            </w:r>
          </w:p>
        </w:tc>
      </w:tr>
      <w:tr w:rsidR="003F5C90" w14:paraId="2A7ECDC4" w14:textId="77777777">
        <w:trPr>
          <w:trHeight w:val="787"/>
        </w:trPr>
        <w:tc>
          <w:tcPr>
            <w:tcW w:w="2095" w:type="dxa"/>
          </w:tcPr>
          <w:p w14:paraId="18D381CA" w14:textId="77777777" w:rsidR="003F5C90" w:rsidRDefault="00000000">
            <w:pPr>
              <w:widowControl w:val="0"/>
              <w:spacing w:line="240" w:lineRule="auto"/>
              <w:ind w:left="117"/>
              <w:rPr>
                <w:rFonts w:ascii="Calibri" w:eastAsia="Calibri" w:hAnsi="Calibri" w:cs="Calibri"/>
                <w:b/>
              </w:rPr>
            </w:pPr>
            <w:r>
              <w:rPr>
                <w:rFonts w:ascii="Calibri" w:eastAsia="Calibri" w:hAnsi="Calibri" w:cs="Calibri"/>
                <w:b/>
              </w:rPr>
              <w:t xml:space="preserve">Assignment Title: </w:t>
            </w:r>
          </w:p>
        </w:tc>
        <w:tc>
          <w:tcPr>
            <w:tcW w:w="3293" w:type="dxa"/>
          </w:tcPr>
          <w:p w14:paraId="0526D7A9" w14:textId="77777777" w:rsidR="003F5C90" w:rsidRDefault="00000000">
            <w:pPr>
              <w:widowControl w:val="0"/>
              <w:spacing w:line="240" w:lineRule="auto"/>
              <w:ind w:left="119"/>
              <w:rPr>
                <w:rFonts w:ascii="Calibri" w:eastAsia="Calibri" w:hAnsi="Calibri" w:cs="Calibri"/>
                <w:b/>
              </w:rPr>
            </w:pPr>
            <w:r>
              <w:rPr>
                <w:rFonts w:ascii="Calibri" w:eastAsia="Calibri" w:hAnsi="Calibri" w:cs="Calibri"/>
                <w:b/>
              </w:rPr>
              <w:t xml:space="preserve">Sustainability Project </w:t>
            </w:r>
          </w:p>
        </w:tc>
        <w:tc>
          <w:tcPr>
            <w:tcW w:w="2267" w:type="dxa"/>
          </w:tcPr>
          <w:p w14:paraId="3E2C277E" w14:textId="77777777" w:rsidR="003F5C90" w:rsidRDefault="00000000">
            <w:pPr>
              <w:widowControl w:val="0"/>
              <w:spacing w:line="243" w:lineRule="auto"/>
              <w:ind w:left="120" w:right="53" w:hanging="3"/>
              <w:rPr>
                <w:rFonts w:ascii="Calibri" w:eastAsia="Calibri" w:hAnsi="Calibri" w:cs="Calibri"/>
                <w:b/>
              </w:rPr>
            </w:pPr>
            <w:r>
              <w:rPr>
                <w:rFonts w:ascii="Calibri" w:eastAsia="Calibri" w:hAnsi="Calibri" w:cs="Calibri"/>
                <w:b/>
              </w:rPr>
              <w:t>Word count (or  equivalent):</w:t>
            </w:r>
          </w:p>
        </w:tc>
        <w:tc>
          <w:tcPr>
            <w:tcW w:w="2268" w:type="dxa"/>
          </w:tcPr>
          <w:p w14:paraId="3EF3CFFC" w14:textId="77777777" w:rsidR="003F5C90" w:rsidRDefault="00000000">
            <w:pPr>
              <w:widowControl w:val="0"/>
              <w:spacing w:line="240" w:lineRule="auto"/>
              <w:ind w:left="122"/>
              <w:rPr>
                <w:rFonts w:ascii="Calibri" w:eastAsia="Calibri" w:hAnsi="Calibri" w:cs="Calibri"/>
                <w:b/>
              </w:rPr>
            </w:pPr>
            <w:r>
              <w:rPr>
                <w:rFonts w:ascii="Calibri" w:eastAsia="Calibri" w:hAnsi="Calibri" w:cs="Calibri"/>
                <w:b/>
              </w:rPr>
              <w:t>3000</w:t>
            </w:r>
          </w:p>
        </w:tc>
      </w:tr>
      <w:tr w:rsidR="003F5C90" w14:paraId="2F1E8C95" w14:textId="77777777">
        <w:trPr>
          <w:trHeight w:val="1055"/>
        </w:trPr>
        <w:tc>
          <w:tcPr>
            <w:tcW w:w="2095" w:type="dxa"/>
          </w:tcPr>
          <w:p w14:paraId="5DA89C29" w14:textId="77777777" w:rsidR="003F5C90" w:rsidRDefault="00000000">
            <w:pPr>
              <w:widowControl w:val="0"/>
              <w:spacing w:line="240" w:lineRule="auto"/>
              <w:ind w:left="122"/>
              <w:rPr>
                <w:rFonts w:ascii="Calibri" w:eastAsia="Calibri" w:hAnsi="Calibri" w:cs="Calibri"/>
                <w:b/>
              </w:rPr>
            </w:pPr>
            <w:r>
              <w:rPr>
                <w:rFonts w:ascii="Calibri" w:eastAsia="Calibri" w:hAnsi="Calibri" w:cs="Calibri"/>
                <w:b/>
              </w:rPr>
              <w:t xml:space="preserve">Submission  </w:t>
            </w:r>
          </w:p>
          <w:p w14:paraId="287BC76F" w14:textId="77777777" w:rsidR="003F5C90" w:rsidRDefault="00000000">
            <w:pPr>
              <w:widowControl w:val="0"/>
              <w:spacing w:before="11" w:line="240" w:lineRule="auto"/>
              <w:ind w:left="123"/>
              <w:rPr>
                <w:rFonts w:ascii="Calibri" w:eastAsia="Calibri" w:hAnsi="Calibri" w:cs="Calibri"/>
                <w:b/>
              </w:rPr>
            </w:pPr>
            <w:r>
              <w:rPr>
                <w:rFonts w:ascii="Calibri" w:eastAsia="Calibri" w:hAnsi="Calibri" w:cs="Calibri"/>
                <w:b/>
              </w:rPr>
              <w:t>deadline:</w:t>
            </w:r>
          </w:p>
        </w:tc>
        <w:tc>
          <w:tcPr>
            <w:tcW w:w="3293" w:type="dxa"/>
          </w:tcPr>
          <w:p w14:paraId="2F9EAE70" w14:textId="77777777" w:rsidR="003F5C90" w:rsidRDefault="00000000">
            <w:pPr>
              <w:widowControl w:val="0"/>
              <w:spacing w:line="240" w:lineRule="auto"/>
              <w:jc w:val="center"/>
              <w:rPr>
                <w:rFonts w:ascii="Calibri" w:eastAsia="Calibri" w:hAnsi="Calibri" w:cs="Calibri"/>
                <w:b/>
              </w:rPr>
            </w:pPr>
            <w:r>
              <w:rPr>
                <w:rFonts w:ascii="Calibri" w:eastAsia="Calibri" w:hAnsi="Calibri" w:cs="Calibri"/>
                <w:b/>
              </w:rPr>
              <w:t>Monday 18</w:t>
            </w:r>
            <w:r>
              <w:rPr>
                <w:rFonts w:ascii="Calibri" w:eastAsia="Calibri" w:hAnsi="Calibri" w:cs="Calibri"/>
                <w:b/>
                <w:sz w:val="23"/>
                <w:szCs w:val="23"/>
                <w:vertAlign w:val="superscript"/>
              </w:rPr>
              <w:t xml:space="preserve">th </w:t>
            </w:r>
            <w:r>
              <w:rPr>
                <w:rFonts w:ascii="Calibri" w:eastAsia="Calibri" w:hAnsi="Calibri" w:cs="Calibri"/>
                <w:b/>
              </w:rPr>
              <w:t xml:space="preserve">March 2024 by 23:59 </w:t>
            </w:r>
          </w:p>
        </w:tc>
        <w:tc>
          <w:tcPr>
            <w:tcW w:w="2267" w:type="dxa"/>
          </w:tcPr>
          <w:p w14:paraId="7596D29B" w14:textId="77777777" w:rsidR="003F5C90" w:rsidRDefault="00000000">
            <w:pPr>
              <w:widowControl w:val="0"/>
              <w:spacing w:line="243" w:lineRule="auto"/>
              <w:ind w:left="116" w:right="53" w:firstLine="11"/>
              <w:jc w:val="both"/>
              <w:rPr>
                <w:rFonts w:ascii="Calibri" w:eastAsia="Calibri" w:hAnsi="Calibri" w:cs="Calibri"/>
                <w:b/>
              </w:rPr>
            </w:pPr>
            <w:r>
              <w:rPr>
                <w:rFonts w:ascii="Calibri" w:eastAsia="Calibri" w:hAnsi="Calibri" w:cs="Calibri"/>
                <w:b/>
              </w:rPr>
              <w:t xml:space="preserve">Return date of  </w:t>
            </w:r>
            <w:r>
              <w:rPr>
                <w:rFonts w:ascii="Calibri" w:eastAsia="Calibri" w:hAnsi="Calibri" w:cs="Calibri"/>
                <w:b/>
                <w:shd w:val="clear" w:color="auto" w:fill="D9D9D9"/>
              </w:rPr>
              <w:t xml:space="preserve">provisional marks &amp; </w:t>
            </w:r>
            <w:r>
              <w:rPr>
                <w:rFonts w:ascii="Calibri" w:eastAsia="Calibri" w:hAnsi="Calibri" w:cs="Calibri"/>
                <w:b/>
              </w:rPr>
              <w:t xml:space="preserve"> written feedback:</w:t>
            </w:r>
          </w:p>
        </w:tc>
        <w:tc>
          <w:tcPr>
            <w:tcW w:w="2268" w:type="dxa"/>
          </w:tcPr>
          <w:p w14:paraId="361A6EEF" w14:textId="77777777" w:rsidR="003F5C90" w:rsidRDefault="00000000">
            <w:pPr>
              <w:widowControl w:val="0"/>
              <w:spacing w:line="240" w:lineRule="auto"/>
              <w:jc w:val="center"/>
              <w:rPr>
                <w:rFonts w:ascii="Calibri" w:eastAsia="Calibri" w:hAnsi="Calibri" w:cs="Calibri"/>
                <w:b/>
              </w:rPr>
            </w:pPr>
            <w:r>
              <w:rPr>
                <w:rFonts w:ascii="Calibri" w:eastAsia="Calibri" w:hAnsi="Calibri" w:cs="Calibri"/>
                <w:b/>
              </w:rPr>
              <w:t>7</w:t>
            </w:r>
            <w:r>
              <w:rPr>
                <w:rFonts w:ascii="Calibri" w:eastAsia="Calibri" w:hAnsi="Calibri" w:cs="Calibri"/>
                <w:b/>
                <w:sz w:val="23"/>
                <w:szCs w:val="23"/>
                <w:vertAlign w:val="superscript"/>
              </w:rPr>
              <w:t xml:space="preserve">th </w:t>
            </w:r>
            <w:r>
              <w:rPr>
                <w:rFonts w:ascii="Calibri" w:eastAsia="Calibri" w:hAnsi="Calibri" w:cs="Calibri"/>
                <w:b/>
              </w:rPr>
              <w:t>May 2024 by 23:59</w:t>
            </w:r>
          </w:p>
        </w:tc>
      </w:tr>
      <w:tr w:rsidR="003F5C90" w14:paraId="259EC9F6" w14:textId="77777777">
        <w:trPr>
          <w:trHeight w:val="4102"/>
        </w:trPr>
        <w:tc>
          <w:tcPr>
            <w:tcW w:w="2095" w:type="dxa"/>
          </w:tcPr>
          <w:p w14:paraId="42040E17" w14:textId="77777777" w:rsidR="003F5C90" w:rsidRDefault="00000000">
            <w:pPr>
              <w:widowControl w:val="0"/>
              <w:spacing w:line="240" w:lineRule="auto"/>
              <w:jc w:val="center"/>
              <w:rPr>
                <w:rFonts w:ascii="Calibri" w:eastAsia="Calibri" w:hAnsi="Calibri" w:cs="Calibri"/>
                <w:b/>
              </w:rPr>
            </w:pPr>
            <w:r>
              <w:rPr>
                <w:rFonts w:ascii="Calibri" w:eastAsia="Calibri" w:hAnsi="Calibri" w:cs="Calibri"/>
                <w:b/>
              </w:rPr>
              <w:t xml:space="preserve">Submission method: </w:t>
            </w:r>
          </w:p>
        </w:tc>
        <w:tc>
          <w:tcPr>
            <w:tcW w:w="7828" w:type="dxa"/>
            <w:gridSpan w:val="3"/>
          </w:tcPr>
          <w:p w14:paraId="309D59A7" w14:textId="77777777" w:rsidR="003F5C90" w:rsidRDefault="00000000">
            <w:pPr>
              <w:widowControl w:val="0"/>
              <w:spacing w:line="243" w:lineRule="auto"/>
              <w:ind w:left="121" w:right="56" w:hanging="5"/>
              <w:rPr>
                <w:rFonts w:ascii="Calibri" w:eastAsia="Calibri" w:hAnsi="Calibri" w:cs="Calibri"/>
              </w:rPr>
            </w:pPr>
            <w:r>
              <w:rPr>
                <w:rFonts w:ascii="Calibri" w:eastAsia="Calibri" w:hAnsi="Calibri" w:cs="Calibri"/>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1F853895" w14:textId="77777777" w:rsidR="003F5C90" w:rsidRDefault="00000000">
            <w:pPr>
              <w:widowControl w:val="0"/>
              <w:spacing w:before="127" w:line="240" w:lineRule="auto"/>
              <w:ind w:left="115"/>
              <w:rPr>
                <w:rFonts w:ascii="Calibri" w:eastAsia="Calibri" w:hAnsi="Calibri" w:cs="Calibri"/>
                <w:b/>
              </w:rPr>
            </w:pPr>
            <w:r>
              <w:rPr>
                <w:rFonts w:ascii="Calibri" w:eastAsia="Calibri" w:hAnsi="Calibri" w:cs="Calibri"/>
                <w:b/>
              </w:rPr>
              <w:t xml:space="preserve">Alternative submission method (if applicable):  </w:t>
            </w:r>
          </w:p>
          <w:p w14:paraId="54D86898" w14:textId="77777777" w:rsidR="003F5C90" w:rsidRDefault="00000000">
            <w:pPr>
              <w:widowControl w:val="0"/>
              <w:spacing w:before="131" w:line="240" w:lineRule="auto"/>
              <w:ind w:left="128"/>
              <w:rPr>
                <w:rFonts w:ascii="Calibri" w:eastAsia="Calibri" w:hAnsi="Calibri" w:cs="Calibri"/>
                <w:b/>
              </w:rPr>
            </w:pPr>
            <w:r>
              <w:rPr>
                <w:rFonts w:ascii="Calibri" w:eastAsia="Calibri" w:hAnsi="Calibri" w:cs="Calibri"/>
                <w:b/>
              </w:rPr>
              <w:t xml:space="preserve">Late submission of the assessment will result in a late penalty mark: </w:t>
            </w:r>
          </w:p>
          <w:p w14:paraId="0D317F77" w14:textId="77777777" w:rsidR="003F5C90" w:rsidRDefault="00000000">
            <w:pPr>
              <w:widowControl w:val="0"/>
              <w:spacing w:before="128" w:line="243" w:lineRule="auto"/>
              <w:ind w:left="119" w:right="55" w:hanging="3"/>
              <w:jc w:val="both"/>
              <w:rPr>
                <w:rFonts w:ascii="Calibri" w:eastAsia="Calibri" w:hAnsi="Calibri" w:cs="Calibri"/>
              </w:rPr>
            </w:pPr>
            <w:r>
              <w:rPr>
                <w:rFonts w:ascii="Calibri" w:eastAsia="Calibri" w:hAnsi="Calibri" w:cs="Calibri"/>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EF3AF74" w14:textId="77777777" w:rsidR="003F5C90" w:rsidRDefault="00000000">
            <w:pPr>
              <w:widowControl w:val="0"/>
              <w:spacing w:before="128" w:line="243" w:lineRule="auto"/>
              <w:ind w:left="118" w:right="54"/>
              <w:jc w:val="both"/>
              <w:rPr>
                <w:rFonts w:ascii="Calibri" w:eastAsia="Calibri" w:hAnsi="Calibri" w:cs="Calibri"/>
              </w:rPr>
            </w:pPr>
            <w:r>
              <w:rPr>
                <w:rFonts w:ascii="Calibri" w:eastAsia="Calibri" w:hAnsi="Calibri" w:cs="Calibri"/>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F5C90" w14:paraId="23E360EB" w14:textId="77777777">
        <w:trPr>
          <w:trHeight w:val="1324"/>
        </w:trPr>
        <w:tc>
          <w:tcPr>
            <w:tcW w:w="2095" w:type="dxa"/>
          </w:tcPr>
          <w:p w14:paraId="57B6AD85" w14:textId="77777777" w:rsidR="003F5C90" w:rsidRDefault="00000000">
            <w:pPr>
              <w:widowControl w:val="0"/>
              <w:spacing w:line="243" w:lineRule="auto"/>
              <w:ind w:left="128" w:right="114" w:hanging="11"/>
              <w:rPr>
                <w:rFonts w:ascii="Calibri" w:eastAsia="Calibri" w:hAnsi="Calibri" w:cs="Calibri"/>
                <w:b/>
              </w:rPr>
            </w:pPr>
            <w:r>
              <w:rPr>
                <w:rFonts w:ascii="Calibri" w:eastAsia="Calibri" w:hAnsi="Calibri" w:cs="Calibri"/>
                <w:b/>
              </w:rPr>
              <w:t>Academic honesty /  referencing:</w:t>
            </w:r>
          </w:p>
        </w:tc>
        <w:tc>
          <w:tcPr>
            <w:tcW w:w="7828" w:type="dxa"/>
            <w:gridSpan w:val="3"/>
          </w:tcPr>
          <w:p w14:paraId="162BA847" w14:textId="77777777" w:rsidR="003F5C90" w:rsidRDefault="00000000">
            <w:pPr>
              <w:widowControl w:val="0"/>
              <w:spacing w:line="243" w:lineRule="auto"/>
              <w:ind w:left="121" w:right="58" w:hanging="5"/>
              <w:jc w:val="both"/>
              <w:rPr>
                <w:rFonts w:ascii="Calibri" w:eastAsia="Calibri" w:hAnsi="Calibri" w:cs="Calibri"/>
              </w:rPr>
            </w:pPr>
            <w:r>
              <w:rPr>
                <w:rFonts w:ascii="Calibri" w:eastAsia="Calibri" w:hAnsi="Calibri" w:cs="Calibr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509E8E4" w14:textId="77777777" w:rsidR="003F5C90" w:rsidRDefault="00000000">
      <w:pPr>
        <w:spacing w:before="240" w:after="240" w:line="360" w:lineRule="auto"/>
        <w:jc w:val="both"/>
        <w:rPr>
          <w:rFonts w:ascii="Calibri" w:eastAsia="Calibri" w:hAnsi="Calibri" w:cs="Calibri"/>
          <w:b/>
          <w:sz w:val="24"/>
          <w:szCs w:val="24"/>
        </w:rPr>
      </w:pPr>
      <w:r>
        <w:lastRenderedPageBreak/>
        <w:br w:type="page"/>
      </w:r>
    </w:p>
    <w:p w14:paraId="483864A5"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lastRenderedPageBreak/>
        <w:t>INTRODUCTION</w:t>
      </w:r>
    </w:p>
    <w:p w14:paraId="3679E469"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The World Commission on Environment and Development (1987) says that people should use resources in a way that means they will be safe for future generations. It has three main parts, according to the UN Department of Economic and Social Affairs (2008) nature, economy, and society. You have to do less damage to the earth while still making money and encouraging people to be good citizens if you want your hotel business to last.</w:t>
      </w:r>
    </w:p>
    <w:p w14:paraId="7D3C5B25"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Core Aspects Of Sustainability In The Hotel Sector</w:t>
      </w:r>
    </w:p>
    <w:p w14:paraId="0F8193D4"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Ecological Responsibility</w:t>
      </w:r>
      <w:r>
        <w:rPr>
          <w:noProof/>
        </w:rPr>
        <w:drawing>
          <wp:anchor distT="114300" distB="114300" distL="114300" distR="114300" simplePos="0" relativeHeight="251658240" behindDoc="0" locked="0" layoutInCell="1" hidden="0" allowOverlap="1" wp14:anchorId="4301D514" wp14:editId="38583CCE">
            <wp:simplePos x="0" y="0"/>
            <wp:positionH relativeFrom="column">
              <wp:posOffset>3714750</wp:posOffset>
            </wp:positionH>
            <wp:positionV relativeFrom="paragraph">
              <wp:posOffset>421928</wp:posOffset>
            </wp:positionV>
            <wp:extent cx="2033588" cy="1435962"/>
            <wp:effectExtent l="0" t="0" r="0" b="0"/>
            <wp:wrapSquare wrapText="bothSides" distT="114300" distB="114300" distL="114300" distR="1143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4"/>
                    <a:srcRect/>
                    <a:stretch>
                      <a:fillRect/>
                    </a:stretch>
                  </pic:blipFill>
                  <pic:spPr>
                    <a:xfrm>
                      <a:off x="0" y="0"/>
                      <a:ext cx="2033588" cy="1435962"/>
                    </a:xfrm>
                    <a:prstGeom prst="rect">
                      <a:avLst/>
                    </a:prstGeom>
                    <a:ln/>
                  </pic:spPr>
                </pic:pic>
              </a:graphicData>
            </a:graphic>
          </wp:anchor>
        </w:drawing>
      </w:r>
    </w:p>
    <w:p w14:paraId="7910E961"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Among them are the use of energy-efficient appliances, water-saving fixtures, and green building techniques (Molina-Cruz et al., 2016). This involves minimising the amount of energy and water that is consumed. According to Becken and Hay (2017), proper waste management, which includes recycling, composting, and reducing the amount of things that are only used once, has a significant amount of importance.</w:t>
      </w:r>
    </w:p>
    <w:p w14:paraId="18D62561"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Maintaining A Sustainable Economy</w:t>
      </w:r>
      <w:r>
        <w:rPr>
          <w:rFonts w:ascii="Calibri" w:eastAsia="Calibri" w:hAnsi="Calibri" w:cs="Calibri"/>
          <w:b/>
          <w:sz w:val="24"/>
          <w:szCs w:val="24"/>
        </w:rPr>
        <w:br/>
      </w:r>
      <w:r>
        <w:rPr>
          <w:rFonts w:ascii="Calibri" w:eastAsia="Calibri" w:hAnsi="Calibri" w:cs="Calibri"/>
          <w:sz w:val="24"/>
          <w:szCs w:val="24"/>
        </w:rPr>
        <w:t xml:space="preserve"> It is essential to strike a balance between the development of profits, careful management of resources, and measures for cost reduction. This includes the investigation of renewable energy sources in order to lessen reliance on fossil fuels and the optimisation of operational efficiency in order to decrease the amount of waste produced and the amount of resources that are used (Bramwell et al., 2012).</w:t>
      </w:r>
      <w:r>
        <w:rPr>
          <w:rFonts w:ascii="Calibri" w:eastAsia="Calibri" w:hAnsi="Calibri" w:cs="Calibri"/>
          <w:sz w:val="24"/>
          <w:szCs w:val="24"/>
        </w:rPr>
        <w:br/>
        <w:t xml:space="preserve"> </w:t>
      </w:r>
      <w:r>
        <w:rPr>
          <w:rFonts w:ascii="Calibri" w:eastAsia="Calibri" w:hAnsi="Calibri" w:cs="Calibri"/>
          <w:b/>
          <w:sz w:val="24"/>
          <w:szCs w:val="24"/>
        </w:rPr>
        <w:t>Responsibility Towards Society</w:t>
      </w:r>
      <w:r>
        <w:rPr>
          <w:noProof/>
        </w:rPr>
        <w:drawing>
          <wp:anchor distT="114300" distB="114300" distL="114300" distR="114300" simplePos="0" relativeHeight="251659264" behindDoc="0" locked="0" layoutInCell="1" hidden="0" allowOverlap="1" wp14:anchorId="2C216AD4" wp14:editId="190BFF24">
            <wp:simplePos x="0" y="0"/>
            <wp:positionH relativeFrom="column">
              <wp:posOffset>3714750</wp:posOffset>
            </wp:positionH>
            <wp:positionV relativeFrom="paragraph">
              <wp:posOffset>352425</wp:posOffset>
            </wp:positionV>
            <wp:extent cx="2168827" cy="1438275"/>
            <wp:effectExtent l="0" t="0" r="0" b="0"/>
            <wp:wrapSquare wrapText="bothSides" distT="114300" distB="114300" distL="114300" distR="11430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2168827" cy="1438275"/>
                    </a:xfrm>
                    <a:prstGeom prst="rect">
                      <a:avLst/>
                    </a:prstGeom>
                    <a:ln/>
                  </pic:spPr>
                </pic:pic>
              </a:graphicData>
            </a:graphic>
          </wp:anchor>
        </w:drawing>
      </w:r>
    </w:p>
    <w:p w14:paraId="6A64A685"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 xml:space="preserve">It is of the utmost importance to make a contribution to the prosperity of the community in which one lives. According to Gossling et al. (2012), this includes the implementation of fair labour </w:t>
      </w:r>
      <w:r>
        <w:rPr>
          <w:rFonts w:ascii="Calibri" w:eastAsia="Calibri" w:hAnsi="Calibri" w:cs="Calibri"/>
          <w:sz w:val="24"/>
          <w:szCs w:val="24"/>
        </w:rPr>
        <w:lastRenderedPageBreak/>
        <w:t>standards, the preservation of cultural assets, and the support of local companies via the purchase of products and services from local vendors. These connections are further strengthened by participating in conservation activities and cultural exchange programmes with the people that are located nearby.</w:t>
      </w:r>
      <w:r>
        <w:rPr>
          <w:rFonts w:ascii="Calibri" w:eastAsia="Calibri" w:hAnsi="Calibri" w:cs="Calibri"/>
          <w:sz w:val="24"/>
          <w:szCs w:val="24"/>
        </w:rPr>
        <w:br/>
      </w:r>
    </w:p>
    <w:p w14:paraId="32552392"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ADVANTAGES OF SUSTAINABILITY IN THE HOSPITALITY SECTOR</w:t>
      </w:r>
    </w:p>
    <w:p w14:paraId="0742570F"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Improved Brand Image And Reputation</w:t>
      </w:r>
    </w:p>
    <w:p w14:paraId="171284B6"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According to Awaysheh and Inman (2017), doing business in a sustainable manner contributes to the cultivation of a positive brand image, which in turn attracts tourists who are environmentally conscious and enhances the loyalty of visitors. It is possible that this may result in increased occupancy rates as well as increased revenue creation, as stated by Liberd and Edwards (2010).</w:t>
      </w:r>
    </w:p>
    <w:p w14:paraId="3C79FEAD"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Reduced Operational Costs</w:t>
      </w:r>
    </w:p>
    <w:p w14:paraId="2F2C1468"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According to Becken and Hay (2017), the successful implementation of water and energy efficiency measures, in combination with the appropriate management of waste, results in significant cost savings over the course of a longer period of time. Moreover, the use of renewable energy sources has the potential to lessen dependency on fossil fuels, which in turn results in a further reduction of the expenses connected with operations.</w:t>
      </w:r>
    </w:p>
    <w:p w14:paraId="4917A04A"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Ensuring Adherence To Regulations</w:t>
      </w:r>
    </w:p>
    <w:p w14:paraId="2A6D0DCD"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Therefore, in order to avoid paying penalties and other legal implications, it is vitally important to comply with environmental regulations, as stated by Curtin (2012). By implementing environmentally responsible business practices, a firm may ensure that it is in conformity with ever-evolving regulations, so shielding itself from the danger of incurring legal and financial consequences.</w:t>
      </w:r>
    </w:p>
    <w:p w14:paraId="34B73FEC" w14:textId="77777777" w:rsidR="003F5C90" w:rsidRDefault="003F5C90">
      <w:pPr>
        <w:spacing w:before="240" w:after="240" w:line="360" w:lineRule="auto"/>
        <w:jc w:val="both"/>
        <w:rPr>
          <w:rFonts w:ascii="Calibri" w:eastAsia="Calibri" w:hAnsi="Calibri" w:cs="Calibri"/>
          <w:sz w:val="24"/>
          <w:szCs w:val="24"/>
        </w:rPr>
      </w:pPr>
    </w:p>
    <w:p w14:paraId="751C2164"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lastRenderedPageBreak/>
        <w:t>SUSTAINABILITY CHALLENGES IN THE HOTEL INDUSTRY</w:t>
      </w:r>
    </w:p>
    <w:p w14:paraId="5339DF4E"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Initial Capital Expenditure</w:t>
      </w:r>
    </w:p>
    <w:p w14:paraId="6E38956A"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It is possible that hotels, especially smaller enterprises with less resources, would have financial difficulties as a result of initial investments in water-saving fixtures, energy-efficient appliances, and green building improvements (Molina-Cruz et al., 2016). In particular, this is the case for hotels that are in the process of upgrading their structures. It is possible that this first cost barrier will be a significant challenge that has to be overcome in the earliest stages of adopting sustainable practices.</w:t>
      </w:r>
    </w:p>
    <w:p w14:paraId="0BC8FACC"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sz w:val="24"/>
          <w:szCs w:val="24"/>
        </w:rPr>
        <w:t xml:space="preserve"> </w:t>
      </w:r>
      <w:r>
        <w:rPr>
          <w:rFonts w:ascii="Calibri" w:eastAsia="Calibri" w:hAnsi="Calibri" w:cs="Calibri"/>
          <w:b/>
          <w:sz w:val="24"/>
          <w:szCs w:val="24"/>
        </w:rPr>
        <w:t>Guests' Attitudes And Alterations In Behaviour</w:t>
      </w:r>
    </w:p>
    <w:p w14:paraId="384A1E2E"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According to Hawkins and Bohdanowicz (2011), it might be difficult to change the behaviour of hotel guests in order to embrace more environmentally friendly practices inside hotels. One example of this would be using towels and linens less often. According to Edgell (2006), in order to successfully overcome established patterns and effectively communicate the significance of these changes, it is necessary to make use of tactics that include guest participation and continual education.</w:t>
      </w:r>
    </w:p>
    <w:p w14:paraId="0E749BC9"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Greenwashing Potential</w:t>
      </w:r>
    </w:p>
    <w:p w14:paraId="2A893607"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According to Blowfield (2013), certain hotels may participate in a practice known as "greenwashing," which is when they provide a deceptive picture of their sustainability efforts in order to attract clients who are environmentally sensitive without really enacting significantly different policies. According to Aronsson (2000), such tactics have the potential to harm the reputation of a brand and undermine the confidence of consumers over time.</w:t>
      </w:r>
    </w:p>
    <w:p w14:paraId="6CEA735F"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Embracing Sustainability</w:t>
      </w:r>
    </w:p>
    <w:p w14:paraId="7958F2A1"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In order to address these difficulties and make the most of the potential for sustainability, the hotel business has implemented a variety of solutions, including the following.</w:t>
      </w:r>
    </w:p>
    <w:p w14:paraId="6460F2B6"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lastRenderedPageBreak/>
        <w:t>The Implementation In Phases</w:t>
      </w:r>
      <w:r>
        <w:rPr>
          <w:rFonts w:ascii="Calibri" w:eastAsia="Calibri" w:hAnsi="Calibri" w:cs="Calibri"/>
          <w:b/>
          <w:sz w:val="24"/>
          <w:szCs w:val="24"/>
        </w:rPr>
        <w:br/>
      </w:r>
      <w:r>
        <w:rPr>
          <w:rFonts w:ascii="Calibri" w:eastAsia="Calibri" w:hAnsi="Calibri" w:cs="Calibri"/>
          <w:sz w:val="24"/>
          <w:szCs w:val="24"/>
        </w:rPr>
        <w:t>The implementation of sustainable practices in a phased way, beginning with low-cost, high-impact steps such as converting to LED lighting or adopting water-saving showerheads, enables hotels to progressively decrease expenses while simultaneously showing a commitment to sustainability (Hall &amp; Brown, 2006).</w:t>
      </w:r>
    </w:p>
    <w:p w14:paraId="764C236E"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sz w:val="24"/>
          <w:szCs w:val="24"/>
        </w:rPr>
        <w:t xml:space="preserve"> </w:t>
      </w:r>
      <w:r>
        <w:rPr>
          <w:rFonts w:ascii="Calibri" w:eastAsia="Calibri" w:hAnsi="Calibri" w:cs="Calibri"/>
          <w:b/>
          <w:sz w:val="24"/>
          <w:szCs w:val="24"/>
        </w:rPr>
        <w:t>Cooperative Effort And The Exchange Of Information</w:t>
      </w:r>
      <w:r>
        <w:rPr>
          <w:rFonts w:ascii="Calibri" w:eastAsia="Calibri" w:hAnsi="Calibri" w:cs="Calibri"/>
          <w:b/>
          <w:sz w:val="24"/>
          <w:szCs w:val="24"/>
        </w:rPr>
        <w:br/>
      </w:r>
      <w:r>
        <w:rPr>
          <w:rFonts w:ascii="Calibri" w:eastAsia="Calibri" w:hAnsi="Calibri" w:cs="Calibri"/>
          <w:sz w:val="24"/>
          <w:szCs w:val="24"/>
        </w:rPr>
        <w:t>When it comes to encouraging the exchange of information and cooperation among hotels, the role that industry organisations and government entities play is very important. The sharing of best practices, solutions that are both cost-effective and efficient, and collaborative action on sustainability projects are all encouraged as a result of this (Liburd &amp; Edwards, 2010).</w:t>
      </w:r>
      <w:r>
        <w:rPr>
          <w:rFonts w:ascii="Calibri" w:eastAsia="Calibri" w:hAnsi="Calibri" w:cs="Calibri"/>
          <w:sz w:val="24"/>
          <w:szCs w:val="24"/>
        </w:rPr>
        <w:br/>
      </w:r>
      <w:r>
        <w:rPr>
          <w:rFonts w:ascii="Calibri" w:eastAsia="Calibri" w:hAnsi="Calibri" w:cs="Calibri"/>
          <w:b/>
          <w:sz w:val="24"/>
          <w:szCs w:val="24"/>
        </w:rPr>
        <w:t>Communicating Openly And Being Transparent</w:t>
      </w:r>
      <w:r>
        <w:rPr>
          <w:rFonts w:ascii="Calibri" w:eastAsia="Calibri" w:hAnsi="Calibri" w:cs="Calibri"/>
          <w:b/>
          <w:sz w:val="24"/>
          <w:szCs w:val="24"/>
        </w:rPr>
        <w:br/>
      </w:r>
      <w:r>
        <w:rPr>
          <w:rFonts w:ascii="Calibri" w:eastAsia="Calibri" w:hAnsi="Calibri" w:cs="Calibri"/>
          <w:sz w:val="24"/>
          <w:szCs w:val="24"/>
        </w:rPr>
        <w:t>It is critical to maintain open communication with visitors on eco-friendly initiatives and the advantages they represent. According to Goodwin and Font (2011), this may be accomplished via the use of informative signs, instructional materials, and engaging guest experiences that showcase the hotel's dedication to being environmentally responsible.</w:t>
      </w:r>
      <w:r>
        <w:rPr>
          <w:rFonts w:ascii="Calibri" w:eastAsia="Calibri" w:hAnsi="Calibri" w:cs="Calibri"/>
          <w:sz w:val="24"/>
          <w:szCs w:val="24"/>
        </w:rPr>
        <w:br/>
        <w:t xml:space="preserve"> </w:t>
      </w:r>
      <w:r>
        <w:rPr>
          <w:rFonts w:ascii="Calibri" w:eastAsia="Calibri" w:hAnsi="Calibri" w:cs="Calibri"/>
          <w:b/>
          <w:sz w:val="24"/>
          <w:szCs w:val="24"/>
        </w:rPr>
        <w:t>Looking To The Future</w:t>
      </w:r>
      <w:r>
        <w:rPr>
          <w:rFonts w:ascii="Calibri" w:eastAsia="Calibri" w:hAnsi="Calibri" w:cs="Calibri"/>
          <w:b/>
          <w:sz w:val="24"/>
          <w:szCs w:val="24"/>
        </w:rPr>
        <w:br/>
        <w:t xml:space="preserve"> </w:t>
      </w:r>
      <w:r>
        <w:rPr>
          <w:rFonts w:ascii="Calibri" w:eastAsia="Calibri" w:hAnsi="Calibri" w:cs="Calibri"/>
          <w:sz w:val="24"/>
          <w:szCs w:val="24"/>
        </w:rPr>
        <w:t>Incorporating environmentally responsible policies and procedures into the hospitality sector is a shift that is both difficult and essential. In order to successfully navigate this change, it is vital to acknowledge the fundamental components, possess a grasp of both the rewards and the obstacles, and adopt proactive adaptation measures. It is possible for the hospitality industry to assure a prosperous future not just for itself but also for the environment and the communities that it serves if it places a priority on sustainability.</w:t>
      </w:r>
      <w:r>
        <w:rPr>
          <w:rFonts w:ascii="Calibri" w:eastAsia="Calibri" w:hAnsi="Calibri" w:cs="Calibri"/>
          <w:sz w:val="24"/>
          <w:szCs w:val="24"/>
        </w:rPr>
        <w:br/>
        <w:t xml:space="preserve"> </w:t>
      </w:r>
      <w:r>
        <w:rPr>
          <w:rFonts w:ascii="Calibri" w:eastAsia="Calibri" w:hAnsi="Calibri" w:cs="Calibri"/>
          <w:b/>
          <w:sz w:val="24"/>
          <w:szCs w:val="24"/>
        </w:rPr>
        <w:t>Effects Of Sustainability On The Hospitality Industry</w:t>
      </w:r>
    </w:p>
    <w:p w14:paraId="61F821B4"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The implementation of sustainable practices within the hospitality sector is a double-edged sword, since it has the potential to have both good and bad repercussions. In spite of the clear fact that the long-term advantages are indisputable, it is essential for effective implementation to successfully navigate the first hurdles and changes.</w:t>
      </w:r>
    </w:p>
    <w:p w14:paraId="0731E237"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lastRenderedPageBreak/>
        <w:t xml:space="preserve"> </w:t>
      </w:r>
      <w:r>
        <w:rPr>
          <w:rFonts w:ascii="Calibri" w:eastAsia="Calibri" w:hAnsi="Calibri" w:cs="Calibri"/>
          <w:b/>
          <w:sz w:val="24"/>
          <w:szCs w:val="24"/>
        </w:rPr>
        <w:t>The Hotel Industry's Transformation In Response To Sustainability</w:t>
      </w:r>
      <w:r>
        <w:rPr>
          <w:rFonts w:ascii="Calibri" w:eastAsia="Calibri" w:hAnsi="Calibri" w:cs="Calibri"/>
          <w:b/>
          <w:sz w:val="24"/>
          <w:szCs w:val="24"/>
        </w:rPr>
        <w:br/>
      </w:r>
      <w:r>
        <w:rPr>
          <w:rFonts w:ascii="Calibri" w:eastAsia="Calibri" w:hAnsi="Calibri" w:cs="Calibri"/>
          <w:sz w:val="24"/>
          <w:szCs w:val="24"/>
        </w:rPr>
        <w:t>A fundamental shift in the hotel industry's operations, objectives, and relationships with stakeholders has occurred as a result of the irrefutable impact that sustainability has developed into inside the hospitality sector. The movement towards environmentally friendly techniques has the potential to bring about major long-term advantages; however, the influence of this movement on the industry goes beyond only environmental issues and encompasses economic, operational, and customer-facing aspects as well. An in-depth analysis of the consequences of sustainability shows a transition that is intricate and has many different aspects.</w:t>
      </w:r>
      <w:r>
        <w:rPr>
          <w:rFonts w:ascii="Calibri" w:eastAsia="Calibri" w:hAnsi="Calibri" w:cs="Calibri"/>
          <w:sz w:val="24"/>
          <w:szCs w:val="24"/>
        </w:rPr>
        <w:br/>
        <w:t xml:space="preserve"> </w:t>
      </w:r>
      <w:r>
        <w:rPr>
          <w:rFonts w:ascii="Calibri" w:eastAsia="Calibri" w:hAnsi="Calibri" w:cs="Calibri"/>
          <w:b/>
          <w:sz w:val="24"/>
          <w:szCs w:val="24"/>
        </w:rPr>
        <w:t>Changing The Way We Think About Operations</w:t>
      </w:r>
      <w:r>
        <w:rPr>
          <w:rFonts w:ascii="Calibri" w:eastAsia="Calibri" w:hAnsi="Calibri" w:cs="Calibri"/>
          <w:b/>
          <w:sz w:val="24"/>
          <w:szCs w:val="24"/>
        </w:rPr>
        <w:br/>
      </w:r>
      <w:r>
        <w:rPr>
          <w:rFonts w:ascii="Calibri" w:eastAsia="Calibri" w:hAnsi="Calibri" w:cs="Calibri"/>
          <w:sz w:val="24"/>
          <w:szCs w:val="24"/>
        </w:rPr>
        <w:t>The reform of fundamental operating procedures inside hotels has been one of the most significant effects that sustainability has had with regard to hotels. According to Molina-Cruz et al. (2016), the push to reduce energy and water consumption has resulted in the implementation of the use of water-saving fixtures, energy-efficient lighting and appliances, and creative building design strategies. These developments provide a challenge to the conventional approaches to resource management, which calls for investments in new technology as well as a change in the ways in which employees conduct themselves. Furthermore, responsible waste management, which includes recycling, composting, and reducing the usage of items that are only intended for a single use, has become an essential component of hotel operations, necessitating a reevaluation of the trash disposal and procurement strategies that are already in place (Becken &amp; Hay, 2017).</w:t>
      </w:r>
      <w:r>
        <w:rPr>
          <w:rFonts w:ascii="Calibri" w:eastAsia="Calibri" w:hAnsi="Calibri" w:cs="Calibri"/>
          <w:sz w:val="24"/>
          <w:szCs w:val="24"/>
        </w:rPr>
        <w:br/>
        <w:t xml:space="preserve"> </w:t>
      </w:r>
      <w:r>
        <w:rPr>
          <w:rFonts w:ascii="Calibri" w:eastAsia="Calibri" w:hAnsi="Calibri" w:cs="Calibri"/>
          <w:b/>
          <w:sz w:val="24"/>
          <w:szCs w:val="24"/>
        </w:rPr>
        <w:t>Repercussions On The Finances</w:t>
      </w:r>
      <w:r>
        <w:rPr>
          <w:rFonts w:ascii="Calibri" w:eastAsia="Calibri" w:hAnsi="Calibri" w:cs="Calibri"/>
          <w:b/>
          <w:sz w:val="24"/>
          <w:szCs w:val="24"/>
        </w:rPr>
        <w:br/>
      </w:r>
      <w:r>
        <w:rPr>
          <w:rFonts w:ascii="Calibri" w:eastAsia="Calibri" w:hAnsi="Calibri" w:cs="Calibri"/>
          <w:sz w:val="24"/>
          <w:szCs w:val="24"/>
        </w:rPr>
        <w:t xml:space="preserve">One of the most difficult challenges that the hotel sector has is dealing with the financial elements of sustainability. According to Gossling (2015), initial expenditures in sustainability measures, such as the installation of renewable energy sources or the retrofitting of buildings, may be large. This is especially true for hotels that are smaller or that operate independently. However, these initial expenditures should be weighed against the potential for long-term savings that might be achieved by lower energy and water bills, decreased prices for waste disposal, and the possibility of tax benefits or subsidies for investments that are environmentally friendly. In many cases, the financial feasibility of sustainability programmes is contingent upon </w:t>
      </w:r>
      <w:r>
        <w:rPr>
          <w:rFonts w:ascii="Calibri" w:eastAsia="Calibri" w:hAnsi="Calibri" w:cs="Calibri"/>
          <w:sz w:val="24"/>
          <w:szCs w:val="24"/>
        </w:rPr>
        <w:lastRenderedPageBreak/>
        <w:t>careful planning, strategic investment, and the capacity to acquire external finance in situations when financial resources are available.</w:t>
      </w:r>
      <w:r>
        <w:rPr>
          <w:noProof/>
        </w:rPr>
        <w:drawing>
          <wp:anchor distT="114300" distB="114300" distL="114300" distR="114300" simplePos="0" relativeHeight="251660288" behindDoc="0" locked="0" layoutInCell="1" hidden="0" allowOverlap="1" wp14:anchorId="7C47BD6C" wp14:editId="673AE506">
            <wp:simplePos x="0" y="0"/>
            <wp:positionH relativeFrom="column">
              <wp:posOffset>3619500</wp:posOffset>
            </wp:positionH>
            <wp:positionV relativeFrom="paragraph">
              <wp:posOffset>4838700</wp:posOffset>
            </wp:positionV>
            <wp:extent cx="2279650" cy="1709738"/>
            <wp:effectExtent l="0" t="0" r="0" b="0"/>
            <wp:wrapSquare wrapText="bothSides" distT="114300" distB="114300" distL="114300" distR="114300"/>
            <wp:docPr id="5"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6"/>
                    <a:srcRect/>
                    <a:stretch>
                      <a:fillRect/>
                    </a:stretch>
                  </pic:blipFill>
                  <pic:spPr>
                    <a:xfrm>
                      <a:off x="0" y="0"/>
                      <a:ext cx="2279650" cy="1709738"/>
                    </a:xfrm>
                    <a:prstGeom prst="rect">
                      <a:avLst/>
                    </a:prstGeom>
                    <a:ln/>
                  </pic:spPr>
                </pic:pic>
              </a:graphicData>
            </a:graphic>
          </wp:anchor>
        </w:drawing>
      </w:r>
    </w:p>
    <w:p w14:paraId="1FC01A12"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Transformations In The Behaviour And Expectations Of Customers</w:t>
      </w:r>
      <w:r>
        <w:rPr>
          <w:rFonts w:ascii="Calibri" w:eastAsia="Calibri" w:hAnsi="Calibri" w:cs="Calibri"/>
          <w:b/>
          <w:sz w:val="24"/>
          <w:szCs w:val="24"/>
        </w:rPr>
        <w:br/>
      </w:r>
      <w:r>
        <w:rPr>
          <w:rFonts w:ascii="Calibri" w:eastAsia="Calibri" w:hAnsi="Calibri" w:cs="Calibri"/>
          <w:sz w:val="24"/>
          <w:szCs w:val="24"/>
        </w:rPr>
        <w:t>The expectations and tastes of customers have been greatly impacted by sustainability strategies. According to Awaysheh and Inman (2017), people who are concerned about the environment are increasingly taking into consideration the sustainability credentials of a hotel for the purpose of making booking choices. Because of this tendency, it is necessary to communicate openly about the measures that are being implemented to promote sustainability and to be able to show actual outcomes. Nevertheless, there is a possibility of a discrepancy between the preferences that are expressed and the behaviour that is actually shown, since some visitors may place a higher value on cost or convenience than they do on sustainability when making decisions (Becken &amp; Hay, 2017). With this in mind, it is of the utmost importance to strike a balance between appealing to the values of customers and providing competitive pricing and services.</w:t>
      </w:r>
      <w:r>
        <w:rPr>
          <w:rFonts w:ascii="Calibri" w:eastAsia="Calibri" w:hAnsi="Calibri" w:cs="Calibri"/>
          <w:sz w:val="24"/>
          <w:szCs w:val="24"/>
        </w:rPr>
        <w:br/>
        <w:t xml:space="preserve"> </w:t>
      </w:r>
      <w:r>
        <w:rPr>
          <w:rFonts w:ascii="Calibri" w:eastAsia="Calibri" w:hAnsi="Calibri" w:cs="Calibri"/>
          <w:b/>
          <w:sz w:val="24"/>
          <w:szCs w:val="24"/>
        </w:rPr>
        <w:t>The Problem Of Greenwashing As A Challenge</w:t>
      </w:r>
      <w:r>
        <w:rPr>
          <w:rFonts w:ascii="Calibri" w:eastAsia="Calibri" w:hAnsi="Calibri" w:cs="Calibri"/>
          <w:b/>
          <w:sz w:val="24"/>
          <w:szCs w:val="24"/>
        </w:rPr>
        <w:br/>
      </w:r>
      <w:r>
        <w:rPr>
          <w:rFonts w:ascii="Calibri" w:eastAsia="Calibri" w:hAnsi="Calibri" w:cs="Calibri"/>
          <w:sz w:val="24"/>
          <w:szCs w:val="24"/>
        </w:rPr>
        <w:t>"Greenwashing" is a menace that poses a significant risk to the hotel business, which is one of the most important problems about sustainability. According to Frey and George (2010), this relates to situations in which hotels give the impression that they are making an effort to protect the environment, but in reality, they are not making any significant adjustments. A desire to capitalise on the expanding market for environmentally concerned travellers is the driving force for such tactics; but, in the long term, these methods undermine confidence and do harm to the industry's image. It is vital to provide openness, make use of authentic sustainability certifications, and connect activities with marketing claims in order to counteract greenwashing and retain the integrity of the industry's attempts to be more environmentally responsible.</w:t>
      </w:r>
      <w:r>
        <w:rPr>
          <w:rFonts w:ascii="Calibri" w:eastAsia="Calibri" w:hAnsi="Calibri" w:cs="Calibri"/>
          <w:sz w:val="24"/>
          <w:szCs w:val="24"/>
        </w:rPr>
        <w:br/>
      </w:r>
    </w:p>
    <w:p w14:paraId="27B4DFF6"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sz w:val="24"/>
          <w:szCs w:val="24"/>
        </w:rPr>
        <w:lastRenderedPageBreak/>
        <w:t xml:space="preserve"> </w:t>
      </w:r>
      <w:r>
        <w:rPr>
          <w:rFonts w:ascii="Calibri" w:eastAsia="Calibri" w:hAnsi="Calibri" w:cs="Calibri"/>
          <w:b/>
          <w:sz w:val="24"/>
          <w:szCs w:val="24"/>
        </w:rPr>
        <w:t>Beyond Concerns Regarding The Environment</w:t>
      </w:r>
    </w:p>
    <w:p w14:paraId="6100956A"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The hotel business is in a position to benefit from sustainability in ways that go beyond environmental concerns. According to Font and McCabe (2017), a comprehensive approach to sustainability has become crucial components that include the ethical procurement of goods and services, the implementation of fair labour standards, and the meaningful involvement with local communities. By demonstrating a commitment to social responsibility and promoting good socio-economic consequences within the area in which they operate, hotels are increasingly required to show their commitment to social responsibility. Among them are the provision of assistance to local enterprises, the generation of job possibilities, and the participation in community development initiatives.</w:t>
      </w:r>
      <w:r>
        <w:rPr>
          <w:rFonts w:ascii="Calibri" w:eastAsia="Calibri" w:hAnsi="Calibri" w:cs="Calibri"/>
          <w:sz w:val="24"/>
          <w:szCs w:val="24"/>
        </w:rPr>
        <w:br/>
        <w:t xml:space="preserve"> </w:t>
      </w:r>
      <w:r>
        <w:rPr>
          <w:rFonts w:ascii="Calibri" w:eastAsia="Calibri" w:hAnsi="Calibri" w:cs="Calibri"/>
          <w:b/>
          <w:sz w:val="24"/>
          <w:szCs w:val="24"/>
        </w:rPr>
        <w:t>Government And Policy Their Role In The Matter</w:t>
      </w:r>
      <w:r>
        <w:rPr>
          <w:rFonts w:ascii="Calibri" w:eastAsia="Calibri" w:hAnsi="Calibri" w:cs="Calibri"/>
          <w:b/>
          <w:sz w:val="24"/>
          <w:szCs w:val="24"/>
        </w:rPr>
        <w:br/>
      </w:r>
      <w:r>
        <w:rPr>
          <w:rFonts w:ascii="Calibri" w:eastAsia="Calibri" w:hAnsi="Calibri" w:cs="Calibri"/>
          <w:sz w:val="24"/>
          <w:szCs w:val="24"/>
        </w:rPr>
        <w:t>When it comes to promoting sustainability within the hospitality business, the legislation and policies of the government play a significant impact. According to Gossling (2015), hotels may be motivated to prioritise environmentally friendly operations by imposing stricter environmental rules, providing incentives for green investments, and obtaining sustainability certifications. Furthermore, projects that include collaboration between government agencies, industry groups, and individual hotels are vital for the development of efficient plans for sustainability, the exchange of best practices, and the provision of the necessary support and resources for successful implementation.</w:t>
      </w:r>
    </w:p>
    <w:p w14:paraId="6E70F46C"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SUSTAINABILITY'S TWO SIDES OF THE COIN POSITIVE AND NEGATIVE IMPACTS ON THE HOTEL INDUSTRY</w:t>
      </w:r>
    </w:p>
    <w:p w14:paraId="7E5DC92B"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The hotel industry's adoption of environmentally friendly methods is like a double-edged sword it has both good and bad effects. Even though the long-term benefits are clear, getting through the initial problems and changes is very important for a successful adoption.</w:t>
      </w:r>
    </w:p>
    <w:p w14:paraId="6EFB7339" w14:textId="77777777" w:rsidR="003F5C90" w:rsidRDefault="003F5C90">
      <w:pPr>
        <w:spacing w:before="240" w:after="240" w:line="360" w:lineRule="auto"/>
        <w:jc w:val="both"/>
        <w:rPr>
          <w:rFonts w:ascii="Calibri" w:eastAsia="Calibri" w:hAnsi="Calibri" w:cs="Calibri"/>
          <w:b/>
          <w:sz w:val="24"/>
          <w:szCs w:val="24"/>
        </w:rPr>
      </w:pPr>
    </w:p>
    <w:p w14:paraId="3F80549B" w14:textId="77777777" w:rsidR="003F5C90" w:rsidRDefault="003F5C90">
      <w:pPr>
        <w:spacing w:before="240" w:after="240" w:line="360" w:lineRule="auto"/>
        <w:jc w:val="both"/>
        <w:rPr>
          <w:rFonts w:ascii="Calibri" w:eastAsia="Calibri" w:hAnsi="Calibri" w:cs="Calibri"/>
          <w:b/>
          <w:sz w:val="24"/>
          <w:szCs w:val="24"/>
        </w:rPr>
      </w:pPr>
    </w:p>
    <w:p w14:paraId="393AA4BC"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lastRenderedPageBreak/>
        <w:t>Positive Impacts</w:t>
      </w:r>
    </w:p>
    <w:p w14:paraId="19CEA5C1"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Enhanced Brand Image And Reputation</w:t>
      </w:r>
    </w:p>
    <w:p w14:paraId="27B98E58"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 xml:space="preserve"> Sustainability is becoming more important to consumers, and hotels that show they care about the environment attract travellers who care about the environment, which builds brand trust and good word-of-mouth marketing (Goodwin &amp; Font, 2011). This can lead to more people staying in the hotel and more money coming in (Liburd &amp; Edwards, 2010).</w:t>
      </w:r>
    </w:p>
    <w:p w14:paraId="14968669"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Reduced Operational Costs</w:t>
      </w:r>
      <w:r>
        <w:rPr>
          <w:rFonts w:ascii="Calibri" w:eastAsia="Calibri" w:hAnsi="Calibri" w:cs="Calibri"/>
          <w:sz w:val="24"/>
          <w:szCs w:val="24"/>
        </w:rPr>
        <w:t xml:space="preserve"> </w:t>
      </w:r>
    </w:p>
    <w:p w14:paraId="6DAF25B6"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Water and energy economy steps, along with proper trash management, can save you a lot of money in the long run (Weaver, 2006). Using green energy sources can also help reduce reliance on fossil fuels, which can lower running costs even more (Blowfield, 2013).</w:t>
      </w:r>
    </w:p>
    <w:p w14:paraId="7346A077"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Compliance With Regulations</w:t>
      </w:r>
      <w:r>
        <w:rPr>
          <w:rFonts w:ascii="Calibri" w:eastAsia="Calibri" w:hAnsi="Calibri" w:cs="Calibri"/>
          <w:sz w:val="24"/>
          <w:szCs w:val="24"/>
        </w:rPr>
        <w:t xml:space="preserve"> </w:t>
      </w:r>
    </w:p>
    <w:p w14:paraId="7786DE0D"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Following environmental rules is important to avoid fines and other legal problems (Curtin, 2012). Adopting environmentally friendly methods helps the company follow new rules, which protects it from possible legal and financial problems.</w:t>
      </w:r>
    </w:p>
    <w:p w14:paraId="0C019D6D"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NEGATIVE IMPACTS</w:t>
      </w:r>
    </w:p>
    <w:p w14:paraId="35010616"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Initial Investment Costs</w:t>
      </w:r>
      <w:r>
        <w:rPr>
          <w:rFonts w:ascii="Calibri" w:eastAsia="Calibri" w:hAnsi="Calibri" w:cs="Calibri"/>
          <w:sz w:val="24"/>
          <w:szCs w:val="24"/>
        </w:rPr>
        <w:t xml:space="preserve"> </w:t>
      </w:r>
    </w:p>
    <w:p w14:paraId="03534945"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Hotels, especially smaller ones with limited funds, may find it hard to afford to make up-front investments in green building improvements, water-saving features, and machines that use less energy (Weaver, 2006). This first-time cost barrier can be a big problem to get past when starting to use sustainable practices.</w:t>
      </w:r>
    </w:p>
    <w:p w14:paraId="2D2E964A"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Guest Perception And Behavioral Change</w:t>
      </w:r>
    </w:p>
    <w:p w14:paraId="6F484D87"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 xml:space="preserve">Getting hotel guests to change their habits so they use sustainable practices like towels and bedding less can be hard (Hawkins &amp; Bohdanowicz, 2011). To break old habits and get people to </w:t>
      </w:r>
      <w:r>
        <w:rPr>
          <w:rFonts w:ascii="Calibri" w:eastAsia="Calibri" w:hAnsi="Calibri" w:cs="Calibri"/>
          <w:sz w:val="24"/>
          <w:szCs w:val="24"/>
        </w:rPr>
        <w:lastRenderedPageBreak/>
        <w:t>understand how important these changes are, you need to keep teaching them and get them involved (Edgell, 2006).</w:t>
      </w:r>
    </w:p>
    <w:p w14:paraId="43D3312C"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Potential For Greenwashing</w:t>
      </w:r>
      <w:r>
        <w:rPr>
          <w:rFonts w:ascii="Calibri" w:eastAsia="Calibri" w:hAnsi="Calibri" w:cs="Calibri"/>
          <w:sz w:val="24"/>
          <w:szCs w:val="24"/>
        </w:rPr>
        <w:t xml:space="preserve"> </w:t>
      </w:r>
    </w:p>
    <w:p w14:paraId="18124C03"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Some hotels may participate in "greenwashing," which means they give the impression that they are doing "green" things to attract people who care about the environment without actually making any changes (Blowfield, 2013). Over time, these kinds of actions can hurt a brand's image and make customers less likely to trust it (Aronsson, 2000).</w:t>
      </w:r>
    </w:p>
    <w:p w14:paraId="10FADF91"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Industry Adaptations</w:t>
      </w:r>
    </w:p>
    <w:p w14:paraId="035F744D"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To deal with these problems and use the promise of sustainability, the hotel business has come up with a number of different plans</w:t>
      </w:r>
    </w:p>
    <w:p w14:paraId="7FFD7168"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Phased Implementation</w:t>
      </w:r>
      <w:r>
        <w:rPr>
          <w:rFonts w:ascii="Calibri" w:eastAsia="Calibri" w:hAnsi="Calibri" w:cs="Calibri"/>
          <w:sz w:val="24"/>
          <w:szCs w:val="24"/>
        </w:rPr>
        <w:t xml:space="preserve"> </w:t>
      </w:r>
    </w:p>
    <w:p w14:paraId="38F48EE7"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Hotels can start using more eco-friendly practices gradually, starting with easy, low-cost changes like moving to LED lights or installing shower heads that use less water. This lets them slowly cut costs while showing that they care about the environment (Hall &amp; Brown, 2006).</w:t>
      </w:r>
    </w:p>
    <w:p w14:paraId="191B11F5"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Collaboration And Knowledge Sharing</w:t>
      </w:r>
      <w:r>
        <w:rPr>
          <w:rFonts w:ascii="Calibri" w:eastAsia="Calibri" w:hAnsi="Calibri" w:cs="Calibri"/>
          <w:sz w:val="24"/>
          <w:szCs w:val="24"/>
        </w:rPr>
        <w:t xml:space="preserve"> </w:t>
      </w:r>
    </w:p>
    <w:p w14:paraId="3E8C95E8"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Industry groups and government agencies are very important for making it easier for hotels to share information and work together. This makes it easier for people to share their best ideas, find cheap solutions, and work together on green projects (Liburd &amp; Edwards, 2010).</w:t>
      </w:r>
    </w:p>
    <w:p w14:paraId="325FBE13"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Transparency And Communication</w:t>
      </w:r>
    </w:p>
    <w:p w14:paraId="1E0B9BBF"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 xml:space="preserve"> It is important to be honest with people about your efforts to be more environmentally friendly and the benefits they bring. This can be done with helpful signs, learning tools, and fun activities for guests that show the hotel's dedication to being environmentally friendly (Goodwin &amp; Font, 2011).</w:t>
      </w:r>
    </w:p>
    <w:p w14:paraId="3E62B4BF"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lastRenderedPageBreak/>
        <w:t>There are both good and bad effects of implementing sustainable practices in the hotel business, but the long-term benefits are greater than the problems. The industry can get past the initial problems and reach the full potential of sustainability by taking a planned approach, encouraging teamwork, and promoting openness. This will ensure a bright future for both the business and the environment.</w:t>
      </w:r>
    </w:p>
    <w:p w14:paraId="6BBCCC5D"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Tourism That Is Sustainable</w:t>
      </w:r>
      <w:r>
        <w:rPr>
          <w:rFonts w:ascii="Calibri" w:eastAsia="Calibri" w:hAnsi="Calibri" w:cs="Calibri"/>
          <w:b/>
          <w:sz w:val="24"/>
          <w:szCs w:val="24"/>
        </w:rPr>
        <w:br/>
      </w:r>
      <w:r>
        <w:rPr>
          <w:rFonts w:ascii="Calibri" w:eastAsia="Calibri" w:hAnsi="Calibri" w:cs="Calibri"/>
          <w:sz w:val="24"/>
          <w:szCs w:val="24"/>
        </w:rPr>
        <w:t>As per reported by Weaver (2006), sustainable tourism is characterised by a responsible attitude to travel, which aims to minimise the effect on the environment, maximise the social and economic advantages for local communities, and ensure the preservation of cultural traditions. According to Page and Connell (2019), urban tourism is differentiated by the exploration of cities and urban centres with the intention of experiencing the dynamic culture, architecture, entertainment, and nightlife of these destinations. As stated by United Nations Department of Economic and Social Affairs (2008), it is necessary to give serious thought to the three pillars of sustainability, which are the sustainability of the environment, the economy, and society.</w:t>
      </w:r>
      <w:r>
        <w:rPr>
          <w:rFonts w:ascii="Calibri" w:eastAsia="Calibri" w:hAnsi="Calibri" w:cs="Calibri"/>
          <w:sz w:val="24"/>
          <w:szCs w:val="24"/>
        </w:rPr>
        <w:br/>
        <w:t xml:space="preserve"> </w:t>
      </w:r>
      <w:r>
        <w:rPr>
          <w:rFonts w:ascii="Calibri" w:eastAsia="Calibri" w:hAnsi="Calibri" w:cs="Calibri"/>
          <w:b/>
          <w:sz w:val="24"/>
          <w:szCs w:val="24"/>
        </w:rPr>
        <w:t>CONSIDERATIONS REGARDING THE ENVIRONMENT</w:t>
      </w:r>
      <w:r>
        <w:rPr>
          <w:rFonts w:ascii="Calibri" w:eastAsia="Calibri" w:hAnsi="Calibri" w:cs="Calibri"/>
          <w:b/>
          <w:sz w:val="24"/>
          <w:szCs w:val="24"/>
        </w:rPr>
        <w:br/>
        <w:t xml:space="preserve"> Decrease In The Utilisation Of Resources</w:t>
      </w:r>
      <w:r>
        <w:rPr>
          <w:rFonts w:ascii="Calibri" w:eastAsia="Calibri" w:hAnsi="Calibri" w:cs="Calibri"/>
          <w:b/>
          <w:sz w:val="24"/>
          <w:szCs w:val="24"/>
        </w:rPr>
        <w:br/>
      </w:r>
      <w:r>
        <w:rPr>
          <w:rFonts w:ascii="Calibri" w:eastAsia="Calibri" w:hAnsi="Calibri" w:cs="Calibri"/>
          <w:sz w:val="24"/>
          <w:szCs w:val="24"/>
        </w:rPr>
        <w:t>The use of energy-efficient transportation, the reduction of water use in lodging, and the selection of environmentally friendly activities that reduce the amount of harm done to the environment are all examples of practices that fall under this category (Gossling, 2015).</w:t>
      </w:r>
      <w:r>
        <w:rPr>
          <w:rFonts w:ascii="Calibri" w:eastAsia="Calibri" w:hAnsi="Calibri" w:cs="Calibri"/>
          <w:sz w:val="24"/>
          <w:szCs w:val="24"/>
        </w:rPr>
        <w:br/>
        <w:t xml:space="preserve"> </w:t>
      </w:r>
      <w:r>
        <w:rPr>
          <w:rFonts w:ascii="Calibri" w:eastAsia="Calibri" w:hAnsi="Calibri" w:cs="Calibri"/>
          <w:b/>
          <w:sz w:val="24"/>
          <w:szCs w:val="24"/>
        </w:rPr>
        <w:t>The Handling Of Waste</w:t>
      </w:r>
      <w:r>
        <w:rPr>
          <w:rFonts w:ascii="Calibri" w:eastAsia="Calibri" w:hAnsi="Calibri" w:cs="Calibri"/>
          <w:b/>
          <w:sz w:val="24"/>
          <w:szCs w:val="24"/>
        </w:rPr>
        <w:br/>
      </w:r>
      <w:r>
        <w:rPr>
          <w:rFonts w:ascii="Calibri" w:eastAsia="Calibri" w:hAnsi="Calibri" w:cs="Calibri"/>
          <w:sz w:val="24"/>
          <w:szCs w:val="24"/>
        </w:rPr>
        <w:t>According to Becken and Hay (2017), responsible trash disposal, which includes recycling, composting, and reducing the usage of items that are only intended for a single use, is an essential component of sustainable tourism.</w:t>
      </w:r>
      <w:r>
        <w:rPr>
          <w:noProof/>
        </w:rPr>
        <w:drawing>
          <wp:anchor distT="114300" distB="114300" distL="114300" distR="114300" simplePos="0" relativeHeight="251661312" behindDoc="0" locked="0" layoutInCell="1" hidden="0" allowOverlap="1" wp14:anchorId="5970FCB5" wp14:editId="5E9B8A50">
            <wp:simplePos x="0" y="0"/>
            <wp:positionH relativeFrom="column">
              <wp:posOffset>3695700</wp:posOffset>
            </wp:positionH>
            <wp:positionV relativeFrom="paragraph">
              <wp:posOffset>4486275</wp:posOffset>
            </wp:positionV>
            <wp:extent cx="2151135" cy="1556742"/>
            <wp:effectExtent l="0" t="0" r="0" b="0"/>
            <wp:wrapSquare wrapText="bothSides" distT="114300" distB="114300" distL="114300" distR="11430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a:stretch>
                      <a:fillRect/>
                    </a:stretch>
                  </pic:blipFill>
                  <pic:spPr>
                    <a:xfrm>
                      <a:off x="0" y="0"/>
                      <a:ext cx="2151135" cy="1556742"/>
                    </a:xfrm>
                    <a:prstGeom prst="rect">
                      <a:avLst/>
                    </a:prstGeom>
                    <a:ln/>
                  </pic:spPr>
                </pic:pic>
              </a:graphicData>
            </a:graphic>
          </wp:anchor>
        </w:drawing>
      </w:r>
      <w:r>
        <w:rPr>
          <w:noProof/>
        </w:rPr>
        <w:drawing>
          <wp:anchor distT="114300" distB="114300" distL="114300" distR="114300" simplePos="0" relativeHeight="251662336" behindDoc="0" locked="0" layoutInCell="1" hidden="0" allowOverlap="1" wp14:anchorId="101601BF" wp14:editId="374DB855">
            <wp:simplePos x="0" y="0"/>
            <wp:positionH relativeFrom="column">
              <wp:posOffset>3629025</wp:posOffset>
            </wp:positionH>
            <wp:positionV relativeFrom="paragraph">
              <wp:posOffset>180975</wp:posOffset>
            </wp:positionV>
            <wp:extent cx="2314890" cy="1509117"/>
            <wp:effectExtent l="0" t="0" r="0" b="0"/>
            <wp:wrapSquare wrapText="bothSides" distT="114300" distB="114300" distL="114300" distR="114300"/>
            <wp:docPr id="2"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2314890" cy="1509117"/>
                    </a:xfrm>
                    <a:prstGeom prst="rect">
                      <a:avLst/>
                    </a:prstGeom>
                    <a:ln/>
                  </pic:spPr>
                </pic:pic>
              </a:graphicData>
            </a:graphic>
          </wp:anchor>
        </w:drawing>
      </w:r>
    </w:p>
    <w:p w14:paraId="44F908D7"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lastRenderedPageBreak/>
        <w:t>The Protection Of Biodiversity</w:t>
      </w:r>
      <w:r>
        <w:rPr>
          <w:rFonts w:ascii="Calibri" w:eastAsia="Calibri" w:hAnsi="Calibri" w:cs="Calibri"/>
          <w:sz w:val="24"/>
          <w:szCs w:val="24"/>
        </w:rPr>
        <w:br/>
        <w:t>It is necessary to support projects that conserve animals, maintain natural ecosystems, and minimise pollution in order to protect the biological integrity of destinations.</w:t>
      </w:r>
      <w:r>
        <w:rPr>
          <w:rFonts w:ascii="Calibri" w:eastAsia="Calibri" w:hAnsi="Calibri" w:cs="Calibri"/>
          <w:sz w:val="24"/>
          <w:szCs w:val="24"/>
        </w:rPr>
        <w:br/>
        <w:t xml:space="preserve"> </w:t>
      </w:r>
      <w:r>
        <w:rPr>
          <w:rFonts w:ascii="Calibri" w:eastAsia="Calibri" w:hAnsi="Calibri" w:cs="Calibri"/>
          <w:b/>
          <w:sz w:val="24"/>
          <w:szCs w:val="24"/>
        </w:rPr>
        <w:t>The Advantages to Society and The Economy</w:t>
      </w:r>
      <w:r>
        <w:rPr>
          <w:rFonts w:ascii="Calibri" w:eastAsia="Calibri" w:hAnsi="Calibri" w:cs="Calibri"/>
          <w:b/>
          <w:sz w:val="24"/>
          <w:szCs w:val="24"/>
        </w:rPr>
        <w:br/>
        <w:t xml:space="preserve"> Commerce That Has Fair and Ethical Sourcing</w:t>
      </w:r>
      <w:r>
        <w:rPr>
          <w:rFonts w:ascii="Calibri" w:eastAsia="Calibri" w:hAnsi="Calibri" w:cs="Calibri"/>
          <w:b/>
          <w:sz w:val="24"/>
          <w:szCs w:val="24"/>
        </w:rPr>
        <w:br/>
        <w:t xml:space="preserve"> </w:t>
      </w:r>
      <w:r>
        <w:rPr>
          <w:rFonts w:ascii="Calibri" w:eastAsia="Calibri" w:hAnsi="Calibri" w:cs="Calibri"/>
          <w:sz w:val="24"/>
          <w:szCs w:val="24"/>
        </w:rPr>
        <w:t>According to Font and McCabe (2017), promoting good socio-economic consequences may be     accomplished by providing support to local companies, using local guides, and ensuring that tourist workers are paid fairly and have a safe working environment.</w:t>
      </w:r>
      <w:r>
        <w:rPr>
          <w:noProof/>
        </w:rPr>
        <w:drawing>
          <wp:anchor distT="114300" distB="114300" distL="114300" distR="114300" simplePos="0" relativeHeight="251663360" behindDoc="0" locked="0" layoutInCell="1" hidden="0" allowOverlap="1" wp14:anchorId="3BA55458" wp14:editId="50A1880A">
            <wp:simplePos x="0" y="0"/>
            <wp:positionH relativeFrom="column">
              <wp:posOffset>3857625</wp:posOffset>
            </wp:positionH>
            <wp:positionV relativeFrom="paragraph">
              <wp:posOffset>114300</wp:posOffset>
            </wp:positionV>
            <wp:extent cx="2152650" cy="1494896"/>
            <wp:effectExtent l="0" t="0" r="0" b="0"/>
            <wp:wrapSquare wrapText="bothSides" distT="114300" distB="114300" distL="114300" distR="114300"/>
            <wp:docPr id="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2152650" cy="1494896"/>
                    </a:xfrm>
                    <a:prstGeom prst="rect">
                      <a:avLst/>
                    </a:prstGeom>
                    <a:ln/>
                  </pic:spPr>
                </pic:pic>
              </a:graphicData>
            </a:graphic>
          </wp:anchor>
        </w:drawing>
      </w:r>
    </w:p>
    <w:p w14:paraId="20D50017"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b/>
          <w:sz w:val="24"/>
          <w:szCs w:val="24"/>
        </w:rPr>
        <w:t>Preserving Cultural Traditions</w:t>
      </w:r>
      <w:r>
        <w:rPr>
          <w:rFonts w:ascii="Calibri" w:eastAsia="Calibri" w:hAnsi="Calibri" w:cs="Calibri"/>
          <w:b/>
          <w:sz w:val="24"/>
          <w:szCs w:val="24"/>
        </w:rPr>
        <w:br/>
      </w:r>
      <w:r>
        <w:rPr>
          <w:rFonts w:ascii="Calibri" w:eastAsia="Calibri" w:hAnsi="Calibri" w:cs="Calibri"/>
          <w:sz w:val="24"/>
          <w:szCs w:val="24"/>
        </w:rPr>
        <w:t>Understanding and appreciation for other cultures may be fostered by the practice of respecting local customs, safeguarding cultural heritage locations, and participating in cultural exchange that is conducted in a responsible manner.</w:t>
      </w:r>
      <w:r>
        <w:rPr>
          <w:rFonts w:ascii="Calibri" w:eastAsia="Calibri" w:hAnsi="Calibri" w:cs="Calibri"/>
          <w:sz w:val="24"/>
          <w:szCs w:val="24"/>
        </w:rPr>
        <w:br/>
        <w:t xml:space="preserve"> </w:t>
      </w:r>
      <w:r>
        <w:rPr>
          <w:rFonts w:ascii="Calibri" w:eastAsia="Calibri" w:hAnsi="Calibri" w:cs="Calibri"/>
          <w:b/>
          <w:sz w:val="24"/>
          <w:szCs w:val="24"/>
        </w:rPr>
        <w:t>Improvements To The Community</w:t>
      </w:r>
      <w:r>
        <w:rPr>
          <w:rFonts w:ascii="Calibri" w:eastAsia="Calibri" w:hAnsi="Calibri" w:cs="Calibri"/>
          <w:b/>
          <w:sz w:val="24"/>
          <w:szCs w:val="24"/>
        </w:rPr>
        <w:br/>
      </w:r>
      <w:r>
        <w:rPr>
          <w:rFonts w:ascii="Calibri" w:eastAsia="Calibri" w:hAnsi="Calibri" w:cs="Calibri"/>
          <w:sz w:val="24"/>
          <w:szCs w:val="24"/>
        </w:rPr>
        <w:t>Long-term social and economic advantages may be fostered by providing assistance to local communities via activities such as the construction of infrastructure, educational programmes, and environmental conservation projects.</w:t>
      </w:r>
    </w:p>
    <w:p w14:paraId="26713FFC"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 xml:space="preserve">Striking a Balance Between Interests </w:t>
      </w:r>
      <w:r>
        <w:rPr>
          <w:rFonts w:ascii="Calibri" w:eastAsia="Calibri" w:hAnsi="Calibri" w:cs="Calibri"/>
          <w:b/>
          <w:sz w:val="24"/>
          <w:szCs w:val="24"/>
        </w:rPr>
        <w:br/>
      </w:r>
      <w:r>
        <w:rPr>
          <w:rFonts w:ascii="Calibri" w:eastAsia="Calibri" w:hAnsi="Calibri" w:cs="Calibri"/>
          <w:sz w:val="24"/>
          <w:szCs w:val="24"/>
        </w:rPr>
        <w:t>It might be difficult to find a balance between the growth of tourism and the preservation of the environment and culture. This requires careful planning and coordination between the many participants in the tourist industry.</w:t>
      </w:r>
      <w:r>
        <w:rPr>
          <w:rFonts w:ascii="Calibri" w:eastAsia="Calibri" w:hAnsi="Calibri" w:cs="Calibri"/>
          <w:sz w:val="24"/>
          <w:szCs w:val="24"/>
        </w:rPr>
        <w:br/>
        <w:t xml:space="preserve"> </w:t>
      </w:r>
      <w:r>
        <w:rPr>
          <w:rFonts w:ascii="Calibri" w:eastAsia="Calibri" w:hAnsi="Calibri" w:cs="Calibri"/>
          <w:b/>
          <w:sz w:val="24"/>
          <w:szCs w:val="24"/>
        </w:rPr>
        <w:t>Raising Awareness</w:t>
      </w:r>
    </w:p>
    <w:p w14:paraId="61B060EA"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It is essential to educate visitors about responsible behaviours and encourage them to make travel choices that contribute to sustainability in order to guarantee success over the long run. The incorporation of sustainable practices necessitates financial investment; nevertheless, the potential cost reductions that may be achieved via resource efficiency and the expanding market for sustainable tourism provide chances for financial gain (Bramwell et al., 2012).</w:t>
      </w:r>
    </w:p>
    <w:p w14:paraId="4682DDF4"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lastRenderedPageBreak/>
        <w:br/>
      </w:r>
    </w:p>
    <w:p w14:paraId="2589B787"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t>Conclusion</w:t>
      </w:r>
    </w:p>
    <w:p w14:paraId="2F528060"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In conclusion, the hotel business has a big problem it has to be environmentally friendly while still making money. For this change to happen, the most important things must be taken into account social duty, environmental responsibility, and economic success. Even though there are problems, such as beginning investments, bad behaviour by guests, and greenwashing, effective solutions can make things better. Key things are phased adoption, working together as an industry, and clear communication.</w:t>
      </w:r>
    </w:p>
    <w:p w14:paraId="0B139D8C"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There is no doubt that the good effects are there better brand image, lower running costs, and compliance with regulations. Sustainability is more than just caring about the earth. It also includes fair trade, helping the community, and getting goods in a decent way. Policies made by the government also help because they encourage green investments and licences.</w:t>
      </w:r>
    </w:p>
    <w:p w14:paraId="0A8FBFF5"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These ideas are at the heart of sustainable tourism, which tries to protect cultural assets, have the least possible effect on the environment, and help local communities in both social and economic ways. To find a balance between increasing tourists and protecting the nature and culture, everyone involved needs to work together. For long-term success, teaching tourists how to behave responsibly is essential.</w:t>
      </w:r>
    </w:p>
    <w:p w14:paraId="47C3C10B"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t>In the end, bringing sustainability into the hotel industry comes with both pros and cons. The business can make sure a bright future for itself, the environment, and the people it serves by recognising these problems and putting in place effective answers.</w:t>
      </w:r>
    </w:p>
    <w:p w14:paraId="3BD18ED3" w14:textId="77777777" w:rsidR="003F5C90" w:rsidRDefault="003F5C90">
      <w:pPr>
        <w:spacing w:before="240" w:after="240" w:line="360" w:lineRule="auto"/>
        <w:jc w:val="both"/>
        <w:rPr>
          <w:rFonts w:ascii="Calibri" w:eastAsia="Calibri" w:hAnsi="Calibri" w:cs="Calibri"/>
          <w:sz w:val="24"/>
          <w:szCs w:val="24"/>
        </w:rPr>
      </w:pPr>
    </w:p>
    <w:p w14:paraId="71610798" w14:textId="77777777" w:rsidR="003F5C90" w:rsidRDefault="00000000">
      <w:pPr>
        <w:spacing w:before="240" w:after="240" w:line="360" w:lineRule="auto"/>
        <w:jc w:val="both"/>
        <w:rPr>
          <w:rFonts w:ascii="Calibri" w:eastAsia="Calibri" w:hAnsi="Calibri" w:cs="Calibri"/>
          <w:sz w:val="24"/>
          <w:szCs w:val="24"/>
        </w:rPr>
      </w:pPr>
      <w:r>
        <w:rPr>
          <w:rFonts w:ascii="Calibri" w:eastAsia="Calibri" w:hAnsi="Calibri" w:cs="Calibri"/>
          <w:sz w:val="24"/>
          <w:szCs w:val="24"/>
        </w:rPr>
        <w:br/>
      </w:r>
    </w:p>
    <w:p w14:paraId="326D5558" w14:textId="77777777" w:rsidR="003F5C90" w:rsidRDefault="00000000">
      <w:pPr>
        <w:spacing w:before="240" w:after="240" w:line="360" w:lineRule="auto"/>
        <w:jc w:val="both"/>
        <w:rPr>
          <w:rFonts w:ascii="Calibri" w:eastAsia="Calibri" w:hAnsi="Calibri" w:cs="Calibri"/>
          <w:b/>
          <w:sz w:val="24"/>
          <w:szCs w:val="24"/>
        </w:rPr>
      </w:pPr>
      <w:r>
        <w:br w:type="page"/>
      </w:r>
    </w:p>
    <w:p w14:paraId="276FE604" w14:textId="77777777" w:rsidR="003F5C90" w:rsidRDefault="00000000">
      <w:pPr>
        <w:spacing w:before="240" w:after="240" w:line="360" w:lineRule="auto"/>
        <w:jc w:val="both"/>
        <w:rPr>
          <w:rFonts w:ascii="Calibri" w:eastAsia="Calibri" w:hAnsi="Calibri" w:cs="Calibri"/>
          <w:b/>
          <w:sz w:val="24"/>
          <w:szCs w:val="24"/>
        </w:rPr>
      </w:pPr>
      <w:r>
        <w:rPr>
          <w:rFonts w:ascii="Calibri" w:eastAsia="Calibri" w:hAnsi="Calibri" w:cs="Calibri"/>
          <w:b/>
          <w:sz w:val="24"/>
          <w:szCs w:val="24"/>
        </w:rPr>
        <w:lastRenderedPageBreak/>
        <w:t>References</w:t>
      </w:r>
    </w:p>
    <w:p w14:paraId="0AD7E127"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Allcott, L., &amp; Rogers, C. A. (2009). More than just words The environmental impacts of tourism under a consumption-based accounting approach. Journal of Environmental Planning and Management, 52(5), 800-821.</w:t>
      </w:r>
    </w:p>
    <w:p w14:paraId="16E54367"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Aronsson, L. (2000). The Development of Sustainable Tourism. Continuum.</w:t>
      </w:r>
    </w:p>
    <w:p w14:paraId="74577CAA"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Awaysheh, A., &amp; Inman, D. (2017). The role of green marketing in the hospitality and tourism industry. International Journal of Tourism Cities, 3(2), 222-234.</w:t>
      </w:r>
    </w:p>
    <w:p w14:paraId="5B567314"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Becken, S., &amp; Hay, J. (2017). Tourism and climate change emissions, management and adaptation. Routledge.</w:t>
      </w:r>
    </w:p>
    <w:p w14:paraId="1E89A0B5"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Blowfield, M. (2013). Business and Sustainability. Oxford University Press.</w:t>
      </w:r>
    </w:p>
    <w:p w14:paraId="20E6FC73"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Bramwell, B., Lane, B., &amp; Macgregor, J. (2012). Sustainable tourism marketing principles and practice. Routledge.</w:t>
      </w:r>
    </w:p>
    <w:p w14:paraId="586F8032"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Curtin, T. (2012). Managing Green Issues. Palgrave Macmillan.</w:t>
      </w:r>
    </w:p>
    <w:p w14:paraId="4895F5C0"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Edgell, D. (2006). Managing Sustainable Tourism A Legacy for the Future. Haworth Press.</w:t>
      </w:r>
    </w:p>
    <w:p w14:paraId="3C019CB1"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Font, X., &amp; McCabe, S. (2017). Sustainability and marketing in tourism Its contexts, paradoxes, approaches, challenges and potential. Journal of Sustainable Tourism, 25(7), 869-883.</w:t>
      </w:r>
    </w:p>
    <w:p w14:paraId="24E51941"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Frey, N., &amp; George, R. (2010). Responsible tourism management The missing link between business success and sustainable tourism. Tourism Recreation Research, 35(1), 109-118.</w:t>
      </w:r>
    </w:p>
    <w:p w14:paraId="04069C1F"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Goodwin, H., &amp; Font, X. (2011). Taking 4esponsibility for Tourism. Goodfellow.</w:t>
      </w:r>
    </w:p>
    <w:p w14:paraId="0CA00C02"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Gössling, S. (2015). New performance indicators for water management in tourism. Tourism Management, 46, 233-244.</w:t>
      </w:r>
    </w:p>
    <w:p w14:paraId="72F96BC9"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Hall, D., &amp; Brown F. (2006), Tourism and Welfare, CABI</w:t>
      </w:r>
    </w:p>
    <w:p w14:paraId="65A8EDA9"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Hawkins, R., &amp; Bohdanowicz P (2011). Responsible Hospitality, Goodfellow.</w:t>
      </w:r>
    </w:p>
    <w:p w14:paraId="1CB25F1D"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Herremans, I. (2012). Cases in Sustainable Tourism An Experiential Approach to Making Decisions. Haworth Press.</w:t>
      </w:r>
    </w:p>
    <w:p w14:paraId="01F79289"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Liburd, J., &amp; Edwards, D. (2010). Understanding the Sustainable Development of Tourism. Goodfellow.</w:t>
      </w:r>
    </w:p>
    <w:p w14:paraId="11BD51B0"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Mathieson, A., &amp; Wall, G. (1992). Tourism Economic and social impacts. Longman Scientific &amp; Technical.</w:t>
      </w:r>
    </w:p>
    <w:p w14:paraId="26F37E18"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lastRenderedPageBreak/>
        <w:t>Middleton, V., &amp; Hawkins, R. (1998). Sustainable Tourism A Marketing Perspective. Butterworth-Heinemann.</w:t>
      </w:r>
    </w:p>
    <w:p w14:paraId="66392F31"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Molina-Cruz, A., Vargas-Hernández, J. I., &amp; Sánchez-García, J. M. (2016). Energy efficiency in hotels A review of research trends. Energy and Buildings, 116, 102-132.</w:t>
      </w:r>
    </w:p>
    <w:p w14:paraId="3AD447CA"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Novelli, M. (2005). Niche Tourism. Elsevier Butterworth-Heinemann.</w:t>
      </w:r>
    </w:p>
    <w:p w14:paraId="7CD2D3D1"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Page, S. J., &amp; Connell, J. (2019). Tourism in cities Everyday encounters and mobilities. Routledge.</w:t>
      </w:r>
    </w:p>
    <w:p w14:paraId="3F14E50C"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United Nations Department of Economic and Social Affairs. (2008). Guidelines for the conduct of sustainability reviews. Retrieved from https//sdgs.un.org/goals</w:t>
      </w:r>
    </w:p>
    <w:p w14:paraId="1FA3DB66"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Wall, G., &amp; Mathieson, A. (2005). Tourism Change, impacts and opportunities. Prentice Hall.</w:t>
      </w:r>
    </w:p>
    <w:p w14:paraId="6C2489F4"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Weaver, D. (2006). Sustainable Tourism. Elsevier Butterworth-Heinemann.</w:t>
      </w:r>
    </w:p>
    <w:p w14:paraId="50CD54CB"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World Commission on Environment and Development. (1987). Our common future. Oxford University Press.</w:t>
      </w:r>
    </w:p>
    <w:p w14:paraId="703AD306" w14:textId="77777777" w:rsidR="003F5C90" w:rsidRDefault="00000000">
      <w:pPr>
        <w:spacing w:line="360" w:lineRule="auto"/>
        <w:jc w:val="both"/>
        <w:rPr>
          <w:rFonts w:ascii="Calibri" w:eastAsia="Calibri" w:hAnsi="Calibri" w:cs="Calibri"/>
          <w:sz w:val="24"/>
          <w:szCs w:val="24"/>
        </w:rPr>
      </w:pPr>
      <w:r>
        <w:rPr>
          <w:rFonts w:ascii="Calibri" w:eastAsia="Calibri" w:hAnsi="Calibri" w:cs="Calibri"/>
          <w:sz w:val="24"/>
          <w:szCs w:val="24"/>
        </w:rPr>
        <w:t xml:space="preserve"> </w:t>
      </w:r>
    </w:p>
    <w:p w14:paraId="1BBE80DF" w14:textId="77777777" w:rsidR="003F5C90" w:rsidRDefault="003F5C90">
      <w:pPr>
        <w:spacing w:line="360" w:lineRule="auto"/>
        <w:jc w:val="both"/>
        <w:rPr>
          <w:rFonts w:ascii="Calibri" w:eastAsia="Calibri" w:hAnsi="Calibri" w:cs="Calibri"/>
          <w:sz w:val="24"/>
          <w:szCs w:val="24"/>
        </w:rPr>
      </w:pPr>
    </w:p>
    <w:p w14:paraId="7662AFDE" w14:textId="77777777" w:rsidR="003F5C90" w:rsidRDefault="003F5C90">
      <w:pPr>
        <w:spacing w:line="360" w:lineRule="auto"/>
        <w:jc w:val="both"/>
        <w:rPr>
          <w:rFonts w:ascii="Calibri" w:eastAsia="Calibri" w:hAnsi="Calibri" w:cs="Calibri"/>
          <w:sz w:val="24"/>
          <w:szCs w:val="24"/>
        </w:rPr>
      </w:pPr>
    </w:p>
    <w:sectPr w:rsidR="003F5C9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5C90"/>
    <w:rsid w:val="003F5C90"/>
    <w:rsid w:val="004B16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79908"/>
  <w15:docId w15:val="{D057D3D8-3E90-4E32-B935-13FB2B680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3945</Words>
  <Characters>22490</Characters>
  <Application>Microsoft Office Word</Application>
  <DocSecurity>0</DocSecurity>
  <Lines>187</Lines>
  <Paragraphs>52</Paragraphs>
  <ScaleCrop>false</ScaleCrop>
  <Company/>
  <LinksUpToDate>false</LinksUpToDate>
  <CharactersWithSpaces>26383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Raja Inzmam Ul Haq</cp:lastModifiedBy>
  <cp:revision>2</cp:revision>
  <dcterms:created xsi:type="dcterms:W3CDTF">2024-03-18T19:03:00Z</dcterms:created>
  <dcterms:modified xsi:type="dcterms:W3CDTF">2024-03-18T19:04:00Z</dcterms:modified>
</cp:coreProperties>
</file>