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59A77" w14:textId="77777777" w:rsidR="0055282C" w:rsidRDefault="0055282C">
      <w:pPr>
        <w:spacing w:line="360" w:lineRule="auto"/>
        <w:jc w:val="center"/>
        <w:rPr>
          <w:rFonts w:ascii="Times New Roman" w:eastAsia="Times New Roman" w:hAnsi="Times New Roman" w:cs="Times New Roman"/>
          <w:b/>
          <w:sz w:val="32"/>
          <w:szCs w:val="32"/>
        </w:rPr>
      </w:pPr>
    </w:p>
    <w:p w14:paraId="19938533" w14:textId="77777777" w:rsidR="0055282C" w:rsidRDefault="0055282C">
      <w:pPr>
        <w:spacing w:line="360" w:lineRule="auto"/>
        <w:jc w:val="center"/>
        <w:rPr>
          <w:rFonts w:ascii="Times New Roman" w:eastAsia="Times New Roman" w:hAnsi="Times New Roman" w:cs="Times New Roman"/>
          <w:b/>
          <w:sz w:val="32"/>
          <w:szCs w:val="32"/>
        </w:rPr>
      </w:pPr>
    </w:p>
    <w:p w14:paraId="4B69B152" w14:textId="77777777" w:rsidR="0055282C" w:rsidRPr="008B0324" w:rsidRDefault="0055282C">
      <w:pPr>
        <w:spacing w:line="360" w:lineRule="auto"/>
        <w:jc w:val="center"/>
        <w:rPr>
          <w:rFonts w:ascii="Times New Roman" w:eastAsia="Times New Roman" w:hAnsi="Times New Roman" w:cs="Times New Roman"/>
          <w:b/>
          <w:sz w:val="32"/>
          <w:szCs w:val="32"/>
        </w:rPr>
      </w:pPr>
    </w:p>
    <w:p w14:paraId="30C46EAE" w14:textId="77777777" w:rsidR="0055282C" w:rsidRPr="008B0324" w:rsidRDefault="0055282C">
      <w:pPr>
        <w:spacing w:line="360" w:lineRule="auto"/>
        <w:jc w:val="center"/>
        <w:rPr>
          <w:rFonts w:ascii="Times New Roman" w:eastAsia="Times New Roman" w:hAnsi="Times New Roman" w:cs="Times New Roman"/>
          <w:b/>
          <w:sz w:val="32"/>
          <w:szCs w:val="32"/>
        </w:rPr>
      </w:pPr>
    </w:p>
    <w:p w14:paraId="7AD6E585" w14:textId="77777777" w:rsidR="0055282C" w:rsidRPr="008B0324" w:rsidRDefault="0055282C">
      <w:pPr>
        <w:spacing w:line="360" w:lineRule="auto"/>
        <w:jc w:val="center"/>
        <w:rPr>
          <w:rFonts w:ascii="Times New Roman" w:eastAsia="Times New Roman" w:hAnsi="Times New Roman" w:cs="Times New Roman"/>
          <w:b/>
          <w:sz w:val="32"/>
          <w:szCs w:val="32"/>
        </w:rPr>
      </w:pPr>
    </w:p>
    <w:p w14:paraId="21301721" w14:textId="77777777" w:rsidR="0055282C" w:rsidRPr="008B0324" w:rsidRDefault="0055282C">
      <w:pPr>
        <w:spacing w:line="360" w:lineRule="auto"/>
        <w:jc w:val="center"/>
        <w:rPr>
          <w:rFonts w:ascii="Times New Roman" w:eastAsia="Times New Roman" w:hAnsi="Times New Roman" w:cs="Times New Roman"/>
          <w:b/>
          <w:sz w:val="32"/>
          <w:szCs w:val="32"/>
        </w:rPr>
      </w:pPr>
    </w:p>
    <w:p w14:paraId="4CF4118C" w14:textId="77777777" w:rsidR="0055282C" w:rsidRPr="008B0324" w:rsidRDefault="00095C88">
      <w:pPr>
        <w:spacing w:line="360" w:lineRule="auto"/>
        <w:jc w:val="center"/>
        <w:rPr>
          <w:rFonts w:ascii="Times New Roman" w:eastAsia="Times New Roman" w:hAnsi="Times New Roman" w:cs="Times New Roman"/>
          <w:b/>
          <w:sz w:val="32"/>
          <w:szCs w:val="32"/>
        </w:rPr>
      </w:pPr>
      <w:r w:rsidRPr="008B0324">
        <w:rPr>
          <w:rFonts w:ascii="Times New Roman" w:eastAsia="Times New Roman" w:hAnsi="Times New Roman" w:cs="Times New Roman"/>
          <w:b/>
          <w:sz w:val="32"/>
          <w:szCs w:val="32"/>
        </w:rPr>
        <w:t xml:space="preserve">LAW AND LEGAL PRACTICE </w:t>
      </w:r>
    </w:p>
    <w:p w14:paraId="4A52096A" w14:textId="1D7B2D71" w:rsidR="0055282C" w:rsidRPr="008B0324" w:rsidRDefault="00095C88">
      <w:pPr>
        <w:spacing w:line="360" w:lineRule="auto"/>
        <w:jc w:val="center"/>
        <w:rPr>
          <w:rFonts w:ascii="Times New Roman" w:eastAsia="Times New Roman" w:hAnsi="Times New Roman" w:cs="Times New Roman"/>
          <w:b/>
          <w:sz w:val="32"/>
          <w:szCs w:val="32"/>
        </w:rPr>
      </w:pPr>
      <w:r w:rsidRPr="008B0324">
        <w:rPr>
          <w:rFonts w:ascii="Times New Roman" w:eastAsia="Times New Roman" w:hAnsi="Times New Roman" w:cs="Times New Roman"/>
          <w:b/>
          <w:sz w:val="32"/>
          <w:szCs w:val="32"/>
        </w:rPr>
        <w:t xml:space="preserve">ASSIGNMENT 2 </w:t>
      </w:r>
    </w:p>
    <w:p w14:paraId="198B1155" w14:textId="408A2DC9" w:rsidR="00BA2685" w:rsidRPr="008B0324" w:rsidRDefault="00BA2685">
      <w:pPr>
        <w:spacing w:line="360" w:lineRule="auto"/>
        <w:jc w:val="center"/>
        <w:rPr>
          <w:rFonts w:ascii="Times New Roman" w:eastAsia="Times New Roman" w:hAnsi="Times New Roman" w:cs="Times New Roman"/>
          <w:b/>
          <w:sz w:val="32"/>
          <w:szCs w:val="32"/>
        </w:rPr>
      </w:pPr>
      <w:r w:rsidRPr="008B0324">
        <w:rPr>
          <w:rFonts w:ascii="Times New Roman" w:eastAsia="Times New Roman" w:hAnsi="Times New Roman" w:cs="Times New Roman"/>
          <w:b/>
          <w:sz w:val="32"/>
          <w:szCs w:val="32"/>
        </w:rPr>
        <w:t>Mohammed Mannan</w:t>
      </w:r>
    </w:p>
    <w:p w14:paraId="48401461" w14:textId="77777777" w:rsidR="0055282C" w:rsidRPr="008B0324" w:rsidRDefault="00095C88">
      <w:pPr>
        <w:spacing w:line="360" w:lineRule="auto"/>
        <w:jc w:val="center"/>
        <w:rPr>
          <w:rFonts w:ascii="Times New Roman" w:eastAsia="Times New Roman" w:hAnsi="Times New Roman" w:cs="Times New Roman"/>
          <w:b/>
          <w:sz w:val="32"/>
          <w:szCs w:val="32"/>
        </w:rPr>
      </w:pPr>
      <w:r w:rsidRPr="008B0324">
        <w:br w:type="page"/>
      </w:r>
    </w:p>
    <w:p w14:paraId="07220315" w14:textId="77777777" w:rsidR="0055282C" w:rsidRPr="008B0324" w:rsidRDefault="00095C88">
      <w:pPr>
        <w:spacing w:before="240" w:after="240" w:line="360" w:lineRule="auto"/>
        <w:jc w:val="center"/>
        <w:rPr>
          <w:rFonts w:ascii="Times New Roman" w:eastAsia="Times New Roman" w:hAnsi="Times New Roman" w:cs="Times New Roman"/>
          <w:b/>
          <w:sz w:val="28"/>
          <w:szCs w:val="28"/>
        </w:rPr>
      </w:pPr>
      <w:r w:rsidRPr="008B0324">
        <w:rPr>
          <w:rFonts w:ascii="Times New Roman" w:eastAsia="Times New Roman" w:hAnsi="Times New Roman" w:cs="Times New Roman"/>
          <w:b/>
          <w:sz w:val="28"/>
          <w:szCs w:val="28"/>
        </w:rPr>
        <w:lastRenderedPageBreak/>
        <w:t>Trinity Solicitors</w:t>
      </w:r>
    </w:p>
    <w:p w14:paraId="3EDD02B0" w14:textId="77777777" w:rsidR="0055282C" w:rsidRPr="008B0324" w:rsidRDefault="00095C88">
      <w:pPr>
        <w:spacing w:before="240" w:after="240" w:line="360" w:lineRule="auto"/>
        <w:jc w:val="center"/>
        <w:rPr>
          <w:rFonts w:ascii="Times New Roman" w:eastAsia="Times New Roman" w:hAnsi="Times New Roman" w:cs="Times New Roman"/>
          <w:b/>
          <w:sz w:val="24"/>
          <w:szCs w:val="24"/>
        </w:rPr>
      </w:pPr>
      <w:r w:rsidRPr="008B0324">
        <w:rPr>
          <w:rFonts w:ascii="Times New Roman" w:eastAsia="Times New Roman" w:hAnsi="Times New Roman" w:cs="Times New Roman"/>
          <w:b/>
          <w:sz w:val="24"/>
          <w:szCs w:val="24"/>
        </w:rPr>
        <w:t>SA1 Waterfront</w:t>
      </w:r>
    </w:p>
    <w:p w14:paraId="3FBCED68" w14:textId="77777777" w:rsidR="0055282C" w:rsidRPr="008B0324" w:rsidRDefault="00095C88">
      <w:pPr>
        <w:spacing w:before="240" w:after="240" w:line="360" w:lineRule="auto"/>
        <w:jc w:val="center"/>
        <w:rPr>
          <w:rFonts w:ascii="Times New Roman" w:eastAsia="Times New Roman" w:hAnsi="Times New Roman" w:cs="Times New Roman"/>
          <w:b/>
          <w:sz w:val="24"/>
          <w:szCs w:val="24"/>
        </w:rPr>
      </w:pPr>
      <w:r w:rsidRPr="008B0324">
        <w:rPr>
          <w:rFonts w:ascii="Times New Roman" w:eastAsia="Times New Roman" w:hAnsi="Times New Roman" w:cs="Times New Roman"/>
          <w:b/>
          <w:sz w:val="24"/>
          <w:szCs w:val="24"/>
        </w:rPr>
        <w:t>Swansea</w:t>
      </w:r>
    </w:p>
    <w:p w14:paraId="4DEC95F5" w14:textId="77777777" w:rsidR="0055282C" w:rsidRPr="008B0324" w:rsidRDefault="00095C88">
      <w:pPr>
        <w:spacing w:before="240" w:after="240" w:line="360" w:lineRule="auto"/>
        <w:jc w:val="center"/>
        <w:rPr>
          <w:rFonts w:ascii="Times New Roman" w:eastAsia="Times New Roman" w:hAnsi="Times New Roman" w:cs="Times New Roman"/>
          <w:b/>
          <w:sz w:val="24"/>
          <w:szCs w:val="24"/>
        </w:rPr>
      </w:pPr>
      <w:r w:rsidRPr="008B0324">
        <w:rPr>
          <w:rFonts w:ascii="Times New Roman" w:eastAsia="Times New Roman" w:hAnsi="Times New Roman" w:cs="Times New Roman"/>
          <w:b/>
          <w:sz w:val="24"/>
          <w:szCs w:val="24"/>
        </w:rPr>
        <w:t>Telephone:  01792 234567</w:t>
      </w:r>
    </w:p>
    <w:p w14:paraId="0841B66B" w14:textId="77777777" w:rsidR="0055282C" w:rsidRPr="008B0324" w:rsidRDefault="00095C88">
      <w:pPr>
        <w:spacing w:before="240" w:after="240" w:line="360" w:lineRule="auto"/>
        <w:jc w:val="center"/>
        <w:rPr>
          <w:rFonts w:ascii="Times New Roman" w:eastAsia="Times New Roman" w:hAnsi="Times New Roman" w:cs="Times New Roman"/>
          <w:b/>
          <w:sz w:val="24"/>
          <w:szCs w:val="24"/>
        </w:rPr>
      </w:pPr>
      <w:r w:rsidRPr="008B0324">
        <w:rPr>
          <w:rFonts w:ascii="Times New Roman" w:eastAsia="Times New Roman" w:hAnsi="Times New Roman" w:cs="Times New Roman"/>
          <w:b/>
          <w:sz w:val="24"/>
          <w:szCs w:val="24"/>
        </w:rPr>
        <w:t>Fax:  01792 234567</w:t>
      </w:r>
    </w:p>
    <w:p w14:paraId="5BFFD540" w14:textId="77777777" w:rsidR="0055282C" w:rsidRPr="008B0324" w:rsidRDefault="00095C88">
      <w:pPr>
        <w:spacing w:before="240" w:after="240" w:line="360" w:lineRule="auto"/>
        <w:jc w:val="center"/>
        <w:rPr>
          <w:rFonts w:ascii="Times New Roman" w:eastAsia="Times New Roman" w:hAnsi="Times New Roman" w:cs="Times New Roman"/>
          <w:b/>
          <w:sz w:val="24"/>
          <w:szCs w:val="24"/>
        </w:rPr>
      </w:pPr>
      <w:r w:rsidRPr="008B0324">
        <w:rPr>
          <w:rFonts w:ascii="Times New Roman" w:eastAsia="Times New Roman" w:hAnsi="Times New Roman" w:cs="Times New Roman"/>
          <w:b/>
          <w:sz w:val="24"/>
          <w:szCs w:val="24"/>
        </w:rPr>
        <w:t>Email:  trinity@tsd.co.uk</w:t>
      </w:r>
    </w:p>
    <w:p w14:paraId="00A4E2CD" w14:textId="43C58B2C" w:rsidR="0055282C" w:rsidRPr="008B0324" w:rsidRDefault="00095C88">
      <w:pPr>
        <w:spacing w:before="240" w:after="240" w:line="360" w:lineRule="auto"/>
        <w:jc w:val="both"/>
        <w:rPr>
          <w:rFonts w:ascii="Times New Roman" w:eastAsia="Times New Roman" w:hAnsi="Times New Roman" w:cs="Times New Roman"/>
          <w:sz w:val="24"/>
          <w:szCs w:val="24"/>
        </w:rPr>
      </w:pPr>
      <w:r w:rsidRPr="008B0324">
        <w:rPr>
          <w:rFonts w:ascii="Times New Roman" w:eastAsia="Times New Roman" w:hAnsi="Times New Roman" w:cs="Times New Roman"/>
          <w:sz w:val="24"/>
          <w:szCs w:val="24"/>
        </w:rPr>
        <w:t xml:space="preserve">                                                                           </w:t>
      </w:r>
      <w:r w:rsidRPr="008B0324">
        <w:rPr>
          <w:rFonts w:ascii="Times New Roman" w:eastAsia="Times New Roman" w:hAnsi="Times New Roman" w:cs="Times New Roman"/>
          <w:sz w:val="24"/>
          <w:szCs w:val="24"/>
        </w:rPr>
        <w:tab/>
        <w:t xml:space="preserve">Date: </w:t>
      </w:r>
      <w:r w:rsidR="00BA2685" w:rsidRPr="008B0324">
        <w:rPr>
          <w:rFonts w:ascii="Times New Roman" w:eastAsia="Times New Roman" w:hAnsi="Times New Roman" w:cs="Times New Roman"/>
          <w:sz w:val="24"/>
          <w:szCs w:val="24"/>
        </w:rPr>
        <w:t>27</w:t>
      </w:r>
      <w:r w:rsidRPr="008B0324">
        <w:rPr>
          <w:rFonts w:ascii="Times New Roman" w:eastAsia="Times New Roman" w:hAnsi="Times New Roman" w:cs="Times New Roman"/>
          <w:sz w:val="24"/>
          <w:szCs w:val="24"/>
        </w:rPr>
        <w:t>/12/2021</w:t>
      </w:r>
    </w:p>
    <w:p w14:paraId="169C01C0" w14:textId="77777777" w:rsidR="00BA2685" w:rsidRPr="008B0324" w:rsidRDefault="00BA2685" w:rsidP="00BA2685">
      <w:pPr>
        <w:spacing w:before="240" w:after="240" w:line="360" w:lineRule="auto"/>
        <w:ind w:left="1560"/>
        <w:jc w:val="both"/>
        <w:rPr>
          <w:rFonts w:ascii="Times New Roman" w:eastAsia="Times New Roman" w:hAnsi="Times New Roman" w:cs="Times New Roman"/>
          <w:sz w:val="24"/>
          <w:szCs w:val="24"/>
        </w:rPr>
      </w:pPr>
      <w:r w:rsidRPr="008B0324">
        <w:rPr>
          <w:rFonts w:ascii="Times New Roman" w:eastAsia="Times New Roman" w:hAnsi="Times New Roman" w:cs="Times New Roman"/>
          <w:sz w:val="24"/>
          <w:szCs w:val="24"/>
        </w:rPr>
        <w:t>To: Jonathan Willis</w:t>
      </w:r>
    </w:p>
    <w:p w14:paraId="79FBDCBE" w14:textId="77777777" w:rsidR="00BA2685" w:rsidRPr="008B0324" w:rsidRDefault="00BA2685" w:rsidP="00BA2685">
      <w:pPr>
        <w:spacing w:before="240" w:after="240" w:line="360" w:lineRule="auto"/>
        <w:ind w:left="1560"/>
        <w:jc w:val="both"/>
        <w:rPr>
          <w:rFonts w:ascii="Times New Roman" w:eastAsia="Times New Roman" w:hAnsi="Times New Roman" w:cs="Times New Roman"/>
          <w:sz w:val="24"/>
          <w:szCs w:val="24"/>
        </w:rPr>
      </w:pPr>
      <w:r w:rsidRPr="008B0324">
        <w:rPr>
          <w:rFonts w:ascii="Times New Roman" w:eastAsia="Times New Roman" w:hAnsi="Times New Roman" w:cs="Times New Roman"/>
          <w:sz w:val="24"/>
          <w:szCs w:val="24"/>
        </w:rPr>
        <w:t>From: Mohammed Mannan</w:t>
      </w:r>
    </w:p>
    <w:p w14:paraId="4E50557E" w14:textId="012DEA94" w:rsidR="00BA2685" w:rsidRPr="008B0324" w:rsidRDefault="00BA2685" w:rsidP="00BA2685">
      <w:pPr>
        <w:spacing w:before="240" w:after="240" w:line="360" w:lineRule="auto"/>
        <w:ind w:left="1560"/>
        <w:jc w:val="both"/>
        <w:rPr>
          <w:rFonts w:ascii="Times New Roman" w:eastAsia="Times New Roman" w:hAnsi="Times New Roman" w:cs="Times New Roman"/>
          <w:sz w:val="24"/>
          <w:szCs w:val="24"/>
        </w:rPr>
      </w:pPr>
      <w:r w:rsidRPr="008B0324">
        <w:rPr>
          <w:rFonts w:ascii="Times New Roman" w:eastAsia="Times New Roman" w:hAnsi="Times New Roman" w:cs="Times New Roman"/>
          <w:sz w:val="24"/>
          <w:szCs w:val="24"/>
        </w:rPr>
        <w:t>Matter: Criminal Matter and Private citizen</w:t>
      </w:r>
      <w:r w:rsidR="00110D69" w:rsidRPr="008B0324">
        <w:rPr>
          <w:rFonts w:ascii="Times New Roman" w:eastAsia="Times New Roman" w:hAnsi="Times New Roman" w:cs="Times New Roman"/>
          <w:sz w:val="24"/>
          <w:szCs w:val="24"/>
        </w:rPr>
        <w:t>’s</w:t>
      </w:r>
      <w:r w:rsidRPr="008B0324">
        <w:rPr>
          <w:rFonts w:ascii="Times New Roman" w:eastAsia="Times New Roman" w:hAnsi="Times New Roman" w:cs="Times New Roman"/>
          <w:sz w:val="24"/>
          <w:szCs w:val="24"/>
        </w:rPr>
        <w:t xml:space="preserve"> power </w:t>
      </w:r>
    </w:p>
    <w:p w14:paraId="7AEC8EF9" w14:textId="16433523" w:rsidR="00BA2685" w:rsidRPr="008B0324" w:rsidRDefault="00BA2685" w:rsidP="00BA2685">
      <w:pPr>
        <w:spacing w:before="240" w:after="240" w:line="360" w:lineRule="auto"/>
        <w:ind w:left="1560"/>
        <w:jc w:val="both"/>
        <w:rPr>
          <w:rFonts w:ascii="Times New Roman" w:eastAsia="Times New Roman" w:hAnsi="Times New Roman" w:cs="Times New Roman"/>
          <w:sz w:val="24"/>
          <w:szCs w:val="24"/>
        </w:rPr>
      </w:pPr>
      <w:r w:rsidRPr="008B0324">
        <w:rPr>
          <w:rFonts w:ascii="Times New Roman" w:eastAsia="Times New Roman" w:hAnsi="Times New Roman" w:cs="Times New Roman"/>
          <w:sz w:val="24"/>
          <w:szCs w:val="24"/>
        </w:rPr>
        <w:t xml:space="preserve">Date: </w:t>
      </w:r>
      <w:r w:rsidR="00110D69" w:rsidRPr="008B0324">
        <w:rPr>
          <w:rFonts w:ascii="Times New Roman" w:eastAsia="Times New Roman" w:hAnsi="Times New Roman" w:cs="Times New Roman"/>
          <w:sz w:val="24"/>
          <w:szCs w:val="24"/>
        </w:rPr>
        <w:t>27</w:t>
      </w:r>
      <w:r w:rsidRPr="008B0324">
        <w:rPr>
          <w:rFonts w:ascii="Times New Roman" w:eastAsia="Times New Roman" w:hAnsi="Times New Roman" w:cs="Times New Roman"/>
          <w:sz w:val="24"/>
          <w:szCs w:val="24"/>
        </w:rPr>
        <w:t>th December 2021</w:t>
      </w:r>
    </w:p>
    <w:p w14:paraId="6035DC3E" w14:textId="77777777" w:rsidR="00BA2685" w:rsidRPr="008B0324" w:rsidRDefault="00BA2685" w:rsidP="00BA2685">
      <w:pPr>
        <w:spacing w:line="360" w:lineRule="auto"/>
        <w:jc w:val="both"/>
        <w:rPr>
          <w:rFonts w:ascii="Times New Roman" w:eastAsia="Times New Roman" w:hAnsi="Times New Roman" w:cs="Times New Roman"/>
          <w:sz w:val="24"/>
          <w:szCs w:val="24"/>
        </w:rPr>
      </w:pPr>
      <w:r w:rsidRPr="008B0324">
        <w:rPr>
          <w:rFonts w:ascii="Times New Roman" w:eastAsia="Times New Roman" w:hAnsi="Times New Roman" w:cs="Times New Roman"/>
          <w:sz w:val="24"/>
          <w:szCs w:val="24"/>
        </w:rPr>
        <w:t xml:space="preserve">Dear Jonathon, </w:t>
      </w:r>
    </w:p>
    <w:p w14:paraId="0D4F250C" w14:textId="77777777" w:rsidR="00BA2685" w:rsidRPr="008B0324" w:rsidRDefault="00BA2685" w:rsidP="00BA2685">
      <w:pPr>
        <w:spacing w:line="360" w:lineRule="auto"/>
        <w:jc w:val="both"/>
        <w:rPr>
          <w:rFonts w:ascii="Times New Roman" w:eastAsia="Times New Roman" w:hAnsi="Times New Roman" w:cs="Times New Roman"/>
          <w:sz w:val="24"/>
          <w:szCs w:val="24"/>
        </w:rPr>
      </w:pPr>
      <w:r w:rsidRPr="008B0324">
        <w:rPr>
          <w:rFonts w:ascii="Times New Roman" w:eastAsia="Times New Roman" w:hAnsi="Times New Roman" w:cs="Times New Roman"/>
          <w:sz w:val="24"/>
          <w:szCs w:val="24"/>
        </w:rPr>
        <w:tab/>
        <w:t>Power is present within the private person as the person is involved in the cognizable offense. A police officer can arrest the person in case of the offense depending on the gravity of the offense and for the gravity of the offense. The person can also arrest another person due to the non-bailable offense. In case of the absence of the police officer, the person can also be able to arrest another person due to the prevention of the offense in the person. Any private individual might very well apprehend as well as induce to be convicted any person committing a non-bailable as well as information in this regard offense throughout his appearance, and any declared offender, but rather, without interruption, shall hand over rather than cause to be handed over any individual so detained by police to such a policeman, or, inside the nonattendance of a policeman, to a constable. The person can also arrest another person if the offense can be cognizable. A reasonable complaint is required to be present for the arrest of the person (</w:t>
      </w:r>
      <w:r w:rsidRPr="008B0324">
        <w:rPr>
          <w:rFonts w:ascii="Times New Roman" w:hAnsi="Times New Roman" w:cs="Times New Roman"/>
          <w:sz w:val="24"/>
          <w:szCs w:val="20"/>
          <w:shd w:val="clear" w:color="auto" w:fill="FFFFFF"/>
        </w:rPr>
        <w:t>Statham</w:t>
      </w:r>
      <w:r w:rsidRPr="008B0324">
        <w:rPr>
          <w:rFonts w:ascii="Times New Roman" w:eastAsia="Times New Roman" w:hAnsi="Times New Roman" w:cs="Times New Roman"/>
          <w:sz w:val="24"/>
          <w:szCs w:val="24"/>
        </w:rPr>
        <w:t xml:space="preserve"> </w:t>
      </w:r>
      <w:r w:rsidRPr="008B0324">
        <w:rPr>
          <w:rFonts w:ascii="Times New Roman" w:eastAsia="Times New Roman" w:hAnsi="Times New Roman" w:cs="Times New Roman"/>
          <w:i/>
          <w:sz w:val="24"/>
          <w:szCs w:val="24"/>
        </w:rPr>
        <w:t xml:space="preserve">et al. </w:t>
      </w:r>
      <w:r w:rsidRPr="008B0324">
        <w:rPr>
          <w:rFonts w:ascii="Times New Roman" w:eastAsia="Times New Roman" w:hAnsi="Times New Roman" w:cs="Times New Roman"/>
          <w:sz w:val="24"/>
          <w:szCs w:val="24"/>
        </w:rPr>
        <w:t xml:space="preserve">2020). In case of the absence of the police officer, the criminal damage can also be restricted by the citizen for the prevention of the crime. Any single citizen may apprehend along with encouraging the conviction </w:t>
      </w:r>
      <w:r w:rsidRPr="008B0324">
        <w:rPr>
          <w:rFonts w:ascii="Times New Roman" w:eastAsia="Times New Roman" w:hAnsi="Times New Roman" w:cs="Times New Roman"/>
          <w:sz w:val="24"/>
          <w:szCs w:val="24"/>
        </w:rPr>
        <w:lastRenderedPageBreak/>
        <w:t xml:space="preserve">of every person who committed a non-bailable along with details inside this esteem crime </w:t>
      </w:r>
      <w:proofErr w:type="gramStart"/>
      <w:r w:rsidRPr="008B0324">
        <w:rPr>
          <w:rFonts w:ascii="Times New Roman" w:eastAsia="Times New Roman" w:hAnsi="Times New Roman" w:cs="Times New Roman"/>
          <w:sz w:val="24"/>
          <w:szCs w:val="24"/>
        </w:rPr>
        <w:t>all across</w:t>
      </w:r>
      <w:proofErr w:type="gramEnd"/>
      <w:r w:rsidRPr="008B0324">
        <w:rPr>
          <w:rFonts w:ascii="Times New Roman" w:eastAsia="Times New Roman" w:hAnsi="Times New Roman" w:cs="Times New Roman"/>
          <w:sz w:val="24"/>
          <w:szCs w:val="24"/>
        </w:rPr>
        <w:t xml:space="preserve"> his appearance, and that any proclaimed perpetrator, but shall carry over and affect to be decided to hand spot potential individual quite arrested by police from such a police officer, or, within an absence of a police officer, to a commissioner. The arrest by any of the persons is under the act 1984 that is known as the criminal evidence act 1984. </w:t>
      </w:r>
    </w:p>
    <w:p w14:paraId="304CEDC4" w14:textId="77777777" w:rsidR="00BA2685" w:rsidRPr="008B0324" w:rsidRDefault="00BA2685" w:rsidP="00BA2685">
      <w:pPr>
        <w:spacing w:line="360" w:lineRule="auto"/>
        <w:ind w:firstLine="720"/>
        <w:jc w:val="both"/>
        <w:rPr>
          <w:rFonts w:ascii="Times New Roman" w:eastAsia="Times New Roman" w:hAnsi="Times New Roman" w:cs="Times New Roman"/>
          <w:sz w:val="24"/>
          <w:szCs w:val="24"/>
        </w:rPr>
      </w:pPr>
      <w:r w:rsidRPr="008B0324">
        <w:rPr>
          <w:rFonts w:ascii="Times New Roman" w:eastAsia="Times New Roman" w:hAnsi="Times New Roman" w:cs="Times New Roman"/>
          <w:sz w:val="24"/>
          <w:szCs w:val="24"/>
        </w:rPr>
        <w:t>According to the question of Jonathon, this letter is written to inform him about the answer to Jonathon. The private citizen can arrest the individual in case of the presence of the offense that can also be supported by the criminal evidence act 1984 (</w:t>
      </w:r>
      <w:proofErr w:type="spellStart"/>
      <w:r w:rsidRPr="008B0324">
        <w:rPr>
          <w:rFonts w:ascii="Times New Roman" w:hAnsi="Times New Roman" w:cs="Times New Roman"/>
          <w:sz w:val="24"/>
          <w:szCs w:val="24"/>
          <w:shd w:val="clear" w:color="auto" w:fill="FFFFFF"/>
        </w:rPr>
        <w:t>Yalowitz</w:t>
      </w:r>
      <w:proofErr w:type="spellEnd"/>
      <w:r w:rsidRPr="008B0324">
        <w:rPr>
          <w:rFonts w:ascii="Times New Roman" w:hAnsi="Times New Roman" w:cs="Times New Roman"/>
          <w:sz w:val="24"/>
          <w:szCs w:val="24"/>
          <w:shd w:val="clear" w:color="auto" w:fill="FFFFFF"/>
        </w:rPr>
        <w:t xml:space="preserve"> </w:t>
      </w:r>
      <w:r w:rsidRPr="008B0324">
        <w:rPr>
          <w:rFonts w:ascii="Times New Roman" w:hAnsi="Times New Roman" w:cs="Times New Roman"/>
          <w:i/>
          <w:sz w:val="24"/>
          <w:szCs w:val="24"/>
          <w:shd w:val="clear" w:color="auto" w:fill="FFFFFF"/>
        </w:rPr>
        <w:t xml:space="preserve">et al. </w:t>
      </w:r>
      <w:r w:rsidRPr="008B0324">
        <w:rPr>
          <w:rFonts w:ascii="Times New Roman" w:hAnsi="Times New Roman" w:cs="Times New Roman"/>
          <w:sz w:val="24"/>
          <w:szCs w:val="24"/>
          <w:shd w:val="clear" w:color="auto" w:fill="FFFFFF"/>
        </w:rPr>
        <w:t>2019</w:t>
      </w:r>
      <w:r w:rsidRPr="008B0324">
        <w:rPr>
          <w:rFonts w:ascii="Times New Roman" w:eastAsia="Times New Roman" w:hAnsi="Times New Roman" w:cs="Times New Roman"/>
          <w:sz w:val="24"/>
          <w:szCs w:val="24"/>
        </w:rPr>
        <w:t>). In case of a non-bailable offense, this act can be applied to the person. In this case, Jonathon is in a drunken condition. As Jonathon hits a girl in the unconscious mind the criminal offense is done by Jonathon. This criminal offense was done by Jonathon due to an argument with the girl, Sharon. Due to this argument, the unconscious mind of Jonathon was not under the control Jonathan (</w:t>
      </w:r>
      <w:proofErr w:type="spellStart"/>
      <w:r w:rsidRPr="008B0324">
        <w:rPr>
          <w:rFonts w:ascii="Times New Roman" w:hAnsi="Times New Roman" w:cs="Times New Roman"/>
          <w:sz w:val="24"/>
          <w:szCs w:val="20"/>
          <w:shd w:val="clear" w:color="auto" w:fill="FFFFFF"/>
        </w:rPr>
        <w:t>Larouche</w:t>
      </w:r>
      <w:proofErr w:type="spellEnd"/>
      <w:r w:rsidRPr="008B0324">
        <w:rPr>
          <w:rFonts w:ascii="Times New Roman" w:hAnsi="Times New Roman" w:cs="Times New Roman"/>
          <w:sz w:val="24"/>
          <w:szCs w:val="20"/>
          <w:shd w:val="clear" w:color="auto" w:fill="FFFFFF"/>
        </w:rPr>
        <w:t xml:space="preserve"> and Lemons, 2020</w:t>
      </w:r>
      <w:r w:rsidRPr="008B0324">
        <w:rPr>
          <w:rFonts w:ascii="Times New Roman" w:eastAsia="Times New Roman" w:hAnsi="Times New Roman" w:cs="Times New Roman"/>
          <w:sz w:val="24"/>
          <w:szCs w:val="24"/>
        </w:rPr>
        <w:t xml:space="preserve">). And for this unconscious mind, the person is in a high tempered condition and the offense can also be termed as the cognizable offense. An individual who was not functioning in the capacity of a certified law-enforcement official </w:t>
      </w:r>
      <w:proofErr w:type="gramStart"/>
      <w:r w:rsidRPr="008B0324">
        <w:rPr>
          <w:rFonts w:ascii="Times New Roman" w:eastAsia="Times New Roman" w:hAnsi="Times New Roman" w:cs="Times New Roman"/>
          <w:sz w:val="24"/>
          <w:szCs w:val="24"/>
        </w:rPr>
        <w:t>In</w:t>
      </w:r>
      <w:proofErr w:type="gramEnd"/>
      <w:r w:rsidRPr="008B0324">
        <w:rPr>
          <w:rFonts w:ascii="Times New Roman" w:eastAsia="Times New Roman" w:hAnsi="Times New Roman" w:cs="Times New Roman"/>
          <w:sz w:val="24"/>
          <w:szCs w:val="24"/>
        </w:rPr>
        <w:t xml:space="preserve"> legal situations, the practice stretches back to medieval England and the Legal system, when sheriffs urged ordinary citizens to assist in the apprehending of lawbreakers. In this case, Jonathon is involved in the criminal offense by heating on the girl that is the most effective criminal offense.  In this case, the police went to arrest you, and then you also hurt the police officer in the unconscious mind and for this; the police officer is also lying down on the ground. This criminal offense was done by you due to the aggressive nature that was created after the argument and for the consumption of alcohol. This is a legal offense (</w:t>
      </w:r>
      <w:proofErr w:type="spellStart"/>
      <w:r w:rsidRPr="008B0324">
        <w:rPr>
          <w:rFonts w:ascii="Times New Roman" w:hAnsi="Times New Roman" w:cs="Times New Roman"/>
          <w:sz w:val="24"/>
          <w:szCs w:val="24"/>
          <w:shd w:val="clear" w:color="auto" w:fill="FFFFFF"/>
        </w:rPr>
        <w:t>Matanky</w:t>
      </w:r>
      <w:proofErr w:type="spellEnd"/>
      <w:r w:rsidRPr="008B0324">
        <w:rPr>
          <w:rFonts w:ascii="Times New Roman" w:hAnsi="Times New Roman" w:cs="Times New Roman"/>
          <w:sz w:val="24"/>
          <w:szCs w:val="24"/>
          <w:shd w:val="clear" w:color="auto" w:fill="FFFFFF"/>
        </w:rPr>
        <w:t xml:space="preserve">-Becker, and </w:t>
      </w:r>
      <w:proofErr w:type="spellStart"/>
      <w:r w:rsidRPr="008B0324">
        <w:rPr>
          <w:rFonts w:ascii="Times New Roman" w:hAnsi="Times New Roman" w:cs="Times New Roman"/>
          <w:sz w:val="24"/>
          <w:szCs w:val="24"/>
          <w:shd w:val="clear" w:color="auto" w:fill="FFFFFF"/>
        </w:rPr>
        <w:t>Cockbain</w:t>
      </w:r>
      <w:proofErr w:type="spellEnd"/>
      <w:r w:rsidRPr="008B0324">
        <w:rPr>
          <w:rFonts w:ascii="Times New Roman" w:hAnsi="Times New Roman" w:cs="Times New Roman"/>
          <w:sz w:val="24"/>
          <w:szCs w:val="24"/>
          <w:shd w:val="clear" w:color="auto" w:fill="FFFFFF"/>
        </w:rPr>
        <w:t>, 2021</w:t>
      </w:r>
      <w:r w:rsidRPr="008B0324">
        <w:rPr>
          <w:rFonts w:ascii="Times New Roman" w:eastAsia="Times New Roman" w:hAnsi="Times New Roman" w:cs="Times New Roman"/>
          <w:sz w:val="24"/>
          <w:szCs w:val="24"/>
        </w:rPr>
        <w:t>). And at this condition, any of the police officers were not available to arrest you. According to the criminal evidence act, the person can arrest you as you are involved in an illegal offense. You also hurt the girl, which is another criminal offense. As any of the police just at that moment, the responsibility can also be taken by the passers-by, Ahmed. This rule can be applied according to the criminal evidence act 1984 and this is also required for the prevention of the serious effect of the incident. The prosecution of the crime is also important that can be done by the private citizen otherwise the risk of the criminal offense can be increased (</w:t>
      </w:r>
      <w:r w:rsidRPr="008B0324">
        <w:rPr>
          <w:rFonts w:ascii="Times New Roman" w:hAnsi="Times New Roman" w:cs="Times New Roman"/>
          <w:sz w:val="24"/>
          <w:szCs w:val="24"/>
          <w:shd w:val="clear" w:color="auto" w:fill="FFFFFF"/>
        </w:rPr>
        <w:t>Owens</w:t>
      </w:r>
      <w:r w:rsidRPr="008B0324">
        <w:rPr>
          <w:rFonts w:ascii="Times New Roman" w:eastAsia="Times New Roman" w:hAnsi="Times New Roman" w:cs="Times New Roman"/>
          <w:sz w:val="24"/>
          <w:szCs w:val="24"/>
          <w:highlight w:val="white"/>
        </w:rPr>
        <w:t>, 20</w:t>
      </w:r>
      <w:r w:rsidRPr="008B0324">
        <w:rPr>
          <w:rFonts w:ascii="Times New Roman" w:eastAsia="Times New Roman" w:hAnsi="Times New Roman" w:cs="Times New Roman"/>
          <w:sz w:val="24"/>
          <w:szCs w:val="24"/>
        </w:rPr>
        <w:t xml:space="preserve">20). The art of the private arrest can be different in the act number in the different </w:t>
      </w:r>
      <w:proofErr w:type="gramStart"/>
      <w:r w:rsidRPr="008B0324">
        <w:rPr>
          <w:rFonts w:ascii="Times New Roman" w:eastAsia="Times New Roman" w:hAnsi="Times New Roman" w:cs="Times New Roman"/>
          <w:sz w:val="24"/>
          <w:szCs w:val="24"/>
        </w:rPr>
        <w:t>places</w:t>
      </w:r>
      <w:proofErr w:type="gramEnd"/>
      <w:r w:rsidRPr="008B0324">
        <w:rPr>
          <w:rFonts w:ascii="Times New Roman" w:eastAsia="Times New Roman" w:hAnsi="Times New Roman" w:cs="Times New Roman"/>
          <w:sz w:val="24"/>
          <w:szCs w:val="24"/>
        </w:rPr>
        <w:t xml:space="preserve"> but the law has a rule for the arrest of the criminal who is involved in the offensive function. </w:t>
      </w:r>
    </w:p>
    <w:p w14:paraId="124A38B8" w14:textId="77777777" w:rsidR="00BA2685" w:rsidRPr="008B0324" w:rsidRDefault="00BA2685" w:rsidP="00BA2685">
      <w:pPr>
        <w:spacing w:line="360" w:lineRule="auto"/>
        <w:ind w:firstLine="720"/>
        <w:jc w:val="both"/>
        <w:rPr>
          <w:rFonts w:ascii="Times New Roman" w:eastAsia="Times New Roman" w:hAnsi="Times New Roman" w:cs="Times New Roman"/>
          <w:sz w:val="24"/>
          <w:szCs w:val="24"/>
        </w:rPr>
      </w:pPr>
      <w:r w:rsidRPr="008B0324">
        <w:rPr>
          <w:rFonts w:ascii="Times New Roman" w:eastAsia="Times New Roman" w:hAnsi="Times New Roman" w:cs="Times New Roman"/>
          <w:sz w:val="24"/>
          <w:szCs w:val="24"/>
        </w:rPr>
        <w:lastRenderedPageBreak/>
        <w:t xml:space="preserve">The arrest that is done by the bystander, Ahmed is legal as you are involved in the illegal function. As the power of the arrest to the private citizen is present that is also under the evidence act 1984 so any of the illegal conditions cannot be seen within the working of Ahmed. The same attack can also be placed within the bystander so the act of you can be controlled by the bystander. The violent act can also be placed by you that are also harmful to other bystanders. This arrest was required by the passenger and the risk of the criminal offense can also be increased. Some of the excessive offenses can also be formed by you. A risk was already created for heating the girl. Any of the murder cases can also be formed in that place that was very risky. </w:t>
      </w:r>
      <w:proofErr w:type="gramStart"/>
      <w:r w:rsidRPr="008B0324">
        <w:rPr>
          <w:rFonts w:ascii="Times New Roman" w:eastAsia="Times New Roman" w:hAnsi="Times New Roman" w:cs="Times New Roman"/>
          <w:sz w:val="24"/>
          <w:szCs w:val="24"/>
        </w:rPr>
        <w:t>So</w:t>
      </w:r>
      <w:proofErr w:type="gramEnd"/>
      <w:r w:rsidRPr="008B0324">
        <w:rPr>
          <w:rFonts w:ascii="Times New Roman" w:eastAsia="Times New Roman" w:hAnsi="Times New Roman" w:cs="Times New Roman"/>
          <w:sz w:val="24"/>
          <w:szCs w:val="24"/>
        </w:rPr>
        <w:t xml:space="preserve"> the act is required to be implemented for the prevention of the criminal offense by you. As the police officer is also heated by you the rate of criminal offense is high (</w:t>
      </w:r>
      <w:r w:rsidRPr="008B0324">
        <w:rPr>
          <w:rFonts w:ascii="Times New Roman" w:hAnsi="Times New Roman" w:cs="Times New Roman"/>
          <w:sz w:val="24"/>
          <w:szCs w:val="24"/>
          <w:shd w:val="clear" w:color="auto" w:fill="FFFFFF"/>
        </w:rPr>
        <w:t>Singh</w:t>
      </w:r>
      <w:r w:rsidRPr="008B0324">
        <w:rPr>
          <w:rFonts w:ascii="Times New Roman" w:eastAsia="Times New Roman" w:hAnsi="Times New Roman" w:cs="Times New Roman"/>
          <w:sz w:val="24"/>
          <w:szCs w:val="24"/>
          <w:highlight w:val="white"/>
        </w:rPr>
        <w:t>, 20</w:t>
      </w:r>
      <w:r w:rsidRPr="008B0324">
        <w:rPr>
          <w:rFonts w:ascii="Times New Roman" w:eastAsia="Times New Roman" w:hAnsi="Times New Roman" w:cs="Times New Roman"/>
          <w:sz w:val="24"/>
          <w:szCs w:val="24"/>
        </w:rPr>
        <w:t xml:space="preserve">17). As per the criminal evidence act, the bystanders can arrest the other person if the police are not able to arrest the criminal. In this case, despite the presence of the indecent behavior of Jonathon the police </w:t>
      </w:r>
      <w:proofErr w:type="gramStart"/>
      <w:r w:rsidRPr="008B0324">
        <w:rPr>
          <w:rFonts w:ascii="Times New Roman" w:eastAsia="Times New Roman" w:hAnsi="Times New Roman" w:cs="Times New Roman"/>
          <w:sz w:val="24"/>
          <w:szCs w:val="24"/>
        </w:rPr>
        <w:t>was</w:t>
      </w:r>
      <w:proofErr w:type="gramEnd"/>
      <w:r w:rsidRPr="008B0324">
        <w:rPr>
          <w:rFonts w:ascii="Times New Roman" w:eastAsia="Times New Roman" w:hAnsi="Times New Roman" w:cs="Times New Roman"/>
          <w:sz w:val="24"/>
          <w:szCs w:val="24"/>
        </w:rPr>
        <w:t xml:space="preserve"> not able to arrest Jonathon. The police were not able to arrest Jonathan. The chances of the risk of the accident are also high in this situation and for this; the arrest is required by another person that is not done properly by the police. As the police are also affected by the heating of Jonathan the arrest is required to be done by the bystanders. Any of the illegal functions were not done by the bystanders (</w:t>
      </w:r>
      <w:r w:rsidRPr="008B0324">
        <w:rPr>
          <w:rFonts w:ascii="Times New Roman" w:hAnsi="Times New Roman" w:cs="Times New Roman"/>
          <w:sz w:val="24"/>
          <w:szCs w:val="20"/>
          <w:shd w:val="clear" w:color="auto" w:fill="FFFFFF"/>
        </w:rPr>
        <w:t>Kirwan</w:t>
      </w:r>
      <w:r w:rsidRPr="008B0324">
        <w:rPr>
          <w:rFonts w:ascii="Times New Roman" w:eastAsia="Times New Roman" w:hAnsi="Times New Roman" w:cs="Times New Roman"/>
          <w:sz w:val="24"/>
          <w:szCs w:val="24"/>
          <w:highlight w:val="white"/>
        </w:rPr>
        <w:t>, 201</w:t>
      </w:r>
      <w:r w:rsidRPr="008B0324">
        <w:rPr>
          <w:rFonts w:ascii="Times New Roman" w:eastAsia="Times New Roman" w:hAnsi="Times New Roman" w:cs="Times New Roman"/>
          <w:sz w:val="24"/>
          <w:szCs w:val="24"/>
        </w:rPr>
        <w:t xml:space="preserve">6). In the UK as per the criminal evidence law, the arrest by the private-public is not illegal and this arrest function is required to be done by the private-public. The risk of a criminal offense can also be increased if the arrest function is prevented. </w:t>
      </w:r>
    </w:p>
    <w:p w14:paraId="446EAD61" w14:textId="77777777" w:rsidR="00BA2685" w:rsidRPr="008B0324" w:rsidRDefault="00BA2685" w:rsidP="00BA2685">
      <w:pPr>
        <w:spacing w:line="360" w:lineRule="auto"/>
        <w:ind w:firstLine="720"/>
        <w:jc w:val="both"/>
        <w:rPr>
          <w:rFonts w:ascii="Times New Roman" w:eastAsia="Times New Roman" w:hAnsi="Times New Roman" w:cs="Times New Roman"/>
          <w:sz w:val="24"/>
          <w:szCs w:val="24"/>
        </w:rPr>
      </w:pPr>
      <w:r w:rsidRPr="008B0324">
        <w:rPr>
          <w:rFonts w:ascii="Times New Roman" w:eastAsia="Times New Roman" w:hAnsi="Times New Roman" w:cs="Times New Roman"/>
          <w:sz w:val="24"/>
          <w:szCs w:val="24"/>
        </w:rPr>
        <w:t>Some of the safeguards can be stated that can be light to protect Jonathan. An effective investigation is required to be presented and the evidence of the criminal offense is also required to be submitted by the bystander, Ahmed. According to article 5(1) (c), a proper reason is required to be given by the person for the arrest of another person. In this case, Jonathon is involved in the argument with the girl, and for this, the exact cause of the argument is required to be investigated. Evidence is also required against the girl. It can present any fault of the girl and the cause of the conversation of the girl with Jonathon is also required to be investigated. The investigation is also important about the relationship of the girl with Jonathan and the necessity of the conversation of the girl with Jonathan (</w:t>
      </w:r>
      <w:proofErr w:type="spellStart"/>
      <w:r w:rsidRPr="008B0324">
        <w:rPr>
          <w:rFonts w:ascii="Times New Roman" w:hAnsi="Times New Roman" w:cs="Times New Roman"/>
          <w:sz w:val="24"/>
          <w:szCs w:val="20"/>
          <w:shd w:val="clear" w:color="auto" w:fill="FFFFFF"/>
        </w:rPr>
        <w:t>Brahams</w:t>
      </w:r>
      <w:proofErr w:type="spellEnd"/>
      <w:r w:rsidRPr="008B0324">
        <w:rPr>
          <w:rFonts w:ascii="Times New Roman" w:hAnsi="Times New Roman" w:cs="Times New Roman"/>
          <w:sz w:val="24"/>
          <w:szCs w:val="20"/>
          <w:shd w:val="clear" w:color="auto" w:fill="FFFFFF"/>
        </w:rPr>
        <w:t>, 2020</w:t>
      </w:r>
      <w:r w:rsidRPr="008B0324">
        <w:rPr>
          <w:rFonts w:ascii="Times New Roman" w:eastAsia="Times New Roman" w:hAnsi="Times New Roman" w:cs="Times New Roman"/>
          <w:sz w:val="24"/>
          <w:szCs w:val="24"/>
        </w:rPr>
        <w:t xml:space="preserve">). At night, why the girl is present is also required to be investigated. As Jonathon is in an alcoholic condition the reason for the alcohol consumption is also required to be investigated. It can be presented that the reason for the alcohol consumption may be for the </w:t>
      </w:r>
      <w:proofErr w:type="gramStart"/>
      <w:r w:rsidRPr="008B0324">
        <w:rPr>
          <w:rFonts w:ascii="Times New Roman" w:eastAsia="Times New Roman" w:hAnsi="Times New Roman" w:cs="Times New Roman"/>
          <w:sz w:val="24"/>
          <w:szCs w:val="24"/>
        </w:rPr>
        <w:t>girl</w:t>
      </w:r>
      <w:proofErr w:type="gramEnd"/>
      <w:r w:rsidRPr="008B0324">
        <w:rPr>
          <w:rFonts w:ascii="Times New Roman" w:eastAsia="Times New Roman" w:hAnsi="Times New Roman" w:cs="Times New Roman"/>
          <w:sz w:val="24"/>
          <w:szCs w:val="24"/>
        </w:rPr>
        <w:t xml:space="preserve"> and this is the reason for the consumption of the alcohol can be investigated. </w:t>
      </w:r>
      <w:r w:rsidRPr="008B0324">
        <w:rPr>
          <w:rFonts w:ascii="Times New Roman" w:eastAsia="Times New Roman" w:hAnsi="Times New Roman" w:cs="Times New Roman"/>
          <w:sz w:val="24"/>
          <w:szCs w:val="24"/>
        </w:rPr>
        <w:lastRenderedPageBreak/>
        <w:t>The safeguard can also be stated against the police who are involved in the arrest of Jonathan. Why the police officer is not able to arrest Jonathon is also required to be investigated. The right of the bystander, Ahmed is low in arresting a criminal in case of the presence of the police officer. As the police are present in that place the arrest function is required to be done for Jonathon by the police (</w:t>
      </w:r>
      <w:proofErr w:type="spellStart"/>
      <w:r w:rsidRPr="008B0324">
        <w:rPr>
          <w:rFonts w:ascii="Times New Roman" w:hAnsi="Times New Roman" w:cs="Times New Roman"/>
          <w:sz w:val="24"/>
          <w:szCs w:val="20"/>
          <w:shd w:val="clear" w:color="auto" w:fill="FFFFFF"/>
        </w:rPr>
        <w:t>Campuzano</w:t>
      </w:r>
      <w:proofErr w:type="spellEnd"/>
      <w:r w:rsidRPr="008B0324">
        <w:rPr>
          <w:rFonts w:ascii="Times New Roman" w:eastAsia="Times New Roman" w:hAnsi="Times New Roman" w:cs="Times New Roman"/>
          <w:sz w:val="24"/>
          <w:szCs w:val="24"/>
          <w:highlight w:val="white"/>
        </w:rPr>
        <w:t>, 20</w:t>
      </w:r>
      <w:r w:rsidRPr="008B0324">
        <w:rPr>
          <w:rFonts w:ascii="Times New Roman" w:eastAsia="Times New Roman" w:hAnsi="Times New Roman" w:cs="Times New Roman"/>
          <w:sz w:val="24"/>
          <w:szCs w:val="24"/>
        </w:rPr>
        <w:t xml:space="preserve">17). Besides this, the problem is created within the girl and </w:t>
      </w:r>
      <w:proofErr w:type="gramStart"/>
      <w:r w:rsidRPr="008B0324">
        <w:rPr>
          <w:rFonts w:ascii="Times New Roman" w:eastAsia="Times New Roman" w:hAnsi="Times New Roman" w:cs="Times New Roman"/>
          <w:sz w:val="24"/>
          <w:szCs w:val="24"/>
        </w:rPr>
        <w:t>Jonathan</w:t>
      </w:r>
      <w:proofErr w:type="gramEnd"/>
      <w:r w:rsidRPr="008B0324">
        <w:rPr>
          <w:rFonts w:ascii="Times New Roman" w:eastAsia="Times New Roman" w:hAnsi="Times New Roman" w:cs="Times New Roman"/>
          <w:sz w:val="24"/>
          <w:szCs w:val="24"/>
        </w:rPr>
        <w:t xml:space="preserve"> so the investigation of the problem is required to be done by the police. Three is no need to be involved within the problem by the bystander and for this; the arrest </w:t>
      </w:r>
      <w:proofErr w:type="spellStart"/>
      <w:r w:rsidRPr="008B0324">
        <w:rPr>
          <w:rFonts w:ascii="Times New Roman" w:eastAsia="Times New Roman" w:hAnsi="Times New Roman" w:cs="Times New Roman"/>
          <w:sz w:val="24"/>
          <w:szCs w:val="24"/>
        </w:rPr>
        <w:t>can not</w:t>
      </w:r>
      <w:proofErr w:type="spellEnd"/>
      <w:r w:rsidRPr="008B0324">
        <w:rPr>
          <w:rFonts w:ascii="Times New Roman" w:eastAsia="Times New Roman" w:hAnsi="Times New Roman" w:cs="Times New Roman"/>
          <w:sz w:val="24"/>
          <w:szCs w:val="24"/>
        </w:rPr>
        <w:t xml:space="preserve"> be effective for Jonathon by the rules. In case of the absence of the police officer, the person can arrest Jonathon. But in case of the presence of the police, the arrest was required to be done by the police. As the police are on his duty so the consciousness about the attack of Jonathan is required to be present within the police officer. The role of the police in the arrest of Jonathon is also doubted by the people (</w:t>
      </w:r>
      <w:r w:rsidRPr="008B0324">
        <w:rPr>
          <w:rFonts w:ascii="Times New Roman" w:hAnsi="Times New Roman" w:cs="Times New Roman"/>
          <w:sz w:val="24"/>
          <w:szCs w:val="20"/>
          <w:shd w:val="clear" w:color="auto" w:fill="FFFFFF"/>
        </w:rPr>
        <w:t>Brown</w:t>
      </w:r>
      <w:r w:rsidRPr="008B0324">
        <w:rPr>
          <w:rFonts w:ascii="Times New Roman" w:eastAsia="Times New Roman" w:hAnsi="Times New Roman" w:cs="Times New Roman"/>
          <w:sz w:val="24"/>
          <w:szCs w:val="24"/>
          <w:highlight w:val="white"/>
        </w:rPr>
        <w:t>, 201</w:t>
      </w:r>
      <w:r w:rsidRPr="008B0324">
        <w:rPr>
          <w:rFonts w:ascii="Times New Roman" w:eastAsia="Times New Roman" w:hAnsi="Times New Roman" w:cs="Times New Roman"/>
          <w:sz w:val="24"/>
          <w:szCs w:val="24"/>
        </w:rPr>
        <w:t xml:space="preserve">9). Despite the presence of the police officer, why is it required to be arrested by the general person to the criminal? This type of defense can be act as the safeguard for the protection of Jonathon. </w:t>
      </w:r>
    </w:p>
    <w:p w14:paraId="0C78F001" w14:textId="77777777" w:rsidR="00BA2685" w:rsidRPr="008B0324" w:rsidRDefault="00BA2685">
      <w:pPr>
        <w:spacing w:before="240" w:after="240" w:line="360" w:lineRule="auto"/>
        <w:jc w:val="both"/>
        <w:rPr>
          <w:rFonts w:ascii="Times New Roman" w:eastAsia="Times New Roman" w:hAnsi="Times New Roman" w:cs="Times New Roman"/>
          <w:sz w:val="24"/>
          <w:szCs w:val="24"/>
        </w:rPr>
      </w:pPr>
    </w:p>
    <w:p w14:paraId="509D9130" w14:textId="77777777" w:rsidR="00047960" w:rsidRPr="008B0324" w:rsidRDefault="00095C88">
      <w:pPr>
        <w:spacing w:before="240" w:after="240" w:line="360" w:lineRule="auto"/>
        <w:jc w:val="both"/>
        <w:rPr>
          <w:rFonts w:ascii="Times New Roman" w:eastAsia="Times New Roman" w:hAnsi="Times New Roman" w:cs="Times New Roman"/>
          <w:sz w:val="24"/>
          <w:szCs w:val="24"/>
        </w:rPr>
      </w:pPr>
      <w:r w:rsidRPr="008B0324">
        <w:rPr>
          <w:rFonts w:ascii="Times New Roman" w:eastAsia="Times New Roman" w:hAnsi="Times New Roman" w:cs="Times New Roman"/>
          <w:sz w:val="24"/>
          <w:szCs w:val="24"/>
        </w:rPr>
        <w:t xml:space="preserve"> </w:t>
      </w:r>
    </w:p>
    <w:p w14:paraId="47D7B98D" w14:textId="14742A74" w:rsidR="00047960" w:rsidRPr="008B0324" w:rsidRDefault="00047960">
      <w:pPr>
        <w:rPr>
          <w:rFonts w:ascii="Times New Roman" w:eastAsia="Times New Roman" w:hAnsi="Times New Roman" w:cs="Times New Roman"/>
          <w:sz w:val="24"/>
          <w:szCs w:val="24"/>
        </w:rPr>
      </w:pPr>
    </w:p>
    <w:p w14:paraId="478D6B3F" w14:textId="17583831" w:rsidR="00110D69" w:rsidRPr="008B0324" w:rsidRDefault="00110D69">
      <w:pPr>
        <w:rPr>
          <w:rFonts w:ascii="Times New Roman" w:eastAsia="Times New Roman" w:hAnsi="Times New Roman" w:cs="Times New Roman"/>
          <w:sz w:val="24"/>
          <w:szCs w:val="24"/>
        </w:rPr>
      </w:pPr>
    </w:p>
    <w:p w14:paraId="2E705D49" w14:textId="27B776D0" w:rsidR="00110D69" w:rsidRPr="008B0324" w:rsidRDefault="00110D69">
      <w:pPr>
        <w:rPr>
          <w:rFonts w:ascii="Times New Roman" w:eastAsia="Times New Roman" w:hAnsi="Times New Roman" w:cs="Times New Roman"/>
          <w:sz w:val="24"/>
          <w:szCs w:val="24"/>
        </w:rPr>
      </w:pPr>
    </w:p>
    <w:p w14:paraId="4455D35E" w14:textId="2B9A93C4" w:rsidR="00110D69" w:rsidRPr="008B0324" w:rsidRDefault="00110D69">
      <w:pPr>
        <w:rPr>
          <w:rFonts w:ascii="Times New Roman" w:eastAsia="Times New Roman" w:hAnsi="Times New Roman" w:cs="Times New Roman"/>
          <w:sz w:val="24"/>
          <w:szCs w:val="24"/>
        </w:rPr>
      </w:pPr>
    </w:p>
    <w:p w14:paraId="64239F24" w14:textId="459D1938" w:rsidR="00110D69" w:rsidRPr="008B0324" w:rsidRDefault="00110D69">
      <w:pPr>
        <w:rPr>
          <w:rFonts w:ascii="Times New Roman" w:eastAsia="Times New Roman" w:hAnsi="Times New Roman" w:cs="Times New Roman"/>
          <w:sz w:val="24"/>
          <w:szCs w:val="24"/>
        </w:rPr>
      </w:pPr>
    </w:p>
    <w:p w14:paraId="36DD5DD3" w14:textId="65653161" w:rsidR="00110D69" w:rsidRPr="008B0324" w:rsidRDefault="00110D69">
      <w:pPr>
        <w:rPr>
          <w:rFonts w:ascii="Times New Roman" w:eastAsia="Times New Roman" w:hAnsi="Times New Roman" w:cs="Times New Roman"/>
          <w:sz w:val="24"/>
          <w:szCs w:val="24"/>
        </w:rPr>
      </w:pPr>
    </w:p>
    <w:p w14:paraId="76244C3F" w14:textId="698E104F" w:rsidR="00110D69" w:rsidRPr="008B0324" w:rsidRDefault="00110D69">
      <w:pPr>
        <w:rPr>
          <w:rFonts w:ascii="Times New Roman" w:eastAsia="Times New Roman" w:hAnsi="Times New Roman" w:cs="Times New Roman"/>
          <w:sz w:val="24"/>
          <w:szCs w:val="24"/>
        </w:rPr>
      </w:pPr>
    </w:p>
    <w:p w14:paraId="0A14979F" w14:textId="530957F9" w:rsidR="00110D69" w:rsidRPr="008B0324" w:rsidRDefault="00110D69">
      <w:pPr>
        <w:rPr>
          <w:rFonts w:ascii="Times New Roman" w:eastAsia="Times New Roman" w:hAnsi="Times New Roman" w:cs="Times New Roman"/>
          <w:sz w:val="24"/>
          <w:szCs w:val="24"/>
        </w:rPr>
      </w:pPr>
    </w:p>
    <w:p w14:paraId="2880C18D" w14:textId="6E8E0CBF" w:rsidR="00110D69" w:rsidRPr="008B0324" w:rsidRDefault="00110D69">
      <w:pPr>
        <w:rPr>
          <w:rFonts w:ascii="Times New Roman" w:eastAsia="Times New Roman" w:hAnsi="Times New Roman" w:cs="Times New Roman"/>
          <w:sz w:val="24"/>
          <w:szCs w:val="24"/>
        </w:rPr>
      </w:pPr>
    </w:p>
    <w:p w14:paraId="5A8BE303" w14:textId="4390CC05" w:rsidR="00110D69" w:rsidRPr="008B0324" w:rsidRDefault="00110D69">
      <w:pPr>
        <w:rPr>
          <w:rFonts w:ascii="Times New Roman" w:eastAsia="Times New Roman" w:hAnsi="Times New Roman" w:cs="Times New Roman"/>
          <w:sz w:val="24"/>
          <w:szCs w:val="24"/>
        </w:rPr>
      </w:pPr>
    </w:p>
    <w:p w14:paraId="24EFC52B" w14:textId="1D6BC4EF" w:rsidR="00110D69" w:rsidRPr="008B0324" w:rsidRDefault="00110D69">
      <w:pPr>
        <w:rPr>
          <w:rFonts w:ascii="Times New Roman" w:eastAsia="Times New Roman" w:hAnsi="Times New Roman" w:cs="Times New Roman"/>
          <w:sz w:val="24"/>
          <w:szCs w:val="24"/>
        </w:rPr>
      </w:pPr>
    </w:p>
    <w:p w14:paraId="4A6ED526" w14:textId="18F3E1DB" w:rsidR="00110D69" w:rsidRPr="008B0324" w:rsidRDefault="00110D69">
      <w:pPr>
        <w:rPr>
          <w:rFonts w:ascii="Times New Roman" w:eastAsia="Times New Roman" w:hAnsi="Times New Roman" w:cs="Times New Roman"/>
          <w:sz w:val="24"/>
          <w:szCs w:val="24"/>
        </w:rPr>
      </w:pPr>
    </w:p>
    <w:p w14:paraId="7DF81E1D" w14:textId="77777777" w:rsidR="00110D69" w:rsidRPr="008B0324" w:rsidRDefault="00110D69" w:rsidP="00110D69">
      <w:pPr>
        <w:pStyle w:val="Footer"/>
        <w:rPr>
          <w:i/>
        </w:rPr>
      </w:pPr>
      <w:r w:rsidRPr="008B0324">
        <w:rPr>
          <w:i/>
        </w:rPr>
        <w:t>A list of Partners is available for inspection at the firm’s offices.</w:t>
      </w:r>
    </w:p>
    <w:p w14:paraId="50E3A5A0" w14:textId="32A83D04" w:rsidR="00110D69" w:rsidRPr="008B0324" w:rsidRDefault="00110D69" w:rsidP="00110D69">
      <w:pPr>
        <w:rPr>
          <w:rFonts w:ascii="Times New Roman" w:eastAsia="Times New Roman" w:hAnsi="Times New Roman" w:cs="Times New Roman"/>
          <w:sz w:val="24"/>
          <w:szCs w:val="24"/>
        </w:rPr>
      </w:pPr>
      <w:r w:rsidRPr="008B0324">
        <w:t>Trinity Solicitors is regulated by the Solicitors Regulation Authority in the conduct of investment business</w:t>
      </w:r>
    </w:p>
    <w:p w14:paraId="1C97933C" w14:textId="77777777" w:rsidR="00110D69" w:rsidRPr="008B0324" w:rsidRDefault="00110D69">
      <w:pPr>
        <w:rPr>
          <w:rFonts w:ascii="Times New Roman" w:eastAsia="Times New Roman" w:hAnsi="Times New Roman" w:cs="Times New Roman"/>
          <w:sz w:val="24"/>
          <w:szCs w:val="24"/>
        </w:rPr>
      </w:pPr>
    </w:p>
    <w:p w14:paraId="5E61B670" w14:textId="77777777" w:rsidR="00110D69" w:rsidRPr="008B0324" w:rsidRDefault="00110D69" w:rsidP="00047960">
      <w:pPr>
        <w:spacing w:line="360" w:lineRule="auto"/>
        <w:jc w:val="both"/>
        <w:rPr>
          <w:rFonts w:ascii="Times New Roman" w:hAnsi="Times New Roman" w:cs="Times New Roman"/>
          <w:b/>
          <w:sz w:val="28"/>
          <w:szCs w:val="24"/>
        </w:rPr>
      </w:pPr>
    </w:p>
    <w:p w14:paraId="39F636BB" w14:textId="4D3AA892" w:rsidR="00047960" w:rsidRPr="008B0324" w:rsidRDefault="00047960" w:rsidP="00047960">
      <w:pPr>
        <w:spacing w:line="360" w:lineRule="auto"/>
        <w:jc w:val="both"/>
        <w:rPr>
          <w:rFonts w:ascii="Times New Roman" w:hAnsi="Times New Roman" w:cs="Times New Roman"/>
          <w:b/>
          <w:sz w:val="28"/>
          <w:szCs w:val="24"/>
        </w:rPr>
      </w:pPr>
      <w:r w:rsidRPr="008B0324">
        <w:rPr>
          <w:rFonts w:ascii="Times New Roman" w:hAnsi="Times New Roman" w:cs="Times New Roman"/>
          <w:b/>
          <w:sz w:val="28"/>
          <w:szCs w:val="24"/>
        </w:rPr>
        <w:lastRenderedPageBreak/>
        <w:t xml:space="preserve">References </w:t>
      </w:r>
    </w:p>
    <w:p w14:paraId="359E7BFA" w14:textId="77777777" w:rsidR="00047960" w:rsidRPr="008B0324" w:rsidRDefault="00047960" w:rsidP="00047960">
      <w:pPr>
        <w:spacing w:line="360" w:lineRule="auto"/>
        <w:jc w:val="both"/>
        <w:rPr>
          <w:rFonts w:ascii="Times New Roman" w:hAnsi="Times New Roman" w:cs="Times New Roman"/>
          <w:b/>
          <w:sz w:val="24"/>
          <w:szCs w:val="24"/>
        </w:rPr>
      </w:pPr>
      <w:r w:rsidRPr="008B0324">
        <w:rPr>
          <w:rFonts w:ascii="Times New Roman" w:hAnsi="Times New Roman" w:cs="Times New Roman"/>
          <w:b/>
          <w:sz w:val="24"/>
          <w:szCs w:val="24"/>
        </w:rPr>
        <w:t xml:space="preserve">Journals </w:t>
      </w:r>
    </w:p>
    <w:p w14:paraId="1C06E9B5" w14:textId="77777777" w:rsidR="00D918E8" w:rsidRPr="008B0324" w:rsidRDefault="00D918E8" w:rsidP="00D918E8">
      <w:pPr>
        <w:spacing w:line="360" w:lineRule="auto"/>
        <w:jc w:val="both"/>
        <w:rPr>
          <w:rFonts w:ascii="Times New Roman" w:hAnsi="Times New Roman" w:cs="Times New Roman"/>
          <w:sz w:val="24"/>
          <w:szCs w:val="20"/>
          <w:shd w:val="clear" w:color="auto" w:fill="FFFFFF"/>
        </w:rPr>
      </w:pPr>
      <w:proofErr w:type="spellStart"/>
      <w:r w:rsidRPr="008B0324">
        <w:rPr>
          <w:rFonts w:ascii="Times New Roman" w:hAnsi="Times New Roman" w:cs="Times New Roman"/>
          <w:sz w:val="24"/>
          <w:szCs w:val="20"/>
          <w:shd w:val="clear" w:color="auto" w:fill="FFFFFF"/>
        </w:rPr>
        <w:t>Brahams</w:t>
      </w:r>
      <w:proofErr w:type="spellEnd"/>
      <w:r w:rsidRPr="008B0324">
        <w:rPr>
          <w:rFonts w:ascii="Times New Roman" w:hAnsi="Times New Roman" w:cs="Times New Roman"/>
          <w:sz w:val="24"/>
          <w:szCs w:val="20"/>
          <w:shd w:val="clear" w:color="auto" w:fill="FFFFFF"/>
        </w:rPr>
        <w:t>, D., 2020. UK: Impact of European Human Rights Law. </w:t>
      </w:r>
      <w:r w:rsidRPr="008B0324">
        <w:rPr>
          <w:rFonts w:ascii="Times New Roman" w:hAnsi="Times New Roman" w:cs="Times New Roman"/>
          <w:i/>
          <w:iCs/>
          <w:sz w:val="24"/>
          <w:szCs w:val="20"/>
          <w:shd w:val="clear" w:color="auto" w:fill="FFFFFF"/>
        </w:rPr>
        <w:t>Medico-Legal Journal</w:t>
      </w:r>
      <w:r w:rsidRPr="008B0324">
        <w:rPr>
          <w:rFonts w:ascii="Times New Roman" w:hAnsi="Times New Roman" w:cs="Times New Roman"/>
          <w:sz w:val="24"/>
          <w:szCs w:val="20"/>
          <w:shd w:val="clear" w:color="auto" w:fill="FFFFFF"/>
        </w:rPr>
        <w:t>, 68(4), pp.143-144.</w:t>
      </w:r>
    </w:p>
    <w:p w14:paraId="50408DF5" w14:textId="77777777" w:rsidR="00D918E8" w:rsidRPr="008B0324" w:rsidRDefault="00D918E8" w:rsidP="00D918E8">
      <w:pPr>
        <w:spacing w:line="360" w:lineRule="auto"/>
        <w:jc w:val="both"/>
        <w:rPr>
          <w:rFonts w:ascii="Times New Roman" w:hAnsi="Times New Roman" w:cs="Times New Roman"/>
          <w:sz w:val="24"/>
          <w:szCs w:val="20"/>
          <w:shd w:val="clear" w:color="auto" w:fill="FFFFFF"/>
        </w:rPr>
      </w:pPr>
      <w:r w:rsidRPr="008B0324">
        <w:rPr>
          <w:rFonts w:ascii="Times New Roman" w:hAnsi="Times New Roman" w:cs="Times New Roman"/>
          <w:sz w:val="24"/>
          <w:szCs w:val="20"/>
          <w:shd w:val="clear" w:color="auto" w:fill="FFFFFF"/>
        </w:rPr>
        <w:t>Brown, K., 2019. Gender, governance, and countering violent extremism (CVE) in the UK. </w:t>
      </w:r>
      <w:r w:rsidRPr="008B0324">
        <w:rPr>
          <w:rFonts w:ascii="Times New Roman" w:hAnsi="Times New Roman" w:cs="Times New Roman"/>
          <w:i/>
          <w:iCs/>
          <w:sz w:val="24"/>
          <w:szCs w:val="20"/>
          <w:shd w:val="clear" w:color="auto" w:fill="FFFFFF"/>
        </w:rPr>
        <w:t>International Journal of Law, Crime and Justice</w:t>
      </w:r>
      <w:r w:rsidRPr="008B0324">
        <w:rPr>
          <w:rFonts w:ascii="Times New Roman" w:hAnsi="Times New Roman" w:cs="Times New Roman"/>
          <w:sz w:val="24"/>
          <w:szCs w:val="20"/>
          <w:shd w:val="clear" w:color="auto" w:fill="FFFFFF"/>
        </w:rPr>
        <w:t>, p.100371.</w:t>
      </w:r>
    </w:p>
    <w:p w14:paraId="5792DB9A" w14:textId="77777777" w:rsidR="00D918E8" w:rsidRPr="008B0324" w:rsidRDefault="00D918E8" w:rsidP="00D918E8">
      <w:pPr>
        <w:spacing w:line="360" w:lineRule="auto"/>
        <w:jc w:val="both"/>
        <w:rPr>
          <w:rFonts w:ascii="Times New Roman" w:hAnsi="Times New Roman" w:cs="Times New Roman"/>
          <w:sz w:val="24"/>
          <w:szCs w:val="20"/>
          <w:shd w:val="clear" w:color="auto" w:fill="FFFFFF"/>
        </w:rPr>
      </w:pPr>
      <w:proofErr w:type="spellStart"/>
      <w:r w:rsidRPr="008B0324">
        <w:rPr>
          <w:rFonts w:ascii="Times New Roman" w:hAnsi="Times New Roman" w:cs="Times New Roman"/>
          <w:sz w:val="24"/>
          <w:szCs w:val="20"/>
          <w:shd w:val="clear" w:color="auto" w:fill="FFFFFF"/>
        </w:rPr>
        <w:t>Campuzano</w:t>
      </w:r>
      <w:proofErr w:type="spellEnd"/>
      <w:r w:rsidRPr="008B0324">
        <w:rPr>
          <w:rFonts w:ascii="Times New Roman" w:hAnsi="Times New Roman" w:cs="Times New Roman"/>
          <w:sz w:val="24"/>
          <w:szCs w:val="20"/>
          <w:shd w:val="clear" w:color="auto" w:fill="FFFFFF"/>
        </w:rPr>
        <w:t xml:space="preserve"> Díaz, B., 2017. STRONG, S.I; FACH GÓMEZ, </w:t>
      </w:r>
      <w:proofErr w:type="gramStart"/>
      <w:r w:rsidRPr="008B0324">
        <w:rPr>
          <w:rFonts w:ascii="Times New Roman" w:hAnsi="Times New Roman" w:cs="Times New Roman"/>
          <w:sz w:val="24"/>
          <w:szCs w:val="20"/>
          <w:shd w:val="clear" w:color="auto" w:fill="FFFFFF"/>
        </w:rPr>
        <w:t>K. ;</w:t>
      </w:r>
      <w:proofErr w:type="gramEnd"/>
      <w:r w:rsidRPr="008B0324">
        <w:rPr>
          <w:rFonts w:ascii="Times New Roman" w:hAnsi="Times New Roman" w:cs="Times New Roman"/>
          <w:sz w:val="24"/>
          <w:szCs w:val="20"/>
          <w:shd w:val="clear" w:color="auto" w:fill="FFFFFF"/>
        </w:rPr>
        <w:t xml:space="preserve"> CARBALLO PIÑEIRO. L, Comparative Law for Spanish-English Speaking Lawyers. Legal Cultures, Legal Terms and Legal Practices – Derecho </w:t>
      </w:r>
      <w:proofErr w:type="spellStart"/>
      <w:r w:rsidRPr="008B0324">
        <w:rPr>
          <w:rFonts w:ascii="Times New Roman" w:hAnsi="Times New Roman" w:cs="Times New Roman"/>
          <w:sz w:val="24"/>
          <w:szCs w:val="20"/>
          <w:shd w:val="clear" w:color="auto" w:fill="FFFFFF"/>
        </w:rPr>
        <w:t>comparado</w:t>
      </w:r>
      <w:proofErr w:type="spellEnd"/>
      <w:r w:rsidRPr="008B0324">
        <w:rPr>
          <w:rFonts w:ascii="Times New Roman" w:hAnsi="Times New Roman" w:cs="Times New Roman"/>
          <w:sz w:val="24"/>
          <w:szCs w:val="20"/>
          <w:shd w:val="clear" w:color="auto" w:fill="FFFFFF"/>
        </w:rPr>
        <w:t xml:space="preserve"> para abogados </w:t>
      </w:r>
      <w:proofErr w:type="spellStart"/>
      <w:r w:rsidRPr="008B0324">
        <w:rPr>
          <w:rFonts w:ascii="Times New Roman" w:hAnsi="Times New Roman" w:cs="Times New Roman"/>
          <w:sz w:val="24"/>
          <w:szCs w:val="20"/>
          <w:shd w:val="clear" w:color="auto" w:fill="FFFFFF"/>
        </w:rPr>
        <w:t>anglo</w:t>
      </w:r>
      <w:proofErr w:type="spellEnd"/>
      <w:r w:rsidRPr="008B0324">
        <w:rPr>
          <w:rFonts w:ascii="Times New Roman" w:hAnsi="Times New Roman" w:cs="Times New Roman"/>
          <w:sz w:val="24"/>
          <w:szCs w:val="20"/>
          <w:shd w:val="clear" w:color="auto" w:fill="FFFFFF"/>
        </w:rPr>
        <w:t xml:space="preserve">- e </w:t>
      </w:r>
      <w:proofErr w:type="spellStart"/>
      <w:r w:rsidRPr="008B0324">
        <w:rPr>
          <w:rFonts w:ascii="Times New Roman" w:hAnsi="Times New Roman" w:cs="Times New Roman"/>
          <w:sz w:val="24"/>
          <w:szCs w:val="20"/>
          <w:shd w:val="clear" w:color="auto" w:fill="FFFFFF"/>
        </w:rPr>
        <w:t>hispanoparlantes</w:t>
      </w:r>
      <w:proofErr w:type="spellEnd"/>
      <w:r w:rsidRPr="008B0324">
        <w:rPr>
          <w:rFonts w:ascii="Times New Roman" w:hAnsi="Times New Roman" w:cs="Times New Roman"/>
          <w:sz w:val="24"/>
          <w:szCs w:val="20"/>
          <w:shd w:val="clear" w:color="auto" w:fill="FFFFFF"/>
        </w:rPr>
        <w:t xml:space="preserve">. </w:t>
      </w:r>
      <w:proofErr w:type="spellStart"/>
      <w:r w:rsidRPr="008B0324">
        <w:rPr>
          <w:rFonts w:ascii="Times New Roman" w:hAnsi="Times New Roman" w:cs="Times New Roman"/>
          <w:sz w:val="24"/>
          <w:szCs w:val="20"/>
          <w:shd w:val="clear" w:color="auto" w:fill="FFFFFF"/>
        </w:rPr>
        <w:t>Culturas</w:t>
      </w:r>
      <w:proofErr w:type="spellEnd"/>
      <w:r w:rsidRPr="008B0324">
        <w:rPr>
          <w:rFonts w:ascii="Times New Roman" w:hAnsi="Times New Roman" w:cs="Times New Roman"/>
          <w:sz w:val="24"/>
          <w:szCs w:val="20"/>
          <w:shd w:val="clear" w:color="auto" w:fill="FFFFFF"/>
        </w:rPr>
        <w:t xml:space="preserve"> </w:t>
      </w:r>
      <w:proofErr w:type="spellStart"/>
      <w:r w:rsidRPr="008B0324">
        <w:rPr>
          <w:rFonts w:ascii="Times New Roman" w:hAnsi="Times New Roman" w:cs="Times New Roman"/>
          <w:sz w:val="24"/>
          <w:szCs w:val="20"/>
          <w:shd w:val="clear" w:color="auto" w:fill="FFFFFF"/>
        </w:rPr>
        <w:t>jurídicas</w:t>
      </w:r>
      <w:proofErr w:type="spellEnd"/>
      <w:r w:rsidRPr="008B0324">
        <w:rPr>
          <w:rFonts w:ascii="Times New Roman" w:hAnsi="Times New Roman" w:cs="Times New Roman"/>
          <w:sz w:val="24"/>
          <w:szCs w:val="20"/>
          <w:shd w:val="clear" w:color="auto" w:fill="FFFFFF"/>
        </w:rPr>
        <w:t xml:space="preserve">, </w:t>
      </w:r>
      <w:proofErr w:type="spellStart"/>
      <w:r w:rsidRPr="008B0324">
        <w:rPr>
          <w:rFonts w:ascii="Times New Roman" w:hAnsi="Times New Roman" w:cs="Times New Roman"/>
          <w:sz w:val="24"/>
          <w:szCs w:val="20"/>
          <w:shd w:val="clear" w:color="auto" w:fill="FFFFFF"/>
        </w:rPr>
        <w:t>términos</w:t>
      </w:r>
      <w:proofErr w:type="spellEnd"/>
      <w:r w:rsidRPr="008B0324">
        <w:rPr>
          <w:rFonts w:ascii="Times New Roman" w:hAnsi="Times New Roman" w:cs="Times New Roman"/>
          <w:sz w:val="24"/>
          <w:szCs w:val="20"/>
          <w:shd w:val="clear" w:color="auto" w:fill="FFFFFF"/>
        </w:rPr>
        <w:t xml:space="preserve"> </w:t>
      </w:r>
      <w:proofErr w:type="spellStart"/>
      <w:r w:rsidRPr="008B0324">
        <w:rPr>
          <w:rFonts w:ascii="Times New Roman" w:hAnsi="Times New Roman" w:cs="Times New Roman"/>
          <w:sz w:val="24"/>
          <w:szCs w:val="20"/>
          <w:shd w:val="clear" w:color="auto" w:fill="FFFFFF"/>
        </w:rPr>
        <w:t>jurídicos</w:t>
      </w:r>
      <w:proofErr w:type="spellEnd"/>
      <w:r w:rsidRPr="008B0324">
        <w:rPr>
          <w:rFonts w:ascii="Times New Roman" w:hAnsi="Times New Roman" w:cs="Times New Roman"/>
          <w:sz w:val="24"/>
          <w:szCs w:val="20"/>
          <w:shd w:val="clear" w:color="auto" w:fill="FFFFFF"/>
        </w:rPr>
        <w:t xml:space="preserve"> y </w:t>
      </w:r>
      <w:proofErr w:type="spellStart"/>
      <w:r w:rsidRPr="008B0324">
        <w:rPr>
          <w:rFonts w:ascii="Times New Roman" w:hAnsi="Times New Roman" w:cs="Times New Roman"/>
          <w:sz w:val="24"/>
          <w:szCs w:val="20"/>
          <w:shd w:val="clear" w:color="auto" w:fill="FFFFFF"/>
        </w:rPr>
        <w:t>prácticas</w:t>
      </w:r>
      <w:proofErr w:type="spellEnd"/>
      <w:r w:rsidRPr="008B0324">
        <w:rPr>
          <w:rFonts w:ascii="Times New Roman" w:hAnsi="Times New Roman" w:cs="Times New Roman"/>
          <w:sz w:val="24"/>
          <w:szCs w:val="20"/>
          <w:shd w:val="clear" w:color="auto" w:fill="FFFFFF"/>
        </w:rPr>
        <w:t xml:space="preserve"> </w:t>
      </w:r>
      <w:proofErr w:type="spellStart"/>
      <w:r w:rsidRPr="008B0324">
        <w:rPr>
          <w:rFonts w:ascii="Times New Roman" w:hAnsi="Times New Roman" w:cs="Times New Roman"/>
          <w:sz w:val="24"/>
          <w:szCs w:val="20"/>
          <w:shd w:val="clear" w:color="auto" w:fill="FFFFFF"/>
        </w:rPr>
        <w:t>jurídicas</w:t>
      </w:r>
      <w:proofErr w:type="spellEnd"/>
      <w:r w:rsidRPr="008B0324">
        <w:rPr>
          <w:rFonts w:ascii="Times New Roman" w:hAnsi="Times New Roman" w:cs="Times New Roman"/>
          <w:sz w:val="24"/>
          <w:szCs w:val="20"/>
          <w:shd w:val="clear" w:color="auto" w:fill="FFFFFF"/>
        </w:rPr>
        <w:t>, Edward Elgar Publishing, Cheltenham (UK), Northampton (USA), 2016, 672 pp. </w:t>
      </w:r>
      <w:proofErr w:type="spellStart"/>
      <w:r w:rsidRPr="008B0324">
        <w:rPr>
          <w:rFonts w:ascii="Times New Roman" w:hAnsi="Times New Roman" w:cs="Times New Roman"/>
          <w:i/>
          <w:iCs/>
          <w:sz w:val="24"/>
          <w:szCs w:val="20"/>
          <w:shd w:val="clear" w:color="auto" w:fill="FFFFFF"/>
        </w:rPr>
        <w:t>Revista</w:t>
      </w:r>
      <w:proofErr w:type="spellEnd"/>
      <w:r w:rsidRPr="008B0324">
        <w:rPr>
          <w:rFonts w:ascii="Times New Roman" w:hAnsi="Times New Roman" w:cs="Times New Roman"/>
          <w:i/>
          <w:iCs/>
          <w:sz w:val="24"/>
          <w:szCs w:val="20"/>
          <w:shd w:val="clear" w:color="auto" w:fill="FFFFFF"/>
        </w:rPr>
        <w:t xml:space="preserve"> </w:t>
      </w:r>
      <w:proofErr w:type="spellStart"/>
      <w:r w:rsidRPr="008B0324">
        <w:rPr>
          <w:rFonts w:ascii="Times New Roman" w:hAnsi="Times New Roman" w:cs="Times New Roman"/>
          <w:i/>
          <w:iCs/>
          <w:sz w:val="24"/>
          <w:szCs w:val="20"/>
          <w:shd w:val="clear" w:color="auto" w:fill="FFFFFF"/>
        </w:rPr>
        <w:t>Electrónica</w:t>
      </w:r>
      <w:proofErr w:type="spellEnd"/>
      <w:r w:rsidRPr="008B0324">
        <w:rPr>
          <w:rFonts w:ascii="Times New Roman" w:hAnsi="Times New Roman" w:cs="Times New Roman"/>
          <w:i/>
          <w:iCs/>
          <w:sz w:val="24"/>
          <w:szCs w:val="20"/>
          <w:shd w:val="clear" w:color="auto" w:fill="FFFFFF"/>
        </w:rPr>
        <w:t xml:space="preserve"> de </w:t>
      </w:r>
      <w:proofErr w:type="spellStart"/>
      <w:r w:rsidRPr="008B0324">
        <w:rPr>
          <w:rFonts w:ascii="Times New Roman" w:hAnsi="Times New Roman" w:cs="Times New Roman"/>
          <w:i/>
          <w:iCs/>
          <w:sz w:val="24"/>
          <w:szCs w:val="20"/>
          <w:shd w:val="clear" w:color="auto" w:fill="FFFFFF"/>
        </w:rPr>
        <w:t>Estudios</w:t>
      </w:r>
      <w:proofErr w:type="spellEnd"/>
      <w:r w:rsidRPr="008B0324">
        <w:rPr>
          <w:rFonts w:ascii="Times New Roman" w:hAnsi="Times New Roman" w:cs="Times New Roman"/>
          <w:i/>
          <w:iCs/>
          <w:sz w:val="24"/>
          <w:szCs w:val="20"/>
          <w:shd w:val="clear" w:color="auto" w:fill="FFFFFF"/>
        </w:rPr>
        <w:t xml:space="preserve"> </w:t>
      </w:r>
      <w:proofErr w:type="spellStart"/>
      <w:r w:rsidRPr="008B0324">
        <w:rPr>
          <w:rFonts w:ascii="Times New Roman" w:hAnsi="Times New Roman" w:cs="Times New Roman"/>
          <w:i/>
          <w:iCs/>
          <w:sz w:val="24"/>
          <w:szCs w:val="20"/>
          <w:shd w:val="clear" w:color="auto" w:fill="FFFFFF"/>
        </w:rPr>
        <w:t>Internacionales</w:t>
      </w:r>
      <w:proofErr w:type="spellEnd"/>
      <w:r w:rsidRPr="008B0324">
        <w:rPr>
          <w:rFonts w:ascii="Times New Roman" w:hAnsi="Times New Roman" w:cs="Times New Roman"/>
          <w:sz w:val="24"/>
          <w:szCs w:val="20"/>
          <w:shd w:val="clear" w:color="auto" w:fill="FFFFFF"/>
        </w:rPr>
        <w:t>, (33).</w:t>
      </w:r>
    </w:p>
    <w:p w14:paraId="37FF767E" w14:textId="77777777" w:rsidR="00D918E8" w:rsidRPr="008B0324" w:rsidRDefault="00D918E8" w:rsidP="00D918E8">
      <w:pPr>
        <w:spacing w:line="360" w:lineRule="auto"/>
        <w:jc w:val="both"/>
        <w:rPr>
          <w:rFonts w:ascii="Times New Roman" w:hAnsi="Times New Roman" w:cs="Times New Roman"/>
          <w:sz w:val="24"/>
          <w:szCs w:val="20"/>
          <w:shd w:val="clear" w:color="auto" w:fill="FFFFFF"/>
        </w:rPr>
      </w:pPr>
      <w:r w:rsidRPr="008B0324">
        <w:rPr>
          <w:rFonts w:ascii="Times New Roman" w:hAnsi="Times New Roman" w:cs="Times New Roman"/>
          <w:sz w:val="24"/>
          <w:szCs w:val="20"/>
          <w:shd w:val="clear" w:color="auto" w:fill="FFFFFF"/>
        </w:rPr>
        <w:t>Kirwan, S., 2016. The UK Citizens Advice service and the plurality of actors and practices that shape “legal consciousness”. </w:t>
      </w:r>
      <w:r w:rsidRPr="008B0324">
        <w:rPr>
          <w:rFonts w:ascii="Times New Roman" w:hAnsi="Times New Roman" w:cs="Times New Roman"/>
          <w:i/>
          <w:iCs/>
          <w:sz w:val="24"/>
          <w:szCs w:val="20"/>
          <w:shd w:val="clear" w:color="auto" w:fill="FFFFFF"/>
        </w:rPr>
        <w:t>The Journal of Legal Pluralism and Unofficial Law</w:t>
      </w:r>
      <w:r w:rsidRPr="008B0324">
        <w:rPr>
          <w:rFonts w:ascii="Times New Roman" w:hAnsi="Times New Roman" w:cs="Times New Roman"/>
          <w:sz w:val="24"/>
          <w:szCs w:val="20"/>
          <w:shd w:val="clear" w:color="auto" w:fill="FFFFFF"/>
        </w:rPr>
        <w:t>, 48(3), pp.461-475.</w:t>
      </w:r>
    </w:p>
    <w:p w14:paraId="5E71878E" w14:textId="77777777" w:rsidR="00D918E8" w:rsidRPr="008B0324" w:rsidRDefault="00D918E8" w:rsidP="00D918E8">
      <w:pPr>
        <w:spacing w:line="360" w:lineRule="auto"/>
        <w:jc w:val="both"/>
        <w:rPr>
          <w:rFonts w:ascii="Times New Roman" w:hAnsi="Times New Roman" w:cs="Times New Roman"/>
          <w:sz w:val="24"/>
          <w:szCs w:val="20"/>
          <w:shd w:val="clear" w:color="auto" w:fill="FFFFFF"/>
        </w:rPr>
      </w:pPr>
      <w:proofErr w:type="spellStart"/>
      <w:r w:rsidRPr="008B0324">
        <w:rPr>
          <w:rFonts w:ascii="Times New Roman" w:hAnsi="Times New Roman" w:cs="Times New Roman"/>
          <w:sz w:val="24"/>
          <w:szCs w:val="20"/>
          <w:shd w:val="clear" w:color="auto" w:fill="FFFFFF"/>
        </w:rPr>
        <w:t>Larouche</w:t>
      </w:r>
      <w:proofErr w:type="spellEnd"/>
      <w:r w:rsidRPr="008B0324">
        <w:rPr>
          <w:rFonts w:ascii="Times New Roman" w:hAnsi="Times New Roman" w:cs="Times New Roman"/>
          <w:sz w:val="24"/>
          <w:szCs w:val="20"/>
          <w:shd w:val="clear" w:color="auto" w:fill="FFFFFF"/>
        </w:rPr>
        <w:t>, C. and Lemons, K., 2020. The narrowness of Muslim personal law: practices of legal harmonization in a Delhi family court. </w:t>
      </w:r>
      <w:r w:rsidRPr="008B0324">
        <w:rPr>
          <w:rFonts w:ascii="Times New Roman" w:hAnsi="Times New Roman" w:cs="Times New Roman"/>
          <w:i/>
          <w:iCs/>
          <w:sz w:val="24"/>
          <w:szCs w:val="20"/>
          <w:shd w:val="clear" w:color="auto" w:fill="FFFFFF"/>
        </w:rPr>
        <w:t>The Journal of Legal Pluralism and Unofficial Law</w:t>
      </w:r>
      <w:r w:rsidRPr="008B0324">
        <w:rPr>
          <w:rFonts w:ascii="Times New Roman" w:hAnsi="Times New Roman" w:cs="Times New Roman"/>
          <w:sz w:val="24"/>
          <w:szCs w:val="20"/>
          <w:shd w:val="clear" w:color="auto" w:fill="FFFFFF"/>
        </w:rPr>
        <w:t>, 52(3), pp.308-329.</w:t>
      </w:r>
    </w:p>
    <w:p w14:paraId="446A2CE0" w14:textId="77777777" w:rsidR="00D918E8" w:rsidRPr="008B0324" w:rsidRDefault="00D918E8" w:rsidP="00D918E8">
      <w:pPr>
        <w:spacing w:line="360" w:lineRule="auto"/>
        <w:jc w:val="both"/>
        <w:rPr>
          <w:rFonts w:ascii="Times New Roman" w:hAnsi="Times New Roman" w:cs="Times New Roman"/>
          <w:sz w:val="24"/>
          <w:szCs w:val="24"/>
          <w:shd w:val="clear" w:color="auto" w:fill="FFFFFF"/>
        </w:rPr>
      </w:pPr>
      <w:proofErr w:type="spellStart"/>
      <w:r w:rsidRPr="008B0324">
        <w:rPr>
          <w:rFonts w:ascii="Times New Roman" w:hAnsi="Times New Roman" w:cs="Times New Roman"/>
          <w:sz w:val="24"/>
          <w:szCs w:val="24"/>
          <w:shd w:val="clear" w:color="auto" w:fill="FFFFFF"/>
        </w:rPr>
        <w:t>Matanky</w:t>
      </w:r>
      <w:proofErr w:type="spellEnd"/>
      <w:r w:rsidRPr="008B0324">
        <w:rPr>
          <w:rFonts w:ascii="Times New Roman" w:hAnsi="Times New Roman" w:cs="Times New Roman"/>
          <w:sz w:val="24"/>
          <w:szCs w:val="24"/>
          <w:shd w:val="clear" w:color="auto" w:fill="FFFFFF"/>
        </w:rPr>
        <w:t xml:space="preserve">-Becker, R. and </w:t>
      </w:r>
      <w:proofErr w:type="spellStart"/>
      <w:r w:rsidRPr="008B0324">
        <w:rPr>
          <w:rFonts w:ascii="Times New Roman" w:hAnsi="Times New Roman" w:cs="Times New Roman"/>
          <w:sz w:val="24"/>
          <w:szCs w:val="24"/>
          <w:shd w:val="clear" w:color="auto" w:fill="FFFFFF"/>
        </w:rPr>
        <w:t>Cockbain</w:t>
      </w:r>
      <w:proofErr w:type="spellEnd"/>
      <w:r w:rsidRPr="008B0324">
        <w:rPr>
          <w:rFonts w:ascii="Times New Roman" w:hAnsi="Times New Roman" w:cs="Times New Roman"/>
          <w:sz w:val="24"/>
          <w:szCs w:val="24"/>
          <w:shd w:val="clear" w:color="auto" w:fill="FFFFFF"/>
        </w:rPr>
        <w:t>, E., 2021. Behind the criminal economy: using UK tax fraud investigations to understand money laundering myths and models. </w:t>
      </w:r>
      <w:r w:rsidRPr="008B0324">
        <w:rPr>
          <w:rFonts w:ascii="Times New Roman" w:hAnsi="Times New Roman" w:cs="Times New Roman"/>
          <w:i/>
          <w:iCs/>
          <w:sz w:val="24"/>
          <w:szCs w:val="24"/>
          <w:shd w:val="clear" w:color="auto" w:fill="FFFFFF"/>
        </w:rPr>
        <w:t xml:space="preserve">Crime, Law and Social </w:t>
      </w:r>
      <w:proofErr w:type="gramStart"/>
      <w:r w:rsidRPr="008B0324">
        <w:rPr>
          <w:rFonts w:ascii="Times New Roman" w:hAnsi="Times New Roman" w:cs="Times New Roman"/>
          <w:i/>
          <w:iCs/>
          <w:sz w:val="24"/>
          <w:szCs w:val="24"/>
          <w:shd w:val="clear" w:color="auto" w:fill="FFFFFF"/>
        </w:rPr>
        <w:t>Change</w:t>
      </w:r>
      <w:r w:rsidRPr="008B0324">
        <w:rPr>
          <w:rFonts w:ascii="Times New Roman" w:hAnsi="Times New Roman" w:cs="Times New Roman"/>
          <w:sz w:val="24"/>
          <w:szCs w:val="24"/>
          <w:shd w:val="clear" w:color="auto" w:fill="FFFFFF"/>
        </w:rPr>
        <w:t>,.</w:t>
      </w:r>
      <w:proofErr w:type="gramEnd"/>
    </w:p>
    <w:p w14:paraId="3848627F" w14:textId="77777777" w:rsidR="00D918E8" w:rsidRPr="008B0324" w:rsidRDefault="00D918E8" w:rsidP="00D918E8">
      <w:pPr>
        <w:spacing w:line="360" w:lineRule="auto"/>
        <w:jc w:val="both"/>
        <w:rPr>
          <w:rFonts w:ascii="Times New Roman" w:hAnsi="Times New Roman" w:cs="Times New Roman"/>
          <w:sz w:val="24"/>
          <w:szCs w:val="24"/>
          <w:shd w:val="clear" w:color="auto" w:fill="FFFFFF"/>
        </w:rPr>
      </w:pPr>
      <w:r w:rsidRPr="008B0324">
        <w:rPr>
          <w:rFonts w:ascii="Times New Roman" w:hAnsi="Times New Roman" w:cs="Times New Roman"/>
          <w:sz w:val="24"/>
          <w:szCs w:val="24"/>
          <w:shd w:val="clear" w:color="auto" w:fill="FFFFFF"/>
        </w:rPr>
        <w:t>Owens, E., 2020. The Economics of Policing. </w:t>
      </w:r>
      <w:r w:rsidRPr="008B0324">
        <w:rPr>
          <w:rFonts w:ascii="Times New Roman" w:hAnsi="Times New Roman" w:cs="Times New Roman"/>
          <w:i/>
          <w:iCs/>
          <w:sz w:val="24"/>
          <w:szCs w:val="24"/>
          <w:shd w:val="clear" w:color="auto" w:fill="FFFFFF"/>
        </w:rPr>
        <w:t>Handbook of Labor, Human Resources and Population Economics</w:t>
      </w:r>
      <w:r w:rsidRPr="008B0324">
        <w:rPr>
          <w:rFonts w:ascii="Times New Roman" w:hAnsi="Times New Roman" w:cs="Times New Roman"/>
          <w:sz w:val="24"/>
          <w:szCs w:val="24"/>
          <w:shd w:val="clear" w:color="auto" w:fill="FFFFFF"/>
        </w:rPr>
        <w:t>, pp.1-30.</w:t>
      </w:r>
    </w:p>
    <w:p w14:paraId="4BF762CD" w14:textId="77777777" w:rsidR="00D918E8" w:rsidRPr="008B0324" w:rsidRDefault="00D918E8" w:rsidP="00D918E8">
      <w:pPr>
        <w:spacing w:line="360" w:lineRule="auto"/>
        <w:jc w:val="both"/>
        <w:rPr>
          <w:rFonts w:ascii="Times New Roman" w:hAnsi="Times New Roman" w:cs="Times New Roman"/>
          <w:sz w:val="24"/>
          <w:szCs w:val="24"/>
        </w:rPr>
      </w:pPr>
      <w:r w:rsidRPr="008B0324">
        <w:rPr>
          <w:rFonts w:ascii="Times New Roman" w:hAnsi="Times New Roman" w:cs="Times New Roman"/>
          <w:sz w:val="24"/>
          <w:szCs w:val="24"/>
          <w:shd w:val="clear" w:color="auto" w:fill="FFFFFF"/>
        </w:rPr>
        <w:t xml:space="preserve">Singh, A., 2017. </w:t>
      </w:r>
      <w:proofErr w:type="spellStart"/>
      <w:r w:rsidRPr="008B0324">
        <w:rPr>
          <w:rFonts w:ascii="Times New Roman" w:hAnsi="Times New Roman" w:cs="Times New Roman"/>
          <w:sz w:val="24"/>
          <w:szCs w:val="24"/>
          <w:shd w:val="clear" w:color="auto" w:fill="FFFFFF"/>
        </w:rPr>
        <w:t>Prolepticon</w:t>
      </w:r>
      <w:proofErr w:type="spellEnd"/>
      <w:r w:rsidRPr="008B0324">
        <w:rPr>
          <w:rFonts w:ascii="Times New Roman" w:hAnsi="Times New Roman" w:cs="Times New Roman"/>
          <w:sz w:val="24"/>
          <w:szCs w:val="24"/>
          <w:shd w:val="clear" w:color="auto" w:fill="FFFFFF"/>
        </w:rPr>
        <w:t>: Anticipatory citizen surveillance of the police. </w:t>
      </w:r>
      <w:r w:rsidRPr="008B0324">
        <w:rPr>
          <w:rFonts w:ascii="Times New Roman" w:hAnsi="Times New Roman" w:cs="Times New Roman"/>
          <w:i/>
          <w:iCs/>
          <w:sz w:val="24"/>
          <w:szCs w:val="24"/>
          <w:shd w:val="clear" w:color="auto" w:fill="FFFFFF"/>
        </w:rPr>
        <w:t>Surveillance &amp; Society</w:t>
      </w:r>
      <w:r w:rsidRPr="008B0324">
        <w:rPr>
          <w:rFonts w:ascii="Times New Roman" w:hAnsi="Times New Roman" w:cs="Times New Roman"/>
          <w:sz w:val="24"/>
          <w:szCs w:val="24"/>
          <w:shd w:val="clear" w:color="auto" w:fill="FFFFFF"/>
        </w:rPr>
        <w:t>, </w:t>
      </w:r>
      <w:r w:rsidRPr="008B0324">
        <w:rPr>
          <w:rFonts w:ascii="Times New Roman" w:hAnsi="Times New Roman" w:cs="Times New Roman"/>
          <w:i/>
          <w:iCs/>
          <w:sz w:val="24"/>
          <w:szCs w:val="24"/>
          <w:shd w:val="clear" w:color="auto" w:fill="FFFFFF"/>
        </w:rPr>
        <w:t>15</w:t>
      </w:r>
      <w:r w:rsidRPr="008B0324">
        <w:rPr>
          <w:rFonts w:ascii="Times New Roman" w:hAnsi="Times New Roman" w:cs="Times New Roman"/>
          <w:sz w:val="24"/>
          <w:szCs w:val="24"/>
          <w:shd w:val="clear" w:color="auto" w:fill="FFFFFF"/>
        </w:rPr>
        <w:t>(5), pp.676-688.</w:t>
      </w:r>
    </w:p>
    <w:p w14:paraId="6C9622F1" w14:textId="77777777" w:rsidR="00D918E8" w:rsidRPr="008B0324" w:rsidRDefault="00D918E8" w:rsidP="00D918E8">
      <w:pPr>
        <w:spacing w:line="360" w:lineRule="auto"/>
        <w:jc w:val="both"/>
        <w:rPr>
          <w:rFonts w:ascii="Times New Roman" w:hAnsi="Times New Roman" w:cs="Times New Roman"/>
          <w:sz w:val="24"/>
          <w:szCs w:val="20"/>
          <w:shd w:val="clear" w:color="auto" w:fill="FFFFFF"/>
        </w:rPr>
      </w:pPr>
      <w:r w:rsidRPr="008B0324">
        <w:rPr>
          <w:rFonts w:ascii="Times New Roman" w:hAnsi="Times New Roman" w:cs="Times New Roman"/>
          <w:sz w:val="24"/>
          <w:szCs w:val="20"/>
          <w:shd w:val="clear" w:color="auto" w:fill="FFFFFF"/>
        </w:rPr>
        <w:t xml:space="preserve">Statham, B., Winder, B. and </w:t>
      </w:r>
      <w:proofErr w:type="spellStart"/>
      <w:r w:rsidRPr="008B0324">
        <w:rPr>
          <w:rFonts w:ascii="Times New Roman" w:hAnsi="Times New Roman" w:cs="Times New Roman"/>
          <w:sz w:val="24"/>
          <w:szCs w:val="20"/>
          <w:shd w:val="clear" w:color="auto" w:fill="FFFFFF"/>
        </w:rPr>
        <w:t>Micklethwaite</w:t>
      </w:r>
      <w:proofErr w:type="spellEnd"/>
      <w:r w:rsidRPr="008B0324">
        <w:rPr>
          <w:rFonts w:ascii="Times New Roman" w:hAnsi="Times New Roman" w:cs="Times New Roman"/>
          <w:sz w:val="24"/>
          <w:szCs w:val="20"/>
          <w:shd w:val="clear" w:color="auto" w:fill="FFFFFF"/>
        </w:rPr>
        <w:t>, D., 2020. Success within a UK open prison and surviving the ‘pains of freedom’. </w:t>
      </w:r>
      <w:r w:rsidRPr="008B0324">
        <w:rPr>
          <w:rFonts w:ascii="Times New Roman" w:hAnsi="Times New Roman" w:cs="Times New Roman"/>
          <w:i/>
          <w:iCs/>
          <w:sz w:val="24"/>
          <w:szCs w:val="20"/>
          <w:shd w:val="clear" w:color="auto" w:fill="FFFFFF"/>
        </w:rPr>
        <w:t>Psychology, Crime &amp; Law</w:t>
      </w:r>
      <w:r w:rsidRPr="008B0324">
        <w:rPr>
          <w:rFonts w:ascii="Times New Roman" w:hAnsi="Times New Roman" w:cs="Times New Roman"/>
          <w:sz w:val="24"/>
          <w:szCs w:val="20"/>
          <w:shd w:val="clear" w:color="auto" w:fill="FFFFFF"/>
        </w:rPr>
        <w:t>, 27(8), pp.729-750.</w:t>
      </w:r>
    </w:p>
    <w:p w14:paraId="56C77AE6" w14:textId="77777777" w:rsidR="00D918E8" w:rsidRPr="008B0324" w:rsidRDefault="00D918E8" w:rsidP="00D918E8">
      <w:pPr>
        <w:spacing w:line="360" w:lineRule="auto"/>
        <w:jc w:val="both"/>
        <w:rPr>
          <w:rFonts w:ascii="Times New Roman" w:hAnsi="Times New Roman" w:cs="Times New Roman"/>
          <w:sz w:val="24"/>
          <w:szCs w:val="24"/>
          <w:shd w:val="clear" w:color="auto" w:fill="FFFFFF"/>
        </w:rPr>
      </w:pPr>
      <w:proofErr w:type="spellStart"/>
      <w:r w:rsidRPr="008B0324">
        <w:rPr>
          <w:rFonts w:ascii="Times New Roman" w:hAnsi="Times New Roman" w:cs="Times New Roman"/>
          <w:sz w:val="24"/>
          <w:szCs w:val="24"/>
          <w:shd w:val="clear" w:color="auto" w:fill="FFFFFF"/>
        </w:rPr>
        <w:t>Yalowitz</w:t>
      </w:r>
      <w:proofErr w:type="spellEnd"/>
      <w:r w:rsidRPr="008B0324">
        <w:rPr>
          <w:rFonts w:ascii="Times New Roman" w:hAnsi="Times New Roman" w:cs="Times New Roman"/>
          <w:sz w:val="24"/>
          <w:szCs w:val="24"/>
          <w:shd w:val="clear" w:color="auto" w:fill="FFFFFF"/>
        </w:rPr>
        <w:t>, K.A., 2019. The Constitutional Power of Congress to Provide for Extraterritorial Jurisdiction in Civil Anti-Terrorism Matters. </w:t>
      </w:r>
      <w:r w:rsidRPr="008B0324">
        <w:rPr>
          <w:rFonts w:ascii="Times New Roman" w:hAnsi="Times New Roman" w:cs="Times New Roman"/>
          <w:i/>
          <w:iCs/>
          <w:sz w:val="24"/>
          <w:szCs w:val="24"/>
          <w:shd w:val="clear" w:color="auto" w:fill="FFFFFF"/>
        </w:rPr>
        <w:t>Ind. Int'l &amp; Comp. L. Rev.</w:t>
      </w:r>
      <w:r w:rsidRPr="008B0324">
        <w:rPr>
          <w:rFonts w:ascii="Times New Roman" w:hAnsi="Times New Roman" w:cs="Times New Roman"/>
          <w:sz w:val="24"/>
          <w:szCs w:val="24"/>
          <w:shd w:val="clear" w:color="auto" w:fill="FFFFFF"/>
        </w:rPr>
        <w:t>, </w:t>
      </w:r>
      <w:r w:rsidRPr="008B0324">
        <w:rPr>
          <w:rFonts w:ascii="Times New Roman" w:hAnsi="Times New Roman" w:cs="Times New Roman"/>
          <w:i/>
          <w:iCs/>
          <w:sz w:val="24"/>
          <w:szCs w:val="24"/>
          <w:shd w:val="clear" w:color="auto" w:fill="FFFFFF"/>
        </w:rPr>
        <w:t>29</w:t>
      </w:r>
      <w:r w:rsidRPr="008B0324">
        <w:rPr>
          <w:rFonts w:ascii="Times New Roman" w:hAnsi="Times New Roman" w:cs="Times New Roman"/>
          <w:sz w:val="24"/>
          <w:szCs w:val="24"/>
          <w:shd w:val="clear" w:color="auto" w:fill="FFFFFF"/>
        </w:rPr>
        <w:t>, p.369.</w:t>
      </w:r>
    </w:p>
    <w:p w14:paraId="3DC2B36E" w14:textId="77777777" w:rsidR="0055282C" w:rsidRPr="008B0324" w:rsidRDefault="0055282C" w:rsidP="00D918E8">
      <w:pPr>
        <w:spacing w:line="360" w:lineRule="auto"/>
        <w:ind w:firstLine="720"/>
        <w:jc w:val="both"/>
        <w:rPr>
          <w:rFonts w:ascii="Times New Roman" w:eastAsia="Times New Roman" w:hAnsi="Times New Roman" w:cs="Times New Roman"/>
          <w:sz w:val="24"/>
          <w:szCs w:val="24"/>
        </w:rPr>
      </w:pPr>
    </w:p>
    <w:p w14:paraId="716A4FAF" w14:textId="77777777" w:rsidR="00D918E8" w:rsidRPr="008B0324" w:rsidRDefault="00D918E8">
      <w:pPr>
        <w:spacing w:line="360" w:lineRule="auto"/>
        <w:ind w:firstLine="720"/>
        <w:jc w:val="both"/>
        <w:rPr>
          <w:rFonts w:ascii="Times New Roman" w:eastAsia="Times New Roman" w:hAnsi="Times New Roman" w:cs="Times New Roman"/>
          <w:sz w:val="24"/>
          <w:szCs w:val="24"/>
        </w:rPr>
      </w:pPr>
    </w:p>
    <w:sectPr w:rsidR="00D918E8" w:rsidRPr="008B0324" w:rsidSect="00E001F0">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BA07C" w14:textId="77777777" w:rsidR="002D4E9A" w:rsidRDefault="002D4E9A" w:rsidP="00E001F0">
      <w:pPr>
        <w:spacing w:line="240" w:lineRule="auto"/>
      </w:pPr>
      <w:r>
        <w:separator/>
      </w:r>
    </w:p>
  </w:endnote>
  <w:endnote w:type="continuationSeparator" w:id="0">
    <w:p w14:paraId="22D15669" w14:textId="77777777" w:rsidR="002D4E9A" w:rsidRDefault="002D4E9A" w:rsidP="00E001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4688"/>
      <w:docPartObj>
        <w:docPartGallery w:val="Page Numbers (Bottom of Page)"/>
        <w:docPartUnique/>
      </w:docPartObj>
    </w:sdtPr>
    <w:sdtEndPr/>
    <w:sdtContent>
      <w:p w14:paraId="402619DE" w14:textId="77777777" w:rsidR="00E001F0" w:rsidRDefault="00BA1216">
        <w:pPr>
          <w:pStyle w:val="Footer"/>
          <w:jc w:val="right"/>
        </w:pPr>
        <w:r>
          <w:fldChar w:fldCharType="begin"/>
        </w:r>
        <w:r>
          <w:instrText xml:space="preserve"> PAGE   \* MERGEFORMAT </w:instrText>
        </w:r>
        <w:r>
          <w:fldChar w:fldCharType="separate"/>
        </w:r>
        <w:r w:rsidR="00122010">
          <w:rPr>
            <w:noProof/>
          </w:rPr>
          <w:t>2</w:t>
        </w:r>
        <w:r>
          <w:rPr>
            <w:noProof/>
          </w:rPr>
          <w:fldChar w:fldCharType="end"/>
        </w:r>
      </w:p>
    </w:sdtContent>
  </w:sdt>
  <w:p w14:paraId="10BB42A0" w14:textId="77777777" w:rsidR="00E001F0" w:rsidRDefault="00E00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509F4" w14:textId="77777777" w:rsidR="002D4E9A" w:rsidRDefault="002D4E9A" w:rsidP="00E001F0">
      <w:pPr>
        <w:spacing w:line="240" w:lineRule="auto"/>
      </w:pPr>
      <w:r>
        <w:separator/>
      </w:r>
    </w:p>
  </w:footnote>
  <w:footnote w:type="continuationSeparator" w:id="0">
    <w:p w14:paraId="084F90EB" w14:textId="77777777" w:rsidR="002D4E9A" w:rsidRDefault="002D4E9A" w:rsidP="00E001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A0835"/>
    <w:multiLevelType w:val="hybridMultilevel"/>
    <w:tmpl w:val="0B54E3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FA352D"/>
    <w:multiLevelType w:val="hybridMultilevel"/>
    <w:tmpl w:val="75607F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82C"/>
    <w:rsid w:val="00044D0D"/>
    <w:rsid w:val="00047960"/>
    <w:rsid w:val="00095C88"/>
    <w:rsid w:val="000B55FD"/>
    <w:rsid w:val="00110D69"/>
    <w:rsid w:val="00122010"/>
    <w:rsid w:val="002D4E9A"/>
    <w:rsid w:val="00395DD9"/>
    <w:rsid w:val="0055282C"/>
    <w:rsid w:val="008B0324"/>
    <w:rsid w:val="0091772F"/>
    <w:rsid w:val="00980D26"/>
    <w:rsid w:val="00AE0B54"/>
    <w:rsid w:val="00BA1216"/>
    <w:rsid w:val="00BA2685"/>
    <w:rsid w:val="00C76848"/>
    <w:rsid w:val="00D23A64"/>
    <w:rsid w:val="00D918E8"/>
    <w:rsid w:val="00E001F0"/>
    <w:rsid w:val="00F95FF3"/>
    <w:rsid w:val="00FC70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D7328"/>
  <w15:docId w15:val="{11CA1B07-DFE8-264A-866B-F81763E17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5282C"/>
  </w:style>
  <w:style w:type="paragraph" w:styleId="Heading1">
    <w:name w:val="heading 1"/>
    <w:basedOn w:val="Normal"/>
    <w:next w:val="Normal"/>
    <w:rsid w:val="0055282C"/>
    <w:pPr>
      <w:keepNext/>
      <w:keepLines/>
      <w:spacing w:before="400" w:after="120"/>
      <w:outlineLvl w:val="0"/>
    </w:pPr>
    <w:rPr>
      <w:sz w:val="40"/>
      <w:szCs w:val="40"/>
    </w:rPr>
  </w:style>
  <w:style w:type="paragraph" w:styleId="Heading2">
    <w:name w:val="heading 2"/>
    <w:basedOn w:val="Normal"/>
    <w:next w:val="Normal"/>
    <w:rsid w:val="0055282C"/>
    <w:pPr>
      <w:keepNext/>
      <w:keepLines/>
      <w:spacing w:before="360" w:after="120"/>
      <w:outlineLvl w:val="1"/>
    </w:pPr>
    <w:rPr>
      <w:sz w:val="32"/>
      <w:szCs w:val="32"/>
    </w:rPr>
  </w:style>
  <w:style w:type="paragraph" w:styleId="Heading3">
    <w:name w:val="heading 3"/>
    <w:basedOn w:val="Normal"/>
    <w:next w:val="Normal"/>
    <w:rsid w:val="0055282C"/>
    <w:pPr>
      <w:keepNext/>
      <w:keepLines/>
      <w:spacing w:before="320" w:after="80"/>
      <w:outlineLvl w:val="2"/>
    </w:pPr>
    <w:rPr>
      <w:color w:val="434343"/>
      <w:sz w:val="28"/>
      <w:szCs w:val="28"/>
    </w:rPr>
  </w:style>
  <w:style w:type="paragraph" w:styleId="Heading4">
    <w:name w:val="heading 4"/>
    <w:basedOn w:val="Normal"/>
    <w:next w:val="Normal"/>
    <w:rsid w:val="0055282C"/>
    <w:pPr>
      <w:keepNext/>
      <w:keepLines/>
      <w:spacing w:before="280" w:after="80"/>
      <w:outlineLvl w:val="3"/>
    </w:pPr>
    <w:rPr>
      <w:color w:val="666666"/>
      <w:sz w:val="24"/>
      <w:szCs w:val="24"/>
    </w:rPr>
  </w:style>
  <w:style w:type="paragraph" w:styleId="Heading5">
    <w:name w:val="heading 5"/>
    <w:basedOn w:val="Normal"/>
    <w:next w:val="Normal"/>
    <w:rsid w:val="0055282C"/>
    <w:pPr>
      <w:keepNext/>
      <w:keepLines/>
      <w:spacing w:before="240" w:after="80"/>
      <w:outlineLvl w:val="4"/>
    </w:pPr>
    <w:rPr>
      <w:color w:val="666666"/>
    </w:rPr>
  </w:style>
  <w:style w:type="paragraph" w:styleId="Heading6">
    <w:name w:val="heading 6"/>
    <w:basedOn w:val="Normal"/>
    <w:next w:val="Normal"/>
    <w:rsid w:val="0055282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5282C"/>
    <w:pPr>
      <w:keepNext/>
      <w:keepLines/>
      <w:spacing w:after="60"/>
    </w:pPr>
    <w:rPr>
      <w:sz w:val="52"/>
      <w:szCs w:val="52"/>
    </w:rPr>
  </w:style>
  <w:style w:type="paragraph" w:styleId="Subtitle">
    <w:name w:val="Subtitle"/>
    <w:basedOn w:val="Normal"/>
    <w:next w:val="Normal"/>
    <w:rsid w:val="0055282C"/>
    <w:pPr>
      <w:keepNext/>
      <w:keepLines/>
      <w:spacing w:after="320"/>
    </w:pPr>
    <w:rPr>
      <w:color w:val="666666"/>
      <w:sz w:val="30"/>
      <w:szCs w:val="30"/>
    </w:rPr>
  </w:style>
  <w:style w:type="paragraph" w:styleId="Header">
    <w:name w:val="header"/>
    <w:basedOn w:val="Normal"/>
    <w:link w:val="HeaderChar"/>
    <w:uiPriority w:val="99"/>
    <w:semiHidden/>
    <w:unhideWhenUsed/>
    <w:rsid w:val="00E001F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001F0"/>
  </w:style>
  <w:style w:type="paragraph" w:styleId="Footer">
    <w:name w:val="footer"/>
    <w:basedOn w:val="Normal"/>
    <w:link w:val="FooterChar"/>
    <w:unhideWhenUsed/>
    <w:rsid w:val="00E001F0"/>
    <w:pPr>
      <w:tabs>
        <w:tab w:val="center" w:pos="4680"/>
        <w:tab w:val="right" w:pos="9360"/>
      </w:tabs>
      <w:spacing w:line="240" w:lineRule="auto"/>
    </w:pPr>
  </w:style>
  <w:style w:type="character" w:customStyle="1" w:styleId="FooterChar">
    <w:name w:val="Footer Char"/>
    <w:basedOn w:val="DefaultParagraphFont"/>
    <w:link w:val="Footer"/>
    <w:uiPriority w:val="99"/>
    <w:rsid w:val="00E001F0"/>
  </w:style>
  <w:style w:type="paragraph" w:styleId="ListParagraph">
    <w:name w:val="List Paragraph"/>
    <w:basedOn w:val="Normal"/>
    <w:uiPriority w:val="34"/>
    <w:qFormat/>
    <w:rsid w:val="00395D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1864</Words>
  <Characters>9134</Characters>
  <Application>Microsoft Office Word</Application>
  <DocSecurity>0</DocSecurity>
  <Lines>160</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Abdul Mannan (2111488)</cp:lastModifiedBy>
  <cp:revision>4</cp:revision>
  <dcterms:created xsi:type="dcterms:W3CDTF">2022-01-08T12:21:00Z</dcterms:created>
  <dcterms:modified xsi:type="dcterms:W3CDTF">2022-01-12T03:15:00Z</dcterms:modified>
</cp:coreProperties>
</file>