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59" w:lineRule="auto"/>
        <w:rPr>
          <w:rFonts w:ascii="Calibri" w:cs="Calibri" w:eastAsia="Calibri" w:hAnsi="Calibri"/>
          <w:sz w:val="56"/>
          <w:szCs w:val="56"/>
          <w:highlight w:val="white"/>
        </w:rPr>
      </w:pPr>
      <w:r w:rsidDel="00000000" w:rsidR="00000000" w:rsidRPr="00000000">
        <w:rPr>
          <w:color w:val="000000"/>
          <w:sz w:val="22"/>
          <w:szCs w:val="22"/>
        </w:rPr>
        <w:drawing>
          <wp:inline distB="0" distT="0" distL="0" distR="0">
            <wp:extent cx="2146070" cy="858428"/>
            <wp:effectExtent b="0" l="0" r="0" t="0"/>
            <wp:docPr descr="https://lh7-us.googleusercontent.com/5LScbXYu10XHhMtJrZAr6k9PV46x0vxUooN2OI82rThAnZMR2Xg134BTh1KKFTzJ3OxYLp4AsiTPgkzbbQotlFZyrKN4ogHwUlq8mPmvwelBam5OMlYDZdUrdHeui-4J6LOm8IM1lRw3gUZB10vk_yA" id="1" name="image1.png"/>
            <a:graphic>
              <a:graphicData uri="http://schemas.openxmlformats.org/drawingml/2006/picture">
                <pic:pic>
                  <pic:nvPicPr>
                    <pic:cNvPr descr="https://lh7-us.googleusercontent.com/5LScbXYu10XHhMtJrZAr6k9PV46x0vxUooN2OI82rThAnZMR2Xg134BTh1KKFTzJ3OxYLp4AsiTPgkzbbQotlFZyrKN4ogHwUlq8mPmvwelBam5OMlYDZdUrdHeui-4J6LOm8IM1lRw3gUZB10vk_yA" id="0" name="image1.png"/>
                    <pic:cNvPicPr preferRelativeResize="0"/>
                  </pic:nvPicPr>
                  <pic:blipFill>
                    <a:blip r:embed="rId6"/>
                    <a:srcRect b="0" l="0" r="0" t="0"/>
                    <a:stretch>
                      <a:fillRect/>
                    </a:stretch>
                  </pic:blipFill>
                  <pic:spPr>
                    <a:xfrm>
                      <a:off x="0" y="0"/>
                      <a:ext cx="2146070" cy="858428"/>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59" w:lineRule="auto"/>
        <w:jc w:val="center"/>
        <w:rPr>
          <w:rFonts w:ascii="Calibri" w:cs="Calibri" w:eastAsia="Calibri" w:hAnsi="Calibri"/>
          <w:b w:val="1"/>
          <w:sz w:val="56"/>
          <w:szCs w:val="56"/>
          <w:highlight w:val="white"/>
        </w:rPr>
      </w:pPr>
      <w:r w:rsidDel="00000000" w:rsidR="00000000" w:rsidRPr="00000000">
        <w:rPr>
          <w:rtl w:val="0"/>
        </w:rPr>
      </w:r>
    </w:p>
    <w:p w:rsidR="00000000" w:rsidDel="00000000" w:rsidP="00000000" w:rsidRDefault="00000000" w:rsidRPr="00000000" w14:paraId="00000003">
      <w:pPr>
        <w:spacing w:line="259" w:lineRule="auto"/>
        <w:jc w:val="center"/>
        <w:rPr>
          <w:b w:val="1"/>
        </w:rPr>
      </w:pPr>
      <w:bookmarkStart w:colFirst="0" w:colLast="0" w:name="_gjdgxs" w:id="0"/>
      <w:bookmarkEnd w:id="0"/>
      <w:r w:rsidDel="00000000" w:rsidR="00000000" w:rsidRPr="00000000">
        <w:rPr>
          <w:rFonts w:ascii="Calibri" w:cs="Calibri" w:eastAsia="Calibri" w:hAnsi="Calibri"/>
          <w:b w:val="1"/>
          <w:sz w:val="56"/>
          <w:szCs w:val="56"/>
          <w:highlight w:val="white"/>
          <w:rtl w:val="0"/>
        </w:rPr>
        <w:t xml:space="preserve">Community Engagement</w:t>
      </w:r>
      <w:r w:rsidDel="00000000" w:rsidR="00000000" w:rsidRPr="00000000">
        <w:rPr>
          <w:rtl w:val="0"/>
        </w:rPr>
      </w:r>
    </w:p>
    <w:p w:rsidR="00000000" w:rsidDel="00000000" w:rsidP="00000000" w:rsidRDefault="00000000" w:rsidRPr="00000000" w14:paraId="00000004">
      <w:pPr>
        <w:spacing w:line="259" w:lineRule="auto"/>
        <w:jc w:val="left"/>
        <w:rPr/>
      </w:pPr>
      <w:r w:rsidDel="00000000" w:rsidR="00000000" w:rsidRPr="00000000">
        <w:rPr>
          <w:rtl w:val="0"/>
        </w:rPr>
      </w:r>
    </w:p>
    <w:p w:rsidR="00000000" w:rsidDel="00000000" w:rsidP="00000000" w:rsidRDefault="00000000" w:rsidRPr="00000000" w14:paraId="00000005">
      <w:pPr>
        <w:spacing w:line="259" w:lineRule="auto"/>
        <w:jc w:val="left"/>
        <w:rPr/>
      </w:pPr>
      <w:r w:rsidDel="00000000" w:rsidR="00000000" w:rsidRPr="00000000">
        <w:rPr>
          <w:rtl w:val="0"/>
        </w:rPr>
      </w:r>
    </w:p>
    <w:p w:rsidR="00000000" w:rsidDel="00000000" w:rsidP="00000000" w:rsidRDefault="00000000" w:rsidRPr="00000000" w14:paraId="00000006">
      <w:pPr>
        <w:spacing w:line="259" w:lineRule="auto"/>
        <w:jc w:val="left"/>
        <w:rPr/>
      </w:pPr>
      <w:r w:rsidDel="00000000" w:rsidR="00000000" w:rsidRPr="00000000">
        <w:rPr>
          <w:rtl w:val="0"/>
        </w:rPr>
      </w:r>
    </w:p>
    <w:p w:rsidR="00000000" w:rsidDel="00000000" w:rsidP="00000000" w:rsidRDefault="00000000" w:rsidRPr="00000000" w14:paraId="00000007">
      <w:pPr>
        <w:spacing w:line="259" w:lineRule="auto"/>
        <w:jc w:val="left"/>
        <w:rPr/>
      </w:pPr>
      <w:r w:rsidDel="00000000" w:rsidR="00000000" w:rsidRPr="00000000">
        <w:rPr>
          <w:rtl w:val="0"/>
        </w:rPr>
      </w:r>
    </w:p>
    <w:p w:rsidR="00000000" w:rsidDel="00000000" w:rsidP="00000000" w:rsidRDefault="00000000" w:rsidRPr="00000000" w14:paraId="00000008">
      <w:pPr>
        <w:spacing w:line="259" w:lineRule="auto"/>
        <w:jc w:val="left"/>
        <w:rPr/>
      </w:pPr>
      <w:r w:rsidDel="00000000" w:rsidR="00000000" w:rsidRPr="00000000">
        <w:rPr>
          <w:rtl w:val="0"/>
        </w:rPr>
        <w:t xml:space="preserve">Student Name: Katarína Dydňanská </w:t>
      </w:r>
    </w:p>
    <w:p w:rsidR="00000000" w:rsidDel="00000000" w:rsidP="00000000" w:rsidRDefault="00000000" w:rsidRPr="00000000" w14:paraId="00000009">
      <w:pPr>
        <w:spacing w:line="259" w:lineRule="auto"/>
        <w:jc w:val="left"/>
        <w:rPr/>
      </w:pPr>
      <w:r w:rsidDel="00000000" w:rsidR="00000000" w:rsidRPr="00000000">
        <w:rPr>
          <w:rtl w:val="0"/>
        </w:rPr>
        <w:t xml:space="preserve">Student ID: 2247512</w:t>
      </w:r>
    </w:p>
    <w:p w:rsidR="00000000" w:rsidDel="00000000" w:rsidP="00000000" w:rsidRDefault="00000000" w:rsidRPr="00000000" w14:paraId="0000000A">
      <w:pPr>
        <w:spacing w:line="259" w:lineRule="auto"/>
        <w:jc w:val="left"/>
        <w:rPr/>
      </w:pPr>
      <w:r w:rsidDel="00000000" w:rsidR="00000000" w:rsidRPr="00000000">
        <w:rPr>
          <w:rtl w:val="0"/>
        </w:rPr>
        <w:t xml:space="preserve">Words Count: 1928</w:t>
      </w:r>
      <w:r w:rsidDel="00000000" w:rsidR="00000000" w:rsidRPr="00000000">
        <w:br w:type="page"/>
      </w: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Community engagement is crucial for tackling urban social, economic, and environmental issues. Sustainable development and improved quality of life are the goals of many groups working together in this context, which includes communities, governments, non-profits, and corporations (Roberts, and Sykes, 2019). Encouraging individuals impacted by development initiatives to actively participate and share their perspectives is the fundamental aspect of community involvement. This essay examines a Community-Based Urban Regeneration Initiative, which is a model for a holistic strategy to restore Wales. A more inclusive, lively, and sustainable urban environment can be achieved through community engagement, as demonstrated by the project under consideration. In addition to evaluating the project's results and influence, this report aims to extract useful information for use in future city planning projects. A comprehensive evaluation of the project is provided in the report's format. An extensive analysis of the project's execution, tactics, and stakeholder participation follows a background section that provides context regarding the selected initiative. The next parts include an analysis of the project's results, a discussion of the lessons gained, and finally, suggestions for future initiatives aimed at revitalizing metropolitan areas. This framework makes sure that many facts about the project and what it means for community involvement activities are understood.</w:t>
      </w:r>
      <w:r w:rsidDel="00000000" w:rsidR="00000000" w:rsidRPr="00000000">
        <w:br w:type="page"/>
      </w:r>
      <w:r w:rsidDel="00000000" w:rsidR="00000000" w:rsidRPr="00000000">
        <w:rPr>
          <w:rtl w:val="0"/>
        </w:rPr>
      </w:r>
    </w:p>
    <w:p w:rsidR="00000000" w:rsidDel="00000000" w:rsidP="00000000" w:rsidRDefault="00000000" w:rsidRPr="00000000" w14:paraId="0000000C">
      <w:pPr>
        <w:rPr>
          <w:b w:val="1"/>
        </w:rPr>
      </w:pPr>
      <w:bookmarkStart w:colFirst="0" w:colLast="0" w:name="_30j0zll" w:id="1"/>
      <w:bookmarkEnd w:id="1"/>
      <w:r w:rsidDel="00000000" w:rsidR="00000000" w:rsidRPr="00000000">
        <w:rPr>
          <w:b w:val="1"/>
          <w:rtl w:val="0"/>
        </w:rPr>
        <w:t xml:space="preserve">Background of the Project: </w:t>
      </w:r>
      <w:r w:rsidDel="00000000" w:rsidR="00000000" w:rsidRPr="00000000">
        <w:rPr>
          <w:rtl w:val="0"/>
        </w:rPr>
        <w:t xml:space="preserve">This essay centres on a Community-Based Urban Regeneration Initiative that was implemented in the economically declining Wales. After years of severe economic decline, the once-thriving industrial Wales had fallen into a state of urban decay, crumbling infrastructure, and social problems (Deakin, 2012). Rejuvenating this area and making it more sustainable and welcoming to all was the goal of the initiative. The creation of green areas, the restoration of historic structures, and the enhancement of public facilities were part of the project's plan to revitalise the district's physical infrastructure. Advocating for socio-economic development that is, supporting local businesses, creating more jobs, and generally bettering people's lives was equally important. Sustainable development was another project goal, with eco-friendly infrastructure and practices seamlessly integrated into the cityscape. Residents, company owners, municipal officials, nonprofits, and city planners were part of the wide spectrum of stakeholders for this project. To guarantee a comprehensive strategy for urban regeneration, cooperation among these parties was critical. The project exemplified the principle of community engagement by including residents and businesses in its planning and execution, in addition to providing them with benefits. Urban planners and specialists offered their technical knowledge and fresh perspectives, while government and nonprofit groups supplied the essential funding and backing (Bruce, and Clarson, 2017). This context establishes the groundwork for an in-depth assessment of the initiative, drawing attention to its diverse goals and the joint work of different parties involved. This project is a prime example of community-driven urban regeneration because of its comprehensive nature, which includes physical, economic, and social domains.</w:t>
      </w:r>
      <w:r w:rsidDel="00000000" w:rsidR="00000000" w:rsidRPr="00000000">
        <w:rPr>
          <w:rtl w:val="0"/>
        </w:rPr>
      </w:r>
    </w:p>
    <w:p w:rsidR="00000000" w:rsidDel="00000000" w:rsidP="00000000" w:rsidRDefault="00000000" w:rsidRPr="00000000" w14:paraId="0000000D">
      <w:pPr>
        <w:rPr>
          <w:b w:val="1"/>
        </w:rPr>
      </w:pPr>
      <w:r w:rsidDel="00000000" w:rsidR="00000000" w:rsidRPr="00000000">
        <w:rPr>
          <w:b w:val="1"/>
          <w:rtl w:val="0"/>
        </w:rPr>
        <w:t xml:space="preserve">Implementation of the Project: </w:t>
      </w:r>
      <w:r w:rsidDel="00000000" w:rsidR="00000000" w:rsidRPr="00000000">
        <w:rPr>
          <w:rtl w:val="0"/>
        </w:rPr>
        <w:t xml:space="preserve">There was a deliberate combination of fresh ideas and efficient ways to involve stakeholders in the Wales Community-Based Urban Regeneration Initiative's implementation. Integrating community development tactics with urban design principles was key to these strategies, which aimed to physically and socially transform the project as it was executed. In terms of urban planning, the project's primary goal was to upgrade the infrastructure of the area. The development of green areas to improve environmental sustainability, the renovation of old buildings to maintain cultural heritage, and the installation of new public amenities to raise living standards were part of this (Murayama, 2018). In addition to these structural changes, socioeconomic initiatives were also implemented, including programs to create jobs, build community centres, and support local entrepreneurs. Community character, aesthetics, and the local economy were the primary objectives of these initiatives. Every participant was required to contribute to the endeavour to achieve success. The implementation of a multi-tiered engagement structure included regular community consultations, workshop coordination, and feedback session facilitation. Local companies and individuals were able to voice their concerns, hopes, and suggestions at these forums, which helped shape the project to address community needs. Government organisations and nonprofits played a key role as project facilitators by promising openness and responsibility in addition to offering counsel, funding, and support (Bailey, 2012). It became glaringly obvious how important social media is for connecting with and engaging groups. For content exchange, perspective gathering, and community building, Instagram, Twitter, and Facebook were utilised. When compared to more traditional methods of audience participation, the responses and connections made possible by online platforms were more varied and widespread. Furthermore, a project-specific website was established to furnish a forum for public discourse, educational materials, and consistent revisions.  By incorporating these various strategies and methods of engagement, the project was able to garner positive feedback and become deeply embedded in the community. A contemporary perspective on urban regeneration, one that prioritises physical development and community cohesiveness, was shown by the emphasis on engagement methods and digital outreach.</w:t>
      </w:r>
      <w:r w:rsidDel="00000000" w:rsidR="00000000" w:rsidRPr="00000000">
        <w:rPr>
          <w:rtl w:val="0"/>
        </w:rPr>
      </w:r>
    </w:p>
    <w:p w:rsidR="00000000" w:rsidDel="00000000" w:rsidP="00000000" w:rsidRDefault="00000000" w:rsidRPr="00000000" w14:paraId="0000000E">
      <w:pPr>
        <w:rPr>
          <w:b w:val="1"/>
        </w:rPr>
      </w:pPr>
      <w:r w:rsidDel="00000000" w:rsidR="00000000" w:rsidRPr="00000000">
        <w:rPr>
          <w:b w:val="1"/>
          <w:rtl w:val="0"/>
        </w:rPr>
        <w:t xml:space="preserve">Effectiveness in Achieving Objectives: </w:t>
      </w:r>
      <w:r w:rsidDel="00000000" w:rsidR="00000000" w:rsidRPr="00000000">
        <w:rPr>
          <w:rtl w:val="0"/>
        </w:rPr>
        <w:t xml:space="preserve">An extensive evaluation of Wales's Community-Based Urban Regeneration Initiative is necessary to determine whether or not it has been successful in achieving its goals. The overall revival success of the project, the best practices that came out of it, and the difficulties that were faced throughout its execution are the three main themes that this review focuses on. The comprehensive regeneration of Wales was the principal aim of the project (Carter, and Roberts, 2017). There was a clear improvement in the physical infrastructure. Visible improvements to Wales's aesthetic and environmental qualities resulted from the rehabilitation of historic buildings and the construction of green areas. Social and economic progress was accelerated by the creation of community centres and the encouragement of local companies. Despite impressive progress in infrastructure and economics, the initiative struggled to garner community support, suggesting the need for more inclusive methods of interaction.</w:t>
      </w:r>
      <w:r w:rsidDel="00000000" w:rsidR="00000000" w:rsidRPr="00000000">
        <w:rPr>
          <w:rtl w:val="0"/>
        </w:rPr>
      </w:r>
    </w:p>
    <w:p w:rsidR="00000000" w:rsidDel="00000000" w:rsidP="00000000" w:rsidRDefault="00000000" w:rsidRPr="00000000" w14:paraId="0000000F">
      <w:pPr>
        <w:rPr>
          <w:b w:val="1"/>
        </w:rPr>
      </w:pPr>
      <w:r w:rsidDel="00000000" w:rsidR="00000000" w:rsidRPr="00000000">
        <w:rPr>
          <w:b w:val="1"/>
          <w:rtl w:val="0"/>
        </w:rPr>
        <w:t xml:space="preserve">Best Practices and Challenges: </w:t>
      </w:r>
      <w:r w:rsidDel="00000000" w:rsidR="00000000" w:rsidRPr="00000000">
        <w:rPr>
          <w:rtl w:val="0"/>
        </w:rPr>
        <w:t xml:space="preserve">Incorporating sustainable urban design concepts was a standout best practice of the effort; it improved the district's look and encouraged environmental sustainability in the long run. Urban regeneration projects in the future can look to this one as an example of how to successfully combine physical development with socio-economic efforts. Nevertheless, several obstacles were experienced by the initiative (Adamson, and Bromiley, 2013). Balancing Wales's traditional heritage preservation with the provision of modern amenities was one of the primary problems. Because of this, the authorities need a complex strategy for city planning that takes historical factors into account. Equal involvement for community members, particularly those from marginalised groups, was another obstacle. This highlighted the need for more focused outreach initiatives to guarantee participation from a wider range of community members.</w:t>
      </w:r>
      <w:r w:rsidDel="00000000" w:rsidR="00000000" w:rsidRPr="00000000">
        <w:rPr>
          <w:rtl w:val="0"/>
        </w:rPr>
      </w:r>
    </w:p>
    <w:p w:rsidR="00000000" w:rsidDel="00000000" w:rsidP="00000000" w:rsidRDefault="00000000" w:rsidRPr="00000000" w14:paraId="00000010">
      <w:pPr>
        <w:rPr>
          <w:b w:val="1"/>
        </w:rPr>
      </w:pPr>
      <w:r w:rsidDel="00000000" w:rsidR="00000000" w:rsidRPr="00000000">
        <w:rPr>
          <w:b w:val="1"/>
          <w:rtl w:val="0"/>
        </w:rPr>
        <w:t xml:space="preserve">Community Impact and Relationships with Stakeholders: </w:t>
      </w:r>
      <w:r w:rsidDel="00000000" w:rsidR="00000000" w:rsidRPr="00000000">
        <w:rPr>
          <w:rtl w:val="0"/>
        </w:rPr>
        <w:t xml:space="preserve">Stakeholders worked together effectively, which contributed to the project's success. To ensure the project met the needs of the community, local officials, companies, and citizens needed to work together. However, disagreements did arise from time to time due to stakeholders' differing expectations and interests; these arose most often while deciding how to distribute resources and which projects to prioritize. These incidents demonstrated the importance of incorporating a stronger system for resolving conflicts into such projects. The project's influence on the neighbourhood was substantial. The redevelopment initiatives did more than just change the look of the area; they also raised morale and pride among locals (Boudebouz, 2022). A thriving local economy was a result of greater local job opportunities and encouragement of business ownership. Still, we need to keep an eye on how this effort affects societal cohesiveness and inclusion in the long run. Finally, a community-based urban development approach that has been most effective is Wales's urban regeneration project. The lessons learned from the obstacles faced and the dynamics among stakeholders will be useful for future endeavours, even though it accomplished many of its goals. The significance of culturally sensitive, inclusive, and adaptive strategies in urban regeneration initiatives is highlighted by this analysis (Qiu, 2019).</w:t>
      </w:r>
      <w:r w:rsidDel="00000000" w:rsidR="00000000" w:rsidRPr="00000000">
        <w:rPr>
          <w:rtl w:val="0"/>
        </w:rPr>
      </w:r>
    </w:p>
    <w:p w:rsidR="00000000" w:rsidDel="00000000" w:rsidP="00000000" w:rsidRDefault="00000000" w:rsidRPr="00000000" w14:paraId="00000011">
      <w:pPr>
        <w:rPr/>
      </w:pPr>
      <w:r w:rsidDel="00000000" w:rsidR="00000000" w:rsidRPr="00000000">
        <w:rPr>
          <w:b w:val="1"/>
          <w:rtl w:val="0"/>
        </w:rPr>
        <w:t xml:space="preserve">Lessons Learned from the Initiative: </w:t>
      </w:r>
      <w:r w:rsidDel="00000000" w:rsidR="00000000" w:rsidRPr="00000000">
        <w:rPr>
          <w:rtl w:val="0"/>
        </w:rPr>
        <w:t xml:space="preserve">Wales's Community-Based Urban Regeneration Initiative provides a treasure trove of lessons, illuminating its triumphs and tribulations (Dicks, 2014). Recommendations for future city revitalisation initiatives can be greatly informed by these findings. The value of comprehensive and welcoming planning was a major takeaway. The project's successful implementation of infrastructure improvements shows how effective it is to combine sustainable urban design with methods for socio-economic development. The necessity for more inclusive and varied engagement strategies is brought to light by the difficulty of attaining widespread community involvement. It is imperative that all demographic groups, particularly those on the margins, are included in the planning and implementation stages of future initiatives, and that community involvement is prioritised from the start and maintained throughout (Lawless, and Pearson, 2012). Additionally, the effort highlights how crucial it is to strike a balance between modern growth and cultural preservation. Keeping the district's historic character intact was a major challenge that the project overcame. The preservation of cultural traditions and community identity depends on this fine equilibrium. Future projects need to take a more nuanced approach that values and incorporates local culture and history into city planning. In addition, the project highlighted the importance of project management which can be adjusted and adjusted as needed. Unpredictable obstacles are common in urban redevelopment programmes. Keeping a project on track and successful requires the capacity to adjust to new information and the demands of stakeholders. An additional benefit of the project for local economic development is the creation of jobs and encouragement of entrepreneurship, both of which highlight the importance of economic empowerment in revitalization initiatives for communities. Investments in the local economy that have already proven beneficial to households and companies should remain the primary emphasis of future endeavours (Valchovska, and Watts, 2016). Finally, lessons learned from the Wales effort can be applied to other urban regeneration programmes in the future. The success of similar efforts hinges on several factors, including the following: prioritising local economic empowerment, embracing adaptable project management practices, balancing modernization with cultural preservation, and emphasising inclusive community interaction. These findings guarantee that urban regeneration projects indeed benefit the communities they aim to transform and also help the ongoing improvement of these practices.</w:t>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Significant insights into the processes of urban redevelopment have been provided by the complicated Community-Based Urban Regeneration Initiative in Wales. Important results from the study show how important it is to combine sustainable urban planning with social and economic growth, how important it is to strike a balance between modernity and cultural preservation, and how important it is to involve the members of the community. An essential realisation is the critical role that community involvement plays in revitalising cities. The project proved that community empowerment and active engagement are just as important as physical transformation when it comes to urban revitalization.  Several suggestions for improving community interaction tactics in future initiatives are made based on these results. Firstly, begin gathering community input during project development and keep it going throughout the project. Incorporating community feedback into the project at every stage is a guarantee of this. Secondly, reach out to various communities utilising a variety of engagement strategies, with an emphasis on those who are underserved and marginalised. Some examples of this kind of event are social media, focus groups, surveys, and town hall meetings. Thirdly, be sure to keep lines of communication open and transparent with the community. Fourth, buildings and other forms of development shouldn't replace but rather enrich preexisting cultural practices. Finally, strong community involvement is crucial to effective urban renewal, as shown by the Wales effort. The findings and suggestions give a road map for better community participation tactics in the future, which should lead to more equitable and environmentally friendly city planning.</w:t>
      </w:r>
    </w:p>
    <w:p w:rsidR="00000000" w:rsidDel="00000000" w:rsidP="00000000" w:rsidRDefault="00000000" w:rsidRPr="00000000" w14:paraId="00000014">
      <w:pPr>
        <w:spacing w:line="259" w:lineRule="auto"/>
        <w:jc w:val="left"/>
        <w:rPr>
          <w:b w:val="1"/>
        </w:rPr>
      </w:pPr>
      <w:bookmarkStart w:colFirst="0" w:colLast="0" w:name="_1fob9te" w:id="2"/>
      <w:bookmarkEnd w:id="2"/>
      <w:r w:rsidDel="00000000" w:rsidR="00000000" w:rsidRPr="00000000">
        <w:br w:type="page"/>
      </w:r>
      <w:r w:rsidDel="00000000" w:rsidR="00000000" w:rsidRPr="00000000">
        <w:rPr>
          <w:rtl w:val="0"/>
        </w:rPr>
      </w:r>
    </w:p>
    <w:p w:rsidR="00000000" w:rsidDel="00000000" w:rsidP="00000000" w:rsidRDefault="00000000" w:rsidRPr="00000000" w14:paraId="00000015">
      <w:pPr>
        <w:spacing w:line="259" w:lineRule="auto"/>
        <w:jc w:val="left"/>
        <w:rPr>
          <w:b w:val="1"/>
          <w:color w:val="2f5496"/>
          <w:sz w:val="36"/>
          <w:szCs w:val="36"/>
        </w:rPr>
      </w:pPr>
      <w:r w:rsidDel="00000000" w:rsidR="00000000" w:rsidRPr="00000000">
        <w:rPr>
          <w:b w:val="1"/>
          <w:rtl w:val="0"/>
        </w:rPr>
        <w:t xml:space="preserve">Reference</w:t>
      </w:r>
      <w:r w:rsidDel="00000000" w:rsidR="00000000" w:rsidRPr="00000000">
        <w:rPr>
          <w:rtl w:val="0"/>
        </w:rPr>
      </w:r>
    </w:p>
    <w:p w:rsidR="00000000" w:rsidDel="00000000" w:rsidP="00000000" w:rsidRDefault="00000000" w:rsidRPr="00000000" w14:paraId="00000016">
      <w:pPr>
        <w:ind w:left="270" w:hanging="270"/>
        <w:rPr/>
      </w:pPr>
      <w:r w:rsidDel="00000000" w:rsidR="00000000" w:rsidRPr="00000000">
        <w:rPr>
          <w:rtl w:val="0"/>
        </w:rPr>
        <w:t xml:space="preserve">Adamson, D. and Bromiley, R., (2013). Community empowerment: learning from practice in community regeneration. International Journal of Public Sector Management, 26(3), pp.190-202.</w:t>
      </w:r>
    </w:p>
    <w:p w:rsidR="00000000" w:rsidDel="00000000" w:rsidP="00000000" w:rsidRDefault="00000000" w:rsidRPr="00000000" w14:paraId="00000017">
      <w:pPr>
        <w:ind w:left="270" w:hanging="270"/>
        <w:rPr/>
      </w:pPr>
      <w:r w:rsidDel="00000000" w:rsidR="00000000" w:rsidRPr="00000000">
        <w:rPr>
          <w:rtl w:val="0"/>
        </w:rPr>
        <w:t xml:space="preserve">Bailey, N., (2012). The role, organisation and contribution of community enterprise to urban regeneration policy in the UK. Progress in planning, 77(1), pp.1-35.</w:t>
      </w:r>
    </w:p>
    <w:p w:rsidR="00000000" w:rsidDel="00000000" w:rsidP="00000000" w:rsidRDefault="00000000" w:rsidRPr="00000000" w14:paraId="00000018">
      <w:pPr>
        <w:ind w:left="270" w:hanging="270"/>
        <w:rPr/>
      </w:pPr>
      <w:r w:rsidDel="00000000" w:rsidR="00000000" w:rsidRPr="00000000">
        <w:rPr>
          <w:rtl w:val="0"/>
        </w:rPr>
        <w:t xml:space="preserve">Boudebouz, A., (2022). Community development in urban regeneration projects: the contribution of participatory processes (Doctoral dissertation).</w:t>
      </w:r>
    </w:p>
    <w:p w:rsidR="00000000" w:rsidDel="00000000" w:rsidP="00000000" w:rsidRDefault="00000000" w:rsidRPr="00000000" w14:paraId="00000019">
      <w:pPr>
        <w:ind w:left="270" w:hanging="270"/>
        <w:rPr/>
      </w:pPr>
      <w:r w:rsidDel="00000000" w:rsidR="00000000" w:rsidRPr="00000000">
        <w:rPr>
          <w:rtl w:val="0"/>
        </w:rPr>
        <w:t xml:space="preserve">Bruce, A. and Clarson, D., (2017). Assessing the potential and limits of community-based initiatives in urban regeneration: Three decades of experience on Sheffield’s Manor estate. Regional Studies, Regional Science, 4(1), pp.80-93.</w:t>
      </w:r>
    </w:p>
    <w:p w:rsidR="00000000" w:rsidDel="00000000" w:rsidP="00000000" w:rsidRDefault="00000000" w:rsidRPr="00000000" w14:paraId="0000001A">
      <w:pPr>
        <w:ind w:left="270" w:hanging="270"/>
        <w:rPr/>
      </w:pPr>
      <w:r w:rsidDel="00000000" w:rsidR="00000000" w:rsidRPr="00000000">
        <w:rPr>
          <w:rtl w:val="0"/>
        </w:rPr>
        <w:t xml:space="preserve">Carter, A. and Roberts, P., (2017). Strategy and partnership in urban regeneration. Roberts, P., Sykes, H., &amp; Granger, R.(Eds.). Urban regeneration. 2nd ed. Sage, London, pp.44-67.</w:t>
      </w:r>
    </w:p>
    <w:p w:rsidR="00000000" w:rsidDel="00000000" w:rsidP="00000000" w:rsidRDefault="00000000" w:rsidRPr="00000000" w14:paraId="0000001B">
      <w:pPr>
        <w:ind w:left="270" w:hanging="270"/>
        <w:rPr/>
      </w:pPr>
      <w:r w:rsidDel="00000000" w:rsidR="00000000" w:rsidRPr="00000000">
        <w:rPr>
          <w:rtl w:val="0"/>
        </w:rPr>
        <w:t xml:space="preserve">Deakin, M., (2012). The case for socially inclusive visioning in the community-based approach to sustainable urban regeneration. Sustainable Cities and Society, 3, pp.13-23.</w:t>
      </w:r>
    </w:p>
    <w:p w:rsidR="00000000" w:rsidDel="00000000" w:rsidP="00000000" w:rsidRDefault="00000000" w:rsidRPr="00000000" w14:paraId="0000001C">
      <w:pPr>
        <w:ind w:left="270" w:hanging="270"/>
        <w:rPr/>
      </w:pPr>
      <w:r w:rsidDel="00000000" w:rsidR="00000000" w:rsidRPr="00000000">
        <w:rPr>
          <w:rtl w:val="0"/>
        </w:rPr>
        <w:t xml:space="preserve">Dicks, B., (2014). Participatory community regeneration: A discussion of risks, accountability and crisis in devolved Wales. Urban studies, 51(5), pp.959-977.</w:t>
      </w:r>
    </w:p>
    <w:p w:rsidR="00000000" w:rsidDel="00000000" w:rsidP="00000000" w:rsidRDefault="00000000" w:rsidRPr="00000000" w14:paraId="0000001D">
      <w:pPr>
        <w:ind w:left="270" w:hanging="270"/>
        <w:rPr/>
      </w:pPr>
      <w:r w:rsidDel="00000000" w:rsidR="00000000" w:rsidRPr="00000000">
        <w:rPr>
          <w:rtl w:val="0"/>
        </w:rPr>
        <w:t xml:space="preserve">Lawless, P. and Pearson, S., (2012). Outcomes from community engagement in urban regeneration: Evidence from England's New Deal for Communities programme. Planning Theory &amp; Practice, 13(4), pp.509-527.</w:t>
      </w:r>
    </w:p>
    <w:p w:rsidR="00000000" w:rsidDel="00000000" w:rsidP="00000000" w:rsidRDefault="00000000" w:rsidRPr="00000000" w14:paraId="0000001E">
      <w:pPr>
        <w:ind w:left="270" w:hanging="270"/>
        <w:rPr/>
      </w:pPr>
      <w:r w:rsidDel="00000000" w:rsidR="00000000" w:rsidRPr="00000000">
        <w:rPr>
          <w:rtl w:val="0"/>
        </w:rPr>
        <w:t xml:space="preserve">Murayama, A., (2018). Reconsidering urban planning through community-based initiatives. Towards the Implementation of the New Urban Agenda: Contributions from Japan and Germany to Make Cities More Environmentally Sustainable, pp.223-233.</w:t>
      </w:r>
    </w:p>
    <w:p w:rsidR="00000000" w:rsidDel="00000000" w:rsidP="00000000" w:rsidRDefault="00000000" w:rsidRPr="00000000" w14:paraId="0000001F">
      <w:pPr>
        <w:ind w:left="270" w:hanging="270"/>
        <w:rPr/>
      </w:pPr>
      <w:r w:rsidDel="00000000" w:rsidR="00000000" w:rsidRPr="00000000">
        <w:rPr>
          <w:rtl w:val="0"/>
        </w:rPr>
        <w:t xml:space="preserve">Qiu, Y., (2019). Stakeholders and partnership in urban regeneration: The case of Shanghai West Bund (Doctoral dissertation, Columbia University).</w:t>
      </w:r>
    </w:p>
    <w:p w:rsidR="00000000" w:rsidDel="00000000" w:rsidP="00000000" w:rsidRDefault="00000000" w:rsidRPr="00000000" w14:paraId="00000020">
      <w:pPr>
        <w:ind w:left="270" w:hanging="270"/>
        <w:rPr/>
      </w:pPr>
      <w:r w:rsidDel="00000000" w:rsidR="00000000" w:rsidRPr="00000000">
        <w:rPr>
          <w:rtl w:val="0"/>
        </w:rPr>
        <w:t xml:space="preserve">Roberts, P. and Sykes, H. eds., (2019). Urban regeneration: a handbook. Sage.</w:t>
      </w:r>
    </w:p>
    <w:p w:rsidR="00000000" w:rsidDel="00000000" w:rsidP="00000000" w:rsidRDefault="00000000" w:rsidRPr="00000000" w14:paraId="00000021">
      <w:pPr>
        <w:ind w:left="270" w:hanging="270"/>
        <w:rPr/>
      </w:pPr>
      <w:r w:rsidDel="00000000" w:rsidR="00000000" w:rsidRPr="00000000">
        <w:rPr>
          <w:rtl w:val="0"/>
        </w:rPr>
        <w:t xml:space="preserve">Valchovska, S. and Watts, G., (2016). Interpreting community-based enterprise: A case study from rural Wales. Journal of Social Entrepreneurship, 7(2), pp.211-235.</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lineRule="auto"/>
    </w:pPr>
    <w:rPr>
      <w:b w:val="1"/>
      <w:color w:val="2f5496"/>
      <w:sz w:val="36"/>
      <w:szCs w:val="36"/>
    </w:rPr>
  </w:style>
  <w:style w:type="paragraph" w:styleId="Heading2">
    <w:name w:val="heading 2"/>
    <w:basedOn w:val="Normal"/>
    <w:next w:val="Normal"/>
    <w:pPr>
      <w:keepNext w:val="1"/>
      <w:keepLines w:val="1"/>
      <w:spacing w:after="0" w:before="40" w:lineRule="auto"/>
    </w:pPr>
    <w:rPr>
      <w:b w:val="1"/>
      <w:color w:val="5b9bd5"/>
      <w:sz w:val="28"/>
      <w:szCs w:val="28"/>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lineRule="auto"/>
      <w:jc w:val="center"/>
    </w:pPr>
    <w:rPr>
      <w:rFonts w:ascii="Calibri" w:cs="Calibri" w:eastAsia="Calibri" w:hAnsi="Calibri"/>
      <w:sz w:val="56"/>
      <w:szCs w:val="5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