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0D510" w14:textId="77777777" w:rsidR="00B0797E" w:rsidRDefault="00B0797E"/>
    <w:p w14:paraId="6E8AF95F" w14:textId="77777777" w:rsidR="00B0797E" w:rsidRDefault="00B0797E"/>
    <w:p w14:paraId="648DABDE" w14:textId="77777777" w:rsidR="00B0797E" w:rsidRDefault="00B0797E" w:rsidP="00B0797E">
      <w:pPr>
        <w:pBdr>
          <w:bottom w:val="single" w:sz="12" w:space="4" w:color="C9962C"/>
        </w:pBdr>
        <w:spacing w:before="240" w:after="120"/>
      </w:pPr>
      <w:r>
        <w:rPr>
          <w:b/>
          <w:bCs/>
          <w:color w:val="1B2A4A"/>
          <w:sz w:val="30"/>
          <w:szCs w:val="30"/>
        </w:rPr>
        <w:t>Debrief prompts</w:t>
      </w:r>
    </w:p>
    <w:p w14:paraId="2A075551" w14:textId="77777777" w:rsidR="00B0797E" w:rsidRDefault="00B0797E" w:rsidP="00B0797E">
      <w:pPr>
        <w:spacing w:after="160"/>
      </w:pPr>
      <w:r>
        <w:rPr>
          <w:color w:val="222222"/>
        </w:rPr>
        <w:t>After the final round, discuss as a group:</w:t>
      </w:r>
    </w:p>
    <w:p w14:paraId="7660CCF4" w14:textId="77777777" w:rsidR="00B0797E" w:rsidRDefault="00B0797E" w:rsidP="00B0797E">
      <w:pPr>
        <w:pStyle w:val="ListParagraph"/>
        <w:numPr>
          <w:ilvl w:val="0"/>
          <w:numId w:val="1"/>
        </w:numPr>
        <w:spacing w:after="80"/>
      </w:pPr>
      <w:r>
        <w:t>What roles do you think you spotted in other players? (Don't reveal your own — let the group guess first.)</w:t>
      </w:r>
    </w:p>
    <w:p w14:paraId="7E87F0F8" w14:textId="12AAE664" w:rsidR="001B0B55" w:rsidRPr="001B0B55" w:rsidRDefault="001B0B55" w:rsidP="001B0B55">
      <w:pPr>
        <w:pStyle w:val="ListParagraph"/>
        <w:spacing w:after="80"/>
        <w:ind w:left="720"/>
        <w:rPr>
          <w:i/>
          <w:iCs/>
        </w:rPr>
      </w:pPr>
      <w:r w:rsidRPr="001B0B55">
        <w:rPr>
          <w:i/>
          <w:iCs/>
        </w:rPr>
        <w:t>Ans:</w:t>
      </w:r>
    </w:p>
    <w:p w14:paraId="7EC0930A" w14:textId="77777777" w:rsidR="001B0B55" w:rsidRDefault="001B0B55" w:rsidP="001B0B55">
      <w:pPr>
        <w:pStyle w:val="ListParagraph"/>
        <w:spacing w:after="80"/>
        <w:ind w:left="720"/>
      </w:pPr>
    </w:p>
    <w:p w14:paraId="1E5A8134" w14:textId="77777777" w:rsidR="001B0B55" w:rsidRDefault="001B0B55" w:rsidP="001B0B55">
      <w:pPr>
        <w:pStyle w:val="ListParagraph"/>
        <w:spacing w:after="80"/>
        <w:ind w:left="720"/>
      </w:pPr>
    </w:p>
    <w:p w14:paraId="7AA3A63F" w14:textId="4155418D" w:rsidR="00B0797E" w:rsidRDefault="00B0797E" w:rsidP="00B0797E">
      <w:pPr>
        <w:pStyle w:val="ListParagraph"/>
        <w:numPr>
          <w:ilvl w:val="0"/>
          <w:numId w:val="1"/>
        </w:numPr>
        <w:spacing w:after="80"/>
      </w:pPr>
      <w:r>
        <w:t>What differed between rounds — did later observers notice different things, or the same recurring patterns?</w:t>
      </w:r>
    </w:p>
    <w:p w14:paraId="7EF69632" w14:textId="77777777" w:rsidR="001B0B55" w:rsidRPr="001B0B55" w:rsidRDefault="001B0B55" w:rsidP="001B0B55">
      <w:pPr>
        <w:pStyle w:val="ListParagraph"/>
        <w:spacing w:after="80"/>
        <w:ind w:left="720"/>
        <w:rPr>
          <w:i/>
          <w:iCs/>
        </w:rPr>
      </w:pPr>
      <w:r w:rsidRPr="001B0B55">
        <w:rPr>
          <w:i/>
          <w:iCs/>
        </w:rPr>
        <w:t>Ans:</w:t>
      </w:r>
    </w:p>
    <w:p w14:paraId="54ECF014" w14:textId="77777777" w:rsidR="001B0B55" w:rsidRDefault="001B0B55" w:rsidP="001B0B55">
      <w:pPr>
        <w:pStyle w:val="ListParagraph"/>
        <w:spacing w:after="80"/>
        <w:ind w:left="720"/>
      </w:pPr>
    </w:p>
    <w:p w14:paraId="305CAB41" w14:textId="77777777" w:rsidR="001B0B55" w:rsidRDefault="001B0B55" w:rsidP="001B0B55">
      <w:pPr>
        <w:pStyle w:val="ListParagraph"/>
        <w:spacing w:after="80"/>
        <w:ind w:left="720"/>
      </w:pPr>
    </w:p>
    <w:p w14:paraId="732DB798" w14:textId="4034458B" w:rsidR="00B0797E" w:rsidRDefault="00B0797E" w:rsidP="00B0797E">
      <w:pPr>
        <w:pStyle w:val="ListParagraph"/>
        <w:numPr>
          <w:ilvl w:val="0"/>
          <w:numId w:val="1"/>
        </w:numPr>
        <w:spacing w:after="80"/>
      </w:pPr>
      <w:r>
        <w:t>Where did your notes slide from description into interpretation, and how could you tell?</w:t>
      </w:r>
    </w:p>
    <w:p w14:paraId="20C3091B" w14:textId="77777777" w:rsidR="001B0B55" w:rsidRPr="001B0B55" w:rsidRDefault="001B0B55" w:rsidP="001B0B55">
      <w:pPr>
        <w:pStyle w:val="ListParagraph"/>
        <w:spacing w:after="80"/>
        <w:ind w:left="720"/>
        <w:rPr>
          <w:i/>
          <w:iCs/>
        </w:rPr>
      </w:pPr>
      <w:r w:rsidRPr="001B0B55">
        <w:rPr>
          <w:i/>
          <w:iCs/>
        </w:rPr>
        <w:t>Ans:</w:t>
      </w:r>
    </w:p>
    <w:p w14:paraId="7541227A" w14:textId="77777777" w:rsidR="001B0B55" w:rsidRDefault="001B0B55" w:rsidP="001B0B55">
      <w:pPr>
        <w:pStyle w:val="ListParagraph"/>
        <w:spacing w:after="80"/>
        <w:ind w:left="720"/>
      </w:pPr>
    </w:p>
    <w:p w14:paraId="455C6AB3" w14:textId="77777777" w:rsidR="001B0B55" w:rsidRDefault="001B0B55" w:rsidP="001B0B55">
      <w:pPr>
        <w:pStyle w:val="ListParagraph"/>
        <w:spacing w:after="80"/>
        <w:ind w:left="720"/>
      </w:pPr>
    </w:p>
    <w:p w14:paraId="3BE93409" w14:textId="6E22BA92" w:rsidR="00B0797E" w:rsidRDefault="00B0797E" w:rsidP="00B0797E">
      <w:pPr>
        <w:pStyle w:val="ListParagraph"/>
        <w:numPr>
          <w:ilvl w:val="0"/>
          <w:numId w:val="1"/>
        </w:numPr>
        <w:spacing w:after="80"/>
      </w:pPr>
      <w:r>
        <w:t>What did the “breakdown” moments (disputed rules, ignored comments, confusion) reveal about the group's unwritten norms?</w:t>
      </w:r>
    </w:p>
    <w:p w14:paraId="111B7A9D" w14:textId="77777777" w:rsidR="001B0B55" w:rsidRPr="001B0B55" w:rsidRDefault="001B0B55" w:rsidP="001B0B55">
      <w:pPr>
        <w:pStyle w:val="ListParagraph"/>
        <w:spacing w:after="80"/>
        <w:ind w:left="720"/>
        <w:rPr>
          <w:i/>
          <w:iCs/>
        </w:rPr>
      </w:pPr>
      <w:r w:rsidRPr="001B0B55">
        <w:rPr>
          <w:i/>
          <w:iCs/>
        </w:rPr>
        <w:t>Ans:</w:t>
      </w:r>
    </w:p>
    <w:p w14:paraId="663BA0E4" w14:textId="77777777" w:rsidR="001B0B55" w:rsidRDefault="001B0B55" w:rsidP="001B0B55">
      <w:pPr>
        <w:pStyle w:val="ListParagraph"/>
        <w:spacing w:after="80"/>
        <w:ind w:left="720"/>
      </w:pPr>
    </w:p>
    <w:p w14:paraId="226986E4" w14:textId="77777777" w:rsidR="001B0B55" w:rsidRDefault="001B0B55" w:rsidP="001B0B55">
      <w:pPr>
        <w:pStyle w:val="ListParagraph"/>
        <w:spacing w:after="80"/>
        <w:ind w:left="720"/>
      </w:pPr>
    </w:p>
    <w:p w14:paraId="7C7E13CF" w14:textId="05763204" w:rsidR="00B0797E" w:rsidRDefault="00B0797E" w:rsidP="00B0797E">
      <w:pPr>
        <w:pStyle w:val="ListParagraph"/>
        <w:numPr>
          <w:ilvl w:val="0"/>
          <w:numId w:val="1"/>
        </w:numPr>
        <w:spacing w:after="80"/>
      </w:pPr>
      <w:r>
        <w:t>How does this map onto real usability fieldwork — what would you do differently observing a user rather than a card game?</w:t>
      </w:r>
    </w:p>
    <w:p w14:paraId="502B894F" w14:textId="77777777" w:rsidR="001B0B55" w:rsidRPr="001B0B55" w:rsidRDefault="001B0B55" w:rsidP="001B0B55">
      <w:pPr>
        <w:pStyle w:val="ListParagraph"/>
        <w:spacing w:after="80"/>
        <w:ind w:left="720"/>
        <w:rPr>
          <w:i/>
          <w:iCs/>
        </w:rPr>
      </w:pPr>
      <w:r w:rsidRPr="001B0B55">
        <w:rPr>
          <w:i/>
          <w:iCs/>
        </w:rPr>
        <w:t>Ans:</w:t>
      </w:r>
    </w:p>
    <w:p w14:paraId="313F8F04" w14:textId="77777777" w:rsidR="001B0B55" w:rsidRDefault="001B0B55" w:rsidP="001B0B55">
      <w:pPr>
        <w:pStyle w:val="ListParagraph"/>
        <w:spacing w:after="80"/>
        <w:ind w:left="720"/>
      </w:pPr>
    </w:p>
    <w:p w14:paraId="20E018FE" w14:textId="77777777" w:rsidR="001B0B55" w:rsidRDefault="001B0B55" w:rsidP="001B0B55">
      <w:pPr>
        <w:pStyle w:val="ListParagraph"/>
        <w:spacing w:after="80"/>
        <w:ind w:left="720"/>
      </w:pPr>
    </w:p>
    <w:p w14:paraId="4590130A" w14:textId="77777777" w:rsidR="001B0B55" w:rsidRDefault="001B0B55" w:rsidP="001B0B55">
      <w:pPr>
        <w:spacing w:after="160"/>
        <w:rPr>
          <w:b/>
          <w:bCs/>
          <w:sz w:val="20"/>
          <w:szCs w:val="20"/>
        </w:rPr>
      </w:pPr>
    </w:p>
    <w:p w14:paraId="01AE2AD3" w14:textId="77777777" w:rsidR="00B0797E" w:rsidRDefault="00B0797E" w:rsidP="00B0797E">
      <w:r>
        <w:rPr>
          <w:color w:val="595959"/>
        </w:rPr>
        <w:t>Background: this activity adapts an exercise developed for practising participant observation with undergraduate students new to ethnographic methods, first described in Teaching Anthropology (2023), “Observing Uno: Practicing Participant Observation Through a Card Game.”</w:t>
      </w:r>
    </w:p>
    <w:sectPr w:rsidR="00B0797E">
      <w:footerReference w:type="default" r:id="rId7"/>
      <w:pgSz w:w="11906" w:h="16838"/>
      <w:pgMar w:top="1000" w:right="1100" w:bottom="1000" w:left="11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AAEB0" w14:textId="77777777" w:rsidR="00DE2968" w:rsidRDefault="00DE2968" w:rsidP="009D4F3E">
      <w:r>
        <w:separator/>
      </w:r>
    </w:p>
  </w:endnote>
  <w:endnote w:type="continuationSeparator" w:id="0">
    <w:p w14:paraId="319962DE" w14:textId="77777777" w:rsidR="00DE2968" w:rsidRDefault="00DE2968" w:rsidP="009D4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00A93" w14:textId="52FBDB01" w:rsidR="009D4F3E" w:rsidRPr="009D4F3E" w:rsidRDefault="009D4F3E">
    <w:pPr>
      <w:pStyle w:val="Footer"/>
      <w:rPr>
        <w:i/>
        <w:iCs/>
      </w:rPr>
    </w:pPr>
    <w:r>
      <w:rPr>
        <w:i/>
        <w:iCs/>
      </w:rPr>
      <w:t>Prepared by: Dr. Fahad Ahmed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8A1EAF" w14:textId="77777777" w:rsidR="00DE2968" w:rsidRDefault="00DE2968" w:rsidP="009D4F3E">
      <w:r>
        <w:separator/>
      </w:r>
    </w:p>
  </w:footnote>
  <w:footnote w:type="continuationSeparator" w:id="0">
    <w:p w14:paraId="382B7B07" w14:textId="77777777" w:rsidR="00DE2968" w:rsidRDefault="00DE2968" w:rsidP="009D4F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814C46"/>
    <w:multiLevelType w:val="hybridMultilevel"/>
    <w:tmpl w:val="D728A4AE"/>
    <w:lvl w:ilvl="0" w:tplc="43104A4E">
      <w:start w:val="1"/>
      <w:numFmt w:val="bullet"/>
      <w:lvlText w:val="●"/>
      <w:lvlJc w:val="left"/>
      <w:pPr>
        <w:ind w:left="720" w:hanging="360"/>
      </w:pPr>
    </w:lvl>
    <w:lvl w:ilvl="1" w:tplc="0494F6A6">
      <w:start w:val="1"/>
      <w:numFmt w:val="bullet"/>
      <w:lvlText w:val="○"/>
      <w:lvlJc w:val="left"/>
      <w:pPr>
        <w:ind w:left="1440" w:hanging="360"/>
      </w:pPr>
    </w:lvl>
    <w:lvl w:ilvl="2" w:tplc="E4484B22">
      <w:start w:val="1"/>
      <w:numFmt w:val="bullet"/>
      <w:lvlText w:val="■"/>
      <w:lvlJc w:val="left"/>
      <w:pPr>
        <w:ind w:left="2160" w:hanging="360"/>
      </w:pPr>
    </w:lvl>
    <w:lvl w:ilvl="3" w:tplc="C8F2AA92">
      <w:start w:val="1"/>
      <w:numFmt w:val="bullet"/>
      <w:lvlText w:val="●"/>
      <w:lvlJc w:val="left"/>
      <w:pPr>
        <w:ind w:left="2880" w:hanging="360"/>
      </w:pPr>
    </w:lvl>
    <w:lvl w:ilvl="4" w:tplc="1952D7C6">
      <w:start w:val="1"/>
      <w:numFmt w:val="bullet"/>
      <w:lvlText w:val="○"/>
      <w:lvlJc w:val="left"/>
      <w:pPr>
        <w:ind w:left="3600" w:hanging="360"/>
      </w:pPr>
    </w:lvl>
    <w:lvl w:ilvl="5" w:tplc="7474FA06">
      <w:start w:val="1"/>
      <w:numFmt w:val="bullet"/>
      <w:lvlText w:val="■"/>
      <w:lvlJc w:val="left"/>
      <w:pPr>
        <w:ind w:left="4320" w:hanging="360"/>
      </w:pPr>
    </w:lvl>
    <w:lvl w:ilvl="6" w:tplc="80B88DCE">
      <w:start w:val="1"/>
      <w:numFmt w:val="bullet"/>
      <w:lvlText w:val="●"/>
      <w:lvlJc w:val="left"/>
      <w:pPr>
        <w:ind w:left="5040" w:hanging="360"/>
      </w:pPr>
    </w:lvl>
    <w:lvl w:ilvl="7" w:tplc="B8004BCA">
      <w:start w:val="1"/>
      <w:numFmt w:val="bullet"/>
      <w:lvlText w:val="●"/>
      <w:lvlJc w:val="left"/>
      <w:pPr>
        <w:ind w:left="5760" w:hanging="360"/>
      </w:pPr>
    </w:lvl>
    <w:lvl w:ilvl="8" w:tplc="19702856">
      <w:start w:val="1"/>
      <w:numFmt w:val="bullet"/>
      <w:lvlText w:val="●"/>
      <w:lvlJc w:val="left"/>
      <w:pPr>
        <w:ind w:left="6480" w:hanging="360"/>
      </w:pPr>
    </w:lvl>
  </w:abstractNum>
  <w:num w:numId="1" w16cid:durableId="127004116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27A"/>
    <w:rsid w:val="001B0B55"/>
    <w:rsid w:val="001B527A"/>
    <w:rsid w:val="003709C3"/>
    <w:rsid w:val="00974C65"/>
    <w:rsid w:val="009D4F3E"/>
    <w:rsid w:val="00B0797E"/>
    <w:rsid w:val="00B144CD"/>
    <w:rsid w:val="00DE2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3B25E2"/>
  <w15:docId w15:val="{4C82B0F6-2EE3-4719-9BDC-CF525516A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1"/>
        <w:szCs w:val="21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D4F3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4F3E"/>
  </w:style>
  <w:style w:type="paragraph" w:styleId="Footer">
    <w:name w:val="footer"/>
    <w:basedOn w:val="Normal"/>
    <w:link w:val="FooterChar"/>
    <w:uiPriority w:val="99"/>
    <w:unhideWhenUsed/>
    <w:rsid w:val="009D4F3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4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136</Words>
  <Characters>781</Characters>
  <Application>Microsoft Office Word</Application>
  <DocSecurity>0</DocSecurity>
  <Lines>6</Lines>
  <Paragraphs>1</Paragraphs>
  <ScaleCrop>false</ScaleCrop>
  <Company>University of Wales Trinity Saint David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Fahad Ahmed</cp:lastModifiedBy>
  <cp:revision>5</cp:revision>
  <dcterms:created xsi:type="dcterms:W3CDTF">2026-07-07T11:15:00Z</dcterms:created>
  <dcterms:modified xsi:type="dcterms:W3CDTF">2026-07-07T12:40:00Z</dcterms:modified>
</cp:coreProperties>
</file>