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6E2A6E5" w14:textId="77777777" w:rsidR="00113F02" w:rsidRDefault="00FC62E7" w:rsidP="00113F02">
      <w:pPr>
        <w:jc w:val="center"/>
        <w:rPr>
          <w:rFonts w:cs="Arial"/>
          <w:bCs/>
        </w:rPr>
      </w:pPr>
      <w:r w:rsidRPr="003203AB">
        <w:rPr>
          <w:rFonts w:cs="Arial"/>
          <w:noProof/>
          <w:lang w:val="en-IN" w:eastAsia="en-IN"/>
        </w:rPr>
        <w:drawing>
          <wp:anchor distT="0" distB="0" distL="114300" distR="114300" simplePos="0" relativeHeight="251658240" behindDoc="1" locked="0" layoutInCell="1" allowOverlap="1" wp14:anchorId="0086A3E6" wp14:editId="484A658D">
            <wp:simplePos x="0" y="0"/>
            <wp:positionH relativeFrom="margin">
              <wp:align>center</wp:align>
            </wp:positionH>
            <wp:positionV relativeFrom="paragraph">
              <wp:posOffset>0</wp:posOffset>
            </wp:positionV>
            <wp:extent cx="2983230" cy="1600200"/>
            <wp:effectExtent l="0" t="0" r="7620" b="0"/>
            <wp:wrapTight wrapText="bothSides">
              <wp:wrapPolygon edited="0">
                <wp:start x="0" y="0"/>
                <wp:lineTo x="0" y="21343"/>
                <wp:lineTo x="21517" y="21343"/>
                <wp:lineTo x="21517" y="0"/>
                <wp:lineTo x="0" y="0"/>
              </wp:wrapPolygon>
            </wp:wrapTight>
            <wp:docPr id="8"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 name="Picture 2"/>
                    <pic:cNvPicPr>
                      <a:picLocks noChangeAspect="1" noChangeArrowheads="1"/>
                    </pic:cNvPicPr>
                  </pic:nvPicPr>
                  <pic:blipFill>
                    <a:blip r:embed="rId8">
                      <a:extLst>
                        <a:ext uri="{28A0092B-C50C-407E-A947-70E740481C1C}">
                          <a14:useLocalDpi xmlns:a14="http://schemas.microsoft.com/office/drawing/2010/main" val="0"/>
                        </a:ext>
                      </a:extLst>
                    </a:blip>
                    <a:srcRect l="7813" t="25781"/>
                    <a:stretch>
                      <a:fillRect/>
                    </a:stretch>
                  </pic:blipFill>
                  <pic:spPr bwMode="auto">
                    <a:xfrm>
                      <a:off x="0" y="0"/>
                      <a:ext cx="2983230" cy="1600200"/>
                    </a:xfrm>
                    <a:prstGeom prst="rect">
                      <a:avLst/>
                    </a:prstGeom>
                    <a:noFill/>
                    <a:ln>
                      <a:noFill/>
                    </a:ln>
                  </pic:spPr>
                </pic:pic>
              </a:graphicData>
            </a:graphic>
            <wp14:sizeRelH relativeFrom="margin">
              <wp14:pctWidth>0</wp14:pctWidth>
            </wp14:sizeRelH>
            <wp14:sizeRelV relativeFrom="margin">
              <wp14:pctHeight>0</wp14:pctHeight>
            </wp14:sizeRelV>
          </wp:anchor>
        </w:drawing>
      </w:r>
    </w:p>
    <w:p w14:paraId="50298638" w14:textId="77777777" w:rsidR="00113F02" w:rsidRDefault="00113F02" w:rsidP="00113F02">
      <w:pPr>
        <w:jc w:val="center"/>
        <w:rPr>
          <w:rFonts w:cs="Arial"/>
          <w:bCs/>
        </w:rPr>
      </w:pPr>
    </w:p>
    <w:p w14:paraId="640EE2D1" w14:textId="77777777" w:rsidR="00113F02" w:rsidRDefault="00113F02" w:rsidP="00113F02">
      <w:pPr>
        <w:jc w:val="center"/>
        <w:rPr>
          <w:rFonts w:cs="Arial"/>
          <w:bCs/>
        </w:rPr>
      </w:pPr>
    </w:p>
    <w:p w14:paraId="2A2048EA" w14:textId="77777777" w:rsidR="00113F02" w:rsidRDefault="00113F02" w:rsidP="00113F02">
      <w:pPr>
        <w:jc w:val="center"/>
        <w:rPr>
          <w:rFonts w:cs="Arial"/>
          <w:bCs/>
        </w:rPr>
      </w:pPr>
    </w:p>
    <w:p w14:paraId="3399FC72" w14:textId="77777777" w:rsidR="00113F02" w:rsidRDefault="00113F02" w:rsidP="00113F02">
      <w:pPr>
        <w:jc w:val="center"/>
        <w:rPr>
          <w:rFonts w:cs="Arial"/>
          <w:bCs/>
        </w:rPr>
      </w:pPr>
    </w:p>
    <w:p w14:paraId="3576672C" w14:textId="77777777" w:rsidR="00A03AAE" w:rsidRDefault="00A03AAE" w:rsidP="00113F02">
      <w:pPr>
        <w:jc w:val="center"/>
        <w:rPr>
          <w:rFonts w:cs="Arial"/>
          <w:bCs/>
        </w:rPr>
      </w:pPr>
    </w:p>
    <w:p w14:paraId="1A60E0F2" w14:textId="60914BA6" w:rsidR="00A03AAE" w:rsidRDefault="00FC62E7" w:rsidP="00A03AAE">
      <w:pPr>
        <w:jc w:val="center"/>
        <w:rPr>
          <w:rFonts w:cs="Arial"/>
          <w:b/>
          <w:bCs/>
          <w:sz w:val="32"/>
          <w:szCs w:val="48"/>
        </w:rPr>
      </w:pPr>
      <w:r w:rsidRPr="00A03AAE">
        <w:rPr>
          <w:rFonts w:cs="Arial"/>
          <w:b/>
          <w:bCs/>
          <w:sz w:val="32"/>
          <w:szCs w:val="48"/>
        </w:rPr>
        <w:t>BMMB7007</w:t>
      </w:r>
    </w:p>
    <w:p w14:paraId="410FFACB" w14:textId="77777777" w:rsidR="004B632B" w:rsidRPr="00A03AAE" w:rsidRDefault="004B632B" w:rsidP="00A03AAE">
      <w:pPr>
        <w:jc w:val="center"/>
        <w:rPr>
          <w:rFonts w:cs="Arial"/>
          <w:b/>
          <w:bCs/>
          <w:sz w:val="32"/>
          <w:szCs w:val="48"/>
        </w:rPr>
      </w:pPr>
    </w:p>
    <w:p w14:paraId="11A27537" w14:textId="1D151DA8" w:rsidR="00A03AAE" w:rsidRDefault="00FC62E7" w:rsidP="00A03AAE">
      <w:pPr>
        <w:jc w:val="center"/>
        <w:rPr>
          <w:rFonts w:cs="Arial"/>
          <w:b/>
          <w:sz w:val="36"/>
        </w:rPr>
      </w:pPr>
      <w:r w:rsidRPr="00A03AAE">
        <w:rPr>
          <w:rFonts w:cs="Arial"/>
          <w:b/>
          <w:sz w:val="36"/>
        </w:rPr>
        <w:t xml:space="preserve">IMPROVEMENT OF AN HR PRIORITY AREA </w:t>
      </w:r>
    </w:p>
    <w:p w14:paraId="4E1F7CB0" w14:textId="77777777" w:rsidR="004B632B" w:rsidRPr="00A03AAE" w:rsidRDefault="004B632B" w:rsidP="00A03AAE">
      <w:pPr>
        <w:jc w:val="center"/>
        <w:rPr>
          <w:rFonts w:cs="Arial"/>
          <w:b/>
          <w:sz w:val="36"/>
        </w:rPr>
      </w:pPr>
    </w:p>
    <w:p w14:paraId="20777588" w14:textId="1AFF8CDF" w:rsidR="00113F02" w:rsidRPr="00A03AAE" w:rsidRDefault="00FC62E7" w:rsidP="00A03AAE">
      <w:pPr>
        <w:jc w:val="center"/>
        <w:rPr>
          <w:rFonts w:cs="Arial"/>
          <w:b/>
          <w:sz w:val="28"/>
        </w:rPr>
      </w:pPr>
      <w:r w:rsidRPr="00A03AAE">
        <w:rPr>
          <w:rFonts w:cs="Arial"/>
          <w:b/>
          <w:sz w:val="28"/>
        </w:rPr>
        <w:t>Student</w:t>
      </w:r>
      <w:r w:rsidR="00A03AAE" w:rsidRPr="00A03AAE">
        <w:rPr>
          <w:rFonts w:cs="Arial"/>
          <w:b/>
          <w:sz w:val="28"/>
        </w:rPr>
        <w:t xml:space="preserve"> Name:</w:t>
      </w:r>
      <w:r w:rsidR="004B632B">
        <w:rPr>
          <w:rFonts w:cs="Arial"/>
          <w:b/>
          <w:sz w:val="28"/>
        </w:rPr>
        <w:t xml:space="preserve"> GURLEEN KAUR</w:t>
      </w:r>
    </w:p>
    <w:p w14:paraId="21E49EE0" w14:textId="0065E866" w:rsidR="00113F02" w:rsidRPr="00A03AAE" w:rsidRDefault="00FC62E7" w:rsidP="00113F02">
      <w:pPr>
        <w:jc w:val="center"/>
        <w:rPr>
          <w:rFonts w:cs="Arial"/>
          <w:b/>
          <w:sz w:val="28"/>
        </w:rPr>
      </w:pPr>
      <w:r w:rsidRPr="00A03AAE">
        <w:rPr>
          <w:rFonts w:cs="Arial"/>
          <w:b/>
          <w:sz w:val="28"/>
        </w:rPr>
        <w:t>Student ID:</w:t>
      </w:r>
      <w:r w:rsidR="004B632B">
        <w:rPr>
          <w:rFonts w:cs="Arial"/>
          <w:b/>
          <w:sz w:val="28"/>
        </w:rPr>
        <w:t xml:space="preserve"> 2216066</w:t>
      </w:r>
    </w:p>
    <w:p w14:paraId="5AAFC141" w14:textId="77777777" w:rsidR="00113F02" w:rsidRPr="00AF7D7E" w:rsidRDefault="00113F02" w:rsidP="00113F02">
      <w:pPr>
        <w:jc w:val="center"/>
        <w:rPr>
          <w:rFonts w:cs="Arial"/>
          <w:b/>
        </w:rPr>
      </w:pPr>
    </w:p>
    <w:p w14:paraId="2395B833" w14:textId="77777777" w:rsidR="00113F02" w:rsidRPr="00AF7D7E" w:rsidRDefault="00113F02" w:rsidP="00113F02">
      <w:pPr>
        <w:jc w:val="center"/>
        <w:rPr>
          <w:rFonts w:cs="Arial"/>
          <w:b/>
        </w:rPr>
      </w:pPr>
    </w:p>
    <w:p w14:paraId="41C85159" w14:textId="77777777" w:rsidR="00113F02" w:rsidRPr="00AF7D7E" w:rsidRDefault="00113F02" w:rsidP="00113F02">
      <w:pPr>
        <w:jc w:val="center"/>
        <w:rPr>
          <w:rFonts w:cs="Arial"/>
          <w:b/>
        </w:rPr>
      </w:pPr>
    </w:p>
    <w:p w14:paraId="3CE58E7C" w14:textId="77777777" w:rsidR="0080068D" w:rsidRDefault="00FC62E7" w:rsidP="0080068D">
      <w:pPr>
        <w:rPr>
          <w:rFonts w:eastAsiaTheme="majorEastAsia" w:cstheme="majorBidi"/>
          <w:sz w:val="28"/>
          <w:szCs w:val="36"/>
          <w:lang w:val="en-AU"/>
        </w:rPr>
      </w:pPr>
      <w:r>
        <w:rPr>
          <w:lang w:val="en-AU"/>
        </w:rPr>
        <w:br w:type="page"/>
      </w:r>
    </w:p>
    <w:p w14:paraId="4D980C01" w14:textId="77777777" w:rsidR="00335B0D" w:rsidRPr="0013087B" w:rsidRDefault="00FC62E7" w:rsidP="0013087B">
      <w:pPr>
        <w:rPr>
          <w:b/>
          <w:bCs/>
          <w:lang w:val="en-AU"/>
        </w:rPr>
      </w:pPr>
      <w:r w:rsidRPr="0013087B">
        <w:rPr>
          <w:b/>
          <w:bCs/>
          <w:lang w:val="en-AU"/>
        </w:rPr>
        <w:lastRenderedPageBreak/>
        <w:t>Executive Summary</w:t>
      </w:r>
    </w:p>
    <w:p w14:paraId="5D115DD9" w14:textId="77777777" w:rsidR="00335B0D" w:rsidRDefault="00FC62E7" w:rsidP="00335B0D">
      <w:pPr>
        <w:rPr>
          <w:rFonts w:eastAsiaTheme="majorEastAsia" w:cstheme="majorBidi"/>
          <w:sz w:val="28"/>
          <w:szCs w:val="36"/>
          <w:lang w:val="en-AU"/>
        </w:rPr>
      </w:pPr>
      <w:r>
        <w:rPr>
          <w:lang w:val="en-AU"/>
        </w:rPr>
        <w:t xml:space="preserve">Employee wellbeing has remained one of the key priorities for businesses of all sizes and natures across the globe. While some leverage wellbeing as a critical strategy to retain high-performing employees, others use it as a tool to attract the best talent to join the company and create value. In the same context, the focus of this report was to critically evaluate the employee </w:t>
      </w:r>
      <w:proofErr w:type="spellStart"/>
      <w:r>
        <w:rPr>
          <w:lang w:val="en-AU"/>
        </w:rPr>
        <w:t>well being</w:t>
      </w:r>
      <w:proofErr w:type="spellEnd"/>
      <w:r>
        <w:rPr>
          <w:lang w:val="en-AU"/>
        </w:rPr>
        <w:t xml:space="preserve"> strategies of one </w:t>
      </w:r>
      <w:r w:rsidR="008C416B">
        <w:rPr>
          <w:lang w:val="en-AU"/>
        </w:rPr>
        <w:t>of the globally renowned organis</w:t>
      </w:r>
      <w:r>
        <w:rPr>
          <w:lang w:val="en-AU"/>
        </w:rPr>
        <w:t xml:space="preserve">ations, </w:t>
      </w:r>
      <w:r w:rsidR="00F257E4">
        <w:rPr>
          <w:lang w:val="en-AU"/>
        </w:rPr>
        <w:t>Unilever</w:t>
      </w:r>
      <w:r>
        <w:rPr>
          <w:lang w:val="en-AU"/>
        </w:rPr>
        <w:t xml:space="preserve"> limited. The report presents certain strategic priorities of Unilever in order to keep their employees mentally and physically satisfied while avoiding any obstacles or challenges that come the way. It also discussed major human rights issues that the company faces and their impact on employee </w:t>
      </w:r>
      <w:r w:rsidR="00F257E4">
        <w:rPr>
          <w:lang w:val="en-AU"/>
        </w:rPr>
        <w:t>wellbeing</w:t>
      </w:r>
      <w:r>
        <w:rPr>
          <w:lang w:val="en-AU"/>
        </w:rPr>
        <w:t xml:space="preserve">. Based on the discussed challenges, the report ended with recommendations on overcoming the challenges while restoring employee wellbeing. </w:t>
      </w:r>
      <w:r>
        <w:rPr>
          <w:lang w:val="en-AU"/>
        </w:rPr>
        <w:br w:type="page"/>
      </w:r>
    </w:p>
    <w:sdt>
      <w:sdtPr>
        <w:rPr>
          <w:rFonts w:ascii="Arial" w:eastAsiaTheme="minorHAnsi" w:hAnsi="Arial" w:cstheme="minorBidi"/>
          <w:color w:val="auto"/>
          <w:sz w:val="22"/>
          <w:szCs w:val="22"/>
          <w:lang w:val="en-GB"/>
        </w:rPr>
        <w:id w:val="1313593792"/>
        <w:docPartObj>
          <w:docPartGallery w:val="Table of Contents"/>
          <w:docPartUnique/>
        </w:docPartObj>
      </w:sdtPr>
      <w:sdtEndPr>
        <w:rPr>
          <w:b/>
          <w:bCs/>
          <w:noProof/>
        </w:rPr>
      </w:sdtEndPr>
      <w:sdtContent>
        <w:p w14:paraId="7E4A45B7" w14:textId="77777777" w:rsidR="0080068D" w:rsidRPr="00A03AAE" w:rsidRDefault="00FC62E7" w:rsidP="00A03AAE">
          <w:pPr>
            <w:pStyle w:val="TOCHeading"/>
            <w:jc w:val="center"/>
            <w:rPr>
              <w:rFonts w:ascii="Arial" w:hAnsi="Arial" w:cs="Arial"/>
              <w:b/>
              <w:color w:val="auto"/>
            </w:rPr>
          </w:pPr>
          <w:r w:rsidRPr="00A03AAE">
            <w:rPr>
              <w:rFonts w:ascii="Arial" w:hAnsi="Arial" w:cs="Arial"/>
              <w:b/>
              <w:color w:val="auto"/>
            </w:rPr>
            <w:t>Table of Contents</w:t>
          </w:r>
        </w:p>
        <w:p w14:paraId="02616F4D" w14:textId="77777777" w:rsidR="008C416B" w:rsidRDefault="00FC62E7">
          <w:pPr>
            <w:pStyle w:val="TOC1"/>
            <w:tabs>
              <w:tab w:val="left" w:pos="440"/>
              <w:tab w:val="right" w:leader="dot" w:pos="9350"/>
            </w:tabs>
            <w:rPr>
              <w:rFonts w:asciiTheme="minorHAnsi" w:eastAsiaTheme="minorEastAsia" w:hAnsiTheme="minorHAnsi"/>
              <w:noProof/>
              <w:lang w:val="en-IN" w:eastAsia="en-IN"/>
            </w:rPr>
          </w:pPr>
          <w:r>
            <w:fldChar w:fldCharType="begin"/>
          </w:r>
          <w:r>
            <w:instrText xml:space="preserve"> TOC \o "1-3" \h \z \u </w:instrText>
          </w:r>
          <w:r>
            <w:fldChar w:fldCharType="separate"/>
          </w:r>
          <w:hyperlink w:anchor="_Toc130332458" w:history="1">
            <w:r w:rsidR="008C416B" w:rsidRPr="00626511">
              <w:rPr>
                <w:rStyle w:val="Hyperlink"/>
                <w:noProof/>
                <w:lang w:val="en-AU"/>
              </w:rPr>
              <w:t>1.</w:t>
            </w:r>
            <w:r w:rsidR="008C416B">
              <w:rPr>
                <w:rFonts w:asciiTheme="minorHAnsi" w:eastAsiaTheme="minorEastAsia" w:hAnsiTheme="minorHAnsi"/>
                <w:noProof/>
                <w:lang w:val="en-IN" w:eastAsia="en-IN"/>
              </w:rPr>
              <w:tab/>
            </w:r>
            <w:r w:rsidR="008C416B" w:rsidRPr="00626511">
              <w:rPr>
                <w:rStyle w:val="Hyperlink"/>
                <w:noProof/>
                <w:lang w:val="en-AU"/>
              </w:rPr>
              <w:t>Introduction</w:t>
            </w:r>
            <w:r w:rsidR="008C416B">
              <w:rPr>
                <w:noProof/>
                <w:webHidden/>
              </w:rPr>
              <w:tab/>
            </w:r>
            <w:r w:rsidR="008C416B">
              <w:rPr>
                <w:noProof/>
                <w:webHidden/>
              </w:rPr>
              <w:fldChar w:fldCharType="begin"/>
            </w:r>
            <w:r w:rsidR="008C416B">
              <w:rPr>
                <w:noProof/>
                <w:webHidden/>
              </w:rPr>
              <w:instrText xml:space="preserve"> PAGEREF _Toc130332458 \h </w:instrText>
            </w:r>
            <w:r w:rsidR="008C416B">
              <w:rPr>
                <w:noProof/>
                <w:webHidden/>
              </w:rPr>
            </w:r>
            <w:r w:rsidR="008C416B">
              <w:rPr>
                <w:noProof/>
                <w:webHidden/>
              </w:rPr>
              <w:fldChar w:fldCharType="separate"/>
            </w:r>
            <w:r w:rsidR="008C416B">
              <w:rPr>
                <w:noProof/>
                <w:webHidden/>
              </w:rPr>
              <w:t>3</w:t>
            </w:r>
            <w:r w:rsidR="008C416B">
              <w:rPr>
                <w:noProof/>
                <w:webHidden/>
              </w:rPr>
              <w:fldChar w:fldCharType="end"/>
            </w:r>
          </w:hyperlink>
        </w:p>
        <w:p w14:paraId="6EF78D26" w14:textId="77777777" w:rsidR="008C416B" w:rsidRDefault="00000000">
          <w:pPr>
            <w:pStyle w:val="TOC1"/>
            <w:tabs>
              <w:tab w:val="left" w:pos="440"/>
              <w:tab w:val="right" w:leader="dot" w:pos="9350"/>
            </w:tabs>
            <w:rPr>
              <w:rFonts w:asciiTheme="minorHAnsi" w:eastAsiaTheme="minorEastAsia" w:hAnsiTheme="minorHAnsi"/>
              <w:noProof/>
              <w:lang w:val="en-IN" w:eastAsia="en-IN"/>
            </w:rPr>
          </w:pPr>
          <w:hyperlink w:anchor="_Toc130332459" w:history="1">
            <w:r w:rsidR="008C416B" w:rsidRPr="00626511">
              <w:rPr>
                <w:rStyle w:val="Hyperlink"/>
                <w:noProof/>
                <w:lang w:val="en-AU"/>
              </w:rPr>
              <w:t>2.</w:t>
            </w:r>
            <w:r w:rsidR="008C416B">
              <w:rPr>
                <w:rFonts w:asciiTheme="minorHAnsi" w:eastAsiaTheme="minorEastAsia" w:hAnsiTheme="minorHAnsi"/>
                <w:noProof/>
                <w:lang w:val="en-IN" w:eastAsia="en-IN"/>
              </w:rPr>
              <w:tab/>
            </w:r>
            <w:r w:rsidR="008C416B" w:rsidRPr="00626511">
              <w:rPr>
                <w:rStyle w:val="Hyperlink"/>
                <w:noProof/>
                <w:lang w:val="en-AU"/>
              </w:rPr>
              <w:t>Organisational Overview</w:t>
            </w:r>
            <w:r w:rsidR="008C416B">
              <w:rPr>
                <w:noProof/>
                <w:webHidden/>
              </w:rPr>
              <w:tab/>
            </w:r>
            <w:r w:rsidR="008C416B">
              <w:rPr>
                <w:noProof/>
                <w:webHidden/>
              </w:rPr>
              <w:fldChar w:fldCharType="begin"/>
            </w:r>
            <w:r w:rsidR="008C416B">
              <w:rPr>
                <w:noProof/>
                <w:webHidden/>
              </w:rPr>
              <w:instrText xml:space="preserve"> PAGEREF _Toc130332459 \h </w:instrText>
            </w:r>
            <w:r w:rsidR="008C416B">
              <w:rPr>
                <w:noProof/>
                <w:webHidden/>
              </w:rPr>
            </w:r>
            <w:r w:rsidR="008C416B">
              <w:rPr>
                <w:noProof/>
                <w:webHidden/>
              </w:rPr>
              <w:fldChar w:fldCharType="separate"/>
            </w:r>
            <w:r w:rsidR="008C416B">
              <w:rPr>
                <w:noProof/>
                <w:webHidden/>
              </w:rPr>
              <w:t>3</w:t>
            </w:r>
            <w:r w:rsidR="008C416B">
              <w:rPr>
                <w:noProof/>
                <w:webHidden/>
              </w:rPr>
              <w:fldChar w:fldCharType="end"/>
            </w:r>
          </w:hyperlink>
        </w:p>
        <w:p w14:paraId="29EEE325" w14:textId="77777777" w:rsidR="008C416B" w:rsidRDefault="00000000">
          <w:pPr>
            <w:pStyle w:val="TOC1"/>
            <w:tabs>
              <w:tab w:val="left" w:pos="440"/>
              <w:tab w:val="right" w:leader="dot" w:pos="9350"/>
            </w:tabs>
            <w:rPr>
              <w:rFonts w:asciiTheme="minorHAnsi" w:eastAsiaTheme="minorEastAsia" w:hAnsiTheme="minorHAnsi"/>
              <w:noProof/>
              <w:lang w:val="en-IN" w:eastAsia="en-IN"/>
            </w:rPr>
          </w:pPr>
          <w:hyperlink w:anchor="_Toc130332460" w:history="1">
            <w:r w:rsidR="008C416B" w:rsidRPr="00626511">
              <w:rPr>
                <w:rStyle w:val="Hyperlink"/>
                <w:noProof/>
                <w:lang w:val="en-AU"/>
              </w:rPr>
              <w:t>3.</w:t>
            </w:r>
            <w:r w:rsidR="008C416B">
              <w:rPr>
                <w:rFonts w:asciiTheme="minorHAnsi" w:eastAsiaTheme="minorEastAsia" w:hAnsiTheme="minorHAnsi"/>
                <w:noProof/>
                <w:lang w:val="en-IN" w:eastAsia="en-IN"/>
              </w:rPr>
              <w:tab/>
            </w:r>
            <w:r w:rsidR="008C416B" w:rsidRPr="00626511">
              <w:rPr>
                <w:rStyle w:val="Hyperlink"/>
                <w:noProof/>
                <w:lang w:val="en-AU"/>
              </w:rPr>
              <w:t>The Priority Areas for Employee Wellbeing</w:t>
            </w:r>
            <w:r w:rsidR="008C416B">
              <w:rPr>
                <w:noProof/>
                <w:webHidden/>
              </w:rPr>
              <w:tab/>
            </w:r>
            <w:r w:rsidR="008C416B">
              <w:rPr>
                <w:noProof/>
                <w:webHidden/>
              </w:rPr>
              <w:fldChar w:fldCharType="begin"/>
            </w:r>
            <w:r w:rsidR="008C416B">
              <w:rPr>
                <w:noProof/>
                <w:webHidden/>
              </w:rPr>
              <w:instrText xml:space="preserve"> PAGEREF _Toc130332460 \h </w:instrText>
            </w:r>
            <w:r w:rsidR="008C416B">
              <w:rPr>
                <w:noProof/>
                <w:webHidden/>
              </w:rPr>
            </w:r>
            <w:r w:rsidR="008C416B">
              <w:rPr>
                <w:noProof/>
                <w:webHidden/>
              </w:rPr>
              <w:fldChar w:fldCharType="separate"/>
            </w:r>
            <w:r w:rsidR="008C416B">
              <w:rPr>
                <w:noProof/>
                <w:webHidden/>
              </w:rPr>
              <w:t>4</w:t>
            </w:r>
            <w:r w:rsidR="008C416B">
              <w:rPr>
                <w:noProof/>
                <w:webHidden/>
              </w:rPr>
              <w:fldChar w:fldCharType="end"/>
            </w:r>
          </w:hyperlink>
        </w:p>
        <w:p w14:paraId="4C8CC20E" w14:textId="77777777" w:rsidR="008C416B" w:rsidRDefault="00000000">
          <w:pPr>
            <w:pStyle w:val="TOC2"/>
            <w:tabs>
              <w:tab w:val="right" w:leader="dot" w:pos="9350"/>
            </w:tabs>
            <w:rPr>
              <w:rFonts w:asciiTheme="minorHAnsi" w:eastAsiaTheme="minorEastAsia" w:hAnsiTheme="minorHAnsi"/>
              <w:noProof/>
              <w:lang w:val="en-IN" w:eastAsia="en-IN"/>
            </w:rPr>
          </w:pPr>
          <w:hyperlink w:anchor="_Toc130332461" w:history="1">
            <w:r w:rsidR="008C416B" w:rsidRPr="00626511">
              <w:rPr>
                <w:rStyle w:val="Hyperlink"/>
                <w:noProof/>
                <w:lang w:val="en-AU"/>
              </w:rPr>
              <w:t>3.1 Impact of Covid 19 on Employee wellbeing at Unilever</w:t>
            </w:r>
            <w:r w:rsidR="008C416B">
              <w:rPr>
                <w:noProof/>
                <w:webHidden/>
              </w:rPr>
              <w:tab/>
            </w:r>
            <w:r w:rsidR="008C416B">
              <w:rPr>
                <w:noProof/>
                <w:webHidden/>
              </w:rPr>
              <w:fldChar w:fldCharType="begin"/>
            </w:r>
            <w:r w:rsidR="008C416B">
              <w:rPr>
                <w:noProof/>
                <w:webHidden/>
              </w:rPr>
              <w:instrText xml:space="preserve"> PAGEREF _Toc130332461 \h </w:instrText>
            </w:r>
            <w:r w:rsidR="008C416B">
              <w:rPr>
                <w:noProof/>
                <w:webHidden/>
              </w:rPr>
            </w:r>
            <w:r w:rsidR="008C416B">
              <w:rPr>
                <w:noProof/>
                <w:webHidden/>
              </w:rPr>
              <w:fldChar w:fldCharType="separate"/>
            </w:r>
            <w:r w:rsidR="008C416B">
              <w:rPr>
                <w:noProof/>
                <w:webHidden/>
              </w:rPr>
              <w:t>5</w:t>
            </w:r>
            <w:r w:rsidR="008C416B">
              <w:rPr>
                <w:noProof/>
                <w:webHidden/>
              </w:rPr>
              <w:fldChar w:fldCharType="end"/>
            </w:r>
          </w:hyperlink>
        </w:p>
        <w:p w14:paraId="4EFD7517" w14:textId="77777777" w:rsidR="008C416B" w:rsidRDefault="00000000">
          <w:pPr>
            <w:pStyle w:val="TOC2"/>
            <w:tabs>
              <w:tab w:val="right" w:leader="dot" w:pos="9350"/>
            </w:tabs>
            <w:rPr>
              <w:rFonts w:asciiTheme="minorHAnsi" w:eastAsiaTheme="minorEastAsia" w:hAnsiTheme="minorHAnsi"/>
              <w:noProof/>
              <w:lang w:val="en-IN" w:eastAsia="en-IN"/>
            </w:rPr>
          </w:pPr>
          <w:hyperlink w:anchor="_Toc130332462" w:history="1">
            <w:r w:rsidR="008C416B" w:rsidRPr="00626511">
              <w:rPr>
                <w:rStyle w:val="Hyperlink"/>
                <w:noProof/>
                <w:lang w:val="en-AU"/>
              </w:rPr>
              <w:t>3.2 Current Shortfalls in Employee well being</w:t>
            </w:r>
            <w:r w:rsidR="008C416B">
              <w:rPr>
                <w:noProof/>
                <w:webHidden/>
              </w:rPr>
              <w:tab/>
            </w:r>
            <w:r w:rsidR="008C416B">
              <w:rPr>
                <w:noProof/>
                <w:webHidden/>
              </w:rPr>
              <w:fldChar w:fldCharType="begin"/>
            </w:r>
            <w:r w:rsidR="008C416B">
              <w:rPr>
                <w:noProof/>
                <w:webHidden/>
              </w:rPr>
              <w:instrText xml:space="preserve"> PAGEREF _Toc130332462 \h </w:instrText>
            </w:r>
            <w:r w:rsidR="008C416B">
              <w:rPr>
                <w:noProof/>
                <w:webHidden/>
              </w:rPr>
            </w:r>
            <w:r w:rsidR="008C416B">
              <w:rPr>
                <w:noProof/>
                <w:webHidden/>
              </w:rPr>
              <w:fldChar w:fldCharType="separate"/>
            </w:r>
            <w:r w:rsidR="008C416B">
              <w:rPr>
                <w:noProof/>
                <w:webHidden/>
              </w:rPr>
              <w:t>5</w:t>
            </w:r>
            <w:r w:rsidR="008C416B">
              <w:rPr>
                <w:noProof/>
                <w:webHidden/>
              </w:rPr>
              <w:fldChar w:fldCharType="end"/>
            </w:r>
          </w:hyperlink>
        </w:p>
        <w:p w14:paraId="6C81E3AC" w14:textId="77777777" w:rsidR="008C416B" w:rsidRDefault="00000000">
          <w:pPr>
            <w:pStyle w:val="TOC2"/>
            <w:tabs>
              <w:tab w:val="right" w:leader="dot" w:pos="9350"/>
            </w:tabs>
            <w:rPr>
              <w:rFonts w:asciiTheme="minorHAnsi" w:eastAsiaTheme="minorEastAsia" w:hAnsiTheme="minorHAnsi"/>
              <w:noProof/>
              <w:lang w:val="en-IN" w:eastAsia="en-IN"/>
            </w:rPr>
          </w:pPr>
          <w:hyperlink w:anchor="_Toc130332463" w:history="1">
            <w:r w:rsidR="008C416B" w:rsidRPr="00626511">
              <w:rPr>
                <w:rStyle w:val="Hyperlink"/>
                <w:noProof/>
                <w:lang w:val="en-AU"/>
              </w:rPr>
              <w:t>3.3 Impact of the Shortfall on employee performance</w:t>
            </w:r>
            <w:r w:rsidR="008C416B">
              <w:rPr>
                <w:noProof/>
                <w:webHidden/>
              </w:rPr>
              <w:tab/>
            </w:r>
            <w:r w:rsidR="008C416B">
              <w:rPr>
                <w:noProof/>
                <w:webHidden/>
              </w:rPr>
              <w:fldChar w:fldCharType="begin"/>
            </w:r>
            <w:r w:rsidR="008C416B">
              <w:rPr>
                <w:noProof/>
                <w:webHidden/>
              </w:rPr>
              <w:instrText xml:space="preserve"> PAGEREF _Toc130332463 \h </w:instrText>
            </w:r>
            <w:r w:rsidR="008C416B">
              <w:rPr>
                <w:noProof/>
                <w:webHidden/>
              </w:rPr>
            </w:r>
            <w:r w:rsidR="008C416B">
              <w:rPr>
                <w:noProof/>
                <w:webHidden/>
              </w:rPr>
              <w:fldChar w:fldCharType="separate"/>
            </w:r>
            <w:r w:rsidR="008C416B">
              <w:rPr>
                <w:noProof/>
                <w:webHidden/>
              </w:rPr>
              <w:t>9</w:t>
            </w:r>
            <w:r w:rsidR="008C416B">
              <w:rPr>
                <w:noProof/>
                <w:webHidden/>
              </w:rPr>
              <w:fldChar w:fldCharType="end"/>
            </w:r>
          </w:hyperlink>
        </w:p>
        <w:p w14:paraId="4E08220A" w14:textId="77777777" w:rsidR="008C416B" w:rsidRDefault="00000000">
          <w:pPr>
            <w:pStyle w:val="TOC2"/>
            <w:tabs>
              <w:tab w:val="right" w:leader="dot" w:pos="9350"/>
            </w:tabs>
            <w:rPr>
              <w:rFonts w:asciiTheme="minorHAnsi" w:eastAsiaTheme="minorEastAsia" w:hAnsiTheme="minorHAnsi"/>
              <w:noProof/>
              <w:lang w:val="en-IN" w:eastAsia="en-IN"/>
            </w:rPr>
          </w:pPr>
          <w:hyperlink w:anchor="_Toc130332464" w:history="1">
            <w:r w:rsidR="008C416B" w:rsidRPr="00626511">
              <w:rPr>
                <w:rStyle w:val="Hyperlink"/>
                <w:noProof/>
                <w:lang w:val="en-AU"/>
              </w:rPr>
              <w:t>3.4How Unilever would benefit by Addressing the Shortfall</w:t>
            </w:r>
            <w:r w:rsidR="008C416B">
              <w:rPr>
                <w:noProof/>
                <w:webHidden/>
              </w:rPr>
              <w:tab/>
            </w:r>
            <w:r w:rsidR="008C416B">
              <w:rPr>
                <w:noProof/>
                <w:webHidden/>
              </w:rPr>
              <w:fldChar w:fldCharType="begin"/>
            </w:r>
            <w:r w:rsidR="008C416B">
              <w:rPr>
                <w:noProof/>
                <w:webHidden/>
              </w:rPr>
              <w:instrText xml:space="preserve"> PAGEREF _Toc130332464 \h </w:instrText>
            </w:r>
            <w:r w:rsidR="008C416B">
              <w:rPr>
                <w:noProof/>
                <w:webHidden/>
              </w:rPr>
            </w:r>
            <w:r w:rsidR="008C416B">
              <w:rPr>
                <w:noProof/>
                <w:webHidden/>
              </w:rPr>
              <w:fldChar w:fldCharType="separate"/>
            </w:r>
            <w:r w:rsidR="008C416B">
              <w:rPr>
                <w:noProof/>
                <w:webHidden/>
              </w:rPr>
              <w:t>9</w:t>
            </w:r>
            <w:r w:rsidR="008C416B">
              <w:rPr>
                <w:noProof/>
                <w:webHidden/>
              </w:rPr>
              <w:fldChar w:fldCharType="end"/>
            </w:r>
          </w:hyperlink>
        </w:p>
        <w:p w14:paraId="290EAA7B" w14:textId="77777777" w:rsidR="008C416B" w:rsidRDefault="00000000">
          <w:pPr>
            <w:pStyle w:val="TOC1"/>
            <w:tabs>
              <w:tab w:val="left" w:pos="440"/>
              <w:tab w:val="right" w:leader="dot" w:pos="9350"/>
            </w:tabs>
            <w:rPr>
              <w:rFonts w:asciiTheme="minorHAnsi" w:eastAsiaTheme="minorEastAsia" w:hAnsiTheme="minorHAnsi"/>
              <w:noProof/>
              <w:lang w:val="en-IN" w:eastAsia="en-IN"/>
            </w:rPr>
          </w:pPr>
          <w:hyperlink w:anchor="_Toc130332465" w:history="1">
            <w:r w:rsidR="008C416B" w:rsidRPr="00626511">
              <w:rPr>
                <w:rStyle w:val="Hyperlink"/>
                <w:noProof/>
                <w:lang w:val="en-AU"/>
              </w:rPr>
              <w:t>4.</w:t>
            </w:r>
            <w:r w:rsidR="008C416B">
              <w:rPr>
                <w:rFonts w:asciiTheme="minorHAnsi" w:eastAsiaTheme="minorEastAsia" w:hAnsiTheme="minorHAnsi"/>
                <w:noProof/>
                <w:lang w:val="en-IN" w:eastAsia="en-IN"/>
              </w:rPr>
              <w:tab/>
            </w:r>
            <w:r w:rsidR="008C416B" w:rsidRPr="00626511">
              <w:rPr>
                <w:rStyle w:val="Hyperlink"/>
                <w:noProof/>
                <w:lang w:val="en-AU"/>
              </w:rPr>
              <w:t>Conclusion</w:t>
            </w:r>
            <w:r w:rsidR="008C416B">
              <w:rPr>
                <w:noProof/>
                <w:webHidden/>
              </w:rPr>
              <w:tab/>
            </w:r>
            <w:r w:rsidR="008C416B">
              <w:rPr>
                <w:noProof/>
                <w:webHidden/>
              </w:rPr>
              <w:fldChar w:fldCharType="begin"/>
            </w:r>
            <w:r w:rsidR="008C416B">
              <w:rPr>
                <w:noProof/>
                <w:webHidden/>
              </w:rPr>
              <w:instrText xml:space="preserve"> PAGEREF _Toc130332465 \h </w:instrText>
            </w:r>
            <w:r w:rsidR="008C416B">
              <w:rPr>
                <w:noProof/>
                <w:webHidden/>
              </w:rPr>
            </w:r>
            <w:r w:rsidR="008C416B">
              <w:rPr>
                <w:noProof/>
                <w:webHidden/>
              </w:rPr>
              <w:fldChar w:fldCharType="separate"/>
            </w:r>
            <w:r w:rsidR="008C416B">
              <w:rPr>
                <w:noProof/>
                <w:webHidden/>
              </w:rPr>
              <w:t>10</w:t>
            </w:r>
            <w:r w:rsidR="008C416B">
              <w:rPr>
                <w:noProof/>
                <w:webHidden/>
              </w:rPr>
              <w:fldChar w:fldCharType="end"/>
            </w:r>
          </w:hyperlink>
        </w:p>
        <w:p w14:paraId="32AF0A26" w14:textId="77777777" w:rsidR="008C416B" w:rsidRDefault="00000000">
          <w:pPr>
            <w:pStyle w:val="TOC1"/>
            <w:tabs>
              <w:tab w:val="left" w:pos="440"/>
              <w:tab w:val="right" w:leader="dot" w:pos="9350"/>
            </w:tabs>
            <w:rPr>
              <w:rFonts w:asciiTheme="minorHAnsi" w:eastAsiaTheme="minorEastAsia" w:hAnsiTheme="minorHAnsi"/>
              <w:noProof/>
              <w:lang w:val="en-IN" w:eastAsia="en-IN"/>
            </w:rPr>
          </w:pPr>
          <w:hyperlink w:anchor="_Toc130332466" w:history="1">
            <w:r w:rsidR="008C416B" w:rsidRPr="00626511">
              <w:rPr>
                <w:rStyle w:val="Hyperlink"/>
                <w:noProof/>
                <w:lang w:val="en-AU"/>
              </w:rPr>
              <w:t>5.</w:t>
            </w:r>
            <w:r w:rsidR="008C416B">
              <w:rPr>
                <w:rFonts w:asciiTheme="minorHAnsi" w:eastAsiaTheme="minorEastAsia" w:hAnsiTheme="minorHAnsi"/>
                <w:noProof/>
                <w:lang w:val="en-IN" w:eastAsia="en-IN"/>
              </w:rPr>
              <w:tab/>
            </w:r>
            <w:r w:rsidR="008C416B" w:rsidRPr="00626511">
              <w:rPr>
                <w:rStyle w:val="Hyperlink"/>
                <w:noProof/>
                <w:lang w:val="en-AU"/>
              </w:rPr>
              <w:t>Recommendations</w:t>
            </w:r>
            <w:r w:rsidR="008C416B">
              <w:rPr>
                <w:noProof/>
                <w:webHidden/>
              </w:rPr>
              <w:tab/>
            </w:r>
            <w:r w:rsidR="008C416B">
              <w:rPr>
                <w:noProof/>
                <w:webHidden/>
              </w:rPr>
              <w:fldChar w:fldCharType="begin"/>
            </w:r>
            <w:r w:rsidR="008C416B">
              <w:rPr>
                <w:noProof/>
                <w:webHidden/>
              </w:rPr>
              <w:instrText xml:space="preserve"> PAGEREF _Toc130332466 \h </w:instrText>
            </w:r>
            <w:r w:rsidR="008C416B">
              <w:rPr>
                <w:noProof/>
                <w:webHidden/>
              </w:rPr>
            </w:r>
            <w:r w:rsidR="008C416B">
              <w:rPr>
                <w:noProof/>
                <w:webHidden/>
              </w:rPr>
              <w:fldChar w:fldCharType="separate"/>
            </w:r>
            <w:r w:rsidR="008C416B">
              <w:rPr>
                <w:noProof/>
                <w:webHidden/>
              </w:rPr>
              <w:t>10</w:t>
            </w:r>
            <w:r w:rsidR="008C416B">
              <w:rPr>
                <w:noProof/>
                <w:webHidden/>
              </w:rPr>
              <w:fldChar w:fldCharType="end"/>
            </w:r>
          </w:hyperlink>
        </w:p>
        <w:p w14:paraId="00252901" w14:textId="77777777" w:rsidR="008C416B" w:rsidRDefault="00000000">
          <w:pPr>
            <w:pStyle w:val="TOC1"/>
            <w:tabs>
              <w:tab w:val="left" w:pos="440"/>
              <w:tab w:val="right" w:leader="dot" w:pos="9350"/>
            </w:tabs>
            <w:rPr>
              <w:rFonts w:asciiTheme="minorHAnsi" w:eastAsiaTheme="minorEastAsia" w:hAnsiTheme="minorHAnsi"/>
              <w:noProof/>
              <w:lang w:val="en-IN" w:eastAsia="en-IN"/>
            </w:rPr>
          </w:pPr>
          <w:hyperlink w:anchor="_Toc130332467" w:history="1">
            <w:r w:rsidR="008C416B" w:rsidRPr="00626511">
              <w:rPr>
                <w:rStyle w:val="Hyperlink"/>
                <w:noProof/>
                <w:lang w:val="en-AU"/>
              </w:rPr>
              <w:t>6.</w:t>
            </w:r>
            <w:r w:rsidR="008C416B">
              <w:rPr>
                <w:rFonts w:asciiTheme="minorHAnsi" w:eastAsiaTheme="minorEastAsia" w:hAnsiTheme="minorHAnsi"/>
                <w:noProof/>
                <w:lang w:val="en-IN" w:eastAsia="en-IN"/>
              </w:rPr>
              <w:tab/>
            </w:r>
            <w:r w:rsidR="008C416B" w:rsidRPr="00626511">
              <w:rPr>
                <w:rStyle w:val="Hyperlink"/>
                <w:noProof/>
                <w:lang w:val="en-AU"/>
              </w:rPr>
              <w:t>References</w:t>
            </w:r>
            <w:r w:rsidR="008C416B">
              <w:rPr>
                <w:noProof/>
                <w:webHidden/>
              </w:rPr>
              <w:tab/>
            </w:r>
            <w:r w:rsidR="008C416B">
              <w:rPr>
                <w:noProof/>
                <w:webHidden/>
              </w:rPr>
              <w:fldChar w:fldCharType="begin"/>
            </w:r>
            <w:r w:rsidR="008C416B">
              <w:rPr>
                <w:noProof/>
                <w:webHidden/>
              </w:rPr>
              <w:instrText xml:space="preserve"> PAGEREF _Toc130332467 \h </w:instrText>
            </w:r>
            <w:r w:rsidR="008C416B">
              <w:rPr>
                <w:noProof/>
                <w:webHidden/>
              </w:rPr>
            </w:r>
            <w:r w:rsidR="008C416B">
              <w:rPr>
                <w:noProof/>
                <w:webHidden/>
              </w:rPr>
              <w:fldChar w:fldCharType="separate"/>
            </w:r>
            <w:r w:rsidR="008C416B">
              <w:rPr>
                <w:noProof/>
                <w:webHidden/>
              </w:rPr>
              <w:t>12</w:t>
            </w:r>
            <w:r w:rsidR="008C416B">
              <w:rPr>
                <w:noProof/>
                <w:webHidden/>
              </w:rPr>
              <w:fldChar w:fldCharType="end"/>
            </w:r>
          </w:hyperlink>
        </w:p>
        <w:p w14:paraId="2CA2ACA2" w14:textId="77777777" w:rsidR="0080068D" w:rsidRDefault="00FC62E7">
          <w:r>
            <w:rPr>
              <w:b/>
              <w:bCs/>
              <w:noProof/>
            </w:rPr>
            <w:fldChar w:fldCharType="end"/>
          </w:r>
        </w:p>
      </w:sdtContent>
    </w:sdt>
    <w:p w14:paraId="77C58F34" w14:textId="77777777" w:rsidR="00335B0D" w:rsidRDefault="00335B0D" w:rsidP="001774F2">
      <w:pPr>
        <w:pStyle w:val="Heading1"/>
        <w:rPr>
          <w:lang w:val="en-AU"/>
        </w:rPr>
      </w:pPr>
    </w:p>
    <w:p w14:paraId="7113A9A3" w14:textId="77777777" w:rsidR="00335B0D" w:rsidRDefault="00FC62E7" w:rsidP="00335B0D">
      <w:pPr>
        <w:rPr>
          <w:rFonts w:eastAsiaTheme="majorEastAsia" w:cstheme="majorBidi"/>
          <w:sz w:val="28"/>
          <w:szCs w:val="36"/>
          <w:lang w:val="en-AU"/>
        </w:rPr>
      </w:pPr>
      <w:r>
        <w:rPr>
          <w:lang w:val="en-AU"/>
        </w:rPr>
        <w:br w:type="page"/>
      </w:r>
    </w:p>
    <w:p w14:paraId="1A5FB3D9" w14:textId="77777777" w:rsidR="0066765E" w:rsidRDefault="00FC62E7" w:rsidP="003E0556">
      <w:pPr>
        <w:pStyle w:val="Heading1"/>
        <w:numPr>
          <w:ilvl w:val="0"/>
          <w:numId w:val="2"/>
        </w:numPr>
        <w:rPr>
          <w:lang w:val="en-AU"/>
        </w:rPr>
      </w:pPr>
      <w:bookmarkStart w:id="0" w:name="_Toc130332458"/>
      <w:r>
        <w:rPr>
          <w:lang w:val="en-AU"/>
        </w:rPr>
        <w:lastRenderedPageBreak/>
        <w:t>Introduction</w:t>
      </w:r>
      <w:bookmarkEnd w:id="0"/>
    </w:p>
    <w:p w14:paraId="64835962" w14:textId="77777777" w:rsidR="006866DE" w:rsidRPr="006866DE" w:rsidRDefault="00FC62E7" w:rsidP="006866DE">
      <w:pPr>
        <w:rPr>
          <w:lang w:val="en-AU"/>
        </w:rPr>
      </w:pPr>
      <w:r>
        <w:rPr>
          <w:lang w:val="en-AU"/>
        </w:rPr>
        <w:t>Talent management is a corporate buzzword that has attained the top priority of Broad of directors, recruitment agencies and HR managers alike</w:t>
      </w:r>
      <w:r w:rsidR="00335B0D">
        <w:rPr>
          <w:lang w:val="en-AU"/>
        </w:rPr>
        <w:t xml:space="preserve"> (</w:t>
      </w:r>
      <w:r w:rsidR="00335B0D" w:rsidRPr="00046126">
        <w:rPr>
          <w:shd w:val="clear" w:color="auto" w:fill="FFFFFF"/>
        </w:rPr>
        <w:t>de Bruin</w:t>
      </w:r>
      <w:r w:rsidR="00335B0D">
        <w:rPr>
          <w:shd w:val="clear" w:color="auto" w:fill="FFFFFF"/>
        </w:rPr>
        <w:t xml:space="preserve"> et al., 2020)</w:t>
      </w:r>
      <w:r>
        <w:rPr>
          <w:lang w:val="en-AU"/>
        </w:rPr>
        <w:t xml:space="preserve">. Although supporting and motivating employees has always </w:t>
      </w:r>
      <w:r w:rsidR="008C416B">
        <w:rPr>
          <w:lang w:val="en-AU"/>
        </w:rPr>
        <w:t>been a central focus for organis</w:t>
      </w:r>
      <w:r>
        <w:rPr>
          <w:lang w:val="en-AU"/>
        </w:rPr>
        <w:t xml:space="preserve">ations across the world, Covid 19 pandemic has driven it even further up the agenda, with job insecurity, social isolation, work-life balance struggles, health risks, bereavement all having an impact on employee's mental and physical health. </w:t>
      </w:r>
      <w:r w:rsidR="00335B0D" w:rsidRPr="00046126">
        <w:rPr>
          <w:shd w:val="clear" w:color="auto" w:fill="FFFFFF"/>
        </w:rPr>
        <w:t xml:space="preserve">Webber </w:t>
      </w:r>
      <w:r w:rsidR="00335B0D">
        <w:rPr>
          <w:shd w:val="clear" w:color="auto" w:fill="FFFFFF"/>
        </w:rPr>
        <w:t>(</w:t>
      </w:r>
      <w:r w:rsidR="00335B0D" w:rsidRPr="00046126">
        <w:rPr>
          <w:shd w:val="clear" w:color="auto" w:fill="FFFFFF"/>
        </w:rPr>
        <w:t>2020</w:t>
      </w:r>
      <w:r w:rsidR="00335B0D">
        <w:rPr>
          <w:shd w:val="clear" w:color="auto" w:fill="FFFFFF"/>
        </w:rPr>
        <w:t>)</w:t>
      </w:r>
      <w:r w:rsidR="00BE1E6B">
        <w:rPr>
          <w:lang w:val="en-AU"/>
        </w:rPr>
        <w:t xml:space="preserve"> argues that it is easier</w:t>
      </w:r>
      <w:r w:rsidR="008C416B">
        <w:rPr>
          <w:lang w:val="en-AU"/>
        </w:rPr>
        <w:t xml:space="preserve"> for small and mid-sized organis</w:t>
      </w:r>
      <w:r w:rsidR="00BE1E6B">
        <w:rPr>
          <w:lang w:val="en-AU"/>
        </w:rPr>
        <w:t xml:space="preserve">ations, where managers and employees have close relations, to spot the dilemma of its existing human resource and identify areas where they struggle most. However, as per the MAD world Sumit held in October 2020, the HR officer of </w:t>
      </w:r>
      <w:r w:rsidR="008C416B">
        <w:rPr>
          <w:lang w:val="en-AU"/>
        </w:rPr>
        <w:t>Unilever posits that big organis</w:t>
      </w:r>
      <w:r w:rsidR="00BE1E6B">
        <w:rPr>
          <w:lang w:val="en-AU"/>
        </w:rPr>
        <w:t>ation holds the resources and tools which can create an unmatched positive outcome for its employee wellbeing</w:t>
      </w:r>
      <w:r w:rsidR="000A500F">
        <w:rPr>
          <w:lang w:val="en-AU"/>
        </w:rPr>
        <w:t xml:space="preserve"> (</w:t>
      </w:r>
      <w:r w:rsidR="000A500F">
        <w:t>Unilever PLC., 2022)</w:t>
      </w:r>
      <w:r w:rsidR="00BE1E6B">
        <w:rPr>
          <w:lang w:val="en-AU"/>
        </w:rPr>
        <w:t xml:space="preserve">. Owing to this argument, the purpose of this report is to critically evaluate the employee wellbeing strategies of a renowned consumer goods company, Unilever, and identify the areas of weakness and how they can be overcome in the future through strategic recommendations. </w:t>
      </w:r>
    </w:p>
    <w:p w14:paraId="1E08DE5E" w14:textId="77777777" w:rsidR="001774F2" w:rsidRDefault="008C416B" w:rsidP="003E0556">
      <w:pPr>
        <w:pStyle w:val="Heading1"/>
        <w:numPr>
          <w:ilvl w:val="0"/>
          <w:numId w:val="2"/>
        </w:numPr>
        <w:rPr>
          <w:lang w:val="en-AU"/>
        </w:rPr>
      </w:pPr>
      <w:bookmarkStart w:id="1" w:name="_Toc130332459"/>
      <w:r>
        <w:rPr>
          <w:lang w:val="en-AU"/>
        </w:rPr>
        <w:t>Organis</w:t>
      </w:r>
      <w:r w:rsidR="00FC62E7">
        <w:rPr>
          <w:lang w:val="en-AU"/>
        </w:rPr>
        <w:t>ational Overview</w:t>
      </w:r>
      <w:bookmarkEnd w:id="1"/>
    </w:p>
    <w:p w14:paraId="554786DA" w14:textId="77777777" w:rsidR="00BE1E6B" w:rsidRDefault="00FC62E7" w:rsidP="00BE1E6B">
      <w:pPr>
        <w:rPr>
          <w:lang w:val="en-AU"/>
        </w:rPr>
      </w:pPr>
      <w:r>
        <w:rPr>
          <w:lang w:val="en-AU"/>
        </w:rPr>
        <w:t>Unilever is a British multinational corporation focused on producing and distributing consumer goods products, including condiments, soft drinks, baby food, bottled water, instant coffee, energy drink, toothpaste, cleaning agents, beauty products, personal care, etc. It has its headquarters situated in London, England. Unilever is the world's largest soap product and its products are available in over 190 countries</w:t>
      </w:r>
      <w:r w:rsidR="00D24FDC">
        <w:rPr>
          <w:lang w:val="en-AU"/>
        </w:rPr>
        <w:t xml:space="preserve"> (</w:t>
      </w:r>
      <w:r w:rsidR="00D24FDC">
        <w:t>Unilever PLC., 2022)</w:t>
      </w:r>
      <w:r>
        <w:rPr>
          <w:lang w:val="en-AU"/>
        </w:rPr>
        <w:t xml:space="preserve">. Some of the renowned brands under Unilever are Dove, Sunsilk, Lux, Axe, Sunlight, Rexona, Hellmann’s and Magnum. </w:t>
      </w:r>
      <w:r w:rsidR="00B74AF8">
        <w:rPr>
          <w:lang w:val="en-AU"/>
        </w:rPr>
        <w:t xml:space="preserve">Unilever employs over 148,000 people across the world with over 400 brand names. It boasts on being a global company with a global purpose. </w:t>
      </w:r>
    </w:p>
    <w:p w14:paraId="340D36B5" w14:textId="77777777" w:rsidR="00D24FDC" w:rsidRDefault="00FC62E7" w:rsidP="00D24FDC">
      <w:pPr>
        <w:keepNext/>
        <w:jc w:val="center"/>
      </w:pPr>
      <w:r>
        <w:rPr>
          <w:noProof/>
          <w:lang w:val="en-IN" w:eastAsia="en-IN"/>
        </w:rPr>
        <w:lastRenderedPageBreak/>
        <w:drawing>
          <wp:inline distT="0" distB="0" distL="0" distR="0" wp14:anchorId="6926B880" wp14:editId="0D80E97C">
            <wp:extent cx="3642385" cy="2171700"/>
            <wp:effectExtent l="0" t="0" r="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9"/>
                    <a:stretch>
                      <a:fillRect/>
                    </a:stretch>
                  </pic:blipFill>
                  <pic:spPr>
                    <a:xfrm>
                      <a:off x="0" y="0"/>
                      <a:ext cx="3696842" cy="2204169"/>
                    </a:xfrm>
                    <a:prstGeom prst="rect">
                      <a:avLst/>
                    </a:prstGeom>
                  </pic:spPr>
                </pic:pic>
              </a:graphicData>
            </a:graphic>
          </wp:inline>
        </w:drawing>
      </w:r>
    </w:p>
    <w:p w14:paraId="79F88B9A" w14:textId="77777777" w:rsidR="00B545B8" w:rsidRPr="00D24FDC" w:rsidRDefault="00FC62E7" w:rsidP="00D24FDC">
      <w:pPr>
        <w:pStyle w:val="Caption"/>
        <w:jc w:val="center"/>
        <w:rPr>
          <w:b/>
          <w:bCs/>
        </w:rPr>
      </w:pPr>
      <w:r w:rsidRPr="00D24FDC">
        <w:rPr>
          <w:b/>
          <w:bCs/>
        </w:rPr>
        <w:t xml:space="preserve">Figure </w:t>
      </w:r>
      <w:r w:rsidRPr="00D24FDC">
        <w:rPr>
          <w:b/>
          <w:bCs/>
        </w:rPr>
        <w:fldChar w:fldCharType="begin"/>
      </w:r>
      <w:r w:rsidRPr="00D24FDC">
        <w:rPr>
          <w:b/>
          <w:bCs/>
        </w:rPr>
        <w:instrText xml:space="preserve"> SEQ Figure \* ARABIC </w:instrText>
      </w:r>
      <w:r w:rsidRPr="00D24FDC">
        <w:rPr>
          <w:b/>
          <w:bCs/>
        </w:rPr>
        <w:fldChar w:fldCharType="separate"/>
      </w:r>
      <w:r>
        <w:rPr>
          <w:b/>
          <w:bCs/>
          <w:noProof/>
        </w:rPr>
        <w:t>1</w:t>
      </w:r>
      <w:r w:rsidRPr="00D24FDC">
        <w:rPr>
          <w:b/>
          <w:bCs/>
        </w:rPr>
        <w:fldChar w:fldCharType="end"/>
      </w:r>
      <w:r w:rsidRPr="00D24FDC">
        <w:rPr>
          <w:b/>
          <w:bCs/>
        </w:rPr>
        <w:t>: Demographic Information of Unilever</w:t>
      </w:r>
    </w:p>
    <w:p w14:paraId="4F108895" w14:textId="77777777" w:rsidR="00D24FDC" w:rsidRPr="00D24FDC" w:rsidRDefault="00FC62E7" w:rsidP="00D24FDC">
      <w:pPr>
        <w:jc w:val="center"/>
        <w:rPr>
          <w:b/>
          <w:bCs/>
        </w:rPr>
      </w:pPr>
      <w:r w:rsidRPr="00D24FDC">
        <w:rPr>
          <w:b/>
          <w:bCs/>
        </w:rPr>
        <w:t>Source: Unilever PLC., 2022</w:t>
      </w:r>
    </w:p>
    <w:p w14:paraId="48549CDC" w14:textId="77777777" w:rsidR="00B545B8" w:rsidRPr="00B545B8" w:rsidRDefault="00FC62E7" w:rsidP="00B545B8">
      <w:pPr>
        <w:rPr>
          <w:b/>
          <w:bCs/>
          <w:lang w:val="en-AU"/>
        </w:rPr>
      </w:pPr>
      <w:r w:rsidRPr="00B545B8">
        <w:rPr>
          <w:b/>
          <w:bCs/>
          <w:lang w:val="en-AU"/>
        </w:rPr>
        <w:t xml:space="preserve">HR Structure within Unilever </w:t>
      </w:r>
    </w:p>
    <w:p w14:paraId="711290DD" w14:textId="77777777" w:rsidR="00B545B8" w:rsidRDefault="00FC62E7" w:rsidP="00B545B8">
      <w:pPr>
        <w:rPr>
          <w:lang w:val="en-AU"/>
        </w:rPr>
      </w:pPr>
      <w:r>
        <w:rPr>
          <w:lang w:val="en-AU"/>
        </w:rPr>
        <w:t>The main objective of Unilever managers across the globe is to be equipped with a consistent set of skills and a common language that enables them to effectively tackle business challenges. Up until the 1970s, the role of managing and training people within Unilever was controlled by Personnel Management which was largely an administration dealing with the management and control of subordinates</w:t>
      </w:r>
      <w:r w:rsidR="00D24FDC">
        <w:rPr>
          <w:lang w:val="en-AU"/>
        </w:rPr>
        <w:t xml:space="preserve"> (</w:t>
      </w:r>
      <w:r w:rsidR="00D24FDC">
        <w:rPr>
          <w:shd w:val="clear" w:color="auto" w:fill="FFFFFF"/>
        </w:rPr>
        <w:t>Cinar and Bilodeau, 2022)</w:t>
      </w:r>
      <w:r>
        <w:rPr>
          <w:lang w:val="en-AU"/>
        </w:rPr>
        <w:t xml:space="preserve">. </w:t>
      </w:r>
    </w:p>
    <w:p w14:paraId="704C7288" w14:textId="77777777" w:rsidR="004E55E0" w:rsidRDefault="00FC62E7" w:rsidP="00B545B8">
      <w:pPr>
        <w:rPr>
          <w:lang w:val="en-AU"/>
        </w:rPr>
      </w:pPr>
      <w:r>
        <w:rPr>
          <w:lang w:val="en-AU"/>
        </w:rPr>
        <w:t xml:space="preserve">The concept of Human resource management was officially formed within the company in the late 90s when the management decided to develop a more strategic concept to manage and retain its high-performing employees. Today, </w:t>
      </w:r>
      <w:r w:rsidR="008C416B">
        <w:rPr>
          <w:lang w:val="en-AU"/>
        </w:rPr>
        <w:t>the HRM structure of the organis</w:t>
      </w:r>
      <w:r>
        <w:rPr>
          <w:lang w:val="en-AU"/>
        </w:rPr>
        <w:t xml:space="preserve">ation is based on </w:t>
      </w:r>
      <w:r w:rsidR="005B2DA2">
        <w:rPr>
          <w:lang w:val="en-AU"/>
        </w:rPr>
        <w:t>the compliance-based</w:t>
      </w:r>
      <w:r>
        <w:rPr>
          <w:lang w:val="en-AU"/>
        </w:rPr>
        <w:t xml:space="preserve"> model, which involves the employee developing </w:t>
      </w:r>
      <w:r w:rsidR="0076675D">
        <w:rPr>
          <w:lang w:val="en-AU"/>
        </w:rPr>
        <w:t>the</w:t>
      </w:r>
      <w:r>
        <w:rPr>
          <w:lang w:val="en-AU"/>
        </w:rPr>
        <w:t>ir thinking capability and expecting effectiveness and efficiency to flow through them</w:t>
      </w:r>
      <w:r w:rsidR="00D24FDC">
        <w:rPr>
          <w:lang w:val="en-AU"/>
        </w:rPr>
        <w:t xml:space="preserve"> (</w:t>
      </w:r>
      <w:r w:rsidR="00D24FDC">
        <w:rPr>
          <w:shd w:val="clear" w:color="auto" w:fill="FFFFFF"/>
        </w:rPr>
        <w:t>Miller, 2016)</w:t>
      </w:r>
      <w:r>
        <w:rPr>
          <w:lang w:val="en-AU"/>
        </w:rPr>
        <w:t xml:space="preserve">. </w:t>
      </w:r>
    </w:p>
    <w:p w14:paraId="3FD2BC2C" w14:textId="77777777" w:rsidR="006866DE" w:rsidRDefault="00FC62E7" w:rsidP="003E0556">
      <w:pPr>
        <w:pStyle w:val="Heading1"/>
        <w:numPr>
          <w:ilvl w:val="0"/>
          <w:numId w:val="2"/>
        </w:numPr>
        <w:rPr>
          <w:lang w:val="en-AU"/>
        </w:rPr>
      </w:pPr>
      <w:bookmarkStart w:id="2" w:name="_Toc130332460"/>
      <w:r>
        <w:rPr>
          <w:lang w:val="en-AU"/>
        </w:rPr>
        <w:t>The Priority Areas for Employee Wellbeing</w:t>
      </w:r>
      <w:bookmarkEnd w:id="2"/>
    </w:p>
    <w:p w14:paraId="1289CC10" w14:textId="77777777" w:rsidR="00E414B4" w:rsidRDefault="00FC62E7" w:rsidP="005B2DA2">
      <w:pPr>
        <w:rPr>
          <w:lang w:val="en-AU"/>
        </w:rPr>
      </w:pPr>
      <w:r>
        <w:rPr>
          <w:lang w:val="en-AU"/>
        </w:rPr>
        <w:t xml:space="preserve">For Unilever, employee wellbeing and their </w:t>
      </w:r>
      <w:r w:rsidR="0076675D">
        <w:rPr>
          <w:lang w:val="en-AU"/>
        </w:rPr>
        <w:t>long-term</w:t>
      </w:r>
      <w:r>
        <w:rPr>
          <w:lang w:val="en-AU"/>
        </w:rPr>
        <w:t xml:space="preserve"> retention has remained a key priority in their growth and expansion journey. It is through their strategic capabilities and allocation of resources that Unilever today has become a pioneer in the consumer goods space while hiring and retaining some of the best talents globally. The business has consistently tried to boost its employees' wellbeing long before Covid 19 hit the world. It started the journey by seeking the answers to questions like 'what is wellbeing?" and defined it as something physical, emotional, mental and purposeful</w:t>
      </w:r>
      <w:r w:rsidR="00D24FDC">
        <w:rPr>
          <w:lang w:val="en-AU"/>
        </w:rPr>
        <w:t xml:space="preserve"> (</w:t>
      </w:r>
      <w:r w:rsidR="00D24FDC">
        <w:rPr>
          <w:shd w:val="clear" w:color="auto" w:fill="FFFFFF"/>
        </w:rPr>
        <w:t>Saxena and Gautam, 2021)</w:t>
      </w:r>
      <w:r>
        <w:rPr>
          <w:lang w:val="en-AU"/>
        </w:rPr>
        <w:t xml:space="preserve">.  </w:t>
      </w:r>
    </w:p>
    <w:p w14:paraId="4B6640C0" w14:textId="77777777" w:rsidR="00E414B4" w:rsidRDefault="00FC62E7" w:rsidP="005B2DA2">
      <w:pPr>
        <w:rPr>
          <w:lang w:val="en-AU"/>
        </w:rPr>
      </w:pPr>
      <w:r>
        <w:rPr>
          <w:lang w:val="en-AU"/>
        </w:rPr>
        <w:lastRenderedPageBreak/>
        <w:t xml:space="preserve">Recognizing that it is critical for employees to find their jobs meaningful, Unilever has committed itself to put 100% of their employees through 'purpose workshops' to make them identify the driving factors at work and what they are passionate about. </w:t>
      </w:r>
      <w:r w:rsidR="000B36B5">
        <w:rPr>
          <w:lang w:val="en-AU"/>
        </w:rPr>
        <w:t xml:space="preserve">As of 2022, 50,000 out of its 155,000 global </w:t>
      </w:r>
      <w:proofErr w:type="gramStart"/>
      <w:r w:rsidR="000B36B5">
        <w:rPr>
          <w:lang w:val="en-AU"/>
        </w:rPr>
        <w:t>workforce</w:t>
      </w:r>
      <w:proofErr w:type="gramEnd"/>
      <w:r w:rsidR="000B36B5">
        <w:rPr>
          <w:lang w:val="en-AU"/>
        </w:rPr>
        <w:t xml:space="preserve"> have participated in this workshop</w:t>
      </w:r>
      <w:r w:rsidR="00D24FDC">
        <w:rPr>
          <w:lang w:val="en-AU"/>
        </w:rPr>
        <w:t xml:space="preserve"> (</w:t>
      </w:r>
      <w:r w:rsidR="00D24FDC">
        <w:t>Unilever PLC., 2022)</w:t>
      </w:r>
      <w:r w:rsidR="000B36B5">
        <w:rPr>
          <w:lang w:val="en-AU"/>
        </w:rPr>
        <w:t xml:space="preserve">. Moreover, </w:t>
      </w:r>
      <w:r w:rsidR="00D24FDC">
        <w:rPr>
          <w:shd w:val="clear" w:color="auto" w:fill="FFFFFF"/>
        </w:rPr>
        <w:t>Giaever (2019)</w:t>
      </w:r>
      <w:r w:rsidR="000B36B5">
        <w:rPr>
          <w:lang w:val="en-AU"/>
        </w:rPr>
        <w:t xml:space="preserve"> observed that the majority of Unilever's strategy surrounding the wellbeing process revolves around four dimensions: leadership, culture, prevention and support. Unilever employs a culturally diverse workforce spread over 100 countries; therefore, local leaders are compelled to adopt strategies that work best for their employees. </w:t>
      </w:r>
    </w:p>
    <w:p w14:paraId="2CCEF5C5" w14:textId="77777777" w:rsidR="000B36B5" w:rsidRDefault="00FC62E7" w:rsidP="005B2DA2">
      <w:pPr>
        <w:rPr>
          <w:lang w:val="en-AU"/>
        </w:rPr>
      </w:pPr>
      <w:r>
        <w:rPr>
          <w:lang w:val="en-AU"/>
        </w:rPr>
        <w:t xml:space="preserve">Unilever has prioritized acknowledging and valuing the culture of every employee, and there are several instances to prove it. For instance, it conducts 'thrive workshops' which allow its employees to talk about their mental health and </w:t>
      </w:r>
      <w:r w:rsidR="00B559F2">
        <w:rPr>
          <w:lang w:val="en-AU"/>
        </w:rPr>
        <w:t>wellbeing</w:t>
      </w:r>
      <w:r>
        <w:rPr>
          <w:lang w:val="en-AU"/>
        </w:rPr>
        <w:t xml:space="preserve"> more openly. Around 50,000 employees have participated so far. Moreover, Unilever has trained over 3000 employees to become mental health champions and support their colleagues in case they struggle to cope with work pressure or go through any mental trouble</w:t>
      </w:r>
      <w:r w:rsidR="00D24FDC">
        <w:rPr>
          <w:lang w:val="en-AU"/>
        </w:rPr>
        <w:t xml:space="preserve"> (</w:t>
      </w:r>
      <w:r w:rsidR="00D24FDC">
        <w:rPr>
          <w:shd w:val="clear" w:color="auto" w:fill="FFFFFF"/>
        </w:rPr>
        <w:t>Jeevan, 2021)</w:t>
      </w:r>
      <w:r>
        <w:rPr>
          <w:lang w:val="en-AU"/>
        </w:rPr>
        <w:t>. Every employee is assigned with 'My future plan,' clearly specify</w:t>
      </w:r>
      <w:r w:rsidR="008C416B">
        <w:rPr>
          <w:lang w:val="en-AU"/>
        </w:rPr>
        <w:t>ing their purpose in the organis</w:t>
      </w:r>
      <w:r>
        <w:rPr>
          <w:lang w:val="en-AU"/>
        </w:rPr>
        <w:t>ation and how they should live up to their role with Unilever</w:t>
      </w:r>
      <w:r w:rsidR="00014F6D">
        <w:rPr>
          <w:lang w:val="en-AU"/>
        </w:rPr>
        <w:t xml:space="preserve">. </w:t>
      </w:r>
    </w:p>
    <w:p w14:paraId="1AB74F40" w14:textId="77777777" w:rsidR="00014F6D" w:rsidRDefault="00FC62E7" w:rsidP="00014F6D">
      <w:pPr>
        <w:pStyle w:val="Heading2"/>
        <w:rPr>
          <w:lang w:val="en-AU"/>
        </w:rPr>
      </w:pPr>
      <w:bookmarkStart w:id="3" w:name="_Toc130332461"/>
      <w:r>
        <w:rPr>
          <w:lang w:val="en-AU"/>
        </w:rPr>
        <w:t xml:space="preserve">3.1 Impact of Covid 19 on Employee </w:t>
      </w:r>
      <w:r w:rsidR="005C3E71">
        <w:rPr>
          <w:lang w:val="en-AU"/>
        </w:rPr>
        <w:t>wellbeing</w:t>
      </w:r>
      <w:r>
        <w:rPr>
          <w:lang w:val="en-AU"/>
        </w:rPr>
        <w:t xml:space="preserve"> at Unilever</w:t>
      </w:r>
      <w:bookmarkEnd w:id="3"/>
    </w:p>
    <w:p w14:paraId="05680513" w14:textId="77777777" w:rsidR="005C3E71" w:rsidRDefault="00FC62E7" w:rsidP="005C3E71">
      <w:pPr>
        <w:rPr>
          <w:lang w:val="en-AU"/>
        </w:rPr>
      </w:pPr>
      <w:r>
        <w:rPr>
          <w:lang w:val="en-AU"/>
        </w:rPr>
        <w:t xml:space="preserve">The approaches adopted so far by Unilever to maintain and look after the </w:t>
      </w:r>
      <w:r w:rsidR="000B0B8B">
        <w:rPr>
          <w:lang w:val="en-AU"/>
        </w:rPr>
        <w:t>wellbeing</w:t>
      </w:r>
      <w:r>
        <w:rPr>
          <w:lang w:val="en-AU"/>
        </w:rPr>
        <w:t xml:space="preserve"> of employees has so far generated great results for the company, even under the Covid-19 crisis. For a small period of time, Unilever provided their employees with all the necessary resources, such as financial, legal and relationship, as well as tools around wellbeing and mental health. Over the several months of being hit by Covid 19, over 55% of the employees had access to this support</w:t>
      </w:r>
      <w:r w:rsidR="00D24FDC">
        <w:rPr>
          <w:lang w:val="en-AU"/>
        </w:rPr>
        <w:t xml:space="preserve"> (</w:t>
      </w:r>
      <w:r w:rsidR="00D24FDC">
        <w:rPr>
          <w:shd w:val="clear" w:color="auto" w:fill="FFFFFF"/>
        </w:rPr>
        <w:t>Nisa et al., 2021)</w:t>
      </w:r>
      <w:r>
        <w:rPr>
          <w:lang w:val="en-AU"/>
        </w:rPr>
        <w:t xml:space="preserve">. </w:t>
      </w:r>
      <w:r w:rsidR="004255AE">
        <w:rPr>
          <w:lang w:val="en-AU"/>
        </w:rPr>
        <w:t xml:space="preserve">As a result, employee engagement surged by 85% during the pandemic, which is a testimony of Unilever's success in fostering a positive end and encouraging work culture during times of crisis. Stakeholders of the company can really see the company putting wellbeing as their priority because </w:t>
      </w:r>
      <w:r w:rsidR="00D42693">
        <w:rPr>
          <w:lang w:val="en-AU"/>
        </w:rPr>
        <w:t>they are critical in making the employee go the extra mile to meet the objectives of the business. To acknowledge the effort of all employees for their commitment to the company, Unilever offered leave to all of them at the beginning of October</w:t>
      </w:r>
      <w:r w:rsidR="00D24FDC">
        <w:rPr>
          <w:lang w:val="en-AU"/>
        </w:rPr>
        <w:t xml:space="preserve"> (</w:t>
      </w:r>
      <w:proofErr w:type="spellStart"/>
      <w:r w:rsidR="00D24FDC">
        <w:rPr>
          <w:shd w:val="clear" w:color="auto" w:fill="FFFFFF"/>
        </w:rPr>
        <w:t>Wijewantha</w:t>
      </w:r>
      <w:proofErr w:type="spellEnd"/>
      <w:r w:rsidR="00D24FDC">
        <w:rPr>
          <w:shd w:val="clear" w:color="auto" w:fill="FFFFFF"/>
        </w:rPr>
        <w:t xml:space="preserve"> et al., 2020)</w:t>
      </w:r>
      <w:r w:rsidR="00D42693">
        <w:rPr>
          <w:lang w:val="en-AU"/>
        </w:rPr>
        <w:t xml:space="preserve">. </w:t>
      </w:r>
    </w:p>
    <w:p w14:paraId="02974D93" w14:textId="77777777" w:rsidR="00B54223" w:rsidRDefault="00FC62E7" w:rsidP="00B54223">
      <w:pPr>
        <w:pStyle w:val="Heading2"/>
        <w:rPr>
          <w:lang w:val="en-AU"/>
        </w:rPr>
      </w:pPr>
      <w:bookmarkStart w:id="4" w:name="_Toc130332462"/>
      <w:r>
        <w:rPr>
          <w:lang w:val="en-AU"/>
        </w:rPr>
        <w:t>3.2 Current Shortfalls in Employee well being</w:t>
      </w:r>
      <w:bookmarkEnd w:id="4"/>
      <w:r>
        <w:rPr>
          <w:lang w:val="en-AU"/>
        </w:rPr>
        <w:t xml:space="preserve"> </w:t>
      </w:r>
    </w:p>
    <w:p w14:paraId="01879F34" w14:textId="77777777" w:rsidR="0061354D" w:rsidRDefault="00FC62E7" w:rsidP="0061354D">
      <w:pPr>
        <w:rPr>
          <w:lang w:val="en-AU"/>
        </w:rPr>
      </w:pPr>
      <w:r>
        <w:rPr>
          <w:lang w:val="en-AU"/>
        </w:rPr>
        <w:t xml:space="preserve">In 2015, Unilever released its Salient human rights issues report, encompassing some major challenges impacting employee wellbeing. The UN Guiding principles define the Salient human rights issue as </w:t>
      </w:r>
      <w:r w:rsidR="00497B1C">
        <w:rPr>
          <w:lang w:val="en-AU"/>
        </w:rPr>
        <w:t xml:space="preserve">the rights that are exposed to exploitation and negative impact through a </w:t>
      </w:r>
      <w:r w:rsidR="00497B1C">
        <w:rPr>
          <w:lang w:val="en-AU"/>
        </w:rPr>
        <w:lastRenderedPageBreak/>
        <w:t>company's activities or business relationships</w:t>
      </w:r>
      <w:r w:rsidR="00D24FDC">
        <w:rPr>
          <w:lang w:val="en-AU"/>
        </w:rPr>
        <w:t xml:space="preserve"> (</w:t>
      </w:r>
      <w:r w:rsidR="00D24FDC">
        <w:rPr>
          <w:shd w:val="clear" w:color="auto" w:fill="FFFFFF"/>
        </w:rPr>
        <w:t>Hooi, 2021)</w:t>
      </w:r>
      <w:r w:rsidR="00497B1C">
        <w:rPr>
          <w:lang w:val="en-AU"/>
        </w:rPr>
        <w:t xml:space="preserve">. </w:t>
      </w:r>
      <w:r w:rsidR="00823A65">
        <w:rPr>
          <w:lang w:val="en-AU"/>
        </w:rPr>
        <w:t xml:space="preserve">Unilever has identified its top salient human rights issues that have negatively impacted its employees' wellbeing. </w:t>
      </w:r>
    </w:p>
    <w:p w14:paraId="4AF3341B" w14:textId="77777777" w:rsidR="00D24FDC" w:rsidRDefault="00FC62E7" w:rsidP="00D24FDC">
      <w:pPr>
        <w:keepNext/>
        <w:jc w:val="center"/>
      </w:pPr>
      <w:r>
        <w:rPr>
          <w:noProof/>
          <w:lang w:val="en-IN" w:eastAsia="en-IN"/>
        </w:rPr>
        <w:drawing>
          <wp:inline distT="0" distB="0" distL="0" distR="0" wp14:anchorId="2589EB80" wp14:editId="371C62D8">
            <wp:extent cx="3430959" cy="3497580"/>
            <wp:effectExtent l="0" t="0" r="0" b="762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
                    <pic:cNvPicPr/>
                  </pic:nvPicPr>
                  <pic:blipFill>
                    <a:blip r:embed="rId10"/>
                    <a:stretch>
                      <a:fillRect/>
                    </a:stretch>
                  </pic:blipFill>
                  <pic:spPr>
                    <a:xfrm>
                      <a:off x="0" y="0"/>
                      <a:ext cx="3437041" cy="3503780"/>
                    </a:xfrm>
                    <a:prstGeom prst="rect">
                      <a:avLst/>
                    </a:prstGeom>
                  </pic:spPr>
                </pic:pic>
              </a:graphicData>
            </a:graphic>
          </wp:inline>
        </w:drawing>
      </w:r>
    </w:p>
    <w:p w14:paraId="6F22D2B5" w14:textId="77777777" w:rsidR="00823A65" w:rsidRDefault="00FC62E7" w:rsidP="00D24FDC">
      <w:pPr>
        <w:pStyle w:val="Caption"/>
        <w:jc w:val="center"/>
      </w:pPr>
      <w:r>
        <w:t xml:space="preserve">Figure </w:t>
      </w:r>
      <w:r>
        <w:fldChar w:fldCharType="begin"/>
      </w:r>
      <w:r>
        <w:instrText xml:space="preserve"> SEQ Figure \* ARABIC </w:instrText>
      </w:r>
      <w:r>
        <w:fldChar w:fldCharType="separate"/>
      </w:r>
      <w:r>
        <w:rPr>
          <w:noProof/>
        </w:rPr>
        <w:t>2</w:t>
      </w:r>
      <w:r>
        <w:fldChar w:fldCharType="end"/>
      </w:r>
      <w:r>
        <w:t>: Salient human rights issues of Unilever</w:t>
      </w:r>
    </w:p>
    <w:p w14:paraId="25FA4DDC" w14:textId="77777777" w:rsidR="00D24FDC" w:rsidRPr="00D24FDC" w:rsidRDefault="00FC62E7" w:rsidP="00D24FDC">
      <w:pPr>
        <w:jc w:val="center"/>
        <w:rPr>
          <w:b/>
          <w:bCs/>
        </w:rPr>
      </w:pPr>
      <w:r w:rsidRPr="00D24FDC">
        <w:rPr>
          <w:b/>
          <w:bCs/>
        </w:rPr>
        <w:t>Source: Unilever PLC., 2022</w:t>
      </w:r>
    </w:p>
    <w:p w14:paraId="0E89BE2D" w14:textId="77777777" w:rsidR="00B54223" w:rsidRDefault="00FC62E7" w:rsidP="00B54223">
      <w:pPr>
        <w:rPr>
          <w:lang w:val="en-AU"/>
        </w:rPr>
      </w:pPr>
      <w:r>
        <w:rPr>
          <w:lang w:val="en-AU"/>
        </w:rPr>
        <w:t xml:space="preserve">These issues are discussed in detail in the section below. </w:t>
      </w:r>
    </w:p>
    <w:p w14:paraId="5551823D" w14:textId="77777777" w:rsidR="00823A65" w:rsidRDefault="00FC62E7" w:rsidP="00B54223">
      <w:pPr>
        <w:rPr>
          <w:b/>
          <w:bCs/>
          <w:lang w:val="en-AU"/>
        </w:rPr>
      </w:pPr>
      <w:r w:rsidRPr="00823A65">
        <w:rPr>
          <w:b/>
          <w:bCs/>
          <w:lang w:val="en-AU"/>
        </w:rPr>
        <w:t xml:space="preserve">Discrimination </w:t>
      </w:r>
    </w:p>
    <w:p w14:paraId="32FE3959" w14:textId="77777777" w:rsidR="00823A65" w:rsidRDefault="00FC62E7" w:rsidP="00B54223">
      <w:pPr>
        <w:rPr>
          <w:lang w:val="en-AU"/>
        </w:rPr>
      </w:pPr>
      <w:r>
        <w:rPr>
          <w:lang w:val="en-AU"/>
        </w:rPr>
        <w:t>Be</w:t>
      </w:r>
      <w:r w:rsidR="008C416B">
        <w:rPr>
          <w:lang w:val="en-AU"/>
        </w:rPr>
        <w:t>ing a culturally diverse organis</w:t>
      </w:r>
      <w:r>
        <w:rPr>
          <w:lang w:val="en-AU"/>
        </w:rPr>
        <w:t xml:space="preserve">ation, the employees of Unilever are vulnerable to being treated differently or experiencing biased from the top managers due to their culture, religion, caste, or creed. More specifically, Unilever had identified the top three countries </w:t>
      </w:r>
      <w:r w:rsidR="00851053">
        <w:rPr>
          <w:lang w:val="en-AU"/>
        </w:rPr>
        <w:t>where</w:t>
      </w:r>
      <w:r>
        <w:rPr>
          <w:lang w:val="en-AU"/>
        </w:rPr>
        <w:t xml:space="preserve"> discrimination is more prominent than any other</w:t>
      </w:r>
      <w:r w:rsidR="00D24FDC">
        <w:rPr>
          <w:lang w:val="en-AU"/>
        </w:rPr>
        <w:t xml:space="preserve"> (</w:t>
      </w:r>
      <w:r w:rsidR="00D24FDC">
        <w:rPr>
          <w:shd w:val="clear" w:color="auto" w:fill="FFFFFF"/>
        </w:rPr>
        <w:t>Huang et al., 2017)</w:t>
      </w:r>
      <w:r>
        <w:rPr>
          <w:lang w:val="en-AU"/>
        </w:rPr>
        <w:t xml:space="preserve">. </w:t>
      </w:r>
    </w:p>
    <w:p w14:paraId="5DEAE758" w14:textId="77777777" w:rsidR="00D24FDC" w:rsidRDefault="00FC62E7" w:rsidP="00D24FDC">
      <w:pPr>
        <w:keepNext/>
        <w:jc w:val="center"/>
      </w:pPr>
      <w:r>
        <w:rPr>
          <w:noProof/>
          <w:lang w:val="en-IN" w:eastAsia="en-IN"/>
        </w:rPr>
        <w:lastRenderedPageBreak/>
        <w:drawing>
          <wp:inline distT="0" distB="0" distL="0" distR="0" wp14:anchorId="5708CE09" wp14:editId="07D519BF">
            <wp:extent cx="3177540" cy="4132260"/>
            <wp:effectExtent l="0" t="0" r="3810" b="1905"/>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
                    <pic:cNvPicPr/>
                  </pic:nvPicPr>
                  <pic:blipFill>
                    <a:blip r:embed="rId11"/>
                    <a:stretch>
                      <a:fillRect/>
                    </a:stretch>
                  </pic:blipFill>
                  <pic:spPr>
                    <a:xfrm>
                      <a:off x="0" y="0"/>
                      <a:ext cx="3188255" cy="4146195"/>
                    </a:xfrm>
                    <a:prstGeom prst="rect">
                      <a:avLst/>
                    </a:prstGeom>
                  </pic:spPr>
                </pic:pic>
              </a:graphicData>
            </a:graphic>
          </wp:inline>
        </w:drawing>
      </w:r>
    </w:p>
    <w:p w14:paraId="17B9F6E9" w14:textId="77777777" w:rsidR="00D845FC" w:rsidRDefault="00FC62E7" w:rsidP="00D24FDC">
      <w:pPr>
        <w:pStyle w:val="Caption"/>
        <w:jc w:val="center"/>
      </w:pPr>
      <w:r>
        <w:t xml:space="preserve">Figure </w:t>
      </w:r>
      <w:r>
        <w:fldChar w:fldCharType="begin"/>
      </w:r>
      <w:r>
        <w:instrText xml:space="preserve"> SEQ Figure \* ARABIC </w:instrText>
      </w:r>
      <w:r>
        <w:fldChar w:fldCharType="separate"/>
      </w:r>
      <w:r>
        <w:rPr>
          <w:noProof/>
        </w:rPr>
        <w:t>3</w:t>
      </w:r>
      <w:r>
        <w:fldChar w:fldCharType="end"/>
      </w:r>
      <w:r>
        <w:t>: Discrimination within Unilever Subsidiaries in different countries</w:t>
      </w:r>
    </w:p>
    <w:p w14:paraId="5441F740" w14:textId="77777777" w:rsidR="00D24FDC" w:rsidRPr="00D24FDC" w:rsidRDefault="00FC62E7" w:rsidP="00D24FDC">
      <w:pPr>
        <w:jc w:val="center"/>
        <w:rPr>
          <w:b/>
          <w:bCs/>
        </w:rPr>
      </w:pPr>
      <w:r w:rsidRPr="00D24FDC">
        <w:rPr>
          <w:b/>
          <w:bCs/>
        </w:rPr>
        <w:t>Source: Unilever., 2022</w:t>
      </w:r>
    </w:p>
    <w:p w14:paraId="01B72B58" w14:textId="77777777" w:rsidR="00D845FC" w:rsidRDefault="00FC62E7" w:rsidP="00D845FC">
      <w:pPr>
        <w:rPr>
          <w:lang w:val="en-AU"/>
        </w:rPr>
      </w:pPr>
      <w:r>
        <w:rPr>
          <w:lang w:val="en-AU"/>
        </w:rPr>
        <w:t xml:space="preserve">The employees in these three countries reported the highest level of discrimination based on their race and religion, which led to a high turnover rate. Although Unilever has not discussed the intensity of these discriminations in detail, they have vividly explained the various strategies adopted to overcome the crisis. However, its impact is yet to </w:t>
      </w:r>
      <w:r w:rsidR="00D24FDC">
        <w:rPr>
          <w:lang w:val="en-AU"/>
        </w:rPr>
        <w:t>experience</w:t>
      </w:r>
      <w:r>
        <w:rPr>
          <w:lang w:val="en-AU"/>
        </w:rPr>
        <w:t xml:space="preserve"> as employees are still found complaining of discriminatory treatment from top-level management</w:t>
      </w:r>
      <w:r w:rsidR="00D24FDC">
        <w:rPr>
          <w:lang w:val="en-AU"/>
        </w:rPr>
        <w:t xml:space="preserve"> (</w:t>
      </w:r>
      <w:r w:rsidR="00D24FDC">
        <w:rPr>
          <w:shd w:val="clear" w:color="auto" w:fill="FFFFFF"/>
        </w:rPr>
        <w:t>Wilton, 2019)</w:t>
      </w:r>
      <w:r>
        <w:rPr>
          <w:lang w:val="en-AU"/>
        </w:rPr>
        <w:t xml:space="preserve">. </w:t>
      </w:r>
    </w:p>
    <w:p w14:paraId="6B068151" w14:textId="77777777" w:rsidR="00D845FC" w:rsidRDefault="00FC62E7" w:rsidP="00D845FC">
      <w:pPr>
        <w:rPr>
          <w:b/>
          <w:bCs/>
          <w:lang w:val="en-AU"/>
        </w:rPr>
      </w:pPr>
      <w:r w:rsidRPr="00D845FC">
        <w:rPr>
          <w:b/>
          <w:bCs/>
          <w:lang w:val="en-AU"/>
        </w:rPr>
        <w:t>Fair Wages</w:t>
      </w:r>
    </w:p>
    <w:p w14:paraId="739C0306" w14:textId="77777777" w:rsidR="00D845FC" w:rsidRDefault="00FC62E7" w:rsidP="00D845FC">
      <w:pPr>
        <w:rPr>
          <w:lang w:val="en-AU"/>
        </w:rPr>
      </w:pPr>
      <w:r>
        <w:rPr>
          <w:lang w:val="en-AU"/>
        </w:rPr>
        <w:t xml:space="preserve">A fair wage is a top priority for employee </w:t>
      </w:r>
      <w:r w:rsidR="00D0250D">
        <w:rPr>
          <w:lang w:val="en-AU"/>
        </w:rPr>
        <w:t>wellbeing</w:t>
      </w:r>
      <w:r>
        <w:rPr>
          <w:lang w:val="en-AU"/>
        </w:rPr>
        <w:t xml:space="preserve">, which drives them to achieve strides in their work and go the extra mile to achieve the firm's objectives. Moreover, fair wages are crucial in raising living standards and creating a fairer, more inclusive world. </w:t>
      </w:r>
      <w:r w:rsidR="00D0250D">
        <w:rPr>
          <w:lang w:val="en-AU"/>
        </w:rPr>
        <w:t>Unilever identified India, China and Indonesia as the most exploited countries in terms of offering fair wages, where most low-end employees are forced to work long hours while underpaid</w:t>
      </w:r>
      <w:r w:rsidR="00D24FDC">
        <w:rPr>
          <w:lang w:val="en-AU"/>
        </w:rPr>
        <w:t xml:space="preserve"> (</w:t>
      </w:r>
      <w:r w:rsidR="00D24FDC">
        <w:rPr>
          <w:shd w:val="clear" w:color="auto" w:fill="FFFFFF"/>
        </w:rPr>
        <w:t>Andalib et al., 2021)</w:t>
      </w:r>
      <w:r w:rsidR="00D0250D">
        <w:rPr>
          <w:lang w:val="en-AU"/>
        </w:rPr>
        <w:t xml:space="preserve">. Unilever has not disclosed the impact of unfair wages on employees but has discussed strategic priorities </w:t>
      </w:r>
      <w:r w:rsidR="00D0250D">
        <w:rPr>
          <w:lang w:val="en-AU"/>
        </w:rPr>
        <w:lastRenderedPageBreak/>
        <w:t>necessary to curtail the crisis. For instance, to improve the fair wage structure, Unilever obtains feedback from areas that need strengthening.</w:t>
      </w:r>
    </w:p>
    <w:p w14:paraId="432D0506" w14:textId="77777777" w:rsidR="005016DE" w:rsidRDefault="00FC62E7" w:rsidP="00D845FC">
      <w:pPr>
        <w:rPr>
          <w:b/>
          <w:bCs/>
          <w:lang w:val="en-AU"/>
        </w:rPr>
      </w:pPr>
      <w:r w:rsidRPr="00D0250D">
        <w:rPr>
          <w:b/>
          <w:bCs/>
          <w:lang w:val="en-AU"/>
        </w:rPr>
        <w:t xml:space="preserve">Forced Labour </w:t>
      </w:r>
    </w:p>
    <w:p w14:paraId="31269D29" w14:textId="77777777" w:rsidR="005016DE" w:rsidRDefault="00FC62E7" w:rsidP="00D845FC">
      <w:pPr>
        <w:rPr>
          <w:lang w:val="en-AU"/>
        </w:rPr>
      </w:pPr>
      <w:r>
        <w:rPr>
          <w:lang w:val="en-AU"/>
        </w:rPr>
        <w:t>Forced labour can be found in the global value chain in all regions of the world. Unilever identified three countries that exploit their labour the most in Unilever subsidiaries – Saudi Arabia, Malaysia and the United Arab Emirates. Unilever found that their employees in these nations had to surrender their passports to their managers to continue working. The number of workers being affected by this issue is over 1800 employees</w:t>
      </w:r>
      <w:r w:rsidR="00D24FDC">
        <w:rPr>
          <w:lang w:val="en-AU"/>
        </w:rPr>
        <w:t xml:space="preserve"> (</w:t>
      </w:r>
      <w:r w:rsidR="00D24FDC">
        <w:rPr>
          <w:shd w:val="clear" w:color="auto" w:fill="FFFFFF"/>
        </w:rPr>
        <w:t>Sparrow. and Cooper, 2017)</w:t>
      </w:r>
      <w:r>
        <w:rPr>
          <w:lang w:val="en-AU"/>
        </w:rPr>
        <w:t xml:space="preserve">. </w:t>
      </w:r>
    </w:p>
    <w:p w14:paraId="3167E98A" w14:textId="77777777" w:rsidR="005016DE" w:rsidRPr="005016DE" w:rsidRDefault="00FC62E7" w:rsidP="00D845FC">
      <w:pPr>
        <w:rPr>
          <w:b/>
          <w:bCs/>
          <w:lang w:val="en-AU"/>
        </w:rPr>
      </w:pPr>
      <w:r w:rsidRPr="005016DE">
        <w:rPr>
          <w:b/>
          <w:bCs/>
          <w:lang w:val="en-AU"/>
        </w:rPr>
        <w:t>Freedom of Association</w:t>
      </w:r>
    </w:p>
    <w:p w14:paraId="7A771D15" w14:textId="77777777" w:rsidR="00D0250D" w:rsidRDefault="00FC62E7" w:rsidP="00D845FC">
      <w:pPr>
        <w:rPr>
          <w:lang w:val="en-AU"/>
        </w:rPr>
      </w:pPr>
      <w:r>
        <w:rPr>
          <w:lang w:val="en-AU"/>
        </w:rPr>
        <w:t xml:space="preserve">Freedom of association gives all employees the exclusive right to form or join trade unions or to refrain from doing so and to bargain collectively. However, according to Unilever's report, over 50,000 of its </w:t>
      </w:r>
      <w:proofErr w:type="gramStart"/>
      <w:r>
        <w:rPr>
          <w:lang w:val="en-AU"/>
        </w:rPr>
        <w:t>employee</w:t>
      </w:r>
      <w:proofErr w:type="gramEnd"/>
      <w:r>
        <w:rPr>
          <w:lang w:val="en-AU"/>
        </w:rPr>
        <w:t xml:space="preserve"> are affected by hindrances in their freedom of association, mainly in three countries: Turkey, India and Indonesia. Unilever has consistently come together with trade unions of these countries to address critical rights issues in the workplace but has not seen any notable differences in resolving the challenge to a major extent, especially in Turkey</w:t>
      </w:r>
      <w:r w:rsidR="00D24FDC">
        <w:rPr>
          <w:lang w:val="en-AU"/>
        </w:rPr>
        <w:t xml:space="preserve"> (</w:t>
      </w:r>
      <w:r w:rsidR="00D24FDC">
        <w:rPr>
          <w:shd w:val="clear" w:color="auto" w:fill="FFFFFF"/>
        </w:rPr>
        <w:t>Amrutha and Geetha, 2020)</w:t>
      </w:r>
      <w:r>
        <w:rPr>
          <w:lang w:val="en-AU"/>
        </w:rPr>
        <w:t xml:space="preserve">. </w:t>
      </w:r>
    </w:p>
    <w:p w14:paraId="46A3B98C" w14:textId="77777777" w:rsidR="000A698F" w:rsidRDefault="00FC62E7" w:rsidP="00D845FC">
      <w:pPr>
        <w:rPr>
          <w:b/>
          <w:bCs/>
          <w:lang w:val="en-AU"/>
        </w:rPr>
      </w:pPr>
      <w:r w:rsidRPr="000A698F">
        <w:rPr>
          <w:b/>
          <w:bCs/>
          <w:lang w:val="en-AU"/>
        </w:rPr>
        <w:t>Harassment</w:t>
      </w:r>
    </w:p>
    <w:p w14:paraId="121200B6" w14:textId="77777777" w:rsidR="000A698F" w:rsidRDefault="00FC62E7" w:rsidP="00D845FC">
      <w:pPr>
        <w:rPr>
          <w:lang w:val="en-AU"/>
        </w:rPr>
      </w:pPr>
      <w:r>
        <w:rPr>
          <w:lang w:val="en-AU"/>
        </w:rPr>
        <w:t>For maintaining the wellbeing of employees, it is critical to treat them equally while respecting their dignity and culture. Unilever recognizes the negative impact of harassment on those working in the company. And even though the company has a zero-tolerance policy against harassment, it has been reported that over 4500 employees spread across Brazil, Mexico and India face harassment in the workplace</w:t>
      </w:r>
      <w:r w:rsidR="00D24FDC">
        <w:rPr>
          <w:lang w:val="en-AU"/>
        </w:rPr>
        <w:t xml:space="preserve"> (</w:t>
      </w:r>
      <w:r w:rsidR="00D24FDC">
        <w:rPr>
          <w:shd w:val="clear" w:color="auto" w:fill="FFFFFF"/>
        </w:rPr>
        <w:t>Malik, 2022)</w:t>
      </w:r>
      <w:r>
        <w:rPr>
          <w:lang w:val="en-AU"/>
        </w:rPr>
        <w:t xml:space="preserve">. </w:t>
      </w:r>
    </w:p>
    <w:p w14:paraId="57B1F938" w14:textId="77777777" w:rsidR="00826311" w:rsidRDefault="00FC62E7" w:rsidP="00D845FC">
      <w:pPr>
        <w:rPr>
          <w:b/>
          <w:bCs/>
          <w:lang w:val="en-AU"/>
        </w:rPr>
      </w:pPr>
      <w:r w:rsidRPr="00826311">
        <w:rPr>
          <w:b/>
          <w:bCs/>
          <w:lang w:val="en-AU"/>
        </w:rPr>
        <w:t>Health and Safety</w:t>
      </w:r>
    </w:p>
    <w:p w14:paraId="61B2AE89" w14:textId="65CB41F4" w:rsidR="00826311" w:rsidRDefault="00FC62E7" w:rsidP="00D845FC">
      <w:pPr>
        <w:rPr>
          <w:lang w:val="en-AU"/>
        </w:rPr>
      </w:pPr>
      <w:r>
        <w:rPr>
          <w:lang w:val="en-AU"/>
        </w:rPr>
        <w:t xml:space="preserve">A safe and healthy life is the right of every employee working globally. Without sound health, the employee's </w:t>
      </w:r>
      <w:r w:rsidR="004B632B">
        <w:rPr>
          <w:lang w:val="en-AU"/>
        </w:rPr>
        <w:t>wellbeing</w:t>
      </w:r>
      <w:r>
        <w:rPr>
          <w:lang w:val="en-AU"/>
        </w:rPr>
        <w:t xml:space="preserve"> will be in distress and he will no longer be able to be productive at work. The right to a safe and healthy work environment is non-negotiable. However, according to the recent reports of Unilever, over 108,000 employees across China, India, and Indonesia have to work in unhealthy work environments, distressing and mental and physical wellbeing. On top of it, it is next to impossible to ascertain exactly where employees are being exposed to unhealthy work environments, as most supply chains work in collaboration with </w:t>
      </w:r>
      <w:r w:rsidR="00D24FDC">
        <w:rPr>
          <w:lang w:val="en-AU"/>
        </w:rPr>
        <w:t>third-party</w:t>
      </w:r>
      <w:r>
        <w:rPr>
          <w:lang w:val="en-AU"/>
        </w:rPr>
        <w:t xml:space="preserve"> companies</w:t>
      </w:r>
      <w:r w:rsidR="00D24FDC">
        <w:rPr>
          <w:lang w:val="en-AU"/>
        </w:rPr>
        <w:t xml:space="preserve"> (</w:t>
      </w:r>
      <w:r w:rsidR="00D24FDC">
        <w:rPr>
          <w:shd w:val="clear" w:color="auto" w:fill="FFFFFF"/>
        </w:rPr>
        <w:t>Wilkinson and Dundon, 2021)</w:t>
      </w:r>
      <w:r>
        <w:rPr>
          <w:lang w:val="en-AU"/>
        </w:rPr>
        <w:t xml:space="preserve">. </w:t>
      </w:r>
    </w:p>
    <w:p w14:paraId="1EDEABC4" w14:textId="77777777" w:rsidR="00826311" w:rsidRDefault="00FC62E7" w:rsidP="00D845FC">
      <w:pPr>
        <w:rPr>
          <w:b/>
          <w:bCs/>
          <w:lang w:val="en-AU"/>
        </w:rPr>
      </w:pPr>
      <w:r w:rsidRPr="00826311">
        <w:rPr>
          <w:b/>
          <w:bCs/>
          <w:lang w:val="en-AU"/>
        </w:rPr>
        <w:lastRenderedPageBreak/>
        <w:t>Working Hours</w:t>
      </w:r>
    </w:p>
    <w:p w14:paraId="5F704A8E" w14:textId="77777777" w:rsidR="00826311" w:rsidRPr="00E57106" w:rsidRDefault="00FC62E7" w:rsidP="00D845FC">
      <w:pPr>
        <w:rPr>
          <w:lang w:val="en-AU"/>
        </w:rPr>
      </w:pPr>
      <w:r>
        <w:rPr>
          <w:lang w:val="en-AU"/>
        </w:rPr>
        <w:t xml:space="preserve">The human rights council posits </w:t>
      </w:r>
      <w:proofErr w:type="gramStart"/>
      <w:r>
        <w:rPr>
          <w:lang w:val="en-AU"/>
        </w:rPr>
        <w:t>a 7 hours</w:t>
      </w:r>
      <w:proofErr w:type="gramEnd"/>
      <w:r>
        <w:rPr>
          <w:lang w:val="en-AU"/>
        </w:rPr>
        <w:t xml:space="preserve"> work to be healthy for all workers, which is both reasonable and less stressful. Unilever, in their report, has identified three countries: Brazil, India and China, to exploit their workers by forcing them to work for longer hours, with over 190,000 employees compelled to work beyond 7 hours</w:t>
      </w:r>
      <w:r w:rsidR="00D24FDC">
        <w:rPr>
          <w:lang w:val="en-AU"/>
        </w:rPr>
        <w:t xml:space="preserve"> (</w:t>
      </w:r>
      <w:r w:rsidR="00D24FDC">
        <w:t>Unilever PLC., 2022)</w:t>
      </w:r>
      <w:r>
        <w:rPr>
          <w:lang w:val="en-AU"/>
        </w:rPr>
        <w:t xml:space="preserve">. </w:t>
      </w:r>
    </w:p>
    <w:p w14:paraId="71E906F2" w14:textId="77777777" w:rsidR="00B54223" w:rsidRDefault="00FC62E7" w:rsidP="00B54223">
      <w:pPr>
        <w:pStyle w:val="Heading2"/>
        <w:rPr>
          <w:lang w:val="en-AU"/>
        </w:rPr>
      </w:pPr>
      <w:bookmarkStart w:id="5" w:name="_Toc130332463"/>
      <w:r>
        <w:rPr>
          <w:lang w:val="en-AU"/>
        </w:rPr>
        <w:t>3.3 Impact of the Shortfall on employee performance</w:t>
      </w:r>
      <w:bookmarkEnd w:id="5"/>
    </w:p>
    <w:p w14:paraId="13BC5832" w14:textId="77777777" w:rsidR="007030C3" w:rsidRPr="00953D27" w:rsidRDefault="00FC62E7" w:rsidP="00953D27">
      <w:pPr>
        <w:rPr>
          <w:lang w:val="en-AU"/>
        </w:rPr>
      </w:pPr>
      <w:r>
        <w:rPr>
          <w:lang w:val="en-AU"/>
        </w:rPr>
        <w:t xml:space="preserve">The above-identified issues not only </w:t>
      </w:r>
      <w:proofErr w:type="gramStart"/>
      <w:r>
        <w:rPr>
          <w:lang w:val="en-AU"/>
        </w:rPr>
        <w:t>hurts</w:t>
      </w:r>
      <w:proofErr w:type="gramEnd"/>
      <w:r>
        <w:rPr>
          <w:lang w:val="en-AU"/>
        </w:rPr>
        <w:t xml:space="preserve"> the self-morale of employees working across the globe but hurt their confidence in the management's ability to maintain and work for the wellbeing of their employees. These salient rights issues compel the </w:t>
      </w:r>
      <w:r w:rsidR="008C416B">
        <w:rPr>
          <w:lang w:val="en-AU"/>
        </w:rPr>
        <w:t>employees to leave their organis</w:t>
      </w:r>
      <w:r>
        <w:rPr>
          <w:lang w:val="en-AU"/>
        </w:rPr>
        <w:t>ation to look for a better working environment</w:t>
      </w:r>
      <w:r w:rsidR="00D24FDC">
        <w:rPr>
          <w:lang w:val="en-AU"/>
        </w:rPr>
        <w:t xml:space="preserve"> (</w:t>
      </w:r>
      <w:r w:rsidR="00D24FDC">
        <w:t>Unilever PLC., 2022)</w:t>
      </w:r>
      <w:r>
        <w:rPr>
          <w:lang w:val="en-AU"/>
        </w:rPr>
        <w:t xml:space="preserve">. As per PWC (2021) reports, more than 80% of employees are ready to switch their better-paying jobs with a friendly and less stressful work environment. Not addressing the above issues is bound to bring negative publicity to the company name. Unilever has faced criticism for its labour exploitation in the past, where it was found that Unilever employs child labour for sourcing palm oil from less developed nations. The above issues are testimony to Unilever's failure to address the crisis and be more assertive in bringing strong results in terms of employee </w:t>
      </w:r>
      <w:r w:rsidR="00D24FDC">
        <w:rPr>
          <w:lang w:val="en-AU"/>
        </w:rPr>
        <w:t>wellbeing</w:t>
      </w:r>
      <w:r>
        <w:rPr>
          <w:lang w:val="en-AU"/>
        </w:rPr>
        <w:t xml:space="preserve"> and their retention</w:t>
      </w:r>
      <w:r w:rsidR="00D24FDC">
        <w:rPr>
          <w:lang w:val="en-AU"/>
        </w:rPr>
        <w:t xml:space="preserve"> (</w:t>
      </w:r>
      <w:r w:rsidR="00D24FDC">
        <w:rPr>
          <w:shd w:val="clear" w:color="auto" w:fill="FFFFFF"/>
        </w:rPr>
        <w:t>Wilkinson and Dundon, 2021)</w:t>
      </w:r>
      <w:r>
        <w:rPr>
          <w:lang w:val="en-AU"/>
        </w:rPr>
        <w:t xml:space="preserve">. </w:t>
      </w:r>
    </w:p>
    <w:p w14:paraId="3B902764" w14:textId="77777777" w:rsidR="00B54223" w:rsidRDefault="00FC62E7" w:rsidP="00B54223">
      <w:pPr>
        <w:pStyle w:val="Heading2"/>
        <w:rPr>
          <w:lang w:val="en-AU"/>
        </w:rPr>
      </w:pPr>
      <w:bookmarkStart w:id="6" w:name="_Toc130332464"/>
      <w:r>
        <w:rPr>
          <w:lang w:val="en-AU"/>
        </w:rPr>
        <w:t>3.4How Unilever would benefit by Addressing the Shortfall</w:t>
      </w:r>
      <w:bookmarkEnd w:id="6"/>
    </w:p>
    <w:p w14:paraId="24440E22" w14:textId="77777777" w:rsidR="007030C3" w:rsidRDefault="00FC62E7" w:rsidP="007030C3">
      <w:pPr>
        <w:rPr>
          <w:lang w:val="en-AU"/>
        </w:rPr>
      </w:pPr>
      <w:r>
        <w:rPr>
          <w:lang w:val="en-AU"/>
        </w:rPr>
        <w:t>Addressing the above-identified human resource challenges would make Unilever a better place to tackle complex and challenging human rights issues while putting itself at the forefront of some of the most overriding challenges businesses have encountered over the last few years. More specifically, Unilever will be able to attract greater talents to its team as they would perceive the company to be more responsible and caring for its employees while being more determined to put their human resources as the top priority</w:t>
      </w:r>
      <w:r w:rsidR="00D24FDC">
        <w:rPr>
          <w:lang w:val="en-AU"/>
        </w:rPr>
        <w:t xml:space="preserve"> (</w:t>
      </w:r>
      <w:r w:rsidR="00D24FDC">
        <w:rPr>
          <w:shd w:val="clear" w:color="auto" w:fill="FFFFFF"/>
        </w:rPr>
        <w:t>Malik, 2022)</w:t>
      </w:r>
      <w:r>
        <w:rPr>
          <w:lang w:val="en-AU"/>
        </w:rPr>
        <w:t xml:space="preserve">. </w:t>
      </w:r>
    </w:p>
    <w:p w14:paraId="61DEE9EB" w14:textId="77777777" w:rsidR="007030C3" w:rsidRPr="007030C3" w:rsidRDefault="00FC62E7" w:rsidP="007030C3">
      <w:pPr>
        <w:rPr>
          <w:lang w:val="en-AU"/>
        </w:rPr>
      </w:pPr>
      <w:r>
        <w:rPr>
          <w:lang w:val="en-AU"/>
        </w:rPr>
        <w:t xml:space="preserve">For instance, Unilever has committed itself to protect its workforce from sudden drops in pay as a result of market disruption or being unable to perform its role. In addition, they offered </w:t>
      </w:r>
      <w:r w:rsidR="000B09ED">
        <w:rPr>
          <w:lang w:val="en-AU"/>
        </w:rPr>
        <w:t>£</w:t>
      </w:r>
      <w:r>
        <w:rPr>
          <w:lang w:val="en-AU"/>
        </w:rPr>
        <w:t xml:space="preserve">500 million of cash flow relief to support the livelihood of their extended value chains. All these majors have led the company to become a major disruptor in times of crisis while becoming a pioneer in maintaining employee wellbeing. However, </w:t>
      </w:r>
      <w:r w:rsidR="00D24FDC">
        <w:rPr>
          <w:shd w:val="clear" w:color="auto" w:fill="FFFFFF"/>
        </w:rPr>
        <w:t>Amrutha and Geetha (2020)</w:t>
      </w:r>
      <w:r>
        <w:rPr>
          <w:lang w:val="en-AU"/>
        </w:rPr>
        <w:t xml:space="preserve"> </w:t>
      </w:r>
      <w:r w:rsidR="008C416B">
        <w:rPr>
          <w:lang w:val="en-AU"/>
        </w:rPr>
        <w:t>argue that a large-scale organis</w:t>
      </w:r>
      <w:r>
        <w:rPr>
          <w:lang w:val="en-AU"/>
        </w:rPr>
        <w:t xml:space="preserve">ation cannot keep track of minute details across its value chain. The inability to track its human resource is the key reason behind the downfall of </w:t>
      </w:r>
      <w:r w:rsidR="00441FC4">
        <w:rPr>
          <w:lang w:val="en-AU"/>
        </w:rPr>
        <w:t xml:space="preserve">its employee </w:t>
      </w:r>
      <w:r w:rsidR="000B0B8B">
        <w:rPr>
          <w:lang w:val="en-AU"/>
        </w:rPr>
        <w:t>wellbeing</w:t>
      </w:r>
      <w:r w:rsidR="00441FC4">
        <w:rPr>
          <w:lang w:val="en-AU"/>
        </w:rPr>
        <w:t xml:space="preserve">. </w:t>
      </w:r>
    </w:p>
    <w:p w14:paraId="3FC0C5B8" w14:textId="77777777" w:rsidR="006866DE" w:rsidRDefault="00FC62E7" w:rsidP="003E0556">
      <w:pPr>
        <w:pStyle w:val="Heading1"/>
        <w:numPr>
          <w:ilvl w:val="0"/>
          <w:numId w:val="2"/>
        </w:numPr>
        <w:rPr>
          <w:lang w:val="en-AU"/>
        </w:rPr>
      </w:pPr>
      <w:bookmarkStart w:id="7" w:name="_Toc130332465"/>
      <w:r>
        <w:rPr>
          <w:lang w:val="en-AU"/>
        </w:rPr>
        <w:lastRenderedPageBreak/>
        <w:t>Conclusion</w:t>
      </w:r>
      <w:bookmarkEnd w:id="7"/>
    </w:p>
    <w:p w14:paraId="616E0C84" w14:textId="4D841E4B" w:rsidR="00441FC4" w:rsidRPr="00441FC4" w:rsidRDefault="00FC62E7" w:rsidP="00441FC4">
      <w:pPr>
        <w:rPr>
          <w:lang w:val="en-AU"/>
        </w:rPr>
      </w:pPr>
      <w:r>
        <w:rPr>
          <w:lang w:val="en-AU"/>
        </w:rPr>
        <w:t xml:space="preserve"> In conclusion, Unilever has come a long way by being a culture of trust and transparency but still has a long way to go before it can call itself the 'best company to work for.' Unilever is committed to building a positive environment in the workplace to support people's mental, social, physical and emotional wellbeing, as well as to help them fulfil their individual purpose. However, they are also aware of the areas of shortcomings where they have failed to replicate the same results in terms of employee </w:t>
      </w:r>
      <w:r w:rsidR="004B632B">
        <w:rPr>
          <w:lang w:val="en-AU"/>
        </w:rPr>
        <w:t>wellbeing</w:t>
      </w:r>
      <w:r>
        <w:rPr>
          <w:lang w:val="en-AU"/>
        </w:rPr>
        <w:t xml:space="preserve"> as some of the advanced countries like the US and UK. More specifically, Unilever has not been attentive to the labour exploitation it has contributed in developing countries like India, Brazil, Malaysia, and Indonesia, where people are forced to work overwork while remaining underpaid. Employee wellbeing should not be just linked with a specific portion of total employees but must encompass the entire workforce, which Unilever has historically struggled to attain. </w:t>
      </w:r>
    </w:p>
    <w:p w14:paraId="55E31AA3" w14:textId="77777777" w:rsidR="006866DE" w:rsidRDefault="00FC62E7" w:rsidP="003E0556">
      <w:pPr>
        <w:pStyle w:val="Heading1"/>
        <w:numPr>
          <w:ilvl w:val="0"/>
          <w:numId w:val="2"/>
        </w:numPr>
        <w:rPr>
          <w:lang w:val="en-AU"/>
        </w:rPr>
      </w:pPr>
      <w:bookmarkStart w:id="8" w:name="_Toc130332466"/>
      <w:r>
        <w:rPr>
          <w:lang w:val="en-AU"/>
        </w:rPr>
        <w:t>Recommendations</w:t>
      </w:r>
      <w:bookmarkEnd w:id="8"/>
    </w:p>
    <w:p w14:paraId="0481D4A2" w14:textId="77777777" w:rsidR="005B20FD" w:rsidRDefault="00FC62E7" w:rsidP="005B20FD">
      <w:pPr>
        <w:rPr>
          <w:lang w:val="en-AU"/>
        </w:rPr>
      </w:pPr>
      <w:r>
        <w:rPr>
          <w:lang w:val="en-AU"/>
        </w:rPr>
        <w:t xml:space="preserve">Unilever can follow a series of recommendations to address the crisis of salient human rights issues. The table below presents the recommendations, along with their challenges and estimated cost of deploying them. </w:t>
      </w:r>
    </w:p>
    <w:tbl>
      <w:tblPr>
        <w:tblStyle w:val="TableGrid"/>
        <w:tblW w:w="0" w:type="auto"/>
        <w:tblLook w:val="04A0" w:firstRow="1" w:lastRow="0" w:firstColumn="1" w:lastColumn="0" w:noHBand="0" w:noVBand="1"/>
      </w:tblPr>
      <w:tblGrid>
        <w:gridCol w:w="3116"/>
        <w:gridCol w:w="3117"/>
        <w:gridCol w:w="3117"/>
      </w:tblGrid>
      <w:tr w:rsidR="00BE1020" w14:paraId="7FA69CEB" w14:textId="77777777" w:rsidTr="00691903">
        <w:tc>
          <w:tcPr>
            <w:tcW w:w="3116" w:type="dxa"/>
          </w:tcPr>
          <w:p w14:paraId="03C6F02B" w14:textId="77777777" w:rsidR="00691903" w:rsidRPr="000B0B8B" w:rsidRDefault="00FC62E7" w:rsidP="000B0B8B">
            <w:pPr>
              <w:jc w:val="center"/>
              <w:rPr>
                <w:b/>
                <w:bCs/>
                <w:lang w:val="en-AU"/>
              </w:rPr>
            </w:pPr>
            <w:r w:rsidRPr="000B0B8B">
              <w:rPr>
                <w:b/>
                <w:bCs/>
                <w:lang w:val="en-AU"/>
              </w:rPr>
              <w:t>Recommendations</w:t>
            </w:r>
          </w:p>
        </w:tc>
        <w:tc>
          <w:tcPr>
            <w:tcW w:w="3117" w:type="dxa"/>
          </w:tcPr>
          <w:p w14:paraId="01F866A2" w14:textId="77777777" w:rsidR="00691903" w:rsidRPr="000B0B8B" w:rsidRDefault="00FC62E7" w:rsidP="000B0B8B">
            <w:pPr>
              <w:jc w:val="center"/>
              <w:rPr>
                <w:b/>
                <w:bCs/>
                <w:lang w:val="en-AU"/>
              </w:rPr>
            </w:pPr>
            <w:r w:rsidRPr="000B0B8B">
              <w:rPr>
                <w:b/>
                <w:bCs/>
                <w:lang w:val="en-AU"/>
              </w:rPr>
              <w:t>Challenge in implementation</w:t>
            </w:r>
          </w:p>
        </w:tc>
        <w:tc>
          <w:tcPr>
            <w:tcW w:w="3117" w:type="dxa"/>
          </w:tcPr>
          <w:p w14:paraId="3186137E" w14:textId="77777777" w:rsidR="00691903" w:rsidRPr="000B0B8B" w:rsidRDefault="00FC62E7" w:rsidP="000B0B8B">
            <w:pPr>
              <w:jc w:val="center"/>
              <w:rPr>
                <w:b/>
                <w:bCs/>
                <w:lang w:val="en-AU"/>
              </w:rPr>
            </w:pPr>
            <w:r w:rsidRPr="000B0B8B">
              <w:rPr>
                <w:b/>
                <w:bCs/>
                <w:lang w:val="en-AU"/>
              </w:rPr>
              <w:t>Estimated Cost</w:t>
            </w:r>
          </w:p>
        </w:tc>
      </w:tr>
      <w:tr w:rsidR="00BE1020" w14:paraId="27F6E3F9" w14:textId="77777777" w:rsidTr="00691903">
        <w:tc>
          <w:tcPr>
            <w:tcW w:w="3116" w:type="dxa"/>
          </w:tcPr>
          <w:p w14:paraId="35DED38A" w14:textId="77777777" w:rsidR="00691903" w:rsidRPr="000B0B8B" w:rsidRDefault="00FC62E7" w:rsidP="000B0B8B">
            <w:pPr>
              <w:rPr>
                <w:lang w:val="en-AU"/>
              </w:rPr>
            </w:pPr>
            <w:r>
              <w:rPr>
                <w:lang w:val="en-AU"/>
              </w:rPr>
              <w:t xml:space="preserve">Unilever must be committed to promoting gender equality while encouraging diversity in the workplace. For instance, it can start a diversity campaign where it trains employees on how to act more inclusive in the workplace. </w:t>
            </w:r>
          </w:p>
        </w:tc>
        <w:tc>
          <w:tcPr>
            <w:tcW w:w="3117" w:type="dxa"/>
          </w:tcPr>
          <w:p w14:paraId="40662BD3" w14:textId="77777777" w:rsidR="00691903" w:rsidRDefault="00FC62E7" w:rsidP="005B20FD">
            <w:pPr>
              <w:rPr>
                <w:lang w:val="en-AU"/>
              </w:rPr>
            </w:pPr>
            <w:r>
              <w:rPr>
                <w:lang w:val="en-AU"/>
              </w:rPr>
              <w:t xml:space="preserve">Employees coming from orthodox cultures may not agree on working in a culturally diversified environment. </w:t>
            </w:r>
          </w:p>
        </w:tc>
        <w:tc>
          <w:tcPr>
            <w:tcW w:w="3117" w:type="dxa"/>
          </w:tcPr>
          <w:p w14:paraId="2AAC1D90" w14:textId="77777777" w:rsidR="00691903" w:rsidRDefault="00FC62E7" w:rsidP="005B20FD">
            <w:pPr>
              <w:rPr>
                <w:lang w:val="en-AU"/>
              </w:rPr>
            </w:pPr>
            <w:r>
              <w:rPr>
                <w:lang w:val="en-AU"/>
              </w:rPr>
              <w:t xml:space="preserve">Although the costs may vary, conducting a campaign at the global level should incur a minimum cost of </w:t>
            </w:r>
            <w:r w:rsidR="000B09ED">
              <w:rPr>
                <w:lang w:val="en-AU"/>
              </w:rPr>
              <w:t>£</w:t>
            </w:r>
            <w:r>
              <w:rPr>
                <w:lang w:val="en-AU"/>
              </w:rPr>
              <w:t xml:space="preserve">50,000, including training, development and an awareness program. </w:t>
            </w:r>
          </w:p>
        </w:tc>
      </w:tr>
      <w:tr w:rsidR="00BE1020" w14:paraId="1DED6814" w14:textId="77777777" w:rsidTr="00691903">
        <w:tc>
          <w:tcPr>
            <w:tcW w:w="3116" w:type="dxa"/>
          </w:tcPr>
          <w:p w14:paraId="459485F2" w14:textId="77777777" w:rsidR="00691903" w:rsidRDefault="00FC62E7" w:rsidP="005B20FD">
            <w:pPr>
              <w:rPr>
                <w:lang w:val="en-AU"/>
              </w:rPr>
            </w:pPr>
            <w:r>
              <w:rPr>
                <w:lang w:val="en-AU"/>
              </w:rPr>
              <w:t xml:space="preserve">Unilever should start looking at the gaps between legal minimum wages and living wages are greatest. Then, they should effectively </w:t>
            </w:r>
            <w:r>
              <w:rPr>
                <w:lang w:val="en-AU"/>
              </w:rPr>
              <w:lastRenderedPageBreak/>
              <w:t xml:space="preserve">address the gap with stringent measures. </w:t>
            </w:r>
          </w:p>
        </w:tc>
        <w:tc>
          <w:tcPr>
            <w:tcW w:w="3117" w:type="dxa"/>
          </w:tcPr>
          <w:p w14:paraId="6DE3817C" w14:textId="77777777" w:rsidR="00691903" w:rsidRDefault="00FC62E7" w:rsidP="005B20FD">
            <w:pPr>
              <w:rPr>
                <w:lang w:val="en-AU"/>
              </w:rPr>
            </w:pPr>
            <w:r>
              <w:rPr>
                <w:lang w:val="en-AU"/>
              </w:rPr>
              <w:lastRenderedPageBreak/>
              <w:t xml:space="preserve">It is difficult to find the gap between the living and legal wage rates in developing nations. </w:t>
            </w:r>
          </w:p>
        </w:tc>
        <w:tc>
          <w:tcPr>
            <w:tcW w:w="3117" w:type="dxa"/>
          </w:tcPr>
          <w:p w14:paraId="4BEB5374" w14:textId="77777777" w:rsidR="00691903" w:rsidRDefault="00FC62E7" w:rsidP="005B20FD">
            <w:pPr>
              <w:rPr>
                <w:lang w:val="en-AU"/>
              </w:rPr>
            </w:pPr>
            <w:r>
              <w:rPr>
                <w:lang w:val="en-AU"/>
              </w:rPr>
              <w:t xml:space="preserve">There is no data available on how much capital is required to address the wage gap. An estimate is to have </w:t>
            </w:r>
            <w:r w:rsidR="000B09ED">
              <w:rPr>
                <w:lang w:val="en-AU"/>
              </w:rPr>
              <w:t>£</w:t>
            </w:r>
            <w:r>
              <w:rPr>
                <w:lang w:val="en-AU"/>
              </w:rPr>
              <w:t xml:space="preserve">100,000 spent on awareness and campaign programs. </w:t>
            </w:r>
          </w:p>
        </w:tc>
      </w:tr>
      <w:tr w:rsidR="00BE1020" w14:paraId="398E4FB5" w14:textId="77777777" w:rsidTr="00691903">
        <w:tc>
          <w:tcPr>
            <w:tcW w:w="3116" w:type="dxa"/>
          </w:tcPr>
          <w:p w14:paraId="37BE8010" w14:textId="77777777" w:rsidR="00691903" w:rsidRDefault="00FC62E7" w:rsidP="005B20FD">
            <w:pPr>
              <w:rPr>
                <w:lang w:val="en-AU"/>
              </w:rPr>
            </w:pPr>
            <w:r>
              <w:rPr>
                <w:lang w:val="en-AU"/>
              </w:rPr>
              <w:t xml:space="preserve">Unilever has to immediately address the human rights issues for migrant workers, such as those taken in the palm oil sector, which can drive change at scale. Moreover, suppliers must be informed of conducting responsible recruitment by not accepting a fee for hiring an employee. </w:t>
            </w:r>
          </w:p>
        </w:tc>
        <w:tc>
          <w:tcPr>
            <w:tcW w:w="3117" w:type="dxa"/>
          </w:tcPr>
          <w:p w14:paraId="2243B384" w14:textId="77777777" w:rsidR="00691903" w:rsidRDefault="00FC62E7" w:rsidP="005B20FD">
            <w:pPr>
              <w:rPr>
                <w:lang w:val="en-AU"/>
              </w:rPr>
            </w:pPr>
            <w:r>
              <w:rPr>
                <w:lang w:val="en-AU"/>
              </w:rPr>
              <w:t xml:space="preserve">The hiring process in developing nations is not transparent. It is challenging to get real data on whether the employees are being ethically hired or paying the suppliers for the job. </w:t>
            </w:r>
          </w:p>
        </w:tc>
        <w:tc>
          <w:tcPr>
            <w:tcW w:w="3117" w:type="dxa"/>
          </w:tcPr>
          <w:p w14:paraId="1A4A904B" w14:textId="77777777" w:rsidR="00691903" w:rsidRDefault="00FC62E7" w:rsidP="005B20FD">
            <w:pPr>
              <w:rPr>
                <w:lang w:val="en-AU"/>
              </w:rPr>
            </w:pPr>
            <w:r>
              <w:rPr>
                <w:lang w:val="en-AU"/>
              </w:rPr>
              <w:t>£</w:t>
            </w:r>
            <w:r w:rsidR="00A821A2">
              <w:rPr>
                <w:lang w:val="en-AU"/>
              </w:rPr>
              <w:t xml:space="preserve">50,000 to conduct on-field research on whether the employees are responsibly hired and whether forced labour is involved. </w:t>
            </w:r>
          </w:p>
        </w:tc>
      </w:tr>
      <w:tr w:rsidR="00BE1020" w14:paraId="52C9D688" w14:textId="77777777" w:rsidTr="00691903">
        <w:tc>
          <w:tcPr>
            <w:tcW w:w="3116" w:type="dxa"/>
          </w:tcPr>
          <w:p w14:paraId="2394B104" w14:textId="77777777" w:rsidR="00A821A2" w:rsidRDefault="00FC62E7" w:rsidP="005B20FD">
            <w:pPr>
              <w:rPr>
                <w:lang w:val="en-AU"/>
              </w:rPr>
            </w:pPr>
            <w:r>
              <w:rPr>
                <w:lang w:val="en-AU"/>
              </w:rPr>
              <w:t>Unilever must expand its safety for all women working in all key agricultural commodities</w:t>
            </w:r>
            <w:r w:rsidR="00327460">
              <w:rPr>
                <w:lang w:val="en-AU"/>
              </w:rPr>
              <w:t xml:space="preserve"> and the entire supply chain network to reduce harassment at work. </w:t>
            </w:r>
          </w:p>
        </w:tc>
        <w:tc>
          <w:tcPr>
            <w:tcW w:w="3117" w:type="dxa"/>
          </w:tcPr>
          <w:p w14:paraId="1A57AD43" w14:textId="77777777" w:rsidR="00A821A2" w:rsidRDefault="00FC62E7" w:rsidP="005B20FD">
            <w:pPr>
              <w:rPr>
                <w:lang w:val="en-AU"/>
              </w:rPr>
            </w:pPr>
            <w:r>
              <w:rPr>
                <w:lang w:val="en-AU"/>
              </w:rPr>
              <w:t xml:space="preserve">The safety measures and their effectiveness are difficult to measure since there are no quantifiable ways of measuring its outcome. </w:t>
            </w:r>
          </w:p>
        </w:tc>
        <w:tc>
          <w:tcPr>
            <w:tcW w:w="3117" w:type="dxa"/>
          </w:tcPr>
          <w:p w14:paraId="309EAFC5" w14:textId="77777777" w:rsidR="00A821A2" w:rsidRDefault="00FC62E7" w:rsidP="005B20FD">
            <w:pPr>
              <w:rPr>
                <w:lang w:val="en-AU"/>
              </w:rPr>
            </w:pPr>
            <w:r>
              <w:rPr>
                <w:lang w:val="en-AU"/>
              </w:rPr>
              <w:t xml:space="preserve">Safety programs require continuous investment and would need a minimum spend of </w:t>
            </w:r>
            <w:r w:rsidR="000B09ED">
              <w:rPr>
                <w:lang w:val="en-AU"/>
              </w:rPr>
              <w:t>£</w:t>
            </w:r>
            <w:r>
              <w:rPr>
                <w:lang w:val="en-AU"/>
              </w:rPr>
              <w:t>20,000 per month.</w:t>
            </w:r>
          </w:p>
        </w:tc>
      </w:tr>
    </w:tbl>
    <w:p w14:paraId="24380190" w14:textId="77777777" w:rsidR="002E4D43" w:rsidRDefault="002E4D43" w:rsidP="005B20FD">
      <w:pPr>
        <w:rPr>
          <w:lang w:val="en-AU"/>
        </w:rPr>
      </w:pPr>
    </w:p>
    <w:p w14:paraId="13A0C935" w14:textId="77777777" w:rsidR="00D24FDC" w:rsidRDefault="00D24FDC" w:rsidP="005B20FD">
      <w:pPr>
        <w:rPr>
          <w:lang w:val="en-AU"/>
        </w:rPr>
      </w:pPr>
    </w:p>
    <w:p w14:paraId="1A53AC34" w14:textId="77777777" w:rsidR="00D24FDC" w:rsidRDefault="00FC62E7" w:rsidP="00D24FDC">
      <w:pPr>
        <w:rPr>
          <w:lang w:val="en-AU"/>
        </w:rPr>
      </w:pPr>
      <w:r>
        <w:rPr>
          <w:lang w:val="en-AU"/>
        </w:rPr>
        <w:br w:type="page"/>
      </w:r>
    </w:p>
    <w:p w14:paraId="17021857" w14:textId="77777777" w:rsidR="00D24FDC" w:rsidRDefault="00FC62E7" w:rsidP="003E0556">
      <w:pPr>
        <w:pStyle w:val="Heading1"/>
        <w:numPr>
          <w:ilvl w:val="0"/>
          <w:numId w:val="2"/>
        </w:numPr>
        <w:rPr>
          <w:lang w:val="en-AU"/>
        </w:rPr>
      </w:pPr>
      <w:bookmarkStart w:id="9" w:name="_Toc130332467"/>
      <w:r>
        <w:rPr>
          <w:lang w:val="en-AU"/>
        </w:rPr>
        <w:lastRenderedPageBreak/>
        <w:t>References</w:t>
      </w:r>
      <w:bookmarkEnd w:id="9"/>
    </w:p>
    <w:p w14:paraId="466C8617" w14:textId="77777777" w:rsidR="00A03AAE" w:rsidRDefault="00A03AAE" w:rsidP="00D24FDC">
      <w:pPr>
        <w:rPr>
          <w:shd w:val="clear" w:color="auto" w:fill="FFFFFF"/>
        </w:rPr>
      </w:pPr>
    </w:p>
    <w:p w14:paraId="4C60FAF1" w14:textId="77777777" w:rsidR="00D24FDC" w:rsidRPr="00046126" w:rsidRDefault="00FC62E7" w:rsidP="00D24FDC">
      <w:pPr>
        <w:rPr>
          <w:rFonts w:ascii="Times New Roman" w:hAnsi="Times New Roman"/>
          <w:sz w:val="24"/>
        </w:rPr>
      </w:pPr>
      <w:r>
        <w:rPr>
          <w:shd w:val="clear" w:color="auto" w:fill="FFFFFF"/>
        </w:rPr>
        <w:t>Abe, E.N. ed., 2020. </w:t>
      </w:r>
      <w:r>
        <w:rPr>
          <w:i/>
          <w:iCs/>
          <w:shd w:val="clear" w:color="auto" w:fill="FFFFFF"/>
        </w:rPr>
        <w:t>Future of work, work-family satisfaction, and employee wellbeing in the fourth industrial revolution</w:t>
      </w:r>
      <w:r>
        <w:rPr>
          <w:shd w:val="clear" w:color="auto" w:fill="FFFFFF"/>
        </w:rPr>
        <w:t>. IGI Global.</w:t>
      </w:r>
    </w:p>
    <w:p w14:paraId="3F87E08B" w14:textId="77777777" w:rsidR="00D24FDC" w:rsidRPr="00046126" w:rsidRDefault="00FC62E7" w:rsidP="00D24FDC">
      <w:pPr>
        <w:rPr>
          <w:rFonts w:ascii="Times New Roman" w:hAnsi="Times New Roman"/>
          <w:sz w:val="24"/>
        </w:rPr>
      </w:pPr>
      <w:r>
        <w:rPr>
          <w:shd w:val="clear" w:color="auto" w:fill="FFFFFF"/>
        </w:rPr>
        <w:t xml:space="preserve">Ali, M., Ali, I., Albort-Morant, G. and Leal-Rodríguez, A.L., 2021. How do job insecurity and perceived wellbeing affect expatriate employees' willingness to share or hide </w:t>
      </w:r>
      <w:proofErr w:type="gramStart"/>
      <w:r>
        <w:rPr>
          <w:shd w:val="clear" w:color="auto" w:fill="FFFFFF"/>
        </w:rPr>
        <w:t>knowledge?.</w:t>
      </w:r>
      <w:proofErr w:type="gramEnd"/>
      <w:r>
        <w:rPr>
          <w:shd w:val="clear" w:color="auto" w:fill="FFFFFF"/>
        </w:rPr>
        <w:t> </w:t>
      </w:r>
      <w:r>
        <w:rPr>
          <w:i/>
          <w:iCs/>
          <w:shd w:val="clear" w:color="auto" w:fill="FFFFFF"/>
        </w:rPr>
        <w:t>International Entrepreneurship and Management Journal</w:t>
      </w:r>
      <w:r>
        <w:rPr>
          <w:shd w:val="clear" w:color="auto" w:fill="FFFFFF"/>
        </w:rPr>
        <w:t>, </w:t>
      </w:r>
      <w:r>
        <w:rPr>
          <w:i/>
          <w:iCs/>
          <w:shd w:val="clear" w:color="auto" w:fill="FFFFFF"/>
        </w:rPr>
        <w:t>17</w:t>
      </w:r>
      <w:r>
        <w:rPr>
          <w:shd w:val="clear" w:color="auto" w:fill="FFFFFF"/>
        </w:rPr>
        <w:t>, pp.185-210.</w:t>
      </w:r>
    </w:p>
    <w:p w14:paraId="5ABE0B09" w14:textId="77777777" w:rsidR="00D24FDC" w:rsidRPr="009E7F00" w:rsidRDefault="00FC62E7" w:rsidP="00D24FDC">
      <w:pPr>
        <w:rPr>
          <w:rFonts w:ascii="Times New Roman" w:hAnsi="Times New Roman"/>
          <w:sz w:val="24"/>
        </w:rPr>
      </w:pPr>
      <w:r>
        <w:rPr>
          <w:shd w:val="clear" w:color="auto" w:fill="FFFFFF"/>
        </w:rPr>
        <w:t>Amrutha, V.N. and Geetha, S.N., 2020. A systematic review on green human resource management: Implications for social sustainability. </w:t>
      </w:r>
      <w:r>
        <w:rPr>
          <w:i/>
          <w:iCs/>
          <w:shd w:val="clear" w:color="auto" w:fill="FFFFFF"/>
        </w:rPr>
        <w:t>Journal of Cleaner Production</w:t>
      </w:r>
      <w:r>
        <w:rPr>
          <w:shd w:val="clear" w:color="auto" w:fill="FFFFFF"/>
        </w:rPr>
        <w:t>, </w:t>
      </w:r>
      <w:r>
        <w:rPr>
          <w:i/>
          <w:iCs/>
          <w:shd w:val="clear" w:color="auto" w:fill="FFFFFF"/>
        </w:rPr>
        <w:t>247</w:t>
      </w:r>
      <w:r>
        <w:rPr>
          <w:shd w:val="clear" w:color="auto" w:fill="FFFFFF"/>
        </w:rPr>
        <w:t>, p.119131.</w:t>
      </w:r>
    </w:p>
    <w:p w14:paraId="47BA509B" w14:textId="77777777" w:rsidR="00D24FDC" w:rsidRPr="00046126" w:rsidRDefault="00FC62E7" w:rsidP="00D24FDC">
      <w:pPr>
        <w:rPr>
          <w:rFonts w:ascii="Times New Roman" w:hAnsi="Times New Roman"/>
          <w:sz w:val="24"/>
        </w:rPr>
      </w:pPr>
      <w:r>
        <w:rPr>
          <w:shd w:val="clear" w:color="auto" w:fill="FFFFFF"/>
        </w:rPr>
        <w:t xml:space="preserve">Andalib, T.W., Darun, M.R., Azizan, N.A. and Nazneen, D.R.Z.A., 2021. Leveraging Employees' wellbeing and Organization </w:t>
      </w:r>
      <w:proofErr w:type="spellStart"/>
      <w:r>
        <w:rPr>
          <w:shd w:val="clear" w:color="auto" w:fill="FFFFFF"/>
        </w:rPr>
        <w:t>Behavioral</w:t>
      </w:r>
      <w:proofErr w:type="spellEnd"/>
      <w:r>
        <w:rPr>
          <w:shd w:val="clear" w:color="auto" w:fill="FFFFFF"/>
        </w:rPr>
        <w:t xml:space="preserve"> attributes within its HRM practices: Asia versus Europe’. </w:t>
      </w:r>
      <w:r>
        <w:rPr>
          <w:i/>
          <w:iCs/>
          <w:shd w:val="clear" w:color="auto" w:fill="FFFFFF"/>
        </w:rPr>
        <w:t>Social Change</w:t>
      </w:r>
      <w:r>
        <w:rPr>
          <w:shd w:val="clear" w:color="auto" w:fill="FFFFFF"/>
        </w:rPr>
        <w:t>, </w:t>
      </w:r>
      <w:r>
        <w:rPr>
          <w:i/>
          <w:iCs/>
          <w:shd w:val="clear" w:color="auto" w:fill="FFFFFF"/>
        </w:rPr>
        <w:t>10</w:t>
      </w:r>
      <w:r>
        <w:rPr>
          <w:shd w:val="clear" w:color="auto" w:fill="FFFFFF"/>
        </w:rPr>
        <w:t>(1), pp.01-18.</w:t>
      </w:r>
    </w:p>
    <w:p w14:paraId="51B31935" w14:textId="77777777" w:rsidR="00D24FDC" w:rsidRPr="00046126" w:rsidRDefault="00FC62E7" w:rsidP="00D24FDC">
      <w:pPr>
        <w:rPr>
          <w:rFonts w:ascii="Times New Roman" w:hAnsi="Times New Roman"/>
          <w:sz w:val="24"/>
        </w:rPr>
      </w:pPr>
      <w:r>
        <w:rPr>
          <w:shd w:val="clear" w:color="auto" w:fill="FFFFFF"/>
        </w:rPr>
        <w:t xml:space="preserve">Cinar, A.B. and Bilodeau, S., 2022. Sustainable Workplace Mental Well Being for Sustainable SMEs: </w:t>
      </w:r>
      <w:proofErr w:type="gramStart"/>
      <w:r>
        <w:rPr>
          <w:shd w:val="clear" w:color="auto" w:fill="FFFFFF"/>
        </w:rPr>
        <w:t>How?.</w:t>
      </w:r>
      <w:proofErr w:type="gramEnd"/>
      <w:r>
        <w:rPr>
          <w:shd w:val="clear" w:color="auto" w:fill="FFFFFF"/>
        </w:rPr>
        <w:t> </w:t>
      </w:r>
      <w:r>
        <w:rPr>
          <w:i/>
          <w:iCs/>
          <w:shd w:val="clear" w:color="auto" w:fill="FFFFFF"/>
        </w:rPr>
        <w:t>Sustainability</w:t>
      </w:r>
      <w:r>
        <w:rPr>
          <w:shd w:val="clear" w:color="auto" w:fill="FFFFFF"/>
        </w:rPr>
        <w:t>, </w:t>
      </w:r>
      <w:r>
        <w:rPr>
          <w:i/>
          <w:iCs/>
          <w:shd w:val="clear" w:color="auto" w:fill="FFFFFF"/>
        </w:rPr>
        <w:t>14</w:t>
      </w:r>
      <w:r>
        <w:rPr>
          <w:shd w:val="clear" w:color="auto" w:fill="FFFFFF"/>
        </w:rPr>
        <w:t>(9), p.5290.</w:t>
      </w:r>
    </w:p>
    <w:p w14:paraId="5EDAEA5B" w14:textId="77777777" w:rsidR="00D24FDC" w:rsidRPr="00046126" w:rsidRDefault="00FC62E7" w:rsidP="00D24FDC">
      <w:pPr>
        <w:rPr>
          <w:shd w:val="clear" w:color="auto" w:fill="FFFFFF"/>
        </w:rPr>
      </w:pPr>
      <w:r w:rsidRPr="00046126">
        <w:rPr>
          <w:shd w:val="clear" w:color="auto" w:fill="FFFFFF"/>
        </w:rPr>
        <w:t xml:space="preserve">de Bruin, E.I., van der </w:t>
      </w:r>
      <w:proofErr w:type="spellStart"/>
      <w:r w:rsidRPr="00046126">
        <w:rPr>
          <w:shd w:val="clear" w:color="auto" w:fill="FFFFFF"/>
        </w:rPr>
        <w:t>Meulen</w:t>
      </w:r>
      <w:proofErr w:type="spellEnd"/>
      <w:r w:rsidRPr="00046126">
        <w:rPr>
          <w:shd w:val="clear" w:color="auto" w:fill="FFFFFF"/>
        </w:rPr>
        <w:t xml:space="preserve">, R.T., de </w:t>
      </w:r>
      <w:proofErr w:type="spellStart"/>
      <w:r w:rsidRPr="00046126">
        <w:rPr>
          <w:shd w:val="clear" w:color="auto" w:fill="FFFFFF"/>
        </w:rPr>
        <w:t>Wandeler</w:t>
      </w:r>
      <w:proofErr w:type="spellEnd"/>
      <w:r w:rsidRPr="00046126">
        <w:rPr>
          <w:shd w:val="clear" w:color="auto" w:fill="FFFFFF"/>
        </w:rPr>
        <w:t xml:space="preserve">, J., Zijlstra, B.J., </w:t>
      </w:r>
      <w:proofErr w:type="spellStart"/>
      <w:r w:rsidRPr="00046126">
        <w:rPr>
          <w:shd w:val="clear" w:color="auto" w:fill="FFFFFF"/>
        </w:rPr>
        <w:t>Formsma</w:t>
      </w:r>
      <w:proofErr w:type="spellEnd"/>
      <w:r w:rsidRPr="00046126">
        <w:rPr>
          <w:shd w:val="clear" w:color="auto" w:fill="FFFFFF"/>
        </w:rPr>
        <w:t xml:space="preserve">, A.R. and </w:t>
      </w:r>
      <w:proofErr w:type="spellStart"/>
      <w:r w:rsidRPr="00046126">
        <w:rPr>
          <w:shd w:val="clear" w:color="auto" w:fill="FFFFFF"/>
        </w:rPr>
        <w:t>Bögels</w:t>
      </w:r>
      <w:proofErr w:type="spellEnd"/>
      <w:r w:rsidRPr="00046126">
        <w:rPr>
          <w:shd w:val="clear" w:color="auto" w:fill="FFFFFF"/>
        </w:rPr>
        <w:t>, S.M., 2020. The Unilever Study: positive effects on stress and risk for dropout from work after the Finding Peace in a Frantic World training. </w:t>
      </w:r>
      <w:r w:rsidRPr="00046126">
        <w:rPr>
          <w:i/>
          <w:iCs/>
          <w:shd w:val="clear" w:color="auto" w:fill="FFFFFF"/>
        </w:rPr>
        <w:t>Mindfulness</w:t>
      </w:r>
      <w:r w:rsidRPr="00046126">
        <w:rPr>
          <w:shd w:val="clear" w:color="auto" w:fill="FFFFFF"/>
        </w:rPr>
        <w:t>, </w:t>
      </w:r>
      <w:r w:rsidRPr="00046126">
        <w:rPr>
          <w:i/>
          <w:iCs/>
          <w:shd w:val="clear" w:color="auto" w:fill="FFFFFF"/>
        </w:rPr>
        <w:t>11</w:t>
      </w:r>
      <w:r w:rsidRPr="00046126">
        <w:rPr>
          <w:shd w:val="clear" w:color="auto" w:fill="FFFFFF"/>
        </w:rPr>
        <w:t>, pp.350-361.</w:t>
      </w:r>
    </w:p>
    <w:p w14:paraId="0F5D98AD" w14:textId="77777777" w:rsidR="00D24FDC" w:rsidRPr="00046126" w:rsidRDefault="00FC62E7" w:rsidP="00D24FDC">
      <w:pPr>
        <w:rPr>
          <w:rFonts w:ascii="Times New Roman" w:hAnsi="Times New Roman"/>
          <w:sz w:val="24"/>
        </w:rPr>
      </w:pPr>
      <w:r>
        <w:rPr>
          <w:shd w:val="clear" w:color="auto" w:fill="FFFFFF"/>
        </w:rPr>
        <w:t xml:space="preserve">Garg, N., 2017. Workplace spirituality and employee wellbeing: An empirical exploration. </w:t>
      </w:r>
      <w:r>
        <w:rPr>
          <w:i/>
          <w:iCs/>
          <w:shd w:val="clear" w:color="auto" w:fill="FFFFFF"/>
        </w:rPr>
        <w:t>Journal of Human Values</w:t>
      </w:r>
      <w:r>
        <w:rPr>
          <w:shd w:val="clear" w:color="auto" w:fill="FFFFFF"/>
        </w:rPr>
        <w:t>, </w:t>
      </w:r>
      <w:r>
        <w:rPr>
          <w:i/>
          <w:iCs/>
          <w:shd w:val="clear" w:color="auto" w:fill="FFFFFF"/>
        </w:rPr>
        <w:t>23</w:t>
      </w:r>
      <w:r>
        <w:rPr>
          <w:shd w:val="clear" w:color="auto" w:fill="FFFFFF"/>
        </w:rPr>
        <w:t>(2), pp.129-147.</w:t>
      </w:r>
    </w:p>
    <w:p w14:paraId="14B6E2BE" w14:textId="77777777" w:rsidR="00D24FDC" w:rsidRPr="00046126" w:rsidRDefault="00FC62E7" w:rsidP="00D24FDC">
      <w:pPr>
        <w:rPr>
          <w:rFonts w:ascii="Times New Roman" w:hAnsi="Times New Roman"/>
          <w:sz w:val="24"/>
        </w:rPr>
      </w:pPr>
      <w:r>
        <w:rPr>
          <w:shd w:val="clear" w:color="auto" w:fill="FFFFFF"/>
        </w:rPr>
        <w:t xml:space="preserve">Giaever, F., 2019. Using Choral Singing to Improve Employee Wellbeing and Social Cohesion in the Norwegian Public Sector. </w:t>
      </w:r>
      <w:r>
        <w:rPr>
          <w:i/>
          <w:iCs/>
          <w:shd w:val="clear" w:color="auto" w:fill="FFFFFF"/>
        </w:rPr>
        <w:t>Sensuous Learning for Practical Judgment in Professional Practice: Volume 1: Arts-based Methods</w:t>
      </w:r>
      <w:r>
        <w:rPr>
          <w:shd w:val="clear" w:color="auto" w:fill="FFFFFF"/>
        </w:rPr>
        <w:t>, pp.97-115.</w:t>
      </w:r>
    </w:p>
    <w:p w14:paraId="472547D9" w14:textId="77777777" w:rsidR="00D24FDC" w:rsidRPr="00046126" w:rsidRDefault="00FC62E7" w:rsidP="00D24FDC">
      <w:pPr>
        <w:rPr>
          <w:rFonts w:ascii="Times New Roman" w:hAnsi="Times New Roman"/>
          <w:sz w:val="24"/>
        </w:rPr>
      </w:pPr>
      <w:r>
        <w:rPr>
          <w:shd w:val="clear" w:color="auto" w:fill="FFFFFF"/>
        </w:rPr>
        <w:t>Hooi, L.W., 2021. Leveraging human assets for MNCs performance: The role of management development, human resource system and employee engagement. </w:t>
      </w:r>
      <w:r>
        <w:rPr>
          <w:i/>
          <w:iCs/>
          <w:shd w:val="clear" w:color="auto" w:fill="FFFFFF"/>
        </w:rPr>
        <w:t>The International Journal of Human Resource Management</w:t>
      </w:r>
      <w:r>
        <w:rPr>
          <w:shd w:val="clear" w:color="auto" w:fill="FFFFFF"/>
        </w:rPr>
        <w:t>, </w:t>
      </w:r>
      <w:r>
        <w:rPr>
          <w:i/>
          <w:iCs/>
          <w:shd w:val="clear" w:color="auto" w:fill="FFFFFF"/>
        </w:rPr>
        <w:t>32</w:t>
      </w:r>
      <w:r>
        <w:rPr>
          <w:shd w:val="clear" w:color="auto" w:fill="FFFFFF"/>
        </w:rPr>
        <w:t>(13), pp.2729-2758.</w:t>
      </w:r>
    </w:p>
    <w:p w14:paraId="7C422BD7" w14:textId="77777777" w:rsidR="00D24FDC" w:rsidRPr="00046126" w:rsidRDefault="00FC62E7" w:rsidP="00D24FDC">
      <w:pPr>
        <w:rPr>
          <w:rFonts w:ascii="Times New Roman" w:hAnsi="Times New Roman"/>
          <w:sz w:val="24"/>
        </w:rPr>
      </w:pPr>
      <w:r>
        <w:rPr>
          <w:shd w:val="clear" w:color="auto" w:fill="FFFFFF"/>
        </w:rPr>
        <w:t xml:space="preserve">Huang, L.C., Ahlstrom, D., Lee, A.Y.P., Chen, S.Y. and Hsieh, M.J., 2016. High performance work systems, employee wellbeing, and job involvement: An empirical study. </w:t>
      </w:r>
      <w:r>
        <w:rPr>
          <w:i/>
          <w:iCs/>
          <w:shd w:val="clear" w:color="auto" w:fill="FFFFFF"/>
        </w:rPr>
        <w:t>Personnel Review</w:t>
      </w:r>
      <w:r>
        <w:rPr>
          <w:shd w:val="clear" w:color="auto" w:fill="FFFFFF"/>
        </w:rPr>
        <w:t>.</w:t>
      </w:r>
    </w:p>
    <w:p w14:paraId="1198D969" w14:textId="77777777" w:rsidR="00D24FDC" w:rsidRPr="00046126" w:rsidRDefault="00FC62E7" w:rsidP="00D24FDC">
      <w:pPr>
        <w:rPr>
          <w:rFonts w:ascii="Times New Roman" w:hAnsi="Times New Roman"/>
          <w:sz w:val="24"/>
        </w:rPr>
      </w:pPr>
      <w:r>
        <w:rPr>
          <w:shd w:val="clear" w:color="auto" w:fill="FFFFFF"/>
        </w:rPr>
        <w:lastRenderedPageBreak/>
        <w:t>Jeevan, P., 2021. A study on marketing and sustainability-A case study approach with reference to Hindustan Unilever Limited. </w:t>
      </w:r>
      <w:r>
        <w:rPr>
          <w:i/>
          <w:iCs/>
          <w:shd w:val="clear" w:color="auto" w:fill="FFFFFF"/>
        </w:rPr>
        <w:t>International Journal of Scientific Research and Modern Education (IJSRME) ISSN (Online)</w:t>
      </w:r>
      <w:r>
        <w:rPr>
          <w:shd w:val="clear" w:color="auto" w:fill="FFFFFF"/>
        </w:rPr>
        <w:t>, pp.2455-5630.</w:t>
      </w:r>
    </w:p>
    <w:p w14:paraId="2FD93FD4" w14:textId="77777777" w:rsidR="00D24FDC" w:rsidRPr="009E7F00" w:rsidRDefault="00FC62E7" w:rsidP="00D24FDC">
      <w:pPr>
        <w:rPr>
          <w:rFonts w:ascii="Times New Roman" w:hAnsi="Times New Roman"/>
          <w:sz w:val="24"/>
        </w:rPr>
      </w:pPr>
      <w:r>
        <w:rPr>
          <w:shd w:val="clear" w:color="auto" w:fill="FFFFFF"/>
        </w:rPr>
        <w:t xml:space="preserve">Malik, A., 2022. Special Topics: Managing HR for Innovation, HR in Public Service, Work Redesign, and Wellbeing. In </w:t>
      </w:r>
      <w:r>
        <w:rPr>
          <w:i/>
          <w:iCs/>
          <w:shd w:val="clear" w:color="auto" w:fill="FFFFFF"/>
        </w:rPr>
        <w:t>Strategic Human Resource Management and Employment Relations: An International Perspective</w:t>
      </w:r>
      <w:r>
        <w:rPr>
          <w:shd w:val="clear" w:color="auto" w:fill="FFFFFF"/>
        </w:rPr>
        <w:t> (pp. 149-161). Cham: Springer International Publishing.</w:t>
      </w:r>
    </w:p>
    <w:p w14:paraId="3C7261B6" w14:textId="77777777" w:rsidR="00D24FDC" w:rsidRPr="00046126" w:rsidRDefault="00FC62E7" w:rsidP="00D24FDC">
      <w:pPr>
        <w:rPr>
          <w:rFonts w:ascii="Times New Roman" w:hAnsi="Times New Roman"/>
          <w:sz w:val="24"/>
        </w:rPr>
      </w:pPr>
      <w:r>
        <w:rPr>
          <w:shd w:val="clear" w:color="auto" w:fill="FFFFFF"/>
        </w:rPr>
        <w:t xml:space="preserve">Miller, J., 2016. The wellbeing and productivity link: a significant opportunity for research-into-practice. </w:t>
      </w:r>
      <w:r>
        <w:rPr>
          <w:i/>
          <w:iCs/>
          <w:shd w:val="clear" w:color="auto" w:fill="FFFFFF"/>
        </w:rPr>
        <w:t>Journal of organizational effectiveness: people and performance</w:t>
      </w:r>
      <w:r>
        <w:rPr>
          <w:shd w:val="clear" w:color="auto" w:fill="FFFFFF"/>
        </w:rPr>
        <w:t>.</w:t>
      </w:r>
    </w:p>
    <w:p w14:paraId="0B1B57B7" w14:textId="77777777" w:rsidR="00D24FDC" w:rsidRPr="00046126" w:rsidRDefault="00FC62E7" w:rsidP="00D24FDC">
      <w:pPr>
        <w:rPr>
          <w:rFonts w:ascii="Times New Roman" w:hAnsi="Times New Roman"/>
          <w:sz w:val="24"/>
        </w:rPr>
      </w:pPr>
      <w:r>
        <w:rPr>
          <w:shd w:val="clear" w:color="auto" w:fill="FFFFFF"/>
        </w:rPr>
        <w:t xml:space="preserve">Nisa, D.K., Paksi, A.K., </w:t>
      </w:r>
      <w:proofErr w:type="spellStart"/>
      <w:r>
        <w:rPr>
          <w:shd w:val="clear" w:color="auto" w:fill="FFFFFF"/>
        </w:rPr>
        <w:t>Hutami</w:t>
      </w:r>
      <w:proofErr w:type="spellEnd"/>
      <w:r>
        <w:rPr>
          <w:shd w:val="clear" w:color="auto" w:fill="FFFFFF"/>
        </w:rPr>
        <w:t>, A.N. and Fadilla, Q.Y., 2021. Unilever's contribution to achieving sustainable development goals 3 in Indonesia. In </w:t>
      </w:r>
      <w:r>
        <w:rPr>
          <w:i/>
          <w:iCs/>
          <w:shd w:val="clear" w:color="auto" w:fill="FFFFFF"/>
        </w:rPr>
        <w:t>E3S Web of Conferences</w:t>
      </w:r>
      <w:r>
        <w:rPr>
          <w:shd w:val="clear" w:color="auto" w:fill="FFFFFF"/>
        </w:rPr>
        <w:t> (Vol. 316, p. 01023). EDP Sciences.</w:t>
      </w:r>
    </w:p>
    <w:p w14:paraId="3300BDBB" w14:textId="77777777" w:rsidR="00D24FDC" w:rsidRPr="00046126" w:rsidRDefault="00FC62E7" w:rsidP="00D24FDC">
      <w:pPr>
        <w:rPr>
          <w:rFonts w:ascii="Times New Roman" w:hAnsi="Times New Roman"/>
          <w:sz w:val="24"/>
        </w:rPr>
      </w:pPr>
      <w:r w:rsidRPr="00046126">
        <w:rPr>
          <w:shd w:val="clear" w:color="auto" w:fill="FFFFFF"/>
        </w:rPr>
        <w:t>Polman, P. and Bhattacharya, C.B., 2016. Engaging employees to create a sustainable business. </w:t>
      </w:r>
      <w:r w:rsidRPr="00046126">
        <w:rPr>
          <w:i/>
          <w:iCs/>
          <w:shd w:val="clear" w:color="auto" w:fill="FFFFFF"/>
        </w:rPr>
        <w:t>Stanford Social Innovation Review</w:t>
      </w:r>
      <w:r w:rsidRPr="00046126">
        <w:rPr>
          <w:shd w:val="clear" w:color="auto" w:fill="FFFFFF"/>
        </w:rPr>
        <w:t>, </w:t>
      </w:r>
      <w:r w:rsidRPr="00046126">
        <w:rPr>
          <w:i/>
          <w:iCs/>
          <w:shd w:val="clear" w:color="auto" w:fill="FFFFFF"/>
        </w:rPr>
        <w:t>14</w:t>
      </w:r>
      <w:r w:rsidRPr="00046126">
        <w:rPr>
          <w:shd w:val="clear" w:color="auto" w:fill="FFFFFF"/>
        </w:rPr>
        <w:t>(4), pp.34-39.</w:t>
      </w:r>
    </w:p>
    <w:p w14:paraId="3E7B75E4" w14:textId="77777777" w:rsidR="00D24FDC" w:rsidRPr="00046126" w:rsidRDefault="00FC62E7" w:rsidP="00D24FDC">
      <w:pPr>
        <w:rPr>
          <w:rFonts w:ascii="Times New Roman" w:hAnsi="Times New Roman"/>
          <w:sz w:val="24"/>
        </w:rPr>
      </w:pPr>
      <w:r>
        <w:rPr>
          <w:shd w:val="clear" w:color="auto" w:fill="FFFFFF"/>
        </w:rPr>
        <w:t>Saxena, A. and Gautam, S.S., 2021. Employee mental wellbeing amidst Covid</w:t>
      </w:r>
      <w:r>
        <w:rPr>
          <w:rFonts w:ascii="Cambria Math" w:hAnsi="Cambria Math" w:cs="Cambria Math"/>
          <w:shd w:val="clear" w:color="auto" w:fill="FFFFFF"/>
        </w:rPr>
        <w:t>‐</w:t>
      </w:r>
      <w:r>
        <w:rPr>
          <w:shd w:val="clear" w:color="auto" w:fill="FFFFFF"/>
        </w:rPr>
        <w:t>19: Major stressors and distress. </w:t>
      </w:r>
      <w:r>
        <w:rPr>
          <w:i/>
          <w:iCs/>
          <w:shd w:val="clear" w:color="auto" w:fill="FFFFFF"/>
        </w:rPr>
        <w:t>Journal of public affairs</w:t>
      </w:r>
      <w:r>
        <w:rPr>
          <w:shd w:val="clear" w:color="auto" w:fill="FFFFFF"/>
        </w:rPr>
        <w:t>, </w:t>
      </w:r>
      <w:r>
        <w:rPr>
          <w:i/>
          <w:iCs/>
          <w:shd w:val="clear" w:color="auto" w:fill="FFFFFF"/>
        </w:rPr>
        <w:t>21</w:t>
      </w:r>
      <w:r>
        <w:rPr>
          <w:shd w:val="clear" w:color="auto" w:fill="FFFFFF"/>
        </w:rPr>
        <w:t>(3).</w:t>
      </w:r>
    </w:p>
    <w:p w14:paraId="21668632" w14:textId="77777777" w:rsidR="00D24FDC" w:rsidRPr="00046126" w:rsidRDefault="00FC62E7" w:rsidP="00D24FDC">
      <w:pPr>
        <w:rPr>
          <w:rFonts w:ascii="Times New Roman" w:hAnsi="Times New Roman"/>
          <w:sz w:val="24"/>
        </w:rPr>
      </w:pPr>
      <w:r>
        <w:rPr>
          <w:shd w:val="clear" w:color="auto" w:fill="FFFFFF"/>
        </w:rPr>
        <w:t>Sparrow, P. and Cooper, C.L. eds., 2017. A Research Agenda for Human Resource Management.</w:t>
      </w:r>
    </w:p>
    <w:p w14:paraId="7536E1E2" w14:textId="77777777" w:rsidR="00D24FDC" w:rsidRDefault="00FC62E7" w:rsidP="00D24FDC">
      <w:pPr>
        <w:rPr>
          <w:lang w:val="en-IN"/>
        </w:rPr>
      </w:pPr>
      <w:r>
        <w:t xml:space="preserve">Unilever PLC., 2022. </w:t>
      </w:r>
      <w:r>
        <w:rPr>
          <w:i/>
          <w:iCs/>
        </w:rPr>
        <w:t>Our guiding principles for business and human rights</w:t>
      </w:r>
      <w:r>
        <w:t xml:space="preserve">, </w:t>
      </w:r>
      <w:r>
        <w:rPr>
          <w:i/>
          <w:iCs/>
        </w:rPr>
        <w:t>Unilever</w:t>
      </w:r>
      <w:r>
        <w:t xml:space="preserve">. Unilever PLC. Available at: https://www.unilever.com/planet-and-society/respect-human-rights/our-salient-human-rights-issues/ (Accessed: March 18, 2023). </w:t>
      </w:r>
    </w:p>
    <w:p w14:paraId="5584A45F" w14:textId="77777777" w:rsidR="00D24FDC" w:rsidRPr="00046126" w:rsidRDefault="00FC62E7" w:rsidP="00D24FDC">
      <w:pPr>
        <w:rPr>
          <w:shd w:val="clear" w:color="auto" w:fill="FFFFFF"/>
        </w:rPr>
      </w:pPr>
      <w:r w:rsidRPr="00046126">
        <w:rPr>
          <w:shd w:val="clear" w:color="auto" w:fill="FFFFFF"/>
        </w:rPr>
        <w:t xml:space="preserve">Webber, A., 2020. Unilever: wellbeing has to start with local culture </w:t>
      </w:r>
      <w:proofErr w:type="spellStart"/>
      <w:r w:rsidRPr="00046126">
        <w:rPr>
          <w:shd w:val="clear" w:color="auto" w:fill="FFFFFF"/>
        </w:rPr>
        <w:t>chanqe</w:t>
      </w:r>
      <w:proofErr w:type="spellEnd"/>
      <w:r w:rsidRPr="00046126">
        <w:rPr>
          <w:shd w:val="clear" w:color="auto" w:fill="FFFFFF"/>
        </w:rPr>
        <w:t>. </w:t>
      </w:r>
      <w:r w:rsidRPr="00046126">
        <w:rPr>
          <w:i/>
          <w:iCs/>
          <w:shd w:val="clear" w:color="auto" w:fill="FFFFFF"/>
        </w:rPr>
        <w:t>Occupational Health &amp; Wellbeing</w:t>
      </w:r>
      <w:r w:rsidRPr="00046126">
        <w:rPr>
          <w:shd w:val="clear" w:color="auto" w:fill="FFFFFF"/>
        </w:rPr>
        <w:t>, </w:t>
      </w:r>
      <w:r w:rsidRPr="00046126">
        <w:rPr>
          <w:i/>
          <w:iCs/>
          <w:shd w:val="clear" w:color="auto" w:fill="FFFFFF"/>
        </w:rPr>
        <w:t>72</w:t>
      </w:r>
      <w:r w:rsidRPr="00046126">
        <w:rPr>
          <w:shd w:val="clear" w:color="auto" w:fill="FFFFFF"/>
        </w:rPr>
        <w:t>(12), pp.12-14.</w:t>
      </w:r>
    </w:p>
    <w:p w14:paraId="5CA2A15C" w14:textId="77777777" w:rsidR="00D24FDC" w:rsidRPr="00046126" w:rsidRDefault="00FC62E7" w:rsidP="00D24FDC">
      <w:pPr>
        <w:rPr>
          <w:rFonts w:ascii="Times New Roman" w:hAnsi="Times New Roman"/>
          <w:sz w:val="24"/>
        </w:rPr>
      </w:pPr>
      <w:proofErr w:type="spellStart"/>
      <w:r>
        <w:rPr>
          <w:shd w:val="clear" w:color="auto" w:fill="FFFFFF"/>
        </w:rPr>
        <w:t>Wijewantha</w:t>
      </w:r>
      <w:proofErr w:type="spellEnd"/>
      <w:r>
        <w:rPr>
          <w:shd w:val="clear" w:color="auto" w:fill="FFFFFF"/>
        </w:rPr>
        <w:t xml:space="preserve">, P., Jusoh, M., Azam, S.F. and </w:t>
      </w:r>
      <w:proofErr w:type="spellStart"/>
      <w:r>
        <w:rPr>
          <w:shd w:val="clear" w:color="auto" w:fill="FFFFFF"/>
        </w:rPr>
        <w:t>Sudasinghe</w:t>
      </w:r>
      <w:proofErr w:type="spellEnd"/>
      <w:r>
        <w:rPr>
          <w:shd w:val="clear" w:color="auto" w:fill="FFFFFF"/>
        </w:rPr>
        <w:t xml:space="preserve">, S., 2020. The case of eroding wellbeing of the modern-day employee: A demand for attention of Human Resource Management (HRM) research. </w:t>
      </w:r>
      <w:r>
        <w:rPr>
          <w:i/>
          <w:iCs/>
          <w:shd w:val="clear" w:color="auto" w:fill="FFFFFF"/>
        </w:rPr>
        <w:t>International journal of scientific &amp; technology research</w:t>
      </w:r>
      <w:r>
        <w:rPr>
          <w:shd w:val="clear" w:color="auto" w:fill="FFFFFF"/>
        </w:rPr>
        <w:t>, </w:t>
      </w:r>
      <w:r>
        <w:rPr>
          <w:i/>
          <w:iCs/>
          <w:shd w:val="clear" w:color="auto" w:fill="FFFFFF"/>
        </w:rPr>
        <w:t>9</w:t>
      </w:r>
      <w:r>
        <w:rPr>
          <w:shd w:val="clear" w:color="auto" w:fill="FFFFFF"/>
        </w:rPr>
        <w:t>(2), pp.183-190.</w:t>
      </w:r>
    </w:p>
    <w:p w14:paraId="66151FE2" w14:textId="77777777" w:rsidR="00D24FDC" w:rsidRPr="009E7F00" w:rsidRDefault="00FC62E7" w:rsidP="00D24FDC">
      <w:pPr>
        <w:rPr>
          <w:rFonts w:ascii="Times New Roman" w:hAnsi="Times New Roman"/>
          <w:sz w:val="24"/>
        </w:rPr>
      </w:pPr>
      <w:r>
        <w:rPr>
          <w:shd w:val="clear" w:color="auto" w:fill="FFFFFF"/>
        </w:rPr>
        <w:t>Wilkinson, A. and Dundon, T., 2021. Contemporary human resource management: text and cases. </w:t>
      </w:r>
      <w:r>
        <w:rPr>
          <w:i/>
          <w:iCs/>
          <w:shd w:val="clear" w:color="auto" w:fill="FFFFFF"/>
        </w:rPr>
        <w:t>Contemporary Human Resource Management</w:t>
      </w:r>
      <w:r>
        <w:rPr>
          <w:shd w:val="clear" w:color="auto" w:fill="FFFFFF"/>
        </w:rPr>
        <w:t>, pp.1-100.</w:t>
      </w:r>
    </w:p>
    <w:p w14:paraId="53751CA8" w14:textId="77777777" w:rsidR="00D24FDC" w:rsidRPr="00046126" w:rsidRDefault="00FC62E7" w:rsidP="00D24FDC">
      <w:pPr>
        <w:rPr>
          <w:rFonts w:ascii="Times New Roman" w:hAnsi="Times New Roman"/>
          <w:sz w:val="24"/>
        </w:rPr>
      </w:pPr>
      <w:r>
        <w:rPr>
          <w:shd w:val="clear" w:color="auto" w:fill="FFFFFF"/>
        </w:rPr>
        <w:t>Wilton, N., 2019. An introduction to human resource management. </w:t>
      </w:r>
      <w:r>
        <w:rPr>
          <w:i/>
          <w:iCs/>
          <w:shd w:val="clear" w:color="auto" w:fill="FFFFFF"/>
        </w:rPr>
        <w:t>An Introduction to Human Resource Management</w:t>
      </w:r>
      <w:r>
        <w:rPr>
          <w:shd w:val="clear" w:color="auto" w:fill="FFFFFF"/>
        </w:rPr>
        <w:t>, pp.1-632.</w:t>
      </w:r>
    </w:p>
    <w:p w14:paraId="4ED94707" w14:textId="77777777" w:rsidR="00D24FDC" w:rsidRPr="00D24FDC" w:rsidRDefault="00D24FDC" w:rsidP="00D24FDC">
      <w:pPr>
        <w:rPr>
          <w:lang w:val="en-AU"/>
        </w:rPr>
      </w:pPr>
    </w:p>
    <w:sectPr w:rsidR="00D24FDC" w:rsidRPr="00D24FDC" w:rsidSect="00A03AAE">
      <w:footerReference w:type="default" r:id="rId12"/>
      <w:pgSz w:w="12240" w:h="15840"/>
      <w:pgMar w:top="1440" w:right="1440" w:bottom="1440" w:left="1440" w:header="720" w:footer="720" w:gutter="0"/>
      <w:pgBorders w:offsetFrom="page">
        <w:top w:val="single" w:sz="4" w:space="24" w:color="auto"/>
        <w:left w:val="single" w:sz="4" w:space="24" w:color="auto"/>
        <w:bottom w:val="single" w:sz="4" w:space="24" w:color="auto"/>
        <w:right w:val="single" w:sz="4" w:space="24" w:color="auto"/>
      </w:pgBorders>
      <w:pgNumType w:start="0"/>
      <w:cols w:space="720"/>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57F98CDB" w14:textId="77777777" w:rsidR="00B1523A" w:rsidRDefault="00B1523A">
      <w:pPr>
        <w:spacing w:after="0" w:line="240" w:lineRule="auto"/>
      </w:pPr>
      <w:r>
        <w:separator/>
      </w:r>
    </w:p>
  </w:endnote>
  <w:endnote w:type="continuationSeparator" w:id="0">
    <w:p w14:paraId="081D862D" w14:textId="77777777" w:rsidR="00B1523A" w:rsidRDefault="00B1523A">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Cambria Math">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878360108"/>
      <w:docPartObj>
        <w:docPartGallery w:val="Page Numbers (Bottom of Page)"/>
        <w:docPartUnique/>
      </w:docPartObj>
    </w:sdtPr>
    <w:sdtContent>
      <w:sdt>
        <w:sdtPr>
          <w:id w:val="-314114797"/>
          <w:docPartObj>
            <w:docPartGallery w:val="Page Numbers (Top of Page)"/>
            <w:docPartUnique/>
          </w:docPartObj>
        </w:sdtPr>
        <w:sdtContent>
          <w:p w14:paraId="0C5BB8E4" w14:textId="77777777" w:rsidR="00A03AAE" w:rsidRDefault="00FC62E7">
            <w:pPr>
              <w:pStyle w:val="Footer"/>
              <w:jc w:val="right"/>
            </w:pPr>
            <w:r>
              <w:t xml:space="preserve">Page </w:t>
            </w:r>
            <w:r>
              <w:rPr>
                <w:b/>
                <w:bCs/>
                <w:sz w:val="24"/>
                <w:szCs w:val="24"/>
              </w:rPr>
              <w:fldChar w:fldCharType="begin"/>
            </w:r>
            <w:r>
              <w:rPr>
                <w:b/>
                <w:bCs/>
              </w:rPr>
              <w:instrText xml:space="preserve"> PAGE </w:instrText>
            </w:r>
            <w:r>
              <w:rPr>
                <w:b/>
                <w:bCs/>
                <w:sz w:val="24"/>
                <w:szCs w:val="24"/>
              </w:rPr>
              <w:fldChar w:fldCharType="separate"/>
            </w:r>
            <w:r w:rsidR="008C416B">
              <w:rPr>
                <w:b/>
                <w:bCs/>
                <w:noProof/>
              </w:rPr>
              <w:t>1</w:t>
            </w:r>
            <w:r>
              <w:rPr>
                <w:b/>
                <w:bCs/>
                <w:sz w:val="24"/>
                <w:szCs w:val="24"/>
              </w:rPr>
              <w:fldChar w:fldCharType="end"/>
            </w:r>
            <w:r>
              <w:t xml:space="preserve"> of </w:t>
            </w:r>
            <w:r>
              <w:rPr>
                <w:b/>
                <w:bCs/>
                <w:sz w:val="24"/>
                <w:szCs w:val="24"/>
              </w:rPr>
              <w:fldChar w:fldCharType="begin"/>
            </w:r>
            <w:r>
              <w:rPr>
                <w:b/>
                <w:bCs/>
              </w:rPr>
              <w:instrText xml:space="preserve"> NUMPAGES  </w:instrText>
            </w:r>
            <w:r>
              <w:rPr>
                <w:b/>
                <w:bCs/>
                <w:sz w:val="24"/>
                <w:szCs w:val="24"/>
              </w:rPr>
              <w:fldChar w:fldCharType="separate"/>
            </w:r>
            <w:r w:rsidR="008C416B">
              <w:rPr>
                <w:b/>
                <w:bCs/>
                <w:noProof/>
              </w:rPr>
              <w:t>15</w:t>
            </w:r>
            <w:r>
              <w:rPr>
                <w:b/>
                <w:bCs/>
                <w:sz w:val="24"/>
                <w:szCs w:val="24"/>
              </w:rPr>
              <w:fldChar w:fldCharType="end"/>
            </w:r>
          </w:p>
        </w:sdtContent>
      </w:sdt>
    </w:sdtContent>
  </w:sdt>
  <w:p w14:paraId="35D0CAAF" w14:textId="77777777" w:rsidR="00A03AAE" w:rsidRDefault="00A03AAE">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4C1BD1DE" w14:textId="77777777" w:rsidR="00B1523A" w:rsidRDefault="00B1523A">
      <w:pPr>
        <w:spacing w:after="0" w:line="240" w:lineRule="auto"/>
      </w:pPr>
      <w:r>
        <w:separator/>
      </w:r>
    </w:p>
  </w:footnote>
  <w:footnote w:type="continuationSeparator" w:id="0">
    <w:p w14:paraId="0E58C1FF" w14:textId="77777777" w:rsidR="00B1523A" w:rsidRDefault="00B1523A">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32B0FC2"/>
    <w:multiLevelType w:val="hybridMultilevel"/>
    <w:tmpl w:val="BC886412"/>
    <w:lvl w:ilvl="0" w:tplc="92A69418">
      <w:start w:val="1"/>
      <w:numFmt w:val="decimal"/>
      <w:lvlText w:val="%1."/>
      <w:lvlJc w:val="left"/>
      <w:pPr>
        <w:ind w:left="720" w:hanging="360"/>
      </w:pPr>
      <w:rPr>
        <w:rFonts w:hint="default"/>
      </w:rPr>
    </w:lvl>
    <w:lvl w:ilvl="1" w:tplc="C532BD64" w:tentative="1">
      <w:start w:val="1"/>
      <w:numFmt w:val="lowerLetter"/>
      <w:lvlText w:val="%2."/>
      <w:lvlJc w:val="left"/>
      <w:pPr>
        <w:ind w:left="1440" w:hanging="360"/>
      </w:pPr>
    </w:lvl>
    <w:lvl w:ilvl="2" w:tplc="4A1C77D8" w:tentative="1">
      <w:start w:val="1"/>
      <w:numFmt w:val="lowerRoman"/>
      <w:lvlText w:val="%3."/>
      <w:lvlJc w:val="right"/>
      <w:pPr>
        <w:ind w:left="2160" w:hanging="180"/>
      </w:pPr>
    </w:lvl>
    <w:lvl w:ilvl="3" w:tplc="158AA676" w:tentative="1">
      <w:start w:val="1"/>
      <w:numFmt w:val="decimal"/>
      <w:lvlText w:val="%4."/>
      <w:lvlJc w:val="left"/>
      <w:pPr>
        <w:ind w:left="2880" w:hanging="360"/>
      </w:pPr>
    </w:lvl>
    <w:lvl w:ilvl="4" w:tplc="8774EA86" w:tentative="1">
      <w:start w:val="1"/>
      <w:numFmt w:val="lowerLetter"/>
      <w:lvlText w:val="%5."/>
      <w:lvlJc w:val="left"/>
      <w:pPr>
        <w:ind w:left="3600" w:hanging="360"/>
      </w:pPr>
    </w:lvl>
    <w:lvl w:ilvl="5" w:tplc="A0DA6A0A" w:tentative="1">
      <w:start w:val="1"/>
      <w:numFmt w:val="lowerRoman"/>
      <w:lvlText w:val="%6."/>
      <w:lvlJc w:val="right"/>
      <w:pPr>
        <w:ind w:left="4320" w:hanging="180"/>
      </w:pPr>
    </w:lvl>
    <w:lvl w:ilvl="6" w:tplc="6390E484" w:tentative="1">
      <w:start w:val="1"/>
      <w:numFmt w:val="decimal"/>
      <w:lvlText w:val="%7."/>
      <w:lvlJc w:val="left"/>
      <w:pPr>
        <w:ind w:left="5040" w:hanging="360"/>
      </w:pPr>
    </w:lvl>
    <w:lvl w:ilvl="7" w:tplc="6116E550" w:tentative="1">
      <w:start w:val="1"/>
      <w:numFmt w:val="lowerLetter"/>
      <w:lvlText w:val="%8."/>
      <w:lvlJc w:val="left"/>
      <w:pPr>
        <w:ind w:left="5760" w:hanging="360"/>
      </w:pPr>
    </w:lvl>
    <w:lvl w:ilvl="8" w:tplc="F29267F4" w:tentative="1">
      <w:start w:val="1"/>
      <w:numFmt w:val="lowerRoman"/>
      <w:lvlText w:val="%9."/>
      <w:lvlJc w:val="right"/>
      <w:pPr>
        <w:ind w:left="6480" w:hanging="180"/>
      </w:pPr>
    </w:lvl>
  </w:abstractNum>
  <w:abstractNum w:abstractNumId="1" w15:restartNumberingAfterBreak="0">
    <w:nsid w:val="3ACD162D"/>
    <w:multiLevelType w:val="hybridMultilevel"/>
    <w:tmpl w:val="A74EFDBE"/>
    <w:lvl w:ilvl="0" w:tplc="F3F46C70">
      <w:start w:val="1"/>
      <w:numFmt w:val="decimal"/>
      <w:lvlText w:val="%1."/>
      <w:lvlJc w:val="left"/>
      <w:pPr>
        <w:ind w:left="720" w:hanging="360"/>
      </w:pPr>
      <w:rPr>
        <w:rFonts w:hint="default"/>
      </w:rPr>
    </w:lvl>
    <w:lvl w:ilvl="1" w:tplc="6020239A" w:tentative="1">
      <w:start w:val="1"/>
      <w:numFmt w:val="lowerLetter"/>
      <w:lvlText w:val="%2."/>
      <w:lvlJc w:val="left"/>
      <w:pPr>
        <w:ind w:left="1440" w:hanging="360"/>
      </w:pPr>
    </w:lvl>
    <w:lvl w:ilvl="2" w:tplc="2F065E28" w:tentative="1">
      <w:start w:val="1"/>
      <w:numFmt w:val="lowerRoman"/>
      <w:lvlText w:val="%3."/>
      <w:lvlJc w:val="right"/>
      <w:pPr>
        <w:ind w:left="2160" w:hanging="180"/>
      </w:pPr>
    </w:lvl>
    <w:lvl w:ilvl="3" w:tplc="99FC08B0" w:tentative="1">
      <w:start w:val="1"/>
      <w:numFmt w:val="decimal"/>
      <w:lvlText w:val="%4."/>
      <w:lvlJc w:val="left"/>
      <w:pPr>
        <w:ind w:left="2880" w:hanging="360"/>
      </w:pPr>
    </w:lvl>
    <w:lvl w:ilvl="4" w:tplc="92DCAAD4" w:tentative="1">
      <w:start w:val="1"/>
      <w:numFmt w:val="lowerLetter"/>
      <w:lvlText w:val="%5."/>
      <w:lvlJc w:val="left"/>
      <w:pPr>
        <w:ind w:left="3600" w:hanging="360"/>
      </w:pPr>
    </w:lvl>
    <w:lvl w:ilvl="5" w:tplc="30660D56" w:tentative="1">
      <w:start w:val="1"/>
      <w:numFmt w:val="lowerRoman"/>
      <w:lvlText w:val="%6."/>
      <w:lvlJc w:val="right"/>
      <w:pPr>
        <w:ind w:left="4320" w:hanging="180"/>
      </w:pPr>
    </w:lvl>
    <w:lvl w:ilvl="6" w:tplc="DD9E9CD4" w:tentative="1">
      <w:start w:val="1"/>
      <w:numFmt w:val="decimal"/>
      <w:lvlText w:val="%7."/>
      <w:lvlJc w:val="left"/>
      <w:pPr>
        <w:ind w:left="5040" w:hanging="360"/>
      </w:pPr>
    </w:lvl>
    <w:lvl w:ilvl="7" w:tplc="0512E10A" w:tentative="1">
      <w:start w:val="1"/>
      <w:numFmt w:val="lowerLetter"/>
      <w:lvlText w:val="%8."/>
      <w:lvlJc w:val="left"/>
      <w:pPr>
        <w:ind w:left="5760" w:hanging="360"/>
      </w:pPr>
    </w:lvl>
    <w:lvl w:ilvl="8" w:tplc="DEA85EB8" w:tentative="1">
      <w:start w:val="1"/>
      <w:numFmt w:val="lowerRoman"/>
      <w:lvlText w:val="%9."/>
      <w:lvlJc w:val="right"/>
      <w:pPr>
        <w:ind w:left="6480" w:hanging="180"/>
      </w:pPr>
    </w:lvl>
  </w:abstractNum>
  <w:num w:numId="1" w16cid:durableId="494104504">
    <w:abstractNumId w:val="0"/>
  </w:num>
  <w:num w:numId="2" w16cid:durableId="423308788">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1774F2"/>
    <w:rsid w:val="00014F6D"/>
    <w:rsid w:val="00043A49"/>
    <w:rsid w:val="000449D3"/>
    <w:rsid w:val="00046126"/>
    <w:rsid w:val="000A500F"/>
    <w:rsid w:val="000A698F"/>
    <w:rsid w:val="000B09ED"/>
    <w:rsid w:val="000B0B8B"/>
    <w:rsid w:val="000B36B5"/>
    <w:rsid w:val="000F3936"/>
    <w:rsid w:val="00113F02"/>
    <w:rsid w:val="00117041"/>
    <w:rsid w:val="0013087B"/>
    <w:rsid w:val="001475C3"/>
    <w:rsid w:val="001774F2"/>
    <w:rsid w:val="002B33D8"/>
    <w:rsid w:val="002E4D43"/>
    <w:rsid w:val="00327460"/>
    <w:rsid w:val="00335B0D"/>
    <w:rsid w:val="003E0556"/>
    <w:rsid w:val="004255AE"/>
    <w:rsid w:val="00441FC4"/>
    <w:rsid w:val="0046187A"/>
    <w:rsid w:val="00497B1C"/>
    <w:rsid w:val="004B632B"/>
    <w:rsid w:val="004E55E0"/>
    <w:rsid w:val="005016DE"/>
    <w:rsid w:val="00543168"/>
    <w:rsid w:val="005614F5"/>
    <w:rsid w:val="00567147"/>
    <w:rsid w:val="005978CE"/>
    <w:rsid w:val="005B20FD"/>
    <w:rsid w:val="005B2DA2"/>
    <w:rsid w:val="005C3E71"/>
    <w:rsid w:val="005D7BC7"/>
    <w:rsid w:val="0061354D"/>
    <w:rsid w:val="0066114A"/>
    <w:rsid w:val="0066476B"/>
    <w:rsid w:val="0066765E"/>
    <w:rsid w:val="006866DE"/>
    <w:rsid w:val="00691903"/>
    <w:rsid w:val="006C4B78"/>
    <w:rsid w:val="007030C3"/>
    <w:rsid w:val="00711BE7"/>
    <w:rsid w:val="0076675D"/>
    <w:rsid w:val="0080068D"/>
    <w:rsid w:val="00823A65"/>
    <w:rsid w:val="00826311"/>
    <w:rsid w:val="0084554C"/>
    <w:rsid w:val="00851053"/>
    <w:rsid w:val="008C416B"/>
    <w:rsid w:val="008D1744"/>
    <w:rsid w:val="00953D27"/>
    <w:rsid w:val="009B6CF6"/>
    <w:rsid w:val="009E7F00"/>
    <w:rsid w:val="00A03AAE"/>
    <w:rsid w:val="00A821A2"/>
    <w:rsid w:val="00AF4E9D"/>
    <w:rsid w:val="00AF6929"/>
    <w:rsid w:val="00AF7D7E"/>
    <w:rsid w:val="00B1523A"/>
    <w:rsid w:val="00B54223"/>
    <w:rsid w:val="00B545B8"/>
    <w:rsid w:val="00B559F2"/>
    <w:rsid w:val="00B74AF8"/>
    <w:rsid w:val="00B950BD"/>
    <w:rsid w:val="00BC6665"/>
    <w:rsid w:val="00BE1020"/>
    <w:rsid w:val="00BE1E6B"/>
    <w:rsid w:val="00BF60E3"/>
    <w:rsid w:val="00C34440"/>
    <w:rsid w:val="00CD4BBC"/>
    <w:rsid w:val="00D0250D"/>
    <w:rsid w:val="00D24FDC"/>
    <w:rsid w:val="00D42693"/>
    <w:rsid w:val="00D845FC"/>
    <w:rsid w:val="00E414B4"/>
    <w:rsid w:val="00E57106"/>
    <w:rsid w:val="00F257E4"/>
    <w:rsid w:val="00FC62E7"/>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4B75ABE"/>
  <w15:chartTrackingRefBased/>
  <w15:docId w15:val="{BD55B3DF-5038-4E2D-9C93-92FED58370D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2" w:semiHidden="1" w:unhideWhenUsed="1"/>
    <w:lsdException w:name="Table Web 1"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13087B"/>
    <w:pPr>
      <w:spacing w:line="360" w:lineRule="auto"/>
      <w:jc w:val="both"/>
    </w:pPr>
    <w:rPr>
      <w:rFonts w:ascii="Arial" w:hAnsi="Arial"/>
      <w:lang w:val="en-GB"/>
    </w:rPr>
  </w:style>
  <w:style w:type="paragraph" w:styleId="Heading1">
    <w:name w:val="heading 1"/>
    <w:basedOn w:val="Normal"/>
    <w:next w:val="Normal"/>
    <w:link w:val="Heading1Char"/>
    <w:uiPriority w:val="9"/>
    <w:qFormat/>
    <w:rsid w:val="006C4B78"/>
    <w:pPr>
      <w:keepNext/>
      <w:keepLines/>
      <w:spacing w:before="400" w:after="40" w:line="240" w:lineRule="auto"/>
      <w:outlineLvl w:val="0"/>
    </w:pPr>
    <w:rPr>
      <w:rFonts w:eastAsiaTheme="majorEastAsia" w:cstheme="majorBidi"/>
      <w:b/>
      <w:sz w:val="28"/>
      <w:szCs w:val="36"/>
    </w:rPr>
  </w:style>
  <w:style w:type="paragraph" w:styleId="Heading2">
    <w:name w:val="heading 2"/>
    <w:basedOn w:val="Normal"/>
    <w:next w:val="Normal"/>
    <w:link w:val="Heading2Char"/>
    <w:uiPriority w:val="9"/>
    <w:unhideWhenUsed/>
    <w:qFormat/>
    <w:rsid w:val="00543168"/>
    <w:pPr>
      <w:keepNext/>
      <w:keepLines/>
      <w:spacing w:before="40" w:line="240" w:lineRule="auto"/>
      <w:outlineLvl w:val="1"/>
    </w:pPr>
    <w:rPr>
      <w:rFonts w:eastAsiaTheme="majorEastAsia" w:cstheme="majorBidi"/>
      <w:b/>
      <w:szCs w:val="32"/>
    </w:rPr>
  </w:style>
  <w:style w:type="paragraph" w:styleId="Heading3">
    <w:name w:val="heading 3"/>
    <w:basedOn w:val="Normal"/>
    <w:next w:val="Normal"/>
    <w:link w:val="Heading3Char"/>
    <w:uiPriority w:val="9"/>
    <w:semiHidden/>
    <w:unhideWhenUsed/>
    <w:qFormat/>
    <w:rsid w:val="0084554C"/>
    <w:pPr>
      <w:keepNext/>
      <w:keepLines/>
      <w:spacing w:before="40"/>
      <w:outlineLvl w:val="2"/>
    </w:pPr>
    <w:rPr>
      <w:rFonts w:eastAsiaTheme="majorEastAsia" w:cstheme="majorBidi"/>
      <w:b/>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6C4B78"/>
    <w:rPr>
      <w:rFonts w:ascii="Times New Roman" w:eastAsiaTheme="majorEastAsia" w:hAnsi="Times New Roman" w:cstheme="majorBidi"/>
      <w:b/>
      <w:sz w:val="28"/>
      <w:szCs w:val="36"/>
    </w:rPr>
  </w:style>
  <w:style w:type="character" w:customStyle="1" w:styleId="Heading2Char">
    <w:name w:val="Heading 2 Char"/>
    <w:basedOn w:val="DefaultParagraphFont"/>
    <w:link w:val="Heading2"/>
    <w:uiPriority w:val="9"/>
    <w:rsid w:val="00543168"/>
    <w:rPr>
      <w:rFonts w:ascii="Times New Roman" w:eastAsiaTheme="majorEastAsia" w:hAnsi="Times New Roman" w:cstheme="majorBidi"/>
      <w:b/>
      <w:sz w:val="24"/>
      <w:szCs w:val="32"/>
    </w:rPr>
  </w:style>
  <w:style w:type="character" w:customStyle="1" w:styleId="Heading3Char">
    <w:name w:val="Heading 3 Char"/>
    <w:basedOn w:val="DefaultParagraphFont"/>
    <w:link w:val="Heading3"/>
    <w:uiPriority w:val="9"/>
    <w:semiHidden/>
    <w:rsid w:val="0084554C"/>
    <w:rPr>
      <w:rFonts w:ascii="Times New Roman" w:eastAsiaTheme="majorEastAsia" w:hAnsi="Times New Roman" w:cstheme="majorBidi"/>
      <w:b/>
      <w:sz w:val="24"/>
      <w:szCs w:val="24"/>
    </w:rPr>
  </w:style>
  <w:style w:type="table" w:styleId="TableGrid">
    <w:name w:val="Table Grid"/>
    <w:basedOn w:val="TableNormal"/>
    <w:uiPriority w:val="39"/>
    <w:rsid w:val="00691903"/>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ListParagraph">
    <w:name w:val="List Paragraph"/>
    <w:basedOn w:val="Normal"/>
    <w:uiPriority w:val="34"/>
    <w:qFormat/>
    <w:rsid w:val="000B0B8B"/>
    <w:pPr>
      <w:ind w:left="720"/>
      <w:contextualSpacing/>
    </w:pPr>
  </w:style>
  <w:style w:type="paragraph" w:styleId="Caption">
    <w:name w:val="caption"/>
    <w:basedOn w:val="Normal"/>
    <w:next w:val="Normal"/>
    <w:uiPriority w:val="35"/>
    <w:unhideWhenUsed/>
    <w:qFormat/>
    <w:rsid w:val="00D24FDC"/>
    <w:pPr>
      <w:spacing w:after="200" w:line="240" w:lineRule="auto"/>
    </w:pPr>
    <w:rPr>
      <w:i/>
      <w:iCs/>
      <w:color w:val="44546A" w:themeColor="text2"/>
      <w:sz w:val="18"/>
      <w:szCs w:val="18"/>
    </w:rPr>
  </w:style>
  <w:style w:type="paragraph" w:styleId="TOCHeading">
    <w:name w:val="TOC Heading"/>
    <w:basedOn w:val="Heading1"/>
    <w:next w:val="Normal"/>
    <w:uiPriority w:val="39"/>
    <w:unhideWhenUsed/>
    <w:qFormat/>
    <w:rsid w:val="0080068D"/>
    <w:pPr>
      <w:spacing w:before="240" w:after="0" w:line="259" w:lineRule="auto"/>
      <w:jc w:val="left"/>
      <w:outlineLvl w:val="9"/>
    </w:pPr>
    <w:rPr>
      <w:rFonts w:asciiTheme="majorHAnsi" w:hAnsiTheme="majorHAnsi"/>
      <w:b w:val="0"/>
      <w:color w:val="2F5496" w:themeColor="accent1" w:themeShade="BF"/>
      <w:sz w:val="32"/>
      <w:szCs w:val="32"/>
      <w:lang w:val="en-US"/>
    </w:rPr>
  </w:style>
  <w:style w:type="paragraph" w:styleId="TOC1">
    <w:name w:val="toc 1"/>
    <w:basedOn w:val="Normal"/>
    <w:next w:val="Normal"/>
    <w:autoRedefine/>
    <w:uiPriority w:val="39"/>
    <w:unhideWhenUsed/>
    <w:rsid w:val="0080068D"/>
    <w:pPr>
      <w:spacing w:after="100"/>
    </w:pPr>
  </w:style>
  <w:style w:type="paragraph" w:styleId="TOC2">
    <w:name w:val="toc 2"/>
    <w:basedOn w:val="Normal"/>
    <w:next w:val="Normal"/>
    <w:autoRedefine/>
    <w:uiPriority w:val="39"/>
    <w:unhideWhenUsed/>
    <w:rsid w:val="0080068D"/>
    <w:pPr>
      <w:spacing w:after="100"/>
      <w:ind w:left="240"/>
    </w:pPr>
  </w:style>
  <w:style w:type="character" w:styleId="Hyperlink">
    <w:name w:val="Hyperlink"/>
    <w:basedOn w:val="DefaultParagraphFont"/>
    <w:uiPriority w:val="99"/>
    <w:unhideWhenUsed/>
    <w:rsid w:val="0080068D"/>
    <w:rPr>
      <w:color w:val="0563C1" w:themeColor="hyperlink"/>
      <w:u w:val="single"/>
    </w:rPr>
  </w:style>
  <w:style w:type="paragraph" w:styleId="Header">
    <w:name w:val="header"/>
    <w:basedOn w:val="Normal"/>
    <w:link w:val="HeaderChar"/>
    <w:uiPriority w:val="99"/>
    <w:unhideWhenUsed/>
    <w:rsid w:val="0013087B"/>
    <w:pPr>
      <w:tabs>
        <w:tab w:val="center" w:pos="4680"/>
        <w:tab w:val="right" w:pos="9360"/>
      </w:tabs>
      <w:spacing w:after="0" w:line="240" w:lineRule="auto"/>
    </w:pPr>
  </w:style>
  <w:style w:type="character" w:customStyle="1" w:styleId="HeaderChar">
    <w:name w:val="Header Char"/>
    <w:basedOn w:val="DefaultParagraphFont"/>
    <w:link w:val="Header"/>
    <w:uiPriority w:val="99"/>
    <w:rsid w:val="0013087B"/>
    <w:rPr>
      <w:rFonts w:ascii="Arial" w:hAnsi="Arial"/>
      <w:lang w:val="en-GB"/>
    </w:rPr>
  </w:style>
  <w:style w:type="paragraph" w:styleId="Footer">
    <w:name w:val="footer"/>
    <w:basedOn w:val="Normal"/>
    <w:link w:val="FooterChar"/>
    <w:uiPriority w:val="99"/>
    <w:unhideWhenUsed/>
    <w:rsid w:val="0013087B"/>
    <w:pPr>
      <w:tabs>
        <w:tab w:val="center" w:pos="4680"/>
        <w:tab w:val="right" w:pos="9360"/>
      </w:tabs>
      <w:spacing w:after="0" w:line="240" w:lineRule="auto"/>
    </w:pPr>
  </w:style>
  <w:style w:type="character" w:customStyle="1" w:styleId="FooterChar">
    <w:name w:val="Footer Char"/>
    <w:basedOn w:val="DefaultParagraphFont"/>
    <w:link w:val="Footer"/>
    <w:uiPriority w:val="99"/>
    <w:rsid w:val="0013087B"/>
    <w:rPr>
      <w:rFonts w:ascii="Arial" w:hAnsi="Arial"/>
      <w:lang w:val="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jpeg"/><Relationship Id="rId13" Type="http://schemas.openxmlformats.org/officeDocument/2006/relationships/fontTable" Target="fontTable.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footer" Target="footer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5" Type="http://schemas.openxmlformats.org/officeDocument/2006/relationships/webSettings" Target="webSettings.xml"/><Relationship Id="rId10" Type="http://schemas.openxmlformats.org/officeDocument/2006/relationships/image" Target="media/image3.png"/><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63AD2A90-E9F9-4A01-B0E0-2D5E57827940}">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380</TotalTime>
  <Pages>15</Pages>
  <Words>3411</Words>
  <Characters>19443</Characters>
  <Application>Microsoft Office Word</Application>
  <DocSecurity>0</DocSecurity>
  <Lines>162</Lines>
  <Paragraphs>45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22809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gurleen</dc:creator>
  <cp:lastModifiedBy>Harneet Kaur</cp:lastModifiedBy>
  <cp:revision>36</cp:revision>
  <dcterms:created xsi:type="dcterms:W3CDTF">2023-03-18T06:23:00Z</dcterms:created>
  <dcterms:modified xsi:type="dcterms:W3CDTF">2023-03-23T09:35:00Z</dcterms:modified>
</cp:coreProperties>
</file>