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2F2F2" w:themeColor="background1" w:themeShade="F2"/>
  <w:body>
    <w:sdt>
      <w:sdtPr>
        <w:id w:val="1823075323"/>
        <w:docPartObj>
          <w:docPartGallery w:val="Cover Pages"/>
          <w:docPartUnique/>
        </w:docPartObj>
      </w:sdtPr>
      <w:sdtEndPr>
        <w:rPr>
          <w:sz w:val="40"/>
          <w:lang w:val="en-US"/>
        </w:rPr>
      </w:sdtEndPr>
      <w:sdtContent>
        <w:p w14:paraId="235EB3AA" w14:textId="6364FF12" w:rsidR="006E6F36" w:rsidRPr="00E1654E" w:rsidRDefault="001F3AC0" w:rsidP="001F3AC0">
          <w:pPr>
            <w:jc w:val="center"/>
            <w:rPr>
              <w:sz w:val="48"/>
            </w:rPr>
          </w:pPr>
          <w:r w:rsidRPr="00E1654E">
            <w:rPr>
              <w:sz w:val="48"/>
            </w:rPr>
            <w:t>University of Wales Trinity Saint David</w:t>
          </w:r>
        </w:p>
        <w:p w14:paraId="3B390885" w14:textId="320419E3" w:rsidR="001F3AC0" w:rsidRPr="00E1654E" w:rsidRDefault="001F3AC0" w:rsidP="001F3AC0">
          <w:pPr>
            <w:jc w:val="center"/>
            <w:rPr>
              <w:sz w:val="48"/>
            </w:rPr>
          </w:pPr>
          <w:r w:rsidRPr="00E1654E">
            <w:rPr>
              <w:sz w:val="48"/>
            </w:rPr>
            <w:t>School of Engineering</w:t>
          </w:r>
        </w:p>
        <w:p w14:paraId="6261D5B5" w14:textId="5E505C17" w:rsidR="001F3AC0" w:rsidRPr="00E1654E" w:rsidRDefault="001F3AC0" w:rsidP="001F3AC0">
          <w:pPr>
            <w:jc w:val="center"/>
            <w:rPr>
              <w:sz w:val="48"/>
            </w:rPr>
          </w:pPr>
        </w:p>
        <w:p w14:paraId="5CA69A98" w14:textId="77777777" w:rsidR="00255962" w:rsidRPr="00255962" w:rsidRDefault="00255962" w:rsidP="00255962">
          <w:pPr>
            <w:spacing w:before="120" w:after="120"/>
            <w:jc w:val="center"/>
            <w:rPr>
              <w:i/>
              <w:sz w:val="48"/>
            </w:rPr>
          </w:pPr>
          <w:r w:rsidRPr="00255962">
            <w:rPr>
              <w:i/>
              <w:sz w:val="48"/>
            </w:rPr>
            <w:t>Technical Report &amp; MATLAB</w:t>
          </w:r>
        </w:p>
        <w:p w14:paraId="0263777B" w14:textId="77777777" w:rsidR="00255962" w:rsidRPr="00255962" w:rsidRDefault="00255962" w:rsidP="00255962">
          <w:pPr>
            <w:spacing w:before="120" w:after="120"/>
            <w:jc w:val="center"/>
            <w:rPr>
              <w:i/>
              <w:sz w:val="48"/>
            </w:rPr>
          </w:pPr>
          <w:r w:rsidRPr="00255962">
            <w:rPr>
              <w:i/>
              <w:sz w:val="48"/>
            </w:rPr>
            <w:t>Engineering Applications and Study Skills</w:t>
          </w:r>
        </w:p>
        <w:p w14:paraId="528A8A43" w14:textId="563F1891" w:rsidR="00255962" w:rsidRPr="00255962" w:rsidRDefault="00416802" w:rsidP="00255962">
          <w:pPr>
            <w:spacing w:before="120" w:after="120"/>
            <w:jc w:val="center"/>
            <w:rPr>
              <w:i/>
              <w:sz w:val="48"/>
            </w:rPr>
          </w:pPr>
          <w:r>
            <w:rPr>
              <w:i/>
              <w:sz w:val="48"/>
            </w:rPr>
            <w:t xml:space="preserve">/ </w:t>
          </w:r>
          <w:r w:rsidR="00255962" w:rsidRPr="00255962">
            <w:rPr>
              <w:i/>
              <w:sz w:val="48"/>
            </w:rPr>
            <w:t>M4X02063</w:t>
          </w:r>
        </w:p>
        <w:p w14:paraId="542900F6" w14:textId="3E57ECCD" w:rsidR="00421553" w:rsidRPr="00E1654E" w:rsidRDefault="00421553" w:rsidP="00421553">
          <w:pPr>
            <w:jc w:val="center"/>
            <w:rPr>
              <w:i/>
              <w:sz w:val="48"/>
            </w:rPr>
          </w:pPr>
        </w:p>
        <w:p w14:paraId="38034C78" w14:textId="77777777" w:rsidR="00421553" w:rsidRPr="00E1654E" w:rsidRDefault="00421553" w:rsidP="00421553">
          <w:pPr>
            <w:jc w:val="center"/>
            <w:rPr>
              <w:i/>
              <w:sz w:val="48"/>
            </w:rPr>
          </w:pPr>
        </w:p>
        <w:p w14:paraId="07D17F89" w14:textId="77777777" w:rsidR="00421553" w:rsidRPr="00E1654E" w:rsidRDefault="00421553" w:rsidP="00421553">
          <w:pPr>
            <w:jc w:val="center"/>
            <w:rPr>
              <w:sz w:val="48"/>
            </w:rPr>
          </w:pPr>
          <w:r w:rsidRPr="00E1654E">
            <w:rPr>
              <w:sz w:val="48"/>
            </w:rPr>
            <w:t>Nathan Watson</w:t>
          </w:r>
        </w:p>
        <w:p w14:paraId="0A75C9A4" w14:textId="77777777" w:rsidR="00421553" w:rsidRPr="00E1654E" w:rsidRDefault="00421553" w:rsidP="00421553">
          <w:pPr>
            <w:jc w:val="center"/>
            <w:rPr>
              <w:sz w:val="48"/>
            </w:rPr>
          </w:pPr>
          <w:r w:rsidRPr="00E1654E">
            <w:rPr>
              <w:sz w:val="48"/>
            </w:rPr>
            <w:t>1900683</w:t>
          </w:r>
        </w:p>
        <w:p w14:paraId="19652151" w14:textId="53B10FA6" w:rsidR="0015707A" w:rsidRPr="00421553" w:rsidRDefault="00255962" w:rsidP="00421553">
          <w:pPr>
            <w:jc w:val="center"/>
            <w:rPr>
              <w:i/>
              <w:sz w:val="28"/>
            </w:rPr>
          </w:pPr>
          <w:r>
            <w:rPr>
              <w:i/>
              <w:sz w:val="48"/>
            </w:rPr>
            <w:t>03/02/2020</w:t>
          </w:r>
          <w:r w:rsidR="006E6F36">
            <w:rPr>
              <w:sz w:val="40"/>
              <w:lang w:val="en-US"/>
            </w:rPr>
            <w:br w:type="page"/>
          </w:r>
        </w:p>
        <w:sdt>
          <w:sdtPr>
            <w:rPr>
              <w:rFonts w:asciiTheme="minorHAnsi" w:eastAsiaTheme="minorHAnsi" w:hAnsiTheme="minorHAnsi" w:cstheme="minorBidi"/>
              <w:color w:val="auto"/>
              <w:sz w:val="22"/>
              <w:szCs w:val="22"/>
              <w:lang w:val="en-GB"/>
            </w:rPr>
            <w:id w:val="-1072275740"/>
            <w:docPartObj>
              <w:docPartGallery w:val="Table of Contents"/>
              <w:docPartUnique/>
            </w:docPartObj>
          </w:sdtPr>
          <w:sdtEndPr>
            <w:rPr>
              <w:b/>
              <w:bCs/>
              <w:noProof/>
            </w:rPr>
          </w:sdtEndPr>
          <w:sdtContent>
            <w:p w14:paraId="3DB45540" w14:textId="697C490D" w:rsidR="0045372C" w:rsidRDefault="0045372C">
              <w:pPr>
                <w:pStyle w:val="TOCHeading"/>
              </w:pPr>
              <w:r>
                <w:t>Contents</w:t>
              </w:r>
            </w:p>
            <w:p w14:paraId="003298FD" w14:textId="543DB78B" w:rsidR="00DD60C7" w:rsidRDefault="0045372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DD60C7" w:rsidRPr="004E534C">
                <w:rPr>
                  <w:rStyle w:val="Hyperlink"/>
                  <w:noProof/>
                </w:rPr>
                <w:fldChar w:fldCharType="begin"/>
              </w:r>
              <w:r w:rsidR="00DD60C7" w:rsidRPr="004E534C">
                <w:rPr>
                  <w:rStyle w:val="Hyperlink"/>
                  <w:noProof/>
                </w:rPr>
                <w:instrText xml:space="preserve"> </w:instrText>
              </w:r>
              <w:r w:rsidR="00DD60C7">
                <w:rPr>
                  <w:noProof/>
                </w:rPr>
                <w:instrText>HYPERLINK \l "_Toc31592413"</w:instrText>
              </w:r>
              <w:r w:rsidR="00DD60C7" w:rsidRPr="004E534C">
                <w:rPr>
                  <w:rStyle w:val="Hyperlink"/>
                  <w:noProof/>
                </w:rPr>
                <w:instrText xml:space="preserve"> </w:instrText>
              </w:r>
              <w:r w:rsidR="00DD60C7" w:rsidRPr="004E534C">
                <w:rPr>
                  <w:rStyle w:val="Hyperlink"/>
                  <w:noProof/>
                </w:rPr>
              </w:r>
              <w:r w:rsidR="00DD60C7" w:rsidRPr="004E534C">
                <w:rPr>
                  <w:rStyle w:val="Hyperlink"/>
                  <w:noProof/>
                </w:rPr>
                <w:fldChar w:fldCharType="separate"/>
              </w:r>
              <w:r w:rsidR="00DD60C7" w:rsidRPr="004E534C">
                <w:rPr>
                  <w:rStyle w:val="Hyperlink"/>
                  <w:noProof/>
                  <w:lang w:val="en-US"/>
                </w:rPr>
                <w:t>1</w:t>
              </w:r>
              <w:r w:rsidR="00DD60C7">
                <w:rPr>
                  <w:rFonts w:eastAsiaTheme="minorEastAsia"/>
                  <w:noProof/>
                  <w:lang w:eastAsia="en-GB"/>
                </w:rPr>
                <w:tab/>
              </w:r>
              <w:r w:rsidR="00DD60C7" w:rsidRPr="004E534C">
                <w:rPr>
                  <w:rStyle w:val="Hyperlink"/>
                  <w:noProof/>
                  <w:lang w:val="en-US"/>
                </w:rPr>
                <w:t>INTRODUCTION</w:t>
              </w:r>
              <w:r w:rsidR="00DD60C7">
                <w:rPr>
                  <w:noProof/>
                  <w:webHidden/>
                </w:rPr>
                <w:tab/>
              </w:r>
              <w:r w:rsidR="00DD60C7">
                <w:rPr>
                  <w:noProof/>
                  <w:webHidden/>
                </w:rPr>
                <w:fldChar w:fldCharType="begin"/>
              </w:r>
              <w:r w:rsidR="00DD60C7">
                <w:rPr>
                  <w:noProof/>
                  <w:webHidden/>
                </w:rPr>
                <w:instrText xml:space="preserve"> PAGEREF _Toc31592413 \h </w:instrText>
              </w:r>
              <w:r w:rsidR="00DD60C7">
                <w:rPr>
                  <w:noProof/>
                  <w:webHidden/>
                </w:rPr>
              </w:r>
              <w:r w:rsidR="00DD60C7">
                <w:rPr>
                  <w:noProof/>
                  <w:webHidden/>
                </w:rPr>
                <w:fldChar w:fldCharType="separate"/>
              </w:r>
              <w:r w:rsidR="00DD60C7">
                <w:rPr>
                  <w:noProof/>
                  <w:webHidden/>
                </w:rPr>
                <w:t>2</w:t>
              </w:r>
              <w:r w:rsidR="00DD60C7">
                <w:rPr>
                  <w:noProof/>
                  <w:webHidden/>
                </w:rPr>
                <w:fldChar w:fldCharType="end"/>
              </w:r>
              <w:r w:rsidR="00DD60C7" w:rsidRPr="004E534C">
                <w:rPr>
                  <w:rStyle w:val="Hyperlink"/>
                  <w:noProof/>
                </w:rPr>
                <w:fldChar w:fldCharType="end"/>
              </w:r>
            </w:p>
            <w:p w14:paraId="3023D550" w14:textId="4E68A867" w:rsidR="00DD60C7" w:rsidRDefault="00DD60C7">
              <w:pPr>
                <w:pStyle w:val="TOC1"/>
                <w:tabs>
                  <w:tab w:val="left" w:pos="440"/>
                  <w:tab w:val="right" w:leader="dot" w:pos="9016"/>
                </w:tabs>
                <w:rPr>
                  <w:rFonts w:eastAsiaTheme="minorEastAsia"/>
                  <w:noProof/>
                  <w:lang w:eastAsia="en-GB"/>
                </w:rPr>
              </w:pPr>
              <w:hyperlink w:anchor="_Toc31592414" w:history="1">
                <w:r w:rsidRPr="004E534C">
                  <w:rPr>
                    <w:rStyle w:val="Hyperlink"/>
                    <w:noProof/>
                    <w:lang w:val="en-US"/>
                  </w:rPr>
                  <w:t>2</w:t>
                </w:r>
                <w:r>
                  <w:rPr>
                    <w:rFonts w:eastAsiaTheme="minorEastAsia"/>
                    <w:noProof/>
                    <w:lang w:eastAsia="en-GB"/>
                  </w:rPr>
                  <w:tab/>
                </w:r>
                <w:r w:rsidRPr="004E534C">
                  <w:rPr>
                    <w:rStyle w:val="Hyperlink"/>
                    <w:noProof/>
                    <w:lang w:val="en-US"/>
                  </w:rPr>
                  <w:t>RESEARCH</w:t>
                </w:r>
                <w:r>
                  <w:rPr>
                    <w:noProof/>
                    <w:webHidden/>
                  </w:rPr>
                  <w:tab/>
                </w:r>
                <w:r>
                  <w:rPr>
                    <w:noProof/>
                    <w:webHidden/>
                  </w:rPr>
                  <w:fldChar w:fldCharType="begin"/>
                </w:r>
                <w:r>
                  <w:rPr>
                    <w:noProof/>
                    <w:webHidden/>
                  </w:rPr>
                  <w:instrText xml:space="preserve"> PAGEREF _Toc31592414 \h </w:instrText>
                </w:r>
                <w:r>
                  <w:rPr>
                    <w:noProof/>
                    <w:webHidden/>
                  </w:rPr>
                </w:r>
                <w:r>
                  <w:rPr>
                    <w:noProof/>
                    <w:webHidden/>
                  </w:rPr>
                  <w:fldChar w:fldCharType="separate"/>
                </w:r>
                <w:r>
                  <w:rPr>
                    <w:noProof/>
                    <w:webHidden/>
                  </w:rPr>
                  <w:t>3</w:t>
                </w:r>
                <w:r>
                  <w:rPr>
                    <w:noProof/>
                    <w:webHidden/>
                  </w:rPr>
                  <w:fldChar w:fldCharType="end"/>
                </w:r>
              </w:hyperlink>
            </w:p>
            <w:p w14:paraId="69BB28C4" w14:textId="3A152698" w:rsidR="00DD60C7" w:rsidRDefault="00DD60C7">
              <w:pPr>
                <w:pStyle w:val="TOC1"/>
                <w:tabs>
                  <w:tab w:val="left" w:pos="440"/>
                  <w:tab w:val="right" w:leader="dot" w:pos="9016"/>
                </w:tabs>
                <w:rPr>
                  <w:rFonts w:eastAsiaTheme="minorEastAsia"/>
                  <w:noProof/>
                  <w:lang w:eastAsia="en-GB"/>
                </w:rPr>
              </w:pPr>
              <w:hyperlink w:anchor="_Toc31592415" w:history="1">
                <w:r w:rsidRPr="004E534C">
                  <w:rPr>
                    <w:rStyle w:val="Hyperlink"/>
                    <w:noProof/>
                    <w:lang w:val="en-US"/>
                  </w:rPr>
                  <w:t>3</w:t>
                </w:r>
                <w:r>
                  <w:rPr>
                    <w:rFonts w:eastAsiaTheme="minorEastAsia"/>
                    <w:noProof/>
                    <w:lang w:eastAsia="en-GB"/>
                  </w:rPr>
                  <w:tab/>
                </w:r>
                <w:r w:rsidRPr="004E534C">
                  <w:rPr>
                    <w:rStyle w:val="Hyperlink"/>
                    <w:noProof/>
                    <w:lang w:val="en-US"/>
                  </w:rPr>
                  <w:t>METHODOLOGY</w:t>
                </w:r>
                <w:r>
                  <w:rPr>
                    <w:noProof/>
                    <w:webHidden/>
                  </w:rPr>
                  <w:tab/>
                </w:r>
                <w:r>
                  <w:rPr>
                    <w:noProof/>
                    <w:webHidden/>
                  </w:rPr>
                  <w:fldChar w:fldCharType="begin"/>
                </w:r>
                <w:r>
                  <w:rPr>
                    <w:noProof/>
                    <w:webHidden/>
                  </w:rPr>
                  <w:instrText xml:space="preserve"> PAGEREF _Toc31592415 \h </w:instrText>
                </w:r>
                <w:r>
                  <w:rPr>
                    <w:noProof/>
                    <w:webHidden/>
                  </w:rPr>
                </w:r>
                <w:r>
                  <w:rPr>
                    <w:noProof/>
                    <w:webHidden/>
                  </w:rPr>
                  <w:fldChar w:fldCharType="separate"/>
                </w:r>
                <w:r>
                  <w:rPr>
                    <w:noProof/>
                    <w:webHidden/>
                  </w:rPr>
                  <w:t>4</w:t>
                </w:r>
                <w:r>
                  <w:rPr>
                    <w:noProof/>
                    <w:webHidden/>
                  </w:rPr>
                  <w:fldChar w:fldCharType="end"/>
                </w:r>
              </w:hyperlink>
            </w:p>
            <w:p w14:paraId="4C17D319" w14:textId="265D5BF0" w:rsidR="00DD60C7" w:rsidRDefault="00DD60C7">
              <w:pPr>
                <w:pStyle w:val="TOC1"/>
                <w:tabs>
                  <w:tab w:val="left" w:pos="440"/>
                  <w:tab w:val="right" w:leader="dot" w:pos="9016"/>
                </w:tabs>
                <w:rPr>
                  <w:rFonts w:eastAsiaTheme="minorEastAsia"/>
                  <w:noProof/>
                  <w:lang w:eastAsia="en-GB"/>
                </w:rPr>
              </w:pPr>
              <w:hyperlink w:anchor="_Toc31592416" w:history="1">
                <w:r w:rsidRPr="004E534C">
                  <w:rPr>
                    <w:rStyle w:val="Hyperlink"/>
                    <w:noProof/>
                    <w:lang w:val="en-US"/>
                  </w:rPr>
                  <w:t>4</w:t>
                </w:r>
                <w:r>
                  <w:rPr>
                    <w:rFonts w:eastAsiaTheme="minorEastAsia"/>
                    <w:noProof/>
                    <w:lang w:eastAsia="en-GB"/>
                  </w:rPr>
                  <w:tab/>
                </w:r>
                <w:r w:rsidRPr="004E534C">
                  <w:rPr>
                    <w:rStyle w:val="Hyperlink"/>
                    <w:noProof/>
                    <w:lang w:val="en-US"/>
                  </w:rPr>
                  <w:t>DISCUSSION AND CONCLUSIONS</w:t>
                </w:r>
                <w:r>
                  <w:rPr>
                    <w:noProof/>
                    <w:webHidden/>
                  </w:rPr>
                  <w:tab/>
                </w:r>
                <w:r>
                  <w:rPr>
                    <w:noProof/>
                    <w:webHidden/>
                  </w:rPr>
                  <w:fldChar w:fldCharType="begin"/>
                </w:r>
                <w:r>
                  <w:rPr>
                    <w:noProof/>
                    <w:webHidden/>
                  </w:rPr>
                  <w:instrText xml:space="preserve"> PAGEREF _Toc31592416 \h </w:instrText>
                </w:r>
                <w:r>
                  <w:rPr>
                    <w:noProof/>
                    <w:webHidden/>
                  </w:rPr>
                </w:r>
                <w:r>
                  <w:rPr>
                    <w:noProof/>
                    <w:webHidden/>
                  </w:rPr>
                  <w:fldChar w:fldCharType="separate"/>
                </w:r>
                <w:r>
                  <w:rPr>
                    <w:noProof/>
                    <w:webHidden/>
                  </w:rPr>
                  <w:t>6</w:t>
                </w:r>
                <w:r>
                  <w:rPr>
                    <w:noProof/>
                    <w:webHidden/>
                  </w:rPr>
                  <w:fldChar w:fldCharType="end"/>
                </w:r>
              </w:hyperlink>
            </w:p>
            <w:p w14:paraId="490A5580" w14:textId="2F781437" w:rsidR="00DD60C7" w:rsidRDefault="00DD60C7">
              <w:pPr>
                <w:pStyle w:val="TOC1"/>
                <w:tabs>
                  <w:tab w:val="left" w:pos="440"/>
                  <w:tab w:val="right" w:leader="dot" w:pos="9016"/>
                </w:tabs>
                <w:rPr>
                  <w:rFonts w:eastAsiaTheme="minorEastAsia"/>
                  <w:noProof/>
                  <w:lang w:eastAsia="en-GB"/>
                </w:rPr>
              </w:pPr>
              <w:hyperlink w:anchor="_Toc31592417" w:history="1">
                <w:r w:rsidRPr="004E534C">
                  <w:rPr>
                    <w:rStyle w:val="Hyperlink"/>
                    <w:noProof/>
                  </w:rPr>
                  <w:t>5</w:t>
                </w:r>
                <w:r>
                  <w:rPr>
                    <w:rFonts w:eastAsiaTheme="minorEastAsia"/>
                    <w:noProof/>
                    <w:lang w:eastAsia="en-GB"/>
                  </w:rPr>
                  <w:tab/>
                </w:r>
                <w:r w:rsidRPr="004E534C">
                  <w:rPr>
                    <w:rStyle w:val="Hyperlink"/>
                    <w:noProof/>
                  </w:rPr>
                  <w:t>REFERENCES</w:t>
                </w:r>
                <w:r>
                  <w:rPr>
                    <w:noProof/>
                    <w:webHidden/>
                  </w:rPr>
                  <w:tab/>
                </w:r>
                <w:r>
                  <w:rPr>
                    <w:noProof/>
                    <w:webHidden/>
                  </w:rPr>
                  <w:fldChar w:fldCharType="begin"/>
                </w:r>
                <w:r>
                  <w:rPr>
                    <w:noProof/>
                    <w:webHidden/>
                  </w:rPr>
                  <w:instrText xml:space="preserve"> PAGEREF _Toc31592417 \h </w:instrText>
                </w:r>
                <w:r>
                  <w:rPr>
                    <w:noProof/>
                    <w:webHidden/>
                  </w:rPr>
                </w:r>
                <w:r>
                  <w:rPr>
                    <w:noProof/>
                    <w:webHidden/>
                  </w:rPr>
                  <w:fldChar w:fldCharType="separate"/>
                </w:r>
                <w:r>
                  <w:rPr>
                    <w:noProof/>
                    <w:webHidden/>
                  </w:rPr>
                  <w:t>7</w:t>
                </w:r>
                <w:r>
                  <w:rPr>
                    <w:noProof/>
                    <w:webHidden/>
                  </w:rPr>
                  <w:fldChar w:fldCharType="end"/>
                </w:r>
              </w:hyperlink>
            </w:p>
            <w:p w14:paraId="4A375157" w14:textId="3759843B" w:rsidR="0045372C" w:rsidRDefault="0045372C">
              <w:r>
                <w:rPr>
                  <w:b/>
                  <w:bCs/>
                  <w:noProof/>
                </w:rPr>
                <w:fldChar w:fldCharType="end"/>
              </w:r>
            </w:p>
          </w:sdtContent>
        </w:sdt>
        <w:p w14:paraId="68A94564" w14:textId="7AA3CC9F" w:rsidR="006E6F36" w:rsidRDefault="0015707A" w:rsidP="0015707A">
          <w:pPr>
            <w:spacing w:line="259" w:lineRule="auto"/>
            <w:rPr>
              <w:sz w:val="40"/>
              <w:lang w:val="en-US"/>
            </w:rPr>
          </w:pPr>
          <w:r>
            <w:rPr>
              <w:sz w:val="40"/>
              <w:lang w:val="en-US"/>
            </w:rPr>
            <w:br w:type="page"/>
          </w:r>
        </w:p>
      </w:sdtContent>
    </w:sdt>
    <w:p w14:paraId="4A932EE4" w14:textId="41006695" w:rsidR="00567792" w:rsidRDefault="00D35628" w:rsidP="00270351">
      <w:pPr>
        <w:pStyle w:val="Heading1"/>
        <w:rPr>
          <w:lang w:val="en-US"/>
        </w:rPr>
      </w:pPr>
      <w:bookmarkStart w:id="1" w:name="_Toc31592413"/>
      <w:r>
        <w:rPr>
          <w:lang w:val="en-US"/>
        </w:rPr>
        <w:lastRenderedPageBreak/>
        <w:t>INTRODUCTION</w:t>
      </w:r>
      <w:bookmarkEnd w:id="1"/>
    </w:p>
    <w:p w14:paraId="19811C87" w14:textId="2CD47FB5" w:rsidR="00D35628" w:rsidRPr="00C06E45" w:rsidRDefault="00C06E45" w:rsidP="00C06E45">
      <w:pPr>
        <w:rPr>
          <w:sz w:val="26"/>
          <w:lang w:val="en-US"/>
        </w:rPr>
      </w:pPr>
      <w:r>
        <w:rPr>
          <w:lang w:val="en-US"/>
        </w:rPr>
        <w:t>This report will highlight what is expected of a workshop session within UWTSD. Health and safety regulations, PPE and safe working habits will be discussed as well as detailed descriptions of a detailed work session. The session to be discussed took place on 18/11/19 in the machine shop, supervised by Andy Tibbott and Dave Cooper.</w:t>
      </w:r>
      <w:r w:rsidR="00D35628" w:rsidRPr="00C06E45">
        <w:rPr>
          <w:lang w:val="en-US"/>
        </w:rPr>
        <w:br w:type="page"/>
      </w:r>
    </w:p>
    <w:p w14:paraId="06FC999A" w14:textId="3D79020C" w:rsidR="00D35628" w:rsidRDefault="00255962" w:rsidP="00270351">
      <w:pPr>
        <w:pStyle w:val="Heading1"/>
        <w:rPr>
          <w:lang w:val="en-US"/>
        </w:rPr>
      </w:pPr>
      <w:bookmarkStart w:id="2" w:name="_Toc31592414"/>
      <w:r>
        <w:rPr>
          <w:lang w:val="en-US"/>
        </w:rPr>
        <w:lastRenderedPageBreak/>
        <w:t>RESEARCH</w:t>
      </w:r>
      <w:bookmarkEnd w:id="2"/>
    </w:p>
    <w:p w14:paraId="315A99B4" w14:textId="0D4756AE" w:rsidR="00CE5974" w:rsidRDefault="00C06E45" w:rsidP="00C06E45">
      <w:pPr>
        <w:rPr>
          <w:lang w:val="en-US"/>
        </w:rPr>
      </w:pPr>
      <w:r>
        <w:rPr>
          <w:lang w:val="en-US"/>
        </w:rPr>
        <w:t xml:space="preserve">The university requires that everyone using the machine workshops have a clear understanding of good working practices and how to stay safe, as well as what to do if something goes wrong. This </w:t>
      </w:r>
      <w:r w:rsidR="00864D77">
        <w:rPr>
          <w:lang w:val="en-US"/>
        </w:rPr>
        <w:t>is provided in a mandatory workshop induction with a safety test. Before access to the workshops is granted, 80% on this test is required</w:t>
      </w:r>
      <w:sdt>
        <w:sdtPr>
          <w:rPr>
            <w:lang w:val="en-US"/>
          </w:rPr>
          <w:id w:val="-815326484"/>
          <w:citation/>
        </w:sdtPr>
        <w:sdtContent>
          <w:r w:rsidR="00864D77">
            <w:rPr>
              <w:lang w:val="en-US"/>
            </w:rPr>
            <w:fldChar w:fldCharType="begin"/>
          </w:r>
          <w:r w:rsidR="00864D77">
            <w:rPr>
              <w:lang w:val="en-US"/>
            </w:rPr>
            <w:instrText xml:space="preserve"> CITATION UWT19 \l 1033 </w:instrText>
          </w:r>
          <w:r w:rsidR="00864D77">
            <w:rPr>
              <w:lang w:val="en-US"/>
            </w:rPr>
            <w:fldChar w:fldCharType="separate"/>
          </w:r>
          <w:r w:rsidR="00DD60C7">
            <w:rPr>
              <w:noProof/>
              <w:lang w:val="en-US"/>
            </w:rPr>
            <w:t xml:space="preserve"> </w:t>
          </w:r>
          <w:r w:rsidR="00DD60C7" w:rsidRPr="00DD60C7">
            <w:rPr>
              <w:noProof/>
              <w:lang w:val="en-US"/>
            </w:rPr>
            <w:t>(UWTSD, 2019)</w:t>
          </w:r>
          <w:r w:rsidR="00864D77">
            <w:rPr>
              <w:lang w:val="en-US"/>
            </w:rPr>
            <w:fldChar w:fldCharType="end"/>
          </w:r>
        </w:sdtContent>
      </w:sdt>
      <w:r w:rsidR="00864D77">
        <w:rPr>
          <w:lang w:val="en-US"/>
        </w:rPr>
        <w:t xml:space="preserve">. Information provided within this induction is not only university specific rules, but those outlined by the Health and Safety Executive (HSE) which is the government agency dedicated to regulating safe working </w:t>
      </w:r>
      <w:sdt>
        <w:sdtPr>
          <w:rPr>
            <w:lang w:val="en-US"/>
          </w:rPr>
          <w:id w:val="1492052983"/>
          <w:citation/>
        </w:sdtPr>
        <w:sdtContent>
          <w:r w:rsidR="00864D77">
            <w:rPr>
              <w:lang w:val="en-US"/>
            </w:rPr>
            <w:fldChar w:fldCharType="begin"/>
          </w:r>
          <w:r w:rsidR="00CE5974">
            <w:rPr>
              <w:lang w:val="en-US"/>
            </w:rPr>
            <w:instrText xml:space="preserve">CITATION Hea17 \l 1033 </w:instrText>
          </w:r>
          <w:r w:rsidR="00864D77">
            <w:rPr>
              <w:lang w:val="en-US"/>
            </w:rPr>
            <w:fldChar w:fldCharType="separate"/>
          </w:r>
          <w:r w:rsidR="00DD60C7" w:rsidRPr="00DD60C7">
            <w:rPr>
              <w:noProof/>
              <w:lang w:val="en-US"/>
            </w:rPr>
            <w:t>(Health and Safety Executive, 2017)</w:t>
          </w:r>
          <w:r w:rsidR="00864D77">
            <w:rPr>
              <w:lang w:val="en-US"/>
            </w:rPr>
            <w:fldChar w:fldCharType="end"/>
          </w:r>
        </w:sdtContent>
      </w:sdt>
      <w:r w:rsidR="00864D77">
        <w:rPr>
          <w:lang w:val="en-US"/>
        </w:rPr>
        <w:t>.</w:t>
      </w:r>
      <w:r w:rsidR="00594DFD">
        <w:rPr>
          <w:lang w:val="en-US"/>
        </w:rPr>
        <w:t xml:space="preserve"> </w:t>
      </w:r>
    </w:p>
    <w:p w14:paraId="037EB4E0" w14:textId="3470E964" w:rsidR="00CE5974" w:rsidRDefault="00CE5974" w:rsidP="00C06E45">
      <w:pPr>
        <w:rPr>
          <w:lang w:val="en-US"/>
        </w:rPr>
      </w:pPr>
      <w:r>
        <w:rPr>
          <w:lang w:val="en-US"/>
        </w:rPr>
        <w:t xml:space="preserve">As well as being familiar with the rules of the workshop it is unsafe to use equipment that is unfamiliar. Because of this, a tutorial on each machine and tool that was to be used was given on a separate session on 12/11/19 by </w:t>
      </w:r>
      <w:proofErr w:type="spellStart"/>
      <w:r>
        <w:rPr>
          <w:lang w:val="en-US"/>
        </w:rPr>
        <w:t>A.Tibbott</w:t>
      </w:r>
      <w:proofErr w:type="spellEnd"/>
      <w:r>
        <w:rPr>
          <w:lang w:val="en-US"/>
        </w:rPr>
        <w:t xml:space="preserve"> and </w:t>
      </w:r>
      <w:proofErr w:type="spellStart"/>
      <w:r>
        <w:rPr>
          <w:lang w:val="en-US"/>
        </w:rPr>
        <w:t>D.Cooper</w:t>
      </w:r>
      <w:proofErr w:type="spellEnd"/>
      <w:r>
        <w:rPr>
          <w:lang w:val="en-US"/>
        </w:rPr>
        <w:t>. Notes taken from this session were referred to when setting up and using the machinery.</w:t>
      </w:r>
      <w:r w:rsidR="00331614">
        <w:rPr>
          <w:lang w:val="en-US"/>
        </w:rPr>
        <w:t xml:space="preserve"> Important factors for this session were knowing where all emergency stops were and following the rule of not making any changes to tooling without the safety precautions in place. On the lathe the safety failsafe is lifting the lid, this prevents the machine from being able to start.</w:t>
      </w:r>
    </w:p>
    <w:p w14:paraId="2A4529CE" w14:textId="322B55AB" w:rsidR="00CE5974" w:rsidRDefault="00594DFD" w:rsidP="00C06E45">
      <w:pPr>
        <w:rPr>
          <w:lang w:val="en-US"/>
        </w:rPr>
      </w:pPr>
      <w:r>
        <w:rPr>
          <w:lang w:val="en-US"/>
        </w:rPr>
        <w:t xml:space="preserve">Safety signs within the workshop are the same as the signs which can be found in any working environment throughout the country in order to comply with the Safety signs and signals regulations 1996 </w:t>
      </w:r>
      <w:sdt>
        <w:sdtPr>
          <w:rPr>
            <w:lang w:val="en-US"/>
          </w:rPr>
          <w:id w:val="1587341403"/>
          <w:citation/>
        </w:sdtPr>
        <w:sdtContent>
          <w:r>
            <w:rPr>
              <w:lang w:val="en-US"/>
            </w:rPr>
            <w:fldChar w:fldCharType="begin"/>
          </w:r>
          <w:r>
            <w:rPr>
              <w:lang w:val="en-US"/>
            </w:rPr>
            <w:instrText xml:space="preserve"> CITATION Hea96 \l 1033 </w:instrText>
          </w:r>
          <w:r>
            <w:rPr>
              <w:lang w:val="en-US"/>
            </w:rPr>
            <w:fldChar w:fldCharType="separate"/>
          </w:r>
          <w:r w:rsidR="00DD60C7" w:rsidRPr="00DD60C7">
            <w:rPr>
              <w:noProof/>
              <w:lang w:val="en-US"/>
            </w:rPr>
            <w:t>(Health and Safety Executive, 1996)</w:t>
          </w:r>
          <w:r>
            <w:rPr>
              <w:lang w:val="en-US"/>
            </w:rPr>
            <w:fldChar w:fldCharType="end"/>
          </w:r>
        </w:sdtContent>
      </w:sdt>
      <w:r w:rsidR="00CE5974">
        <w:rPr>
          <w:lang w:val="en-US"/>
        </w:rPr>
        <w:t xml:space="preserve">. </w:t>
      </w:r>
    </w:p>
    <w:p w14:paraId="3B39C5FC" w14:textId="4DA03188" w:rsidR="00CE5974" w:rsidRPr="00C06E45" w:rsidRDefault="00CE5974" w:rsidP="00C06E45">
      <w:pPr>
        <w:rPr>
          <w:lang w:val="en-US"/>
        </w:rPr>
      </w:pPr>
      <w:r>
        <w:rPr>
          <w:lang w:val="en-US"/>
        </w:rPr>
        <w:t xml:space="preserve">PPE is mandatory in the workshop and items such as goggles, overcoats and boots were provided if needed, in line with the </w:t>
      </w:r>
      <w:r w:rsidRPr="00CE5974">
        <w:rPr>
          <w:lang w:val="en-US"/>
        </w:rPr>
        <w:t>Personal Protective Equipment Regulations 2002</w:t>
      </w:r>
      <w:r>
        <w:rPr>
          <w:lang w:val="en-US"/>
        </w:rPr>
        <w:t xml:space="preserve"> </w:t>
      </w:r>
      <w:sdt>
        <w:sdtPr>
          <w:rPr>
            <w:lang w:val="en-US"/>
          </w:rPr>
          <w:id w:val="1201896726"/>
          <w:citation/>
        </w:sdtPr>
        <w:sdtContent>
          <w:r>
            <w:rPr>
              <w:lang w:val="en-US"/>
            </w:rPr>
            <w:fldChar w:fldCharType="begin"/>
          </w:r>
          <w:r>
            <w:rPr>
              <w:lang w:val="en-US"/>
            </w:rPr>
            <w:instrText xml:space="preserve"> CITATION HSE02 \l 1033 </w:instrText>
          </w:r>
          <w:r>
            <w:rPr>
              <w:lang w:val="en-US"/>
            </w:rPr>
            <w:fldChar w:fldCharType="separate"/>
          </w:r>
          <w:r w:rsidR="00DD60C7" w:rsidRPr="00DD60C7">
            <w:rPr>
              <w:noProof/>
              <w:lang w:val="en-US"/>
            </w:rPr>
            <w:t>(HSE, 2002)</w:t>
          </w:r>
          <w:r>
            <w:rPr>
              <w:lang w:val="en-US"/>
            </w:rPr>
            <w:fldChar w:fldCharType="end"/>
          </w:r>
        </w:sdtContent>
      </w:sdt>
      <w:r>
        <w:rPr>
          <w:lang w:val="en-US"/>
        </w:rPr>
        <w:t xml:space="preserve">. </w:t>
      </w:r>
    </w:p>
    <w:p w14:paraId="02DEFBAE" w14:textId="10E8E43C" w:rsidR="009B0DAA" w:rsidRDefault="009B0DAA" w:rsidP="0059626C">
      <w:pPr>
        <w:pStyle w:val="Caption"/>
        <w:rPr>
          <w:sz w:val="24"/>
          <w:lang w:val="en-US"/>
        </w:rPr>
      </w:pPr>
      <w:r>
        <w:rPr>
          <w:sz w:val="24"/>
          <w:lang w:val="en-US"/>
        </w:rPr>
        <w:br w:type="page"/>
      </w:r>
    </w:p>
    <w:p w14:paraId="2AD9E747" w14:textId="116D9A52" w:rsidR="00305F4A" w:rsidRDefault="003075D1" w:rsidP="00270351">
      <w:pPr>
        <w:pStyle w:val="Heading1"/>
        <w:rPr>
          <w:lang w:val="en-US"/>
        </w:rPr>
      </w:pPr>
      <w:bookmarkStart w:id="3" w:name="_Toc31592415"/>
      <w:r>
        <w:rPr>
          <w:lang w:val="en-US"/>
        </w:rPr>
        <w:lastRenderedPageBreak/>
        <w:t>METHODOLOGY</w:t>
      </w:r>
      <w:bookmarkEnd w:id="3"/>
    </w:p>
    <w:p w14:paraId="7601ADE5" w14:textId="0B6FCC01" w:rsidR="00331614" w:rsidRDefault="00331614" w:rsidP="00331614">
      <w:pPr>
        <w:rPr>
          <w:lang w:val="en-US"/>
        </w:rPr>
      </w:pPr>
      <w:r>
        <w:rPr>
          <w:lang w:val="en-US"/>
        </w:rPr>
        <w:t xml:space="preserve">This workshop session aim was to start the machining process of a bar section of steel in accordance to an engineering drawing. </w:t>
      </w:r>
    </w:p>
    <w:p w14:paraId="5AF209C5" w14:textId="10B97CFA" w:rsidR="007A575A" w:rsidRDefault="007A575A" w:rsidP="00331614">
      <w:pPr>
        <w:rPr>
          <w:lang w:val="en-US"/>
        </w:rPr>
      </w:pPr>
      <w:r>
        <w:rPr>
          <w:lang w:val="en-US"/>
        </w:rPr>
        <w:t>PPE used was goggles, overcoat and safety boots. Gloves are not used within the workshop as they can become a hazard if trapped in machinery.</w:t>
      </w:r>
    </w:p>
    <w:p w14:paraId="07F6D83E" w14:textId="5B24F8E4" w:rsidR="00331614" w:rsidRDefault="00331614" w:rsidP="00331614">
      <w:pPr>
        <w:rPr>
          <w:lang w:val="en-US"/>
        </w:rPr>
      </w:pPr>
      <w:r>
        <w:rPr>
          <w:lang w:val="en-US"/>
        </w:rPr>
        <w:t xml:space="preserve">The first step of this is to understand what information the drawing provides. The drawing outlined measurements for each cut with a general tolerance of 0.2mm, with a specific tolerance for one cut. </w:t>
      </w:r>
    </w:p>
    <w:p w14:paraId="4F8154E0" w14:textId="33D94583" w:rsidR="00BD7216" w:rsidRDefault="00BD7216" w:rsidP="00331614">
      <w:pPr>
        <w:rPr>
          <w:lang w:val="en-US"/>
        </w:rPr>
      </w:pPr>
      <w:r>
        <w:rPr>
          <w:lang w:val="en-US"/>
        </w:rPr>
        <w:t>Before working, safety checks must be carried out on the machinery and the inserted tools. The chosen cutting tool should be inserted and centered with the pinch bolts securely tightened. The work piece should then be placed in the centre of the chuck with all 3 Allen bolts tightened with the key.</w:t>
      </w:r>
    </w:p>
    <w:p w14:paraId="6D9AAADB" w14:textId="6D1AFF54" w:rsidR="00895134" w:rsidRDefault="00895134" w:rsidP="00331614">
      <w:pPr>
        <w:rPr>
          <w:lang w:val="en-US"/>
        </w:rPr>
      </w:pPr>
    </w:p>
    <w:p w14:paraId="5BEBCFD4" w14:textId="0F25B389" w:rsidR="00895134" w:rsidRDefault="00895134" w:rsidP="00331614">
      <w:pPr>
        <w:rPr>
          <w:lang w:val="en-US"/>
        </w:rPr>
      </w:pPr>
      <w:r>
        <w:rPr>
          <w:lang w:val="en-US"/>
        </w:rPr>
        <w:t xml:space="preserve">The lathe uses digital measurements on two axes. To </w:t>
      </w:r>
      <w:r w:rsidRPr="00895134">
        <w:t>maximise</w:t>
      </w:r>
      <w:r>
        <w:rPr>
          <w:lang w:val="en-US"/>
        </w:rPr>
        <w:t xml:space="preserve"> accuracy these axes should be zeroed against the edge of the work. This is done with the lathe on by moving the x axis to the work until the cutting tip is just scratching the surface. The measurement can then be zeroed on the screen with the corresponding button. The same process is done for the y axis. With the edges of the work set to zero, the cuts can be taken to the exact measurement on the drawing, with no calculations needed. </w:t>
      </w:r>
    </w:p>
    <w:p w14:paraId="34655A99" w14:textId="35B790BB" w:rsidR="00B76460" w:rsidRDefault="00B76460" w:rsidP="00331614">
      <w:pPr>
        <w:rPr>
          <w:lang w:val="en-US"/>
        </w:rPr>
      </w:pPr>
    </w:p>
    <w:p w14:paraId="367BB52D" w14:textId="2839F8B5" w:rsidR="00B76460" w:rsidRDefault="00B76460" w:rsidP="00331614">
      <w:pPr>
        <w:rPr>
          <w:lang w:val="en-US"/>
        </w:rPr>
      </w:pPr>
      <w:r>
        <w:rPr>
          <w:lang w:val="en-US"/>
        </w:rPr>
        <w:t>Cuts are taken by moving the desired axis in the direction of cut to a measured point away from the work and then slowly and steadily moving this across the work with the other axis wheel. The cut should be done with consistent speed and pressure to create the smoothest cut. A fast and/or uneven cutting speed can lead to an uneven surface finish or parts of the work to become damaged.</w:t>
      </w:r>
    </w:p>
    <w:p w14:paraId="5E38280E" w14:textId="68C7079B" w:rsidR="00B76460" w:rsidRDefault="00B76460" w:rsidP="00331614">
      <w:pPr>
        <w:rPr>
          <w:lang w:val="en-US"/>
        </w:rPr>
      </w:pPr>
      <w:r>
        <w:rPr>
          <w:lang w:val="en-US"/>
        </w:rPr>
        <w:t xml:space="preserve">In order to create a smooth cut, no more than 0.5mm should be taken from the diameter and no more than 1mm should be taken from the length per cut. This is to ease fatigue on the cutting tool, as well as prevent any uneven cuts. </w:t>
      </w:r>
    </w:p>
    <w:p w14:paraId="72CD3DDD" w14:textId="09A8E479" w:rsidR="00BD7216" w:rsidRPr="00331614" w:rsidRDefault="00BD7216" w:rsidP="00331614">
      <w:pPr>
        <w:rPr>
          <w:lang w:val="en-US"/>
        </w:rPr>
      </w:pPr>
    </w:p>
    <w:p w14:paraId="71A88765" w14:textId="6355ADBE" w:rsidR="00BD7216" w:rsidRDefault="00895134" w:rsidP="00331614">
      <w:pPr>
        <w:tabs>
          <w:tab w:val="left" w:pos="2637"/>
          <w:tab w:val="left" w:pos="2805"/>
        </w:tabs>
        <w:rPr>
          <w:lang w:val="en-US"/>
        </w:rPr>
      </w:pPr>
      <w:r>
        <w:rPr>
          <w:noProof/>
          <w:lang w:val="en-US"/>
        </w:rPr>
        <w:lastRenderedPageBreak/>
        <mc:AlternateContent>
          <mc:Choice Requires="wpg">
            <w:drawing>
              <wp:anchor distT="0" distB="0" distL="114300" distR="114300" simplePos="0" relativeHeight="251667456" behindDoc="1" locked="0" layoutInCell="1" allowOverlap="1" wp14:anchorId="1AEF9EA2" wp14:editId="4C742ED3">
                <wp:simplePos x="0" y="0"/>
                <wp:positionH relativeFrom="column">
                  <wp:posOffset>2472442</wp:posOffset>
                </wp:positionH>
                <wp:positionV relativeFrom="paragraph">
                  <wp:posOffset>364104</wp:posOffset>
                </wp:positionV>
                <wp:extent cx="1504950" cy="3253740"/>
                <wp:effectExtent l="0" t="0" r="19050" b="3810"/>
                <wp:wrapSquare wrapText="bothSides"/>
                <wp:docPr id="11" name="Group 11"/>
                <wp:cNvGraphicFramePr/>
                <a:graphic xmlns:a="http://schemas.openxmlformats.org/drawingml/2006/main">
                  <a:graphicData uri="http://schemas.microsoft.com/office/word/2010/wordprocessingGroup">
                    <wpg:wgp>
                      <wpg:cNvGrpSpPr/>
                      <wpg:grpSpPr>
                        <a:xfrm>
                          <a:off x="0" y="0"/>
                          <a:ext cx="1504950" cy="3253740"/>
                          <a:chOff x="0" y="0"/>
                          <a:chExt cx="1505581" cy="3253740"/>
                        </a:xfrm>
                      </wpg:grpSpPr>
                      <wps:wsp>
                        <wps:cNvPr id="5" name="Text Box 5"/>
                        <wps:cNvSpPr txBox="1"/>
                        <wps:spPr>
                          <a:xfrm>
                            <a:off x="352277" y="2847975"/>
                            <a:ext cx="1127125" cy="405765"/>
                          </a:xfrm>
                          <a:prstGeom prst="rect">
                            <a:avLst/>
                          </a:prstGeom>
                          <a:solidFill>
                            <a:prstClr val="white"/>
                          </a:solidFill>
                          <a:ln>
                            <a:noFill/>
                          </a:ln>
                        </wps:spPr>
                        <wps:txbx>
                          <w:txbxContent>
                            <w:p w14:paraId="1F99C1F9" w14:textId="73053AA0" w:rsidR="00A53C9D" w:rsidRPr="008E2465" w:rsidRDefault="00A53C9D" w:rsidP="00A53C9D">
                              <w:pPr>
                                <w:pStyle w:val="Caption"/>
                                <w:rPr>
                                  <w:noProof/>
                                  <w:color w:val="4472C4" w:themeColor="accent1"/>
                                  <w:sz w:val="52"/>
                                  <w:lang w:val="en-US"/>
                                </w:rPr>
                              </w:pPr>
                              <w:r>
                                <w:t xml:space="preserve">Figure </w:t>
                              </w:r>
                              <w:fldSimple w:instr=" SEQ Figure \* ARABIC ">
                                <w:r>
                                  <w:rPr>
                                    <w:noProof/>
                                  </w:rPr>
                                  <w:t>1</w:t>
                                </w:r>
                              </w:fldSimple>
                              <w:r>
                                <w:t>-First cuts of material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10" name="Group 10"/>
                        <wpg:cNvGrpSpPr/>
                        <wpg:grpSpPr>
                          <a:xfrm>
                            <a:off x="0" y="0"/>
                            <a:ext cx="1505581" cy="2757409"/>
                            <a:chOff x="0" y="0"/>
                            <a:chExt cx="1505581" cy="2757409"/>
                          </a:xfrm>
                        </wpg:grpSpPr>
                        <wps:wsp>
                          <wps:cNvPr id="4" name="Straight Arrow Connector 4"/>
                          <wps:cNvCnPr/>
                          <wps:spPr>
                            <a:xfrm flipH="1">
                              <a:off x="556423" y="82979"/>
                              <a:ext cx="11876" cy="62939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cNvPr id="9" name="Group 9"/>
                          <wpg:cNvGrpSpPr/>
                          <wpg:grpSpPr>
                            <a:xfrm>
                              <a:off x="0" y="0"/>
                              <a:ext cx="1505581" cy="2757409"/>
                              <a:chOff x="0" y="0"/>
                              <a:chExt cx="1505581" cy="2757409"/>
                            </a:xfrm>
                          </wpg:grpSpPr>
                          <wps:wsp>
                            <wps:cNvPr id="3" name="Straight Arrow Connector 3"/>
                            <wps:cNvCnPr/>
                            <wps:spPr>
                              <a:xfrm>
                                <a:off x="301831" y="762494"/>
                                <a:ext cx="0" cy="199491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cNvPr id="8" name="Group 8"/>
                            <wpg:cNvGrpSpPr/>
                            <wpg:grpSpPr>
                              <a:xfrm>
                                <a:off x="0" y="0"/>
                                <a:ext cx="1505581" cy="2753789"/>
                                <a:chOff x="0" y="0"/>
                                <a:chExt cx="1505581" cy="2753789"/>
                              </a:xfrm>
                            </wpg:grpSpPr>
                            <wpg:grpSp>
                              <wpg:cNvPr id="7" name="Group 7"/>
                              <wpg:cNvGrpSpPr/>
                              <wpg:grpSpPr>
                                <a:xfrm>
                                  <a:off x="377425" y="58090"/>
                                  <a:ext cx="1128156" cy="2695699"/>
                                  <a:chOff x="0" y="0"/>
                                  <a:chExt cx="1128156" cy="2695699"/>
                                </a:xfrm>
                              </wpg:grpSpPr>
                              <wps:wsp>
                                <wps:cNvPr id="1" name="Rectangle 1"/>
                                <wps:cNvSpPr/>
                                <wps:spPr>
                                  <a:xfrm>
                                    <a:off x="0" y="676894"/>
                                    <a:ext cx="1128156" cy="20188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237507" y="0"/>
                                    <a:ext cx="641267" cy="6768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rot="16200000">
                                  <a:off x="-261302" y="1782552"/>
                                  <a:ext cx="783590" cy="260985"/>
                                </a:xfrm>
                                <a:prstGeom prst="rect">
                                  <a:avLst/>
                                </a:prstGeom>
                                <a:solidFill>
                                  <a:srgbClr val="FFFFFF"/>
                                </a:solidFill>
                                <a:ln w="9525">
                                  <a:solidFill>
                                    <a:srgbClr val="000000"/>
                                  </a:solidFill>
                                  <a:miter lim="800000"/>
                                  <a:headEnd/>
                                  <a:tailEnd/>
                                </a:ln>
                              </wps:spPr>
                              <wps:txbx>
                                <w:txbxContent>
                                  <w:p w14:paraId="20657483" w14:textId="22540D09" w:rsidR="00A53C9D" w:rsidRDefault="00A53C9D" w:rsidP="00A53C9D">
                                    <w:pPr>
                                      <w:jc w:val="center"/>
                                    </w:pPr>
                                    <w:r>
                                      <w:t>105 +- 0.2</w:t>
                                    </w:r>
                                  </w:p>
                                </w:txbxContent>
                              </wps:txbx>
                              <wps:bodyPr rot="0" vert="horz" wrap="square" lIns="91440" tIns="45720" rIns="91440" bIns="45720" anchor="t" anchorCtr="0">
                                <a:noAutofit/>
                              </wps:bodyPr>
                            </wps:wsp>
                            <wps:wsp>
                              <wps:cNvPr id="6" name="Text Box 2"/>
                              <wps:cNvSpPr txBox="1">
                                <a:spLocks noChangeArrowheads="1"/>
                              </wps:cNvSpPr>
                              <wps:spPr bwMode="auto">
                                <a:xfrm rot="16200000">
                                  <a:off x="24975" y="240030"/>
                                  <a:ext cx="714375" cy="234315"/>
                                </a:xfrm>
                                <a:prstGeom prst="rect">
                                  <a:avLst/>
                                </a:prstGeom>
                                <a:solidFill>
                                  <a:srgbClr val="FFFFFF"/>
                                </a:solidFill>
                                <a:ln w="9525">
                                  <a:solidFill>
                                    <a:srgbClr val="000000"/>
                                  </a:solidFill>
                                  <a:miter lim="800000"/>
                                  <a:headEnd/>
                                  <a:tailEnd/>
                                </a:ln>
                              </wps:spPr>
                              <wps:txbx>
                                <w:txbxContent>
                                  <w:p w14:paraId="50B43477" w14:textId="5DCDC790" w:rsidR="00A53C9D" w:rsidRDefault="00A53C9D" w:rsidP="00A53C9D">
                                    <w:pPr>
                                      <w:jc w:val="center"/>
                                    </w:pPr>
                                    <w:r>
                                      <w:t>23</w:t>
                                    </w:r>
                                    <w:r>
                                      <w:t xml:space="preserve"> +- 0.2</w:t>
                                    </w:r>
                                  </w:p>
                                </w:txbxContent>
                              </wps:txbx>
                              <wps:bodyPr rot="0" vert="horz" wrap="square" lIns="91440" tIns="45720" rIns="91440" bIns="45720" anchor="t" anchorCtr="0">
                                <a:noAutofit/>
                              </wps:bodyPr>
                            </wps:wsp>
                          </wpg:grpSp>
                        </wpg:grpSp>
                      </wpg:grpSp>
                    </wpg:wgp>
                  </a:graphicData>
                </a:graphic>
                <wp14:sizeRelH relativeFrom="margin">
                  <wp14:pctWidth>0</wp14:pctWidth>
                </wp14:sizeRelH>
                <wp14:sizeRelV relativeFrom="margin">
                  <wp14:pctHeight>0</wp14:pctHeight>
                </wp14:sizeRelV>
              </wp:anchor>
            </w:drawing>
          </mc:Choice>
          <mc:Fallback>
            <w:pict>
              <v:group w14:anchorId="1AEF9EA2" id="Group 11" o:spid="_x0000_s1026" style="position:absolute;margin-left:194.7pt;margin-top:28.65pt;width:118.5pt;height:256.2pt;z-index:-251649024;mso-width-relative:margin;mso-height-relative:margin" coordsize="15055,32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">
                <v:shapetype id="_x0000_t202" coordsize="21600,21600" o:spt="202" path="m,l,21600r21600,l21600,xe">
                  <v:stroke joinstyle="miter"/>
                  <v:path gradientshapeok="t" o:connecttype="rect"/>
                </v:shapetype>
                <v:shape id="Text Box 5" o:spid="_x0000_s1027" type="#_x0000_t202" style="position:absolute;left:3522;top:28479;width:11272;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1F99C1F9" w14:textId="73053AA0" w:rsidR="00A53C9D" w:rsidRPr="008E2465" w:rsidRDefault="00A53C9D" w:rsidP="00A53C9D">
                        <w:pPr>
                          <w:pStyle w:val="Caption"/>
                          <w:rPr>
                            <w:noProof/>
                            <w:color w:val="4472C4" w:themeColor="accent1"/>
                            <w:sz w:val="52"/>
                            <w:lang w:val="en-US"/>
                          </w:rPr>
                        </w:pPr>
                        <w:r>
                          <w:t xml:space="preserve">Figure </w:t>
                        </w:r>
                        <w:fldSimple w:instr=" SEQ Figure \* ARABIC ">
                          <w:r>
                            <w:rPr>
                              <w:noProof/>
                            </w:rPr>
                            <w:t>1</w:t>
                          </w:r>
                        </w:fldSimple>
                        <w:r>
                          <w:t>-First cuts of material</w:t>
                        </w:r>
                      </w:p>
                    </w:txbxContent>
                  </v:textbox>
                </v:shape>
                <v:group id="Group 10" o:spid="_x0000_s1028" style="position:absolute;width:15055;height:27574" coordsize="15055,2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4" o:spid="_x0000_s1029" type="#_x0000_t32" style="position:absolute;left:5564;top:829;width:118;height:62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" strokecolor="#4472c4 [3204]" strokeweight=".5pt">
                    <v:stroke startarrow="block" endarrow="block" joinstyle="miter"/>
                  </v:shape>
                  <v:group id="Group 9" o:spid="_x0000_s1030" style="position:absolute;width:15055;height:27574" coordsize="15055,2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Straight Arrow Connector 3" o:spid="_x0000_s1031" type="#_x0000_t32" style="position:absolute;left:3018;top:7624;width:0;height:199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" strokecolor="#4472c4 [3204]" strokeweight=".5pt">
                      <v:stroke startarrow="block" endarrow="block" joinstyle="miter"/>
                    </v:shape>
                    <v:group id="Group 8" o:spid="_x0000_s1032" style="position:absolute;width:15055;height:27537" coordsize="15055,27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7" o:spid="_x0000_s1033" style="position:absolute;left:3774;top:580;width:11281;height:26957" coordsize="11281,2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1" o:spid="_x0000_s1034" style="position:absolute;top:6768;width:11281;height:20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" fillcolor="#4472c4 [3204]" strokecolor="#1f3763 [1604]" strokeweight="1pt"/>
                        <v:rect id="Rectangle 2" o:spid="_x0000_s1035" style="position:absolute;left:2375;width:6412;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" fillcolor="#4472c4 [3204]" strokecolor="#1f3763 [1604]" strokeweight="1pt"/>
                      </v:group>
                      <v:shape id="Text Box 2" o:spid="_x0000_s1036" type="#_x0000_t202" style="position:absolute;left:-2613;top:17825;width:7836;height:260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">
                        <v:textbox>
                          <w:txbxContent>
                            <w:p w14:paraId="20657483" w14:textId="22540D09" w:rsidR="00A53C9D" w:rsidRDefault="00A53C9D" w:rsidP="00A53C9D">
                              <w:pPr>
                                <w:jc w:val="center"/>
                              </w:pPr>
                              <w:r>
                                <w:t>105 +- 0.2</w:t>
                              </w:r>
                            </w:p>
                          </w:txbxContent>
                        </v:textbox>
                      </v:shape>
                      <v:shape id="Text Box 2" o:spid="_x0000_s1037" type="#_x0000_t202" style="position:absolute;left:250;top:2400;width:7143;height:234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">
                        <v:textbox>
                          <w:txbxContent>
                            <w:p w14:paraId="50B43477" w14:textId="5DCDC790" w:rsidR="00A53C9D" w:rsidRDefault="00A53C9D" w:rsidP="00A53C9D">
                              <w:pPr>
                                <w:jc w:val="center"/>
                              </w:pPr>
                              <w:r>
                                <w:t>23</w:t>
                              </w:r>
                              <w:r>
                                <w:t xml:space="preserve"> +- 0.2</w:t>
                              </w:r>
                            </w:p>
                          </w:txbxContent>
                        </v:textbox>
                      </v:shape>
                    </v:group>
                  </v:group>
                </v:group>
                <w10:wrap type="square"/>
              </v:group>
            </w:pict>
          </mc:Fallback>
        </mc:AlternateContent>
      </w:r>
      <w:r>
        <w:rPr>
          <w:noProof/>
          <w:lang w:val="en-US"/>
        </w:rPr>
        <mc:AlternateContent>
          <mc:Choice Requires="wpg">
            <w:drawing>
              <wp:anchor distT="0" distB="0" distL="114300" distR="114300" simplePos="0" relativeHeight="251675648" behindDoc="1" locked="0" layoutInCell="1" allowOverlap="1" wp14:anchorId="63304BB5" wp14:editId="0842178B">
                <wp:simplePos x="0" y="0"/>
                <wp:positionH relativeFrom="column">
                  <wp:posOffset>4132690</wp:posOffset>
                </wp:positionH>
                <wp:positionV relativeFrom="paragraph">
                  <wp:posOffset>383871</wp:posOffset>
                </wp:positionV>
                <wp:extent cx="1504950" cy="3393440"/>
                <wp:effectExtent l="0" t="0" r="38100" b="0"/>
                <wp:wrapTight wrapText="bothSides">
                  <wp:wrapPolygon edited="0">
                    <wp:start x="3281" y="0"/>
                    <wp:lineTo x="3828" y="7760"/>
                    <wp:lineTo x="0" y="9701"/>
                    <wp:lineTo x="0" y="14793"/>
                    <wp:lineTo x="3828" y="15521"/>
                    <wp:lineTo x="3554" y="17461"/>
                    <wp:lineTo x="4375" y="21463"/>
                    <wp:lineTo x="21600" y="21463"/>
                    <wp:lineTo x="21873" y="17461"/>
                    <wp:lineTo x="21873" y="4729"/>
                    <wp:lineTo x="18592" y="3880"/>
                    <wp:lineTo x="19139" y="485"/>
                    <wp:lineTo x="17772" y="243"/>
                    <wp:lineTo x="7656" y="0"/>
                    <wp:lineTo x="3281" y="0"/>
                  </wp:wrapPolygon>
                </wp:wrapTight>
                <wp:docPr id="30" name="Group 30"/>
                <wp:cNvGraphicFramePr/>
                <a:graphic xmlns:a="http://schemas.openxmlformats.org/drawingml/2006/main">
                  <a:graphicData uri="http://schemas.microsoft.com/office/word/2010/wordprocessingGroup">
                    <wpg:wgp>
                      <wpg:cNvGrpSpPr/>
                      <wpg:grpSpPr>
                        <a:xfrm>
                          <a:off x="0" y="0"/>
                          <a:ext cx="1504950" cy="3393440"/>
                          <a:chOff x="0" y="0"/>
                          <a:chExt cx="1504950" cy="3393440"/>
                        </a:xfrm>
                      </wpg:grpSpPr>
                      <wpg:grpSp>
                        <wpg:cNvPr id="13" name="Group 13"/>
                        <wpg:cNvGrpSpPr/>
                        <wpg:grpSpPr>
                          <a:xfrm>
                            <a:off x="0" y="0"/>
                            <a:ext cx="1504950" cy="3393440"/>
                            <a:chOff x="0" y="0"/>
                            <a:chExt cx="1505581" cy="3393440"/>
                          </a:xfrm>
                        </wpg:grpSpPr>
                        <wps:wsp>
                          <wps:cNvPr id="14" name="Text Box 14"/>
                          <wps:cNvSpPr txBox="1"/>
                          <wps:spPr>
                            <a:xfrm>
                              <a:off x="351833" y="2847975"/>
                              <a:ext cx="1125855" cy="545465"/>
                            </a:xfrm>
                            <a:prstGeom prst="rect">
                              <a:avLst/>
                            </a:prstGeom>
                            <a:solidFill>
                              <a:prstClr val="white"/>
                            </a:solidFill>
                            <a:ln>
                              <a:noFill/>
                            </a:ln>
                          </wps:spPr>
                          <wps:txbx>
                            <w:txbxContent>
                              <w:p w14:paraId="0AF03F48" w14:textId="3A3F6801" w:rsidR="00A53C9D" w:rsidRPr="008E2465" w:rsidRDefault="00A53C9D" w:rsidP="00A53C9D">
                                <w:pPr>
                                  <w:pStyle w:val="Caption"/>
                                  <w:rPr>
                                    <w:noProof/>
                                    <w:color w:val="4472C4" w:themeColor="accent1"/>
                                    <w:sz w:val="52"/>
                                    <w:lang w:val="en-US"/>
                                  </w:rPr>
                                </w:pPr>
                                <w:r>
                                  <w:t xml:space="preserve">Figure </w:t>
                                </w:r>
                                <w:r>
                                  <w:t>2</w:t>
                                </w:r>
                                <w:r>
                                  <w:t>-</w:t>
                                </w:r>
                                <w:r>
                                  <w:t>Actual Dimensions of given bar</w:t>
                                </w:r>
                                <w:r w:rsidR="00BD7216">
                                  <w:t xml:space="preserve"> after first cut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15" name="Group 15"/>
                          <wpg:cNvGrpSpPr/>
                          <wpg:grpSpPr>
                            <a:xfrm>
                              <a:off x="0" y="0"/>
                              <a:ext cx="1505581" cy="2757409"/>
                              <a:chOff x="0" y="0"/>
                              <a:chExt cx="1505581" cy="2757409"/>
                            </a:xfrm>
                          </wpg:grpSpPr>
                          <wps:wsp>
                            <wps:cNvPr id="16" name="Straight Arrow Connector 16"/>
                            <wps:cNvCnPr/>
                            <wps:spPr>
                              <a:xfrm flipH="1">
                                <a:off x="556423" y="82979"/>
                                <a:ext cx="11876" cy="62939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cNvPr id="17" name="Group 17"/>
                            <wpg:cNvGrpSpPr/>
                            <wpg:grpSpPr>
                              <a:xfrm>
                                <a:off x="0" y="0"/>
                                <a:ext cx="1505581" cy="2757409"/>
                                <a:chOff x="0" y="0"/>
                                <a:chExt cx="1505581" cy="2757409"/>
                              </a:xfrm>
                            </wpg:grpSpPr>
                            <wps:wsp>
                              <wps:cNvPr id="18" name="Straight Arrow Connector 18"/>
                              <wps:cNvCnPr/>
                              <wps:spPr>
                                <a:xfrm>
                                  <a:off x="301831" y="762494"/>
                                  <a:ext cx="0" cy="199491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cNvPr id="19" name="Group 19"/>
                              <wpg:cNvGrpSpPr/>
                              <wpg:grpSpPr>
                                <a:xfrm>
                                  <a:off x="0" y="0"/>
                                  <a:ext cx="1505581" cy="2753789"/>
                                  <a:chOff x="0" y="0"/>
                                  <a:chExt cx="1505581" cy="2753789"/>
                                </a:xfrm>
                              </wpg:grpSpPr>
                              <wpg:grpSp>
                                <wpg:cNvPr id="20" name="Group 20"/>
                                <wpg:cNvGrpSpPr/>
                                <wpg:grpSpPr>
                                  <a:xfrm>
                                    <a:off x="377425" y="58090"/>
                                    <a:ext cx="1128156" cy="2695699"/>
                                    <a:chOff x="0" y="0"/>
                                    <a:chExt cx="1128156" cy="2695699"/>
                                  </a:xfrm>
                                </wpg:grpSpPr>
                                <wps:wsp>
                                  <wps:cNvPr id="21" name="Rectangle 21"/>
                                  <wps:cNvSpPr/>
                                  <wps:spPr>
                                    <a:xfrm>
                                      <a:off x="0" y="676894"/>
                                      <a:ext cx="1128156" cy="20188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237507" y="0"/>
                                      <a:ext cx="641267" cy="6768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 name="Text Box 2"/>
                                <wps:cNvSpPr txBox="1">
                                  <a:spLocks noChangeArrowheads="1"/>
                                </wps:cNvSpPr>
                                <wps:spPr bwMode="auto">
                                  <a:xfrm rot="16200000">
                                    <a:off x="-261302" y="1782552"/>
                                    <a:ext cx="783590" cy="260985"/>
                                  </a:xfrm>
                                  <a:prstGeom prst="rect">
                                    <a:avLst/>
                                  </a:prstGeom>
                                  <a:solidFill>
                                    <a:srgbClr val="FFFFFF"/>
                                  </a:solidFill>
                                  <a:ln w="9525">
                                    <a:solidFill>
                                      <a:srgbClr val="000000"/>
                                    </a:solidFill>
                                    <a:miter lim="800000"/>
                                    <a:headEnd/>
                                    <a:tailEnd/>
                                  </a:ln>
                                </wps:spPr>
                                <wps:txbx>
                                  <w:txbxContent>
                                    <w:p w14:paraId="65CD339B" w14:textId="2FD0440F" w:rsidR="00A53C9D" w:rsidRPr="00A53C9D" w:rsidRDefault="00A53C9D" w:rsidP="00A53C9D">
                                      <w:pPr>
                                        <w:jc w:val="center"/>
                                        <w:rPr>
                                          <w:lang w:val="en-US"/>
                                        </w:rPr>
                                      </w:pPr>
                                      <w:r>
                                        <w:rPr>
                                          <w:lang w:val="en-US"/>
                                        </w:rPr>
                                        <w:t>113.8</w:t>
                                      </w:r>
                                    </w:p>
                                  </w:txbxContent>
                                </wps:txbx>
                                <wps:bodyPr rot="0" vert="horz" wrap="square" lIns="91440" tIns="45720" rIns="91440" bIns="45720" anchor="t" anchorCtr="0">
                                  <a:noAutofit/>
                                </wps:bodyPr>
                              </wps:wsp>
                              <wps:wsp>
                                <wps:cNvPr id="24" name="Text Box 2"/>
                                <wps:cNvSpPr txBox="1">
                                  <a:spLocks noChangeArrowheads="1"/>
                                </wps:cNvSpPr>
                                <wps:spPr bwMode="auto">
                                  <a:xfrm rot="16200000">
                                    <a:off x="24975" y="240030"/>
                                    <a:ext cx="714375" cy="234315"/>
                                  </a:xfrm>
                                  <a:prstGeom prst="rect">
                                    <a:avLst/>
                                  </a:prstGeom>
                                  <a:solidFill>
                                    <a:srgbClr val="FFFFFF"/>
                                  </a:solidFill>
                                  <a:ln w="9525">
                                    <a:solidFill>
                                      <a:srgbClr val="000000"/>
                                    </a:solidFill>
                                    <a:miter lim="800000"/>
                                    <a:headEnd/>
                                    <a:tailEnd/>
                                  </a:ln>
                                </wps:spPr>
                                <wps:txbx>
                                  <w:txbxContent>
                                    <w:p w14:paraId="511F9678" w14:textId="1FA5E226" w:rsidR="00A53C9D" w:rsidRDefault="00A53C9D" w:rsidP="00A53C9D">
                                      <w:pPr>
                                        <w:jc w:val="center"/>
                                      </w:pPr>
                                      <w:r>
                                        <w:t>23</w:t>
                                      </w:r>
                                      <w:r>
                                        <w:t>.08</w:t>
                                      </w:r>
                                    </w:p>
                                  </w:txbxContent>
                                </wps:txbx>
                                <wps:bodyPr rot="0" vert="horz" wrap="square" lIns="91440" tIns="45720" rIns="91440" bIns="45720" anchor="t" anchorCtr="0">
                                  <a:noAutofit/>
                                </wps:bodyPr>
                              </wps:wsp>
                            </wpg:grpSp>
                          </wpg:grpSp>
                        </wpg:grpSp>
                      </wpg:grpSp>
                      <wps:wsp>
                        <wps:cNvPr id="28" name="Straight Arrow Connector 28"/>
                        <wps:cNvCnPr/>
                        <wps:spPr>
                          <a:xfrm>
                            <a:off x="448420" y="2676277"/>
                            <a:ext cx="982301" cy="1358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wps:wsp>
                        <wps:cNvPr id="29" name="Text Box 2"/>
                        <wps:cNvSpPr txBox="1">
                          <a:spLocks noChangeArrowheads="1"/>
                        </wps:cNvSpPr>
                        <wps:spPr bwMode="auto">
                          <a:xfrm>
                            <a:off x="652007" y="2393343"/>
                            <a:ext cx="542925" cy="243840"/>
                          </a:xfrm>
                          <a:prstGeom prst="rect">
                            <a:avLst/>
                          </a:prstGeom>
                          <a:solidFill>
                            <a:srgbClr val="FFFFFF"/>
                          </a:solidFill>
                          <a:ln w="9525">
                            <a:solidFill>
                              <a:srgbClr val="000000"/>
                            </a:solidFill>
                            <a:miter lim="800000"/>
                            <a:headEnd/>
                            <a:tailEnd/>
                          </a:ln>
                        </wps:spPr>
                        <wps:txbx>
                          <w:txbxContent>
                            <w:p w14:paraId="21777903" w14:textId="5A32DABC" w:rsidR="00A53C9D" w:rsidRDefault="00BD7216" w:rsidP="00BD7216">
                              <w:pPr>
                                <w:jc w:val="center"/>
                              </w:pPr>
                              <w:r>
                                <w:t>44.85</w:t>
                              </w:r>
                            </w:p>
                          </w:txbxContent>
                        </wps:txbx>
                        <wps:bodyPr rot="0" vert="horz" wrap="square" lIns="91440" tIns="45720" rIns="91440" bIns="45720" anchor="t" anchorCtr="0">
                          <a:noAutofit/>
                        </wps:bodyPr>
                      </wps:wsp>
                    </wpg:wgp>
                  </a:graphicData>
                </a:graphic>
              </wp:anchor>
            </w:drawing>
          </mc:Choice>
          <mc:Fallback>
            <w:pict>
              <v:group w14:anchorId="63304BB5" id="Group 30" o:spid="_x0000_s1038" style="position:absolute;margin-left:325.4pt;margin-top:30.25pt;width:118.5pt;height:267.2pt;z-index:-251640832" coordsize="15049,3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">
                <v:group id="Group 13" o:spid="_x0000_s1039" style="position:absolute;width:15049;height:33934" coordsize="15055,3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40" type="#_x0000_t202" style="position:absolute;left:3518;top:28479;width:11258;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0AF03F48" w14:textId="3A3F6801" w:rsidR="00A53C9D" w:rsidRPr="008E2465" w:rsidRDefault="00A53C9D" w:rsidP="00A53C9D">
                          <w:pPr>
                            <w:pStyle w:val="Caption"/>
                            <w:rPr>
                              <w:noProof/>
                              <w:color w:val="4472C4" w:themeColor="accent1"/>
                              <w:sz w:val="52"/>
                              <w:lang w:val="en-US"/>
                            </w:rPr>
                          </w:pPr>
                          <w:r>
                            <w:t xml:space="preserve">Figure </w:t>
                          </w:r>
                          <w:r>
                            <w:t>2</w:t>
                          </w:r>
                          <w:r>
                            <w:t>-</w:t>
                          </w:r>
                          <w:r>
                            <w:t>Actual Dimensions of given bar</w:t>
                          </w:r>
                          <w:r w:rsidR="00BD7216">
                            <w:t xml:space="preserve"> after first cut</w:t>
                          </w:r>
                        </w:p>
                      </w:txbxContent>
                    </v:textbox>
                  </v:shape>
                  <v:group id="Group 15" o:spid="_x0000_s1041" style="position:absolute;width:15055;height:27574" coordsize="15055,2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Straight Arrow Connector 16" o:spid="_x0000_s1042" type="#_x0000_t32" style="position:absolute;left:5564;top:829;width:118;height:62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" strokecolor="#4472c4 [3204]" strokeweight=".5pt">
                      <v:stroke startarrow="block" endarrow="block" joinstyle="miter"/>
                    </v:shape>
                    <v:group id="Group 17" o:spid="_x0000_s1043" style="position:absolute;width:15055;height:27574" coordsize="15055,2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Straight Arrow Connector 18" o:spid="_x0000_s1044" type="#_x0000_t32" style="position:absolute;left:3018;top:7624;width:0;height:199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" strokecolor="#4472c4 [3204]" strokeweight=".5pt">
                        <v:stroke startarrow="block" endarrow="block" joinstyle="miter"/>
                      </v:shape>
                      <v:group id="Group 19" o:spid="_x0000_s1045" style="position:absolute;width:15055;height:27537" coordsize="15055,27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46" style="position:absolute;left:3774;top:580;width:11281;height:26957" coordsize="11281,2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1" o:spid="_x0000_s1047" style="position:absolute;top:6768;width:11281;height:20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" fillcolor="#4472c4 [3204]" strokecolor="#1f3763 [1604]" strokeweight="1pt"/>
                          <v:rect id="Rectangle 22" o:spid="_x0000_s1048" style="position:absolute;left:2375;width:6412;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" fillcolor="#4472c4 [3204]" strokecolor="#1f3763 [1604]" strokeweight="1pt"/>
                        </v:group>
                        <v:shape id="Text Box 2" o:spid="_x0000_s1049" type="#_x0000_t202" style="position:absolute;left:-2613;top:17825;width:7836;height:260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">
                          <v:textbox>
                            <w:txbxContent>
                              <w:p w14:paraId="65CD339B" w14:textId="2FD0440F" w:rsidR="00A53C9D" w:rsidRPr="00A53C9D" w:rsidRDefault="00A53C9D" w:rsidP="00A53C9D">
                                <w:pPr>
                                  <w:jc w:val="center"/>
                                  <w:rPr>
                                    <w:lang w:val="en-US"/>
                                  </w:rPr>
                                </w:pPr>
                                <w:r>
                                  <w:rPr>
                                    <w:lang w:val="en-US"/>
                                  </w:rPr>
                                  <w:t>113.8</w:t>
                                </w:r>
                              </w:p>
                            </w:txbxContent>
                          </v:textbox>
                        </v:shape>
                        <v:shape id="Text Box 2" o:spid="_x0000_s1050" type="#_x0000_t202" style="position:absolute;left:250;top:2400;width:7143;height:234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">
                          <v:textbox>
                            <w:txbxContent>
                              <w:p w14:paraId="511F9678" w14:textId="1FA5E226" w:rsidR="00A53C9D" w:rsidRDefault="00A53C9D" w:rsidP="00A53C9D">
                                <w:pPr>
                                  <w:jc w:val="center"/>
                                </w:pPr>
                                <w:r>
                                  <w:t>23</w:t>
                                </w:r>
                                <w:r>
                                  <w:t>.08</w:t>
                                </w:r>
                              </w:p>
                            </w:txbxContent>
                          </v:textbox>
                        </v:shape>
                      </v:group>
                    </v:group>
                  </v:group>
                </v:group>
                <v:shape id="Straight Arrow Connector 28" o:spid="_x0000_s1051" type="#_x0000_t32" style="position:absolute;left:4484;top:26762;width:9823;height:1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" strokecolor="#ed7d31 [3205]" strokeweight=".5pt">
                  <v:stroke startarrow="block" endarrow="block" joinstyle="miter"/>
                </v:shape>
                <v:shape id="Text Box 2" o:spid="_x0000_s1052" type="#_x0000_t202" style="position:absolute;left:6520;top:23933;width:5429;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21777903" w14:textId="5A32DABC" w:rsidR="00A53C9D" w:rsidRDefault="00BD7216" w:rsidP="00BD7216">
                        <w:pPr>
                          <w:jc w:val="center"/>
                        </w:pPr>
                        <w:r>
                          <w:t>44.85</w:t>
                        </w:r>
                      </w:p>
                    </w:txbxContent>
                  </v:textbox>
                </v:shape>
                <w10:wrap type="tight"/>
              </v:group>
            </w:pict>
          </mc:Fallback>
        </mc:AlternateContent>
      </w:r>
      <w:r w:rsidR="00A53C9D">
        <w:rPr>
          <w:lang w:val="en-US"/>
        </w:rPr>
        <w:t>Figure 1 shows a representation of the first sketch in my logbook. This shows the dimensions of the first two cuts with the given tolerances. Units are in mm.</w:t>
      </w:r>
    </w:p>
    <w:p w14:paraId="3BFFFA6A" w14:textId="53070348" w:rsidR="00BD7216" w:rsidRDefault="00BD7216" w:rsidP="00331614">
      <w:pPr>
        <w:tabs>
          <w:tab w:val="left" w:pos="2637"/>
          <w:tab w:val="left" w:pos="2805"/>
        </w:tabs>
        <w:rPr>
          <w:lang w:val="en-US"/>
        </w:rPr>
      </w:pPr>
      <w:r>
        <w:rPr>
          <w:lang w:val="en-US"/>
        </w:rPr>
        <w:t>Figure 2 shows the measured dimensions of the bar after cutting the top length. This was measured with a Vernier caliper.</w:t>
      </w:r>
    </w:p>
    <w:p w14:paraId="4F15BE97" w14:textId="103D941B" w:rsidR="00B76460" w:rsidRDefault="00B76460" w:rsidP="00331614">
      <w:pPr>
        <w:tabs>
          <w:tab w:val="left" w:pos="2637"/>
          <w:tab w:val="left" w:pos="2805"/>
        </w:tabs>
        <w:rPr>
          <w:lang w:val="en-US"/>
        </w:rPr>
      </w:pPr>
    </w:p>
    <w:p w14:paraId="25677CD8" w14:textId="63641428" w:rsidR="00B76460" w:rsidRDefault="00B76460" w:rsidP="00331614">
      <w:pPr>
        <w:tabs>
          <w:tab w:val="left" w:pos="2637"/>
          <w:tab w:val="left" w:pos="2805"/>
        </w:tabs>
        <w:rPr>
          <w:lang w:val="en-US"/>
        </w:rPr>
      </w:pPr>
      <w:r>
        <w:rPr>
          <w:lang w:val="en-US"/>
        </w:rPr>
        <w:t xml:space="preserve">Once cutting is finished, the lid must be lifted to enable the safety. The work can then be removed for inspection/measurement. </w:t>
      </w:r>
    </w:p>
    <w:p w14:paraId="11663ED7" w14:textId="1A857EB2" w:rsidR="00B76460" w:rsidRDefault="00B76460" w:rsidP="00331614">
      <w:pPr>
        <w:tabs>
          <w:tab w:val="left" w:pos="2637"/>
          <w:tab w:val="left" w:pos="2805"/>
        </w:tabs>
        <w:rPr>
          <w:lang w:val="en-US"/>
        </w:rPr>
      </w:pPr>
    </w:p>
    <w:p w14:paraId="0E5A3C2C" w14:textId="5D5AEEFA" w:rsidR="00B76460" w:rsidRDefault="00B76460" w:rsidP="00331614">
      <w:pPr>
        <w:tabs>
          <w:tab w:val="left" w:pos="2637"/>
          <w:tab w:val="left" w:pos="2805"/>
        </w:tabs>
        <w:rPr>
          <w:lang w:val="en-US"/>
        </w:rPr>
      </w:pPr>
      <w:r>
        <w:rPr>
          <w:lang w:val="en-US"/>
        </w:rPr>
        <w:t xml:space="preserve">Tidying the lathe consists of removing tools that were inserted and clearing swarf from all parts of the </w:t>
      </w:r>
      <w:r w:rsidR="00957C96">
        <w:rPr>
          <w:lang w:val="en-US"/>
        </w:rPr>
        <w:t>machine.</w:t>
      </w:r>
    </w:p>
    <w:p w14:paraId="62C2867B" w14:textId="1CD72B38" w:rsidR="00331614" w:rsidRPr="00331614" w:rsidRDefault="00331614" w:rsidP="00331614">
      <w:pPr>
        <w:tabs>
          <w:tab w:val="left" w:pos="2637"/>
          <w:tab w:val="left" w:pos="2805"/>
        </w:tabs>
        <w:rPr>
          <w:lang w:val="en-US"/>
        </w:rPr>
      </w:pPr>
      <w:r>
        <w:rPr>
          <w:lang w:val="en-US"/>
        </w:rPr>
        <w:tab/>
      </w:r>
      <w:r>
        <w:rPr>
          <w:lang w:val="en-US"/>
        </w:rPr>
        <w:tab/>
      </w:r>
    </w:p>
    <w:p w14:paraId="432CB45B" w14:textId="611B3131" w:rsidR="00B72869" w:rsidRPr="00AD34EE" w:rsidRDefault="00B72869">
      <w:pPr>
        <w:rPr>
          <w:sz w:val="24"/>
          <w:lang w:val="en-US"/>
        </w:rPr>
      </w:pPr>
      <w:r>
        <w:rPr>
          <w:color w:val="4472C4" w:themeColor="accent1"/>
          <w:sz w:val="52"/>
          <w:lang w:val="en-US"/>
        </w:rPr>
        <w:br w:type="page"/>
      </w:r>
    </w:p>
    <w:p w14:paraId="71582ED6" w14:textId="5FC0CB85" w:rsidR="00AD34EE" w:rsidRPr="00255962" w:rsidRDefault="003075D1" w:rsidP="00255962">
      <w:pPr>
        <w:pStyle w:val="Heading1"/>
        <w:rPr>
          <w:lang w:val="en-US"/>
        </w:rPr>
      </w:pPr>
      <w:bookmarkStart w:id="4" w:name="_Toc31592416"/>
      <w:r>
        <w:rPr>
          <w:lang w:val="en-US"/>
        </w:rPr>
        <w:lastRenderedPageBreak/>
        <w:t>DISCUSSION</w:t>
      </w:r>
      <w:r w:rsidR="00255962">
        <w:rPr>
          <w:lang w:val="en-US"/>
        </w:rPr>
        <w:t xml:space="preserve"> AND CONCLUSIONS</w:t>
      </w:r>
      <w:bookmarkEnd w:id="4"/>
    </w:p>
    <w:p w14:paraId="35067851" w14:textId="77777777" w:rsidR="007A575A" w:rsidRDefault="00957C96">
      <w:pPr>
        <w:rPr>
          <w:sz w:val="24"/>
          <w:lang w:val="en-US"/>
        </w:rPr>
      </w:pPr>
      <w:r>
        <w:rPr>
          <w:sz w:val="24"/>
          <w:lang w:val="en-US"/>
        </w:rPr>
        <w:t>This workshop session ended with two cuts into the workpiece which were both within tolerance</w:t>
      </w:r>
      <w:r w:rsidR="007A575A">
        <w:rPr>
          <w:sz w:val="24"/>
          <w:lang w:val="en-US"/>
        </w:rPr>
        <w:t>. The importance of steady feed speeds was evident with the work being damaged on the second cut due to unsteady turning. With this being the first time using a metal lathe, the skill of creating a smooth surface finish is still developing and this is evident in the cuts.</w:t>
      </w:r>
    </w:p>
    <w:p w14:paraId="1A4040C0" w14:textId="77777777" w:rsidR="007A575A" w:rsidRDefault="007A575A">
      <w:pPr>
        <w:rPr>
          <w:sz w:val="24"/>
          <w:lang w:val="en-US"/>
        </w:rPr>
      </w:pPr>
      <w:r>
        <w:rPr>
          <w:sz w:val="24"/>
          <w:lang w:val="en-US"/>
        </w:rPr>
        <w:t>Important skills taken from this session are:</w:t>
      </w:r>
    </w:p>
    <w:p w14:paraId="76AE4B5E" w14:textId="77777777" w:rsidR="007A575A" w:rsidRDefault="007A575A" w:rsidP="007A575A">
      <w:pPr>
        <w:pStyle w:val="ListParagraph"/>
        <w:numPr>
          <w:ilvl w:val="0"/>
          <w:numId w:val="3"/>
        </w:numPr>
        <w:rPr>
          <w:sz w:val="24"/>
          <w:lang w:val="en-US"/>
        </w:rPr>
      </w:pPr>
      <w:r>
        <w:rPr>
          <w:sz w:val="24"/>
          <w:lang w:val="en-US"/>
        </w:rPr>
        <w:t>Safe working practice around machinery</w:t>
      </w:r>
    </w:p>
    <w:p w14:paraId="3F421781" w14:textId="77777777" w:rsidR="007A575A" w:rsidRDefault="007A575A" w:rsidP="007A575A">
      <w:pPr>
        <w:pStyle w:val="ListParagraph"/>
        <w:numPr>
          <w:ilvl w:val="0"/>
          <w:numId w:val="3"/>
        </w:numPr>
        <w:rPr>
          <w:sz w:val="24"/>
          <w:lang w:val="en-US"/>
        </w:rPr>
      </w:pPr>
      <w:r>
        <w:rPr>
          <w:sz w:val="24"/>
          <w:lang w:val="en-US"/>
        </w:rPr>
        <w:t>Preparing a lathe with appropriate tools</w:t>
      </w:r>
    </w:p>
    <w:p w14:paraId="094CE04C" w14:textId="77777777" w:rsidR="007A575A" w:rsidRDefault="007A575A" w:rsidP="007A575A">
      <w:pPr>
        <w:pStyle w:val="ListParagraph"/>
        <w:numPr>
          <w:ilvl w:val="0"/>
          <w:numId w:val="3"/>
        </w:numPr>
        <w:rPr>
          <w:sz w:val="24"/>
          <w:lang w:val="en-US"/>
        </w:rPr>
      </w:pPr>
      <w:r>
        <w:rPr>
          <w:sz w:val="24"/>
          <w:lang w:val="en-US"/>
        </w:rPr>
        <w:t>Reading and following engineering drawings</w:t>
      </w:r>
    </w:p>
    <w:p w14:paraId="0308073C" w14:textId="4FE53C6F" w:rsidR="00B72869" w:rsidRPr="007A575A" w:rsidRDefault="007A575A" w:rsidP="007A575A">
      <w:pPr>
        <w:pStyle w:val="ListParagraph"/>
        <w:numPr>
          <w:ilvl w:val="0"/>
          <w:numId w:val="3"/>
        </w:numPr>
        <w:rPr>
          <w:sz w:val="24"/>
          <w:lang w:val="en-US"/>
        </w:rPr>
      </w:pPr>
      <w:r>
        <w:rPr>
          <w:sz w:val="24"/>
          <w:lang w:val="en-US"/>
        </w:rPr>
        <w:t>Manipulating lathe controls</w:t>
      </w:r>
      <w:r w:rsidR="00B72869" w:rsidRPr="007A575A">
        <w:rPr>
          <w:sz w:val="24"/>
          <w:lang w:val="en-US"/>
        </w:rPr>
        <w:br w:type="page"/>
      </w:r>
    </w:p>
    <w:bookmarkStart w:id="5" w:name="_Toc31592417" w:displacedByCustomXml="next"/>
    <w:sdt>
      <w:sdtPr>
        <w:id w:val="1616793315"/>
        <w:docPartObj>
          <w:docPartGallery w:val="Bibliographies"/>
          <w:docPartUnique/>
        </w:docPartObj>
      </w:sdtPr>
      <w:sdtEndPr>
        <w:rPr>
          <w:rFonts w:asciiTheme="minorHAnsi" w:eastAsiaTheme="minorHAnsi" w:hAnsiTheme="minorHAnsi" w:cstheme="minorBidi"/>
          <w:color w:val="auto"/>
          <w:sz w:val="22"/>
          <w:szCs w:val="22"/>
        </w:rPr>
      </w:sdtEndPr>
      <w:sdtContent>
        <w:p w14:paraId="422AD758" w14:textId="64E97450" w:rsidR="00DD60C7" w:rsidRDefault="00DD60C7">
          <w:pPr>
            <w:pStyle w:val="Heading1"/>
          </w:pPr>
          <w:r>
            <w:t>REFERENCES</w:t>
          </w:r>
          <w:bookmarkEnd w:id="5"/>
        </w:p>
        <w:sdt>
          <w:sdtPr>
            <w:id w:val="-573587230"/>
            <w:bibliography/>
          </w:sdtPr>
          <w:sdtContent>
            <w:p w14:paraId="57077476" w14:textId="77777777" w:rsidR="00DD60C7" w:rsidRDefault="00DD60C7" w:rsidP="00DD60C7">
              <w:pPr>
                <w:pStyle w:val="Bibliography"/>
                <w:rPr>
                  <w:noProof/>
                  <w:sz w:val="24"/>
                  <w:szCs w:val="24"/>
                </w:rPr>
              </w:pPr>
              <w:r>
                <w:fldChar w:fldCharType="begin"/>
              </w:r>
              <w:r>
                <w:instrText xml:space="preserve"> BIBLIOGRAPHY </w:instrText>
              </w:r>
              <w:r>
                <w:fldChar w:fldCharType="separate"/>
              </w:r>
              <w:r>
                <w:rPr>
                  <w:noProof/>
                </w:rPr>
                <w:t xml:space="preserve">Health and Safety Executive, 1996. </w:t>
              </w:r>
              <w:r>
                <w:rPr>
                  <w:i/>
                  <w:iCs/>
                  <w:noProof/>
                </w:rPr>
                <w:t xml:space="preserve">Safety signs and signals. </w:t>
              </w:r>
              <w:r>
                <w:rPr>
                  <w:noProof/>
                </w:rPr>
                <w:t xml:space="preserve">[Online] </w:t>
              </w:r>
              <w:r>
                <w:rPr>
                  <w:noProof/>
                </w:rPr>
                <w:br/>
                <w:t xml:space="preserve">Available at: </w:t>
              </w:r>
              <w:r>
                <w:rPr>
                  <w:noProof/>
                  <w:u w:val="single"/>
                </w:rPr>
                <w:t>https://www.hse.gov.uk/pUbns/priced/l64.pdf</w:t>
              </w:r>
              <w:r>
                <w:rPr>
                  <w:noProof/>
                </w:rPr>
                <w:br/>
                <w:t>[Accessed 2 February 2020].</w:t>
              </w:r>
            </w:p>
            <w:p w14:paraId="540BAE21" w14:textId="77777777" w:rsidR="00DD60C7" w:rsidRDefault="00DD60C7" w:rsidP="00DD60C7">
              <w:pPr>
                <w:pStyle w:val="Bibliography"/>
                <w:rPr>
                  <w:noProof/>
                </w:rPr>
              </w:pPr>
              <w:r>
                <w:rPr>
                  <w:noProof/>
                </w:rPr>
                <w:t xml:space="preserve">Health and Safety Executive, 2017. </w:t>
              </w:r>
              <w:r>
                <w:rPr>
                  <w:i/>
                  <w:iCs/>
                  <w:noProof/>
                </w:rPr>
                <w:t xml:space="preserve">The HSE Story. </w:t>
              </w:r>
              <w:r>
                <w:rPr>
                  <w:noProof/>
                </w:rPr>
                <w:t xml:space="preserve">[Online] </w:t>
              </w:r>
              <w:r>
                <w:rPr>
                  <w:noProof/>
                </w:rPr>
                <w:br/>
                <w:t xml:space="preserve">Available at: </w:t>
              </w:r>
              <w:r>
                <w:rPr>
                  <w:noProof/>
                  <w:u w:val="single"/>
                </w:rPr>
                <w:t>https://www.hse.gov.uk/aboutus/hse-story.htm</w:t>
              </w:r>
              <w:r>
                <w:rPr>
                  <w:noProof/>
                </w:rPr>
                <w:br/>
                <w:t>[Accessed 2 February 2020].</w:t>
              </w:r>
            </w:p>
            <w:p w14:paraId="5F240AF8" w14:textId="77777777" w:rsidR="00DD60C7" w:rsidRDefault="00DD60C7" w:rsidP="00DD60C7">
              <w:pPr>
                <w:pStyle w:val="Bibliography"/>
                <w:rPr>
                  <w:noProof/>
                </w:rPr>
              </w:pPr>
              <w:r>
                <w:rPr>
                  <w:noProof/>
                </w:rPr>
                <w:t xml:space="preserve">HSE, 2002. </w:t>
              </w:r>
              <w:r>
                <w:rPr>
                  <w:i/>
                  <w:iCs/>
                  <w:noProof/>
                </w:rPr>
                <w:t xml:space="preserve">Risk at Work - Personal protective equipment (PPE). </w:t>
              </w:r>
              <w:r>
                <w:rPr>
                  <w:noProof/>
                </w:rPr>
                <w:t xml:space="preserve">[Online] </w:t>
              </w:r>
              <w:r>
                <w:rPr>
                  <w:noProof/>
                </w:rPr>
                <w:br/>
                <w:t xml:space="preserve">Available at: </w:t>
              </w:r>
              <w:r>
                <w:rPr>
                  <w:noProof/>
                  <w:u w:val="single"/>
                </w:rPr>
                <w:t>https://www.hse.gov.uk/toolbox/ppe.htm</w:t>
              </w:r>
              <w:r>
                <w:rPr>
                  <w:noProof/>
                </w:rPr>
                <w:br/>
                <w:t>[Accessed 3 February 2020].</w:t>
              </w:r>
            </w:p>
            <w:p w14:paraId="04C5A3EA" w14:textId="77777777" w:rsidR="00DD60C7" w:rsidRDefault="00DD60C7" w:rsidP="00DD60C7">
              <w:pPr>
                <w:pStyle w:val="Bibliography"/>
                <w:rPr>
                  <w:noProof/>
                </w:rPr>
              </w:pPr>
              <w:r>
                <w:rPr>
                  <w:noProof/>
                </w:rPr>
                <w:t xml:space="preserve">UWTSD, 2019. </w:t>
              </w:r>
              <w:r>
                <w:rPr>
                  <w:i/>
                  <w:iCs/>
                  <w:noProof/>
                </w:rPr>
                <w:t xml:space="preserve">UWTSD School of Engineering Workshop Inductions 2019-20. </w:t>
              </w:r>
              <w:r>
                <w:rPr>
                  <w:noProof/>
                </w:rPr>
                <w:t xml:space="preserve">[Online] </w:t>
              </w:r>
              <w:r>
                <w:rPr>
                  <w:noProof/>
                </w:rPr>
                <w:br/>
                <w:t xml:space="preserve">Available at: </w:t>
              </w:r>
              <w:r>
                <w:rPr>
                  <w:noProof/>
                  <w:u w:val="single"/>
                </w:rPr>
                <w:t>https://sway.office.com/Tv8DjRkipge1cwXu?ref=Link</w:t>
              </w:r>
              <w:r>
                <w:rPr>
                  <w:noProof/>
                </w:rPr>
                <w:br/>
                <w:t>[Accessed 2 February 2020].</w:t>
              </w:r>
            </w:p>
            <w:p w14:paraId="00942124" w14:textId="45DDE367" w:rsidR="00DD60C7" w:rsidRDefault="00DD60C7" w:rsidP="00DD60C7">
              <w:r>
                <w:rPr>
                  <w:b/>
                  <w:bCs/>
                  <w:noProof/>
                </w:rPr>
                <w:fldChar w:fldCharType="end"/>
              </w:r>
            </w:p>
          </w:sdtContent>
        </w:sdt>
      </w:sdtContent>
    </w:sdt>
    <w:p w14:paraId="3A2A0DA3" w14:textId="0F7BA6D1" w:rsidR="00AD34EE" w:rsidRDefault="00AD34EE" w:rsidP="00DD60C7">
      <w:pPr>
        <w:pStyle w:val="Heading1"/>
        <w:numPr>
          <w:ilvl w:val="0"/>
          <w:numId w:val="0"/>
        </w:numPr>
        <w:ind w:left="432"/>
        <w:rPr>
          <w:lang w:val="en-US"/>
        </w:rPr>
      </w:pPr>
    </w:p>
    <w:p w14:paraId="2FDF6582" w14:textId="77777777" w:rsidR="00AD34EE" w:rsidRPr="00AD34EE" w:rsidRDefault="00AD34EE">
      <w:pPr>
        <w:rPr>
          <w:sz w:val="24"/>
          <w:lang w:val="en-US"/>
        </w:rPr>
      </w:pPr>
    </w:p>
    <w:p w14:paraId="37A16C99" w14:textId="586B3C3C" w:rsidR="00AD34EE" w:rsidRPr="00750E5B" w:rsidRDefault="00AD34EE" w:rsidP="00750E5B">
      <w:pPr>
        <w:rPr>
          <w:color w:val="4472C4" w:themeColor="accent1"/>
          <w:sz w:val="52"/>
          <w:lang w:val="en-US"/>
        </w:rPr>
      </w:pPr>
    </w:p>
    <w:sectPr w:rsidR="00AD34EE" w:rsidRPr="00750E5B" w:rsidSect="006E6F3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336B0" w14:textId="77777777" w:rsidR="0012099C" w:rsidRDefault="0012099C" w:rsidP="007B6D9F">
      <w:pPr>
        <w:spacing w:after="0" w:line="240" w:lineRule="auto"/>
      </w:pPr>
      <w:r>
        <w:separator/>
      </w:r>
    </w:p>
  </w:endnote>
  <w:endnote w:type="continuationSeparator" w:id="0">
    <w:p w14:paraId="20B2A51A" w14:textId="77777777" w:rsidR="0012099C" w:rsidRDefault="0012099C" w:rsidP="007B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224306"/>
      <w:docPartObj>
        <w:docPartGallery w:val="Page Numbers (Bottom of Page)"/>
        <w:docPartUnique/>
      </w:docPartObj>
    </w:sdtPr>
    <w:sdtEndPr>
      <w:rPr>
        <w:noProof/>
      </w:rPr>
    </w:sdtEndPr>
    <w:sdtContent>
      <w:p w14:paraId="07774604" w14:textId="6CCAB946" w:rsidR="00CB5B01" w:rsidRDefault="00CB5B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81E77F" w14:textId="77777777" w:rsidR="00CB5B01" w:rsidRDefault="00CB5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B2D53" w14:textId="77777777" w:rsidR="0012099C" w:rsidRDefault="0012099C" w:rsidP="007B6D9F">
      <w:pPr>
        <w:spacing w:after="0" w:line="240" w:lineRule="auto"/>
      </w:pPr>
      <w:r>
        <w:separator/>
      </w:r>
    </w:p>
  </w:footnote>
  <w:footnote w:type="continuationSeparator" w:id="0">
    <w:p w14:paraId="16F72E46" w14:textId="77777777" w:rsidR="0012099C" w:rsidRDefault="0012099C" w:rsidP="007B6D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06C4F"/>
    <w:multiLevelType w:val="hybridMultilevel"/>
    <w:tmpl w:val="BAA03D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54529E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F647ED4"/>
    <w:multiLevelType w:val="hybridMultilevel"/>
    <w:tmpl w:val="E3EEA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E9"/>
    <w:rsid w:val="0000596A"/>
    <w:rsid w:val="00094F5C"/>
    <w:rsid w:val="000B1F29"/>
    <w:rsid w:val="000B79FF"/>
    <w:rsid w:val="000F6414"/>
    <w:rsid w:val="0012099C"/>
    <w:rsid w:val="001249C9"/>
    <w:rsid w:val="001437BC"/>
    <w:rsid w:val="0015707A"/>
    <w:rsid w:val="001E185B"/>
    <w:rsid w:val="001E30DF"/>
    <w:rsid w:val="001E425F"/>
    <w:rsid w:val="001F3AC0"/>
    <w:rsid w:val="002064A8"/>
    <w:rsid w:val="00224DE6"/>
    <w:rsid w:val="00255962"/>
    <w:rsid w:val="00270351"/>
    <w:rsid w:val="002B137B"/>
    <w:rsid w:val="002D47B4"/>
    <w:rsid w:val="00305F4A"/>
    <w:rsid w:val="003075D1"/>
    <w:rsid w:val="00331614"/>
    <w:rsid w:val="003732BC"/>
    <w:rsid w:val="003B6C76"/>
    <w:rsid w:val="003E06C2"/>
    <w:rsid w:val="00400CA8"/>
    <w:rsid w:val="00416802"/>
    <w:rsid w:val="00421553"/>
    <w:rsid w:val="0045372C"/>
    <w:rsid w:val="00474BE9"/>
    <w:rsid w:val="004871F1"/>
    <w:rsid w:val="004A510E"/>
    <w:rsid w:val="00510955"/>
    <w:rsid w:val="00550085"/>
    <w:rsid w:val="00567792"/>
    <w:rsid w:val="00594DFD"/>
    <w:rsid w:val="0059626C"/>
    <w:rsid w:val="005C4255"/>
    <w:rsid w:val="005D1FBD"/>
    <w:rsid w:val="006262F2"/>
    <w:rsid w:val="00652135"/>
    <w:rsid w:val="006C46B8"/>
    <w:rsid w:val="006C4B93"/>
    <w:rsid w:val="006E0604"/>
    <w:rsid w:val="006E2823"/>
    <w:rsid w:val="006E6F36"/>
    <w:rsid w:val="00714608"/>
    <w:rsid w:val="00750E5B"/>
    <w:rsid w:val="007978AB"/>
    <w:rsid w:val="007A575A"/>
    <w:rsid w:val="007B6D9F"/>
    <w:rsid w:val="007C0156"/>
    <w:rsid w:val="007C0786"/>
    <w:rsid w:val="007F6459"/>
    <w:rsid w:val="0083489E"/>
    <w:rsid w:val="00864D77"/>
    <w:rsid w:val="00895134"/>
    <w:rsid w:val="008B339C"/>
    <w:rsid w:val="008B6658"/>
    <w:rsid w:val="008C755F"/>
    <w:rsid w:val="008D07A4"/>
    <w:rsid w:val="00900E63"/>
    <w:rsid w:val="00906460"/>
    <w:rsid w:val="009404DA"/>
    <w:rsid w:val="00957C96"/>
    <w:rsid w:val="009A49EA"/>
    <w:rsid w:val="009B0DAA"/>
    <w:rsid w:val="009C4782"/>
    <w:rsid w:val="009D468E"/>
    <w:rsid w:val="009E19E6"/>
    <w:rsid w:val="009E6F6B"/>
    <w:rsid w:val="009F49B0"/>
    <w:rsid w:val="00A007D4"/>
    <w:rsid w:val="00A32562"/>
    <w:rsid w:val="00A53C9D"/>
    <w:rsid w:val="00AB49D6"/>
    <w:rsid w:val="00AD34EE"/>
    <w:rsid w:val="00B02144"/>
    <w:rsid w:val="00B72869"/>
    <w:rsid w:val="00B76460"/>
    <w:rsid w:val="00BD7216"/>
    <w:rsid w:val="00C0099D"/>
    <w:rsid w:val="00C06E45"/>
    <w:rsid w:val="00C26C63"/>
    <w:rsid w:val="00C33DB7"/>
    <w:rsid w:val="00CB5B01"/>
    <w:rsid w:val="00CD7509"/>
    <w:rsid w:val="00CE5974"/>
    <w:rsid w:val="00D0710C"/>
    <w:rsid w:val="00D35628"/>
    <w:rsid w:val="00DD60C7"/>
    <w:rsid w:val="00E10316"/>
    <w:rsid w:val="00E1654E"/>
    <w:rsid w:val="00E24160"/>
    <w:rsid w:val="00E26596"/>
    <w:rsid w:val="00E330D1"/>
    <w:rsid w:val="00E73BF0"/>
    <w:rsid w:val="00EA5B86"/>
    <w:rsid w:val="00EF08A9"/>
    <w:rsid w:val="00F76E85"/>
    <w:rsid w:val="00FB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08848E"/>
  <w15:chartTrackingRefBased/>
  <w15:docId w15:val="{D7A0ADD0-D88B-48F3-8DA3-E54CBBC96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06460"/>
    <w:pPr>
      <w:spacing w:line="360" w:lineRule="auto"/>
    </w:pPr>
  </w:style>
  <w:style w:type="paragraph" w:styleId="Heading1">
    <w:name w:val="heading 1"/>
    <w:basedOn w:val="Normal"/>
    <w:next w:val="Normal"/>
    <w:link w:val="Heading1Char"/>
    <w:uiPriority w:val="9"/>
    <w:qFormat/>
    <w:rsid w:val="0027035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035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7035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035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7035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7035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7035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7035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7035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0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E6F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6F36"/>
    <w:rPr>
      <w:rFonts w:eastAsiaTheme="minorEastAsia"/>
      <w:lang w:val="en-US"/>
    </w:rPr>
  </w:style>
  <w:style w:type="character" w:customStyle="1" w:styleId="Heading1Char">
    <w:name w:val="Heading 1 Char"/>
    <w:basedOn w:val="DefaultParagraphFont"/>
    <w:link w:val="Heading1"/>
    <w:uiPriority w:val="9"/>
    <w:rsid w:val="002703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03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7035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035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7035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7035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7035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7035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7035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B6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D9F"/>
  </w:style>
  <w:style w:type="paragraph" w:styleId="Footer">
    <w:name w:val="footer"/>
    <w:basedOn w:val="Normal"/>
    <w:link w:val="FooterChar"/>
    <w:uiPriority w:val="99"/>
    <w:unhideWhenUsed/>
    <w:rsid w:val="007B6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D9F"/>
  </w:style>
  <w:style w:type="paragraph" w:styleId="TOCHeading">
    <w:name w:val="TOC Heading"/>
    <w:basedOn w:val="Heading1"/>
    <w:next w:val="Normal"/>
    <w:uiPriority w:val="39"/>
    <w:unhideWhenUsed/>
    <w:qFormat/>
    <w:rsid w:val="0045372C"/>
    <w:pPr>
      <w:numPr>
        <w:numId w:val="0"/>
      </w:numPr>
      <w:spacing w:line="259" w:lineRule="auto"/>
      <w:outlineLvl w:val="9"/>
    </w:pPr>
    <w:rPr>
      <w:lang w:val="en-US"/>
    </w:rPr>
  </w:style>
  <w:style w:type="paragraph" w:styleId="TOC1">
    <w:name w:val="toc 1"/>
    <w:basedOn w:val="Normal"/>
    <w:next w:val="Normal"/>
    <w:autoRedefine/>
    <w:uiPriority w:val="39"/>
    <w:unhideWhenUsed/>
    <w:rsid w:val="0045372C"/>
    <w:pPr>
      <w:spacing w:after="100"/>
    </w:pPr>
  </w:style>
  <w:style w:type="character" w:styleId="Hyperlink">
    <w:name w:val="Hyperlink"/>
    <w:basedOn w:val="DefaultParagraphFont"/>
    <w:uiPriority w:val="99"/>
    <w:unhideWhenUsed/>
    <w:rsid w:val="0045372C"/>
    <w:rPr>
      <w:color w:val="0563C1" w:themeColor="hyperlink"/>
      <w:u w:val="single"/>
    </w:rPr>
  </w:style>
  <w:style w:type="paragraph" w:styleId="TOC2">
    <w:name w:val="toc 2"/>
    <w:basedOn w:val="Normal"/>
    <w:next w:val="Normal"/>
    <w:autoRedefine/>
    <w:uiPriority w:val="39"/>
    <w:unhideWhenUsed/>
    <w:rsid w:val="00400CA8"/>
    <w:pPr>
      <w:spacing w:after="100"/>
      <w:ind w:left="220"/>
    </w:pPr>
  </w:style>
  <w:style w:type="paragraph" w:styleId="Caption">
    <w:name w:val="caption"/>
    <w:basedOn w:val="Normal"/>
    <w:next w:val="Normal"/>
    <w:uiPriority w:val="35"/>
    <w:unhideWhenUsed/>
    <w:qFormat/>
    <w:rsid w:val="00C0099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7C01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156"/>
    <w:rPr>
      <w:rFonts w:ascii="Segoe UI" w:hAnsi="Segoe UI" w:cs="Segoe UI"/>
      <w:sz w:val="18"/>
      <w:szCs w:val="18"/>
    </w:rPr>
  </w:style>
  <w:style w:type="paragraph" w:styleId="TableofFigures">
    <w:name w:val="table of figures"/>
    <w:basedOn w:val="Normal"/>
    <w:next w:val="Normal"/>
    <w:uiPriority w:val="99"/>
    <w:unhideWhenUsed/>
    <w:rsid w:val="009A49EA"/>
    <w:pPr>
      <w:spacing w:after="0"/>
    </w:pPr>
  </w:style>
  <w:style w:type="paragraph" w:styleId="ListParagraph">
    <w:name w:val="List Paragraph"/>
    <w:basedOn w:val="Normal"/>
    <w:uiPriority w:val="34"/>
    <w:qFormat/>
    <w:rsid w:val="007978AB"/>
    <w:pPr>
      <w:ind w:left="720"/>
      <w:contextualSpacing/>
    </w:pPr>
  </w:style>
  <w:style w:type="paragraph" w:styleId="Bibliography">
    <w:name w:val="Bibliography"/>
    <w:basedOn w:val="Normal"/>
    <w:next w:val="Normal"/>
    <w:uiPriority w:val="37"/>
    <w:unhideWhenUsed/>
    <w:rsid w:val="00DD6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4043">
      <w:bodyDiv w:val="1"/>
      <w:marLeft w:val="0"/>
      <w:marRight w:val="0"/>
      <w:marTop w:val="0"/>
      <w:marBottom w:val="0"/>
      <w:divBdr>
        <w:top w:val="none" w:sz="0" w:space="0" w:color="auto"/>
        <w:left w:val="none" w:sz="0" w:space="0" w:color="auto"/>
        <w:bottom w:val="none" w:sz="0" w:space="0" w:color="auto"/>
        <w:right w:val="none" w:sz="0" w:space="0" w:color="auto"/>
      </w:divBdr>
    </w:div>
    <w:div w:id="811605963">
      <w:bodyDiv w:val="1"/>
      <w:marLeft w:val="0"/>
      <w:marRight w:val="0"/>
      <w:marTop w:val="0"/>
      <w:marBottom w:val="0"/>
      <w:divBdr>
        <w:top w:val="none" w:sz="0" w:space="0" w:color="auto"/>
        <w:left w:val="none" w:sz="0" w:space="0" w:color="auto"/>
        <w:bottom w:val="none" w:sz="0" w:space="0" w:color="auto"/>
        <w:right w:val="none" w:sz="0" w:space="0" w:color="auto"/>
      </w:divBdr>
    </w:div>
    <w:div w:id="918759285">
      <w:bodyDiv w:val="1"/>
      <w:marLeft w:val="0"/>
      <w:marRight w:val="0"/>
      <w:marTop w:val="0"/>
      <w:marBottom w:val="0"/>
      <w:divBdr>
        <w:top w:val="none" w:sz="0" w:space="0" w:color="auto"/>
        <w:left w:val="none" w:sz="0" w:space="0" w:color="auto"/>
        <w:bottom w:val="none" w:sz="0" w:space="0" w:color="auto"/>
        <w:right w:val="none" w:sz="0" w:space="0" w:color="auto"/>
      </w:divBdr>
    </w:div>
    <w:div w:id="1076703309">
      <w:bodyDiv w:val="1"/>
      <w:marLeft w:val="0"/>
      <w:marRight w:val="0"/>
      <w:marTop w:val="0"/>
      <w:marBottom w:val="0"/>
      <w:divBdr>
        <w:top w:val="none" w:sz="0" w:space="0" w:color="auto"/>
        <w:left w:val="none" w:sz="0" w:space="0" w:color="auto"/>
        <w:bottom w:val="none" w:sz="0" w:space="0" w:color="auto"/>
        <w:right w:val="none" w:sz="0" w:space="0" w:color="auto"/>
      </w:divBdr>
    </w:div>
    <w:div w:id="1226532208">
      <w:bodyDiv w:val="1"/>
      <w:marLeft w:val="0"/>
      <w:marRight w:val="0"/>
      <w:marTop w:val="0"/>
      <w:marBottom w:val="0"/>
      <w:divBdr>
        <w:top w:val="none" w:sz="0" w:space="0" w:color="auto"/>
        <w:left w:val="none" w:sz="0" w:space="0" w:color="auto"/>
        <w:bottom w:val="none" w:sz="0" w:space="0" w:color="auto"/>
        <w:right w:val="none" w:sz="0" w:space="0" w:color="auto"/>
      </w:divBdr>
    </w:div>
    <w:div w:id="1239169761">
      <w:bodyDiv w:val="1"/>
      <w:marLeft w:val="0"/>
      <w:marRight w:val="0"/>
      <w:marTop w:val="0"/>
      <w:marBottom w:val="0"/>
      <w:divBdr>
        <w:top w:val="none" w:sz="0" w:space="0" w:color="auto"/>
        <w:left w:val="none" w:sz="0" w:space="0" w:color="auto"/>
        <w:bottom w:val="none" w:sz="0" w:space="0" w:color="auto"/>
        <w:right w:val="none" w:sz="0" w:space="0" w:color="auto"/>
      </w:divBdr>
    </w:div>
    <w:div w:id="1304891209">
      <w:bodyDiv w:val="1"/>
      <w:marLeft w:val="0"/>
      <w:marRight w:val="0"/>
      <w:marTop w:val="0"/>
      <w:marBottom w:val="0"/>
      <w:divBdr>
        <w:top w:val="none" w:sz="0" w:space="0" w:color="auto"/>
        <w:left w:val="none" w:sz="0" w:space="0" w:color="auto"/>
        <w:bottom w:val="none" w:sz="0" w:space="0" w:color="auto"/>
        <w:right w:val="none" w:sz="0" w:space="0" w:color="auto"/>
      </w:divBdr>
    </w:div>
    <w:div w:id="1775246969">
      <w:bodyDiv w:val="1"/>
      <w:marLeft w:val="0"/>
      <w:marRight w:val="0"/>
      <w:marTop w:val="0"/>
      <w:marBottom w:val="0"/>
      <w:divBdr>
        <w:top w:val="none" w:sz="0" w:space="0" w:color="auto"/>
        <w:left w:val="none" w:sz="0" w:space="0" w:color="auto"/>
        <w:bottom w:val="none" w:sz="0" w:space="0" w:color="auto"/>
        <w:right w:val="none" w:sz="0" w:space="0" w:color="auto"/>
      </w:divBdr>
    </w:div>
    <w:div w:id="1797134795">
      <w:bodyDiv w:val="1"/>
      <w:marLeft w:val="0"/>
      <w:marRight w:val="0"/>
      <w:marTop w:val="0"/>
      <w:marBottom w:val="0"/>
      <w:divBdr>
        <w:top w:val="none" w:sz="0" w:space="0" w:color="auto"/>
        <w:left w:val="none" w:sz="0" w:space="0" w:color="auto"/>
        <w:bottom w:val="none" w:sz="0" w:space="0" w:color="auto"/>
        <w:right w:val="none" w:sz="0" w:space="0" w:color="auto"/>
      </w:divBdr>
    </w:div>
    <w:div w:id="1797211657">
      <w:bodyDiv w:val="1"/>
      <w:marLeft w:val="0"/>
      <w:marRight w:val="0"/>
      <w:marTop w:val="0"/>
      <w:marBottom w:val="0"/>
      <w:divBdr>
        <w:top w:val="none" w:sz="0" w:space="0" w:color="auto"/>
        <w:left w:val="none" w:sz="0" w:space="0" w:color="auto"/>
        <w:bottom w:val="none" w:sz="0" w:space="0" w:color="auto"/>
        <w:right w:val="none" w:sz="0" w:space="0" w:color="auto"/>
      </w:divBdr>
    </w:div>
    <w:div w:id="206637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Submission Deadline:
Submissions Date:
Word Count:
Lecturer:
</Abstract>
  <CompanyAddress/>
  <CompanyPhone/>
  <CompanyFax/>
  <CompanyEmail>[1900683]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UWT19</b:Tag>
    <b:SourceType>InternetSite</b:SourceType>
    <b:Guid>{E6CE085C-DCB7-4FF7-9C10-5E9E5A37572A}</b:Guid>
    <b:Title>UWTSD School of Engineering Workshop Inductions 2019-20</b:Title>
    <b:Year>2019</b:Year>
    <b:Author>
      <b:Author>
        <b:Corporate>UWTSD</b:Corporate>
      </b:Author>
    </b:Author>
    <b:YearAccessed>2020</b:YearAccessed>
    <b:MonthAccessed>February</b:MonthAccessed>
    <b:DayAccessed>2</b:DayAccessed>
    <b:URL>https://sway.office.com/Tv8DjRkipge1cwXu?ref=Link</b:URL>
    <b:RefOrder>1</b:RefOrder>
  </b:Source>
  <b:Source>
    <b:Tag>Hea96</b:Tag>
    <b:SourceType>InternetSite</b:SourceType>
    <b:Guid>{55C5B726-DC31-4BFE-A037-866B1DDB4EEA}</b:Guid>
    <b:Title>Safety signs and signals</b:Title>
    <b:Year>1996</b:Year>
    <b:YearAccessed>2020</b:YearAccessed>
    <b:MonthAccessed>February</b:MonthAccessed>
    <b:DayAccessed>2</b:DayAccessed>
    <b:URL>https://www.hse.gov.uk/pUbns/priced/l64.pdf</b:URL>
    <b:Author>
      <b:Author>
        <b:Corporate>Health and Safety Executive</b:Corporate>
      </b:Author>
    </b:Author>
    <b:RefOrder>3</b:RefOrder>
  </b:Source>
  <b:Source>
    <b:Tag>HSE02</b:Tag>
    <b:SourceType>InternetSite</b:SourceType>
    <b:Guid>{5D3C3647-B442-45FC-A500-B1744CF11D70}</b:Guid>
    <b:Author>
      <b:Author>
        <b:Corporate>HSE</b:Corporate>
      </b:Author>
    </b:Author>
    <b:Title>Risk at Work - Personal protective equipment (PPE)</b:Title>
    <b:Year>2002</b:Year>
    <b:YearAccessed>2020</b:YearAccessed>
    <b:MonthAccessed>February</b:MonthAccessed>
    <b:DayAccessed>3</b:DayAccessed>
    <b:URL>https://www.hse.gov.uk/toolbox/ppe.htm</b:URL>
    <b:RefOrder>4</b:RefOrder>
  </b:Source>
  <b:Source>
    <b:Tag>Hea17</b:Tag>
    <b:SourceType>InternetSite</b:SourceType>
    <b:Guid>{81A503C6-1D87-4B86-A912-5230F9C1F57A}</b:Guid>
    <b:Author>
      <b:Author>
        <b:Corporate>Health and Safety Executive</b:Corporate>
      </b:Author>
    </b:Author>
    <b:Title>The HSE Story</b:Title>
    <b:Year>2017</b:Year>
    <b:YearAccessed>2020</b:YearAccessed>
    <b:MonthAccessed>February</b:MonthAccessed>
    <b:DayAccessed>2</b:DayAccessed>
    <b:URL>https://www.hse.gov.uk/aboutus/hse-story.htm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16CCC3-7D5E-403F-B891-FB34908AF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8</Pages>
  <Words>959</Words>
  <Characters>5468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[Programme; Module; Module Code</dc:subject>
  <dc:creator>Nathan Watson</dc:creator>
  <cp:keywords/>
  <dc:description/>
  <cp:lastModifiedBy>Nathan Watson</cp:lastModifiedBy>
  <cp:revision>6</cp:revision>
  <dcterms:created xsi:type="dcterms:W3CDTF">2020-01-27T17:51:00Z</dcterms:created>
  <dcterms:modified xsi:type="dcterms:W3CDTF">2020-02-03T03:20:00Z</dcterms:modified>
</cp:coreProperties>
</file>