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370FD" w14:textId="77777777" w:rsidR="00A52149" w:rsidRPr="00A52149" w:rsidRDefault="00A52149" w:rsidP="00A52149">
      <w:pPr>
        <w:spacing w:after="0" w:line="360" w:lineRule="auto"/>
        <w:jc w:val="both"/>
        <w:rPr>
          <w:rFonts w:ascii="Arial" w:hAnsi="Arial" w:cs="Arial"/>
          <w:sz w:val="24"/>
          <w:szCs w:val="24"/>
        </w:rPr>
      </w:pPr>
    </w:p>
    <w:p w14:paraId="7D55EB8F" w14:textId="77777777" w:rsidR="00A52149" w:rsidRPr="00A52149" w:rsidRDefault="00A52149" w:rsidP="00A52149">
      <w:pPr>
        <w:spacing w:after="0" w:line="360" w:lineRule="auto"/>
        <w:jc w:val="both"/>
        <w:rPr>
          <w:rFonts w:ascii="Arial" w:hAnsi="Arial" w:cs="Arial"/>
          <w:sz w:val="24"/>
          <w:szCs w:val="24"/>
        </w:rPr>
      </w:pPr>
    </w:p>
    <w:p w14:paraId="3C566017" w14:textId="77777777" w:rsidR="00A52149" w:rsidRPr="00A52149" w:rsidRDefault="00A52149" w:rsidP="00A52149">
      <w:pPr>
        <w:spacing w:after="0" w:line="360" w:lineRule="auto"/>
        <w:jc w:val="both"/>
        <w:rPr>
          <w:rFonts w:ascii="Arial" w:hAnsi="Arial" w:cs="Arial"/>
          <w:sz w:val="24"/>
          <w:szCs w:val="24"/>
        </w:rPr>
      </w:pPr>
    </w:p>
    <w:p w14:paraId="1D390B86" w14:textId="77777777" w:rsidR="00A52149" w:rsidRPr="00A52149" w:rsidRDefault="00A52149" w:rsidP="00A52149">
      <w:pPr>
        <w:spacing w:after="0" w:line="360" w:lineRule="auto"/>
        <w:jc w:val="both"/>
        <w:rPr>
          <w:rFonts w:ascii="Arial" w:hAnsi="Arial" w:cs="Arial"/>
          <w:sz w:val="24"/>
          <w:szCs w:val="24"/>
        </w:rPr>
      </w:pPr>
    </w:p>
    <w:p w14:paraId="195766E7" w14:textId="77777777" w:rsidR="00A52149" w:rsidRPr="00A52149" w:rsidRDefault="00A52149" w:rsidP="00A52149">
      <w:pPr>
        <w:spacing w:after="0" w:line="360" w:lineRule="auto"/>
        <w:jc w:val="both"/>
        <w:rPr>
          <w:rFonts w:ascii="Arial" w:hAnsi="Arial" w:cs="Arial"/>
          <w:sz w:val="24"/>
          <w:szCs w:val="24"/>
        </w:rPr>
      </w:pPr>
    </w:p>
    <w:p w14:paraId="07F48F38" w14:textId="77777777" w:rsidR="00A52149" w:rsidRPr="00A52149" w:rsidRDefault="00A52149" w:rsidP="00A52149">
      <w:pPr>
        <w:spacing w:after="0" w:line="360" w:lineRule="auto"/>
        <w:jc w:val="both"/>
        <w:rPr>
          <w:rFonts w:ascii="Arial" w:hAnsi="Arial" w:cs="Arial"/>
          <w:sz w:val="24"/>
          <w:szCs w:val="24"/>
        </w:rPr>
      </w:pPr>
    </w:p>
    <w:p w14:paraId="121BBD5A" w14:textId="77777777" w:rsidR="00A52149" w:rsidRPr="00A52149" w:rsidRDefault="00A52149" w:rsidP="00A52149">
      <w:pPr>
        <w:spacing w:after="0" w:line="360" w:lineRule="auto"/>
        <w:jc w:val="both"/>
        <w:rPr>
          <w:rFonts w:ascii="Arial" w:hAnsi="Arial" w:cs="Arial"/>
          <w:sz w:val="24"/>
          <w:szCs w:val="24"/>
        </w:rPr>
      </w:pPr>
    </w:p>
    <w:p w14:paraId="0B29E89E" w14:textId="77777777" w:rsidR="00A52149" w:rsidRPr="00A52149" w:rsidRDefault="00A52149" w:rsidP="00A52149">
      <w:pPr>
        <w:spacing w:after="0" w:line="360" w:lineRule="auto"/>
        <w:jc w:val="both"/>
        <w:rPr>
          <w:rFonts w:ascii="Arial" w:hAnsi="Arial" w:cs="Arial"/>
          <w:sz w:val="24"/>
          <w:szCs w:val="24"/>
        </w:rPr>
      </w:pPr>
    </w:p>
    <w:p w14:paraId="23FC73B5" w14:textId="4D3BD367" w:rsidR="00F631C3" w:rsidRPr="00E0256D" w:rsidRDefault="00A52149" w:rsidP="00A52149">
      <w:pPr>
        <w:spacing w:after="0" w:line="360" w:lineRule="auto"/>
        <w:jc w:val="center"/>
        <w:rPr>
          <w:rFonts w:ascii="Arial" w:hAnsi="Arial" w:cs="Arial"/>
          <w:b/>
          <w:bCs/>
          <w:sz w:val="32"/>
          <w:szCs w:val="32"/>
        </w:rPr>
      </w:pPr>
      <w:r w:rsidRPr="00E0256D">
        <w:rPr>
          <w:rFonts w:ascii="Arial" w:hAnsi="Arial" w:cs="Arial"/>
          <w:b/>
          <w:bCs/>
          <w:sz w:val="32"/>
          <w:szCs w:val="32"/>
        </w:rPr>
        <w:t>The Importance of Employee Engagement on Developing a Talented Workforce</w:t>
      </w:r>
    </w:p>
    <w:p w14:paraId="6558335A" w14:textId="475B8DB5" w:rsidR="00A52149" w:rsidRPr="00E0256D" w:rsidRDefault="00B1003F" w:rsidP="00A52149">
      <w:pPr>
        <w:spacing w:after="0" w:line="360" w:lineRule="auto"/>
        <w:jc w:val="center"/>
        <w:rPr>
          <w:rFonts w:ascii="Arial" w:hAnsi="Arial" w:cs="Arial"/>
          <w:b/>
          <w:bCs/>
          <w:sz w:val="32"/>
          <w:szCs w:val="32"/>
        </w:rPr>
      </w:pPr>
      <w:r w:rsidRPr="00E0256D">
        <w:rPr>
          <w:rFonts w:ascii="Arial" w:hAnsi="Arial" w:cs="Arial"/>
          <w:b/>
          <w:bCs/>
          <w:sz w:val="32"/>
          <w:szCs w:val="32"/>
        </w:rPr>
        <w:t>London Heathrow Marriott Hotel</w:t>
      </w:r>
    </w:p>
    <w:p w14:paraId="6264BBD7" w14:textId="4D8712ED" w:rsidR="00A52149" w:rsidRDefault="00A52149" w:rsidP="00A52149">
      <w:pPr>
        <w:spacing w:after="0" w:line="360" w:lineRule="auto"/>
        <w:jc w:val="center"/>
        <w:rPr>
          <w:rFonts w:ascii="Arial" w:hAnsi="Arial" w:cs="Arial"/>
          <w:sz w:val="24"/>
          <w:szCs w:val="24"/>
        </w:rPr>
      </w:pPr>
    </w:p>
    <w:p w14:paraId="51EDF68C" w14:textId="0F0C82DD" w:rsidR="00A52149" w:rsidRDefault="00A52149" w:rsidP="00A52149">
      <w:pPr>
        <w:spacing w:after="0" w:line="360" w:lineRule="auto"/>
        <w:jc w:val="center"/>
        <w:rPr>
          <w:rFonts w:ascii="Arial" w:hAnsi="Arial" w:cs="Arial"/>
          <w:sz w:val="24"/>
          <w:szCs w:val="24"/>
        </w:rPr>
      </w:pPr>
      <w:r>
        <w:rPr>
          <w:rFonts w:ascii="Arial" w:hAnsi="Arial" w:cs="Arial"/>
          <w:sz w:val="24"/>
          <w:szCs w:val="24"/>
        </w:rPr>
        <w:t>Name</w:t>
      </w:r>
      <w:r w:rsidR="00041560">
        <w:rPr>
          <w:rFonts w:ascii="Arial" w:hAnsi="Arial" w:cs="Arial"/>
          <w:sz w:val="24"/>
          <w:szCs w:val="24"/>
        </w:rPr>
        <w:t xml:space="preserve">: Aurelia </w:t>
      </w:r>
      <w:proofErr w:type="spellStart"/>
      <w:r w:rsidR="00041560">
        <w:rPr>
          <w:rFonts w:ascii="Arial" w:hAnsi="Arial" w:cs="Arial"/>
          <w:sz w:val="24"/>
          <w:szCs w:val="24"/>
        </w:rPr>
        <w:t>Vladila</w:t>
      </w:r>
      <w:proofErr w:type="spellEnd"/>
    </w:p>
    <w:p w14:paraId="6E050816" w14:textId="0EE5116D" w:rsidR="00041560" w:rsidRDefault="00041560" w:rsidP="00A52149">
      <w:pPr>
        <w:spacing w:after="0" w:line="360" w:lineRule="auto"/>
        <w:jc w:val="center"/>
        <w:rPr>
          <w:rFonts w:ascii="Arial" w:hAnsi="Arial" w:cs="Arial"/>
          <w:sz w:val="24"/>
          <w:szCs w:val="24"/>
        </w:rPr>
      </w:pPr>
      <w:r>
        <w:rPr>
          <w:rFonts w:ascii="Arial" w:hAnsi="Arial" w:cs="Arial"/>
          <w:sz w:val="24"/>
          <w:szCs w:val="24"/>
        </w:rPr>
        <w:t>Student number: 2011993</w:t>
      </w:r>
    </w:p>
    <w:p w14:paraId="79000CCD" w14:textId="50051D9A" w:rsidR="00A52149" w:rsidRDefault="00A52149" w:rsidP="00A52149">
      <w:pPr>
        <w:spacing w:after="0" w:line="360" w:lineRule="auto"/>
        <w:jc w:val="center"/>
        <w:rPr>
          <w:rFonts w:ascii="Arial" w:hAnsi="Arial" w:cs="Arial"/>
          <w:sz w:val="24"/>
          <w:szCs w:val="24"/>
        </w:rPr>
      </w:pPr>
      <w:r>
        <w:rPr>
          <w:rFonts w:ascii="Arial" w:hAnsi="Arial" w:cs="Arial"/>
          <w:sz w:val="24"/>
          <w:szCs w:val="24"/>
        </w:rPr>
        <w:t>Module title/Number</w:t>
      </w:r>
      <w:r w:rsidR="00041560">
        <w:rPr>
          <w:rFonts w:ascii="Arial" w:hAnsi="Arial" w:cs="Arial"/>
          <w:sz w:val="24"/>
          <w:szCs w:val="24"/>
        </w:rPr>
        <w:t>: BMIH5005</w:t>
      </w:r>
    </w:p>
    <w:p w14:paraId="0E3D4F2F" w14:textId="22CF8ACC" w:rsidR="00A52149" w:rsidRDefault="00A52149" w:rsidP="00A52149">
      <w:pPr>
        <w:spacing w:after="0" w:line="360" w:lineRule="auto"/>
        <w:jc w:val="center"/>
        <w:rPr>
          <w:rFonts w:ascii="Arial" w:hAnsi="Arial" w:cs="Arial"/>
          <w:sz w:val="24"/>
          <w:szCs w:val="24"/>
        </w:rPr>
      </w:pPr>
      <w:r>
        <w:rPr>
          <w:rFonts w:ascii="Arial" w:hAnsi="Arial" w:cs="Arial"/>
          <w:sz w:val="24"/>
          <w:szCs w:val="24"/>
        </w:rPr>
        <w:t>Lecturer’s Name</w:t>
      </w:r>
      <w:r w:rsidR="00041560">
        <w:rPr>
          <w:rFonts w:ascii="Arial" w:hAnsi="Arial" w:cs="Arial"/>
          <w:sz w:val="24"/>
          <w:szCs w:val="24"/>
        </w:rPr>
        <w:t>: Emily Williams</w:t>
      </w:r>
    </w:p>
    <w:p w14:paraId="3283CF82" w14:textId="05BC7DBB" w:rsidR="00A52149" w:rsidRDefault="00A52149" w:rsidP="00A52149">
      <w:pPr>
        <w:spacing w:after="0" w:line="360" w:lineRule="auto"/>
        <w:jc w:val="center"/>
        <w:rPr>
          <w:rFonts w:ascii="Arial" w:hAnsi="Arial" w:cs="Arial"/>
          <w:sz w:val="24"/>
          <w:szCs w:val="24"/>
        </w:rPr>
      </w:pPr>
    </w:p>
    <w:p w14:paraId="2B3017B2" w14:textId="6F09DA4F" w:rsidR="00A52149" w:rsidRDefault="00A52149" w:rsidP="00A52149">
      <w:pPr>
        <w:spacing w:after="0" w:line="360" w:lineRule="auto"/>
        <w:jc w:val="center"/>
        <w:rPr>
          <w:rFonts w:ascii="Arial" w:hAnsi="Arial" w:cs="Arial"/>
          <w:sz w:val="24"/>
          <w:szCs w:val="24"/>
        </w:rPr>
      </w:pPr>
    </w:p>
    <w:p w14:paraId="6808EFF3" w14:textId="39EA22CE" w:rsidR="00A52149" w:rsidRDefault="00A52149" w:rsidP="00A52149">
      <w:pPr>
        <w:spacing w:after="0" w:line="360" w:lineRule="auto"/>
        <w:jc w:val="center"/>
        <w:rPr>
          <w:rFonts w:ascii="Arial" w:hAnsi="Arial" w:cs="Arial"/>
          <w:sz w:val="24"/>
          <w:szCs w:val="24"/>
        </w:rPr>
      </w:pPr>
    </w:p>
    <w:p w14:paraId="66461765" w14:textId="29FC6060" w:rsidR="00A52149" w:rsidRDefault="00A52149" w:rsidP="00A52149">
      <w:pPr>
        <w:spacing w:after="0" w:line="360" w:lineRule="auto"/>
        <w:jc w:val="center"/>
        <w:rPr>
          <w:rFonts w:ascii="Arial" w:hAnsi="Arial" w:cs="Arial"/>
          <w:sz w:val="24"/>
          <w:szCs w:val="24"/>
        </w:rPr>
      </w:pPr>
    </w:p>
    <w:p w14:paraId="5209FED1" w14:textId="64817DC0" w:rsidR="00A52149" w:rsidRDefault="00A52149" w:rsidP="00A52149">
      <w:pPr>
        <w:spacing w:after="0" w:line="360" w:lineRule="auto"/>
        <w:jc w:val="center"/>
        <w:rPr>
          <w:rFonts w:ascii="Arial" w:hAnsi="Arial" w:cs="Arial"/>
          <w:sz w:val="24"/>
          <w:szCs w:val="24"/>
        </w:rPr>
      </w:pPr>
    </w:p>
    <w:p w14:paraId="56C2292F" w14:textId="71B2C245" w:rsidR="00A52149" w:rsidRDefault="00A52149" w:rsidP="00A52149">
      <w:pPr>
        <w:spacing w:after="0" w:line="360" w:lineRule="auto"/>
        <w:jc w:val="center"/>
        <w:rPr>
          <w:rFonts w:ascii="Arial" w:hAnsi="Arial" w:cs="Arial"/>
          <w:sz w:val="24"/>
          <w:szCs w:val="24"/>
        </w:rPr>
      </w:pPr>
    </w:p>
    <w:p w14:paraId="71D3B4DE" w14:textId="61CEA6C0" w:rsidR="00A52149" w:rsidRDefault="00A52149" w:rsidP="00A52149">
      <w:pPr>
        <w:spacing w:after="0" w:line="360" w:lineRule="auto"/>
        <w:jc w:val="center"/>
        <w:rPr>
          <w:rFonts w:ascii="Arial" w:hAnsi="Arial" w:cs="Arial"/>
          <w:sz w:val="24"/>
          <w:szCs w:val="24"/>
        </w:rPr>
      </w:pPr>
    </w:p>
    <w:p w14:paraId="4FE00890" w14:textId="60B55CF8" w:rsidR="00A52149" w:rsidRDefault="00A52149" w:rsidP="00A52149">
      <w:pPr>
        <w:spacing w:after="0" w:line="360" w:lineRule="auto"/>
        <w:jc w:val="center"/>
        <w:rPr>
          <w:rFonts w:ascii="Arial" w:hAnsi="Arial" w:cs="Arial"/>
          <w:sz w:val="24"/>
          <w:szCs w:val="24"/>
        </w:rPr>
      </w:pPr>
    </w:p>
    <w:p w14:paraId="28BC7C13" w14:textId="61F0A08B" w:rsidR="00A52149" w:rsidRDefault="00A52149" w:rsidP="00A52149">
      <w:pPr>
        <w:spacing w:after="0" w:line="360" w:lineRule="auto"/>
        <w:jc w:val="center"/>
        <w:rPr>
          <w:rFonts w:ascii="Arial" w:hAnsi="Arial" w:cs="Arial"/>
          <w:sz w:val="24"/>
          <w:szCs w:val="24"/>
        </w:rPr>
      </w:pPr>
    </w:p>
    <w:p w14:paraId="674BE4D0" w14:textId="6595E41D" w:rsidR="00A52149" w:rsidRDefault="00A52149" w:rsidP="00A52149">
      <w:pPr>
        <w:spacing w:after="0" w:line="360" w:lineRule="auto"/>
        <w:jc w:val="center"/>
        <w:rPr>
          <w:rFonts w:ascii="Arial" w:hAnsi="Arial" w:cs="Arial"/>
          <w:sz w:val="24"/>
          <w:szCs w:val="24"/>
        </w:rPr>
      </w:pPr>
    </w:p>
    <w:p w14:paraId="425D2399" w14:textId="0A2B701D" w:rsidR="00A52149" w:rsidRDefault="00A52149" w:rsidP="00A52149">
      <w:pPr>
        <w:spacing w:after="0" w:line="360" w:lineRule="auto"/>
        <w:jc w:val="center"/>
        <w:rPr>
          <w:rFonts w:ascii="Arial" w:hAnsi="Arial" w:cs="Arial"/>
          <w:sz w:val="24"/>
          <w:szCs w:val="24"/>
        </w:rPr>
      </w:pPr>
    </w:p>
    <w:p w14:paraId="3F78BF9C" w14:textId="165B8A8F" w:rsidR="00A52149" w:rsidRDefault="00A52149" w:rsidP="00A52149">
      <w:pPr>
        <w:spacing w:after="0" w:line="360" w:lineRule="auto"/>
        <w:jc w:val="center"/>
        <w:rPr>
          <w:rFonts w:ascii="Arial" w:hAnsi="Arial" w:cs="Arial"/>
          <w:sz w:val="24"/>
          <w:szCs w:val="24"/>
        </w:rPr>
      </w:pPr>
    </w:p>
    <w:p w14:paraId="50DF3CFB" w14:textId="1F334965" w:rsidR="00A52149" w:rsidRDefault="00A52149" w:rsidP="00A52149">
      <w:pPr>
        <w:spacing w:after="0" w:line="360" w:lineRule="auto"/>
        <w:jc w:val="center"/>
        <w:rPr>
          <w:rFonts w:ascii="Arial" w:hAnsi="Arial" w:cs="Arial"/>
          <w:sz w:val="24"/>
          <w:szCs w:val="24"/>
        </w:rPr>
      </w:pPr>
    </w:p>
    <w:p w14:paraId="0D9363DD" w14:textId="6A6AC34A" w:rsidR="00A52149" w:rsidRDefault="00A52149" w:rsidP="00A52149">
      <w:pPr>
        <w:spacing w:after="0" w:line="360" w:lineRule="auto"/>
        <w:jc w:val="center"/>
        <w:rPr>
          <w:rFonts w:ascii="Arial" w:hAnsi="Arial" w:cs="Arial"/>
          <w:sz w:val="24"/>
          <w:szCs w:val="24"/>
        </w:rPr>
      </w:pPr>
    </w:p>
    <w:p w14:paraId="1CD2DBF4" w14:textId="604CF2F6" w:rsidR="00A52149" w:rsidRDefault="00A52149" w:rsidP="00A52149">
      <w:pPr>
        <w:spacing w:after="0" w:line="360" w:lineRule="auto"/>
        <w:jc w:val="center"/>
        <w:rPr>
          <w:rFonts w:ascii="Arial" w:hAnsi="Arial" w:cs="Arial"/>
          <w:sz w:val="24"/>
          <w:szCs w:val="24"/>
        </w:rPr>
      </w:pPr>
    </w:p>
    <w:p w14:paraId="0311A09C" w14:textId="564B40F6" w:rsidR="00A52149" w:rsidRDefault="00A52149" w:rsidP="00A52149">
      <w:pPr>
        <w:spacing w:after="0" w:line="360" w:lineRule="auto"/>
        <w:jc w:val="center"/>
        <w:rPr>
          <w:rFonts w:ascii="Arial" w:hAnsi="Arial" w:cs="Arial"/>
          <w:sz w:val="24"/>
          <w:szCs w:val="24"/>
        </w:rPr>
      </w:pPr>
    </w:p>
    <w:p w14:paraId="2007F15E" w14:textId="6BC35F04" w:rsidR="00A52149" w:rsidRDefault="00A52149" w:rsidP="00A52149">
      <w:pPr>
        <w:spacing w:after="0" w:line="360" w:lineRule="auto"/>
        <w:jc w:val="center"/>
        <w:rPr>
          <w:rFonts w:ascii="Arial" w:hAnsi="Arial" w:cs="Arial"/>
          <w:sz w:val="24"/>
          <w:szCs w:val="24"/>
        </w:rPr>
      </w:pPr>
    </w:p>
    <w:p w14:paraId="4120FB50" w14:textId="29560468" w:rsidR="00A52149" w:rsidRDefault="00A52149" w:rsidP="00A52149">
      <w:pPr>
        <w:spacing w:after="0" w:line="360" w:lineRule="auto"/>
        <w:jc w:val="center"/>
        <w:rPr>
          <w:rFonts w:ascii="Arial" w:hAnsi="Arial" w:cs="Arial"/>
          <w:sz w:val="24"/>
          <w:szCs w:val="24"/>
        </w:rPr>
      </w:pPr>
    </w:p>
    <w:p w14:paraId="63F3C32D" w14:textId="1993746F" w:rsidR="00A52149" w:rsidRDefault="00A52149" w:rsidP="00A52149">
      <w:pPr>
        <w:spacing w:after="0" w:line="360" w:lineRule="auto"/>
        <w:jc w:val="center"/>
        <w:rPr>
          <w:rFonts w:ascii="Arial" w:hAnsi="Arial" w:cs="Arial"/>
          <w:sz w:val="24"/>
          <w:szCs w:val="24"/>
        </w:rPr>
      </w:pPr>
    </w:p>
    <w:p w14:paraId="48E68D0E" w14:textId="4FBE3DE8" w:rsidR="00A52149" w:rsidRDefault="00A52149" w:rsidP="00A52149">
      <w:pPr>
        <w:spacing w:after="0" w:line="360" w:lineRule="auto"/>
        <w:jc w:val="center"/>
        <w:rPr>
          <w:rFonts w:ascii="Arial" w:hAnsi="Arial" w:cs="Arial"/>
          <w:sz w:val="24"/>
          <w:szCs w:val="24"/>
        </w:rPr>
      </w:pPr>
    </w:p>
    <w:p w14:paraId="5059D5BB" w14:textId="0070D203" w:rsidR="00A52149" w:rsidRPr="00982809" w:rsidRDefault="00A52149" w:rsidP="00A52149">
      <w:pPr>
        <w:spacing w:after="0" w:line="360" w:lineRule="auto"/>
        <w:jc w:val="center"/>
        <w:rPr>
          <w:rFonts w:ascii="Arial" w:hAnsi="Arial" w:cs="Arial"/>
          <w:b/>
          <w:bCs/>
          <w:sz w:val="24"/>
          <w:szCs w:val="24"/>
        </w:rPr>
      </w:pPr>
      <w:r w:rsidRPr="00982809">
        <w:rPr>
          <w:rFonts w:ascii="Arial" w:hAnsi="Arial" w:cs="Arial"/>
          <w:b/>
          <w:bCs/>
          <w:sz w:val="24"/>
          <w:szCs w:val="24"/>
        </w:rPr>
        <w:t>Table of contents</w:t>
      </w:r>
    </w:p>
    <w:p w14:paraId="03357F41" w14:textId="365FA300" w:rsidR="00A52149" w:rsidRDefault="00A52149" w:rsidP="00A52149">
      <w:pPr>
        <w:spacing w:after="0" w:line="360" w:lineRule="auto"/>
        <w:jc w:val="center"/>
        <w:rPr>
          <w:rFonts w:ascii="Arial" w:hAnsi="Arial" w:cs="Arial"/>
          <w:sz w:val="24"/>
          <w:szCs w:val="24"/>
        </w:rPr>
      </w:pPr>
    </w:p>
    <w:p w14:paraId="0DFD19CB" w14:textId="0788B935" w:rsidR="00A52149" w:rsidRDefault="00A52149" w:rsidP="00A52149">
      <w:pPr>
        <w:spacing w:after="0" w:line="360" w:lineRule="auto"/>
        <w:jc w:val="both"/>
        <w:rPr>
          <w:rFonts w:ascii="Arial" w:hAnsi="Arial" w:cs="Arial"/>
          <w:sz w:val="24"/>
          <w:szCs w:val="24"/>
        </w:rPr>
      </w:pPr>
      <w:r>
        <w:rPr>
          <w:rFonts w:ascii="Arial" w:hAnsi="Arial" w:cs="Arial"/>
          <w:sz w:val="24"/>
          <w:szCs w:val="24"/>
        </w:rPr>
        <w:t>Introduction</w:t>
      </w:r>
    </w:p>
    <w:p w14:paraId="2335DF20" w14:textId="0960EF2D" w:rsidR="0031255B" w:rsidRDefault="0031255B" w:rsidP="00A52149">
      <w:pPr>
        <w:spacing w:after="0" w:line="360" w:lineRule="auto"/>
        <w:jc w:val="both"/>
        <w:rPr>
          <w:rFonts w:ascii="Arial" w:hAnsi="Arial" w:cs="Arial"/>
          <w:sz w:val="24"/>
          <w:szCs w:val="24"/>
        </w:rPr>
      </w:pPr>
      <w:r>
        <w:rPr>
          <w:rFonts w:ascii="Arial" w:hAnsi="Arial" w:cs="Arial"/>
          <w:sz w:val="24"/>
          <w:szCs w:val="24"/>
        </w:rPr>
        <w:t>Literature review</w:t>
      </w:r>
    </w:p>
    <w:p w14:paraId="66C44D83" w14:textId="28DFBB2F" w:rsidR="0091604A" w:rsidRDefault="0091604A" w:rsidP="00A52149">
      <w:pPr>
        <w:spacing w:after="0" w:line="360" w:lineRule="auto"/>
        <w:jc w:val="both"/>
        <w:rPr>
          <w:rFonts w:ascii="Arial" w:hAnsi="Arial" w:cs="Arial"/>
          <w:sz w:val="24"/>
          <w:szCs w:val="24"/>
        </w:rPr>
      </w:pPr>
      <w:r>
        <w:rPr>
          <w:rFonts w:ascii="Arial" w:hAnsi="Arial" w:cs="Arial"/>
          <w:sz w:val="24"/>
          <w:szCs w:val="24"/>
        </w:rPr>
        <w:t>Employee engagement analysis at London Heathrow Marriott Hotel</w:t>
      </w:r>
    </w:p>
    <w:p w14:paraId="53A04D2D" w14:textId="74A7B099" w:rsidR="0091604A" w:rsidRDefault="007420EE" w:rsidP="00A52149">
      <w:pPr>
        <w:spacing w:after="0" w:line="360" w:lineRule="auto"/>
        <w:jc w:val="both"/>
        <w:rPr>
          <w:rFonts w:ascii="Arial" w:hAnsi="Arial" w:cs="Arial"/>
          <w:sz w:val="24"/>
          <w:szCs w:val="24"/>
        </w:rPr>
      </w:pPr>
      <w:r>
        <w:rPr>
          <w:rFonts w:ascii="Arial" w:hAnsi="Arial" w:cs="Arial"/>
          <w:sz w:val="24"/>
          <w:szCs w:val="24"/>
        </w:rPr>
        <w:t xml:space="preserve">Training needs analysis and its impact on the workforce engagement. </w:t>
      </w:r>
      <w:r w:rsidR="0091604A">
        <w:rPr>
          <w:rFonts w:ascii="Arial" w:hAnsi="Arial" w:cs="Arial"/>
          <w:sz w:val="24"/>
          <w:szCs w:val="24"/>
        </w:rPr>
        <w:t>Action plan</w:t>
      </w:r>
    </w:p>
    <w:p w14:paraId="4B2A52E3" w14:textId="358BCF63" w:rsidR="0091604A" w:rsidRDefault="0091604A" w:rsidP="00A52149">
      <w:pPr>
        <w:spacing w:after="0" w:line="360" w:lineRule="auto"/>
        <w:jc w:val="both"/>
        <w:rPr>
          <w:rFonts w:ascii="Arial" w:hAnsi="Arial" w:cs="Arial"/>
          <w:sz w:val="24"/>
          <w:szCs w:val="24"/>
        </w:rPr>
      </w:pPr>
      <w:r>
        <w:rPr>
          <w:rFonts w:ascii="Arial" w:hAnsi="Arial" w:cs="Arial"/>
          <w:sz w:val="24"/>
          <w:szCs w:val="24"/>
        </w:rPr>
        <w:t>Recommendations</w:t>
      </w:r>
    </w:p>
    <w:p w14:paraId="4D0047F9" w14:textId="185722B0" w:rsidR="00A52149" w:rsidRDefault="00A52149" w:rsidP="00A52149">
      <w:pPr>
        <w:spacing w:after="0" w:line="360" w:lineRule="auto"/>
        <w:jc w:val="both"/>
        <w:rPr>
          <w:rFonts w:ascii="Arial" w:hAnsi="Arial" w:cs="Arial"/>
          <w:sz w:val="24"/>
          <w:szCs w:val="24"/>
        </w:rPr>
      </w:pPr>
      <w:r>
        <w:rPr>
          <w:rFonts w:ascii="Arial" w:hAnsi="Arial" w:cs="Arial"/>
          <w:sz w:val="24"/>
          <w:szCs w:val="24"/>
        </w:rPr>
        <w:t>Conclusion</w:t>
      </w:r>
    </w:p>
    <w:p w14:paraId="61DA7880" w14:textId="5B4DE323" w:rsidR="00A52149" w:rsidRDefault="00A52149" w:rsidP="00A52149">
      <w:pPr>
        <w:spacing w:after="0" w:line="360" w:lineRule="auto"/>
        <w:jc w:val="both"/>
        <w:rPr>
          <w:rFonts w:ascii="Arial" w:hAnsi="Arial" w:cs="Arial"/>
          <w:sz w:val="24"/>
          <w:szCs w:val="24"/>
        </w:rPr>
      </w:pPr>
      <w:r>
        <w:rPr>
          <w:rFonts w:ascii="Arial" w:hAnsi="Arial" w:cs="Arial"/>
          <w:sz w:val="24"/>
          <w:szCs w:val="24"/>
        </w:rPr>
        <w:t xml:space="preserve">References </w:t>
      </w:r>
    </w:p>
    <w:p w14:paraId="560F8B48" w14:textId="2D5F33A1" w:rsidR="00342F4D" w:rsidRDefault="00342F4D" w:rsidP="00A52149">
      <w:pPr>
        <w:spacing w:after="0" w:line="360" w:lineRule="auto"/>
        <w:jc w:val="both"/>
        <w:rPr>
          <w:rFonts w:ascii="Arial" w:hAnsi="Arial" w:cs="Arial"/>
          <w:sz w:val="24"/>
          <w:szCs w:val="24"/>
        </w:rPr>
      </w:pPr>
    </w:p>
    <w:p w14:paraId="384C8599" w14:textId="6AAE1DD0" w:rsidR="00342F4D" w:rsidRDefault="00342F4D" w:rsidP="00A52149">
      <w:pPr>
        <w:spacing w:after="0" w:line="360" w:lineRule="auto"/>
        <w:jc w:val="both"/>
        <w:rPr>
          <w:rFonts w:ascii="Arial" w:hAnsi="Arial" w:cs="Arial"/>
          <w:sz w:val="24"/>
          <w:szCs w:val="24"/>
        </w:rPr>
      </w:pPr>
    </w:p>
    <w:p w14:paraId="34BAAF99" w14:textId="78EF3DCC" w:rsidR="00342F4D" w:rsidRDefault="00342F4D" w:rsidP="00A52149">
      <w:pPr>
        <w:spacing w:after="0" w:line="360" w:lineRule="auto"/>
        <w:jc w:val="both"/>
        <w:rPr>
          <w:rFonts w:ascii="Arial" w:hAnsi="Arial" w:cs="Arial"/>
          <w:sz w:val="24"/>
          <w:szCs w:val="24"/>
        </w:rPr>
      </w:pPr>
    </w:p>
    <w:p w14:paraId="0D22A450" w14:textId="05064571" w:rsidR="00342F4D" w:rsidRDefault="00342F4D" w:rsidP="00A52149">
      <w:pPr>
        <w:spacing w:after="0" w:line="360" w:lineRule="auto"/>
        <w:jc w:val="both"/>
        <w:rPr>
          <w:rFonts w:ascii="Arial" w:hAnsi="Arial" w:cs="Arial"/>
          <w:sz w:val="24"/>
          <w:szCs w:val="24"/>
        </w:rPr>
      </w:pPr>
    </w:p>
    <w:p w14:paraId="5CA2B240" w14:textId="689D35E9" w:rsidR="00342F4D" w:rsidRDefault="00342F4D" w:rsidP="00A52149">
      <w:pPr>
        <w:spacing w:after="0" w:line="360" w:lineRule="auto"/>
        <w:jc w:val="both"/>
        <w:rPr>
          <w:rFonts w:ascii="Arial" w:hAnsi="Arial" w:cs="Arial"/>
          <w:sz w:val="24"/>
          <w:szCs w:val="24"/>
        </w:rPr>
      </w:pPr>
    </w:p>
    <w:p w14:paraId="722A24BA" w14:textId="55CFE1CA" w:rsidR="00342F4D" w:rsidRDefault="00342F4D" w:rsidP="00A52149">
      <w:pPr>
        <w:spacing w:after="0" w:line="360" w:lineRule="auto"/>
        <w:jc w:val="both"/>
        <w:rPr>
          <w:rFonts w:ascii="Arial" w:hAnsi="Arial" w:cs="Arial"/>
          <w:sz w:val="24"/>
          <w:szCs w:val="24"/>
        </w:rPr>
      </w:pPr>
    </w:p>
    <w:p w14:paraId="2315E3B7" w14:textId="19CDBB73" w:rsidR="00342F4D" w:rsidRDefault="00342F4D" w:rsidP="00A52149">
      <w:pPr>
        <w:spacing w:after="0" w:line="360" w:lineRule="auto"/>
        <w:jc w:val="both"/>
        <w:rPr>
          <w:rFonts w:ascii="Arial" w:hAnsi="Arial" w:cs="Arial"/>
          <w:sz w:val="24"/>
          <w:szCs w:val="24"/>
        </w:rPr>
      </w:pPr>
    </w:p>
    <w:p w14:paraId="049CE7B3" w14:textId="127164FE" w:rsidR="00342F4D" w:rsidRDefault="00342F4D" w:rsidP="00A52149">
      <w:pPr>
        <w:spacing w:after="0" w:line="360" w:lineRule="auto"/>
        <w:jc w:val="both"/>
        <w:rPr>
          <w:rFonts w:ascii="Arial" w:hAnsi="Arial" w:cs="Arial"/>
          <w:sz w:val="24"/>
          <w:szCs w:val="24"/>
        </w:rPr>
      </w:pPr>
    </w:p>
    <w:p w14:paraId="233C2922" w14:textId="5602D46B" w:rsidR="00342F4D" w:rsidRDefault="00342F4D" w:rsidP="00A52149">
      <w:pPr>
        <w:spacing w:after="0" w:line="360" w:lineRule="auto"/>
        <w:jc w:val="both"/>
        <w:rPr>
          <w:rFonts w:ascii="Arial" w:hAnsi="Arial" w:cs="Arial"/>
          <w:sz w:val="24"/>
          <w:szCs w:val="24"/>
        </w:rPr>
      </w:pPr>
    </w:p>
    <w:p w14:paraId="459BE942" w14:textId="09506165" w:rsidR="00342F4D" w:rsidRDefault="00342F4D" w:rsidP="00A52149">
      <w:pPr>
        <w:spacing w:after="0" w:line="360" w:lineRule="auto"/>
        <w:jc w:val="both"/>
        <w:rPr>
          <w:rFonts w:ascii="Arial" w:hAnsi="Arial" w:cs="Arial"/>
          <w:sz w:val="24"/>
          <w:szCs w:val="24"/>
        </w:rPr>
      </w:pPr>
    </w:p>
    <w:p w14:paraId="6BB5200D" w14:textId="1E9B940D" w:rsidR="00342F4D" w:rsidRDefault="00342F4D" w:rsidP="00A52149">
      <w:pPr>
        <w:spacing w:after="0" w:line="360" w:lineRule="auto"/>
        <w:jc w:val="both"/>
        <w:rPr>
          <w:rFonts w:ascii="Arial" w:hAnsi="Arial" w:cs="Arial"/>
          <w:sz w:val="24"/>
          <w:szCs w:val="24"/>
        </w:rPr>
      </w:pPr>
    </w:p>
    <w:p w14:paraId="518B7DFB" w14:textId="6F6CD60E" w:rsidR="00342F4D" w:rsidRDefault="00342F4D" w:rsidP="00A52149">
      <w:pPr>
        <w:spacing w:after="0" w:line="360" w:lineRule="auto"/>
        <w:jc w:val="both"/>
        <w:rPr>
          <w:rFonts w:ascii="Arial" w:hAnsi="Arial" w:cs="Arial"/>
          <w:sz w:val="24"/>
          <w:szCs w:val="24"/>
        </w:rPr>
      </w:pPr>
    </w:p>
    <w:p w14:paraId="3D5CC90D" w14:textId="2B99DC34" w:rsidR="00342F4D" w:rsidRDefault="00342F4D" w:rsidP="00A52149">
      <w:pPr>
        <w:spacing w:after="0" w:line="360" w:lineRule="auto"/>
        <w:jc w:val="both"/>
        <w:rPr>
          <w:rFonts w:ascii="Arial" w:hAnsi="Arial" w:cs="Arial"/>
          <w:sz w:val="24"/>
          <w:szCs w:val="24"/>
        </w:rPr>
      </w:pPr>
    </w:p>
    <w:p w14:paraId="48A1809F" w14:textId="76D02368" w:rsidR="00342F4D" w:rsidRDefault="00342F4D" w:rsidP="00A52149">
      <w:pPr>
        <w:spacing w:after="0" w:line="360" w:lineRule="auto"/>
        <w:jc w:val="both"/>
        <w:rPr>
          <w:rFonts w:ascii="Arial" w:hAnsi="Arial" w:cs="Arial"/>
          <w:sz w:val="24"/>
          <w:szCs w:val="24"/>
        </w:rPr>
      </w:pPr>
    </w:p>
    <w:p w14:paraId="29EB5035" w14:textId="4370CBCF" w:rsidR="00342F4D" w:rsidRDefault="00342F4D" w:rsidP="00A52149">
      <w:pPr>
        <w:spacing w:after="0" w:line="360" w:lineRule="auto"/>
        <w:jc w:val="both"/>
        <w:rPr>
          <w:rFonts w:ascii="Arial" w:hAnsi="Arial" w:cs="Arial"/>
          <w:sz w:val="24"/>
          <w:szCs w:val="24"/>
        </w:rPr>
      </w:pPr>
    </w:p>
    <w:p w14:paraId="594793C6" w14:textId="29FCE906" w:rsidR="00342F4D" w:rsidRDefault="00342F4D" w:rsidP="00A52149">
      <w:pPr>
        <w:spacing w:after="0" w:line="360" w:lineRule="auto"/>
        <w:jc w:val="both"/>
        <w:rPr>
          <w:rFonts w:ascii="Arial" w:hAnsi="Arial" w:cs="Arial"/>
          <w:sz w:val="24"/>
          <w:szCs w:val="24"/>
        </w:rPr>
      </w:pPr>
    </w:p>
    <w:p w14:paraId="668459B4" w14:textId="7E723603" w:rsidR="00342F4D" w:rsidRDefault="00342F4D" w:rsidP="00A52149">
      <w:pPr>
        <w:spacing w:after="0" w:line="360" w:lineRule="auto"/>
        <w:jc w:val="both"/>
        <w:rPr>
          <w:rFonts w:ascii="Arial" w:hAnsi="Arial" w:cs="Arial"/>
          <w:sz w:val="24"/>
          <w:szCs w:val="24"/>
        </w:rPr>
      </w:pPr>
    </w:p>
    <w:p w14:paraId="7E8F194E" w14:textId="52CACE3B" w:rsidR="00342F4D" w:rsidRDefault="00342F4D" w:rsidP="00A52149">
      <w:pPr>
        <w:spacing w:after="0" w:line="360" w:lineRule="auto"/>
        <w:jc w:val="both"/>
        <w:rPr>
          <w:rFonts w:ascii="Arial" w:hAnsi="Arial" w:cs="Arial"/>
          <w:sz w:val="24"/>
          <w:szCs w:val="24"/>
        </w:rPr>
      </w:pPr>
    </w:p>
    <w:p w14:paraId="495681E1" w14:textId="16C1636A" w:rsidR="00342F4D" w:rsidRDefault="00342F4D" w:rsidP="00A52149">
      <w:pPr>
        <w:spacing w:after="0" w:line="360" w:lineRule="auto"/>
        <w:jc w:val="both"/>
        <w:rPr>
          <w:rFonts w:ascii="Arial" w:hAnsi="Arial" w:cs="Arial"/>
          <w:sz w:val="24"/>
          <w:szCs w:val="24"/>
        </w:rPr>
      </w:pPr>
    </w:p>
    <w:p w14:paraId="140FA8B6" w14:textId="37C8015E" w:rsidR="00342F4D" w:rsidRDefault="00342F4D" w:rsidP="00A52149">
      <w:pPr>
        <w:spacing w:after="0" w:line="360" w:lineRule="auto"/>
        <w:jc w:val="both"/>
        <w:rPr>
          <w:rFonts w:ascii="Arial" w:hAnsi="Arial" w:cs="Arial"/>
          <w:sz w:val="24"/>
          <w:szCs w:val="24"/>
        </w:rPr>
      </w:pPr>
    </w:p>
    <w:p w14:paraId="0EE95648" w14:textId="602ED850" w:rsidR="00342F4D" w:rsidRDefault="00342F4D" w:rsidP="00A52149">
      <w:pPr>
        <w:spacing w:after="0" w:line="360" w:lineRule="auto"/>
        <w:jc w:val="both"/>
        <w:rPr>
          <w:rFonts w:ascii="Arial" w:hAnsi="Arial" w:cs="Arial"/>
          <w:sz w:val="24"/>
          <w:szCs w:val="24"/>
        </w:rPr>
      </w:pPr>
    </w:p>
    <w:p w14:paraId="002D6349" w14:textId="77777777" w:rsidR="007420EE" w:rsidRDefault="007420EE" w:rsidP="00A52149">
      <w:pPr>
        <w:spacing w:after="0" w:line="360" w:lineRule="auto"/>
        <w:jc w:val="both"/>
        <w:rPr>
          <w:rFonts w:ascii="Arial" w:hAnsi="Arial" w:cs="Arial"/>
          <w:sz w:val="24"/>
          <w:szCs w:val="24"/>
        </w:rPr>
      </w:pPr>
    </w:p>
    <w:p w14:paraId="7C82023C" w14:textId="635D3121" w:rsidR="00342F4D" w:rsidRDefault="00342F4D" w:rsidP="00A52149">
      <w:pPr>
        <w:spacing w:after="0" w:line="360" w:lineRule="auto"/>
        <w:jc w:val="both"/>
        <w:rPr>
          <w:rFonts w:ascii="Arial" w:hAnsi="Arial" w:cs="Arial"/>
          <w:sz w:val="24"/>
          <w:szCs w:val="24"/>
        </w:rPr>
      </w:pPr>
    </w:p>
    <w:p w14:paraId="09329995" w14:textId="2DCF4126" w:rsidR="00342F4D" w:rsidRPr="00BC1C39" w:rsidRDefault="00342F4D" w:rsidP="00BC1C39">
      <w:pPr>
        <w:spacing w:after="0" w:line="360" w:lineRule="auto"/>
        <w:jc w:val="both"/>
        <w:rPr>
          <w:rFonts w:ascii="Arial" w:hAnsi="Arial" w:cs="Arial"/>
          <w:b/>
          <w:bCs/>
          <w:sz w:val="24"/>
          <w:szCs w:val="24"/>
        </w:rPr>
      </w:pPr>
      <w:r w:rsidRPr="00BC1C39">
        <w:rPr>
          <w:rFonts w:ascii="Arial" w:hAnsi="Arial" w:cs="Arial"/>
          <w:b/>
          <w:bCs/>
          <w:sz w:val="24"/>
          <w:szCs w:val="24"/>
        </w:rPr>
        <w:t>Introduction</w:t>
      </w:r>
    </w:p>
    <w:p w14:paraId="401DF139" w14:textId="3E7DBE63" w:rsidR="00E06116" w:rsidRPr="00BC1C39" w:rsidRDefault="00E06116" w:rsidP="00BC1C39">
      <w:pPr>
        <w:spacing w:after="0" w:line="360" w:lineRule="auto"/>
        <w:jc w:val="both"/>
        <w:rPr>
          <w:rFonts w:ascii="Arial" w:hAnsi="Arial" w:cs="Arial"/>
          <w:sz w:val="24"/>
          <w:szCs w:val="24"/>
        </w:rPr>
      </w:pPr>
      <w:r w:rsidRPr="00BC1C39">
        <w:rPr>
          <w:rFonts w:ascii="Arial" w:hAnsi="Arial" w:cs="Arial"/>
          <w:sz w:val="24"/>
          <w:szCs w:val="24"/>
        </w:rPr>
        <w:t>Marrio</w:t>
      </w:r>
      <w:r w:rsidR="00702D56" w:rsidRPr="00BC1C39">
        <w:rPr>
          <w:rFonts w:ascii="Arial" w:hAnsi="Arial" w:cs="Arial"/>
          <w:sz w:val="24"/>
          <w:szCs w:val="24"/>
        </w:rPr>
        <w:t>t</w:t>
      </w:r>
      <w:r w:rsidRPr="00BC1C39">
        <w:rPr>
          <w:rFonts w:ascii="Arial" w:hAnsi="Arial" w:cs="Arial"/>
          <w:sz w:val="24"/>
          <w:szCs w:val="24"/>
        </w:rPr>
        <w:t>t represents the largest hotel chain in the world,</w:t>
      </w:r>
      <w:r w:rsidR="00447A6C" w:rsidRPr="00BC1C39">
        <w:rPr>
          <w:rFonts w:ascii="Arial" w:hAnsi="Arial" w:cs="Arial"/>
          <w:sz w:val="24"/>
          <w:szCs w:val="24"/>
        </w:rPr>
        <w:t xml:space="preserve"> with headquarters in Maryland, United States and </w:t>
      </w:r>
      <w:r w:rsidR="00146C21" w:rsidRPr="00BC1C39">
        <w:rPr>
          <w:rFonts w:ascii="Arial" w:hAnsi="Arial" w:cs="Arial"/>
          <w:sz w:val="24"/>
          <w:szCs w:val="24"/>
        </w:rPr>
        <w:t xml:space="preserve">30 brands and </w:t>
      </w:r>
      <w:r w:rsidR="00702D56" w:rsidRPr="00BC1C39">
        <w:rPr>
          <w:rFonts w:ascii="Arial" w:hAnsi="Arial" w:cs="Arial"/>
          <w:sz w:val="24"/>
          <w:szCs w:val="24"/>
        </w:rPr>
        <w:t xml:space="preserve">7642 </w:t>
      </w:r>
      <w:r w:rsidR="00447A6C" w:rsidRPr="00BC1C39">
        <w:rPr>
          <w:rFonts w:ascii="Arial" w:hAnsi="Arial" w:cs="Arial"/>
          <w:sz w:val="24"/>
          <w:szCs w:val="24"/>
        </w:rPr>
        <w:t>hotels in around 131 countries</w:t>
      </w:r>
      <w:r w:rsidR="00702D56" w:rsidRPr="00BC1C39">
        <w:rPr>
          <w:rFonts w:ascii="Arial" w:hAnsi="Arial" w:cs="Arial"/>
          <w:sz w:val="24"/>
          <w:szCs w:val="24"/>
        </w:rPr>
        <w:t xml:space="preserve"> (Statistica, 2021)</w:t>
      </w:r>
      <w:r w:rsidR="00447A6C" w:rsidRPr="00BC1C39">
        <w:rPr>
          <w:rFonts w:ascii="Arial" w:hAnsi="Arial" w:cs="Arial"/>
          <w:sz w:val="24"/>
          <w:szCs w:val="24"/>
        </w:rPr>
        <w:t>. The chain is known for its true interest in creating an outstanding and memorable guest’s experience.</w:t>
      </w:r>
      <w:r w:rsidR="004674FD" w:rsidRPr="00BC1C39">
        <w:rPr>
          <w:rFonts w:ascii="Arial" w:hAnsi="Arial" w:cs="Arial"/>
          <w:sz w:val="24"/>
          <w:szCs w:val="24"/>
        </w:rPr>
        <w:t xml:space="preserve"> Having an expansive portfolio of brands, a well-developed marketing platform and a dynamic sales team with a global scale which drives efficiencies, the chain benefits from a </w:t>
      </w:r>
      <w:r w:rsidR="00146C21" w:rsidRPr="00BC1C39">
        <w:rPr>
          <w:rFonts w:ascii="Arial" w:hAnsi="Arial" w:cs="Arial"/>
          <w:sz w:val="24"/>
          <w:szCs w:val="24"/>
        </w:rPr>
        <w:t>highly</w:t>
      </w:r>
      <w:r w:rsidR="004674FD" w:rsidRPr="00BC1C39">
        <w:rPr>
          <w:rFonts w:ascii="Arial" w:hAnsi="Arial" w:cs="Arial"/>
          <w:sz w:val="24"/>
          <w:szCs w:val="24"/>
        </w:rPr>
        <w:t xml:space="preserve"> competitive advantage and opportunities to enhance the </w:t>
      </w:r>
      <w:r w:rsidR="00702D56" w:rsidRPr="00BC1C39">
        <w:rPr>
          <w:rFonts w:ascii="Arial" w:hAnsi="Arial" w:cs="Arial"/>
          <w:sz w:val="24"/>
          <w:szCs w:val="24"/>
        </w:rPr>
        <w:t>guest’s</w:t>
      </w:r>
      <w:r w:rsidR="004674FD" w:rsidRPr="00BC1C39">
        <w:rPr>
          <w:rFonts w:ascii="Arial" w:hAnsi="Arial" w:cs="Arial"/>
          <w:sz w:val="24"/>
          <w:szCs w:val="24"/>
        </w:rPr>
        <w:t xml:space="preserve"> experiences all over the world</w:t>
      </w:r>
      <w:r w:rsidR="00702D56" w:rsidRPr="00BC1C39">
        <w:rPr>
          <w:rFonts w:ascii="Arial" w:hAnsi="Arial" w:cs="Arial"/>
          <w:sz w:val="24"/>
          <w:szCs w:val="24"/>
        </w:rPr>
        <w:t xml:space="preserve"> (Marriot International, 2021)</w:t>
      </w:r>
      <w:r w:rsidR="004674FD" w:rsidRPr="00BC1C39">
        <w:rPr>
          <w:rFonts w:ascii="Arial" w:hAnsi="Arial" w:cs="Arial"/>
          <w:sz w:val="24"/>
          <w:szCs w:val="24"/>
        </w:rPr>
        <w:t>.</w:t>
      </w:r>
      <w:r w:rsidR="00176A5D" w:rsidRPr="00BC1C39">
        <w:rPr>
          <w:rFonts w:ascii="Arial" w:hAnsi="Arial" w:cs="Arial"/>
          <w:sz w:val="24"/>
          <w:szCs w:val="24"/>
        </w:rPr>
        <w:t xml:space="preserve"> Therefore, the organisation values and belief system </w:t>
      </w:r>
      <w:proofErr w:type="gramStart"/>
      <w:r w:rsidR="00176A5D" w:rsidRPr="00BC1C39">
        <w:rPr>
          <w:rFonts w:ascii="Arial" w:hAnsi="Arial" w:cs="Arial"/>
          <w:sz w:val="24"/>
          <w:szCs w:val="24"/>
        </w:rPr>
        <w:t>is</w:t>
      </w:r>
      <w:proofErr w:type="gramEnd"/>
      <w:r w:rsidR="00176A5D" w:rsidRPr="00BC1C39">
        <w:rPr>
          <w:rFonts w:ascii="Arial" w:hAnsi="Arial" w:cs="Arial"/>
          <w:sz w:val="24"/>
          <w:szCs w:val="24"/>
        </w:rPr>
        <w:t xml:space="preserve"> well develop, with a focus on its guests and at the same time with a focus on its employees diversity and inclusion, and with a foundation based on the employees happiness and wellbeing (Marriott Hotel, 2021). </w:t>
      </w:r>
      <w:r w:rsidR="00E87670" w:rsidRPr="00BC1C39">
        <w:rPr>
          <w:rFonts w:ascii="Arial" w:hAnsi="Arial" w:cs="Arial"/>
          <w:sz w:val="24"/>
          <w:szCs w:val="24"/>
        </w:rPr>
        <w:t xml:space="preserve">Moreover, </w:t>
      </w:r>
      <w:r w:rsidR="00D6634D" w:rsidRPr="00BC1C39">
        <w:rPr>
          <w:rFonts w:ascii="Arial" w:hAnsi="Arial" w:cs="Arial"/>
          <w:sz w:val="24"/>
          <w:szCs w:val="24"/>
        </w:rPr>
        <w:t>being a leader in the hospitality industry, the company understands the importance of employee engagement.</w:t>
      </w:r>
    </w:p>
    <w:p w14:paraId="20792446" w14:textId="2CEE3853" w:rsidR="00057CC8" w:rsidRPr="00BC1C39" w:rsidRDefault="00D6634D" w:rsidP="00BC1C39">
      <w:pPr>
        <w:spacing w:after="0" w:line="360" w:lineRule="auto"/>
        <w:jc w:val="both"/>
        <w:rPr>
          <w:rFonts w:ascii="Arial" w:hAnsi="Arial" w:cs="Arial"/>
          <w:sz w:val="24"/>
          <w:szCs w:val="24"/>
        </w:rPr>
      </w:pPr>
      <w:r w:rsidRPr="00BC1C39">
        <w:rPr>
          <w:rFonts w:ascii="Arial" w:hAnsi="Arial" w:cs="Arial"/>
          <w:sz w:val="24"/>
          <w:szCs w:val="24"/>
        </w:rPr>
        <w:t>Therefore, t</w:t>
      </w:r>
      <w:r w:rsidR="00057CC8" w:rsidRPr="00BC1C39">
        <w:rPr>
          <w:rFonts w:ascii="Arial" w:hAnsi="Arial" w:cs="Arial"/>
          <w:sz w:val="24"/>
          <w:szCs w:val="24"/>
        </w:rPr>
        <w:t>he research proposal aims to bring into discussion the importance, impact</w:t>
      </w:r>
      <w:r w:rsidR="001366D9" w:rsidRPr="00BC1C39">
        <w:rPr>
          <w:rFonts w:ascii="Arial" w:hAnsi="Arial" w:cs="Arial"/>
          <w:sz w:val="24"/>
          <w:szCs w:val="24"/>
        </w:rPr>
        <w:t>,</w:t>
      </w:r>
      <w:r w:rsidR="00057CC8" w:rsidRPr="00BC1C39">
        <w:rPr>
          <w:rFonts w:ascii="Arial" w:hAnsi="Arial" w:cs="Arial"/>
          <w:sz w:val="24"/>
          <w:szCs w:val="24"/>
        </w:rPr>
        <w:t xml:space="preserve"> and benefits of the employee engagement, as well as the importance of developing talented workforce</w:t>
      </w:r>
      <w:r w:rsidR="001366D9" w:rsidRPr="00BC1C39">
        <w:rPr>
          <w:rFonts w:ascii="Arial" w:hAnsi="Arial" w:cs="Arial"/>
          <w:sz w:val="24"/>
          <w:szCs w:val="24"/>
        </w:rPr>
        <w:t xml:space="preserve"> within London Heathrow Marriott Hotel</w:t>
      </w:r>
      <w:r w:rsidR="00057CC8" w:rsidRPr="00BC1C39">
        <w:rPr>
          <w:rFonts w:ascii="Arial" w:hAnsi="Arial" w:cs="Arial"/>
          <w:sz w:val="24"/>
          <w:szCs w:val="24"/>
        </w:rPr>
        <w:t>. Moreover, the training needs for analysis for two of the hotel departments will be presented, along with an action plan and recommendations.</w:t>
      </w:r>
    </w:p>
    <w:p w14:paraId="210A09C4" w14:textId="192555BC" w:rsidR="0031255B" w:rsidRPr="00BC1C39" w:rsidRDefault="0031255B" w:rsidP="00BC1C39">
      <w:pPr>
        <w:spacing w:after="0" w:line="360" w:lineRule="auto"/>
        <w:jc w:val="both"/>
        <w:rPr>
          <w:rFonts w:ascii="Arial" w:hAnsi="Arial" w:cs="Arial"/>
          <w:sz w:val="24"/>
          <w:szCs w:val="24"/>
        </w:rPr>
      </w:pPr>
    </w:p>
    <w:p w14:paraId="55196311" w14:textId="091F34EA" w:rsidR="0091604A" w:rsidRPr="00BC1C39" w:rsidRDefault="0091604A" w:rsidP="00BC1C39">
      <w:pPr>
        <w:spacing w:after="0" w:line="360" w:lineRule="auto"/>
        <w:jc w:val="both"/>
        <w:rPr>
          <w:rFonts w:ascii="Arial" w:hAnsi="Arial" w:cs="Arial"/>
          <w:b/>
          <w:bCs/>
          <w:sz w:val="24"/>
          <w:szCs w:val="24"/>
        </w:rPr>
      </w:pPr>
      <w:r w:rsidRPr="00BC1C39">
        <w:rPr>
          <w:rFonts w:ascii="Arial" w:hAnsi="Arial" w:cs="Arial"/>
          <w:b/>
          <w:bCs/>
          <w:sz w:val="24"/>
          <w:szCs w:val="24"/>
        </w:rPr>
        <w:t>Literature review</w:t>
      </w:r>
    </w:p>
    <w:p w14:paraId="17FF23D7" w14:textId="5386769A" w:rsidR="0044674A" w:rsidRPr="00BC1C39" w:rsidRDefault="0044674A" w:rsidP="00BC1C39">
      <w:pPr>
        <w:spacing w:after="0" w:line="360" w:lineRule="auto"/>
        <w:jc w:val="both"/>
        <w:rPr>
          <w:rFonts w:ascii="Arial" w:hAnsi="Arial" w:cs="Arial"/>
          <w:sz w:val="24"/>
          <w:szCs w:val="24"/>
        </w:rPr>
      </w:pPr>
      <w:r w:rsidRPr="00BC1C39">
        <w:rPr>
          <w:rFonts w:ascii="Arial" w:hAnsi="Arial" w:cs="Arial"/>
          <w:sz w:val="24"/>
          <w:szCs w:val="24"/>
        </w:rPr>
        <w:t xml:space="preserve">The business environment is formed of all internal and external factors which might influence a business; including employees, customers expectations and needs, supply and demand, management, owners, social trends, </w:t>
      </w:r>
      <w:proofErr w:type="gramStart"/>
      <w:r w:rsidRPr="00BC1C39">
        <w:rPr>
          <w:rFonts w:ascii="Arial" w:hAnsi="Arial" w:cs="Arial"/>
          <w:sz w:val="24"/>
          <w:szCs w:val="24"/>
        </w:rPr>
        <w:t>innovation</w:t>
      </w:r>
      <w:proofErr w:type="gramEnd"/>
      <w:r w:rsidRPr="00BC1C39">
        <w:rPr>
          <w:rFonts w:ascii="Arial" w:hAnsi="Arial" w:cs="Arial"/>
          <w:sz w:val="24"/>
          <w:szCs w:val="24"/>
        </w:rPr>
        <w:t xml:space="preserve"> and others (Craig and Campbell, 2005).</w:t>
      </w:r>
    </w:p>
    <w:p w14:paraId="1735785C" w14:textId="3343C01C" w:rsidR="003A12A5" w:rsidRPr="00BC1C39" w:rsidRDefault="0044674A" w:rsidP="00BC1C39">
      <w:pPr>
        <w:spacing w:after="0" w:line="360" w:lineRule="auto"/>
        <w:jc w:val="both"/>
        <w:rPr>
          <w:rFonts w:ascii="Arial" w:hAnsi="Arial" w:cs="Arial"/>
          <w:sz w:val="24"/>
          <w:szCs w:val="24"/>
        </w:rPr>
      </w:pPr>
      <w:r w:rsidRPr="00BC1C39">
        <w:rPr>
          <w:rFonts w:ascii="Arial" w:hAnsi="Arial" w:cs="Arial"/>
          <w:sz w:val="24"/>
          <w:szCs w:val="24"/>
        </w:rPr>
        <w:t>Furthermore, i</w:t>
      </w:r>
      <w:r w:rsidR="003A12A5" w:rsidRPr="00BC1C39">
        <w:rPr>
          <w:rFonts w:ascii="Arial" w:hAnsi="Arial" w:cs="Arial"/>
          <w:sz w:val="24"/>
          <w:szCs w:val="24"/>
        </w:rPr>
        <w:t>n terms of employee engagement there is currently a lot of disagreements. Some researches define employee engagement in different manners because it is a vast subject.</w:t>
      </w:r>
    </w:p>
    <w:p w14:paraId="0D3D9AB3" w14:textId="736D293B" w:rsidR="00057CC8" w:rsidRPr="00BC1C39" w:rsidRDefault="00057CC8" w:rsidP="00BC1C39">
      <w:pPr>
        <w:spacing w:after="0" w:line="360" w:lineRule="auto"/>
        <w:jc w:val="both"/>
        <w:rPr>
          <w:rFonts w:ascii="Arial" w:hAnsi="Arial" w:cs="Arial"/>
          <w:sz w:val="24"/>
          <w:szCs w:val="24"/>
        </w:rPr>
      </w:pPr>
      <w:r w:rsidRPr="00BC1C39">
        <w:rPr>
          <w:rFonts w:ascii="Arial" w:hAnsi="Arial" w:cs="Arial"/>
          <w:sz w:val="24"/>
          <w:szCs w:val="24"/>
        </w:rPr>
        <w:t xml:space="preserve">According to </w:t>
      </w:r>
      <w:r w:rsidR="0049664F" w:rsidRPr="00BC1C39">
        <w:rPr>
          <w:rFonts w:ascii="Arial" w:hAnsi="Arial" w:cs="Arial"/>
          <w:sz w:val="24"/>
          <w:szCs w:val="24"/>
        </w:rPr>
        <w:t>Robertson-Smith and Markwick (2009</w:t>
      </w:r>
      <w:r w:rsidRPr="00BC1C39">
        <w:rPr>
          <w:rFonts w:ascii="Arial" w:hAnsi="Arial" w:cs="Arial"/>
          <w:sz w:val="24"/>
          <w:szCs w:val="24"/>
        </w:rPr>
        <w:t>), the employee engagement represents the emotional commitment that an employee has for the organisation and its goals</w:t>
      </w:r>
      <w:r w:rsidR="0049664F" w:rsidRPr="00BC1C39">
        <w:rPr>
          <w:rFonts w:ascii="Arial" w:hAnsi="Arial" w:cs="Arial"/>
          <w:sz w:val="24"/>
          <w:szCs w:val="24"/>
        </w:rPr>
        <w:t>.</w:t>
      </w:r>
      <w:r w:rsidR="003A12A5" w:rsidRPr="00BC1C39">
        <w:rPr>
          <w:rFonts w:ascii="Arial" w:hAnsi="Arial" w:cs="Arial"/>
          <w:sz w:val="24"/>
          <w:szCs w:val="24"/>
        </w:rPr>
        <w:t xml:space="preserve"> Agarwal (2019) sustain that the employee engagement is equal with job satisfaction being a discretionary effort and even equal with the employee retention in the organisation. Moreover, according to Agarwal (2019), </w:t>
      </w:r>
      <w:r w:rsidR="00F25F28" w:rsidRPr="00BC1C39">
        <w:rPr>
          <w:rFonts w:ascii="Arial" w:hAnsi="Arial" w:cs="Arial"/>
          <w:sz w:val="24"/>
          <w:szCs w:val="24"/>
        </w:rPr>
        <w:t xml:space="preserve">the most engaged organisations will attract talented workforce, retain top </w:t>
      </w:r>
      <w:r w:rsidR="00E0256D" w:rsidRPr="00BC1C39">
        <w:rPr>
          <w:rFonts w:ascii="Arial" w:hAnsi="Arial" w:cs="Arial"/>
          <w:sz w:val="24"/>
          <w:szCs w:val="24"/>
        </w:rPr>
        <w:t>performers,</w:t>
      </w:r>
      <w:r w:rsidR="00F25F28" w:rsidRPr="00BC1C39">
        <w:rPr>
          <w:rFonts w:ascii="Arial" w:hAnsi="Arial" w:cs="Arial"/>
          <w:sz w:val="24"/>
          <w:szCs w:val="24"/>
        </w:rPr>
        <w:t xml:space="preserve"> and drive results; </w:t>
      </w:r>
      <w:r w:rsidR="00F25F28" w:rsidRPr="00BC1C39">
        <w:rPr>
          <w:rFonts w:ascii="Arial" w:hAnsi="Arial" w:cs="Arial"/>
          <w:sz w:val="24"/>
          <w:szCs w:val="24"/>
        </w:rPr>
        <w:lastRenderedPageBreak/>
        <w:t>therefore, the positive employee recognition will ensure that the employees are feeling appreciated which will lead to better results on the long-term.</w:t>
      </w:r>
      <w:r w:rsidR="002A434B" w:rsidRPr="00BC1C39">
        <w:rPr>
          <w:rFonts w:ascii="Arial" w:hAnsi="Arial" w:cs="Arial"/>
          <w:sz w:val="24"/>
          <w:szCs w:val="24"/>
        </w:rPr>
        <w:t xml:space="preserve"> </w:t>
      </w:r>
      <w:r w:rsidR="009646A7" w:rsidRPr="00BC1C39">
        <w:rPr>
          <w:rFonts w:ascii="Arial" w:hAnsi="Arial" w:cs="Arial"/>
          <w:sz w:val="24"/>
          <w:szCs w:val="24"/>
        </w:rPr>
        <w:t>F</w:t>
      </w:r>
      <w:r w:rsidR="002A434B" w:rsidRPr="00BC1C39">
        <w:rPr>
          <w:rFonts w:ascii="Arial" w:hAnsi="Arial" w:cs="Arial"/>
          <w:sz w:val="24"/>
          <w:szCs w:val="24"/>
        </w:rPr>
        <w:t>urthermore</w:t>
      </w:r>
      <w:r w:rsidR="009646A7" w:rsidRPr="00BC1C39">
        <w:rPr>
          <w:rFonts w:ascii="Arial" w:hAnsi="Arial" w:cs="Arial"/>
          <w:sz w:val="24"/>
          <w:szCs w:val="24"/>
        </w:rPr>
        <w:t xml:space="preserve">, Kruse (2019), does not agree that the employee engagement is the same as employee happiness, because he argues that an employee can be happy and not productive; </w:t>
      </w:r>
      <w:r w:rsidR="00A543F4" w:rsidRPr="00BC1C39">
        <w:rPr>
          <w:rFonts w:ascii="Arial" w:hAnsi="Arial" w:cs="Arial"/>
          <w:sz w:val="24"/>
          <w:szCs w:val="24"/>
        </w:rPr>
        <w:t>and</w:t>
      </w:r>
      <w:r w:rsidR="009646A7" w:rsidRPr="00BC1C39">
        <w:rPr>
          <w:rFonts w:ascii="Arial" w:hAnsi="Arial" w:cs="Arial"/>
          <w:sz w:val="24"/>
          <w:szCs w:val="24"/>
        </w:rPr>
        <w:t xml:space="preserve"> he argues that employee engagement is not the same as employee satisfaction because an employee can be satisfied and at the same time can fail to go extra mile for its company.</w:t>
      </w:r>
    </w:p>
    <w:p w14:paraId="1B01F417" w14:textId="2E8FE9F6" w:rsidR="00F25F28" w:rsidRPr="00BC1C39" w:rsidRDefault="008D60AA" w:rsidP="00BC1C39">
      <w:pPr>
        <w:spacing w:after="0" w:line="360" w:lineRule="auto"/>
        <w:jc w:val="both"/>
        <w:rPr>
          <w:rFonts w:ascii="Arial" w:hAnsi="Arial" w:cs="Arial"/>
          <w:sz w:val="24"/>
          <w:szCs w:val="24"/>
        </w:rPr>
      </w:pPr>
      <w:r w:rsidRPr="00BC1C39">
        <w:rPr>
          <w:rFonts w:ascii="Arial" w:hAnsi="Arial" w:cs="Arial"/>
          <w:sz w:val="24"/>
          <w:szCs w:val="24"/>
        </w:rPr>
        <w:t xml:space="preserve">Moreover, the potential for employee engagement raising the levels of a business </w:t>
      </w:r>
      <w:r w:rsidR="008C7A9E">
        <w:rPr>
          <w:rFonts w:ascii="Arial" w:hAnsi="Arial" w:cs="Arial"/>
          <w:sz w:val="24"/>
          <w:szCs w:val="24"/>
        </w:rPr>
        <w:t xml:space="preserve">functioning </w:t>
      </w:r>
      <w:r w:rsidRPr="00BC1C39">
        <w:rPr>
          <w:rFonts w:ascii="Arial" w:hAnsi="Arial" w:cs="Arial"/>
          <w:sz w:val="24"/>
          <w:szCs w:val="24"/>
        </w:rPr>
        <w:t>and profitability has been discussed and research have been made and provided some useful tools, techniques, and guidance on how to raise the engagements levels of employees</w:t>
      </w:r>
      <w:r w:rsidR="00FE3B77" w:rsidRPr="00BC1C39">
        <w:rPr>
          <w:rFonts w:ascii="Arial" w:hAnsi="Arial" w:cs="Arial"/>
          <w:sz w:val="24"/>
          <w:szCs w:val="24"/>
        </w:rPr>
        <w:t xml:space="preserve"> (Truss </w:t>
      </w:r>
      <w:r w:rsidR="00FE3B77" w:rsidRPr="00BC1C39">
        <w:rPr>
          <w:rFonts w:ascii="Arial" w:hAnsi="Arial" w:cs="Arial"/>
          <w:i/>
          <w:iCs/>
          <w:sz w:val="24"/>
          <w:szCs w:val="24"/>
        </w:rPr>
        <w:t>et al.,</w:t>
      </w:r>
      <w:r w:rsidR="00FE3B77" w:rsidRPr="00BC1C39">
        <w:rPr>
          <w:rFonts w:ascii="Arial" w:hAnsi="Arial" w:cs="Arial"/>
          <w:sz w:val="24"/>
          <w:szCs w:val="24"/>
        </w:rPr>
        <w:t>2014)</w:t>
      </w:r>
      <w:r w:rsidRPr="00BC1C39">
        <w:rPr>
          <w:rFonts w:ascii="Arial" w:hAnsi="Arial" w:cs="Arial"/>
          <w:sz w:val="24"/>
          <w:szCs w:val="24"/>
        </w:rPr>
        <w:t xml:space="preserve">. All these researches were based on the </w:t>
      </w:r>
      <w:r w:rsidR="00DB4258">
        <w:rPr>
          <w:rFonts w:ascii="Arial" w:hAnsi="Arial" w:cs="Arial"/>
          <w:sz w:val="24"/>
          <w:szCs w:val="24"/>
        </w:rPr>
        <w:t>evidence</w:t>
      </w:r>
      <w:r w:rsidRPr="00BC1C39">
        <w:rPr>
          <w:rFonts w:ascii="Arial" w:hAnsi="Arial" w:cs="Arial"/>
          <w:sz w:val="24"/>
          <w:szCs w:val="24"/>
        </w:rPr>
        <w:t xml:space="preserve"> that a highly engaged workforce will perform better than one that is d</w:t>
      </w:r>
      <w:r w:rsidR="00DB4258">
        <w:rPr>
          <w:rFonts w:ascii="Arial" w:hAnsi="Arial" w:cs="Arial"/>
          <w:sz w:val="24"/>
          <w:szCs w:val="24"/>
        </w:rPr>
        <w:t>etached</w:t>
      </w:r>
      <w:r w:rsidRPr="00BC1C39">
        <w:rPr>
          <w:rFonts w:ascii="Arial" w:hAnsi="Arial" w:cs="Arial"/>
          <w:sz w:val="24"/>
          <w:szCs w:val="24"/>
        </w:rPr>
        <w:t xml:space="preserve"> (Rayton </w:t>
      </w:r>
      <w:r w:rsidRPr="00BC1C39">
        <w:rPr>
          <w:rFonts w:ascii="Arial" w:hAnsi="Arial" w:cs="Arial"/>
          <w:i/>
          <w:iCs/>
          <w:sz w:val="24"/>
          <w:szCs w:val="24"/>
        </w:rPr>
        <w:t>et al.,</w:t>
      </w:r>
      <w:r w:rsidRPr="00BC1C39">
        <w:rPr>
          <w:rFonts w:ascii="Arial" w:hAnsi="Arial" w:cs="Arial"/>
          <w:sz w:val="24"/>
          <w:szCs w:val="24"/>
        </w:rPr>
        <w:t xml:space="preserve"> 2012).</w:t>
      </w:r>
      <w:r w:rsidR="00DD6B1D" w:rsidRPr="00BC1C39">
        <w:rPr>
          <w:rFonts w:ascii="Arial" w:hAnsi="Arial" w:cs="Arial"/>
          <w:sz w:val="24"/>
          <w:szCs w:val="24"/>
        </w:rPr>
        <w:t xml:space="preserve"> The employee engagement is about involvement, passion, focused effort, energy, commitment, dedication and even more about the perception of</w:t>
      </w:r>
      <w:r w:rsidR="00A543F4" w:rsidRPr="00BC1C39">
        <w:rPr>
          <w:rFonts w:ascii="Arial" w:hAnsi="Arial" w:cs="Arial"/>
          <w:sz w:val="24"/>
          <w:szCs w:val="24"/>
        </w:rPr>
        <w:t xml:space="preserve"> a</w:t>
      </w:r>
      <w:r w:rsidR="00DD6B1D" w:rsidRPr="00BC1C39">
        <w:rPr>
          <w:rFonts w:ascii="Arial" w:hAnsi="Arial" w:cs="Arial"/>
          <w:sz w:val="24"/>
          <w:szCs w:val="24"/>
        </w:rPr>
        <w:t xml:space="preserve"> strong workplace (Buckingham and Coffman, 1999). </w:t>
      </w:r>
    </w:p>
    <w:p w14:paraId="1E89465B" w14:textId="77777777" w:rsidR="00057CC8" w:rsidRPr="00BC1C39" w:rsidRDefault="00057CC8" w:rsidP="00BC1C39">
      <w:pPr>
        <w:spacing w:after="0" w:line="360" w:lineRule="auto"/>
        <w:jc w:val="both"/>
        <w:rPr>
          <w:rFonts w:ascii="Arial" w:hAnsi="Arial" w:cs="Arial"/>
          <w:sz w:val="24"/>
          <w:szCs w:val="24"/>
        </w:rPr>
      </w:pPr>
    </w:p>
    <w:p w14:paraId="49FA578B" w14:textId="17AA748E" w:rsidR="0091604A" w:rsidRPr="00BC1C39" w:rsidRDefault="0091604A" w:rsidP="00BC1C39">
      <w:pPr>
        <w:spacing w:after="0" w:line="360" w:lineRule="auto"/>
        <w:jc w:val="both"/>
        <w:rPr>
          <w:rFonts w:ascii="Arial" w:hAnsi="Arial" w:cs="Arial"/>
          <w:b/>
          <w:bCs/>
          <w:sz w:val="24"/>
          <w:szCs w:val="24"/>
        </w:rPr>
      </w:pPr>
      <w:r w:rsidRPr="00BC1C39">
        <w:rPr>
          <w:rFonts w:ascii="Arial" w:hAnsi="Arial" w:cs="Arial"/>
          <w:b/>
          <w:bCs/>
          <w:sz w:val="24"/>
          <w:szCs w:val="24"/>
        </w:rPr>
        <w:t>Employee engagement analysis at London Heathrow Marriott Hotel</w:t>
      </w:r>
    </w:p>
    <w:p w14:paraId="0146182C" w14:textId="65DF7142" w:rsidR="00FE3B77" w:rsidRPr="00BC1C39" w:rsidRDefault="00FE3B77" w:rsidP="00BC1C39">
      <w:pPr>
        <w:spacing w:after="0" w:line="360" w:lineRule="auto"/>
        <w:jc w:val="both"/>
        <w:rPr>
          <w:rFonts w:ascii="Arial" w:hAnsi="Arial" w:cs="Arial"/>
          <w:sz w:val="24"/>
          <w:szCs w:val="24"/>
        </w:rPr>
      </w:pPr>
      <w:r w:rsidRPr="00BC1C39">
        <w:rPr>
          <w:rFonts w:ascii="Arial" w:hAnsi="Arial" w:cs="Arial"/>
          <w:sz w:val="24"/>
          <w:szCs w:val="24"/>
        </w:rPr>
        <w:t xml:space="preserve">The London Heathrow Marriott Hotel is taking employee engagement </w:t>
      </w:r>
      <w:r w:rsidR="008179A3" w:rsidRPr="00BC1C39">
        <w:rPr>
          <w:rFonts w:ascii="Arial" w:hAnsi="Arial" w:cs="Arial"/>
          <w:sz w:val="24"/>
          <w:szCs w:val="24"/>
        </w:rPr>
        <w:t>to another level and every year is sending out surveys to ensure a proper monitorisation of the work environment and employee engagement</w:t>
      </w:r>
      <w:r w:rsidR="00E87670" w:rsidRPr="00BC1C39">
        <w:rPr>
          <w:rFonts w:ascii="Arial" w:hAnsi="Arial" w:cs="Arial"/>
          <w:sz w:val="24"/>
          <w:szCs w:val="24"/>
        </w:rPr>
        <w:t xml:space="preserve"> (Leppla, 2016)</w:t>
      </w:r>
      <w:r w:rsidR="008179A3" w:rsidRPr="00BC1C39">
        <w:rPr>
          <w:rFonts w:ascii="Arial" w:hAnsi="Arial" w:cs="Arial"/>
          <w:sz w:val="24"/>
          <w:szCs w:val="24"/>
        </w:rPr>
        <w:t>.</w:t>
      </w:r>
    </w:p>
    <w:p w14:paraId="43650130" w14:textId="36D502AA" w:rsidR="008179A3" w:rsidRPr="00BC1C39" w:rsidRDefault="008179A3" w:rsidP="00BC1C39">
      <w:pPr>
        <w:spacing w:after="0" w:line="360" w:lineRule="auto"/>
        <w:jc w:val="both"/>
        <w:rPr>
          <w:rFonts w:ascii="Arial" w:hAnsi="Arial" w:cs="Arial"/>
          <w:sz w:val="24"/>
          <w:szCs w:val="24"/>
        </w:rPr>
      </w:pPr>
      <w:r w:rsidRPr="00BC1C39">
        <w:rPr>
          <w:rFonts w:ascii="Arial" w:hAnsi="Arial" w:cs="Arial"/>
          <w:sz w:val="24"/>
          <w:szCs w:val="24"/>
        </w:rPr>
        <w:t>For the hotel management the employee engagement is rooted into the history and it is guided by the initial statement made in 1927 by the company founders – “if you take care of your employees, they will take care of the customers.” Therefore, as an employer, Marriott Hotel cares about the wellbeing and happiness of its employees</w:t>
      </w:r>
      <w:r w:rsidR="00E87670" w:rsidRPr="00BC1C39">
        <w:rPr>
          <w:rFonts w:ascii="Arial" w:hAnsi="Arial" w:cs="Arial"/>
          <w:sz w:val="24"/>
          <w:szCs w:val="24"/>
        </w:rPr>
        <w:t xml:space="preserve"> and recognise the importance of employee engagement for productivity increase, revenue increase</w:t>
      </w:r>
      <w:r w:rsidR="00A543F4" w:rsidRPr="00BC1C39">
        <w:rPr>
          <w:rFonts w:ascii="Arial" w:hAnsi="Arial" w:cs="Arial"/>
          <w:sz w:val="24"/>
          <w:szCs w:val="24"/>
        </w:rPr>
        <w:t>,</w:t>
      </w:r>
      <w:r w:rsidR="00E87670" w:rsidRPr="00BC1C39">
        <w:rPr>
          <w:rFonts w:ascii="Arial" w:hAnsi="Arial" w:cs="Arial"/>
          <w:sz w:val="24"/>
          <w:szCs w:val="24"/>
        </w:rPr>
        <w:t xml:space="preserve"> a reduce turnover</w:t>
      </w:r>
      <w:r w:rsidR="00A543F4" w:rsidRPr="00BC1C39">
        <w:rPr>
          <w:rFonts w:ascii="Arial" w:hAnsi="Arial" w:cs="Arial"/>
          <w:sz w:val="24"/>
          <w:szCs w:val="24"/>
        </w:rPr>
        <w:t>, as well as motivation</w:t>
      </w:r>
      <w:r w:rsidR="00D45E89" w:rsidRPr="00BC1C39">
        <w:rPr>
          <w:rFonts w:ascii="Arial" w:hAnsi="Arial" w:cs="Arial"/>
          <w:sz w:val="24"/>
          <w:szCs w:val="24"/>
        </w:rPr>
        <w:t xml:space="preserve"> (Goh and Okumus, 2020)</w:t>
      </w:r>
      <w:r w:rsidR="00E87670" w:rsidRPr="00BC1C39">
        <w:rPr>
          <w:rFonts w:ascii="Arial" w:hAnsi="Arial" w:cs="Arial"/>
          <w:sz w:val="24"/>
          <w:szCs w:val="24"/>
        </w:rPr>
        <w:t>.</w:t>
      </w:r>
    </w:p>
    <w:p w14:paraId="276AAE8B" w14:textId="61C16D93" w:rsidR="00A543F4" w:rsidRPr="00BC1C39" w:rsidRDefault="00A543F4" w:rsidP="00BC1C39">
      <w:pPr>
        <w:spacing w:after="0" w:line="360" w:lineRule="auto"/>
        <w:jc w:val="both"/>
        <w:rPr>
          <w:rFonts w:ascii="Arial" w:hAnsi="Arial" w:cs="Arial"/>
          <w:sz w:val="24"/>
          <w:szCs w:val="24"/>
        </w:rPr>
      </w:pPr>
      <w:r w:rsidRPr="00BC1C39">
        <w:rPr>
          <w:rFonts w:ascii="Arial" w:hAnsi="Arial" w:cs="Arial"/>
          <w:sz w:val="24"/>
          <w:szCs w:val="24"/>
        </w:rPr>
        <w:t>Considering employee motivation</w:t>
      </w:r>
      <w:r w:rsidR="00D7717B" w:rsidRPr="00BC1C39">
        <w:rPr>
          <w:rFonts w:ascii="Arial" w:hAnsi="Arial" w:cs="Arial"/>
          <w:sz w:val="24"/>
          <w:szCs w:val="24"/>
        </w:rPr>
        <w:t xml:space="preserve">, the best theory applied by the Marriott Hotel is the Hierarchy of Needs which has been established by Abraham Maslow who argues that when an employee is satisfied, then will seek to satisfy the next level need which will lead to a </w:t>
      </w:r>
      <w:r w:rsidR="00C5673F" w:rsidRPr="00BC1C39">
        <w:rPr>
          <w:rFonts w:ascii="Arial" w:hAnsi="Arial" w:cs="Arial"/>
          <w:sz w:val="24"/>
          <w:szCs w:val="24"/>
        </w:rPr>
        <w:t>self-actualization</w:t>
      </w:r>
      <w:r w:rsidR="00D7717B" w:rsidRPr="00BC1C39">
        <w:rPr>
          <w:rFonts w:ascii="Arial" w:hAnsi="Arial" w:cs="Arial"/>
          <w:sz w:val="24"/>
          <w:szCs w:val="24"/>
        </w:rPr>
        <w:t xml:space="preserve"> level. According to Gary (2011), Maslow’s theory has five distinct levels. First level is the physiological level. At the Marriott hotel the physical needs of the employees are considered vital, and the management tries to ensure that everyone has money, food, different benefits such as life insurance, retirement plans or health benefits. Fu</w:t>
      </w:r>
      <w:r w:rsidR="00C5673F" w:rsidRPr="00BC1C39">
        <w:rPr>
          <w:rFonts w:ascii="Arial" w:hAnsi="Arial" w:cs="Arial"/>
          <w:sz w:val="24"/>
          <w:szCs w:val="24"/>
        </w:rPr>
        <w:t>r</w:t>
      </w:r>
      <w:r w:rsidR="00D7717B" w:rsidRPr="00BC1C39">
        <w:rPr>
          <w:rFonts w:ascii="Arial" w:hAnsi="Arial" w:cs="Arial"/>
          <w:sz w:val="24"/>
          <w:szCs w:val="24"/>
        </w:rPr>
        <w:t>ther, the second level</w:t>
      </w:r>
      <w:r w:rsidR="00C5673F" w:rsidRPr="00BC1C39">
        <w:rPr>
          <w:rFonts w:ascii="Arial" w:hAnsi="Arial" w:cs="Arial"/>
          <w:sz w:val="24"/>
          <w:szCs w:val="24"/>
        </w:rPr>
        <w:t xml:space="preserve"> is represented by the employee’s safety. </w:t>
      </w:r>
      <w:r w:rsidR="00C5673F" w:rsidRPr="00BC1C39">
        <w:rPr>
          <w:rFonts w:ascii="Arial" w:hAnsi="Arial" w:cs="Arial"/>
          <w:sz w:val="24"/>
          <w:szCs w:val="24"/>
        </w:rPr>
        <w:lastRenderedPageBreak/>
        <w:t xml:space="preserve">Again, for the hotel management is important to ensure that their employees are assured when it comes to their job security </w:t>
      </w:r>
      <w:proofErr w:type="gramStart"/>
      <w:r w:rsidR="00C5673F" w:rsidRPr="00BC1C39">
        <w:rPr>
          <w:rFonts w:ascii="Arial" w:hAnsi="Arial" w:cs="Arial"/>
          <w:sz w:val="24"/>
          <w:szCs w:val="24"/>
        </w:rPr>
        <w:t>and also</w:t>
      </w:r>
      <w:proofErr w:type="gramEnd"/>
      <w:r w:rsidR="00C5673F" w:rsidRPr="00BC1C39">
        <w:rPr>
          <w:rFonts w:ascii="Arial" w:hAnsi="Arial" w:cs="Arial"/>
          <w:sz w:val="24"/>
          <w:szCs w:val="24"/>
        </w:rPr>
        <w:t xml:space="preserve"> the workplace security overall. The third level is represented by the social element. The hotel management encourage the interpersonal relationship, as well as value them </w:t>
      </w:r>
      <w:r w:rsidR="00DC16A0" w:rsidRPr="00BC1C39">
        <w:rPr>
          <w:rFonts w:ascii="Arial" w:hAnsi="Arial" w:cs="Arial"/>
          <w:sz w:val="24"/>
          <w:szCs w:val="24"/>
        </w:rPr>
        <w:t>and are being considered as essential because the good cooperation between the employees is seeing as a rewarding element; therefore, the employee’s needs, and satisfaction are being placed first. Moreover, the fourth level is represented by the self esteem which is considered the basic need of an employee to ensure the ability of learning how to do different tasks and expand the knowledge. To ensure self-esteem, the management use different techniques such as special assignments, job enrichment or cross training and involves the employees in the decision-making process which makes them feel heard.</w:t>
      </w:r>
    </w:p>
    <w:p w14:paraId="02977D7C" w14:textId="5095C909" w:rsidR="00C5673F" w:rsidRPr="00BC1C39" w:rsidRDefault="00450BAB" w:rsidP="00BC1C39">
      <w:pPr>
        <w:spacing w:after="0" w:line="360" w:lineRule="auto"/>
        <w:jc w:val="both"/>
        <w:rPr>
          <w:rFonts w:ascii="Arial" w:hAnsi="Arial" w:cs="Arial"/>
          <w:sz w:val="24"/>
          <w:szCs w:val="24"/>
        </w:rPr>
      </w:pPr>
      <w:r w:rsidRPr="00BC1C39">
        <w:rPr>
          <w:rFonts w:ascii="Arial" w:hAnsi="Arial" w:cs="Arial"/>
          <w:sz w:val="24"/>
          <w:szCs w:val="24"/>
        </w:rPr>
        <w:t xml:space="preserve">The last level is represented by the self-actualization where an employee will present a high level of personal development. The hotel management </w:t>
      </w:r>
      <w:r w:rsidR="003333A8" w:rsidRPr="00BC1C39">
        <w:rPr>
          <w:rFonts w:ascii="Arial" w:hAnsi="Arial" w:cs="Arial"/>
          <w:sz w:val="24"/>
          <w:szCs w:val="24"/>
        </w:rPr>
        <w:t>is</w:t>
      </w:r>
      <w:r w:rsidRPr="00BC1C39">
        <w:rPr>
          <w:rFonts w:ascii="Arial" w:hAnsi="Arial" w:cs="Arial"/>
          <w:sz w:val="24"/>
          <w:szCs w:val="24"/>
        </w:rPr>
        <w:t xml:space="preserve"> aware of the employees needs in terms of demanding jobs, finishing the education, as well as autonomy; therefore, they focus on encouraging a work environment where the employees can meet the personal needs of self-actualization.</w:t>
      </w:r>
    </w:p>
    <w:p w14:paraId="1EDA6125" w14:textId="7464D4C0" w:rsidR="00D6634D" w:rsidRPr="00BC1C39" w:rsidRDefault="007420EE" w:rsidP="00BC1C39">
      <w:pPr>
        <w:spacing w:after="0" w:line="360" w:lineRule="auto"/>
        <w:jc w:val="both"/>
        <w:rPr>
          <w:rFonts w:ascii="Arial" w:hAnsi="Arial" w:cs="Arial"/>
          <w:sz w:val="24"/>
          <w:szCs w:val="24"/>
        </w:rPr>
      </w:pPr>
      <w:r w:rsidRPr="00BC1C39">
        <w:rPr>
          <w:rFonts w:ascii="Arial" w:hAnsi="Arial" w:cs="Arial"/>
          <w:sz w:val="24"/>
          <w:szCs w:val="24"/>
        </w:rPr>
        <w:t>Moreover, t</w:t>
      </w:r>
      <w:r w:rsidR="007412E0" w:rsidRPr="00BC1C39">
        <w:rPr>
          <w:rFonts w:ascii="Arial" w:hAnsi="Arial" w:cs="Arial"/>
          <w:sz w:val="24"/>
          <w:szCs w:val="24"/>
        </w:rPr>
        <w:t xml:space="preserve">he employee life cycle </w:t>
      </w:r>
      <w:r w:rsidR="00E31773" w:rsidRPr="00BC1C39">
        <w:rPr>
          <w:rFonts w:ascii="Arial" w:hAnsi="Arial" w:cs="Arial"/>
          <w:sz w:val="24"/>
          <w:szCs w:val="24"/>
        </w:rPr>
        <w:t xml:space="preserve">model is applied by Marriott Hotel to ensure a better visualisation of employee engagement within the company. The model includes six stages – attraction, recruitment, onboarding, development, retention, and separation (Berning </w:t>
      </w:r>
      <w:r w:rsidR="00E31773" w:rsidRPr="00BC1C39">
        <w:rPr>
          <w:rFonts w:ascii="Arial" w:hAnsi="Arial" w:cs="Arial"/>
          <w:i/>
          <w:iCs/>
          <w:sz w:val="24"/>
          <w:szCs w:val="24"/>
        </w:rPr>
        <w:t>et al</w:t>
      </w:r>
      <w:r w:rsidR="00E31773" w:rsidRPr="00BC1C39">
        <w:rPr>
          <w:rFonts w:ascii="Arial" w:hAnsi="Arial" w:cs="Arial"/>
          <w:sz w:val="24"/>
          <w:szCs w:val="24"/>
        </w:rPr>
        <w:t>., 2007). The hotel human resources department is a strong bridge between these stages</w:t>
      </w:r>
      <w:r w:rsidR="00AA2D49" w:rsidRPr="00BC1C39">
        <w:rPr>
          <w:rFonts w:ascii="Arial" w:hAnsi="Arial" w:cs="Arial"/>
          <w:sz w:val="24"/>
          <w:szCs w:val="24"/>
        </w:rPr>
        <w:t>, as well as between employees and management,</w:t>
      </w:r>
      <w:r w:rsidR="00E31773" w:rsidRPr="00BC1C39">
        <w:rPr>
          <w:rFonts w:ascii="Arial" w:hAnsi="Arial" w:cs="Arial"/>
          <w:sz w:val="24"/>
          <w:szCs w:val="24"/>
        </w:rPr>
        <w:t xml:space="preserve"> and ensures that the management is taking the best decisions towards </w:t>
      </w:r>
      <w:r w:rsidR="00AA2D49" w:rsidRPr="00BC1C39">
        <w:rPr>
          <w:rFonts w:ascii="Arial" w:hAnsi="Arial" w:cs="Arial"/>
          <w:sz w:val="24"/>
          <w:szCs w:val="24"/>
        </w:rPr>
        <w:t>employee’s</w:t>
      </w:r>
      <w:r w:rsidR="00E31773" w:rsidRPr="00BC1C39">
        <w:rPr>
          <w:rFonts w:ascii="Arial" w:hAnsi="Arial" w:cs="Arial"/>
          <w:sz w:val="24"/>
          <w:szCs w:val="24"/>
        </w:rPr>
        <w:t xml:space="preserve"> engagement processes.</w:t>
      </w:r>
    </w:p>
    <w:p w14:paraId="6C2472DD" w14:textId="5B42B2F3" w:rsidR="008179A3" w:rsidRPr="00BC1C39" w:rsidRDefault="007420EE" w:rsidP="00BC1C39">
      <w:pPr>
        <w:spacing w:after="0" w:line="360" w:lineRule="auto"/>
        <w:jc w:val="both"/>
        <w:rPr>
          <w:rFonts w:ascii="Arial" w:hAnsi="Arial" w:cs="Arial"/>
          <w:sz w:val="24"/>
          <w:szCs w:val="24"/>
        </w:rPr>
      </w:pPr>
      <w:r w:rsidRPr="00BC1C39">
        <w:rPr>
          <w:rFonts w:ascii="Arial" w:hAnsi="Arial" w:cs="Arial"/>
          <w:sz w:val="24"/>
          <w:szCs w:val="24"/>
        </w:rPr>
        <w:t>Furthermore, the company also recognise that the education and communication represent the first steps towards employee’s engagements; reason why the company develop different programmes with unique characteristics especially created to adapt to its workforce.</w:t>
      </w:r>
    </w:p>
    <w:p w14:paraId="0251184E" w14:textId="77777777" w:rsidR="008179A3" w:rsidRPr="00BC1C39" w:rsidRDefault="008179A3" w:rsidP="00BC1C39">
      <w:pPr>
        <w:spacing w:after="0" w:line="360" w:lineRule="auto"/>
        <w:jc w:val="both"/>
        <w:rPr>
          <w:rFonts w:ascii="Arial" w:hAnsi="Arial" w:cs="Arial"/>
          <w:sz w:val="24"/>
          <w:szCs w:val="24"/>
        </w:rPr>
      </w:pPr>
    </w:p>
    <w:p w14:paraId="49FB56FF" w14:textId="057D65D4" w:rsidR="0091604A" w:rsidRPr="00BC1C39" w:rsidRDefault="0091604A" w:rsidP="00BC1C39">
      <w:pPr>
        <w:spacing w:after="0" w:line="360" w:lineRule="auto"/>
        <w:jc w:val="both"/>
        <w:rPr>
          <w:rFonts w:ascii="Arial" w:hAnsi="Arial" w:cs="Arial"/>
          <w:b/>
          <w:bCs/>
          <w:sz w:val="24"/>
          <w:szCs w:val="24"/>
        </w:rPr>
      </w:pPr>
      <w:r w:rsidRPr="00BC1C39">
        <w:rPr>
          <w:rFonts w:ascii="Arial" w:hAnsi="Arial" w:cs="Arial"/>
          <w:b/>
          <w:bCs/>
          <w:sz w:val="24"/>
          <w:szCs w:val="24"/>
        </w:rPr>
        <w:t>T</w:t>
      </w:r>
      <w:r w:rsidR="007420EE" w:rsidRPr="00BC1C39">
        <w:rPr>
          <w:rFonts w:ascii="Arial" w:hAnsi="Arial" w:cs="Arial"/>
          <w:b/>
          <w:bCs/>
          <w:sz w:val="24"/>
          <w:szCs w:val="24"/>
        </w:rPr>
        <w:t xml:space="preserve">raining needs analysis </w:t>
      </w:r>
      <w:r w:rsidRPr="00BC1C39">
        <w:rPr>
          <w:rFonts w:ascii="Arial" w:hAnsi="Arial" w:cs="Arial"/>
          <w:b/>
          <w:bCs/>
          <w:sz w:val="24"/>
          <w:szCs w:val="24"/>
        </w:rPr>
        <w:t>and its impact on the workforce engagement</w:t>
      </w:r>
      <w:r w:rsidR="007420EE" w:rsidRPr="00BC1C39">
        <w:rPr>
          <w:rFonts w:ascii="Arial" w:hAnsi="Arial" w:cs="Arial"/>
          <w:b/>
          <w:bCs/>
          <w:sz w:val="24"/>
          <w:szCs w:val="24"/>
        </w:rPr>
        <w:t xml:space="preserve">. </w:t>
      </w:r>
      <w:r w:rsidRPr="00BC1C39">
        <w:rPr>
          <w:rFonts w:ascii="Arial" w:hAnsi="Arial" w:cs="Arial"/>
          <w:b/>
          <w:bCs/>
          <w:sz w:val="24"/>
          <w:szCs w:val="24"/>
        </w:rPr>
        <w:t>Action plan</w:t>
      </w:r>
    </w:p>
    <w:p w14:paraId="36B8266C" w14:textId="45CF92EF" w:rsidR="007420EE" w:rsidRPr="00BC1C39" w:rsidRDefault="007420EE" w:rsidP="00BC1C39">
      <w:pPr>
        <w:spacing w:after="0" w:line="360" w:lineRule="auto"/>
        <w:jc w:val="both"/>
        <w:rPr>
          <w:rFonts w:ascii="Arial" w:hAnsi="Arial" w:cs="Arial"/>
          <w:sz w:val="24"/>
          <w:szCs w:val="24"/>
        </w:rPr>
      </w:pPr>
      <w:r w:rsidRPr="00BC1C39">
        <w:rPr>
          <w:rFonts w:ascii="Arial" w:hAnsi="Arial" w:cs="Arial"/>
          <w:sz w:val="24"/>
          <w:szCs w:val="24"/>
        </w:rPr>
        <w:t xml:space="preserve">According to Anitha (2014), in the hospitality industry it is vital to have engaged employees, to maintain their happiness and to ensure they are committed to the organisation to </w:t>
      </w:r>
      <w:r w:rsidR="00E0317C" w:rsidRPr="00BC1C39">
        <w:rPr>
          <w:rFonts w:ascii="Arial" w:hAnsi="Arial" w:cs="Arial"/>
          <w:sz w:val="24"/>
          <w:szCs w:val="24"/>
        </w:rPr>
        <w:t xml:space="preserve">further </w:t>
      </w:r>
      <w:r w:rsidRPr="00BC1C39">
        <w:rPr>
          <w:rFonts w:ascii="Arial" w:hAnsi="Arial" w:cs="Arial"/>
          <w:sz w:val="24"/>
          <w:szCs w:val="24"/>
        </w:rPr>
        <w:t xml:space="preserve">ensure a better performance. </w:t>
      </w:r>
      <w:r w:rsidR="003333A8" w:rsidRPr="00BC1C39">
        <w:rPr>
          <w:rFonts w:ascii="Arial" w:hAnsi="Arial" w:cs="Arial"/>
          <w:sz w:val="24"/>
          <w:szCs w:val="24"/>
        </w:rPr>
        <w:t xml:space="preserve">Lashley </w:t>
      </w:r>
      <w:r w:rsidRPr="00BC1C39">
        <w:rPr>
          <w:rFonts w:ascii="Arial" w:hAnsi="Arial" w:cs="Arial"/>
          <w:sz w:val="24"/>
          <w:szCs w:val="24"/>
        </w:rPr>
        <w:t>(</w:t>
      </w:r>
      <w:r w:rsidR="003333A8" w:rsidRPr="00BC1C39">
        <w:rPr>
          <w:rFonts w:ascii="Arial" w:hAnsi="Arial" w:cs="Arial"/>
          <w:sz w:val="24"/>
          <w:szCs w:val="24"/>
        </w:rPr>
        <w:t>1999</w:t>
      </w:r>
      <w:r w:rsidRPr="00BC1C39">
        <w:rPr>
          <w:rFonts w:ascii="Arial" w:hAnsi="Arial" w:cs="Arial"/>
          <w:sz w:val="24"/>
          <w:szCs w:val="24"/>
        </w:rPr>
        <w:t xml:space="preserve">) argued that the </w:t>
      </w:r>
      <w:r w:rsidR="00FB53F1" w:rsidRPr="00BC1C39">
        <w:rPr>
          <w:rFonts w:ascii="Arial" w:hAnsi="Arial" w:cs="Arial"/>
          <w:sz w:val="24"/>
          <w:szCs w:val="24"/>
        </w:rPr>
        <w:t>employees are key assets within the hospitality</w:t>
      </w:r>
      <w:r w:rsidR="00D15E0D" w:rsidRPr="00BC1C39">
        <w:rPr>
          <w:rFonts w:ascii="Arial" w:hAnsi="Arial" w:cs="Arial"/>
          <w:sz w:val="24"/>
          <w:szCs w:val="24"/>
        </w:rPr>
        <w:t xml:space="preserve">; therefore, the management team at </w:t>
      </w:r>
      <w:r w:rsidR="00D15E0D" w:rsidRPr="00BC1C39">
        <w:rPr>
          <w:rFonts w:ascii="Arial" w:hAnsi="Arial" w:cs="Arial"/>
          <w:sz w:val="24"/>
          <w:szCs w:val="24"/>
        </w:rPr>
        <w:lastRenderedPageBreak/>
        <w:t>Marriott Hotel should avoid the increasing rate of employee turnover. Moreover, the employee retention – which is the ability of an organisation to retain their most competent employees (</w:t>
      </w:r>
      <w:r w:rsidR="00D45E89" w:rsidRPr="00BC1C39">
        <w:rPr>
          <w:rFonts w:ascii="Arial" w:hAnsi="Arial" w:cs="Arial"/>
          <w:sz w:val="24"/>
          <w:szCs w:val="24"/>
        </w:rPr>
        <w:t>Goh and Okumus, 2020</w:t>
      </w:r>
      <w:r w:rsidR="00D15E0D" w:rsidRPr="00BC1C39">
        <w:rPr>
          <w:rFonts w:ascii="Arial" w:hAnsi="Arial" w:cs="Arial"/>
          <w:sz w:val="24"/>
          <w:szCs w:val="24"/>
        </w:rPr>
        <w:t xml:space="preserve">) – is </w:t>
      </w:r>
      <w:r w:rsidR="003159CA" w:rsidRPr="00BC1C39">
        <w:rPr>
          <w:rFonts w:ascii="Arial" w:hAnsi="Arial" w:cs="Arial"/>
          <w:sz w:val="24"/>
          <w:szCs w:val="24"/>
        </w:rPr>
        <w:t>a vital</w:t>
      </w:r>
      <w:r w:rsidR="00D15E0D" w:rsidRPr="00BC1C39">
        <w:rPr>
          <w:rFonts w:ascii="Arial" w:hAnsi="Arial" w:cs="Arial"/>
          <w:sz w:val="24"/>
          <w:szCs w:val="24"/>
        </w:rPr>
        <w:t xml:space="preserve"> element which has a high impact on the workforce engagement</w:t>
      </w:r>
      <w:r w:rsidR="003159CA" w:rsidRPr="00BC1C39">
        <w:rPr>
          <w:rFonts w:ascii="Arial" w:hAnsi="Arial" w:cs="Arial"/>
          <w:sz w:val="24"/>
          <w:szCs w:val="24"/>
        </w:rPr>
        <w:t xml:space="preserve"> and an increased level of satisfaction</w:t>
      </w:r>
      <w:r w:rsidR="00E0317C" w:rsidRPr="00BC1C39">
        <w:rPr>
          <w:rFonts w:ascii="Arial" w:hAnsi="Arial" w:cs="Arial"/>
          <w:sz w:val="24"/>
          <w:szCs w:val="24"/>
        </w:rPr>
        <w:t xml:space="preserve"> among the employees.</w:t>
      </w:r>
      <w:r w:rsidR="0036687C" w:rsidRPr="00BC1C39">
        <w:rPr>
          <w:rFonts w:ascii="Arial" w:hAnsi="Arial" w:cs="Arial"/>
          <w:sz w:val="24"/>
          <w:szCs w:val="24"/>
        </w:rPr>
        <w:t xml:space="preserve"> In this respect, the organisation implemented Guarantee of Fair Treatment which </w:t>
      </w:r>
      <w:r w:rsidR="004F0064" w:rsidRPr="00BC1C39">
        <w:rPr>
          <w:rFonts w:ascii="Arial" w:hAnsi="Arial" w:cs="Arial"/>
          <w:sz w:val="24"/>
          <w:szCs w:val="24"/>
        </w:rPr>
        <w:t xml:space="preserve">is </w:t>
      </w:r>
      <w:r w:rsidR="0036687C" w:rsidRPr="00BC1C39">
        <w:rPr>
          <w:rFonts w:ascii="Arial" w:hAnsi="Arial" w:cs="Arial"/>
          <w:sz w:val="24"/>
          <w:szCs w:val="24"/>
        </w:rPr>
        <w:t>mainly the philosophy that recognises the right to voice workplace concerns and to get them resolved.</w:t>
      </w:r>
      <w:r w:rsidR="00434F48" w:rsidRPr="00BC1C39">
        <w:rPr>
          <w:rFonts w:ascii="Arial" w:hAnsi="Arial" w:cs="Arial"/>
          <w:sz w:val="24"/>
          <w:szCs w:val="24"/>
        </w:rPr>
        <w:t xml:space="preserve"> Moreover, because creating a meaningful and open culture </w:t>
      </w:r>
      <w:r w:rsidR="004F0064" w:rsidRPr="00BC1C39">
        <w:rPr>
          <w:rFonts w:ascii="Arial" w:hAnsi="Arial" w:cs="Arial"/>
          <w:sz w:val="24"/>
          <w:szCs w:val="24"/>
        </w:rPr>
        <w:t>it’s</w:t>
      </w:r>
      <w:r w:rsidR="00434F48" w:rsidRPr="00BC1C39">
        <w:rPr>
          <w:rFonts w:ascii="Arial" w:hAnsi="Arial" w:cs="Arial"/>
          <w:sz w:val="24"/>
          <w:szCs w:val="24"/>
        </w:rPr>
        <w:t xml:space="preserve"> been a priority for the organisation, the Xposure platform has been created to ensure cross-training, </w:t>
      </w:r>
      <w:r w:rsidR="004F0064" w:rsidRPr="00BC1C39">
        <w:rPr>
          <w:rFonts w:ascii="Arial" w:hAnsi="Arial" w:cs="Arial"/>
          <w:sz w:val="24"/>
          <w:szCs w:val="24"/>
        </w:rPr>
        <w:t>mentorship,</w:t>
      </w:r>
      <w:r w:rsidR="00434F48" w:rsidRPr="00BC1C39">
        <w:rPr>
          <w:rFonts w:ascii="Arial" w:hAnsi="Arial" w:cs="Arial"/>
          <w:sz w:val="24"/>
          <w:szCs w:val="24"/>
        </w:rPr>
        <w:t xml:space="preserve"> and special assignments facilities </w:t>
      </w:r>
      <w:proofErr w:type="gramStart"/>
      <w:r w:rsidR="00434F48" w:rsidRPr="00BC1C39">
        <w:rPr>
          <w:rFonts w:ascii="Arial" w:hAnsi="Arial" w:cs="Arial"/>
          <w:sz w:val="24"/>
          <w:szCs w:val="24"/>
        </w:rPr>
        <w:t>and also</w:t>
      </w:r>
      <w:proofErr w:type="gramEnd"/>
      <w:r w:rsidR="00434F48" w:rsidRPr="00BC1C39">
        <w:rPr>
          <w:rFonts w:ascii="Arial" w:hAnsi="Arial" w:cs="Arial"/>
          <w:sz w:val="24"/>
          <w:szCs w:val="24"/>
        </w:rPr>
        <w:t xml:space="preserve"> to expose the functionality of other departments (Peoplematters, 2017)</w:t>
      </w:r>
      <w:r w:rsidR="004F0064" w:rsidRPr="00BC1C39">
        <w:rPr>
          <w:rFonts w:ascii="Arial" w:hAnsi="Arial" w:cs="Arial"/>
          <w:sz w:val="24"/>
          <w:szCs w:val="24"/>
        </w:rPr>
        <w:t>. Another programme implemented by the organisation is “Where I belong” and focuses on the communication between the employee and management to ensure the employees feel like they are part of the Marriott family. Further, the “Elevate” programme ensures a blended learning approach meant to address operations and leadership focus areas and customise and develop an accelerate level of productivity and performance among the employees.</w:t>
      </w:r>
    </w:p>
    <w:p w14:paraId="2C676E01" w14:textId="77777777" w:rsidR="00D1753C" w:rsidRPr="00BC1C39" w:rsidRDefault="00CE1E60" w:rsidP="00BC1C39">
      <w:pPr>
        <w:spacing w:after="0" w:line="360" w:lineRule="auto"/>
        <w:jc w:val="both"/>
        <w:rPr>
          <w:rFonts w:ascii="Arial" w:hAnsi="Arial" w:cs="Arial"/>
          <w:sz w:val="24"/>
          <w:szCs w:val="24"/>
        </w:rPr>
      </w:pPr>
      <w:r w:rsidRPr="00BC1C39">
        <w:rPr>
          <w:rFonts w:ascii="Arial" w:hAnsi="Arial" w:cs="Arial"/>
          <w:sz w:val="24"/>
          <w:szCs w:val="24"/>
        </w:rPr>
        <w:t>According to an internal survey, which analysed the company values appreciated by the employees, 69% of them chose the transparency and integrity as main values with the highest meaning for them (comparably.com, 2021).</w:t>
      </w:r>
      <w:r w:rsidR="003333A8" w:rsidRPr="00BC1C39">
        <w:rPr>
          <w:rFonts w:ascii="Arial" w:hAnsi="Arial" w:cs="Arial"/>
          <w:sz w:val="24"/>
          <w:szCs w:val="24"/>
        </w:rPr>
        <w:t xml:space="preserve"> </w:t>
      </w:r>
    </w:p>
    <w:p w14:paraId="39CABA33" w14:textId="111D6721" w:rsidR="00D1753C" w:rsidRPr="00BC1C39" w:rsidRDefault="00D1753C" w:rsidP="00BC1C39">
      <w:pPr>
        <w:spacing w:after="0" w:line="360" w:lineRule="auto"/>
        <w:jc w:val="both"/>
        <w:rPr>
          <w:rFonts w:ascii="Arial" w:hAnsi="Arial" w:cs="Arial"/>
          <w:sz w:val="24"/>
          <w:szCs w:val="24"/>
        </w:rPr>
      </w:pPr>
      <w:r w:rsidRPr="00BC1C39">
        <w:rPr>
          <w:rFonts w:ascii="Arial" w:hAnsi="Arial" w:cs="Arial"/>
          <w:sz w:val="24"/>
          <w:szCs w:val="24"/>
        </w:rPr>
        <w:t>As in any other organisation, there are identified issues in terms of skills and knowledge, personal development and so on; therefore, a training needs analysis must be conducted. The training needs analysis is in fact the process which identifies the gap between the desired level of knowledge and skills and the actual level; being used when wanti</w:t>
      </w:r>
      <w:r w:rsidR="001D50DD" w:rsidRPr="00BC1C39">
        <w:rPr>
          <w:rFonts w:ascii="Arial" w:hAnsi="Arial" w:cs="Arial"/>
          <w:sz w:val="24"/>
          <w:szCs w:val="24"/>
        </w:rPr>
        <w:t>ng to determine</w:t>
      </w:r>
      <w:r w:rsidRPr="00BC1C39">
        <w:rPr>
          <w:rFonts w:ascii="Arial" w:hAnsi="Arial" w:cs="Arial"/>
          <w:sz w:val="24"/>
          <w:szCs w:val="24"/>
        </w:rPr>
        <w:t xml:space="preserve"> whether a training is the appropriate approach, as well as it is the first step in making changes</w:t>
      </w:r>
      <w:r w:rsidR="00CB6DCD" w:rsidRPr="00BC1C39">
        <w:rPr>
          <w:rFonts w:ascii="Arial" w:hAnsi="Arial" w:cs="Arial"/>
          <w:sz w:val="24"/>
          <w:szCs w:val="24"/>
        </w:rPr>
        <w:t xml:space="preserve"> </w:t>
      </w:r>
      <w:r w:rsidR="00CB6DCD" w:rsidRPr="00BC1C39">
        <w:rPr>
          <w:rFonts w:ascii="Arial" w:hAnsi="Arial" w:cs="Arial"/>
          <w:color w:val="222222"/>
          <w:sz w:val="24"/>
          <w:szCs w:val="24"/>
        </w:rPr>
        <w:t>Hughes and Rog, 2008)</w:t>
      </w:r>
      <w:r w:rsidRPr="00BC1C39">
        <w:rPr>
          <w:rFonts w:ascii="Arial" w:hAnsi="Arial" w:cs="Arial"/>
          <w:sz w:val="24"/>
          <w:szCs w:val="24"/>
        </w:rPr>
        <w:t>.</w:t>
      </w:r>
    </w:p>
    <w:p w14:paraId="145D6270" w14:textId="3BB74846" w:rsidR="007420EE" w:rsidRPr="00BC1C39" w:rsidRDefault="00D91F22" w:rsidP="00BC1C39">
      <w:pPr>
        <w:spacing w:after="0" w:line="360" w:lineRule="auto"/>
        <w:jc w:val="both"/>
        <w:rPr>
          <w:rFonts w:ascii="Arial" w:hAnsi="Arial" w:cs="Arial"/>
          <w:sz w:val="24"/>
          <w:szCs w:val="24"/>
        </w:rPr>
      </w:pPr>
      <w:r w:rsidRPr="00BC1C39">
        <w:rPr>
          <w:rFonts w:ascii="Arial" w:hAnsi="Arial" w:cs="Arial"/>
          <w:sz w:val="24"/>
          <w:szCs w:val="24"/>
        </w:rPr>
        <w:t>The Marriott Hotel provides a wide range of training programs, as well as courses which aim to enhance the employee’s knowledge, skills, satisfaction</w:t>
      </w:r>
      <w:r w:rsidR="00CB6DCD" w:rsidRPr="00BC1C39">
        <w:rPr>
          <w:rFonts w:ascii="Arial" w:hAnsi="Arial" w:cs="Arial"/>
          <w:sz w:val="24"/>
          <w:szCs w:val="24"/>
        </w:rPr>
        <w:t>,</w:t>
      </w:r>
      <w:r w:rsidRPr="00BC1C39">
        <w:rPr>
          <w:rFonts w:ascii="Arial" w:hAnsi="Arial" w:cs="Arial"/>
          <w:sz w:val="24"/>
          <w:szCs w:val="24"/>
        </w:rPr>
        <w:t xml:space="preserve"> and motivation. Some of these training programs are: New Hire orientation, International hourly training, Gateways, among others (HM Staff, 2010).</w:t>
      </w:r>
      <w:r w:rsidR="001B3BE1" w:rsidRPr="00BC1C39">
        <w:rPr>
          <w:rFonts w:ascii="Arial" w:hAnsi="Arial" w:cs="Arial"/>
          <w:sz w:val="24"/>
          <w:szCs w:val="24"/>
        </w:rPr>
        <w:t xml:space="preserve"> Moreover, the training needs analysis showed that the company is committed value differences and foster a positive sense of wellbeing through its global programs and initiatives</w:t>
      </w:r>
      <w:r w:rsidR="00BC1C39" w:rsidRPr="00BC1C39">
        <w:rPr>
          <w:rFonts w:ascii="Arial" w:hAnsi="Arial" w:cs="Arial"/>
          <w:sz w:val="24"/>
          <w:szCs w:val="24"/>
        </w:rPr>
        <w:t xml:space="preserve"> (Marriott Hotel, 2021a).</w:t>
      </w:r>
    </w:p>
    <w:p w14:paraId="65A8AF37" w14:textId="1CA4A973" w:rsidR="007420EE" w:rsidRDefault="001E6E8A" w:rsidP="00BC1C39">
      <w:pPr>
        <w:spacing w:after="0" w:line="360" w:lineRule="auto"/>
        <w:jc w:val="both"/>
        <w:rPr>
          <w:rFonts w:ascii="Arial" w:hAnsi="Arial" w:cs="Arial"/>
          <w:color w:val="222222"/>
          <w:sz w:val="24"/>
          <w:szCs w:val="24"/>
        </w:rPr>
      </w:pPr>
      <w:r w:rsidRPr="00BC1C39">
        <w:rPr>
          <w:rFonts w:ascii="Arial" w:hAnsi="Arial" w:cs="Arial"/>
          <w:sz w:val="24"/>
          <w:szCs w:val="24"/>
        </w:rPr>
        <w:t xml:space="preserve">As an action plan moving forward and considering previous results, The Mariott Hotel management and Human Resources departments should implement more coaching sessions which will provide an increase in employee satisfaction, as well as enhancing </w:t>
      </w:r>
      <w:r w:rsidRPr="00BC1C39">
        <w:rPr>
          <w:rFonts w:ascii="Arial" w:hAnsi="Arial" w:cs="Arial"/>
          <w:sz w:val="24"/>
          <w:szCs w:val="24"/>
        </w:rPr>
        <w:lastRenderedPageBreak/>
        <w:t xml:space="preserve">the feeling that they are part of a team. Moreover, job rotation which developed out of cross-training when employees moved from one position to another for a certain </w:t>
      </w:r>
      <w:proofErr w:type="gramStart"/>
      <w:r w:rsidRPr="00BC1C39">
        <w:rPr>
          <w:rFonts w:ascii="Arial" w:hAnsi="Arial" w:cs="Arial"/>
          <w:sz w:val="24"/>
          <w:szCs w:val="24"/>
        </w:rPr>
        <w:t>period of time</w:t>
      </w:r>
      <w:proofErr w:type="gramEnd"/>
      <w:r w:rsidRPr="00BC1C39">
        <w:rPr>
          <w:rFonts w:ascii="Arial" w:hAnsi="Arial" w:cs="Arial"/>
          <w:sz w:val="24"/>
          <w:szCs w:val="24"/>
        </w:rPr>
        <w:t>, should be continued because it provides good results for both employees and organisation</w:t>
      </w:r>
      <w:r w:rsidR="00D45E89" w:rsidRPr="00BC1C39">
        <w:rPr>
          <w:rFonts w:ascii="Arial" w:hAnsi="Arial" w:cs="Arial"/>
          <w:sz w:val="24"/>
          <w:szCs w:val="24"/>
        </w:rPr>
        <w:t xml:space="preserve"> (</w:t>
      </w:r>
      <w:r w:rsidR="00D45E89" w:rsidRPr="00BC1C39">
        <w:rPr>
          <w:rFonts w:ascii="Arial" w:hAnsi="Arial" w:cs="Arial"/>
          <w:color w:val="222222"/>
          <w:sz w:val="24"/>
          <w:szCs w:val="24"/>
        </w:rPr>
        <w:t>Hughes and Rog, 2008).</w:t>
      </w:r>
      <w:r w:rsidR="00D119C8">
        <w:rPr>
          <w:rFonts w:ascii="Arial" w:hAnsi="Arial" w:cs="Arial"/>
          <w:color w:val="222222"/>
          <w:sz w:val="24"/>
          <w:szCs w:val="24"/>
        </w:rPr>
        <w:t xml:space="preserve"> Furthermore, to ensure employee’s engagement some team building trips should be organised, where all employees will have the chance to attend.</w:t>
      </w:r>
    </w:p>
    <w:p w14:paraId="4D33AE40" w14:textId="77777777" w:rsidR="00D119C8" w:rsidRPr="00BC1C39" w:rsidRDefault="00D119C8" w:rsidP="00BC1C39">
      <w:pPr>
        <w:spacing w:after="0" w:line="360" w:lineRule="auto"/>
        <w:jc w:val="both"/>
        <w:rPr>
          <w:rFonts w:ascii="Arial" w:hAnsi="Arial" w:cs="Arial"/>
          <w:sz w:val="24"/>
          <w:szCs w:val="24"/>
        </w:rPr>
      </w:pPr>
    </w:p>
    <w:tbl>
      <w:tblPr>
        <w:tblW w:w="10195" w:type="dxa"/>
        <w:tblInd w:w="-720" w:type="dxa"/>
        <w:tblLook w:val="04A0" w:firstRow="1" w:lastRow="0" w:firstColumn="1" w:lastColumn="0" w:noHBand="0" w:noVBand="1"/>
      </w:tblPr>
      <w:tblGrid>
        <w:gridCol w:w="1252"/>
        <w:gridCol w:w="1244"/>
        <w:gridCol w:w="1515"/>
        <w:gridCol w:w="1346"/>
        <w:gridCol w:w="1827"/>
        <w:gridCol w:w="2067"/>
        <w:gridCol w:w="1673"/>
      </w:tblGrid>
      <w:tr w:rsidR="000A7580" w:rsidRPr="00D147E6" w14:paraId="267ED240" w14:textId="77777777" w:rsidTr="00D119C8">
        <w:trPr>
          <w:trHeight w:val="359"/>
        </w:trPr>
        <w:tc>
          <w:tcPr>
            <w:tcW w:w="1252"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7DBCBBC5"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FOCUS AREA</w:t>
            </w:r>
          </w:p>
        </w:tc>
        <w:tc>
          <w:tcPr>
            <w:tcW w:w="1171" w:type="dxa"/>
            <w:tcBorders>
              <w:top w:val="single" w:sz="4" w:space="0" w:color="auto"/>
              <w:left w:val="nil"/>
              <w:bottom w:val="single" w:sz="4" w:space="0" w:color="auto"/>
              <w:right w:val="single" w:sz="4" w:space="0" w:color="auto"/>
            </w:tcBorders>
            <w:shd w:val="clear" w:color="000000" w:fill="8EA9DB"/>
            <w:noWrap/>
            <w:vAlign w:val="center"/>
            <w:hideMark/>
          </w:tcPr>
          <w:p w14:paraId="4C7C5D8A"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Current State</w:t>
            </w:r>
          </w:p>
        </w:tc>
        <w:tc>
          <w:tcPr>
            <w:tcW w:w="1450" w:type="dxa"/>
            <w:tcBorders>
              <w:top w:val="single" w:sz="4" w:space="0" w:color="auto"/>
              <w:left w:val="nil"/>
              <w:bottom w:val="single" w:sz="4" w:space="0" w:color="auto"/>
              <w:right w:val="single" w:sz="4" w:space="0" w:color="auto"/>
            </w:tcBorders>
            <w:shd w:val="clear" w:color="000000" w:fill="8EA9DB"/>
            <w:noWrap/>
            <w:vAlign w:val="center"/>
            <w:hideMark/>
          </w:tcPr>
          <w:p w14:paraId="5A1D6367"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Desired State</w:t>
            </w:r>
          </w:p>
        </w:tc>
        <w:tc>
          <w:tcPr>
            <w:tcW w:w="1329" w:type="dxa"/>
            <w:tcBorders>
              <w:top w:val="single" w:sz="4" w:space="0" w:color="auto"/>
              <w:left w:val="nil"/>
              <w:bottom w:val="single" w:sz="4" w:space="0" w:color="auto"/>
              <w:right w:val="single" w:sz="4" w:space="0" w:color="auto"/>
            </w:tcBorders>
            <w:shd w:val="clear" w:color="000000" w:fill="8EA9DB"/>
            <w:noWrap/>
            <w:vAlign w:val="center"/>
            <w:hideMark/>
          </w:tcPr>
          <w:p w14:paraId="347B5251"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Corrective Action</w:t>
            </w:r>
          </w:p>
        </w:tc>
        <w:tc>
          <w:tcPr>
            <w:tcW w:w="1558" w:type="dxa"/>
            <w:tcBorders>
              <w:top w:val="single" w:sz="4" w:space="0" w:color="auto"/>
              <w:left w:val="nil"/>
              <w:bottom w:val="single" w:sz="4" w:space="0" w:color="auto"/>
              <w:right w:val="single" w:sz="4" w:space="0" w:color="auto"/>
            </w:tcBorders>
            <w:shd w:val="clear" w:color="000000" w:fill="8EA9DB"/>
            <w:noWrap/>
            <w:vAlign w:val="center"/>
            <w:hideMark/>
          </w:tcPr>
          <w:p w14:paraId="7A11B67A"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Priority</w:t>
            </w:r>
          </w:p>
        </w:tc>
        <w:tc>
          <w:tcPr>
            <w:tcW w:w="1762" w:type="dxa"/>
            <w:tcBorders>
              <w:top w:val="single" w:sz="4" w:space="0" w:color="auto"/>
              <w:left w:val="nil"/>
              <w:bottom w:val="single" w:sz="4" w:space="0" w:color="auto"/>
              <w:right w:val="single" w:sz="4" w:space="0" w:color="auto"/>
            </w:tcBorders>
            <w:shd w:val="clear" w:color="000000" w:fill="8EA9DB"/>
            <w:noWrap/>
            <w:vAlign w:val="center"/>
            <w:hideMark/>
          </w:tcPr>
          <w:p w14:paraId="14926A59"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Owner</w:t>
            </w:r>
          </w:p>
        </w:tc>
        <w:tc>
          <w:tcPr>
            <w:tcW w:w="1673" w:type="dxa"/>
            <w:tcBorders>
              <w:top w:val="single" w:sz="4" w:space="0" w:color="auto"/>
              <w:left w:val="nil"/>
              <w:bottom w:val="single" w:sz="4" w:space="0" w:color="auto"/>
              <w:right w:val="single" w:sz="4" w:space="0" w:color="auto"/>
            </w:tcBorders>
            <w:shd w:val="clear" w:color="000000" w:fill="8EA9DB"/>
            <w:noWrap/>
            <w:vAlign w:val="center"/>
            <w:hideMark/>
          </w:tcPr>
          <w:p w14:paraId="50068DE8" w14:textId="77777777" w:rsidR="00D147E6" w:rsidRPr="00D147E6" w:rsidRDefault="00D147E6" w:rsidP="00D147E6">
            <w:pPr>
              <w:spacing w:after="0" w:line="240" w:lineRule="auto"/>
              <w:jc w:val="center"/>
              <w:rPr>
                <w:rFonts w:ascii="Calibri" w:eastAsia="Times New Roman" w:hAnsi="Calibri" w:cs="Calibri"/>
                <w:b/>
                <w:bCs/>
                <w:color w:val="000000"/>
                <w:lang w:eastAsia="en-GB"/>
              </w:rPr>
            </w:pPr>
            <w:r w:rsidRPr="00D147E6">
              <w:rPr>
                <w:rFonts w:ascii="Calibri" w:eastAsia="Times New Roman" w:hAnsi="Calibri" w:cs="Calibri"/>
                <w:b/>
                <w:bCs/>
                <w:color w:val="000000"/>
                <w:lang w:eastAsia="en-GB"/>
              </w:rPr>
              <w:t>Due Date</w:t>
            </w:r>
          </w:p>
        </w:tc>
      </w:tr>
      <w:tr w:rsidR="000A7580" w:rsidRPr="00D147E6" w14:paraId="0482DE11" w14:textId="77777777" w:rsidTr="00D119C8">
        <w:trPr>
          <w:trHeight w:val="169"/>
        </w:trPr>
        <w:tc>
          <w:tcPr>
            <w:tcW w:w="1252" w:type="dxa"/>
            <w:tcBorders>
              <w:top w:val="nil"/>
              <w:left w:val="single" w:sz="4" w:space="0" w:color="auto"/>
              <w:bottom w:val="single" w:sz="4" w:space="0" w:color="auto"/>
              <w:right w:val="single" w:sz="4" w:space="0" w:color="auto"/>
            </w:tcBorders>
            <w:shd w:val="clear" w:color="000000" w:fill="D9D9D9"/>
            <w:noWrap/>
            <w:vAlign w:val="bottom"/>
            <w:hideMark/>
          </w:tcPr>
          <w:p w14:paraId="6A54BA56"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what are you focusing on?</w:t>
            </w:r>
          </w:p>
        </w:tc>
        <w:tc>
          <w:tcPr>
            <w:tcW w:w="1171" w:type="dxa"/>
            <w:tcBorders>
              <w:top w:val="nil"/>
              <w:left w:val="nil"/>
              <w:bottom w:val="single" w:sz="4" w:space="0" w:color="auto"/>
              <w:right w:val="single" w:sz="4" w:space="0" w:color="auto"/>
            </w:tcBorders>
            <w:shd w:val="clear" w:color="000000" w:fill="D9D9D9"/>
            <w:noWrap/>
            <w:vAlign w:val="bottom"/>
            <w:hideMark/>
          </w:tcPr>
          <w:p w14:paraId="4F7D7452"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Where are you now?</w:t>
            </w:r>
          </w:p>
        </w:tc>
        <w:tc>
          <w:tcPr>
            <w:tcW w:w="1450" w:type="dxa"/>
            <w:tcBorders>
              <w:top w:val="nil"/>
              <w:left w:val="nil"/>
              <w:bottom w:val="single" w:sz="4" w:space="0" w:color="auto"/>
              <w:right w:val="single" w:sz="4" w:space="0" w:color="auto"/>
            </w:tcBorders>
            <w:shd w:val="clear" w:color="000000" w:fill="D9D9D9"/>
            <w:noWrap/>
            <w:vAlign w:val="bottom"/>
            <w:hideMark/>
          </w:tcPr>
          <w:p w14:paraId="1AE44A07"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Where would you like to be</w:t>
            </w:r>
          </w:p>
        </w:tc>
        <w:tc>
          <w:tcPr>
            <w:tcW w:w="1329" w:type="dxa"/>
            <w:tcBorders>
              <w:top w:val="nil"/>
              <w:left w:val="nil"/>
              <w:bottom w:val="single" w:sz="4" w:space="0" w:color="auto"/>
              <w:right w:val="single" w:sz="4" w:space="0" w:color="auto"/>
            </w:tcBorders>
            <w:shd w:val="clear" w:color="000000" w:fill="D9D9D9"/>
            <w:noWrap/>
            <w:vAlign w:val="bottom"/>
            <w:hideMark/>
          </w:tcPr>
          <w:p w14:paraId="42F8B906"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what action can be taken?</w:t>
            </w:r>
          </w:p>
        </w:tc>
        <w:tc>
          <w:tcPr>
            <w:tcW w:w="1558" w:type="dxa"/>
            <w:tcBorders>
              <w:top w:val="nil"/>
              <w:left w:val="nil"/>
              <w:bottom w:val="single" w:sz="4" w:space="0" w:color="auto"/>
              <w:right w:val="single" w:sz="4" w:space="0" w:color="auto"/>
            </w:tcBorders>
            <w:shd w:val="clear" w:color="000000" w:fill="D9D9D9"/>
            <w:noWrap/>
            <w:vAlign w:val="bottom"/>
            <w:hideMark/>
          </w:tcPr>
          <w:p w14:paraId="5ADEE3C9"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high/medium/low</w:t>
            </w:r>
          </w:p>
        </w:tc>
        <w:tc>
          <w:tcPr>
            <w:tcW w:w="1762" w:type="dxa"/>
            <w:tcBorders>
              <w:top w:val="nil"/>
              <w:left w:val="nil"/>
              <w:bottom w:val="single" w:sz="4" w:space="0" w:color="auto"/>
              <w:right w:val="single" w:sz="4" w:space="0" w:color="auto"/>
            </w:tcBorders>
            <w:shd w:val="clear" w:color="000000" w:fill="D9D9D9"/>
            <w:noWrap/>
            <w:vAlign w:val="bottom"/>
            <w:hideMark/>
          </w:tcPr>
          <w:p w14:paraId="33D5703C"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who owns this task?</w:t>
            </w:r>
          </w:p>
        </w:tc>
        <w:tc>
          <w:tcPr>
            <w:tcW w:w="1673" w:type="dxa"/>
            <w:tcBorders>
              <w:top w:val="nil"/>
              <w:left w:val="nil"/>
              <w:bottom w:val="single" w:sz="4" w:space="0" w:color="auto"/>
              <w:right w:val="single" w:sz="4" w:space="0" w:color="auto"/>
            </w:tcBorders>
            <w:shd w:val="clear" w:color="000000" w:fill="D9D9D9"/>
            <w:noWrap/>
            <w:vAlign w:val="bottom"/>
            <w:hideMark/>
          </w:tcPr>
          <w:p w14:paraId="1E3F7BF3" w14:textId="77777777" w:rsidR="00D147E6" w:rsidRPr="00D147E6" w:rsidRDefault="00D147E6" w:rsidP="00D147E6">
            <w:pPr>
              <w:spacing w:after="0" w:line="240" w:lineRule="auto"/>
              <w:jc w:val="center"/>
              <w:rPr>
                <w:rFonts w:ascii="Calibri" w:eastAsia="Times New Roman" w:hAnsi="Calibri" w:cs="Calibri"/>
                <w:i/>
                <w:iCs/>
                <w:color w:val="000000"/>
                <w:lang w:eastAsia="en-GB"/>
              </w:rPr>
            </w:pPr>
            <w:r w:rsidRPr="00D147E6">
              <w:rPr>
                <w:rFonts w:ascii="Calibri" w:eastAsia="Times New Roman" w:hAnsi="Calibri" w:cs="Calibri"/>
                <w:i/>
                <w:iCs/>
                <w:color w:val="000000"/>
                <w:lang w:eastAsia="en-GB"/>
              </w:rPr>
              <w:t>when is it due?</w:t>
            </w:r>
          </w:p>
        </w:tc>
      </w:tr>
      <w:tr w:rsidR="000A7580" w:rsidRPr="00D147E6" w14:paraId="42739539" w14:textId="77777777" w:rsidTr="00D119C8">
        <w:trPr>
          <w:trHeight w:val="601"/>
        </w:trPr>
        <w:tc>
          <w:tcPr>
            <w:tcW w:w="1252" w:type="dxa"/>
            <w:tcBorders>
              <w:top w:val="nil"/>
              <w:left w:val="single" w:sz="4" w:space="0" w:color="auto"/>
              <w:bottom w:val="single" w:sz="4" w:space="0" w:color="auto"/>
              <w:right w:val="single" w:sz="4" w:space="0" w:color="auto"/>
            </w:tcBorders>
            <w:shd w:val="clear" w:color="000000" w:fill="8EA9DB"/>
            <w:noWrap/>
            <w:vAlign w:val="center"/>
            <w:hideMark/>
          </w:tcPr>
          <w:p w14:paraId="24D62EBE" w14:textId="51C639CB" w:rsidR="00C96A27" w:rsidRPr="00D147E6" w:rsidRDefault="00C96A27"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In-house training</w:t>
            </w:r>
          </w:p>
        </w:tc>
        <w:tc>
          <w:tcPr>
            <w:tcW w:w="1171" w:type="dxa"/>
            <w:tcBorders>
              <w:top w:val="nil"/>
              <w:left w:val="nil"/>
              <w:bottom w:val="single" w:sz="4" w:space="0" w:color="auto"/>
              <w:right w:val="single" w:sz="4" w:space="0" w:color="auto"/>
            </w:tcBorders>
            <w:shd w:val="clear" w:color="auto" w:fill="auto"/>
            <w:vAlign w:val="center"/>
            <w:hideMark/>
          </w:tcPr>
          <w:p w14:paraId="47CBF12F" w14:textId="1F9AE557" w:rsidR="00C96A27" w:rsidRPr="00D147E6" w:rsidRDefault="00C96A27" w:rsidP="00C96A27">
            <w:pPr>
              <w:spacing w:after="0" w:line="240" w:lineRule="auto"/>
              <w:jc w:val="center"/>
              <w:rPr>
                <w:rFonts w:ascii="Calibri" w:eastAsia="Times New Roman" w:hAnsi="Calibri" w:cs="Calibri"/>
                <w:color w:val="000000"/>
                <w:lang w:eastAsia="en-GB"/>
              </w:rPr>
            </w:pPr>
            <w:r w:rsidRPr="00D147E6">
              <w:rPr>
                <w:rFonts w:ascii="Calibri" w:eastAsia="Times New Roman" w:hAnsi="Calibri" w:cs="Calibri"/>
                <w:color w:val="000000"/>
                <w:lang w:eastAsia="en-GB"/>
              </w:rPr>
              <w:t> </w:t>
            </w:r>
            <w:r w:rsidRPr="00C96A27">
              <w:rPr>
                <w:rFonts w:ascii="Calibri" w:eastAsia="Times New Roman" w:hAnsi="Calibri" w:cs="Calibri"/>
                <w:color w:val="000000"/>
                <w:lang w:eastAsia="en-GB"/>
              </w:rPr>
              <w:t xml:space="preserve">Staff not yet trained for </w:t>
            </w:r>
            <w:r w:rsidR="000A7580">
              <w:rPr>
                <w:rFonts w:ascii="Calibri" w:eastAsia="Times New Roman" w:hAnsi="Calibri" w:cs="Calibri"/>
                <w:color w:val="000000"/>
                <w:lang w:eastAsia="en-GB"/>
              </w:rPr>
              <w:t>the</w:t>
            </w:r>
            <w:r w:rsidRPr="00C96A27">
              <w:rPr>
                <w:rFonts w:ascii="Calibri" w:eastAsia="Times New Roman" w:hAnsi="Calibri" w:cs="Calibri"/>
                <w:color w:val="000000"/>
                <w:lang w:eastAsia="en-GB"/>
              </w:rPr>
              <w:t xml:space="preserve"> new system</w:t>
            </w:r>
          </w:p>
        </w:tc>
        <w:tc>
          <w:tcPr>
            <w:tcW w:w="1450" w:type="dxa"/>
            <w:tcBorders>
              <w:top w:val="nil"/>
              <w:left w:val="nil"/>
              <w:bottom w:val="single" w:sz="4" w:space="0" w:color="auto"/>
              <w:right w:val="single" w:sz="4" w:space="0" w:color="auto"/>
            </w:tcBorders>
            <w:shd w:val="clear" w:color="auto" w:fill="auto"/>
            <w:vAlign w:val="center"/>
            <w:hideMark/>
          </w:tcPr>
          <w:p w14:paraId="75F080D2" w14:textId="1B743EE6"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F</w:t>
            </w:r>
            <w:r w:rsidR="00C96A27" w:rsidRPr="00C96A27">
              <w:rPr>
                <w:rFonts w:ascii="Calibri" w:eastAsia="Times New Roman" w:hAnsi="Calibri" w:cs="Calibri"/>
                <w:color w:val="000000"/>
                <w:lang w:eastAsia="en-GB"/>
              </w:rPr>
              <w:t>ull understanding of how the new system is working</w:t>
            </w:r>
          </w:p>
        </w:tc>
        <w:tc>
          <w:tcPr>
            <w:tcW w:w="1329" w:type="dxa"/>
            <w:tcBorders>
              <w:top w:val="nil"/>
              <w:left w:val="nil"/>
              <w:bottom w:val="single" w:sz="4" w:space="0" w:color="auto"/>
              <w:right w:val="single" w:sz="4" w:space="0" w:color="auto"/>
            </w:tcBorders>
            <w:shd w:val="clear" w:color="auto" w:fill="auto"/>
            <w:vAlign w:val="center"/>
            <w:hideMark/>
          </w:tcPr>
          <w:p w14:paraId="268AF5F2" w14:textId="041F4615" w:rsidR="00C96A27" w:rsidRPr="00D147E6" w:rsidRDefault="00C96A27" w:rsidP="00C96A27">
            <w:pPr>
              <w:spacing w:after="0" w:line="240" w:lineRule="auto"/>
              <w:jc w:val="center"/>
              <w:rPr>
                <w:rFonts w:ascii="Calibri" w:eastAsia="Times New Roman" w:hAnsi="Calibri" w:cs="Calibri"/>
                <w:color w:val="000000"/>
                <w:lang w:eastAsia="en-GB"/>
              </w:rPr>
            </w:pPr>
            <w:r w:rsidRPr="00C96A27">
              <w:rPr>
                <w:rFonts w:ascii="Calibri" w:eastAsia="Times New Roman" w:hAnsi="Calibri" w:cs="Calibri"/>
                <w:color w:val="000000"/>
                <w:lang w:eastAsia="en-GB"/>
              </w:rPr>
              <w:t>Mock tests to ensure the knowledge is assimilated</w:t>
            </w:r>
          </w:p>
        </w:tc>
        <w:tc>
          <w:tcPr>
            <w:tcW w:w="1558" w:type="dxa"/>
            <w:tcBorders>
              <w:top w:val="nil"/>
              <w:left w:val="nil"/>
              <w:bottom w:val="single" w:sz="4" w:space="0" w:color="auto"/>
              <w:right w:val="single" w:sz="4" w:space="0" w:color="auto"/>
            </w:tcBorders>
            <w:shd w:val="clear" w:color="auto" w:fill="auto"/>
            <w:vAlign w:val="center"/>
            <w:hideMark/>
          </w:tcPr>
          <w:p w14:paraId="3C0A0FEB" w14:textId="5710EACF" w:rsidR="00C96A27" w:rsidRPr="00D147E6" w:rsidRDefault="00C96A27" w:rsidP="00C96A27">
            <w:pPr>
              <w:spacing w:after="0" w:line="240" w:lineRule="auto"/>
              <w:jc w:val="center"/>
              <w:rPr>
                <w:rFonts w:ascii="Calibri" w:eastAsia="Times New Roman" w:hAnsi="Calibri" w:cs="Calibri"/>
                <w:color w:val="000000"/>
                <w:lang w:eastAsia="en-GB"/>
              </w:rPr>
            </w:pPr>
            <w:r w:rsidRPr="00C96A27">
              <w:rPr>
                <w:rFonts w:ascii="Calibri" w:eastAsia="Times New Roman" w:hAnsi="Calibri" w:cs="Calibri"/>
                <w:color w:val="000000"/>
                <w:lang w:eastAsia="en-GB"/>
              </w:rPr>
              <w:t xml:space="preserve">High </w:t>
            </w:r>
          </w:p>
        </w:tc>
        <w:tc>
          <w:tcPr>
            <w:tcW w:w="1762" w:type="dxa"/>
            <w:tcBorders>
              <w:top w:val="nil"/>
              <w:left w:val="nil"/>
              <w:bottom w:val="single" w:sz="4" w:space="0" w:color="auto"/>
              <w:right w:val="single" w:sz="4" w:space="0" w:color="auto"/>
            </w:tcBorders>
            <w:shd w:val="clear" w:color="auto" w:fill="auto"/>
            <w:vAlign w:val="center"/>
            <w:hideMark/>
          </w:tcPr>
          <w:p w14:paraId="69117D64" w14:textId="6BAF137A" w:rsidR="00C96A27" w:rsidRPr="00D147E6" w:rsidRDefault="00C96A27" w:rsidP="00C96A27">
            <w:pPr>
              <w:spacing w:after="0" w:line="240" w:lineRule="auto"/>
              <w:jc w:val="center"/>
              <w:rPr>
                <w:rFonts w:ascii="Calibri" w:eastAsia="Times New Roman" w:hAnsi="Calibri" w:cs="Calibri"/>
                <w:color w:val="000000"/>
                <w:lang w:eastAsia="en-GB"/>
              </w:rPr>
            </w:pPr>
            <w:r w:rsidRPr="00C96A27">
              <w:rPr>
                <w:rFonts w:ascii="Calibri" w:eastAsia="Times New Roman" w:hAnsi="Calibri" w:cs="Calibri"/>
                <w:color w:val="000000"/>
                <w:lang w:eastAsia="en-GB"/>
              </w:rPr>
              <w:t>Assistant F&amp;B Manager</w:t>
            </w:r>
          </w:p>
        </w:tc>
        <w:tc>
          <w:tcPr>
            <w:tcW w:w="1673" w:type="dxa"/>
            <w:tcBorders>
              <w:top w:val="nil"/>
              <w:left w:val="nil"/>
              <w:bottom w:val="single" w:sz="4" w:space="0" w:color="auto"/>
              <w:right w:val="single" w:sz="4" w:space="0" w:color="auto"/>
            </w:tcBorders>
            <w:shd w:val="clear" w:color="auto" w:fill="auto"/>
            <w:vAlign w:val="center"/>
            <w:hideMark/>
          </w:tcPr>
          <w:p w14:paraId="5F04490E" w14:textId="108EE8C3" w:rsidR="00C96A27" w:rsidRPr="00D147E6" w:rsidRDefault="00C96A27" w:rsidP="00C96A27">
            <w:pPr>
              <w:spacing w:after="0" w:line="240" w:lineRule="auto"/>
              <w:jc w:val="center"/>
              <w:rPr>
                <w:rFonts w:ascii="Calibri" w:eastAsia="Times New Roman" w:hAnsi="Calibri" w:cs="Calibri"/>
                <w:color w:val="000000"/>
                <w:lang w:eastAsia="en-GB"/>
              </w:rPr>
            </w:pPr>
            <w:r w:rsidRPr="00C96A27">
              <w:rPr>
                <w:rFonts w:ascii="Calibri" w:eastAsia="Times New Roman" w:hAnsi="Calibri" w:cs="Calibri"/>
                <w:color w:val="000000"/>
                <w:lang w:eastAsia="en-GB"/>
              </w:rPr>
              <w:t>30/11/2021</w:t>
            </w:r>
          </w:p>
        </w:tc>
      </w:tr>
      <w:tr w:rsidR="000A7580" w:rsidRPr="00D147E6" w14:paraId="4021236D" w14:textId="77777777" w:rsidTr="00D119C8">
        <w:trPr>
          <w:trHeight w:val="601"/>
        </w:trPr>
        <w:tc>
          <w:tcPr>
            <w:tcW w:w="1252" w:type="dxa"/>
            <w:tcBorders>
              <w:top w:val="nil"/>
              <w:left w:val="single" w:sz="4" w:space="0" w:color="auto"/>
              <w:bottom w:val="single" w:sz="4" w:space="0" w:color="auto"/>
              <w:right w:val="single" w:sz="4" w:space="0" w:color="auto"/>
            </w:tcBorders>
            <w:shd w:val="clear" w:color="000000" w:fill="8EA9DB"/>
            <w:noWrap/>
            <w:vAlign w:val="center"/>
            <w:hideMark/>
          </w:tcPr>
          <w:p w14:paraId="67307E33" w14:textId="1CD962BF" w:rsidR="00C96A27" w:rsidRPr="00D147E6" w:rsidRDefault="00C96A27" w:rsidP="00C96A27">
            <w:pPr>
              <w:spacing w:after="0" w:line="240" w:lineRule="auto"/>
              <w:jc w:val="center"/>
              <w:rPr>
                <w:rFonts w:ascii="Calibri" w:eastAsia="Times New Roman" w:hAnsi="Calibri" w:cs="Calibri"/>
                <w:color w:val="000000"/>
                <w:lang w:eastAsia="en-GB"/>
              </w:rPr>
            </w:pPr>
            <w:r w:rsidRPr="00D147E6">
              <w:rPr>
                <w:rFonts w:ascii="Calibri" w:eastAsia="Times New Roman" w:hAnsi="Calibri" w:cs="Calibri"/>
                <w:color w:val="000000"/>
                <w:lang w:eastAsia="en-GB"/>
              </w:rPr>
              <w:t> </w:t>
            </w:r>
            <w:r>
              <w:rPr>
                <w:rFonts w:ascii="Calibri" w:eastAsia="Times New Roman" w:hAnsi="Calibri" w:cs="Calibri"/>
                <w:color w:val="000000"/>
                <w:lang w:eastAsia="en-GB"/>
              </w:rPr>
              <w:t>Regional training</w:t>
            </w:r>
          </w:p>
        </w:tc>
        <w:tc>
          <w:tcPr>
            <w:tcW w:w="1171" w:type="dxa"/>
            <w:tcBorders>
              <w:top w:val="nil"/>
              <w:left w:val="nil"/>
              <w:bottom w:val="single" w:sz="4" w:space="0" w:color="auto"/>
              <w:right w:val="single" w:sz="4" w:space="0" w:color="auto"/>
            </w:tcBorders>
            <w:shd w:val="clear" w:color="auto" w:fill="auto"/>
            <w:vAlign w:val="center"/>
            <w:hideMark/>
          </w:tcPr>
          <w:p w14:paraId="4A666A34" w14:textId="145CFDD2" w:rsidR="00C96A27" w:rsidRPr="00D147E6" w:rsidRDefault="00C96A27"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Limited knowledge of how the business is run </w:t>
            </w:r>
          </w:p>
        </w:tc>
        <w:tc>
          <w:tcPr>
            <w:tcW w:w="1450" w:type="dxa"/>
            <w:tcBorders>
              <w:top w:val="nil"/>
              <w:left w:val="nil"/>
              <w:bottom w:val="single" w:sz="4" w:space="0" w:color="auto"/>
              <w:right w:val="single" w:sz="4" w:space="0" w:color="auto"/>
            </w:tcBorders>
            <w:shd w:val="clear" w:color="auto" w:fill="auto"/>
            <w:vAlign w:val="center"/>
            <w:hideMark/>
          </w:tcPr>
          <w:p w14:paraId="56053A82" w14:textId="69D1B5EC" w:rsidR="00C96A27" w:rsidRPr="00D147E6" w:rsidRDefault="00C96A27"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Gaining more confidence in discussing </w:t>
            </w:r>
            <w:r w:rsidR="000A7580">
              <w:rPr>
                <w:rFonts w:ascii="Calibri" w:eastAsia="Times New Roman" w:hAnsi="Calibri" w:cs="Calibri"/>
                <w:color w:val="000000"/>
                <w:lang w:eastAsia="en-GB"/>
              </w:rPr>
              <w:t>different business issues</w:t>
            </w:r>
            <w:r w:rsidRPr="00D147E6">
              <w:rPr>
                <w:rFonts w:ascii="Calibri" w:eastAsia="Times New Roman" w:hAnsi="Calibri" w:cs="Calibri"/>
                <w:color w:val="000000"/>
                <w:lang w:eastAsia="en-GB"/>
              </w:rPr>
              <w:t> </w:t>
            </w:r>
          </w:p>
        </w:tc>
        <w:tc>
          <w:tcPr>
            <w:tcW w:w="1329" w:type="dxa"/>
            <w:tcBorders>
              <w:top w:val="nil"/>
              <w:left w:val="nil"/>
              <w:bottom w:val="single" w:sz="4" w:space="0" w:color="auto"/>
              <w:right w:val="single" w:sz="4" w:space="0" w:color="auto"/>
            </w:tcBorders>
            <w:shd w:val="clear" w:color="auto" w:fill="auto"/>
            <w:vAlign w:val="center"/>
            <w:hideMark/>
          </w:tcPr>
          <w:p w14:paraId="21A28377" w14:textId="72FA0FA2"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Send the employees to regional trainings</w:t>
            </w:r>
            <w:r w:rsidR="00C96A27" w:rsidRPr="00D147E6">
              <w:rPr>
                <w:rFonts w:ascii="Calibri" w:eastAsia="Times New Roman" w:hAnsi="Calibri" w:cs="Calibri"/>
                <w:color w:val="000000"/>
                <w:lang w:eastAsia="en-GB"/>
              </w:rPr>
              <w:t> </w:t>
            </w:r>
          </w:p>
        </w:tc>
        <w:tc>
          <w:tcPr>
            <w:tcW w:w="1558" w:type="dxa"/>
            <w:tcBorders>
              <w:top w:val="nil"/>
              <w:left w:val="nil"/>
              <w:bottom w:val="single" w:sz="4" w:space="0" w:color="auto"/>
              <w:right w:val="single" w:sz="4" w:space="0" w:color="auto"/>
            </w:tcBorders>
            <w:shd w:val="clear" w:color="auto" w:fill="auto"/>
            <w:vAlign w:val="center"/>
            <w:hideMark/>
          </w:tcPr>
          <w:p w14:paraId="729A37D5" w14:textId="3CDED1EB" w:rsidR="00C96A27" w:rsidRPr="00D147E6" w:rsidRDefault="00C96A27"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Medium</w:t>
            </w:r>
            <w:r w:rsidRPr="00D147E6">
              <w:rPr>
                <w:rFonts w:ascii="Calibri" w:eastAsia="Times New Roman" w:hAnsi="Calibri" w:cs="Calibri"/>
                <w:color w:val="000000"/>
                <w:lang w:eastAsia="en-GB"/>
              </w:rPr>
              <w:t> </w:t>
            </w:r>
          </w:p>
        </w:tc>
        <w:tc>
          <w:tcPr>
            <w:tcW w:w="1762" w:type="dxa"/>
            <w:tcBorders>
              <w:top w:val="nil"/>
              <w:left w:val="nil"/>
              <w:bottom w:val="single" w:sz="4" w:space="0" w:color="auto"/>
              <w:right w:val="single" w:sz="4" w:space="0" w:color="auto"/>
            </w:tcBorders>
            <w:shd w:val="clear" w:color="auto" w:fill="auto"/>
            <w:vAlign w:val="center"/>
            <w:hideMark/>
          </w:tcPr>
          <w:p w14:paraId="215CCAC9" w14:textId="6B36844D" w:rsidR="00C96A27" w:rsidRPr="00D147E6" w:rsidRDefault="00C96A27"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Regional Manager/Owner</w:t>
            </w:r>
            <w:r w:rsidRPr="00D147E6">
              <w:rPr>
                <w:rFonts w:ascii="Calibri" w:eastAsia="Times New Roman" w:hAnsi="Calibri" w:cs="Calibri"/>
                <w:color w:val="000000"/>
                <w:lang w:eastAsia="en-GB"/>
              </w:rPr>
              <w:t> </w:t>
            </w:r>
          </w:p>
        </w:tc>
        <w:tc>
          <w:tcPr>
            <w:tcW w:w="1673" w:type="dxa"/>
            <w:tcBorders>
              <w:top w:val="nil"/>
              <w:left w:val="nil"/>
              <w:bottom w:val="single" w:sz="4" w:space="0" w:color="auto"/>
              <w:right w:val="single" w:sz="4" w:space="0" w:color="auto"/>
            </w:tcBorders>
            <w:shd w:val="clear" w:color="auto" w:fill="auto"/>
            <w:vAlign w:val="center"/>
            <w:hideMark/>
          </w:tcPr>
          <w:p w14:paraId="7FDC43C7" w14:textId="78CB7142"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31/12/2021</w:t>
            </w:r>
            <w:r w:rsidR="00C96A27" w:rsidRPr="00D147E6">
              <w:rPr>
                <w:rFonts w:ascii="Calibri" w:eastAsia="Times New Roman" w:hAnsi="Calibri" w:cs="Calibri"/>
                <w:color w:val="000000"/>
                <w:lang w:eastAsia="en-GB"/>
              </w:rPr>
              <w:t> </w:t>
            </w:r>
          </w:p>
        </w:tc>
      </w:tr>
      <w:tr w:rsidR="000A7580" w:rsidRPr="00D147E6" w14:paraId="6CCAA984" w14:textId="77777777" w:rsidTr="00D119C8">
        <w:trPr>
          <w:trHeight w:val="601"/>
        </w:trPr>
        <w:tc>
          <w:tcPr>
            <w:tcW w:w="1252" w:type="dxa"/>
            <w:tcBorders>
              <w:top w:val="nil"/>
              <w:left w:val="single" w:sz="4" w:space="0" w:color="auto"/>
              <w:bottom w:val="single" w:sz="4" w:space="0" w:color="auto"/>
              <w:right w:val="single" w:sz="4" w:space="0" w:color="auto"/>
            </w:tcBorders>
            <w:shd w:val="clear" w:color="000000" w:fill="8EA9DB"/>
            <w:noWrap/>
            <w:vAlign w:val="center"/>
            <w:hideMark/>
          </w:tcPr>
          <w:p w14:paraId="5258E96F" w14:textId="1282931C"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On Job Training</w:t>
            </w:r>
            <w:r w:rsidR="00C96A27" w:rsidRPr="00D147E6">
              <w:rPr>
                <w:rFonts w:ascii="Calibri" w:eastAsia="Times New Roman" w:hAnsi="Calibri" w:cs="Calibri"/>
                <w:color w:val="000000"/>
                <w:lang w:eastAsia="en-GB"/>
              </w:rPr>
              <w:t> </w:t>
            </w:r>
            <w:r w:rsidR="005C7225">
              <w:rPr>
                <w:rFonts w:ascii="Calibri" w:eastAsia="Times New Roman" w:hAnsi="Calibri" w:cs="Calibri"/>
                <w:color w:val="000000"/>
                <w:lang w:eastAsia="en-GB"/>
              </w:rPr>
              <w:t>for Starters</w:t>
            </w:r>
          </w:p>
        </w:tc>
        <w:tc>
          <w:tcPr>
            <w:tcW w:w="1171" w:type="dxa"/>
            <w:tcBorders>
              <w:top w:val="nil"/>
              <w:left w:val="nil"/>
              <w:bottom w:val="single" w:sz="4" w:space="0" w:color="auto"/>
              <w:right w:val="single" w:sz="4" w:space="0" w:color="auto"/>
            </w:tcBorders>
            <w:shd w:val="clear" w:color="auto" w:fill="auto"/>
            <w:vAlign w:val="center"/>
            <w:hideMark/>
          </w:tcPr>
          <w:p w14:paraId="38002330" w14:textId="585F2650" w:rsidR="00C96A27" w:rsidRPr="00D147E6" w:rsidRDefault="00C96A27" w:rsidP="00C96A27">
            <w:pPr>
              <w:spacing w:after="0" w:line="240" w:lineRule="auto"/>
              <w:jc w:val="center"/>
              <w:rPr>
                <w:rFonts w:ascii="Calibri" w:eastAsia="Times New Roman" w:hAnsi="Calibri" w:cs="Calibri"/>
                <w:color w:val="000000"/>
                <w:lang w:eastAsia="en-GB"/>
              </w:rPr>
            </w:pPr>
            <w:r w:rsidRPr="00D147E6">
              <w:rPr>
                <w:rFonts w:ascii="Calibri" w:eastAsia="Times New Roman" w:hAnsi="Calibri" w:cs="Calibri"/>
                <w:color w:val="000000"/>
                <w:lang w:eastAsia="en-GB"/>
              </w:rPr>
              <w:t> </w:t>
            </w:r>
            <w:r w:rsidR="000A7580">
              <w:rPr>
                <w:rFonts w:ascii="Calibri" w:eastAsia="Times New Roman" w:hAnsi="Calibri" w:cs="Calibri"/>
                <w:color w:val="000000"/>
                <w:lang w:eastAsia="en-GB"/>
              </w:rPr>
              <w:t xml:space="preserve">Limited knowledge of duties and tasks </w:t>
            </w:r>
          </w:p>
        </w:tc>
        <w:tc>
          <w:tcPr>
            <w:tcW w:w="1450" w:type="dxa"/>
            <w:tcBorders>
              <w:top w:val="nil"/>
              <w:left w:val="nil"/>
              <w:bottom w:val="single" w:sz="4" w:space="0" w:color="auto"/>
              <w:right w:val="single" w:sz="4" w:space="0" w:color="auto"/>
            </w:tcBorders>
            <w:shd w:val="clear" w:color="auto" w:fill="auto"/>
            <w:vAlign w:val="center"/>
            <w:hideMark/>
          </w:tcPr>
          <w:p w14:paraId="7852B66F" w14:textId="374D6DB5"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Gaining useful information about what it is required from the employees</w:t>
            </w:r>
            <w:r w:rsidR="00C96A27" w:rsidRPr="00D147E6">
              <w:rPr>
                <w:rFonts w:ascii="Calibri" w:eastAsia="Times New Roman" w:hAnsi="Calibri" w:cs="Calibri"/>
                <w:color w:val="000000"/>
                <w:lang w:eastAsia="en-GB"/>
              </w:rPr>
              <w:t> </w:t>
            </w:r>
          </w:p>
        </w:tc>
        <w:tc>
          <w:tcPr>
            <w:tcW w:w="1329" w:type="dxa"/>
            <w:tcBorders>
              <w:top w:val="nil"/>
              <w:left w:val="nil"/>
              <w:bottom w:val="single" w:sz="4" w:space="0" w:color="auto"/>
              <w:right w:val="single" w:sz="4" w:space="0" w:color="auto"/>
            </w:tcBorders>
            <w:shd w:val="clear" w:color="auto" w:fill="auto"/>
            <w:vAlign w:val="center"/>
            <w:hideMark/>
          </w:tcPr>
          <w:p w14:paraId="182DC3E7" w14:textId="20B8EE6E"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Training provided daily</w:t>
            </w:r>
            <w:r w:rsidR="00C96A27" w:rsidRPr="00D147E6">
              <w:rPr>
                <w:rFonts w:ascii="Calibri" w:eastAsia="Times New Roman" w:hAnsi="Calibri" w:cs="Calibri"/>
                <w:color w:val="000000"/>
                <w:lang w:eastAsia="en-GB"/>
              </w:rPr>
              <w:t> </w:t>
            </w:r>
          </w:p>
        </w:tc>
        <w:tc>
          <w:tcPr>
            <w:tcW w:w="1558" w:type="dxa"/>
            <w:tcBorders>
              <w:top w:val="nil"/>
              <w:left w:val="nil"/>
              <w:bottom w:val="single" w:sz="4" w:space="0" w:color="auto"/>
              <w:right w:val="single" w:sz="4" w:space="0" w:color="auto"/>
            </w:tcBorders>
            <w:shd w:val="clear" w:color="auto" w:fill="auto"/>
            <w:vAlign w:val="center"/>
            <w:hideMark/>
          </w:tcPr>
          <w:p w14:paraId="2EC126E6" w14:textId="5D4F8E85"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High</w:t>
            </w:r>
            <w:r w:rsidR="00C96A27" w:rsidRPr="00D147E6">
              <w:rPr>
                <w:rFonts w:ascii="Calibri" w:eastAsia="Times New Roman" w:hAnsi="Calibri" w:cs="Calibri"/>
                <w:color w:val="000000"/>
                <w:lang w:eastAsia="en-GB"/>
              </w:rPr>
              <w:t> </w:t>
            </w:r>
          </w:p>
        </w:tc>
        <w:tc>
          <w:tcPr>
            <w:tcW w:w="1762" w:type="dxa"/>
            <w:tcBorders>
              <w:top w:val="nil"/>
              <w:left w:val="nil"/>
              <w:bottom w:val="single" w:sz="4" w:space="0" w:color="auto"/>
              <w:right w:val="single" w:sz="4" w:space="0" w:color="auto"/>
            </w:tcBorders>
            <w:shd w:val="clear" w:color="auto" w:fill="auto"/>
            <w:vAlign w:val="center"/>
            <w:hideMark/>
          </w:tcPr>
          <w:p w14:paraId="42FDFEF3" w14:textId="088454B1" w:rsidR="00C96A27" w:rsidRPr="00D147E6" w:rsidRDefault="00C96A27" w:rsidP="00C96A27">
            <w:pPr>
              <w:spacing w:after="0" w:line="240" w:lineRule="auto"/>
              <w:jc w:val="center"/>
              <w:rPr>
                <w:rFonts w:ascii="Calibri" w:eastAsia="Times New Roman" w:hAnsi="Calibri" w:cs="Calibri"/>
                <w:color w:val="000000"/>
                <w:lang w:eastAsia="en-GB"/>
              </w:rPr>
            </w:pPr>
            <w:r w:rsidRPr="00D147E6">
              <w:rPr>
                <w:rFonts w:ascii="Calibri" w:eastAsia="Times New Roman" w:hAnsi="Calibri" w:cs="Calibri"/>
                <w:color w:val="000000"/>
                <w:lang w:eastAsia="en-GB"/>
              </w:rPr>
              <w:t> </w:t>
            </w:r>
            <w:r w:rsidR="000A7580">
              <w:rPr>
                <w:rFonts w:ascii="Calibri" w:eastAsia="Times New Roman" w:hAnsi="Calibri" w:cs="Calibri"/>
                <w:color w:val="000000"/>
                <w:lang w:eastAsia="en-GB"/>
              </w:rPr>
              <w:t>Assistant F&amp;B and Manager</w:t>
            </w:r>
          </w:p>
        </w:tc>
        <w:tc>
          <w:tcPr>
            <w:tcW w:w="1673" w:type="dxa"/>
            <w:tcBorders>
              <w:top w:val="nil"/>
              <w:left w:val="nil"/>
              <w:bottom w:val="single" w:sz="4" w:space="0" w:color="auto"/>
              <w:right w:val="single" w:sz="4" w:space="0" w:color="auto"/>
            </w:tcBorders>
            <w:shd w:val="clear" w:color="auto" w:fill="auto"/>
            <w:vAlign w:val="center"/>
            <w:hideMark/>
          </w:tcPr>
          <w:p w14:paraId="252A8F5D" w14:textId="2EEB706D" w:rsidR="00C96A27" w:rsidRPr="00D147E6" w:rsidRDefault="000A7580"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On going </w:t>
            </w:r>
            <w:r w:rsidR="00C96A27" w:rsidRPr="00D147E6">
              <w:rPr>
                <w:rFonts w:ascii="Calibri" w:eastAsia="Times New Roman" w:hAnsi="Calibri" w:cs="Calibri"/>
                <w:color w:val="000000"/>
                <w:lang w:eastAsia="en-GB"/>
              </w:rPr>
              <w:t> </w:t>
            </w:r>
          </w:p>
        </w:tc>
      </w:tr>
      <w:tr w:rsidR="000A7580" w:rsidRPr="00D147E6" w14:paraId="201FED7F" w14:textId="77777777" w:rsidTr="00D119C8">
        <w:trPr>
          <w:trHeight w:val="601"/>
        </w:trPr>
        <w:tc>
          <w:tcPr>
            <w:tcW w:w="1252" w:type="dxa"/>
            <w:tcBorders>
              <w:top w:val="nil"/>
              <w:left w:val="single" w:sz="4" w:space="0" w:color="auto"/>
              <w:bottom w:val="nil"/>
              <w:right w:val="single" w:sz="4" w:space="0" w:color="auto"/>
            </w:tcBorders>
            <w:shd w:val="clear" w:color="000000" w:fill="8EA9DB"/>
            <w:noWrap/>
            <w:vAlign w:val="center"/>
            <w:hideMark/>
          </w:tcPr>
          <w:p w14:paraId="35D618C7" w14:textId="77F6E850" w:rsidR="00C96A27"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Refreshing training sessions</w:t>
            </w:r>
            <w:r w:rsidR="00C96A27" w:rsidRPr="00D147E6">
              <w:rPr>
                <w:rFonts w:ascii="Calibri" w:eastAsia="Times New Roman" w:hAnsi="Calibri" w:cs="Calibri"/>
                <w:color w:val="000000"/>
                <w:lang w:eastAsia="en-GB"/>
              </w:rPr>
              <w:t> </w:t>
            </w:r>
          </w:p>
        </w:tc>
        <w:tc>
          <w:tcPr>
            <w:tcW w:w="1171" w:type="dxa"/>
            <w:tcBorders>
              <w:top w:val="nil"/>
              <w:left w:val="nil"/>
              <w:bottom w:val="nil"/>
              <w:right w:val="single" w:sz="4" w:space="0" w:color="auto"/>
            </w:tcBorders>
            <w:shd w:val="clear" w:color="auto" w:fill="auto"/>
            <w:vAlign w:val="center"/>
            <w:hideMark/>
          </w:tcPr>
          <w:p w14:paraId="71814C74" w14:textId="3EC3D22D" w:rsidR="00C96A27"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Employees needs some training session to refresh the knowledge</w:t>
            </w:r>
            <w:r w:rsidR="00C96A27" w:rsidRPr="00D147E6">
              <w:rPr>
                <w:rFonts w:ascii="Calibri" w:eastAsia="Times New Roman" w:hAnsi="Calibri" w:cs="Calibri"/>
                <w:color w:val="000000"/>
                <w:lang w:eastAsia="en-GB"/>
              </w:rPr>
              <w:t> </w:t>
            </w:r>
          </w:p>
        </w:tc>
        <w:tc>
          <w:tcPr>
            <w:tcW w:w="1450" w:type="dxa"/>
            <w:tcBorders>
              <w:top w:val="nil"/>
              <w:left w:val="nil"/>
              <w:bottom w:val="nil"/>
              <w:right w:val="single" w:sz="4" w:space="0" w:color="auto"/>
            </w:tcBorders>
            <w:shd w:val="clear" w:color="auto" w:fill="auto"/>
            <w:vAlign w:val="center"/>
            <w:hideMark/>
          </w:tcPr>
          <w:p w14:paraId="085EE6E5" w14:textId="7D8F1816" w:rsidR="00C96A27"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Ensure all employees are up to date with knowing the internal procedure and policies</w:t>
            </w:r>
            <w:r w:rsidR="00C96A27" w:rsidRPr="00D147E6">
              <w:rPr>
                <w:rFonts w:ascii="Calibri" w:eastAsia="Times New Roman" w:hAnsi="Calibri" w:cs="Calibri"/>
                <w:color w:val="000000"/>
                <w:lang w:eastAsia="en-GB"/>
              </w:rPr>
              <w:t> </w:t>
            </w:r>
          </w:p>
        </w:tc>
        <w:tc>
          <w:tcPr>
            <w:tcW w:w="1329" w:type="dxa"/>
            <w:tcBorders>
              <w:top w:val="nil"/>
              <w:left w:val="nil"/>
              <w:bottom w:val="nil"/>
              <w:right w:val="single" w:sz="4" w:space="0" w:color="auto"/>
            </w:tcBorders>
            <w:shd w:val="clear" w:color="auto" w:fill="auto"/>
            <w:vAlign w:val="center"/>
            <w:hideMark/>
          </w:tcPr>
          <w:p w14:paraId="3BCC9045" w14:textId="5830DC18" w:rsidR="00C96A27"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Online training</w:t>
            </w:r>
            <w:r w:rsidR="00C96A27" w:rsidRPr="00D147E6">
              <w:rPr>
                <w:rFonts w:ascii="Calibri" w:eastAsia="Times New Roman" w:hAnsi="Calibri" w:cs="Calibri"/>
                <w:color w:val="000000"/>
                <w:lang w:eastAsia="en-GB"/>
              </w:rPr>
              <w:t> </w:t>
            </w:r>
          </w:p>
        </w:tc>
        <w:tc>
          <w:tcPr>
            <w:tcW w:w="1558" w:type="dxa"/>
            <w:tcBorders>
              <w:top w:val="nil"/>
              <w:left w:val="nil"/>
              <w:bottom w:val="nil"/>
              <w:right w:val="single" w:sz="4" w:space="0" w:color="auto"/>
            </w:tcBorders>
            <w:shd w:val="clear" w:color="auto" w:fill="auto"/>
            <w:vAlign w:val="center"/>
            <w:hideMark/>
          </w:tcPr>
          <w:p w14:paraId="31C77FEF" w14:textId="540A8275" w:rsidR="00C96A27" w:rsidRPr="00D147E6" w:rsidRDefault="00C96A27" w:rsidP="00C96A27">
            <w:pPr>
              <w:spacing w:after="0" w:line="240" w:lineRule="auto"/>
              <w:jc w:val="center"/>
              <w:rPr>
                <w:rFonts w:ascii="Calibri" w:eastAsia="Times New Roman" w:hAnsi="Calibri" w:cs="Calibri"/>
                <w:color w:val="000000"/>
                <w:lang w:eastAsia="en-GB"/>
              </w:rPr>
            </w:pPr>
            <w:r w:rsidRPr="00D147E6">
              <w:rPr>
                <w:rFonts w:ascii="Calibri" w:eastAsia="Times New Roman" w:hAnsi="Calibri" w:cs="Calibri"/>
                <w:color w:val="000000"/>
                <w:lang w:eastAsia="en-GB"/>
              </w:rPr>
              <w:t> </w:t>
            </w:r>
            <w:r w:rsidR="005C7225">
              <w:rPr>
                <w:rFonts w:ascii="Calibri" w:eastAsia="Times New Roman" w:hAnsi="Calibri" w:cs="Calibri"/>
                <w:color w:val="000000"/>
                <w:lang w:eastAsia="en-GB"/>
              </w:rPr>
              <w:t>Medium</w:t>
            </w:r>
          </w:p>
        </w:tc>
        <w:tc>
          <w:tcPr>
            <w:tcW w:w="1762" w:type="dxa"/>
            <w:tcBorders>
              <w:top w:val="nil"/>
              <w:left w:val="nil"/>
              <w:bottom w:val="nil"/>
              <w:right w:val="single" w:sz="4" w:space="0" w:color="auto"/>
            </w:tcBorders>
            <w:shd w:val="clear" w:color="auto" w:fill="auto"/>
            <w:vAlign w:val="center"/>
            <w:hideMark/>
          </w:tcPr>
          <w:p w14:paraId="4D83B7A2" w14:textId="25FD6FC3" w:rsidR="00C96A27"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Human Resources/Manager</w:t>
            </w:r>
            <w:r w:rsidR="00C96A27" w:rsidRPr="00D147E6">
              <w:rPr>
                <w:rFonts w:ascii="Calibri" w:eastAsia="Times New Roman" w:hAnsi="Calibri" w:cs="Calibri"/>
                <w:color w:val="000000"/>
                <w:lang w:eastAsia="en-GB"/>
              </w:rPr>
              <w:t> </w:t>
            </w:r>
          </w:p>
        </w:tc>
        <w:tc>
          <w:tcPr>
            <w:tcW w:w="1673" w:type="dxa"/>
            <w:tcBorders>
              <w:top w:val="nil"/>
              <w:left w:val="nil"/>
              <w:bottom w:val="nil"/>
              <w:right w:val="single" w:sz="4" w:space="0" w:color="auto"/>
            </w:tcBorders>
            <w:shd w:val="clear" w:color="auto" w:fill="auto"/>
            <w:vAlign w:val="center"/>
            <w:hideMark/>
          </w:tcPr>
          <w:p w14:paraId="5128AA73" w14:textId="77777777" w:rsidR="00C96A27" w:rsidRPr="00D147E6" w:rsidRDefault="00C96A27" w:rsidP="00C96A27">
            <w:pPr>
              <w:spacing w:after="0" w:line="240" w:lineRule="auto"/>
              <w:jc w:val="center"/>
              <w:rPr>
                <w:rFonts w:ascii="Calibri" w:eastAsia="Times New Roman" w:hAnsi="Calibri" w:cs="Calibri"/>
                <w:color w:val="000000"/>
                <w:lang w:eastAsia="en-GB"/>
              </w:rPr>
            </w:pPr>
            <w:r w:rsidRPr="00D147E6">
              <w:rPr>
                <w:rFonts w:ascii="Calibri" w:eastAsia="Times New Roman" w:hAnsi="Calibri" w:cs="Calibri"/>
                <w:color w:val="000000"/>
                <w:lang w:eastAsia="en-GB"/>
              </w:rPr>
              <w:t> </w:t>
            </w:r>
          </w:p>
        </w:tc>
      </w:tr>
      <w:tr w:rsidR="005C7225" w:rsidRPr="00D147E6" w14:paraId="4EBA44DC" w14:textId="77777777" w:rsidTr="00D119C8">
        <w:trPr>
          <w:trHeight w:val="601"/>
        </w:trPr>
        <w:tc>
          <w:tcPr>
            <w:tcW w:w="1252" w:type="dxa"/>
            <w:tcBorders>
              <w:top w:val="nil"/>
              <w:left w:val="single" w:sz="4" w:space="0" w:color="auto"/>
              <w:bottom w:val="single" w:sz="4" w:space="0" w:color="auto"/>
              <w:right w:val="single" w:sz="4" w:space="0" w:color="auto"/>
            </w:tcBorders>
            <w:shd w:val="clear" w:color="000000" w:fill="8EA9DB"/>
            <w:noWrap/>
            <w:vAlign w:val="center"/>
          </w:tcPr>
          <w:p w14:paraId="2FEB2262" w14:textId="7A5C1290" w:rsidR="005C7225"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Team Building</w:t>
            </w:r>
          </w:p>
        </w:tc>
        <w:tc>
          <w:tcPr>
            <w:tcW w:w="1171" w:type="dxa"/>
            <w:tcBorders>
              <w:top w:val="nil"/>
              <w:left w:val="nil"/>
              <w:bottom w:val="single" w:sz="4" w:space="0" w:color="auto"/>
              <w:right w:val="single" w:sz="4" w:space="0" w:color="auto"/>
            </w:tcBorders>
            <w:shd w:val="clear" w:color="auto" w:fill="auto"/>
            <w:vAlign w:val="center"/>
          </w:tcPr>
          <w:p w14:paraId="6A92DEDE" w14:textId="31BCB291" w:rsidR="005C7225"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Employees do not engage with each other </w:t>
            </w:r>
          </w:p>
        </w:tc>
        <w:tc>
          <w:tcPr>
            <w:tcW w:w="1450" w:type="dxa"/>
            <w:tcBorders>
              <w:top w:val="nil"/>
              <w:left w:val="nil"/>
              <w:bottom w:val="single" w:sz="4" w:space="0" w:color="auto"/>
              <w:right w:val="single" w:sz="4" w:space="0" w:color="auto"/>
            </w:tcBorders>
            <w:shd w:val="clear" w:color="auto" w:fill="auto"/>
            <w:vAlign w:val="center"/>
          </w:tcPr>
          <w:p w14:paraId="1F7CDF9D" w14:textId="00036CBC" w:rsidR="005C7225"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Enhance the employee engagement </w:t>
            </w:r>
          </w:p>
        </w:tc>
        <w:tc>
          <w:tcPr>
            <w:tcW w:w="1329" w:type="dxa"/>
            <w:tcBorders>
              <w:top w:val="nil"/>
              <w:left w:val="nil"/>
              <w:bottom w:val="single" w:sz="4" w:space="0" w:color="auto"/>
              <w:right w:val="single" w:sz="4" w:space="0" w:color="auto"/>
            </w:tcBorders>
            <w:shd w:val="clear" w:color="auto" w:fill="auto"/>
            <w:vAlign w:val="center"/>
          </w:tcPr>
          <w:p w14:paraId="149B5245" w14:textId="1DEC7C98" w:rsidR="005C7225"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Create a few team building trips to ensure all employees are participating</w:t>
            </w:r>
          </w:p>
        </w:tc>
        <w:tc>
          <w:tcPr>
            <w:tcW w:w="1558" w:type="dxa"/>
            <w:tcBorders>
              <w:top w:val="nil"/>
              <w:left w:val="nil"/>
              <w:bottom w:val="single" w:sz="4" w:space="0" w:color="auto"/>
              <w:right w:val="single" w:sz="4" w:space="0" w:color="auto"/>
            </w:tcBorders>
            <w:shd w:val="clear" w:color="auto" w:fill="auto"/>
            <w:vAlign w:val="center"/>
          </w:tcPr>
          <w:p w14:paraId="25AFD871" w14:textId="3D742533" w:rsidR="005C7225"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Medium</w:t>
            </w:r>
          </w:p>
        </w:tc>
        <w:tc>
          <w:tcPr>
            <w:tcW w:w="1762" w:type="dxa"/>
            <w:tcBorders>
              <w:top w:val="nil"/>
              <w:left w:val="nil"/>
              <w:bottom w:val="single" w:sz="4" w:space="0" w:color="auto"/>
              <w:right w:val="single" w:sz="4" w:space="0" w:color="auto"/>
            </w:tcBorders>
            <w:shd w:val="clear" w:color="auto" w:fill="auto"/>
            <w:vAlign w:val="center"/>
          </w:tcPr>
          <w:p w14:paraId="660F2371" w14:textId="5E0338AB" w:rsidR="005C7225"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Manager</w:t>
            </w:r>
          </w:p>
        </w:tc>
        <w:tc>
          <w:tcPr>
            <w:tcW w:w="1673" w:type="dxa"/>
            <w:tcBorders>
              <w:top w:val="nil"/>
              <w:left w:val="nil"/>
              <w:bottom w:val="single" w:sz="4" w:space="0" w:color="auto"/>
              <w:right w:val="single" w:sz="4" w:space="0" w:color="auto"/>
            </w:tcBorders>
            <w:shd w:val="clear" w:color="auto" w:fill="auto"/>
            <w:vAlign w:val="center"/>
          </w:tcPr>
          <w:p w14:paraId="6DCF8F53" w14:textId="37F7CF67" w:rsidR="005C7225" w:rsidRPr="00D147E6" w:rsidRDefault="005C7225" w:rsidP="00C96A27">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On going</w:t>
            </w:r>
          </w:p>
        </w:tc>
      </w:tr>
    </w:tbl>
    <w:p w14:paraId="45633D1F" w14:textId="740570A6" w:rsidR="00D119C8" w:rsidRDefault="00D119C8" w:rsidP="00BC1C39">
      <w:pPr>
        <w:spacing w:after="0" w:line="360" w:lineRule="auto"/>
        <w:jc w:val="both"/>
        <w:rPr>
          <w:rFonts w:ascii="Arial" w:hAnsi="Arial" w:cs="Arial"/>
          <w:b/>
          <w:bCs/>
          <w:sz w:val="24"/>
          <w:szCs w:val="24"/>
        </w:rPr>
      </w:pPr>
    </w:p>
    <w:p w14:paraId="0FBF8246" w14:textId="77777777" w:rsidR="00D119C8" w:rsidRDefault="00D119C8" w:rsidP="00BC1C39">
      <w:pPr>
        <w:spacing w:after="0" w:line="360" w:lineRule="auto"/>
        <w:jc w:val="both"/>
        <w:rPr>
          <w:rFonts w:ascii="Arial" w:hAnsi="Arial" w:cs="Arial"/>
          <w:b/>
          <w:bCs/>
          <w:sz w:val="24"/>
          <w:szCs w:val="24"/>
        </w:rPr>
      </w:pPr>
    </w:p>
    <w:p w14:paraId="4A454DE0" w14:textId="55B96BA3" w:rsidR="0091604A" w:rsidRPr="00BC1C39" w:rsidRDefault="0091604A" w:rsidP="00BC1C39">
      <w:pPr>
        <w:spacing w:after="0" w:line="360" w:lineRule="auto"/>
        <w:jc w:val="both"/>
        <w:rPr>
          <w:rFonts w:ascii="Arial" w:hAnsi="Arial" w:cs="Arial"/>
          <w:b/>
          <w:bCs/>
          <w:sz w:val="24"/>
          <w:szCs w:val="24"/>
        </w:rPr>
      </w:pPr>
      <w:r w:rsidRPr="00BC1C39">
        <w:rPr>
          <w:rFonts w:ascii="Arial" w:hAnsi="Arial" w:cs="Arial"/>
          <w:b/>
          <w:bCs/>
          <w:sz w:val="24"/>
          <w:szCs w:val="24"/>
        </w:rPr>
        <w:t>Recommendations</w:t>
      </w:r>
    </w:p>
    <w:p w14:paraId="02CC5EF6" w14:textId="2364BED7" w:rsidR="007420EE" w:rsidRPr="00BC1C39" w:rsidRDefault="001E6E8A" w:rsidP="00BC1C39">
      <w:pPr>
        <w:spacing w:after="0" w:line="360" w:lineRule="auto"/>
        <w:jc w:val="both"/>
        <w:rPr>
          <w:rFonts w:ascii="Arial" w:hAnsi="Arial" w:cs="Arial"/>
          <w:sz w:val="24"/>
          <w:szCs w:val="24"/>
        </w:rPr>
      </w:pPr>
      <w:r w:rsidRPr="00BC1C39">
        <w:rPr>
          <w:rFonts w:ascii="Arial" w:hAnsi="Arial" w:cs="Arial"/>
          <w:sz w:val="24"/>
          <w:szCs w:val="24"/>
        </w:rPr>
        <w:t xml:space="preserve">For London </w:t>
      </w:r>
      <w:r w:rsidR="00D45E89" w:rsidRPr="00BC1C39">
        <w:rPr>
          <w:rFonts w:ascii="Arial" w:hAnsi="Arial" w:cs="Arial"/>
          <w:sz w:val="24"/>
          <w:szCs w:val="24"/>
        </w:rPr>
        <w:t>Heathrow Marriott Hotel, the following recommendations can be made:</w:t>
      </w:r>
    </w:p>
    <w:p w14:paraId="6AF9F181" w14:textId="278CF697" w:rsidR="00D45E89" w:rsidRPr="00BC1C39" w:rsidRDefault="00D45E89" w:rsidP="00BC1C39">
      <w:pPr>
        <w:pStyle w:val="ListParagraph"/>
        <w:numPr>
          <w:ilvl w:val="0"/>
          <w:numId w:val="1"/>
        </w:numPr>
        <w:spacing w:after="0" w:line="360" w:lineRule="auto"/>
        <w:ind w:left="0" w:firstLine="0"/>
        <w:jc w:val="both"/>
        <w:rPr>
          <w:rFonts w:ascii="Arial" w:hAnsi="Arial" w:cs="Arial"/>
          <w:sz w:val="24"/>
          <w:szCs w:val="24"/>
        </w:rPr>
      </w:pPr>
      <w:r w:rsidRPr="00BC1C39">
        <w:rPr>
          <w:rFonts w:ascii="Arial" w:hAnsi="Arial" w:cs="Arial"/>
          <w:sz w:val="24"/>
          <w:szCs w:val="24"/>
        </w:rPr>
        <w:t>To encourage innovative options for employees, new communications strategies should be developed and implemented.</w:t>
      </w:r>
    </w:p>
    <w:p w14:paraId="7C58BDCD" w14:textId="61F3D30B" w:rsidR="00D45E89" w:rsidRPr="00BC1C39" w:rsidRDefault="00D45E89" w:rsidP="00BC1C39">
      <w:pPr>
        <w:pStyle w:val="ListParagraph"/>
        <w:numPr>
          <w:ilvl w:val="0"/>
          <w:numId w:val="1"/>
        </w:numPr>
        <w:spacing w:after="0" w:line="360" w:lineRule="auto"/>
        <w:ind w:left="0" w:firstLine="0"/>
        <w:jc w:val="both"/>
        <w:rPr>
          <w:rFonts w:ascii="Arial" w:hAnsi="Arial" w:cs="Arial"/>
          <w:sz w:val="24"/>
          <w:szCs w:val="24"/>
        </w:rPr>
      </w:pPr>
      <w:r w:rsidRPr="00BC1C39">
        <w:rPr>
          <w:rFonts w:ascii="Arial" w:hAnsi="Arial" w:cs="Arial"/>
          <w:sz w:val="24"/>
          <w:szCs w:val="24"/>
        </w:rPr>
        <w:t>To encourage employee’s engagement, the success stories should be communicated within the company.</w:t>
      </w:r>
    </w:p>
    <w:p w14:paraId="1B2D727C" w14:textId="2ED428E0" w:rsidR="00D45E89" w:rsidRPr="00BC1C39" w:rsidRDefault="00D45E89" w:rsidP="00BC1C39">
      <w:pPr>
        <w:pStyle w:val="ListParagraph"/>
        <w:numPr>
          <w:ilvl w:val="0"/>
          <w:numId w:val="1"/>
        </w:numPr>
        <w:spacing w:after="0" w:line="360" w:lineRule="auto"/>
        <w:ind w:left="0" w:firstLine="0"/>
        <w:jc w:val="both"/>
        <w:rPr>
          <w:rFonts w:ascii="Arial" w:hAnsi="Arial" w:cs="Arial"/>
          <w:sz w:val="24"/>
          <w:szCs w:val="24"/>
        </w:rPr>
      </w:pPr>
      <w:r w:rsidRPr="00BC1C39">
        <w:rPr>
          <w:rFonts w:ascii="Arial" w:hAnsi="Arial" w:cs="Arial"/>
          <w:sz w:val="24"/>
          <w:szCs w:val="24"/>
        </w:rPr>
        <w:t>To further enhance the employee’s engagement and satisfaction, further strategies and policies must be implemented.</w:t>
      </w:r>
    </w:p>
    <w:p w14:paraId="0B25A845" w14:textId="77777777" w:rsidR="007420EE" w:rsidRPr="00BC1C39" w:rsidRDefault="007420EE" w:rsidP="00BC1C39">
      <w:pPr>
        <w:spacing w:after="0" w:line="360" w:lineRule="auto"/>
        <w:jc w:val="both"/>
        <w:rPr>
          <w:rFonts w:ascii="Arial" w:hAnsi="Arial" w:cs="Arial"/>
          <w:sz w:val="24"/>
          <w:szCs w:val="24"/>
        </w:rPr>
      </w:pPr>
    </w:p>
    <w:p w14:paraId="5FC97106" w14:textId="2AF185DC" w:rsidR="0091604A" w:rsidRPr="0035380E" w:rsidRDefault="0091604A" w:rsidP="00BC1C39">
      <w:pPr>
        <w:spacing w:after="0" w:line="360" w:lineRule="auto"/>
        <w:jc w:val="both"/>
        <w:rPr>
          <w:rFonts w:ascii="Arial" w:hAnsi="Arial" w:cs="Arial"/>
          <w:b/>
          <w:bCs/>
          <w:sz w:val="24"/>
          <w:szCs w:val="24"/>
        </w:rPr>
      </w:pPr>
      <w:r w:rsidRPr="0035380E">
        <w:rPr>
          <w:rFonts w:ascii="Arial" w:hAnsi="Arial" w:cs="Arial"/>
          <w:b/>
          <w:bCs/>
          <w:sz w:val="24"/>
          <w:szCs w:val="24"/>
        </w:rPr>
        <w:t>Conclusion</w:t>
      </w:r>
    </w:p>
    <w:p w14:paraId="0EA91919" w14:textId="618582E8" w:rsidR="00702D56" w:rsidRDefault="00DB4258" w:rsidP="00BC1C39">
      <w:pPr>
        <w:spacing w:after="0" w:line="360" w:lineRule="auto"/>
        <w:jc w:val="both"/>
        <w:rPr>
          <w:rFonts w:ascii="Arial" w:hAnsi="Arial" w:cs="Arial"/>
          <w:sz w:val="24"/>
          <w:szCs w:val="24"/>
        </w:rPr>
      </w:pPr>
      <w:r>
        <w:rPr>
          <w:rFonts w:ascii="Arial" w:hAnsi="Arial" w:cs="Arial"/>
          <w:sz w:val="24"/>
          <w:szCs w:val="24"/>
        </w:rPr>
        <w:t xml:space="preserve">Therefore, it can be concluded that the London Heathrow Marriott Hotel is one powerful organisation due to the employee’s commitment and the organisation focus on creating a happy environment for its employees. The level of techniques and programmes which allowed the employees development and ensured their satisfaction within the workplace, as well as their commitment and loyalty towards the organisation provides all the means for a highly level of employee’s engagement. </w:t>
      </w:r>
    </w:p>
    <w:p w14:paraId="59FBE9CD" w14:textId="346F177E" w:rsidR="00DB4258" w:rsidRDefault="00DB4258" w:rsidP="00BC1C39">
      <w:pPr>
        <w:spacing w:after="0" w:line="360" w:lineRule="auto"/>
        <w:jc w:val="both"/>
        <w:rPr>
          <w:rFonts w:ascii="Arial" w:hAnsi="Arial" w:cs="Arial"/>
          <w:sz w:val="24"/>
          <w:szCs w:val="24"/>
        </w:rPr>
      </w:pPr>
    </w:p>
    <w:p w14:paraId="24E5163D" w14:textId="0392F75C" w:rsidR="0035380E" w:rsidRDefault="0035380E" w:rsidP="00BC1C39">
      <w:pPr>
        <w:spacing w:after="0" w:line="360" w:lineRule="auto"/>
        <w:jc w:val="both"/>
        <w:rPr>
          <w:rFonts w:ascii="Arial" w:hAnsi="Arial" w:cs="Arial"/>
          <w:sz w:val="24"/>
          <w:szCs w:val="24"/>
        </w:rPr>
      </w:pPr>
    </w:p>
    <w:p w14:paraId="382825B1" w14:textId="773AC3A6" w:rsidR="0035380E" w:rsidRDefault="0035380E" w:rsidP="00BC1C39">
      <w:pPr>
        <w:spacing w:after="0" w:line="360" w:lineRule="auto"/>
        <w:jc w:val="both"/>
        <w:rPr>
          <w:rFonts w:ascii="Arial" w:hAnsi="Arial" w:cs="Arial"/>
          <w:sz w:val="24"/>
          <w:szCs w:val="24"/>
        </w:rPr>
      </w:pPr>
    </w:p>
    <w:p w14:paraId="2470BB08" w14:textId="13C3E1F9" w:rsidR="0035380E" w:rsidRDefault="0035380E" w:rsidP="00BC1C39">
      <w:pPr>
        <w:spacing w:after="0" w:line="360" w:lineRule="auto"/>
        <w:jc w:val="both"/>
        <w:rPr>
          <w:rFonts w:ascii="Arial" w:hAnsi="Arial" w:cs="Arial"/>
          <w:sz w:val="24"/>
          <w:szCs w:val="24"/>
        </w:rPr>
      </w:pPr>
    </w:p>
    <w:p w14:paraId="5CC0CC8C" w14:textId="6B73EE73" w:rsidR="0035380E" w:rsidRDefault="0035380E" w:rsidP="00BC1C39">
      <w:pPr>
        <w:spacing w:after="0" w:line="360" w:lineRule="auto"/>
        <w:jc w:val="both"/>
        <w:rPr>
          <w:rFonts w:ascii="Arial" w:hAnsi="Arial" w:cs="Arial"/>
          <w:sz w:val="24"/>
          <w:szCs w:val="24"/>
        </w:rPr>
      </w:pPr>
    </w:p>
    <w:p w14:paraId="598F9894" w14:textId="74DD47B2" w:rsidR="0035380E" w:rsidRDefault="0035380E" w:rsidP="00BC1C39">
      <w:pPr>
        <w:spacing w:after="0" w:line="360" w:lineRule="auto"/>
        <w:jc w:val="both"/>
        <w:rPr>
          <w:rFonts w:ascii="Arial" w:hAnsi="Arial" w:cs="Arial"/>
          <w:sz w:val="24"/>
          <w:szCs w:val="24"/>
        </w:rPr>
      </w:pPr>
    </w:p>
    <w:p w14:paraId="68146103" w14:textId="70DA98E9" w:rsidR="0035380E" w:rsidRDefault="0035380E" w:rsidP="00BC1C39">
      <w:pPr>
        <w:spacing w:after="0" w:line="360" w:lineRule="auto"/>
        <w:jc w:val="both"/>
        <w:rPr>
          <w:rFonts w:ascii="Arial" w:hAnsi="Arial" w:cs="Arial"/>
          <w:sz w:val="24"/>
          <w:szCs w:val="24"/>
        </w:rPr>
      </w:pPr>
    </w:p>
    <w:p w14:paraId="0D292745" w14:textId="7ED44905" w:rsidR="0035380E" w:rsidRDefault="0035380E" w:rsidP="00BC1C39">
      <w:pPr>
        <w:spacing w:after="0" w:line="360" w:lineRule="auto"/>
        <w:jc w:val="both"/>
        <w:rPr>
          <w:rFonts w:ascii="Arial" w:hAnsi="Arial" w:cs="Arial"/>
          <w:sz w:val="24"/>
          <w:szCs w:val="24"/>
        </w:rPr>
      </w:pPr>
    </w:p>
    <w:p w14:paraId="3102458B" w14:textId="3F32C1BC" w:rsidR="0035380E" w:rsidRDefault="0035380E" w:rsidP="00BC1C39">
      <w:pPr>
        <w:spacing w:after="0" w:line="360" w:lineRule="auto"/>
        <w:jc w:val="both"/>
        <w:rPr>
          <w:rFonts w:ascii="Arial" w:hAnsi="Arial" w:cs="Arial"/>
          <w:sz w:val="24"/>
          <w:szCs w:val="24"/>
        </w:rPr>
      </w:pPr>
    </w:p>
    <w:p w14:paraId="193F13C7" w14:textId="23E681E7" w:rsidR="0035380E" w:rsidRDefault="0035380E" w:rsidP="00BC1C39">
      <w:pPr>
        <w:spacing w:after="0" w:line="360" w:lineRule="auto"/>
        <w:jc w:val="both"/>
        <w:rPr>
          <w:rFonts w:ascii="Arial" w:hAnsi="Arial" w:cs="Arial"/>
          <w:sz w:val="24"/>
          <w:szCs w:val="24"/>
        </w:rPr>
      </w:pPr>
    </w:p>
    <w:p w14:paraId="5D122EC4" w14:textId="1D9909B8" w:rsidR="0035380E" w:rsidRDefault="0035380E" w:rsidP="00BC1C39">
      <w:pPr>
        <w:spacing w:after="0" w:line="360" w:lineRule="auto"/>
        <w:jc w:val="both"/>
        <w:rPr>
          <w:rFonts w:ascii="Arial" w:hAnsi="Arial" w:cs="Arial"/>
          <w:sz w:val="24"/>
          <w:szCs w:val="24"/>
        </w:rPr>
      </w:pPr>
    </w:p>
    <w:p w14:paraId="13169CA2" w14:textId="65839C96" w:rsidR="0035380E" w:rsidRDefault="0035380E" w:rsidP="00BC1C39">
      <w:pPr>
        <w:spacing w:after="0" w:line="360" w:lineRule="auto"/>
        <w:jc w:val="both"/>
        <w:rPr>
          <w:rFonts w:ascii="Arial" w:hAnsi="Arial" w:cs="Arial"/>
          <w:sz w:val="24"/>
          <w:szCs w:val="24"/>
        </w:rPr>
      </w:pPr>
    </w:p>
    <w:p w14:paraId="051B0701" w14:textId="78E8630A" w:rsidR="0035380E" w:rsidRDefault="0035380E" w:rsidP="00BC1C39">
      <w:pPr>
        <w:spacing w:after="0" w:line="360" w:lineRule="auto"/>
        <w:jc w:val="both"/>
        <w:rPr>
          <w:rFonts w:ascii="Arial" w:hAnsi="Arial" w:cs="Arial"/>
          <w:sz w:val="24"/>
          <w:szCs w:val="24"/>
        </w:rPr>
      </w:pPr>
    </w:p>
    <w:p w14:paraId="062C60E3" w14:textId="37AB4DE2" w:rsidR="0035380E" w:rsidRDefault="0035380E" w:rsidP="00BC1C39">
      <w:pPr>
        <w:spacing w:after="0" w:line="360" w:lineRule="auto"/>
        <w:jc w:val="both"/>
        <w:rPr>
          <w:rFonts w:ascii="Arial" w:hAnsi="Arial" w:cs="Arial"/>
          <w:sz w:val="24"/>
          <w:szCs w:val="24"/>
        </w:rPr>
      </w:pPr>
    </w:p>
    <w:p w14:paraId="41D7AB05" w14:textId="09C8C971" w:rsidR="00982809" w:rsidRDefault="00982809" w:rsidP="00BC1C39">
      <w:pPr>
        <w:spacing w:after="0" w:line="360" w:lineRule="auto"/>
        <w:jc w:val="both"/>
        <w:rPr>
          <w:rFonts w:ascii="Arial" w:hAnsi="Arial" w:cs="Arial"/>
          <w:sz w:val="24"/>
          <w:szCs w:val="24"/>
        </w:rPr>
      </w:pPr>
    </w:p>
    <w:p w14:paraId="76E4B9BB" w14:textId="3FB6384A" w:rsidR="00982809" w:rsidRDefault="00982809" w:rsidP="00BC1C39">
      <w:pPr>
        <w:spacing w:after="0" w:line="360" w:lineRule="auto"/>
        <w:jc w:val="both"/>
        <w:rPr>
          <w:rFonts w:ascii="Arial" w:hAnsi="Arial" w:cs="Arial"/>
          <w:sz w:val="24"/>
          <w:szCs w:val="24"/>
        </w:rPr>
      </w:pPr>
    </w:p>
    <w:p w14:paraId="4C9A4460" w14:textId="553DFA61" w:rsidR="00982809" w:rsidRDefault="00982809" w:rsidP="00BC1C39">
      <w:pPr>
        <w:spacing w:after="0" w:line="360" w:lineRule="auto"/>
        <w:jc w:val="both"/>
        <w:rPr>
          <w:rFonts w:ascii="Arial" w:hAnsi="Arial" w:cs="Arial"/>
          <w:sz w:val="24"/>
          <w:szCs w:val="24"/>
        </w:rPr>
      </w:pPr>
    </w:p>
    <w:p w14:paraId="45BB3D78" w14:textId="77777777" w:rsidR="00982809" w:rsidRPr="00BC1C39" w:rsidRDefault="00982809" w:rsidP="00BC1C39">
      <w:pPr>
        <w:spacing w:after="0" w:line="360" w:lineRule="auto"/>
        <w:jc w:val="both"/>
        <w:rPr>
          <w:rFonts w:ascii="Arial" w:hAnsi="Arial" w:cs="Arial"/>
          <w:sz w:val="24"/>
          <w:szCs w:val="24"/>
        </w:rPr>
      </w:pPr>
    </w:p>
    <w:p w14:paraId="4E01ED89" w14:textId="77777777" w:rsidR="0091604A" w:rsidRPr="00BC1C39" w:rsidRDefault="0091604A" w:rsidP="00BC1C39">
      <w:pPr>
        <w:spacing w:after="0" w:line="360" w:lineRule="auto"/>
        <w:jc w:val="both"/>
        <w:rPr>
          <w:rFonts w:ascii="Arial" w:hAnsi="Arial" w:cs="Arial"/>
          <w:b/>
          <w:bCs/>
          <w:sz w:val="24"/>
          <w:szCs w:val="24"/>
        </w:rPr>
      </w:pPr>
      <w:r w:rsidRPr="00BC1C39">
        <w:rPr>
          <w:rFonts w:ascii="Arial" w:hAnsi="Arial" w:cs="Arial"/>
          <w:b/>
          <w:bCs/>
          <w:sz w:val="24"/>
          <w:szCs w:val="24"/>
        </w:rPr>
        <w:t xml:space="preserve">References </w:t>
      </w:r>
    </w:p>
    <w:p w14:paraId="4E811C6D"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Agarwal, H. (2019) </w:t>
      </w:r>
      <w:r w:rsidRPr="00BC1C39">
        <w:rPr>
          <w:rFonts w:ascii="Arial" w:hAnsi="Arial" w:cs="Arial"/>
          <w:i/>
          <w:iCs/>
          <w:sz w:val="24"/>
          <w:szCs w:val="24"/>
        </w:rPr>
        <w:t>Power of Employee Engagement.</w:t>
      </w:r>
      <w:r w:rsidRPr="00BC1C39">
        <w:rPr>
          <w:rFonts w:ascii="Arial" w:hAnsi="Arial" w:cs="Arial"/>
          <w:sz w:val="24"/>
          <w:szCs w:val="24"/>
        </w:rPr>
        <w:t xml:space="preserve"> New York: Penman Books.</w:t>
      </w:r>
    </w:p>
    <w:p w14:paraId="4A2C5EBC"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Ahmed-Qadri, M. </w:t>
      </w:r>
      <w:r w:rsidRPr="00BC1C39">
        <w:rPr>
          <w:rFonts w:ascii="Arial" w:hAnsi="Arial" w:cs="Arial"/>
          <w:i/>
          <w:iCs/>
          <w:sz w:val="24"/>
          <w:szCs w:val="24"/>
        </w:rPr>
        <w:t>et al.</w:t>
      </w:r>
      <w:r w:rsidRPr="00BC1C39">
        <w:rPr>
          <w:rFonts w:ascii="Arial" w:hAnsi="Arial" w:cs="Arial"/>
          <w:sz w:val="24"/>
          <w:szCs w:val="24"/>
        </w:rPr>
        <w:t xml:space="preserve"> (2016) </w:t>
      </w:r>
      <w:r w:rsidRPr="00BC1C39">
        <w:rPr>
          <w:rFonts w:ascii="Arial" w:hAnsi="Arial" w:cs="Arial"/>
          <w:i/>
          <w:iCs/>
          <w:sz w:val="24"/>
          <w:szCs w:val="24"/>
        </w:rPr>
        <w:t xml:space="preserve">A Study of Cross-Cultural Communication Strategy: Case of Marriott Hotels &amp; Resorts. </w:t>
      </w:r>
      <w:r w:rsidRPr="00BC1C39">
        <w:rPr>
          <w:rFonts w:ascii="Arial" w:hAnsi="Arial" w:cs="Arial"/>
          <w:sz w:val="24"/>
          <w:szCs w:val="24"/>
        </w:rPr>
        <w:t>Journal of Literature, Languages and Linguistics. Vol 16. An International Peer-reviewed Journal.</w:t>
      </w:r>
    </w:p>
    <w:p w14:paraId="233B23AC"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Berning, J. </w:t>
      </w:r>
      <w:r w:rsidRPr="00BC1C39">
        <w:rPr>
          <w:rFonts w:ascii="Arial" w:hAnsi="Arial" w:cs="Arial"/>
          <w:i/>
          <w:iCs/>
          <w:sz w:val="24"/>
          <w:szCs w:val="24"/>
        </w:rPr>
        <w:t>et al.</w:t>
      </w:r>
      <w:r w:rsidRPr="00BC1C39">
        <w:rPr>
          <w:rFonts w:ascii="Arial" w:hAnsi="Arial" w:cs="Arial"/>
          <w:sz w:val="24"/>
          <w:szCs w:val="24"/>
        </w:rPr>
        <w:t xml:space="preserve"> (2007) </w:t>
      </w:r>
      <w:r w:rsidRPr="00BC1C39">
        <w:rPr>
          <w:rFonts w:ascii="Arial" w:hAnsi="Arial" w:cs="Arial"/>
          <w:i/>
          <w:iCs/>
          <w:sz w:val="24"/>
          <w:szCs w:val="24"/>
        </w:rPr>
        <w:t>Focus on Management principles: A generic approach</w:t>
      </w:r>
      <w:r w:rsidRPr="00BC1C39">
        <w:rPr>
          <w:rFonts w:ascii="Arial" w:hAnsi="Arial" w:cs="Arial"/>
          <w:sz w:val="24"/>
          <w:szCs w:val="24"/>
        </w:rPr>
        <w:t>. South Africa: Juta Academic.</w:t>
      </w:r>
    </w:p>
    <w:p w14:paraId="2ED43B00"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Buckingham and Coffman, (1999)</w:t>
      </w:r>
    </w:p>
    <w:p w14:paraId="1EE84DB6"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Craig, T. and Campbell, D. (2005) </w:t>
      </w:r>
      <w:r w:rsidRPr="00BC1C39">
        <w:rPr>
          <w:rFonts w:ascii="Arial" w:hAnsi="Arial" w:cs="Arial"/>
          <w:i/>
          <w:iCs/>
          <w:sz w:val="24"/>
          <w:szCs w:val="24"/>
        </w:rPr>
        <w:t>Organisations and the Business Environment</w:t>
      </w:r>
      <w:r w:rsidRPr="00BC1C39">
        <w:rPr>
          <w:rFonts w:ascii="Arial" w:hAnsi="Arial" w:cs="Arial"/>
          <w:sz w:val="24"/>
          <w:szCs w:val="24"/>
        </w:rPr>
        <w:t>. (2</w:t>
      </w:r>
      <w:r w:rsidRPr="00BC1C39">
        <w:rPr>
          <w:rFonts w:ascii="Arial" w:hAnsi="Arial" w:cs="Arial"/>
          <w:sz w:val="24"/>
          <w:szCs w:val="24"/>
          <w:vertAlign w:val="superscript"/>
        </w:rPr>
        <w:t>nd</w:t>
      </w:r>
      <w:r w:rsidRPr="00BC1C39">
        <w:rPr>
          <w:rFonts w:ascii="Arial" w:hAnsi="Arial" w:cs="Arial"/>
          <w:sz w:val="24"/>
          <w:szCs w:val="24"/>
        </w:rPr>
        <w:t xml:space="preserve"> ed.). London: Elsevier.</w:t>
      </w:r>
    </w:p>
    <w:p w14:paraId="50FA095F"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Gary, D. (2011) </w:t>
      </w:r>
      <w:r w:rsidRPr="00BC1C39">
        <w:rPr>
          <w:rFonts w:ascii="Arial" w:hAnsi="Arial" w:cs="Arial"/>
          <w:i/>
          <w:iCs/>
          <w:sz w:val="24"/>
          <w:szCs w:val="24"/>
        </w:rPr>
        <w:t>Human Resource Management</w:t>
      </w:r>
      <w:r w:rsidRPr="00BC1C39">
        <w:rPr>
          <w:rFonts w:ascii="Arial" w:hAnsi="Arial" w:cs="Arial"/>
          <w:sz w:val="24"/>
          <w:szCs w:val="24"/>
        </w:rPr>
        <w:t>. London: Pearson Education.</w:t>
      </w:r>
    </w:p>
    <w:p w14:paraId="23465B94"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color w:val="222222"/>
          <w:sz w:val="24"/>
          <w:szCs w:val="24"/>
        </w:rPr>
        <w:t xml:space="preserve">Goh, E. and Okumus, F. (2020) Avoiding the hospitality workforce bubble: Strategies to attract and retain generation Z talent in the hospitality workforce. </w:t>
      </w:r>
      <w:r w:rsidRPr="00BC1C39">
        <w:rPr>
          <w:rFonts w:ascii="Arial" w:hAnsi="Arial" w:cs="Arial"/>
          <w:i/>
          <w:iCs/>
          <w:color w:val="222222"/>
          <w:sz w:val="24"/>
          <w:szCs w:val="24"/>
        </w:rPr>
        <w:t>Tourism Management Perspectives</w:t>
      </w:r>
      <w:r w:rsidRPr="00BC1C39">
        <w:rPr>
          <w:rFonts w:ascii="Arial" w:hAnsi="Arial" w:cs="Arial"/>
          <w:color w:val="222222"/>
          <w:sz w:val="24"/>
          <w:szCs w:val="24"/>
        </w:rPr>
        <w:t xml:space="preserve">, </w:t>
      </w:r>
      <w:r w:rsidRPr="00BC1C39">
        <w:rPr>
          <w:rFonts w:ascii="Arial" w:hAnsi="Arial" w:cs="Arial"/>
          <w:i/>
          <w:iCs/>
          <w:color w:val="222222"/>
          <w:sz w:val="24"/>
          <w:szCs w:val="24"/>
        </w:rPr>
        <w:t>33</w:t>
      </w:r>
      <w:r w:rsidRPr="00BC1C39">
        <w:rPr>
          <w:rFonts w:ascii="Arial" w:hAnsi="Arial" w:cs="Arial"/>
          <w:color w:val="222222"/>
          <w:sz w:val="24"/>
          <w:szCs w:val="24"/>
        </w:rPr>
        <w:t>, p.100603.</w:t>
      </w:r>
    </w:p>
    <w:p w14:paraId="5D33FCFA"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HM Staff (2010) HR: Mariott employee training and development program. Available at: </w:t>
      </w:r>
      <w:hyperlink r:id="rId7" w:history="1">
        <w:r w:rsidRPr="00BC1C39">
          <w:rPr>
            <w:rStyle w:val="Hyperlink"/>
            <w:rFonts w:ascii="Arial" w:hAnsi="Arial" w:cs="Arial"/>
            <w:sz w:val="24"/>
            <w:szCs w:val="24"/>
          </w:rPr>
          <w:t>HR: Marriott employee training and development program | Hotel Management</w:t>
        </w:r>
      </w:hyperlink>
      <w:r w:rsidRPr="00BC1C39">
        <w:rPr>
          <w:rFonts w:ascii="Arial" w:hAnsi="Arial" w:cs="Arial"/>
          <w:sz w:val="24"/>
          <w:szCs w:val="24"/>
        </w:rPr>
        <w:t xml:space="preserve"> (Accessed 11 October 2021).</w:t>
      </w:r>
    </w:p>
    <w:p w14:paraId="2E7CF636"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color w:val="222222"/>
          <w:sz w:val="24"/>
          <w:szCs w:val="24"/>
        </w:rPr>
        <w:t xml:space="preserve">Hughes, J.C. and Rog, E. (2008) Talent management: A strategy for improving employee recruitment, </w:t>
      </w:r>
      <w:proofErr w:type="gramStart"/>
      <w:r w:rsidRPr="00BC1C39">
        <w:rPr>
          <w:rFonts w:ascii="Arial" w:hAnsi="Arial" w:cs="Arial"/>
          <w:color w:val="222222"/>
          <w:sz w:val="24"/>
          <w:szCs w:val="24"/>
        </w:rPr>
        <w:t>retention</w:t>
      </w:r>
      <w:proofErr w:type="gramEnd"/>
      <w:r w:rsidRPr="00BC1C39">
        <w:rPr>
          <w:rFonts w:ascii="Arial" w:hAnsi="Arial" w:cs="Arial"/>
          <w:color w:val="222222"/>
          <w:sz w:val="24"/>
          <w:szCs w:val="24"/>
        </w:rPr>
        <w:t xml:space="preserve"> and engagement within hospitality organizations. </w:t>
      </w:r>
      <w:r w:rsidRPr="00BC1C39">
        <w:rPr>
          <w:rFonts w:ascii="Arial" w:hAnsi="Arial" w:cs="Arial"/>
          <w:i/>
          <w:iCs/>
          <w:color w:val="222222"/>
          <w:sz w:val="24"/>
          <w:szCs w:val="24"/>
        </w:rPr>
        <w:t>International Journal of Contemporary Hospitality Management</w:t>
      </w:r>
      <w:r w:rsidRPr="00BC1C39">
        <w:rPr>
          <w:rFonts w:ascii="Arial" w:hAnsi="Arial" w:cs="Arial"/>
          <w:color w:val="222222"/>
          <w:sz w:val="24"/>
          <w:szCs w:val="24"/>
        </w:rPr>
        <w:t>.</w:t>
      </w:r>
    </w:p>
    <w:p w14:paraId="0AFE44F8"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Kruse, K. (2019) </w:t>
      </w:r>
      <w:r w:rsidRPr="00BC1C39">
        <w:rPr>
          <w:rFonts w:ascii="Arial" w:hAnsi="Arial" w:cs="Arial"/>
          <w:i/>
          <w:iCs/>
          <w:sz w:val="24"/>
          <w:szCs w:val="24"/>
        </w:rPr>
        <w:t>Great Leaders Have No Rules: Contrarian Leadership Principles to Transform Your Team and Business</w:t>
      </w:r>
      <w:r w:rsidRPr="00BC1C39">
        <w:rPr>
          <w:rFonts w:ascii="Arial" w:hAnsi="Arial" w:cs="Arial"/>
          <w:sz w:val="24"/>
          <w:szCs w:val="24"/>
        </w:rPr>
        <w:t>. New York: Rodale Books.</w:t>
      </w:r>
    </w:p>
    <w:p w14:paraId="57A89F48" w14:textId="77777777" w:rsidR="00BC1C39" w:rsidRPr="00BC1C39" w:rsidRDefault="00BC1C39" w:rsidP="00BC1C39">
      <w:pPr>
        <w:spacing w:after="0" w:line="360" w:lineRule="auto"/>
        <w:jc w:val="both"/>
        <w:rPr>
          <w:rFonts w:ascii="Arial" w:hAnsi="Arial" w:cs="Arial"/>
          <w:sz w:val="24"/>
          <w:szCs w:val="24"/>
          <w:shd w:val="clear" w:color="auto" w:fill="FFFFFF"/>
        </w:rPr>
      </w:pPr>
      <w:r w:rsidRPr="00BC1C39">
        <w:rPr>
          <w:rFonts w:ascii="Arial" w:hAnsi="Arial" w:cs="Arial"/>
          <w:sz w:val="24"/>
          <w:szCs w:val="24"/>
          <w:shd w:val="clear" w:color="auto" w:fill="FFFFFF"/>
        </w:rPr>
        <w:t>Lashley, C. (1999), "Employee empowerment in services: a framework for analysis", </w:t>
      </w:r>
      <w:hyperlink r:id="rId8" w:history="1">
        <w:r w:rsidRPr="00BC1C39">
          <w:rPr>
            <w:rStyle w:val="Hyperlink"/>
            <w:rFonts w:ascii="Arial" w:hAnsi="Arial" w:cs="Arial"/>
            <w:i/>
            <w:iCs/>
            <w:color w:val="007377"/>
            <w:sz w:val="24"/>
            <w:szCs w:val="24"/>
          </w:rPr>
          <w:t>Personnel Review</w:t>
        </w:r>
      </w:hyperlink>
      <w:r w:rsidRPr="00BC1C39">
        <w:rPr>
          <w:rFonts w:ascii="Arial" w:hAnsi="Arial" w:cs="Arial"/>
          <w:sz w:val="24"/>
          <w:szCs w:val="24"/>
          <w:shd w:val="clear" w:color="auto" w:fill="FFFFFF"/>
        </w:rPr>
        <w:t>, Vol. 28 No. 3, pp. 169-191.</w:t>
      </w:r>
    </w:p>
    <w:p w14:paraId="7AF3680A"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Leppla, A. (2016) </w:t>
      </w:r>
      <w:r w:rsidRPr="00BC1C39">
        <w:rPr>
          <w:rFonts w:ascii="Arial" w:hAnsi="Arial" w:cs="Arial"/>
          <w:i/>
          <w:iCs/>
          <w:sz w:val="24"/>
          <w:szCs w:val="24"/>
        </w:rPr>
        <w:t xml:space="preserve">Marriott International Shares Its Secret to Driving Employee Engagement. </w:t>
      </w:r>
      <w:r w:rsidRPr="00BC1C39">
        <w:rPr>
          <w:rFonts w:ascii="Arial" w:hAnsi="Arial" w:cs="Arial"/>
          <w:sz w:val="24"/>
          <w:szCs w:val="24"/>
        </w:rPr>
        <w:t xml:space="preserve">Available at: </w:t>
      </w:r>
      <w:hyperlink r:id="rId9" w:history="1">
        <w:r w:rsidRPr="00BC1C39">
          <w:rPr>
            <w:rStyle w:val="Hyperlink"/>
            <w:rFonts w:ascii="Arial" w:hAnsi="Arial" w:cs="Arial"/>
            <w:sz w:val="24"/>
            <w:szCs w:val="24"/>
          </w:rPr>
          <w:t>Marriott International Shares Its Secret To Driving Employee Engagement (linkedin.com)</w:t>
        </w:r>
      </w:hyperlink>
      <w:r w:rsidRPr="00BC1C39">
        <w:rPr>
          <w:rFonts w:ascii="Arial" w:hAnsi="Arial" w:cs="Arial"/>
          <w:sz w:val="24"/>
          <w:szCs w:val="24"/>
        </w:rPr>
        <w:t xml:space="preserve"> (Accessed 09 October 2021).</w:t>
      </w:r>
    </w:p>
    <w:p w14:paraId="66EB547F"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shd w:val="clear" w:color="auto" w:fill="FFFFFF"/>
        </w:rPr>
        <w:t xml:space="preserve">Mariott Hotel (2021a) Global Diversity and Inclusion. Available at: </w:t>
      </w:r>
      <w:hyperlink r:id="rId10" w:history="1">
        <w:r w:rsidRPr="00BC1C39">
          <w:rPr>
            <w:rStyle w:val="Hyperlink"/>
            <w:rFonts w:ascii="Arial" w:hAnsi="Arial" w:cs="Arial"/>
            <w:sz w:val="24"/>
            <w:szCs w:val="24"/>
            <w:shd w:val="clear" w:color="auto" w:fill="FFFFFF"/>
          </w:rPr>
          <w:t>https://www.marriott.com/diversity/cultural-diversity.mi</w:t>
        </w:r>
      </w:hyperlink>
      <w:r w:rsidRPr="00BC1C39">
        <w:rPr>
          <w:rFonts w:ascii="Arial" w:hAnsi="Arial" w:cs="Arial"/>
          <w:sz w:val="24"/>
          <w:szCs w:val="24"/>
          <w:shd w:val="clear" w:color="auto" w:fill="FFFFFF"/>
        </w:rPr>
        <w:t xml:space="preserve"> (Accessed 12 October 2021).</w:t>
      </w:r>
    </w:p>
    <w:p w14:paraId="6D15788E"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Marriot International (2021) </w:t>
      </w:r>
      <w:r w:rsidRPr="00BC1C39">
        <w:rPr>
          <w:rFonts w:ascii="Arial" w:hAnsi="Arial" w:cs="Arial"/>
          <w:i/>
          <w:iCs/>
          <w:sz w:val="24"/>
          <w:szCs w:val="24"/>
        </w:rPr>
        <w:t>Our Story.</w:t>
      </w:r>
      <w:r w:rsidRPr="00BC1C39">
        <w:rPr>
          <w:rFonts w:ascii="Arial" w:hAnsi="Arial" w:cs="Arial"/>
          <w:sz w:val="24"/>
          <w:szCs w:val="24"/>
        </w:rPr>
        <w:t xml:space="preserve"> Available at: </w:t>
      </w:r>
      <w:hyperlink r:id="rId11" w:history="1">
        <w:r w:rsidRPr="00BC1C39">
          <w:rPr>
            <w:rStyle w:val="Hyperlink"/>
            <w:rFonts w:ascii="Arial" w:hAnsi="Arial" w:cs="Arial"/>
            <w:sz w:val="24"/>
            <w:szCs w:val="24"/>
          </w:rPr>
          <w:t>https://www.marriott.co.uk/about/culture-and-values/history.mi</w:t>
        </w:r>
      </w:hyperlink>
      <w:r w:rsidRPr="00BC1C39">
        <w:rPr>
          <w:rFonts w:ascii="Arial" w:hAnsi="Arial" w:cs="Arial"/>
          <w:sz w:val="24"/>
          <w:szCs w:val="24"/>
        </w:rPr>
        <w:t xml:space="preserve"> (Accessed 09 October 2021).</w:t>
      </w:r>
    </w:p>
    <w:p w14:paraId="6BBED96B" w14:textId="77777777" w:rsidR="00BC1C39" w:rsidRPr="00BC1C39" w:rsidRDefault="00BC1C39" w:rsidP="00BC1C39">
      <w:pPr>
        <w:spacing w:after="0" w:line="360" w:lineRule="auto"/>
        <w:jc w:val="both"/>
        <w:rPr>
          <w:rFonts w:ascii="Arial" w:hAnsi="Arial" w:cs="Arial"/>
          <w:sz w:val="24"/>
          <w:szCs w:val="24"/>
          <w:shd w:val="clear" w:color="auto" w:fill="FFFFFF"/>
        </w:rPr>
      </w:pPr>
      <w:r w:rsidRPr="00BC1C39">
        <w:rPr>
          <w:rFonts w:ascii="Arial" w:hAnsi="Arial" w:cs="Arial"/>
          <w:sz w:val="24"/>
          <w:szCs w:val="24"/>
          <w:shd w:val="clear" w:color="auto" w:fill="FFFFFF"/>
        </w:rPr>
        <w:lastRenderedPageBreak/>
        <w:t xml:space="preserve">Marriott Hotel (2021) Diversity &amp; Inclusion. Available at: </w:t>
      </w:r>
      <w:hyperlink r:id="rId12" w:history="1">
        <w:r w:rsidRPr="00BC1C39">
          <w:rPr>
            <w:rStyle w:val="Hyperlink"/>
            <w:rFonts w:ascii="Arial" w:hAnsi="Arial" w:cs="Arial"/>
            <w:sz w:val="24"/>
            <w:szCs w:val="24"/>
            <w:shd w:val="clear" w:color="auto" w:fill="FFFFFF"/>
          </w:rPr>
          <w:t>https://www.marriott.com/diversity/diversity-and-inclusion.mi</w:t>
        </w:r>
      </w:hyperlink>
      <w:r w:rsidRPr="00BC1C39">
        <w:rPr>
          <w:rFonts w:ascii="Arial" w:hAnsi="Arial" w:cs="Arial"/>
          <w:sz w:val="24"/>
          <w:szCs w:val="24"/>
          <w:shd w:val="clear" w:color="auto" w:fill="FFFFFF"/>
        </w:rPr>
        <w:t xml:space="preserve"> (Accessed 9 October 2021).</w:t>
      </w:r>
    </w:p>
    <w:p w14:paraId="13A7C533"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Peoplematters (2017) Marriott International focusing on employee engagement. Available at: </w:t>
      </w:r>
      <w:hyperlink r:id="rId13" w:history="1">
        <w:r w:rsidRPr="00BC1C39">
          <w:rPr>
            <w:rStyle w:val="Hyperlink"/>
            <w:rFonts w:ascii="Arial" w:hAnsi="Arial" w:cs="Arial"/>
            <w:sz w:val="24"/>
            <w:szCs w:val="24"/>
          </w:rPr>
          <w:t>https://www.peoplematters.in/article/c-suite/marriott-international-focusing-on-employee-engagement-15680</w:t>
        </w:r>
      </w:hyperlink>
      <w:r w:rsidRPr="00BC1C39">
        <w:rPr>
          <w:rFonts w:ascii="Arial" w:hAnsi="Arial" w:cs="Arial"/>
          <w:sz w:val="24"/>
          <w:szCs w:val="24"/>
        </w:rPr>
        <w:t xml:space="preserve"> (Accessed 10 October 2021).</w:t>
      </w:r>
    </w:p>
    <w:p w14:paraId="2644FB96"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Rayton, B. </w:t>
      </w:r>
      <w:r w:rsidRPr="00BC1C39">
        <w:rPr>
          <w:rFonts w:ascii="Arial" w:hAnsi="Arial" w:cs="Arial"/>
          <w:i/>
          <w:iCs/>
          <w:sz w:val="24"/>
          <w:szCs w:val="24"/>
        </w:rPr>
        <w:t>et al.,</w:t>
      </w:r>
      <w:r w:rsidRPr="00BC1C39">
        <w:rPr>
          <w:rFonts w:ascii="Arial" w:hAnsi="Arial" w:cs="Arial"/>
          <w:sz w:val="24"/>
          <w:szCs w:val="24"/>
        </w:rPr>
        <w:t xml:space="preserve"> (2012) </w:t>
      </w:r>
      <w:r w:rsidRPr="00BC1C39">
        <w:rPr>
          <w:rFonts w:ascii="Arial" w:hAnsi="Arial" w:cs="Arial"/>
          <w:i/>
          <w:iCs/>
          <w:sz w:val="24"/>
          <w:szCs w:val="24"/>
        </w:rPr>
        <w:t>The Evidence. Employee Engagement Task Force ‘Nailing the Evidence’ Work Group.</w:t>
      </w:r>
      <w:r w:rsidRPr="00BC1C39">
        <w:rPr>
          <w:rFonts w:ascii="Arial" w:hAnsi="Arial" w:cs="Arial"/>
          <w:sz w:val="24"/>
          <w:szCs w:val="24"/>
        </w:rPr>
        <w:t xml:space="preserve"> Engage for Success.</w:t>
      </w:r>
    </w:p>
    <w:p w14:paraId="3F747CF6"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Robertson-Smith, G. and Markwick, C. (2009) </w:t>
      </w:r>
      <w:r w:rsidRPr="00BC1C39">
        <w:rPr>
          <w:rFonts w:ascii="Arial" w:hAnsi="Arial" w:cs="Arial"/>
          <w:i/>
          <w:iCs/>
          <w:sz w:val="24"/>
          <w:szCs w:val="24"/>
        </w:rPr>
        <w:t xml:space="preserve">Employee Engagement: A Review of Current Thinking. </w:t>
      </w:r>
      <w:r w:rsidRPr="00BC1C39">
        <w:rPr>
          <w:rFonts w:ascii="Arial" w:hAnsi="Arial" w:cs="Arial"/>
          <w:sz w:val="24"/>
          <w:szCs w:val="24"/>
        </w:rPr>
        <w:t>Institute for Employment Studies Reports, Vol. 464 of Report.</w:t>
      </w:r>
    </w:p>
    <w:p w14:paraId="72EAD08A"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Statistica (2021) </w:t>
      </w:r>
      <w:r w:rsidRPr="00BC1C39">
        <w:rPr>
          <w:rFonts w:ascii="Arial" w:hAnsi="Arial" w:cs="Arial"/>
          <w:i/>
          <w:iCs/>
          <w:sz w:val="24"/>
          <w:szCs w:val="24"/>
        </w:rPr>
        <w:t>Number of Marriott International, Inc. hotels worldwide from 2009 to 2020.</w:t>
      </w:r>
      <w:r w:rsidRPr="00BC1C39">
        <w:rPr>
          <w:rFonts w:ascii="Arial" w:hAnsi="Arial" w:cs="Arial"/>
          <w:sz w:val="24"/>
          <w:szCs w:val="24"/>
        </w:rPr>
        <w:t xml:space="preserve"> Available at: </w:t>
      </w:r>
      <w:hyperlink r:id="rId14" w:history="1">
        <w:r w:rsidRPr="00BC1C39">
          <w:rPr>
            <w:rStyle w:val="Hyperlink"/>
            <w:rFonts w:ascii="Arial" w:hAnsi="Arial" w:cs="Arial"/>
            <w:sz w:val="24"/>
            <w:szCs w:val="24"/>
          </w:rPr>
          <w:t>https://www.statista.com/statistics/247285/number-of-marriott-international-hotels-worldwide/</w:t>
        </w:r>
      </w:hyperlink>
      <w:r w:rsidRPr="00BC1C39">
        <w:rPr>
          <w:rFonts w:ascii="Arial" w:hAnsi="Arial" w:cs="Arial"/>
          <w:sz w:val="24"/>
          <w:szCs w:val="24"/>
        </w:rPr>
        <w:t xml:space="preserve"> (Accessed 09 October 2021).</w:t>
      </w:r>
    </w:p>
    <w:p w14:paraId="354F42E8" w14:textId="77777777" w:rsidR="00BC1C39" w:rsidRPr="00BC1C39" w:rsidRDefault="00BC1C39" w:rsidP="00BC1C39">
      <w:pPr>
        <w:spacing w:after="0" w:line="360" w:lineRule="auto"/>
        <w:jc w:val="both"/>
        <w:rPr>
          <w:rFonts w:ascii="Arial" w:hAnsi="Arial" w:cs="Arial"/>
          <w:sz w:val="24"/>
          <w:szCs w:val="24"/>
        </w:rPr>
      </w:pPr>
      <w:r w:rsidRPr="00BC1C39">
        <w:rPr>
          <w:rFonts w:ascii="Arial" w:hAnsi="Arial" w:cs="Arial"/>
          <w:sz w:val="24"/>
          <w:szCs w:val="24"/>
        </w:rPr>
        <w:t xml:space="preserve">Truss, C. et al. (2014) </w:t>
      </w:r>
      <w:r w:rsidRPr="00BC1C39">
        <w:rPr>
          <w:rFonts w:ascii="Arial" w:hAnsi="Arial" w:cs="Arial"/>
          <w:i/>
          <w:iCs/>
          <w:sz w:val="24"/>
          <w:szCs w:val="24"/>
        </w:rPr>
        <w:t>Employee Engagement in Theory and Practice.</w:t>
      </w:r>
      <w:r w:rsidRPr="00BC1C39">
        <w:rPr>
          <w:rFonts w:ascii="Arial" w:hAnsi="Arial" w:cs="Arial"/>
          <w:sz w:val="24"/>
          <w:szCs w:val="24"/>
        </w:rPr>
        <w:t xml:space="preserve"> New York: Routledge.</w:t>
      </w:r>
    </w:p>
    <w:p w14:paraId="1EC76AE9" w14:textId="77777777" w:rsidR="00342F4D" w:rsidRDefault="00342F4D" w:rsidP="00A52149">
      <w:pPr>
        <w:spacing w:after="0" w:line="360" w:lineRule="auto"/>
        <w:jc w:val="both"/>
        <w:rPr>
          <w:rFonts w:ascii="Arial" w:hAnsi="Arial" w:cs="Arial"/>
          <w:sz w:val="24"/>
          <w:szCs w:val="24"/>
        </w:rPr>
      </w:pPr>
    </w:p>
    <w:p w14:paraId="5F176FE4" w14:textId="77777777" w:rsidR="00A52149" w:rsidRPr="00A52149" w:rsidRDefault="00A52149" w:rsidP="00A52149">
      <w:pPr>
        <w:spacing w:after="0" w:line="360" w:lineRule="auto"/>
        <w:jc w:val="center"/>
        <w:rPr>
          <w:rFonts w:ascii="Arial" w:hAnsi="Arial" w:cs="Arial"/>
          <w:sz w:val="24"/>
          <w:szCs w:val="24"/>
        </w:rPr>
      </w:pPr>
    </w:p>
    <w:sectPr w:rsidR="00A52149" w:rsidRPr="00A521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4FD72" w14:textId="77777777" w:rsidR="00A52149" w:rsidRDefault="00A52149" w:rsidP="00A52149">
      <w:pPr>
        <w:spacing w:after="0" w:line="240" w:lineRule="auto"/>
      </w:pPr>
      <w:r>
        <w:separator/>
      </w:r>
    </w:p>
  </w:endnote>
  <w:endnote w:type="continuationSeparator" w:id="0">
    <w:p w14:paraId="64F88743" w14:textId="77777777" w:rsidR="00A52149" w:rsidRDefault="00A52149" w:rsidP="00A52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34012" w14:textId="77777777" w:rsidR="00A52149" w:rsidRDefault="00A52149" w:rsidP="00A52149">
      <w:pPr>
        <w:spacing w:after="0" w:line="240" w:lineRule="auto"/>
      </w:pPr>
      <w:r>
        <w:separator/>
      </w:r>
    </w:p>
  </w:footnote>
  <w:footnote w:type="continuationSeparator" w:id="0">
    <w:p w14:paraId="020AA02C" w14:textId="77777777" w:rsidR="00A52149" w:rsidRDefault="00A52149" w:rsidP="00A521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07983"/>
    <w:multiLevelType w:val="hybridMultilevel"/>
    <w:tmpl w:val="11FA2410"/>
    <w:lvl w:ilvl="0" w:tplc="3F087D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B0"/>
    <w:rsid w:val="00041560"/>
    <w:rsid w:val="0005630E"/>
    <w:rsid w:val="00057CC8"/>
    <w:rsid w:val="000A7580"/>
    <w:rsid w:val="001366D9"/>
    <w:rsid w:val="00146C21"/>
    <w:rsid w:val="00176A5D"/>
    <w:rsid w:val="001B3BE1"/>
    <w:rsid w:val="001D50DD"/>
    <w:rsid w:val="001E6E8A"/>
    <w:rsid w:val="002A434B"/>
    <w:rsid w:val="002E6477"/>
    <w:rsid w:val="0031255B"/>
    <w:rsid w:val="003159CA"/>
    <w:rsid w:val="003333A8"/>
    <w:rsid w:val="00342F4D"/>
    <w:rsid w:val="0035380E"/>
    <w:rsid w:val="0036687C"/>
    <w:rsid w:val="003A12A5"/>
    <w:rsid w:val="004168BC"/>
    <w:rsid w:val="00434F48"/>
    <w:rsid w:val="0044674A"/>
    <w:rsid w:val="00447A6C"/>
    <w:rsid w:val="00450BAB"/>
    <w:rsid w:val="004674FD"/>
    <w:rsid w:val="0049664F"/>
    <w:rsid w:val="004F0064"/>
    <w:rsid w:val="005304BE"/>
    <w:rsid w:val="00586AB6"/>
    <w:rsid w:val="005C7225"/>
    <w:rsid w:val="00702D56"/>
    <w:rsid w:val="007412E0"/>
    <w:rsid w:val="007420EE"/>
    <w:rsid w:val="00797C10"/>
    <w:rsid w:val="008179A3"/>
    <w:rsid w:val="008C7A9E"/>
    <w:rsid w:val="008D60AA"/>
    <w:rsid w:val="008E3679"/>
    <w:rsid w:val="0091604A"/>
    <w:rsid w:val="009646A7"/>
    <w:rsid w:val="00982809"/>
    <w:rsid w:val="00A05078"/>
    <w:rsid w:val="00A52149"/>
    <w:rsid w:val="00A543F4"/>
    <w:rsid w:val="00A933F1"/>
    <w:rsid w:val="00AA2D49"/>
    <w:rsid w:val="00B1003F"/>
    <w:rsid w:val="00BC1C39"/>
    <w:rsid w:val="00C5673F"/>
    <w:rsid w:val="00C620D7"/>
    <w:rsid w:val="00C96A27"/>
    <w:rsid w:val="00CB6DCD"/>
    <w:rsid w:val="00CE1E60"/>
    <w:rsid w:val="00D119C8"/>
    <w:rsid w:val="00D147E6"/>
    <w:rsid w:val="00D15E0D"/>
    <w:rsid w:val="00D1753C"/>
    <w:rsid w:val="00D45E89"/>
    <w:rsid w:val="00D6634D"/>
    <w:rsid w:val="00D7717B"/>
    <w:rsid w:val="00D90235"/>
    <w:rsid w:val="00D91F22"/>
    <w:rsid w:val="00DB4258"/>
    <w:rsid w:val="00DC16A0"/>
    <w:rsid w:val="00DD6B1D"/>
    <w:rsid w:val="00E0256D"/>
    <w:rsid w:val="00E0317C"/>
    <w:rsid w:val="00E06116"/>
    <w:rsid w:val="00E31773"/>
    <w:rsid w:val="00E43274"/>
    <w:rsid w:val="00E87670"/>
    <w:rsid w:val="00EF52B0"/>
    <w:rsid w:val="00F25F28"/>
    <w:rsid w:val="00F57D6C"/>
    <w:rsid w:val="00F631C3"/>
    <w:rsid w:val="00FB53F1"/>
    <w:rsid w:val="00FE3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DA9369"/>
  <w15:chartTrackingRefBased/>
  <w15:docId w15:val="{B629D307-AF94-48FC-A5D3-7D397EB63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2D56"/>
    <w:rPr>
      <w:color w:val="0563C1" w:themeColor="hyperlink"/>
      <w:u w:val="single"/>
    </w:rPr>
  </w:style>
  <w:style w:type="character" w:styleId="UnresolvedMention">
    <w:name w:val="Unresolved Mention"/>
    <w:basedOn w:val="DefaultParagraphFont"/>
    <w:uiPriority w:val="99"/>
    <w:semiHidden/>
    <w:unhideWhenUsed/>
    <w:rsid w:val="00702D56"/>
    <w:rPr>
      <w:color w:val="605E5C"/>
      <w:shd w:val="clear" w:color="auto" w:fill="E1DFDD"/>
    </w:rPr>
  </w:style>
  <w:style w:type="paragraph" w:styleId="ListParagraph">
    <w:name w:val="List Paragraph"/>
    <w:basedOn w:val="Normal"/>
    <w:uiPriority w:val="34"/>
    <w:qFormat/>
    <w:rsid w:val="00D45E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59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0048-3486" TargetMode="External"/><Relationship Id="rId13" Type="http://schemas.openxmlformats.org/officeDocument/2006/relationships/hyperlink" Target="https://www.peoplematters.in/article/c-suite/marriott-international-focusing-on-employee-engagement-15680" TargetMode="External"/><Relationship Id="rId3" Type="http://schemas.openxmlformats.org/officeDocument/2006/relationships/settings" Target="settings.xml"/><Relationship Id="rId7" Type="http://schemas.openxmlformats.org/officeDocument/2006/relationships/hyperlink" Target="https://www.hotelmanagement.net/human-resources/hr-marriott-employee-training-and-development-program" TargetMode="External"/><Relationship Id="rId12" Type="http://schemas.openxmlformats.org/officeDocument/2006/relationships/hyperlink" Target="https://www.marriott.com/diversity/diversity-and-inclusion.m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riott.co.uk/about/culture-and-values/history.m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arriott.com/diversity/cultural-diversity.mi" TargetMode="External"/><Relationship Id="rId4" Type="http://schemas.openxmlformats.org/officeDocument/2006/relationships/webSettings" Target="webSettings.xml"/><Relationship Id="rId9" Type="http://schemas.openxmlformats.org/officeDocument/2006/relationships/hyperlink" Target="https://www.linkedin.com/business/talent/blog/talent-engagement/marriott-international-shares-secrets-to-driving-employee-engagement?form=MY01SV&amp;OCID=MY01SV" TargetMode="External"/><Relationship Id="rId14" Type="http://schemas.openxmlformats.org/officeDocument/2006/relationships/hyperlink" Target="https://www.statista.com/statistics/247285/number-of-marriott-international-hotel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Aurelia Vladila (2011993)</cp:lastModifiedBy>
  <cp:revision>2</cp:revision>
  <dcterms:created xsi:type="dcterms:W3CDTF">2021-10-15T10:25:00Z</dcterms:created>
  <dcterms:modified xsi:type="dcterms:W3CDTF">2021-10-15T10:25:00Z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0354ca5-015e-47ab-9fdb-c0a8323bc23e_Enabled">
    <vt:lpwstr>true</vt:lpwstr>
  </property>
  <property fmtid="{D5CDD505-2E9C-101B-9397-08002B2CF9AE}" pid="3" name="MSIP_Label_d0354ca5-015e-47ab-9fdb-c0a8323bc23e_SetDate">
    <vt:lpwstr>2021-10-10T11:13:15Z</vt:lpwstr>
  </property>
  <property fmtid="{D5CDD505-2E9C-101B-9397-08002B2CF9AE}" pid="4" name="MSIP_Label_d0354ca5-015e-47ab-9fdb-c0a8323bc23e_Method">
    <vt:lpwstr>Privileged</vt:lpwstr>
  </property>
  <property fmtid="{D5CDD505-2E9C-101B-9397-08002B2CF9AE}" pid="5" name="MSIP_Label_d0354ca5-015e-47ab-9fdb-c0a8323bc23e_Name">
    <vt:lpwstr>d0354ca5-015e-47ab-9fdb-c0a8323bc23e</vt:lpwstr>
  </property>
  <property fmtid="{D5CDD505-2E9C-101B-9397-08002B2CF9AE}" pid="6" name="MSIP_Label_d0354ca5-015e-47ab-9fdb-c0a8323bc23e_SiteId">
    <vt:lpwstr>07ebc6c3-7074-4387-a625-b9d918ba4a97</vt:lpwstr>
  </property>
  <property fmtid="{D5CDD505-2E9C-101B-9397-08002B2CF9AE}" pid="7" name="MSIP_Label_d0354ca5-015e-47ab-9fdb-c0a8323bc23e_ActionId">
    <vt:lpwstr>27dfff8d-666a-4dac-8740-bf6b7afddafb</vt:lpwstr>
  </property>
  <property fmtid="{D5CDD505-2E9C-101B-9397-08002B2CF9AE}" pid="8" name="MSIP_Label_d0354ca5-015e-47ab-9fdb-c0a8323bc23e_ContentBits">
    <vt:lpwstr>0</vt:lpwstr>
  </property>
</Properties>
</file>