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553359" w:displacedByCustomXml="next"/>
    <w:bookmarkEnd w:id="0" w:displacedByCustomXml="next"/>
    <w:sdt>
      <w:sdtPr>
        <w:rPr>
          <w:kern w:val="2"/>
          <w14:ligatures w14:val="standardContextual"/>
        </w:rPr>
        <w:id w:val="742446212"/>
        <w:docPartObj>
          <w:docPartGallery w:val="Cover Pages"/>
          <w:docPartUnique/>
        </w:docPartObj>
      </w:sdtPr>
      <w:sdtEndPr>
        <w:rPr>
          <w:kern w:val="0"/>
          <w14:ligatures w14:val="none"/>
        </w:rPr>
      </w:sdtEndPr>
      <w:sdtContent>
        <w:p w14:paraId="1E3E93AA" w14:textId="3AEF9104" w:rsidR="00ED29CD" w:rsidRDefault="00ED29CD">
          <w:pPr>
            <w:pStyle w:val="NoSpacing"/>
          </w:pPr>
          <w:r>
            <w:rPr>
              <w:noProof/>
            </w:rPr>
            <mc:AlternateContent>
              <mc:Choice Requires="wpg">
                <w:drawing>
                  <wp:anchor distT="0" distB="0" distL="114300" distR="114300" simplePos="0" relativeHeight="251659264" behindDoc="1" locked="0" layoutInCell="1" allowOverlap="1" wp14:anchorId="61B398BA" wp14:editId="41F70BB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7T00:00:00Z">
                                      <w:dateFormat w:val="M/d/yyyy"/>
                                      <w:lid w:val="en-US"/>
                                      <w:storeMappedDataAs w:val="dateTime"/>
                                      <w:calendar w:val="gregorian"/>
                                    </w:date>
                                  </w:sdtPr>
                                  <w:sdtContent>
                                    <w:p w14:paraId="4A1510C9" w14:textId="16BD1E16" w:rsidR="00ED29CD" w:rsidRDefault="0027092A">
                                      <w:pPr>
                                        <w:pStyle w:val="NoSpacing"/>
                                        <w:jc w:val="right"/>
                                        <w:rPr>
                                          <w:color w:val="FFFFFF" w:themeColor="background1"/>
                                          <w:sz w:val="28"/>
                                          <w:szCs w:val="28"/>
                                        </w:rPr>
                                      </w:pPr>
                                      <w:r>
                                        <w:rPr>
                                          <w:color w:val="FFFFFF" w:themeColor="background1"/>
                                          <w:sz w:val="28"/>
                                          <w:szCs w:val="28"/>
                                          <w:lang w:val="en-US"/>
                                        </w:rPr>
                                        <w:t>3/27/2026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1B398BA"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242852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4a66ac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7T00:00:00Z">
                                <w:dateFormat w:val="M/d/yyyy"/>
                                <w:lid w:val="en-US"/>
                                <w:storeMappedDataAs w:val="dateTime"/>
                                <w:calendar w:val="gregorian"/>
                              </w:date>
                            </w:sdtPr>
                            <w:sdtContent>
                              <w:p w14:paraId="4A1510C9" w14:textId="16BD1E16" w:rsidR="00ED29CD" w:rsidRDefault="0027092A">
                                <w:pPr>
                                  <w:pStyle w:val="NoSpacing"/>
                                  <w:jc w:val="right"/>
                                  <w:rPr>
                                    <w:color w:val="FFFFFF" w:themeColor="background1"/>
                                    <w:sz w:val="28"/>
                                    <w:szCs w:val="28"/>
                                  </w:rPr>
                                </w:pPr>
                                <w:r>
                                  <w:rPr>
                                    <w:color w:val="FFFFFF" w:themeColor="background1"/>
                                    <w:sz w:val="28"/>
                                    <w:szCs w:val="28"/>
                                    <w:lang w:val="en-US"/>
                                  </w:rPr>
                                  <w:t>3/27/2026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242852 [3215]" strokecolor="#242852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242852 [3215]" strokecolor="#242852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242852 [3215]" strokecolor="#242852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242852 [3215]" strokecolor="#242852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242852 [3215]" strokecolor="#242852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242852 [3215]" strokecolor="#242852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242852 [3215]" strokecolor="#242852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242852 [3215]" strokecolor="#242852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242852 [3215]" strokecolor="#242852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242852 [3215]" strokecolor="#242852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242852 [3215]" strokecolor="#242852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242852 [3215]" strokecolor="#242852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242852 [3215]" strokecolor="#242852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242852 [3215]" strokecolor="#242852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242852 [3215]" strokecolor="#242852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242852 [3215]" strokecolor="#242852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242852 [3215]" strokecolor="#242852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242852 [3215]" strokecolor="#242852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242852 [3215]" strokecolor="#242852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242852 [3215]" strokecolor="#242852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242852 [3215]" strokecolor="#242852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242852 [3215]" strokecolor="#242852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242852 [3215]" strokecolor="#242852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2F0CCB8" w14:textId="726A4016" w:rsidR="001E0134" w:rsidRDefault="00AE582C">
          <w:r>
            <w:rPr>
              <w:noProof/>
            </w:rPr>
            <mc:AlternateContent>
              <mc:Choice Requires="wps">
                <w:drawing>
                  <wp:anchor distT="0" distB="0" distL="114300" distR="114300" simplePos="0" relativeHeight="251661312" behindDoc="0" locked="0" layoutInCell="1" allowOverlap="1" wp14:anchorId="3D890D6C" wp14:editId="1F4D0F5A">
                    <wp:simplePos x="0" y="0"/>
                    <wp:positionH relativeFrom="page">
                      <wp:posOffset>2213610</wp:posOffset>
                    </wp:positionH>
                    <wp:positionV relativeFrom="page">
                      <wp:posOffset>9129059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59985" w14:textId="0C814503" w:rsidR="00046809" w:rsidRPr="002D1F9A" w:rsidRDefault="00126D6C" w:rsidP="002D1F9A">
                                <w:pPr>
                                  <w:pStyle w:val="NoSpacing"/>
                                  <w:jc w:val="center"/>
                                  <w:rPr>
                                    <w:rFonts w:ascii="Calibri" w:hAnsi="Calibri" w:cs="Calibri"/>
                                    <w:b/>
                                    <w:bCs/>
                                    <w:sz w:val="24"/>
                                    <w:szCs w:val="24"/>
                                  </w:rPr>
                                </w:pPr>
                                <w:r w:rsidRPr="00E00320">
                                  <w:rPr>
                                    <w:rFonts w:ascii="Calibri" w:hAnsi="Calibri" w:cs="Calibri"/>
                                    <w:b/>
                                    <w:bCs/>
                                    <w:sz w:val="24"/>
                                    <w:szCs w:val="24"/>
                                  </w:rPr>
                                  <w:t>Student: Federico Mossa</w:t>
                                </w:r>
                                <w:r w:rsidRPr="00E00320">
                                  <w:rPr>
                                    <w:rFonts w:ascii="Calibri" w:hAnsi="Calibri" w:cs="Calibri"/>
                                    <w:b/>
                                    <w:bCs/>
                                    <w:sz w:val="24"/>
                                    <w:szCs w:val="24"/>
                                  </w:rPr>
                                  <w:br/>
                                  <w:t>ID:2314622</w:t>
                                </w:r>
                                <w:r w:rsidRPr="00E00320">
                                  <w:rPr>
                                    <w:rFonts w:ascii="Calibri" w:hAnsi="Calibri" w:cs="Calibri"/>
                                    <w:b/>
                                    <w:bCs/>
                                    <w:sz w:val="24"/>
                                    <w:szCs w:val="24"/>
                                  </w:rPr>
                                  <w:br/>
                                  <w:t xml:space="preserve">Lecturer: </w:t>
                                </w:r>
                                <w:r w:rsidR="00762251" w:rsidRPr="00E00320">
                                  <w:rPr>
                                    <w:rFonts w:ascii="Calibri" w:hAnsi="Calibri" w:cs="Calibri"/>
                                    <w:b/>
                                    <w:bCs/>
                                    <w:sz w:val="24"/>
                                    <w:szCs w:val="24"/>
                                  </w:rPr>
                                  <w:t xml:space="preserve">Dr. </w:t>
                                </w:r>
                                <w:r w:rsidR="002D1F9A" w:rsidRPr="002D1F9A">
                                  <w:rPr>
                                    <w:rFonts w:ascii="Calibri" w:hAnsi="Calibri" w:cs="Calibri"/>
                                    <w:b/>
                                    <w:bCs/>
                                    <w:sz w:val="24"/>
                                    <w:szCs w:val="24"/>
                                  </w:rPr>
                                  <w:t>Balan Kandasamy</w:t>
                                </w:r>
                              </w:p>
                              <w:p w14:paraId="0423F861" w14:textId="338637AF" w:rsidR="00ED29CD" w:rsidRDefault="00046809" w:rsidP="00AE582C">
                                <w:pPr>
                                  <w:pStyle w:val="NoSpacing"/>
                                  <w:jc w:val="center"/>
                                  <w:rPr>
                                    <w:color w:val="4A66AC" w:themeColor="accent1"/>
                                    <w:sz w:val="26"/>
                                    <w:szCs w:val="26"/>
                                  </w:rPr>
                                </w:pPr>
                                <w:r w:rsidRPr="0023215A">
                                  <w:rPr>
                                    <w:rFonts w:ascii="Calibri" w:hAnsi="Calibri" w:cs="Calibri"/>
                                    <w:b/>
                                    <w:bCs/>
                                    <w:sz w:val="24"/>
                                    <w:szCs w:val="24"/>
                                  </w:rPr>
                                  <w:t>University of Wales, Trinity Saint David</w:t>
                                </w:r>
                                <w:r>
                                  <w:rPr>
                                    <w:b/>
                                    <w:bCs/>
                                  </w:rPr>
                                  <w:br/>
                                </w:r>
                              </w:p>
                              <w:p w14:paraId="72FC5649" w14:textId="3BB097F9" w:rsidR="00ED29CD" w:rsidRDefault="00000000" w:rsidP="00AE582C">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26D6C">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890D6C" id="_x0000_t202" coordsize="21600,21600" o:spt="202" path="m,l,21600r21600,l21600,xe">
                    <v:stroke joinstyle="miter"/>
                    <v:path gradientshapeok="t" o:connecttype="rect"/>
                  </v:shapetype>
                  <v:shape id="Text Box 2" o:spid="_x0000_s1055" type="#_x0000_t202" style="position:absolute;left:0;text-align:left;margin-left:174.3pt;margin-top:718.8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" filled="f" stroked="f" strokeweight=".5pt">
                    <v:textbox style="mso-fit-shape-to-text:t" inset="0,0,0,0">
                      <w:txbxContent>
                        <w:p w14:paraId="68E59985" w14:textId="0C814503" w:rsidR="00046809" w:rsidRPr="002D1F9A" w:rsidRDefault="00126D6C" w:rsidP="002D1F9A">
                          <w:pPr>
                            <w:pStyle w:val="NoSpacing"/>
                            <w:jc w:val="center"/>
                            <w:rPr>
                              <w:rFonts w:ascii="Calibri" w:hAnsi="Calibri" w:cs="Calibri"/>
                              <w:b/>
                              <w:bCs/>
                              <w:sz w:val="24"/>
                              <w:szCs w:val="24"/>
                            </w:rPr>
                          </w:pPr>
                          <w:r w:rsidRPr="00E00320">
                            <w:rPr>
                              <w:rFonts w:ascii="Calibri" w:hAnsi="Calibri" w:cs="Calibri"/>
                              <w:b/>
                              <w:bCs/>
                              <w:sz w:val="24"/>
                              <w:szCs w:val="24"/>
                            </w:rPr>
                            <w:t>Student: Federico Mossa</w:t>
                          </w:r>
                          <w:r w:rsidRPr="00E00320">
                            <w:rPr>
                              <w:rFonts w:ascii="Calibri" w:hAnsi="Calibri" w:cs="Calibri"/>
                              <w:b/>
                              <w:bCs/>
                              <w:sz w:val="24"/>
                              <w:szCs w:val="24"/>
                            </w:rPr>
                            <w:br/>
                            <w:t>ID:2314622</w:t>
                          </w:r>
                          <w:r w:rsidRPr="00E00320">
                            <w:rPr>
                              <w:rFonts w:ascii="Calibri" w:hAnsi="Calibri" w:cs="Calibri"/>
                              <w:b/>
                              <w:bCs/>
                              <w:sz w:val="24"/>
                              <w:szCs w:val="24"/>
                            </w:rPr>
                            <w:br/>
                            <w:t xml:space="preserve">Lecturer: </w:t>
                          </w:r>
                          <w:r w:rsidR="00762251" w:rsidRPr="00E00320">
                            <w:rPr>
                              <w:rFonts w:ascii="Calibri" w:hAnsi="Calibri" w:cs="Calibri"/>
                              <w:b/>
                              <w:bCs/>
                              <w:sz w:val="24"/>
                              <w:szCs w:val="24"/>
                            </w:rPr>
                            <w:t xml:space="preserve">Dr. </w:t>
                          </w:r>
                          <w:r w:rsidR="002D1F9A" w:rsidRPr="002D1F9A">
                            <w:rPr>
                              <w:rFonts w:ascii="Calibri" w:hAnsi="Calibri" w:cs="Calibri"/>
                              <w:b/>
                              <w:bCs/>
                              <w:sz w:val="24"/>
                              <w:szCs w:val="24"/>
                            </w:rPr>
                            <w:t>Balan Kandasamy</w:t>
                          </w:r>
                        </w:p>
                        <w:p w14:paraId="0423F861" w14:textId="338637AF" w:rsidR="00ED29CD" w:rsidRDefault="00046809" w:rsidP="00AE582C">
                          <w:pPr>
                            <w:pStyle w:val="NoSpacing"/>
                            <w:jc w:val="center"/>
                            <w:rPr>
                              <w:color w:val="4A66AC" w:themeColor="accent1"/>
                              <w:sz w:val="26"/>
                              <w:szCs w:val="26"/>
                            </w:rPr>
                          </w:pPr>
                          <w:r w:rsidRPr="0023215A">
                            <w:rPr>
                              <w:rFonts w:ascii="Calibri" w:hAnsi="Calibri" w:cs="Calibri"/>
                              <w:b/>
                              <w:bCs/>
                              <w:sz w:val="24"/>
                              <w:szCs w:val="24"/>
                            </w:rPr>
                            <w:t>University of Wales, Trinity Saint David</w:t>
                          </w:r>
                          <w:r>
                            <w:rPr>
                              <w:b/>
                              <w:bCs/>
                            </w:rPr>
                            <w:br/>
                          </w:r>
                        </w:p>
                        <w:p w14:paraId="72FC5649" w14:textId="3BB097F9" w:rsidR="00ED29CD" w:rsidRDefault="00000000" w:rsidP="00AE582C">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26D6C">
                                <w:rPr>
                                  <w:caps/>
                                  <w:color w:val="595959" w:themeColor="text1" w:themeTint="A6"/>
                                  <w:sz w:val="20"/>
                                  <w:szCs w:val="20"/>
                                </w:rPr>
                                <w:t xml:space="preserve">     </w:t>
                              </w:r>
                            </w:sdtContent>
                          </w:sdt>
                        </w:p>
                      </w:txbxContent>
                    </v:textbox>
                    <w10:wrap anchorx="page" anchory="page"/>
                  </v:shape>
                </w:pict>
              </mc:Fallback>
            </mc:AlternateContent>
          </w:r>
          <w:r w:rsidR="00126D6C">
            <w:rPr>
              <w:noProof/>
            </w:rPr>
            <mc:AlternateContent>
              <mc:Choice Requires="wps">
                <w:drawing>
                  <wp:anchor distT="0" distB="0" distL="114300" distR="114300" simplePos="0" relativeHeight="251660288" behindDoc="0" locked="0" layoutInCell="1" allowOverlap="1" wp14:anchorId="77C6F1D2" wp14:editId="51E211EB">
                    <wp:simplePos x="0" y="0"/>
                    <wp:positionH relativeFrom="margin">
                      <wp:align>left</wp:align>
                    </wp:positionH>
                    <wp:positionV relativeFrom="page">
                      <wp:posOffset>2590800</wp:posOffset>
                    </wp:positionV>
                    <wp:extent cx="6505575" cy="1069340"/>
                    <wp:effectExtent l="0" t="0" r="9525" b="15240"/>
                    <wp:wrapNone/>
                    <wp:docPr id="1" name="Text Box 3"/>
                    <wp:cNvGraphicFramePr/>
                    <a:graphic xmlns:a="http://schemas.openxmlformats.org/drawingml/2006/main">
                      <a:graphicData uri="http://schemas.microsoft.com/office/word/2010/wordprocessingShape">
                        <wps:wsp>
                          <wps:cNvSpPr txBox="1"/>
                          <wps:spPr>
                            <a:xfrm>
                              <a:off x="0" y="0"/>
                              <a:ext cx="65055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CDDB56" w14:textId="7B90F765" w:rsidR="00ED29CD" w:rsidRPr="00D6679F" w:rsidRDefault="00000000" w:rsidP="00126D6C">
                                <w:pPr>
                                  <w:pStyle w:val="NoSpacing"/>
                                  <w:jc w:val="center"/>
                                  <w:rPr>
                                    <w:rFonts w:asciiTheme="majorHAnsi" w:eastAsiaTheme="majorEastAsia" w:hAnsiTheme="majorHAnsi" w:cstheme="majorBidi"/>
                                    <w:color w:val="000000" w:themeColor="text1"/>
                                    <w:sz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D1F9A" w:rsidRPr="002D1F9A">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Warehousing &amp; Data Mining</w:t>
                                    </w:r>
                                  </w:sdtContent>
                                </w:sdt>
                              </w:p>
                              <w:p w14:paraId="63644F4D" w14:textId="44A91A82" w:rsidR="00ED29CD" w:rsidRPr="00D6679F" w:rsidRDefault="00000000" w:rsidP="00D6679F">
                                <w:pPr>
                                  <w:spacing w:before="120"/>
                                  <w:jc w:val="cente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pPr>
                                <w:sdt>
                                  <w:sdtP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D1F9A" w:rsidRPr="002D1F9A">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Assignment</w:t>
                                    </w:r>
                                    <w:r w:rsidR="00EB32E3">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01</w:t>
                                    </w:r>
                                    <w:r w:rsidR="002D1F9A" w:rsidRPr="002D1F9A">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 Data Warehousing</w:t>
                                    </w:r>
                                  </w:sdtContent>
                                </w:sdt>
                              </w:p>
                              <w:p w14:paraId="5FC3FB23" w14:textId="522E3C02" w:rsidR="00126D6C" w:rsidRDefault="00126D6C" w:rsidP="00126D6C">
                                <w:pPr>
                                  <w:spacing w:before="120"/>
                                  <w:jc w:val="right"/>
                                  <w:rPr>
                                    <w:color w:val="404040" w:themeColor="text1" w:themeTint="BF"/>
                                    <w:sz w:val="36"/>
                                    <w:szCs w:val="36"/>
                                  </w:rPr>
                                </w:pPr>
                                <w:r>
                                  <w:rPr>
                                    <w:noProof/>
                                  </w:rPr>
                                  <w:drawing>
                                    <wp:inline distT="0" distB="0" distL="0" distR="0" wp14:anchorId="52C103E0" wp14:editId="51BE83F0">
                                      <wp:extent cx="1076325" cy="1245870"/>
                                      <wp:effectExtent l="0" t="0" r="9525" b="0"/>
                                      <wp:docPr id="543682330"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40226" name="Picture 1" descr="A black and yellow shield with blue flowers&#10;&#10;Description automatically generated"/>
                                              <pic:cNvPicPr>
                                                <a:picLocks noChangeAspect="1"/>
                                              </pic:cNvPicPr>
                                            </pic:nvPicPr>
                                            <pic:blipFill>
                                              <a:blip r:embed="rId12"/>
                                              <a:stretch>
                                                <a:fillRect/>
                                              </a:stretch>
                                            </pic:blipFill>
                                            <pic:spPr>
                                              <a:xfrm>
                                                <a:off x="0" y="0"/>
                                                <a:ext cx="1076325" cy="1245870"/>
                                              </a:xfrm>
                                              <a:prstGeom prst="rect">
                                                <a:avLst/>
                                              </a:prstGeom>
                                              <a:ln>
                                                <a:noFill/>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7C6F1D2" id="Text Box 3" o:spid="_x0000_s1056" type="#_x0000_t202" style="position:absolute;left:0;text-align:left;margin-left:0;margin-top:204pt;width:512.25pt;height:84.2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" filled="f" stroked="f" strokeweight=".5pt">
                    <v:textbox style="mso-fit-shape-to-text:t" inset="0,0,0,0">
                      <w:txbxContent>
                        <w:p w14:paraId="3BCDDB56" w14:textId="7B90F765" w:rsidR="00ED29CD" w:rsidRPr="00D6679F" w:rsidRDefault="00000000" w:rsidP="00126D6C">
                          <w:pPr>
                            <w:pStyle w:val="NoSpacing"/>
                            <w:jc w:val="center"/>
                            <w:rPr>
                              <w:rFonts w:asciiTheme="majorHAnsi" w:eastAsiaTheme="majorEastAsia" w:hAnsiTheme="majorHAnsi" w:cstheme="majorBidi"/>
                              <w:color w:val="000000" w:themeColor="text1"/>
                              <w:sz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D1F9A" w:rsidRPr="002D1F9A">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Warehousing &amp; Data Mining</w:t>
                              </w:r>
                            </w:sdtContent>
                          </w:sdt>
                        </w:p>
                        <w:p w14:paraId="63644F4D" w14:textId="44A91A82" w:rsidR="00ED29CD" w:rsidRPr="00D6679F" w:rsidRDefault="00000000" w:rsidP="00D6679F">
                          <w:pPr>
                            <w:spacing w:before="120"/>
                            <w:jc w:val="cente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pPr>
                          <w:sdt>
                            <w:sdtP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D1F9A" w:rsidRPr="002D1F9A">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Assignment</w:t>
                              </w:r>
                              <w:r w:rsidR="00EB32E3">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01</w:t>
                              </w:r>
                              <w:r w:rsidR="002D1F9A" w:rsidRPr="002D1F9A">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 Data Warehousing</w:t>
                              </w:r>
                            </w:sdtContent>
                          </w:sdt>
                        </w:p>
                        <w:p w14:paraId="5FC3FB23" w14:textId="522E3C02" w:rsidR="00126D6C" w:rsidRDefault="00126D6C" w:rsidP="00126D6C">
                          <w:pPr>
                            <w:spacing w:before="120"/>
                            <w:jc w:val="right"/>
                            <w:rPr>
                              <w:color w:val="404040" w:themeColor="text1" w:themeTint="BF"/>
                              <w:sz w:val="36"/>
                              <w:szCs w:val="36"/>
                            </w:rPr>
                          </w:pPr>
                          <w:r>
                            <w:rPr>
                              <w:noProof/>
                            </w:rPr>
                            <w:drawing>
                              <wp:inline distT="0" distB="0" distL="0" distR="0" wp14:anchorId="52C103E0" wp14:editId="51BE83F0">
                                <wp:extent cx="1076325" cy="1245870"/>
                                <wp:effectExtent l="0" t="0" r="9525" b="0"/>
                                <wp:docPr id="543682330"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40226" name="Picture 1" descr="A black and yellow shield with blue flowers&#10;&#10;Description automatically generated"/>
                                        <pic:cNvPicPr>
                                          <a:picLocks noChangeAspect="1"/>
                                        </pic:cNvPicPr>
                                      </pic:nvPicPr>
                                      <pic:blipFill>
                                        <a:blip r:embed="rId12"/>
                                        <a:stretch>
                                          <a:fillRect/>
                                        </a:stretch>
                                      </pic:blipFill>
                                      <pic:spPr>
                                        <a:xfrm>
                                          <a:off x="0" y="0"/>
                                          <a:ext cx="1076325" cy="1245870"/>
                                        </a:xfrm>
                                        <a:prstGeom prst="rect">
                                          <a:avLst/>
                                        </a:prstGeom>
                                        <a:ln>
                                          <a:noFill/>
                                        </a:ln>
                                      </pic:spPr>
                                    </pic:pic>
                                  </a:graphicData>
                                </a:graphic>
                              </wp:inline>
                            </w:drawing>
                          </w:r>
                        </w:p>
                      </w:txbxContent>
                    </v:textbox>
                    <w10:wrap anchorx="margin" anchory="page"/>
                  </v:shape>
                </w:pict>
              </mc:Fallback>
            </mc:AlternateContent>
          </w:r>
          <w:r w:rsidR="00ED29CD">
            <w:br w:type="page"/>
          </w:r>
        </w:p>
        <w:p w14:paraId="48DE8CC7" w14:textId="20423D45" w:rsidR="00AC125F" w:rsidRDefault="00000000"/>
      </w:sdtContent>
    </w:sdt>
    <w:sdt>
      <w:sdtPr>
        <w:rPr>
          <w:rFonts w:asciiTheme="minorHAnsi" w:eastAsiaTheme="minorEastAsia" w:hAnsiTheme="minorHAnsi" w:cstheme="minorBidi"/>
          <w:b w:val="0"/>
          <w:bCs w:val="0"/>
          <w:caps w:val="0"/>
          <w:spacing w:val="0"/>
          <w:kern w:val="2"/>
          <w:sz w:val="22"/>
          <w:szCs w:val="22"/>
          <w14:ligatures w14:val="standardContextual"/>
        </w:rPr>
        <w:id w:val="-1021005861"/>
        <w:docPartObj>
          <w:docPartGallery w:val="Table of Contents"/>
          <w:docPartUnique/>
        </w:docPartObj>
      </w:sdtPr>
      <w:sdtEndPr>
        <w:rPr>
          <w:kern w:val="0"/>
          <w14:ligatures w14:val="none"/>
        </w:rPr>
      </w:sdtEndPr>
      <w:sdtContent>
        <w:p w14:paraId="7F21BCA9" w14:textId="6ED44CCA" w:rsidR="00850D05" w:rsidRPr="00453123" w:rsidRDefault="00850D05">
          <w:pPr>
            <w:pStyle w:val="TOCHeading"/>
            <w:rPr>
              <w:bCs w:val="0"/>
              <w:caps w:val="0"/>
              <w:color w:val="072B62" w:themeColor="background2" w:themeShade="40"/>
              <w:spacing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3123">
            <w:rPr>
              <w:bCs w:val="0"/>
              <w:caps w:val="0"/>
              <w:color w:val="072B62" w:themeColor="background2" w:themeShade="40"/>
              <w:spacing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65A16FF4" w14:textId="0EBD9224" w:rsidR="008A77E0" w:rsidRPr="008A77E0" w:rsidRDefault="00850D05">
          <w:pPr>
            <w:pStyle w:val="TOC1"/>
            <w:rPr>
              <w:rFonts w:ascii="Bookman Old Style" w:hAnsi="Bookman Old Style"/>
              <w:noProof/>
              <w:kern w:val="2"/>
              <w:sz w:val="24"/>
              <w:szCs w:val="24"/>
              <w:lang w:eastAsia="en-GB"/>
              <w14:ligatures w14:val="standardContextual"/>
            </w:rPr>
          </w:pPr>
          <w:r w:rsidRPr="008A77E0">
            <w:rPr>
              <w:rFonts w:ascii="Bookman Old Style" w:hAnsi="Bookman Old Style" w:cs="Calibri"/>
              <w:b/>
              <w:bCs/>
              <w:sz w:val="28"/>
              <w:szCs w:val="28"/>
            </w:rPr>
            <w:fldChar w:fldCharType="begin"/>
          </w:r>
          <w:r w:rsidRPr="008A77E0">
            <w:rPr>
              <w:rFonts w:ascii="Bookman Old Style" w:hAnsi="Bookman Old Style" w:cs="Calibri"/>
              <w:b/>
              <w:bCs/>
              <w:sz w:val="28"/>
              <w:szCs w:val="28"/>
            </w:rPr>
            <w:instrText xml:space="preserve"> TOC \o "1-3" \h \z \u </w:instrText>
          </w:r>
          <w:r w:rsidRPr="008A77E0">
            <w:rPr>
              <w:rFonts w:ascii="Bookman Old Style" w:hAnsi="Bookman Old Style" w:cs="Calibri"/>
              <w:b/>
              <w:bCs/>
              <w:sz w:val="28"/>
              <w:szCs w:val="28"/>
            </w:rPr>
            <w:fldChar w:fldCharType="separate"/>
          </w:r>
          <w:hyperlink w:anchor="_Toc225493010" w:history="1">
            <w:r w:rsidR="008A77E0" w:rsidRPr="008A77E0">
              <w:rPr>
                <w:rStyle w:val="Hyperlink"/>
                <w:rFonts w:ascii="Bookman Old Style" w:hAnsi="Bookman Old Style" w:cs="Calibri"/>
                <w:noProof/>
              </w:rPr>
              <w:t>1 Introduction</w:t>
            </w:r>
            <w:r w:rsidR="008A77E0" w:rsidRPr="008A77E0">
              <w:rPr>
                <w:rFonts w:ascii="Bookman Old Style" w:hAnsi="Bookman Old Style"/>
                <w:noProof/>
                <w:webHidden/>
              </w:rPr>
              <w:tab/>
            </w:r>
            <w:r w:rsidR="008A77E0" w:rsidRPr="008A77E0">
              <w:rPr>
                <w:rFonts w:ascii="Bookman Old Style" w:hAnsi="Bookman Old Style"/>
                <w:noProof/>
                <w:webHidden/>
              </w:rPr>
              <w:fldChar w:fldCharType="begin"/>
            </w:r>
            <w:r w:rsidR="008A77E0" w:rsidRPr="008A77E0">
              <w:rPr>
                <w:rFonts w:ascii="Bookman Old Style" w:hAnsi="Bookman Old Style"/>
                <w:noProof/>
                <w:webHidden/>
              </w:rPr>
              <w:instrText xml:space="preserve"> PAGEREF _Toc225493010 \h </w:instrText>
            </w:r>
            <w:r w:rsidR="008A77E0" w:rsidRPr="008A77E0">
              <w:rPr>
                <w:rFonts w:ascii="Bookman Old Style" w:hAnsi="Bookman Old Style"/>
                <w:noProof/>
                <w:webHidden/>
              </w:rPr>
            </w:r>
            <w:r w:rsidR="008A77E0" w:rsidRPr="008A77E0">
              <w:rPr>
                <w:rFonts w:ascii="Bookman Old Style" w:hAnsi="Bookman Old Style"/>
                <w:noProof/>
                <w:webHidden/>
              </w:rPr>
              <w:fldChar w:fldCharType="separate"/>
            </w:r>
            <w:r w:rsidR="008A77E0" w:rsidRPr="008A77E0">
              <w:rPr>
                <w:rFonts w:ascii="Bookman Old Style" w:hAnsi="Bookman Old Style"/>
                <w:noProof/>
                <w:webHidden/>
              </w:rPr>
              <w:t>1</w:t>
            </w:r>
            <w:r w:rsidR="008A77E0" w:rsidRPr="008A77E0">
              <w:rPr>
                <w:rFonts w:ascii="Bookman Old Style" w:hAnsi="Bookman Old Style"/>
                <w:noProof/>
                <w:webHidden/>
              </w:rPr>
              <w:fldChar w:fldCharType="end"/>
            </w:r>
          </w:hyperlink>
        </w:p>
        <w:p w14:paraId="7D50C3B2" w14:textId="17AC9ED4"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11" w:history="1">
            <w:r w:rsidRPr="008A77E0">
              <w:rPr>
                <w:rStyle w:val="Hyperlink"/>
                <w:rFonts w:ascii="Bookman Old Style" w:hAnsi="Bookman Old Style" w:cs="Calibri"/>
                <w:noProof/>
              </w:rPr>
              <w:t>2 Operational Systems vs Data Warehouse</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_Toc225493011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2</w:t>
            </w:r>
            <w:r w:rsidRPr="008A77E0">
              <w:rPr>
                <w:rFonts w:ascii="Bookman Old Style" w:hAnsi="Bookman Old Style"/>
                <w:noProof/>
                <w:webHidden/>
              </w:rPr>
              <w:fldChar w:fldCharType="end"/>
            </w:r>
          </w:hyperlink>
        </w:p>
        <w:p w14:paraId="1E707EA0" w14:textId="7D5C5868"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12" w:history="1">
            <w:r w:rsidRPr="008A77E0">
              <w:rPr>
                <w:rStyle w:val="Hyperlink"/>
                <w:rFonts w:ascii="Bookman Old Style" w:hAnsi="Bookman Old Style" w:cs="Calibri"/>
                <w:noProof/>
              </w:rPr>
              <w:t>3 Data Warehouse Architecture &amp; ETL</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_Toc225493012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2</w:t>
            </w:r>
            <w:r w:rsidRPr="008A77E0">
              <w:rPr>
                <w:rFonts w:ascii="Bookman Old Style" w:hAnsi="Bookman Old Style"/>
                <w:noProof/>
                <w:webHidden/>
              </w:rPr>
              <w:fldChar w:fldCharType="end"/>
            </w:r>
          </w:hyperlink>
        </w:p>
        <w:p w14:paraId="5CB67672" w14:textId="75E985C1"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13" w:history="1">
            <w:r w:rsidRPr="008A77E0">
              <w:rPr>
                <w:rStyle w:val="Hyperlink"/>
                <w:rFonts w:ascii="Bookman Old Style" w:hAnsi="Bookman Old Style" w:cs="Calibri"/>
                <w:noProof/>
              </w:rPr>
              <w:t>4 Data Marts for Management Decision-Making</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_Toc225493013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3</w:t>
            </w:r>
            <w:r w:rsidRPr="008A77E0">
              <w:rPr>
                <w:rFonts w:ascii="Bookman Old Style" w:hAnsi="Bookman Old Style"/>
                <w:noProof/>
                <w:webHidden/>
              </w:rPr>
              <w:fldChar w:fldCharType="end"/>
            </w:r>
          </w:hyperlink>
        </w:p>
        <w:p w14:paraId="5EEAE7B4" w14:textId="695BF8CB"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14" w:history="1">
            <w:r w:rsidRPr="008A77E0">
              <w:rPr>
                <w:rStyle w:val="Hyperlink"/>
                <w:rFonts w:ascii="Bookman Old Style" w:hAnsi="Bookman Old Style" w:cs="Calibri"/>
                <w:noProof/>
              </w:rPr>
              <w:t>5 OLTP Normalisation vs. Data Warehouse Dimensional Modelling</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_Toc225493014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4</w:t>
            </w:r>
            <w:r w:rsidRPr="008A77E0">
              <w:rPr>
                <w:rFonts w:ascii="Bookman Old Style" w:hAnsi="Bookman Old Style"/>
                <w:noProof/>
                <w:webHidden/>
              </w:rPr>
              <w:fldChar w:fldCharType="end"/>
            </w:r>
          </w:hyperlink>
        </w:p>
        <w:p w14:paraId="74C7BAA1" w14:textId="10C28E80"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15" w:history="1">
            <w:r w:rsidRPr="008A77E0">
              <w:rPr>
                <w:rStyle w:val="Hyperlink"/>
                <w:rFonts w:ascii="Bookman Old Style" w:hAnsi="Bookman Old Style" w:cs="Calibri"/>
                <w:noProof/>
              </w:rPr>
              <w:t>6 Source System Identification</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_Toc225493015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5</w:t>
            </w:r>
            <w:r w:rsidRPr="008A77E0">
              <w:rPr>
                <w:rFonts w:ascii="Bookman Old Style" w:hAnsi="Bookman Old Style"/>
                <w:noProof/>
                <w:webHidden/>
              </w:rPr>
              <w:fldChar w:fldCharType="end"/>
            </w:r>
          </w:hyperlink>
        </w:p>
        <w:p w14:paraId="2D4FB551" w14:textId="6E03EC28"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16" w:history="1">
            <w:r w:rsidRPr="008A77E0">
              <w:rPr>
                <w:rStyle w:val="Hyperlink"/>
                <w:rFonts w:ascii="Bookman Old Style" w:hAnsi="Bookman Old Style" w:cs="Calibri"/>
                <w:noProof/>
              </w:rPr>
              <w:t>7 Star Schema Design</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_Toc225493016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5</w:t>
            </w:r>
            <w:r w:rsidRPr="008A77E0">
              <w:rPr>
                <w:rFonts w:ascii="Bookman Old Style" w:hAnsi="Bookman Old Style"/>
                <w:noProof/>
                <w:webHidden/>
              </w:rPr>
              <w:fldChar w:fldCharType="end"/>
            </w:r>
          </w:hyperlink>
        </w:p>
        <w:p w14:paraId="65EB9D98" w14:textId="1864E60D"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17" w:history="1">
            <w:r w:rsidRPr="008A77E0">
              <w:rPr>
                <w:rStyle w:val="Hyperlink"/>
                <w:rFonts w:ascii="Bookman Old Style" w:hAnsi="Bookman Old Style" w:cs="Calibri"/>
                <w:noProof/>
              </w:rPr>
              <w:t>8 Data Marts and Schema</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_Toc225493017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6</w:t>
            </w:r>
            <w:r w:rsidRPr="008A77E0">
              <w:rPr>
                <w:rFonts w:ascii="Bookman Old Style" w:hAnsi="Bookman Old Style"/>
                <w:noProof/>
                <w:webHidden/>
              </w:rPr>
              <w:fldChar w:fldCharType="end"/>
            </w:r>
          </w:hyperlink>
        </w:p>
        <w:p w14:paraId="1B09C0C3" w14:textId="5BE8F080"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18" w:history="1">
            <w:r w:rsidRPr="008A77E0">
              <w:rPr>
                <w:rStyle w:val="Hyperlink"/>
                <w:rFonts w:ascii="Bookman Old Style" w:hAnsi="Bookman Old Style" w:cs="Calibri"/>
                <w:noProof/>
              </w:rPr>
              <w:t>6 ETL Plan</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_Toc225493018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7</w:t>
            </w:r>
            <w:r w:rsidRPr="008A77E0">
              <w:rPr>
                <w:rFonts w:ascii="Bookman Old Style" w:hAnsi="Bookman Old Style"/>
                <w:noProof/>
                <w:webHidden/>
              </w:rPr>
              <w:fldChar w:fldCharType="end"/>
            </w:r>
          </w:hyperlink>
        </w:p>
        <w:p w14:paraId="6034CBEF" w14:textId="699F77AC"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19" w:history="1">
            <w:r w:rsidRPr="008A77E0">
              <w:rPr>
                <w:rStyle w:val="Hyperlink"/>
                <w:rFonts w:ascii="Bookman Old Style" w:hAnsi="Bookman Old Style" w:cs="Calibri"/>
                <w:noProof/>
              </w:rPr>
              <w:t>6 Data Quality &amp; Governance CONSIDERATIONS</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_Toc225493019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8</w:t>
            </w:r>
            <w:r w:rsidRPr="008A77E0">
              <w:rPr>
                <w:rFonts w:ascii="Bookman Old Style" w:hAnsi="Bookman Old Style"/>
                <w:noProof/>
                <w:webHidden/>
              </w:rPr>
              <w:fldChar w:fldCharType="end"/>
            </w:r>
          </w:hyperlink>
        </w:p>
        <w:p w14:paraId="64807A85" w14:textId="299FA668"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20" w:history="1">
            <w:r w:rsidRPr="008A77E0">
              <w:rPr>
                <w:rStyle w:val="Hyperlink"/>
                <w:rFonts w:ascii="Bookman Old Style" w:hAnsi="Bookman Old Style" w:cs="Calibri"/>
                <w:noProof/>
              </w:rPr>
              <w:t>7 Conclusion</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_Toc225493020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8</w:t>
            </w:r>
            <w:r w:rsidRPr="008A77E0">
              <w:rPr>
                <w:rFonts w:ascii="Bookman Old Style" w:hAnsi="Bookman Old Style"/>
                <w:noProof/>
                <w:webHidden/>
              </w:rPr>
              <w:fldChar w:fldCharType="end"/>
            </w:r>
          </w:hyperlink>
        </w:p>
        <w:p w14:paraId="2FE93355" w14:textId="11701EBB" w:rsidR="008A77E0" w:rsidRPr="008A77E0" w:rsidRDefault="008A77E0">
          <w:pPr>
            <w:pStyle w:val="TOC1"/>
            <w:rPr>
              <w:rFonts w:ascii="Bookman Old Style" w:hAnsi="Bookman Old Style"/>
              <w:noProof/>
              <w:kern w:val="2"/>
              <w:sz w:val="24"/>
              <w:szCs w:val="24"/>
              <w:lang w:eastAsia="en-GB"/>
              <w14:ligatures w14:val="standardContextual"/>
            </w:rPr>
          </w:pPr>
          <w:hyperlink w:anchor="_Toc225493021" w:history="1">
            <w:r w:rsidRPr="008A77E0">
              <w:rPr>
                <w:rStyle w:val="Hyperlink"/>
                <w:rFonts w:ascii="Bookman Old Style" w:hAnsi="Bookman Old Style"/>
                <w:noProof/>
              </w:rPr>
              <w:t>8 References</w:t>
            </w:r>
            <w:r w:rsidRPr="008A77E0">
              <w:rPr>
                <w:rFonts w:ascii="Bookman Old Style" w:hAnsi="Bookman Old Style"/>
                <w:noProof/>
                <w:webHidden/>
              </w:rPr>
              <w:tab/>
            </w:r>
            <w:r w:rsidRPr="008A77E0">
              <w:rPr>
                <w:rFonts w:ascii="Bookman Old Style" w:hAnsi="Bookman Old Style"/>
                <w:noProof/>
                <w:webHidden/>
              </w:rPr>
              <w:fldChar w:fldCharType="begin"/>
            </w:r>
            <w:r w:rsidRPr="008A77E0">
              <w:rPr>
                <w:rFonts w:ascii="Bookman Old Style" w:hAnsi="Bookman Old Style"/>
                <w:noProof/>
                <w:webHidden/>
              </w:rPr>
              <w:instrText xml:space="preserve"> PAGEREF _Toc225493021 \h </w:instrText>
            </w:r>
            <w:r w:rsidRPr="008A77E0">
              <w:rPr>
                <w:rFonts w:ascii="Bookman Old Style" w:hAnsi="Bookman Old Style"/>
                <w:noProof/>
                <w:webHidden/>
              </w:rPr>
            </w:r>
            <w:r w:rsidRPr="008A77E0">
              <w:rPr>
                <w:rFonts w:ascii="Bookman Old Style" w:hAnsi="Bookman Old Style"/>
                <w:noProof/>
                <w:webHidden/>
              </w:rPr>
              <w:fldChar w:fldCharType="separate"/>
            </w:r>
            <w:r w:rsidRPr="008A77E0">
              <w:rPr>
                <w:rFonts w:ascii="Bookman Old Style" w:hAnsi="Bookman Old Style"/>
                <w:noProof/>
                <w:webHidden/>
              </w:rPr>
              <w:t>8</w:t>
            </w:r>
            <w:r w:rsidRPr="008A77E0">
              <w:rPr>
                <w:rFonts w:ascii="Bookman Old Style" w:hAnsi="Bookman Old Style"/>
                <w:noProof/>
                <w:webHidden/>
              </w:rPr>
              <w:fldChar w:fldCharType="end"/>
            </w:r>
          </w:hyperlink>
        </w:p>
        <w:p w14:paraId="43B8D2EC" w14:textId="206316C0" w:rsidR="00BF0321" w:rsidRDefault="00850D05" w:rsidP="00537CCE">
          <w:r w:rsidRPr="008A77E0">
            <w:rPr>
              <w:rFonts w:ascii="Bookman Old Style" w:hAnsi="Bookman Old Style" w:cs="Calibri"/>
              <w:b/>
              <w:bCs/>
              <w:sz w:val="28"/>
              <w:szCs w:val="28"/>
            </w:rPr>
            <w:fldChar w:fldCharType="end"/>
          </w:r>
        </w:p>
      </w:sdtContent>
    </w:sdt>
    <w:p w14:paraId="301FEB18" w14:textId="77777777" w:rsidR="00537CCE" w:rsidRDefault="00537CCE" w:rsidP="00537CCE">
      <w:pPr>
        <w:rPr>
          <w:rFonts w:cs="Calibri"/>
        </w:rPr>
      </w:pPr>
    </w:p>
    <w:p w14:paraId="0DD2E0EE" w14:textId="77777777" w:rsidR="00537CCE" w:rsidRDefault="00537CCE" w:rsidP="00537CCE">
      <w:pPr>
        <w:rPr>
          <w:rFonts w:cs="Calibri"/>
        </w:rPr>
      </w:pPr>
    </w:p>
    <w:p w14:paraId="52AADB8F" w14:textId="77777777" w:rsidR="00537CCE" w:rsidRDefault="00537CCE" w:rsidP="00537CCE"/>
    <w:p w14:paraId="5F232B50" w14:textId="634195AB" w:rsidR="008849F0" w:rsidRPr="00453123" w:rsidRDefault="00BF0321" w:rsidP="008849F0">
      <w:pPr>
        <w:pStyle w:val="Heading1"/>
        <w:rPr>
          <w:rFonts w:cs="Calibri"/>
          <w:color w:val="072B62" w:themeColor="background2" w:themeShade="40"/>
        </w:rPr>
      </w:pPr>
      <w:bookmarkStart w:id="1" w:name="_Toc225493010"/>
      <w:r w:rsidRPr="00453123">
        <w:rPr>
          <w:rFonts w:cs="Calibri"/>
          <w:color w:val="072B62" w:themeColor="background2" w:themeShade="40"/>
        </w:rPr>
        <w:t>1 I</w:t>
      </w:r>
      <w:r w:rsidR="00D541BD" w:rsidRPr="00453123">
        <w:rPr>
          <w:rFonts w:cs="Calibri"/>
          <w:color w:val="072B62" w:themeColor="background2" w:themeShade="40"/>
        </w:rPr>
        <w:t>ntroduction</w:t>
      </w:r>
      <w:bookmarkEnd w:id="1"/>
    </w:p>
    <w:p w14:paraId="329681FB" w14:textId="746E6430" w:rsidR="00002B35" w:rsidRPr="004E24D6" w:rsidRDefault="004C443C" w:rsidP="00002B35">
      <w:pPr>
        <w:rPr>
          <w:rFonts w:ascii="Calibri" w:hAnsi="Calibri" w:cs="Calibri"/>
          <w:lang w:val="en-US"/>
        </w:rPr>
      </w:pPr>
      <w:r>
        <w:rPr>
          <w:rFonts w:ascii="Calibri" w:hAnsi="Calibri" w:cs="Calibri"/>
          <w:sz w:val="24"/>
          <w:szCs w:val="24"/>
        </w:rPr>
        <w:br/>
      </w:r>
      <w:r w:rsidR="00DD442C" w:rsidRPr="00DD442C">
        <w:rPr>
          <w:rFonts w:ascii="Calibri" w:hAnsi="Calibri" w:cs="Calibri"/>
        </w:rPr>
        <w:t>This report focuses on how a data warehouse can be designed for DHL and how it would be implemented in practice</w:t>
      </w:r>
      <w:r w:rsidR="00DD442C">
        <w:rPr>
          <w:rFonts w:ascii="Calibri" w:hAnsi="Calibri" w:cs="Calibri"/>
        </w:rPr>
        <w:t xml:space="preserve">, </w:t>
      </w:r>
      <w:r w:rsidR="00537CCE" w:rsidRPr="00807718">
        <w:rPr>
          <w:rFonts w:ascii="Calibri" w:hAnsi="Calibri" w:cs="Calibri"/>
        </w:rPr>
        <w:t xml:space="preserve">to support strategic decision-making and operational efficiency. As logistics operations generate large volumes of data across multiple systems, there is a growing need to consolidate this information into a unified analytical environment. The report explores key concepts including the distinction between OLTP systems and data warehouses, the architecture and ETL processes required for data integration, and the design of a star schema tailored to DHL’s operational needs. </w:t>
      </w:r>
      <w:r w:rsidR="004E24D6" w:rsidRPr="004E24D6">
        <w:rPr>
          <w:rFonts w:ascii="Calibri" w:hAnsi="Calibri" w:cs="Calibri"/>
          <w:lang w:val="en-US"/>
        </w:rPr>
        <w:t>It also examines how data marts are used by different departments to analyze data and guide their decisions and discusses key considerations around data quality and governance.</w:t>
      </w:r>
      <w:r w:rsidR="004E24D6">
        <w:rPr>
          <w:rFonts w:ascii="Calibri" w:hAnsi="Calibri" w:cs="Calibri"/>
          <w:lang w:val="en-US"/>
        </w:rPr>
        <w:t xml:space="preserve"> </w:t>
      </w:r>
      <w:r w:rsidR="00537CCE" w:rsidRPr="00807718">
        <w:rPr>
          <w:rFonts w:ascii="Calibri" w:hAnsi="Calibri" w:cs="Calibri"/>
        </w:rPr>
        <w:t>Together, these elements provide a comprehensive framework for transforming DHL’s fragmented operational data into actionable business intelligence.</w:t>
      </w:r>
    </w:p>
    <w:p w14:paraId="098BE371" w14:textId="77777777" w:rsidR="00AC1865" w:rsidRDefault="00AC1865" w:rsidP="00D112E5">
      <w:pPr>
        <w:jc w:val="left"/>
        <w:rPr>
          <w:rFonts w:ascii="Calibri" w:hAnsi="Calibri" w:cs="Calibri"/>
        </w:rPr>
      </w:pPr>
    </w:p>
    <w:p w14:paraId="5E0DCCC4" w14:textId="086C7AFE" w:rsidR="00D112E5" w:rsidRPr="00D112E5" w:rsidRDefault="00D112E5" w:rsidP="00D112E5">
      <w:pPr>
        <w:jc w:val="left"/>
        <w:rPr>
          <w:rFonts w:ascii="Calibri" w:hAnsi="Calibri" w:cs="Calibri"/>
        </w:rPr>
      </w:pPr>
      <w:r w:rsidRPr="00D112E5">
        <w:rPr>
          <w:rFonts w:ascii="Calibri" w:hAnsi="Calibri" w:cs="Calibri"/>
        </w:rPr>
        <w:br/>
      </w:r>
      <w:r w:rsidRPr="00D112E5">
        <w:rPr>
          <w:rFonts w:ascii="Calibri" w:hAnsi="Calibri" w:cs="Calibri"/>
        </w:rPr>
        <w:br/>
      </w:r>
    </w:p>
    <w:p w14:paraId="152386C5" w14:textId="77777777" w:rsidR="007D0027" w:rsidRDefault="007D0027" w:rsidP="00002B35">
      <w:pPr>
        <w:rPr>
          <w:rFonts w:ascii="Calibri" w:hAnsi="Calibri" w:cs="Calibri"/>
          <w:sz w:val="24"/>
          <w:szCs w:val="24"/>
        </w:rPr>
      </w:pPr>
    </w:p>
    <w:p w14:paraId="5210CD4F" w14:textId="77777777" w:rsidR="007D0027" w:rsidRPr="00822237" w:rsidRDefault="007D0027" w:rsidP="00927D09">
      <w:pPr>
        <w:jc w:val="left"/>
        <w:rPr>
          <w:rFonts w:ascii="Calibri" w:hAnsi="Calibri" w:cs="Calibri"/>
        </w:rPr>
      </w:pPr>
    </w:p>
    <w:p w14:paraId="004A66DA" w14:textId="4B4E98EB" w:rsidR="00BE726A" w:rsidRPr="00453123" w:rsidRDefault="00FB5144" w:rsidP="00475C65">
      <w:pPr>
        <w:pStyle w:val="Heading1"/>
        <w:jc w:val="left"/>
        <w:rPr>
          <w:rFonts w:cs="Calibri"/>
          <w:color w:val="072B62" w:themeColor="background2" w:themeShade="40"/>
        </w:rPr>
      </w:pPr>
      <w:bookmarkStart w:id="2" w:name="_Toc225493011"/>
      <w:r w:rsidRPr="00453123">
        <w:rPr>
          <w:rFonts w:cs="Calibri"/>
          <w:color w:val="072B62" w:themeColor="background2" w:themeShade="40"/>
        </w:rPr>
        <w:lastRenderedPageBreak/>
        <w:t xml:space="preserve">2 </w:t>
      </w:r>
      <w:r w:rsidR="00517355" w:rsidRPr="00517355">
        <w:rPr>
          <w:rFonts w:cs="Calibri"/>
          <w:color w:val="072B62" w:themeColor="background2" w:themeShade="40"/>
        </w:rPr>
        <w:t>Operational Systems vs Data Warehouse</w:t>
      </w:r>
      <w:bookmarkEnd w:id="2"/>
    </w:p>
    <w:p w14:paraId="1AB22D8D" w14:textId="6D98D42C" w:rsidR="00150FA8" w:rsidRPr="00150FA8" w:rsidRDefault="004C443C" w:rsidP="00150FA8">
      <w:pPr>
        <w:rPr>
          <w:rFonts w:ascii="Calibri" w:hAnsi="Calibri" w:cs="Calibri"/>
        </w:rPr>
      </w:pPr>
      <w:r>
        <w:rPr>
          <w:rFonts w:ascii="Calibri" w:hAnsi="Calibri" w:cs="Calibri"/>
        </w:rPr>
        <w:br/>
      </w:r>
      <w:r w:rsidR="00517355" w:rsidRPr="00517355">
        <w:rPr>
          <w:rFonts w:ascii="Calibri" w:hAnsi="Calibri" w:cs="Calibri"/>
        </w:rPr>
        <w:t>OLTP systems are responsible for handling daily business tasks.</w:t>
      </w:r>
      <w:r w:rsidR="00517355">
        <w:rPr>
          <w:rFonts w:ascii="Calibri" w:hAnsi="Calibri" w:cs="Calibri"/>
        </w:rPr>
        <w:t xml:space="preserve"> </w:t>
      </w:r>
      <w:r w:rsidR="0088018F" w:rsidRPr="0088018F">
        <w:rPr>
          <w:rFonts w:ascii="Calibri" w:hAnsi="Calibri" w:cs="Calibri"/>
        </w:rPr>
        <w:t>At DHL, platforms like WMS, TMS, and OMS handle tasks such as processing orders, tracking deliveries, and updating inventory</w:t>
      </w:r>
      <w:r w:rsidR="00150FA8" w:rsidRPr="00150FA8">
        <w:rPr>
          <w:rFonts w:ascii="Calibri" w:hAnsi="Calibri" w:cs="Calibri"/>
        </w:rPr>
        <w:t>, including order creation, inventory updates, shipment tracking, and delivery confirmations. These systems are highly optimised for speed, accuracy, and concurrency; however, they are typically process-specific and operate in isolation, resulting in fragmented data across the organisation.</w:t>
      </w:r>
    </w:p>
    <w:p w14:paraId="408A3E2F" w14:textId="0F75FF58" w:rsidR="00150FA8" w:rsidRPr="00150FA8" w:rsidRDefault="00077A9A" w:rsidP="00150FA8">
      <w:pPr>
        <w:rPr>
          <w:rFonts w:ascii="Calibri" w:hAnsi="Calibri" w:cs="Calibri"/>
        </w:rPr>
      </w:pPr>
      <w:r w:rsidRPr="00077A9A">
        <w:rPr>
          <w:rFonts w:ascii="Calibri" w:hAnsi="Calibri" w:cs="Calibri"/>
        </w:rPr>
        <w:t>In contrast, a data warehouse is a centralised system that combines data from different sources over time to support analysis and long-term decision-making</w:t>
      </w:r>
      <w:r>
        <w:rPr>
          <w:rFonts w:ascii="Calibri" w:hAnsi="Calibri" w:cs="Calibri"/>
        </w:rPr>
        <w:t xml:space="preserve"> </w:t>
      </w:r>
      <w:sdt>
        <w:sdtPr>
          <w:rPr>
            <w:rFonts w:ascii="Calibri" w:hAnsi="Calibri" w:cs="Calibri"/>
          </w:rPr>
          <w:id w:val="1147009919"/>
          <w:citation/>
        </w:sdtPr>
        <w:sdtContent>
          <w:r w:rsidR="00B66340">
            <w:rPr>
              <w:rFonts w:ascii="Calibri" w:hAnsi="Calibri" w:cs="Calibri"/>
            </w:rPr>
            <w:fldChar w:fldCharType="begin"/>
          </w:r>
          <w:r w:rsidR="00B66340">
            <w:rPr>
              <w:rFonts w:ascii="Calibri" w:hAnsi="Calibri" w:cs="Calibri"/>
            </w:rPr>
            <w:instrText xml:space="preserve"> CITATION WHI05 \l 2057 </w:instrText>
          </w:r>
          <w:r w:rsidR="00B66340">
            <w:rPr>
              <w:rFonts w:ascii="Calibri" w:hAnsi="Calibri" w:cs="Calibri"/>
            </w:rPr>
            <w:fldChar w:fldCharType="separate"/>
          </w:r>
          <w:r w:rsidR="005F73AA" w:rsidRPr="005F73AA">
            <w:rPr>
              <w:rFonts w:ascii="Calibri" w:hAnsi="Calibri" w:cs="Calibri"/>
              <w:noProof/>
            </w:rPr>
            <w:t>[1]</w:t>
          </w:r>
          <w:r w:rsidR="00B66340">
            <w:rPr>
              <w:rFonts w:ascii="Calibri" w:hAnsi="Calibri" w:cs="Calibri"/>
            </w:rPr>
            <w:fldChar w:fldCharType="end"/>
          </w:r>
        </w:sdtContent>
      </w:sdt>
      <w:r w:rsidR="00150FA8" w:rsidRPr="00150FA8">
        <w:rPr>
          <w:rFonts w:ascii="Calibri" w:hAnsi="Calibri" w:cs="Calibri"/>
        </w:rPr>
        <w:t xml:space="preserve">. It consolidates data from multiple OLTP systems, standardises it across regions, and stores historical information to enable advanced analytics. This allows DHL to perform complex queries, such as evaluating cross-regional performance, identifying operational bottlenecks, and analysing client profitability over time </w:t>
      </w:r>
      <w:sdt>
        <w:sdtPr>
          <w:rPr>
            <w:rFonts w:ascii="Calibri" w:hAnsi="Calibri" w:cs="Calibri"/>
          </w:rPr>
          <w:id w:val="-1988319730"/>
          <w:citation/>
        </w:sdtPr>
        <w:sdtContent>
          <w:r w:rsidR="00B66340">
            <w:rPr>
              <w:rFonts w:ascii="Calibri" w:hAnsi="Calibri" w:cs="Calibri"/>
            </w:rPr>
            <w:fldChar w:fldCharType="begin"/>
          </w:r>
          <w:r w:rsidR="00B66340">
            <w:rPr>
              <w:rFonts w:ascii="Calibri" w:hAnsi="Calibri" w:cs="Calibri"/>
            </w:rPr>
            <w:instrText xml:space="preserve"> CITATION RKi13 \l 2057 </w:instrText>
          </w:r>
          <w:r w:rsidR="00B66340">
            <w:rPr>
              <w:rFonts w:ascii="Calibri" w:hAnsi="Calibri" w:cs="Calibri"/>
            </w:rPr>
            <w:fldChar w:fldCharType="separate"/>
          </w:r>
          <w:r w:rsidR="005F73AA" w:rsidRPr="005F73AA">
            <w:rPr>
              <w:rFonts w:ascii="Calibri" w:hAnsi="Calibri" w:cs="Calibri"/>
              <w:noProof/>
            </w:rPr>
            <w:t>[2]</w:t>
          </w:r>
          <w:r w:rsidR="00B66340">
            <w:rPr>
              <w:rFonts w:ascii="Calibri" w:hAnsi="Calibri" w:cs="Calibri"/>
            </w:rPr>
            <w:fldChar w:fldCharType="end"/>
          </w:r>
        </w:sdtContent>
      </w:sdt>
      <w:r w:rsidR="00150FA8" w:rsidRPr="00150FA8">
        <w:rPr>
          <w:rFonts w:ascii="Calibri" w:hAnsi="Calibri" w:cs="Calibri"/>
        </w:rPr>
        <w:t>.</w:t>
      </w:r>
    </w:p>
    <w:p w14:paraId="356B3608" w14:textId="27F147E9" w:rsidR="00150FA8" w:rsidRPr="00537CCE" w:rsidRDefault="00150FA8" w:rsidP="00150FA8">
      <w:pPr>
        <w:rPr>
          <w:rFonts w:ascii="Calibri" w:hAnsi="Calibri" w:cs="Calibri"/>
        </w:rPr>
      </w:pPr>
      <w:r w:rsidRPr="00150FA8">
        <w:rPr>
          <w:rFonts w:ascii="Calibri" w:hAnsi="Calibri" w:cs="Calibri"/>
        </w:rPr>
        <w:t>The key difference lies in their purpose: OLTP systems support operational efficiency through real-time transaction processing, whereas a data warehouse enables strategic insight through integrated and historical analysis. For DHL’s senior leadership, this distinction is critical, as it transforms fragmented operational data into a unified view that supports informed, data-driven decision-making.</w:t>
      </w:r>
    </w:p>
    <w:p w14:paraId="2A028665" w14:textId="6E608418" w:rsidR="00770AEE" w:rsidRPr="00453123" w:rsidRDefault="00477C8B" w:rsidP="00537CCE">
      <w:pPr>
        <w:pStyle w:val="Heading1"/>
        <w:jc w:val="left"/>
        <w:rPr>
          <w:rFonts w:cs="Calibri"/>
          <w:color w:val="072B62" w:themeColor="background2" w:themeShade="40"/>
        </w:rPr>
      </w:pPr>
      <w:bookmarkStart w:id="3" w:name="_Toc225493012"/>
      <w:r w:rsidRPr="00453123">
        <w:rPr>
          <w:rFonts w:cs="Calibri"/>
          <w:color w:val="072B62" w:themeColor="background2" w:themeShade="40"/>
        </w:rPr>
        <w:t xml:space="preserve">3 </w:t>
      </w:r>
      <w:r w:rsidR="00475C65" w:rsidRPr="00453123">
        <w:rPr>
          <w:rFonts w:cs="Calibri"/>
          <w:color w:val="072B62" w:themeColor="background2" w:themeShade="40"/>
        </w:rPr>
        <w:t>Data Warehouse Architecture &amp; ETL</w:t>
      </w:r>
      <w:bookmarkEnd w:id="3"/>
    </w:p>
    <w:p w14:paraId="7011BB28" w14:textId="7C9C30C9" w:rsidR="001E6641" w:rsidRPr="001E6641" w:rsidRDefault="00077A9A" w:rsidP="001E6641">
      <w:pPr>
        <w:rPr>
          <w:rFonts w:ascii="Calibri" w:hAnsi="Calibri" w:cs="Calibri"/>
        </w:rPr>
      </w:pPr>
      <w:r w:rsidRPr="00077A9A">
        <w:rPr>
          <w:rFonts w:ascii="Calibri" w:hAnsi="Calibri" w:cs="Calibri"/>
        </w:rPr>
        <w:t>A data warehouse architecture brings together data from different operational systems into a single environment to enable analysis and support business decisions</w:t>
      </w:r>
      <w:r>
        <w:rPr>
          <w:rFonts w:ascii="Calibri" w:hAnsi="Calibri" w:cs="Calibri"/>
        </w:rPr>
        <w:t xml:space="preserve"> </w:t>
      </w:r>
      <w:sdt>
        <w:sdtPr>
          <w:rPr>
            <w:rFonts w:ascii="Calibri" w:hAnsi="Calibri" w:cs="Calibri"/>
          </w:rPr>
          <w:id w:val="-1383628855"/>
          <w:citation/>
        </w:sdtPr>
        <w:sdtContent>
          <w:r w:rsidR="00B66340">
            <w:rPr>
              <w:rFonts w:ascii="Calibri" w:hAnsi="Calibri" w:cs="Calibri"/>
            </w:rPr>
            <w:fldChar w:fldCharType="begin"/>
          </w:r>
          <w:r w:rsidR="00B66340">
            <w:rPr>
              <w:rFonts w:ascii="Calibri" w:hAnsi="Calibri" w:cs="Calibri"/>
            </w:rPr>
            <w:instrText xml:space="preserve"> CITATION WHI05 \l 2057 </w:instrText>
          </w:r>
          <w:r w:rsidR="00B66340">
            <w:rPr>
              <w:rFonts w:ascii="Calibri" w:hAnsi="Calibri" w:cs="Calibri"/>
            </w:rPr>
            <w:fldChar w:fldCharType="separate"/>
          </w:r>
          <w:r w:rsidR="005F73AA" w:rsidRPr="005F73AA">
            <w:rPr>
              <w:rFonts w:ascii="Calibri" w:hAnsi="Calibri" w:cs="Calibri"/>
              <w:noProof/>
            </w:rPr>
            <w:t>[1]</w:t>
          </w:r>
          <w:r w:rsidR="00B66340">
            <w:rPr>
              <w:rFonts w:ascii="Calibri" w:hAnsi="Calibri" w:cs="Calibri"/>
            </w:rPr>
            <w:fldChar w:fldCharType="end"/>
          </w:r>
        </w:sdtContent>
      </w:sdt>
      <w:r w:rsidR="001E6641" w:rsidRPr="001E6641">
        <w:rPr>
          <w:rFonts w:ascii="Calibri" w:hAnsi="Calibri" w:cs="Calibri"/>
        </w:rPr>
        <w:t xml:space="preserve">. </w:t>
      </w:r>
      <w:r w:rsidR="001F5FB2" w:rsidRPr="001F5FB2">
        <w:rPr>
          <w:rFonts w:ascii="Calibri" w:hAnsi="Calibri" w:cs="Calibri"/>
        </w:rPr>
        <w:t>At DHL, data is produced by internal operational systems, including WMS, TMS, and OMS</w:t>
      </w:r>
      <w:r w:rsidR="001E6641" w:rsidRPr="001E6641">
        <w:rPr>
          <w:rFonts w:ascii="Calibri" w:hAnsi="Calibri" w:cs="Calibri"/>
        </w:rPr>
        <w:t>, as well as external sources including client portals, carrier systems, and financial platforms. These systems generate diverse datasets, including shipment tracking, warehouse activity, fleet performance, and financial transactions.</w:t>
      </w:r>
    </w:p>
    <w:p w14:paraId="7345D3A8" w14:textId="20EDB712" w:rsidR="001E6641" w:rsidRPr="001E6641" w:rsidRDefault="001E6641" w:rsidP="001E6641">
      <w:pPr>
        <w:rPr>
          <w:rFonts w:ascii="Calibri" w:hAnsi="Calibri" w:cs="Calibri"/>
        </w:rPr>
      </w:pPr>
      <w:r w:rsidRPr="001E6641">
        <w:rPr>
          <w:rFonts w:ascii="Calibri" w:hAnsi="Calibri" w:cs="Calibri"/>
        </w:rPr>
        <w:t xml:space="preserve">The architecture typically follows a layered structure consisting of source systems, a staging layer, and a presentation layer </w:t>
      </w:r>
      <w:sdt>
        <w:sdtPr>
          <w:rPr>
            <w:rFonts w:ascii="Calibri" w:hAnsi="Calibri" w:cs="Calibri"/>
          </w:rPr>
          <w:id w:val="2004168823"/>
          <w:citation/>
        </w:sdtPr>
        <w:sdtContent>
          <w:r w:rsidR="00B66340">
            <w:rPr>
              <w:rFonts w:ascii="Calibri" w:hAnsi="Calibri" w:cs="Calibri"/>
            </w:rPr>
            <w:fldChar w:fldCharType="begin"/>
          </w:r>
          <w:r w:rsidR="00B66340">
            <w:rPr>
              <w:rFonts w:ascii="Calibri" w:hAnsi="Calibri" w:cs="Calibri"/>
            </w:rPr>
            <w:instrText xml:space="preserve"> CITATION WHI05 \l 2057 </w:instrText>
          </w:r>
          <w:r w:rsidR="00B66340">
            <w:rPr>
              <w:rFonts w:ascii="Calibri" w:hAnsi="Calibri" w:cs="Calibri"/>
            </w:rPr>
            <w:fldChar w:fldCharType="separate"/>
          </w:r>
          <w:r w:rsidR="005F73AA" w:rsidRPr="005F73AA">
            <w:rPr>
              <w:rFonts w:ascii="Calibri" w:hAnsi="Calibri" w:cs="Calibri"/>
              <w:noProof/>
            </w:rPr>
            <w:t>[1]</w:t>
          </w:r>
          <w:r w:rsidR="00B66340">
            <w:rPr>
              <w:rFonts w:ascii="Calibri" w:hAnsi="Calibri" w:cs="Calibri"/>
            </w:rPr>
            <w:fldChar w:fldCharType="end"/>
          </w:r>
        </w:sdtContent>
      </w:sdt>
      <w:r w:rsidRPr="001E6641">
        <w:rPr>
          <w:rFonts w:ascii="Calibri" w:hAnsi="Calibri" w:cs="Calibri"/>
        </w:rPr>
        <w:t xml:space="preserve">. At the source layer, operational systems generate raw transactional data, which is extracted into a staging area for processing. During the transformation phase, data is cleansed, standardised, and integrated to ensure consistency across systems. </w:t>
      </w:r>
      <w:r w:rsidR="007E47ED" w:rsidRPr="007E47ED">
        <w:rPr>
          <w:rFonts w:ascii="Calibri" w:hAnsi="Calibri" w:cs="Calibri"/>
        </w:rPr>
        <w:t>Once the data has been processed, it is stored in the data warehouse</w:t>
      </w:r>
      <w:r w:rsidRPr="001E6641">
        <w:rPr>
          <w:rFonts w:ascii="Calibri" w:hAnsi="Calibri" w:cs="Calibri"/>
        </w:rPr>
        <w:t>, where it is structured to support analytical querying and historical analysis.</w:t>
      </w:r>
    </w:p>
    <w:p w14:paraId="58D5C40C" w14:textId="4CEB5296" w:rsidR="001E6641" w:rsidRPr="001E6641" w:rsidRDefault="001E6641" w:rsidP="001E6641">
      <w:pPr>
        <w:rPr>
          <w:rFonts w:ascii="Calibri" w:hAnsi="Calibri" w:cs="Calibri"/>
        </w:rPr>
      </w:pPr>
      <w:r w:rsidRPr="001E6641">
        <w:rPr>
          <w:rFonts w:ascii="Calibri" w:hAnsi="Calibri" w:cs="Calibri"/>
        </w:rPr>
        <w:t xml:space="preserve">To support business decision-making, the data warehouse feeds into specialised data marts tailored to different departments. This dimensional approach enables </w:t>
      </w:r>
      <w:r w:rsidR="00337D2B" w:rsidRPr="001E6641">
        <w:rPr>
          <w:rFonts w:ascii="Calibri" w:hAnsi="Calibri" w:cs="Calibri"/>
        </w:rPr>
        <w:t>faster,</w:t>
      </w:r>
      <w:r w:rsidRPr="001E6641">
        <w:rPr>
          <w:rFonts w:ascii="Calibri" w:hAnsi="Calibri" w:cs="Calibri"/>
        </w:rPr>
        <w:t xml:space="preserve"> and more intuitive reporting aligned with business requirements </w:t>
      </w:r>
      <w:sdt>
        <w:sdtPr>
          <w:rPr>
            <w:rFonts w:ascii="Calibri" w:hAnsi="Calibri" w:cs="Calibri"/>
          </w:rPr>
          <w:id w:val="248084607"/>
          <w:citation/>
        </w:sdtPr>
        <w:sdtContent>
          <w:r w:rsidR="005F73AA">
            <w:rPr>
              <w:rFonts w:ascii="Calibri" w:hAnsi="Calibri" w:cs="Calibri"/>
            </w:rPr>
            <w:fldChar w:fldCharType="begin"/>
          </w:r>
          <w:r w:rsidR="005F73AA">
            <w:rPr>
              <w:rFonts w:ascii="Calibri" w:hAnsi="Calibri" w:cs="Calibri"/>
            </w:rPr>
            <w:instrText xml:space="preserve"> CITATION RKi13 \l 2057 </w:instrText>
          </w:r>
          <w:r w:rsidR="005F73AA">
            <w:rPr>
              <w:rFonts w:ascii="Calibri" w:hAnsi="Calibri" w:cs="Calibri"/>
            </w:rPr>
            <w:fldChar w:fldCharType="separate"/>
          </w:r>
          <w:r w:rsidR="005F73AA" w:rsidRPr="005F73AA">
            <w:rPr>
              <w:rFonts w:ascii="Calibri" w:hAnsi="Calibri" w:cs="Calibri"/>
              <w:noProof/>
            </w:rPr>
            <w:t>[2]</w:t>
          </w:r>
          <w:r w:rsidR="005F73AA">
            <w:rPr>
              <w:rFonts w:ascii="Calibri" w:hAnsi="Calibri" w:cs="Calibri"/>
            </w:rPr>
            <w:fldChar w:fldCharType="end"/>
          </w:r>
        </w:sdtContent>
      </w:sdt>
      <w:r w:rsidRPr="001E6641">
        <w:rPr>
          <w:rFonts w:ascii="Calibri" w:hAnsi="Calibri" w:cs="Calibri"/>
        </w:rPr>
        <w:t>.</w:t>
      </w:r>
    </w:p>
    <w:p w14:paraId="250235B5" w14:textId="47A61AEF" w:rsidR="004F6CF6" w:rsidRDefault="00131647" w:rsidP="001E6641">
      <w:pPr>
        <w:rPr>
          <w:rFonts w:ascii="Calibri" w:hAnsi="Calibri" w:cs="Calibri"/>
        </w:rPr>
      </w:pPr>
      <w:r w:rsidRPr="00131647">
        <w:rPr>
          <w:rFonts w:ascii="Calibri" w:hAnsi="Calibri" w:cs="Calibri"/>
        </w:rPr>
        <w:t>The ETL process plays a key role in this architecture. Data is taken from operational systems, processed through validation and cleaning steps, and then stored in a structured format within the data warehouse for analysis</w:t>
      </w:r>
      <w:r>
        <w:rPr>
          <w:rFonts w:ascii="Calibri" w:hAnsi="Calibri" w:cs="Calibri"/>
        </w:rPr>
        <w:t xml:space="preserve"> </w:t>
      </w:r>
      <w:sdt>
        <w:sdtPr>
          <w:rPr>
            <w:rFonts w:ascii="Calibri" w:hAnsi="Calibri" w:cs="Calibri"/>
          </w:rPr>
          <w:id w:val="1643930363"/>
          <w:citation/>
        </w:sdtPr>
        <w:sdtContent>
          <w:r w:rsidR="005F73AA">
            <w:rPr>
              <w:rFonts w:ascii="Calibri" w:hAnsi="Calibri" w:cs="Calibri"/>
            </w:rPr>
            <w:fldChar w:fldCharType="begin"/>
          </w:r>
          <w:r w:rsidR="005F73AA">
            <w:rPr>
              <w:rFonts w:ascii="Calibri" w:hAnsi="Calibri" w:cs="Calibri"/>
              <w:b/>
              <w:bCs/>
            </w:rPr>
            <w:instrText xml:space="preserve"> CITATION SCh97 \l 2057 </w:instrText>
          </w:r>
          <w:r w:rsidR="005F73AA">
            <w:rPr>
              <w:rFonts w:ascii="Calibri" w:hAnsi="Calibri" w:cs="Calibri"/>
            </w:rPr>
            <w:fldChar w:fldCharType="separate"/>
          </w:r>
          <w:r w:rsidR="005F73AA" w:rsidRPr="005F73AA">
            <w:rPr>
              <w:rFonts w:ascii="Calibri" w:hAnsi="Calibri" w:cs="Calibri"/>
              <w:noProof/>
            </w:rPr>
            <w:t>[3]</w:t>
          </w:r>
          <w:r w:rsidR="005F73AA">
            <w:rPr>
              <w:rFonts w:ascii="Calibri" w:hAnsi="Calibri" w:cs="Calibri"/>
            </w:rPr>
            <w:fldChar w:fldCharType="end"/>
          </w:r>
        </w:sdtContent>
      </w:sdt>
      <w:r w:rsidR="001E6641" w:rsidRPr="005F73AA">
        <w:rPr>
          <w:rFonts w:ascii="Calibri" w:hAnsi="Calibri" w:cs="Calibri"/>
          <w:b/>
          <w:bCs/>
        </w:rPr>
        <w:t>.</w:t>
      </w:r>
      <w:r w:rsidR="001E6641" w:rsidRPr="001E6641">
        <w:rPr>
          <w:rFonts w:ascii="Calibri" w:hAnsi="Calibri" w:cs="Calibri"/>
        </w:rPr>
        <w:t xml:space="preserve"> Modern data warehousing architectures increasingly support scalable data integration and advanced analytics capabilities, enabling organisations such as DHL to derive insights efficiently from large and complex datasets</w:t>
      </w:r>
      <w:r w:rsidR="005F73AA">
        <w:rPr>
          <w:rFonts w:ascii="Calibri" w:hAnsi="Calibri" w:cs="Calibri"/>
        </w:rPr>
        <w:t xml:space="preserve"> </w:t>
      </w:r>
      <w:sdt>
        <w:sdtPr>
          <w:rPr>
            <w:rFonts w:ascii="Calibri" w:hAnsi="Calibri" w:cs="Calibri"/>
          </w:rPr>
          <w:id w:val="2139987669"/>
          <w:citation/>
        </w:sdtPr>
        <w:sdtContent>
          <w:r w:rsidR="005F73AA">
            <w:rPr>
              <w:rFonts w:ascii="Calibri" w:hAnsi="Calibri" w:cs="Calibri"/>
            </w:rPr>
            <w:fldChar w:fldCharType="begin"/>
          </w:r>
          <w:r w:rsidR="005F73AA">
            <w:rPr>
              <w:rFonts w:ascii="Calibri" w:hAnsi="Calibri" w:cs="Calibri"/>
            </w:rPr>
            <w:instrText xml:space="preserve"> CITATION AGa15 \l 2057 </w:instrText>
          </w:r>
          <w:r w:rsidR="005F73AA">
            <w:rPr>
              <w:rFonts w:ascii="Calibri" w:hAnsi="Calibri" w:cs="Calibri"/>
            </w:rPr>
            <w:fldChar w:fldCharType="separate"/>
          </w:r>
          <w:r w:rsidR="005F73AA" w:rsidRPr="005F73AA">
            <w:rPr>
              <w:rFonts w:ascii="Calibri" w:hAnsi="Calibri" w:cs="Calibri"/>
              <w:noProof/>
            </w:rPr>
            <w:t>[4]</w:t>
          </w:r>
          <w:r w:rsidR="005F73AA">
            <w:rPr>
              <w:rFonts w:ascii="Calibri" w:hAnsi="Calibri" w:cs="Calibri"/>
            </w:rPr>
            <w:fldChar w:fldCharType="end"/>
          </w:r>
        </w:sdtContent>
      </w:sdt>
      <w:r w:rsidR="001E6641" w:rsidRPr="001E6641">
        <w:rPr>
          <w:rFonts w:ascii="Calibri" w:hAnsi="Calibri" w:cs="Calibri"/>
        </w:rPr>
        <w:t xml:space="preserve">.Crucially, ETL processes operate independently from transactional systems, often using incremental updates or off-peak processing. This ensures that operational performance is not affected while enabling continuous data consolidation for strategic use </w:t>
      </w:r>
      <w:sdt>
        <w:sdtPr>
          <w:rPr>
            <w:rFonts w:ascii="Calibri" w:hAnsi="Calibri" w:cs="Calibri"/>
          </w:rPr>
          <w:id w:val="1296951189"/>
          <w:citation/>
        </w:sdtPr>
        <w:sdtContent>
          <w:r w:rsidR="005F73AA">
            <w:rPr>
              <w:rFonts w:ascii="Calibri" w:hAnsi="Calibri" w:cs="Calibri"/>
            </w:rPr>
            <w:fldChar w:fldCharType="begin"/>
          </w:r>
          <w:r w:rsidR="005F73AA">
            <w:rPr>
              <w:rFonts w:ascii="Calibri" w:hAnsi="Calibri" w:cs="Calibri"/>
            </w:rPr>
            <w:instrText xml:space="preserve"> CITATION AGa15 \l 2057 </w:instrText>
          </w:r>
          <w:r w:rsidR="005F73AA">
            <w:rPr>
              <w:rFonts w:ascii="Calibri" w:hAnsi="Calibri" w:cs="Calibri"/>
            </w:rPr>
            <w:fldChar w:fldCharType="separate"/>
          </w:r>
          <w:r w:rsidR="005F73AA" w:rsidRPr="005F73AA">
            <w:rPr>
              <w:rFonts w:ascii="Calibri" w:hAnsi="Calibri" w:cs="Calibri"/>
              <w:noProof/>
            </w:rPr>
            <w:t>[4]</w:t>
          </w:r>
          <w:r w:rsidR="005F73AA">
            <w:rPr>
              <w:rFonts w:ascii="Calibri" w:hAnsi="Calibri" w:cs="Calibri"/>
            </w:rPr>
            <w:fldChar w:fldCharType="end"/>
          </w:r>
        </w:sdtContent>
      </w:sdt>
      <w:r w:rsidR="001E6641" w:rsidRPr="001E6641">
        <w:rPr>
          <w:rFonts w:ascii="Calibri" w:hAnsi="Calibri" w:cs="Calibri"/>
        </w:rPr>
        <w:t>.</w:t>
      </w:r>
    </w:p>
    <w:p w14:paraId="16B7FAC5" w14:textId="77777777" w:rsidR="00280F72" w:rsidRDefault="00280F72" w:rsidP="001E6641">
      <w:pPr>
        <w:rPr>
          <w:rFonts w:ascii="Calibri" w:hAnsi="Calibri" w:cs="Calibri"/>
        </w:rPr>
      </w:pPr>
    </w:p>
    <w:p w14:paraId="6FDA5FE7" w14:textId="77777777" w:rsidR="00280F72" w:rsidRDefault="00280F72" w:rsidP="001E6641">
      <w:pPr>
        <w:rPr>
          <w:rFonts w:ascii="Calibri" w:hAnsi="Calibri" w:cs="Calibri"/>
        </w:rPr>
      </w:pPr>
    </w:p>
    <w:p w14:paraId="6CC60378" w14:textId="60D328E8" w:rsidR="001E6641" w:rsidRPr="001E6641" w:rsidRDefault="001E6641" w:rsidP="001E6641">
      <w:pPr>
        <w:rPr>
          <w:rFonts w:ascii="Calibri" w:hAnsi="Calibri" w:cs="Calibri"/>
        </w:rPr>
      </w:pPr>
      <w:r w:rsidRPr="001E6641">
        <w:rPr>
          <w:rFonts w:ascii="Calibri" w:hAnsi="Calibri" w:cs="Calibri"/>
        </w:rPr>
        <w:lastRenderedPageBreak/>
        <w:t>As illustrated in the diagram below, this architecture ensures scalability, data consistency, and a robust foundation for data-driven decision-making across DHL’s operations.</w:t>
      </w:r>
    </w:p>
    <w:p w14:paraId="37A3BE09" w14:textId="77777777" w:rsidR="001E6641" w:rsidRDefault="001E6641" w:rsidP="00770AEE"/>
    <w:p w14:paraId="7006F266" w14:textId="4948E201" w:rsidR="00723A4D" w:rsidRPr="00723A4D" w:rsidRDefault="004425A3" w:rsidP="00537CCE">
      <w:pPr>
        <w:keepNext/>
      </w:pPr>
      <w:r>
        <w:rPr>
          <w:noProof/>
        </w:rPr>
        <w:drawing>
          <wp:inline distT="0" distB="0" distL="0" distR="0" wp14:anchorId="749C7C01" wp14:editId="60BECD3E">
            <wp:extent cx="6244613" cy="4180114"/>
            <wp:effectExtent l="0" t="0" r="3810" b="0"/>
            <wp:docPr id="40648660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86605" name="Picture 40648660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325075" cy="4233975"/>
                    </a:xfrm>
                    <a:prstGeom prst="rect">
                      <a:avLst/>
                    </a:prstGeom>
                  </pic:spPr>
                </pic:pic>
              </a:graphicData>
            </a:graphic>
          </wp:inline>
        </w:drawing>
      </w:r>
    </w:p>
    <w:p w14:paraId="1CD565F5" w14:textId="0C1309F2" w:rsidR="00E45A37" w:rsidRPr="00453123" w:rsidRDefault="00CF08B1" w:rsidP="00537CCE">
      <w:pPr>
        <w:pStyle w:val="Heading1"/>
        <w:jc w:val="left"/>
        <w:rPr>
          <w:rFonts w:cs="Calibri"/>
          <w:color w:val="072B62" w:themeColor="background2" w:themeShade="40"/>
        </w:rPr>
      </w:pPr>
      <w:bookmarkStart w:id="4" w:name="_Toc225493013"/>
      <w:r w:rsidRPr="00453123">
        <w:rPr>
          <w:rFonts w:cs="Calibri"/>
          <w:color w:val="072B62" w:themeColor="background2" w:themeShade="40"/>
        </w:rPr>
        <w:t xml:space="preserve">4 </w:t>
      </w:r>
      <w:r w:rsidR="00475C65" w:rsidRPr="00453123">
        <w:rPr>
          <w:rFonts w:cs="Calibri"/>
          <w:color w:val="072B62" w:themeColor="background2" w:themeShade="40"/>
        </w:rPr>
        <w:t>Data Marts for Management Decision-Making</w:t>
      </w:r>
      <w:bookmarkEnd w:id="4"/>
    </w:p>
    <w:p w14:paraId="36936408" w14:textId="3F85CC6E" w:rsidR="001E6641" w:rsidRPr="001E6641" w:rsidRDefault="004C443C" w:rsidP="001E6641">
      <w:pPr>
        <w:jc w:val="left"/>
        <w:rPr>
          <w:rFonts w:ascii="Calibri" w:hAnsi="Calibri" w:cs="Calibri"/>
        </w:rPr>
      </w:pPr>
      <w:r>
        <w:rPr>
          <w:rFonts w:ascii="Calibri" w:hAnsi="Calibri" w:cs="Calibri"/>
        </w:rPr>
        <w:br/>
      </w:r>
      <w:r w:rsidR="0066440B" w:rsidRPr="0066440B">
        <w:rPr>
          <w:rFonts w:ascii="Calibri" w:hAnsi="Calibri" w:cs="Calibri"/>
        </w:rPr>
        <w:t xml:space="preserve">Data marts are separate sections of the data warehouse created so that individual departments can work with the data relevant to them </w:t>
      </w:r>
      <w:sdt>
        <w:sdtPr>
          <w:rPr>
            <w:rFonts w:ascii="Calibri" w:hAnsi="Calibri" w:cs="Calibri"/>
          </w:rPr>
          <w:id w:val="-2016990521"/>
          <w:citation/>
        </w:sdtPr>
        <w:sdtContent>
          <w:r w:rsidR="005F73AA">
            <w:rPr>
              <w:rFonts w:ascii="Calibri" w:hAnsi="Calibri" w:cs="Calibri"/>
            </w:rPr>
            <w:fldChar w:fldCharType="begin"/>
          </w:r>
          <w:r w:rsidR="005F73AA">
            <w:rPr>
              <w:rFonts w:ascii="Calibri" w:hAnsi="Calibri" w:cs="Calibri"/>
            </w:rPr>
            <w:instrText xml:space="preserve"> CITATION AGa15 \l 2057 </w:instrText>
          </w:r>
          <w:r w:rsidR="005F73AA">
            <w:rPr>
              <w:rFonts w:ascii="Calibri" w:hAnsi="Calibri" w:cs="Calibri"/>
            </w:rPr>
            <w:fldChar w:fldCharType="separate"/>
          </w:r>
          <w:r w:rsidR="005F73AA" w:rsidRPr="005F73AA">
            <w:rPr>
              <w:rFonts w:ascii="Calibri" w:hAnsi="Calibri" w:cs="Calibri"/>
              <w:noProof/>
            </w:rPr>
            <w:t>[4]</w:t>
          </w:r>
          <w:r w:rsidR="005F73AA">
            <w:rPr>
              <w:rFonts w:ascii="Calibri" w:hAnsi="Calibri" w:cs="Calibri"/>
            </w:rPr>
            <w:fldChar w:fldCharType="end"/>
          </w:r>
        </w:sdtContent>
      </w:sdt>
      <w:r w:rsidR="001E6641" w:rsidRPr="001E6641">
        <w:rPr>
          <w:rFonts w:ascii="Calibri" w:hAnsi="Calibri" w:cs="Calibri"/>
        </w:rPr>
        <w:t>. Unlike an enterprise-wide data warehouse, data marts focus on a single department or subject area, enabling faster access to relevant data and improving query performance. This targeted approach allows decision-makers to obtain timely insights without the complexity of querying the entire data warehouse.</w:t>
      </w:r>
    </w:p>
    <w:p w14:paraId="4F715F19" w14:textId="7FC451B9" w:rsidR="001E6641" w:rsidRPr="001E6641" w:rsidRDefault="00FC35B2" w:rsidP="001E6641">
      <w:pPr>
        <w:jc w:val="left"/>
        <w:rPr>
          <w:rFonts w:ascii="Calibri" w:hAnsi="Calibri" w:cs="Calibri"/>
        </w:rPr>
      </w:pPr>
      <w:r w:rsidRPr="00FC35B2">
        <w:rPr>
          <w:rFonts w:ascii="Calibri" w:hAnsi="Calibri" w:cs="Calibri"/>
        </w:rPr>
        <w:t>For the managing director, an operations data mart can be created by combining data from WMS, TMS, and shipment tracking systems.</w:t>
      </w:r>
      <w:r>
        <w:rPr>
          <w:rFonts w:ascii="Calibri" w:hAnsi="Calibri" w:cs="Calibri"/>
        </w:rPr>
        <w:t xml:space="preserve"> </w:t>
      </w:r>
      <w:r w:rsidR="001E6641" w:rsidRPr="001E6641">
        <w:rPr>
          <w:rFonts w:ascii="Calibri" w:hAnsi="Calibri" w:cs="Calibri"/>
        </w:rPr>
        <w:t xml:space="preserve">This </w:t>
      </w:r>
      <w:r>
        <w:rPr>
          <w:rFonts w:ascii="Calibri" w:hAnsi="Calibri" w:cs="Calibri"/>
        </w:rPr>
        <w:t xml:space="preserve">design of </w:t>
      </w:r>
      <w:r w:rsidR="001E6641" w:rsidRPr="001E6641">
        <w:rPr>
          <w:rFonts w:ascii="Calibri" w:hAnsi="Calibri" w:cs="Calibri"/>
        </w:rPr>
        <w:t>data mart would provide key performance indicators such as delivery lead times, order fulfilment rates, and operational efficiency across regions. By analysing these metrics, the managing director can identify bottlenecks and optimise logistics operations.</w:t>
      </w:r>
    </w:p>
    <w:p w14:paraId="4B5A13E7" w14:textId="604FFB0D" w:rsidR="001E6641" w:rsidRPr="001E6641" w:rsidRDefault="001E6641" w:rsidP="001E6641">
      <w:pPr>
        <w:jc w:val="left"/>
        <w:rPr>
          <w:rFonts w:ascii="Calibri" w:hAnsi="Calibri" w:cs="Calibri"/>
        </w:rPr>
      </w:pPr>
      <w:r w:rsidRPr="001E6641">
        <w:rPr>
          <w:rFonts w:ascii="Calibri" w:hAnsi="Calibri" w:cs="Calibri"/>
        </w:rPr>
        <w:t xml:space="preserve">For the finance director, a financial data mart can be designed by combining data from Order Management Systems (OMS) with financial and cost-related data. This enables analysis of revenue, operational costs, and profitability across clients and regions, supporting budgeting and financial planning </w:t>
      </w:r>
      <w:sdt>
        <w:sdtPr>
          <w:rPr>
            <w:rFonts w:ascii="Calibri" w:hAnsi="Calibri" w:cs="Calibri"/>
          </w:rPr>
          <w:id w:val="582804264"/>
          <w:citation/>
        </w:sdtPr>
        <w:sdtContent>
          <w:r w:rsidR="005F73AA">
            <w:rPr>
              <w:rFonts w:ascii="Calibri" w:hAnsi="Calibri" w:cs="Calibri"/>
            </w:rPr>
            <w:fldChar w:fldCharType="begin"/>
          </w:r>
          <w:r w:rsidR="005F73AA">
            <w:rPr>
              <w:rFonts w:ascii="Calibri" w:hAnsi="Calibri" w:cs="Calibri"/>
            </w:rPr>
            <w:instrText xml:space="preserve"> CITATION RKi13 \l 2057 </w:instrText>
          </w:r>
          <w:r w:rsidR="005F73AA">
            <w:rPr>
              <w:rFonts w:ascii="Calibri" w:hAnsi="Calibri" w:cs="Calibri"/>
            </w:rPr>
            <w:fldChar w:fldCharType="separate"/>
          </w:r>
          <w:r w:rsidR="005F73AA" w:rsidRPr="005F73AA">
            <w:rPr>
              <w:rFonts w:ascii="Calibri" w:hAnsi="Calibri" w:cs="Calibri"/>
              <w:noProof/>
            </w:rPr>
            <w:t>[2]</w:t>
          </w:r>
          <w:r w:rsidR="005F73AA">
            <w:rPr>
              <w:rFonts w:ascii="Calibri" w:hAnsi="Calibri" w:cs="Calibri"/>
            </w:rPr>
            <w:fldChar w:fldCharType="end"/>
          </w:r>
        </w:sdtContent>
      </w:sdt>
      <w:r w:rsidRPr="001E6641">
        <w:rPr>
          <w:rFonts w:ascii="Calibri" w:hAnsi="Calibri" w:cs="Calibri"/>
        </w:rPr>
        <w:t>.</w:t>
      </w:r>
    </w:p>
    <w:p w14:paraId="59BA6C3E" w14:textId="77777777" w:rsidR="001E6641" w:rsidRPr="001E6641" w:rsidRDefault="001E6641" w:rsidP="001E6641">
      <w:pPr>
        <w:jc w:val="left"/>
        <w:rPr>
          <w:rFonts w:ascii="Calibri" w:hAnsi="Calibri" w:cs="Calibri"/>
        </w:rPr>
      </w:pPr>
      <w:r w:rsidRPr="001E6641">
        <w:rPr>
          <w:rFonts w:ascii="Calibri" w:hAnsi="Calibri" w:cs="Calibri"/>
        </w:rPr>
        <w:t xml:space="preserve">For the sales and marketing director, a customer-focused data mart can be created using order history, customer data, and external sources. This enables analysis of customer behaviour, demand </w:t>
      </w:r>
      <w:r w:rsidRPr="001E6641">
        <w:rPr>
          <w:rFonts w:ascii="Calibri" w:hAnsi="Calibri" w:cs="Calibri"/>
        </w:rPr>
        <w:lastRenderedPageBreak/>
        <w:t>trends, and service performance, supporting targeted marketing strategies and improved customer retention.</w:t>
      </w:r>
    </w:p>
    <w:p w14:paraId="0FEC24CD" w14:textId="32ED4D57" w:rsidR="001E6641" w:rsidRDefault="001E6641" w:rsidP="00475C65">
      <w:pPr>
        <w:jc w:val="left"/>
        <w:rPr>
          <w:rFonts w:ascii="Calibri" w:hAnsi="Calibri" w:cs="Calibri"/>
        </w:rPr>
      </w:pPr>
      <w:r w:rsidRPr="001E6641">
        <w:rPr>
          <w:rFonts w:ascii="Calibri" w:hAnsi="Calibri" w:cs="Calibri"/>
        </w:rPr>
        <w:t xml:space="preserve">Data marts are typically implemented using dimensional modelling techniques, where data is organised into fact and dimension tables to support efficient querying and intuitive analysis </w:t>
      </w:r>
      <w:sdt>
        <w:sdtPr>
          <w:rPr>
            <w:rFonts w:ascii="Calibri" w:hAnsi="Calibri" w:cs="Calibri"/>
          </w:rPr>
          <w:id w:val="-477303454"/>
          <w:citation/>
        </w:sdtPr>
        <w:sdtContent>
          <w:r w:rsidR="005F73AA">
            <w:rPr>
              <w:rFonts w:ascii="Calibri" w:hAnsi="Calibri" w:cs="Calibri"/>
            </w:rPr>
            <w:fldChar w:fldCharType="begin"/>
          </w:r>
          <w:r w:rsidR="005F73AA">
            <w:rPr>
              <w:rFonts w:ascii="Calibri" w:hAnsi="Calibri" w:cs="Calibri"/>
            </w:rPr>
            <w:instrText xml:space="preserve"> CITATION RKi13 \l 2057 </w:instrText>
          </w:r>
          <w:r w:rsidR="005F73AA">
            <w:rPr>
              <w:rFonts w:ascii="Calibri" w:hAnsi="Calibri" w:cs="Calibri"/>
            </w:rPr>
            <w:fldChar w:fldCharType="separate"/>
          </w:r>
          <w:r w:rsidR="005F73AA" w:rsidRPr="005F73AA">
            <w:rPr>
              <w:rFonts w:ascii="Calibri" w:hAnsi="Calibri" w:cs="Calibri"/>
              <w:noProof/>
            </w:rPr>
            <w:t>[2]</w:t>
          </w:r>
          <w:r w:rsidR="005F73AA">
            <w:rPr>
              <w:rFonts w:ascii="Calibri" w:hAnsi="Calibri" w:cs="Calibri"/>
            </w:rPr>
            <w:fldChar w:fldCharType="end"/>
          </w:r>
        </w:sdtContent>
      </w:sdt>
      <w:r w:rsidRPr="001E6641">
        <w:rPr>
          <w:rFonts w:ascii="Calibri" w:hAnsi="Calibri" w:cs="Calibri"/>
        </w:rPr>
        <w:t>. By delivering tailored insights to each department, data marts transform DHL’s operational data into actionable intelligence for decision-making.</w:t>
      </w:r>
    </w:p>
    <w:p w14:paraId="5DE248B0" w14:textId="55B07286" w:rsidR="00475C65" w:rsidRPr="00453123" w:rsidRDefault="00B11B03" w:rsidP="00537CCE">
      <w:pPr>
        <w:pStyle w:val="Heading1"/>
        <w:jc w:val="left"/>
        <w:rPr>
          <w:rFonts w:cs="Calibri"/>
          <w:color w:val="072B62" w:themeColor="background2" w:themeShade="40"/>
        </w:rPr>
      </w:pPr>
      <w:bookmarkStart w:id="5" w:name="_Toc225493014"/>
      <w:r w:rsidRPr="00453123">
        <w:rPr>
          <w:rFonts w:cs="Calibri"/>
          <w:color w:val="072B62" w:themeColor="background2" w:themeShade="40"/>
        </w:rPr>
        <w:t>5</w:t>
      </w:r>
      <w:r w:rsidR="00535C6C" w:rsidRPr="00453123">
        <w:rPr>
          <w:rFonts w:cs="Calibri"/>
          <w:color w:val="072B62" w:themeColor="background2" w:themeShade="40"/>
        </w:rPr>
        <w:t xml:space="preserve"> </w:t>
      </w:r>
      <w:r w:rsidR="00475C65" w:rsidRPr="00453123">
        <w:rPr>
          <w:rFonts w:cs="Calibri"/>
          <w:color w:val="072B62" w:themeColor="background2" w:themeShade="40"/>
        </w:rPr>
        <w:t>OLTP Normalisation vs. Data Warehouse Dimensional Modelling</w:t>
      </w:r>
      <w:bookmarkEnd w:id="5"/>
    </w:p>
    <w:p w14:paraId="1E785083" w14:textId="77AC1A3D" w:rsidR="009D0F33" w:rsidRPr="009D0F33" w:rsidRDefault="004C443C" w:rsidP="009D0F33">
      <w:pPr>
        <w:rPr>
          <w:rFonts w:ascii="Calibri" w:hAnsi="Calibri" w:cs="Calibri"/>
        </w:rPr>
      </w:pPr>
      <w:r>
        <w:rPr>
          <w:rFonts w:ascii="Calibri" w:hAnsi="Calibri" w:cs="Calibri"/>
        </w:rPr>
        <w:br/>
      </w:r>
      <w:r w:rsidR="009D0F33" w:rsidRPr="009D0F33">
        <w:rPr>
          <w:rFonts w:ascii="Calibri" w:hAnsi="Calibri" w:cs="Calibri"/>
        </w:rPr>
        <w:t xml:space="preserve">Online Transaction Processing (OLTP) systems typically use highly normalised data structures to minimise redundancy and ensure data integrity </w:t>
      </w:r>
      <w:sdt>
        <w:sdtPr>
          <w:rPr>
            <w:rFonts w:ascii="Calibri" w:hAnsi="Calibri" w:cs="Calibri"/>
          </w:rPr>
          <w:id w:val="1532998509"/>
          <w:citation/>
        </w:sdtPr>
        <w:sdtContent>
          <w:r w:rsidR="00B66340">
            <w:rPr>
              <w:rFonts w:ascii="Calibri" w:hAnsi="Calibri" w:cs="Calibri"/>
            </w:rPr>
            <w:fldChar w:fldCharType="begin"/>
          </w:r>
          <w:r w:rsidR="00B66340">
            <w:rPr>
              <w:rFonts w:ascii="Calibri" w:hAnsi="Calibri" w:cs="Calibri"/>
            </w:rPr>
            <w:instrText xml:space="preserve"> CITATION WHI05 \l 2057 </w:instrText>
          </w:r>
          <w:r w:rsidR="00B66340">
            <w:rPr>
              <w:rFonts w:ascii="Calibri" w:hAnsi="Calibri" w:cs="Calibri"/>
            </w:rPr>
            <w:fldChar w:fldCharType="separate"/>
          </w:r>
          <w:r w:rsidR="005F73AA" w:rsidRPr="005F73AA">
            <w:rPr>
              <w:rFonts w:ascii="Calibri" w:hAnsi="Calibri" w:cs="Calibri"/>
              <w:noProof/>
            </w:rPr>
            <w:t>[1]</w:t>
          </w:r>
          <w:r w:rsidR="00B66340">
            <w:rPr>
              <w:rFonts w:ascii="Calibri" w:hAnsi="Calibri" w:cs="Calibri"/>
            </w:rPr>
            <w:fldChar w:fldCharType="end"/>
          </w:r>
        </w:sdtContent>
      </w:sdt>
      <w:r w:rsidR="009D0F33" w:rsidRPr="009D0F33">
        <w:rPr>
          <w:rFonts w:ascii="Calibri" w:hAnsi="Calibri" w:cs="Calibri"/>
        </w:rPr>
        <w:t>. In DHL’s operational systems, such as WMS, TMS, and OMS, data is organised into multiple related tables (e.g., shipments, customers, routes, inventory), with relationships maintained through primary and foreign keys. This design supports efficient transaction processing, as it reduces duplication and ensures consistency when handling frequent updates, inserts, and deletes.</w:t>
      </w:r>
    </w:p>
    <w:p w14:paraId="08B58058" w14:textId="03F09482" w:rsidR="009D0F33" w:rsidRPr="009D0F33" w:rsidRDefault="009D0F33" w:rsidP="009D0F33">
      <w:pPr>
        <w:rPr>
          <w:rFonts w:ascii="Calibri" w:hAnsi="Calibri" w:cs="Calibri"/>
        </w:rPr>
      </w:pPr>
      <w:r w:rsidRPr="009D0F33">
        <w:rPr>
          <w:rFonts w:ascii="Calibri" w:hAnsi="Calibri" w:cs="Calibri"/>
        </w:rPr>
        <w:t xml:space="preserve">In contrast, data warehouses use dimensional modelling, which is designed for analytical processing rather than transaction efficiency </w:t>
      </w:r>
      <w:sdt>
        <w:sdtPr>
          <w:rPr>
            <w:rFonts w:ascii="Calibri" w:hAnsi="Calibri" w:cs="Calibri"/>
          </w:rPr>
          <w:id w:val="-1234465654"/>
          <w:citation/>
        </w:sdtPr>
        <w:sdtContent>
          <w:r w:rsidR="005F73AA">
            <w:rPr>
              <w:rFonts w:ascii="Calibri" w:hAnsi="Calibri" w:cs="Calibri"/>
            </w:rPr>
            <w:fldChar w:fldCharType="begin"/>
          </w:r>
          <w:r w:rsidR="005F73AA">
            <w:rPr>
              <w:rFonts w:ascii="Calibri" w:hAnsi="Calibri" w:cs="Calibri"/>
            </w:rPr>
            <w:instrText xml:space="preserve"> CITATION RKi13 \l 2057 </w:instrText>
          </w:r>
          <w:r w:rsidR="005F73AA">
            <w:rPr>
              <w:rFonts w:ascii="Calibri" w:hAnsi="Calibri" w:cs="Calibri"/>
            </w:rPr>
            <w:fldChar w:fldCharType="separate"/>
          </w:r>
          <w:r w:rsidR="005F73AA" w:rsidRPr="005F73AA">
            <w:rPr>
              <w:rFonts w:ascii="Calibri" w:hAnsi="Calibri" w:cs="Calibri"/>
              <w:noProof/>
            </w:rPr>
            <w:t>[2]</w:t>
          </w:r>
          <w:r w:rsidR="005F73AA">
            <w:rPr>
              <w:rFonts w:ascii="Calibri" w:hAnsi="Calibri" w:cs="Calibri"/>
            </w:rPr>
            <w:fldChar w:fldCharType="end"/>
          </w:r>
        </w:sdtContent>
      </w:sdt>
      <w:r w:rsidRPr="009D0F33">
        <w:rPr>
          <w:rFonts w:ascii="Calibri" w:hAnsi="Calibri" w:cs="Calibri"/>
        </w:rPr>
        <w:t xml:space="preserve">. </w:t>
      </w:r>
      <w:r w:rsidR="005D2D0A" w:rsidRPr="005D2D0A">
        <w:rPr>
          <w:rFonts w:ascii="Calibri" w:hAnsi="Calibri" w:cs="Calibri"/>
        </w:rPr>
        <w:t>Dimensional models are usually organised as star schemas</w:t>
      </w:r>
      <w:r w:rsidR="00AE37BA">
        <w:rPr>
          <w:rFonts w:ascii="Calibri" w:hAnsi="Calibri" w:cs="Calibri"/>
        </w:rPr>
        <w:t>.</w:t>
      </w:r>
      <w:r w:rsidR="00AE37BA">
        <w:rPr>
          <w:rFonts w:ascii="Calibri" w:hAnsi="Calibri" w:cs="Calibri"/>
        </w:rPr>
        <w:br/>
      </w:r>
      <w:r w:rsidR="00872604" w:rsidRPr="00872604">
        <w:rPr>
          <w:rFonts w:ascii="Calibri" w:hAnsi="Calibri" w:cs="Calibri"/>
        </w:rPr>
        <w:t>In this design, the fact table sits in the middle, with dimension tables arranged around it</w:t>
      </w:r>
      <w:r w:rsidR="0057305A" w:rsidRPr="0057305A">
        <w:rPr>
          <w:rFonts w:ascii="Calibri" w:hAnsi="Calibri" w:cs="Calibri"/>
        </w:rPr>
        <w:t>, where key values such as costs or quantities are stored. For example, this may include shipment volume, delivery time, and cost, while the dimension tables add context such as customer, location, product, and time.</w:t>
      </w:r>
    </w:p>
    <w:p w14:paraId="36095FC6" w14:textId="77777777" w:rsidR="009D0F33" w:rsidRPr="009D0F33" w:rsidRDefault="009D0F33" w:rsidP="009D0F33">
      <w:pPr>
        <w:rPr>
          <w:rFonts w:ascii="Calibri" w:hAnsi="Calibri" w:cs="Calibri"/>
        </w:rPr>
      </w:pPr>
      <w:r w:rsidRPr="009D0F33">
        <w:rPr>
          <w:rFonts w:ascii="Calibri" w:hAnsi="Calibri" w:cs="Calibri"/>
        </w:rPr>
        <w:t>For DHL, a star schema could include a Shipment Fact Table containing measures such as delivery duration and shipment cost, linked to dimensions such as Customer, Warehouse, Route, and Date. Unlike normalised OLTP structures, dimensional models are intentionally denormalised, reducing the number of joins required and enabling faster query performance for reporting and analysis.</w:t>
      </w:r>
    </w:p>
    <w:p w14:paraId="60CD1160" w14:textId="64A84F69" w:rsidR="00280F72" w:rsidRPr="00537CCE" w:rsidRDefault="009D0F33" w:rsidP="00475C65">
      <w:pPr>
        <w:rPr>
          <w:rFonts w:ascii="Calibri" w:hAnsi="Calibri" w:cs="Calibri"/>
        </w:rPr>
      </w:pPr>
      <w:r w:rsidRPr="009D0F33">
        <w:rPr>
          <w:rFonts w:ascii="Calibri" w:hAnsi="Calibri" w:cs="Calibri"/>
        </w:rPr>
        <w:t xml:space="preserve">The key difference lies in their purpose: normalised OLTP models prioritise data integrity and efficient transaction processing, whereas dimensional models prioritise query performance and ease of analysis. This distinction explains why data warehouses adopt a different design approach </w:t>
      </w:r>
      <w:r w:rsidR="00BE37CB" w:rsidRPr="00BE37CB">
        <w:rPr>
          <w:rFonts w:ascii="Calibri" w:hAnsi="Calibri" w:cs="Calibri"/>
        </w:rPr>
        <w:t xml:space="preserve">to support data-driven decisions </w:t>
      </w:r>
      <w:sdt>
        <w:sdtPr>
          <w:rPr>
            <w:rFonts w:ascii="Calibri" w:hAnsi="Calibri" w:cs="Calibri"/>
          </w:rPr>
          <w:id w:val="442585583"/>
          <w:citation/>
        </w:sdtPr>
        <w:sdtContent>
          <w:r w:rsidR="005F73AA">
            <w:rPr>
              <w:rFonts w:ascii="Calibri" w:hAnsi="Calibri" w:cs="Calibri"/>
            </w:rPr>
            <w:fldChar w:fldCharType="begin"/>
          </w:r>
          <w:r w:rsidR="005F73AA">
            <w:rPr>
              <w:rFonts w:ascii="Calibri" w:hAnsi="Calibri" w:cs="Calibri"/>
            </w:rPr>
            <w:instrText xml:space="preserve"> CITATION RKi13 \l 2057 </w:instrText>
          </w:r>
          <w:r w:rsidR="005F73AA">
            <w:rPr>
              <w:rFonts w:ascii="Calibri" w:hAnsi="Calibri" w:cs="Calibri"/>
            </w:rPr>
            <w:fldChar w:fldCharType="separate"/>
          </w:r>
          <w:r w:rsidR="005F73AA" w:rsidRPr="005F73AA">
            <w:rPr>
              <w:rFonts w:ascii="Calibri" w:hAnsi="Calibri" w:cs="Calibri"/>
              <w:noProof/>
            </w:rPr>
            <w:t>[2]</w:t>
          </w:r>
          <w:r w:rsidR="005F73AA">
            <w:rPr>
              <w:rFonts w:ascii="Calibri" w:hAnsi="Calibri" w:cs="Calibri"/>
            </w:rPr>
            <w:fldChar w:fldCharType="end"/>
          </w:r>
        </w:sdtContent>
      </w:sdt>
      <w:r w:rsidRPr="009D0F33">
        <w:rPr>
          <w:rFonts w:ascii="Calibri" w:hAnsi="Calibri" w:cs="Calibri"/>
        </w:rPr>
        <w:t>.</w:t>
      </w:r>
      <w:r w:rsidR="00280F72">
        <w:rPr>
          <w:rFonts w:ascii="Calibri" w:hAnsi="Calibri" w:cs="Calibri"/>
        </w:rPr>
        <w:t xml:space="preserve"> </w:t>
      </w:r>
      <w:r w:rsidR="00B60899" w:rsidRPr="00B60899">
        <w:rPr>
          <w:rFonts w:ascii="Calibri" w:hAnsi="Calibri" w:cs="Calibri"/>
        </w:rPr>
        <w:t>The diagram below shows a star schema structure, where a central table is supported by surrounding tables that add further detail to the data.</w:t>
      </w:r>
    </w:p>
    <w:p w14:paraId="02B9ABBB" w14:textId="3E495A16" w:rsidR="005F0AF0" w:rsidRPr="00723A4D" w:rsidRDefault="00723A4D" w:rsidP="00280F72">
      <w:pPr>
        <w:jc w:val="center"/>
        <w:rPr>
          <w:rFonts w:ascii="Calibri" w:hAnsi="Calibri" w:cs="Calibri"/>
        </w:rPr>
      </w:pPr>
      <w:r>
        <w:rPr>
          <w:rFonts w:ascii="Calibri" w:hAnsi="Calibri" w:cs="Calibri"/>
        </w:rPr>
        <w:br/>
      </w:r>
      <w:r w:rsidRPr="00723A4D">
        <w:rPr>
          <w:rFonts w:ascii="Calibri" w:hAnsi="Calibri" w:cs="Calibri"/>
          <w:noProof/>
        </w:rPr>
        <w:drawing>
          <wp:inline distT="0" distB="0" distL="0" distR="0" wp14:anchorId="3A1F4C16" wp14:editId="5B845B5A">
            <wp:extent cx="5423462" cy="2638425"/>
            <wp:effectExtent l="0" t="0" r="6350" b="0"/>
            <wp:docPr id="1300116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116501" name=""/>
                    <pic:cNvPicPr/>
                  </pic:nvPicPr>
                  <pic:blipFill>
                    <a:blip r:embed="rId14">
                      <a:extLst>
                        <a:ext uri="{28A0092B-C50C-407E-A947-70E740481C1C}">
                          <a14:useLocalDpi xmlns:a14="http://schemas.microsoft.com/office/drawing/2010/main" val="0"/>
                        </a:ext>
                      </a:extLst>
                    </a:blip>
                    <a:stretch>
                      <a:fillRect/>
                    </a:stretch>
                  </pic:blipFill>
                  <pic:spPr>
                    <a:xfrm>
                      <a:off x="0" y="0"/>
                      <a:ext cx="5436635" cy="2644834"/>
                    </a:xfrm>
                    <a:prstGeom prst="rect">
                      <a:avLst/>
                    </a:prstGeom>
                  </pic:spPr>
                </pic:pic>
              </a:graphicData>
            </a:graphic>
          </wp:inline>
        </w:drawing>
      </w:r>
    </w:p>
    <w:p w14:paraId="075A86E6" w14:textId="77777777" w:rsidR="00487DF9" w:rsidRDefault="00487DF9" w:rsidP="00475C65"/>
    <w:p w14:paraId="36D63D3C" w14:textId="75F31765" w:rsidR="00475C65" w:rsidRPr="00453123" w:rsidRDefault="00475C65" w:rsidP="00537CCE">
      <w:pPr>
        <w:pStyle w:val="Heading1"/>
        <w:jc w:val="left"/>
        <w:rPr>
          <w:rFonts w:cs="Calibri"/>
          <w:color w:val="072B62" w:themeColor="background2" w:themeShade="40"/>
        </w:rPr>
      </w:pPr>
      <w:bookmarkStart w:id="6" w:name="_Toc225493015"/>
      <w:r w:rsidRPr="00453123">
        <w:rPr>
          <w:rFonts w:cs="Calibri"/>
          <w:color w:val="072B62" w:themeColor="background2" w:themeShade="40"/>
        </w:rPr>
        <w:t>6 Source System Identification</w:t>
      </w:r>
      <w:bookmarkEnd w:id="6"/>
    </w:p>
    <w:p w14:paraId="2E91E319" w14:textId="730F7759" w:rsidR="00537CCE" w:rsidRDefault="004C443C" w:rsidP="00475C65">
      <w:pPr>
        <w:rPr>
          <w:rFonts w:ascii="Calibri" w:hAnsi="Calibri" w:cs="Calibri"/>
        </w:rPr>
      </w:pPr>
      <w:r>
        <w:rPr>
          <w:rFonts w:ascii="Calibri" w:hAnsi="Calibri" w:cs="Calibri"/>
        </w:rPr>
        <w:br/>
      </w:r>
      <w:r w:rsidR="00C812DA" w:rsidRPr="00C812DA">
        <w:rPr>
          <w:rFonts w:ascii="Calibri" w:hAnsi="Calibri" w:cs="Calibri"/>
        </w:rPr>
        <w:t>DHL’s data warehouse brings together information from both internal and external sources to give a complete view of its logistics operations. Internally, systems such as WMS, TMS, and OMS generate data related to inventory, transport activities, and customer orders. These systems capture key operational processes, including stock movements, delivery routing, and order fulfilment.</w:t>
      </w:r>
      <w:r w:rsidR="00C812DA">
        <w:rPr>
          <w:rFonts w:ascii="Calibri" w:hAnsi="Calibri" w:cs="Calibri"/>
        </w:rPr>
        <w:t xml:space="preserve"> </w:t>
      </w:r>
      <w:r w:rsidR="004D797A" w:rsidRPr="004D797A">
        <w:rPr>
          <w:rFonts w:ascii="Calibri" w:hAnsi="Calibri" w:cs="Calibri"/>
        </w:rPr>
        <w:t xml:space="preserve">Financial </w:t>
      </w:r>
      <w:r w:rsidR="00E66AF9">
        <w:rPr>
          <w:rFonts w:ascii="Calibri" w:hAnsi="Calibri" w:cs="Calibri"/>
        </w:rPr>
        <w:t>tools</w:t>
      </w:r>
      <w:r w:rsidR="004D797A" w:rsidRPr="004D797A">
        <w:rPr>
          <w:rFonts w:ascii="Calibri" w:hAnsi="Calibri" w:cs="Calibri"/>
        </w:rPr>
        <w:t xml:space="preserve"> also contribute data related to costs, billing, and revenue, enabling profitability analysis across operations. External data sources include client portals, which capture customer interactions and order requests, as well as third-party carrier systems that provide shipment tracking and delivery status updates. Additional external datasets, such as geographic or market data, may also be incorporated to enrich operational insights.</w:t>
      </w:r>
    </w:p>
    <w:p w14:paraId="04B633BF" w14:textId="4CBED1CE" w:rsidR="004D797A" w:rsidRPr="00537CCE" w:rsidRDefault="004D797A" w:rsidP="00475C65">
      <w:pPr>
        <w:rPr>
          <w:rFonts w:ascii="Calibri" w:hAnsi="Calibri" w:cs="Calibri"/>
        </w:rPr>
      </w:pPr>
      <w:r w:rsidRPr="004D797A">
        <w:rPr>
          <w:rFonts w:ascii="Calibri" w:hAnsi="Calibri" w:cs="Calibri"/>
        </w:rPr>
        <w:t xml:space="preserve">Integrating these heterogeneous data sources into a central repository is a fundamental characteristic of data warehousing </w:t>
      </w:r>
      <w:sdt>
        <w:sdtPr>
          <w:rPr>
            <w:rFonts w:ascii="Calibri" w:hAnsi="Calibri" w:cs="Calibri"/>
          </w:rPr>
          <w:id w:val="-1594462345"/>
          <w:citation/>
        </w:sdtPr>
        <w:sdtContent>
          <w:r w:rsidR="005F73AA">
            <w:rPr>
              <w:rFonts w:ascii="Calibri" w:hAnsi="Calibri" w:cs="Calibri"/>
            </w:rPr>
            <w:fldChar w:fldCharType="begin"/>
          </w:r>
          <w:r w:rsidR="005F73AA">
            <w:rPr>
              <w:rFonts w:ascii="Calibri" w:hAnsi="Calibri" w:cs="Calibri"/>
            </w:rPr>
            <w:instrText xml:space="preserve"> CITATION AGa15 \l 2057 </w:instrText>
          </w:r>
          <w:r w:rsidR="005F73AA">
            <w:rPr>
              <w:rFonts w:ascii="Calibri" w:hAnsi="Calibri" w:cs="Calibri"/>
            </w:rPr>
            <w:fldChar w:fldCharType="separate"/>
          </w:r>
          <w:r w:rsidR="005F73AA" w:rsidRPr="005F73AA">
            <w:rPr>
              <w:rFonts w:ascii="Calibri" w:hAnsi="Calibri" w:cs="Calibri"/>
              <w:noProof/>
            </w:rPr>
            <w:t>[4]</w:t>
          </w:r>
          <w:r w:rsidR="005F73AA">
            <w:rPr>
              <w:rFonts w:ascii="Calibri" w:hAnsi="Calibri" w:cs="Calibri"/>
            </w:rPr>
            <w:fldChar w:fldCharType="end"/>
          </w:r>
        </w:sdtContent>
      </w:sdt>
      <w:r w:rsidRPr="004D797A">
        <w:rPr>
          <w:rFonts w:ascii="Calibri" w:hAnsi="Calibri" w:cs="Calibri"/>
        </w:rPr>
        <w:t xml:space="preserve">, enabling organisations to consolidate fragmented operational data into a consistent and reliable source of truth for decision-making </w:t>
      </w:r>
      <w:sdt>
        <w:sdtPr>
          <w:rPr>
            <w:rFonts w:ascii="Calibri" w:hAnsi="Calibri" w:cs="Calibri"/>
          </w:rPr>
          <w:id w:val="824624128"/>
          <w:citation/>
        </w:sdtPr>
        <w:sdtContent>
          <w:r w:rsidR="005F73AA">
            <w:rPr>
              <w:rFonts w:ascii="Calibri" w:hAnsi="Calibri" w:cs="Calibri"/>
            </w:rPr>
            <w:fldChar w:fldCharType="begin"/>
          </w:r>
          <w:r w:rsidR="005F73AA">
            <w:rPr>
              <w:rFonts w:ascii="Calibri" w:hAnsi="Calibri" w:cs="Calibri"/>
            </w:rPr>
            <w:instrText xml:space="preserve"> CITATION WHI05 \l 2057 </w:instrText>
          </w:r>
          <w:r w:rsidR="005F73AA">
            <w:rPr>
              <w:rFonts w:ascii="Calibri" w:hAnsi="Calibri" w:cs="Calibri"/>
            </w:rPr>
            <w:fldChar w:fldCharType="separate"/>
          </w:r>
          <w:r w:rsidR="005F73AA" w:rsidRPr="005F73AA">
            <w:rPr>
              <w:rFonts w:ascii="Calibri" w:hAnsi="Calibri" w:cs="Calibri"/>
              <w:noProof/>
            </w:rPr>
            <w:t>[1]</w:t>
          </w:r>
          <w:r w:rsidR="005F73AA">
            <w:rPr>
              <w:rFonts w:ascii="Calibri" w:hAnsi="Calibri" w:cs="Calibri"/>
            </w:rPr>
            <w:fldChar w:fldCharType="end"/>
          </w:r>
        </w:sdtContent>
      </w:sdt>
      <w:r w:rsidRPr="004D797A">
        <w:rPr>
          <w:rFonts w:ascii="Calibri" w:hAnsi="Calibri" w:cs="Calibri"/>
        </w:rPr>
        <w:t>.</w:t>
      </w:r>
    </w:p>
    <w:p w14:paraId="7CA9EC40" w14:textId="5DD8911C" w:rsidR="00423043" w:rsidRPr="00453123" w:rsidRDefault="00475C65" w:rsidP="00537CCE">
      <w:pPr>
        <w:pStyle w:val="Heading1"/>
        <w:jc w:val="left"/>
        <w:rPr>
          <w:rFonts w:cs="Calibri"/>
          <w:color w:val="072B62" w:themeColor="background2" w:themeShade="40"/>
        </w:rPr>
      </w:pPr>
      <w:bookmarkStart w:id="7" w:name="_Toc225493016"/>
      <w:r w:rsidRPr="00453123">
        <w:rPr>
          <w:rFonts w:cs="Calibri"/>
          <w:color w:val="072B62" w:themeColor="background2" w:themeShade="40"/>
        </w:rPr>
        <w:t>7 Star Schema Design</w:t>
      </w:r>
      <w:bookmarkEnd w:id="7"/>
    </w:p>
    <w:p w14:paraId="27CF5280" w14:textId="63E6894E" w:rsidR="008C3512" w:rsidRPr="008C3512" w:rsidRDefault="004C443C" w:rsidP="008C3512">
      <w:pPr>
        <w:jc w:val="left"/>
        <w:rPr>
          <w:rFonts w:ascii="Calibri" w:hAnsi="Calibri" w:cs="Calibri"/>
        </w:rPr>
      </w:pPr>
      <w:r>
        <w:rPr>
          <w:rFonts w:ascii="Calibri" w:hAnsi="Calibri" w:cs="Calibri"/>
        </w:rPr>
        <w:br/>
      </w:r>
      <w:r w:rsidR="008C3512" w:rsidRPr="008C3512">
        <w:rPr>
          <w:rFonts w:ascii="Calibri" w:hAnsi="Calibri" w:cs="Calibri"/>
        </w:rPr>
        <w:t xml:space="preserve">DHL’s data warehouse should be designed using a dimensional modelling approach centred on a star schema, as this structure is optimised for analytical querying and management reporting rather than transaction processing </w:t>
      </w:r>
      <w:sdt>
        <w:sdtPr>
          <w:rPr>
            <w:rFonts w:ascii="Calibri" w:hAnsi="Calibri" w:cs="Calibri"/>
          </w:rPr>
          <w:id w:val="2124810291"/>
          <w:citation/>
        </w:sdtPr>
        <w:sdtContent>
          <w:r w:rsidR="005F73AA">
            <w:rPr>
              <w:rFonts w:ascii="Calibri" w:hAnsi="Calibri" w:cs="Calibri"/>
            </w:rPr>
            <w:fldChar w:fldCharType="begin"/>
          </w:r>
          <w:r w:rsidR="005F73AA">
            <w:rPr>
              <w:rFonts w:ascii="Calibri" w:hAnsi="Calibri" w:cs="Calibri"/>
            </w:rPr>
            <w:instrText xml:space="preserve"> CITATION RKi13 \l 2057 </w:instrText>
          </w:r>
          <w:r w:rsidR="005F73AA">
            <w:rPr>
              <w:rFonts w:ascii="Calibri" w:hAnsi="Calibri" w:cs="Calibri"/>
            </w:rPr>
            <w:fldChar w:fldCharType="separate"/>
          </w:r>
          <w:r w:rsidR="005F73AA" w:rsidRPr="005F73AA">
            <w:rPr>
              <w:rFonts w:ascii="Calibri" w:hAnsi="Calibri" w:cs="Calibri"/>
              <w:noProof/>
            </w:rPr>
            <w:t>[2]</w:t>
          </w:r>
          <w:r w:rsidR="005F73AA">
            <w:rPr>
              <w:rFonts w:ascii="Calibri" w:hAnsi="Calibri" w:cs="Calibri"/>
            </w:rPr>
            <w:fldChar w:fldCharType="end"/>
          </w:r>
        </w:sdtContent>
      </w:sdt>
      <w:r w:rsidR="008C3512" w:rsidRPr="008C3512">
        <w:rPr>
          <w:rFonts w:ascii="Calibri" w:hAnsi="Calibri" w:cs="Calibri"/>
        </w:rPr>
        <w:t xml:space="preserve">. </w:t>
      </w:r>
      <w:r w:rsidR="002D7412" w:rsidRPr="002D7412">
        <w:rPr>
          <w:rFonts w:ascii="Calibri" w:hAnsi="Calibri" w:cs="Calibri"/>
        </w:rPr>
        <w:t>A star schema organises data so that the central table contains the main figures, and the surrounding tables provide the extra details needed to understand them</w:t>
      </w:r>
      <w:r w:rsidR="002D7412">
        <w:rPr>
          <w:rFonts w:ascii="Calibri" w:hAnsi="Calibri" w:cs="Calibri"/>
        </w:rPr>
        <w:t xml:space="preserve"> </w:t>
      </w:r>
      <w:sdt>
        <w:sdtPr>
          <w:rPr>
            <w:rFonts w:ascii="Calibri" w:hAnsi="Calibri" w:cs="Calibri"/>
          </w:rPr>
          <w:id w:val="275610792"/>
          <w:citation/>
        </w:sdtPr>
        <w:sdtContent>
          <w:r w:rsidR="008206DF">
            <w:rPr>
              <w:rFonts w:ascii="Calibri" w:hAnsi="Calibri" w:cs="Calibri"/>
            </w:rPr>
            <w:fldChar w:fldCharType="begin"/>
          </w:r>
          <w:r w:rsidR="008206DF">
            <w:rPr>
              <w:rFonts w:ascii="Calibri" w:hAnsi="Calibri" w:cs="Calibri"/>
            </w:rPr>
            <w:instrText xml:space="preserve"> CITATION Mic25 \l 2057 </w:instrText>
          </w:r>
          <w:r w:rsidR="008206DF">
            <w:rPr>
              <w:rFonts w:ascii="Calibri" w:hAnsi="Calibri" w:cs="Calibri"/>
            </w:rPr>
            <w:fldChar w:fldCharType="separate"/>
          </w:r>
          <w:r w:rsidR="008206DF" w:rsidRPr="008206DF">
            <w:rPr>
              <w:rFonts w:ascii="Calibri" w:hAnsi="Calibri" w:cs="Calibri"/>
              <w:noProof/>
            </w:rPr>
            <w:t>[5]</w:t>
          </w:r>
          <w:r w:rsidR="008206DF">
            <w:rPr>
              <w:rFonts w:ascii="Calibri" w:hAnsi="Calibri" w:cs="Calibri"/>
            </w:rPr>
            <w:fldChar w:fldCharType="end"/>
          </w:r>
        </w:sdtContent>
      </w:sdt>
      <w:r w:rsidR="008C3512" w:rsidRPr="008C3512">
        <w:rPr>
          <w:rFonts w:ascii="Calibri" w:hAnsi="Calibri" w:cs="Calibri"/>
        </w:rPr>
        <w:t>.</w:t>
      </w:r>
      <w:r w:rsidR="00CD5C27">
        <w:rPr>
          <w:rFonts w:ascii="Calibri" w:hAnsi="Calibri" w:cs="Calibri"/>
        </w:rPr>
        <w:br/>
      </w:r>
      <w:r w:rsidR="008C3512" w:rsidRPr="008C3512">
        <w:rPr>
          <w:rFonts w:ascii="Calibri" w:hAnsi="Calibri" w:cs="Calibri"/>
        </w:rPr>
        <w:t>For DHL, the primary fact table can be fact_shipments, where each record represents a shipment event. This table should contain foreign keys to the relevant dimensions together with quantitative measures such as delivery_time, cost, quantity, and, where appropriate, revenue, enabling analysis of operational performance and cost efficiency.</w:t>
      </w:r>
    </w:p>
    <w:p w14:paraId="579CB7BD" w14:textId="65B433C8" w:rsidR="008C3512" w:rsidRPr="008C3512" w:rsidRDefault="008C3512" w:rsidP="008C3512">
      <w:pPr>
        <w:jc w:val="left"/>
        <w:rPr>
          <w:rFonts w:ascii="Calibri" w:hAnsi="Calibri" w:cs="Calibri"/>
        </w:rPr>
      </w:pPr>
      <w:r w:rsidRPr="008C3512">
        <w:rPr>
          <w:rFonts w:ascii="Calibri" w:hAnsi="Calibri" w:cs="Calibri"/>
        </w:rPr>
        <w:t xml:space="preserve">The schema should include several core dimension tables. A dim_customer table should store master data relating to clients, such as customer type, region, and sector, enabling analysis of shipment activity and profitability by customer segment. A dim_warehouse table should capture warehouse attributes such as site name, location, and region, supporting analysis of operational performance by fulfilment centre. A dim_route table should store origin and destination information, enabling route-level analysis of delivery performance and bottlenecks. A dim_date table should provide calendar attributes such as day, month, quarter, and year, which are essential for trend analysis and performance reporting over time. A dim_product table should capture product-related attributes such as product name and category, supporting analysis of shipment mix and demand </w:t>
      </w:r>
      <w:sdt>
        <w:sdtPr>
          <w:rPr>
            <w:rFonts w:ascii="Calibri" w:hAnsi="Calibri" w:cs="Calibri"/>
          </w:rPr>
          <w:id w:val="-1009679584"/>
          <w:citation/>
        </w:sdtPr>
        <w:sdtContent>
          <w:r w:rsidR="005F73AA">
            <w:rPr>
              <w:rFonts w:ascii="Calibri" w:hAnsi="Calibri" w:cs="Calibri"/>
            </w:rPr>
            <w:fldChar w:fldCharType="begin"/>
          </w:r>
          <w:r w:rsidR="005F73AA">
            <w:rPr>
              <w:rFonts w:ascii="Calibri" w:hAnsi="Calibri" w:cs="Calibri"/>
            </w:rPr>
            <w:instrText xml:space="preserve"> CITATION RKi13 \l 2057 </w:instrText>
          </w:r>
          <w:r w:rsidR="005F73AA">
            <w:rPr>
              <w:rFonts w:ascii="Calibri" w:hAnsi="Calibri" w:cs="Calibri"/>
            </w:rPr>
            <w:fldChar w:fldCharType="separate"/>
          </w:r>
          <w:r w:rsidR="005F73AA" w:rsidRPr="005F73AA">
            <w:rPr>
              <w:rFonts w:ascii="Calibri" w:hAnsi="Calibri" w:cs="Calibri"/>
              <w:noProof/>
            </w:rPr>
            <w:t>[2]</w:t>
          </w:r>
          <w:r w:rsidR="005F73AA">
            <w:rPr>
              <w:rFonts w:ascii="Calibri" w:hAnsi="Calibri" w:cs="Calibri"/>
            </w:rPr>
            <w:fldChar w:fldCharType="end"/>
          </w:r>
        </w:sdtContent>
      </w:sdt>
      <w:r w:rsidRPr="008C3512">
        <w:rPr>
          <w:rFonts w:ascii="Calibri" w:hAnsi="Calibri" w:cs="Calibri"/>
        </w:rPr>
        <w:t>.</w:t>
      </w:r>
    </w:p>
    <w:p w14:paraId="3241B330" w14:textId="54B989E0" w:rsidR="008C3512" w:rsidRPr="008C3512" w:rsidRDefault="008C3512" w:rsidP="008C3512">
      <w:pPr>
        <w:jc w:val="left"/>
        <w:rPr>
          <w:rFonts w:ascii="Calibri" w:hAnsi="Calibri" w:cs="Calibri"/>
        </w:rPr>
      </w:pPr>
      <w:r w:rsidRPr="008C3512">
        <w:rPr>
          <w:rFonts w:ascii="Calibri" w:hAnsi="Calibri" w:cs="Calibri"/>
        </w:rPr>
        <w:t>To satisfy the requirement for master data, additional dimensions should be incorporated. A dim_vehicle table stores vehicle master data, including vehicle type, fleet category, and operating region, enabling fleet utilisation analysis. Similarly, a dim_service_type table stores metadata about shipment service levels, such as standard or express delivery, providing important descriptive context for evaluating service performance.</w:t>
      </w:r>
    </w:p>
    <w:p w14:paraId="1D841700" w14:textId="010C19FC" w:rsidR="008C3512" w:rsidRPr="008C3512" w:rsidRDefault="008C3512" w:rsidP="008C3512">
      <w:pPr>
        <w:jc w:val="left"/>
        <w:rPr>
          <w:rFonts w:ascii="Calibri" w:hAnsi="Calibri" w:cs="Calibri"/>
        </w:rPr>
      </w:pPr>
      <w:r w:rsidRPr="008C3512">
        <w:rPr>
          <w:rFonts w:ascii="Calibri" w:hAnsi="Calibri" w:cs="Calibri"/>
        </w:rPr>
        <w:t xml:space="preserve">To support executive reporting, DHL should also include an aggregate fact table such as fact_monthly_delivery_performance. This table summarises metrics at a monthly level, including total_shipments, average_delivery_time, total_cost, and on_time_delivery_rate, grouped by </w:t>
      </w:r>
      <w:r w:rsidRPr="008C3512">
        <w:rPr>
          <w:rFonts w:ascii="Calibri" w:hAnsi="Calibri" w:cs="Calibri"/>
        </w:rPr>
        <w:lastRenderedPageBreak/>
        <w:t xml:space="preserve">dimensions such as date, warehouse, route, and service type. Aggregate tables reduce query complexity and improve performance for dashboard-style reporting </w:t>
      </w:r>
      <w:sdt>
        <w:sdtPr>
          <w:rPr>
            <w:rFonts w:ascii="Calibri" w:hAnsi="Calibri" w:cs="Calibri"/>
          </w:rPr>
          <w:id w:val="164982806"/>
          <w:citation/>
        </w:sdtPr>
        <w:sdtContent>
          <w:r w:rsidR="00E4001D">
            <w:rPr>
              <w:rFonts w:ascii="Calibri" w:hAnsi="Calibri" w:cs="Calibri"/>
            </w:rPr>
            <w:fldChar w:fldCharType="begin"/>
          </w:r>
          <w:r w:rsidR="00E4001D">
            <w:rPr>
              <w:rFonts w:ascii="Calibri" w:hAnsi="Calibri" w:cs="Calibri"/>
            </w:rPr>
            <w:instrText xml:space="preserve"> CITATION AGa15 \l 2057 </w:instrText>
          </w:r>
          <w:r w:rsidR="00E4001D">
            <w:rPr>
              <w:rFonts w:ascii="Calibri" w:hAnsi="Calibri" w:cs="Calibri"/>
            </w:rPr>
            <w:fldChar w:fldCharType="separate"/>
          </w:r>
          <w:r w:rsidR="00E4001D" w:rsidRPr="00E4001D">
            <w:rPr>
              <w:rFonts w:ascii="Calibri" w:hAnsi="Calibri" w:cs="Calibri"/>
              <w:noProof/>
            </w:rPr>
            <w:t>[4]</w:t>
          </w:r>
          <w:r w:rsidR="00E4001D">
            <w:rPr>
              <w:rFonts w:ascii="Calibri" w:hAnsi="Calibri" w:cs="Calibri"/>
            </w:rPr>
            <w:fldChar w:fldCharType="end"/>
          </w:r>
        </w:sdtContent>
      </w:sdt>
      <w:r w:rsidRPr="008C3512">
        <w:rPr>
          <w:rFonts w:ascii="Calibri" w:hAnsi="Calibri" w:cs="Calibri"/>
        </w:rPr>
        <w:t>.</w:t>
      </w:r>
    </w:p>
    <w:p w14:paraId="6F731751" w14:textId="088936D2" w:rsidR="008C3512" w:rsidRPr="008C3512" w:rsidRDefault="008C3512" w:rsidP="008C3512">
      <w:pPr>
        <w:jc w:val="left"/>
        <w:rPr>
          <w:rFonts w:ascii="Calibri" w:hAnsi="Calibri" w:cs="Calibri"/>
        </w:rPr>
      </w:pPr>
      <w:r w:rsidRPr="008C3512">
        <w:rPr>
          <w:rFonts w:ascii="Calibri" w:hAnsi="Calibri" w:cs="Calibri"/>
        </w:rPr>
        <w:t xml:space="preserve">Overall, this design provides both flexibility and analytical efficiency. The detailed fact table supports granular analysis, while aggregate structures support high-level decision-making, making the schema suitable for DHL’s operational and strategic requirements </w:t>
      </w:r>
      <w:sdt>
        <w:sdtPr>
          <w:rPr>
            <w:rFonts w:ascii="Calibri" w:hAnsi="Calibri" w:cs="Calibri"/>
          </w:rPr>
          <w:id w:val="1462295985"/>
          <w:citation/>
        </w:sdtPr>
        <w:sdtContent>
          <w:r w:rsidR="005F73AA">
            <w:rPr>
              <w:rFonts w:ascii="Calibri" w:hAnsi="Calibri" w:cs="Calibri"/>
            </w:rPr>
            <w:fldChar w:fldCharType="begin"/>
          </w:r>
          <w:r w:rsidR="005F73AA">
            <w:rPr>
              <w:rFonts w:ascii="Calibri" w:hAnsi="Calibri" w:cs="Calibri"/>
            </w:rPr>
            <w:instrText xml:space="preserve"> CITATION RKi13 \l 2057 </w:instrText>
          </w:r>
          <w:r w:rsidR="005F73AA">
            <w:rPr>
              <w:rFonts w:ascii="Calibri" w:hAnsi="Calibri" w:cs="Calibri"/>
            </w:rPr>
            <w:fldChar w:fldCharType="separate"/>
          </w:r>
          <w:r w:rsidR="005F73AA" w:rsidRPr="005F73AA">
            <w:rPr>
              <w:rFonts w:ascii="Calibri" w:hAnsi="Calibri" w:cs="Calibri"/>
              <w:noProof/>
            </w:rPr>
            <w:t>[2]</w:t>
          </w:r>
          <w:r w:rsidR="005F73AA">
            <w:rPr>
              <w:rFonts w:ascii="Calibri" w:hAnsi="Calibri" w:cs="Calibri"/>
            </w:rPr>
            <w:fldChar w:fldCharType="end"/>
          </w:r>
        </w:sdtContent>
      </w:sdt>
      <w:r w:rsidRPr="008C3512">
        <w:rPr>
          <w:rFonts w:ascii="Calibri" w:hAnsi="Calibri" w:cs="Calibri"/>
        </w:rPr>
        <w:t>.</w:t>
      </w:r>
    </w:p>
    <w:p w14:paraId="4044556B" w14:textId="1633CD2F" w:rsidR="004C443C" w:rsidRPr="00537CCE" w:rsidRDefault="009C18B1" w:rsidP="00537CCE">
      <w:pPr>
        <w:jc w:val="left"/>
        <w:rPr>
          <w:rFonts w:ascii="Calibri" w:hAnsi="Calibri" w:cs="Calibri"/>
        </w:rPr>
      </w:pPr>
      <w:r>
        <w:rPr>
          <w:rFonts w:ascii="Calibri" w:hAnsi="Calibri" w:cs="Calibri"/>
          <w:noProof/>
        </w:rPr>
        <w:drawing>
          <wp:anchor distT="0" distB="0" distL="114300" distR="114300" simplePos="0" relativeHeight="251662336" behindDoc="1" locked="0" layoutInCell="1" allowOverlap="1" wp14:anchorId="1ADC27E7" wp14:editId="1B107BBF">
            <wp:simplePos x="0" y="0"/>
            <wp:positionH relativeFrom="margin">
              <wp:align>center</wp:align>
            </wp:positionH>
            <wp:positionV relativeFrom="page">
              <wp:posOffset>2619375</wp:posOffset>
            </wp:positionV>
            <wp:extent cx="7243445" cy="2495550"/>
            <wp:effectExtent l="0" t="0" r="0" b="0"/>
            <wp:wrapTight wrapText="bothSides">
              <wp:wrapPolygon edited="0">
                <wp:start x="0" y="0"/>
                <wp:lineTo x="0" y="21435"/>
                <wp:lineTo x="21530" y="21435"/>
                <wp:lineTo x="21530" y="0"/>
                <wp:lineTo x="0" y="0"/>
              </wp:wrapPolygon>
            </wp:wrapTight>
            <wp:docPr id="9420209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020930" name="Picture 94202093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243445" cy="2495550"/>
                    </a:xfrm>
                    <a:prstGeom prst="rect">
                      <a:avLst/>
                    </a:prstGeom>
                  </pic:spPr>
                </pic:pic>
              </a:graphicData>
            </a:graphic>
            <wp14:sizeRelH relativeFrom="margin">
              <wp14:pctWidth>0</wp14:pctWidth>
            </wp14:sizeRelH>
            <wp14:sizeRelV relativeFrom="margin">
              <wp14:pctHeight>0</wp14:pctHeight>
            </wp14:sizeRelV>
          </wp:anchor>
        </w:drawing>
      </w:r>
      <w:r w:rsidR="001754BA" w:rsidRPr="001754BA">
        <w:rPr>
          <w:rFonts w:ascii="Calibri" w:hAnsi="Calibri" w:cs="Calibri"/>
        </w:rPr>
        <w:t xml:space="preserve">In addition to the primary star schema centred on </w:t>
      </w:r>
      <w:r w:rsidR="001754BA" w:rsidRPr="002452F9">
        <w:rPr>
          <w:rFonts w:ascii="Calibri" w:hAnsi="Calibri" w:cs="Calibri"/>
          <w:b/>
          <w:bCs/>
        </w:rPr>
        <w:t>fact_shipments</w:t>
      </w:r>
      <w:r w:rsidR="001754BA" w:rsidRPr="001754BA">
        <w:rPr>
          <w:rFonts w:ascii="Calibri" w:hAnsi="Calibri" w:cs="Calibri"/>
        </w:rPr>
        <w:t xml:space="preserve">, a secondary star schema is implemented for aggregated reporting, with </w:t>
      </w:r>
      <w:r w:rsidR="001754BA" w:rsidRPr="002452F9">
        <w:rPr>
          <w:rFonts w:ascii="Calibri" w:hAnsi="Calibri" w:cs="Calibri"/>
          <w:b/>
          <w:bCs/>
        </w:rPr>
        <w:t>fact_monthly_delivery_performance</w:t>
      </w:r>
      <w:r w:rsidR="001754BA" w:rsidRPr="001754BA">
        <w:rPr>
          <w:rFonts w:ascii="Calibri" w:hAnsi="Calibri" w:cs="Calibri"/>
        </w:rPr>
        <w:t xml:space="preserve"> supporting executive-level analysis.</w:t>
      </w:r>
    </w:p>
    <w:p w14:paraId="7D3F6F47" w14:textId="6B37BA13" w:rsidR="00475C65" w:rsidRPr="00453123" w:rsidRDefault="00475C65" w:rsidP="00475C65">
      <w:pPr>
        <w:pStyle w:val="Heading1"/>
        <w:jc w:val="left"/>
        <w:rPr>
          <w:rFonts w:cs="Calibri"/>
          <w:color w:val="072B62" w:themeColor="background2" w:themeShade="40"/>
        </w:rPr>
      </w:pPr>
      <w:bookmarkStart w:id="8" w:name="_Toc225493017"/>
      <w:r w:rsidRPr="00453123">
        <w:rPr>
          <w:rFonts w:cs="Calibri"/>
          <w:color w:val="072B62" w:themeColor="background2" w:themeShade="40"/>
        </w:rPr>
        <w:t>8 Data Marts and Schema</w:t>
      </w:r>
      <w:bookmarkEnd w:id="8"/>
    </w:p>
    <w:p w14:paraId="4F022B1B" w14:textId="6F7B66F6" w:rsidR="003A5C55" w:rsidRPr="003A5C55" w:rsidRDefault="004C443C" w:rsidP="003A5C55">
      <w:pPr>
        <w:rPr>
          <w:rFonts w:ascii="Calibri" w:hAnsi="Calibri" w:cs="Calibri"/>
        </w:rPr>
      </w:pPr>
      <w:r>
        <w:rPr>
          <w:rFonts w:ascii="Calibri" w:hAnsi="Calibri" w:cs="Calibri"/>
        </w:rPr>
        <w:br/>
      </w:r>
      <w:r w:rsidR="00E966E6" w:rsidRPr="00E966E6">
        <w:rPr>
          <w:rFonts w:ascii="Calibri" w:hAnsi="Calibri" w:cs="Calibri"/>
        </w:rPr>
        <w:t>Within the data warehouse, data marts are created as dedicated areas for different departments to use their own data</w:t>
      </w:r>
      <w:r w:rsidR="00E966E6">
        <w:rPr>
          <w:rFonts w:ascii="Calibri" w:hAnsi="Calibri" w:cs="Calibri"/>
        </w:rPr>
        <w:t xml:space="preserve"> </w:t>
      </w:r>
      <w:sdt>
        <w:sdtPr>
          <w:rPr>
            <w:rFonts w:ascii="Calibri" w:hAnsi="Calibri" w:cs="Calibri"/>
          </w:rPr>
          <w:id w:val="-1113363293"/>
          <w:citation/>
        </w:sdtPr>
        <w:sdtContent>
          <w:r w:rsidR="00E4001D">
            <w:rPr>
              <w:rFonts w:ascii="Calibri" w:hAnsi="Calibri" w:cs="Calibri"/>
            </w:rPr>
            <w:fldChar w:fldCharType="begin"/>
          </w:r>
          <w:r w:rsidR="00E4001D">
            <w:rPr>
              <w:rFonts w:ascii="Calibri" w:hAnsi="Calibri" w:cs="Calibri"/>
            </w:rPr>
            <w:instrText xml:space="preserve"> CITATION AGa15 \l 2057 </w:instrText>
          </w:r>
          <w:r w:rsidR="00E4001D">
            <w:rPr>
              <w:rFonts w:ascii="Calibri" w:hAnsi="Calibri" w:cs="Calibri"/>
            </w:rPr>
            <w:fldChar w:fldCharType="separate"/>
          </w:r>
          <w:r w:rsidR="00E4001D" w:rsidRPr="00E4001D">
            <w:rPr>
              <w:rFonts w:ascii="Calibri" w:hAnsi="Calibri" w:cs="Calibri"/>
              <w:noProof/>
            </w:rPr>
            <w:t>[4]</w:t>
          </w:r>
          <w:r w:rsidR="00E4001D">
            <w:rPr>
              <w:rFonts w:ascii="Calibri" w:hAnsi="Calibri" w:cs="Calibri"/>
            </w:rPr>
            <w:fldChar w:fldCharType="end"/>
          </w:r>
        </w:sdtContent>
      </w:sdt>
      <w:r w:rsidR="003A5C55" w:rsidRPr="003A5C55">
        <w:rPr>
          <w:rFonts w:ascii="Calibri" w:hAnsi="Calibri" w:cs="Calibri"/>
        </w:rPr>
        <w:t xml:space="preserve">. In DHL’s context, three key data marts should be implemented: operations, finance, and client services, each structured using dimensional modelling to support efficient analysis and decision-making </w:t>
      </w:r>
      <w:sdt>
        <w:sdtPr>
          <w:rPr>
            <w:rFonts w:ascii="Calibri" w:hAnsi="Calibri" w:cs="Calibri"/>
          </w:rPr>
          <w:id w:val="930630134"/>
          <w:citation/>
        </w:sdtPr>
        <w:sdtContent>
          <w:r w:rsidR="005F73AA">
            <w:rPr>
              <w:rFonts w:ascii="Calibri" w:hAnsi="Calibri" w:cs="Calibri"/>
            </w:rPr>
            <w:fldChar w:fldCharType="begin"/>
          </w:r>
          <w:r w:rsidR="005F73AA">
            <w:rPr>
              <w:rFonts w:ascii="Calibri" w:hAnsi="Calibri" w:cs="Calibri"/>
            </w:rPr>
            <w:instrText xml:space="preserve"> CITATION RKi13 \l 2057 </w:instrText>
          </w:r>
          <w:r w:rsidR="005F73AA">
            <w:rPr>
              <w:rFonts w:ascii="Calibri" w:hAnsi="Calibri" w:cs="Calibri"/>
            </w:rPr>
            <w:fldChar w:fldCharType="separate"/>
          </w:r>
          <w:r w:rsidR="005F73AA" w:rsidRPr="005F73AA">
            <w:rPr>
              <w:rFonts w:ascii="Calibri" w:hAnsi="Calibri" w:cs="Calibri"/>
              <w:noProof/>
            </w:rPr>
            <w:t>[2]</w:t>
          </w:r>
          <w:r w:rsidR="005F73AA">
            <w:rPr>
              <w:rFonts w:ascii="Calibri" w:hAnsi="Calibri" w:cs="Calibri"/>
            </w:rPr>
            <w:fldChar w:fldCharType="end"/>
          </w:r>
        </w:sdtContent>
      </w:sdt>
      <w:r w:rsidR="003A5C55" w:rsidRPr="003A5C55">
        <w:rPr>
          <w:rFonts w:ascii="Calibri" w:hAnsi="Calibri" w:cs="Calibri"/>
        </w:rPr>
        <w:t>.</w:t>
      </w:r>
    </w:p>
    <w:p w14:paraId="213C90F0" w14:textId="6FD06B0E" w:rsidR="003A5C55" w:rsidRPr="003A5C55" w:rsidRDefault="003A5C55" w:rsidP="003A5C55">
      <w:pPr>
        <w:rPr>
          <w:rFonts w:ascii="Calibri" w:hAnsi="Calibri" w:cs="Calibri"/>
        </w:rPr>
      </w:pPr>
      <w:r w:rsidRPr="003A5C55">
        <w:rPr>
          <w:rFonts w:ascii="Calibri" w:hAnsi="Calibri" w:cs="Calibri"/>
        </w:rPr>
        <w:t>The operations data mart focuses on logistics performance and is primarily built around the fact_shipments table. It integrates dimensions such as dim_warehouse, dim_route, dim_vehicle, dim_date, and dim_service_type. This mart enables analysis of delivery time, route efficiency, fleet utilisation, and warehouse performance, supporting operational optimisation and resource allocation.</w:t>
      </w:r>
    </w:p>
    <w:p w14:paraId="2B9110C5" w14:textId="566ECC4A" w:rsidR="003A5C55" w:rsidRPr="003A5C55" w:rsidRDefault="003A5C55" w:rsidP="003A5C55">
      <w:pPr>
        <w:rPr>
          <w:rFonts w:ascii="Calibri" w:hAnsi="Calibri" w:cs="Calibri"/>
        </w:rPr>
      </w:pPr>
      <w:r w:rsidRPr="003A5C55">
        <w:rPr>
          <w:rFonts w:ascii="Calibri" w:hAnsi="Calibri" w:cs="Calibri"/>
        </w:rPr>
        <w:t>The finance data mart supports cost and profitability analysis. It uses measures from fact_shipments (e.g., cost, revenue) and aggregated metrics from fact_monthly_delivery_performance. Relevant dimensions include dim_customer, dim_service_type, dim_route, and dim_date. This structure allows finance teams to analyse profit margins and monitor cost trends over time, supporting budgeting and financial planning.</w:t>
      </w:r>
    </w:p>
    <w:p w14:paraId="773D1747" w14:textId="4C5402D9" w:rsidR="003A5C55" w:rsidRPr="003A5C55" w:rsidRDefault="003A5C55" w:rsidP="003A5C55">
      <w:pPr>
        <w:rPr>
          <w:rFonts w:ascii="Calibri" w:hAnsi="Calibri" w:cs="Calibri"/>
        </w:rPr>
      </w:pPr>
      <w:r w:rsidRPr="003A5C55">
        <w:rPr>
          <w:rFonts w:ascii="Calibri" w:hAnsi="Calibri" w:cs="Calibri"/>
        </w:rPr>
        <w:t>The client services data mart focuses on customer behaviour and service quality. It combines fact_shipments data with dim_customer, dim_product, dim_date, and dim_service_type. This enables analysis of customer demand patterns, service usage, and delivery performance by client segment, supporting improved customer relationship management and targeted service strategies.</w:t>
      </w:r>
    </w:p>
    <w:p w14:paraId="0E96CF4E" w14:textId="6BEDA084" w:rsidR="00391701" w:rsidRPr="00031382" w:rsidRDefault="003A5C55" w:rsidP="00475C65">
      <w:pPr>
        <w:rPr>
          <w:rFonts w:ascii="Calibri" w:hAnsi="Calibri" w:cs="Calibri"/>
        </w:rPr>
      </w:pPr>
      <w:r w:rsidRPr="003A5C55">
        <w:rPr>
          <w:rFonts w:ascii="Calibri" w:hAnsi="Calibri" w:cs="Calibri"/>
        </w:rPr>
        <w:t xml:space="preserve">Overall, these data marts provide tailored analytical views while maintaining consistency through the centralised data warehouse architecture </w:t>
      </w:r>
      <w:sdt>
        <w:sdtPr>
          <w:rPr>
            <w:rFonts w:ascii="Calibri" w:hAnsi="Calibri" w:cs="Calibri"/>
          </w:rPr>
          <w:id w:val="-1629701020"/>
          <w:citation/>
        </w:sdtPr>
        <w:sdtContent>
          <w:r w:rsidR="005F73AA">
            <w:rPr>
              <w:rFonts w:ascii="Calibri" w:hAnsi="Calibri" w:cs="Calibri"/>
            </w:rPr>
            <w:fldChar w:fldCharType="begin"/>
          </w:r>
          <w:r w:rsidR="005F73AA">
            <w:rPr>
              <w:rFonts w:ascii="Calibri" w:hAnsi="Calibri" w:cs="Calibri"/>
            </w:rPr>
            <w:instrText xml:space="preserve"> CITATION RKi13 \l 2057 </w:instrText>
          </w:r>
          <w:r w:rsidR="005F73AA">
            <w:rPr>
              <w:rFonts w:ascii="Calibri" w:hAnsi="Calibri" w:cs="Calibri"/>
            </w:rPr>
            <w:fldChar w:fldCharType="separate"/>
          </w:r>
          <w:r w:rsidR="005F73AA" w:rsidRPr="005F73AA">
            <w:rPr>
              <w:rFonts w:ascii="Calibri" w:hAnsi="Calibri" w:cs="Calibri"/>
              <w:noProof/>
            </w:rPr>
            <w:t>[2]</w:t>
          </w:r>
          <w:r w:rsidR="005F73AA">
            <w:rPr>
              <w:rFonts w:ascii="Calibri" w:hAnsi="Calibri" w:cs="Calibri"/>
            </w:rPr>
            <w:fldChar w:fldCharType="end"/>
          </w:r>
        </w:sdtContent>
      </w:sdt>
      <w:r w:rsidRPr="003A5C55">
        <w:rPr>
          <w:rFonts w:ascii="Calibri" w:hAnsi="Calibri" w:cs="Calibri"/>
        </w:rPr>
        <w:t>.</w:t>
      </w:r>
    </w:p>
    <w:p w14:paraId="323286A7" w14:textId="414037C9" w:rsidR="00475C65" w:rsidRPr="00453123" w:rsidRDefault="00475C65" w:rsidP="00475C65">
      <w:pPr>
        <w:pStyle w:val="Heading1"/>
        <w:jc w:val="left"/>
        <w:rPr>
          <w:rFonts w:cs="Calibri"/>
          <w:color w:val="072B62" w:themeColor="background2" w:themeShade="40"/>
        </w:rPr>
      </w:pPr>
      <w:bookmarkStart w:id="9" w:name="_Toc225493018"/>
      <w:r w:rsidRPr="00453123">
        <w:rPr>
          <w:rFonts w:cs="Calibri"/>
          <w:color w:val="072B62" w:themeColor="background2" w:themeShade="40"/>
        </w:rPr>
        <w:lastRenderedPageBreak/>
        <w:t>6 ETL Plan</w:t>
      </w:r>
      <w:bookmarkEnd w:id="9"/>
    </w:p>
    <w:p w14:paraId="2637B981" w14:textId="455FE07E" w:rsidR="008C32A0" w:rsidRPr="00E66182" w:rsidRDefault="004C443C" w:rsidP="002F32A4">
      <w:pPr>
        <w:rPr>
          <w:rFonts w:ascii="Calibri" w:hAnsi="Calibri" w:cs="Calibri"/>
        </w:rPr>
      </w:pPr>
      <w:r>
        <w:rPr>
          <w:rFonts w:ascii="Calibri" w:hAnsi="Calibri" w:cs="Calibri"/>
        </w:rPr>
        <w:br/>
      </w:r>
      <w:r w:rsidR="00011630">
        <w:rPr>
          <w:rFonts w:ascii="Calibri" w:hAnsi="Calibri" w:cs="Calibri"/>
        </w:rPr>
        <w:t>This process</w:t>
      </w:r>
      <w:r w:rsidR="00E66182" w:rsidRPr="00E66182">
        <w:rPr>
          <w:rFonts w:ascii="Calibri" w:hAnsi="Calibri" w:cs="Calibri"/>
        </w:rPr>
        <w:t xml:space="preserve"> integrates data from multiple operational systems into a structured analytical model </w:t>
      </w:r>
      <w:sdt>
        <w:sdtPr>
          <w:rPr>
            <w:rFonts w:ascii="Calibri" w:hAnsi="Calibri" w:cs="Calibri"/>
          </w:rPr>
          <w:id w:val="-2049211811"/>
          <w:citation/>
        </w:sdtPr>
        <w:sdtContent>
          <w:r w:rsidR="005F73AA">
            <w:rPr>
              <w:rFonts w:ascii="Calibri" w:hAnsi="Calibri" w:cs="Calibri"/>
            </w:rPr>
            <w:fldChar w:fldCharType="begin"/>
          </w:r>
          <w:r w:rsidR="005F73AA">
            <w:rPr>
              <w:rFonts w:ascii="Calibri" w:hAnsi="Calibri" w:cs="Calibri"/>
            </w:rPr>
            <w:instrText xml:space="preserve"> CITATION AGa15 \l 2057 </w:instrText>
          </w:r>
          <w:r w:rsidR="005F73AA">
            <w:rPr>
              <w:rFonts w:ascii="Calibri" w:hAnsi="Calibri" w:cs="Calibri"/>
            </w:rPr>
            <w:fldChar w:fldCharType="separate"/>
          </w:r>
          <w:r w:rsidR="005F73AA" w:rsidRPr="005F73AA">
            <w:rPr>
              <w:rFonts w:ascii="Calibri" w:hAnsi="Calibri" w:cs="Calibri"/>
              <w:noProof/>
            </w:rPr>
            <w:t>[4]</w:t>
          </w:r>
          <w:r w:rsidR="005F73AA">
            <w:rPr>
              <w:rFonts w:ascii="Calibri" w:hAnsi="Calibri" w:cs="Calibri"/>
            </w:rPr>
            <w:fldChar w:fldCharType="end"/>
          </w:r>
        </w:sdtContent>
      </w:sdt>
      <w:r w:rsidR="00E66182" w:rsidRPr="00E66182">
        <w:rPr>
          <w:rFonts w:ascii="Calibri" w:hAnsi="Calibri" w:cs="Calibri"/>
        </w:rPr>
        <w:t xml:space="preserve">. Data is extracted from internal sources such as WMS (warehouse data), TMS (transport and route data), OMS (orders and customer data), and financial systems (cost and revenue data), as well as external sources such as client portals. During the transformation stage, data is cleansed to remove duplicates and inconsistencies, standardised across regions, and enriched by deriving new attributes such as delivery duration and service classifications </w:t>
      </w:r>
      <w:sdt>
        <w:sdtPr>
          <w:rPr>
            <w:rFonts w:ascii="Calibri" w:hAnsi="Calibri" w:cs="Calibri"/>
          </w:rPr>
          <w:id w:val="-1241172471"/>
          <w:citation/>
        </w:sdtPr>
        <w:sdtContent>
          <w:r w:rsidR="005F73AA">
            <w:rPr>
              <w:rFonts w:ascii="Calibri" w:hAnsi="Calibri" w:cs="Calibri"/>
            </w:rPr>
            <w:fldChar w:fldCharType="begin"/>
          </w:r>
          <w:r w:rsidR="005F73AA">
            <w:rPr>
              <w:rFonts w:ascii="Calibri" w:hAnsi="Calibri" w:cs="Calibri"/>
            </w:rPr>
            <w:instrText xml:space="preserve"> CITATION AGa15 \l 2057 </w:instrText>
          </w:r>
          <w:r w:rsidR="005F73AA">
            <w:rPr>
              <w:rFonts w:ascii="Calibri" w:hAnsi="Calibri" w:cs="Calibri"/>
            </w:rPr>
            <w:fldChar w:fldCharType="separate"/>
          </w:r>
          <w:r w:rsidR="005F73AA" w:rsidRPr="005F73AA">
            <w:rPr>
              <w:rFonts w:ascii="Calibri" w:hAnsi="Calibri" w:cs="Calibri"/>
              <w:noProof/>
            </w:rPr>
            <w:t>[4]</w:t>
          </w:r>
          <w:r w:rsidR="005F73AA">
            <w:rPr>
              <w:rFonts w:ascii="Calibri" w:hAnsi="Calibri" w:cs="Calibri"/>
            </w:rPr>
            <w:fldChar w:fldCharType="end"/>
          </w:r>
        </w:sdtContent>
      </w:sdt>
      <w:r w:rsidR="00E66182" w:rsidRPr="00E66182">
        <w:rPr>
          <w:rFonts w:ascii="Calibri" w:hAnsi="Calibri" w:cs="Calibri"/>
        </w:rPr>
        <w:t xml:space="preserve">. Dimension tables (e.g., customer, route, vehicle) are populated first to ensure referential integrity, followed by loading the fact_shipments table </w:t>
      </w:r>
      <w:sdt>
        <w:sdtPr>
          <w:rPr>
            <w:rFonts w:ascii="Calibri" w:hAnsi="Calibri" w:cs="Calibri"/>
          </w:rPr>
          <w:id w:val="335652659"/>
          <w:citation/>
        </w:sdtPr>
        <w:sdtContent>
          <w:r w:rsidR="005F73AA">
            <w:rPr>
              <w:rFonts w:ascii="Calibri" w:hAnsi="Calibri" w:cs="Calibri"/>
            </w:rPr>
            <w:fldChar w:fldCharType="begin"/>
          </w:r>
          <w:r w:rsidR="005F73AA">
            <w:rPr>
              <w:rFonts w:ascii="Calibri" w:hAnsi="Calibri" w:cs="Calibri"/>
            </w:rPr>
            <w:instrText xml:space="preserve"> CITATION WHI05 \l 2057 </w:instrText>
          </w:r>
          <w:r w:rsidR="005F73AA">
            <w:rPr>
              <w:rFonts w:ascii="Calibri" w:hAnsi="Calibri" w:cs="Calibri"/>
            </w:rPr>
            <w:fldChar w:fldCharType="separate"/>
          </w:r>
          <w:r w:rsidR="005F73AA" w:rsidRPr="005F73AA">
            <w:rPr>
              <w:rFonts w:ascii="Calibri" w:hAnsi="Calibri" w:cs="Calibri"/>
              <w:noProof/>
            </w:rPr>
            <w:t>[1]</w:t>
          </w:r>
          <w:r w:rsidR="005F73AA">
            <w:rPr>
              <w:rFonts w:ascii="Calibri" w:hAnsi="Calibri" w:cs="Calibri"/>
            </w:rPr>
            <w:fldChar w:fldCharType="end"/>
          </w:r>
        </w:sdtContent>
      </w:sdt>
      <w:r w:rsidR="00E66182" w:rsidRPr="00E66182">
        <w:rPr>
          <w:rFonts w:ascii="Calibri" w:hAnsi="Calibri" w:cs="Calibri"/>
        </w:rPr>
        <w:t>.</w:t>
      </w:r>
      <w:r w:rsidR="00031382">
        <w:rPr>
          <w:rFonts w:ascii="Calibri" w:hAnsi="Calibri" w:cs="Calibri"/>
        </w:rPr>
        <w:t xml:space="preserve"> </w:t>
      </w:r>
      <w:r w:rsidR="00E66182" w:rsidRPr="00E66182">
        <w:rPr>
          <w:rFonts w:ascii="Calibri" w:hAnsi="Calibri" w:cs="Calibri"/>
        </w:rPr>
        <w:t xml:space="preserve">Aggregation processes then generate the fact_monthly_delivery_performance table, enabling efficient executive reporting and trend analysis </w:t>
      </w:r>
      <w:sdt>
        <w:sdtPr>
          <w:rPr>
            <w:rFonts w:ascii="Calibri" w:hAnsi="Calibri" w:cs="Calibri"/>
          </w:rPr>
          <w:id w:val="560678006"/>
          <w:citation/>
        </w:sdtPr>
        <w:sdtContent>
          <w:r w:rsidR="005F73AA">
            <w:rPr>
              <w:rFonts w:ascii="Calibri" w:hAnsi="Calibri" w:cs="Calibri"/>
            </w:rPr>
            <w:fldChar w:fldCharType="begin"/>
          </w:r>
          <w:r w:rsidR="005F73AA">
            <w:rPr>
              <w:rFonts w:ascii="Calibri" w:hAnsi="Calibri" w:cs="Calibri"/>
            </w:rPr>
            <w:instrText xml:space="preserve"> CITATION WHI05 \l 2057 </w:instrText>
          </w:r>
          <w:r w:rsidR="005F73AA">
            <w:rPr>
              <w:rFonts w:ascii="Calibri" w:hAnsi="Calibri" w:cs="Calibri"/>
            </w:rPr>
            <w:fldChar w:fldCharType="separate"/>
          </w:r>
          <w:r w:rsidR="005F73AA" w:rsidRPr="005F73AA">
            <w:rPr>
              <w:rFonts w:ascii="Calibri" w:hAnsi="Calibri" w:cs="Calibri"/>
              <w:noProof/>
            </w:rPr>
            <w:t>[1]</w:t>
          </w:r>
          <w:r w:rsidR="005F73AA">
            <w:rPr>
              <w:rFonts w:ascii="Calibri" w:hAnsi="Calibri" w:cs="Calibri"/>
            </w:rPr>
            <w:fldChar w:fldCharType="end"/>
          </w:r>
        </w:sdtContent>
      </w:sdt>
      <w:r w:rsidR="00E66182" w:rsidRPr="00E66182">
        <w:rPr>
          <w:rFonts w:ascii="Calibri" w:hAnsi="Calibri" w:cs="Calibri"/>
        </w:rPr>
        <w:t>.</w:t>
      </w:r>
    </w:p>
    <w:p w14:paraId="7E02ED18" w14:textId="15BCAB89" w:rsidR="006E0EC2" w:rsidRPr="006E0EC2" w:rsidRDefault="006E0EC2" w:rsidP="006E0EC2">
      <w:pPr>
        <w:rPr>
          <w:rFonts w:ascii="Calibri" w:hAnsi="Calibri" w:cs="Calibri"/>
        </w:rPr>
      </w:pPr>
      <w:r w:rsidRPr="006E0EC2">
        <w:rPr>
          <w:rFonts w:ascii="Calibri" w:hAnsi="Calibri" w:cs="Calibri"/>
        </w:rPr>
        <w:t>The ETL process for DHL’s data warehouse is illustrated below, showing the flow of data from source systems through staging and transformation into the data warehouse and aggregation layer.</w:t>
      </w:r>
    </w:p>
    <w:p w14:paraId="75131A93" w14:textId="6E474878" w:rsidR="002F32A4" w:rsidRPr="002F32A4" w:rsidRDefault="006E0EC2" w:rsidP="00537CCE">
      <w:pPr>
        <w:jc w:val="center"/>
      </w:pPr>
      <w:r>
        <w:rPr>
          <w:rFonts w:ascii="Calibri" w:hAnsi="Calibri" w:cs="Calibri"/>
          <w:noProof/>
        </w:rPr>
        <w:drawing>
          <wp:inline distT="0" distB="0" distL="0" distR="0" wp14:anchorId="20897576" wp14:editId="6406BBFD">
            <wp:extent cx="4039855" cy="6060656"/>
            <wp:effectExtent l="0" t="0" r="0" b="0"/>
            <wp:docPr id="120379046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790465" name="Picture 120379046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58044" cy="6087943"/>
                    </a:xfrm>
                    <a:prstGeom prst="rect">
                      <a:avLst/>
                    </a:prstGeom>
                  </pic:spPr>
                </pic:pic>
              </a:graphicData>
            </a:graphic>
          </wp:inline>
        </w:drawing>
      </w:r>
    </w:p>
    <w:p w14:paraId="01B485B7" w14:textId="518CAADA" w:rsidR="00475C65" w:rsidRPr="00453123" w:rsidRDefault="00475C65" w:rsidP="00475C65">
      <w:pPr>
        <w:pStyle w:val="Heading1"/>
        <w:jc w:val="left"/>
        <w:rPr>
          <w:rFonts w:cs="Calibri"/>
          <w:color w:val="072B62" w:themeColor="background2" w:themeShade="40"/>
        </w:rPr>
      </w:pPr>
      <w:bookmarkStart w:id="10" w:name="_Toc225493019"/>
      <w:r w:rsidRPr="00453123">
        <w:rPr>
          <w:rFonts w:cs="Calibri"/>
          <w:color w:val="072B62" w:themeColor="background2" w:themeShade="40"/>
        </w:rPr>
        <w:lastRenderedPageBreak/>
        <w:t>6 Data Quality &amp; Governance</w:t>
      </w:r>
      <w:r w:rsidR="008011CE">
        <w:rPr>
          <w:rFonts w:cs="Calibri"/>
          <w:color w:val="072B62" w:themeColor="background2" w:themeShade="40"/>
        </w:rPr>
        <w:t xml:space="preserve"> CONSIDERATIONS</w:t>
      </w:r>
      <w:bookmarkEnd w:id="10"/>
    </w:p>
    <w:p w14:paraId="0272570C" w14:textId="661A933C" w:rsidR="009F6B29" w:rsidRDefault="004C443C">
      <w:pPr>
        <w:rPr>
          <w:rFonts w:ascii="Calibri" w:hAnsi="Calibri" w:cs="Calibri"/>
        </w:rPr>
      </w:pPr>
      <w:r>
        <w:rPr>
          <w:rFonts w:ascii="Calibri" w:hAnsi="Calibri" w:cs="Calibri"/>
        </w:rPr>
        <w:br/>
      </w:r>
      <w:r w:rsidR="00654A02" w:rsidRPr="00654A02">
        <w:rPr>
          <w:rFonts w:ascii="Calibri" w:hAnsi="Calibri" w:cs="Calibri"/>
        </w:rPr>
        <w:t>To keep DHL’s data warehouse reliable and secure, data must be accurate, consistent, and properly managed.</w:t>
      </w:r>
      <w:r w:rsidR="004146DA" w:rsidRPr="004146DA">
        <w:rPr>
          <w:rFonts w:ascii="Calibri" w:hAnsi="Calibri" w:cs="Calibri"/>
        </w:rPr>
        <w:t xml:space="preserve"> During ETL, data must be validated for accuracy, completeness, and consistency through cleansing, standardisation, and deduplication processes</w:t>
      </w:r>
      <w:r w:rsidR="00E4001D">
        <w:rPr>
          <w:rFonts w:ascii="Calibri" w:hAnsi="Calibri" w:cs="Calibri"/>
        </w:rPr>
        <w:t xml:space="preserve"> </w:t>
      </w:r>
      <w:sdt>
        <w:sdtPr>
          <w:rPr>
            <w:rFonts w:ascii="Calibri" w:hAnsi="Calibri" w:cs="Calibri"/>
          </w:rPr>
          <w:id w:val="168603004"/>
          <w:citation/>
        </w:sdtPr>
        <w:sdtContent>
          <w:r w:rsidR="00E4001D">
            <w:rPr>
              <w:rFonts w:ascii="Calibri" w:hAnsi="Calibri" w:cs="Calibri"/>
            </w:rPr>
            <w:fldChar w:fldCharType="begin"/>
          </w:r>
          <w:r w:rsidR="00E4001D">
            <w:rPr>
              <w:rFonts w:ascii="Calibri" w:hAnsi="Calibri" w:cs="Calibri"/>
            </w:rPr>
            <w:instrText xml:space="preserve"> CITATION AGa15 \l 2057 </w:instrText>
          </w:r>
          <w:r w:rsidR="00E4001D">
            <w:rPr>
              <w:rFonts w:ascii="Calibri" w:hAnsi="Calibri" w:cs="Calibri"/>
            </w:rPr>
            <w:fldChar w:fldCharType="separate"/>
          </w:r>
          <w:r w:rsidR="00E4001D" w:rsidRPr="00E4001D">
            <w:rPr>
              <w:rFonts w:ascii="Calibri" w:hAnsi="Calibri" w:cs="Calibri"/>
              <w:noProof/>
            </w:rPr>
            <w:t>[4]</w:t>
          </w:r>
          <w:r w:rsidR="00E4001D">
            <w:rPr>
              <w:rFonts w:ascii="Calibri" w:hAnsi="Calibri" w:cs="Calibri"/>
            </w:rPr>
            <w:fldChar w:fldCharType="end"/>
          </w:r>
        </w:sdtContent>
      </w:sdt>
      <w:r w:rsidR="004146DA" w:rsidRPr="004146DA">
        <w:rPr>
          <w:rFonts w:ascii="Calibri" w:hAnsi="Calibri" w:cs="Calibri"/>
        </w:rPr>
        <w:t xml:space="preserve">. Governance frameworks ensure data integrity, enforce data ownership, and maintain consistent definitions across systems </w:t>
      </w:r>
      <w:sdt>
        <w:sdtPr>
          <w:rPr>
            <w:rFonts w:ascii="Calibri" w:hAnsi="Calibri" w:cs="Calibri"/>
          </w:rPr>
          <w:id w:val="-2034946977"/>
          <w:citation/>
        </w:sdtPr>
        <w:sdtContent>
          <w:r w:rsidR="008206DF">
            <w:rPr>
              <w:rFonts w:ascii="Calibri" w:hAnsi="Calibri" w:cs="Calibri"/>
            </w:rPr>
            <w:fldChar w:fldCharType="begin"/>
          </w:r>
          <w:r w:rsidR="008206DF">
            <w:rPr>
              <w:rFonts w:ascii="Calibri" w:hAnsi="Calibri" w:cs="Calibri"/>
            </w:rPr>
            <w:instrText xml:space="preserve"> CITATION Mic25 \l 2057 </w:instrText>
          </w:r>
          <w:r w:rsidR="008206DF">
            <w:rPr>
              <w:rFonts w:ascii="Calibri" w:hAnsi="Calibri" w:cs="Calibri"/>
            </w:rPr>
            <w:fldChar w:fldCharType="separate"/>
          </w:r>
          <w:r w:rsidR="008206DF" w:rsidRPr="008206DF">
            <w:rPr>
              <w:rFonts w:ascii="Calibri" w:hAnsi="Calibri" w:cs="Calibri"/>
              <w:noProof/>
            </w:rPr>
            <w:t>[5]</w:t>
          </w:r>
          <w:r w:rsidR="008206DF">
            <w:rPr>
              <w:rFonts w:ascii="Calibri" w:hAnsi="Calibri" w:cs="Calibri"/>
            </w:rPr>
            <w:fldChar w:fldCharType="end"/>
          </w:r>
        </w:sdtContent>
      </w:sdt>
      <w:r w:rsidR="004146DA" w:rsidRPr="004146DA">
        <w:rPr>
          <w:rFonts w:ascii="Calibri" w:hAnsi="Calibri" w:cs="Calibri"/>
        </w:rPr>
        <w:t xml:space="preserve">. Compliance with regulations such as GDPR is essential when handling customer data. Additionally, role-based access control and auditing mechanisms must be implemented to protect sensitive information and ensure secure data usage </w:t>
      </w:r>
      <w:sdt>
        <w:sdtPr>
          <w:rPr>
            <w:rFonts w:ascii="Calibri" w:hAnsi="Calibri" w:cs="Calibri"/>
          </w:rPr>
          <w:id w:val="-2024315262"/>
          <w:citation/>
        </w:sdtPr>
        <w:sdtContent>
          <w:r w:rsidR="008206DF">
            <w:rPr>
              <w:rFonts w:ascii="Calibri" w:hAnsi="Calibri" w:cs="Calibri"/>
            </w:rPr>
            <w:fldChar w:fldCharType="begin"/>
          </w:r>
          <w:r w:rsidR="008206DF">
            <w:rPr>
              <w:rFonts w:ascii="Calibri" w:hAnsi="Calibri" w:cs="Calibri"/>
            </w:rPr>
            <w:instrText xml:space="preserve"> CITATION GDP25 \l 2057 </w:instrText>
          </w:r>
          <w:r w:rsidR="008206DF">
            <w:rPr>
              <w:rFonts w:ascii="Calibri" w:hAnsi="Calibri" w:cs="Calibri"/>
            </w:rPr>
            <w:fldChar w:fldCharType="separate"/>
          </w:r>
          <w:r w:rsidR="008206DF" w:rsidRPr="008206DF">
            <w:rPr>
              <w:rFonts w:ascii="Calibri" w:hAnsi="Calibri" w:cs="Calibri"/>
              <w:noProof/>
            </w:rPr>
            <w:t>[6]</w:t>
          </w:r>
          <w:r w:rsidR="008206DF">
            <w:rPr>
              <w:rFonts w:ascii="Calibri" w:hAnsi="Calibri" w:cs="Calibri"/>
            </w:rPr>
            <w:fldChar w:fldCharType="end"/>
          </w:r>
        </w:sdtContent>
      </w:sdt>
      <w:r w:rsidR="004146DA" w:rsidRPr="004146DA">
        <w:rPr>
          <w:rFonts w:ascii="Calibri" w:hAnsi="Calibri" w:cs="Calibri"/>
        </w:rPr>
        <w:t>.</w:t>
      </w:r>
    </w:p>
    <w:p w14:paraId="4DD784A0" w14:textId="77777777" w:rsidR="004C443C" w:rsidRDefault="004C443C" w:rsidP="00654A02"/>
    <w:p w14:paraId="608CBEE6" w14:textId="1A7D23EA" w:rsidR="009F6B29" w:rsidRPr="00453123" w:rsidRDefault="009F6B29" w:rsidP="009F6B29">
      <w:pPr>
        <w:pStyle w:val="Heading1"/>
        <w:jc w:val="left"/>
        <w:rPr>
          <w:rFonts w:cs="Calibri"/>
          <w:color w:val="072B62" w:themeColor="background2" w:themeShade="40"/>
        </w:rPr>
      </w:pPr>
      <w:bookmarkStart w:id="11" w:name="_Toc225493020"/>
      <w:r w:rsidRPr="00453123">
        <w:rPr>
          <w:rFonts w:cs="Calibri"/>
          <w:color w:val="072B62" w:themeColor="background2" w:themeShade="40"/>
        </w:rPr>
        <w:t>7 Conclusion</w:t>
      </w:r>
      <w:bookmarkEnd w:id="11"/>
    </w:p>
    <w:p w14:paraId="25C14D73" w14:textId="5D838197" w:rsidR="00F6435A" w:rsidRDefault="00537CCE" w:rsidP="005F73AA">
      <w:pPr>
        <w:rPr>
          <w:rFonts w:ascii="Calibri" w:hAnsi="Calibri" w:cs="Calibri"/>
        </w:rPr>
      </w:pPr>
      <w:r>
        <w:rPr>
          <w:rFonts w:ascii="Calibri" w:hAnsi="Calibri" w:cs="Calibri"/>
        </w:rPr>
        <w:t>T</w:t>
      </w:r>
      <w:r w:rsidRPr="00537CCE">
        <w:rPr>
          <w:rFonts w:ascii="Calibri" w:hAnsi="Calibri" w:cs="Calibri"/>
        </w:rPr>
        <w:t xml:space="preserve">he proposed data warehouse solution provides DHL with a robust and scalable framework for integrating and analysing data across its logistics operations. By adopting a dimensional modelling approach and implementing a well-structured star schema, the organisation can efficiently support both detailed operational analysis and high-level strategic reporting. The inclusion of specialised data marts ensures that key stakeholders have access to relevant insights tailored to their functional needs, while the ETL process guarantees consistent and reliable data integration. </w:t>
      </w:r>
      <w:r w:rsidR="00C73F72" w:rsidRPr="00C73F72">
        <w:rPr>
          <w:rFonts w:ascii="Calibri" w:hAnsi="Calibri" w:cs="Calibri"/>
        </w:rPr>
        <w:t>Strong data quality and governance practices are also needed to keep the system accurate and secure</w:t>
      </w:r>
      <w:r w:rsidRPr="00537CCE">
        <w:rPr>
          <w:rFonts w:ascii="Calibri" w:hAnsi="Calibri" w:cs="Calibri"/>
        </w:rPr>
        <w:t>. Overall, this design enables DHL to enhance decision-making, improve operational performance, and leverage data as a strategic asset.</w:t>
      </w:r>
    </w:p>
    <w:p w14:paraId="05E66367" w14:textId="77777777" w:rsidR="005F73AA" w:rsidRDefault="005F73AA" w:rsidP="005F73AA">
      <w:pPr>
        <w:rPr>
          <w:rFonts w:ascii="Calibri" w:hAnsi="Calibri" w:cs="Calibri"/>
        </w:rPr>
      </w:pPr>
    </w:p>
    <w:bookmarkStart w:id="12" w:name="_Toc225493021" w:displacedByCustomXml="next"/>
    <w:sdt>
      <w:sdtPr>
        <w:rPr>
          <w:rFonts w:asciiTheme="minorHAnsi" w:eastAsiaTheme="minorEastAsia" w:hAnsiTheme="minorHAnsi" w:cstheme="minorBidi"/>
          <w:b w:val="0"/>
          <w:bCs w:val="0"/>
          <w:caps w:val="0"/>
          <w:spacing w:val="0"/>
          <w:sz w:val="22"/>
          <w:szCs w:val="22"/>
        </w:rPr>
        <w:id w:val="-1198694970"/>
        <w:docPartObj>
          <w:docPartGallery w:val="Bibliographies"/>
          <w:docPartUnique/>
        </w:docPartObj>
      </w:sdtPr>
      <w:sdtContent>
        <w:p w14:paraId="7B33CE54" w14:textId="7A787BDE" w:rsidR="004C443C" w:rsidRPr="00453123" w:rsidRDefault="004C443C">
          <w:pPr>
            <w:pStyle w:val="Heading1"/>
            <w:rPr>
              <w:color w:val="072B62" w:themeColor="background2" w:themeShade="40"/>
            </w:rPr>
          </w:pPr>
          <w:r w:rsidRPr="00453123">
            <w:rPr>
              <w:color w:val="072B62" w:themeColor="background2" w:themeShade="40"/>
            </w:rPr>
            <w:t>8 References</w:t>
          </w:r>
          <w:bookmarkEnd w:id="12"/>
        </w:p>
        <w:p w14:paraId="4F0AAF42" w14:textId="77777777" w:rsidR="004C443C" w:rsidRDefault="004C443C">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C443C" w:rsidRPr="004C443C" w14:paraId="7BF8A1EA" w14:textId="77777777">
            <w:trPr>
              <w:divId w:val="1100762308"/>
              <w:tblCellSpacing w:w="15" w:type="dxa"/>
            </w:trPr>
            <w:tc>
              <w:tcPr>
                <w:tcW w:w="50" w:type="pct"/>
                <w:hideMark/>
              </w:tcPr>
              <w:p w14:paraId="1B82F0D7" w14:textId="7421C836" w:rsidR="004C443C" w:rsidRPr="004C443C" w:rsidRDefault="004C443C">
                <w:pPr>
                  <w:pStyle w:val="Bibliography"/>
                  <w:rPr>
                    <w:rFonts w:ascii="Calibri" w:hAnsi="Calibri" w:cs="Calibri"/>
                    <w:noProof/>
                    <w:sz w:val="24"/>
                    <w:szCs w:val="24"/>
                  </w:rPr>
                </w:pPr>
                <w:r w:rsidRPr="004C443C">
                  <w:rPr>
                    <w:rFonts w:ascii="Calibri" w:hAnsi="Calibri" w:cs="Calibri"/>
                    <w:noProof/>
                  </w:rPr>
                  <w:t xml:space="preserve">[1] </w:t>
                </w:r>
              </w:p>
            </w:tc>
            <w:tc>
              <w:tcPr>
                <w:tcW w:w="0" w:type="auto"/>
                <w:hideMark/>
              </w:tcPr>
              <w:p w14:paraId="095E2686" w14:textId="77777777" w:rsidR="004C443C" w:rsidRPr="004C443C" w:rsidRDefault="004C443C">
                <w:pPr>
                  <w:pStyle w:val="Bibliography"/>
                  <w:rPr>
                    <w:rFonts w:ascii="Calibri" w:hAnsi="Calibri" w:cs="Calibri"/>
                    <w:noProof/>
                  </w:rPr>
                </w:pPr>
                <w:r w:rsidRPr="004C443C">
                  <w:rPr>
                    <w:rFonts w:ascii="Calibri" w:hAnsi="Calibri" w:cs="Calibri"/>
                    <w:noProof/>
                  </w:rPr>
                  <w:t xml:space="preserve">W. H. Inmon, Building the Data Warehouse, 4th ed., Hoboken, NJ: John Wiley &amp; Sons, Inc., 2005. </w:t>
                </w:r>
              </w:p>
            </w:tc>
          </w:tr>
          <w:tr w:rsidR="004C443C" w:rsidRPr="004C443C" w14:paraId="201F7A17" w14:textId="77777777">
            <w:trPr>
              <w:divId w:val="1100762308"/>
              <w:tblCellSpacing w:w="15" w:type="dxa"/>
            </w:trPr>
            <w:tc>
              <w:tcPr>
                <w:tcW w:w="50" w:type="pct"/>
                <w:hideMark/>
              </w:tcPr>
              <w:p w14:paraId="0C6899E7" w14:textId="77777777" w:rsidR="004C443C" w:rsidRPr="004C443C" w:rsidRDefault="004C443C">
                <w:pPr>
                  <w:pStyle w:val="Bibliography"/>
                  <w:rPr>
                    <w:rFonts w:ascii="Calibri" w:hAnsi="Calibri" w:cs="Calibri"/>
                    <w:noProof/>
                  </w:rPr>
                </w:pPr>
                <w:r w:rsidRPr="004C443C">
                  <w:rPr>
                    <w:rFonts w:ascii="Calibri" w:hAnsi="Calibri" w:cs="Calibri"/>
                    <w:noProof/>
                  </w:rPr>
                  <w:t xml:space="preserve">[2] </w:t>
                </w:r>
              </w:p>
            </w:tc>
            <w:tc>
              <w:tcPr>
                <w:tcW w:w="0" w:type="auto"/>
                <w:hideMark/>
              </w:tcPr>
              <w:p w14:paraId="23E4EB31" w14:textId="77777777" w:rsidR="004C443C" w:rsidRPr="004C443C" w:rsidRDefault="004C443C">
                <w:pPr>
                  <w:pStyle w:val="Bibliography"/>
                  <w:rPr>
                    <w:rFonts w:ascii="Calibri" w:hAnsi="Calibri" w:cs="Calibri"/>
                    <w:noProof/>
                  </w:rPr>
                </w:pPr>
                <w:r w:rsidRPr="004C443C">
                  <w:rPr>
                    <w:rFonts w:ascii="Calibri" w:hAnsi="Calibri" w:cs="Calibri"/>
                    <w:noProof/>
                  </w:rPr>
                  <w:t xml:space="preserve">R. Kimball and M. Ross, 3rd ed., Indianapolis, IN: John Wiley &amp; Sons, Inc., 2013. </w:t>
                </w:r>
              </w:p>
            </w:tc>
          </w:tr>
          <w:tr w:rsidR="004C443C" w:rsidRPr="004C443C" w14:paraId="263CE1C6" w14:textId="77777777">
            <w:trPr>
              <w:divId w:val="1100762308"/>
              <w:tblCellSpacing w:w="15" w:type="dxa"/>
            </w:trPr>
            <w:tc>
              <w:tcPr>
                <w:tcW w:w="50" w:type="pct"/>
                <w:hideMark/>
              </w:tcPr>
              <w:p w14:paraId="729B7C2D" w14:textId="77777777" w:rsidR="004C443C" w:rsidRPr="004C443C" w:rsidRDefault="004C443C">
                <w:pPr>
                  <w:pStyle w:val="Bibliography"/>
                  <w:rPr>
                    <w:rFonts w:ascii="Calibri" w:hAnsi="Calibri" w:cs="Calibri"/>
                    <w:noProof/>
                  </w:rPr>
                </w:pPr>
                <w:r w:rsidRPr="004C443C">
                  <w:rPr>
                    <w:rFonts w:ascii="Calibri" w:hAnsi="Calibri" w:cs="Calibri"/>
                    <w:noProof/>
                  </w:rPr>
                  <w:t xml:space="preserve">[3] </w:t>
                </w:r>
              </w:p>
            </w:tc>
            <w:tc>
              <w:tcPr>
                <w:tcW w:w="0" w:type="auto"/>
                <w:hideMark/>
              </w:tcPr>
              <w:p w14:paraId="51F7B08D" w14:textId="77777777" w:rsidR="004C443C" w:rsidRPr="004C443C" w:rsidRDefault="004C443C">
                <w:pPr>
                  <w:pStyle w:val="Bibliography"/>
                  <w:rPr>
                    <w:rFonts w:ascii="Calibri" w:hAnsi="Calibri" w:cs="Calibri"/>
                    <w:noProof/>
                  </w:rPr>
                </w:pPr>
                <w:r w:rsidRPr="004C443C">
                  <w:rPr>
                    <w:rFonts w:ascii="Calibri" w:hAnsi="Calibri" w:cs="Calibri"/>
                    <w:noProof/>
                  </w:rPr>
                  <w:t xml:space="preserve">S. Chaudhuri and U. Dayal, “An Overview of Data Warehousing and OLAP Technology,” </w:t>
                </w:r>
                <w:r w:rsidRPr="004C443C">
                  <w:rPr>
                    <w:rFonts w:ascii="Calibri" w:hAnsi="Calibri" w:cs="Calibri"/>
                    <w:i/>
                    <w:iCs/>
                    <w:noProof/>
                  </w:rPr>
                  <w:t xml:space="preserve">ACM SIGMOD Record, </w:t>
                </w:r>
                <w:r w:rsidRPr="004C443C">
                  <w:rPr>
                    <w:rFonts w:ascii="Calibri" w:hAnsi="Calibri" w:cs="Calibri"/>
                    <w:noProof/>
                  </w:rPr>
                  <w:t xml:space="preserve">vol. 26, no. 1, p. 65–74, 1997. </w:t>
                </w:r>
              </w:p>
            </w:tc>
          </w:tr>
          <w:tr w:rsidR="004C443C" w:rsidRPr="004C443C" w14:paraId="123B79C6" w14:textId="77777777">
            <w:trPr>
              <w:divId w:val="1100762308"/>
              <w:tblCellSpacing w:w="15" w:type="dxa"/>
            </w:trPr>
            <w:tc>
              <w:tcPr>
                <w:tcW w:w="50" w:type="pct"/>
                <w:hideMark/>
              </w:tcPr>
              <w:p w14:paraId="08AE2686" w14:textId="77777777" w:rsidR="004C443C" w:rsidRPr="004C443C" w:rsidRDefault="004C443C">
                <w:pPr>
                  <w:pStyle w:val="Bibliography"/>
                  <w:rPr>
                    <w:rFonts w:ascii="Calibri" w:hAnsi="Calibri" w:cs="Calibri"/>
                    <w:noProof/>
                  </w:rPr>
                </w:pPr>
                <w:r w:rsidRPr="004C443C">
                  <w:rPr>
                    <w:rFonts w:ascii="Calibri" w:hAnsi="Calibri" w:cs="Calibri"/>
                    <w:noProof/>
                  </w:rPr>
                  <w:t xml:space="preserve">[4] </w:t>
                </w:r>
              </w:p>
            </w:tc>
            <w:tc>
              <w:tcPr>
                <w:tcW w:w="0" w:type="auto"/>
                <w:hideMark/>
              </w:tcPr>
              <w:p w14:paraId="1C08A1FF" w14:textId="77777777" w:rsidR="004C443C" w:rsidRPr="004C443C" w:rsidRDefault="004C443C">
                <w:pPr>
                  <w:pStyle w:val="Bibliography"/>
                  <w:rPr>
                    <w:rFonts w:ascii="Calibri" w:hAnsi="Calibri" w:cs="Calibri"/>
                    <w:noProof/>
                  </w:rPr>
                </w:pPr>
                <w:r w:rsidRPr="004C443C">
                  <w:rPr>
                    <w:rFonts w:ascii="Calibri" w:hAnsi="Calibri" w:cs="Calibri"/>
                    <w:noProof/>
                  </w:rPr>
                  <w:t xml:space="preserve">A. Gandomi and M. Haider, “Beyond the hype: Big data concepts, methods, and analytics,” </w:t>
                </w:r>
                <w:r w:rsidRPr="004C443C">
                  <w:rPr>
                    <w:rFonts w:ascii="Calibri" w:hAnsi="Calibri" w:cs="Calibri"/>
                    <w:i/>
                    <w:iCs/>
                    <w:noProof/>
                  </w:rPr>
                  <w:t xml:space="preserve">International Journal of Information Management, </w:t>
                </w:r>
                <w:r w:rsidRPr="004C443C">
                  <w:rPr>
                    <w:rFonts w:ascii="Calibri" w:hAnsi="Calibri" w:cs="Calibri"/>
                    <w:noProof/>
                  </w:rPr>
                  <w:t xml:space="preserve">vol. 35, no. 2, p. 137–144, 2015. </w:t>
                </w:r>
              </w:p>
            </w:tc>
          </w:tr>
          <w:tr w:rsidR="004C443C" w:rsidRPr="004C443C" w14:paraId="2805E9A8" w14:textId="77777777">
            <w:trPr>
              <w:divId w:val="1100762308"/>
              <w:tblCellSpacing w:w="15" w:type="dxa"/>
            </w:trPr>
            <w:tc>
              <w:tcPr>
                <w:tcW w:w="50" w:type="pct"/>
                <w:hideMark/>
              </w:tcPr>
              <w:p w14:paraId="0EBB5502" w14:textId="77777777" w:rsidR="004C443C" w:rsidRPr="004C443C" w:rsidRDefault="004C443C">
                <w:pPr>
                  <w:pStyle w:val="Bibliography"/>
                  <w:rPr>
                    <w:rFonts w:ascii="Calibri" w:hAnsi="Calibri" w:cs="Calibri"/>
                    <w:noProof/>
                  </w:rPr>
                </w:pPr>
                <w:r w:rsidRPr="004C443C">
                  <w:rPr>
                    <w:rFonts w:ascii="Calibri" w:hAnsi="Calibri" w:cs="Calibri"/>
                    <w:noProof/>
                  </w:rPr>
                  <w:t xml:space="preserve">[5] </w:t>
                </w:r>
              </w:p>
            </w:tc>
            <w:tc>
              <w:tcPr>
                <w:tcW w:w="0" w:type="auto"/>
                <w:hideMark/>
              </w:tcPr>
              <w:p w14:paraId="43B8EA6B" w14:textId="77777777" w:rsidR="004C443C" w:rsidRPr="004C443C" w:rsidRDefault="004C443C">
                <w:pPr>
                  <w:pStyle w:val="Bibliography"/>
                  <w:rPr>
                    <w:rFonts w:ascii="Calibri" w:hAnsi="Calibri" w:cs="Calibri"/>
                    <w:noProof/>
                  </w:rPr>
                </w:pPr>
                <w:r w:rsidRPr="004C443C">
                  <w:rPr>
                    <w:rFonts w:ascii="Calibri" w:hAnsi="Calibri" w:cs="Calibri"/>
                    <w:noProof/>
                  </w:rPr>
                  <w:t>Microsoft, “Dimensional modeling in Fabric Data Warehouse,” 2025. [Online]. Available: https://learn.microsoft.com/en-us/fabric/data-warehouse/dimensional-modeling-overview.</w:t>
                </w:r>
              </w:p>
            </w:tc>
          </w:tr>
          <w:tr w:rsidR="004C443C" w:rsidRPr="004C443C" w14:paraId="1CA7908A" w14:textId="77777777">
            <w:trPr>
              <w:divId w:val="1100762308"/>
              <w:tblCellSpacing w:w="15" w:type="dxa"/>
            </w:trPr>
            <w:tc>
              <w:tcPr>
                <w:tcW w:w="50" w:type="pct"/>
                <w:hideMark/>
              </w:tcPr>
              <w:p w14:paraId="05E1A342" w14:textId="77777777" w:rsidR="004C443C" w:rsidRPr="004C443C" w:rsidRDefault="004C443C">
                <w:pPr>
                  <w:pStyle w:val="Bibliography"/>
                  <w:rPr>
                    <w:rFonts w:ascii="Calibri" w:hAnsi="Calibri" w:cs="Calibri"/>
                    <w:noProof/>
                  </w:rPr>
                </w:pPr>
                <w:r w:rsidRPr="004C443C">
                  <w:rPr>
                    <w:rFonts w:ascii="Calibri" w:hAnsi="Calibri" w:cs="Calibri"/>
                    <w:noProof/>
                  </w:rPr>
                  <w:t xml:space="preserve">[6] </w:t>
                </w:r>
              </w:p>
            </w:tc>
            <w:tc>
              <w:tcPr>
                <w:tcW w:w="0" w:type="auto"/>
                <w:hideMark/>
              </w:tcPr>
              <w:p w14:paraId="3C40CA8E" w14:textId="77777777" w:rsidR="004C443C" w:rsidRPr="004C443C" w:rsidRDefault="004C443C">
                <w:pPr>
                  <w:pStyle w:val="Bibliography"/>
                  <w:rPr>
                    <w:rFonts w:ascii="Calibri" w:hAnsi="Calibri" w:cs="Calibri"/>
                    <w:noProof/>
                  </w:rPr>
                </w:pPr>
                <w:r w:rsidRPr="004C443C">
                  <w:rPr>
                    <w:rFonts w:ascii="Calibri" w:hAnsi="Calibri" w:cs="Calibri"/>
                    <w:noProof/>
                  </w:rPr>
                  <w:t>GDPR.eu, “What is GDPR?,” GDPR.eu, 2025. [Online]. Available: https://gdpr.eu/what-is-gdpr/.</w:t>
                </w:r>
              </w:p>
            </w:tc>
          </w:tr>
        </w:tbl>
        <w:p w14:paraId="6360C7A3" w14:textId="77777777" w:rsidR="004C443C" w:rsidRPr="004C443C" w:rsidRDefault="004C443C">
          <w:pPr>
            <w:divId w:val="1100762308"/>
            <w:rPr>
              <w:rFonts w:ascii="Calibri" w:eastAsia="Times New Roman" w:hAnsi="Calibri" w:cs="Calibri"/>
              <w:noProof/>
            </w:rPr>
          </w:pPr>
        </w:p>
        <w:p w14:paraId="0D7F54BF" w14:textId="59CD88A9" w:rsidR="004C443C" w:rsidRDefault="004C443C">
          <w:r>
            <w:rPr>
              <w:b/>
              <w:bCs/>
            </w:rPr>
            <w:fldChar w:fldCharType="end"/>
          </w:r>
        </w:p>
      </w:sdtContent>
    </w:sdt>
    <w:p w14:paraId="38E3E70D" w14:textId="77777777" w:rsidR="005F73AA" w:rsidRPr="005F73AA" w:rsidRDefault="005F73AA" w:rsidP="005F73AA">
      <w:pPr>
        <w:rPr>
          <w:rFonts w:ascii="Calibri" w:hAnsi="Calibri" w:cs="Calibri"/>
        </w:rPr>
      </w:pPr>
    </w:p>
    <w:p w14:paraId="297F6A84" w14:textId="7749AE1C" w:rsidR="007F7A61" w:rsidRPr="0023215A" w:rsidRDefault="007F7A61" w:rsidP="0023215A"/>
    <w:sectPr w:rsidR="007F7A61" w:rsidRPr="0023215A" w:rsidSect="008613F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FFB05" w14:textId="77777777" w:rsidR="00770EEE" w:rsidRDefault="00770EEE" w:rsidP="00757D15">
      <w:pPr>
        <w:spacing w:after="0" w:line="240" w:lineRule="auto"/>
      </w:pPr>
      <w:r>
        <w:separator/>
      </w:r>
    </w:p>
  </w:endnote>
  <w:endnote w:type="continuationSeparator" w:id="0">
    <w:p w14:paraId="3752BA5D" w14:textId="77777777" w:rsidR="00770EEE" w:rsidRDefault="00770EEE" w:rsidP="00757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9557631"/>
      <w:docPartObj>
        <w:docPartGallery w:val="Page Numbers (Bottom of Page)"/>
        <w:docPartUnique/>
      </w:docPartObj>
    </w:sdtPr>
    <w:sdtContent>
      <w:p w14:paraId="1F5CBE24" w14:textId="77777777" w:rsidR="000B7255" w:rsidRDefault="000B7255">
        <w:pPr>
          <w:pStyle w:val="Footer"/>
          <w:jc w:val="right"/>
        </w:pPr>
      </w:p>
      <w:p w14:paraId="1A95B356" w14:textId="4F162380" w:rsidR="000B7255" w:rsidRDefault="000B7255">
        <w:pPr>
          <w:pStyle w:val="Footer"/>
          <w:jc w:val="right"/>
        </w:pPr>
        <w:r>
          <w:fldChar w:fldCharType="begin"/>
        </w:r>
        <w:r>
          <w:instrText>PAGE   \* MERGEFORMAT</w:instrText>
        </w:r>
        <w:r>
          <w:fldChar w:fldCharType="separate"/>
        </w:r>
        <w:r>
          <w:t>2</w:t>
        </w:r>
        <w:r>
          <w:fldChar w:fldCharType="end"/>
        </w:r>
      </w:p>
    </w:sdtContent>
  </w:sdt>
  <w:p w14:paraId="60888809" w14:textId="77777777" w:rsidR="000B7255" w:rsidRDefault="000B72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822C4" w14:textId="77777777" w:rsidR="00770EEE" w:rsidRDefault="00770EEE" w:rsidP="00757D15">
      <w:pPr>
        <w:spacing w:after="0" w:line="240" w:lineRule="auto"/>
      </w:pPr>
      <w:r>
        <w:separator/>
      </w:r>
    </w:p>
  </w:footnote>
  <w:footnote w:type="continuationSeparator" w:id="0">
    <w:p w14:paraId="4C8A4669" w14:textId="77777777" w:rsidR="00770EEE" w:rsidRDefault="00770EEE" w:rsidP="00757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D42D1"/>
    <w:multiLevelType w:val="multilevel"/>
    <w:tmpl w:val="0AD8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23F59"/>
    <w:multiLevelType w:val="multilevel"/>
    <w:tmpl w:val="FC980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8E0A86"/>
    <w:multiLevelType w:val="multilevel"/>
    <w:tmpl w:val="B0564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0B7D55"/>
    <w:multiLevelType w:val="hybridMultilevel"/>
    <w:tmpl w:val="C7746A68"/>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53CDE"/>
    <w:multiLevelType w:val="multilevel"/>
    <w:tmpl w:val="804A2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52130E"/>
    <w:multiLevelType w:val="hybridMultilevel"/>
    <w:tmpl w:val="7486B87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DB075FF"/>
    <w:multiLevelType w:val="hybridMultilevel"/>
    <w:tmpl w:val="1374C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DD57371"/>
    <w:multiLevelType w:val="multilevel"/>
    <w:tmpl w:val="04A2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E36AE6"/>
    <w:multiLevelType w:val="multilevel"/>
    <w:tmpl w:val="7C4C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E90099"/>
    <w:multiLevelType w:val="hybridMultilevel"/>
    <w:tmpl w:val="3C04C31A"/>
    <w:lvl w:ilvl="0" w:tplc="3384AEAE">
      <w:numFmt w:val="bullet"/>
      <w:lvlText w:val="•"/>
      <w:lvlJc w:val="left"/>
      <w:pPr>
        <w:ind w:left="1440" w:hanging="360"/>
      </w:pPr>
      <w:rPr>
        <w:rFonts w:ascii="Calibri" w:eastAsiaTheme="minorEastAsia"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7C5727"/>
    <w:multiLevelType w:val="multilevel"/>
    <w:tmpl w:val="86BE9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FD5111"/>
    <w:multiLevelType w:val="multilevel"/>
    <w:tmpl w:val="8848C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D66041"/>
    <w:multiLevelType w:val="hybridMultilevel"/>
    <w:tmpl w:val="E59AEECC"/>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E56B7A"/>
    <w:multiLevelType w:val="hybridMultilevel"/>
    <w:tmpl w:val="DADE25B0"/>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FA30F9"/>
    <w:multiLevelType w:val="multilevel"/>
    <w:tmpl w:val="0D780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C5472F"/>
    <w:multiLevelType w:val="hybridMultilevel"/>
    <w:tmpl w:val="552E5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006DAA"/>
    <w:multiLevelType w:val="multilevel"/>
    <w:tmpl w:val="A4A03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F7797C"/>
    <w:multiLevelType w:val="multilevel"/>
    <w:tmpl w:val="AE98A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C618B9"/>
    <w:multiLevelType w:val="hybridMultilevel"/>
    <w:tmpl w:val="2D9405D4"/>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3F2CF9"/>
    <w:multiLevelType w:val="hybridMultilevel"/>
    <w:tmpl w:val="1630AF16"/>
    <w:lvl w:ilvl="0" w:tplc="3384AEAE">
      <w:numFmt w:val="bullet"/>
      <w:lvlText w:val="•"/>
      <w:lvlJc w:val="left"/>
      <w:pPr>
        <w:ind w:left="1440" w:hanging="360"/>
      </w:pPr>
      <w:rPr>
        <w:rFonts w:ascii="Calibri" w:eastAsiaTheme="minorEastAsia"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16E0F4D"/>
    <w:multiLevelType w:val="multilevel"/>
    <w:tmpl w:val="4CF0E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342302"/>
    <w:multiLevelType w:val="multilevel"/>
    <w:tmpl w:val="61380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9B4FDF"/>
    <w:multiLevelType w:val="multilevel"/>
    <w:tmpl w:val="CAA26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4D16396"/>
    <w:multiLevelType w:val="multilevel"/>
    <w:tmpl w:val="A008F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693B63"/>
    <w:multiLevelType w:val="multilevel"/>
    <w:tmpl w:val="170A4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CB592B"/>
    <w:multiLevelType w:val="multilevel"/>
    <w:tmpl w:val="1F487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113950"/>
    <w:multiLevelType w:val="multilevel"/>
    <w:tmpl w:val="BF221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2E30A4"/>
    <w:multiLevelType w:val="hybridMultilevel"/>
    <w:tmpl w:val="9F146706"/>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6458060">
    <w:abstractNumId w:val="22"/>
  </w:num>
  <w:num w:numId="2" w16cid:durableId="16122022">
    <w:abstractNumId w:val="24"/>
  </w:num>
  <w:num w:numId="3" w16cid:durableId="175122720">
    <w:abstractNumId w:val="2"/>
  </w:num>
  <w:num w:numId="4" w16cid:durableId="952247205">
    <w:abstractNumId w:val="14"/>
  </w:num>
  <w:num w:numId="5" w16cid:durableId="1951426206">
    <w:abstractNumId w:val="26"/>
  </w:num>
  <w:num w:numId="6" w16cid:durableId="1879314444">
    <w:abstractNumId w:val="7"/>
  </w:num>
  <w:num w:numId="7" w16cid:durableId="1671786535">
    <w:abstractNumId w:val="17"/>
  </w:num>
  <w:num w:numId="8" w16cid:durableId="100953000">
    <w:abstractNumId w:val="10"/>
  </w:num>
  <w:num w:numId="9" w16cid:durableId="1461534324">
    <w:abstractNumId w:val="16"/>
  </w:num>
  <w:num w:numId="10" w16cid:durableId="857890627">
    <w:abstractNumId w:val="8"/>
  </w:num>
  <w:num w:numId="11" w16cid:durableId="989678705">
    <w:abstractNumId w:val="23"/>
  </w:num>
  <w:num w:numId="12" w16cid:durableId="791746490">
    <w:abstractNumId w:val="11"/>
  </w:num>
  <w:num w:numId="13" w16cid:durableId="1222982118">
    <w:abstractNumId w:val="0"/>
  </w:num>
  <w:num w:numId="14" w16cid:durableId="103695351">
    <w:abstractNumId w:val="5"/>
  </w:num>
  <w:num w:numId="15" w16cid:durableId="218591413">
    <w:abstractNumId w:val="20"/>
  </w:num>
  <w:num w:numId="16" w16cid:durableId="869689349">
    <w:abstractNumId w:val="1"/>
  </w:num>
  <w:num w:numId="17" w16cid:durableId="925504374">
    <w:abstractNumId w:val="4"/>
  </w:num>
  <w:num w:numId="18" w16cid:durableId="1406680061">
    <w:abstractNumId w:val="25"/>
  </w:num>
  <w:num w:numId="19" w16cid:durableId="1200312486">
    <w:abstractNumId w:val="6"/>
  </w:num>
  <w:num w:numId="20" w16cid:durableId="2079940317">
    <w:abstractNumId w:val="3"/>
  </w:num>
  <w:num w:numId="21" w16cid:durableId="1733235711">
    <w:abstractNumId w:val="18"/>
  </w:num>
  <w:num w:numId="22" w16cid:durableId="730661400">
    <w:abstractNumId w:val="27"/>
  </w:num>
  <w:num w:numId="23" w16cid:durableId="734816892">
    <w:abstractNumId w:val="15"/>
  </w:num>
  <w:num w:numId="24" w16cid:durableId="821042749">
    <w:abstractNumId w:val="9"/>
  </w:num>
  <w:num w:numId="25" w16cid:durableId="2130200162">
    <w:abstractNumId w:val="19"/>
  </w:num>
  <w:num w:numId="26" w16cid:durableId="196045552">
    <w:abstractNumId w:val="12"/>
  </w:num>
  <w:num w:numId="27" w16cid:durableId="1317764186">
    <w:abstractNumId w:val="13"/>
  </w:num>
  <w:num w:numId="28" w16cid:durableId="1837572570">
    <w:abstractNumId w:val="2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9CD"/>
    <w:rsid w:val="00000018"/>
    <w:rsid w:val="00002B35"/>
    <w:rsid w:val="0000354E"/>
    <w:rsid w:val="00004304"/>
    <w:rsid w:val="0000586C"/>
    <w:rsid w:val="00006169"/>
    <w:rsid w:val="000065D1"/>
    <w:rsid w:val="000066F3"/>
    <w:rsid w:val="00006BE3"/>
    <w:rsid w:val="00011630"/>
    <w:rsid w:val="00011F55"/>
    <w:rsid w:val="00013E40"/>
    <w:rsid w:val="0001699C"/>
    <w:rsid w:val="00017EC6"/>
    <w:rsid w:val="000208E4"/>
    <w:rsid w:val="0002093D"/>
    <w:rsid w:val="0002557F"/>
    <w:rsid w:val="000263AA"/>
    <w:rsid w:val="00031382"/>
    <w:rsid w:val="000334A2"/>
    <w:rsid w:val="00035545"/>
    <w:rsid w:val="00036A1C"/>
    <w:rsid w:val="00041203"/>
    <w:rsid w:val="00044492"/>
    <w:rsid w:val="00046809"/>
    <w:rsid w:val="00047E14"/>
    <w:rsid w:val="000540C9"/>
    <w:rsid w:val="00054D35"/>
    <w:rsid w:val="00057000"/>
    <w:rsid w:val="00057631"/>
    <w:rsid w:val="00063AA2"/>
    <w:rsid w:val="00077A9A"/>
    <w:rsid w:val="00082E94"/>
    <w:rsid w:val="00083316"/>
    <w:rsid w:val="00083AE7"/>
    <w:rsid w:val="0009478F"/>
    <w:rsid w:val="0009495B"/>
    <w:rsid w:val="00094E0F"/>
    <w:rsid w:val="00096300"/>
    <w:rsid w:val="000A02D8"/>
    <w:rsid w:val="000A0C6C"/>
    <w:rsid w:val="000A302C"/>
    <w:rsid w:val="000A4D10"/>
    <w:rsid w:val="000A4E18"/>
    <w:rsid w:val="000A5227"/>
    <w:rsid w:val="000B04AC"/>
    <w:rsid w:val="000B097B"/>
    <w:rsid w:val="000B46F6"/>
    <w:rsid w:val="000B7255"/>
    <w:rsid w:val="000C17FA"/>
    <w:rsid w:val="000C4BD1"/>
    <w:rsid w:val="000C4DAF"/>
    <w:rsid w:val="000C4EE4"/>
    <w:rsid w:val="000C6B01"/>
    <w:rsid w:val="000C702F"/>
    <w:rsid w:val="000D0E6D"/>
    <w:rsid w:val="000D4270"/>
    <w:rsid w:val="000E16F7"/>
    <w:rsid w:val="000E1C4B"/>
    <w:rsid w:val="000E703B"/>
    <w:rsid w:val="000F2FD9"/>
    <w:rsid w:val="000F6780"/>
    <w:rsid w:val="000F6B99"/>
    <w:rsid w:val="00105867"/>
    <w:rsid w:val="0011314E"/>
    <w:rsid w:val="00116214"/>
    <w:rsid w:val="00120920"/>
    <w:rsid w:val="00121DA8"/>
    <w:rsid w:val="0012553F"/>
    <w:rsid w:val="00126D6C"/>
    <w:rsid w:val="00131647"/>
    <w:rsid w:val="001334E9"/>
    <w:rsid w:val="00134E01"/>
    <w:rsid w:val="00140617"/>
    <w:rsid w:val="001406D2"/>
    <w:rsid w:val="001410D8"/>
    <w:rsid w:val="0014267F"/>
    <w:rsid w:val="0014742F"/>
    <w:rsid w:val="00150FA8"/>
    <w:rsid w:val="0015105A"/>
    <w:rsid w:val="00151E48"/>
    <w:rsid w:val="0015597F"/>
    <w:rsid w:val="001564CA"/>
    <w:rsid w:val="00157431"/>
    <w:rsid w:val="00157742"/>
    <w:rsid w:val="00166E0C"/>
    <w:rsid w:val="001754BA"/>
    <w:rsid w:val="001754DB"/>
    <w:rsid w:val="00177E2D"/>
    <w:rsid w:val="0018002D"/>
    <w:rsid w:val="00184098"/>
    <w:rsid w:val="00186C44"/>
    <w:rsid w:val="00186EC6"/>
    <w:rsid w:val="00187B5B"/>
    <w:rsid w:val="00192761"/>
    <w:rsid w:val="0019603D"/>
    <w:rsid w:val="00196E01"/>
    <w:rsid w:val="00197BC8"/>
    <w:rsid w:val="001A10F4"/>
    <w:rsid w:val="001A259C"/>
    <w:rsid w:val="001A2B14"/>
    <w:rsid w:val="001A53B4"/>
    <w:rsid w:val="001A5EBA"/>
    <w:rsid w:val="001B2623"/>
    <w:rsid w:val="001B39C2"/>
    <w:rsid w:val="001B5078"/>
    <w:rsid w:val="001B572C"/>
    <w:rsid w:val="001B65D2"/>
    <w:rsid w:val="001B79DB"/>
    <w:rsid w:val="001C08C0"/>
    <w:rsid w:val="001C096D"/>
    <w:rsid w:val="001C0F4A"/>
    <w:rsid w:val="001C6A87"/>
    <w:rsid w:val="001D2FA3"/>
    <w:rsid w:val="001D4214"/>
    <w:rsid w:val="001E0134"/>
    <w:rsid w:val="001E4FB7"/>
    <w:rsid w:val="001E6641"/>
    <w:rsid w:val="001E7592"/>
    <w:rsid w:val="001F49B5"/>
    <w:rsid w:val="001F5FB2"/>
    <w:rsid w:val="002014F6"/>
    <w:rsid w:val="00201662"/>
    <w:rsid w:val="002041D1"/>
    <w:rsid w:val="00206DC0"/>
    <w:rsid w:val="00206DCF"/>
    <w:rsid w:val="0021634B"/>
    <w:rsid w:val="00221586"/>
    <w:rsid w:val="002218F3"/>
    <w:rsid w:val="00222A72"/>
    <w:rsid w:val="00222B10"/>
    <w:rsid w:val="0023215A"/>
    <w:rsid w:val="00232639"/>
    <w:rsid w:val="00233F0B"/>
    <w:rsid w:val="002354B6"/>
    <w:rsid w:val="00236439"/>
    <w:rsid w:val="00237B24"/>
    <w:rsid w:val="00240203"/>
    <w:rsid w:val="00243F54"/>
    <w:rsid w:val="0024519C"/>
    <w:rsid w:val="002452F9"/>
    <w:rsid w:val="0025059E"/>
    <w:rsid w:val="00252230"/>
    <w:rsid w:val="00252BAF"/>
    <w:rsid w:val="00253369"/>
    <w:rsid w:val="00253625"/>
    <w:rsid w:val="00255199"/>
    <w:rsid w:val="00256CDA"/>
    <w:rsid w:val="00262075"/>
    <w:rsid w:val="00265BFA"/>
    <w:rsid w:val="0027092A"/>
    <w:rsid w:val="002754C4"/>
    <w:rsid w:val="00280F72"/>
    <w:rsid w:val="00281D23"/>
    <w:rsid w:val="00284EF2"/>
    <w:rsid w:val="00285E2F"/>
    <w:rsid w:val="00286C68"/>
    <w:rsid w:val="00287CCD"/>
    <w:rsid w:val="0029278C"/>
    <w:rsid w:val="002953AC"/>
    <w:rsid w:val="00297E0D"/>
    <w:rsid w:val="002A28B0"/>
    <w:rsid w:val="002A5AFF"/>
    <w:rsid w:val="002B1206"/>
    <w:rsid w:val="002B1B84"/>
    <w:rsid w:val="002B2705"/>
    <w:rsid w:val="002B3233"/>
    <w:rsid w:val="002B54A0"/>
    <w:rsid w:val="002B5DD0"/>
    <w:rsid w:val="002B7530"/>
    <w:rsid w:val="002C0C33"/>
    <w:rsid w:val="002C2C0C"/>
    <w:rsid w:val="002C3166"/>
    <w:rsid w:val="002C511F"/>
    <w:rsid w:val="002D1F9A"/>
    <w:rsid w:val="002D2973"/>
    <w:rsid w:val="002D45FF"/>
    <w:rsid w:val="002D4BCB"/>
    <w:rsid w:val="002D7412"/>
    <w:rsid w:val="002E6D14"/>
    <w:rsid w:val="002F1305"/>
    <w:rsid w:val="002F1F17"/>
    <w:rsid w:val="002F2694"/>
    <w:rsid w:val="002F32A4"/>
    <w:rsid w:val="002F5277"/>
    <w:rsid w:val="002F54E3"/>
    <w:rsid w:val="002F5880"/>
    <w:rsid w:val="002F6224"/>
    <w:rsid w:val="00300358"/>
    <w:rsid w:val="003019F4"/>
    <w:rsid w:val="0030232D"/>
    <w:rsid w:val="0030549B"/>
    <w:rsid w:val="00305507"/>
    <w:rsid w:val="00305E9F"/>
    <w:rsid w:val="00310814"/>
    <w:rsid w:val="00310998"/>
    <w:rsid w:val="00311AB0"/>
    <w:rsid w:val="00311D02"/>
    <w:rsid w:val="00313ED9"/>
    <w:rsid w:val="00313F58"/>
    <w:rsid w:val="00314879"/>
    <w:rsid w:val="003177BC"/>
    <w:rsid w:val="00320800"/>
    <w:rsid w:val="00325A88"/>
    <w:rsid w:val="00333222"/>
    <w:rsid w:val="00336E73"/>
    <w:rsid w:val="00337D2B"/>
    <w:rsid w:val="00337E3B"/>
    <w:rsid w:val="00340805"/>
    <w:rsid w:val="00344C9F"/>
    <w:rsid w:val="0035100B"/>
    <w:rsid w:val="0035292F"/>
    <w:rsid w:val="00355E07"/>
    <w:rsid w:val="0036124B"/>
    <w:rsid w:val="003632D3"/>
    <w:rsid w:val="003640C8"/>
    <w:rsid w:val="003664F0"/>
    <w:rsid w:val="0037006F"/>
    <w:rsid w:val="003735D6"/>
    <w:rsid w:val="00376D08"/>
    <w:rsid w:val="00382400"/>
    <w:rsid w:val="0039163C"/>
    <w:rsid w:val="00391701"/>
    <w:rsid w:val="003936BA"/>
    <w:rsid w:val="0039512E"/>
    <w:rsid w:val="00397515"/>
    <w:rsid w:val="003A02FF"/>
    <w:rsid w:val="003A3294"/>
    <w:rsid w:val="003A59F0"/>
    <w:rsid w:val="003A5C55"/>
    <w:rsid w:val="003B051F"/>
    <w:rsid w:val="003B0A3B"/>
    <w:rsid w:val="003B6CBA"/>
    <w:rsid w:val="003B753E"/>
    <w:rsid w:val="003C23FA"/>
    <w:rsid w:val="003C2595"/>
    <w:rsid w:val="003D05C2"/>
    <w:rsid w:val="003D0E93"/>
    <w:rsid w:val="003D179C"/>
    <w:rsid w:val="003E214F"/>
    <w:rsid w:val="003E3331"/>
    <w:rsid w:val="003E350E"/>
    <w:rsid w:val="003E5A84"/>
    <w:rsid w:val="003E77DF"/>
    <w:rsid w:val="003F50F6"/>
    <w:rsid w:val="003F5661"/>
    <w:rsid w:val="003F5B4D"/>
    <w:rsid w:val="003F62A1"/>
    <w:rsid w:val="003F71C9"/>
    <w:rsid w:val="0040539A"/>
    <w:rsid w:val="00407A7A"/>
    <w:rsid w:val="00413797"/>
    <w:rsid w:val="004146DA"/>
    <w:rsid w:val="00416310"/>
    <w:rsid w:val="00417382"/>
    <w:rsid w:val="00417729"/>
    <w:rsid w:val="004178B3"/>
    <w:rsid w:val="00420674"/>
    <w:rsid w:val="00420D4B"/>
    <w:rsid w:val="00423043"/>
    <w:rsid w:val="00426DCC"/>
    <w:rsid w:val="00430A2F"/>
    <w:rsid w:val="00430D1C"/>
    <w:rsid w:val="00431895"/>
    <w:rsid w:val="00431CEB"/>
    <w:rsid w:val="004359A7"/>
    <w:rsid w:val="0043730D"/>
    <w:rsid w:val="004412DB"/>
    <w:rsid w:val="004425A3"/>
    <w:rsid w:val="00444FDF"/>
    <w:rsid w:val="00445168"/>
    <w:rsid w:val="004462F4"/>
    <w:rsid w:val="00447A42"/>
    <w:rsid w:val="00452B6F"/>
    <w:rsid w:val="00453123"/>
    <w:rsid w:val="00457EC1"/>
    <w:rsid w:val="0046052C"/>
    <w:rsid w:val="004627C1"/>
    <w:rsid w:val="0046515D"/>
    <w:rsid w:val="00466135"/>
    <w:rsid w:val="00466220"/>
    <w:rsid w:val="004666CB"/>
    <w:rsid w:val="00466C97"/>
    <w:rsid w:val="0047219E"/>
    <w:rsid w:val="00475C65"/>
    <w:rsid w:val="00476337"/>
    <w:rsid w:val="00477C8B"/>
    <w:rsid w:val="0048059F"/>
    <w:rsid w:val="00481C2D"/>
    <w:rsid w:val="00485441"/>
    <w:rsid w:val="00485D5C"/>
    <w:rsid w:val="00487DF9"/>
    <w:rsid w:val="00495E22"/>
    <w:rsid w:val="00495E5A"/>
    <w:rsid w:val="004A1029"/>
    <w:rsid w:val="004A232B"/>
    <w:rsid w:val="004A2FC6"/>
    <w:rsid w:val="004A6CB5"/>
    <w:rsid w:val="004B188B"/>
    <w:rsid w:val="004C1CE5"/>
    <w:rsid w:val="004C443C"/>
    <w:rsid w:val="004D20BC"/>
    <w:rsid w:val="004D797A"/>
    <w:rsid w:val="004E1BD1"/>
    <w:rsid w:val="004E1F9E"/>
    <w:rsid w:val="004E24D6"/>
    <w:rsid w:val="004E25C0"/>
    <w:rsid w:val="004E3368"/>
    <w:rsid w:val="004E46E7"/>
    <w:rsid w:val="004E49F5"/>
    <w:rsid w:val="004E4E13"/>
    <w:rsid w:val="004E4F13"/>
    <w:rsid w:val="004E5E04"/>
    <w:rsid w:val="004E6450"/>
    <w:rsid w:val="004F2D93"/>
    <w:rsid w:val="004F30B8"/>
    <w:rsid w:val="004F3B8B"/>
    <w:rsid w:val="004F4870"/>
    <w:rsid w:val="004F6CF6"/>
    <w:rsid w:val="004F6E38"/>
    <w:rsid w:val="005000C0"/>
    <w:rsid w:val="0050058F"/>
    <w:rsid w:val="005008AA"/>
    <w:rsid w:val="00500F12"/>
    <w:rsid w:val="00501688"/>
    <w:rsid w:val="00501A3C"/>
    <w:rsid w:val="00501D9B"/>
    <w:rsid w:val="00502714"/>
    <w:rsid w:val="0050401D"/>
    <w:rsid w:val="005052E9"/>
    <w:rsid w:val="0050775D"/>
    <w:rsid w:val="005078F4"/>
    <w:rsid w:val="00507C47"/>
    <w:rsid w:val="00510CAE"/>
    <w:rsid w:val="00515801"/>
    <w:rsid w:val="00517355"/>
    <w:rsid w:val="005206D6"/>
    <w:rsid w:val="00521716"/>
    <w:rsid w:val="005217CC"/>
    <w:rsid w:val="0052350D"/>
    <w:rsid w:val="005246BD"/>
    <w:rsid w:val="005278D5"/>
    <w:rsid w:val="00530793"/>
    <w:rsid w:val="005309AC"/>
    <w:rsid w:val="00534B47"/>
    <w:rsid w:val="00535302"/>
    <w:rsid w:val="00535993"/>
    <w:rsid w:val="00535C6C"/>
    <w:rsid w:val="00537AB6"/>
    <w:rsid w:val="00537C7C"/>
    <w:rsid w:val="00537CCE"/>
    <w:rsid w:val="00540344"/>
    <w:rsid w:val="00545383"/>
    <w:rsid w:val="00546141"/>
    <w:rsid w:val="00554A50"/>
    <w:rsid w:val="005563A5"/>
    <w:rsid w:val="00557045"/>
    <w:rsid w:val="00561B14"/>
    <w:rsid w:val="00564C3D"/>
    <w:rsid w:val="00572548"/>
    <w:rsid w:val="0057305A"/>
    <w:rsid w:val="005760CB"/>
    <w:rsid w:val="005842A1"/>
    <w:rsid w:val="00594F96"/>
    <w:rsid w:val="00597FB3"/>
    <w:rsid w:val="005A0522"/>
    <w:rsid w:val="005A40F9"/>
    <w:rsid w:val="005A585E"/>
    <w:rsid w:val="005A5BB3"/>
    <w:rsid w:val="005A5BB4"/>
    <w:rsid w:val="005A660E"/>
    <w:rsid w:val="005B22DC"/>
    <w:rsid w:val="005B5880"/>
    <w:rsid w:val="005B5C1D"/>
    <w:rsid w:val="005B664E"/>
    <w:rsid w:val="005C10AC"/>
    <w:rsid w:val="005C1273"/>
    <w:rsid w:val="005C1517"/>
    <w:rsid w:val="005C35B1"/>
    <w:rsid w:val="005C6EAE"/>
    <w:rsid w:val="005C7C71"/>
    <w:rsid w:val="005D1F8A"/>
    <w:rsid w:val="005D20A4"/>
    <w:rsid w:val="005D2D0A"/>
    <w:rsid w:val="005E32BB"/>
    <w:rsid w:val="005E5870"/>
    <w:rsid w:val="005E596C"/>
    <w:rsid w:val="005F0AF0"/>
    <w:rsid w:val="005F73AA"/>
    <w:rsid w:val="005F798D"/>
    <w:rsid w:val="00605CAA"/>
    <w:rsid w:val="0061165B"/>
    <w:rsid w:val="00612022"/>
    <w:rsid w:val="006134F5"/>
    <w:rsid w:val="00616027"/>
    <w:rsid w:val="00621072"/>
    <w:rsid w:val="0062301F"/>
    <w:rsid w:val="00623B03"/>
    <w:rsid w:val="00624024"/>
    <w:rsid w:val="00625472"/>
    <w:rsid w:val="00625B5A"/>
    <w:rsid w:val="00631BC0"/>
    <w:rsid w:val="00631C41"/>
    <w:rsid w:val="00635962"/>
    <w:rsid w:val="00636450"/>
    <w:rsid w:val="0063731F"/>
    <w:rsid w:val="006376CA"/>
    <w:rsid w:val="00637A25"/>
    <w:rsid w:val="00641B45"/>
    <w:rsid w:val="006461B5"/>
    <w:rsid w:val="00646E63"/>
    <w:rsid w:val="006516E0"/>
    <w:rsid w:val="00654A02"/>
    <w:rsid w:val="00656363"/>
    <w:rsid w:val="00662EAC"/>
    <w:rsid w:val="00664009"/>
    <w:rsid w:val="0066440B"/>
    <w:rsid w:val="0067044A"/>
    <w:rsid w:val="00670C02"/>
    <w:rsid w:val="00670E55"/>
    <w:rsid w:val="00682954"/>
    <w:rsid w:val="00683A46"/>
    <w:rsid w:val="00683EA2"/>
    <w:rsid w:val="0068615B"/>
    <w:rsid w:val="00690274"/>
    <w:rsid w:val="00691B69"/>
    <w:rsid w:val="006A3182"/>
    <w:rsid w:val="006A4453"/>
    <w:rsid w:val="006B1DA1"/>
    <w:rsid w:val="006B3350"/>
    <w:rsid w:val="006B43FA"/>
    <w:rsid w:val="006B688B"/>
    <w:rsid w:val="006B78DA"/>
    <w:rsid w:val="006C1D68"/>
    <w:rsid w:val="006C1F6D"/>
    <w:rsid w:val="006C30E5"/>
    <w:rsid w:val="006C526F"/>
    <w:rsid w:val="006D1676"/>
    <w:rsid w:val="006D4F51"/>
    <w:rsid w:val="006D5829"/>
    <w:rsid w:val="006D7650"/>
    <w:rsid w:val="006D7996"/>
    <w:rsid w:val="006E0373"/>
    <w:rsid w:val="006E0EC2"/>
    <w:rsid w:val="006E2A7C"/>
    <w:rsid w:val="006E3692"/>
    <w:rsid w:val="006E3EA2"/>
    <w:rsid w:val="006E790C"/>
    <w:rsid w:val="006F0212"/>
    <w:rsid w:val="006F292C"/>
    <w:rsid w:val="006F2BE4"/>
    <w:rsid w:val="006F354A"/>
    <w:rsid w:val="006F48A1"/>
    <w:rsid w:val="006F4EB1"/>
    <w:rsid w:val="006F75FD"/>
    <w:rsid w:val="00710C95"/>
    <w:rsid w:val="00710F4F"/>
    <w:rsid w:val="007122FA"/>
    <w:rsid w:val="0071442E"/>
    <w:rsid w:val="00714FEE"/>
    <w:rsid w:val="00723A4D"/>
    <w:rsid w:val="007250D6"/>
    <w:rsid w:val="007348C4"/>
    <w:rsid w:val="007376FB"/>
    <w:rsid w:val="00740392"/>
    <w:rsid w:val="007407ED"/>
    <w:rsid w:val="00740A53"/>
    <w:rsid w:val="007431CE"/>
    <w:rsid w:val="00743A64"/>
    <w:rsid w:val="007451B8"/>
    <w:rsid w:val="00745B6E"/>
    <w:rsid w:val="0074778C"/>
    <w:rsid w:val="00750791"/>
    <w:rsid w:val="00750BE6"/>
    <w:rsid w:val="00751150"/>
    <w:rsid w:val="00751BBB"/>
    <w:rsid w:val="00755FE6"/>
    <w:rsid w:val="00756D1E"/>
    <w:rsid w:val="00757D15"/>
    <w:rsid w:val="00757FFB"/>
    <w:rsid w:val="0076132F"/>
    <w:rsid w:val="00762251"/>
    <w:rsid w:val="00762E1B"/>
    <w:rsid w:val="0077026B"/>
    <w:rsid w:val="00770AEE"/>
    <w:rsid w:val="00770CC0"/>
    <w:rsid w:val="00770EEE"/>
    <w:rsid w:val="0077368B"/>
    <w:rsid w:val="0077650E"/>
    <w:rsid w:val="00782CC9"/>
    <w:rsid w:val="007849E0"/>
    <w:rsid w:val="00784F50"/>
    <w:rsid w:val="00785E54"/>
    <w:rsid w:val="00786F1B"/>
    <w:rsid w:val="007871AE"/>
    <w:rsid w:val="00787E3E"/>
    <w:rsid w:val="00790C43"/>
    <w:rsid w:val="0079182E"/>
    <w:rsid w:val="007954A7"/>
    <w:rsid w:val="00795713"/>
    <w:rsid w:val="007979B9"/>
    <w:rsid w:val="007A23CC"/>
    <w:rsid w:val="007A39EB"/>
    <w:rsid w:val="007A5B49"/>
    <w:rsid w:val="007B0080"/>
    <w:rsid w:val="007B2068"/>
    <w:rsid w:val="007B223D"/>
    <w:rsid w:val="007B2767"/>
    <w:rsid w:val="007B4FCA"/>
    <w:rsid w:val="007B6E64"/>
    <w:rsid w:val="007B76C5"/>
    <w:rsid w:val="007B7A5C"/>
    <w:rsid w:val="007C062D"/>
    <w:rsid w:val="007C1589"/>
    <w:rsid w:val="007C1EB5"/>
    <w:rsid w:val="007C496B"/>
    <w:rsid w:val="007C7BB9"/>
    <w:rsid w:val="007C7E40"/>
    <w:rsid w:val="007D0027"/>
    <w:rsid w:val="007D2C29"/>
    <w:rsid w:val="007D6017"/>
    <w:rsid w:val="007E0029"/>
    <w:rsid w:val="007E02B7"/>
    <w:rsid w:val="007E173A"/>
    <w:rsid w:val="007E47ED"/>
    <w:rsid w:val="007E5994"/>
    <w:rsid w:val="007F0147"/>
    <w:rsid w:val="007F1E5F"/>
    <w:rsid w:val="007F31AC"/>
    <w:rsid w:val="007F365F"/>
    <w:rsid w:val="007F6610"/>
    <w:rsid w:val="007F737B"/>
    <w:rsid w:val="007F7A61"/>
    <w:rsid w:val="008007DF"/>
    <w:rsid w:val="00800BF8"/>
    <w:rsid w:val="008011CE"/>
    <w:rsid w:val="0080153A"/>
    <w:rsid w:val="00801986"/>
    <w:rsid w:val="008049EC"/>
    <w:rsid w:val="00805917"/>
    <w:rsid w:val="00807718"/>
    <w:rsid w:val="00807F9D"/>
    <w:rsid w:val="00810AD5"/>
    <w:rsid w:val="00814292"/>
    <w:rsid w:val="0081647E"/>
    <w:rsid w:val="0082045A"/>
    <w:rsid w:val="008206DF"/>
    <w:rsid w:val="00822237"/>
    <w:rsid w:val="00822417"/>
    <w:rsid w:val="00827558"/>
    <w:rsid w:val="00833A71"/>
    <w:rsid w:val="00834E28"/>
    <w:rsid w:val="00846BB9"/>
    <w:rsid w:val="00850D05"/>
    <w:rsid w:val="008524F3"/>
    <w:rsid w:val="00852E6B"/>
    <w:rsid w:val="00856DD2"/>
    <w:rsid w:val="00856F88"/>
    <w:rsid w:val="00860381"/>
    <w:rsid w:val="008613F2"/>
    <w:rsid w:val="00862786"/>
    <w:rsid w:val="00870159"/>
    <w:rsid w:val="00872604"/>
    <w:rsid w:val="00872AF9"/>
    <w:rsid w:val="008757A7"/>
    <w:rsid w:val="00876E0F"/>
    <w:rsid w:val="0088018F"/>
    <w:rsid w:val="008803BF"/>
    <w:rsid w:val="00881ED3"/>
    <w:rsid w:val="008849F0"/>
    <w:rsid w:val="00887D98"/>
    <w:rsid w:val="00891D6A"/>
    <w:rsid w:val="00892425"/>
    <w:rsid w:val="00893521"/>
    <w:rsid w:val="008937E4"/>
    <w:rsid w:val="00894E26"/>
    <w:rsid w:val="00895279"/>
    <w:rsid w:val="00896D7A"/>
    <w:rsid w:val="008A05F0"/>
    <w:rsid w:val="008A6609"/>
    <w:rsid w:val="008A77E0"/>
    <w:rsid w:val="008A7CFD"/>
    <w:rsid w:val="008B0643"/>
    <w:rsid w:val="008B13C4"/>
    <w:rsid w:val="008B5121"/>
    <w:rsid w:val="008B68E3"/>
    <w:rsid w:val="008B780F"/>
    <w:rsid w:val="008C0301"/>
    <w:rsid w:val="008C2947"/>
    <w:rsid w:val="008C32A0"/>
    <w:rsid w:val="008C3512"/>
    <w:rsid w:val="008D13FF"/>
    <w:rsid w:val="008D281D"/>
    <w:rsid w:val="008E1D11"/>
    <w:rsid w:val="008F04F7"/>
    <w:rsid w:val="008F565A"/>
    <w:rsid w:val="008F69DB"/>
    <w:rsid w:val="009058AD"/>
    <w:rsid w:val="00912B1C"/>
    <w:rsid w:val="00914797"/>
    <w:rsid w:val="0091651F"/>
    <w:rsid w:val="00916793"/>
    <w:rsid w:val="00920A5C"/>
    <w:rsid w:val="00924DF7"/>
    <w:rsid w:val="00927D09"/>
    <w:rsid w:val="00927EC5"/>
    <w:rsid w:val="009301AF"/>
    <w:rsid w:val="00932F26"/>
    <w:rsid w:val="009340BC"/>
    <w:rsid w:val="009342D9"/>
    <w:rsid w:val="009367C8"/>
    <w:rsid w:val="0095193E"/>
    <w:rsid w:val="0095502A"/>
    <w:rsid w:val="00965261"/>
    <w:rsid w:val="0097349A"/>
    <w:rsid w:val="009739ED"/>
    <w:rsid w:val="009815B1"/>
    <w:rsid w:val="009816D7"/>
    <w:rsid w:val="00985C48"/>
    <w:rsid w:val="0099468B"/>
    <w:rsid w:val="009A026C"/>
    <w:rsid w:val="009A0D02"/>
    <w:rsid w:val="009A6CE0"/>
    <w:rsid w:val="009B0DC9"/>
    <w:rsid w:val="009B6FEA"/>
    <w:rsid w:val="009C01EC"/>
    <w:rsid w:val="009C0A7C"/>
    <w:rsid w:val="009C18B1"/>
    <w:rsid w:val="009C392E"/>
    <w:rsid w:val="009C6821"/>
    <w:rsid w:val="009C6C23"/>
    <w:rsid w:val="009C6D87"/>
    <w:rsid w:val="009C7903"/>
    <w:rsid w:val="009D0F33"/>
    <w:rsid w:val="009D132D"/>
    <w:rsid w:val="009D3646"/>
    <w:rsid w:val="009E47CB"/>
    <w:rsid w:val="009E49E5"/>
    <w:rsid w:val="009E5B30"/>
    <w:rsid w:val="009F6B29"/>
    <w:rsid w:val="009F7726"/>
    <w:rsid w:val="00A03344"/>
    <w:rsid w:val="00A03F1A"/>
    <w:rsid w:val="00A05A63"/>
    <w:rsid w:val="00A07519"/>
    <w:rsid w:val="00A07555"/>
    <w:rsid w:val="00A07D5F"/>
    <w:rsid w:val="00A10F72"/>
    <w:rsid w:val="00A156D8"/>
    <w:rsid w:val="00A222AF"/>
    <w:rsid w:val="00A2232A"/>
    <w:rsid w:val="00A2259C"/>
    <w:rsid w:val="00A25CD9"/>
    <w:rsid w:val="00A30B8C"/>
    <w:rsid w:val="00A30E0E"/>
    <w:rsid w:val="00A31906"/>
    <w:rsid w:val="00A417A2"/>
    <w:rsid w:val="00A41C07"/>
    <w:rsid w:val="00A41E4A"/>
    <w:rsid w:val="00A41F9B"/>
    <w:rsid w:val="00A4279B"/>
    <w:rsid w:val="00A452D7"/>
    <w:rsid w:val="00A4767D"/>
    <w:rsid w:val="00A478F8"/>
    <w:rsid w:val="00A51267"/>
    <w:rsid w:val="00A517CF"/>
    <w:rsid w:val="00A571FB"/>
    <w:rsid w:val="00A61C24"/>
    <w:rsid w:val="00A62CEE"/>
    <w:rsid w:val="00A63BEB"/>
    <w:rsid w:val="00A659D3"/>
    <w:rsid w:val="00A676E3"/>
    <w:rsid w:val="00A72173"/>
    <w:rsid w:val="00A746D3"/>
    <w:rsid w:val="00A8128D"/>
    <w:rsid w:val="00A81DAC"/>
    <w:rsid w:val="00A8557E"/>
    <w:rsid w:val="00A872A1"/>
    <w:rsid w:val="00A87C35"/>
    <w:rsid w:val="00A905C8"/>
    <w:rsid w:val="00AA603E"/>
    <w:rsid w:val="00AA6A77"/>
    <w:rsid w:val="00AB17F7"/>
    <w:rsid w:val="00AB4362"/>
    <w:rsid w:val="00AB7D7E"/>
    <w:rsid w:val="00AC125F"/>
    <w:rsid w:val="00AC1865"/>
    <w:rsid w:val="00AC1BBF"/>
    <w:rsid w:val="00AC265D"/>
    <w:rsid w:val="00AC37CF"/>
    <w:rsid w:val="00AC493F"/>
    <w:rsid w:val="00AC589B"/>
    <w:rsid w:val="00AC616C"/>
    <w:rsid w:val="00AD6518"/>
    <w:rsid w:val="00AE0C72"/>
    <w:rsid w:val="00AE37BA"/>
    <w:rsid w:val="00AE582C"/>
    <w:rsid w:val="00AE5DD4"/>
    <w:rsid w:val="00AF063D"/>
    <w:rsid w:val="00AF0821"/>
    <w:rsid w:val="00AF0ED6"/>
    <w:rsid w:val="00AF2996"/>
    <w:rsid w:val="00AF5182"/>
    <w:rsid w:val="00AF64CA"/>
    <w:rsid w:val="00B007BF"/>
    <w:rsid w:val="00B032ED"/>
    <w:rsid w:val="00B06201"/>
    <w:rsid w:val="00B07436"/>
    <w:rsid w:val="00B07C78"/>
    <w:rsid w:val="00B10E57"/>
    <w:rsid w:val="00B11B03"/>
    <w:rsid w:val="00B12ECD"/>
    <w:rsid w:val="00B172FF"/>
    <w:rsid w:val="00B214CB"/>
    <w:rsid w:val="00B22D93"/>
    <w:rsid w:val="00B23888"/>
    <w:rsid w:val="00B26C07"/>
    <w:rsid w:val="00B27AEF"/>
    <w:rsid w:val="00B31AB5"/>
    <w:rsid w:val="00B333EB"/>
    <w:rsid w:val="00B360AF"/>
    <w:rsid w:val="00B36F51"/>
    <w:rsid w:val="00B37B2A"/>
    <w:rsid w:val="00B4197C"/>
    <w:rsid w:val="00B444A4"/>
    <w:rsid w:val="00B512B9"/>
    <w:rsid w:val="00B54F29"/>
    <w:rsid w:val="00B60899"/>
    <w:rsid w:val="00B623C5"/>
    <w:rsid w:val="00B63595"/>
    <w:rsid w:val="00B646FC"/>
    <w:rsid w:val="00B66340"/>
    <w:rsid w:val="00B67806"/>
    <w:rsid w:val="00B71211"/>
    <w:rsid w:val="00B760BA"/>
    <w:rsid w:val="00B767A6"/>
    <w:rsid w:val="00B768D6"/>
    <w:rsid w:val="00B8501A"/>
    <w:rsid w:val="00B8539E"/>
    <w:rsid w:val="00B95CDD"/>
    <w:rsid w:val="00BA13D1"/>
    <w:rsid w:val="00BA3015"/>
    <w:rsid w:val="00BB3B15"/>
    <w:rsid w:val="00BC011D"/>
    <w:rsid w:val="00BC16F8"/>
    <w:rsid w:val="00BD365A"/>
    <w:rsid w:val="00BD6575"/>
    <w:rsid w:val="00BD6D57"/>
    <w:rsid w:val="00BE2F36"/>
    <w:rsid w:val="00BE3647"/>
    <w:rsid w:val="00BE37CB"/>
    <w:rsid w:val="00BE3F3E"/>
    <w:rsid w:val="00BE5C43"/>
    <w:rsid w:val="00BE726A"/>
    <w:rsid w:val="00BF0321"/>
    <w:rsid w:val="00BF1953"/>
    <w:rsid w:val="00BF2202"/>
    <w:rsid w:val="00C10D67"/>
    <w:rsid w:val="00C132C2"/>
    <w:rsid w:val="00C13FC9"/>
    <w:rsid w:val="00C1468A"/>
    <w:rsid w:val="00C14786"/>
    <w:rsid w:val="00C1558D"/>
    <w:rsid w:val="00C166A1"/>
    <w:rsid w:val="00C17DBD"/>
    <w:rsid w:val="00C2049E"/>
    <w:rsid w:val="00C20C57"/>
    <w:rsid w:val="00C21104"/>
    <w:rsid w:val="00C2183F"/>
    <w:rsid w:val="00C3134E"/>
    <w:rsid w:val="00C32D2E"/>
    <w:rsid w:val="00C346B0"/>
    <w:rsid w:val="00C35057"/>
    <w:rsid w:val="00C362E2"/>
    <w:rsid w:val="00C40D26"/>
    <w:rsid w:val="00C45155"/>
    <w:rsid w:val="00C45EDB"/>
    <w:rsid w:val="00C46447"/>
    <w:rsid w:val="00C46DB3"/>
    <w:rsid w:val="00C4799D"/>
    <w:rsid w:val="00C566D7"/>
    <w:rsid w:val="00C61C75"/>
    <w:rsid w:val="00C640D1"/>
    <w:rsid w:val="00C64EA1"/>
    <w:rsid w:val="00C7103C"/>
    <w:rsid w:val="00C71786"/>
    <w:rsid w:val="00C73F72"/>
    <w:rsid w:val="00C80940"/>
    <w:rsid w:val="00C812DA"/>
    <w:rsid w:val="00C8192D"/>
    <w:rsid w:val="00C83FE2"/>
    <w:rsid w:val="00C840F8"/>
    <w:rsid w:val="00C85719"/>
    <w:rsid w:val="00C93A28"/>
    <w:rsid w:val="00C95810"/>
    <w:rsid w:val="00CA146F"/>
    <w:rsid w:val="00CA4A95"/>
    <w:rsid w:val="00CB4173"/>
    <w:rsid w:val="00CB7639"/>
    <w:rsid w:val="00CB784B"/>
    <w:rsid w:val="00CB788B"/>
    <w:rsid w:val="00CC17DB"/>
    <w:rsid w:val="00CC1F1D"/>
    <w:rsid w:val="00CC3F72"/>
    <w:rsid w:val="00CC468E"/>
    <w:rsid w:val="00CD4440"/>
    <w:rsid w:val="00CD573F"/>
    <w:rsid w:val="00CD5C27"/>
    <w:rsid w:val="00CE1D6B"/>
    <w:rsid w:val="00CE2B20"/>
    <w:rsid w:val="00CF071F"/>
    <w:rsid w:val="00CF08B1"/>
    <w:rsid w:val="00CF1385"/>
    <w:rsid w:val="00CF3C3F"/>
    <w:rsid w:val="00CF4309"/>
    <w:rsid w:val="00CF4870"/>
    <w:rsid w:val="00CF694F"/>
    <w:rsid w:val="00D02AB1"/>
    <w:rsid w:val="00D0489B"/>
    <w:rsid w:val="00D067DD"/>
    <w:rsid w:val="00D0776E"/>
    <w:rsid w:val="00D07E23"/>
    <w:rsid w:val="00D102DD"/>
    <w:rsid w:val="00D112E5"/>
    <w:rsid w:val="00D1425D"/>
    <w:rsid w:val="00D17D88"/>
    <w:rsid w:val="00D239C1"/>
    <w:rsid w:val="00D246D3"/>
    <w:rsid w:val="00D25225"/>
    <w:rsid w:val="00D26CD6"/>
    <w:rsid w:val="00D27F31"/>
    <w:rsid w:val="00D32308"/>
    <w:rsid w:val="00D32316"/>
    <w:rsid w:val="00D3322F"/>
    <w:rsid w:val="00D379A7"/>
    <w:rsid w:val="00D40BF2"/>
    <w:rsid w:val="00D4354B"/>
    <w:rsid w:val="00D4719F"/>
    <w:rsid w:val="00D5287D"/>
    <w:rsid w:val="00D541BD"/>
    <w:rsid w:val="00D56E5C"/>
    <w:rsid w:val="00D57123"/>
    <w:rsid w:val="00D61284"/>
    <w:rsid w:val="00D620D3"/>
    <w:rsid w:val="00D628A0"/>
    <w:rsid w:val="00D644C5"/>
    <w:rsid w:val="00D64F56"/>
    <w:rsid w:val="00D6679F"/>
    <w:rsid w:val="00D668AF"/>
    <w:rsid w:val="00D7118F"/>
    <w:rsid w:val="00D7289E"/>
    <w:rsid w:val="00D73B41"/>
    <w:rsid w:val="00D73FD2"/>
    <w:rsid w:val="00D74EC4"/>
    <w:rsid w:val="00D83DA3"/>
    <w:rsid w:val="00D83DAD"/>
    <w:rsid w:val="00D9202E"/>
    <w:rsid w:val="00D94A5C"/>
    <w:rsid w:val="00D97138"/>
    <w:rsid w:val="00D97B7C"/>
    <w:rsid w:val="00DA111E"/>
    <w:rsid w:val="00DA20F1"/>
    <w:rsid w:val="00DA5637"/>
    <w:rsid w:val="00DA5856"/>
    <w:rsid w:val="00DB4D1C"/>
    <w:rsid w:val="00DB5FAB"/>
    <w:rsid w:val="00DB7E14"/>
    <w:rsid w:val="00DC00AA"/>
    <w:rsid w:val="00DC2AF2"/>
    <w:rsid w:val="00DC554A"/>
    <w:rsid w:val="00DC61BB"/>
    <w:rsid w:val="00DC78C6"/>
    <w:rsid w:val="00DD0196"/>
    <w:rsid w:val="00DD442C"/>
    <w:rsid w:val="00DD4796"/>
    <w:rsid w:val="00DD4CD4"/>
    <w:rsid w:val="00DD5865"/>
    <w:rsid w:val="00DD70D4"/>
    <w:rsid w:val="00DE3EC4"/>
    <w:rsid w:val="00DE4F37"/>
    <w:rsid w:val="00DE5B66"/>
    <w:rsid w:val="00DF5C2F"/>
    <w:rsid w:val="00DF68FA"/>
    <w:rsid w:val="00DF799C"/>
    <w:rsid w:val="00E00320"/>
    <w:rsid w:val="00E206CF"/>
    <w:rsid w:val="00E256E8"/>
    <w:rsid w:val="00E2576E"/>
    <w:rsid w:val="00E27903"/>
    <w:rsid w:val="00E27E90"/>
    <w:rsid w:val="00E344D8"/>
    <w:rsid w:val="00E34BEE"/>
    <w:rsid w:val="00E366DF"/>
    <w:rsid w:val="00E36913"/>
    <w:rsid w:val="00E36B86"/>
    <w:rsid w:val="00E36F1C"/>
    <w:rsid w:val="00E37596"/>
    <w:rsid w:val="00E4001D"/>
    <w:rsid w:val="00E40A6C"/>
    <w:rsid w:val="00E4385E"/>
    <w:rsid w:val="00E4419F"/>
    <w:rsid w:val="00E45A37"/>
    <w:rsid w:val="00E47D23"/>
    <w:rsid w:val="00E504AC"/>
    <w:rsid w:val="00E511BF"/>
    <w:rsid w:val="00E5306D"/>
    <w:rsid w:val="00E55386"/>
    <w:rsid w:val="00E61471"/>
    <w:rsid w:val="00E632D4"/>
    <w:rsid w:val="00E66182"/>
    <w:rsid w:val="00E6636B"/>
    <w:rsid w:val="00E66713"/>
    <w:rsid w:val="00E66AF9"/>
    <w:rsid w:val="00E72B37"/>
    <w:rsid w:val="00E73DF2"/>
    <w:rsid w:val="00E75C4F"/>
    <w:rsid w:val="00E82CEC"/>
    <w:rsid w:val="00E8367F"/>
    <w:rsid w:val="00E8375B"/>
    <w:rsid w:val="00E91451"/>
    <w:rsid w:val="00E9428E"/>
    <w:rsid w:val="00E94E13"/>
    <w:rsid w:val="00E966E6"/>
    <w:rsid w:val="00E96755"/>
    <w:rsid w:val="00EA1447"/>
    <w:rsid w:val="00EA2A20"/>
    <w:rsid w:val="00EA2CD6"/>
    <w:rsid w:val="00EA390F"/>
    <w:rsid w:val="00EA6690"/>
    <w:rsid w:val="00EB2E8D"/>
    <w:rsid w:val="00EB32E3"/>
    <w:rsid w:val="00EB6A46"/>
    <w:rsid w:val="00EC0EB6"/>
    <w:rsid w:val="00EC142A"/>
    <w:rsid w:val="00ED29CD"/>
    <w:rsid w:val="00ED3238"/>
    <w:rsid w:val="00ED5BAF"/>
    <w:rsid w:val="00ED6EE1"/>
    <w:rsid w:val="00EE07D7"/>
    <w:rsid w:val="00EE0B21"/>
    <w:rsid w:val="00EE1089"/>
    <w:rsid w:val="00EF15FF"/>
    <w:rsid w:val="00EF1675"/>
    <w:rsid w:val="00EF26F0"/>
    <w:rsid w:val="00EF3CBA"/>
    <w:rsid w:val="00EF4B63"/>
    <w:rsid w:val="00EF6436"/>
    <w:rsid w:val="00F02931"/>
    <w:rsid w:val="00F03514"/>
    <w:rsid w:val="00F03AFA"/>
    <w:rsid w:val="00F0450B"/>
    <w:rsid w:val="00F0707D"/>
    <w:rsid w:val="00F11EE9"/>
    <w:rsid w:val="00F205C3"/>
    <w:rsid w:val="00F22041"/>
    <w:rsid w:val="00F23BB9"/>
    <w:rsid w:val="00F23F12"/>
    <w:rsid w:val="00F32775"/>
    <w:rsid w:val="00F3380F"/>
    <w:rsid w:val="00F44268"/>
    <w:rsid w:val="00F44BDB"/>
    <w:rsid w:val="00F457B3"/>
    <w:rsid w:val="00F547B1"/>
    <w:rsid w:val="00F5654E"/>
    <w:rsid w:val="00F56F39"/>
    <w:rsid w:val="00F60243"/>
    <w:rsid w:val="00F61764"/>
    <w:rsid w:val="00F6435A"/>
    <w:rsid w:val="00F64AEB"/>
    <w:rsid w:val="00F670CF"/>
    <w:rsid w:val="00F72105"/>
    <w:rsid w:val="00F76ED8"/>
    <w:rsid w:val="00F820BC"/>
    <w:rsid w:val="00F83200"/>
    <w:rsid w:val="00F840C5"/>
    <w:rsid w:val="00F85A45"/>
    <w:rsid w:val="00F85EA6"/>
    <w:rsid w:val="00F86876"/>
    <w:rsid w:val="00F9044E"/>
    <w:rsid w:val="00F90451"/>
    <w:rsid w:val="00F90E8E"/>
    <w:rsid w:val="00F95340"/>
    <w:rsid w:val="00F953A5"/>
    <w:rsid w:val="00FA20F2"/>
    <w:rsid w:val="00FA39CE"/>
    <w:rsid w:val="00FB2026"/>
    <w:rsid w:val="00FB2C23"/>
    <w:rsid w:val="00FB39FB"/>
    <w:rsid w:val="00FB4CF0"/>
    <w:rsid w:val="00FB5144"/>
    <w:rsid w:val="00FC35B2"/>
    <w:rsid w:val="00FC571F"/>
    <w:rsid w:val="00FD32C8"/>
    <w:rsid w:val="00FD35BC"/>
    <w:rsid w:val="00FD5BB7"/>
    <w:rsid w:val="00FD5E27"/>
    <w:rsid w:val="00FD7317"/>
    <w:rsid w:val="00FE5308"/>
    <w:rsid w:val="00FE77D9"/>
    <w:rsid w:val="00FF00CF"/>
    <w:rsid w:val="00FF1B48"/>
    <w:rsid w:val="00FF2E18"/>
    <w:rsid w:val="00FF51F3"/>
    <w:rsid w:val="00FF65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074980"/>
  <w15:chartTrackingRefBased/>
  <w15:docId w15:val="{6C642B0A-1C45-4784-B348-070E4CB00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82C"/>
  </w:style>
  <w:style w:type="paragraph" w:styleId="Heading1">
    <w:name w:val="heading 1"/>
    <w:basedOn w:val="Normal"/>
    <w:next w:val="Normal"/>
    <w:link w:val="Heading1Char"/>
    <w:uiPriority w:val="9"/>
    <w:qFormat/>
    <w:rsid w:val="00AE582C"/>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E582C"/>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E582C"/>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AE582C"/>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AE582C"/>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AE582C"/>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AE582C"/>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AE582C"/>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AE582C"/>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582C"/>
    <w:pPr>
      <w:spacing w:after="0" w:line="240" w:lineRule="auto"/>
    </w:pPr>
  </w:style>
  <w:style w:type="character" w:customStyle="1" w:styleId="NoSpacingChar">
    <w:name w:val="No Spacing Char"/>
    <w:basedOn w:val="DefaultParagraphFont"/>
    <w:link w:val="NoSpacing"/>
    <w:uiPriority w:val="1"/>
    <w:rsid w:val="00ED29CD"/>
  </w:style>
  <w:style w:type="character" w:customStyle="1" w:styleId="Heading1Char">
    <w:name w:val="Heading 1 Char"/>
    <w:basedOn w:val="DefaultParagraphFont"/>
    <w:link w:val="Heading1"/>
    <w:uiPriority w:val="9"/>
    <w:rsid w:val="00AE582C"/>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E582C"/>
    <w:rPr>
      <w:rFonts w:asciiTheme="majorHAnsi" w:eastAsiaTheme="majorEastAsia" w:hAnsiTheme="majorHAnsi" w:cstheme="majorBidi"/>
      <w:b/>
      <w:bCs/>
      <w:sz w:val="28"/>
      <w:szCs w:val="28"/>
    </w:rPr>
  </w:style>
  <w:style w:type="paragraph" w:styleId="TOCHeading">
    <w:name w:val="TOC Heading"/>
    <w:basedOn w:val="Heading1"/>
    <w:next w:val="Normal"/>
    <w:uiPriority w:val="39"/>
    <w:unhideWhenUsed/>
    <w:qFormat/>
    <w:rsid w:val="00AE582C"/>
    <w:pPr>
      <w:outlineLvl w:val="9"/>
    </w:pPr>
  </w:style>
  <w:style w:type="paragraph" w:styleId="TOC1">
    <w:name w:val="toc 1"/>
    <w:basedOn w:val="Normal"/>
    <w:next w:val="Normal"/>
    <w:autoRedefine/>
    <w:uiPriority w:val="39"/>
    <w:unhideWhenUsed/>
    <w:rsid w:val="00FF65F6"/>
    <w:pPr>
      <w:tabs>
        <w:tab w:val="right" w:leader="dot" w:pos="9016"/>
      </w:tabs>
      <w:spacing w:after="100"/>
    </w:pPr>
  </w:style>
  <w:style w:type="paragraph" w:styleId="TOC2">
    <w:name w:val="toc 2"/>
    <w:basedOn w:val="Normal"/>
    <w:next w:val="Normal"/>
    <w:autoRedefine/>
    <w:uiPriority w:val="39"/>
    <w:unhideWhenUsed/>
    <w:rsid w:val="00413797"/>
    <w:pPr>
      <w:tabs>
        <w:tab w:val="right" w:leader="dot" w:pos="9016"/>
      </w:tabs>
      <w:spacing w:after="100"/>
      <w:ind w:left="220"/>
    </w:pPr>
    <w:rPr>
      <w:sz w:val="20"/>
      <w:szCs w:val="20"/>
    </w:rPr>
  </w:style>
  <w:style w:type="character" w:styleId="Hyperlink">
    <w:name w:val="Hyperlink"/>
    <w:basedOn w:val="DefaultParagraphFont"/>
    <w:uiPriority w:val="99"/>
    <w:unhideWhenUsed/>
    <w:rsid w:val="00814292"/>
    <w:rPr>
      <w:color w:val="9454C3" w:themeColor="hyperlink"/>
      <w:u w:val="single"/>
    </w:rPr>
  </w:style>
  <w:style w:type="character" w:customStyle="1" w:styleId="Heading3Char">
    <w:name w:val="Heading 3 Char"/>
    <w:basedOn w:val="DefaultParagraphFont"/>
    <w:link w:val="Heading3"/>
    <w:uiPriority w:val="9"/>
    <w:rsid w:val="00AE582C"/>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AE582C"/>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AE582C"/>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AE582C"/>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AE582C"/>
    <w:rPr>
      <w:i/>
      <w:iCs/>
    </w:rPr>
  </w:style>
  <w:style w:type="character" w:customStyle="1" w:styleId="Heading8Char">
    <w:name w:val="Heading 8 Char"/>
    <w:basedOn w:val="DefaultParagraphFont"/>
    <w:link w:val="Heading8"/>
    <w:uiPriority w:val="9"/>
    <w:semiHidden/>
    <w:rsid w:val="00AE582C"/>
    <w:rPr>
      <w:b/>
      <w:bCs/>
    </w:rPr>
  </w:style>
  <w:style w:type="character" w:customStyle="1" w:styleId="Heading9Char">
    <w:name w:val="Heading 9 Char"/>
    <w:basedOn w:val="DefaultParagraphFont"/>
    <w:link w:val="Heading9"/>
    <w:uiPriority w:val="9"/>
    <w:semiHidden/>
    <w:rsid w:val="00AE582C"/>
    <w:rPr>
      <w:i/>
      <w:iCs/>
    </w:rPr>
  </w:style>
  <w:style w:type="paragraph" w:styleId="Caption">
    <w:name w:val="caption"/>
    <w:basedOn w:val="Normal"/>
    <w:next w:val="Normal"/>
    <w:uiPriority w:val="35"/>
    <w:unhideWhenUsed/>
    <w:qFormat/>
    <w:rsid w:val="00AE582C"/>
    <w:rPr>
      <w:b/>
      <w:bCs/>
      <w:sz w:val="18"/>
      <w:szCs w:val="18"/>
    </w:rPr>
  </w:style>
  <w:style w:type="paragraph" w:styleId="Title">
    <w:name w:val="Title"/>
    <w:basedOn w:val="Normal"/>
    <w:next w:val="Normal"/>
    <w:link w:val="TitleChar"/>
    <w:uiPriority w:val="10"/>
    <w:qFormat/>
    <w:rsid w:val="00AE582C"/>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AE582C"/>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AE582C"/>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E582C"/>
    <w:rPr>
      <w:rFonts w:asciiTheme="majorHAnsi" w:eastAsiaTheme="majorEastAsia" w:hAnsiTheme="majorHAnsi" w:cstheme="majorBidi"/>
      <w:sz w:val="24"/>
      <w:szCs w:val="24"/>
    </w:rPr>
  </w:style>
  <w:style w:type="character" w:styleId="Strong">
    <w:name w:val="Strong"/>
    <w:basedOn w:val="DefaultParagraphFont"/>
    <w:uiPriority w:val="22"/>
    <w:qFormat/>
    <w:rsid w:val="00AE582C"/>
    <w:rPr>
      <w:b/>
      <w:bCs/>
      <w:color w:val="auto"/>
    </w:rPr>
  </w:style>
  <w:style w:type="character" w:styleId="Emphasis">
    <w:name w:val="Emphasis"/>
    <w:basedOn w:val="DefaultParagraphFont"/>
    <w:uiPriority w:val="20"/>
    <w:qFormat/>
    <w:rsid w:val="00AE582C"/>
    <w:rPr>
      <w:i/>
      <w:iCs/>
      <w:color w:val="auto"/>
    </w:rPr>
  </w:style>
  <w:style w:type="paragraph" w:styleId="Quote">
    <w:name w:val="Quote"/>
    <w:basedOn w:val="Normal"/>
    <w:next w:val="Normal"/>
    <w:link w:val="QuoteChar"/>
    <w:uiPriority w:val="29"/>
    <w:qFormat/>
    <w:rsid w:val="00AE582C"/>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AE582C"/>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AE582C"/>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AE582C"/>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AE582C"/>
    <w:rPr>
      <w:i/>
      <w:iCs/>
      <w:color w:val="auto"/>
    </w:rPr>
  </w:style>
  <w:style w:type="character" w:styleId="IntenseEmphasis">
    <w:name w:val="Intense Emphasis"/>
    <w:basedOn w:val="DefaultParagraphFont"/>
    <w:uiPriority w:val="21"/>
    <w:qFormat/>
    <w:rsid w:val="00AE582C"/>
    <w:rPr>
      <w:b/>
      <w:bCs/>
      <w:i/>
      <w:iCs/>
      <w:color w:val="auto"/>
    </w:rPr>
  </w:style>
  <w:style w:type="character" w:styleId="SubtleReference">
    <w:name w:val="Subtle Reference"/>
    <w:basedOn w:val="DefaultParagraphFont"/>
    <w:uiPriority w:val="31"/>
    <w:qFormat/>
    <w:rsid w:val="00AE582C"/>
    <w:rPr>
      <w:smallCaps/>
      <w:color w:val="auto"/>
      <w:u w:val="single" w:color="7F7F7F" w:themeColor="text1" w:themeTint="80"/>
    </w:rPr>
  </w:style>
  <w:style w:type="character" w:styleId="IntenseReference">
    <w:name w:val="Intense Reference"/>
    <w:basedOn w:val="DefaultParagraphFont"/>
    <w:uiPriority w:val="32"/>
    <w:qFormat/>
    <w:rsid w:val="00AE582C"/>
    <w:rPr>
      <w:b/>
      <w:bCs/>
      <w:smallCaps/>
      <w:color w:val="auto"/>
      <w:u w:val="single"/>
    </w:rPr>
  </w:style>
  <w:style w:type="character" w:styleId="BookTitle">
    <w:name w:val="Book Title"/>
    <w:basedOn w:val="DefaultParagraphFont"/>
    <w:uiPriority w:val="33"/>
    <w:qFormat/>
    <w:rsid w:val="00AE582C"/>
    <w:rPr>
      <w:b/>
      <w:bCs/>
      <w:smallCaps/>
      <w:color w:val="auto"/>
    </w:rPr>
  </w:style>
  <w:style w:type="paragraph" w:styleId="ListParagraph">
    <w:name w:val="List Paragraph"/>
    <w:basedOn w:val="Normal"/>
    <w:qFormat/>
    <w:rsid w:val="00AE582C"/>
    <w:pPr>
      <w:ind w:left="720"/>
      <w:contextualSpacing/>
    </w:pPr>
  </w:style>
  <w:style w:type="paragraph" w:styleId="Header">
    <w:name w:val="header"/>
    <w:basedOn w:val="Normal"/>
    <w:link w:val="HeaderChar"/>
    <w:uiPriority w:val="99"/>
    <w:unhideWhenUsed/>
    <w:rsid w:val="00757D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7D15"/>
  </w:style>
  <w:style w:type="paragraph" w:styleId="Footer">
    <w:name w:val="footer"/>
    <w:basedOn w:val="Normal"/>
    <w:link w:val="FooterChar"/>
    <w:uiPriority w:val="99"/>
    <w:unhideWhenUsed/>
    <w:rsid w:val="00757D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7D15"/>
  </w:style>
  <w:style w:type="paragraph" w:styleId="NormalWeb">
    <w:name w:val="Normal (Web)"/>
    <w:basedOn w:val="Normal"/>
    <w:uiPriority w:val="99"/>
    <w:unhideWhenUsed/>
    <w:rsid w:val="00C3134E"/>
    <w:pPr>
      <w:spacing w:before="100" w:beforeAutospacing="1" w:after="100" w:afterAutospacing="1" w:line="240" w:lineRule="auto"/>
      <w:jc w:val="left"/>
    </w:pPr>
    <w:rPr>
      <w:rFonts w:ascii="Times New Roman" w:eastAsia="Times New Roman" w:hAnsi="Times New Roman" w:cs="Times New Roman"/>
      <w:sz w:val="24"/>
      <w:szCs w:val="24"/>
      <w:lang w:val="en-US" w:eastAsia="en-US"/>
    </w:rPr>
  </w:style>
  <w:style w:type="character" w:styleId="UnresolvedMention">
    <w:name w:val="Unresolved Mention"/>
    <w:basedOn w:val="DefaultParagraphFont"/>
    <w:uiPriority w:val="99"/>
    <w:semiHidden/>
    <w:unhideWhenUsed/>
    <w:rsid w:val="00CA4A95"/>
    <w:rPr>
      <w:color w:val="605E5C"/>
      <w:shd w:val="clear" w:color="auto" w:fill="E1DFDD"/>
    </w:rPr>
  </w:style>
  <w:style w:type="paragraph" w:styleId="Bibliography">
    <w:name w:val="Bibliography"/>
    <w:basedOn w:val="Normal"/>
    <w:next w:val="Normal"/>
    <w:uiPriority w:val="37"/>
    <w:unhideWhenUsed/>
    <w:rsid w:val="00D5287D"/>
  </w:style>
  <w:style w:type="character" w:styleId="FollowedHyperlink">
    <w:name w:val="FollowedHyperlink"/>
    <w:basedOn w:val="DefaultParagraphFont"/>
    <w:uiPriority w:val="99"/>
    <w:semiHidden/>
    <w:unhideWhenUsed/>
    <w:rsid w:val="007954A7"/>
    <w:rPr>
      <w:color w:val="3EBBF0" w:themeColor="followedHyperlink"/>
      <w:u w:val="single"/>
    </w:rPr>
  </w:style>
  <w:style w:type="paragraph" w:styleId="TOC3">
    <w:name w:val="toc 3"/>
    <w:basedOn w:val="Normal"/>
    <w:next w:val="Normal"/>
    <w:autoRedefine/>
    <w:uiPriority w:val="39"/>
    <w:unhideWhenUsed/>
    <w:rsid w:val="0048059F"/>
    <w:pPr>
      <w:spacing w:after="100"/>
      <w:ind w:left="440"/>
    </w:pPr>
  </w:style>
  <w:style w:type="character" w:styleId="HTMLCode">
    <w:name w:val="HTML Code"/>
    <w:basedOn w:val="DefaultParagraphFont"/>
    <w:uiPriority w:val="99"/>
    <w:semiHidden/>
    <w:unhideWhenUsed/>
    <w:rsid w:val="002F54E3"/>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9432">
      <w:bodyDiv w:val="1"/>
      <w:marLeft w:val="0"/>
      <w:marRight w:val="0"/>
      <w:marTop w:val="0"/>
      <w:marBottom w:val="0"/>
      <w:divBdr>
        <w:top w:val="none" w:sz="0" w:space="0" w:color="auto"/>
        <w:left w:val="none" w:sz="0" w:space="0" w:color="auto"/>
        <w:bottom w:val="none" w:sz="0" w:space="0" w:color="auto"/>
        <w:right w:val="none" w:sz="0" w:space="0" w:color="auto"/>
      </w:divBdr>
    </w:div>
    <w:div w:id="9262248">
      <w:bodyDiv w:val="1"/>
      <w:marLeft w:val="0"/>
      <w:marRight w:val="0"/>
      <w:marTop w:val="0"/>
      <w:marBottom w:val="0"/>
      <w:divBdr>
        <w:top w:val="none" w:sz="0" w:space="0" w:color="auto"/>
        <w:left w:val="none" w:sz="0" w:space="0" w:color="auto"/>
        <w:bottom w:val="none" w:sz="0" w:space="0" w:color="auto"/>
        <w:right w:val="none" w:sz="0" w:space="0" w:color="auto"/>
      </w:divBdr>
    </w:div>
    <w:div w:id="13112558">
      <w:bodyDiv w:val="1"/>
      <w:marLeft w:val="0"/>
      <w:marRight w:val="0"/>
      <w:marTop w:val="0"/>
      <w:marBottom w:val="0"/>
      <w:divBdr>
        <w:top w:val="none" w:sz="0" w:space="0" w:color="auto"/>
        <w:left w:val="none" w:sz="0" w:space="0" w:color="auto"/>
        <w:bottom w:val="none" w:sz="0" w:space="0" w:color="auto"/>
        <w:right w:val="none" w:sz="0" w:space="0" w:color="auto"/>
      </w:divBdr>
    </w:div>
    <w:div w:id="23797436">
      <w:bodyDiv w:val="1"/>
      <w:marLeft w:val="0"/>
      <w:marRight w:val="0"/>
      <w:marTop w:val="0"/>
      <w:marBottom w:val="0"/>
      <w:divBdr>
        <w:top w:val="none" w:sz="0" w:space="0" w:color="auto"/>
        <w:left w:val="none" w:sz="0" w:space="0" w:color="auto"/>
        <w:bottom w:val="none" w:sz="0" w:space="0" w:color="auto"/>
        <w:right w:val="none" w:sz="0" w:space="0" w:color="auto"/>
      </w:divBdr>
    </w:div>
    <w:div w:id="24909337">
      <w:bodyDiv w:val="1"/>
      <w:marLeft w:val="0"/>
      <w:marRight w:val="0"/>
      <w:marTop w:val="0"/>
      <w:marBottom w:val="0"/>
      <w:divBdr>
        <w:top w:val="none" w:sz="0" w:space="0" w:color="auto"/>
        <w:left w:val="none" w:sz="0" w:space="0" w:color="auto"/>
        <w:bottom w:val="none" w:sz="0" w:space="0" w:color="auto"/>
        <w:right w:val="none" w:sz="0" w:space="0" w:color="auto"/>
      </w:divBdr>
    </w:div>
    <w:div w:id="28722136">
      <w:bodyDiv w:val="1"/>
      <w:marLeft w:val="0"/>
      <w:marRight w:val="0"/>
      <w:marTop w:val="0"/>
      <w:marBottom w:val="0"/>
      <w:divBdr>
        <w:top w:val="none" w:sz="0" w:space="0" w:color="auto"/>
        <w:left w:val="none" w:sz="0" w:space="0" w:color="auto"/>
        <w:bottom w:val="none" w:sz="0" w:space="0" w:color="auto"/>
        <w:right w:val="none" w:sz="0" w:space="0" w:color="auto"/>
      </w:divBdr>
      <w:divsChild>
        <w:div w:id="1499346317">
          <w:marLeft w:val="0"/>
          <w:marRight w:val="0"/>
          <w:marTop w:val="0"/>
          <w:marBottom w:val="0"/>
          <w:divBdr>
            <w:top w:val="none" w:sz="0" w:space="0" w:color="auto"/>
            <w:left w:val="none" w:sz="0" w:space="0" w:color="auto"/>
            <w:bottom w:val="none" w:sz="0" w:space="0" w:color="auto"/>
            <w:right w:val="none" w:sz="0" w:space="0" w:color="auto"/>
          </w:divBdr>
          <w:divsChild>
            <w:div w:id="1082725793">
              <w:marLeft w:val="0"/>
              <w:marRight w:val="0"/>
              <w:marTop w:val="0"/>
              <w:marBottom w:val="0"/>
              <w:divBdr>
                <w:top w:val="none" w:sz="0" w:space="0" w:color="auto"/>
                <w:left w:val="none" w:sz="0" w:space="0" w:color="auto"/>
                <w:bottom w:val="none" w:sz="0" w:space="0" w:color="auto"/>
                <w:right w:val="none" w:sz="0" w:space="0" w:color="auto"/>
              </w:divBdr>
              <w:divsChild>
                <w:div w:id="143184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81894">
      <w:bodyDiv w:val="1"/>
      <w:marLeft w:val="0"/>
      <w:marRight w:val="0"/>
      <w:marTop w:val="0"/>
      <w:marBottom w:val="0"/>
      <w:divBdr>
        <w:top w:val="none" w:sz="0" w:space="0" w:color="auto"/>
        <w:left w:val="none" w:sz="0" w:space="0" w:color="auto"/>
        <w:bottom w:val="none" w:sz="0" w:space="0" w:color="auto"/>
        <w:right w:val="none" w:sz="0" w:space="0" w:color="auto"/>
      </w:divBdr>
    </w:div>
    <w:div w:id="30344376">
      <w:bodyDiv w:val="1"/>
      <w:marLeft w:val="0"/>
      <w:marRight w:val="0"/>
      <w:marTop w:val="0"/>
      <w:marBottom w:val="0"/>
      <w:divBdr>
        <w:top w:val="none" w:sz="0" w:space="0" w:color="auto"/>
        <w:left w:val="none" w:sz="0" w:space="0" w:color="auto"/>
        <w:bottom w:val="none" w:sz="0" w:space="0" w:color="auto"/>
        <w:right w:val="none" w:sz="0" w:space="0" w:color="auto"/>
      </w:divBdr>
    </w:div>
    <w:div w:id="38096113">
      <w:bodyDiv w:val="1"/>
      <w:marLeft w:val="0"/>
      <w:marRight w:val="0"/>
      <w:marTop w:val="0"/>
      <w:marBottom w:val="0"/>
      <w:divBdr>
        <w:top w:val="none" w:sz="0" w:space="0" w:color="auto"/>
        <w:left w:val="none" w:sz="0" w:space="0" w:color="auto"/>
        <w:bottom w:val="none" w:sz="0" w:space="0" w:color="auto"/>
        <w:right w:val="none" w:sz="0" w:space="0" w:color="auto"/>
      </w:divBdr>
    </w:div>
    <w:div w:id="43330577">
      <w:bodyDiv w:val="1"/>
      <w:marLeft w:val="0"/>
      <w:marRight w:val="0"/>
      <w:marTop w:val="0"/>
      <w:marBottom w:val="0"/>
      <w:divBdr>
        <w:top w:val="none" w:sz="0" w:space="0" w:color="auto"/>
        <w:left w:val="none" w:sz="0" w:space="0" w:color="auto"/>
        <w:bottom w:val="none" w:sz="0" w:space="0" w:color="auto"/>
        <w:right w:val="none" w:sz="0" w:space="0" w:color="auto"/>
      </w:divBdr>
    </w:div>
    <w:div w:id="52235748">
      <w:bodyDiv w:val="1"/>
      <w:marLeft w:val="0"/>
      <w:marRight w:val="0"/>
      <w:marTop w:val="0"/>
      <w:marBottom w:val="0"/>
      <w:divBdr>
        <w:top w:val="none" w:sz="0" w:space="0" w:color="auto"/>
        <w:left w:val="none" w:sz="0" w:space="0" w:color="auto"/>
        <w:bottom w:val="none" w:sz="0" w:space="0" w:color="auto"/>
        <w:right w:val="none" w:sz="0" w:space="0" w:color="auto"/>
      </w:divBdr>
    </w:div>
    <w:div w:id="54553529">
      <w:bodyDiv w:val="1"/>
      <w:marLeft w:val="0"/>
      <w:marRight w:val="0"/>
      <w:marTop w:val="0"/>
      <w:marBottom w:val="0"/>
      <w:divBdr>
        <w:top w:val="none" w:sz="0" w:space="0" w:color="auto"/>
        <w:left w:val="none" w:sz="0" w:space="0" w:color="auto"/>
        <w:bottom w:val="none" w:sz="0" w:space="0" w:color="auto"/>
        <w:right w:val="none" w:sz="0" w:space="0" w:color="auto"/>
      </w:divBdr>
    </w:div>
    <w:div w:id="65031518">
      <w:bodyDiv w:val="1"/>
      <w:marLeft w:val="0"/>
      <w:marRight w:val="0"/>
      <w:marTop w:val="0"/>
      <w:marBottom w:val="0"/>
      <w:divBdr>
        <w:top w:val="none" w:sz="0" w:space="0" w:color="auto"/>
        <w:left w:val="none" w:sz="0" w:space="0" w:color="auto"/>
        <w:bottom w:val="none" w:sz="0" w:space="0" w:color="auto"/>
        <w:right w:val="none" w:sz="0" w:space="0" w:color="auto"/>
      </w:divBdr>
    </w:div>
    <w:div w:id="68886626">
      <w:bodyDiv w:val="1"/>
      <w:marLeft w:val="0"/>
      <w:marRight w:val="0"/>
      <w:marTop w:val="0"/>
      <w:marBottom w:val="0"/>
      <w:divBdr>
        <w:top w:val="none" w:sz="0" w:space="0" w:color="auto"/>
        <w:left w:val="none" w:sz="0" w:space="0" w:color="auto"/>
        <w:bottom w:val="none" w:sz="0" w:space="0" w:color="auto"/>
        <w:right w:val="none" w:sz="0" w:space="0" w:color="auto"/>
      </w:divBdr>
    </w:div>
    <w:div w:id="70393608">
      <w:bodyDiv w:val="1"/>
      <w:marLeft w:val="0"/>
      <w:marRight w:val="0"/>
      <w:marTop w:val="0"/>
      <w:marBottom w:val="0"/>
      <w:divBdr>
        <w:top w:val="none" w:sz="0" w:space="0" w:color="auto"/>
        <w:left w:val="none" w:sz="0" w:space="0" w:color="auto"/>
        <w:bottom w:val="none" w:sz="0" w:space="0" w:color="auto"/>
        <w:right w:val="none" w:sz="0" w:space="0" w:color="auto"/>
      </w:divBdr>
    </w:div>
    <w:div w:id="81489881">
      <w:bodyDiv w:val="1"/>
      <w:marLeft w:val="0"/>
      <w:marRight w:val="0"/>
      <w:marTop w:val="0"/>
      <w:marBottom w:val="0"/>
      <w:divBdr>
        <w:top w:val="none" w:sz="0" w:space="0" w:color="auto"/>
        <w:left w:val="none" w:sz="0" w:space="0" w:color="auto"/>
        <w:bottom w:val="none" w:sz="0" w:space="0" w:color="auto"/>
        <w:right w:val="none" w:sz="0" w:space="0" w:color="auto"/>
      </w:divBdr>
    </w:div>
    <w:div w:id="86314166">
      <w:bodyDiv w:val="1"/>
      <w:marLeft w:val="0"/>
      <w:marRight w:val="0"/>
      <w:marTop w:val="0"/>
      <w:marBottom w:val="0"/>
      <w:divBdr>
        <w:top w:val="none" w:sz="0" w:space="0" w:color="auto"/>
        <w:left w:val="none" w:sz="0" w:space="0" w:color="auto"/>
        <w:bottom w:val="none" w:sz="0" w:space="0" w:color="auto"/>
        <w:right w:val="none" w:sz="0" w:space="0" w:color="auto"/>
      </w:divBdr>
    </w:div>
    <w:div w:id="86923833">
      <w:bodyDiv w:val="1"/>
      <w:marLeft w:val="0"/>
      <w:marRight w:val="0"/>
      <w:marTop w:val="0"/>
      <w:marBottom w:val="0"/>
      <w:divBdr>
        <w:top w:val="none" w:sz="0" w:space="0" w:color="auto"/>
        <w:left w:val="none" w:sz="0" w:space="0" w:color="auto"/>
        <w:bottom w:val="none" w:sz="0" w:space="0" w:color="auto"/>
        <w:right w:val="none" w:sz="0" w:space="0" w:color="auto"/>
      </w:divBdr>
      <w:divsChild>
        <w:div w:id="1969167168">
          <w:marLeft w:val="0"/>
          <w:marRight w:val="0"/>
          <w:marTop w:val="0"/>
          <w:marBottom w:val="0"/>
          <w:divBdr>
            <w:top w:val="none" w:sz="0" w:space="0" w:color="auto"/>
            <w:left w:val="none" w:sz="0" w:space="0" w:color="auto"/>
            <w:bottom w:val="none" w:sz="0" w:space="0" w:color="auto"/>
            <w:right w:val="none" w:sz="0" w:space="0" w:color="auto"/>
          </w:divBdr>
          <w:divsChild>
            <w:div w:id="207187005">
              <w:marLeft w:val="0"/>
              <w:marRight w:val="0"/>
              <w:marTop w:val="0"/>
              <w:marBottom w:val="0"/>
              <w:divBdr>
                <w:top w:val="none" w:sz="0" w:space="0" w:color="auto"/>
                <w:left w:val="none" w:sz="0" w:space="0" w:color="auto"/>
                <w:bottom w:val="none" w:sz="0" w:space="0" w:color="auto"/>
                <w:right w:val="none" w:sz="0" w:space="0" w:color="auto"/>
              </w:divBdr>
              <w:divsChild>
                <w:div w:id="137619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64980">
      <w:bodyDiv w:val="1"/>
      <w:marLeft w:val="0"/>
      <w:marRight w:val="0"/>
      <w:marTop w:val="0"/>
      <w:marBottom w:val="0"/>
      <w:divBdr>
        <w:top w:val="none" w:sz="0" w:space="0" w:color="auto"/>
        <w:left w:val="none" w:sz="0" w:space="0" w:color="auto"/>
        <w:bottom w:val="none" w:sz="0" w:space="0" w:color="auto"/>
        <w:right w:val="none" w:sz="0" w:space="0" w:color="auto"/>
      </w:divBdr>
    </w:div>
    <w:div w:id="88039763">
      <w:bodyDiv w:val="1"/>
      <w:marLeft w:val="0"/>
      <w:marRight w:val="0"/>
      <w:marTop w:val="0"/>
      <w:marBottom w:val="0"/>
      <w:divBdr>
        <w:top w:val="none" w:sz="0" w:space="0" w:color="auto"/>
        <w:left w:val="none" w:sz="0" w:space="0" w:color="auto"/>
        <w:bottom w:val="none" w:sz="0" w:space="0" w:color="auto"/>
        <w:right w:val="none" w:sz="0" w:space="0" w:color="auto"/>
      </w:divBdr>
    </w:div>
    <w:div w:id="94324884">
      <w:bodyDiv w:val="1"/>
      <w:marLeft w:val="0"/>
      <w:marRight w:val="0"/>
      <w:marTop w:val="0"/>
      <w:marBottom w:val="0"/>
      <w:divBdr>
        <w:top w:val="none" w:sz="0" w:space="0" w:color="auto"/>
        <w:left w:val="none" w:sz="0" w:space="0" w:color="auto"/>
        <w:bottom w:val="none" w:sz="0" w:space="0" w:color="auto"/>
        <w:right w:val="none" w:sz="0" w:space="0" w:color="auto"/>
      </w:divBdr>
    </w:div>
    <w:div w:id="94597948">
      <w:bodyDiv w:val="1"/>
      <w:marLeft w:val="0"/>
      <w:marRight w:val="0"/>
      <w:marTop w:val="0"/>
      <w:marBottom w:val="0"/>
      <w:divBdr>
        <w:top w:val="none" w:sz="0" w:space="0" w:color="auto"/>
        <w:left w:val="none" w:sz="0" w:space="0" w:color="auto"/>
        <w:bottom w:val="none" w:sz="0" w:space="0" w:color="auto"/>
        <w:right w:val="none" w:sz="0" w:space="0" w:color="auto"/>
      </w:divBdr>
    </w:div>
    <w:div w:id="100227114">
      <w:bodyDiv w:val="1"/>
      <w:marLeft w:val="0"/>
      <w:marRight w:val="0"/>
      <w:marTop w:val="0"/>
      <w:marBottom w:val="0"/>
      <w:divBdr>
        <w:top w:val="none" w:sz="0" w:space="0" w:color="auto"/>
        <w:left w:val="none" w:sz="0" w:space="0" w:color="auto"/>
        <w:bottom w:val="none" w:sz="0" w:space="0" w:color="auto"/>
        <w:right w:val="none" w:sz="0" w:space="0" w:color="auto"/>
      </w:divBdr>
    </w:div>
    <w:div w:id="100995269">
      <w:bodyDiv w:val="1"/>
      <w:marLeft w:val="0"/>
      <w:marRight w:val="0"/>
      <w:marTop w:val="0"/>
      <w:marBottom w:val="0"/>
      <w:divBdr>
        <w:top w:val="none" w:sz="0" w:space="0" w:color="auto"/>
        <w:left w:val="none" w:sz="0" w:space="0" w:color="auto"/>
        <w:bottom w:val="none" w:sz="0" w:space="0" w:color="auto"/>
        <w:right w:val="none" w:sz="0" w:space="0" w:color="auto"/>
      </w:divBdr>
    </w:div>
    <w:div w:id="103624232">
      <w:bodyDiv w:val="1"/>
      <w:marLeft w:val="0"/>
      <w:marRight w:val="0"/>
      <w:marTop w:val="0"/>
      <w:marBottom w:val="0"/>
      <w:divBdr>
        <w:top w:val="none" w:sz="0" w:space="0" w:color="auto"/>
        <w:left w:val="none" w:sz="0" w:space="0" w:color="auto"/>
        <w:bottom w:val="none" w:sz="0" w:space="0" w:color="auto"/>
        <w:right w:val="none" w:sz="0" w:space="0" w:color="auto"/>
      </w:divBdr>
    </w:div>
    <w:div w:id="105009417">
      <w:bodyDiv w:val="1"/>
      <w:marLeft w:val="0"/>
      <w:marRight w:val="0"/>
      <w:marTop w:val="0"/>
      <w:marBottom w:val="0"/>
      <w:divBdr>
        <w:top w:val="none" w:sz="0" w:space="0" w:color="auto"/>
        <w:left w:val="none" w:sz="0" w:space="0" w:color="auto"/>
        <w:bottom w:val="none" w:sz="0" w:space="0" w:color="auto"/>
        <w:right w:val="none" w:sz="0" w:space="0" w:color="auto"/>
      </w:divBdr>
    </w:div>
    <w:div w:id="124083812">
      <w:bodyDiv w:val="1"/>
      <w:marLeft w:val="0"/>
      <w:marRight w:val="0"/>
      <w:marTop w:val="0"/>
      <w:marBottom w:val="0"/>
      <w:divBdr>
        <w:top w:val="none" w:sz="0" w:space="0" w:color="auto"/>
        <w:left w:val="none" w:sz="0" w:space="0" w:color="auto"/>
        <w:bottom w:val="none" w:sz="0" w:space="0" w:color="auto"/>
        <w:right w:val="none" w:sz="0" w:space="0" w:color="auto"/>
      </w:divBdr>
    </w:div>
    <w:div w:id="127407073">
      <w:bodyDiv w:val="1"/>
      <w:marLeft w:val="0"/>
      <w:marRight w:val="0"/>
      <w:marTop w:val="0"/>
      <w:marBottom w:val="0"/>
      <w:divBdr>
        <w:top w:val="none" w:sz="0" w:space="0" w:color="auto"/>
        <w:left w:val="none" w:sz="0" w:space="0" w:color="auto"/>
        <w:bottom w:val="none" w:sz="0" w:space="0" w:color="auto"/>
        <w:right w:val="none" w:sz="0" w:space="0" w:color="auto"/>
      </w:divBdr>
    </w:div>
    <w:div w:id="155876247">
      <w:bodyDiv w:val="1"/>
      <w:marLeft w:val="0"/>
      <w:marRight w:val="0"/>
      <w:marTop w:val="0"/>
      <w:marBottom w:val="0"/>
      <w:divBdr>
        <w:top w:val="none" w:sz="0" w:space="0" w:color="auto"/>
        <w:left w:val="none" w:sz="0" w:space="0" w:color="auto"/>
        <w:bottom w:val="none" w:sz="0" w:space="0" w:color="auto"/>
        <w:right w:val="none" w:sz="0" w:space="0" w:color="auto"/>
      </w:divBdr>
    </w:div>
    <w:div w:id="170148180">
      <w:bodyDiv w:val="1"/>
      <w:marLeft w:val="0"/>
      <w:marRight w:val="0"/>
      <w:marTop w:val="0"/>
      <w:marBottom w:val="0"/>
      <w:divBdr>
        <w:top w:val="none" w:sz="0" w:space="0" w:color="auto"/>
        <w:left w:val="none" w:sz="0" w:space="0" w:color="auto"/>
        <w:bottom w:val="none" w:sz="0" w:space="0" w:color="auto"/>
        <w:right w:val="none" w:sz="0" w:space="0" w:color="auto"/>
      </w:divBdr>
    </w:div>
    <w:div w:id="173228306">
      <w:bodyDiv w:val="1"/>
      <w:marLeft w:val="0"/>
      <w:marRight w:val="0"/>
      <w:marTop w:val="0"/>
      <w:marBottom w:val="0"/>
      <w:divBdr>
        <w:top w:val="none" w:sz="0" w:space="0" w:color="auto"/>
        <w:left w:val="none" w:sz="0" w:space="0" w:color="auto"/>
        <w:bottom w:val="none" w:sz="0" w:space="0" w:color="auto"/>
        <w:right w:val="none" w:sz="0" w:space="0" w:color="auto"/>
      </w:divBdr>
    </w:div>
    <w:div w:id="175702446">
      <w:bodyDiv w:val="1"/>
      <w:marLeft w:val="0"/>
      <w:marRight w:val="0"/>
      <w:marTop w:val="0"/>
      <w:marBottom w:val="0"/>
      <w:divBdr>
        <w:top w:val="none" w:sz="0" w:space="0" w:color="auto"/>
        <w:left w:val="none" w:sz="0" w:space="0" w:color="auto"/>
        <w:bottom w:val="none" w:sz="0" w:space="0" w:color="auto"/>
        <w:right w:val="none" w:sz="0" w:space="0" w:color="auto"/>
      </w:divBdr>
    </w:div>
    <w:div w:id="178082150">
      <w:bodyDiv w:val="1"/>
      <w:marLeft w:val="0"/>
      <w:marRight w:val="0"/>
      <w:marTop w:val="0"/>
      <w:marBottom w:val="0"/>
      <w:divBdr>
        <w:top w:val="none" w:sz="0" w:space="0" w:color="auto"/>
        <w:left w:val="none" w:sz="0" w:space="0" w:color="auto"/>
        <w:bottom w:val="none" w:sz="0" w:space="0" w:color="auto"/>
        <w:right w:val="none" w:sz="0" w:space="0" w:color="auto"/>
      </w:divBdr>
    </w:div>
    <w:div w:id="181669700">
      <w:bodyDiv w:val="1"/>
      <w:marLeft w:val="0"/>
      <w:marRight w:val="0"/>
      <w:marTop w:val="0"/>
      <w:marBottom w:val="0"/>
      <w:divBdr>
        <w:top w:val="none" w:sz="0" w:space="0" w:color="auto"/>
        <w:left w:val="none" w:sz="0" w:space="0" w:color="auto"/>
        <w:bottom w:val="none" w:sz="0" w:space="0" w:color="auto"/>
        <w:right w:val="none" w:sz="0" w:space="0" w:color="auto"/>
      </w:divBdr>
    </w:div>
    <w:div w:id="193424202">
      <w:bodyDiv w:val="1"/>
      <w:marLeft w:val="0"/>
      <w:marRight w:val="0"/>
      <w:marTop w:val="0"/>
      <w:marBottom w:val="0"/>
      <w:divBdr>
        <w:top w:val="none" w:sz="0" w:space="0" w:color="auto"/>
        <w:left w:val="none" w:sz="0" w:space="0" w:color="auto"/>
        <w:bottom w:val="none" w:sz="0" w:space="0" w:color="auto"/>
        <w:right w:val="none" w:sz="0" w:space="0" w:color="auto"/>
      </w:divBdr>
    </w:div>
    <w:div w:id="194664156">
      <w:bodyDiv w:val="1"/>
      <w:marLeft w:val="0"/>
      <w:marRight w:val="0"/>
      <w:marTop w:val="0"/>
      <w:marBottom w:val="0"/>
      <w:divBdr>
        <w:top w:val="none" w:sz="0" w:space="0" w:color="auto"/>
        <w:left w:val="none" w:sz="0" w:space="0" w:color="auto"/>
        <w:bottom w:val="none" w:sz="0" w:space="0" w:color="auto"/>
        <w:right w:val="none" w:sz="0" w:space="0" w:color="auto"/>
      </w:divBdr>
    </w:div>
    <w:div w:id="198737800">
      <w:bodyDiv w:val="1"/>
      <w:marLeft w:val="0"/>
      <w:marRight w:val="0"/>
      <w:marTop w:val="0"/>
      <w:marBottom w:val="0"/>
      <w:divBdr>
        <w:top w:val="none" w:sz="0" w:space="0" w:color="auto"/>
        <w:left w:val="none" w:sz="0" w:space="0" w:color="auto"/>
        <w:bottom w:val="none" w:sz="0" w:space="0" w:color="auto"/>
        <w:right w:val="none" w:sz="0" w:space="0" w:color="auto"/>
      </w:divBdr>
    </w:div>
    <w:div w:id="200823326">
      <w:bodyDiv w:val="1"/>
      <w:marLeft w:val="0"/>
      <w:marRight w:val="0"/>
      <w:marTop w:val="0"/>
      <w:marBottom w:val="0"/>
      <w:divBdr>
        <w:top w:val="none" w:sz="0" w:space="0" w:color="auto"/>
        <w:left w:val="none" w:sz="0" w:space="0" w:color="auto"/>
        <w:bottom w:val="none" w:sz="0" w:space="0" w:color="auto"/>
        <w:right w:val="none" w:sz="0" w:space="0" w:color="auto"/>
      </w:divBdr>
    </w:div>
    <w:div w:id="201358975">
      <w:bodyDiv w:val="1"/>
      <w:marLeft w:val="0"/>
      <w:marRight w:val="0"/>
      <w:marTop w:val="0"/>
      <w:marBottom w:val="0"/>
      <w:divBdr>
        <w:top w:val="none" w:sz="0" w:space="0" w:color="auto"/>
        <w:left w:val="none" w:sz="0" w:space="0" w:color="auto"/>
        <w:bottom w:val="none" w:sz="0" w:space="0" w:color="auto"/>
        <w:right w:val="none" w:sz="0" w:space="0" w:color="auto"/>
      </w:divBdr>
    </w:div>
    <w:div w:id="209994804">
      <w:bodyDiv w:val="1"/>
      <w:marLeft w:val="0"/>
      <w:marRight w:val="0"/>
      <w:marTop w:val="0"/>
      <w:marBottom w:val="0"/>
      <w:divBdr>
        <w:top w:val="none" w:sz="0" w:space="0" w:color="auto"/>
        <w:left w:val="none" w:sz="0" w:space="0" w:color="auto"/>
        <w:bottom w:val="none" w:sz="0" w:space="0" w:color="auto"/>
        <w:right w:val="none" w:sz="0" w:space="0" w:color="auto"/>
      </w:divBdr>
    </w:div>
    <w:div w:id="213543942">
      <w:bodyDiv w:val="1"/>
      <w:marLeft w:val="0"/>
      <w:marRight w:val="0"/>
      <w:marTop w:val="0"/>
      <w:marBottom w:val="0"/>
      <w:divBdr>
        <w:top w:val="none" w:sz="0" w:space="0" w:color="auto"/>
        <w:left w:val="none" w:sz="0" w:space="0" w:color="auto"/>
        <w:bottom w:val="none" w:sz="0" w:space="0" w:color="auto"/>
        <w:right w:val="none" w:sz="0" w:space="0" w:color="auto"/>
      </w:divBdr>
    </w:div>
    <w:div w:id="214321455">
      <w:bodyDiv w:val="1"/>
      <w:marLeft w:val="0"/>
      <w:marRight w:val="0"/>
      <w:marTop w:val="0"/>
      <w:marBottom w:val="0"/>
      <w:divBdr>
        <w:top w:val="none" w:sz="0" w:space="0" w:color="auto"/>
        <w:left w:val="none" w:sz="0" w:space="0" w:color="auto"/>
        <w:bottom w:val="none" w:sz="0" w:space="0" w:color="auto"/>
        <w:right w:val="none" w:sz="0" w:space="0" w:color="auto"/>
      </w:divBdr>
    </w:div>
    <w:div w:id="215315667">
      <w:bodyDiv w:val="1"/>
      <w:marLeft w:val="0"/>
      <w:marRight w:val="0"/>
      <w:marTop w:val="0"/>
      <w:marBottom w:val="0"/>
      <w:divBdr>
        <w:top w:val="none" w:sz="0" w:space="0" w:color="auto"/>
        <w:left w:val="none" w:sz="0" w:space="0" w:color="auto"/>
        <w:bottom w:val="none" w:sz="0" w:space="0" w:color="auto"/>
        <w:right w:val="none" w:sz="0" w:space="0" w:color="auto"/>
      </w:divBdr>
    </w:div>
    <w:div w:id="219174969">
      <w:bodyDiv w:val="1"/>
      <w:marLeft w:val="0"/>
      <w:marRight w:val="0"/>
      <w:marTop w:val="0"/>
      <w:marBottom w:val="0"/>
      <w:divBdr>
        <w:top w:val="none" w:sz="0" w:space="0" w:color="auto"/>
        <w:left w:val="none" w:sz="0" w:space="0" w:color="auto"/>
        <w:bottom w:val="none" w:sz="0" w:space="0" w:color="auto"/>
        <w:right w:val="none" w:sz="0" w:space="0" w:color="auto"/>
      </w:divBdr>
      <w:divsChild>
        <w:div w:id="1326276808">
          <w:marLeft w:val="0"/>
          <w:marRight w:val="0"/>
          <w:marTop w:val="0"/>
          <w:marBottom w:val="0"/>
          <w:divBdr>
            <w:top w:val="none" w:sz="0" w:space="0" w:color="auto"/>
            <w:left w:val="none" w:sz="0" w:space="0" w:color="auto"/>
            <w:bottom w:val="none" w:sz="0" w:space="0" w:color="auto"/>
            <w:right w:val="none" w:sz="0" w:space="0" w:color="auto"/>
          </w:divBdr>
          <w:divsChild>
            <w:div w:id="1437098310">
              <w:marLeft w:val="0"/>
              <w:marRight w:val="0"/>
              <w:marTop w:val="0"/>
              <w:marBottom w:val="0"/>
              <w:divBdr>
                <w:top w:val="none" w:sz="0" w:space="0" w:color="auto"/>
                <w:left w:val="none" w:sz="0" w:space="0" w:color="auto"/>
                <w:bottom w:val="none" w:sz="0" w:space="0" w:color="auto"/>
                <w:right w:val="none" w:sz="0" w:space="0" w:color="auto"/>
              </w:divBdr>
              <w:divsChild>
                <w:div w:id="2021463137">
                  <w:marLeft w:val="0"/>
                  <w:marRight w:val="0"/>
                  <w:marTop w:val="0"/>
                  <w:marBottom w:val="0"/>
                  <w:divBdr>
                    <w:top w:val="none" w:sz="0" w:space="0" w:color="auto"/>
                    <w:left w:val="none" w:sz="0" w:space="0" w:color="auto"/>
                    <w:bottom w:val="none" w:sz="0" w:space="0" w:color="auto"/>
                    <w:right w:val="none" w:sz="0" w:space="0" w:color="auto"/>
                  </w:divBdr>
                  <w:divsChild>
                    <w:div w:id="1441878842">
                      <w:marLeft w:val="0"/>
                      <w:marRight w:val="0"/>
                      <w:marTop w:val="0"/>
                      <w:marBottom w:val="0"/>
                      <w:divBdr>
                        <w:top w:val="none" w:sz="0" w:space="0" w:color="auto"/>
                        <w:left w:val="none" w:sz="0" w:space="0" w:color="auto"/>
                        <w:bottom w:val="none" w:sz="0" w:space="0" w:color="auto"/>
                        <w:right w:val="none" w:sz="0" w:space="0" w:color="auto"/>
                      </w:divBdr>
                      <w:divsChild>
                        <w:div w:id="1157381330">
                          <w:marLeft w:val="0"/>
                          <w:marRight w:val="0"/>
                          <w:marTop w:val="0"/>
                          <w:marBottom w:val="0"/>
                          <w:divBdr>
                            <w:top w:val="none" w:sz="0" w:space="0" w:color="auto"/>
                            <w:left w:val="none" w:sz="0" w:space="0" w:color="auto"/>
                            <w:bottom w:val="none" w:sz="0" w:space="0" w:color="auto"/>
                            <w:right w:val="none" w:sz="0" w:space="0" w:color="auto"/>
                          </w:divBdr>
                          <w:divsChild>
                            <w:div w:id="136177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137819">
      <w:bodyDiv w:val="1"/>
      <w:marLeft w:val="0"/>
      <w:marRight w:val="0"/>
      <w:marTop w:val="0"/>
      <w:marBottom w:val="0"/>
      <w:divBdr>
        <w:top w:val="none" w:sz="0" w:space="0" w:color="auto"/>
        <w:left w:val="none" w:sz="0" w:space="0" w:color="auto"/>
        <w:bottom w:val="none" w:sz="0" w:space="0" w:color="auto"/>
        <w:right w:val="none" w:sz="0" w:space="0" w:color="auto"/>
      </w:divBdr>
    </w:div>
    <w:div w:id="224755622">
      <w:bodyDiv w:val="1"/>
      <w:marLeft w:val="0"/>
      <w:marRight w:val="0"/>
      <w:marTop w:val="0"/>
      <w:marBottom w:val="0"/>
      <w:divBdr>
        <w:top w:val="none" w:sz="0" w:space="0" w:color="auto"/>
        <w:left w:val="none" w:sz="0" w:space="0" w:color="auto"/>
        <w:bottom w:val="none" w:sz="0" w:space="0" w:color="auto"/>
        <w:right w:val="none" w:sz="0" w:space="0" w:color="auto"/>
      </w:divBdr>
    </w:div>
    <w:div w:id="225462028">
      <w:bodyDiv w:val="1"/>
      <w:marLeft w:val="0"/>
      <w:marRight w:val="0"/>
      <w:marTop w:val="0"/>
      <w:marBottom w:val="0"/>
      <w:divBdr>
        <w:top w:val="none" w:sz="0" w:space="0" w:color="auto"/>
        <w:left w:val="none" w:sz="0" w:space="0" w:color="auto"/>
        <w:bottom w:val="none" w:sz="0" w:space="0" w:color="auto"/>
        <w:right w:val="none" w:sz="0" w:space="0" w:color="auto"/>
      </w:divBdr>
    </w:div>
    <w:div w:id="229464061">
      <w:bodyDiv w:val="1"/>
      <w:marLeft w:val="0"/>
      <w:marRight w:val="0"/>
      <w:marTop w:val="0"/>
      <w:marBottom w:val="0"/>
      <w:divBdr>
        <w:top w:val="none" w:sz="0" w:space="0" w:color="auto"/>
        <w:left w:val="none" w:sz="0" w:space="0" w:color="auto"/>
        <w:bottom w:val="none" w:sz="0" w:space="0" w:color="auto"/>
        <w:right w:val="none" w:sz="0" w:space="0" w:color="auto"/>
      </w:divBdr>
    </w:div>
    <w:div w:id="230307972">
      <w:bodyDiv w:val="1"/>
      <w:marLeft w:val="0"/>
      <w:marRight w:val="0"/>
      <w:marTop w:val="0"/>
      <w:marBottom w:val="0"/>
      <w:divBdr>
        <w:top w:val="none" w:sz="0" w:space="0" w:color="auto"/>
        <w:left w:val="none" w:sz="0" w:space="0" w:color="auto"/>
        <w:bottom w:val="none" w:sz="0" w:space="0" w:color="auto"/>
        <w:right w:val="none" w:sz="0" w:space="0" w:color="auto"/>
      </w:divBdr>
    </w:div>
    <w:div w:id="230821715">
      <w:bodyDiv w:val="1"/>
      <w:marLeft w:val="0"/>
      <w:marRight w:val="0"/>
      <w:marTop w:val="0"/>
      <w:marBottom w:val="0"/>
      <w:divBdr>
        <w:top w:val="none" w:sz="0" w:space="0" w:color="auto"/>
        <w:left w:val="none" w:sz="0" w:space="0" w:color="auto"/>
        <w:bottom w:val="none" w:sz="0" w:space="0" w:color="auto"/>
        <w:right w:val="none" w:sz="0" w:space="0" w:color="auto"/>
      </w:divBdr>
    </w:div>
    <w:div w:id="231429988">
      <w:bodyDiv w:val="1"/>
      <w:marLeft w:val="0"/>
      <w:marRight w:val="0"/>
      <w:marTop w:val="0"/>
      <w:marBottom w:val="0"/>
      <w:divBdr>
        <w:top w:val="none" w:sz="0" w:space="0" w:color="auto"/>
        <w:left w:val="none" w:sz="0" w:space="0" w:color="auto"/>
        <w:bottom w:val="none" w:sz="0" w:space="0" w:color="auto"/>
        <w:right w:val="none" w:sz="0" w:space="0" w:color="auto"/>
      </w:divBdr>
    </w:div>
    <w:div w:id="231433724">
      <w:bodyDiv w:val="1"/>
      <w:marLeft w:val="0"/>
      <w:marRight w:val="0"/>
      <w:marTop w:val="0"/>
      <w:marBottom w:val="0"/>
      <w:divBdr>
        <w:top w:val="none" w:sz="0" w:space="0" w:color="auto"/>
        <w:left w:val="none" w:sz="0" w:space="0" w:color="auto"/>
        <w:bottom w:val="none" w:sz="0" w:space="0" w:color="auto"/>
        <w:right w:val="none" w:sz="0" w:space="0" w:color="auto"/>
      </w:divBdr>
    </w:div>
    <w:div w:id="242884492">
      <w:bodyDiv w:val="1"/>
      <w:marLeft w:val="0"/>
      <w:marRight w:val="0"/>
      <w:marTop w:val="0"/>
      <w:marBottom w:val="0"/>
      <w:divBdr>
        <w:top w:val="none" w:sz="0" w:space="0" w:color="auto"/>
        <w:left w:val="none" w:sz="0" w:space="0" w:color="auto"/>
        <w:bottom w:val="none" w:sz="0" w:space="0" w:color="auto"/>
        <w:right w:val="none" w:sz="0" w:space="0" w:color="auto"/>
      </w:divBdr>
    </w:div>
    <w:div w:id="244416238">
      <w:bodyDiv w:val="1"/>
      <w:marLeft w:val="0"/>
      <w:marRight w:val="0"/>
      <w:marTop w:val="0"/>
      <w:marBottom w:val="0"/>
      <w:divBdr>
        <w:top w:val="none" w:sz="0" w:space="0" w:color="auto"/>
        <w:left w:val="none" w:sz="0" w:space="0" w:color="auto"/>
        <w:bottom w:val="none" w:sz="0" w:space="0" w:color="auto"/>
        <w:right w:val="none" w:sz="0" w:space="0" w:color="auto"/>
      </w:divBdr>
    </w:div>
    <w:div w:id="245387080">
      <w:bodyDiv w:val="1"/>
      <w:marLeft w:val="0"/>
      <w:marRight w:val="0"/>
      <w:marTop w:val="0"/>
      <w:marBottom w:val="0"/>
      <w:divBdr>
        <w:top w:val="none" w:sz="0" w:space="0" w:color="auto"/>
        <w:left w:val="none" w:sz="0" w:space="0" w:color="auto"/>
        <w:bottom w:val="none" w:sz="0" w:space="0" w:color="auto"/>
        <w:right w:val="none" w:sz="0" w:space="0" w:color="auto"/>
      </w:divBdr>
    </w:div>
    <w:div w:id="263152766">
      <w:bodyDiv w:val="1"/>
      <w:marLeft w:val="0"/>
      <w:marRight w:val="0"/>
      <w:marTop w:val="0"/>
      <w:marBottom w:val="0"/>
      <w:divBdr>
        <w:top w:val="none" w:sz="0" w:space="0" w:color="auto"/>
        <w:left w:val="none" w:sz="0" w:space="0" w:color="auto"/>
        <w:bottom w:val="none" w:sz="0" w:space="0" w:color="auto"/>
        <w:right w:val="none" w:sz="0" w:space="0" w:color="auto"/>
      </w:divBdr>
    </w:div>
    <w:div w:id="267084892">
      <w:bodyDiv w:val="1"/>
      <w:marLeft w:val="0"/>
      <w:marRight w:val="0"/>
      <w:marTop w:val="0"/>
      <w:marBottom w:val="0"/>
      <w:divBdr>
        <w:top w:val="none" w:sz="0" w:space="0" w:color="auto"/>
        <w:left w:val="none" w:sz="0" w:space="0" w:color="auto"/>
        <w:bottom w:val="none" w:sz="0" w:space="0" w:color="auto"/>
        <w:right w:val="none" w:sz="0" w:space="0" w:color="auto"/>
      </w:divBdr>
    </w:div>
    <w:div w:id="283393103">
      <w:bodyDiv w:val="1"/>
      <w:marLeft w:val="0"/>
      <w:marRight w:val="0"/>
      <w:marTop w:val="0"/>
      <w:marBottom w:val="0"/>
      <w:divBdr>
        <w:top w:val="none" w:sz="0" w:space="0" w:color="auto"/>
        <w:left w:val="none" w:sz="0" w:space="0" w:color="auto"/>
        <w:bottom w:val="none" w:sz="0" w:space="0" w:color="auto"/>
        <w:right w:val="none" w:sz="0" w:space="0" w:color="auto"/>
      </w:divBdr>
    </w:div>
    <w:div w:id="283658188">
      <w:bodyDiv w:val="1"/>
      <w:marLeft w:val="0"/>
      <w:marRight w:val="0"/>
      <w:marTop w:val="0"/>
      <w:marBottom w:val="0"/>
      <w:divBdr>
        <w:top w:val="none" w:sz="0" w:space="0" w:color="auto"/>
        <w:left w:val="none" w:sz="0" w:space="0" w:color="auto"/>
        <w:bottom w:val="none" w:sz="0" w:space="0" w:color="auto"/>
        <w:right w:val="none" w:sz="0" w:space="0" w:color="auto"/>
      </w:divBdr>
    </w:div>
    <w:div w:id="284436101">
      <w:bodyDiv w:val="1"/>
      <w:marLeft w:val="0"/>
      <w:marRight w:val="0"/>
      <w:marTop w:val="0"/>
      <w:marBottom w:val="0"/>
      <w:divBdr>
        <w:top w:val="none" w:sz="0" w:space="0" w:color="auto"/>
        <w:left w:val="none" w:sz="0" w:space="0" w:color="auto"/>
        <w:bottom w:val="none" w:sz="0" w:space="0" w:color="auto"/>
        <w:right w:val="none" w:sz="0" w:space="0" w:color="auto"/>
      </w:divBdr>
    </w:div>
    <w:div w:id="287203154">
      <w:bodyDiv w:val="1"/>
      <w:marLeft w:val="0"/>
      <w:marRight w:val="0"/>
      <w:marTop w:val="0"/>
      <w:marBottom w:val="0"/>
      <w:divBdr>
        <w:top w:val="none" w:sz="0" w:space="0" w:color="auto"/>
        <w:left w:val="none" w:sz="0" w:space="0" w:color="auto"/>
        <w:bottom w:val="none" w:sz="0" w:space="0" w:color="auto"/>
        <w:right w:val="none" w:sz="0" w:space="0" w:color="auto"/>
      </w:divBdr>
    </w:div>
    <w:div w:id="304774639">
      <w:bodyDiv w:val="1"/>
      <w:marLeft w:val="0"/>
      <w:marRight w:val="0"/>
      <w:marTop w:val="0"/>
      <w:marBottom w:val="0"/>
      <w:divBdr>
        <w:top w:val="none" w:sz="0" w:space="0" w:color="auto"/>
        <w:left w:val="none" w:sz="0" w:space="0" w:color="auto"/>
        <w:bottom w:val="none" w:sz="0" w:space="0" w:color="auto"/>
        <w:right w:val="none" w:sz="0" w:space="0" w:color="auto"/>
      </w:divBdr>
    </w:div>
    <w:div w:id="305204257">
      <w:bodyDiv w:val="1"/>
      <w:marLeft w:val="0"/>
      <w:marRight w:val="0"/>
      <w:marTop w:val="0"/>
      <w:marBottom w:val="0"/>
      <w:divBdr>
        <w:top w:val="none" w:sz="0" w:space="0" w:color="auto"/>
        <w:left w:val="none" w:sz="0" w:space="0" w:color="auto"/>
        <w:bottom w:val="none" w:sz="0" w:space="0" w:color="auto"/>
        <w:right w:val="none" w:sz="0" w:space="0" w:color="auto"/>
      </w:divBdr>
    </w:div>
    <w:div w:id="305206429">
      <w:bodyDiv w:val="1"/>
      <w:marLeft w:val="0"/>
      <w:marRight w:val="0"/>
      <w:marTop w:val="0"/>
      <w:marBottom w:val="0"/>
      <w:divBdr>
        <w:top w:val="none" w:sz="0" w:space="0" w:color="auto"/>
        <w:left w:val="none" w:sz="0" w:space="0" w:color="auto"/>
        <w:bottom w:val="none" w:sz="0" w:space="0" w:color="auto"/>
        <w:right w:val="none" w:sz="0" w:space="0" w:color="auto"/>
      </w:divBdr>
    </w:div>
    <w:div w:id="322246549">
      <w:bodyDiv w:val="1"/>
      <w:marLeft w:val="0"/>
      <w:marRight w:val="0"/>
      <w:marTop w:val="0"/>
      <w:marBottom w:val="0"/>
      <w:divBdr>
        <w:top w:val="none" w:sz="0" w:space="0" w:color="auto"/>
        <w:left w:val="none" w:sz="0" w:space="0" w:color="auto"/>
        <w:bottom w:val="none" w:sz="0" w:space="0" w:color="auto"/>
        <w:right w:val="none" w:sz="0" w:space="0" w:color="auto"/>
      </w:divBdr>
    </w:div>
    <w:div w:id="324548941">
      <w:bodyDiv w:val="1"/>
      <w:marLeft w:val="0"/>
      <w:marRight w:val="0"/>
      <w:marTop w:val="0"/>
      <w:marBottom w:val="0"/>
      <w:divBdr>
        <w:top w:val="none" w:sz="0" w:space="0" w:color="auto"/>
        <w:left w:val="none" w:sz="0" w:space="0" w:color="auto"/>
        <w:bottom w:val="none" w:sz="0" w:space="0" w:color="auto"/>
        <w:right w:val="none" w:sz="0" w:space="0" w:color="auto"/>
      </w:divBdr>
    </w:div>
    <w:div w:id="333146670">
      <w:bodyDiv w:val="1"/>
      <w:marLeft w:val="0"/>
      <w:marRight w:val="0"/>
      <w:marTop w:val="0"/>
      <w:marBottom w:val="0"/>
      <w:divBdr>
        <w:top w:val="none" w:sz="0" w:space="0" w:color="auto"/>
        <w:left w:val="none" w:sz="0" w:space="0" w:color="auto"/>
        <w:bottom w:val="none" w:sz="0" w:space="0" w:color="auto"/>
        <w:right w:val="none" w:sz="0" w:space="0" w:color="auto"/>
      </w:divBdr>
    </w:div>
    <w:div w:id="337856460">
      <w:bodyDiv w:val="1"/>
      <w:marLeft w:val="0"/>
      <w:marRight w:val="0"/>
      <w:marTop w:val="0"/>
      <w:marBottom w:val="0"/>
      <w:divBdr>
        <w:top w:val="none" w:sz="0" w:space="0" w:color="auto"/>
        <w:left w:val="none" w:sz="0" w:space="0" w:color="auto"/>
        <w:bottom w:val="none" w:sz="0" w:space="0" w:color="auto"/>
        <w:right w:val="none" w:sz="0" w:space="0" w:color="auto"/>
      </w:divBdr>
    </w:div>
    <w:div w:id="344286085">
      <w:bodyDiv w:val="1"/>
      <w:marLeft w:val="0"/>
      <w:marRight w:val="0"/>
      <w:marTop w:val="0"/>
      <w:marBottom w:val="0"/>
      <w:divBdr>
        <w:top w:val="none" w:sz="0" w:space="0" w:color="auto"/>
        <w:left w:val="none" w:sz="0" w:space="0" w:color="auto"/>
        <w:bottom w:val="none" w:sz="0" w:space="0" w:color="auto"/>
        <w:right w:val="none" w:sz="0" w:space="0" w:color="auto"/>
      </w:divBdr>
    </w:div>
    <w:div w:id="345518040">
      <w:bodyDiv w:val="1"/>
      <w:marLeft w:val="0"/>
      <w:marRight w:val="0"/>
      <w:marTop w:val="0"/>
      <w:marBottom w:val="0"/>
      <w:divBdr>
        <w:top w:val="none" w:sz="0" w:space="0" w:color="auto"/>
        <w:left w:val="none" w:sz="0" w:space="0" w:color="auto"/>
        <w:bottom w:val="none" w:sz="0" w:space="0" w:color="auto"/>
        <w:right w:val="none" w:sz="0" w:space="0" w:color="auto"/>
      </w:divBdr>
    </w:div>
    <w:div w:id="349333028">
      <w:bodyDiv w:val="1"/>
      <w:marLeft w:val="0"/>
      <w:marRight w:val="0"/>
      <w:marTop w:val="0"/>
      <w:marBottom w:val="0"/>
      <w:divBdr>
        <w:top w:val="none" w:sz="0" w:space="0" w:color="auto"/>
        <w:left w:val="none" w:sz="0" w:space="0" w:color="auto"/>
        <w:bottom w:val="none" w:sz="0" w:space="0" w:color="auto"/>
        <w:right w:val="none" w:sz="0" w:space="0" w:color="auto"/>
      </w:divBdr>
      <w:divsChild>
        <w:div w:id="1952586291">
          <w:marLeft w:val="0"/>
          <w:marRight w:val="0"/>
          <w:marTop w:val="0"/>
          <w:marBottom w:val="0"/>
          <w:divBdr>
            <w:top w:val="none" w:sz="0" w:space="0" w:color="auto"/>
            <w:left w:val="none" w:sz="0" w:space="0" w:color="auto"/>
            <w:bottom w:val="none" w:sz="0" w:space="0" w:color="auto"/>
            <w:right w:val="none" w:sz="0" w:space="0" w:color="auto"/>
          </w:divBdr>
          <w:divsChild>
            <w:div w:id="840975388">
              <w:marLeft w:val="0"/>
              <w:marRight w:val="0"/>
              <w:marTop w:val="0"/>
              <w:marBottom w:val="0"/>
              <w:divBdr>
                <w:top w:val="none" w:sz="0" w:space="0" w:color="auto"/>
                <w:left w:val="none" w:sz="0" w:space="0" w:color="auto"/>
                <w:bottom w:val="none" w:sz="0" w:space="0" w:color="auto"/>
                <w:right w:val="none" w:sz="0" w:space="0" w:color="auto"/>
              </w:divBdr>
              <w:divsChild>
                <w:div w:id="197683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039821">
      <w:bodyDiv w:val="1"/>
      <w:marLeft w:val="0"/>
      <w:marRight w:val="0"/>
      <w:marTop w:val="0"/>
      <w:marBottom w:val="0"/>
      <w:divBdr>
        <w:top w:val="none" w:sz="0" w:space="0" w:color="auto"/>
        <w:left w:val="none" w:sz="0" w:space="0" w:color="auto"/>
        <w:bottom w:val="none" w:sz="0" w:space="0" w:color="auto"/>
        <w:right w:val="none" w:sz="0" w:space="0" w:color="auto"/>
      </w:divBdr>
    </w:div>
    <w:div w:id="359818927">
      <w:bodyDiv w:val="1"/>
      <w:marLeft w:val="0"/>
      <w:marRight w:val="0"/>
      <w:marTop w:val="0"/>
      <w:marBottom w:val="0"/>
      <w:divBdr>
        <w:top w:val="none" w:sz="0" w:space="0" w:color="auto"/>
        <w:left w:val="none" w:sz="0" w:space="0" w:color="auto"/>
        <w:bottom w:val="none" w:sz="0" w:space="0" w:color="auto"/>
        <w:right w:val="none" w:sz="0" w:space="0" w:color="auto"/>
      </w:divBdr>
    </w:div>
    <w:div w:id="360978537">
      <w:bodyDiv w:val="1"/>
      <w:marLeft w:val="0"/>
      <w:marRight w:val="0"/>
      <w:marTop w:val="0"/>
      <w:marBottom w:val="0"/>
      <w:divBdr>
        <w:top w:val="none" w:sz="0" w:space="0" w:color="auto"/>
        <w:left w:val="none" w:sz="0" w:space="0" w:color="auto"/>
        <w:bottom w:val="none" w:sz="0" w:space="0" w:color="auto"/>
        <w:right w:val="none" w:sz="0" w:space="0" w:color="auto"/>
      </w:divBdr>
    </w:div>
    <w:div w:id="367029792">
      <w:bodyDiv w:val="1"/>
      <w:marLeft w:val="0"/>
      <w:marRight w:val="0"/>
      <w:marTop w:val="0"/>
      <w:marBottom w:val="0"/>
      <w:divBdr>
        <w:top w:val="none" w:sz="0" w:space="0" w:color="auto"/>
        <w:left w:val="none" w:sz="0" w:space="0" w:color="auto"/>
        <w:bottom w:val="none" w:sz="0" w:space="0" w:color="auto"/>
        <w:right w:val="none" w:sz="0" w:space="0" w:color="auto"/>
      </w:divBdr>
    </w:div>
    <w:div w:id="372922290">
      <w:bodyDiv w:val="1"/>
      <w:marLeft w:val="0"/>
      <w:marRight w:val="0"/>
      <w:marTop w:val="0"/>
      <w:marBottom w:val="0"/>
      <w:divBdr>
        <w:top w:val="none" w:sz="0" w:space="0" w:color="auto"/>
        <w:left w:val="none" w:sz="0" w:space="0" w:color="auto"/>
        <w:bottom w:val="none" w:sz="0" w:space="0" w:color="auto"/>
        <w:right w:val="none" w:sz="0" w:space="0" w:color="auto"/>
      </w:divBdr>
    </w:div>
    <w:div w:id="388697650">
      <w:bodyDiv w:val="1"/>
      <w:marLeft w:val="0"/>
      <w:marRight w:val="0"/>
      <w:marTop w:val="0"/>
      <w:marBottom w:val="0"/>
      <w:divBdr>
        <w:top w:val="none" w:sz="0" w:space="0" w:color="auto"/>
        <w:left w:val="none" w:sz="0" w:space="0" w:color="auto"/>
        <w:bottom w:val="none" w:sz="0" w:space="0" w:color="auto"/>
        <w:right w:val="none" w:sz="0" w:space="0" w:color="auto"/>
      </w:divBdr>
    </w:div>
    <w:div w:id="388769272">
      <w:bodyDiv w:val="1"/>
      <w:marLeft w:val="0"/>
      <w:marRight w:val="0"/>
      <w:marTop w:val="0"/>
      <w:marBottom w:val="0"/>
      <w:divBdr>
        <w:top w:val="none" w:sz="0" w:space="0" w:color="auto"/>
        <w:left w:val="none" w:sz="0" w:space="0" w:color="auto"/>
        <w:bottom w:val="none" w:sz="0" w:space="0" w:color="auto"/>
        <w:right w:val="none" w:sz="0" w:space="0" w:color="auto"/>
      </w:divBdr>
    </w:div>
    <w:div w:id="388919519">
      <w:bodyDiv w:val="1"/>
      <w:marLeft w:val="0"/>
      <w:marRight w:val="0"/>
      <w:marTop w:val="0"/>
      <w:marBottom w:val="0"/>
      <w:divBdr>
        <w:top w:val="none" w:sz="0" w:space="0" w:color="auto"/>
        <w:left w:val="none" w:sz="0" w:space="0" w:color="auto"/>
        <w:bottom w:val="none" w:sz="0" w:space="0" w:color="auto"/>
        <w:right w:val="none" w:sz="0" w:space="0" w:color="auto"/>
      </w:divBdr>
    </w:div>
    <w:div w:id="396979234">
      <w:bodyDiv w:val="1"/>
      <w:marLeft w:val="0"/>
      <w:marRight w:val="0"/>
      <w:marTop w:val="0"/>
      <w:marBottom w:val="0"/>
      <w:divBdr>
        <w:top w:val="none" w:sz="0" w:space="0" w:color="auto"/>
        <w:left w:val="none" w:sz="0" w:space="0" w:color="auto"/>
        <w:bottom w:val="none" w:sz="0" w:space="0" w:color="auto"/>
        <w:right w:val="none" w:sz="0" w:space="0" w:color="auto"/>
      </w:divBdr>
    </w:div>
    <w:div w:id="401754155">
      <w:bodyDiv w:val="1"/>
      <w:marLeft w:val="0"/>
      <w:marRight w:val="0"/>
      <w:marTop w:val="0"/>
      <w:marBottom w:val="0"/>
      <w:divBdr>
        <w:top w:val="none" w:sz="0" w:space="0" w:color="auto"/>
        <w:left w:val="none" w:sz="0" w:space="0" w:color="auto"/>
        <w:bottom w:val="none" w:sz="0" w:space="0" w:color="auto"/>
        <w:right w:val="none" w:sz="0" w:space="0" w:color="auto"/>
      </w:divBdr>
    </w:div>
    <w:div w:id="411581944">
      <w:bodyDiv w:val="1"/>
      <w:marLeft w:val="0"/>
      <w:marRight w:val="0"/>
      <w:marTop w:val="0"/>
      <w:marBottom w:val="0"/>
      <w:divBdr>
        <w:top w:val="none" w:sz="0" w:space="0" w:color="auto"/>
        <w:left w:val="none" w:sz="0" w:space="0" w:color="auto"/>
        <w:bottom w:val="none" w:sz="0" w:space="0" w:color="auto"/>
        <w:right w:val="none" w:sz="0" w:space="0" w:color="auto"/>
      </w:divBdr>
    </w:div>
    <w:div w:id="412821102">
      <w:bodyDiv w:val="1"/>
      <w:marLeft w:val="0"/>
      <w:marRight w:val="0"/>
      <w:marTop w:val="0"/>
      <w:marBottom w:val="0"/>
      <w:divBdr>
        <w:top w:val="none" w:sz="0" w:space="0" w:color="auto"/>
        <w:left w:val="none" w:sz="0" w:space="0" w:color="auto"/>
        <w:bottom w:val="none" w:sz="0" w:space="0" w:color="auto"/>
        <w:right w:val="none" w:sz="0" w:space="0" w:color="auto"/>
      </w:divBdr>
    </w:div>
    <w:div w:id="439616217">
      <w:bodyDiv w:val="1"/>
      <w:marLeft w:val="0"/>
      <w:marRight w:val="0"/>
      <w:marTop w:val="0"/>
      <w:marBottom w:val="0"/>
      <w:divBdr>
        <w:top w:val="none" w:sz="0" w:space="0" w:color="auto"/>
        <w:left w:val="none" w:sz="0" w:space="0" w:color="auto"/>
        <w:bottom w:val="none" w:sz="0" w:space="0" w:color="auto"/>
        <w:right w:val="none" w:sz="0" w:space="0" w:color="auto"/>
      </w:divBdr>
    </w:div>
    <w:div w:id="460808078">
      <w:bodyDiv w:val="1"/>
      <w:marLeft w:val="0"/>
      <w:marRight w:val="0"/>
      <w:marTop w:val="0"/>
      <w:marBottom w:val="0"/>
      <w:divBdr>
        <w:top w:val="none" w:sz="0" w:space="0" w:color="auto"/>
        <w:left w:val="none" w:sz="0" w:space="0" w:color="auto"/>
        <w:bottom w:val="none" w:sz="0" w:space="0" w:color="auto"/>
        <w:right w:val="none" w:sz="0" w:space="0" w:color="auto"/>
      </w:divBdr>
    </w:div>
    <w:div w:id="462620079">
      <w:bodyDiv w:val="1"/>
      <w:marLeft w:val="0"/>
      <w:marRight w:val="0"/>
      <w:marTop w:val="0"/>
      <w:marBottom w:val="0"/>
      <w:divBdr>
        <w:top w:val="none" w:sz="0" w:space="0" w:color="auto"/>
        <w:left w:val="none" w:sz="0" w:space="0" w:color="auto"/>
        <w:bottom w:val="none" w:sz="0" w:space="0" w:color="auto"/>
        <w:right w:val="none" w:sz="0" w:space="0" w:color="auto"/>
      </w:divBdr>
    </w:div>
    <w:div w:id="467670623">
      <w:bodyDiv w:val="1"/>
      <w:marLeft w:val="0"/>
      <w:marRight w:val="0"/>
      <w:marTop w:val="0"/>
      <w:marBottom w:val="0"/>
      <w:divBdr>
        <w:top w:val="none" w:sz="0" w:space="0" w:color="auto"/>
        <w:left w:val="none" w:sz="0" w:space="0" w:color="auto"/>
        <w:bottom w:val="none" w:sz="0" w:space="0" w:color="auto"/>
        <w:right w:val="none" w:sz="0" w:space="0" w:color="auto"/>
      </w:divBdr>
    </w:div>
    <w:div w:id="483083622">
      <w:bodyDiv w:val="1"/>
      <w:marLeft w:val="0"/>
      <w:marRight w:val="0"/>
      <w:marTop w:val="0"/>
      <w:marBottom w:val="0"/>
      <w:divBdr>
        <w:top w:val="none" w:sz="0" w:space="0" w:color="auto"/>
        <w:left w:val="none" w:sz="0" w:space="0" w:color="auto"/>
        <w:bottom w:val="none" w:sz="0" w:space="0" w:color="auto"/>
        <w:right w:val="none" w:sz="0" w:space="0" w:color="auto"/>
      </w:divBdr>
    </w:div>
    <w:div w:id="485586248">
      <w:bodyDiv w:val="1"/>
      <w:marLeft w:val="0"/>
      <w:marRight w:val="0"/>
      <w:marTop w:val="0"/>
      <w:marBottom w:val="0"/>
      <w:divBdr>
        <w:top w:val="none" w:sz="0" w:space="0" w:color="auto"/>
        <w:left w:val="none" w:sz="0" w:space="0" w:color="auto"/>
        <w:bottom w:val="none" w:sz="0" w:space="0" w:color="auto"/>
        <w:right w:val="none" w:sz="0" w:space="0" w:color="auto"/>
      </w:divBdr>
    </w:div>
    <w:div w:id="486677056">
      <w:bodyDiv w:val="1"/>
      <w:marLeft w:val="0"/>
      <w:marRight w:val="0"/>
      <w:marTop w:val="0"/>
      <w:marBottom w:val="0"/>
      <w:divBdr>
        <w:top w:val="none" w:sz="0" w:space="0" w:color="auto"/>
        <w:left w:val="none" w:sz="0" w:space="0" w:color="auto"/>
        <w:bottom w:val="none" w:sz="0" w:space="0" w:color="auto"/>
        <w:right w:val="none" w:sz="0" w:space="0" w:color="auto"/>
      </w:divBdr>
    </w:div>
    <w:div w:id="490293176">
      <w:bodyDiv w:val="1"/>
      <w:marLeft w:val="0"/>
      <w:marRight w:val="0"/>
      <w:marTop w:val="0"/>
      <w:marBottom w:val="0"/>
      <w:divBdr>
        <w:top w:val="none" w:sz="0" w:space="0" w:color="auto"/>
        <w:left w:val="none" w:sz="0" w:space="0" w:color="auto"/>
        <w:bottom w:val="none" w:sz="0" w:space="0" w:color="auto"/>
        <w:right w:val="none" w:sz="0" w:space="0" w:color="auto"/>
      </w:divBdr>
    </w:div>
    <w:div w:id="491486530">
      <w:bodyDiv w:val="1"/>
      <w:marLeft w:val="0"/>
      <w:marRight w:val="0"/>
      <w:marTop w:val="0"/>
      <w:marBottom w:val="0"/>
      <w:divBdr>
        <w:top w:val="none" w:sz="0" w:space="0" w:color="auto"/>
        <w:left w:val="none" w:sz="0" w:space="0" w:color="auto"/>
        <w:bottom w:val="none" w:sz="0" w:space="0" w:color="auto"/>
        <w:right w:val="none" w:sz="0" w:space="0" w:color="auto"/>
      </w:divBdr>
    </w:div>
    <w:div w:id="491723772">
      <w:bodyDiv w:val="1"/>
      <w:marLeft w:val="0"/>
      <w:marRight w:val="0"/>
      <w:marTop w:val="0"/>
      <w:marBottom w:val="0"/>
      <w:divBdr>
        <w:top w:val="none" w:sz="0" w:space="0" w:color="auto"/>
        <w:left w:val="none" w:sz="0" w:space="0" w:color="auto"/>
        <w:bottom w:val="none" w:sz="0" w:space="0" w:color="auto"/>
        <w:right w:val="none" w:sz="0" w:space="0" w:color="auto"/>
      </w:divBdr>
    </w:div>
    <w:div w:id="499273980">
      <w:bodyDiv w:val="1"/>
      <w:marLeft w:val="0"/>
      <w:marRight w:val="0"/>
      <w:marTop w:val="0"/>
      <w:marBottom w:val="0"/>
      <w:divBdr>
        <w:top w:val="none" w:sz="0" w:space="0" w:color="auto"/>
        <w:left w:val="none" w:sz="0" w:space="0" w:color="auto"/>
        <w:bottom w:val="none" w:sz="0" w:space="0" w:color="auto"/>
        <w:right w:val="none" w:sz="0" w:space="0" w:color="auto"/>
      </w:divBdr>
    </w:div>
    <w:div w:id="505362160">
      <w:bodyDiv w:val="1"/>
      <w:marLeft w:val="0"/>
      <w:marRight w:val="0"/>
      <w:marTop w:val="0"/>
      <w:marBottom w:val="0"/>
      <w:divBdr>
        <w:top w:val="none" w:sz="0" w:space="0" w:color="auto"/>
        <w:left w:val="none" w:sz="0" w:space="0" w:color="auto"/>
        <w:bottom w:val="none" w:sz="0" w:space="0" w:color="auto"/>
        <w:right w:val="none" w:sz="0" w:space="0" w:color="auto"/>
      </w:divBdr>
    </w:div>
    <w:div w:id="509490433">
      <w:bodyDiv w:val="1"/>
      <w:marLeft w:val="0"/>
      <w:marRight w:val="0"/>
      <w:marTop w:val="0"/>
      <w:marBottom w:val="0"/>
      <w:divBdr>
        <w:top w:val="none" w:sz="0" w:space="0" w:color="auto"/>
        <w:left w:val="none" w:sz="0" w:space="0" w:color="auto"/>
        <w:bottom w:val="none" w:sz="0" w:space="0" w:color="auto"/>
        <w:right w:val="none" w:sz="0" w:space="0" w:color="auto"/>
      </w:divBdr>
    </w:div>
    <w:div w:id="512915950">
      <w:bodyDiv w:val="1"/>
      <w:marLeft w:val="0"/>
      <w:marRight w:val="0"/>
      <w:marTop w:val="0"/>
      <w:marBottom w:val="0"/>
      <w:divBdr>
        <w:top w:val="none" w:sz="0" w:space="0" w:color="auto"/>
        <w:left w:val="none" w:sz="0" w:space="0" w:color="auto"/>
        <w:bottom w:val="none" w:sz="0" w:space="0" w:color="auto"/>
        <w:right w:val="none" w:sz="0" w:space="0" w:color="auto"/>
      </w:divBdr>
    </w:div>
    <w:div w:id="516038129">
      <w:bodyDiv w:val="1"/>
      <w:marLeft w:val="0"/>
      <w:marRight w:val="0"/>
      <w:marTop w:val="0"/>
      <w:marBottom w:val="0"/>
      <w:divBdr>
        <w:top w:val="none" w:sz="0" w:space="0" w:color="auto"/>
        <w:left w:val="none" w:sz="0" w:space="0" w:color="auto"/>
        <w:bottom w:val="none" w:sz="0" w:space="0" w:color="auto"/>
        <w:right w:val="none" w:sz="0" w:space="0" w:color="auto"/>
      </w:divBdr>
    </w:div>
    <w:div w:id="517163230">
      <w:bodyDiv w:val="1"/>
      <w:marLeft w:val="0"/>
      <w:marRight w:val="0"/>
      <w:marTop w:val="0"/>
      <w:marBottom w:val="0"/>
      <w:divBdr>
        <w:top w:val="none" w:sz="0" w:space="0" w:color="auto"/>
        <w:left w:val="none" w:sz="0" w:space="0" w:color="auto"/>
        <w:bottom w:val="none" w:sz="0" w:space="0" w:color="auto"/>
        <w:right w:val="none" w:sz="0" w:space="0" w:color="auto"/>
      </w:divBdr>
    </w:div>
    <w:div w:id="520246314">
      <w:bodyDiv w:val="1"/>
      <w:marLeft w:val="0"/>
      <w:marRight w:val="0"/>
      <w:marTop w:val="0"/>
      <w:marBottom w:val="0"/>
      <w:divBdr>
        <w:top w:val="none" w:sz="0" w:space="0" w:color="auto"/>
        <w:left w:val="none" w:sz="0" w:space="0" w:color="auto"/>
        <w:bottom w:val="none" w:sz="0" w:space="0" w:color="auto"/>
        <w:right w:val="none" w:sz="0" w:space="0" w:color="auto"/>
      </w:divBdr>
    </w:div>
    <w:div w:id="524640472">
      <w:bodyDiv w:val="1"/>
      <w:marLeft w:val="0"/>
      <w:marRight w:val="0"/>
      <w:marTop w:val="0"/>
      <w:marBottom w:val="0"/>
      <w:divBdr>
        <w:top w:val="none" w:sz="0" w:space="0" w:color="auto"/>
        <w:left w:val="none" w:sz="0" w:space="0" w:color="auto"/>
        <w:bottom w:val="none" w:sz="0" w:space="0" w:color="auto"/>
        <w:right w:val="none" w:sz="0" w:space="0" w:color="auto"/>
      </w:divBdr>
    </w:div>
    <w:div w:id="535430444">
      <w:bodyDiv w:val="1"/>
      <w:marLeft w:val="0"/>
      <w:marRight w:val="0"/>
      <w:marTop w:val="0"/>
      <w:marBottom w:val="0"/>
      <w:divBdr>
        <w:top w:val="none" w:sz="0" w:space="0" w:color="auto"/>
        <w:left w:val="none" w:sz="0" w:space="0" w:color="auto"/>
        <w:bottom w:val="none" w:sz="0" w:space="0" w:color="auto"/>
        <w:right w:val="none" w:sz="0" w:space="0" w:color="auto"/>
      </w:divBdr>
    </w:div>
    <w:div w:id="538709181">
      <w:bodyDiv w:val="1"/>
      <w:marLeft w:val="0"/>
      <w:marRight w:val="0"/>
      <w:marTop w:val="0"/>
      <w:marBottom w:val="0"/>
      <w:divBdr>
        <w:top w:val="none" w:sz="0" w:space="0" w:color="auto"/>
        <w:left w:val="none" w:sz="0" w:space="0" w:color="auto"/>
        <w:bottom w:val="none" w:sz="0" w:space="0" w:color="auto"/>
        <w:right w:val="none" w:sz="0" w:space="0" w:color="auto"/>
      </w:divBdr>
    </w:div>
    <w:div w:id="557210913">
      <w:bodyDiv w:val="1"/>
      <w:marLeft w:val="0"/>
      <w:marRight w:val="0"/>
      <w:marTop w:val="0"/>
      <w:marBottom w:val="0"/>
      <w:divBdr>
        <w:top w:val="none" w:sz="0" w:space="0" w:color="auto"/>
        <w:left w:val="none" w:sz="0" w:space="0" w:color="auto"/>
        <w:bottom w:val="none" w:sz="0" w:space="0" w:color="auto"/>
        <w:right w:val="none" w:sz="0" w:space="0" w:color="auto"/>
      </w:divBdr>
    </w:div>
    <w:div w:id="558440580">
      <w:bodyDiv w:val="1"/>
      <w:marLeft w:val="0"/>
      <w:marRight w:val="0"/>
      <w:marTop w:val="0"/>
      <w:marBottom w:val="0"/>
      <w:divBdr>
        <w:top w:val="none" w:sz="0" w:space="0" w:color="auto"/>
        <w:left w:val="none" w:sz="0" w:space="0" w:color="auto"/>
        <w:bottom w:val="none" w:sz="0" w:space="0" w:color="auto"/>
        <w:right w:val="none" w:sz="0" w:space="0" w:color="auto"/>
      </w:divBdr>
    </w:div>
    <w:div w:id="564071703">
      <w:bodyDiv w:val="1"/>
      <w:marLeft w:val="0"/>
      <w:marRight w:val="0"/>
      <w:marTop w:val="0"/>
      <w:marBottom w:val="0"/>
      <w:divBdr>
        <w:top w:val="none" w:sz="0" w:space="0" w:color="auto"/>
        <w:left w:val="none" w:sz="0" w:space="0" w:color="auto"/>
        <w:bottom w:val="none" w:sz="0" w:space="0" w:color="auto"/>
        <w:right w:val="none" w:sz="0" w:space="0" w:color="auto"/>
      </w:divBdr>
    </w:div>
    <w:div w:id="566841510">
      <w:bodyDiv w:val="1"/>
      <w:marLeft w:val="0"/>
      <w:marRight w:val="0"/>
      <w:marTop w:val="0"/>
      <w:marBottom w:val="0"/>
      <w:divBdr>
        <w:top w:val="none" w:sz="0" w:space="0" w:color="auto"/>
        <w:left w:val="none" w:sz="0" w:space="0" w:color="auto"/>
        <w:bottom w:val="none" w:sz="0" w:space="0" w:color="auto"/>
        <w:right w:val="none" w:sz="0" w:space="0" w:color="auto"/>
      </w:divBdr>
    </w:div>
    <w:div w:id="567692018">
      <w:bodyDiv w:val="1"/>
      <w:marLeft w:val="0"/>
      <w:marRight w:val="0"/>
      <w:marTop w:val="0"/>
      <w:marBottom w:val="0"/>
      <w:divBdr>
        <w:top w:val="none" w:sz="0" w:space="0" w:color="auto"/>
        <w:left w:val="none" w:sz="0" w:space="0" w:color="auto"/>
        <w:bottom w:val="none" w:sz="0" w:space="0" w:color="auto"/>
        <w:right w:val="none" w:sz="0" w:space="0" w:color="auto"/>
      </w:divBdr>
    </w:div>
    <w:div w:id="569190881">
      <w:bodyDiv w:val="1"/>
      <w:marLeft w:val="0"/>
      <w:marRight w:val="0"/>
      <w:marTop w:val="0"/>
      <w:marBottom w:val="0"/>
      <w:divBdr>
        <w:top w:val="none" w:sz="0" w:space="0" w:color="auto"/>
        <w:left w:val="none" w:sz="0" w:space="0" w:color="auto"/>
        <w:bottom w:val="none" w:sz="0" w:space="0" w:color="auto"/>
        <w:right w:val="none" w:sz="0" w:space="0" w:color="auto"/>
      </w:divBdr>
    </w:div>
    <w:div w:id="593365129">
      <w:bodyDiv w:val="1"/>
      <w:marLeft w:val="0"/>
      <w:marRight w:val="0"/>
      <w:marTop w:val="0"/>
      <w:marBottom w:val="0"/>
      <w:divBdr>
        <w:top w:val="none" w:sz="0" w:space="0" w:color="auto"/>
        <w:left w:val="none" w:sz="0" w:space="0" w:color="auto"/>
        <w:bottom w:val="none" w:sz="0" w:space="0" w:color="auto"/>
        <w:right w:val="none" w:sz="0" w:space="0" w:color="auto"/>
      </w:divBdr>
    </w:div>
    <w:div w:id="598147782">
      <w:bodyDiv w:val="1"/>
      <w:marLeft w:val="0"/>
      <w:marRight w:val="0"/>
      <w:marTop w:val="0"/>
      <w:marBottom w:val="0"/>
      <w:divBdr>
        <w:top w:val="none" w:sz="0" w:space="0" w:color="auto"/>
        <w:left w:val="none" w:sz="0" w:space="0" w:color="auto"/>
        <w:bottom w:val="none" w:sz="0" w:space="0" w:color="auto"/>
        <w:right w:val="none" w:sz="0" w:space="0" w:color="auto"/>
      </w:divBdr>
    </w:div>
    <w:div w:id="604192257">
      <w:bodyDiv w:val="1"/>
      <w:marLeft w:val="0"/>
      <w:marRight w:val="0"/>
      <w:marTop w:val="0"/>
      <w:marBottom w:val="0"/>
      <w:divBdr>
        <w:top w:val="none" w:sz="0" w:space="0" w:color="auto"/>
        <w:left w:val="none" w:sz="0" w:space="0" w:color="auto"/>
        <w:bottom w:val="none" w:sz="0" w:space="0" w:color="auto"/>
        <w:right w:val="none" w:sz="0" w:space="0" w:color="auto"/>
      </w:divBdr>
    </w:div>
    <w:div w:id="606500815">
      <w:bodyDiv w:val="1"/>
      <w:marLeft w:val="0"/>
      <w:marRight w:val="0"/>
      <w:marTop w:val="0"/>
      <w:marBottom w:val="0"/>
      <w:divBdr>
        <w:top w:val="none" w:sz="0" w:space="0" w:color="auto"/>
        <w:left w:val="none" w:sz="0" w:space="0" w:color="auto"/>
        <w:bottom w:val="none" w:sz="0" w:space="0" w:color="auto"/>
        <w:right w:val="none" w:sz="0" w:space="0" w:color="auto"/>
      </w:divBdr>
    </w:div>
    <w:div w:id="612172164">
      <w:bodyDiv w:val="1"/>
      <w:marLeft w:val="0"/>
      <w:marRight w:val="0"/>
      <w:marTop w:val="0"/>
      <w:marBottom w:val="0"/>
      <w:divBdr>
        <w:top w:val="none" w:sz="0" w:space="0" w:color="auto"/>
        <w:left w:val="none" w:sz="0" w:space="0" w:color="auto"/>
        <w:bottom w:val="none" w:sz="0" w:space="0" w:color="auto"/>
        <w:right w:val="none" w:sz="0" w:space="0" w:color="auto"/>
      </w:divBdr>
    </w:div>
    <w:div w:id="615522431">
      <w:bodyDiv w:val="1"/>
      <w:marLeft w:val="0"/>
      <w:marRight w:val="0"/>
      <w:marTop w:val="0"/>
      <w:marBottom w:val="0"/>
      <w:divBdr>
        <w:top w:val="none" w:sz="0" w:space="0" w:color="auto"/>
        <w:left w:val="none" w:sz="0" w:space="0" w:color="auto"/>
        <w:bottom w:val="none" w:sz="0" w:space="0" w:color="auto"/>
        <w:right w:val="none" w:sz="0" w:space="0" w:color="auto"/>
      </w:divBdr>
      <w:divsChild>
        <w:div w:id="1153716581">
          <w:marLeft w:val="0"/>
          <w:marRight w:val="0"/>
          <w:marTop w:val="0"/>
          <w:marBottom w:val="0"/>
          <w:divBdr>
            <w:top w:val="none" w:sz="0" w:space="0" w:color="auto"/>
            <w:left w:val="none" w:sz="0" w:space="0" w:color="auto"/>
            <w:bottom w:val="none" w:sz="0" w:space="0" w:color="auto"/>
            <w:right w:val="none" w:sz="0" w:space="0" w:color="auto"/>
          </w:divBdr>
        </w:div>
      </w:divsChild>
    </w:div>
    <w:div w:id="623073150">
      <w:bodyDiv w:val="1"/>
      <w:marLeft w:val="0"/>
      <w:marRight w:val="0"/>
      <w:marTop w:val="0"/>
      <w:marBottom w:val="0"/>
      <w:divBdr>
        <w:top w:val="none" w:sz="0" w:space="0" w:color="auto"/>
        <w:left w:val="none" w:sz="0" w:space="0" w:color="auto"/>
        <w:bottom w:val="none" w:sz="0" w:space="0" w:color="auto"/>
        <w:right w:val="none" w:sz="0" w:space="0" w:color="auto"/>
      </w:divBdr>
    </w:div>
    <w:div w:id="627783789">
      <w:bodyDiv w:val="1"/>
      <w:marLeft w:val="0"/>
      <w:marRight w:val="0"/>
      <w:marTop w:val="0"/>
      <w:marBottom w:val="0"/>
      <w:divBdr>
        <w:top w:val="none" w:sz="0" w:space="0" w:color="auto"/>
        <w:left w:val="none" w:sz="0" w:space="0" w:color="auto"/>
        <w:bottom w:val="none" w:sz="0" w:space="0" w:color="auto"/>
        <w:right w:val="none" w:sz="0" w:space="0" w:color="auto"/>
      </w:divBdr>
    </w:div>
    <w:div w:id="627976823">
      <w:bodyDiv w:val="1"/>
      <w:marLeft w:val="0"/>
      <w:marRight w:val="0"/>
      <w:marTop w:val="0"/>
      <w:marBottom w:val="0"/>
      <w:divBdr>
        <w:top w:val="none" w:sz="0" w:space="0" w:color="auto"/>
        <w:left w:val="none" w:sz="0" w:space="0" w:color="auto"/>
        <w:bottom w:val="none" w:sz="0" w:space="0" w:color="auto"/>
        <w:right w:val="none" w:sz="0" w:space="0" w:color="auto"/>
      </w:divBdr>
    </w:div>
    <w:div w:id="639964521">
      <w:bodyDiv w:val="1"/>
      <w:marLeft w:val="0"/>
      <w:marRight w:val="0"/>
      <w:marTop w:val="0"/>
      <w:marBottom w:val="0"/>
      <w:divBdr>
        <w:top w:val="none" w:sz="0" w:space="0" w:color="auto"/>
        <w:left w:val="none" w:sz="0" w:space="0" w:color="auto"/>
        <w:bottom w:val="none" w:sz="0" w:space="0" w:color="auto"/>
        <w:right w:val="none" w:sz="0" w:space="0" w:color="auto"/>
      </w:divBdr>
    </w:div>
    <w:div w:id="647977097">
      <w:bodyDiv w:val="1"/>
      <w:marLeft w:val="0"/>
      <w:marRight w:val="0"/>
      <w:marTop w:val="0"/>
      <w:marBottom w:val="0"/>
      <w:divBdr>
        <w:top w:val="none" w:sz="0" w:space="0" w:color="auto"/>
        <w:left w:val="none" w:sz="0" w:space="0" w:color="auto"/>
        <w:bottom w:val="none" w:sz="0" w:space="0" w:color="auto"/>
        <w:right w:val="none" w:sz="0" w:space="0" w:color="auto"/>
      </w:divBdr>
    </w:div>
    <w:div w:id="662782036">
      <w:bodyDiv w:val="1"/>
      <w:marLeft w:val="0"/>
      <w:marRight w:val="0"/>
      <w:marTop w:val="0"/>
      <w:marBottom w:val="0"/>
      <w:divBdr>
        <w:top w:val="none" w:sz="0" w:space="0" w:color="auto"/>
        <w:left w:val="none" w:sz="0" w:space="0" w:color="auto"/>
        <w:bottom w:val="none" w:sz="0" w:space="0" w:color="auto"/>
        <w:right w:val="none" w:sz="0" w:space="0" w:color="auto"/>
      </w:divBdr>
    </w:div>
    <w:div w:id="665788901">
      <w:bodyDiv w:val="1"/>
      <w:marLeft w:val="0"/>
      <w:marRight w:val="0"/>
      <w:marTop w:val="0"/>
      <w:marBottom w:val="0"/>
      <w:divBdr>
        <w:top w:val="none" w:sz="0" w:space="0" w:color="auto"/>
        <w:left w:val="none" w:sz="0" w:space="0" w:color="auto"/>
        <w:bottom w:val="none" w:sz="0" w:space="0" w:color="auto"/>
        <w:right w:val="none" w:sz="0" w:space="0" w:color="auto"/>
      </w:divBdr>
    </w:div>
    <w:div w:id="675424505">
      <w:bodyDiv w:val="1"/>
      <w:marLeft w:val="0"/>
      <w:marRight w:val="0"/>
      <w:marTop w:val="0"/>
      <w:marBottom w:val="0"/>
      <w:divBdr>
        <w:top w:val="none" w:sz="0" w:space="0" w:color="auto"/>
        <w:left w:val="none" w:sz="0" w:space="0" w:color="auto"/>
        <w:bottom w:val="none" w:sz="0" w:space="0" w:color="auto"/>
        <w:right w:val="none" w:sz="0" w:space="0" w:color="auto"/>
      </w:divBdr>
    </w:div>
    <w:div w:id="676350798">
      <w:bodyDiv w:val="1"/>
      <w:marLeft w:val="0"/>
      <w:marRight w:val="0"/>
      <w:marTop w:val="0"/>
      <w:marBottom w:val="0"/>
      <w:divBdr>
        <w:top w:val="none" w:sz="0" w:space="0" w:color="auto"/>
        <w:left w:val="none" w:sz="0" w:space="0" w:color="auto"/>
        <w:bottom w:val="none" w:sz="0" w:space="0" w:color="auto"/>
        <w:right w:val="none" w:sz="0" w:space="0" w:color="auto"/>
      </w:divBdr>
    </w:div>
    <w:div w:id="677387258">
      <w:bodyDiv w:val="1"/>
      <w:marLeft w:val="0"/>
      <w:marRight w:val="0"/>
      <w:marTop w:val="0"/>
      <w:marBottom w:val="0"/>
      <w:divBdr>
        <w:top w:val="none" w:sz="0" w:space="0" w:color="auto"/>
        <w:left w:val="none" w:sz="0" w:space="0" w:color="auto"/>
        <w:bottom w:val="none" w:sz="0" w:space="0" w:color="auto"/>
        <w:right w:val="none" w:sz="0" w:space="0" w:color="auto"/>
      </w:divBdr>
    </w:div>
    <w:div w:id="684789020">
      <w:bodyDiv w:val="1"/>
      <w:marLeft w:val="0"/>
      <w:marRight w:val="0"/>
      <w:marTop w:val="0"/>
      <w:marBottom w:val="0"/>
      <w:divBdr>
        <w:top w:val="none" w:sz="0" w:space="0" w:color="auto"/>
        <w:left w:val="none" w:sz="0" w:space="0" w:color="auto"/>
        <w:bottom w:val="none" w:sz="0" w:space="0" w:color="auto"/>
        <w:right w:val="none" w:sz="0" w:space="0" w:color="auto"/>
      </w:divBdr>
    </w:div>
    <w:div w:id="687147144">
      <w:bodyDiv w:val="1"/>
      <w:marLeft w:val="0"/>
      <w:marRight w:val="0"/>
      <w:marTop w:val="0"/>
      <w:marBottom w:val="0"/>
      <w:divBdr>
        <w:top w:val="none" w:sz="0" w:space="0" w:color="auto"/>
        <w:left w:val="none" w:sz="0" w:space="0" w:color="auto"/>
        <w:bottom w:val="none" w:sz="0" w:space="0" w:color="auto"/>
        <w:right w:val="none" w:sz="0" w:space="0" w:color="auto"/>
      </w:divBdr>
    </w:div>
    <w:div w:id="694310426">
      <w:bodyDiv w:val="1"/>
      <w:marLeft w:val="0"/>
      <w:marRight w:val="0"/>
      <w:marTop w:val="0"/>
      <w:marBottom w:val="0"/>
      <w:divBdr>
        <w:top w:val="none" w:sz="0" w:space="0" w:color="auto"/>
        <w:left w:val="none" w:sz="0" w:space="0" w:color="auto"/>
        <w:bottom w:val="none" w:sz="0" w:space="0" w:color="auto"/>
        <w:right w:val="none" w:sz="0" w:space="0" w:color="auto"/>
      </w:divBdr>
    </w:div>
    <w:div w:id="697658006">
      <w:bodyDiv w:val="1"/>
      <w:marLeft w:val="0"/>
      <w:marRight w:val="0"/>
      <w:marTop w:val="0"/>
      <w:marBottom w:val="0"/>
      <w:divBdr>
        <w:top w:val="none" w:sz="0" w:space="0" w:color="auto"/>
        <w:left w:val="none" w:sz="0" w:space="0" w:color="auto"/>
        <w:bottom w:val="none" w:sz="0" w:space="0" w:color="auto"/>
        <w:right w:val="none" w:sz="0" w:space="0" w:color="auto"/>
      </w:divBdr>
    </w:div>
    <w:div w:id="697698563">
      <w:bodyDiv w:val="1"/>
      <w:marLeft w:val="0"/>
      <w:marRight w:val="0"/>
      <w:marTop w:val="0"/>
      <w:marBottom w:val="0"/>
      <w:divBdr>
        <w:top w:val="none" w:sz="0" w:space="0" w:color="auto"/>
        <w:left w:val="none" w:sz="0" w:space="0" w:color="auto"/>
        <w:bottom w:val="none" w:sz="0" w:space="0" w:color="auto"/>
        <w:right w:val="none" w:sz="0" w:space="0" w:color="auto"/>
      </w:divBdr>
    </w:div>
    <w:div w:id="700015956">
      <w:bodyDiv w:val="1"/>
      <w:marLeft w:val="0"/>
      <w:marRight w:val="0"/>
      <w:marTop w:val="0"/>
      <w:marBottom w:val="0"/>
      <w:divBdr>
        <w:top w:val="none" w:sz="0" w:space="0" w:color="auto"/>
        <w:left w:val="none" w:sz="0" w:space="0" w:color="auto"/>
        <w:bottom w:val="none" w:sz="0" w:space="0" w:color="auto"/>
        <w:right w:val="none" w:sz="0" w:space="0" w:color="auto"/>
      </w:divBdr>
    </w:div>
    <w:div w:id="701979897">
      <w:bodyDiv w:val="1"/>
      <w:marLeft w:val="0"/>
      <w:marRight w:val="0"/>
      <w:marTop w:val="0"/>
      <w:marBottom w:val="0"/>
      <w:divBdr>
        <w:top w:val="none" w:sz="0" w:space="0" w:color="auto"/>
        <w:left w:val="none" w:sz="0" w:space="0" w:color="auto"/>
        <w:bottom w:val="none" w:sz="0" w:space="0" w:color="auto"/>
        <w:right w:val="none" w:sz="0" w:space="0" w:color="auto"/>
      </w:divBdr>
    </w:div>
    <w:div w:id="706761696">
      <w:bodyDiv w:val="1"/>
      <w:marLeft w:val="0"/>
      <w:marRight w:val="0"/>
      <w:marTop w:val="0"/>
      <w:marBottom w:val="0"/>
      <w:divBdr>
        <w:top w:val="none" w:sz="0" w:space="0" w:color="auto"/>
        <w:left w:val="none" w:sz="0" w:space="0" w:color="auto"/>
        <w:bottom w:val="none" w:sz="0" w:space="0" w:color="auto"/>
        <w:right w:val="none" w:sz="0" w:space="0" w:color="auto"/>
      </w:divBdr>
    </w:div>
    <w:div w:id="710348980">
      <w:bodyDiv w:val="1"/>
      <w:marLeft w:val="0"/>
      <w:marRight w:val="0"/>
      <w:marTop w:val="0"/>
      <w:marBottom w:val="0"/>
      <w:divBdr>
        <w:top w:val="none" w:sz="0" w:space="0" w:color="auto"/>
        <w:left w:val="none" w:sz="0" w:space="0" w:color="auto"/>
        <w:bottom w:val="none" w:sz="0" w:space="0" w:color="auto"/>
        <w:right w:val="none" w:sz="0" w:space="0" w:color="auto"/>
      </w:divBdr>
    </w:div>
    <w:div w:id="710494174">
      <w:bodyDiv w:val="1"/>
      <w:marLeft w:val="0"/>
      <w:marRight w:val="0"/>
      <w:marTop w:val="0"/>
      <w:marBottom w:val="0"/>
      <w:divBdr>
        <w:top w:val="none" w:sz="0" w:space="0" w:color="auto"/>
        <w:left w:val="none" w:sz="0" w:space="0" w:color="auto"/>
        <w:bottom w:val="none" w:sz="0" w:space="0" w:color="auto"/>
        <w:right w:val="none" w:sz="0" w:space="0" w:color="auto"/>
      </w:divBdr>
    </w:div>
    <w:div w:id="727652569">
      <w:bodyDiv w:val="1"/>
      <w:marLeft w:val="0"/>
      <w:marRight w:val="0"/>
      <w:marTop w:val="0"/>
      <w:marBottom w:val="0"/>
      <w:divBdr>
        <w:top w:val="none" w:sz="0" w:space="0" w:color="auto"/>
        <w:left w:val="none" w:sz="0" w:space="0" w:color="auto"/>
        <w:bottom w:val="none" w:sz="0" w:space="0" w:color="auto"/>
        <w:right w:val="none" w:sz="0" w:space="0" w:color="auto"/>
      </w:divBdr>
      <w:divsChild>
        <w:div w:id="1771268330">
          <w:marLeft w:val="0"/>
          <w:marRight w:val="0"/>
          <w:marTop w:val="0"/>
          <w:marBottom w:val="0"/>
          <w:divBdr>
            <w:top w:val="none" w:sz="0" w:space="0" w:color="auto"/>
            <w:left w:val="none" w:sz="0" w:space="0" w:color="auto"/>
            <w:bottom w:val="none" w:sz="0" w:space="0" w:color="auto"/>
            <w:right w:val="none" w:sz="0" w:space="0" w:color="auto"/>
          </w:divBdr>
          <w:divsChild>
            <w:div w:id="1119763399">
              <w:marLeft w:val="0"/>
              <w:marRight w:val="0"/>
              <w:marTop w:val="0"/>
              <w:marBottom w:val="0"/>
              <w:divBdr>
                <w:top w:val="none" w:sz="0" w:space="0" w:color="auto"/>
                <w:left w:val="none" w:sz="0" w:space="0" w:color="auto"/>
                <w:bottom w:val="none" w:sz="0" w:space="0" w:color="auto"/>
                <w:right w:val="none" w:sz="0" w:space="0" w:color="auto"/>
              </w:divBdr>
            </w:div>
          </w:divsChild>
        </w:div>
        <w:div w:id="1849056929">
          <w:marLeft w:val="0"/>
          <w:marRight w:val="0"/>
          <w:marTop w:val="0"/>
          <w:marBottom w:val="0"/>
          <w:divBdr>
            <w:top w:val="none" w:sz="0" w:space="0" w:color="auto"/>
            <w:left w:val="none" w:sz="0" w:space="0" w:color="auto"/>
            <w:bottom w:val="none" w:sz="0" w:space="0" w:color="auto"/>
            <w:right w:val="none" w:sz="0" w:space="0" w:color="auto"/>
          </w:divBdr>
          <w:divsChild>
            <w:div w:id="305598051">
              <w:marLeft w:val="0"/>
              <w:marRight w:val="0"/>
              <w:marTop w:val="0"/>
              <w:marBottom w:val="0"/>
              <w:divBdr>
                <w:top w:val="none" w:sz="0" w:space="0" w:color="auto"/>
                <w:left w:val="none" w:sz="0" w:space="0" w:color="auto"/>
                <w:bottom w:val="none" w:sz="0" w:space="0" w:color="auto"/>
                <w:right w:val="none" w:sz="0" w:space="0" w:color="auto"/>
              </w:divBdr>
            </w:div>
          </w:divsChild>
        </w:div>
        <w:div w:id="933244581">
          <w:marLeft w:val="0"/>
          <w:marRight w:val="0"/>
          <w:marTop w:val="0"/>
          <w:marBottom w:val="0"/>
          <w:divBdr>
            <w:top w:val="none" w:sz="0" w:space="0" w:color="auto"/>
            <w:left w:val="none" w:sz="0" w:space="0" w:color="auto"/>
            <w:bottom w:val="none" w:sz="0" w:space="0" w:color="auto"/>
            <w:right w:val="none" w:sz="0" w:space="0" w:color="auto"/>
          </w:divBdr>
          <w:divsChild>
            <w:div w:id="1881163989">
              <w:marLeft w:val="0"/>
              <w:marRight w:val="0"/>
              <w:marTop w:val="0"/>
              <w:marBottom w:val="0"/>
              <w:divBdr>
                <w:top w:val="none" w:sz="0" w:space="0" w:color="auto"/>
                <w:left w:val="none" w:sz="0" w:space="0" w:color="auto"/>
                <w:bottom w:val="none" w:sz="0" w:space="0" w:color="auto"/>
                <w:right w:val="none" w:sz="0" w:space="0" w:color="auto"/>
              </w:divBdr>
            </w:div>
          </w:divsChild>
        </w:div>
        <w:div w:id="404651899">
          <w:marLeft w:val="0"/>
          <w:marRight w:val="0"/>
          <w:marTop w:val="0"/>
          <w:marBottom w:val="0"/>
          <w:divBdr>
            <w:top w:val="none" w:sz="0" w:space="0" w:color="auto"/>
            <w:left w:val="none" w:sz="0" w:space="0" w:color="auto"/>
            <w:bottom w:val="none" w:sz="0" w:space="0" w:color="auto"/>
            <w:right w:val="none" w:sz="0" w:space="0" w:color="auto"/>
          </w:divBdr>
          <w:divsChild>
            <w:div w:id="22945236">
              <w:marLeft w:val="0"/>
              <w:marRight w:val="0"/>
              <w:marTop w:val="0"/>
              <w:marBottom w:val="0"/>
              <w:divBdr>
                <w:top w:val="none" w:sz="0" w:space="0" w:color="auto"/>
                <w:left w:val="none" w:sz="0" w:space="0" w:color="auto"/>
                <w:bottom w:val="none" w:sz="0" w:space="0" w:color="auto"/>
                <w:right w:val="none" w:sz="0" w:space="0" w:color="auto"/>
              </w:divBdr>
            </w:div>
            <w:div w:id="1770471065">
              <w:marLeft w:val="0"/>
              <w:marRight w:val="0"/>
              <w:marTop w:val="0"/>
              <w:marBottom w:val="0"/>
              <w:divBdr>
                <w:top w:val="none" w:sz="0" w:space="0" w:color="auto"/>
                <w:left w:val="none" w:sz="0" w:space="0" w:color="auto"/>
                <w:bottom w:val="none" w:sz="0" w:space="0" w:color="auto"/>
                <w:right w:val="none" w:sz="0" w:space="0" w:color="auto"/>
              </w:divBdr>
            </w:div>
            <w:div w:id="215435835">
              <w:marLeft w:val="0"/>
              <w:marRight w:val="0"/>
              <w:marTop w:val="0"/>
              <w:marBottom w:val="0"/>
              <w:divBdr>
                <w:top w:val="none" w:sz="0" w:space="0" w:color="auto"/>
                <w:left w:val="none" w:sz="0" w:space="0" w:color="auto"/>
                <w:bottom w:val="none" w:sz="0" w:space="0" w:color="auto"/>
                <w:right w:val="none" w:sz="0" w:space="0" w:color="auto"/>
              </w:divBdr>
            </w:div>
            <w:div w:id="1418404604">
              <w:marLeft w:val="0"/>
              <w:marRight w:val="0"/>
              <w:marTop w:val="0"/>
              <w:marBottom w:val="0"/>
              <w:divBdr>
                <w:top w:val="none" w:sz="0" w:space="0" w:color="auto"/>
                <w:left w:val="none" w:sz="0" w:space="0" w:color="auto"/>
                <w:bottom w:val="none" w:sz="0" w:space="0" w:color="auto"/>
                <w:right w:val="none" w:sz="0" w:space="0" w:color="auto"/>
              </w:divBdr>
            </w:div>
            <w:div w:id="765271157">
              <w:marLeft w:val="0"/>
              <w:marRight w:val="0"/>
              <w:marTop w:val="0"/>
              <w:marBottom w:val="0"/>
              <w:divBdr>
                <w:top w:val="none" w:sz="0" w:space="0" w:color="auto"/>
                <w:left w:val="none" w:sz="0" w:space="0" w:color="auto"/>
                <w:bottom w:val="none" w:sz="0" w:space="0" w:color="auto"/>
                <w:right w:val="none" w:sz="0" w:space="0" w:color="auto"/>
              </w:divBdr>
            </w:div>
            <w:div w:id="1003438594">
              <w:marLeft w:val="0"/>
              <w:marRight w:val="0"/>
              <w:marTop w:val="0"/>
              <w:marBottom w:val="0"/>
              <w:divBdr>
                <w:top w:val="none" w:sz="0" w:space="0" w:color="auto"/>
                <w:left w:val="none" w:sz="0" w:space="0" w:color="auto"/>
                <w:bottom w:val="none" w:sz="0" w:space="0" w:color="auto"/>
                <w:right w:val="none" w:sz="0" w:space="0" w:color="auto"/>
              </w:divBdr>
            </w:div>
            <w:div w:id="1550648267">
              <w:marLeft w:val="0"/>
              <w:marRight w:val="0"/>
              <w:marTop w:val="0"/>
              <w:marBottom w:val="0"/>
              <w:divBdr>
                <w:top w:val="none" w:sz="0" w:space="0" w:color="auto"/>
                <w:left w:val="none" w:sz="0" w:space="0" w:color="auto"/>
                <w:bottom w:val="none" w:sz="0" w:space="0" w:color="auto"/>
                <w:right w:val="none" w:sz="0" w:space="0" w:color="auto"/>
              </w:divBdr>
            </w:div>
            <w:div w:id="397165517">
              <w:marLeft w:val="0"/>
              <w:marRight w:val="0"/>
              <w:marTop w:val="0"/>
              <w:marBottom w:val="0"/>
              <w:divBdr>
                <w:top w:val="none" w:sz="0" w:space="0" w:color="auto"/>
                <w:left w:val="none" w:sz="0" w:space="0" w:color="auto"/>
                <w:bottom w:val="none" w:sz="0" w:space="0" w:color="auto"/>
                <w:right w:val="none" w:sz="0" w:space="0" w:color="auto"/>
              </w:divBdr>
            </w:div>
            <w:div w:id="566457250">
              <w:marLeft w:val="0"/>
              <w:marRight w:val="0"/>
              <w:marTop w:val="0"/>
              <w:marBottom w:val="0"/>
              <w:divBdr>
                <w:top w:val="none" w:sz="0" w:space="0" w:color="auto"/>
                <w:left w:val="none" w:sz="0" w:space="0" w:color="auto"/>
                <w:bottom w:val="none" w:sz="0" w:space="0" w:color="auto"/>
                <w:right w:val="none" w:sz="0" w:space="0" w:color="auto"/>
              </w:divBdr>
            </w:div>
            <w:div w:id="900021703">
              <w:marLeft w:val="0"/>
              <w:marRight w:val="0"/>
              <w:marTop w:val="0"/>
              <w:marBottom w:val="0"/>
              <w:divBdr>
                <w:top w:val="none" w:sz="0" w:space="0" w:color="auto"/>
                <w:left w:val="none" w:sz="0" w:space="0" w:color="auto"/>
                <w:bottom w:val="none" w:sz="0" w:space="0" w:color="auto"/>
                <w:right w:val="none" w:sz="0" w:space="0" w:color="auto"/>
              </w:divBdr>
            </w:div>
            <w:div w:id="536890115">
              <w:marLeft w:val="0"/>
              <w:marRight w:val="0"/>
              <w:marTop w:val="0"/>
              <w:marBottom w:val="0"/>
              <w:divBdr>
                <w:top w:val="none" w:sz="0" w:space="0" w:color="auto"/>
                <w:left w:val="none" w:sz="0" w:space="0" w:color="auto"/>
                <w:bottom w:val="none" w:sz="0" w:space="0" w:color="auto"/>
                <w:right w:val="none" w:sz="0" w:space="0" w:color="auto"/>
              </w:divBdr>
            </w:div>
            <w:div w:id="1525435000">
              <w:marLeft w:val="0"/>
              <w:marRight w:val="0"/>
              <w:marTop w:val="0"/>
              <w:marBottom w:val="0"/>
              <w:divBdr>
                <w:top w:val="none" w:sz="0" w:space="0" w:color="auto"/>
                <w:left w:val="none" w:sz="0" w:space="0" w:color="auto"/>
                <w:bottom w:val="none" w:sz="0" w:space="0" w:color="auto"/>
                <w:right w:val="none" w:sz="0" w:space="0" w:color="auto"/>
              </w:divBdr>
            </w:div>
            <w:div w:id="1863742306">
              <w:marLeft w:val="0"/>
              <w:marRight w:val="0"/>
              <w:marTop w:val="0"/>
              <w:marBottom w:val="0"/>
              <w:divBdr>
                <w:top w:val="none" w:sz="0" w:space="0" w:color="auto"/>
                <w:left w:val="none" w:sz="0" w:space="0" w:color="auto"/>
                <w:bottom w:val="none" w:sz="0" w:space="0" w:color="auto"/>
                <w:right w:val="none" w:sz="0" w:space="0" w:color="auto"/>
              </w:divBdr>
            </w:div>
          </w:divsChild>
        </w:div>
        <w:div w:id="116023950">
          <w:marLeft w:val="0"/>
          <w:marRight w:val="0"/>
          <w:marTop w:val="0"/>
          <w:marBottom w:val="0"/>
          <w:divBdr>
            <w:top w:val="none" w:sz="0" w:space="0" w:color="auto"/>
            <w:left w:val="none" w:sz="0" w:space="0" w:color="auto"/>
            <w:bottom w:val="none" w:sz="0" w:space="0" w:color="auto"/>
            <w:right w:val="none" w:sz="0" w:space="0" w:color="auto"/>
          </w:divBdr>
          <w:divsChild>
            <w:div w:id="938678663">
              <w:marLeft w:val="0"/>
              <w:marRight w:val="0"/>
              <w:marTop w:val="0"/>
              <w:marBottom w:val="0"/>
              <w:divBdr>
                <w:top w:val="none" w:sz="0" w:space="0" w:color="auto"/>
                <w:left w:val="none" w:sz="0" w:space="0" w:color="auto"/>
                <w:bottom w:val="none" w:sz="0" w:space="0" w:color="auto"/>
                <w:right w:val="none" w:sz="0" w:space="0" w:color="auto"/>
              </w:divBdr>
            </w:div>
            <w:div w:id="1488789733">
              <w:marLeft w:val="0"/>
              <w:marRight w:val="0"/>
              <w:marTop w:val="0"/>
              <w:marBottom w:val="0"/>
              <w:divBdr>
                <w:top w:val="none" w:sz="0" w:space="0" w:color="auto"/>
                <w:left w:val="none" w:sz="0" w:space="0" w:color="auto"/>
                <w:bottom w:val="none" w:sz="0" w:space="0" w:color="auto"/>
                <w:right w:val="none" w:sz="0" w:space="0" w:color="auto"/>
              </w:divBdr>
            </w:div>
            <w:div w:id="2048556444">
              <w:marLeft w:val="0"/>
              <w:marRight w:val="0"/>
              <w:marTop w:val="0"/>
              <w:marBottom w:val="0"/>
              <w:divBdr>
                <w:top w:val="none" w:sz="0" w:space="0" w:color="auto"/>
                <w:left w:val="none" w:sz="0" w:space="0" w:color="auto"/>
                <w:bottom w:val="none" w:sz="0" w:space="0" w:color="auto"/>
                <w:right w:val="none" w:sz="0" w:space="0" w:color="auto"/>
              </w:divBdr>
            </w:div>
            <w:div w:id="1735085932">
              <w:marLeft w:val="0"/>
              <w:marRight w:val="0"/>
              <w:marTop w:val="0"/>
              <w:marBottom w:val="0"/>
              <w:divBdr>
                <w:top w:val="none" w:sz="0" w:space="0" w:color="auto"/>
                <w:left w:val="none" w:sz="0" w:space="0" w:color="auto"/>
                <w:bottom w:val="none" w:sz="0" w:space="0" w:color="auto"/>
                <w:right w:val="none" w:sz="0" w:space="0" w:color="auto"/>
              </w:divBdr>
            </w:div>
            <w:div w:id="131097848">
              <w:marLeft w:val="0"/>
              <w:marRight w:val="0"/>
              <w:marTop w:val="0"/>
              <w:marBottom w:val="0"/>
              <w:divBdr>
                <w:top w:val="none" w:sz="0" w:space="0" w:color="auto"/>
                <w:left w:val="none" w:sz="0" w:space="0" w:color="auto"/>
                <w:bottom w:val="none" w:sz="0" w:space="0" w:color="auto"/>
                <w:right w:val="none" w:sz="0" w:space="0" w:color="auto"/>
              </w:divBdr>
            </w:div>
            <w:div w:id="299382085">
              <w:marLeft w:val="0"/>
              <w:marRight w:val="0"/>
              <w:marTop w:val="0"/>
              <w:marBottom w:val="0"/>
              <w:divBdr>
                <w:top w:val="none" w:sz="0" w:space="0" w:color="auto"/>
                <w:left w:val="none" w:sz="0" w:space="0" w:color="auto"/>
                <w:bottom w:val="none" w:sz="0" w:space="0" w:color="auto"/>
                <w:right w:val="none" w:sz="0" w:space="0" w:color="auto"/>
              </w:divBdr>
            </w:div>
            <w:div w:id="992375115">
              <w:marLeft w:val="0"/>
              <w:marRight w:val="0"/>
              <w:marTop w:val="0"/>
              <w:marBottom w:val="0"/>
              <w:divBdr>
                <w:top w:val="none" w:sz="0" w:space="0" w:color="auto"/>
                <w:left w:val="none" w:sz="0" w:space="0" w:color="auto"/>
                <w:bottom w:val="none" w:sz="0" w:space="0" w:color="auto"/>
                <w:right w:val="none" w:sz="0" w:space="0" w:color="auto"/>
              </w:divBdr>
            </w:div>
            <w:div w:id="2141721544">
              <w:marLeft w:val="0"/>
              <w:marRight w:val="0"/>
              <w:marTop w:val="0"/>
              <w:marBottom w:val="0"/>
              <w:divBdr>
                <w:top w:val="none" w:sz="0" w:space="0" w:color="auto"/>
                <w:left w:val="none" w:sz="0" w:space="0" w:color="auto"/>
                <w:bottom w:val="none" w:sz="0" w:space="0" w:color="auto"/>
                <w:right w:val="none" w:sz="0" w:space="0" w:color="auto"/>
              </w:divBdr>
            </w:div>
            <w:div w:id="1827236724">
              <w:marLeft w:val="0"/>
              <w:marRight w:val="0"/>
              <w:marTop w:val="0"/>
              <w:marBottom w:val="0"/>
              <w:divBdr>
                <w:top w:val="none" w:sz="0" w:space="0" w:color="auto"/>
                <w:left w:val="none" w:sz="0" w:space="0" w:color="auto"/>
                <w:bottom w:val="none" w:sz="0" w:space="0" w:color="auto"/>
                <w:right w:val="none" w:sz="0" w:space="0" w:color="auto"/>
              </w:divBdr>
            </w:div>
            <w:div w:id="1836023686">
              <w:marLeft w:val="0"/>
              <w:marRight w:val="0"/>
              <w:marTop w:val="0"/>
              <w:marBottom w:val="0"/>
              <w:divBdr>
                <w:top w:val="none" w:sz="0" w:space="0" w:color="auto"/>
                <w:left w:val="none" w:sz="0" w:space="0" w:color="auto"/>
                <w:bottom w:val="none" w:sz="0" w:space="0" w:color="auto"/>
                <w:right w:val="none" w:sz="0" w:space="0" w:color="auto"/>
              </w:divBdr>
            </w:div>
            <w:div w:id="1528563322">
              <w:marLeft w:val="0"/>
              <w:marRight w:val="0"/>
              <w:marTop w:val="0"/>
              <w:marBottom w:val="0"/>
              <w:divBdr>
                <w:top w:val="none" w:sz="0" w:space="0" w:color="auto"/>
                <w:left w:val="none" w:sz="0" w:space="0" w:color="auto"/>
                <w:bottom w:val="none" w:sz="0" w:space="0" w:color="auto"/>
                <w:right w:val="none" w:sz="0" w:space="0" w:color="auto"/>
              </w:divBdr>
            </w:div>
            <w:div w:id="2086301492">
              <w:marLeft w:val="0"/>
              <w:marRight w:val="0"/>
              <w:marTop w:val="0"/>
              <w:marBottom w:val="0"/>
              <w:divBdr>
                <w:top w:val="none" w:sz="0" w:space="0" w:color="auto"/>
                <w:left w:val="none" w:sz="0" w:space="0" w:color="auto"/>
                <w:bottom w:val="none" w:sz="0" w:space="0" w:color="auto"/>
                <w:right w:val="none" w:sz="0" w:space="0" w:color="auto"/>
              </w:divBdr>
            </w:div>
            <w:div w:id="906262191">
              <w:marLeft w:val="0"/>
              <w:marRight w:val="0"/>
              <w:marTop w:val="0"/>
              <w:marBottom w:val="0"/>
              <w:divBdr>
                <w:top w:val="none" w:sz="0" w:space="0" w:color="auto"/>
                <w:left w:val="none" w:sz="0" w:space="0" w:color="auto"/>
                <w:bottom w:val="none" w:sz="0" w:space="0" w:color="auto"/>
                <w:right w:val="none" w:sz="0" w:space="0" w:color="auto"/>
              </w:divBdr>
            </w:div>
            <w:div w:id="1174877465">
              <w:marLeft w:val="0"/>
              <w:marRight w:val="0"/>
              <w:marTop w:val="0"/>
              <w:marBottom w:val="0"/>
              <w:divBdr>
                <w:top w:val="none" w:sz="0" w:space="0" w:color="auto"/>
                <w:left w:val="none" w:sz="0" w:space="0" w:color="auto"/>
                <w:bottom w:val="none" w:sz="0" w:space="0" w:color="auto"/>
                <w:right w:val="none" w:sz="0" w:space="0" w:color="auto"/>
              </w:divBdr>
            </w:div>
            <w:div w:id="488517938">
              <w:marLeft w:val="0"/>
              <w:marRight w:val="0"/>
              <w:marTop w:val="0"/>
              <w:marBottom w:val="0"/>
              <w:divBdr>
                <w:top w:val="none" w:sz="0" w:space="0" w:color="auto"/>
                <w:left w:val="none" w:sz="0" w:space="0" w:color="auto"/>
                <w:bottom w:val="none" w:sz="0" w:space="0" w:color="auto"/>
                <w:right w:val="none" w:sz="0" w:space="0" w:color="auto"/>
              </w:divBdr>
            </w:div>
            <w:div w:id="1580554588">
              <w:marLeft w:val="0"/>
              <w:marRight w:val="0"/>
              <w:marTop w:val="0"/>
              <w:marBottom w:val="0"/>
              <w:divBdr>
                <w:top w:val="none" w:sz="0" w:space="0" w:color="auto"/>
                <w:left w:val="none" w:sz="0" w:space="0" w:color="auto"/>
                <w:bottom w:val="none" w:sz="0" w:space="0" w:color="auto"/>
                <w:right w:val="none" w:sz="0" w:space="0" w:color="auto"/>
              </w:divBdr>
            </w:div>
            <w:div w:id="1299603006">
              <w:marLeft w:val="0"/>
              <w:marRight w:val="0"/>
              <w:marTop w:val="0"/>
              <w:marBottom w:val="0"/>
              <w:divBdr>
                <w:top w:val="none" w:sz="0" w:space="0" w:color="auto"/>
                <w:left w:val="none" w:sz="0" w:space="0" w:color="auto"/>
                <w:bottom w:val="none" w:sz="0" w:space="0" w:color="auto"/>
                <w:right w:val="none" w:sz="0" w:space="0" w:color="auto"/>
              </w:divBdr>
            </w:div>
            <w:div w:id="574165810">
              <w:marLeft w:val="0"/>
              <w:marRight w:val="0"/>
              <w:marTop w:val="0"/>
              <w:marBottom w:val="0"/>
              <w:divBdr>
                <w:top w:val="none" w:sz="0" w:space="0" w:color="auto"/>
                <w:left w:val="none" w:sz="0" w:space="0" w:color="auto"/>
                <w:bottom w:val="none" w:sz="0" w:space="0" w:color="auto"/>
                <w:right w:val="none" w:sz="0" w:space="0" w:color="auto"/>
              </w:divBdr>
            </w:div>
            <w:div w:id="1695766041">
              <w:marLeft w:val="0"/>
              <w:marRight w:val="0"/>
              <w:marTop w:val="0"/>
              <w:marBottom w:val="0"/>
              <w:divBdr>
                <w:top w:val="none" w:sz="0" w:space="0" w:color="auto"/>
                <w:left w:val="none" w:sz="0" w:space="0" w:color="auto"/>
                <w:bottom w:val="none" w:sz="0" w:space="0" w:color="auto"/>
                <w:right w:val="none" w:sz="0" w:space="0" w:color="auto"/>
              </w:divBdr>
            </w:div>
            <w:div w:id="560756027">
              <w:marLeft w:val="0"/>
              <w:marRight w:val="0"/>
              <w:marTop w:val="0"/>
              <w:marBottom w:val="0"/>
              <w:divBdr>
                <w:top w:val="none" w:sz="0" w:space="0" w:color="auto"/>
                <w:left w:val="none" w:sz="0" w:space="0" w:color="auto"/>
                <w:bottom w:val="none" w:sz="0" w:space="0" w:color="auto"/>
                <w:right w:val="none" w:sz="0" w:space="0" w:color="auto"/>
              </w:divBdr>
            </w:div>
            <w:div w:id="114325485">
              <w:marLeft w:val="0"/>
              <w:marRight w:val="0"/>
              <w:marTop w:val="0"/>
              <w:marBottom w:val="0"/>
              <w:divBdr>
                <w:top w:val="none" w:sz="0" w:space="0" w:color="auto"/>
                <w:left w:val="none" w:sz="0" w:space="0" w:color="auto"/>
                <w:bottom w:val="none" w:sz="0" w:space="0" w:color="auto"/>
                <w:right w:val="none" w:sz="0" w:space="0" w:color="auto"/>
              </w:divBdr>
            </w:div>
            <w:div w:id="1746995311">
              <w:marLeft w:val="0"/>
              <w:marRight w:val="0"/>
              <w:marTop w:val="0"/>
              <w:marBottom w:val="0"/>
              <w:divBdr>
                <w:top w:val="none" w:sz="0" w:space="0" w:color="auto"/>
                <w:left w:val="none" w:sz="0" w:space="0" w:color="auto"/>
                <w:bottom w:val="none" w:sz="0" w:space="0" w:color="auto"/>
                <w:right w:val="none" w:sz="0" w:space="0" w:color="auto"/>
              </w:divBdr>
            </w:div>
            <w:div w:id="362486005">
              <w:marLeft w:val="0"/>
              <w:marRight w:val="0"/>
              <w:marTop w:val="0"/>
              <w:marBottom w:val="0"/>
              <w:divBdr>
                <w:top w:val="none" w:sz="0" w:space="0" w:color="auto"/>
                <w:left w:val="none" w:sz="0" w:space="0" w:color="auto"/>
                <w:bottom w:val="none" w:sz="0" w:space="0" w:color="auto"/>
                <w:right w:val="none" w:sz="0" w:space="0" w:color="auto"/>
              </w:divBdr>
            </w:div>
            <w:div w:id="184369423">
              <w:marLeft w:val="0"/>
              <w:marRight w:val="0"/>
              <w:marTop w:val="0"/>
              <w:marBottom w:val="0"/>
              <w:divBdr>
                <w:top w:val="none" w:sz="0" w:space="0" w:color="auto"/>
                <w:left w:val="none" w:sz="0" w:space="0" w:color="auto"/>
                <w:bottom w:val="none" w:sz="0" w:space="0" w:color="auto"/>
                <w:right w:val="none" w:sz="0" w:space="0" w:color="auto"/>
              </w:divBdr>
            </w:div>
            <w:div w:id="1876655179">
              <w:marLeft w:val="0"/>
              <w:marRight w:val="0"/>
              <w:marTop w:val="0"/>
              <w:marBottom w:val="0"/>
              <w:divBdr>
                <w:top w:val="none" w:sz="0" w:space="0" w:color="auto"/>
                <w:left w:val="none" w:sz="0" w:space="0" w:color="auto"/>
                <w:bottom w:val="none" w:sz="0" w:space="0" w:color="auto"/>
                <w:right w:val="none" w:sz="0" w:space="0" w:color="auto"/>
              </w:divBdr>
            </w:div>
            <w:div w:id="1863130093">
              <w:marLeft w:val="0"/>
              <w:marRight w:val="0"/>
              <w:marTop w:val="0"/>
              <w:marBottom w:val="0"/>
              <w:divBdr>
                <w:top w:val="none" w:sz="0" w:space="0" w:color="auto"/>
                <w:left w:val="none" w:sz="0" w:space="0" w:color="auto"/>
                <w:bottom w:val="none" w:sz="0" w:space="0" w:color="auto"/>
                <w:right w:val="none" w:sz="0" w:space="0" w:color="auto"/>
              </w:divBdr>
            </w:div>
            <w:div w:id="1549803579">
              <w:marLeft w:val="0"/>
              <w:marRight w:val="0"/>
              <w:marTop w:val="0"/>
              <w:marBottom w:val="0"/>
              <w:divBdr>
                <w:top w:val="none" w:sz="0" w:space="0" w:color="auto"/>
                <w:left w:val="none" w:sz="0" w:space="0" w:color="auto"/>
                <w:bottom w:val="none" w:sz="0" w:space="0" w:color="auto"/>
                <w:right w:val="none" w:sz="0" w:space="0" w:color="auto"/>
              </w:divBdr>
            </w:div>
          </w:divsChild>
        </w:div>
        <w:div w:id="2007630772">
          <w:marLeft w:val="0"/>
          <w:marRight w:val="0"/>
          <w:marTop w:val="0"/>
          <w:marBottom w:val="0"/>
          <w:divBdr>
            <w:top w:val="none" w:sz="0" w:space="0" w:color="auto"/>
            <w:left w:val="none" w:sz="0" w:space="0" w:color="auto"/>
            <w:bottom w:val="none" w:sz="0" w:space="0" w:color="auto"/>
            <w:right w:val="none" w:sz="0" w:space="0" w:color="auto"/>
          </w:divBdr>
          <w:divsChild>
            <w:div w:id="34814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893451">
      <w:bodyDiv w:val="1"/>
      <w:marLeft w:val="0"/>
      <w:marRight w:val="0"/>
      <w:marTop w:val="0"/>
      <w:marBottom w:val="0"/>
      <w:divBdr>
        <w:top w:val="none" w:sz="0" w:space="0" w:color="auto"/>
        <w:left w:val="none" w:sz="0" w:space="0" w:color="auto"/>
        <w:bottom w:val="none" w:sz="0" w:space="0" w:color="auto"/>
        <w:right w:val="none" w:sz="0" w:space="0" w:color="auto"/>
      </w:divBdr>
    </w:div>
    <w:div w:id="734552668">
      <w:bodyDiv w:val="1"/>
      <w:marLeft w:val="0"/>
      <w:marRight w:val="0"/>
      <w:marTop w:val="0"/>
      <w:marBottom w:val="0"/>
      <w:divBdr>
        <w:top w:val="none" w:sz="0" w:space="0" w:color="auto"/>
        <w:left w:val="none" w:sz="0" w:space="0" w:color="auto"/>
        <w:bottom w:val="none" w:sz="0" w:space="0" w:color="auto"/>
        <w:right w:val="none" w:sz="0" w:space="0" w:color="auto"/>
      </w:divBdr>
    </w:div>
    <w:div w:id="735124907">
      <w:bodyDiv w:val="1"/>
      <w:marLeft w:val="0"/>
      <w:marRight w:val="0"/>
      <w:marTop w:val="0"/>
      <w:marBottom w:val="0"/>
      <w:divBdr>
        <w:top w:val="none" w:sz="0" w:space="0" w:color="auto"/>
        <w:left w:val="none" w:sz="0" w:space="0" w:color="auto"/>
        <w:bottom w:val="none" w:sz="0" w:space="0" w:color="auto"/>
        <w:right w:val="none" w:sz="0" w:space="0" w:color="auto"/>
      </w:divBdr>
    </w:div>
    <w:div w:id="742602882">
      <w:bodyDiv w:val="1"/>
      <w:marLeft w:val="0"/>
      <w:marRight w:val="0"/>
      <w:marTop w:val="0"/>
      <w:marBottom w:val="0"/>
      <w:divBdr>
        <w:top w:val="none" w:sz="0" w:space="0" w:color="auto"/>
        <w:left w:val="none" w:sz="0" w:space="0" w:color="auto"/>
        <w:bottom w:val="none" w:sz="0" w:space="0" w:color="auto"/>
        <w:right w:val="none" w:sz="0" w:space="0" w:color="auto"/>
      </w:divBdr>
    </w:div>
    <w:div w:id="761411689">
      <w:bodyDiv w:val="1"/>
      <w:marLeft w:val="0"/>
      <w:marRight w:val="0"/>
      <w:marTop w:val="0"/>
      <w:marBottom w:val="0"/>
      <w:divBdr>
        <w:top w:val="none" w:sz="0" w:space="0" w:color="auto"/>
        <w:left w:val="none" w:sz="0" w:space="0" w:color="auto"/>
        <w:bottom w:val="none" w:sz="0" w:space="0" w:color="auto"/>
        <w:right w:val="none" w:sz="0" w:space="0" w:color="auto"/>
      </w:divBdr>
    </w:div>
    <w:div w:id="771048593">
      <w:bodyDiv w:val="1"/>
      <w:marLeft w:val="0"/>
      <w:marRight w:val="0"/>
      <w:marTop w:val="0"/>
      <w:marBottom w:val="0"/>
      <w:divBdr>
        <w:top w:val="none" w:sz="0" w:space="0" w:color="auto"/>
        <w:left w:val="none" w:sz="0" w:space="0" w:color="auto"/>
        <w:bottom w:val="none" w:sz="0" w:space="0" w:color="auto"/>
        <w:right w:val="none" w:sz="0" w:space="0" w:color="auto"/>
      </w:divBdr>
    </w:div>
    <w:div w:id="771972391">
      <w:bodyDiv w:val="1"/>
      <w:marLeft w:val="0"/>
      <w:marRight w:val="0"/>
      <w:marTop w:val="0"/>
      <w:marBottom w:val="0"/>
      <w:divBdr>
        <w:top w:val="none" w:sz="0" w:space="0" w:color="auto"/>
        <w:left w:val="none" w:sz="0" w:space="0" w:color="auto"/>
        <w:bottom w:val="none" w:sz="0" w:space="0" w:color="auto"/>
        <w:right w:val="none" w:sz="0" w:space="0" w:color="auto"/>
      </w:divBdr>
    </w:div>
    <w:div w:id="772632785">
      <w:bodyDiv w:val="1"/>
      <w:marLeft w:val="0"/>
      <w:marRight w:val="0"/>
      <w:marTop w:val="0"/>
      <w:marBottom w:val="0"/>
      <w:divBdr>
        <w:top w:val="none" w:sz="0" w:space="0" w:color="auto"/>
        <w:left w:val="none" w:sz="0" w:space="0" w:color="auto"/>
        <w:bottom w:val="none" w:sz="0" w:space="0" w:color="auto"/>
        <w:right w:val="none" w:sz="0" w:space="0" w:color="auto"/>
      </w:divBdr>
    </w:div>
    <w:div w:id="773205409">
      <w:bodyDiv w:val="1"/>
      <w:marLeft w:val="0"/>
      <w:marRight w:val="0"/>
      <w:marTop w:val="0"/>
      <w:marBottom w:val="0"/>
      <w:divBdr>
        <w:top w:val="none" w:sz="0" w:space="0" w:color="auto"/>
        <w:left w:val="none" w:sz="0" w:space="0" w:color="auto"/>
        <w:bottom w:val="none" w:sz="0" w:space="0" w:color="auto"/>
        <w:right w:val="none" w:sz="0" w:space="0" w:color="auto"/>
      </w:divBdr>
    </w:div>
    <w:div w:id="781455753">
      <w:bodyDiv w:val="1"/>
      <w:marLeft w:val="0"/>
      <w:marRight w:val="0"/>
      <w:marTop w:val="0"/>
      <w:marBottom w:val="0"/>
      <w:divBdr>
        <w:top w:val="none" w:sz="0" w:space="0" w:color="auto"/>
        <w:left w:val="none" w:sz="0" w:space="0" w:color="auto"/>
        <w:bottom w:val="none" w:sz="0" w:space="0" w:color="auto"/>
        <w:right w:val="none" w:sz="0" w:space="0" w:color="auto"/>
      </w:divBdr>
    </w:div>
    <w:div w:id="784495808">
      <w:bodyDiv w:val="1"/>
      <w:marLeft w:val="0"/>
      <w:marRight w:val="0"/>
      <w:marTop w:val="0"/>
      <w:marBottom w:val="0"/>
      <w:divBdr>
        <w:top w:val="none" w:sz="0" w:space="0" w:color="auto"/>
        <w:left w:val="none" w:sz="0" w:space="0" w:color="auto"/>
        <w:bottom w:val="none" w:sz="0" w:space="0" w:color="auto"/>
        <w:right w:val="none" w:sz="0" w:space="0" w:color="auto"/>
      </w:divBdr>
    </w:div>
    <w:div w:id="789084369">
      <w:bodyDiv w:val="1"/>
      <w:marLeft w:val="0"/>
      <w:marRight w:val="0"/>
      <w:marTop w:val="0"/>
      <w:marBottom w:val="0"/>
      <w:divBdr>
        <w:top w:val="none" w:sz="0" w:space="0" w:color="auto"/>
        <w:left w:val="none" w:sz="0" w:space="0" w:color="auto"/>
        <w:bottom w:val="none" w:sz="0" w:space="0" w:color="auto"/>
        <w:right w:val="none" w:sz="0" w:space="0" w:color="auto"/>
      </w:divBdr>
    </w:div>
    <w:div w:id="796727800">
      <w:bodyDiv w:val="1"/>
      <w:marLeft w:val="0"/>
      <w:marRight w:val="0"/>
      <w:marTop w:val="0"/>
      <w:marBottom w:val="0"/>
      <w:divBdr>
        <w:top w:val="none" w:sz="0" w:space="0" w:color="auto"/>
        <w:left w:val="none" w:sz="0" w:space="0" w:color="auto"/>
        <w:bottom w:val="none" w:sz="0" w:space="0" w:color="auto"/>
        <w:right w:val="none" w:sz="0" w:space="0" w:color="auto"/>
      </w:divBdr>
    </w:div>
    <w:div w:id="799037945">
      <w:bodyDiv w:val="1"/>
      <w:marLeft w:val="0"/>
      <w:marRight w:val="0"/>
      <w:marTop w:val="0"/>
      <w:marBottom w:val="0"/>
      <w:divBdr>
        <w:top w:val="none" w:sz="0" w:space="0" w:color="auto"/>
        <w:left w:val="none" w:sz="0" w:space="0" w:color="auto"/>
        <w:bottom w:val="none" w:sz="0" w:space="0" w:color="auto"/>
        <w:right w:val="none" w:sz="0" w:space="0" w:color="auto"/>
      </w:divBdr>
    </w:div>
    <w:div w:id="801727745">
      <w:bodyDiv w:val="1"/>
      <w:marLeft w:val="0"/>
      <w:marRight w:val="0"/>
      <w:marTop w:val="0"/>
      <w:marBottom w:val="0"/>
      <w:divBdr>
        <w:top w:val="none" w:sz="0" w:space="0" w:color="auto"/>
        <w:left w:val="none" w:sz="0" w:space="0" w:color="auto"/>
        <w:bottom w:val="none" w:sz="0" w:space="0" w:color="auto"/>
        <w:right w:val="none" w:sz="0" w:space="0" w:color="auto"/>
      </w:divBdr>
    </w:div>
    <w:div w:id="813522209">
      <w:bodyDiv w:val="1"/>
      <w:marLeft w:val="0"/>
      <w:marRight w:val="0"/>
      <w:marTop w:val="0"/>
      <w:marBottom w:val="0"/>
      <w:divBdr>
        <w:top w:val="none" w:sz="0" w:space="0" w:color="auto"/>
        <w:left w:val="none" w:sz="0" w:space="0" w:color="auto"/>
        <w:bottom w:val="none" w:sz="0" w:space="0" w:color="auto"/>
        <w:right w:val="none" w:sz="0" w:space="0" w:color="auto"/>
      </w:divBdr>
    </w:div>
    <w:div w:id="819269770">
      <w:bodyDiv w:val="1"/>
      <w:marLeft w:val="0"/>
      <w:marRight w:val="0"/>
      <w:marTop w:val="0"/>
      <w:marBottom w:val="0"/>
      <w:divBdr>
        <w:top w:val="none" w:sz="0" w:space="0" w:color="auto"/>
        <w:left w:val="none" w:sz="0" w:space="0" w:color="auto"/>
        <w:bottom w:val="none" w:sz="0" w:space="0" w:color="auto"/>
        <w:right w:val="none" w:sz="0" w:space="0" w:color="auto"/>
      </w:divBdr>
    </w:div>
    <w:div w:id="821388307">
      <w:bodyDiv w:val="1"/>
      <w:marLeft w:val="0"/>
      <w:marRight w:val="0"/>
      <w:marTop w:val="0"/>
      <w:marBottom w:val="0"/>
      <w:divBdr>
        <w:top w:val="none" w:sz="0" w:space="0" w:color="auto"/>
        <w:left w:val="none" w:sz="0" w:space="0" w:color="auto"/>
        <w:bottom w:val="none" w:sz="0" w:space="0" w:color="auto"/>
        <w:right w:val="none" w:sz="0" w:space="0" w:color="auto"/>
      </w:divBdr>
    </w:div>
    <w:div w:id="822619620">
      <w:bodyDiv w:val="1"/>
      <w:marLeft w:val="0"/>
      <w:marRight w:val="0"/>
      <w:marTop w:val="0"/>
      <w:marBottom w:val="0"/>
      <w:divBdr>
        <w:top w:val="none" w:sz="0" w:space="0" w:color="auto"/>
        <w:left w:val="none" w:sz="0" w:space="0" w:color="auto"/>
        <w:bottom w:val="none" w:sz="0" w:space="0" w:color="auto"/>
        <w:right w:val="none" w:sz="0" w:space="0" w:color="auto"/>
      </w:divBdr>
    </w:div>
    <w:div w:id="822966187">
      <w:bodyDiv w:val="1"/>
      <w:marLeft w:val="0"/>
      <w:marRight w:val="0"/>
      <w:marTop w:val="0"/>
      <w:marBottom w:val="0"/>
      <w:divBdr>
        <w:top w:val="none" w:sz="0" w:space="0" w:color="auto"/>
        <w:left w:val="none" w:sz="0" w:space="0" w:color="auto"/>
        <w:bottom w:val="none" w:sz="0" w:space="0" w:color="auto"/>
        <w:right w:val="none" w:sz="0" w:space="0" w:color="auto"/>
      </w:divBdr>
    </w:div>
    <w:div w:id="826823149">
      <w:bodyDiv w:val="1"/>
      <w:marLeft w:val="0"/>
      <w:marRight w:val="0"/>
      <w:marTop w:val="0"/>
      <w:marBottom w:val="0"/>
      <w:divBdr>
        <w:top w:val="none" w:sz="0" w:space="0" w:color="auto"/>
        <w:left w:val="none" w:sz="0" w:space="0" w:color="auto"/>
        <w:bottom w:val="none" w:sz="0" w:space="0" w:color="auto"/>
        <w:right w:val="none" w:sz="0" w:space="0" w:color="auto"/>
      </w:divBdr>
    </w:div>
    <w:div w:id="840777666">
      <w:bodyDiv w:val="1"/>
      <w:marLeft w:val="0"/>
      <w:marRight w:val="0"/>
      <w:marTop w:val="0"/>
      <w:marBottom w:val="0"/>
      <w:divBdr>
        <w:top w:val="none" w:sz="0" w:space="0" w:color="auto"/>
        <w:left w:val="none" w:sz="0" w:space="0" w:color="auto"/>
        <w:bottom w:val="none" w:sz="0" w:space="0" w:color="auto"/>
        <w:right w:val="none" w:sz="0" w:space="0" w:color="auto"/>
      </w:divBdr>
    </w:div>
    <w:div w:id="842740386">
      <w:bodyDiv w:val="1"/>
      <w:marLeft w:val="0"/>
      <w:marRight w:val="0"/>
      <w:marTop w:val="0"/>
      <w:marBottom w:val="0"/>
      <w:divBdr>
        <w:top w:val="none" w:sz="0" w:space="0" w:color="auto"/>
        <w:left w:val="none" w:sz="0" w:space="0" w:color="auto"/>
        <w:bottom w:val="none" w:sz="0" w:space="0" w:color="auto"/>
        <w:right w:val="none" w:sz="0" w:space="0" w:color="auto"/>
      </w:divBdr>
    </w:div>
    <w:div w:id="843279752">
      <w:bodyDiv w:val="1"/>
      <w:marLeft w:val="0"/>
      <w:marRight w:val="0"/>
      <w:marTop w:val="0"/>
      <w:marBottom w:val="0"/>
      <w:divBdr>
        <w:top w:val="none" w:sz="0" w:space="0" w:color="auto"/>
        <w:left w:val="none" w:sz="0" w:space="0" w:color="auto"/>
        <w:bottom w:val="none" w:sz="0" w:space="0" w:color="auto"/>
        <w:right w:val="none" w:sz="0" w:space="0" w:color="auto"/>
      </w:divBdr>
    </w:div>
    <w:div w:id="843402117">
      <w:bodyDiv w:val="1"/>
      <w:marLeft w:val="0"/>
      <w:marRight w:val="0"/>
      <w:marTop w:val="0"/>
      <w:marBottom w:val="0"/>
      <w:divBdr>
        <w:top w:val="none" w:sz="0" w:space="0" w:color="auto"/>
        <w:left w:val="none" w:sz="0" w:space="0" w:color="auto"/>
        <w:bottom w:val="none" w:sz="0" w:space="0" w:color="auto"/>
        <w:right w:val="none" w:sz="0" w:space="0" w:color="auto"/>
      </w:divBdr>
    </w:div>
    <w:div w:id="852573985">
      <w:bodyDiv w:val="1"/>
      <w:marLeft w:val="0"/>
      <w:marRight w:val="0"/>
      <w:marTop w:val="0"/>
      <w:marBottom w:val="0"/>
      <w:divBdr>
        <w:top w:val="none" w:sz="0" w:space="0" w:color="auto"/>
        <w:left w:val="none" w:sz="0" w:space="0" w:color="auto"/>
        <w:bottom w:val="none" w:sz="0" w:space="0" w:color="auto"/>
        <w:right w:val="none" w:sz="0" w:space="0" w:color="auto"/>
      </w:divBdr>
    </w:div>
    <w:div w:id="853766307">
      <w:bodyDiv w:val="1"/>
      <w:marLeft w:val="0"/>
      <w:marRight w:val="0"/>
      <w:marTop w:val="0"/>
      <w:marBottom w:val="0"/>
      <w:divBdr>
        <w:top w:val="none" w:sz="0" w:space="0" w:color="auto"/>
        <w:left w:val="none" w:sz="0" w:space="0" w:color="auto"/>
        <w:bottom w:val="none" w:sz="0" w:space="0" w:color="auto"/>
        <w:right w:val="none" w:sz="0" w:space="0" w:color="auto"/>
      </w:divBdr>
    </w:div>
    <w:div w:id="864832219">
      <w:bodyDiv w:val="1"/>
      <w:marLeft w:val="0"/>
      <w:marRight w:val="0"/>
      <w:marTop w:val="0"/>
      <w:marBottom w:val="0"/>
      <w:divBdr>
        <w:top w:val="none" w:sz="0" w:space="0" w:color="auto"/>
        <w:left w:val="none" w:sz="0" w:space="0" w:color="auto"/>
        <w:bottom w:val="none" w:sz="0" w:space="0" w:color="auto"/>
        <w:right w:val="none" w:sz="0" w:space="0" w:color="auto"/>
      </w:divBdr>
    </w:div>
    <w:div w:id="876890504">
      <w:bodyDiv w:val="1"/>
      <w:marLeft w:val="0"/>
      <w:marRight w:val="0"/>
      <w:marTop w:val="0"/>
      <w:marBottom w:val="0"/>
      <w:divBdr>
        <w:top w:val="none" w:sz="0" w:space="0" w:color="auto"/>
        <w:left w:val="none" w:sz="0" w:space="0" w:color="auto"/>
        <w:bottom w:val="none" w:sz="0" w:space="0" w:color="auto"/>
        <w:right w:val="none" w:sz="0" w:space="0" w:color="auto"/>
      </w:divBdr>
    </w:div>
    <w:div w:id="907036755">
      <w:bodyDiv w:val="1"/>
      <w:marLeft w:val="0"/>
      <w:marRight w:val="0"/>
      <w:marTop w:val="0"/>
      <w:marBottom w:val="0"/>
      <w:divBdr>
        <w:top w:val="none" w:sz="0" w:space="0" w:color="auto"/>
        <w:left w:val="none" w:sz="0" w:space="0" w:color="auto"/>
        <w:bottom w:val="none" w:sz="0" w:space="0" w:color="auto"/>
        <w:right w:val="none" w:sz="0" w:space="0" w:color="auto"/>
      </w:divBdr>
    </w:div>
    <w:div w:id="913128161">
      <w:bodyDiv w:val="1"/>
      <w:marLeft w:val="0"/>
      <w:marRight w:val="0"/>
      <w:marTop w:val="0"/>
      <w:marBottom w:val="0"/>
      <w:divBdr>
        <w:top w:val="none" w:sz="0" w:space="0" w:color="auto"/>
        <w:left w:val="none" w:sz="0" w:space="0" w:color="auto"/>
        <w:bottom w:val="none" w:sz="0" w:space="0" w:color="auto"/>
        <w:right w:val="none" w:sz="0" w:space="0" w:color="auto"/>
      </w:divBdr>
      <w:divsChild>
        <w:div w:id="95833128">
          <w:marLeft w:val="0"/>
          <w:marRight w:val="0"/>
          <w:marTop w:val="0"/>
          <w:marBottom w:val="0"/>
          <w:divBdr>
            <w:top w:val="none" w:sz="0" w:space="0" w:color="auto"/>
            <w:left w:val="none" w:sz="0" w:space="0" w:color="auto"/>
            <w:bottom w:val="none" w:sz="0" w:space="0" w:color="auto"/>
            <w:right w:val="none" w:sz="0" w:space="0" w:color="auto"/>
          </w:divBdr>
          <w:divsChild>
            <w:div w:id="2026056914">
              <w:marLeft w:val="0"/>
              <w:marRight w:val="0"/>
              <w:marTop w:val="0"/>
              <w:marBottom w:val="0"/>
              <w:divBdr>
                <w:top w:val="none" w:sz="0" w:space="0" w:color="auto"/>
                <w:left w:val="none" w:sz="0" w:space="0" w:color="auto"/>
                <w:bottom w:val="none" w:sz="0" w:space="0" w:color="auto"/>
                <w:right w:val="none" w:sz="0" w:space="0" w:color="auto"/>
              </w:divBdr>
              <w:divsChild>
                <w:div w:id="203411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469362">
      <w:bodyDiv w:val="1"/>
      <w:marLeft w:val="0"/>
      <w:marRight w:val="0"/>
      <w:marTop w:val="0"/>
      <w:marBottom w:val="0"/>
      <w:divBdr>
        <w:top w:val="none" w:sz="0" w:space="0" w:color="auto"/>
        <w:left w:val="none" w:sz="0" w:space="0" w:color="auto"/>
        <w:bottom w:val="none" w:sz="0" w:space="0" w:color="auto"/>
        <w:right w:val="none" w:sz="0" w:space="0" w:color="auto"/>
      </w:divBdr>
    </w:div>
    <w:div w:id="918904909">
      <w:bodyDiv w:val="1"/>
      <w:marLeft w:val="0"/>
      <w:marRight w:val="0"/>
      <w:marTop w:val="0"/>
      <w:marBottom w:val="0"/>
      <w:divBdr>
        <w:top w:val="none" w:sz="0" w:space="0" w:color="auto"/>
        <w:left w:val="none" w:sz="0" w:space="0" w:color="auto"/>
        <w:bottom w:val="none" w:sz="0" w:space="0" w:color="auto"/>
        <w:right w:val="none" w:sz="0" w:space="0" w:color="auto"/>
      </w:divBdr>
    </w:div>
    <w:div w:id="922377246">
      <w:bodyDiv w:val="1"/>
      <w:marLeft w:val="0"/>
      <w:marRight w:val="0"/>
      <w:marTop w:val="0"/>
      <w:marBottom w:val="0"/>
      <w:divBdr>
        <w:top w:val="none" w:sz="0" w:space="0" w:color="auto"/>
        <w:left w:val="none" w:sz="0" w:space="0" w:color="auto"/>
        <w:bottom w:val="none" w:sz="0" w:space="0" w:color="auto"/>
        <w:right w:val="none" w:sz="0" w:space="0" w:color="auto"/>
      </w:divBdr>
    </w:div>
    <w:div w:id="926810493">
      <w:bodyDiv w:val="1"/>
      <w:marLeft w:val="0"/>
      <w:marRight w:val="0"/>
      <w:marTop w:val="0"/>
      <w:marBottom w:val="0"/>
      <w:divBdr>
        <w:top w:val="none" w:sz="0" w:space="0" w:color="auto"/>
        <w:left w:val="none" w:sz="0" w:space="0" w:color="auto"/>
        <w:bottom w:val="none" w:sz="0" w:space="0" w:color="auto"/>
        <w:right w:val="none" w:sz="0" w:space="0" w:color="auto"/>
      </w:divBdr>
    </w:div>
    <w:div w:id="929460587">
      <w:bodyDiv w:val="1"/>
      <w:marLeft w:val="0"/>
      <w:marRight w:val="0"/>
      <w:marTop w:val="0"/>
      <w:marBottom w:val="0"/>
      <w:divBdr>
        <w:top w:val="none" w:sz="0" w:space="0" w:color="auto"/>
        <w:left w:val="none" w:sz="0" w:space="0" w:color="auto"/>
        <w:bottom w:val="none" w:sz="0" w:space="0" w:color="auto"/>
        <w:right w:val="none" w:sz="0" w:space="0" w:color="auto"/>
      </w:divBdr>
    </w:div>
    <w:div w:id="930969479">
      <w:bodyDiv w:val="1"/>
      <w:marLeft w:val="0"/>
      <w:marRight w:val="0"/>
      <w:marTop w:val="0"/>
      <w:marBottom w:val="0"/>
      <w:divBdr>
        <w:top w:val="none" w:sz="0" w:space="0" w:color="auto"/>
        <w:left w:val="none" w:sz="0" w:space="0" w:color="auto"/>
        <w:bottom w:val="none" w:sz="0" w:space="0" w:color="auto"/>
        <w:right w:val="none" w:sz="0" w:space="0" w:color="auto"/>
      </w:divBdr>
    </w:div>
    <w:div w:id="931548213">
      <w:bodyDiv w:val="1"/>
      <w:marLeft w:val="0"/>
      <w:marRight w:val="0"/>
      <w:marTop w:val="0"/>
      <w:marBottom w:val="0"/>
      <w:divBdr>
        <w:top w:val="none" w:sz="0" w:space="0" w:color="auto"/>
        <w:left w:val="none" w:sz="0" w:space="0" w:color="auto"/>
        <w:bottom w:val="none" w:sz="0" w:space="0" w:color="auto"/>
        <w:right w:val="none" w:sz="0" w:space="0" w:color="auto"/>
      </w:divBdr>
    </w:div>
    <w:div w:id="934552946">
      <w:bodyDiv w:val="1"/>
      <w:marLeft w:val="0"/>
      <w:marRight w:val="0"/>
      <w:marTop w:val="0"/>
      <w:marBottom w:val="0"/>
      <w:divBdr>
        <w:top w:val="none" w:sz="0" w:space="0" w:color="auto"/>
        <w:left w:val="none" w:sz="0" w:space="0" w:color="auto"/>
        <w:bottom w:val="none" w:sz="0" w:space="0" w:color="auto"/>
        <w:right w:val="none" w:sz="0" w:space="0" w:color="auto"/>
      </w:divBdr>
    </w:div>
    <w:div w:id="954675733">
      <w:bodyDiv w:val="1"/>
      <w:marLeft w:val="0"/>
      <w:marRight w:val="0"/>
      <w:marTop w:val="0"/>
      <w:marBottom w:val="0"/>
      <w:divBdr>
        <w:top w:val="none" w:sz="0" w:space="0" w:color="auto"/>
        <w:left w:val="none" w:sz="0" w:space="0" w:color="auto"/>
        <w:bottom w:val="none" w:sz="0" w:space="0" w:color="auto"/>
        <w:right w:val="none" w:sz="0" w:space="0" w:color="auto"/>
      </w:divBdr>
    </w:div>
    <w:div w:id="957100539">
      <w:bodyDiv w:val="1"/>
      <w:marLeft w:val="0"/>
      <w:marRight w:val="0"/>
      <w:marTop w:val="0"/>
      <w:marBottom w:val="0"/>
      <w:divBdr>
        <w:top w:val="none" w:sz="0" w:space="0" w:color="auto"/>
        <w:left w:val="none" w:sz="0" w:space="0" w:color="auto"/>
        <w:bottom w:val="none" w:sz="0" w:space="0" w:color="auto"/>
        <w:right w:val="none" w:sz="0" w:space="0" w:color="auto"/>
      </w:divBdr>
    </w:div>
    <w:div w:id="965115265">
      <w:bodyDiv w:val="1"/>
      <w:marLeft w:val="0"/>
      <w:marRight w:val="0"/>
      <w:marTop w:val="0"/>
      <w:marBottom w:val="0"/>
      <w:divBdr>
        <w:top w:val="none" w:sz="0" w:space="0" w:color="auto"/>
        <w:left w:val="none" w:sz="0" w:space="0" w:color="auto"/>
        <w:bottom w:val="none" w:sz="0" w:space="0" w:color="auto"/>
        <w:right w:val="none" w:sz="0" w:space="0" w:color="auto"/>
      </w:divBdr>
    </w:div>
    <w:div w:id="972061803">
      <w:bodyDiv w:val="1"/>
      <w:marLeft w:val="0"/>
      <w:marRight w:val="0"/>
      <w:marTop w:val="0"/>
      <w:marBottom w:val="0"/>
      <w:divBdr>
        <w:top w:val="none" w:sz="0" w:space="0" w:color="auto"/>
        <w:left w:val="none" w:sz="0" w:space="0" w:color="auto"/>
        <w:bottom w:val="none" w:sz="0" w:space="0" w:color="auto"/>
        <w:right w:val="none" w:sz="0" w:space="0" w:color="auto"/>
      </w:divBdr>
    </w:div>
    <w:div w:id="975330214">
      <w:bodyDiv w:val="1"/>
      <w:marLeft w:val="0"/>
      <w:marRight w:val="0"/>
      <w:marTop w:val="0"/>
      <w:marBottom w:val="0"/>
      <w:divBdr>
        <w:top w:val="none" w:sz="0" w:space="0" w:color="auto"/>
        <w:left w:val="none" w:sz="0" w:space="0" w:color="auto"/>
        <w:bottom w:val="none" w:sz="0" w:space="0" w:color="auto"/>
        <w:right w:val="none" w:sz="0" w:space="0" w:color="auto"/>
      </w:divBdr>
    </w:div>
    <w:div w:id="977101848">
      <w:bodyDiv w:val="1"/>
      <w:marLeft w:val="0"/>
      <w:marRight w:val="0"/>
      <w:marTop w:val="0"/>
      <w:marBottom w:val="0"/>
      <w:divBdr>
        <w:top w:val="none" w:sz="0" w:space="0" w:color="auto"/>
        <w:left w:val="none" w:sz="0" w:space="0" w:color="auto"/>
        <w:bottom w:val="none" w:sz="0" w:space="0" w:color="auto"/>
        <w:right w:val="none" w:sz="0" w:space="0" w:color="auto"/>
      </w:divBdr>
    </w:div>
    <w:div w:id="977153414">
      <w:bodyDiv w:val="1"/>
      <w:marLeft w:val="0"/>
      <w:marRight w:val="0"/>
      <w:marTop w:val="0"/>
      <w:marBottom w:val="0"/>
      <w:divBdr>
        <w:top w:val="none" w:sz="0" w:space="0" w:color="auto"/>
        <w:left w:val="none" w:sz="0" w:space="0" w:color="auto"/>
        <w:bottom w:val="none" w:sz="0" w:space="0" w:color="auto"/>
        <w:right w:val="none" w:sz="0" w:space="0" w:color="auto"/>
      </w:divBdr>
    </w:div>
    <w:div w:id="988750776">
      <w:bodyDiv w:val="1"/>
      <w:marLeft w:val="0"/>
      <w:marRight w:val="0"/>
      <w:marTop w:val="0"/>
      <w:marBottom w:val="0"/>
      <w:divBdr>
        <w:top w:val="none" w:sz="0" w:space="0" w:color="auto"/>
        <w:left w:val="none" w:sz="0" w:space="0" w:color="auto"/>
        <w:bottom w:val="none" w:sz="0" w:space="0" w:color="auto"/>
        <w:right w:val="none" w:sz="0" w:space="0" w:color="auto"/>
      </w:divBdr>
    </w:div>
    <w:div w:id="991830622">
      <w:bodyDiv w:val="1"/>
      <w:marLeft w:val="0"/>
      <w:marRight w:val="0"/>
      <w:marTop w:val="0"/>
      <w:marBottom w:val="0"/>
      <w:divBdr>
        <w:top w:val="none" w:sz="0" w:space="0" w:color="auto"/>
        <w:left w:val="none" w:sz="0" w:space="0" w:color="auto"/>
        <w:bottom w:val="none" w:sz="0" w:space="0" w:color="auto"/>
        <w:right w:val="none" w:sz="0" w:space="0" w:color="auto"/>
      </w:divBdr>
    </w:div>
    <w:div w:id="998310004">
      <w:bodyDiv w:val="1"/>
      <w:marLeft w:val="0"/>
      <w:marRight w:val="0"/>
      <w:marTop w:val="0"/>
      <w:marBottom w:val="0"/>
      <w:divBdr>
        <w:top w:val="none" w:sz="0" w:space="0" w:color="auto"/>
        <w:left w:val="none" w:sz="0" w:space="0" w:color="auto"/>
        <w:bottom w:val="none" w:sz="0" w:space="0" w:color="auto"/>
        <w:right w:val="none" w:sz="0" w:space="0" w:color="auto"/>
      </w:divBdr>
    </w:div>
    <w:div w:id="1005861626">
      <w:bodyDiv w:val="1"/>
      <w:marLeft w:val="0"/>
      <w:marRight w:val="0"/>
      <w:marTop w:val="0"/>
      <w:marBottom w:val="0"/>
      <w:divBdr>
        <w:top w:val="none" w:sz="0" w:space="0" w:color="auto"/>
        <w:left w:val="none" w:sz="0" w:space="0" w:color="auto"/>
        <w:bottom w:val="none" w:sz="0" w:space="0" w:color="auto"/>
        <w:right w:val="none" w:sz="0" w:space="0" w:color="auto"/>
      </w:divBdr>
    </w:div>
    <w:div w:id="1011833392">
      <w:bodyDiv w:val="1"/>
      <w:marLeft w:val="0"/>
      <w:marRight w:val="0"/>
      <w:marTop w:val="0"/>
      <w:marBottom w:val="0"/>
      <w:divBdr>
        <w:top w:val="none" w:sz="0" w:space="0" w:color="auto"/>
        <w:left w:val="none" w:sz="0" w:space="0" w:color="auto"/>
        <w:bottom w:val="none" w:sz="0" w:space="0" w:color="auto"/>
        <w:right w:val="none" w:sz="0" w:space="0" w:color="auto"/>
      </w:divBdr>
    </w:div>
    <w:div w:id="1014957776">
      <w:bodyDiv w:val="1"/>
      <w:marLeft w:val="0"/>
      <w:marRight w:val="0"/>
      <w:marTop w:val="0"/>
      <w:marBottom w:val="0"/>
      <w:divBdr>
        <w:top w:val="none" w:sz="0" w:space="0" w:color="auto"/>
        <w:left w:val="none" w:sz="0" w:space="0" w:color="auto"/>
        <w:bottom w:val="none" w:sz="0" w:space="0" w:color="auto"/>
        <w:right w:val="none" w:sz="0" w:space="0" w:color="auto"/>
      </w:divBdr>
    </w:div>
    <w:div w:id="1020660580">
      <w:bodyDiv w:val="1"/>
      <w:marLeft w:val="0"/>
      <w:marRight w:val="0"/>
      <w:marTop w:val="0"/>
      <w:marBottom w:val="0"/>
      <w:divBdr>
        <w:top w:val="none" w:sz="0" w:space="0" w:color="auto"/>
        <w:left w:val="none" w:sz="0" w:space="0" w:color="auto"/>
        <w:bottom w:val="none" w:sz="0" w:space="0" w:color="auto"/>
        <w:right w:val="none" w:sz="0" w:space="0" w:color="auto"/>
      </w:divBdr>
    </w:div>
    <w:div w:id="1029842387">
      <w:bodyDiv w:val="1"/>
      <w:marLeft w:val="0"/>
      <w:marRight w:val="0"/>
      <w:marTop w:val="0"/>
      <w:marBottom w:val="0"/>
      <w:divBdr>
        <w:top w:val="none" w:sz="0" w:space="0" w:color="auto"/>
        <w:left w:val="none" w:sz="0" w:space="0" w:color="auto"/>
        <w:bottom w:val="none" w:sz="0" w:space="0" w:color="auto"/>
        <w:right w:val="none" w:sz="0" w:space="0" w:color="auto"/>
      </w:divBdr>
    </w:div>
    <w:div w:id="1045522213">
      <w:bodyDiv w:val="1"/>
      <w:marLeft w:val="0"/>
      <w:marRight w:val="0"/>
      <w:marTop w:val="0"/>
      <w:marBottom w:val="0"/>
      <w:divBdr>
        <w:top w:val="none" w:sz="0" w:space="0" w:color="auto"/>
        <w:left w:val="none" w:sz="0" w:space="0" w:color="auto"/>
        <w:bottom w:val="none" w:sz="0" w:space="0" w:color="auto"/>
        <w:right w:val="none" w:sz="0" w:space="0" w:color="auto"/>
      </w:divBdr>
    </w:div>
    <w:div w:id="1048996140">
      <w:bodyDiv w:val="1"/>
      <w:marLeft w:val="0"/>
      <w:marRight w:val="0"/>
      <w:marTop w:val="0"/>
      <w:marBottom w:val="0"/>
      <w:divBdr>
        <w:top w:val="none" w:sz="0" w:space="0" w:color="auto"/>
        <w:left w:val="none" w:sz="0" w:space="0" w:color="auto"/>
        <w:bottom w:val="none" w:sz="0" w:space="0" w:color="auto"/>
        <w:right w:val="none" w:sz="0" w:space="0" w:color="auto"/>
      </w:divBdr>
    </w:div>
    <w:div w:id="1054429275">
      <w:bodyDiv w:val="1"/>
      <w:marLeft w:val="0"/>
      <w:marRight w:val="0"/>
      <w:marTop w:val="0"/>
      <w:marBottom w:val="0"/>
      <w:divBdr>
        <w:top w:val="none" w:sz="0" w:space="0" w:color="auto"/>
        <w:left w:val="none" w:sz="0" w:space="0" w:color="auto"/>
        <w:bottom w:val="none" w:sz="0" w:space="0" w:color="auto"/>
        <w:right w:val="none" w:sz="0" w:space="0" w:color="auto"/>
      </w:divBdr>
    </w:div>
    <w:div w:id="1061487251">
      <w:bodyDiv w:val="1"/>
      <w:marLeft w:val="0"/>
      <w:marRight w:val="0"/>
      <w:marTop w:val="0"/>
      <w:marBottom w:val="0"/>
      <w:divBdr>
        <w:top w:val="none" w:sz="0" w:space="0" w:color="auto"/>
        <w:left w:val="none" w:sz="0" w:space="0" w:color="auto"/>
        <w:bottom w:val="none" w:sz="0" w:space="0" w:color="auto"/>
        <w:right w:val="none" w:sz="0" w:space="0" w:color="auto"/>
      </w:divBdr>
    </w:div>
    <w:div w:id="1064643519">
      <w:bodyDiv w:val="1"/>
      <w:marLeft w:val="0"/>
      <w:marRight w:val="0"/>
      <w:marTop w:val="0"/>
      <w:marBottom w:val="0"/>
      <w:divBdr>
        <w:top w:val="none" w:sz="0" w:space="0" w:color="auto"/>
        <w:left w:val="none" w:sz="0" w:space="0" w:color="auto"/>
        <w:bottom w:val="none" w:sz="0" w:space="0" w:color="auto"/>
        <w:right w:val="none" w:sz="0" w:space="0" w:color="auto"/>
      </w:divBdr>
    </w:div>
    <w:div w:id="1070614885">
      <w:bodyDiv w:val="1"/>
      <w:marLeft w:val="0"/>
      <w:marRight w:val="0"/>
      <w:marTop w:val="0"/>
      <w:marBottom w:val="0"/>
      <w:divBdr>
        <w:top w:val="none" w:sz="0" w:space="0" w:color="auto"/>
        <w:left w:val="none" w:sz="0" w:space="0" w:color="auto"/>
        <w:bottom w:val="none" w:sz="0" w:space="0" w:color="auto"/>
        <w:right w:val="none" w:sz="0" w:space="0" w:color="auto"/>
      </w:divBdr>
    </w:div>
    <w:div w:id="1075786816">
      <w:bodyDiv w:val="1"/>
      <w:marLeft w:val="0"/>
      <w:marRight w:val="0"/>
      <w:marTop w:val="0"/>
      <w:marBottom w:val="0"/>
      <w:divBdr>
        <w:top w:val="none" w:sz="0" w:space="0" w:color="auto"/>
        <w:left w:val="none" w:sz="0" w:space="0" w:color="auto"/>
        <w:bottom w:val="none" w:sz="0" w:space="0" w:color="auto"/>
        <w:right w:val="none" w:sz="0" w:space="0" w:color="auto"/>
      </w:divBdr>
    </w:div>
    <w:div w:id="1076787305">
      <w:bodyDiv w:val="1"/>
      <w:marLeft w:val="0"/>
      <w:marRight w:val="0"/>
      <w:marTop w:val="0"/>
      <w:marBottom w:val="0"/>
      <w:divBdr>
        <w:top w:val="none" w:sz="0" w:space="0" w:color="auto"/>
        <w:left w:val="none" w:sz="0" w:space="0" w:color="auto"/>
        <w:bottom w:val="none" w:sz="0" w:space="0" w:color="auto"/>
        <w:right w:val="none" w:sz="0" w:space="0" w:color="auto"/>
      </w:divBdr>
    </w:div>
    <w:div w:id="1080178481">
      <w:bodyDiv w:val="1"/>
      <w:marLeft w:val="0"/>
      <w:marRight w:val="0"/>
      <w:marTop w:val="0"/>
      <w:marBottom w:val="0"/>
      <w:divBdr>
        <w:top w:val="none" w:sz="0" w:space="0" w:color="auto"/>
        <w:left w:val="none" w:sz="0" w:space="0" w:color="auto"/>
        <w:bottom w:val="none" w:sz="0" w:space="0" w:color="auto"/>
        <w:right w:val="none" w:sz="0" w:space="0" w:color="auto"/>
      </w:divBdr>
    </w:div>
    <w:div w:id="1082871260">
      <w:bodyDiv w:val="1"/>
      <w:marLeft w:val="0"/>
      <w:marRight w:val="0"/>
      <w:marTop w:val="0"/>
      <w:marBottom w:val="0"/>
      <w:divBdr>
        <w:top w:val="none" w:sz="0" w:space="0" w:color="auto"/>
        <w:left w:val="none" w:sz="0" w:space="0" w:color="auto"/>
        <w:bottom w:val="none" w:sz="0" w:space="0" w:color="auto"/>
        <w:right w:val="none" w:sz="0" w:space="0" w:color="auto"/>
      </w:divBdr>
    </w:div>
    <w:div w:id="1083837784">
      <w:bodyDiv w:val="1"/>
      <w:marLeft w:val="0"/>
      <w:marRight w:val="0"/>
      <w:marTop w:val="0"/>
      <w:marBottom w:val="0"/>
      <w:divBdr>
        <w:top w:val="none" w:sz="0" w:space="0" w:color="auto"/>
        <w:left w:val="none" w:sz="0" w:space="0" w:color="auto"/>
        <w:bottom w:val="none" w:sz="0" w:space="0" w:color="auto"/>
        <w:right w:val="none" w:sz="0" w:space="0" w:color="auto"/>
      </w:divBdr>
    </w:div>
    <w:div w:id="1084112708">
      <w:bodyDiv w:val="1"/>
      <w:marLeft w:val="0"/>
      <w:marRight w:val="0"/>
      <w:marTop w:val="0"/>
      <w:marBottom w:val="0"/>
      <w:divBdr>
        <w:top w:val="none" w:sz="0" w:space="0" w:color="auto"/>
        <w:left w:val="none" w:sz="0" w:space="0" w:color="auto"/>
        <w:bottom w:val="none" w:sz="0" w:space="0" w:color="auto"/>
        <w:right w:val="none" w:sz="0" w:space="0" w:color="auto"/>
      </w:divBdr>
    </w:div>
    <w:div w:id="1088431662">
      <w:bodyDiv w:val="1"/>
      <w:marLeft w:val="0"/>
      <w:marRight w:val="0"/>
      <w:marTop w:val="0"/>
      <w:marBottom w:val="0"/>
      <w:divBdr>
        <w:top w:val="none" w:sz="0" w:space="0" w:color="auto"/>
        <w:left w:val="none" w:sz="0" w:space="0" w:color="auto"/>
        <w:bottom w:val="none" w:sz="0" w:space="0" w:color="auto"/>
        <w:right w:val="none" w:sz="0" w:space="0" w:color="auto"/>
      </w:divBdr>
      <w:divsChild>
        <w:div w:id="1220825275">
          <w:marLeft w:val="0"/>
          <w:marRight w:val="0"/>
          <w:marTop w:val="0"/>
          <w:marBottom w:val="0"/>
          <w:divBdr>
            <w:top w:val="none" w:sz="0" w:space="0" w:color="auto"/>
            <w:left w:val="none" w:sz="0" w:space="0" w:color="auto"/>
            <w:bottom w:val="none" w:sz="0" w:space="0" w:color="auto"/>
            <w:right w:val="none" w:sz="0" w:space="0" w:color="auto"/>
          </w:divBdr>
          <w:divsChild>
            <w:div w:id="1289124604">
              <w:marLeft w:val="0"/>
              <w:marRight w:val="0"/>
              <w:marTop w:val="0"/>
              <w:marBottom w:val="0"/>
              <w:divBdr>
                <w:top w:val="none" w:sz="0" w:space="0" w:color="auto"/>
                <w:left w:val="none" w:sz="0" w:space="0" w:color="auto"/>
                <w:bottom w:val="none" w:sz="0" w:space="0" w:color="auto"/>
                <w:right w:val="none" w:sz="0" w:space="0" w:color="auto"/>
              </w:divBdr>
              <w:divsChild>
                <w:div w:id="194946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504950">
      <w:bodyDiv w:val="1"/>
      <w:marLeft w:val="0"/>
      <w:marRight w:val="0"/>
      <w:marTop w:val="0"/>
      <w:marBottom w:val="0"/>
      <w:divBdr>
        <w:top w:val="none" w:sz="0" w:space="0" w:color="auto"/>
        <w:left w:val="none" w:sz="0" w:space="0" w:color="auto"/>
        <w:bottom w:val="none" w:sz="0" w:space="0" w:color="auto"/>
        <w:right w:val="none" w:sz="0" w:space="0" w:color="auto"/>
      </w:divBdr>
    </w:div>
    <w:div w:id="1092166196">
      <w:bodyDiv w:val="1"/>
      <w:marLeft w:val="0"/>
      <w:marRight w:val="0"/>
      <w:marTop w:val="0"/>
      <w:marBottom w:val="0"/>
      <w:divBdr>
        <w:top w:val="none" w:sz="0" w:space="0" w:color="auto"/>
        <w:left w:val="none" w:sz="0" w:space="0" w:color="auto"/>
        <w:bottom w:val="none" w:sz="0" w:space="0" w:color="auto"/>
        <w:right w:val="none" w:sz="0" w:space="0" w:color="auto"/>
      </w:divBdr>
    </w:div>
    <w:div w:id="1093283568">
      <w:bodyDiv w:val="1"/>
      <w:marLeft w:val="0"/>
      <w:marRight w:val="0"/>
      <w:marTop w:val="0"/>
      <w:marBottom w:val="0"/>
      <w:divBdr>
        <w:top w:val="none" w:sz="0" w:space="0" w:color="auto"/>
        <w:left w:val="none" w:sz="0" w:space="0" w:color="auto"/>
        <w:bottom w:val="none" w:sz="0" w:space="0" w:color="auto"/>
        <w:right w:val="none" w:sz="0" w:space="0" w:color="auto"/>
      </w:divBdr>
    </w:div>
    <w:div w:id="1100762308">
      <w:bodyDiv w:val="1"/>
      <w:marLeft w:val="0"/>
      <w:marRight w:val="0"/>
      <w:marTop w:val="0"/>
      <w:marBottom w:val="0"/>
      <w:divBdr>
        <w:top w:val="none" w:sz="0" w:space="0" w:color="auto"/>
        <w:left w:val="none" w:sz="0" w:space="0" w:color="auto"/>
        <w:bottom w:val="none" w:sz="0" w:space="0" w:color="auto"/>
        <w:right w:val="none" w:sz="0" w:space="0" w:color="auto"/>
      </w:divBdr>
    </w:div>
    <w:div w:id="1108238598">
      <w:bodyDiv w:val="1"/>
      <w:marLeft w:val="0"/>
      <w:marRight w:val="0"/>
      <w:marTop w:val="0"/>
      <w:marBottom w:val="0"/>
      <w:divBdr>
        <w:top w:val="none" w:sz="0" w:space="0" w:color="auto"/>
        <w:left w:val="none" w:sz="0" w:space="0" w:color="auto"/>
        <w:bottom w:val="none" w:sz="0" w:space="0" w:color="auto"/>
        <w:right w:val="none" w:sz="0" w:space="0" w:color="auto"/>
      </w:divBdr>
    </w:div>
    <w:div w:id="1109738730">
      <w:bodyDiv w:val="1"/>
      <w:marLeft w:val="0"/>
      <w:marRight w:val="0"/>
      <w:marTop w:val="0"/>
      <w:marBottom w:val="0"/>
      <w:divBdr>
        <w:top w:val="none" w:sz="0" w:space="0" w:color="auto"/>
        <w:left w:val="none" w:sz="0" w:space="0" w:color="auto"/>
        <w:bottom w:val="none" w:sz="0" w:space="0" w:color="auto"/>
        <w:right w:val="none" w:sz="0" w:space="0" w:color="auto"/>
      </w:divBdr>
    </w:div>
    <w:div w:id="1123110410">
      <w:bodyDiv w:val="1"/>
      <w:marLeft w:val="0"/>
      <w:marRight w:val="0"/>
      <w:marTop w:val="0"/>
      <w:marBottom w:val="0"/>
      <w:divBdr>
        <w:top w:val="none" w:sz="0" w:space="0" w:color="auto"/>
        <w:left w:val="none" w:sz="0" w:space="0" w:color="auto"/>
        <w:bottom w:val="none" w:sz="0" w:space="0" w:color="auto"/>
        <w:right w:val="none" w:sz="0" w:space="0" w:color="auto"/>
      </w:divBdr>
    </w:div>
    <w:div w:id="1130593030">
      <w:bodyDiv w:val="1"/>
      <w:marLeft w:val="0"/>
      <w:marRight w:val="0"/>
      <w:marTop w:val="0"/>
      <w:marBottom w:val="0"/>
      <w:divBdr>
        <w:top w:val="none" w:sz="0" w:space="0" w:color="auto"/>
        <w:left w:val="none" w:sz="0" w:space="0" w:color="auto"/>
        <w:bottom w:val="none" w:sz="0" w:space="0" w:color="auto"/>
        <w:right w:val="none" w:sz="0" w:space="0" w:color="auto"/>
      </w:divBdr>
    </w:div>
    <w:div w:id="1148860383">
      <w:bodyDiv w:val="1"/>
      <w:marLeft w:val="0"/>
      <w:marRight w:val="0"/>
      <w:marTop w:val="0"/>
      <w:marBottom w:val="0"/>
      <w:divBdr>
        <w:top w:val="none" w:sz="0" w:space="0" w:color="auto"/>
        <w:left w:val="none" w:sz="0" w:space="0" w:color="auto"/>
        <w:bottom w:val="none" w:sz="0" w:space="0" w:color="auto"/>
        <w:right w:val="none" w:sz="0" w:space="0" w:color="auto"/>
      </w:divBdr>
    </w:div>
    <w:div w:id="1156261744">
      <w:bodyDiv w:val="1"/>
      <w:marLeft w:val="0"/>
      <w:marRight w:val="0"/>
      <w:marTop w:val="0"/>
      <w:marBottom w:val="0"/>
      <w:divBdr>
        <w:top w:val="none" w:sz="0" w:space="0" w:color="auto"/>
        <w:left w:val="none" w:sz="0" w:space="0" w:color="auto"/>
        <w:bottom w:val="none" w:sz="0" w:space="0" w:color="auto"/>
        <w:right w:val="none" w:sz="0" w:space="0" w:color="auto"/>
      </w:divBdr>
    </w:div>
    <w:div w:id="1160466403">
      <w:bodyDiv w:val="1"/>
      <w:marLeft w:val="0"/>
      <w:marRight w:val="0"/>
      <w:marTop w:val="0"/>
      <w:marBottom w:val="0"/>
      <w:divBdr>
        <w:top w:val="none" w:sz="0" w:space="0" w:color="auto"/>
        <w:left w:val="none" w:sz="0" w:space="0" w:color="auto"/>
        <w:bottom w:val="none" w:sz="0" w:space="0" w:color="auto"/>
        <w:right w:val="none" w:sz="0" w:space="0" w:color="auto"/>
      </w:divBdr>
    </w:div>
    <w:div w:id="1166898186">
      <w:bodyDiv w:val="1"/>
      <w:marLeft w:val="0"/>
      <w:marRight w:val="0"/>
      <w:marTop w:val="0"/>
      <w:marBottom w:val="0"/>
      <w:divBdr>
        <w:top w:val="none" w:sz="0" w:space="0" w:color="auto"/>
        <w:left w:val="none" w:sz="0" w:space="0" w:color="auto"/>
        <w:bottom w:val="none" w:sz="0" w:space="0" w:color="auto"/>
        <w:right w:val="none" w:sz="0" w:space="0" w:color="auto"/>
      </w:divBdr>
    </w:div>
    <w:div w:id="1171143400">
      <w:bodyDiv w:val="1"/>
      <w:marLeft w:val="0"/>
      <w:marRight w:val="0"/>
      <w:marTop w:val="0"/>
      <w:marBottom w:val="0"/>
      <w:divBdr>
        <w:top w:val="none" w:sz="0" w:space="0" w:color="auto"/>
        <w:left w:val="none" w:sz="0" w:space="0" w:color="auto"/>
        <w:bottom w:val="none" w:sz="0" w:space="0" w:color="auto"/>
        <w:right w:val="none" w:sz="0" w:space="0" w:color="auto"/>
      </w:divBdr>
    </w:div>
    <w:div w:id="1172641824">
      <w:bodyDiv w:val="1"/>
      <w:marLeft w:val="0"/>
      <w:marRight w:val="0"/>
      <w:marTop w:val="0"/>
      <w:marBottom w:val="0"/>
      <w:divBdr>
        <w:top w:val="none" w:sz="0" w:space="0" w:color="auto"/>
        <w:left w:val="none" w:sz="0" w:space="0" w:color="auto"/>
        <w:bottom w:val="none" w:sz="0" w:space="0" w:color="auto"/>
        <w:right w:val="none" w:sz="0" w:space="0" w:color="auto"/>
      </w:divBdr>
    </w:div>
    <w:div w:id="1185171390">
      <w:bodyDiv w:val="1"/>
      <w:marLeft w:val="0"/>
      <w:marRight w:val="0"/>
      <w:marTop w:val="0"/>
      <w:marBottom w:val="0"/>
      <w:divBdr>
        <w:top w:val="none" w:sz="0" w:space="0" w:color="auto"/>
        <w:left w:val="none" w:sz="0" w:space="0" w:color="auto"/>
        <w:bottom w:val="none" w:sz="0" w:space="0" w:color="auto"/>
        <w:right w:val="none" w:sz="0" w:space="0" w:color="auto"/>
      </w:divBdr>
      <w:divsChild>
        <w:div w:id="626590985">
          <w:marLeft w:val="0"/>
          <w:marRight w:val="0"/>
          <w:marTop w:val="0"/>
          <w:marBottom w:val="0"/>
          <w:divBdr>
            <w:top w:val="none" w:sz="0" w:space="0" w:color="auto"/>
            <w:left w:val="none" w:sz="0" w:space="0" w:color="auto"/>
            <w:bottom w:val="none" w:sz="0" w:space="0" w:color="auto"/>
            <w:right w:val="none" w:sz="0" w:space="0" w:color="auto"/>
          </w:divBdr>
          <w:divsChild>
            <w:div w:id="1062408818">
              <w:marLeft w:val="0"/>
              <w:marRight w:val="0"/>
              <w:marTop w:val="0"/>
              <w:marBottom w:val="0"/>
              <w:divBdr>
                <w:top w:val="none" w:sz="0" w:space="0" w:color="auto"/>
                <w:left w:val="none" w:sz="0" w:space="0" w:color="auto"/>
                <w:bottom w:val="none" w:sz="0" w:space="0" w:color="auto"/>
                <w:right w:val="none" w:sz="0" w:space="0" w:color="auto"/>
              </w:divBdr>
              <w:divsChild>
                <w:div w:id="197953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602145">
      <w:bodyDiv w:val="1"/>
      <w:marLeft w:val="0"/>
      <w:marRight w:val="0"/>
      <w:marTop w:val="0"/>
      <w:marBottom w:val="0"/>
      <w:divBdr>
        <w:top w:val="none" w:sz="0" w:space="0" w:color="auto"/>
        <w:left w:val="none" w:sz="0" w:space="0" w:color="auto"/>
        <w:bottom w:val="none" w:sz="0" w:space="0" w:color="auto"/>
        <w:right w:val="none" w:sz="0" w:space="0" w:color="auto"/>
      </w:divBdr>
    </w:div>
    <w:div w:id="1190686185">
      <w:bodyDiv w:val="1"/>
      <w:marLeft w:val="0"/>
      <w:marRight w:val="0"/>
      <w:marTop w:val="0"/>
      <w:marBottom w:val="0"/>
      <w:divBdr>
        <w:top w:val="none" w:sz="0" w:space="0" w:color="auto"/>
        <w:left w:val="none" w:sz="0" w:space="0" w:color="auto"/>
        <w:bottom w:val="none" w:sz="0" w:space="0" w:color="auto"/>
        <w:right w:val="none" w:sz="0" w:space="0" w:color="auto"/>
      </w:divBdr>
    </w:div>
    <w:div w:id="1191063222">
      <w:bodyDiv w:val="1"/>
      <w:marLeft w:val="0"/>
      <w:marRight w:val="0"/>
      <w:marTop w:val="0"/>
      <w:marBottom w:val="0"/>
      <w:divBdr>
        <w:top w:val="none" w:sz="0" w:space="0" w:color="auto"/>
        <w:left w:val="none" w:sz="0" w:space="0" w:color="auto"/>
        <w:bottom w:val="none" w:sz="0" w:space="0" w:color="auto"/>
        <w:right w:val="none" w:sz="0" w:space="0" w:color="auto"/>
      </w:divBdr>
    </w:div>
    <w:div w:id="1194339760">
      <w:bodyDiv w:val="1"/>
      <w:marLeft w:val="0"/>
      <w:marRight w:val="0"/>
      <w:marTop w:val="0"/>
      <w:marBottom w:val="0"/>
      <w:divBdr>
        <w:top w:val="none" w:sz="0" w:space="0" w:color="auto"/>
        <w:left w:val="none" w:sz="0" w:space="0" w:color="auto"/>
        <w:bottom w:val="none" w:sz="0" w:space="0" w:color="auto"/>
        <w:right w:val="none" w:sz="0" w:space="0" w:color="auto"/>
      </w:divBdr>
    </w:div>
    <w:div w:id="1204290603">
      <w:bodyDiv w:val="1"/>
      <w:marLeft w:val="0"/>
      <w:marRight w:val="0"/>
      <w:marTop w:val="0"/>
      <w:marBottom w:val="0"/>
      <w:divBdr>
        <w:top w:val="none" w:sz="0" w:space="0" w:color="auto"/>
        <w:left w:val="none" w:sz="0" w:space="0" w:color="auto"/>
        <w:bottom w:val="none" w:sz="0" w:space="0" w:color="auto"/>
        <w:right w:val="none" w:sz="0" w:space="0" w:color="auto"/>
      </w:divBdr>
    </w:div>
    <w:div w:id="1204630984">
      <w:bodyDiv w:val="1"/>
      <w:marLeft w:val="0"/>
      <w:marRight w:val="0"/>
      <w:marTop w:val="0"/>
      <w:marBottom w:val="0"/>
      <w:divBdr>
        <w:top w:val="none" w:sz="0" w:space="0" w:color="auto"/>
        <w:left w:val="none" w:sz="0" w:space="0" w:color="auto"/>
        <w:bottom w:val="none" w:sz="0" w:space="0" w:color="auto"/>
        <w:right w:val="none" w:sz="0" w:space="0" w:color="auto"/>
      </w:divBdr>
    </w:div>
    <w:div w:id="1223978552">
      <w:bodyDiv w:val="1"/>
      <w:marLeft w:val="0"/>
      <w:marRight w:val="0"/>
      <w:marTop w:val="0"/>
      <w:marBottom w:val="0"/>
      <w:divBdr>
        <w:top w:val="none" w:sz="0" w:space="0" w:color="auto"/>
        <w:left w:val="none" w:sz="0" w:space="0" w:color="auto"/>
        <w:bottom w:val="none" w:sz="0" w:space="0" w:color="auto"/>
        <w:right w:val="none" w:sz="0" w:space="0" w:color="auto"/>
      </w:divBdr>
    </w:div>
    <w:div w:id="1227646956">
      <w:bodyDiv w:val="1"/>
      <w:marLeft w:val="0"/>
      <w:marRight w:val="0"/>
      <w:marTop w:val="0"/>
      <w:marBottom w:val="0"/>
      <w:divBdr>
        <w:top w:val="none" w:sz="0" w:space="0" w:color="auto"/>
        <w:left w:val="none" w:sz="0" w:space="0" w:color="auto"/>
        <w:bottom w:val="none" w:sz="0" w:space="0" w:color="auto"/>
        <w:right w:val="none" w:sz="0" w:space="0" w:color="auto"/>
      </w:divBdr>
    </w:div>
    <w:div w:id="1229803310">
      <w:bodyDiv w:val="1"/>
      <w:marLeft w:val="0"/>
      <w:marRight w:val="0"/>
      <w:marTop w:val="0"/>
      <w:marBottom w:val="0"/>
      <w:divBdr>
        <w:top w:val="none" w:sz="0" w:space="0" w:color="auto"/>
        <w:left w:val="none" w:sz="0" w:space="0" w:color="auto"/>
        <w:bottom w:val="none" w:sz="0" w:space="0" w:color="auto"/>
        <w:right w:val="none" w:sz="0" w:space="0" w:color="auto"/>
      </w:divBdr>
    </w:div>
    <w:div w:id="1233731804">
      <w:bodyDiv w:val="1"/>
      <w:marLeft w:val="0"/>
      <w:marRight w:val="0"/>
      <w:marTop w:val="0"/>
      <w:marBottom w:val="0"/>
      <w:divBdr>
        <w:top w:val="none" w:sz="0" w:space="0" w:color="auto"/>
        <w:left w:val="none" w:sz="0" w:space="0" w:color="auto"/>
        <w:bottom w:val="none" w:sz="0" w:space="0" w:color="auto"/>
        <w:right w:val="none" w:sz="0" w:space="0" w:color="auto"/>
      </w:divBdr>
    </w:div>
    <w:div w:id="1234662501">
      <w:bodyDiv w:val="1"/>
      <w:marLeft w:val="0"/>
      <w:marRight w:val="0"/>
      <w:marTop w:val="0"/>
      <w:marBottom w:val="0"/>
      <w:divBdr>
        <w:top w:val="none" w:sz="0" w:space="0" w:color="auto"/>
        <w:left w:val="none" w:sz="0" w:space="0" w:color="auto"/>
        <w:bottom w:val="none" w:sz="0" w:space="0" w:color="auto"/>
        <w:right w:val="none" w:sz="0" w:space="0" w:color="auto"/>
      </w:divBdr>
    </w:div>
    <w:div w:id="1235972261">
      <w:bodyDiv w:val="1"/>
      <w:marLeft w:val="0"/>
      <w:marRight w:val="0"/>
      <w:marTop w:val="0"/>
      <w:marBottom w:val="0"/>
      <w:divBdr>
        <w:top w:val="none" w:sz="0" w:space="0" w:color="auto"/>
        <w:left w:val="none" w:sz="0" w:space="0" w:color="auto"/>
        <w:bottom w:val="none" w:sz="0" w:space="0" w:color="auto"/>
        <w:right w:val="none" w:sz="0" w:space="0" w:color="auto"/>
      </w:divBdr>
    </w:div>
    <w:div w:id="1238134054">
      <w:bodyDiv w:val="1"/>
      <w:marLeft w:val="0"/>
      <w:marRight w:val="0"/>
      <w:marTop w:val="0"/>
      <w:marBottom w:val="0"/>
      <w:divBdr>
        <w:top w:val="none" w:sz="0" w:space="0" w:color="auto"/>
        <w:left w:val="none" w:sz="0" w:space="0" w:color="auto"/>
        <w:bottom w:val="none" w:sz="0" w:space="0" w:color="auto"/>
        <w:right w:val="none" w:sz="0" w:space="0" w:color="auto"/>
      </w:divBdr>
    </w:div>
    <w:div w:id="1242720149">
      <w:bodyDiv w:val="1"/>
      <w:marLeft w:val="0"/>
      <w:marRight w:val="0"/>
      <w:marTop w:val="0"/>
      <w:marBottom w:val="0"/>
      <w:divBdr>
        <w:top w:val="none" w:sz="0" w:space="0" w:color="auto"/>
        <w:left w:val="none" w:sz="0" w:space="0" w:color="auto"/>
        <w:bottom w:val="none" w:sz="0" w:space="0" w:color="auto"/>
        <w:right w:val="none" w:sz="0" w:space="0" w:color="auto"/>
      </w:divBdr>
    </w:div>
    <w:div w:id="1255747984">
      <w:bodyDiv w:val="1"/>
      <w:marLeft w:val="0"/>
      <w:marRight w:val="0"/>
      <w:marTop w:val="0"/>
      <w:marBottom w:val="0"/>
      <w:divBdr>
        <w:top w:val="none" w:sz="0" w:space="0" w:color="auto"/>
        <w:left w:val="none" w:sz="0" w:space="0" w:color="auto"/>
        <w:bottom w:val="none" w:sz="0" w:space="0" w:color="auto"/>
        <w:right w:val="none" w:sz="0" w:space="0" w:color="auto"/>
      </w:divBdr>
    </w:div>
    <w:div w:id="1274943465">
      <w:bodyDiv w:val="1"/>
      <w:marLeft w:val="0"/>
      <w:marRight w:val="0"/>
      <w:marTop w:val="0"/>
      <w:marBottom w:val="0"/>
      <w:divBdr>
        <w:top w:val="none" w:sz="0" w:space="0" w:color="auto"/>
        <w:left w:val="none" w:sz="0" w:space="0" w:color="auto"/>
        <w:bottom w:val="none" w:sz="0" w:space="0" w:color="auto"/>
        <w:right w:val="none" w:sz="0" w:space="0" w:color="auto"/>
      </w:divBdr>
    </w:div>
    <w:div w:id="1278752353">
      <w:bodyDiv w:val="1"/>
      <w:marLeft w:val="0"/>
      <w:marRight w:val="0"/>
      <w:marTop w:val="0"/>
      <w:marBottom w:val="0"/>
      <w:divBdr>
        <w:top w:val="none" w:sz="0" w:space="0" w:color="auto"/>
        <w:left w:val="none" w:sz="0" w:space="0" w:color="auto"/>
        <w:bottom w:val="none" w:sz="0" w:space="0" w:color="auto"/>
        <w:right w:val="none" w:sz="0" w:space="0" w:color="auto"/>
      </w:divBdr>
    </w:div>
    <w:div w:id="1288853222">
      <w:bodyDiv w:val="1"/>
      <w:marLeft w:val="0"/>
      <w:marRight w:val="0"/>
      <w:marTop w:val="0"/>
      <w:marBottom w:val="0"/>
      <w:divBdr>
        <w:top w:val="none" w:sz="0" w:space="0" w:color="auto"/>
        <w:left w:val="none" w:sz="0" w:space="0" w:color="auto"/>
        <w:bottom w:val="none" w:sz="0" w:space="0" w:color="auto"/>
        <w:right w:val="none" w:sz="0" w:space="0" w:color="auto"/>
      </w:divBdr>
    </w:div>
    <w:div w:id="1291059929">
      <w:bodyDiv w:val="1"/>
      <w:marLeft w:val="0"/>
      <w:marRight w:val="0"/>
      <w:marTop w:val="0"/>
      <w:marBottom w:val="0"/>
      <w:divBdr>
        <w:top w:val="none" w:sz="0" w:space="0" w:color="auto"/>
        <w:left w:val="none" w:sz="0" w:space="0" w:color="auto"/>
        <w:bottom w:val="none" w:sz="0" w:space="0" w:color="auto"/>
        <w:right w:val="none" w:sz="0" w:space="0" w:color="auto"/>
      </w:divBdr>
    </w:div>
    <w:div w:id="1302924503">
      <w:bodyDiv w:val="1"/>
      <w:marLeft w:val="0"/>
      <w:marRight w:val="0"/>
      <w:marTop w:val="0"/>
      <w:marBottom w:val="0"/>
      <w:divBdr>
        <w:top w:val="none" w:sz="0" w:space="0" w:color="auto"/>
        <w:left w:val="none" w:sz="0" w:space="0" w:color="auto"/>
        <w:bottom w:val="none" w:sz="0" w:space="0" w:color="auto"/>
        <w:right w:val="none" w:sz="0" w:space="0" w:color="auto"/>
      </w:divBdr>
    </w:div>
    <w:div w:id="1307474398">
      <w:bodyDiv w:val="1"/>
      <w:marLeft w:val="0"/>
      <w:marRight w:val="0"/>
      <w:marTop w:val="0"/>
      <w:marBottom w:val="0"/>
      <w:divBdr>
        <w:top w:val="none" w:sz="0" w:space="0" w:color="auto"/>
        <w:left w:val="none" w:sz="0" w:space="0" w:color="auto"/>
        <w:bottom w:val="none" w:sz="0" w:space="0" w:color="auto"/>
        <w:right w:val="none" w:sz="0" w:space="0" w:color="auto"/>
      </w:divBdr>
      <w:divsChild>
        <w:div w:id="1751273516">
          <w:marLeft w:val="0"/>
          <w:marRight w:val="0"/>
          <w:marTop w:val="0"/>
          <w:marBottom w:val="0"/>
          <w:divBdr>
            <w:top w:val="none" w:sz="0" w:space="0" w:color="auto"/>
            <w:left w:val="none" w:sz="0" w:space="0" w:color="auto"/>
            <w:bottom w:val="none" w:sz="0" w:space="0" w:color="auto"/>
            <w:right w:val="none" w:sz="0" w:space="0" w:color="auto"/>
          </w:divBdr>
          <w:divsChild>
            <w:div w:id="1547831533">
              <w:marLeft w:val="0"/>
              <w:marRight w:val="0"/>
              <w:marTop w:val="0"/>
              <w:marBottom w:val="0"/>
              <w:divBdr>
                <w:top w:val="none" w:sz="0" w:space="0" w:color="auto"/>
                <w:left w:val="none" w:sz="0" w:space="0" w:color="auto"/>
                <w:bottom w:val="none" w:sz="0" w:space="0" w:color="auto"/>
                <w:right w:val="none" w:sz="0" w:space="0" w:color="auto"/>
              </w:divBdr>
              <w:divsChild>
                <w:div w:id="133387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015600">
      <w:bodyDiv w:val="1"/>
      <w:marLeft w:val="0"/>
      <w:marRight w:val="0"/>
      <w:marTop w:val="0"/>
      <w:marBottom w:val="0"/>
      <w:divBdr>
        <w:top w:val="none" w:sz="0" w:space="0" w:color="auto"/>
        <w:left w:val="none" w:sz="0" w:space="0" w:color="auto"/>
        <w:bottom w:val="none" w:sz="0" w:space="0" w:color="auto"/>
        <w:right w:val="none" w:sz="0" w:space="0" w:color="auto"/>
      </w:divBdr>
    </w:div>
    <w:div w:id="1319532732">
      <w:bodyDiv w:val="1"/>
      <w:marLeft w:val="0"/>
      <w:marRight w:val="0"/>
      <w:marTop w:val="0"/>
      <w:marBottom w:val="0"/>
      <w:divBdr>
        <w:top w:val="none" w:sz="0" w:space="0" w:color="auto"/>
        <w:left w:val="none" w:sz="0" w:space="0" w:color="auto"/>
        <w:bottom w:val="none" w:sz="0" w:space="0" w:color="auto"/>
        <w:right w:val="none" w:sz="0" w:space="0" w:color="auto"/>
      </w:divBdr>
    </w:div>
    <w:div w:id="1320688950">
      <w:bodyDiv w:val="1"/>
      <w:marLeft w:val="0"/>
      <w:marRight w:val="0"/>
      <w:marTop w:val="0"/>
      <w:marBottom w:val="0"/>
      <w:divBdr>
        <w:top w:val="none" w:sz="0" w:space="0" w:color="auto"/>
        <w:left w:val="none" w:sz="0" w:space="0" w:color="auto"/>
        <w:bottom w:val="none" w:sz="0" w:space="0" w:color="auto"/>
        <w:right w:val="none" w:sz="0" w:space="0" w:color="auto"/>
      </w:divBdr>
    </w:div>
    <w:div w:id="1324891220">
      <w:bodyDiv w:val="1"/>
      <w:marLeft w:val="0"/>
      <w:marRight w:val="0"/>
      <w:marTop w:val="0"/>
      <w:marBottom w:val="0"/>
      <w:divBdr>
        <w:top w:val="none" w:sz="0" w:space="0" w:color="auto"/>
        <w:left w:val="none" w:sz="0" w:space="0" w:color="auto"/>
        <w:bottom w:val="none" w:sz="0" w:space="0" w:color="auto"/>
        <w:right w:val="none" w:sz="0" w:space="0" w:color="auto"/>
      </w:divBdr>
    </w:div>
    <w:div w:id="1330863756">
      <w:bodyDiv w:val="1"/>
      <w:marLeft w:val="0"/>
      <w:marRight w:val="0"/>
      <w:marTop w:val="0"/>
      <w:marBottom w:val="0"/>
      <w:divBdr>
        <w:top w:val="none" w:sz="0" w:space="0" w:color="auto"/>
        <w:left w:val="none" w:sz="0" w:space="0" w:color="auto"/>
        <w:bottom w:val="none" w:sz="0" w:space="0" w:color="auto"/>
        <w:right w:val="none" w:sz="0" w:space="0" w:color="auto"/>
      </w:divBdr>
    </w:div>
    <w:div w:id="1333027387">
      <w:bodyDiv w:val="1"/>
      <w:marLeft w:val="0"/>
      <w:marRight w:val="0"/>
      <w:marTop w:val="0"/>
      <w:marBottom w:val="0"/>
      <w:divBdr>
        <w:top w:val="none" w:sz="0" w:space="0" w:color="auto"/>
        <w:left w:val="none" w:sz="0" w:space="0" w:color="auto"/>
        <w:bottom w:val="none" w:sz="0" w:space="0" w:color="auto"/>
        <w:right w:val="none" w:sz="0" w:space="0" w:color="auto"/>
      </w:divBdr>
    </w:div>
    <w:div w:id="1338578536">
      <w:bodyDiv w:val="1"/>
      <w:marLeft w:val="0"/>
      <w:marRight w:val="0"/>
      <w:marTop w:val="0"/>
      <w:marBottom w:val="0"/>
      <w:divBdr>
        <w:top w:val="none" w:sz="0" w:space="0" w:color="auto"/>
        <w:left w:val="none" w:sz="0" w:space="0" w:color="auto"/>
        <w:bottom w:val="none" w:sz="0" w:space="0" w:color="auto"/>
        <w:right w:val="none" w:sz="0" w:space="0" w:color="auto"/>
      </w:divBdr>
    </w:div>
    <w:div w:id="1356343802">
      <w:bodyDiv w:val="1"/>
      <w:marLeft w:val="0"/>
      <w:marRight w:val="0"/>
      <w:marTop w:val="0"/>
      <w:marBottom w:val="0"/>
      <w:divBdr>
        <w:top w:val="none" w:sz="0" w:space="0" w:color="auto"/>
        <w:left w:val="none" w:sz="0" w:space="0" w:color="auto"/>
        <w:bottom w:val="none" w:sz="0" w:space="0" w:color="auto"/>
        <w:right w:val="none" w:sz="0" w:space="0" w:color="auto"/>
      </w:divBdr>
    </w:div>
    <w:div w:id="1358191264">
      <w:bodyDiv w:val="1"/>
      <w:marLeft w:val="0"/>
      <w:marRight w:val="0"/>
      <w:marTop w:val="0"/>
      <w:marBottom w:val="0"/>
      <w:divBdr>
        <w:top w:val="none" w:sz="0" w:space="0" w:color="auto"/>
        <w:left w:val="none" w:sz="0" w:space="0" w:color="auto"/>
        <w:bottom w:val="none" w:sz="0" w:space="0" w:color="auto"/>
        <w:right w:val="none" w:sz="0" w:space="0" w:color="auto"/>
      </w:divBdr>
    </w:div>
    <w:div w:id="1363820792">
      <w:bodyDiv w:val="1"/>
      <w:marLeft w:val="0"/>
      <w:marRight w:val="0"/>
      <w:marTop w:val="0"/>
      <w:marBottom w:val="0"/>
      <w:divBdr>
        <w:top w:val="none" w:sz="0" w:space="0" w:color="auto"/>
        <w:left w:val="none" w:sz="0" w:space="0" w:color="auto"/>
        <w:bottom w:val="none" w:sz="0" w:space="0" w:color="auto"/>
        <w:right w:val="none" w:sz="0" w:space="0" w:color="auto"/>
      </w:divBdr>
    </w:div>
    <w:div w:id="1364205523">
      <w:bodyDiv w:val="1"/>
      <w:marLeft w:val="0"/>
      <w:marRight w:val="0"/>
      <w:marTop w:val="0"/>
      <w:marBottom w:val="0"/>
      <w:divBdr>
        <w:top w:val="none" w:sz="0" w:space="0" w:color="auto"/>
        <w:left w:val="none" w:sz="0" w:space="0" w:color="auto"/>
        <w:bottom w:val="none" w:sz="0" w:space="0" w:color="auto"/>
        <w:right w:val="none" w:sz="0" w:space="0" w:color="auto"/>
      </w:divBdr>
    </w:div>
    <w:div w:id="1381595232">
      <w:bodyDiv w:val="1"/>
      <w:marLeft w:val="0"/>
      <w:marRight w:val="0"/>
      <w:marTop w:val="0"/>
      <w:marBottom w:val="0"/>
      <w:divBdr>
        <w:top w:val="none" w:sz="0" w:space="0" w:color="auto"/>
        <w:left w:val="none" w:sz="0" w:space="0" w:color="auto"/>
        <w:bottom w:val="none" w:sz="0" w:space="0" w:color="auto"/>
        <w:right w:val="none" w:sz="0" w:space="0" w:color="auto"/>
      </w:divBdr>
    </w:div>
    <w:div w:id="1385175699">
      <w:bodyDiv w:val="1"/>
      <w:marLeft w:val="0"/>
      <w:marRight w:val="0"/>
      <w:marTop w:val="0"/>
      <w:marBottom w:val="0"/>
      <w:divBdr>
        <w:top w:val="none" w:sz="0" w:space="0" w:color="auto"/>
        <w:left w:val="none" w:sz="0" w:space="0" w:color="auto"/>
        <w:bottom w:val="none" w:sz="0" w:space="0" w:color="auto"/>
        <w:right w:val="none" w:sz="0" w:space="0" w:color="auto"/>
      </w:divBdr>
    </w:div>
    <w:div w:id="1388649791">
      <w:bodyDiv w:val="1"/>
      <w:marLeft w:val="0"/>
      <w:marRight w:val="0"/>
      <w:marTop w:val="0"/>
      <w:marBottom w:val="0"/>
      <w:divBdr>
        <w:top w:val="none" w:sz="0" w:space="0" w:color="auto"/>
        <w:left w:val="none" w:sz="0" w:space="0" w:color="auto"/>
        <w:bottom w:val="none" w:sz="0" w:space="0" w:color="auto"/>
        <w:right w:val="none" w:sz="0" w:space="0" w:color="auto"/>
      </w:divBdr>
    </w:div>
    <w:div w:id="1390030152">
      <w:bodyDiv w:val="1"/>
      <w:marLeft w:val="0"/>
      <w:marRight w:val="0"/>
      <w:marTop w:val="0"/>
      <w:marBottom w:val="0"/>
      <w:divBdr>
        <w:top w:val="none" w:sz="0" w:space="0" w:color="auto"/>
        <w:left w:val="none" w:sz="0" w:space="0" w:color="auto"/>
        <w:bottom w:val="none" w:sz="0" w:space="0" w:color="auto"/>
        <w:right w:val="none" w:sz="0" w:space="0" w:color="auto"/>
      </w:divBdr>
    </w:div>
    <w:div w:id="1393771803">
      <w:bodyDiv w:val="1"/>
      <w:marLeft w:val="0"/>
      <w:marRight w:val="0"/>
      <w:marTop w:val="0"/>
      <w:marBottom w:val="0"/>
      <w:divBdr>
        <w:top w:val="none" w:sz="0" w:space="0" w:color="auto"/>
        <w:left w:val="none" w:sz="0" w:space="0" w:color="auto"/>
        <w:bottom w:val="none" w:sz="0" w:space="0" w:color="auto"/>
        <w:right w:val="none" w:sz="0" w:space="0" w:color="auto"/>
      </w:divBdr>
    </w:div>
    <w:div w:id="1394812973">
      <w:bodyDiv w:val="1"/>
      <w:marLeft w:val="0"/>
      <w:marRight w:val="0"/>
      <w:marTop w:val="0"/>
      <w:marBottom w:val="0"/>
      <w:divBdr>
        <w:top w:val="none" w:sz="0" w:space="0" w:color="auto"/>
        <w:left w:val="none" w:sz="0" w:space="0" w:color="auto"/>
        <w:bottom w:val="none" w:sz="0" w:space="0" w:color="auto"/>
        <w:right w:val="none" w:sz="0" w:space="0" w:color="auto"/>
      </w:divBdr>
    </w:div>
    <w:div w:id="1401100467">
      <w:bodyDiv w:val="1"/>
      <w:marLeft w:val="0"/>
      <w:marRight w:val="0"/>
      <w:marTop w:val="0"/>
      <w:marBottom w:val="0"/>
      <w:divBdr>
        <w:top w:val="none" w:sz="0" w:space="0" w:color="auto"/>
        <w:left w:val="none" w:sz="0" w:space="0" w:color="auto"/>
        <w:bottom w:val="none" w:sz="0" w:space="0" w:color="auto"/>
        <w:right w:val="none" w:sz="0" w:space="0" w:color="auto"/>
      </w:divBdr>
    </w:div>
    <w:div w:id="1402749045">
      <w:bodyDiv w:val="1"/>
      <w:marLeft w:val="0"/>
      <w:marRight w:val="0"/>
      <w:marTop w:val="0"/>
      <w:marBottom w:val="0"/>
      <w:divBdr>
        <w:top w:val="none" w:sz="0" w:space="0" w:color="auto"/>
        <w:left w:val="none" w:sz="0" w:space="0" w:color="auto"/>
        <w:bottom w:val="none" w:sz="0" w:space="0" w:color="auto"/>
        <w:right w:val="none" w:sz="0" w:space="0" w:color="auto"/>
      </w:divBdr>
    </w:div>
    <w:div w:id="1405646756">
      <w:bodyDiv w:val="1"/>
      <w:marLeft w:val="0"/>
      <w:marRight w:val="0"/>
      <w:marTop w:val="0"/>
      <w:marBottom w:val="0"/>
      <w:divBdr>
        <w:top w:val="none" w:sz="0" w:space="0" w:color="auto"/>
        <w:left w:val="none" w:sz="0" w:space="0" w:color="auto"/>
        <w:bottom w:val="none" w:sz="0" w:space="0" w:color="auto"/>
        <w:right w:val="none" w:sz="0" w:space="0" w:color="auto"/>
      </w:divBdr>
    </w:div>
    <w:div w:id="1409039046">
      <w:bodyDiv w:val="1"/>
      <w:marLeft w:val="0"/>
      <w:marRight w:val="0"/>
      <w:marTop w:val="0"/>
      <w:marBottom w:val="0"/>
      <w:divBdr>
        <w:top w:val="none" w:sz="0" w:space="0" w:color="auto"/>
        <w:left w:val="none" w:sz="0" w:space="0" w:color="auto"/>
        <w:bottom w:val="none" w:sz="0" w:space="0" w:color="auto"/>
        <w:right w:val="none" w:sz="0" w:space="0" w:color="auto"/>
      </w:divBdr>
    </w:div>
    <w:div w:id="1409771200">
      <w:bodyDiv w:val="1"/>
      <w:marLeft w:val="0"/>
      <w:marRight w:val="0"/>
      <w:marTop w:val="0"/>
      <w:marBottom w:val="0"/>
      <w:divBdr>
        <w:top w:val="none" w:sz="0" w:space="0" w:color="auto"/>
        <w:left w:val="none" w:sz="0" w:space="0" w:color="auto"/>
        <w:bottom w:val="none" w:sz="0" w:space="0" w:color="auto"/>
        <w:right w:val="none" w:sz="0" w:space="0" w:color="auto"/>
      </w:divBdr>
    </w:div>
    <w:div w:id="1414625601">
      <w:bodyDiv w:val="1"/>
      <w:marLeft w:val="0"/>
      <w:marRight w:val="0"/>
      <w:marTop w:val="0"/>
      <w:marBottom w:val="0"/>
      <w:divBdr>
        <w:top w:val="none" w:sz="0" w:space="0" w:color="auto"/>
        <w:left w:val="none" w:sz="0" w:space="0" w:color="auto"/>
        <w:bottom w:val="none" w:sz="0" w:space="0" w:color="auto"/>
        <w:right w:val="none" w:sz="0" w:space="0" w:color="auto"/>
      </w:divBdr>
    </w:div>
    <w:div w:id="1417051114">
      <w:bodyDiv w:val="1"/>
      <w:marLeft w:val="0"/>
      <w:marRight w:val="0"/>
      <w:marTop w:val="0"/>
      <w:marBottom w:val="0"/>
      <w:divBdr>
        <w:top w:val="none" w:sz="0" w:space="0" w:color="auto"/>
        <w:left w:val="none" w:sz="0" w:space="0" w:color="auto"/>
        <w:bottom w:val="none" w:sz="0" w:space="0" w:color="auto"/>
        <w:right w:val="none" w:sz="0" w:space="0" w:color="auto"/>
      </w:divBdr>
    </w:div>
    <w:div w:id="1422919680">
      <w:bodyDiv w:val="1"/>
      <w:marLeft w:val="0"/>
      <w:marRight w:val="0"/>
      <w:marTop w:val="0"/>
      <w:marBottom w:val="0"/>
      <w:divBdr>
        <w:top w:val="none" w:sz="0" w:space="0" w:color="auto"/>
        <w:left w:val="none" w:sz="0" w:space="0" w:color="auto"/>
        <w:bottom w:val="none" w:sz="0" w:space="0" w:color="auto"/>
        <w:right w:val="none" w:sz="0" w:space="0" w:color="auto"/>
      </w:divBdr>
    </w:div>
    <w:div w:id="1442066366">
      <w:bodyDiv w:val="1"/>
      <w:marLeft w:val="0"/>
      <w:marRight w:val="0"/>
      <w:marTop w:val="0"/>
      <w:marBottom w:val="0"/>
      <w:divBdr>
        <w:top w:val="none" w:sz="0" w:space="0" w:color="auto"/>
        <w:left w:val="none" w:sz="0" w:space="0" w:color="auto"/>
        <w:bottom w:val="none" w:sz="0" w:space="0" w:color="auto"/>
        <w:right w:val="none" w:sz="0" w:space="0" w:color="auto"/>
      </w:divBdr>
    </w:div>
    <w:div w:id="1443264578">
      <w:bodyDiv w:val="1"/>
      <w:marLeft w:val="0"/>
      <w:marRight w:val="0"/>
      <w:marTop w:val="0"/>
      <w:marBottom w:val="0"/>
      <w:divBdr>
        <w:top w:val="none" w:sz="0" w:space="0" w:color="auto"/>
        <w:left w:val="none" w:sz="0" w:space="0" w:color="auto"/>
        <w:bottom w:val="none" w:sz="0" w:space="0" w:color="auto"/>
        <w:right w:val="none" w:sz="0" w:space="0" w:color="auto"/>
      </w:divBdr>
    </w:div>
    <w:div w:id="1446390883">
      <w:bodyDiv w:val="1"/>
      <w:marLeft w:val="0"/>
      <w:marRight w:val="0"/>
      <w:marTop w:val="0"/>
      <w:marBottom w:val="0"/>
      <w:divBdr>
        <w:top w:val="none" w:sz="0" w:space="0" w:color="auto"/>
        <w:left w:val="none" w:sz="0" w:space="0" w:color="auto"/>
        <w:bottom w:val="none" w:sz="0" w:space="0" w:color="auto"/>
        <w:right w:val="none" w:sz="0" w:space="0" w:color="auto"/>
      </w:divBdr>
    </w:div>
    <w:div w:id="1450389493">
      <w:bodyDiv w:val="1"/>
      <w:marLeft w:val="0"/>
      <w:marRight w:val="0"/>
      <w:marTop w:val="0"/>
      <w:marBottom w:val="0"/>
      <w:divBdr>
        <w:top w:val="none" w:sz="0" w:space="0" w:color="auto"/>
        <w:left w:val="none" w:sz="0" w:space="0" w:color="auto"/>
        <w:bottom w:val="none" w:sz="0" w:space="0" w:color="auto"/>
        <w:right w:val="none" w:sz="0" w:space="0" w:color="auto"/>
      </w:divBdr>
    </w:div>
    <w:div w:id="1454521233">
      <w:bodyDiv w:val="1"/>
      <w:marLeft w:val="0"/>
      <w:marRight w:val="0"/>
      <w:marTop w:val="0"/>
      <w:marBottom w:val="0"/>
      <w:divBdr>
        <w:top w:val="none" w:sz="0" w:space="0" w:color="auto"/>
        <w:left w:val="none" w:sz="0" w:space="0" w:color="auto"/>
        <w:bottom w:val="none" w:sz="0" w:space="0" w:color="auto"/>
        <w:right w:val="none" w:sz="0" w:space="0" w:color="auto"/>
      </w:divBdr>
    </w:div>
    <w:div w:id="1454789350">
      <w:bodyDiv w:val="1"/>
      <w:marLeft w:val="0"/>
      <w:marRight w:val="0"/>
      <w:marTop w:val="0"/>
      <w:marBottom w:val="0"/>
      <w:divBdr>
        <w:top w:val="none" w:sz="0" w:space="0" w:color="auto"/>
        <w:left w:val="none" w:sz="0" w:space="0" w:color="auto"/>
        <w:bottom w:val="none" w:sz="0" w:space="0" w:color="auto"/>
        <w:right w:val="none" w:sz="0" w:space="0" w:color="auto"/>
      </w:divBdr>
    </w:div>
    <w:div w:id="1458336420">
      <w:bodyDiv w:val="1"/>
      <w:marLeft w:val="0"/>
      <w:marRight w:val="0"/>
      <w:marTop w:val="0"/>
      <w:marBottom w:val="0"/>
      <w:divBdr>
        <w:top w:val="none" w:sz="0" w:space="0" w:color="auto"/>
        <w:left w:val="none" w:sz="0" w:space="0" w:color="auto"/>
        <w:bottom w:val="none" w:sz="0" w:space="0" w:color="auto"/>
        <w:right w:val="none" w:sz="0" w:space="0" w:color="auto"/>
      </w:divBdr>
    </w:div>
    <w:div w:id="1472213474">
      <w:bodyDiv w:val="1"/>
      <w:marLeft w:val="0"/>
      <w:marRight w:val="0"/>
      <w:marTop w:val="0"/>
      <w:marBottom w:val="0"/>
      <w:divBdr>
        <w:top w:val="none" w:sz="0" w:space="0" w:color="auto"/>
        <w:left w:val="none" w:sz="0" w:space="0" w:color="auto"/>
        <w:bottom w:val="none" w:sz="0" w:space="0" w:color="auto"/>
        <w:right w:val="none" w:sz="0" w:space="0" w:color="auto"/>
      </w:divBdr>
    </w:div>
    <w:div w:id="1479691379">
      <w:bodyDiv w:val="1"/>
      <w:marLeft w:val="0"/>
      <w:marRight w:val="0"/>
      <w:marTop w:val="0"/>
      <w:marBottom w:val="0"/>
      <w:divBdr>
        <w:top w:val="none" w:sz="0" w:space="0" w:color="auto"/>
        <w:left w:val="none" w:sz="0" w:space="0" w:color="auto"/>
        <w:bottom w:val="none" w:sz="0" w:space="0" w:color="auto"/>
        <w:right w:val="none" w:sz="0" w:space="0" w:color="auto"/>
      </w:divBdr>
    </w:div>
    <w:div w:id="1481539576">
      <w:bodyDiv w:val="1"/>
      <w:marLeft w:val="0"/>
      <w:marRight w:val="0"/>
      <w:marTop w:val="0"/>
      <w:marBottom w:val="0"/>
      <w:divBdr>
        <w:top w:val="none" w:sz="0" w:space="0" w:color="auto"/>
        <w:left w:val="none" w:sz="0" w:space="0" w:color="auto"/>
        <w:bottom w:val="none" w:sz="0" w:space="0" w:color="auto"/>
        <w:right w:val="none" w:sz="0" w:space="0" w:color="auto"/>
      </w:divBdr>
    </w:div>
    <w:div w:id="1482578527">
      <w:bodyDiv w:val="1"/>
      <w:marLeft w:val="0"/>
      <w:marRight w:val="0"/>
      <w:marTop w:val="0"/>
      <w:marBottom w:val="0"/>
      <w:divBdr>
        <w:top w:val="none" w:sz="0" w:space="0" w:color="auto"/>
        <w:left w:val="none" w:sz="0" w:space="0" w:color="auto"/>
        <w:bottom w:val="none" w:sz="0" w:space="0" w:color="auto"/>
        <w:right w:val="none" w:sz="0" w:space="0" w:color="auto"/>
      </w:divBdr>
    </w:div>
    <w:div w:id="1502235200">
      <w:bodyDiv w:val="1"/>
      <w:marLeft w:val="0"/>
      <w:marRight w:val="0"/>
      <w:marTop w:val="0"/>
      <w:marBottom w:val="0"/>
      <w:divBdr>
        <w:top w:val="none" w:sz="0" w:space="0" w:color="auto"/>
        <w:left w:val="none" w:sz="0" w:space="0" w:color="auto"/>
        <w:bottom w:val="none" w:sz="0" w:space="0" w:color="auto"/>
        <w:right w:val="none" w:sz="0" w:space="0" w:color="auto"/>
      </w:divBdr>
    </w:div>
    <w:div w:id="1502306932">
      <w:bodyDiv w:val="1"/>
      <w:marLeft w:val="0"/>
      <w:marRight w:val="0"/>
      <w:marTop w:val="0"/>
      <w:marBottom w:val="0"/>
      <w:divBdr>
        <w:top w:val="none" w:sz="0" w:space="0" w:color="auto"/>
        <w:left w:val="none" w:sz="0" w:space="0" w:color="auto"/>
        <w:bottom w:val="none" w:sz="0" w:space="0" w:color="auto"/>
        <w:right w:val="none" w:sz="0" w:space="0" w:color="auto"/>
      </w:divBdr>
    </w:div>
    <w:div w:id="1505827759">
      <w:bodyDiv w:val="1"/>
      <w:marLeft w:val="0"/>
      <w:marRight w:val="0"/>
      <w:marTop w:val="0"/>
      <w:marBottom w:val="0"/>
      <w:divBdr>
        <w:top w:val="none" w:sz="0" w:space="0" w:color="auto"/>
        <w:left w:val="none" w:sz="0" w:space="0" w:color="auto"/>
        <w:bottom w:val="none" w:sz="0" w:space="0" w:color="auto"/>
        <w:right w:val="none" w:sz="0" w:space="0" w:color="auto"/>
      </w:divBdr>
    </w:div>
    <w:div w:id="1506822974">
      <w:bodyDiv w:val="1"/>
      <w:marLeft w:val="0"/>
      <w:marRight w:val="0"/>
      <w:marTop w:val="0"/>
      <w:marBottom w:val="0"/>
      <w:divBdr>
        <w:top w:val="none" w:sz="0" w:space="0" w:color="auto"/>
        <w:left w:val="none" w:sz="0" w:space="0" w:color="auto"/>
        <w:bottom w:val="none" w:sz="0" w:space="0" w:color="auto"/>
        <w:right w:val="none" w:sz="0" w:space="0" w:color="auto"/>
      </w:divBdr>
    </w:div>
    <w:div w:id="1512068356">
      <w:bodyDiv w:val="1"/>
      <w:marLeft w:val="0"/>
      <w:marRight w:val="0"/>
      <w:marTop w:val="0"/>
      <w:marBottom w:val="0"/>
      <w:divBdr>
        <w:top w:val="none" w:sz="0" w:space="0" w:color="auto"/>
        <w:left w:val="none" w:sz="0" w:space="0" w:color="auto"/>
        <w:bottom w:val="none" w:sz="0" w:space="0" w:color="auto"/>
        <w:right w:val="none" w:sz="0" w:space="0" w:color="auto"/>
      </w:divBdr>
    </w:div>
    <w:div w:id="1557428532">
      <w:bodyDiv w:val="1"/>
      <w:marLeft w:val="0"/>
      <w:marRight w:val="0"/>
      <w:marTop w:val="0"/>
      <w:marBottom w:val="0"/>
      <w:divBdr>
        <w:top w:val="none" w:sz="0" w:space="0" w:color="auto"/>
        <w:left w:val="none" w:sz="0" w:space="0" w:color="auto"/>
        <w:bottom w:val="none" w:sz="0" w:space="0" w:color="auto"/>
        <w:right w:val="none" w:sz="0" w:space="0" w:color="auto"/>
      </w:divBdr>
    </w:div>
    <w:div w:id="1560290076">
      <w:bodyDiv w:val="1"/>
      <w:marLeft w:val="0"/>
      <w:marRight w:val="0"/>
      <w:marTop w:val="0"/>
      <w:marBottom w:val="0"/>
      <w:divBdr>
        <w:top w:val="none" w:sz="0" w:space="0" w:color="auto"/>
        <w:left w:val="none" w:sz="0" w:space="0" w:color="auto"/>
        <w:bottom w:val="none" w:sz="0" w:space="0" w:color="auto"/>
        <w:right w:val="none" w:sz="0" w:space="0" w:color="auto"/>
      </w:divBdr>
    </w:div>
    <w:div w:id="1565216541">
      <w:bodyDiv w:val="1"/>
      <w:marLeft w:val="0"/>
      <w:marRight w:val="0"/>
      <w:marTop w:val="0"/>
      <w:marBottom w:val="0"/>
      <w:divBdr>
        <w:top w:val="none" w:sz="0" w:space="0" w:color="auto"/>
        <w:left w:val="none" w:sz="0" w:space="0" w:color="auto"/>
        <w:bottom w:val="none" w:sz="0" w:space="0" w:color="auto"/>
        <w:right w:val="none" w:sz="0" w:space="0" w:color="auto"/>
      </w:divBdr>
    </w:div>
    <w:div w:id="1568608564">
      <w:bodyDiv w:val="1"/>
      <w:marLeft w:val="0"/>
      <w:marRight w:val="0"/>
      <w:marTop w:val="0"/>
      <w:marBottom w:val="0"/>
      <w:divBdr>
        <w:top w:val="none" w:sz="0" w:space="0" w:color="auto"/>
        <w:left w:val="none" w:sz="0" w:space="0" w:color="auto"/>
        <w:bottom w:val="none" w:sz="0" w:space="0" w:color="auto"/>
        <w:right w:val="none" w:sz="0" w:space="0" w:color="auto"/>
      </w:divBdr>
    </w:div>
    <w:div w:id="1571378346">
      <w:bodyDiv w:val="1"/>
      <w:marLeft w:val="0"/>
      <w:marRight w:val="0"/>
      <w:marTop w:val="0"/>
      <w:marBottom w:val="0"/>
      <w:divBdr>
        <w:top w:val="none" w:sz="0" w:space="0" w:color="auto"/>
        <w:left w:val="none" w:sz="0" w:space="0" w:color="auto"/>
        <w:bottom w:val="none" w:sz="0" w:space="0" w:color="auto"/>
        <w:right w:val="none" w:sz="0" w:space="0" w:color="auto"/>
      </w:divBdr>
    </w:div>
    <w:div w:id="1572345055">
      <w:bodyDiv w:val="1"/>
      <w:marLeft w:val="0"/>
      <w:marRight w:val="0"/>
      <w:marTop w:val="0"/>
      <w:marBottom w:val="0"/>
      <w:divBdr>
        <w:top w:val="none" w:sz="0" w:space="0" w:color="auto"/>
        <w:left w:val="none" w:sz="0" w:space="0" w:color="auto"/>
        <w:bottom w:val="none" w:sz="0" w:space="0" w:color="auto"/>
        <w:right w:val="none" w:sz="0" w:space="0" w:color="auto"/>
      </w:divBdr>
    </w:div>
    <w:div w:id="1573543965">
      <w:bodyDiv w:val="1"/>
      <w:marLeft w:val="0"/>
      <w:marRight w:val="0"/>
      <w:marTop w:val="0"/>
      <w:marBottom w:val="0"/>
      <w:divBdr>
        <w:top w:val="none" w:sz="0" w:space="0" w:color="auto"/>
        <w:left w:val="none" w:sz="0" w:space="0" w:color="auto"/>
        <w:bottom w:val="none" w:sz="0" w:space="0" w:color="auto"/>
        <w:right w:val="none" w:sz="0" w:space="0" w:color="auto"/>
      </w:divBdr>
    </w:div>
    <w:div w:id="1603027087">
      <w:bodyDiv w:val="1"/>
      <w:marLeft w:val="0"/>
      <w:marRight w:val="0"/>
      <w:marTop w:val="0"/>
      <w:marBottom w:val="0"/>
      <w:divBdr>
        <w:top w:val="none" w:sz="0" w:space="0" w:color="auto"/>
        <w:left w:val="none" w:sz="0" w:space="0" w:color="auto"/>
        <w:bottom w:val="none" w:sz="0" w:space="0" w:color="auto"/>
        <w:right w:val="none" w:sz="0" w:space="0" w:color="auto"/>
      </w:divBdr>
    </w:div>
    <w:div w:id="1609770313">
      <w:bodyDiv w:val="1"/>
      <w:marLeft w:val="0"/>
      <w:marRight w:val="0"/>
      <w:marTop w:val="0"/>
      <w:marBottom w:val="0"/>
      <w:divBdr>
        <w:top w:val="none" w:sz="0" w:space="0" w:color="auto"/>
        <w:left w:val="none" w:sz="0" w:space="0" w:color="auto"/>
        <w:bottom w:val="none" w:sz="0" w:space="0" w:color="auto"/>
        <w:right w:val="none" w:sz="0" w:space="0" w:color="auto"/>
      </w:divBdr>
    </w:div>
    <w:div w:id="1611352486">
      <w:bodyDiv w:val="1"/>
      <w:marLeft w:val="0"/>
      <w:marRight w:val="0"/>
      <w:marTop w:val="0"/>
      <w:marBottom w:val="0"/>
      <w:divBdr>
        <w:top w:val="none" w:sz="0" w:space="0" w:color="auto"/>
        <w:left w:val="none" w:sz="0" w:space="0" w:color="auto"/>
        <w:bottom w:val="none" w:sz="0" w:space="0" w:color="auto"/>
        <w:right w:val="none" w:sz="0" w:space="0" w:color="auto"/>
      </w:divBdr>
    </w:div>
    <w:div w:id="1618685123">
      <w:bodyDiv w:val="1"/>
      <w:marLeft w:val="0"/>
      <w:marRight w:val="0"/>
      <w:marTop w:val="0"/>
      <w:marBottom w:val="0"/>
      <w:divBdr>
        <w:top w:val="none" w:sz="0" w:space="0" w:color="auto"/>
        <w:left w:val="none" w:sz="0" w:space="0" w:color="auto"/>
        <w:bottom w:val="none" w:sz="0" w:space="0" w:color="auto"/>
        <w:right w:val="none" w:sz="0" w:space="0" w:color="auto"/>
      </w:divBdr>
    </w:div>
    <w:div w:id="1645772229">
      <w:bodyDiv w:val="1"/>
      <w:marLeft w:val="0"/>
      <w:marRight w:val="0"/>
      <w:marTop w:val="0"/>
      <w:marBottom w:val="0"/>
      <w:divBdr>
        <w:top w:val="none" w:sz="0" w:space="0" w:color="auto"/>
        <w:left w:val="none" w:sz="0" w:space="0" w:color="auto"/>
        <w:bottom w:val="none" w:sz="0" w:space="0" w:color="auto"/>
        <w:right w:val="none" w:sz="0" w:space="0" w:color="auto"/>
      </w:divBdr>
    </w:div>
    <w:div w:id="1650673279">
      <w:bodyDiv w:val="1"/>
      <w:marLeft w:val="0"/>
      <w:marRight w:val="0"/>
      <w:marTop w:val="0"/>
      <w:marBottom w:val="0"/>
      <w:divBdr>
        <w:top w:val="none" w:sz="0" w:space="0" w:color="auto"/>
        <w:left w:val="none" w:sz="0" w:space="0" w:color="auto"/>
        <w:bottom w:val="none" w:sz="0" w:space="0" w:color="auto"/>
        <w:right w:val="none" w:sz="0" w:space="0" w:color="auto"/>
      </w:divBdr>
    </w:div>
    <w:div w:id="1658262509">
      <w:bodyDiv w:val="1"/>
      <w:marLeft w:val="0"/>
      <w:marRight w:val="0"/>
      <w:marTop w:val="0"/>
      <w:marBottom w:val="0"/>
      <w:divBdr>
        <w:top w:val="none" w:sz="0" w:space="0" w:color="auto"/>
        <w:left w:val="none" w:sz="0" w:space="0" w:color="auto"/>
        <w:bottom w:val="none" w:sz="0" w:space="0" w:color="auto"/>
        <w:right w:val="none" w:sz="0" w:space="0" w:color="auto"/>
      </w:divBdr>
    </w:div>
    <w:div w:id="1662083164">
      <w:bodyDiv w:val="1"/>
      <w:marLeft w:val="0"/>
      <w:marRight w:val="0"/>
      <w:marTop w:val="0"/>
      <w:marBottom w:val="0"/>
      <w:divBdr>
        <w:top w:val="none" w:sz="0" w:space="0" w:color="auto"/>
        <w:left w:val="none" w:sz="0" w:space="0" w:color="auto"/>
        <w:bottom w:val="none" w:sz="0" w:space="0" w:color="auto"/>
        <w:right w:val="none" w:sz="0" w:space="0" w:color="auto"/>
      </w:divBdr>
    </w:div>
    <w:div w:id="1671132252">
      <w:bodyDiv w:val="1"/>
      <w:marLeft w:val="0"/>
      <w:marRight w:val="0"/>
      <w:marTop w:val="0"/>
      <w:marBottom w:val="0"/>
      <w:divBdr>
        <w:top w:val="none" w:sz="0" w:space="0" w:color="auto"/>
        <w:left w:val="none" w:sz="0" w:space="0" w:color="auto"/>
        <w:bottom w:val="none" w:sz="0" w:space="0" w:color="auto"/>
        <w:right w:val="none" w:sz="0" w:space="0" w:color="auto"/>
      </w:divBdr>
    </w:div>
    <w:div w:id="1675375093">
      <w:bodyDiv w:val="1"/>
      <w:marLeft w:val="0"/>
      <w:marRight w:val="0"/>
      <w:marTop w:val="0"/>
      <w:marBottom w:val="0"/>
      <w:divBdr>
        <w:top w:val="none" w:sz="0" w:space="0" w:color="auto"/>
        <w:left w:val="none" w:sz="0" w:space="0" w:color="auto"/>
        <w:bottom w:val="none" w:sz="0" w:space="0" w:color="auto"/>
        <w:right w:val="none" w:sz="0" w:space="0" w:color="auto"/>
      </w:divBdr>
    </w:div>
    <w:div w:id="1680155680">
      <w:bodyDiv w:val="1"/>
      <w:marLeft w:val="0"/>
      <w:marRight w:val="0"/>
      <w:marTop w:val="0"/>
      <w:marBottom w:val="0"/>
      <w:divBdr>
        <w:top w:val="none" w:sz="0" w:space="0" w:color="auto"/>
        <w:left w:val="none" w:sz="0" w:space="0" w:color="auto"/>
        <w:bottom w:val="none" w:sz="0" w:space="0" w:color="auto"/>
        <w:right w:val="none" w:sz="0" w:space="0" w:color="auto"/>
      </w:divBdr>
    </w:div>
    <w:div w:id="1686444160">
      <w:bodyDiv w:val="1"/>
      <w:marLeft w:val="0"/>
      <w:marRight w:val="0"/>
      <w:marTop w:val="0"/>
      <w:marBottom w:val="0"/>
      <w:divBdr>
        <w:top w:val="none" w:sz="0" w:space="0" w:color="auto"/>
        <w:left w:val="none" w:sz="0" w:space="0" w:color="auto"/>
        <w:bottom w:val="none" w:sz="0" w:space="0" w:color="auto"/>
        <w:right w:val="none" w:sz="0" w:space="0" w:color="auto"/>
      </w:divBdr>
    </w:div>
    <w:div w:id="1694961810">
      <w:bodyDiv w:val="1"/>
      <w:marLeft w:val="0"/>
      <w:marRight w:val="0"/>
      <w:marTop w:val="0"/>
      <w:marBottom w:val="0"/>
      <w:divBdr>
        <w:top w:val="none" w:sz="0" w:space="0" w:color="auto"/>
        <w:left w:val="none" w:sz="0" w:space="0" w:color="auto"/>
        <w:bottom w:val="none" w:sz="0" w:space="0" w:color="auto"/>
        <w:right w:val="none" w:sz="0" w:space="0" w:color="auto"/>
      </w:divBdr>
    </w:div>
    <w:div w:id="1698657768">
      <w:bodyDiv w:val="1"/>
      <w:marLeft w:val="0"/>
      <w:marRight w:val="0"/>
      <w:marTop w:val="0"/>
      <w:marBottom w:val="0"/>
      <w:divBdr>
        <w:top w:val="none" w:sz="0" w:space="0" w:color="auto"/>
        <w:left w:val="none" w:sz="0" w:space="0" w:color="auto"/>
        <w:bottom w:val="none" w:sz="0" w:space="0" w:color="auto"/>
        <w:right w:val="none" w:sz="0" w:space="0" w:color="auto"/>
      </w:divBdr>
    </w:div>
    <w:div w:id="1698846859">
      <w:bodyDiv w:val="1"/>
      <w:marLeft w:val="0"/>
      <w:marRight w:val="0"/>
      <w:marTop w:val="0"/>
      <w:marBottom w:val="0"/>
      <w:divBdr>
        <w:top w:val="none" w:sz="0" w:space="0" w:color="auto"/>
        <w:left w:val="none" w:sz="0" w:space="0" w:color="auto"/>
        <w:bottom w:val="none" w:sz="0" w:space="0" w:color="auto"/>
        <w:right w:val="none" w:sz="0" w:space="0" w:color="auto"/>
      </w:divBdr>
    </w:div>
    <w:div w:id="1701708314">
      <w:bodyDiv w:val="1"/>
      <w:marLeft w:val="0"/>
      <w:marRight w:val="0"/>
      <w:marTop w:val="0"/>
      <w:marBottom w:val="0"/>
      <w:divBdr>
        <w:top w:val="none" w:sz="0" w:space="0" w:color="auto"/>
        <w:left w:val="none" w:sz="0" w:space="0" w:color="auto"/>
        <w:bottom w:val="none" w:sz="0" w:space="0" w:color="auto"/>
        <w:right w:val="none" w:sz="0" w:space="0" w:color="auto"/>
      </w:divBdr>
    </w:div>
    <w:div w:id="1709988237">
      <w:bodyDiv w:val="1"/>
      <w:marLeft w:val="0"/>
      <w:marRight w:val="0"/>
      <w:marTop w:val="0"/>
      <w:marBottom w:val="0"/>
      <w:divBdr>
        <w:top w:val="none" w:sz="0" w:space="0" w:color="auto"/>
        <w:left w:val="none" w:sz="0" w:space="0" w:color="auto"/>
        <w:bottom w:val="none" w:sz="0" w:space="0" w:color="auto"/>
        <w:right w:val="none" w:sz="0" w:space="0" w:color="auto"/>
      </w:divBdr>
    </w:div>
    <w:div w:id="1710229046">
      <w:bodyDiv w:val="1"/>
      <w:marLeft w:val="0"/>
      <w:marRight w:val="0"/>
      <w:marTop w:val="0"/>
      <w:marBottom w:val="0"/>
      <w:divBdr>
        <w:top w:val="none" w:sz="0" w:space="0" w:color="auto"/>
        <w:left w:val="none" w:sz="0" w:space="0" w:color="auto"/>
        <w:bottom w:val="none" w:sz="0" w:space="0" w:color="auto"/>
        <w:right w:val="none" w:sz="0" w:space="0" w:color="auto"/>
      </w:divBdr>
    </w:div>
    <w:div w:id="1713386516">
      <w:bodyDiv w:val="1"/>
      <w:marLeft w:val="0"/>
      <w:marRight w:val="0"/>
      <w:marTop w:val="0"/>
      <w:marBottom w:val="0"/>
      <w:divBdr>
        <w:top w:val="none" w:sz="0" w:space="0" w:color="auto"/>
        <w:left w:val="none" w:sz="0" w:space="0" w:color="auto"/>
        <w:bottom w:val="none" w:sz="0" w:space="0" w:color="auto"/>
        <w:right w:val="none" w:sz="0" w:space="0" w:color="auto"/>
      </w:divBdr>
    </w:div>
    <w:div w:id="1744404437">
      <w:bodyDiv w:val="1"/>
      <w:marLeft w:val="0"/>
      <w:marRight w:val="0"/>
      <w:marTop w:val="0"/>
      <w:marBottom w:val="0"/>
      <w:divBdr>
        <w:top w:val="none" w:sz="0" w:space="0" w:color="auto"/>
        <w:left w:val="none" w:sz="0" w:space="0" w:color="auto"/>
        <w:bottom w:val="none" w:sz="0" w:space="0" w:color="auto"/>
        <w:right w:val="none" w:sz="0" w:space="0" w:color="auto"/>
      </w:divBdr>
    </w:div>
    <w:div w:id="1747264443">
      <w:bodyDiv w:val="1"/>
      <w:marLeft w:val="0"/>
      <w:marRight w:val="0"/>
      <w:marTop w:val="0"/>
      <w:marBottom w:val="0"/>
      <w:divBdr>
        <w:top w:val="none" w:sz="0" w:space="0" w:color="auto"/>
        <w:left w:val="none" w:sz="0" w:space="0" w:color="auto"/>
        <w:bottom w:val="none" w:sz="0" w:space="0" w:color="auto"/>
        <w:right w:val="none" w:sz="0" w:space="0" w:color="auto"/>
      </w:divBdr>
    </w:div>
    <w:div w:id="1747413034">
      <w:bodyDiv w:val="1"/>
      <w:marLeft w:val="0"/>
      <w:marRight w:val="0"/>
      <w:marTop w:val="0"/>
      <w:marBottom w:val="0"/>
      <w:divBdr>
        <w:top w:val="none" w:sz="0" w:space="0" w:color="auto"/>
        <w:left w:val="none" w:sz="0" w:space="0" w:color="auto"/>
        <w:bottom w:val="none" w:sz="0" w:space="0" w:color="auto"/>
        <w:right w:val="none" w:sz="0" w:space="0" w:color="auto"/>
      </w:divBdr>
    </w:div>
    <w:div w:id="1769236110">
      <w:bodyDiv w:val="1"/>
      <w:marLeft w:val="0"/>
      <w:marRight w:val="0"/>
      <w:marTop w:val="0"/>
      <w:marBottom w:val="0"/>
      <w:divBdr>
        <w:top w:val="none" w:sz="0" w:space="0" w:color="auto"/>
        <w:left w:val="none" w:sz="0" w:space="0" w:color="auto"/>
        <w:bottom w:val="none" w:sz="0" w:space="0" w:color="auto"/>
        <w:right w:val="none" w:sz="0" w:space="0" w:color="auto"/>
      </w:divBdr>
    </w:div>
    <w:div w:id="1772820170">
      <w:bodyDiv w:val="1"/>
      <w:marLeft w:val="0"/>
      <w:marRight w:val="0"/>
      <w:marTop w:val="0"/>
      <w:marBottom w:val="0"/>
      <w:divBdr>
        <w:top w:val="none" w:sz="0" w:space="0" w:color="auto"/>
        <w:left w:val="none" w:sz="0" w:space="0" w:color="auto"/>
        <w:bottom w:val="none" w:sz="0" w:space="0" w:color="auto"/>
        <w:right w:val="none" w:sz="0" w:space="0" w:color="auto"/>
      </w:divBdr>
    </w:div>
    <w:div w:id="1775246801">
      <w:bodyDiv w:val="1"/>
      <w:marLeft w:val="0"/>
      <w:marRight w:val="0"/>
      <w:marTop w:val="0"/>
      <w:marBottom w:val="0"/>
      <w:divBdr>
        <w:top w:val="none" w:sz="0" w:space="0" w:color="auto"/>
        <w:left w:val="none" w:sz="0" w:space="0" w:color="auto"/>
        <w:bottom w:val="none" w:sz="0" w:space="0" w:color="auto"/>
        <w:right w:val="none" w:sz="0" w:space="0" w:color="auto"/>
      </w:divBdr>
    </w:div>
    <w:div w:id="1776440518">
      <w:bodyDiv w:val="1"/>
      <w:marLeft w:val="0"/>
      <w:marRight w:val="0"/>
      <w:marTop w:val="0"/>
      <w:marBottom w:val="0"/>
      <w:divBdr>
        <w:top w:val="none" w:sz="0" w:space="0" w:color="auto"/>
        <w:left w:val="none" w:sz="0" w:space="0" w:color="auto"/>
        <w:bottom w:val="none" w:sz="0" w:space="0" w:color="auto"/>
        <w:right w:val="none" w:sz="0" w:space="0" w:color="auto"/>
      </w:divBdr>
    </w:div>
    <w:div w:id="1777822427">
      <w:bodyDiv w:val="1"/>
      <w:marLeft w:val="0"/>
      <w:marRight w:val="0"/>
      <w:marTop w:val="0"/>
      <w:marBottom w:val="0"/>
      <w:divBdr>
        <w:top w:val="none" w:sz="0" w:space="0" w:color="auto"/>
        <w:left w:val="none" w:sz="0" w:space="0" w:color="auto"/>
        <w:bottom w:val="none" w:sz="0" w:space="0" w:color="auto"/>
        <w:right w:val="none" w:sz="0" w:space="0" w:color="auto"/>
      </w:divBdr>
    </w:div>
    <w:div w:id="1778984172">
      <w:bodyDiv w:val="1"/>
      <w:marLeft w:val="0"/>
      <w:marRight w:val="0"/>
      <w:marTop w:val="0"/>
      <w:marBottom w:val="0"/>
      <w:divBdr>
        <w:top w:val="none" w:sz="0" w:space="0" w:color="auto"/>
        <w:left w:val="none" w:sz="0" w:space="0" w:color="auto"/>
        <w:bottom w:val="none" w:sz="0" w:space="0" w:color="auto"/>
        <w:right w:val="none" w:sz="0" w:space="0" w:color="auto"/>
      </w:divBdr>
    </w:div>
    <w:div w:id="1787309483">
      <w:bodyDiv w:val="1"/>
      <w:marLeft w:val="0"/>
      <w:marRight w:val="0"/>
      <w:marTop w:val="0"/>
      <w:marBottom w:val="0"/>
      <w:divBdr>
        <w:top w:val="none" w:sz="0" w:space="0" w:color="auto"/>
        <w:left w:val="none" w:sz="0" w:space="0" w:color="auto"/>
        <w:bottom w:val="none" w:sz="0" w:space="0" w:color="auto"/>
        <w:right w:val="none" w:sz="0" w:space="0" w:color="auto"/>
      </w:divBdr>
    </w:div>
    <w:div w:id="1795101588">
      <w:bodyDiv w:val="1"/>
      <w:marLeft w:val="0"/>
      <w:marRight w:val="0"/>
      <w:marTop w:val="0"/>
      <w:marBottom w:val="0"/>
      <w:divBdr>
        <w:top w:val="none" w:sz="0" w:space="0" w:color="auto"/>
        <w:left w:val="none" w:sz="0" w:space="0" w:color="auto"/>
        <w:bottom w:val="none" w:sz="0" w:space="0" w:color="auto"/>
        <w:right w:val="none" w:sz="0" w:space="0" w:color="auto"/>
      </w:divBdr>
    </w:div>
    <w:div w:id="1799253794">
      <w:bodyDiv w:val="1"/>
      <w:marLeft w:val="0"/>
      <w:marRight w:val="0"/>
      <w:marTop w:val="0"/>
      <w:marBottom w:val="0"/>
      <w:divBdr>
        <w:top w:val="none" w:sz="0" w:space="0" w:color="auto"/>
        <w:left w:val="none" w:sz="0" w:space="0" w:color="auto"/>
        <w:bottom w:val="none" w:sz="0" w:space="0" w:color="auto"/>
        <w:right w:val="none" w:sz="0" w:space="0" w:color="auto"/>
      </w:divBdr>
    </w:div>
    <w:div w:id="1803159385">
      <w:bodyDiv w:val="1"/>
      <w:marLeft w:val="0"/>
      <w:marRight w:val="0"/>
      <w:marTop w:val="0"/>
      <w:marBottom w:val="0"/>
      <w:divBdr>
        <w:top w:val="none" w:sz="0" w:space="0" w:color="auto"/>
        <w:left w:val="none" w:sz="0" w:space="0" w:color="auto"/>
        <w:bottom w:val="none" w:sz="0" w:space="0" w:color="auto"/>
        <w:right w:val="none" w:sz="0" w:space="0" w:color="auto"/>
      </w:divBdr>
    </w:div>
    <w:div w:id="1812017535">
      <w:bodyDiv w:val="1"/>
      <w:marLeft w:val="0"/>
      <w:marRight w:val="0"/>
      <w:marTop w:val="0"/>
      <w:marBottom w:val="0"/>
      <w:divBdr>
        <w:top w:val="none" w:sz="0" w:space="0" w:color="auto"/>
        <w:left w:val="none" w:sz="0" w:space="0" w:color="auto"/>
        <w:bottom w:val="none" w:sz="0" w:space="0" w:color="auto"/>
        <w:right w:val="none" w:sz="0" w:space="0" w:color="auto"/>
      </w:divBdr>
    </w:div>
    <w:div w:id="1813519370">
      <w:bodyDiv w:val="1"/>
      <w:marLeft w:val="0"/>
      <w:marRight w:val="0"/>
      <w:marTop w:val="0"/>
      <w:marBottom w:val="0"/>
      <w:divBdr>
        <w:top w:val="none" w:sz="0" w:space="0" w:color="auto"/>
        <w:left w:val="none" w:sz="0" w:space="0" w:color="auto"/>
        <w:bottom w:val="none" w:sz="0" w:space="0" w:color="auto"/>
        <w:right w:val="none" w:sz="0" w:space="0" w:color="auto"/>
      </w:divBdr>
    </w:div>
    <w:div w:id="1818302418">
      <w:bodyDiv w:val="1"/>
      <w:marLeft w:val="0"/>
      <w:marRight w:val="0"/>
      <w:marTop w:val="0"/>
      <w:marBottom w:val="0"/>
      <w:divBdr>
        <w:top w:val="none" w:sz="0" w:space="0" w:color="auto"/>
        <w:left w:val="none" w:sz="0" w:space="0" w:color="auto"/>
        <w:bottom w:val="none" w:sz="0" w:space="0" w:color="auto"/>
        <w:right w:val="none" w:sz="0" w:space="0" w:color="auto"/>
      </w:divBdr>
    </w:div>
    <w:div w:id="1833985909">
      <w:bodyDiv w:val="1"/>
      <w:marLeft w:val="0"/>
      <w:marRight w:val="0"/>
      <w:marTop w:val="0"/>
      <w:marBottom w:val="0"/>
      <w:divBdr>
        <w:top w:val="none" w:sz="0" w:space="0" w:color="auto"/>
        <w:left w:val="none" w:sz="0" w:space="0" w:color="auto"/>
        <w:bottom w:val="none" w:sz="0" w:space="0" w:color="auto"/>
        <w:right w:val="none" w:sz="0" w:space="0" w:color="auto"/>
      </w:divBdr>
    </w:div>
    <w:div w:id="1837306870">
      <w:bodyDiv w:val="1"/>
      <w:marLeft w:val="0"/>
      <w:marRight w:val="0"/>
      <w:marTop w:val="0"/>
      <w:marBottom w:val="0"/>
      <w:divBdr>
        <w:top w:val="none" w:sz="0" w:space="0" w:color="auto"/>
        <w:left w:val="none" w:sz="0" w:space="0" w:color="auto"/>
        <w:bottom w:val="none" w:sz="0" w:space="0" w:color="auto"/>
        <w:right w:val="none" w:sz="0" w:space="0" w:color="auto"/>
      </w:divBdr>
    </w:div>
    <w:div w:id="1842117089">
      <w:bodyDiv w:val="1"/>
      <w:marLeft w:val="0"/>
      <w:marRight w:val="0"/>
      <w:marTop w:val="0"/>
      <w:marBottom w:val="0"/>
      <w:divBdr>
        <w:top w:val="none" w:sz="0" w:space="0" w:color="auto"/>
        <w:left w:val="none" w:sz="0" w:space="0" w:color="auto"/>
        <w:bottom w:val="none" w:sz="0" w:space="0" w:color="auto"/>
        <w:right w:val="none" w:sz="0" w:space="0" w:color="auto"/>
      </w:divBdr>
    </w:div>
    <w:div w:id="1842692788">
      <w:bodyDiv w:val="1"/>
      <w:marLeft w:val="0"/>
      <w:marRight w:val="0"/>
      <w:marTop w:val="0"/>
      <w:marBottom w:val="0"/>
      <w:divBdr>
        <w:top w:val="none" w:sz="0" w:space="0" w:color="auto"/>
        <w:left w:val="none" w:sz="0" w:space="0" w:color="auto"/>
        <w:bottom w:val="none" w:sz="0" w:space="0" w:color="auto"/>
        <w:right w:val="none" w:sz="0" w:space="0" w:color="auto"/>
      </w:divBdr>
    </w:div>
    <w:div w:id="1844125883">
      <w:bodyDiv w:val="1"/>
      <w:marLeft w:val="0"/>
      <w:marRight w:val="0"/>
      <w:marTop w:val="0"/>
      <w:marBottom w:val="0"/>
      <w:divBdr>
        <w:top w:val="none" w:sz="0" w:space="0" w:color="auto"/>
        <w:left w:val="none" w:sz="0" w:space="0" w:color="auto"/>
        <w:bottom w:val="none" w:sz="0" w:space="0" w:color="auto"/>
        <w:right w:val="none" w:sz="0" w:space="0" w:color="auto"/>
      </w:divBdr>
    </w:div>
    <w:div w:id="1846239131">
      <w:bodyDiv w:val="1"/>
      <w:marLeft w:val="0"/>
      <w:marRight w:val="0"/>
      <w:marTop w:val="0"/>
      <w:marBottom w:val="0"/>
      <w:divBdr>
        <w:top w:val="none" w:sz="0" w:space="0" w:color="auto"/>
        <w:left w:val="none" w:sz="0" w:space="0" w:color="auto"/>
        <w:bottom w:val="none" w:sz="0" w:space="0" w:color="auto"/>
        <w:right w:val="none" w:sz="0" w:space="0" w:color="auto"/>
      </w:divBdr>
    </w:div>
    <w:div w:id="1855532566">
      <w:bodyDiv w:val="1"/>
      <w:marLeft w:val="0"/>
      <w:marRight w:val="0"/>
      <w:marTop w:val="0"/>
      <w:marBottom w:val="0"/>
      <w:divBdr>
        <w:top w:val="none" w:sz="0" w:space="0" w:color="auto"/>
        <w:left w:val="none" w:sz="0" w:space="0" w:color="auto"/>
        <w:bottom w:val="none" w:sz="0" w:space="0" w:color="auto"/>
        <w:right w:val="none" w:sz="0" w:space="0" w:color="auto"/>
      </w:divBdr>
    </w:div>
    <w:div w:id="1865244436">
      <w:bodyDiv w:val="1"/>
      <w:marLeft w:val="0"/>
      <w:marRight w:val="0"/>
      <w:marTop w:val="0"/>
      <w:marBottom w:val="0"/>
      <w:divBdr>
        <w:top w:val="none" w:sz="0" w:space="0" w:color="auto"/>
        <w:left w:val="none" w:sz="0" w:space="0" w:color="auto"/>
        <w:bottom w:val="none" w:sz="0" w:space="0" w:color="auto"/>
        <w:right w:val="none" w:sz="0" w:space="0" w:color="auto"/>
      </w:divBdr>
    </w:div>
    <w:div w:id="1872454766">
      <w:bodyDiv w:val="1"/>
      <w:marLeft w:val="0"/>
      <w:marRight w:val="0"/>
      <w:marTop w:val="0"/>
      <w:marBottom w:val="0"/>
      <w:divBdr>
        <w:top w:val="none" w:sz="0" w:space="0" w:color="auto"/>
        <w:left w:val="none" w:sz="0" w:space="0" w:color="auto"/>
        <w:bottom w:val="none" w:sz="0" w:space="0" w:color="auto"/>
        <w:right w:val="none" w:sz="0" w:space="0" w:color="auto"/>
      </w:divBdr>
    </w:div>
    <w:div w:id="1896237762">
      <w:bodyDiv w:val="1"/>
      <w:marLeft w:val="0"/>
      <w:marRight w:val="0"/>
      <w:marTop w:val="0"/>
      <w:marBottom w:val="0"/>
      <w:divBdr>
        <w:top w:val="none" w:sz="0" w:space="0" w:color="auto"/>
        <w:left w:val="none" w:sz="0" w:space="0" w:color="auto"/>
        <w:bottom w:val="none" w:sz="0" w:space="0" w:color="auto"/>
        <w:right w:val="none" w:sz="0" w:space="0" w:color="auto"/>
      </w:divBdr>
    </w:div>
    <w:div w:id="1899127201">
      <w:bodyDiv w:val="1"/>
      <w:marLeft w:val="0"/>
      <w:marRight w:val="0"/>
      <w:marTop w:val="0"/>
      <w:marBottom w:val="0"/>
      <w:divBdr>
        <w:top w:val="none" w:sz="0" w:space="0" w:color="auto"/>
        <w:left w:val="none" w:sz="0" w:space="0" w:color="auto"/>
        <w:bottom w:val="none" w:sz="0" w:space="0" w:color="auto"/>
        <w:right w:val="none" w:sz="0" w:space="0" w:color="auto"/>
      </w:divBdr>
    </w:div>
    <w:div w:id="1907840989">
      <w:bodyDiv w:val="1"/>
      <w:marLeft w:val="0"/>
      <w:marRight w:val="0"/>
      <w:marTop w:val="0"/>
      <w:marBottom w:val="0"/>
      <w:divBdr>
        <w:top w:val="none" w:sz="0" w:space="0" w:color="auto"/>
        <w:left w:val="none" w:sz="0" w:space="0" w:color="auto"/>
        <w:bottom w:val="none" w:sz="0" w:space="0" w:color="auto"/>
        <w:right w:val="none" w:sz="0" w:space="0" w:color="auto"/>
      </w:divBdr>
    </w:div>
    <w:div w:id="1914899021">
      <w:bodyDiv w:val="1"/>
      <w:marLeft w:val="0"/>
      <w:marRight w:val="0"/>
      <w:marTop w:val="0"/>
      <w:marBottom w:val="0"/>
      <w:divBdr>
        <w:top w:val="none" w:sz="0" w:space="0" w:color="auto"/>
        <w:left w:val="none" w:sz="0" w:space="0" w:color="auto"/>
        <w:bottom w:val="none" w:sz="0" w:space="0" w:color="auto"/>
        <w:right w:val="none" w:sz="0" w:space="0" w:color="auto"/>
      </w:divBdr>
    </w:div>
    <w:div w:id="1923098977">
      <w:bodyDiv w:val="1"/>
      <w:marLeft w:val="0"/>
      <w:marRight w:val="0"/>
      <w:marTop w:val="0"/>
      <w:marBottom w:val="0"/>
      <w:divBdr>
        <w:top w:val="none" w:sz="0" w:space="0" w:color="auto"/>
        <w:left w:val="none" w:sz="0" w:space="0" w:color="auto"/>
        <w:bottom w:val="none" w:sz="0" w:space="0" w:color="auto"/>
        <w:right w:val="none" w:sz="0" w:space="0" w:color="auto"/>
      </w:divBdr>
    </w:div>
    <w:div w:id="1926067179">
      <w:bodyDiv w:val="1"/>
      <w:marLeft w:val="0"/>
      <w:marRight w:val="0"/>
      <w:marTop w:val="0"/>
      <w:marBottom w:val="0"/>
      <w:divBdr>
        <w:top w:val="none" w:sz="0" w:space="0" w:color="auto"/>
        <w:left w:val="none" w:sz="0" w:space="0" w:color="auto"/>
        <w:bottom w:val="none" w:sz="0" w:space="0" w:color="auto"/>
        <w:right w:val="none" w:sz="0" w:space="0" w:color="auto"/>
      </w:divBdr>
    </w:div>
    <w:div w:id="1931767576">
      <w:bodyDiv w:val="1"/>
      <w:marLeft w:val="0"/>
      <w:marRight w:val="0"/>
      <w:marTop w:val="0"/>
      <w:marBottom w:val="0"/>
      <w:divBdr>
        <w:top w:val="none" w:sz="0" w:space="0" w:color="auto"/>
        <w:left w:val="none" w:sz="0" w:space="0" w:color="auto"/>
        <w:bottom w:val="none" w:sz="0" w:space="0" w:color="auto"/>
        <w:right w:val="none" w:sz="0" w:space="0" w:color="auto"/>
      </w:divBdr>
    </w:div>
    <w:div w:id="1937788471">
      <w:bodyDiv w:val="1"/>
      <w:marLeft w:val="0"/>
      <w:marRight w:val="0"/>
      <w:marTop w:val="0"/>
      <w:marBottom w:val="0"/>
      <w:divBdr>
        <w:top w:val="none" w:sz="0" w:space="0" w:color="auto"/>
        <w:left w:val="none" w:sz="0" w:space="0" w:color="auto"/>
        <w:bottom w:val="none" w:sz="0" w:space="0" w:color="auto"/>
        <w:right w:val="none" w:sz="0" w:space="0" w:color="auto"/>
      </w:divBdr>
    </w:div>
    <w:div w:id="1944068686">
      <w:bodyDiv w:val="1"/>
      <w:marLeft w:val="0"/>
      <w:marRight w:val="0"/>
      <w:marTop w:val="0"/>
      <w:marBottom w:val="0"/>
      <w:divBdr>
        <w:top w:val="none" w:sz="0" w:space="0" w:color="auto"/>
        <w:left w:val="none" w:sz="0" w:space="0" w:color="auto"/>
        <w:bottom w:val="none" w:sz="0" w:space="0" w:color="auto"/>
        <w:right w:val="none" w:sz="0" w:space="0" w:color="auto"/>
      </w:divBdr>
    </w:div>
    <w:div w:id="1945528708">
      <w:bodyDiv w:val="1"/>
      <w:marLeft w:val="0"/>
      <w:marRight w:val="0"/>
      <w:marTop w:val="0"/>
      <w:marBottom w:val="0"/>
      <w:divBdr>
        <w:top w:val="none" w:sz="0" w:space="0" w:color="auto"/>
        <w:left w:val="none" w:sz="0" w:space="0" w:color="auto"/>
        <w:bottom w:val="none" w:sz="0" w:space="0" w:color="auto"/>
        <w:right w:val="none" w:sz="0" w:space="0" w:color="auto"/>
      </w:divBdr>
      <w:divsChild>
        <w:div w:id="535198815">
          <w:marLeft w:val="0"/>
          <w:marRight w:val="0"/>
          <w:marTop w:val="0"/>
          <w:marBottom w:val="0"/>
          <w:divBdr>
            <w:top w:val="none" w:sz="0" w:space="0" w:color="auto"/>
            <w:left w:val="none" w:sz="0" w:space="0" w:color="auto"/>
            <w:bottom w:val="none" w:sz="0" w:space="0" w:color="auto"/>
            <w:right w:val="none" w:sz="0" w:space="0" w:color="auto"/>
          </w:divBdr>
          <w:divsChild>
            <w:div w:id="709183153">
              <w:marLeft w:val="0"/>
              <w:marRight w:val="0"/>
              <w:marTop w:val="0"/>
              <w:marBottom w:val="0"/>
              <w:divBdr>
                <w:top w:val="none" w:sz="0" w:space="0" w:color="auto"/>
                <w:left w:val="none" w:sz="0" w:space="0" w:color="auto"/>
                <w:bottom w:val="none" w:sz="0" w:space="0" w:color="auto"/>
                <w:right w:val="none" w:sz="0" w:space="0" w:color="auto"/>
              </w:divBdr>
              <w:divsChild>
                <w:div w:id="24637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185605">
      <w:bodyDiv w:val="1"/>
      <w:marLeft w:val="0"/>
      <w:marRight w:val="0"/>
      <w:marTop w:val="0"/>
      <w:marBottom w:val="0"/>
      <w:divBdr>
        <w:top w:val="none" w:sz="0" w:space="0" w:color="auto"/>
        <w:left w:val="none" w:sz="0" w:space="0" w:color="auto"/>
        <w:bottom w:val="none" w:sz="0" w:space="0" w:color="auto"/>
        <w:right w:val="none" w:sz="0" w:space="0" w:color="auto"/>
      </w:divBdr>
    </w:div>
    <w:div w:id="1967657907">
      <w:bodyDiv w:val="1"/>
      <w:marLeft w:val="0"/>
      <w:marRight w:val="0"/>
      <w:marTop w:val="0"/>
      <w:marBottom w:val="0"/>
      <w:divBdr>
        <w:top w:val="none" w:sz="0" w:space="0" w:color="auto"/>
        <w:left w:val="none" w:sz="0" w:space="0" w:color="auto"/>
        <w:bottom w:val="none" w:sz="0" w:space="0" w:color="auto"/>
        <w:right w:val="none" w:sz="0" w:space="0" w:color="auto"/>
      </w:divBdr>
    </w:div>
    <w:div w:id="1974169695">
      <w:bodyDiv w:val="1"/>
      <w:marLeft w:val="0"/>
      <w:marRight w:val="0"/>
      <w:marTop w:val="0"/>
      <w:marBottom w:val="0"/>
      <w:divBdr>
        <w:top w:val="none" w:sz="0" w:space="0" w:color="auto"/>
        <w:left w:val="none" w:sz="0" w:space="0" w:color="auto"/>
        <w:bottom w:val="none" w:sz="0" w:space="0" w:color="auto"/>
        <w:right w:val="none" w:sz="0" w:space="0" w:color="auto"/>
      </w:divBdr>
    </w:div>
    <w:div w:id="1977251303">
      <w:bodyDiv w:val="1"/>
      <w:marLeft w:val="0"/>
      <w:marRight w:val="0"/>
      <w:marTop w:val="0"/>
      <w:marBottom w:val="0"/>
      <w:divBdr>
        <w:top w:val="none" w:sz="0" w:space="0" w:color="auto"/>
        <w:left w:val="none" w:sz="0" w:space="0" w:color="auto"/>
        <w:bottom w:val="none" w:sz="0" w:space="0" w:color="auto"/>
        <w:right w:val="none" w:sz="0" w:space="0" w:color="auto"/>
      </w:divBdr>
    </w:div>
    <w:div w:id="1983001889">
      <w:bodyDiv w:val="1"/>
      <w:marLeft w:val="0"/>
      <w:marRight w:val="0"/>
      <w:marTop w:val="0"/>
      <w:marBottom w:val="0"/>
      <w:divBdr>
        <w:top w:val="none" w:sz="0" w:space="0" w:color="auto"/>
        <w:left w:val="none" w:sz="0" w:space="0" w:color="auto"/>
        <w:bottom w:val="none" w:sz="0" w:space="0" w:color="auto"/>
        <w:right w:val="none" w:sz="0" w:space="0" w:color="auto"/>
      </w:divBdr>
    </w:div>
    <w:div w:id="1985965035">
      <w:bodyDiv w:val="1"/>
      <w:marLeft w:val="0"/>
      <w:marRight w:val="0"/>
      <w:marTop w:val="0"/>
      <w:marBottom w:val="0"/>
      <w:divBdr>
        <w:top w:val="none" w:sz="0" w:space="0" w:color="auto"/>
        <w:left w:val="none" w:sz="0" w:space="0" w:color="auto"/>
        <w:bottom w:val="none" w:sz="0" w:space="0" w:color="auto"/>
        <w:right w:val="none" w:sz="0" w:space="0" w:color="auto"/>
      </w:divBdr>
    </w:div>
    <w:div w:id="1995143602">
      <w:bodyDiv w:val="1"/>
      <w:marLeft w:val="0"/>
      <w:marRight w:val="0"/>
      <w:marTop w:val="0"/>
      <w:marBottom w:val="0"/>
      <w:divBdr>
        <w:top w:val="none" w:sz="0" w:space="0" w:color="auto"/>
        <w:left w:val="none" w:sz="0" w:space="0" w:color="auto"/>
        <w:bottom w:val="none" w:sz="0" w:space="0" w:color="auto"/>
        <w:right w:val="none" w:sz="0" w:space="0" w:color="auto"/>
      </w:divBdr>
    </w:div>
    <w:div w:id="1995331999">
      <w:bodyDiv w:val="1"/>
      <w:marLeft w:val="0"/>
      <w:marRight w:val="0"/>
      <w:marTop w:val="0"/>
      <w:marBottom w:val="0"/>
      <w:divBdr>
        <w:top w:val="none" w:sz="0" w:space="0" w:color="auto"/>
        <w:left w:val="none" w:sz="0" w:space="0" w:color="auto"/>
        <w:bottom w:val="none" w:sz="0" w:space="0" w:color="auto"/>
        <w:right w:val="none" w:sz="0" w:space="0" w:color="auto"/>
      </w:divBdr>
    </w:div>
    <w:div w:id="1997223189">
      <w:bodyDiv w:val="1"/>
      <w:marLeft w:val="0"/>
      <w:marRight w:val="0"/>
      <w:marTop w:val="0"/>
      <w:marBottom w:val="0"/>
      <w:divBdr>
        <w:top w:val="none" w:sz="0" w:space="0" w:color="auto"/>
        <w:left w:val="none" w:sz="0" w:space="0" w:color="auto"/>
        <w:bottom w:val="none" w:sz="0" w:space="0" w:color="auto"/>
        <w:right w:val="none" w:sz="0" w:space="0" w:color="auto"/>
      </w:divBdr>
    </w:div>
    <w:div w:id="2006011877">
      <w:bodyDiv w:val="1"/>
      <w:marLeft w:val="0"/>
      <w:marRight w:val="0"/>
      <w:marTop w:val="0"/>
      <w:marBottom w:val="0"/>
      <w:divBdr>
        <w:top w:val="none" w:sz="0" w:space="0" w:color="auto"/>
        <w:left w:val="none" w:sz="0" w:space="0" w:color="auto"/>
        <w:bottom w:val="none" w:sz="0" w:space="0" w:color="auto"/>
        <w:right w:val="none" w:sz="0" w:space="0" w:color="auto"/>
      </w:divBdr>
    </w:div>
    <w:div w:id="2007975712">
      <w:bodyDiv w:val="1"/>
      <w:marLeft w:val="0"/>
      <w:marRight w:val="0"/>
      <w:marTop w:val="0"/>
      <w:marBottom w:val="0"/>
      <w:divBdr>
        <w:top w:val="none" w:sz="0" w:space="0" w:color="auto"/>
        <w:left w:val="none" w:sz="0" w:space="0" w:color="auto"/>
        <w:bottom w:val="none" w:sz="0" w:space="0" w:color="auto"/>
        <w:right w:val="none" w:sz="0" w:space="0" w:color="auto"/>
      </w:divBdr>
    </w:div>
    <w:div w:id="2015113085">
      <w:bodyDiv w:val="1"/>
      <w:marLeft w:val="0"/>
      <w:marRight w:val="0"/>
      <w:marTop w:val="0"/>
      <w:marBottom w:val="0"/>
      <w:divBdr>
        <w:top w:val="none" w:sz="0" w:space="0" w:color="auto"/>
        <w:left w:val="none" w:sz="0" w:space="0" w:color="auto"/>
        <w:bottom w:val="none" w:sz="0" w:space="0" w:color="auto"/>
        <w:right w:val="none" w:sz="0" w:space="0" w:color="auto"/>
      </w:divBdr>
    </w:div>
    <w:div w:id="2015910764">
      <w:bodyDiv w:val="1"/>
      <w:marLeft w:val="0"/>
      <w:marRight w:val="0"/>
      <w:marTop w:val="0"/>
      <w:marBottom w:val="0"/>
      <w:divBdr>
        <w:top w:val="none" w:sz="0" w:space="0" w:color="auto"/>
        <w:left w:val="none" w:sz="0" w:space="0" w:color="auto"/>
        <w:bottom w:val="none" w:sz="0" w:space="0" w:color="auto"/>
        <w:right w:val="none" w:sz="0" w:space="0" w:color="auto"/>
      </w:divBdr>
    </w:div>
    <w:div w:id="2026785064">
      <w:bodyDiv w:val="1"/>
      <w:marLeft w:val="0"/>
      <w:marRight w:val="0"/>
      <w:marTop w:val="0"/>
      <w:marBottom w:val="0"/>
      <w:divBdr>
        <w:top w:val="none" w:sz="0" w:space="0" w:color="auto"/>
        <w:left w:val="none" w:sz="0" w:space="0" w:color="auto"/>
        <w:bottom w:val="none" w:sz="0" w:space="0" w:color="auto"/>
        <w:right w:val="none" w:sz="0" w:space="0" w:color="auto"/>
      </w:divBdr>
    </w:div>
    <w:div w:id="2029023840">
      <w:bodyDiv w:val="1"/>
      <w:marLeft w:val="0"/>
      <w:marRight w:val="0"/>
      <w:marTop w:val="0"/>
      <w:marBottom w:val="0"/>
      <w:divBdr>
        <w:top w:val="none" w:sz="0" w:space="0" w:color="auto"/>
        <w:left w:val="none" w:sz="0" w:space="0" w:color="auto"/>
        <w:bottom w:val="none" w:sz="0" w:space="0" w:color="auto"/>
        <w:right w:val="none" w:sz="0" w:space="0" w:color="auto"/>
      </w:divBdr>
    </w:div>
    <w:div w:id="2029335194">
      <w:bodyDiv w:val="1"/>
      <w:marLeft w:val="0"/>
      <w:marRight w:val="0"/>
      <w:marTop w:val="0"/>
      <w:marBottom w:val="0"/>
      <w:divBdr>
        <w:top w:val="none" w:sz="0" w:space="0" w:color="auto"/>
        <w:left w:val="none" w:sz="0" w:space="0" w:color="auto"/>
        <w:bottom w:val="none" w:sz="0" w:space="0" w:color="auto"/>
        <w:right w:val="none" w:sz="0" w:space="0" w:color="auto"/>
      </w:divBdr>
    </w:div>
    <w:div w:id="2036227914">
      <w:bodyDiv w:val="1"/>
      <w:marLeft w:val="0"/>
      <w:marRight w:val="0"/>
      <w:marTop w:val="0"/>
      <w:marBottom w:val="0"/>
      <w:divBdr>
        <w:top w:val="none" w:sz="0" w:space="0" w:color="auto"/>
        <w:left w:val="none" w:sz="0" w:space="0" w:color="auto"/>
        <w:bottom w:val="none" w:sz="0" w:space="0" w:color="auto"/>
        <w:right w:val="none" w:sz="0" w:space="0" w:color="auto"/>
      </w:divBdr>
    </w:div>
    <w:div w:id="2043246266">
      <w:bodyDiv w:val="1"/>
      <w:marLeft w:val="0"/>
      <w:marRight w:val="0"/>
      <w:marTop w:val="0"/>
      <w:marBottom w:val="0"/>
      <w:divBdr>
        <w:top w:val="none" w:sz="0" w:space="0" w:color="auto"/>
        <w:left w:val="none" w:sz="0" w:space="0" w:color="auto"/>
        <w:bottom w:val="none" w:sz="0" w:space="0" w:color="auto"/>
        <w:right w:val="none" w:sz="0" w:space="0" w:color="auto"/>
      </w:divBdr>
    </w:div>
    <w:div w:id="2046709524">
      <w:bodyDiv w:val="1"/>
      <w:marLeft w:val="0"/>
      <w:marRight w:val="0"/>
      <w:marTop w:val="0"/>
      <w:marBottom w:val="0"/>
      <w:divBdr>
        <w:top w:val="none" w:sz="0" w:space="0" w:color="auto"/>
        <w:left w:val="none" w:sz="0" w:space="0" w:color="auto"/>
        <w:bottom w:val="none" w:sz="0" w:space="0" w:color="auto"/>
        <w:right w:val="none" w:sz="0" w:space="0" w:color="auto"/>
      </w:divBdr>
    </w:div>
    <w:div w:id="2052488753">
      <w:bodyDiv w:val="1"/>
      <w:marLeft w:val="0"/>
      <w:marRight w:val="0"/>
      <w:marTop w:val="0"/>
      <w:marBottom w:val="0"/>
      <w:divBdr>
        <w:top w:val="none" w:sz="0" w:space="0" w:color="auto"/>
        <w:left w:val="none" w:sz="0" w:space="0" w:color="auto"/>
        <w:bottom w:val="none" w:sz="0" w:space="0" w:color="auto"/>
        <w:right w:val="none" w:sz="0" w:space="0" w:color="auto"/>
      </w:divBdr>
    </w:div>
    <w:div w:id="2052680556">
      <w:bodyDiv w:val="1"/>
      <w:marLeft w:val="0"/>
      <w:marRight w:val="0"/>
      <w:marTop w:val="0"/>
      <w:marBottom w:val="0"/>
      <w:divBdr>
        <w:top w:val="none" w:sz="0" w:space="0" w:color="auto"/>
        <w:left w:val="none" w:sz="0" w:space="0" w:color="auto"/>
        <w:bottom w:val="none" w:sz="0" w:space="0" w:color="auto"/>
        <w:right w:val="none" w:sz="0" w:space="0" w:color="auto"/>
      </w:divBdr>
    </w:div>
    <w:div w:id="2054037125">
      <w:bodyDiv w:val="1"/>
      <w:marLeft w:val="0"/>
      <w:marRight w:val="0"/>
      <w:marTop w:val="0"/>
      <w:marBottom w:val="0"/>
      <w:divBdr>
        <w:top w:val="none" w:sz="0" w:space="0" w:color="auto"/>
        <w:left w:val="none" w:sz="0" w:space="0" w:color="auto"/>
        <w:bottom w:val="none" w:sz="0" w:space="0" w:color="auto"/>
        <w:right w:val="none" w:sz="0" w:space="0" w:color="auto"/>
      </w:divBdr>
    </w:div>
    <w:div w:id="2056926270">
      <w:bodyDiv w:val="1"/>
      <w:marLeft w:val="0"/>
      <w:marRight w:val="0"/>
      <w:marTop w:val="0"/>
      <w:marBottom w:val="0"/>
      <w:divBdr>
        <w:top w:val="none" w:sz="0" w:space="0" w:color="auto"/>
        <w:left w:val="none" w:sz="0" w:space="0" w:color="auto"/>
        <w:bottom w:val="none" w:sz="0" w:space="0" w:color="auto"/>
        <w:right w:val="none" w:sz="0" w:space="0" w:color="auto"/>
      </w:divBdr>
    </w:div>
    <w:div w:id="2070760864">
      <w:bodyDiv w:val="1"/>
      <w:marLeft w:val="0"/>
      <w:marRight w:val="0"/>
      <w:marTop w:val="0"/>
      <w:marBottom w:val="0"/>
      <w:divBdr>
        <w:top w:val="none" w:sz="0" w:space="0" w:color="auto"/>
        <w:left w:val="none" w:sz="0" w:space="0" w:color="auto"/>
        <w:bottom w:val="none" w:sz="0" w:space="0" w:color="auto"/>
        <w:right w:val="none" w:sz="0" w:space="0" w:color="auto"/>
      </w:divBdr>
    </w:div>
    <w:div w:id="2072994490">
      <w:bodyDiv w:val="1"/>
      <w:marLeft w:val="0"/>
      <w:marRight w:val="0"/>
      <w:marTop w:val="0"/>
      <w:marBottom w:val="0"/>
      <w:divBdr>
        <w:top w:val="none" w:sz="0" w:space="0" w:color="auto"/>
        <w:left w:val="none" w:sz="0" w:space="0" w:color="auto"/>
        <w:bottom w:val="none" w:sz="0" w:space="0" w:color="auto"/>
        <w:right w:val="none" w:sz="0" w:space="0" w:color="auto"/>
      </w:divBdr>
    </w:div>
    <w:div w:id="2072999617">
      <w:bodyDiv w:val="1"/>
      <w:marLeft w:val="0"/>
      <w:marRight w:val="0"/>
      <w:marTop w:val="0"/>
      <w:marBottom w:val="0"/>
      <w:divBdr>
        <w:top w:val="none" w:sz="0" w:space="0" w:color="auto"/>
        <w:left w:val="none" w:sz="0" w:space="0" w:color="auto"/>
        <w:bottom w:val="none" w:sz="0" w:space="0" w:color="auto"/>
        <w:right w:val="none" w:sz="0" w:space="0" w:color="auto"/>
      </w:divBdr>
    </w:div>
    <w:div w:id="2075152468">
      <w:bodyDiv w:val="1"/>
      <w:marLeft w:val="0"/>
      <w:marRight w:val="0"/>
      <w:marTop w:val="0"/>
      <w:marBottom w:val="0"/>
      <w:divBdr>
        <w:top w:val="none" w:sz="0" w:space="0" w:color="auto"/>
        <w:left w:val="none" w:sz="0" w:space="0" w:color="auto"/>
        <w:bottom w:val="none" w:sz="0" w:space="0" w:color="auto"/>
        <w:right w:val="none" w:sz="0" w:space="0" w:color="auto"/>
      </w:divBdr>
    </w:div>
    <w:div w:id="2089306212">
      <w:bodyDiv w:val="1"/>
      <w:marLeft w:val="0"/>
      <w:marRight w:val="0"/>
      <w:marTop w:val="0"/>
      <w:marBottom w:val="0"/>
      <w:divBdr>
        <w:top w:val="none" w:sz="0" w:space="0" w:color="auto"/>
        <w:left w:val="none" w:sz="0" w:space="0" w:color="auto"/>
        <w:bottom w:val="none" w:sz="0" w:space="0" w:color="auto"/>
        <w:right w:val="none" w:sz="0" w:space="0" w:color="auto"/>
      </w:divBdr>
    </w:div>
    <w:div w:id="2091391135">
      <w:bodyDiv w:val="1"/>
      <w:marLeft w:val="0"/>
      <w:marRight w:val="0"/>
      <w:marTop w:val="0"/>
      <w:marBottom w:val="0"/>
      <w:divBdr>
        <w:top w:val="none" w:sz="0" w:space="0" w:color="auto"/>
        <w:left w:val="none" w:sz="0" w:space="0" w:color="auto"/>
        <w:bottom w:val="none" w:sz="0" w:space="0" w:color="auto"/>
        <w:right w:val="none" w:sz="0" w:space="0" w:color="auto"/>
      </w:divBdr>
    </w:div>
    <w:div w:id="2101639758">
      <w:bodyDiv w:val="1"/>
      <w:marLeft w:val="0"/>
      <w:marRight w:val="0"/>
      <w:marTop w:val="0"/>
      <w:marBottom w:val="0"/>
      <w:divBdr>
        <w:top w:val="none" w:sz="0" w:space="0" w:color="auto"/>
        <w:left w:val="none" w:sz="0" w:space="0" w:color="auto"/>
        <w:bottom w:val="none" w:sz="0" w:space="0" w:color="auto"/>
        <w:right w:val="none" w:sz="0" w:space="0" w:color="auto"/>
      </w:divBdr>
    </w:div>
    <w:div w:id="2102405594">
      <w:bodyDiv w:val="1"/>
      <w:marLeft w:val="0"/>
      <w:marRight w:val="0"/>
      <w:marTop w:val="0"/>
      <w:marBottom w:val="0"/>
      <w:divBdr>
        <w:top w:val="none" w:sz="0" w:space="0" w:color="auto"/>
        <w:left w:val="none" w:sz="0" w:space="0" w:color="auto"/>
        <w:bottom w:val="none" w:sz="0" w:space="0" w:color="auto"/>
        <w:right w:val="none" w:sz="0" w:space="0" w:color="auto"/>
      </w:divBdr>
    </w:div>
    <w:div w:id="2106875924">
      <w:bodyDiv w:val="1"/>
      <w:marLeft w:val="0"/>
      <w:marRight w:val="0"/>
      <w:marTop w:val="0"/>
      <w:marBottom w:val="0"/>
      <w:divBdr>
        <w:top w:val="none" w:sz="0" w:space="0" w:color="auto"/>
        <w:left w:val="none" w:sz="0" w:space="0" w:color="auto"/>
        <w:bottom w:val="none" w:sz="0" w:space="0" w:color="auto"/>
        <w:right w:val="none" w:sz="0" w:space="0" w:color="auto"/>
      </w:divBdr>
    </w:div>
    <w:div w:id="2116166003">
      <w:bodyDiv w:val="1"/>
      <w:marLeft w:val="0"/>
      <w:marRight w:val="0"/>
      <w:marTop w:val="0"/>
      <w:marBottom w:val="0"/>
      <w:divBdr>
        <w:top w:val="none" w:sz="0" w:space="0" w:color="auto"/>
        <w:left w:val="none" w:sz="0" w:space="0" w:color="auto"/>
        <w:bottom w:val="none" w:sz="0" w:space="0" w:color="auto"/>
        <w:right w:val="none" w:sz="0" w:space="0" w:color="auto"/>
      </w:divBdr>
    </w:div>
    <w:div w:id="2126459035">
      <w:bodyDiv w:val="1"/>
      <w:marLeft w:val="0"/>
      <w:marRight w:val="0"/>
      <w:marTop w:val="0"/>
      <w:marBottom w:val="0"/>
      <w:divBdr>
        <w:top w:val="none" w:sz="0" w:space="0" w:color="auto"/>
        <w:left w:val="none" w:sz="0" w:space="0" w:color="auto"/>
        <w:bottom w:val="none" w:sz="0" w:space="0" w:color="auto"/>
        <w:right w:val="none" w:sz="0" w:space="0" w:color="auto"/>
      </w:divBdr>
    </w:div>
    <w:div w:id="2131849699">
      <w:bodyDiv w:val="1"/>
      <w:marLeft w:val="0"/>
      <w:marRight w:val="0"/>
      <w:marTop w:val="0"/>
      <w:marBottom w:val="0"/>
      <w:divBdr>
        <w:top w:val="none" w:sz="0" w:space="0" w:color="auto"/>
        <w:left w:val="none" w:sz="0" w:space="0" w:color="auto"/>
        <w:bottom w:val="none" w:sz="0" w:space="0" w:color="auto"/>
        <w:right w:val="none" w:sz="0" w:space="0" w:color="auto"/>
      </w:divBdr>
    </w:div>
    <w:div w:id="2133479673">
      <w:bodyDiv w:val="1"/>
      <w:marLeft w:val="0"/>
      <w:marRight w:val="0"/>
      <w:marTop w:val="0"/>
      <w:marBottom w:val="0"/>
      <w:divBdr>
        <w:top w:val="none" w:sz="0" w:space="0" w:color="auto"/>
        <w:left w:val="none" w:sz="0" w:space="0" w:color="auto"/>
        <w:bottom w:val="none" w:sz="0" w:space="0" w:color="auto"/>
        <w:right w:val="none" w:sz="0" w:space="0" w:color="auto"/>
      </w:divBdr>
    </w:div>
    <w:div w:id="2135709418">
      <w:bodyDiv w:val="1"/>
      <w:marLeft w:val="0"/>
      <w:marRight w:val="0"/>
      <w:marTop w:val="0"/>
      <w:marBottom w:val="0"/>
      <w:divBdr>
        <w:top w:val="none" w:sz="0" w:space="0" w:color="auto"/>
        <w:left w:val="none" w:sz="0" w:space="0" w:color="auto"/>
        <w:bottom w:val="none" w:sz="0" w:space="0" w:color="auto"/>
        <w:right w:val="none" w:sz="0" w:space="0" w:color="auto"/>
      </w:divBdr>
    </w:div>
    <w:div w:id="2140949347">
      <w:bodyDiv w:val="1"/>
      <w:marLeft w:val="0"/>
      <w:marRight w:val="0"/>
      <w:marTop w:val="0"/>
      <w:marBottom w:val="0"/>
      <w:divBdr>
        <w:top w:val="none" w:sz="0" w:space="0" w:color="auto"/>
        <w:left w:val="none" w:sz="0" w:space="0" w:color="auto"/>
        <w:bottom w:val="none" w:sz="0" w:space="0" w:color="auto"/>
        <w:right w:val="none" w:sz="0" w:space="0" w:color="auto"/>
      </w:divBdr>
    </w:div>
    <w:div w:id="214434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Damask">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RKi13</b:Tag>
    <b:SourceType>Book</b:SourceType>
    <b:Guid>{764C9C15-CD26-459D-AE0C-317AD20686D3}</b:Guid>
    <b:Year>2013</b:Year>
    <b:City>Indianapolis, IN</b:City>
    <b:Publisher>John Wiley &amp; Sons, Inc.</b:Publisher>
    <b:Author>
      <b:Author>
        <b:NameList>
          <b:Person>
            <b:Last>Kimball</b:Last>
            <b:First>R.</b:First>
          </b:Person>
          <b:Person>
            <b:Last>Ross</b:Last>
            <b:First>M.</b:First>
          </b:Person>
        </b:NameList>
      </b:Author>
    </b:Author>
    <b:Edition>3rd</b:Edition>
    <b:URL>https://ia801609.us.archive.org/14/items/the-data-warehouse-toolkit-kimball/The%20Data%20Warehouse%20Toolkit%20-%20Kimball.pdf</b:URL>
    <b:RefOrder>2</b:RefOrder>
  </b:Source>
  <b:Source>
    <b:Tag>WHI05</b:Tag>
    <b:SourceType>Book</b:SourceType>
    <b:Guid>{407FDC57-1C07-4039-855B-04895DB92536}</b:Guid>
    <b:Title>Building the Data Warehouse</b:Title>
    <b:Year>2005</b:Year>
    <b:URL>http://www.r-5.org/files/books/computers/databases/warehouses/W_H_Inmon-Building_the_Data_Warehouse-EN.pdf</b:URL>
    <b:City>Hoboken, NJ</b:City>
    <b:Publisher>John Wiley &amp; Sons, Inc.</b:Publisher>
    <b:Author>
      <b:Author>
        <b:NameList>
          <b:Person>
            <b:Last>Inmon</b:Last>
            <b:First>W.</b:First>
            <b:Middle>H.</b:Middle>
          </b:Person>
        </b:NameList>
      </b:Author>
    </b:Author>
    <b:Edition>4th</b:Edition>
    <b:RefOrder>1</b:RefOrder>
  </b:Source>
  <b:Source>
    <b:Tag>AGa15</b:Tag>
    <b:SourceType>JournalArticle</b:SourceType>
    <b:Guid>{E15B3A2E-FCB4-408F-B919-5C0DBC000B70}</b:Guid>
    <b:Title>Beyond the hype: Big data concepts, methods, and analytics</b:Title>
    <b:Year>2015</b:Year>
    <b:Volume>35</b:Volume>
    <b:Pages>137–144</b:Pages>
    <b:URL>https://www.sciencedirect.com/science/article/pii/S0268401214001066</b:URL>
    <b:DOI>10.1016/j.ijinfomgt.2014.10.007</b:DOI>
    <b:Author>
      <b:Author>
        <b:NameList>
          <b:Person>
            <b:Last>Gandomi</b:Last>
            <b:First>A.</b:First>
          </b:Person>
          <b:Person>
            <b:Last>Haider</b:Last>
            <b:First>M.</b:First>
          </b:Person>
        </b:NameList>
      </b:Author>
    </b:Author>
    <b:JournalName>International Journal of Information Management</b:JournalName>
    <b:Issue>2</b:Issue>
    <b:RefOrder>4</b:RefOrder>
  </b:Source>
  <b:Source>
    <b:Tag>SCh97</b:Tag>
    <b:SourceType>JournalArticle</b:SourceType>
    <b:Guid>{2DC5C7C1-49FE-40E2-B357-53A7FE6E241C}</b:Guid>
    <b:Title>An Overview of Data Warehousing and OLAP Technology</b:Title>
    <b:JournalName>ACM SIGMOD Record</b:JournalName>
    <b:Year>1997</b:Year>
    <b:Pages>65–74</b:Pages>
    <b:Volume>26</b:Volume>
    <b:Issue>1</b:Issue>
    <b:Author>
      <b:Author>
        <b:NameList>
          <b:Person>
            <b:Last>Chaudhuri</b:Last>
            <b:First>S.</b:First>
          </b:Person>
          <b:Person>
            <b:Last>Dayal</b:Last>
            <b:First>U.</b:First>
          </b:Person>
        </b:NameList>
      </b:Author>
    </b:Author>
    <b:URL>https://dl.acm.org/doi/epdf/10.1145/248603.248616</b:URL>
    <b:DOI>10.1145/248603.248616</b:DOI>
    <b:RefOrder>3</b:RefOrder>
  </b:Source>
  <b:Source>
    <b:Tag>Mic25</b:Tag>
    <b:SourceType>InternetSite</b:SourceType>
    <b:Guid>{6026C70F-0CC5-4C3C-AC07-9B851C80C1CE}</b:Guid>
    <b:Title>Dimensional modeling in Fabric Data Warehouse</b:Title>
    <b:Year>2025</b:Year>
    <b:URL>https://learn.microsoft.com/en-us/fabric/data-warehouse/dimensional-modeling-overview</b:URL>
    <b:Author>
      <b:Author>
        <b:Corporate>Microsoft</b:Corporate>
      </b:Author>
    </b:Author>
    <b:InternetSiteTitle>Microsoft Learn</b:InternetSiteTitle>
    <b:RefOrder>5</b:RefOrder>
  </b:Source>
  <b:Source>
    <b:Tag>GDP25</b:Tag>
    <b:SourceType>InternetSite</b:SourceType>
    <b:Guid>{5543BCBE-20EB-4F27-801A-9F4D8BCF81BF}</b:Guid>
    <b:Author>
      <b:Author>
        <b:Corporate>GDPR.eu</b:Corporate>
      </b:Author>
    </b:Author>
    <b:Title>What is GDPR?</b:Title>
    <b:ProductionCompany>GDPR.eu</b:ProductionCompany>
    <b:Year>2025</b:Year>
    <b:URL>https://gdpr.eu/what-is-gdpr/</b:URL>
    <b:RefOrder>6</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CF3232-5237-40F5-8649-46DB2D11BE0E}">
  <ds:schemaRefs>
    <ds:schemaRef ds:uri="http://schemas.openxmlformats.org/officeDocument/2006/bibliography"/>
  </ds:schemaRefs>
</ds:datastoreItem>
</file>

<file path=customXml/itemProps3.xml><?xml version="1.0" encoding="utf-8"?>
<ds:datastoreItem xmlns:ds="http://schemas.openxmlformats.org/officeDocument/2006/customXml" ds:itemID="{BD7E8832-020F-4F5F-891F-140EA99392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30A4281-5C65-423D-A211-C4E1B671CDE6}">
  <ds:schemaRefs>
    <ds:schemaRef ds:uri="http://schemas.microsoft.com/sharepoint/v3/contenttype/forms"/>
  </ds:schemaRefs>
</ds:datastoreItem>
</file>

<file path=customXml/itemProps5.xml><?xml version="1.0" encoding="utf-8"?>
<ds:datastoreItem xmlns:ds="http://schemas.openxmlformats.org/officeDocument/2006/customXml" ds:itemID="{67E79E80-1764-4B6E-A767-2F57F09F8992}">
  <ds:schemaRefs>
    <ds:schemaRef ds:uri="http://schemas.microsoft.com/office/2006/metadata/properties"/>
    <ds:schemaRef ds:uri="http://schemas.microsoft.com/office/infopath/2007/PartnerControls"/>
    <ds:schemaRef ds:uri="562b84e8-6897-4fca-9873-a87e8657f3d3"/>
  </ds:schemaRefs>
</ds:datastoreItem>
</file>

<file path=docProps/app.xml><?xml version="1.0" encoding="utf-8"?>
<Properties xmlns="http://schemas.openxmlformats.org/officeDocument/2006/extended-properties" xmlns:vt="http://schemas.openxmlformats.org/officeDocument/2006/docPropsVTypes">
  <Template>Normal.dotm</Template>
  <TotalTime>605</TotalTime>
  <Pages>9</Pages>
  <Words>2678</Words>
  <Characters>16851</Characters>
  <Application>Microsoft Office Word</Application>
  <DocSecurity>0</DocSecurity>
  <Lines>290</Lines>
  <Paragraphs>91</Paragraphs>
  <ScaleCrop>false</ScaleCrop>
  <HeadingPairs>
    <vt:vector size="2" baseType="variant">
      <vt:variant>
        <vt:lpstr>Title</vt:lpstr>
      </vt:variant>
      <vt:variant>
        <vt:i4>1</vt:i4>
      </vt:variant>
    </vt:vector>
  </HeadingPairs>
  <TitlesOfParts>
    <vt:vector size="1" baseType="lpstr">
      <vt:lpstr>Data Warehousing &amp; Data Mining</vt:lpstr>
    </vt:vector>
  </TitlesOfParts>
  <Company/>
  <LinksUpToDate>false</LinksUpToDate>
  <CharactersWithSpaces>19438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&amp; Data Mining</dc:title>
  <dc:subject>Assignment 01 – Data Warehousing</dc:subject>
  <dc:creator>Federico Mossa</dc:creator>
  <cp:keywords/>
  <dc:description/>
  <cp:lastModifiedBy>Federico Mossa (2314622)</cp:lastModifiedBy>
  <cp:revision>153</cp:revision>
  <dcterms:created xsi:type="dcterms:W3CDTF">2025-12-14T10:15:00Z</dcterms:created>
  <dcterms:modified xsi:type="dcterms:W3CDTF">2026-03-27T08:36:00Z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