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F7AD627" w:rsidR="000E2E7E" w:rsidRPr="000E2E7E" w:rsidRDefault="00510D18">
      <w:pP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pPr>
        <w:rPr>
          <w:b/>
          <w:bCs/>
          <w:sz w:val="52"/>
          <w:szCs w:val="52"/>
        </w:rPr>
      </w:pPr>
    </w:p>
    <w:p w14:paraId="47D65DC0" w14:textId="34F8069A" w:rsidR="000E2E7E" w:rsidRPr="000E2E7E" w:rsidRDefault="000E2E7E">
      <w:pPr>
        <w:rPr>
          <w:b/>
          <w:bCs/>
          <w:sz w:val="52"/>
          <w:szCs w:val="52"/>
        </w:rPr>
      </w:pPr>
      <w:r w:rsidRPr="000E2E7E">
        <w:rPr>
          <w:b/>
          <w:bCs/>
          <w:sz w:val="52"/>
          <w:szCs w:val="52"/>
        </w:rPr>
        <w:t>Student Name:</w:t>
      </w:r>
      <w:r w:rsidR="00A936D8">
        <w:rPr>
          <w:b/>
          <w:bCs/>
          <w:sz w:val="52"/>
          <w:szCs w:val="52"/>
        </w:rPr>
        <w:t xml:space="preserve"> Nina Williams </w:t>
      </w:r>
    </w:p>
    <w:p w14:paraId="1025240F" w14:textId="31230DBE" w:rsidR="000E2E7E" w:rsidRPr="000E2E7E" w:rsidRDefault="000E2E7E">
      <w:pPr>
        <w:rPr>
          <w:b/>
          <w:bCs/>
          <w:sz w:val="52"/>
          <w:szCs w:val="52"/>
        </w:rPr>
      </w:pPr>
      <w:r w:rsidRPr="000E2E7E">
        <w:rPr>
          <w:b/>
          <w:bCs/>
          <w:sz w:val="52"/>
          <w:szCs w:val="52"/>
        </w:rPr>
        <w:t>Student Number:</w:t>
      </w:r>
      <w:r w:rsidR="00A936D8">
        <w:rPr>
          <w:b/>
          <w:bCs/>
          <w:sz w:val="52"/>
          <w:szCs w:val="52"/>
        </w:rPr>
        <w:t xml:space="preserve"> 2300720</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0BE6D22C" w14:textId="77777777" w:rsidR="000E2E7E" w:rsidRPr="00E243A8" w:rsidRDefault="000E2E7E" w:rsidP="000E2E7E">
      <w:pPr>
        <w:rPr>
          <w:b/>
          <w:bCs/>
          <w:sz w:val="32"/>
          <w:szCs w:val="32"/>
          <w:u w:val="single"/>
        </w:rPr>
      </w:pPr>
      <w:r w:rsidRPr="00E243A8">
        <w:rPr>
          <w:b/>
          <w:bCs/>
          <w:sz w:val="32"/>
          <w:szCs w:val="32"/>
          <w:u w:val="single"/>
        </w:rPr>
        <w:lastRenderedPageBreak/>
        <w:t>AI Acknowledgement</w:t>
      </w:r>
    </w:p>
    <w:p w14:paraId="311990D1" w14:textId="77777777" w:rsidR="000E2E7E" w:rsidRDefault="000E2E7E" w:rsidP="000E2E7E"/>
    <w:p w14:paraId="6025A528" w14:textId="77777777" w:rsidR="000E2E7E" w:rsidRDefault="000E2E7E" w:rsidP="000E2E7E"/>
    <w:p w14:paraId="1F3DC70D" w14:textId="77777777" w:rsidR="000E2E7E" w:rsidRPr="00C2550A" w:rsidRDefault="000E2E7E" w:rsidP="000E2E7E">
      <w:pPr>
        <w:rPr>
          <w:b/>
          <w:bCs/>
        </w:rPr>
      </w:pPr>
      <w:r w:rsidRPr="00C2550A">
        <w:rPr>
          <w:b/>
          <w:bCs/>
        </w:rPr>
        <w:t>OR:</w:t>
      </w:r>
    </w:p>
    <w:p w14:paraId="2009F732" w14:textId="77777777" w:rsidR="000E2E7E" w:rsidRDefault="000E2E7E" w:rsidP="000E2E7E"/>
    <w:p w14:paraId="395CF8DB" w14:textId="62A2018B" w:rsidR="000E2E7E" w:rsidRPr="00DD5969" w:rsidRDefault="000E2E7E" w:rsidP="000E2E7E">
      <w:r w:rsidRPr="00DD5969">
        <w:t>I acknowledge the use of [</w:t>
      </w:r>
      <w:r w:rsidR="00561E63">
        <w:t>ChatGPT]</w:t>
      </w:r>
      <w:r w:rsidRPr="00DD5969">
        <w:t xml:space="preserve"> [(</w:t>
      </w:r>
      <w:r w:rsidR="00A936D8" w:rsidRPr="00A936D8">
        <w:t>https://chatgpt.com</w:t>
      </w:r>
      <w:r w:rsidRPr="00DD5969">
        <w:t>)] on [</w:t>
      </w:r>
      <w:r w:rsidR="00A936D8">
        <w:t>01/04/2025</w:t>
      </w:r>
      <w:r w:rsidRPr="00DD5969">
        <w:t>] to [</w:t>
      </w:r>
      <w:r w:rsidR="000F36C8">
        <w:t>help me think of ideas, order references and find sources</w:t>
      </w:r>
      <w:r w:rsidRPr="00DD5969">
        <w:t xml:space="preserve">]. I used the prompt(s): </w:t>
      </w:r>
    </w:p>
    <w:p w14:paraId="3EC3AC2C" w14:textId="2D6FEEA0" w:rsidR="000E2E7E" w:rsidRPr="00DD5969" w:rsidRDefault="000E2E7E" w:rsidP="000E2E7E">
      <w:r w:rsidRPr="00DD5969">
        <w:t>1. [</w:t>
      </w:r>
      <w:r w:rsidR="00A936D8">
        <w:t>can you give me some positives and negatives of using a questionnaire?</w:t>
      </w:r>
      <w:r w:rsidRPr="00DD5969">
        <w:t xml:space="preserve">] </w:t>
      </w:r>
    </w:p>
    <w:p w14:paraId="73B0D9D1" w14:textId="24A55FB3" w:rsidR="000E2E7E" w:rsidRPr="00DD5969" w:rsidRDefault="000E2E7E" w:rsidP="000E2E7E">
      <w:r w:rsidRPr="00DD5969">
        <w:t>2. [</w:t>
      </w:r>
      <w:r w:rsidR="00A936D8">
        <w:t>Can you put these references in alphabetical order?</w:t>
      </w:r>
      <w:r w:rsidRPr="00DD5969">
        <w:t xml:space="preserve">] </w:t>
      </w:r>
    </w:p>
    <w:p w14:paraId="62A10BDA" w14:textId="194E63EF" w:rsidR="000E2E7E" w:rsidRPr="00DD5969" w:rsidRDefault="000E2E7E" w:rsidP="000E2E7E">
      <w:r w:rsidRPr="00DD5969">
        <w:t>3. [</w:t>
      </w:r>
      <w:r w:rsidR="00A936D8">
        <w:t>can you find a website that talks about the positives of self-assessment?</w:t>
      </w:r>
      <w:r w:rsidRPr="00DD5969">
        <w:t xml:space="preserve">] </w:t>
      </w:r>
    </w:p>
    <w:p w14:paraId="57509DCF" w14:textId="77777777" w:rsidR="000E2E7E" w:rsidRDefault="000E2E7E" w:rsidP="000E2E7E">
      <w:r w:rsidRPr="00DD5969">
        <w:t xml:space="preserve">I confirm that I have not presented any AI generated text as my own work. </w:t>
      </w:r>
    </w:p>
    <w:p w14:paraId="4AC2F274" w14:textId="77777777" w:rsidR="000E2E7E" w:rsidRDefault="000E2E7E" w:rsidP="000E2E7E">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18121FAC" w14:textId="3C33A948" w:rsidR="000E2E7E" w:rsidRPr="001B4AB4" w:rsidRDefault="000F36C8" w:rsidP="00AE36BB">
            <w:pPr>
              <w:rPr>
                <w:lang w:val="cy-GB"/>
              </w:rPr>
            </w:pPr>
            <w:r>
              <w:rPr>
                <w:lang w:val="cy-GB"/>
              </w:rPr>
              <w:t xml:space="preserve">Further develop good consistent academic phrasing and concise sentence structure throughout. </w:t>
            </w:r>
          </w:p>
        </w:tc>
        <w:tc>
          <w:tcPr>
            <w:tcW w:w="3118" w:type="dxa"/>
          </w:tcPr>
          <w:p w14:paraId="0A55C9ED" w14:textId="25D03A1B" w:rsidR="000E2E7E" w:rsidRPr="001B4AB4" w:rsidRDefault="000F36C8" w:rsidP="00AE36BB">
            <w:pPr>
              <w:rPr>
                <w:lang w:val="cy-GB"/>
              </w:rPr>
            </w:pPr>
            <w:r>
              <w:rPr>
                <w:lang w:val="cy-GB"/>
              </w:rPr>
              <w:t xml:space="preserve">Used a </w:t>
            </w:r>
            <w:r w:rsidRPr="000F36C8">
              <w:rPr>
                <w:lang w:val="cy-GB"/>
              </w:rPr>
              <w:t>thesaurus</w:t>
            </w:r>
            <w:r>
              <w:rPr>
                <w:lang w:val="cy-GB"/>
              </w:rPr>
              <w:t xml:space="preserve"> and a sentence structure guide. </w:t>
            </w:r>
          </w:p>
        </w:tc>
        <w:tc>
          <w:tcPr>
            <w:tcW w:w="2908" w:type="dxa"/>
          </w:tcPr>
          <w:p w14:paraId="183044AB" w14:textId="2FF037C7" w:rsidR="000E2E7E" w:rsidRPr="001B4AB4" w:rsidRDefault="00561E63" w:rsidP="00AE36BB">
            <w:pPr>
              <w:rPr>
                <w:lang w:val="cy-GB"/>
              </w:rPr>
            </w:pPr>
            <w:r>
              <w:rPr>
                <w:lang w:val="cy-GB"/>
              </w:rPr>
              <w:t>Seen t</w:t>
            </w:r>
            <w:r w:rsidR="000F36C8">
              <w:rPr>
                <w:lang w:val="cy-GB"/>
              </w:rPr>
              <w:t>hroughout my assignment.</w:t>
            </w:r>
          </w:p>
        </w:tc>
      </w:tr>
      <w:tr w:rsidR="000E2E7E" w:rsidRPr="001B4AB4" w14:paraId="388E36FE" w14:textId="77777777" w:rsidTr="000E2E7E">
        <w:trPr>
          <w:trHeight w:val="338"/>
        </w:trPr>
        <w:tc>
          <w:tcPr>
            <w:tcW w:w="3256" w:type="dxa"/>
          </w:tcPr>
          <w:p w14:paraId="6368CA64" w14:textId="300D8BAF" w:rsidR="000F36C8" w:rsidRDefault="000F36C8" w:rsidP="00AE36BB">
            <w:pPr>
              <w:rPr>
                <w:rFonts w:ascii="Roboto" w:hAnsi="Roboto"/>
                <w:color w:val="283041"/>
                <w:sz w:val="21"/>
                <w:szCs w:val="21"/>
                <w:shd w:val="clear" w:color="auto" w:fill="FFFFFF"/>
              </w:rPr>
            </w:pPr>
            <w:r>
              <w:rPr>
                <w:lang w:val="cy-GB"/>
              </w:rPr>
              <w:t>Contin</w:t>
            </w:r>
            <w:r>
              <w:rPr>
                <w:lang w:val="cy-GB"/>
              </w:rPr>
              <w:t>u</w:t>
            </w:r>
            <w:r>
              <w:rPr>
                <w:lang w:val="cy-GB"/>
              </w:rPr>
              <w:t>e to bro</w:t>
            </w:r>
            <w:r>
              <w:rPr>
                <w:lang w:val="cy-GB"/>
              </w:rPr>
              <w:t>a</w:t>
            </w:r>
            <w:r>
              <w:rPr>
                <w:lang w:val="cy-GB"/>
              </w:rPr>
              <w:t>den your literacy, by looking at research and diverse academic disciussions. And refrencing should remain a priority.</w:t>
            </w:r>
          </w:p>
          <w:p w14:paraId="38D4FED8" w14:textId="77777777" w:rsidR="000F36C8" w:rsidRDefault="000F36C8" w:rsidP="00AE36BB">
            <w:pPr>
              <w:rPr>
                <w:rFonts w:ascii="Roboto" w:hAnsi="Roboto"/>
                <w:color w:val="283041"/>
                <w:sz w:val="21"/>
                <w:szCs w:val="21"/>
                <w:shd w:val="clear" w:color="auto" w:fill="FFFFFF"/>
              </w:rPr>
            </w:pPr>
          </w:p>
          <w:p w14:paraId="06CE4F7D" w14:textId="77777777" w:rsidR="000E2E7E" w:rsidRPr="001B4AB4" w:rsidRDefault="000E2E7E" w:rsidP="000F36C8">
            <w:pPr>
              <w:rPr>
                <w:lang w:val="cy-GB"/>
              </w:rPr>
            </w:pPr>
          </w:p>
        </w:tc>
        <w:tc>
          <w:tcPr>
            <w:tcW w:w="3118" w:type="dxa"/>
          </w:tcPr>
          <w:p w14:paraId="4D5B41CC" w14:textId="0BE4ECD9" w:rsidR="000E2E7E" w:rsidRDefault="00561E63" w:rsidP="00AE36BB">
            <w:pPr>
              <w:rPr>
                <w:lang w:val="cy-GB"/>
              </w:rPr>
            </w:pPr>
            <w:r>
              <w:rPr>
                <w:lang w:val="cy-GB"/>
              </w:rPr>
              <w:t>Looked at jou</w:t>
            </w:r>
            <w:r w:rsidR="004059A9">
              <w:rPr>
                <w:lang w:val="cy-GB"/>
              </w:rPr>
              <w:t>rnals</w:t>
            </w:r>
            <w:r>
              <w:rPr>
                <w:lang w:val="cy-GB"/>
              </w:rPr>
              <w:t xml:space="preserve"> and peer reviewed stud</w:t>
            </w:r>
            <w:r w:rsidR="004059A9">
              <w:rPr>
                <w:lang w:val="cy-GB"/>
              </w:rPr>
              <w:t>ie</w:t>
            </w:r>
            <w:r>
              <w:rPr>
                <w:lang w:val="cy-GB"/>
              </w:rPr>
              <w:t xml:space="preserve">s. </w:t>
            </w:r>
          </w:p>
          <w:p w14:paraId="05AA4D65" w14:textId="77777777" w:rsidR="00561E63" w:rsidRDefault="00561E63" w:rsidP="00AE36BB">
            <w:pPr>
              <w:rPr>
                <w:lang w:val="cy-GB"/>
              </w:rPr>
            </w:pPr>
          </w:p>
          <w:p w14:paraId="33CC185F" w14:textId="20B20B23" w:rsidR="00561E63" w:rsidRPr="001B4AB4" w:rsidRDefault="00561E63" w:rsidP="00AE36BB">
            <w:pPr>
              <w:rPr>
                <w:lang w:val="cy-GB"/>
              </w:rPr>
            </w:pPr>
            <w:r>
              <w:rPr>
                <w:lang w:val="cy-GB"/>
              </w:rPr>
              <w:t xml:space="preserve">Used the </w:t>
            </w:r>
            <w:r w:rsidR="004059A9">
              <w:rPr>
                <w:lang w:val="cy-GB"/>
              </w:rPr>
              <w:t>H</w:t>
            </w:r>
            <w:r>
              <w:rPr>
                <w:lang w:val="cy-GB"/>
              </w:rPr>
              <w:t xml:space="preserve">arvard referencing guide. </w:t>
            </w:r>
          </w:p>
        </w:tc>
        <w:tc>
          <w:tcPr>
            <w:tcW w:w="2908" w:type="dxa"/>
          </w:tcPr>
          <w:p w14:paraId="5B071F2D" w14:textId="31D8AFCA" w:rsidR="00561E63" w:rsidRDefault="00561E63" w:rsidP="00AE36BB">
            <w:pPr>
              <w:rPr>
                <w:lang w:val="cy-GB"/>
              </w:rPr>
            </w:pPr>
            <w:r>
              <w:rPr>
                <w:lang w:val="cy-GB"/>
              </w:rPr>
              <w:t xml:space="preserve">Seen in my literature review, and my findings and discussions. </w:t>
            </w:r>
          </w:p>
          <w:p w14:paraId="37CFC390" w14:textId="5150636B" w:rsidR="00561E63" w:rsidRPr="001B4AB4" w:rsidRDefault="00561E63" w:rsidP="00AE36BB">
            <w:pPr>
              <w:rPr>
                <w:lang w:val="cy-GB"/>
              </w:rPr>
            </w:pPr>
            <w:r>
              <w:rPr>
                <w:lang w:val="cy-GB"/>
              </w:rPr>
              <w:t xml:space="preserve">Seen in my reference list. </w:t>
            </w:r>
          </w:p>
        </w:tc>
      </w:tr>
      <w:tr w:rsidR="000E2E7E" w:rsidRPr="001B4AB4" w14:paraId="05EE73CD" w14:textId="77777777" w:rsidTr="000E2E7E">
        <w:trPr>
          <w:trHeight w:val="338"/>
        </w:trPr>
        <w:tc>
          <w:tcPr>
            <w:tcW w:w="3256" w:type="dxa"/>
          </w:tcPr>
          <w:p w14:paraId="5C658833" w14:textId="0F7E8193" w:rsidR="000E2E7E" w:rsidRDefault="000F36C8" w:rsidP="00AE36BB">
            <w:pPr>
              <w:rPr>
                <w:lang w:val="cy-GB"/>
              </w:rPr>
            </w:pPr>
            <w:r>
              <w:rPr>
                <w:lang w:val="cy-GB"/>
              </w:rPr>
              <w:t xml:space="preserve">Continue to develop the skills of synthesis and analysis by comapring and contrasting the main arguments from multiple sources. </w:t>
            </w:r>
          </w:p>
          <w:p w14:paraId="4BF30528" w14:textId="77777777" w:rsidR="000F36C8" w:rsidRDefault="000F36C8" w:rsidP="00AE36BB">
            <w:pPr>
              <w:rPr>
                <w:lang w:val="cy-GB"/>
              </w:rPr>
            </w:pPr>
          </w:p>
          <w:p w14:paraId="42E07348" w14:textId="28295490" w:rsidR="000E2E7E" w:rsidRPr="000F36C8" w:rsidRDefault="000E2E7E" w:rsidP="000F36C8">
            <w:pPr>
              <w:pStyle w:val="NormalWeb"/>
              <w:spacing w:before="0" w:beforeAutospacing="0" w:after="0" w:afterAutospacing="0"/>
              <w:rPr>
                <w:rFonts w:ascii="Roboto" w:hAnsi="Roboto"/>
                <w:color w:val="283041"/>
                <w:sz w:val="21"/>
                <w:szCs w:val="21"/>
              </w:rPr>
            </w:pPr>
          </w:p>
        </w:tc>
        <w:tc>
          <w:tcPr>
            <w:tcW w:w="3118" w:type="dxa"/>
          </w:tcPr>
          <w:p w14:paraId="37B37629" w14:textId="71F2C077" w:rsidR="000E2E7E" w:rsidRPr="001B4AB4" w:rsidRDefault="00561E63" w:rsidP="00AE36BB">
            <w:pPr>
              <w:rPr>
                <w:lang w:val="cy-GB"/>
              </w:rPr>
            </w:pPr>
            <w:r>
              <w:rPr>
                <w:lang w:val="cy-GB"/>
              </w:rPr>
              <w:t>Used my fin</w:t>
            </w:r>
            <w:r w:rsidR="009E56D9">
              <w:rPr>
                <w:lang w:val="cy-GB"/>
              </w:rPr>
              <w:t>d</w:t>
            </w:r>
            <w:r>
              <w:rPr>
                <w:lang w:val="cy-GB"/>
              </w:rPr>
              <w:t>ings to comapre and contrast exis</w:t>
            </w:r>
            <w:r w:rsidR="009E56D9">
              <w:rPr>
                <w:lang w:val="cy-GB"/>
              </w:rPr>
              <w:t>ting</w:t>
            </w:r>
            <w:r>
              <w:rPr>
                <w:lang w:val="cy-GB"/>
              </w:rPr>
              <w:t xml:space="preserve"> litera</w:t>
            </w:r>
            <w:r w:rsidR="009E56D9">
              <w:rPr>
                <w:lang w:val="cy-GB"/>
              </w:rPr>
              <w:t>t</w:t>
            </w:r>
            <w:r>
              <w:rPr>
                <w:lang w:val="cy-GB"/>
              </w:rPr>
              <w:t xml:space="preserve">ure.  </w:t>
            </w:r>
          </w:p>
        </w:tc>
        <w:tc>
          <w:tcPr>
            <w:tcW w:w="2908" w:type="dxa"/>
          </w:tcPr>
          <w:p w14:paraId="03EB2B9A" w14:textId="79BB67BF" w:rsidR="00561E63" w:rsidRDefault="00561E63" w:rsidP="00561E63">
            <w:pPr>
              <w:rPr>
                <w:lang w:val="cy-GB"/>
              </w:rPr>
            </w:pPr>
            <w:r>
              <w:rPr>
                <w:lang w:val="cy-GB"/>
              </w:rPr>
              <w:t xml:space="preserve">Seen in my literature review, and my </w:t>
            </w:r>
            <w:r>
              <w:rPr>
                <w:lang w:val="cy-GB"/>
              </w:rPr>
              <w:t>f</w:t>
            </w:r>
            <w:r>
              <w:rPr>
                <w:lang w:val="cy-GB"/>
              </w:rPr>
              <w:t>in</w:t>
            </w:r>
            <w:r>
              <w:rPr>
                <w:lang w:val="cy-GB"/>
              </w:rPr>
              <w:t>ding</w:t>
            </w:r>
            <w:r>
              <w:rPr>
                <w:lang w:val="cy-GB"/>
              </w:rPr>
              <w:t xml:space="preserve">s and discussions. </w:t>
            </w:r>
          </w:p>
          <w:p w14:paraId="7AC8D709" w14:textId="22CF4086" w:rsidR="000E2E7E" w:rsidRPr="001B4AB4" w:rsidRDefault="000E2E7E" w:rsidP="00AE36BB">
            <w:pPr>
              <w:rPr>
                <w:lang w:val="cy-GB"/>
              </w:rPr>
            </w:pPr>
          </w:p>
        </w:tc>
      </w:tr>
    </w:tbl>
    <w:p w14:paraId="44B6B5EF" w14:textId="77777777" w:rsidR="000E2E7E" w:rsidRPr="000E2E7E" w:rsidRDefault="000E2E7E" w:rsidP="000E2E7E">
      <w:pPr>
        <w:rPr>
          <w:sz w:val="16"/>
          <w:szCs w:val="16"/>
          <w:lang w:val="cy-GB"/>
        </w:rPr>
      </w:pPr>
    </w:p>
    <w:p w14:paraId="4CF6C14B" w14:textId="77777777" w:rsidR="000E2E7E" w:rsidRDefault="000E2E7E" w:rsidP="000E2E7E">
      <w:pPr>
        <w:rPr>
          <w:sz w:val="16"/>
          <w:szCs w:val="16"/>
        </w:rPr>
      </w:pPr>
    </w:p>
    <w:p w14:paraId="316233A3" w14:textId="77777777" w:rsidR="000E2E7E" w:rsidRDefault="000E2E7E" w:rsidP="000E2E7E">
      <w:pPr>
        <w:rPr>
          <w:sz w:val="16"/>
          <w:szCs w:val="16"/>
        </w:rPr>
      </w:pPr>
    </w:p>
    <w:p w14:paraId="73916630" w14:textId="77777777" w:rsidR="000F36C8" w:rsidRDefault="000F36C8" w:rsidP="000E2E7E">
      <w:pPr>
        <w:rPr>
          <w:sz w:val="16"/>
          <w:szCs w:val="16"/>
        </w:rPr>
      </w:pPr>
    </w:p>
    <w:p w14:paraId="1F63C271" w14:textId="2144F1E8" w:rsidR="000E2E7E" w:rsidRPr="000E2E7E" w:rsidRDefault="000E2E7E" w:rsidP="000E2E7E">
      <w:pPr>
        <w:rPr>
          <w:sz w:val="36"/>
          <w:szCs w:val="36"/>
        </w:rPr>
      </w:pPr>
      <w:r w:rsidRPr="000E2E7E">
        <w:rPr>
          <w:sz w:val="36"/>
          <w:szCs w:val="36"/>
        </w:rPr>
        <w:t>Research Question</w:t>
      </w:r>
      <w:r w:rsidR="00DC7955">
        <w:rPr>
          <w:sz w:val="36"/>
          <w:szCs w:val="36"/>
        </w:rPr>
        <w:t xml:space="preserve">- How do key stage 2 </w:t>
      </w:r>
      <w:r w:rsidR="00DE4855">
        <w:rPr>
          <w:sz w:val="36"/>
          <w:szCs w:val="36"/>
        </w:rPr>
        <w:t>pupils</w:t>
      </w:r>
      <w:r w:rsidR="00DC7955">
        <w:rPr>
          <w:sz w:val="36"/>
          <w:szCs w:val="36"/>
        </w:rPr>
        <w:t xml:space="preserve"> and staff perceive the use of self-assessment in their classroom? </w:t>
      </w:r>
    </w:p>
    <w:p w14:paraId="66CC6D9E" w14:textId="77777777" w:rsidR="000E2E7E" w:rsidRPr="000E2E7E" w:rsidRDefault="000E2E7E" w:rsidP="000E2E7E">
      <w:pPr>
        <w:rPr>
          <w:sz w:val="36"/>
          <w:szCs w:val="36"/>
        </w:rPr>
      </w:pPr>
    </w:p>
    <w:p w14:paraId="5EEB95F2" w14:textId="36EDAA11" w:rsidR="000E2E7E" w:rsidRPr="00561E63" w:rsidRDefault="000E2E7E" w:rsidP="000E2E7E">
      <w:pPr>
        <w:rPr>
          <w:b/>
          <w:bCs/>
          <w:sz w:val="28"/>
          <w:szCs w:val="28"/>
        </w:rPr>
      </w:pPr>
      <w:r w:rsidRPr="00561E63">
        <w:rPr>
          <w:b/>
          <w:bCs/>
          <w:sz w:val="28"/>
          <w:szCs w:val="28"/>
        </w:rPr>
        <w:t>Introduction</w:t>
      </w:r>
      <w:r w:rsidR="00DE4855" w:rsidRPr="00561E63">
        <w:rPr>
          <w:b/>
          <w:bCs/>
          <w:sz w:val="28"/>
          <w:szCs w:val="28"/>
        </w:rPr>
        <w:t xml:space="preserve"> </w:t>
      </w:r>
    </w:p>
    <w:p w14:paraId="09ED0617" w14:textId="2A972248" w:rsidR="00420CCE" w:rsidRPr="00420CCE" w:rsidRDefault="00420CCE" w:rsidP="000E2E7E">
      <w:pPr>
        <w:rPr>
          <w:sz w:val="22"/>
          <w:szCs w:val="22"/>
        </w:rPr>
      </w:pPr>
      <w:r w:rsidRPr="00420CCE">
        <w:rPr>
          <w:color w:val="000000"/>
          <w:sz w:val="22"/>
          <w:szCs w:val="22"/>
        </w:rPr>
        <w:t xml:space="preserve">This assignment will investigate how Key Stage 2 (KS2) pupils and staff perceive Assessment for Learning (AFL), focusing on one aspect of AFL: self-assessment. Following Professor Donaldson's 2015 report, which highlighted confusion </w:t>
      </w:r>
      <w:r w:rsidR="00561E63">
        <w:rPr>
          <w:color w:val="000000"/>
          <w:sz w:val="22"/>
          <w:szCs w:val="22"/>
        </w:rPr>
        <w:t xml:space="preserve">within </w:t>
      </w:r>
      <w:r w:rsidRPr="00420CCE">
        <w:rPr>
          <w:color w:val="000000"/>
          <w:sz w:val="22"/>
          <w:szCs w:val="22"/>
        </w:rPr>
        <w:t>assessment</w:t>
      </w:r>
      <w:r w:rsidR="00561E63">
        <w:rPr>
          <w:color w:val="000000"/>
          <w:sz w:val="22"/>
          <w:szCs w:val="22"/>
        </w:rPr>
        <w:t xml:space="preserve"> in the curriculum for </w:t>
      </w:r>
      <w:r w:rsidR="00561E63" w:rsidRPr="00721027">
        <w:rPr>
          <w:color w:val="000000"/>
          <w:sz w:val="22"/>
          <w:szCs w:val="22"/>
        </w:rPr>
        <w:t>Wales</w:t>
      </w:r>
      <w:r w:rsidRPr="00721027">
        <w:rPr>
          <w:color w:val="000000"/>
          <w:sz w:val="22"/>
          <w:szCs w:val="22"/>
        </w:rPr>
        <w:t>, he suggested that children needed to take more responsibility for their own progression</w:t>
      </w:r>
      <w:r w:rsidRPr="00721027">
        <w:rPr>
          <w:color w:val="000000"/>
          <w:sz w:val="22"/>
          <w:szCs w:val="22"/>
        </w:rPr>
        <w:t xml:space="preserve"> (Donaldson, 2015)</w:t>
      </w:r>
      <w:r w:rsidRPr="00721027">
        <w:rPr>
          <w:color w:val="000000"/>
          <w:sz w:val="22"/>
          <w:szCs w:val="22"/>
        </w:rPr>
        <w:t>. Since the introduction of the Welsh Curriculum 2022, there has been a stronger emphasis on AFL. The curriculum focuses on pupil progression, with continuous assessments to support, challenge, and adapt teaching strategies to meet the needs of all learners</w:t>
      </w:r>
      <w:r w:rsidRPr="00721027">
        <w:rPr>
          <w:color w:val="000000"/>
          <w:sz w:val="22"/>
          <w:szCs w:val="22"/>
        </w:rPr>
        <w:t xml:space="preserve"> (Welsh government, 2023)</w:t>
      </w:r>
      <w:r w:rsidRPr="00721027">
        <w:rPr>
          <w:color w:val="000000"/>
          <w:sz w:val="22"/>
          <w:szCs w:val="22"/>
        </w:rPr>
        <w:t xml:space="preserve">. Assessment aims to create a holistic picture of each child, identifying ways to support or challenge them in their learning </w:t>
      </w:r>
      <w:r w:rsidRPr="00721027">
        <w:rPr>
          <w:color w:val="000000"/>
          <w:sz w:val="22"/>
          <w:szCs w:val="22"/>
        </w:rPr>
        <w:t>journey (Welsh government 2022)</w:t>
      </w:r>
      <w:r w:rsidRPr="00721027">
        <w:rPr>
          <w:color w:val="000000"/>
          <w:sz w:val="22"/>
          <w:szCs w:val="22"/>
        </w:rPr>
        <w:t>. For this study, I will explore the</w:t>
      </w:r>
      <w:r w:rsidRPr="00420CCE">
        <w:rPr>
          <w:color w:val="000000"/>
          <w:sz w:val="22"/>
          <w:szCs w:val="22"/>
        </w:rPr>
        <w:t xml:space="preserve"> effectiveness of self-assessment as an AFL strategy in KS2 classrooms and its impact on pupil progression. The research question is: 'How do Key Stage 2 children and staff perceive the use of self-assessment in their classroom?' The purpose of this study is to investigate whether giving children a bigger role in assessing their own learning aids their progression.</w:t>
      </w:r>
    </w:p>
    <w:p w14:paraId="2FD189DE" w14:textId="77777777" w:rsidR="00DC7955" w:rsidRDefault="00DC7955" w:rsidP="000E2E7E">
      <w:pPr>
        <w:rPr>
          <w:sz w:val="28"/>
          <w:szCs w:val="28"/>
        </w:rPr>
      </w:pPr>
    </w:p>
    <w:p w14:paraId="74F4E629" w14:textId="44F778CE" w:rsidR="000E2E7E" w:rsidRPr="00561E63" w:rsidRDefault="000E2E7E" w:rsidP="000E2E7E">
      <w:pPr>
        <w:rPr>
          <w:b/>
          <w:bCs/>
          <w:sz w:val="28"/>
          <w:szCs w:val="28"/>
        </w:rPr>
      </w:pPr>
      <w:r w:rsidRPr="00561E63">
        <w:rPr>
          <w:b/>
          <w:bCs/>
          <w:sz w:val="28"/>
          <w:szCs w:val="28"/>
        </w:rPr>
        <w:t>Literature Review</w:t>
      </w:r>
      <w:r w:rsidR="00DE4855" w:rsidRPr="00561E63">
        <w:rPr>
          <w:b/>
          <w:bCs/>
          <w:sz w:val="28"/>
          <w:szCs w:val="28"/>
        </w:rPr>
        <w:t xml:space="preserve"> </w:t>
      </w:r>
    </w:p>
    <w:p w14:paraId="63350FB7" w14:textId="4968DC8C" w:rsidR="009601E7" w:rsidRPr="00997DD2" w:rsidRDefault="009A6CA2" w:rsidP="000E2E7E">
      <w:pPr>
        <w:rPr>
          <w:color w:val="000000"/>
          <w:sz w:val="22"/>
          <w:szCs w:val="22"/>
        </w:rPr>
      </w:pPr>
      <w:r>
        <w:rPr>
          <w:sz w:val="22"/>
          <w:szCs w:val="22"/>
        </w:rPr>
        <w:t>This study looks at how children and staff perceive the use of self-assessment in their classroom and delves into its effectiveness as an AFL strategy</w:t>
      </w:r>
      <w:r w:rsidR="009E56D9">
        <w:rPr>
          <w:sz w:val="22"/>
          <w:szCs w:val="22"/>
        </w:rPr>
        <w:t>,</w:t>
      </w:r>
      <w:r>
        <w:rPr>
          <w:sz w:val="22"/>
          <w:szCs w:val="22"/>
        </w:rPr>
        <w:t xml:space="preserve"> </w:t>
      </w:r>
      <w:r w:rsidR="009E56D9">
        <w:rPr>
          <w:sz w:val="22"/>
          <w:szCs w:val="22"/>
        </w:rPr>
        <w:t>i.e.</w:t>
      </w:r>
      <w:r>
        <w:rPr>
          <w:sz w:val="22"/>
          <w:szCs w:val="22"/>
        </w:rPr>
        <w:t xml:space="preserve"> w</w:t>
      </w:r>
      <w:r w:rsidR="009E56D9">
        <w:rPr>
          <w:sz w:val="22"/>
          <w:szCs w:val="22"/>
        </w:rPr>
        <w:t>h</w:t>
      </w:r>
      <w:r>
        <w:rPr>
          <w:sz w:val="22"/>
          <w:szCs w:val="22"/>
        </w:rPr>
        <w:t xml:space="preserve">ether it supports pupil progression. Dylan William is one of the </w:t>
      </w:r>
      <w:r w:rsidR="009E56D9">
        <w:rPr>
          <w:sz w:val="22"/>
          <w:szCs w:val="22"/>
        </w:rPr>
        <w:t>experts on</w:t>
      </w:r>
      <w:r>
        <w:rPr>
          <w:sz w:val="22"/>
          <w:szCs w:val="22"/>
        </w:rPr>
        <w:t xml:space="preserve"> AFL. He stated that AFL or formative assessment </w:t>
      </w:r>
      <w:r w:rsidR="00D75043">
        <w:rPr>
          <w:sz w:val="22"/>
          <w:szCs w:val="22"/>
        </w:rPr>
        <w:t xml:space="preserve">have 5 key strategies and if a teacher was doing one of them then they were </w:t>
      </w:r>
      <w:r w:rsidR="00561E63">
        <w:rPr>
          <w:sz w:val="22"/>
          <w:szCs w:val="22"/>
        </w:rPr>
        <w:t xml:space="preserve">succeeding in </w:t>
      </w:r>
      <w:r w:rsidR="00D75043">
        <w:rPr>
          <w:sz w:val="22"/>
          <w:szCs w:val="22"/>
        </w:rPr>
        <w:t xml:space="preserve">AFL. These strategies were focused on learning intentions and success criteria, effective questioning, using feedback, using pupils as resources for one another, and pupils being owners of their own </w:t>
      </w:r>
      <w:r w:rsidR="00D75043" w:rsidRPr="00721027">
        <w:rPr>
          <w:sz w:val="22"/>
          <w:szCs w:val="22"/>
        </w:rPr>
        <w:t xml:space="preserve">learning. </w:t>
      </w:r>
      <w:r w:rsidRPr="00721027">
        <w:rPr>
          <w:sz w:val="22"/>
          <w:szCs w:val="22"/>
        </w:rPr>
        <w:t xml:space="preserve"> </w:t>
      </w:r>
      <w:r w:rsidR="00D75043" w:rsidRPr="00721027">
        <w:rPr>
          <w:sz w:val="22"/>
          <w:szCs w:val="22"/>
        </w:rPr>
        <w:t xml:space="preserve">The last key strategy is the most relevant to this study as </w:t>
      </w:r>
      <w:r w:rsidR="00CE5F50" w:rsidRPr="00721027">
        <w:rPr>
          <w:sz w:val="22"/>
          <w:szCs w:val="22"/>
        </w:rPr>
        <w:t>it</w:t>
      </w:r>
      <w:r w:rsidR="00D75043" w:rsidRPr="00721027">
        <w:rPr>
          <w:sz w:val="22"/>
          <w:szCs w:val="22"/>
        </w:rPr>
        <w:t xml:space="preserve"> </w:t>
      </w:r>
      <w:r w:rsidR="00CE5F50" w:rsidRPr="00721027">
        <w:rPr>
          <w:sz w:val="22"/>
          <w:szCs w:val="22"/>
        </w:rPr>
        <w:t xml:space="preserve">is </w:t>
      </w:r>
      <w:r w:rsidR="00D75043" w:rsidRPr="00721027">
        <w:rPr>
          <w:sz w:val="22"/>
          <w:szCs w:val="22"/>
        </w:rPr>
        <w:t xml:space="preserve">looking at self-assessment </w:t>
      </w:r>
      <w:r w:rsidR="00D75043" w:rsidRPr="00721027">
        <w:rPr>
          <w:color w:val="000000"/>
          <w:sz w:val="22"/>
          <w:szCs w:val="22"/>
        </w:rPr>
        <w:t>(William</w:t>
      </w:r>
      <w:r w:rsidR="00D75043" w:rsidRPr="00721027">
        <w:rPr>
          <w:color w:val="000000"/>
          <w:sz w:val="22"/>
          <w:szCs w:val="22"/>
        </w:rPr>
        <w:t>, 2025</w:t>
      </w:r>
      <w:r w:rsidR="00D75043" w:rsidRPr="00721027">
        <w:rPr>
          <w:color w:val="000000"/>
          <w:sz w:val="22"/>
          <w:szCs w:val="22"/>
        </w:rPr>
        <w:t>)</w:t>
      </w:r>
      <w:r w:rsidR="00D75043" w:rsidRPr="00721027">
        <w:rPr>
          <w:color w:val="000000"/>
          <w:sz w:val="22"/>
          <w:szCs w:val="22"/>
        </w:rPr>
        <w:t>.</w:t>
      </w:r>
      <w:r w:rsidR="00CE5F50" w:rsidRPr="00721027">
        <w:rPr>
          <w:color w:val="000000"/>
          <w:sz w:val="22"/>
          <w:szCs w:val="22"/>
        </w:rPr>
        <w:t xml:space="preserve">  According to Yan</w:t>
      </w:r>
      <w:r w:rsidR="009E56D9">
        <w:rPr>
          <w:color w:val="000000"/>
          <w:sz w:val="22"/>
          <w:szCs w:val="22"/>
        </w:rPr>
        <w:t>,</w:t>
      </w:r>
      <w:r w:rsidR="00CE5F50" w:rsidRPr="00721027">
        <w:rPr>
          <w:color w:val="000000"/>
          <w:sz w:val="22"/>
          <w:szCs w:val="22"/>
        </w:rPr>
        <w:t xml:space="preserve"> “</w:t>
      </w:r>
      <w:r w:rsidR="00CE5F50" w:rsidRPr="00721027">
        <w:rPr>
          <w:rFonts w:cs="Open Sans"/>
          <w:color w:val="333333"/>
          <w:sz w:val="22"/>
          <w:szCs w:val="22"/>
        </w:rPr>
        <w:t>S</w:t>
      </w:r>
      <w:r w:rsidR="00CE5F50" w:rsidRPr="00721027">
        <w:rPr>
          <w:rFonts w:cs="Open Sans"/>
          <w:color w:val="333333"/>
          <w:sz w:val="22"/>
          <w:szCs w:val="22"/>
        </w:rPr>
        <w:t>elf-assessment is an important learning practice that students use to monitor and improve learning</w:t>
      </w:r>
      <w:r w:rsidR="00CE5F50" w:rsidRPr="00721027">
        <w:rPr>
          <w:rFonts w:cs="Open Sans"/>
          <w:color w:val="333333"/>
          <w:sz w:val="22"/>
          <w:szCs w:val="22"/>
        </w:rPr>
        <w:t xml:space="preserve">” (Yan, 2021). </w:t>
      </w:r>
      <w:r w:rsidR="00733D56" w:rsidRPr="00721027">
        <w:rPr>
          <w:color w:val="000000"/>
          <w:sz w:val="22"/>
          <w:szCs w:val="22"/>
        </w:rPr>
        <w:t xml:space="preserve">Some studies suggest that self-assessment boosts learning and self-regulation, but its effects can vary. More research is needed to understand how to implement it effectively to improve outcomes. Some argue that children also need guidance to succeed, with teachers playing a key role in teaching self-assessment skills. Yan and Brown add that self-assessment requires careful </w:t>
      </w:r>
      <w:r w:rsidR="00733D56" w:rsidRPr="00721027">
        <w:rPr>
          <w:color w:val="000000"/>
          <w:sz w:val="22"/>
          <w:szCs w:val="22"/>
        </w:rPr>
        <w:t>modelling</w:t>
      </w:r>
      <w:r w:rsidR="00733D56" w:rsidRPr="00721027">
        <w:rPr>
          <w:color w:val="000000"/>
          <w:sz w:val="22"/>
          <w:szCs w:val="22"/>
        </w:rPr>
        <w:t>, including three actions: determining assessment criteria, seeking feedback, and self-reflection</w:t>
      </w:r>
      <w:r w:rsidR="00733D56" w:rsidRPr="00721027">
        <w:rPr>
          <w:rFonts w:ascii="-webkit-standard" w:hAnsi="-webkit-standard"/>
          <w:color w:val="000000"/>
          <w:sz w:val="27"/>
          <w:szCs w:val="27"/>
        </w:rPr>
        <w:t>.</w:t>
      </w:r>
      <w:r w:rsidR="00733D56" w:rsidRPr="00721027">
        <w:rPr>
          <w:rFonts w:cs="Open Sans"/>
          <w:color w:val="333333"/>
          <w:sz w:val="22"/>
          <w:szCs w:val="22"/>
        </w:rPr>
        <w:t xml:space="preserve"> </w:t>
      </w:r>
      <w:r w:rsidR="00416E78" w:rsidRPr="00721027">
        <w:rPr>
          <w:rFonts w:cs="Open Sans"/>
          <w:color w:val="333333"/>
          <w:sz w:val="22"/>
          <w:szCs w:val="22"/>
        </w:rPr>
        <w:t>(</w:t>
      </w:r>
      <w:r w:rsidR="009E56D9">
        <w:rPr>
          <w:rFonts w:cs="Open Sans"/>
          <w:color w:val="333333"/>
          <w:sz w:val="22"/>
          <w:szCs w:val="22"/>
        </w:rPr>
        <w:t>Y</w:t>
      </w:r>
      <w:r w:rsidR="00416E78" w:rsidRPr="00721027">
        <w:rPr>
          <w:rFonts w:cs="Open Sans"/>
          <w:color w:val="333333"/>
          <w:sz w:val="22"/>
          <w:szCs w:val="22"/>
        </w:rPr>
        <w:t xml:space="preserve">an and </w:t>
      </w:r>
      <w:r w:rsidR="009E56D9">
        <w:rPr>
          <w:rFonts w:cs="Open Sans"/>
          <w:color w:val="333333"/>
          <w:sz w:val="22"/>
          <w:szCs w:val="22"/>
        </w:rPr>
        <w:t>B</w:t>
      </w:r>
      <w:r w:rsidR="00416E78" w:rsidRPr="00721027">
        <w:rPr>
          <w:rFonts w:cs="Open Sans"/>
          <w:color w:val="333333"/>
          <w:sz w:val="22"/>
          <w:szCs w:val="22"/>
        </w:rPr>
        <w:t>rown, 2017). Panadero</w:t>
      </w:r>
      <w:r w:rsidR="00CE6431" w:rsidRPr="00721027">
        <w:rPr>
          <w:rFonts w:cs="Open Sans"/>
          <w:color w:val="333333"/>
          <w:sz w:val="22"/>
          <w:szCs w:val="22"/>
        </w:rPr>
        <w:t xml:space="preserve"> suggests that being able to self-assess is important for self-regulated and lifelong learning (Panadero, 2019) It is seen as a skill as not only are children marking their</w:t>
      </w:r>
      <w:r w:rsidR="00A573A2" w:rsidRPr="00721027">
        <w:rPr>
          <w:rFonts w:cs="Open Sans"/>
          <w:color w:val="333333"/>
          <w:sz w:val="22"/>
          <w:szCs w:val="22"/>
        </w:rPr>
        <w:t xml:space="preserve"> </w:t>
      </w:r>
      <w:r w:rsidR="00CE6431" w:rsidRPr="00721027">
        <w:rPr>
          <w:rFonts w:cs="Open Sans"/>
          <w:color w:val="333333"/>
          <w:sz w:val="22"/>
          <w:szCs w:val="22"/>
        </w:rPr>
        <w:t xml:space="preserve">work, but they also need to seek feedback, reflect on it and judge their own work </w:t>
      </w:r>
      <w:r w:rsidR="00CE6431" w:rsidRPr="00721027">
        <w:rPr>
          <w:rFonts w:cs="Open Sans"/>
          <w:color w:val="333333"/>
          <w:sz w:val="22"/>
          <w:szCs w:val="22"/>
        </w:rPr>
        <w:lastRenderedPageBreak/>
        <w:t xml:space="preserve">(Brown, 2016). </w:t>
      </w:r>
      <w:r w:rsidR="000226A7" w:rsidRPr="00721027">
        <w:rPr>
          <w:color w:val="000000"/>
          <w:sz w:val="22"/>
          <w:szCs w:val="22"/>
        </w:rPr>
        <w:t>(Yan and Carless</w:t>
      </w:r>
      <w:r w:rsidR="000226A7" w:rsidRPr="00721027">
        <w:rPr>
          <w:color w:val="000000"/>
          <w:sz w:val="22"/>
          <w:szCs w:val="22"/>
        </w:rPr>
        <w:t>, 2021</w:t>
      </w:r>
      <w:r w:rsidR="000226A7" w:rsidRPr="00721027">
        <w:rPr>
          <w:color w:val="000000"/>
          <w:sz w:val="22"/>
          <w:szCs w:val="22"/>
        </w:rPr>
        <w:t>)</w:t>
      </w:r>
      <w:r w:rsidR="000226A7" w:rsidRPr="00721027">
        <w:rPr>
          <w:color w:val="000000"/>
          <w:sz w:val="22"/>
          <w:szCs w:val="22"/>
        </w:rPr>
        <w:t>. According</w:t>
      </w:r>
      <w:r w:rsidR="000226A7">
        <w:rPr>
          <w:color w:val="000000"/>
          <w:sz w:val="22"/>
          <w:szCs w:val="22"/>
        </w:rPr>
        <w:t xml:space="preserve"> to a research study conducted between 2013-2018 </w:t>
      </w:r>
      <w:r w:rsidR="00931AA2">
        <w:rPr>
          <w:color w:val="000000"/>
          <w:sz w:val="22"/>
          <w:szCs w:val="22"/>
        </w:rPr>
        <w:t>self-assessment should be a type of formative assessment whereby children can give themselves feedback that promotes learning and improves their achievement. However, if the opportunity f</w:t>
      </w:r>
      <w:r w:rsidR="00B955C7">
        <w:rPr>
          <w:color w:val="000000"/>
          <w:sz w:val="22"/>
          <w:szCs w:val="22"/>
        </w:rPr>
        <w:t>o</w:t>
      </w:r>
      <w:r w:rsidR="00931AA2">
        <w:rPr>
          <w:color w:val="000000"/>
          <w:sz w:val="22"/>
          <w:szCs w:val="22"/>
        </w:rPr>
        <w:t xml:space="preserve">r adjustment isn’t there then self-assessment can be seen as pointless. This implies that if children are simply marking their own work without being given time to make changes and improve it then there is no real benefit of self-assessment. It is also worth </w:t>
      </w:r>
      <w:r w:rsidR="00931AA2" w:rsidRPr="00721027">
        <w:rPr>
          <w:color w:val="000000"/>
          <w:sz w:val="22"/>
          <w:szCs w:val="22"/>
        </w:rPr>
        <w:t xml:space="preserve">thinking about how children self-assess their own work. Some children may struggle with the concept of judging their own work and need more support. This could be a success criterion or a rubric to </w:t>
      </w:r>
      <w:r w:rsidR="003235DD" w:rsidRPr="00721027">
        <w:rPr>
          <w:color w:val="000000"/>
          <w:sz w:val="22"/>
          <w:szCs w:val="22"/>
        </w:rPr>
        <w:t>refer</w:t>
      </w:r>
      <w:r w:rsidR="00931AA2" w:rsidRPr="00721027">
        <w:rPr>
          <w:color w:val="000000"/>
          <w:sz w:val="22"/>
          <w:szCs w:val="22"/>
        </w:rPr>
        <w:t xml:space="preserve"> to</w:t>
      </w:r>
      <w:r w:rsidR="009E56D9">
        <w:rPr>
          <w:color w:val="000000"/>
          <w:sz w:val="22"/>
          <w:szCs w:val="22"/>
        </w:rPr>
        <w:t>,</w:t>
      </w:r>
      <w:r w:rsidR="00931AA2" w:rsidRPr="00721027">
        <w:rPr>
          <w:color w:val="000000"/>
          <w:sz w:val="22"/>
          <w:szCs w:val="22"/>
        </w:rPr>
        <w:t xml:space="preserve"> or external sources like the teacher</w:t>
      </w:r>
      <w:r w:rsidR="009E56D9">
        <w:rPr>
          <w:color w:val="000000"/>
          <w:sz w:val="22"/>
          <w:szCs w:val="22"/>
        </w:rPr>
        <w:t>,</w:t>
      </w:r>
      <w:r w:rsidR="00931AA2" w:rsidRPr="00721027">
        <w:rPr>
          <w:color w:val="000000"/>
          <w:sz w:val="22"/>
          <w:szCs w:val="22"/>
        </w:rPr>
        <w:t xml:space="preserve"> or a help sheet to support them in making changes after assessing what they have done</w:t>
      </w:r>
      <w:r w:rsidR="003235DD" w:rsidRPr="00721027">
        <w:rPr>
          <w:color w:val="000000"/>
          <w:sz w:val="22"/>
          <w:szCs w:val="22"/>
        </w:rPr>
        <w:t xml:space="preserve"> (Heidi, 2019). Wang</w:t>
      </w:r>
      <w:r w:rsidR="00B955C7" w:rsidRPr="00721027">
        <w:rPr>
          <w:color w:val="000000"/>
          <w:sz w:val="22"/>
          <w:szCs w:val="22"/>
        </w:rPr>
        <w:t>, 2017</w:t>
      </w:r>
      <w:r w:rsidR="003235DD" w:rsidRPr="00721027">
        <w:rPr>
          <w:color w:val="000000"/>
          <w:sz w:val="22"/>
          <w:szCs w:val="22"/>
        </w:rPr>
        <w:t xml:space="preserve"> highlighted that the student’s perception of self-assessment was positive if they were engaged in the formative type, for example using success criteria</w:t>
      </w:r>
      <w:r w:rsidR="009E56D9">
        <w:rPr>
          <w:color w:val="000000"/>
          <w:sz w:val="22"/>
          <w:szCs w:val="22"/>
        </w:rPr>
        <w:t>. H</w:t>
      </w:r>
      <w:r w:rsidR="003235DD" w:rsidRPr="00721027">
        <w:rPr>
          <w:color w:val="000000"/>
          <w:sz w:val="22"/>
          <w:szCs w:val="22"/>
        </w:rPr>
        <w:t>owever</w:t>
      </w:r>
      <w:r w:rsidR="009E56D9">
        <w:rPr>
          <w:color w:val="000000"/>
          <w:sz w:val="22"/>
          <w:szCs w:val="22"/>
        </w:rPr>
        <w:t>,</w:t>
      </w:r>
      <w:r w:rsidR="003235DD" w:rsidRPr="00721027">
        <w:rPr>
          <w:color w:val="000000"/>
          <w:sz w:val="22"/>
          <w:szCs w:val="22"/>
        </w:rPr>
        <w:t xml:space="preserve"> if the assessment was summative</w:t>
      </w:r>
      <w:r w:rsidR="00A573A2" w:rsidRPr="00721027">
        <w:rPr>
          <w:color w:val="000000"/>
          <w:sz w:val="22"/>
          <w:szCs w:val="22"/>
        </w:rPr>
        <w:t xml:space="preserve">, </w:t>
      </w:r>
      <w:r w:rsidR="003235DD" w:rsidRPr="00721027">
        <w:rPr>
          <w:color w:val="000000"/>
          <w:sz w:val="22"/>
          <w:szCs w:val="22"/>
        </w:rPr>
        <w:t xml:space="preserve">their perceptions became more negative. It can be inferred that children </w:t>
      </w:r>
      <w:r w:rsidR="009E56D9">
        <w:rPr>
          <w:color w:val="000000"/>
          <w:sz w:val="22"/>
          <w:szCs w:val="22"/>
        </w:rPr>
        <w:t xml:space="preserve">are </w:t>
      </w:r>
      <w:r w:rsidR="003235DD" w:rsidRPr="00721027">
        <w:rPr>
          <w:color w:val="000000"/>
          <w:sz w:val="22"/>
          <w:szCs w:val="22"/>
        </w:rPr>
        <w:t xml:space="preserve">more engaged with self-assessment when it </w:t>
      </w:r>
      <w:r w:rsidR="009E56D9">
        <w:rPr>
          <w:color w:val="000000"/>
          <w:sz w:val="22"/>
          <w:szCs w:val="22"/>
        </w:rPr>
        <w:t>is</w:t>
      </w:r>
      <w:r w:rsidR="003235DD" w:rsidRPr="00721027">
        <w:rPr>
          <w:color w:val="000000"/>
          <w:sz w:val="22"/>
          <w:szCs w:val="22"/>
        </w:rPr>
        <w:t xml:space="preserve"> used as an AFL strategy</w:t>
      </w:r>
      <w:r w:rsidR="00C2665B">
        <w:rPr>
          <w:color w:val="000000"/>
          <w:sz w:val="22"/>
          <w:szCs w:val="22"/>
        </w:rPr>
        <w:t>,</w:t>
      </w:r>
      <w:r w:rsidR="003235DD" w:rsidRPr="00721027">
        <w:rPr>
          <w:color w:val="000000"/>
          <w:sz w:val="22"/>
          <w:szCs w:val="22"/>
        </w:rPr>
        <w:t xml:space="preserve"> meaning pupil</w:t>
      </w:r>
      <w:r w:rsidR="00720885" w:rsidRPr="00721027">
        <w:rPr>
          <w:color w:val="000000"/>
          <w:sz w:val="22"/>
          <w:szCs w:val="22"/>
        </w:rPr>
        <w:t>s are more likely to make progression (</w:t>
      </w:r>
      <w:r w:rsidR="003235DD" w:rsidRPr="00721027">
        <w:rPr>
          <w:color w:val="000000"/>
          <w:sz w:val="22"/>
          <w:szCs w:val="22"/>
        </w:rPr>
        <w:t>Wang, 2017).</w:t>
      </w:r>
      <w:r w:rsidR="00720885" w:rsidRPr="00721027">
        <w:rPr>
          <w:color w:val="000000"/>
          <w:sz w:val="22"/>
          <w:szCs w:val="22"/>
        </w:rPr>
        <w:t xml:space="preserve"> </w:t>
      </w:r>
      <w:r w:rsidR="00733D56" w:rsidRPr="00721027">
        <w:rPr>
          <w:color w:val="000000"/>
          <w:sz w:val="22"/>
          <w:szCs w:val="22"/>
        </w:rPr>
        <w:t xml:space="preserve">An important </w:t>
      </w:r>
      <w:r w:rsidR="00C2665B">
        <w:rPr>
          <w:color w:val="000000"/>
          <w:sz w:val="22"/>
          <w:szCs w:val="22"/>
        </w:rPr>
        <w:t xml:space="preserve">consideration </w:t>
      </w:r>
      <w:r w:rsidR="00733D56" w:rsidRPr="00721027">
        <w:rPr>
          <w:color w:val="000000"/>
          <w:sz w:val="22"/>
          <w:szCs w:val="22"/>
        </w:rPr>
        <w:t>is the accuracy of self-assessment. Pupils often rate their work positively to please teachers, making honest self-reflection difficult</w:t>
      </w:r>
      <w:r w:rsidR="00C2665B">
        <w:rPr>
          <w:color w:val="000000"/>
          <w:sz w:val="22"/>
          <w:szCs w:val="22"/>
        </w:rPr>
        <w:t xml:space="preserve"> (Geography Association, 2024)</w:t>
      </w:r>
      <w:r w:rsidR="00733D56" w:rsidRPr="00721027">
        <w:rPr>
          <w:color w:val="000000"/>
          <w:sz w:val="22"/>
          <w:szCs w:val="22"/>
        </w:rPr>
        <w:t xml:space="preserve">. </w:t>
      </w:r>
      <w:r w:rsidR="00C2665B">
        <w:rPr>
          <w:color w:val="000000"/>
          <w:sz w:val="22"/>
          <w:szCs w:val="22"/>
        </w:rPr>
        <w:t xml:space="preserve">Taking responsibility for their own learning </w:t>
      </w:r>
      <w:r w:rsidR="00733D56" w:rsidRPr="00721027">
        <w:rPr>
          <w:color w:val="000000"/>
          <w:sz w:val="22"/>
          <w:szCs w:val="22"/>
        </w:rPr>
        <w:t xml:space="preserve">is a key skill </w:t>
      </w:r>
      <w:r w:rsidR="00C2665B">
        <w:rPr>
          <w:color w:val="000000"/>
          <w:sz w:val="22"/>
          <w:szCs w:val="22"/>
        </w:rPr>
        <w:t xml:space="preserve">children </w:t>
      </w:r>
      <w:r w:rsidR="00733D56" w:rsidRPr="00721027">
        <w:rPr>
          <w:color w:val="000000"/>
          <w:sz w:val="22"/>
          <w:szCs w:val="22"/>
        </w:rPr>
        <w:t>need before adulthood</w:t>
      </w:r>
      <w:r w:rsidR="00C2665B">
        <w:rPr>
          <w:color w:val="000000"/>
          <w:sz w:val="22"/>
          <w:szCs w:val="22"/>
        </w:rPr>
        <w:t xml:space="preserve">, as seen in </w:t>
      </w:r>
      <w:r w:rsidR="00733D56" w:rsidRPr="00721027">
        <w:rPr>
          <w:color w:val="000000"/>
          <w:sz w:val="22"/>
          <w:szCs w:val="22"/>
        </w:rPr>
        <w:t>the 4 purposes</w:t>
      </w:r>
      <w:r w:rsidR="00C2665B">
        <w:rPr>
          <w:color w:val="000000"/>
          <w:sz w:val="22"/>
          <w:szCs w:val="22"/>
        </w:rPr>
        <w:t xml:space="preserve"> (Welsh Government, 2022).</w:t>
      </w:r>
      <w:r w:rsidR="00733D56" w:rsidRPr="00721027">
        <w:rPr>
          <w:color w:val="000000"/>
          <w:sz w:val="22"/>
          <w:szCs w:val="22"/>
        </w:rPr>
        <w:t xml:space="preserve"> </w:t>
      </w:r>
      <w:r w:rsidR="00C2665B">
        <w:rPr>
          <w:color w:val="000000"/>
          <w:sz w:val="22"/>
          <w:szCs w:val="22"/>
        </w:rPr>
        <w:t>One</w:t>
      </w:r>
      <w:r w:rsidR="00733D56" w:rsidRPr="00721027">
        <w:rPr>
          <w:color w:val="000000"/>
          <w:sz w:val="22"/>
          <w:szCs w:val="22"/>
        </w:rPr>
        <w:t xml:space="preserve"> issue is that children often lack time </w:t>
      </w:r>
      <w:r w:rsidR="00C2665B">
        <w:rPr>
          <w:color w:val="000000"/>
          <w:sz w:val="22"/>
          <w:szCs w:val="22"/>
        </w:rPr>
        <w:t xml:space="preserve">to develop self-assessment skills, as </w:t>
      </w:r>
      <w:r w:rsidR="00733D56" w:rsidRPr="00721027">
        <w:rPr>
          <w:color w:val="000000"/>
          <w:sz w:val="22"/>
          <w:szCs w:val="22"/>
        </w:rPr>
        <w:t xml:space="preserve">peer and teacher assessments are preferred (Geography Association, 2024). However, if teachers recognize its value and address barriers, self-assessment can be an effective form of assessment for learning (AFL), encouraging students to care more about their work and strive for higher achievement (Weimer, 2024). Overall, when </w:t>
      </w:r>
      <w:r w:rsidR="00733D56" w:rsidRPr="00721027">
        <w:rPr>
          <w:color w:val="000000"/>
          <w:sz w:val="22"/>
          <w:szCs w:val="22"/>
        </w:rPr>
        <w:t>modelled</w:t>
      </w:r>
      <w:r w:rsidR="00733D56" w:rsidRPr="00721027">
        <w:rPr>
          <w:color w:val="000000"/>
          <w:sz w:val="22"/>
          <w:szCs w:val="22"/>
        </w:rPr>
        <w:t xml:space="preserve"> well, self-assessment can benefit students, helping them take responsibility for their progress and gain a valuable life skill.</w:t>
      </w:r>
    </w:p>
    <w:p w14:paraId="10F1D772" w14:textId="77777777" w:rsidR="006C006D" w:rsidRDefault="006C006D" w:rsidP="000E2E7E">
      <w:pPr>
        <w:rPr>
          <w:sz w:val="28"/>
          <w:szCs w:val="28"/>
        </w:rPr>
      </w:pPr>
    </w:p>
    <w:p w14:paraId="30925BBA" w14:textId="63F6E01A" w:rsidR="000E2E7E" w:rsidRPr="00561E63" w:rsidRDefault="00510D18" w:rsidP="000E2E7E">
      <w:pPr>
        <w:rPr>
          <w:b/>
          <w:bCs/>
          <w:sz w:val="28"/>
          <w:szCs w:val="28"/>
        </w:rPr>
      </w:pPr>
      <w:r w:rsidRPr="00561E63">
        <w:rPr>
          <w:b/>
          <w:bCs/>
          <w:sz w:val="28"/>
          <w:szCs w:val="28"/>
        </w:rPr>
        <w:t>Methodology</w:t>
      </w:r>
      <w:r w:rsidR="00DE4855" w:rsidRPr="00561E63">
        <w:rPr>
          <w:b/>
          <w:bCs/>
          <w:sz w:val="28"/>
          <w:szCs w:val="28"/>
        </w:rPr>
        <w:t xml:space="preserve"> </w:t>
      </w:r>
    </w:p>
    <w:p w14:paraId="1BD5C082" w14:textId="1A55BD64" w:rsidR="00822169" w:rsidRPr="00822169" w:rsidRDefault="00822169" w:rsidP="00822169">
      <w:pPr>
        <w:spacing w:line="240" w:lineRule="auto"/>
        <w:rPr>
          <w:rFonts w:ascii="Aptos" w:eastAsia="Times New Roman" w:hAnsi="Aptos" w:cs="Times New Roman"/>
          <w:color w:val="000000"/>
          <w:kern w:val="0"/>
          <w:sz w:val="22"/>
          <w:szCs w:val="22"/>
          <w:lang w:eastAsia="en-GB"/>
          <w14:ligatures w14:val="none"/>
        </w:rPr>
      </w:pPr>
      <w:r w:rsidRPr="00822169">
        <w:rPr>
          <w:rFonts w:ascii="Aptos" w:eastAsia="Times New Roman" w:hAnsi="Aptos" w:cs="Times New Roman"/>
          <w:color w:val="000000"/>
          <w:kern w:val="0"/>
          <w:sz w:val="22"/>
          <w:szCs w:val="22"/>
          <w:lang w:eastAsia="en-GB"/>
          <w14:ligatures w14:val="none"/>
        </w:rPr>
        <w:t>Throughout my research, I employed a range of tools to collect both qualitative and quantitative data, ensuring a well-rounded understanding of my study. Qualitative research typically involves descriptive data in the form of words, offering deeper insight into participants’ thoughts and perspectives (</w:t>
      </w:r>
      <w:proofErr w:type="spellStart"/>
      <w:r w:rsidRPr="00822169">
        <w:rPr>
          <w:rFonts w:ascii="Aptos" w:eastAsia="Times New Roman" w:hAnsi="Aptos" w:cs="Times New Roman"/>
          <w:color w:val="000000"/>
          <w:kern w:val="0"/>
          <w:sz w:val="22"/>
          <w:szCs w:val="22"/>
          <w:lang w:eastAsia="en-GB"/>
          <w14:ligatures w14:val="none"/>
        </w:rPr>
        <w:t>Busetto</w:t>
      </w:r>
      <w:proofErr w:type="spellEnd"/>
      <w:r w:rsidRPr="00822169">
        <w:rPr>
          <w:rFonts w:ascii="Aptos" w:eastAsia="Times New Roman" w:hAnsi="Aptos" w:cs="Times New Roman"/>
          <w:color w:val="000000"/>
          <w:kern w:val="0"/>
          <w:sz w:val="22"/>
          <w:szCs w:val="22"/>
          <w:lang w:eastAsia="en-GB"/>
          <w14:ligatures w14:val="none"/>
        </w:rPr>
        <w:t xml:space="preserve"> et al., 2020). In contrast, quantitative research focuses on numerical data that can be statistically analysed, identifying patterns, averages, and anomalies in participants’ responses (</w:t>
      </w:r>
      <w:proofErr w:type="spellStart"/>
      <w:r w:rsidRPr="00822169">
        <w:rPr>
          <w:rFonts w:ascii="Aptos" w:eastAsia="Times New Roman" w:hAnsi="Aptos" w:cs="Times New Roman"/>
          <w:color w:val="000000"/>
          <w:kern w:val="0"/>
          <w:sz w:val="22"/>
          <w:szCs w:val="22"/>
          <w:lang w:eastAsia="en-GB"/>
          <w14:ligatures w14:val="none"/>
        </w:rPr>
        <w:t>Timonera</w:t>
      </w:r>
      <w:proofErr w:type="spellEnd"/>
      <w:r w:rsidRPr="00822169">
        <w:rPr>
          <w:rFonts w:ascii="Aptos" w:eastAsia="Times New Roman" w:hAnsi="Aptos" w:cs="Times New Roman"/>
          <w:color w:val="000000"/>
          <w:kern w:val="0"/>
          <w:sz w:val="22"/>
          <w:szCs w:val="22"/>
          <w:lang w:eastAsia="en-GB"/>
          <w14:ligatures w14:val="none"/>
        </w:rPr>
        <w:t xml:space="preserve">, 2024). I chose to incorporate both methods to capture a diverse range of perspectives and results, allowing for a more comprehensive discussion and analysis. Combining qualitative and quantitative data provided a holistic view of my research topic, enabling me to </w:t>
      </w:r>
      <w:proofErr w:type="gramStart"/>
      <w:r w:rsidRPr="00721027">
        <w:rPr>
          <w:rFonts w:ascii="Aptos" w:eastAsia="Times New Roman" w:hAnsi="Aptos" w:cs="Times New Roman"/>
          <w:color w:val="000000"/>
          <w:kern w:val="0"/>
          <w:sz w:val="22"/>
          <w:szCs w:val="22"/>
          <w:lang w:eastAsia="en-GB"/>
          <w14:ligatures w14:val="none"/>
        </w:rPr>
        <w:t>compare</w:t>
      </w:r>
      <w:r w:rsidRPr="00822169">
        <w:rPr>
          <w:rFonts w:ascii="Aptos" w:eastAsia="Times New Roman" w:hAnsi="Aptos" w:cs="Times New Roman"/>
          <w:color w:val="000000"/>
          <w:kern w:val="0"/>
          <w:sz w:val="22"/>
          <w:szCs w:val="22"/>
          <w:lang w:eastAsia="en-GB"/>
          <w14:ligatures w14:val="none"/>
        </w:rPr>
        <w:t xml:space="preserve"> </w:t>
      </w:r>
      <w:r w:rsidRPr="00721027">
        <w:rPr>
          <w:rFonts w:ascii="Aptos" w:eastAsia="Times New Roman" w:hAnsi="Aptos" w:cs="Times New Roman"/>
          <w:color w:val="000000"/>
          <w:kern w:val="0"/>
          <w:sz w:val="22"/>
          <w:szCs w:val="22"/>
          <w:lang w:eastAsia="en-GB"/>
          <w14:ligatures w14:val="none"/>
        </w:rPr>
        <w:t>and contrast</w:t>
      </w:r>
      <w:proofErr w:type="gramEnd"/>
      <w:r w:rsidRPr="00721027">
        <w:rPr>
          <w:rFonts w:ascii="Aptos" w:eastAsia="Times New Roman" w:hAnsi="Aptos" w:cs="Times New Roman"/>
          <w:color w:val="000000"/>
          <w:kern w:val="0"/>
          <w:sz w:val="22"/>
          <w:szCs w:val="22"/>
          <w:lang w:eastAsia="en-GB"/>
          <w14:ligatures w14:val="none"/>
        </w:rPr>
        <w:t xml:space="preserve"> </w:t>
      </w:r>
      <w:r w:rsidRPr="00822169">
        <w:rPr>
          <w:rFonts w:ascii="Aptos" w:eastAsia="Times New Roman" w:hAnsi="Aptos" w:cs="Times New Roman"/>
          <w:color w:val="000000"/>
          <w:kern w:val="0"/>
          <w:sz w:val="22"/>
          <w:szCs w:val="22"/>
          <w:lang w:eastAsia="en-GB"/>
          <w14:ligatures w14:val="none"/>
        </w:rPr>
        <w:t>findings and gain a deeper understanding of the research questions (</w:t>
      </w:r>
      <w:proofErr w:type="spellStart"/>
      <w:r w:rsidRPr="00822169">
        <w:rPr>
          <w:rFonts w:ascii="Aptos" w:eastAsia="Times New Roman" w:hAnsi="Aptos" w:cs="Times New Roman"/>
          <w:color w:val="000000"/>
          <w:kern w:val="0"/>
          <w:sz w:val="22"/>
          <w:szCs w:val="22"/>
          <w:lang w:eastAsia="en-GB"/>
          <w14:ligatures w14:val="none"/>
        </w:rPr>
        <w:t>Osbaldeston</w:t>
      </w:r>
      <w:proofErr w:type="spellEnd"/>
      <w:r w:rsidRPr="00822169">
        <w:rPr>
          <w:rFonts w:ascii="Aptos" w:eastAsia="Times New Roman" w:hAnsi="Aptos" w:cs="Times New Roman"/>
          <w:color w:val="000000"/>
          <w:kern w:val="0"/>
          <w:sz w:val="22"/>
          <w:szCs w:val="22"/>
          <w:lang w:eastAsia="en-GB"/>
          <w14:ligatures w14:val="none"/>
        </w:rPr>
        <w:t>, 2021).   </w:t>
      </w:r>
    </w:p>
    <w:p w14:paraId="7246ECD4" w14:textId="22BCD242" w:rsidR="00822169" w:rsidRPr="00822169" w:rsidRDefault="00822169" w:rsidP="00822169">
      <w:pPr>
        <w:spacing w:line="240" w:lineRule="auto"/>
        <w:rPr>
          <w:rFonts w:ascii="Aptos" w:eastAsia="Times New Roman" w:hAnsi="Aptos" w:cs="Times New Roman"/>
          <w:color w:val="000000"/>
          <w:kern w:val="0"/>
          <w:sz w:val="22"/>
          <w:szCs w:val="22"/>
          <w:lang w:eastAsia="en-GB"/>
          <w14:ligatures w14:val="none"/>
        </w:rPr>
      </w:pPr>
      <w:r w:rsidRPr="00822169">
        <w:rPr>
          <w:rFonts w:ascii="Aptos" w:eastAsia="Times New Roman" w:hAnsi="Aptos" w:cs="Times New Roman"/>
          <w:color w:val="000000"/>
          <w:kern w:val="0"/>
          <w:sz w:val="22"/>
          <w:szCs w:val="22"/>
          <w:lang w:eastAsia="en-GB"/>
          <w14:ligatures w14:val="none"/>
        </w:rPr>
        <w:t>One of the primary research tools I used was a questionnaire, defined as "a list of questions that several people are asked so that information can be collected" (Cambridge Dictionary, 2019). I designed an online questionnaire using Google Forms and distributed it to KS2 pupils at the school</w:t>
      </w:r>
      <w:r w:rsidR="00887D6C" w:rsidRPr="00721027">
        <w:rPr>
          <w:rFonts w:ascii="Aptos" w:eastAsia="Times New Roman" w:hAnsi="Aptos" w:cs="Times New Roman"/>
          <w:color w:val="000000"/>
          <w:kern w:val="0"/>
          <w:sz w:val="22"/>
          <w:szCs w:val="22"/>
          <w:lang w:eastAsia="en-GB"/>
          <w14:ligatures w14:val="none"/>
        </w:rPr>
        <w:t xml:space="preserve"> – (see appendix 4).</w:t>
      </w:r>
      <w:r w:rsidR="001927CC" w:rsidRPr="00721027">
        <w:rPr>
          <w:rFonts w:ascii="Aptos" w:eastAsia="Times New Roman" w:hAnsi="Aptos" w:cs="Times New Roman"/>
          <w:color w:val="000000"/>
          <w:kern w:val="0"/>
          <w:sz w:val="22"/>
          <w:szCs w:val="22"/>
          <w:lang w:eastAsia="en-GB"/>
          <w14:ligatures w14:val="none"/>
        </w:rPr>
        <w:t xml:space="preserve"> The results were collected on the response tab including charts, graphs, and word maps</w:t>
      </w:r>
      <w:r w:rsidR="00887D6C" w:rsidRPr="00721027">
        <w:rPr>
          <w:rFonts w:ascii="Aptos" w:eastAsia="Times New Roman" w:hAnsi="Aptos" w:cs="Times New Roman"/>
          <w:color w:val="000000"/>
          <w:kern w:val="0"/>
          <w:sz w:val="22"/>
          <w:szCs w:val="22"/>
          <w:lang w:eastAsia="en-GB"/>
          <w14:ligatures w14:val="none"/>
        </w:rPr>
        <w:t xml:space="preserve"> – (see appendix 5-12).</w:t>
      </w:r>
      <w:r w:rsidRPr="00822169">
        <w:rPr>
          <w:rFonts w:ascii="Aptos" w:eastAsia="Times New Roman" w:hAnsi="Aptos" w:cs="Times New Roman"/>
          <w:color w:val="000000"/>
          <w:kern w:val="0"/>
          <w:sz w:val="22"/>
          <w:szCs w:val="22"/>
          <w:lang w:eastAsia="en-GB"/>
          <w14:ligatures w14:val="none"/>
        </w:rPr>
        <w:t xml:space="preserve"> Online questionnaires are an efficient research tool as they allow participants to type responses instead of writing them by hand, making data collection quicker and reducing the need for printed materials, which also positively benefits the environment (Wright, 2017).   </w:t>
      </w:r>
    </w:p>
    <w:p w14:paraId="0F2D55E5" w14:textId="186F192F" w:rsidR="006D089B" w:rsidRPr="00721027" w:rsidRDefault="00822169" w:rsidP="00822169">
      <w:pPr>
        <w:spacing w:line="240" w:lineRule="auto"/>
        <w:rPr>
          <w:rFonts w:ascii="Aptos" w:eastAsia="Times New Roman" w:hAnsi="Aptos" w:cs="Times New Roman"/>
          <w:color w:val="000000"/>
          <w:kern w:val="0"/>
          <w:sz w:val="22"/>
          <w:szCs w:val="22"/>
          <w:lang w:eastAsia="en-GB"/>
          <w14:ligatures w14:val="none"/>
        </w:rPr>
      </w:pPr>
      <w:r w:rsidRPr="00822169">
        <w:rPr>
          <w:rFonts w:ascii="Aptos" w:eastAsia="Times New Roman" w:hAnsi="Aptos" w:cs="Times New Roman"/>
          <w:color w:val="000000"/>
          <w:kern w:val="0"/>
          <w:sz w:val="22"/>
          <w:szCs w:val="22"/>
          <w:lang w:eastAsia="en-GB"/>
          <w14:ligatures w14:val="none"/>
        </w:rPr>
        <w:lastRenderedPageBreak/>
        <w:t>The questionnaire collected both qualitative and quantitative data through a mix of open and closed questions. Closed questions provided concise and definitive answers, making data easier to analyse, while open-ended questions allowed pupils to express their views in more detail. I chose this method because it was accessible and easy for the pupils to complete, ensuring higher engagement levels. Additionally, I kept the questionnaire anonymous to encourage honest and truthful responses. Anonymity helped mitigate the risk of social desirability bias, where participants (the pupils) may answer in a way that portrays them in a favourable light rather than reflecting their true opinions (Borkowicz, 2014; tutor2u, 2020). By addressing this potential bias, I was able to gather more authentic and reliable data for my study. </w:t>
      </w:r>
      <w:r w:rsidR="009B740A" w:rsidRPr="00721027">
        <w:rPr>
          <w:rFonts w:ascii="Aptos" w:eastAsia="Times New Roman" w:hAnsi="Aptos" w:cs="Times New Roman"/>
          <w:color w:val="000000"/>
          <w:kern w:val="0"/>
          <w:sz w:val="22"/>
          <w:szCs w:val="22"/>
          <w:lang w:eastAsia="en-GB"/>
          <w14:ligatures w14:val="none"/>
        </w:rPr>
        <w:t xml:space="preserve">One major disadvantage </w:t>
      </w:r>
      <w:r w:rsidR="006D089B" w:rsidRPr="00721027">
        <w:rPr>
          <w:rFonts w:ascii="Aptos" w:eastAsia="Times New Roman" w:hAnsi="Aptos" w:cs="Times New Roman"/>
          <w:color w:val="000000"/>
          <w:kern w:val="0"/>
          <w:sz w:val="22"/>
          <w:szCs w:val="22"/>
          <w:lang w:eastAsia="en-GB"/>
          <w14:ligatures w14:val="none"/>
        </w:rPr>
        <w:t>of questionnaires is their lack of flexibility- once dis</w:t>
      </w:r>
      <w:r w:rsidR="00D720D7">
        <w:rPr>
          <w:rFonts w:ascii="Aptos" w:eastAsia="Times New Roman" w:hAnsi="Aptos" w:cs="Times New Roman"/>
          <w:color w:val="000000"/>
          <w:kern w:val="0"/>
          <w:sz w:val="22"/>
          <w:szCs w:val="22"/>
          <w:lang w:eastAsia="en-GB"/>
          <w14:ligatures w14:val="none"/>
        </w:rPr>
        <w:t>tributed,</w:t>
      </w:r>
      <w:r w:rsidR="006D089B" w:rsidRPr="00721027">
        <w:rPr>
          <w:rFonts w:ascii="Aptos" w:eastAsia="Times New Roman" w:hAnsi="Aptos" w:cs="Times New Roman"/>
          <w:color w:val="000000"/>
          <w:kern w:val="0"/>
          <w:sz w:val="22"/>
          <w:szCs w:val="22"/>
          <w:lang w:eastAsia="en-GB"/>
          <w14:ligatures w14:val="none"/>
        </w:rPr>
        <w:t xml:space="preserve"> they cannot be modified. This limitation may result in missed opportunities to ask </w:t>
      </w:r>
      <w:proofErr w:type="gramStart"/>
      <w:r w:rsidR="006D089B" w:rsidRPr="00721027">
        <w:rPr>
          <w:rFonts w:ascii="Aptos" w:eastAsia="Times New Roman" w:hAnsi="Aptos" w:cs="Times New Roman"/>
          <w:color w:val="000000"/>
          <w:kern w:val="0"/>
          <w:sz w:val="22"/>
          <w:szCs w:val="22"/>
          <w:lang w:eastAsia="en-GB"/>
          <w14:ligatures w14:val="none"/>
        </w:rPr>
        <w:t>follow</w:t>
      </w:r>
      <w:proofErr w:type="gramEnd"/>
      <w:r w:rsidR="006D089B" w:rsidRPr="00721027">
        <w:rPr>
          <w:rFonts w:ascii="Aptos" w:eastAsia="Times New Roman" w:hAnsi="Aptos" w:cs="Times New Roman"/>
          <w:color w:val="000000"/>
          <w:kern w:val="0"/>
          <w:sz w:val="22"/>
          <w:szCs w:val="22"/>
          <w:lang w:eastAsia="en-GB"/>
          <w14:ligatures w14:val="none"/>
        </w:rPr>
        <w:t xml:space="preserve"> up questions or gather more detailed responses on certain topics. To mitigate this, </w:t>
      </w:r>
      <w:r w:rsidR="00D720D7">
        <w:rPr>
          <w:rFonts w:ascii="Aptos" w:eastAsia="Times New Roman" w:hAnsi="Aptos" w:cs="Times New Roman"/>
          <w:color w:val="000000"/>
          <w:kern w:val="0"/>
          <w:sz w:val="22"/>
          <w:szCs w:val="22"/>
          <w:lang w:eastAsia="en-GB"/>
          <w14:ligatures w14:val="none"/>
        </w:rPr>
        <w:t>David</w:t>
      </w:r>
      <w:r w:rsidR="006D089B" w:rsidRPr="00721027">
        <w:rPr>
          <w:rFonts w:ascii="Aptos" w:eastAsia="Times New Roman" w:hAnsi="Aptos" w:cs="Times New Roman"/>
          <w:color w:val="000000"/>
          <w:kern w:val="0"/>
          <w:sz w:val="22"/>
          <w:szCs w:val="22"/>
          <w:lang w:eastAsia="en-GB"/>
          <w14:ligatures w14:val="none"/>
        </w:rPr>
        <w:t xml:space="preserve"> suggest</w:t>
      </w:r>
      <w:r w:rsidR="00D720D7">
        <w:rPr>
          <w:rFonts w:ascii="Aptos" w:eastAsia="Times New Roman" w:hAnsi="Aptos" w:cs="Times New Roman"/>
          <w:color w:val="000000"/>
          <w:kern w:val="0"/>
          <w:sz w:val="22"/>
          <w:szCs w:val="22"/>
          <w:lang w:eastAsia="en-GB"/>
          <w14:ligatures w14:val="none"/>
        </w:rPr>
        <w:t>s</w:t>
      </w:r>
      <w:r w:rsidR="006D089B" w:rsidRPr="00721027">
        <w:rPr>
          <w:rFonts w:ascii="Aptos" w:eastAsia="Times New Roman" w:hAnsi="Aptos" w:cs="Times New Roman"/>
          <w:color w:val="000000"/>
          <w:kern w:val="0"/>
          <w:sz w:val="22"/>
          <w:szCs w:val="22"/>
          <w:lang w:eastAsia="en-GB"/>
          <w14:ligatures w14:val="none"/>
        </w:rPr>
        <w:t xml:space="preserve"> conduct</w:t>
      </w:r>
      <w:r w:rsidR="00D720D7">
        <w:rPr>
          <w:rFonts w:ascii="Aptos" w:eastAsia="Times New Roman" w:hAnsi="Aptos" w:cs="Times New Roman"/>
          <w:color w:val="000000"/>
          <w:kern w:val="0"/>
          <w:sz w:val="22"/>
          <w:szCs w:val="22"/>
          <w:lang w:eastAsia="en-GB"/>
          <w14:ligatures w14:val="none"/>
        </w:rPr>
        <w:t>ing</w:t>
      </w:r>
      <w:r w:rsidR="006D089B" w:rsidRPr="00721027">
        <w:rPr>
          <w:rFonts w:ascii="Aptos" w:eastAsia="Times New Roman" w:hAnsi="Aptos" w:cs="Times New Roman"/>
          <w:color w:val="000000"/>
          <w:kern w:val="0"/>
          <w:sz w:val="22"/>
          <w:szCs w:val="22"/>
          <w:lang w:eastAsia="en-GB"/>
          <w14:ligatures w14:val="none"/>
        </w:rPr>
        <w:t xml:space="preserve"> a pilot study with a small group of participants to ensure that the questionnaire is well structured and effective </w:t>
      </w:r>
      <w:r w:rsidR="006D089B" w:rsidRPr="00721027">
        <w:rPr>
          <w:color w:val="000000"/>
          <w:sz w:val="22"/>
          <w:szCs w:val="22"/>
        </w:rPr>
        <w:t>(David, 2024</w:t>
      </w:r>
      <w:r w:rsidR="006D089B" w:rsidRPr="00721027">
        <w:rPr>
          <w:color w:val="000000"/>
          <w:sz w:val="22"/>
          <w:szCs w:val="22"/>
        </w:rPr>
        <w:t>).</w:t>
      </w:r>
      <w:r w:rsidR="006D089B" w:rsidRPr="00721027">
        <w:rPr>
          <w:rFonts w:ascii="Aptos" w:eastAsia="Times New Roman" w:hAnsi="Aptos" w:cs="Times New Roman"/>
          <w:color w:val="000000"/>
          <w:kern w:val="0"/>
          <w:sz w:val="22"/>
          <w:szCs w:val="22"/>
          <w:lang w:eastAsia="en-GB"/>
          <w14:ligatures w14:val="none"/>
        </w:rPr>
        <w:t xml:space="preserve"> Overall, it is important to </w:t>
      </w:r>
      <w:r w:rsidR="00D720D7">
        <w:rPr>
          <w:rFonts w:ascii="Aptos" w:eastAsia="Times New Roman" w:hAnsi="Aptos" w:cs="Times New Roman"/>
          <w:color w:val="000000"/>
          <w:kern w:val="0"/>
          <w:sz w:val="22"/>
          <w:szCs w:val="22"/>
          <w:lang w:eastAsia="en-GB"/>
          <w14:ligatures w14:val="none"/>
        </w:rPr>
        <w:t>consider</w:t>
      </w:r>
      <w:r w:rsidR="006D089B" w:rsidRPr="00721027">
        <w:rPr>
          <w:rFonts w:ascii="Aptos" w:eastAsia="Times New Roman" w:hAnsi="Aptos" w:cs="Times New Roman"/>
          <w:color w:val="000000"/>
          <w:kern w:val="0"/>
          <w:sz w:val="22"/>
          <w:szCs w:val="22"/>
          <w:lang w:eastAsia="en-GB"/>
          <w14:ligatures w14:val="none"/>
        </w:rPr>
        <w:t xml:space="preserve"> limitations such as social desirability bias and inflexibility and </w:t>
      </w:r>
      <w:r w:rsidR="00D720D7">
        <w:rPr>
          <w:rFonts w:ascii="Aptos" w:eastAsia="Times New Roman" w:hAnsi="Aptos" w:cs="Times New Roman"/>
          <w:color w:val="000000"/>
          <w:kern w:val="0"/>
          <w:sz w:val="22"/>
          <w:szCs w:val="22"/>
          <w:lang w:eastAsia="en-GB"/>
          <w14:ligatures w14:val="none"/>
        </w:rPr>
        <w:t xml:space="preserve">whether </w:t>
      </w:r>
      <w:r w:rsidR="006D089B" w:rsidRPr="00721027">
        <w:rPr>
          <w:rFonts w:ascii="Aptos" w:eastAsia="Times New Roman" w:hAnsi="Aptos" w:cs="Times New Roman"/>
          <w:color w:val="000000"/>
          <w:kern w:val="0"/>
          <w:sz w:val="22"/>
          <w:szCs w:val="22"/>
          <w:lang w:eastAsia="en-GB"/>
          <w14:ligatures w14:val="none"/>
        </w:rPr>
        <w:t xml:space="preserve">to address them to maximise the effectiveness of the questionnaire. </w:t>
      </w:r>
    </w:p>
    <w:p w14:paraId="5AB03CFA" w14:textId="7C9395E5" w:rsidR="00481170" w:rsidRPr="00721027" w:rsidRDefault="00822169" w:rsidP="00481170">
      <w:pPr>
        <w:spacing w:line="240" w:lineRule="auto"/>
        <w:rPr>
          <w:color w:val="000000"/>
          <w:sz w:val="22"/>
          <w:szCs w:val="22"/>
        </w:rPr>
      </w:pPr>
      <w:r w:rsidRPr="00721027">
        <w:rPr>
          <w:color w:val="000000"/>
          <w:sz w:val="22"/>
          <w:szCs w:val="22"/>
        </w:rPr>
        <w:t>Another imperative research too</w:t>
      </w:r>
      <w:r w:rsidR="003D4756" w:rsidRPr="00721027">
        <w:rPr>
          <w:color w:val="000000"/>
          <w:sz w:val="22"/>
          <w:szCs w:val="22"/>
        </w:rPr>
        <w:t>l</w:t>
      </w:r>
      <w:r w:rsidRPr="00721027">
        <w:rPr>
          <w:color w:val="000000"/>
          <w:sz w:val="22"/>
          <w:szCs w:val="22"/>
        </w:rPr>
        <w:t xml:space="preserve"> I used was an interview, specifically an in person, semi structured interview with 2 of the KS2 teachers in the school. </w:t>
      </w:r>
      <w:r w:rsidR="003D4756" w:rsidRPr="00721027">
        <w:rPr>
          <w:color w:val="000000"/>
          <w:sz w:val="22"/>
          <w:szCs w:val="22"/>
        </w:rPr>
        <w:t xml:space="preserve">This is defined as </w:t>
      </w:r>
      <w:r w:rsidR="00A573A2" w:rsidRPr="00721027">
        <w:rPr>
          <w:color w:val="000000"/>
          <w:sz w:val="22"/>
          <w:szCs w:val="22"/>
        </w:rPr>
        <w:t>“a</w:t>
      </w:r>
      <w:r w:rsidR="003D4756" w:rsidRPr="00721027">
        <w:rPr>
          <w:color w:val="000000"/>
          <w:sz w:val="22"/>
          <w:szCs w:val="22"/>
        </w:rPr>
        <w:t xml:space="preserve"> pre-determined set of open questions with the opportunity for interviewer to explore particular themes or responses further” </w:t>
      </w:r>
      <w:r w:rsidR="003D4756" w:rsidRPr="00721027">
        <w:rPr>
          <w:color w:val="000000"/>
          <w:sz w:val="22"/>
          <w:szCs w:val="22"/>
        </w:rPr>
        <w:t>(Barclay, 2018)</w:t>
      </w:r>
      <w:r w:rsidR="003D4756" w:rsidRPr="00721027">
        <w:rPr>
          <w:color w:val="000000"/>
          <w:sz w:val="22"/>
          <w:szCs w:val="22"/>
        </w:rPr>
        <w:t>.</w:t>
      </w:r>
      <w:r w:rsidR="00D133B2" w:rsidRPr="00721027">
        <w:rPr>
          <w:color w:val="000000"/>
          <w:sz w:val="22"/>
          <w:szCs w:val="22"/>
        </w:rPr>
        <w:t xml:space="preserve"> </w:t>
      </w:r>
      <w:r w:rsidR="001927CC" w:rsidRPr="00721027">
        <w:rPr>
          <w:color w:val="000000"/>
          <w:sz w:val="22"/>
          <w:szCs w:val="22"/>
        </w:rPr>
        <w:t>These</w:t>
      </w:r>
      <w:r w:rsidR="001927CC">
        <w:rPr>
          <w:color w:val="000000"/>
          <w:sz w:val="22"/>
          <w:szCs w:val="22"/>
        </w:rPr>
        <w:t xml:space="preserve"> results were recorded using an audio tool and transcribed- (see appendix 2 and 3).</w:t>
      </w:r>
      <w:r w:rsidR="00D133B2">
        <w:rPr>
          <w:color w:val="000000"/>
          <w:sz w:val="22"/>
          <w:szCs w:val="22"/>
        </w:rPr>
        <w:t xml:space="preserve"> </w:t>
      </w:r>
      <w:r w:rsidR="00A573A2">
        <w:rPr>
          <w:color w:val="000000"/>
          <w:sz w:val="22"/>
          <w:szCs w:val="22"/>
        </w:rPr>
        <w:t>T</w:t>
      </w:r>
      <w:r w:rsidR="00D133B2">
        <w:rPr>
          <w:color w:val="000000"/>
          <w:sz w:val="22"/>
          <w:szCs w:val="22"/>
        </w:rPr>
        <w:t>he questions forming the interview were both qualitive and quantitative to give a wider knowledge and understanding of the teachers views on self-assessment</w:t>
      </w:r>
      <w:r w:rsidR="001927CC">
        <w:rPr>
          <w:color w:val="000000"/>
          <w:sz w:val="22"/>
          <w:szCs w:val="22"/>
        </w:rPr>
        <w:t>- (see appendix 1)</w:t>
      </w:r>
      <w:r w:rsidR="00D133B2">
        <w:rPr>
          <w:color w:val="000000"/>
          <w:sz w:val="22"/>
          <w:szCs w:val="22"/>
        </w:rPr>
        <w:t xml:space="preserve">. According to the </w:t>
      </w:r>
      <w:r w:rsidR="00D720D7">
        <w:rPr>
          <w:color w:val="000000"/>
          <w:sz w:val="22"/>
          <w:szCs w:val="22"/>
        </w:rPr>
        <w:t>J</w:t>
      </w:r>
      <w:r w:rsidR="00D133B2">
        <w:rPr>
          <w:color w:val="000000"/>
          <w:sz w:val="22"/>
          <w:szCs w:val="22"/>
        </w:rPr>
        <w:t xml:space="preserve">ournal of </w:t>
      </w:r>
      <w:r w:rsidR="00D720D7">
        <w:rPr>
          <w:color w:val="000000"/>
          <w:sz w:val="22"/>
          <w:szCs w:val="22"/>
        </w:rPr>
        <w:t>R</w:t>
      </w:r>
      <w:r w:rsidR="00D133B2">
        <w:rPr>
          <w:color w:val="000000"/>
          <w:sz w:val="22"/>
          <w:szCs w:val="22"/>
        </w:rPr>
        <w:t xml:space="preserve">esearch and </w:t>
      </w:r>
      <w:r w:rsidR="00D720D7">
        <w:rPr>
          <w:color w:val="000000"/>
          <w:sz w:val="22"/>
          <w:szCs w:val="22"/>
        </w:rPr>
        <w:t>M</w:t>
      </w:r>
      <w:r w:rsidR="00D133B2">
        <w:rPr>
          <w:color w:val="000000"/>
          <w:sz w:val="22"/>
          <w:szCs w:val="22"/>
        </w:rPr>
        <w:t xml:space="preserve">ethod in </w:t>
      </w:r>
      <w:r w:rsidR="00D720D7">
        <w:rPr>
          <w:color w:val="000000"/>
          <w:sz w:val="22"/>
          <w:szCs w:val="22"/>
        </w:rPr>
        <w:t>E</w:t>
      </w:r>
      <w:r w:rsidR="00D133B2">
        <w:rPr>
          <w:color w:val="000000"/>
          <w:sz w:val="22"/>
          <w:szCs w:val="22"/>
        </w:rPr>
        <w:t xml:space="preserve">ducation </w:t>
      </w:r>
      <w:r w:rsidR="005755AB">
        <w:rPr>
          <w:color w:val="000000"/>
          <w:sz w:val="22"/>
          <w:szCs w:val="22"/>
        </w:rPr>
        <w:t>2022, the</w:t>
      </w:r>
      <w:r w:rsidR="00D133B2">
        <w:rPr>
          <w:color w:val="000000"/>
          <w:sz w:val="22"/>
          <w:szCs w:val="22"/>
        </w:rPr>
        <w:t xml:space="preserve"> opinions and viewpoints of the participants are more likely to be expressed openly in a semi structed interview compared to a more standardised setting like a structured interview or </w:t>
      </w:r>
      <w:r w:rsidR="00D133B2" w:rsidRPr="00721027">
        <w:rPr>
          <w:color w:val="000000"/>
          <w:sz w:val="22"/>
          <w:szCs w:val="22"/>
        </w:rPr>
        <w:t>questionnaire</w:t>
      </w:r>
      <w:r w:rsidR="005755AB" w:rsidRPr="00721027">
        <w:rPr>
          <w:color w:val="000000"/>
          <w:sz w:val="22"/>
          <w:szCs w:val="22"/>
        </w:rPr>
        <w:t xml:space="preserve"> </w:t>
      </w:r>
      <w:r w:rsidR="005755AB" w:rsidRPr="00721027">
        <w:rPr>
          <w:color w:val="000000"/>
          <w:sz w:val="22"/>
          <w:szCs w:val="22"/>
        </w:rPr>
        <w:t>(</w:t>
      </w:r>
      <w:proofErr w:type="spellStart"/>
      <w:r w:rsidR="005755AB" w:rsidRPr="00721027">
        <w:rPr>
          <w:color w:val="000000"/>
          <w:sz w:val="22"/>
          <w:szCs w:val="22"/>
        </w:rPr>
        <w:t>Mashuri</w:t>
      </w:r>
      <w:proofErr w:type="spellEnd"/>
      <w:r w:rsidR="005755AB" w:rsidRPr="00721027">
        <w:rPr>
          <w:color w:val="000000"/>
          <w:sz w:val="22"/>
          <w:szCs w:val="22"/>
        </w:rPr>
        <w:t xml:space="preserve"> et al., 2022)</w:t>
      </w:r>
      <w:r w:rsidR="005755AB" w:rsidRPr="00721027">
        <w:rPr>
          <w:color w:val="000000"/>
          <w:sz w:val="22"/>
          <w:szCs w:val="22"/>
        </w:rPr>
        <w:t xml:space="preserve">. I chose this tool as I wanted to gain honest and authentic detailed responses from participants. </w:t>
      </w:r>
      <w:r w:rsidR="001C06C9" w:rsidRPr="00721027">
        <w:rPr>
          <w:color w:val="000000"/>
          <w:sz w:val="22"/>
          <w:szCs w:val="22"/>
        </w:rPr>
        <w:t>Such interviews also contribute to having a strong rapport with participants. By fostering an environment of trust and respect the participants are more likely to be honest and engage fully with the research. This enhances the research study by ensuring the findings are comprehensive and the analysis is in-depth</w:t>
      </w:r>
      <w:r w:rsidR="008132D0" w:rsidRPr="00721027">
        <w:rPr>
          <w:color w:val="000000"/>
          <w:sz w:val="22"/>
          <w:szCs w:val="22"/>
        </w:rPr>
        <w:t xml:space="preserve"> </w:t>
      </w:r>
      <w:r w:rsidR="008132D0" w:rsidRPr="00721027">
        <w:rPr>
          <w:color w:val="000000"/>
          <w:sz w:val="22"/>
          <w:szCs w:val="22"/>
        </w:rPr>
        <w:t>(</w:t>
      </w:r>
      <w:proofErr w:type="spellStart"/>
      <w:r w:rsidR="008132D0" w:rsidRPr="00721027">
        <w:rPr>
          <w:color w:val="000000"/>
          <w:sz w:val="22"/>
          <w:szCs w:val="22"/>
        </w:rPr>
        <w:t>Inglethorpe</w:t>
      </w:r>
      <w:proofErr w:type="spellEnd"/>
      <w:r w:rsidR="008132D0" w:rsidRPr="00721027">
        <w:rPr>
          <w:color w:val="000000"/>
          <w:sz w:val="22"/>
          <w:szCs w:val="22"/>
        </w:rPr>
        <w:t>, 2024)</w:t>
      </w:r>
      <w:r w:rsidR="008132D0" w:rsidRPr="00721027">
        <w:rPr>
          <w:color w:val="000000"/>
          <w:sz w:val="22"/>
          <w:szCs w:val="22"/>
        </w:rPr>
        <w:t xml:space="preserve">. Semi structured interviews enable the researcher to gain deeper insights into the attitudes and motivations underlying participants responses giving them a more thorough understanding of the reasons behind the answers </w:t>
      </w:r>
      <w:r w:rsidR="008132D0" w:rsidRPr="00721027">
        <w:rPr>
          <w:color w:val="000000"/>
          <w:sz w:val="22"/>
          <w:szCs w:val="22"/>
        </w:rPr>
        <w:t>(</w:t>
      </w:r>
      <w:proofErr w:type="spellStart"/>
      <w:r w:rsidR="008132D0" w:rsidRPr="00721027">
        <w:rPr>
          <w:color w:val="000000"/>
          <w:sz w:val="22"/>
          <w:szCs w:val="22"/>
        </w:rPr>
        <w:t>Inglethorpe</w:t>
      </w:r>
      <w:proofErr w:type="spellEnd"/>
      <w:r w:rsidR="008132D0" w:rsidRPr="00721027">
        <w:rPr>
          <w:color w:val="000000"/>
          <w:sz w:val="22"/>
          <w:szCs w:val="22"/>
        </w:rPr>
        <w:t>, 2024).</w:t>
      </w:r>
      <w:r w:rsidR="0026029C" w:rsidRPr="00721027">
        <w:rPr>
          <w:color w:val="000000"/>
          <w:sz w:val="22"/>
          <w:szCs w:val="22"/>
        </w:rPr>
        <w:t xml:space="preserve"> Low validity is a</w:t>
      </w:r>
      <w:r w:rsidR="007B72C5" w:rsidRPr="00721027">
        <w:rPr>
          <w:color w:val="000000"/>
          <w:sz w:val="22"/>
          <w:szCs w:val="22"/>
        </w:rPr>
        <w:t xml:space="preserve"> limitation of this research tool </w:t>
      </w:r>
      <w:r w:rsidR="00D720D7">
        <w:rPr>
          <w:color w:val="000000"/>
          <w:sz w:val="22"/>
          <w:szCs w:val="22"/>
        </w:rPr>
        <w:t xml:space="preserve">when comparing </w:t>
      </w:r>
      <w:r w:rsidR="007B72C5" w:rsidRPr="00721027">
        <w:rPr>
          <w:color w:val="000000"/>
          <w:sz w:val="22"/>
          <w:szCs w:val="22"/>
        </w:rPr>
        <w:t xml:space="preserve">responses </w:t>
      </w:r>
      <w:r w:rsidR="00D720D7">
        <w:rPr>
          <w:color w:val="000000"/>
          <w:sz w:val="22"/>
          <w:szCs w:val="22"/>
        </w:rPr>
        <w:t xml:space="preserve">as there is a </w:t>
      </w:r>
      <w:r w:rsidR="007B72C5" w:rsidRPr="00721027">
        <w:rPr>
          <w:color w:val="000000"/>
          <w:sz w:val="22"/>
          <w:szCs w:val="22"/>
        </w:rPr>
        <w:t xml:space="preserve">level of </w:t>
      </w:r>
      <w:r w:rsidR="00D720D7">
        <w:rPr>
          <w:color w:val="000000"/>
          <w:sz w:val="22"/>
          <w:szCs w:val="22"/>
        </w:rPr>
        <w:t xml:space="preserve">variation </w:t>
      </w:r>
      <w:r w:rsidR="007B72C5" w:rsidRPr="00721027">
        <w:rPr>
          <w:color w:val="000000"/>
          <w:sz w:val="22"/>
          <w:szCs w:val="22"/>
        </w:rPr>
        <w:t xml:space="preserve">from the original questions. This can pose a challenge when reading over the findings and discussing the results. To mitigate </w:t>
      </w:r>
      <w:r w:rsidR="0065125A" w:rsidRPr="00721027">
        <w:rPr>
          <w:color w:val="000000"/>
          <w:sz w:val="22"/>
          <w:szCs w:val="22"/>
        </w:rPr>
        <w:t>this,</w:t>
      </w:r>
      <w:r w:rsidR="007B72C5" w:rsidRPr="00721027">
        <w:rPr>
          <w:color w:val="000000"/>
          <w:sz w:val="22"/>
          <w:szCs w:val="22"/>
        </w:rPr>
        <w:t xml:space="preserve"> it may be helpful to have a guide of deepening questions the researcher can ask to each participant to ensure a balance between validity and </w:t>
      </w:r>
      <w:r w:rsidR="0065125A" w:rsidRPr="00721027">
        <w:rPr>
          <w:color w:val="000000"/>
          <w:sz w:val="22"/>
          <w:szCs w:val="22"/>
        </w:rPr>
        <w:t>detail (</w:t>
      </w:r>
      <w:r w:rsidR="007B72C5" w:rsidRPr="00721027">
        <w:rPr>
          <w:color w:val="000000"/>
          <w:sz w:val="22"/>
          <w:szCs w:val="22"/>
        </w:rPr>
        <w:t>George, 2022).</w:t>
      </w:r>
      <w:r w:rsidR="0065125A" w:rsidRPr="00721027">
        <w:rPr>
          <w:color w:val="000000"/>
          <w:sz w:val="22"/>
          <w:szCs w:val="22"/>
        </w:rPr>
        <w:t xml:space="preserve"> There is also a temptation for the researcher to ask leading questions if they have good rapport with the participant which can easily lead to researcher bias. Some ways to avoid this could involve triangulating data by looking at secondary sources to verify the reliability and to remember your role in the study is to be impartial </w:t>
      </w:r>
      <w:r w:rsidR="0065125A" w:rsidRPr="00721027">
        <w:rPr>
          <w:color w:val="000000"/>
        </w:rPr>
        <w:t>(Principe, 2022)</w:t>
      </w:r>
      <w:r w:rsidR="0065125A" w:rsidRPr="00721027">
        <w:rPr>
          <w:color w:val="000000"/>
        </w:rPr>
        <w:t xml:space="preserve">.  </w:t>
      </w:r>
      <w:r w:rsidR="0065125A" w:rsidRPr="00721027">
        <w:rPr>
          <w:color w:val="000000"/>
          <w:sz w:val="22"/>
          <w:szCs w:val="22"/>
        </w:rPr>
        <w:t xml:space="preserve">Semi structured interviews can be highly effective if conducted correctly. It is important to consider the possible limitations and how to mitigate these to ensure validity and reliability when gathering detailed responses. </w:t>
      </w:r>
    </w:p>
    <w:p w14:paraId="7F84E5A2" w14:textId="69A6DAD6" w:rsidR="00481170" w:rsidRDefault="00481170" w:rsidP="00481170">
      <w:pPr>
        <w:spacing w:line="240" w:lineRule="auto"/>
        <w:rPr>
          <w:color w:val="000000"/>
          <w:sz w:val="22"/>
          <w:szCs w:val="22"/>
        </w:rPr>
      </w:pPr>
      <w:r w:rsidRPr="00721027">
        <w:rPr>
          <w:color w:val="000000"/>
          <w:sz w:val="22"/>
          <w:szCs w:val="22"/>
        </w:rPr>
        <w:t xml:space="preserve"> This research was conducted in a small village school in south Gower</w:t>
      </w:r>
      <w:r w:rsidRPr="00721027">
        <w:rPr>
          <w:color w:val="000000"/>
          <w:sz w:val="22"/>
          <w:szCs w:val="22"/>
        </w:rPr>
        <w:t xml:space="preserve"> with </w:t>
      </w:r>
      <w:r w:rsidR="00D720D7">
        <w:rPr>
          <w:color w:val="000000"/>
          <w:sz w:val="22"/>
          <w:szCs w:val="22"/>
        </w:rPr>
        <w:t>approximately</w:t>
      </w:r>
      <w:r w:rsidRPr="00721027">
        <w:rPr>
          <w:color w:val="000000"/>
          <w:sz w:val="22"/>
          <w:szCs w:val="22"/>
        </w:rPr>
        <w:t xml:space="preserve"> 140 pupils aged 3-11</w:t>
      </w:r>
      <w:r w:rsidR="00D720D7">
        <w:rPr>
          <w:color w:val="000000"/>
          <w:sz w:val="22"/>
          <w:szCs w:val="22"/>
        </w:rPr>
        <w:t xml:space="preserve">. My research included </w:t>
      </w:r>
      <w:r w:rsidRPr="00721027">
        <w:rPr>
          <w:color w:val="000000"/>
          <w:sz w:val="22"/>
          <w:szCs w:val="22"/>
        </w:rPr>
        <w:t xml:space="preserve">staff and pupils in KS2 (7-11). The school has a mix of wealthy and deprived families with 15 pupils accessing free school meals </w:t>
      </w:r>
      <w:r w:rsidRPr="00721027">
        <w:rPr>
          <w:color w:val="000000"/>
          <w:sz w:val="22"/>
          <w:szCs w:val="22"/>
        </w:rPr>
        <w:t>(HWB, 2025)</w:t>
      </w:r>
      <w:r w:rsidRPr="00721027">
        <w:rPr>
          <w:color w:val="000000"/>
          <w:sz w:val="22"/>
          <w:szCs w:val="22"/>
        </w:rPr>
        <w:t xml:space="preserve">. </w:t>
      </w:r>
      <w:r w:rsidRPr="00721027">
        <w:rPr>
          <w:color w:val="000000"/>
          <w:sz w:val="22"/>
          <w:szCs w:val="22"/>
        </w:rPr>
        <w:t>For</w:t>
      </w:r>
      <w:r>
        <w:rPr>
          <w:color w:val="000000"/>
          <w:sz w:val="22"/>
          <w:szCs w:val="22"/>
        </w:rPr>
        <w:t xml:space="preserve"> ethical and confidentiality reasons I will refer to this school as ‘school A’. </w:t>
      </w:r>
    </w:p>
    <w:p w14:paraId="361ED805" w14:textId="6F971FCC" w:rsidR="0086043E" w:rsidRPr="00721027" w:rsidRDefault="00481170" w:rsidP="00481170">
      <w:pPr>
        <w:spacing w:line="240" w:lineRule="auto"/>
        <w:rPr>
          <w:color w:val="000000"/>
          <w:sz w:val="22"/>
          <w:szCs w:val="22"/>
        </w:rPr>
      </w:pPr>
      <w:r>
        <w:rPr>
          <w:color w:val="000000"/>
          <w:sz w:val="22"/>
          <w:szCs w:val="22"/>
        </w:rPr>
        <w:t xml:space="preserve">Prior to the research day the questionnaire was distributed to 30 pupils across KS2 in school A. I wanted to </w:t>
      </w:r>
      <w:r w:rsidR="0086043E">
        <w:rPr>
          <w:color w:val="000000"/>
          <w:sz w:val="22"/>
          <w:szCs w:val="22"/>
        </w:rPr>
        <w:t>get</w:t>
      </w:r>
      <w:r>
        <w:rPr>
          <w:color w:val="000000"/>
          <w:sz w:val="22"/>
          <w:szCs w:val="22"/>
        </w:rPr>
        <w:t xml:space="preserve"> as many responses as possible whilst also being realistic for future discussions about the findings from the day.</w:t>
      </w:r>
      <w:r w:rsidR="0086043E">
        <w:rPr>
          <w:color w:val="000000"/>
          <w:sz w:val="22"/>
          <w:szCs w:val="22"/>
        </w:rPr>
        <w:t xml:space="preserve"> I received 26 responses as children were absent or took their </w:t>
      </w:r>
      <w:r w:rsidR="0086043E">
        <w:rPr>
          <w:color w:val="000000"/>
          <w:sz w:val="22"/>
          <w:szCs w:val="22"/>
        </w:rPr>
        <w:lastRenderedPageBreak/>
        <w:t>right to withdraw which they were made aware of before taking part.</w:t>
      </w:r>
      <w:r w:rsidR="00A573A2">
        <w:rPr>
          <w:color w:val="000000"/>
          <w:sz w:val="22"/>
          <w:szCs w:val="22"/>
        </w:rPr>
        <w:t xml:space="preserve"> </w:t>
      </w:r>
      <w:r w:rsidR="0086043E">
        <w:rPr>
          <w:color w:val="000000"/>
          <w:sz w:val="22"/>
          <w:szCs w:val="22"/>
        </w:rPr>
        <w:t>The sample for my interview included 3 members of staff however only 2 were available to interview on the research day. Sampling is important as it allows the researcher to target the questions and research to suit their study. In this research I used convenience sampling</w:t>
      </w:r>
      <w:r w:rsidR="00DA2187">
        <w:rPr>
          <w:color w:val="000000"/>
          <w:sz w:val="22"/>
          <w:szCs w:val="22"/>
        </w:rPr>
        <w:t xml:space="preserve">, meaning the participants were readily available to the researcher, </w:t>
      </w:r>
      <w:r w:rsidR="0086043E">
        <w:rPr>
          <w:color w:val="000000"/>
          <w:sz w:val="22"/>
          <w:szCs w:val="22"/>
        </w:rPr>
        <w:t>as it was the easiest and most effective way to gather</w:t>
      </w:r>
      <w:r w:rsidR="00DA2187">
        <w:rPr>
          <w:color w:val="000000"/>
          <w:sz w:val="22"/>
          <w:szCs w:val="22"/>
        </w:rPr>
        <w:t xml:space="preserve"> </w:t>
      </w:r>
      <w:r w:rsidR="00DA2187" w:rsidRPr="00721027">
        <w:rPr>
          <w:color w:val="000000"/>
          <w:sz w:val="22"/>
          <w:szCs w:val="22"/>
        </w:rPr>
        <w:t>f</w:t>
      </w:r>
      <w:r w:rsidR="0086043E" w:rsidRPr="00721027">
        <w:rPr>
          <w:color w:val="000000"/>
          <w:sz w:val="22"/>
          <w:szCs w:val="22"/>
        </w:rPr>
        <w:t xml:space="preserve">indings. It takes minimal planning; however, it can increase bias and lack real word application </w:t>
      </w:r>
      <w:r w:rsidR="0086043E" w:rsidRPr="00721027">
        <w:rPr>
          <w:color w:val="000000"/>
          <w:sz w:val="22"/>
          <w:szCs w:val="22"/>
        </w:rPr>
        <w:t>(Qualtrics, 2024)</w:t>
      </w:r>
      <w:r w:rsidR="0086043E" w:rsidRPr="00721027">
        <w:rPr>
          <w:color w:val="000000"/>
          <w:sz w:val="22"/>
          <w:szCs w:val="22"/>
        </w:rPr>
        <w:t>.</w:t>
      </w:r>
    </w:p>
    <w:p w14:paraId="72718BD8" w14:textId="2F978029" w:rsidR="0086043E" w:rsidRPr="00481170" w:rsidRDefault="0086043E" w:rsidP="00481170">
      <w:pPr>
        <w:spacing w:line="240" w:lineRule="auto"/>
        <w:rPr>
          <w:color w:val="000000"/>
          <w:sz w:val="22"/>
          <w:szCs w:val="22"/>
        </w:rPr>
      </w:pPr>
      <w:r w:rsidRPr="00721027">
        <w:rPr>
          <w:color w:val="000000"/>
          <w:sz w:val="22"/>
          <w:szCs w:val="22"/>
        </w:rPr>
        <w:t xml:space="preserve">Ethics were </w:t>
      </w:r>
      <w:r w:rsidR="00281726" w:rsidRPr="00721027">
        <w:rPr>
          <w:color w:val="000000"/>
          <w:sz w:val="22"/>
          <w:szCs w:val="22"/>
        </w:rPr>
        <w:t>imperative</w:t>
      </w:r>
      <w:r w:rsidRPr="00721027">
        <w:rPr>
          <w:color w:val="000000"/>
          <w:sz w:val="22"/>
          <w:szCs w:val="22"/>
        </w:rPr>
        <w:t xml:space="preserve"> throughout this research study and the BERA </w:t>
      </w:r>
      <w:r w:rsidR="00281726" w:rsidRPr="00721027">
        <w:rPr>
          <w:color w:val="000000"/>
          <w:sz w:val="22"/>
          <w:szCs w:val="22"/>
        </w:rPr>
        <w:t xml:space="preserve">guidelines </w:t>
      </w:r>
      <w:r w:rsidRPr="00721027">
        <w:rPr>
          <w:color w:val="000000"/>
          <w:sz w:val="22"/>
          <w:szCs w:val="22"/>
        </w:rPr>
        <w:t>have been followed</w:t>
      </w:r>
      <w:r w:rsidR="001451CB" w:rsidRPr="00721027">
        <w:rPr>
          <w:color w:val="000000"/>
          <w:sz w:val="22"/>
          <w:szCs w:val="22"/>
        </w:rPr>
        <w:t xml:space="preserve"> </w:t>
      </w:r>
      <w:r w:rsidR="001451CB" w:rsidRPr="00721027">
        <w:rPr>
          <w:color w:val="000000"/>
          <w:sz w:val="22"/>
          <w:szCs w:val="22"/>
        </w:rPr>
        <w:t>(BERA, 2024)</w:t>
      </w:r>
      <w:r w:rsidRPr="00721027">
        <w:rPr>
          <w:color w:val="000000"/>
          <w:sz w:val="22"/>
          <w:szCs w:val="22"/>
        </w:rPr>
        <w:t xml:space="preserve">. </w:t>
      </w:r>
      <w:r w:rsidR="001451CB" w:rsidRPr="00721027">
        <w:rPr>
          <w:color w:val="000000"/>
          <w:sz w:val="22"/>
          <w:szCs w:val="22"/>
        </w:rPr>
        <w:t>Before</w:t>
      </w:r>
      <w:r w:rsidR="00281726" w:rsidRPr="00721027">
        <w:rPr>
          <w:color w:val="000000"/>
          <w:sz w:val="22"/>
          <w:szCs w:val="22"/>
        </w:rPr>
        <w:t xml:space="preserve"> carrying out the research</w:t>
      </w:r>
      <w:r w:rsidR="001451CB" w:rsidRPr="00721027">
        <w:rPr>
          <w:color w:val="000000"/>
          <w:sz w:val="22"/>
          <w:szCs w:val="22"/>
        </w:rPr>
        <w:t>,</w:t>
      </w:r>
      <w:r w:rsidR="00281726" w:rsidRPr="00721027">
        <w:rPr>
          <w:color w:val="000000"/>
          <w:sz w:val="22"/>
          <w:szCs w:val="22"/>
        </w:rPr>
        <w:t xml:space="preserve"> con</w:t>
      </w:r>
      <w:r w:rsidR="001451CB" w:rsidRPr="00721027">
        <w:rPr>
          <w:color w:val="000000"/>
          <w:sz w:val="22"/>
          <w:szCs w:val="22"/>
        </w:rPr>
        <w:t>s</w:t>
      </w:r>
      <w:r w:rsidR="00281726" w:rsidRPr="00721027">
        <w:rPr>
          <w:color w:val="000000"/>
          <w:sz w:val="22"/>
          <w:szCs w:val="22"/>
        </w:rPr>
        <w:t>ent forms and an ethics from were completed which not only played a part in gaining consent from participants but also to approving my study in the first place</w:t>
      </w:r>
      <w:r w:rsidR="00887D6C" w:rsidRPr="00721027">
        <w:rPr>
          <w:color w:val="000000"/>
          <w:sz w:val="22"/>
          <w:szCs w:val="22"/>
        </w:rPr>
        <w:t xml:space="preserve"> – see appendix 13,14,15)</w:t>
      </w:r>
      <w:r w:rsidR="00281726" w:rsidRPr="00721027">
        <w:rPr>
          <w:color w:val="000000"/>
          <w:sz w:val="22"/>
          <w:szCs w:val="22"/>
        </w:rPr>
        <w:t xml:space="preserve">.  </w:t>
      </w:r>
      <w:r w:rsidR="001451CB" w:rsidRPr="00721027">
        <w:rPr>
          <w:color w:val="000000"/>
          <w:sz w:val="22"/>
          <w:szCs w:val="22"/>
        </w:rPr>
        <w:t xml:space="preserve">Due to having vulnerable participants (children) I gained consent from the gatekeeper which is this case was the head teacher </w:t>
      </w:r>
      <w:r w:rsidR="001451CB" w:rsidRPr="00721027">
        <w:rPr>
          <w:color w:val="000000"/>
          <w:sz w:val="22"/>
          <w:szCs w:val="22"/>
        </w:rPr>
        <w:t>(UK Research and Innovation, 2023)</w:t>
      </w:r>
      <w:r w:rsidR="001451CB" w:rsidRPr="00721027">
        <w:rPr>
          <w:color w:val="000000"/>
          <w:sz w:val="22"/>
          <w:szCs w:val="22"/>
        </w:rPr>
        <w:t xml:space="preserve">. Participants who took part in the survey (staff) </w:t>
      </w:r>
      <w:r w:rsidR="00F338A5" w:rsidRPr="00721027">
        <w:rPr>
          <w:color w:val="000000"/>
          <w:sz w:val="22"/>
          <w:szCs w:val="22"/>
        </w:rPr>
        <w:t xml:space="preserve">gave their own consent. Ethics is a vital consideration when planning and undergoing a research study as it protects the participants rights, dignity and wellbeing. Study proposals should be looked at by an ethics commmitte to determine whether it has appropriate ethical standards. The ethics form outlines the research and how it would be done which was reviewed and approved before conducting any research </w:t>
      </w:r>
      <w:r w:rsidR="00F338A5" w:rsidRPr="00721027">
        <w:rPr>
          <w:color w:val="000000"/>
          <w:sz w:val="22"/>
          <w:szCs w:val="22"/>
        </w:rPr>
        <w:t>(World Health Organization, 2021)</w:t>
      </w:r>
      <w:r w:rsidR="00F338A5" w:rsidRPr="00721027">
        <w:rPr>
          <w:color w:val="000000"/>
          <w:sz w:val="22"/>
          <w:szCs w:val="22"/>
        </w:rPr>
        <w:t>.</w:t>
      </w:r>
      <w:r w:rsidR="00F338A5">
        <w:rPr>
          <w:color w:val="000000"/>
          <w:sz w:val="22"/>
          <w:szCs w:val="22"/>
        </w:rPr>
        <w:t xml:space="preserve"> </w:t>
      </w:r>
    </w:p>
    <w:p w14:paraId="104438C0" w14:textId="77777777" w:rsidR="00DE4855" w:rsidRDefault="00DE4855" w:rsidP="000E2E7E">
      <w:pPr>
        <w:rPr>
          <w:sz w:val="28"/>
          <w:szCs w:val="28"/>
        </w:rPr>
      </w:pPr>
    </w:p>
    <w:p w14:paraId="51B46672" w14:textId="7648FCB4" w:rsidR="00510D18" w:rsidRPr="00561E63" w:rsidRDefault="00510D18" w:rsidP="000E2E7E">
      <w:pPr>
        <w:rPr>
          <w:b/>
          <w:bCs/>
          <w:sz w:val="28"/>
          <w:szCs w:val="28"/>
        </w:rPr>
      </w:pPr>
      <w:r w:rsidRPr="00561E63">
        <w:rPr>
          <w:b/>
          <w:bCs/>
          <w:sz w:val="28"/>
          <w:szCs w:val="28"/>
        </w:rPr>
        <w:t>Findings and Discussion</w:t>
      </w:r>
      <w:r w:rsidR="001927CC" w:rsidRPr="00561E63">
        <w:rPr>
          <w:b/>
          <w:bCs/>
          <w:sz w:val="28"/>
          <w:szCs w:val="28"/>
        </w:rPr>
        <w:t>s</w:t>
      </w:r>
    </w:p>
    <w:p w14:paraId="06DCB4DD" w14:textId="470606DE" w:rsidR="00211FA9" w:rsidRDefault="000661E0" w:rsidP="000E2E7E">
      <w:pPr>
        <w:rPr>
          <w:sz w:val="22"/>
          <w:szCs w:val="22"/>
        </w:rPr>
      </w:pPr>
      <w:r>
        <w:rPr>
          <w:sz w:val="22"/>
          <w:szCs w:val="22"/>
        </w:rPr>
        <w:t xml:space="preserve">By looking at the data collected from both my questionnaire and interview, several links can be made with literature to give a holistic overview of self-assessment as an AFL strategy. This discussion will combine the views of theorists, pupils and staff to provide deeper knowledge and understanding of </w:t>
      </w:r>
      <w:r w:rsidR="00DA2187">
        <w:rPr>
          <w:sz w:val="22"/>
          <w:szCs w:val="22"/>
        </w:rPr>
        <w:t>its</w:t>
      </w:r>
      <w:r>
        <w:rPr>
          <w:sz w:val="22"/>
          <w:szCs w:val="22"/>
        </w:rPr>
        <w:t xml:space="preserve"> effectiveness</w:t>
      </w:r>
      <w:r w:rsidR="00DA2187">
        <w:rPr>
          <w:sz w:val="22"/>
          <w:szCs w:val="22"/>
        </w:rPr>
        <w:t>.</w:t>
      </w:r>
      <w:r w:rsidR="00211FA9">
        <w:rPr>
          <w:sz w:val="22"/>
          <w:szCs w:val="22"/>
        </w:rPr>
        <w:t xml:space="preserve"> </w:t>
      </w:r>
    </w:p>
    <w:p w14:paraId="4A1D943D" w14:textId="16631078" w:rsidR="005C6B08" w:rsidRPr="005C6B08" w:rsidRDefault="005C6B08" w:rsidP="000E2E7E">
      <w:pPr>
        <w:rPr>
          <w:color w:val="000000"/>
          <w:sz w:val="22"/>
          <w:szCs w:val="22"/>
        </w:rPr>
      </w:pPr>
      <w:r w:rsidRPr="005C6B08">
        <w:rPr>
          <w:color w:val="000000"/>
          <w:sz w:val="22"/>
          <w:szCs w:val="22"/>
        </w:rPr>
        <w:t xml:space="preserve">Before discussing the findings, there are a few limitations to </w:t>
      </w:r>
      <w:r>
        <w:rPr>
          <w:color w:val="000000"/>
          <w:sz w:val="22"/>
          <w:szCs w:val="22"/>
        </w:rPr>
        <w:t>consider</w:t>
      </w:r>
      <w:r w:rsidRPr="005C6B08">
        <w:rPr>
          <w:color w:val="000000"/>
          <w:sz w:val="22"/>
          <w:szCs w:val="22"/>
        </w:rPr>
        <w:t xml:space="preserve">. I </w:t>
      </w:r>
      <w:r w:rsidRPr="005C6B08">
        <w:rPr>
          <w:color w:val="000000"/>
          <w:sz w:val="22"/>
          <w:szCs w:val="22"/>
        </w:rPr>
        <w:t xml:space="preserve">only </w:t>
      </w:r>
      <w:r>
        <w:rPr>
          <w:color w:val="000000"/>
          <w:sz w:val="22"/>
          <w:szCs w:val="22"/>
        </w:rPr>
        <w:t xml:space="preserve">interviewed </w:t>
      </w:r>
      <w:r w:rsidRPr="005C6B08">
        <w:rPr>
          <w:color w:val="000000"/>
          <w:sz w:val="22"/>
          <w:szCs w:val="22"/>
        </w:rPr>
        <w:t xml:space="preserve">two teachers, which limited the data for comparison with </w:t>
      </w:r>
      <w:r>
        <w:rPr>
          <w:color w:val="000000"/>
          <w:sz w:val="22"/>
          <w:szCs w:val="22"/>
        </w:rPr>
        <w:t>the</w:t>
      </w:r>
      <w:r w:rsidRPr="005C6B08">
        <w:rPr>
          <w:color w:val="000000"/>
          <w:sz w:val="22"/>
          <w:szCs w:val="22"/>
        </w:rPr>
        <w:t xml:space="preserve"> literature, as their schedules couldn’t be adjusted. Additionally, some children didn’t understand the term ‘self-assessment,’ so I had to explain it beforehand, which may have influenced their responses. It’s important to consider these limitations as they could impact the results.</w:t>
      </w:r>
    </w:p>
    <w:p w14:paraId="509AF5A7" w14:textId="068A074C" w:rsidR="002805BD" w:rsidRDefault="00447C1E" w:rsidP="000E2E7E">
      <w:pPr>
        <w:rPr>
          <w:color w:val="000000"/>
        </w:rPr>
      </w:pPr>
      <w:r>
        <w:rPr>
          <w:sz w:val="22"/>
          <w:szCs w:val="22"/>
        </w:rPr>
        <w:t>As set out in</w:t>
      </w:r>
      <w:r w:rsidR="00211FA9">
        <w:rPr>
          <w:sz w:val="22"/>
          <w:szCs w:val="22"/>
        </w:rPr>
        <w:t xml:space="preserve"> </w:t>
      </w:r>
      <w:r w:rsidR="00F30791">
        <w:rPr>
          <w:sz w:val="22"/>
          <w:szCs w:val="22"/>
        </w:rPr>
        <w:t>the</w:t>
      </w:r>
      <w:r w:rsidR="00211FA9">
        <w:rPr>
          <w:sz w:val="22"/>
          <w:szCs w:val="22"/>
        </w:rPr>
        <w:t xml:space="preserve"> literature review</w:t>
      </w:r>
      <w:r>
        <w:rPr>
          <w:sz w:val="22"/>
          <w:szCs w:val="22"/>
        </w:rPr>
        <w:t>,</w:t>
      </w:r>
      <w:r w:rsidR="00211FA9">
        <w:rPr>
          <w:sz w:val="22"/>
          <w:szCs w:val="22"/>
        </w:rPr>
        <w:t xml:space="preserve"> </w:t>
      </w:r>
      <w:r>
        <w:rPr>
          <w:sz w:val="22"/>
          <w:szCs w:val="22"/>
        </w:rPr>
        <w:t>W</w:t>
      </w:r>
      <w:r w:rsidR="00211FA9">
        <w:rPr>
          <w:sz w:val="22"/>
          <w:szCs w:val="22"/>
        </w:rPr>
        <w:t xml:space="preserve">ang suggested that </w:t>
      </w:r>
      <w:r w:rsidR="001D6B02">
        <w:rPr>
          <w:sz w:val="22"/>
          <w:szCs w:val="22"/>
        </w:rPr>
        <w:t>student’s</w:t>
      </w:r>
      <w:r w:rsidR="00211FA9">
        <w:rPr>
          <w:sz w:val="22"/>
          <w:szCs w:val="22"/>
        </w:rPr>
        <w:t xml:space="preserve"> perception of </w:t>
      </w:r>
      <w:r w:rsidR="001D6B02">
        <w:rPr>
          <w:sz w:val="22"/>
          <w:szCs w:val="22"/>
        </w:rPr>
        <w:t>self-assessment</w:t>
      </w:r>
      <w:r w:rsidR="00211FA9">
        <w:rPr>
          <w:sz w:val="22"/>
          <w:szCs w:val="22"/>
        </w:rPr>
        <w:t xml:space="preserve"> was </w:t>
      </w:r>
      <w:r w:rsidR="001D6B02">
        <w:rPr>
          <w:sz w:val="22"/>
          <w:szCs w:val="22"/>
        </w:rPr>
        <w:t>mainly positive</w:t>
      </w:r>
      <w:r w:rsidR="00211FA9">
        <w:rPr>
          <w:sz w:val="22"/>
          <w:szCs w:val="22"/>
        </w:rPr>
        <w:t xml:space="preserve"> </w:t>
      </w:r>
      <w:r w:rsidR="00211FA9" w:rsidRPr="00721027">
        <w:rPr>
          <w:sz w:val="22"/>
          <w:szCs w:val="22"/>
        </w:rPr>
        <w:t xml:space="preserve">if it was used as a formative assessment </w:t>
      </w:r>
      <w:r w:rsidR="00B95FD3" w:rsidRPr="00721027">
        <w:rPr>
          <w:sz w:val="22"/>
          <w:szCs w:val="22"/>
        </w:rPr>
        <w:t>tool,</w:t>
      </w:r>
      <w:r w:rsidR="001D6B02" w:rsidRPr="00721027">
        <w:rPr>
          <w:sz w:val="22"/>
          <w:szCs w:val="22"/>
        </w:rPr>
        <w:t xml:space="preserve"> </w:t>
      </w:r>
      <w:r w:rsidR="006A1981" w:rsidRPr="00721027">
        <w:rPr>
          <w:sz w:val="22"/>
          <w:szCs w:val="22"/>
        </w:rPr>
        <w:t>which</w:t>
      </w:r>
      <w:r w:rsidR="001D6B02" w:rsidRPr="00721027">
        <w:rPr>
          <w:sz w:val="22"/>
          <w:szCs w:val="22"/>
        </w:rPr>
        <w:t xml:space="preserve"> meant the children would engage in it </w:t>
      </w:r>
      <w:r w:rsidR="00C33DAC" w:rsidRPr="00721027">
        <w:rPr>
          <w:sz w:val="22"/>
          <w:szCs w:val="22"/>
        </w:rPr>
        <w:t xml:space="preserve">more </w:t>
      </w:r>
      <w:r w:rsidR="00C33DAC" w:rsidRPr="00721027">
        <w:rPr>
          <w:color w:val="000000"/>
          <w:sz w:val="22"/>
          <w:szCs w:val="22"/>
        </w:rPr>
        <w:t>(</w:t>
      </w:r>
      <w:r w:rsidR="00C33DAC" w:rsidRPr="00721027">
        <w:rPr>
          <w:color w:val="000000"/>
          <w:sz w:val="22"/>
          <w:szCs w:val="22"/>
        </w:rPr>
        <w:t>Wang, 2017)</w:t>
      </w:r>
      <w:r w:rsidR="001D6B02" w:rsidRPr="00721027">
        <w:rPr>
          <w:sz w:val="22"/>
          <w:szCs w:val="22"/>
        </w:rPr>
        <w:t xml:space="preserve">. </w:t>
      </w:r>
      <w:r w:rsidR="00B95FD3" w:rsidRPr="00721027">
        <w:rPr>
          <w:sz w:val="22"/>
          <w:szCs w:val="22"/>
        </w:rPr>
        <w:t xml:space="preserve">This is </w:t>
      </w:r>
      <w:r>
        <w:rPr>
          <w:sz w:val="22"/>
          <w:szCs w:val="22"/>
        </w:rPr>
        <w:t>evidenced</w:t>
      </w:r>
      <w:r w:rsidR="00B95FD3" w:rsidRPr="00721027">
        <w:rPr>
          <w:sz w:val="22"/>
          <w:szCs w:val="22"/>
        </w:rPr>
        <w:t xml:space="preserve"> in </w:t>
      </w:r>
      <w:r w:rsidR="00C33DAC" w:rsidRPr="00721027">
        <w:rPr>
          <w:sz w:val="22"/>
          <w:szCs w:val="22"/>
        </w:rPr>
        <w:t xml:space="preserve">question 1 of </w:t>
      </w:r>
      <w:r w:rsidR="00B95FD3" w:rsidRPr="00721027">
        <w:rPr>
          <w:sz w:val="22"/>
          <w:szCs w:val="22"/>
        </w:rPr>
        <w:t xml:space="preserve">my questionnaire (see appendix 5) where 58% of pupils </w:t>
      </w:r>
      <w:r w:rsidR="00C33DAC" w:rsidRPr="00721027">
        <w:rPr>
          <w:sz w:val="22"/>
          <w:szCs w:val="22"/>
        </w:rPr>
        <w:t>s</w:t>
      </w:r>
      <w:r w:rsidR="00B95FD3" w:rsidRPr="00721027">
        <w:rPr>
          <w:sz w:val="22"/>
          <w:szCs w:val="22"/>
        </w:rPr>
        <w:t xml:space="preserve">ay they use purple pen 1-3 times in a lesson and 31% use it 4-6 times. Purple pen is a self-assessment tool used in school A whereby children go back and analyse their work </w:t>
      </w:r>
      <w:r w:rsidR="00DA2187" w:rsidRPr="00721027">
        <w:rPr>
          <w:sz w:val="22"/>
          <w:szCs w:val="22"/>
        </w:rPr>
        <w:t>by</w:t>
      </w:r>
      <w:r w:rsidR="00B95FD3" w:rsidRPr="00721027">
        <w:rPr>
          <w:sz w:val="22"/>
          <w:szCs w:val="22"/>
        </w:rPr>
        <w:t xml:space="preserve"> correct</w:t>
      </w:r>
      <w:r w:rsidR="00DA2187" w:rsidRPr="00721027">
        <w:rPr>
          <w:sz w:val="22"/>
          <w:szCs w:val="22"/>
        </w:rPr>
        <w:t xml:space="preserve">ing </w:t>
      </w:r>
      <w:r w:rsidR="00B95FD3" w:rsidRPr="00721027">
        <w:rPr>
          <w:sz w:val="22"/>
          <w:szCs w:val="22"/>
        </w:rPr>
        <w:t xml:space="preserve">any mistakes in purple pen. Most pupils are using this tool every lesson showing engagement in self-assessment and showing progression throughout their work. This suggests that self-assessment is </w:t>
      </w:r>
      <w:r>
        <w:rPr>
          <w:sz w:val="22"/>
          <w:szCs w:val="22"/>
        </w:rPr>
        <w:t xml:space="preserve">an </w:t>
      </w:r>
      <w:r w:rsidR="00B95FD3" w:rsidRPr="00721027">
        <w:rPr>
          <w:sz w:val="22"/>
          <w:szCs w:val="22"/>
        </w:rPr>
        <w:t>effective AFL strategy as the children are allowed to improve and progress daily</w:t>
      </w:r>
      <w:r>
        <w:rPr>
          <w:sz w:val="22"/>
          <w:szCs w:val="22"/>
        </w:rPr>
        <w:t>.</w:t>
      </w:r>
      <w:r w:rsidR="00C33DAC" w:rsidRPr="00721027">
        <w:rPr>
          <w:sz w:val="22"/>
          <w:szCs w:val="22"/>
        </w:rPr>
        <w:t xml:space="preserve"> LMBliteracy</w:t>
      </w:r>
      <w:r w:rsidR="006A1981" w:rsidRPr="00721027">
        <w:rPr>
          <w:sz w:val="22"/>
          <w:szCs w:val="22"/>
        </w:rPr>
        <w:t xml:space="preserve">, 2019 </w:t>
      </w:r>
      <w:r w:rsidR="00C33DAC" w:rsidRPr="00721027">
        <w:rPr>
          <w:sz w:val="22"/>
          <w:szCs w:val="22"/>
        </w:rPr>
        <w:t xml:space="preserve">state many benefits to pupils’ self-editing their work including boosting confidence, encouraging accountability and it can be differentiated for learners </w:t>
      </w:r>
      <w:r w:rsidR="00C33DAC" w:rsidRPr="00721027">
        <w:rPr>
          <w:color w:val="000000"/>
          <w:sz w:val="22"/>
          <w:szCs w:val="22"/>
        </w:rPr>
        <w:t>(LMBliteracy, 2019)</w:t>
      </w:r>
      <w:r w:rsidR="00C33DAC" w:rsidRPr="00721027">
        <w:rPr>
          <w:color w:val="000000"/>
          <w:sz w:val="22"/>
          <w:szCs w:val="22"/>
        </w:rPr>
        <w:t xml:space="preserve">. </w:t>
      </w:r>
      <w:r w:rsidR="007C2D3E" w:rsidRPr="00721027">
        <w:rPr>
          <w:color w:val="000000"/>
          <w:sz w:val="22"/>
          <w:szCs w:val="22"/>
        </w:rPr>
        <w:t xml:space="preserve">However, </w:t>
      </w:r>
      <w:r w:rsidR="006A1981" w:rsidRPr="00721027">
        <w:rPr>
          <w:color w:val="000000"/>
          <w:sz w:val="22"/>
          <w:szCs w:val="22"/>
        </w:rPr>
        <w:t xml:space="preserve">a </w:t>
      </w:r>
      <w:r w:rsidR="007C2D3E" w:rsidRPr="00721027">
        <w:rPr>
          <w:color w:val="000000"/>
          <w:sz w:val="22"/>
          <w:szCs w:val="22"/>
        </w:rPr>
        <w:t>journal by the university of Botswana 2010, highlights that</w:t>
      </w:r>
      <w:r w:rsidR="00C33DAC" w:rsidRPr="00721027">
        <w:rPr>
          <w:color w:val="000000"/>
          <w:sz w:val="22"/>
          <w:szCs w:val="22"/>
        </w:rPr>
        <w:t xml:space="preserve"> </w:t>
      </w:r>
      <w:r w:rsidR="007C2D3E" w:rsidRPr="00721027">
        <w:rPr>
          <w:color w:val="000000"/>
          <w:sz w:val="22"/>
          <w:szCs w:val="22"/>
        </w:rPr>
        <w:t>self-editing</w:t>
      </w:r>
      <w:r w:rsidR="00C33DAC" w:rsidRPr="00721027">
        <w:rPr>
          <w:color w:val="000000"/>
          <w:sz w:val="22"/>
          <w:szCs w:val="22"/>
        </w:rPr>
        <w:t xml:space="preserve"> requires more than just knowledge of </w:t>
      </w:r>
      <w:r w:rsidR="007C2D3E" w:rsidRPr="00721027">
        <w:rPr>
          <w:color w:val="000000"/>
          <w:sz w:val="22"/>
          <w:szCs w:val="22"/>
        </w:rPr>
        <w:t>Grammer</w:t>
      </w:r>
      <w:r w:rsidR="00C33DAC" w:rsidRPr="00721027">
        <w:rPr>
          <w:color w:val="000000"/>
          <w:sz w:val="22"/>
          <w:szCs w:val="22"/>
        </w:rPr>
        <w:t xml:space="preserve">/spelling </w:t>
      </w:r>
      <w:r w:rsidR="007C2D3E" w:rsidRPr="00721027">
        <w:rPr>
          <w:color w:val="000000"/>
          <w:sz w:val="22"/>
          <w:szCs w:val="22"/>
        </w:rPr>
        <w:t xml:space="preserve">as pupils need to </w:t>
      </w:r>
      <w:proofErr w:type="gramStart"/>
      <w:r w:rsidR="007C2D3E" w:rsidRPr="00721027">
        <w:rPr>
          <w:color w:val="000000"/>
          <w:sz w:val="22"/>
          <w:szCs w:val="22"/>
        </w:rPr>
        <w:t xml:space="preserve">have understanding </w:t>
      </w:r>
      <w:r>
        <w:rPr>
          <w:color w:val="000000"/>
          <w:sz w:val="22"/>
          <w:szCs w:val="22"/>
        </w:rPr>
        <w:t>of</w:t>
      </w:r>
      <w:proofErr w:type="gramEnd"/>
      <w:r>
        <w:rPr>
          <w:color w:val="000000"/>
          <w:sz w:val="22"/>
          <w:szCs w:val="22"/>
        </w:rPr>
        <w:t xml:space="preserve"> the purpose and benefit of self-assessing </w:t>
      </w:r>
      <w:r w:rsidR="007C2D3E" w:rsidRPr="00721027">
        <w:rPr>
          <w:color w:val="000000"/>
          <w:sz w:val="22"/>
          <w:szCs w:val="22"/>
        </w:rPr>
        <w:t>(Kasule and Lunga, 2010)</w:t>
      </w:r>
      <w:r w:rsidR="007C2D3E" w:rsidRPr="00721027">
        <w:rPr>
          <w:color w:val="000000"/>
          <w:sz w:val="22"/>
          <w:szCs w:val="22"/>
        </w:rPr>
        <w:t>.</w:t>
      </w:r>
      <w:r w:rsidR="00CF4B96" w:rsidRPr="00721027">
        <w:rPr>
          <w:color w:val="000000"/>
          <w:sz w:val="22"/>
          <w:szCs w:val="22"/>
        </w:rPr>
        <w:t xml:space="preserve"> Teacher</w:t>
      </w:r>
      <w:r w:rsidR="00CF4B96" w:rsidRPr="005C6B08">
        <w:rPr>
          <w:color w:val="000000"/>
          <w:sz w:val="22"/>
          <w:szCs w:val="22"/>
        </w:rPr>
        <w:t xml:space="preserve"> B </w:t>
      </w:r>
      <w:r>
        <w:rPr>
          <w:color w:val="000000"/>
          <w:sz w:val="22"/>
          <w:szCs w:val="22"/>
        </w:rPr>
        <w:t>reinforces</w:t>
      </w:r>
      <w:r w:rsidR="00CF4B96" w:rsidRPr="005C6B08">
        <w:rPr>
          <w:color w:val="000000"/>
          <w:sz w:val="22"/>
          <w:szCs w:val="22"/>
        </w:rPr>
        <w:t xml:space="preserve"> this when asked about the negatives of self-assessment (see appendix 3). “If pupils </w:t>
      </w:r>
      <w:r w:rsidR="00CF4B96" w:rsidRPr="005C6B08">
        <w:rPr>
          <w:color w:val="000000"/>
          <w:sz w:val="22"/>
          <w:szCs w:val="22"/>
        </w:rPr>
        <w:lastRenderedPageBreak/>
        <w:t>do not have support to understand how they can improve they will not make appropriate progress”</w:t>
      </w:r>
      <w:r w:rsidR="002805BD" w:rsidRPr="005C6B08">
        <w:rPr>
          <w:color w:val="000000"/>
          <w:sz w:val="22"/>
          <w:szCs w:val="22"/>
        </w:rPr>
        <w:t xml:space="preserve"> (</w:t>
      </w:r>
      <w:r>
        <w:rPr>
          <w:color w:val="000000"/>
          <w:sz w:val="22"/>
          <w:szCs w:val="22"/>
        </w:rPr>
        <w:t>T</w:t>
      </w:r>
      <w:r w:rsidR="002805BD" w:rsidRPr="005C6B08">
        <w:rPr>
          <w:color w:val="000000"/>
          <w:sz w:val="22"/>
          <w:szCs w:val="22"/>
        </w:rPr>
        <w:t>eacher B, 2025) Therefore</w:t>
      </w:r>
      <w:r w:rsidR="00CF4B96" w:rsidRPr="005C6B08">
        <w:rPr>
          <w:color w:val="000000"/>
          <w:sz w:val="22"/>
          <w:szCs w:val="22"/>
        </w:rPr>
        <w:t xml:space="preserve">, it is important that children are aware how to self-assess before considering it to be an effective AFL strategy. </w:t>
      </w:r>
      <w:r w:rsidR="002805BD" w:rsidRPr="005C6B08">
        <w:rPr>
          <w:color w:val="000000"/>
          <w:sz w:val="22"/>
          <w:szCs w:val="22"/>
        </w:rPr>
        <w:t>Kasule and Lunga, 2010</w:t>
      </w:r>
      <w:r w:rsidR="002805BD" w:rsidRPr="005C6B08">
        <w:rPr>
          <w:color w:val="000000"/>
          <w:sz w:val="22"/>
          <w:szCs w:val="22"/>
        </w:rPr>
        <w:t xml:space="preserve"> could </w:t>
      </w:r>
      <w:r>
        <w:rPr>
          <w:color w:val="000000"/>
          <w:sz w:val="22"/>
          <w:szCs w:val="22"/>
        </w:rPr>
        <w:t xml:space="preserve">expand on their research </w:t>
      </w:r>
      <w:r w:rsidR="002805BD" w:rsidRPr="005C6B08">
        <w:rPr>
          <w:color w:val="000000"/>
          <w:sz w:val="22"/>
          <w:szCs w:val="22"/>
        </w:rPr>
        <w:t>to make teachers aware that self-assessment is something that should be modelled and taught for it to be effective</w:t>
      </w:r>
      <w:r>
        <w:rPr>
          <w:color w:val="000000"/>
          <w:sz w:val="22"/>
          <w:szCs w:val="22"/>
        </w:rPr>
        <w:t>, rather than simply critique the strategy.</w:t>
      </w:r>
    </w:p>
    <w:p w14:paraId="2EDA7F1F" w14:textId="463EC200" w:rsidR="00041078" w:rsidRPr="005C6B08" w:rsidRDefault="00041078" w:rsidP="000E2E7E">
      <w:pPr>
        <w:rPr>
          <w:color w:val="000000"/>
          <w:sz w:val="22"/>
          <w:szCs w:val="22"/>
        </w:rPr>
      </w:pPr>
      <w:r w:rsidRPr="005C6B08">
        <w:rPr>
          <w:color w:val="000000"/>
          <w:sz w:val="22"/>
          <w:szCs w:val="22"/>
        </w:rPr>
        <w:t xml:space="preserve">In question 8 of my questionnaire (see appendix 11) many pupils stated that they preferred teacher or peer assessment over self-assessments however 69% of them also said they wished they had more time to do self-assessment tasks in class.  This </w:t>
      </w:r>
      <w:r w:rsidR="00447C1E">
        <w:rPr>
          <w:color w:val="000000"/>
          <w:sz w:val="22"/>
          <w:szCs w:val="22"/>
        </w:rPr>
        <w:t>validates</w:t>
      </w:r>
      <w:r w:rsidRPr="005C6B08">
        <w:rPr>
          <w:color w:val="000000"/>
          <w:sz w:val="22"/>
          <w:szCs w:val="22"/>
        </w:rPr>
        <w:t xml:space="preserve"> what the </w:t>
      </w:r>
      <w:r w:rsidR="00447C1E">
        <w:rPr>
          <w:color w:val="000000"/>
          <w:sz w:val="22"/>
          <w:szCs w:val="22"/>
        </w:rPr>
        <w:t>G</w:t>
      </w:r>
      <w:r w:rsidRPr="005C6B08">
        <w:rPr>
          <w:color w:val="000000"/>
          <w:sz w:val="22"/>
          <w:szCs w:val="22"/>
        </w:rPr>
        <w:t xml:space="preserve">eography </w:t>
      </w:r>
      <w:r w:rsidR="00447C1E">
        <w:rPr>
          <w:color w:val="000000"/>
          <w:sz w:val="22"/>
          <w:szCs w:val="22"/>
        </w:rPr>
        <w:t>A</w:t>
      </w:r>
      <w:r w:rsidRPr="005C6B08">
        <w:rPr>
          <w:color w:val="000000"/>
          <w:sz w:val="22"/>
          <w:szCs w:val="22"/>
        </w:rPr>
        <w:t xml:space="preserve">ssociation, 2024 suggested. They argue that other forms of assessment are preferred by teachers and </w:t>
      </w:r>
      <w:r w:rsidRPr="00721027">
        <w:rPr>
          <w:color w:val="000000"/>
          <w:sz w:val="22"/>
          <w:szCs w:val="22"/>
        </w:rPr>
        <w:t xml:space="preserve">therefore </w:t>
      </w:r>
      <w:r w:rsidR="00CF4B96" w:rsidRPr="00721027">
        <w:rPr>
          <w:color w:val="000000"/>
          <w:sz w:val="22"/>
          <w:szCs w:val="22"/>
        </w:rPr>
        <w:t>there’s</w:t>
      </w:r>
      <w:r w:rsidR="006A1981" w:rsidRPr="00721027">
        <w:rPr>
          <w:color w:val="000000"/>
          <w:sz w:val="22"/>
          <w:szCs w:val="22"/>
        </w:rPr>
        <w:t xml:space="preserve"> limited </w:t>
      </w:r>
      <w:r w:rsidRPr="00721027">
        <w:rPr>
          <w:color w:val="000000"/>
          <w:sz w:val="22"/>
          <w:szCs w:val="22"/>
        </w:rPr>
        <w:t xml:space="preserve">time and opportunities </w:t>
      </w:r>
      <w:r w:rsidR="006A1981" w:rsidRPr="00721027">
        <w:rPr>
          <w:color w:val="000000"/>
          <w:sz w:val="22"/>
          <w:szCs w:val="22"/>
        </w:rPr>
        <w:t>for self-assessment within</w:t>
      </w:r>
      <w:r w:rsidRPr="00721027">
        <w:rPr>
          <w:color w:val="000000"/>
          <w:sz w:val="22"/>
          <w:szCs w:val="22"/>
        </w:rPr>
        <w:t xml:space="preserve"> the classroom </w:t>
      </w:r>
      <w:r w:rsidRPr="00721027">
        <w:rPr>
          <w:color w:val="000000"/>
          <w:sz w:val="22"/>
          <w:szCs w:val="22"/>
        </w:rPr>
        <w:t xml:space="preserve">(Geography </w:t>
      </w:r>
      <w:r w:rsidR="00447C1E">
        <w:rPr>
          <w:color w:val="000000"/>
          <w:sz w:val="22"/>
          <w:szCs w:val="22"/>
        </w:rPr>
        <w:t>A</w:t>
      </w:r>
      <w:r w:rsidRPr="00721027">
        <w:rPr>
          <w:color w:val="000000"/>
          <w:sz w:val="22"/>
          <w:szCs w:val="22"/>
        </w:rPr>
        <w:t>ssociation 2024)</w:t>
      </w:r>
      <w:r w:rsidRPr="00721027">
        <w:rPr>
          <w:color w:val="000000"/>
          <w:sz w:val="22"/>
          <w:szCs w:val="22"/>
        </w:rPr>
        <w:t>.</w:t>
      </w:r>
      <w:r w:rsidRPr="005C6B08">
        <w:rPr>
          <w:color w:val="000000"/>
          <w:sz w:val="22"/>
          <w:szCs w:val="22"/>
        </w:rPr>
        <w:t xml:space="preserve"> The teachers’ views </w:t>
      </w:r>
      <w:r w:rsidR="00447C1E">
        <w:rPr>
          <w:color w:val="000000"/>
          <w:sz w:val="22"/>
          <w:szCs w:val="22"/>
        </w:rPr>
        <w:t xml:space="preserve">and practices </w:t>
      </w:r>
      <w:r w:rsidRPr="005C6B08">
        <w:rPr>
          <w:color w:val="000000"/>
          <w:sz w:val="22"/>
          <w:szCs w:val="22"/>
        </w:rPr>
        <w:t xml:space="preserve">may </w:t>
      </w:r>
      <w:r w:rsidR="008F0D1B" w:rsidRPr="005C6B08">
        <w:rPr>
          <w:color w:val="000000"/>
          <w:sz w:val="22"/>
          <w:szCs w:val="22"/>
        </w:rPr>
        <w:t>influence</w:t>
      </w:r>
      <w:r w:rsidRPr="005C6B08">
        <w:rPr>
          <w:color w:val="000000"/>
          <w:sz w:val="22"/>
          <w:szCs w:val="22"/>
        </w:rPr>
        <w:t xml:space="preserve"> the children </w:t>
      </w:r>
      <w:r w:rsidR="00447C1E">
        <w:rPr>
          <w:color w:val="000000"/>
          <w:sz w:val="22"/>
          <w:szCs w:val="22"/>
        </w:rPr>
        <w:t xml:space="preserve">to prefer </w:t>
      </w:r>
      <w:r w:rsidRPr="005C6B08">
        <w:rPr>
          <w:color w:val="000000"/>
          <w:sz w:val="22"/>
          <w:szCs w:val="22"/>
        </w:rPr>
        <w:t>certain assessment types</w:t>
      </w:r>
      <w:r w:rsidR="00447C1E">
        <w:rPr>
          <w:color w:val="000000"/>
          <w:sz w:val="22"/>
          <w:szCs w:val="22"/>
        </w:rPr>
        <w:t>.</w:t>
      </w:r>
      <w:r w:rsidR="008F0D1B" w:rsidRPr="005C6B08">
        <w:rPr>
          <w:color w:val="000000"/>
          <w:sz w:val="22"/>
          <w:szCs w:val="22"/>
        </w:rPr>
        <w:t xml:space="preserve"> On the other hand, my interview with teachers A and B show a contradicting perspective. I asked each teacher if self-assessment was done enough and if they would use it more than they already do in class? – (see appendix 2 and 3). Teacher A explains “they do it after each topic” and that they wouldn’t use it more because “we follow school policy and stick </w:t>
      </w:r>
      <w:r w:rsidR="00F30791" w:rsidRPr="005C6B08">
        <w:rPr>
          <w:color w:val="000000"/>
          <w:sz w:val="22"/>
          <w:szCs w:val="22"/>
        </w:rPr>
        <w:t>to the amount of self-assessment we are told to use” (</w:t>
      </w:r>
      <w:r w:rsidR="00447C1E">
        <w:rPr>
          <w:color w:val="000000"/>
          <w:sz w:val="22"/>
          <w:szCs w:val="22"/>
        </w:rPr>
        <w:t>T</w:t>
      </w:r>
      <w:r w:rsidR="00F30791" w:rsidRPr="005C6B08">
        <w:rPr>
          <w:color w:val="000000"/>
          <w:sz w:val="22"/>
          <w:szCs w:val="22"/>
        </w:rPr>
        <w:t>eacher A, 2025)</w:t>
      </w:r>
      <w:r w:rsidR="00447C1E">
        <w:rPr>
          <w:color w:val="000000"/>
          <w:sz w:val="22"/>
          <w:szCs w:val="22"/>
        </w:rPr>
        <w:t xml:space="preserve">. </w:t>
      </w:r>
      <w:r w:rsidR="00F30791" w:rsidRPr="005C6B08">
        <w:rPr>
          <w:color w:val="000000"/>
          <w:sz w:val="22"/>
          <w:szCs w:val="22"/>
        </w:rPr>
        <w:t>Teacher B points out “we do it during lessons through discussions and at the end of a learning block against a success criterion” and agrees with teacher A by suggesting they wouldn’t do it more because “I feel its beneficial at the planned stages that we already do it in” (</w:t>
      </w:r>
      <w:r w:rsidR="00447C1E">
        <w:rPr>
          <w:color w:val="000000"/>
          <w:sz w:val="22"/>
          <w:szCs w:val="22"/>
        </w:rPr>
        <w:t>T</w:t>
      </w:r>
      <w:r w:rsidR="00F30791" w:rsidRPr="005C6B08">
        <w:rPr>
          <w:color w:val="000000"/>
          <w:sz w:val="22"/>
          <w:szCs w:val="22"/>
        </w:rPr>
        <w:t>eacher B, 2025).</w:t>
      </w:r>
      <w:r w:rsidR="006A1981" w:rsidRPr="005C6B08">
        <w:rPr>
          <w:color w:val="000000"/>
          <w:sz w:val="22"/>
          <w:szCs w:val="22"/>
        </w:rPr>
        <w:t xml:space="preserve"> This indicates that schools may be holding teachers and pupils back from doing more self-assessment by placing a limit on the amount in their policies and </w:t>
      </w:r>
      <w:r w:rsidR="00721027" w:rsidRPr="005C6B08">
        <w:rPr>
          <w:color w:val="000000"/>
          <w:sz w:val="22"/>
          <w:szCs w:val="22"/>
        </w:rPr>
        <w:t>planning</w:t>
      </w:r>
      <w:r w:rsidR="00721027">
        <w:rPr>
          <w:color w:val="000000"/>
          <w:sz w:val="22"/>
          <w:szCs w:val="22"/>
        </w:rPr>
        <w:t xml:space="preserve">. </w:t>
      </w:r>
      <w:r w:rsidR="00721027" w:rsidRPr="005C6B08">
        <w:rPr>
          <w:color w:val="000000"/>
          <w:sz w:val="22"/>
          <w:szCs w:val="22"/>
        </w:rPr>
        <w:t>This</w:t>
      </w:r>
      <w:r w:rsidR="0077580A" w:rsidRPr="005C6B08">
        <w:rPr>
          <w:color w:val="000000"/>
          <w:sz w:val="22"/>
          <w:szCs w:val="22"/>
        </w:rPr>
        <w:t xml:space="preserve"> could in turn limit the amount of progression children are making from self-assessment as an AFL strategy</w:t>
      </w:r>
      <w:r w:rsidR="005C6B08" w:rsidRPr="005C6B08">
        <w:rPr>
          <w:color w:val="000000"/>
          <w:sz w:val="22"/>
          <w:szCs w:val="22"/>
        </w:rPr>
        <w:t xml:space="preserve"> </w:t>
      </w:r>
      <w:r w:rsidR="005C6B08" w:rsidRPr="00721027">
        <w:rPr>
          <w:color w:val="000000"/>
          <w:sz w:val="22"/>
          <w:szCs w:val="22"/>
        </w:rPr>
        <w:t>(Novak, 2023)</w:t>
      </w:r>
      <w:r w:rsidR="005C6B08" w:rsidRPr="00721027">
        <w:rPr>
          <w:color w:val="000000"/>
          <w:sz w:val="22"/>
          <w:szCs w:val="22"/>
        </w:rPr>
        <w:t>.</w:t>
      </w:r>
    </w:p>
    <w:p w14:paraId="570DC348" w14:textId="0BE8AB44" w:rsidR="00473E92" w:rsidRPr="005C6B08" w:rsidRDefault="0083197E" w:rsidP="000E2E7E">
      <w:pPr>
        <w:rPr>
          <w:color w:val="000000"/>
          <w:sz w:val="22"/>
          <w:szCs w:val="22"/>
        </w:rPr>
      </w:pPr>
      <w:r w:rsidRPr="005C6B08">
        <w:rPr>
          <w:color w:val="000000"/>
          <w:sz w:val="22"/>
          <w:szCs w:val="22"/>
        </w:rPr>
        <w:t>Weimer 2024</w:t>
      </w:r>
      <w:r w:rsidR="00473E92" w:rsidRPr="005C6B08">
        <w:rPr>
          <w:color w:val="000000"/>
          <w:sz w:val="22"/>
          <w:szCs w:val="22"/>
        </w:rPr>
        <w:t xml:space="preserve"> outlines that self-assessment can be very effective if the barriers to understanding are overcome, as it allows children to be passionate and care about their work and engaging in self-assessment is a vital life </w:t>
      </w:r>
      <w:r w:rsidR="00473E92" w:rsidRPr="00721027">
        <w:rPr>
          <w:color w:val="000000"/>
          <w:sz w:val="22"/>
          <w:szCs w:val="22"/>
        </w:rPr>
        <w:t>skill</w:t>
      </w:r>
      <w:r w:rsidRPr="00721027">
        <w:rPr>
          <w:color w:val="000000"/>
          <w:sz w:val="22"/>
          <w:szCs w:val="22"/>
        </w:rPr>
        <w:t xml:space="preserve"> (Weimer, 2024)</w:t>
      </w:r>
      <w:r w:rsidR="00473E92" w:rsidRPr="00721027">
        <w:rPr>
          <w:color w:val="000000"/>
          <w:sz w:val="22"/>
          <w:szCs w:val="22"/>
        </w:rPr>
        <w:t>. As</w:t>
      </w:r>
      <w:r w:rsidR="00473E92" w:rsidRPr="005C6B08">
        <w:rPr>
          <w:color w:val="000000"/>
          <w:sz w:val="22"/>
          <w:szCs w:val="22"/>
        </w:rPr>
        <w:t xml:space="preserve"> seen in question 2</w:t>
      </w:r>
      <w:r w:rsidRPr="005C6B08">
        <w:rPr>
          <w:color w:val="000000"/>
          <w:sz w:val="22"/>
          <w:szCs w:val="22"/>
        </w:rPr>
        <w:t>, 4</w:t>
      </w:r>
      <w:r w:rsidR="00473E92" w:rsidRPr="005C6B08">
        <w:rPr>
          <w:color w:val="000000"/>
          <w:sz w:val="22"/>
          <w:szCs w:val="22"/>
        </w:rPr>
        <w:t xml:space="preserve"> and 5 of my </w:t>
      </w:r>
      <w:r w:rsidRPr="005C6B08">
        <w:rPr>
          <w:color w:val="000000"/>
          <w:sz w:val="22"/>
          <w:szCs w:val="22"/>
        </w:rPr>
        <w:t>questionnaires</w:t>
      </w:r>
      <w:r w:rsidR="00473E92" w:rsidRPr="005C6B08">
        <w:rPr>
          <w:color w:val="000000"/>
          <w:sz w:val="22"/>
          <w:szCs w:val="22"/>
        </w:rPr>
        <w:t xml:space="preserve"> – (see appendix 6</w:t>
      </w:r>
      <w:r w:rsidRPr="005C6B08">
        <w:rPr>
          <w:color w:val="000000"/>
          <w:sz w:val="22"/>
          <w:szCs w:val="22"/>
        </w:rPr>
        <w:t xml:space="preserve">, 8 </w:t>
      </w:r>
      <w:r w:rsidR="00473E92" w:rsidRPr="005C6B08">
        <w:rPr>
          <w:color w:val="000000"/>
          <w:sz w:val="22"/>
          <w:szCs w:val="22"/>
        </w:rPr>
        <w:t>and 9)</w:t>
      </w:r>
      <w:r w:rsidRPr="005C6B08">
        <w:rPr>
          <w:color w:val="000000"/>
          <w:sz w:val="22"/>
          <w:szCs w:val="22"/>
        </w:rPr>
        <w:t xml:space="preserve"> most children believe tools like purple pens and marking labels are effective and a good use of time and teachers A and B say that its effective in their school especially if it’s completed with support and scaffolding- (see appendix 2 and 3). By looking at all the findings it’s clear that self-assessment can be a successful AFL strategy, and that pupils and staff opinions are mainly positive. If there is appropriate modelling and opportunities within a school to complete self-assessment tasks the likelihood of it improving pupil progress</w:t>
      </w:r>
      <w:r w:rsidR="00466B48" w:rsidRPr="005C6B08">
        <w:rPr>
          <w:color w:val="000000"/>
          <w:sz w:val="22"/>
          <w:szCs w:val="22"/>
        </w:rPr>
        <w:t xml:space="preserve"> </w:t>
      </w:r>
      <w:r w:rsidR="00466B48" w:rsidRPr="00721027">
        <w:rPr>
          <w:color w:val="000000"/>
          <w:sz w:val="22"/>
          <w:szCs w:val="22"/>
        </w:rPr>
        <w:t>(GOV.UK, 2022)</w:t>
      </w:r>
      <w:r w:rsidR="00466B48" w:rsidRPr="00721027">
        <w:rPr>
          <w:color w:val="000000"/>
          <w:sz w:val="22"/>
          <w:szCs w:val="22"/>
        </w:rPr>
        <w:t>.</w:t>
      </w:r>
    </w:p>
    <w:p w14:paraId="0EDEBFF8" w14:textId="77777777" w:rsidR="00CF4B96" w:rsidRPr="005C6B08" w:rsidRDefault="00CF4B96" w:rsidP="000E2E7E">
      <w:pPr>
        <w:rPr>
          <w:color w:val="000000"/>
          <w:sz w:val="22"/>
          <w:szCs w:val="22"/>
        </w:rPr>
      </w:pPr>
    </w:p>
    <w:p w14:paraId="2964C21E" w14:textId="264D72A8" w:rsidR="000E2E7E" w:rsidRPr="00561E63" w:rsidRDefault="00510D18" w:rsidP="000E2E7E">
      <w:pPr>
        <w:rPr>
          <w:b/>
          <w:bCs/>
          <w:sz w:val="28"/>
          <w:szCs w:val="28"/>
        </w:rPr>
      </w:pPr>
      <w:r w:rsidRPr="00561E63">
        <w:rPr>
          <w:b/>
          <w:bCs/>
          <w:sz w:val="28"/>
          <w:szCs w:val="28"/>
        </w:rPr>
        <w:t>Conclusion</w:t>
      </w:r>
    </w:p>
    <w:p w14:paraId="28AFDFD6" w14:textId="35929DCA" w:rsidR="005C6B08" w:rsidRPr="005C6B08" w:rsidRDefault="005C6B08" w:rsidP="000E2E7E">
      <w:pPr>
        <w:rPr>
          <w:sz w:val="22"/>
          <w:szCs w:val="22"/>
        </w:rPr>
      </w:pPr>
      <w:r>
        <w:rPr>
          <w:sz w:val="22"/>
          <w:szCs w:val="22"/>
        </w:rPr>
        <w:t xml:space="preserve">The aim of this study was to understand how KS2 staff and pupils perceive self-assessment. I looked at existing literature and made comparisons with responses from my own research to conclude the effectiveness of self-assessment as an AFL strategy. Overall, I noticed that there are positive opinions towards this AFL strategy and </w:t>
      </w:r>
      <w:r w:rsidR="00AB51B5">
        <w:rPr>
          <w:sz w:val="22"/>
          <w:szCs w:val="22"/>
        </w:rPr>
        <w:t xml:space="preserve">the findings suggest that </w:t>
      </w:r>
      <w:r>
        <w:rPr>
          <w:sz w:val="22"/>
          <w:szCs w:val="22"/>
        </w:rPr>
        <w:t xml:space="preserve">with the right teacher </w:t>
      </w:r>
      <w:r w:rsidR="00AB51B5">
        <w:rPr>
          <w:sz w:val="22"/>
          <w:szCs w:val="22"/>
        </w:rPr>
        <w:t>“</w:t>
      </w:r>
      <w:r>
        <w:rPr>
          <w:sz w:val="22"/>
          <w:szCs w:val="22"/>
        </w:rPr>
        <w:t>support</w:t>
      </w:r>
      <w:r w:rsidR="00AB51B5">
        <w:rPr>
          <w:sz w:val="22"/>
          <w:szCs w:val="22"/>
        </w:rPr>
        <w:t>” - (see appendix 3)</w:t>
      </w:r>
      <w:r>
        <w:rPr>
          <w:sz w:val="22"/>
          <w:szCs w:val="22"/>
        </w:rPr>
        <w:t xml:space="preserve"> it can be highly successful in improving pupil progress. There are limitations to consider such as opportunities and </w:t>
      </w:r>
      <w:r w:rsidR="00AB51B5">
        <w:rPr>
          <w:sz w:val="22"/>
          <w:szCs w:val="22"/>
        </w:rPr>
        <w:t xml:space="preserve">engagement however those barriers can be overcome by recognising the value of self-assessment. </w:t>
      </w:r>
      <w:r w:rsidR="001542C9">
        <w:rPr>
          <w:sz w:val="22"/>
          <w:szCs w:val="22"/>
        </w:rPr>
        <w:t>I</w:t>
      </w:r>
      <w:r w:rsidR="00DA2187">
        <w:rPr>
          <w:sz w:val="22"/>
          <w:szCs w:val="22"/>
        </w:rPr>
        <w:t>n</w:t>
      </w:r>
      <w:r w:rsidR="00AB51B5">
        <w:rPr>
          <w:sz w:val="22"/>
          <w:szCs w:val="22"/>
        </w:rPr>
        <w:t xml:space="preserve"> </w:t>
      </w:r>
      <w:r w:rsidR="00A936D8">
        <w:rPr>
          <w:sz w:val="22"/>
          <w:szCs w:val="22"/>
        </w:rPr>
        <w:t>a</w:t>
      </w:r>
      <w:r w:rsidR="00AB51B5">
        <w:rPr>
          <w:sz w:val="22"/>
          <w:szCs w:val="22"/>
        </w:rPr>
        <w:t xml:space="preserve"> research study there </w:t>
      </w:r>
      <w:r w:rsidR="00DA2187">
        <w:rPr>
          <w:sz w:val="22"/>
          <w:szCs w:val="22"/>
        </w:rPr>
        <w:t xml:space="preserve">are </w:t>
      </w:r>
      <w:r w:rsidR="00AB51B5">
        <w:rPr>
          <w:sz w:val="22"/>
          <w:szCs w:val="22"/>
        </w:rPr>
        <w:lastRenderedPageBreak/>
        <w:t xml:space="preserve">limitations to </w:t>
      </w:r>
      <w:r w:rsidR="00DA2187">
        <w:rPr>
          <w:sz w:val="22"/>
          <w:szCs w:val="22"/>
        </w:rPr>
        <w:t>it</w:t>
      </w:r>
      <w:r w:rsidR="00AB51B5">
        <w:rPr>
          <w:sz w:val="22"/>
          <w:szCs w:val="22"/>
        </w:rPr>
        <w:t xml:space="preserve"> such as bias and validity however I still gained a holistic view on self-assessment from my sample. </w:t>
      </w:r>
      <w:r w:rsidR="00A936D8">
        <w:rPr>
          <w:sz w:val="22"/>
          <w:szCs w:val="22"/>
        </w:rPr>
        <w:t xml:space="preserve">Throughout </w:t>
      </w:r>
      <w:r w:rsidR="00AB51B5">
        <w:rPr>
          <w:sz w:val="22"/>
          <w:szCs w:val="22"/>
        </w:rPr>
        <w:t>t</w:t>
      </w:r>
      <w:r w:rsidR="00A936D8">
        <w:rPr>
          <w:sz w:val="22"/>
          <w:szCs w:val="22"/>
        </w:rPr>
        <w:t>his</w:t>
      </w:r>
      <w:r w:rsidR="00AB51B5">
        <w:rPr>
          <w:sz w:val="22"/>
          <w:szCs w:val="22"/>
        </w:rPr>
        <w:t xml:space="preserve"> </w:t>
      </w:r>
      <w:r w:rsidR="00A936D8">
        <w:rPr>
          <w:sz w:val="22"/>
          <w:szCs w:val="22"/>
        </w:rPr>
        <w:t>research, my professional</w:t>
      </w:r>
      <w:r w:rsidR="00AB51B5">
        <w:rPr>
          <w:sz w:val="22"/>
          <w:szCs w:val="22"/>
        </w:rPr>
        <w:t xml:space="preserve"> skills </w:t>
      </w:r>
      <w:r w:rsidR="00A936D8">
        <w:rPr>
          <w:sz w:val="22"/>
          <w:szCs w:val="22"/>
        </w:rPr>
        <w:t>have developed</w:t>
      </w:r>
      <w:r w:rsidR="00AB51B5">
        <w:rPr>
          <w:sz w:val="22"/>
          <w:szCs w:val="22"/>
        </w:rPr>
        <w:t xml:space="preserve"> including </w:t>
      </w:r>
      <w:r w:rsidR="00A936D8">
        <w:rPr>
          <w:sz w:val="22"/>
          <w:szCs w:val="22"/>
        </w:rPr>
        <w:t>my</w:t>
      </w:r>
      <w:r w:rsidR="00AB51B5">
        <w:rPr>
          <w:sz w:val="22"/>
          <w:szCs w:val="22"/>
        </w:rPr>
        <w:t xml:space="preserve"> </w:t>
      </w:r>
      <w:r w:rsidR="00A936D8">
        <w:rPr>
          <w:sz w:val="22"/>
          <w:szCs w:val="22"/>
        </w:rPr>
        <w:t>understanding</w:t>
      </w:r>
      <w:r w:rsidR="00AB51B5">
        <w:rPr>
          <w:sz w:val="22"/>
          <w:szCs w:val="22"/>
        </w:rPr>
        <w:t xml:space="preserve"> of AFL, and how to </w:t>
      </w:r>
      <w:r w:rsidR="00A936D8">
        <w:rPr>
          <w:sz w:val="22"/>
          <w:szCs w:val="22"/>
        </w:rPr>
        <w:t xml:space="preserve">carry out a research study professionally and </w:t>
      </w:r>
      <w:r w:rsidR="00A936D8" w:rsidRPr="00721027">
        <w:rPr>
          <w:sz w:val="22"/>
          <w:szCs w:val="22"/>
        </w:rPr>
        <w:t>correctly (BERA, 2024). In</w:t>
      </w:r>
      <w:r w:rsidR="00A936D8">
        <w:rPr>
          <w:sz w:val="22"/>
          <w:szCs w:val="22"/>
        </w:rPr>
        <w:t xml:space="preserve"> future, I will consider my use of AFL and self -assessment in PTE3 to provide the best opportunities of progression to all my lea</w:t>
      </w:r>
      <w:r w:rsidR="001542C9">
        <w:rPr>
          <w:sz w:val="22"/>
          <w:szCs w:val="22"/>
        </w:rPr>
        <w:t>r</w:t>
      </w:r>
      <w:r w:rsidR="00A936D8">
        <w:rPr>
          <w:sz w:val="22"/>
          <w:szCs w:val="22"/>
        </w:rPr>
        <w:t xml:space="preserve">ners. </w:t>
      </w:r>
    </w:p>
    <w:p w14:paraId="41253366" w14:textId="77777777" w:rsidR="00561E63" w:rsidRDefault="00561E63" w:rsidP="000E2E7E">
      <w:pPr>
        <w:rPr>
          <w:sz w:val="28"/>
          <w:szCs w:val="28"/>
        </w:rPr>
      </w:pPr>
    </w:p>
    <w:p w14:paraId="21A5B405" w14:textId="34E883B2" w:rsidR="00721027" w:rsidRPr="00721027" w:rsidRDefault="000E2E7E" w:rsidP="00721027">
      <w:pPr>
        <w:rPr>
          <w:b/>
          <w:bCs/>
          <w:sz w:val="28"/>
          <w:szCs w:val="28"/>
        </w:rPr>
      </w:pPr>
      <w:r w:rsidRPr="00561E63">
        <w:rPr>
          <w:b/>
          <w:bCs/>
          <w:sz w:val="28"/>
          <w:szCs w:val="28"/>
        </w:rPr>
        <w:t>Reference Lis</w:t>
      </w:r>
      <w:r w:rsidR="00721027">
        <w:rPr>
          <w:b/>
          <w:bCs/>
          <w:sz w:val="28"/>
          <w:szCs w:val="28"/>
        </w:rPr>
        <w:t>t</w:t>
      </w:r>
    </w:p>
    <w:p w14:paraId="7D44504F"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Andrade, H.L. (2019). A critical review of research on student self-assessment.</w:t>
      </w:r>
      <w:r w:rsidRPr="00721027">
        <w:rPr>
          <w:rStyle w:val="apple-converted-space"/>
          <w:rFonts w:eastAsiaTheme="majorEastAsia"/>
          <w:color w:val="000000"/>
        </w:rPr>
        <w:t> </w:t>
      </w:r>
      <w:r w:rsidRPr="00721027">
        <w:rPr>
          <w:i/>
          <w:iCs/>
          <w:color w:val="000000"/>
        </w:rPr>
        <w:t>Frontiers in Education</w:t>
      </w:r>
      <w:r w:rsidRPr="00721027">
        <w:rPr>
          <w:color w:val="000000"/>
        </w:rPr>
        <w:t xml:space="preserve">, [online] 4(87), pp.1–13. </w:t>
      </w:r>
      <w:proofErr w:type="spellStart"/>
      <w:proofErr w:type="gramStart"/>
      <w:r w:rsidRPr="00721027">
        <w:rPr>
          <w:color w:val="000000"/>
        </w:rPr>
        <w:t>doi:https</w:t>
      </w:r>
      <w:proofErr w:type="spellEnd"/>
      <w:r w:rsidRPr="00721027">
        <w:rPr>
          <w:color w:val="000000"/>
        </w:rPr>
        <w:t>://doi.org/10.3389/feduc.2019.00087</w:t>
      </w:r>
      <w:proofErr w:type="gramEnd"/>
      <w:r w:rsidRPr="00721027">
        <w:rPr>
          <w:color w:val="000000"/>
        </w:rPr>
        <w:t>.</w:t>
      </w:r>
    </w:p>
    <w:p w14:paraId="40C9DC1D"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Barclay, C. (2018).</w:t>
      </w:r>
      <w:r w:rsidRPr="00721027">
        <w:rPr>
          <w:rStyle w:val="apple-converted-space"/>
          <w:rFonts w:eastAsiaTheme="majorEastAsia"/>
          <w:color w:val="000000"/>
        </w:rPr>
        <w:t> </w:t>
      </w:r>
      <w:r w:rsidRPr="00721027">
        <w:rPr>
          <w:i/>
          <w:iCs/>
          <w:color w:val="000000"/>
        </w:rPr>
        <w:t>Semi-Structured Interviews</w:t>
      </w:r>
      <w:r w:rsidRPr="00721027">
        <w:rPr>
          <w:color w:val="000000"/>
        </w:rPr>
        <w:t>. [online]</w:t>
      </w:r>
      <w:r w:rsidRPr="00721027">
        <w:rPr>
          <w:rStyle w:val="apple-converted-space"/>
          <w:rFonts w:eastAsiaTheme="majorEastAsia"/>
          <w:color w:val="000000"/>
        </w:rPr>
        <w:t> </w:t>
      </w:r>
      <w:proofErr w:type="spellStart"/>
      <w:r w:rsidRPr="00721027">
        <w:rPr>
          <w:i/>
          <w:iCs/>
          <w:color w:val="000000"/>
        </w:rPr>
        <w:t>KnowHow</w:t>
      </w:r>
      <w:proofErr w:type="spellEnd"/>
      <w:r w:rsidRPr="00721027">
        <w:rPr>
          <w:color w:val="000000"/>
        </w:rPr>
        <w:t>, pp.1–3. Available at: https://know.fife.scot/__data/assets/pdf_file/0028/177607/KnowHow-Semistructured-interviews.pdf.</w:t>
      </w:r>
    </w:p>
    <w:p w14:paraId="1B0E104A"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BERA (2024).</w:t>
      </w:r>
      <w:r w:rsidRPr="00721027">
        <w:rPr>
          <w:rStyle w:val="apple-converted-space"/>
          <w:rFonts w:eastAsiaTheme="majorEastAsia"/>
          <w:color w:val="000000"/>
        </w:rPr>
        <w:t> </w:t>
      </w:r>
      <w:r w:rsidRPr="00721027">
        <w:rPr>
          <w:i/>
          <w:iCs/>
          <w:color w:val="000000"/>
        </w:rPr>
        <w:t>Ethical Guidelines for Educational Research, Fifth Edition (2024)</w:t>
      </w:r>
      <w:r w:rsidRPr="00721027">
        <w:rPr>
          <w:color w:val="000000"/>
        </w:rPr>
        <w:t>. [online] www.bera.ac.uk. Available at: https://www.bera.ac.uk/publication/ethical-guidelines-for-educational-research-fifth-edition-2024.</w:t>
      </w:r>
    </w:p>
    <w:p w14:paraId="0593B2DD"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Borkowicz, P. (2024).</w:t>
      </w:r>
      <w:r w:rsidRPr="00721027">
        <w:rPr>
          <w:rStyle w:val="apple-converted-space"/>
          <w:rFonts w:eastAsiaTheme="majorEastAsia"/>
          <w:color w:val="000000"/>
        </w:rPr>
        <w:t> </w:t>
      </w:r>
      <w:r w:rsidRPr="00721027">
        <w:rPr>
          <w:i/>
          <w:iCs/>
          <w:color w:val="000000"/>
        </w:rPr>
        <w:t>Anonymous Surveys vs. Personal Surveys: Making the Right Choice for Your Research</w:t>
      </w:r>
      <w:r w:rsidRPr="00721027">
        <w:rPr>
          <w:color w:val="000000"/>
        </w:rPr>
        <w:t>. [online] Customizable Survey Solution with Integrated Dashboards. Available at: https://survalyzer.com/anonymous-surveys-vs-personal-surveys/.</w:t>
      </w:r>
    </w:p>
    <w:p w14:paraId="0E4182CF" w14:textId="77777777" w:rsidR="00721027" w:rsidRPr="00721027" w:rsidRDefault="00721027" w:rsidP="00721027">
      <w:pPr>
        <w:rPr>
          <w:rFonts w:ascii="Times New Roman" w:hAnsi="Times New Roman" w:cs="Times New Roman"/>
        </w:rPr>
      </w:pPr>
      <w:r w:rsidRPr="00721027">
        <w:rPr>
          <w:rFonts w:ascii="Times New Roman" w:hAnsi="Times New Roman" w:cs="Times New Roman"/>
          <w:color w:val="333333"/>
        </w:rPr>
        <w:t>Brown, G.T.L., and L.R. Harris. 2013. ‘Student Self-Assessment.’ In</w:t>
      </w:r>
      <w:r w:rsidRPr="00721027">
        <w:rPr>
          <w:rStyle w:val="apple-converted-space"/>
          <w:rFonts w:ascii="Times New Roman" w:hAnsi="Times New Roman" w:cs="Times New Roman"/>
          <w:color w:val="333333"/>
        </w:rPr>
        <w:t> </w:t>
      </w:r>
      <w:r w:rsidRPr="00721027">
        <w:rPr>
          <w:rStyle w:val="citationsource-book"/>
          <w:rFonts w:ascii="Times New Roman" w:hAnsi="Times New Roman" w:cs="Times New Roman"/>
          <w:i/>
          <w:iCs/>
          <w:color w:val="333333"/>
        </w:rPr>
        <w:t>The SAGE Handbook of Research on Classroom Assessment</w:t>
      </w:r>
      <w:r w:rsidRPr="00721027">
        <w:rPr>
          <w:rFonts w:ascii="Times New Roman" w:hAnsi="Times New Roman" w:cs="Times New Roman"/>
          <w:color w:val="333333"/>
        </w:rPr>
        <w:t>, edited by J.H. McMillan, 367–393. Thousand Oaks: Sage.</w:t>
      </w:r>
    </w:p>
    <w:p w14:paraId="0243ED5C" w14:textId="77777777" w:rsidR="00721027" w:rsidRPr="00721027" w:rsidRDefault="00721027" w:rsidP="00561E63">
      <w:pPr>
        <w:pStyle w:val="NormalWeb"/>
        <w:spacing w:before="0" w:beforeAutospacing="0" w:after="240" w:afterAutospacing="0" w:line="360" w:lineRule="atLeast"/>
        <w:rPr>
          <w:color w:val="000000"/>
        </w:rPr>
      </w:pPr>
      <w:proofErr w:type="spellStart"/>
      <w:r w:rsidRPr="00721027">
        <w:rPr>
          <w:color w:val="000000"/>
        </w:rPr>
        <w:t>Busetto</w:t>
      </w:r>
      <w:proofErr w:type="spellEnd"/>
      <w:r w:rsidRPr="00721027">
        <w:rPr>
          <w:color w:val="000000"/>
        </w:rPr>
        <w:t>, L., Wick, W. and Gumbinger, C. (2020). How to Use and Assess Qualitative Research Methods.</w:t>
      </w:r>
      <w:r w:rsidRPr="00721027">
        <w:rPr>
          <w:rStyle w:val="apple-converted-space"/>
          <w:rFonts w:eastAsiaTheme="majorEastAsia"/>
          <w:color w:val="000000"/>
        </w:rPr>
        <w:t> </w:t>
      </w:r>
      <w:r w:rsidRPr="00721027">
        <w:rPr>
          <w:i/>
          <w:iCs/>
          <w:color w:val="000000"/>
        </w:rPr>
        <w:t>Neurological Research and Practice</w:t>
      </w:r>
      <w:r w:rsidRPr="00721027">
        <w:rPr>
          <w:color w:val="000000"/>
        </w:rPr>
        <w:t xml:space="preserve">, [online] 2(1), pp.1–10. </w:t>
      </w:r>
      <w:proofErr w:type="spellStart"/>
      <w:proofErr w:type="gramStart"/>
      <w:r w:rsidRPr="00721027">
        <w:rPr>
          <w:color w:val="000000"/>
        </w:rPr>
        <w:t>doi:https</w:t>
      </w:r>
      <w:proofErr w:type="spellEnd"/>
      <w:r w:rsidRPr="00721027">
        <w:rPr>
          <w:color w:val="000000"/>
        </w:rPr>
        <w:t>://doi.org/10.1186/s42466-020-00059-z</w:t>
      </w:r>
      <w:proofErr w:type="gramEnd"/>
      <w:r w:rsidRPr="00721027">
        <w:rPr>
          <w:color w:val="000000"/>
        </w:rPr>
        <w:t>.</w:t>
      </w:r>
    </w:p>
    <w:p w14:paraId="02F591B5"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Cambridge Dictionary (2019).</w:t>
      </w:r>
      <w:r w:rsidRPr="00721027">
        <w:rPr>
          <w:rStyle w:val="apple-converted-space"/>
          <w:rFonts w:eastAsiaTheme="majorEastAsia"/>
          <w:color w:val="000000"/>
        </w:rPr>
        <w:t> </w:t>
      </w:r>
      <w:r w:rsidRPr="00721027">
        <w:rPr>
          <w:i/>
          <w:iCs/>
          <w:color w:val="000000"/>
        </w:rPr>
        <w:t>QUESTIONNAIRE | meaning in the Cambridge English Dictionary</w:t>
      </w:r>
      <w:r w:rsidRPr="00721027">
        <w:rPr>
          <w:color w:val="000000"/>
        </w:rPr>
        <w:t>. [online] Cambridge.org. Available at: https://dictionary.cambridge.org/dictionary/english/questionnaire.</w:t>
      </w:r>
    </w:p>
    <w:p w14:paraId="21E37179"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David, E. (2024).</w:t>
      </w:r>
      <w:r w:rsidRPr="00721027">
        <w:rPr>
          <w:rStyle w:val="apple-converted-space"/>
          <w:rFonts w:eastAsiaTheme="majorEastAsia"/>
          <w:color w:val="000000"/>
        </w:rPr>
        <w:t> </w:t>
      </w:r>
      <w:r w:rsidRPr="00721027">
        <w:rPr>
          <w:i/>
          <w:iCs/>
          <w:color w:val="000000"/>
        </w:rPr>
        <w:t>12 Advantages &amp; Disadvantages of Questionnaires</w:t>
      </w:r>
      <w:r w:rsidRPr="00721027">
        <w:rPr>
          <w:color w:val="000000"/>
        </w:rPr>
        <w:t xml:space="preserve">. [online] </w:t>
      </w:r>
      <w:proofErr w:type="spellStart"/>
      <w:r w:rsidRPr="00721027">
        <w:rPr>
          <w:color w:val="000000"/>
        </w:rPr>
        <w:t>ProProfs</w:t>
      </w:r>
      <w:proofErr w:type="spellEnd"/>
      <w:r w:rsidRPr="00721027">
        <w:rPr>
          <w:color w:val="000000"/>
        </w:rPr>
        <w:t xml:space="preserve"> Survey Blog. Available at: https://www.proprofssurvey.com/blog/advantages-disadvantages-of-questionnaires/.</w:t>
      </w:r>
    </w:p>
    <w:p w14:paraId="2D84F995"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Donaldson, G. (2015).</w:t>
      </w:r>
      <w:r w:rsidRPr="00721027">
        <w:rPr>
          <w:rStyle w:val="apple-converted-space"/>
          <w:rFonts w:eastAsiaTheme="majorEastAsia"/>
          <w:color w:val="000000"/>
        </w:rPr>
        <w:t> </w:t>
      </w:r>
      <w:r w:rsidRPr="00721027">
        <w:rPr>
          <w:i/>
          <w:iCs/>
          <w:color w:val="000000"/>
        </w:rPr>
        <w:t>Successful Futures Independent Review of Curriculum and Assessment Arrangements in Wales</w:t>
      </w:r>
      <w:r w:rsidRPr="00721027">
        <w:rPr>
          <w:color w:val="000000"/>
        </w:rPr>
        <w:t>. [online] Available at: https://www.gov.wales/sites/default/files/publications/2018-03/successful-futures.pdf.</w:t>
      </w:r>
    </w:p>
    <w:p w14:paraId="61679807"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lastRenderedPageBreak/>
        <w:t>Geography Association (2024).</w:t>
      </w:r>
      <w:r w:rsidRPr="00721027">
        <w:rPr>
          <w:rStyle w:val="apple-converted-space"/>
          <w:rFonts w:eastAsiaTheme="majorEastAsia"/>
          <w:color w:val="000000"/>
        </w:rPr>
        <w:t> </w:t>
      </w:r>
      <w:r w:rsidRPr="00721027">
        <w:rPr>
          <w:i/>
          <w:iCs/>
          <w:color w:val="000000"/>
        </w:rPr>
        <w:t xml:space="preserve">Peer and </w:t>
      </w:r>
      <w:proofErr w:type="spellStart"/>
      <w:r w:rsidRPr="00721027">
        <w:rPr>
          <w:i/>
          <w:iCs/>
          <w:color w:val="000000"/>
        </w:rPr>
        <w:t>self assessment</w:t>
      </w:r>
      <w:proofErr w:type="spellEnd"/>
      <w:r w:rsidRPr="00721027">
        <w:rPr>
          <w:i/>
          <w:iCs/>
          <w:color w:val="000000"/>
        </w:rPr>
        <w:t xml:space="preserve"> - Geographical Association</w:t>
      </w:r>
      <w:r w:rsidRPr="00721027">
        <w:rPr>
          <w:color w:val="000000"/>
        </w:rPr>
        <w:t>. [online] Geographical Association. Available at: https://geography.org.uk/ite/initial-teacher-education/geography-support-for-trainees-and-ects/learning-to-teach-secondary-geography/assessment-in-geography/peer-and-self-assessment/# [Accessed 27 Mar. 2025].</w:t>
      </w:r>
    </w:p>
    <w:p w14:paraId="5E4028A5"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George, T. (2022).</w:t>
      </w:r>
      <w:r w:rsidRPr="00721027">
        <w:rPr>
          <w:rStyle w:val="apple-converted-space"/>
          <w:rFonts w:eastAsiaTheme="majorEastAsia"/>
          <w:color w:val="000000"/>
        </w:rPr>
        <w:t> </w:t>
      </w:r>
      <w:r w:rsidRPr="00721027">
        <w:rPr>
          <w:i/>
          <w:iCs/>
          <w:color w:val="000000"/>
        </w:rPr>
        <w:t>Semi-Structured Interview | Definition, Guide &amp; Examples</w:t>
      </w:r>
      <w:r w:rsidRPr="00721027">
        <w:rPr>
          <w:color w:val="000000"/>
        </w:rPr>
        <w:t xml:space="preserve">. [online] </w:t>
      </w:r>
      <w:proofErr w:type="spellStart"/>
      <w:r w:rsidRPr="00721027">
        <w:rPr>
          <w:color w:val="000000"/>
        </w:rPr>
        <w:t>Scribbr</w:t>
      </w:r>
      <w:proofErr w:type="spellEnd"/>
      <w:r w:rsidRPr="00721027">
        <w:rPr>
          <w:color w:val="000000"/>
        </w:rPr>
        <w:t>. Available at: https://www.scribbr.co.uk/research-methods/semi-structured-interviews/.</w:t>
      </w:r>
    </w:p>
    <w:p w14:paraId="5E64358E"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GOV.UK (2022).</w:t>
      </w:r>
      <w:r w:rsidRPr="00721027">
        <w:rPr>
          <w:rStyle w:val="apple-converted-space"/>
          <w:rFonts w:eastAsiaTheme="majorEastAsia"/>
          <w:color w:val="000000"/>
        </w:rPr>
        <w:t> </w:t>
      </w:r>
      <w:r w:rsidRPr="00721027">
        <w:rPr>
          <w:i/>
          <w:iCs/>
          <w:color w:val="000000"/>
        </w:rPr>
        <w:t>Theory - Support for early career teachers - GOV.UK</w:t>
      </w:r>
      <w:r w:rsidRPr="00721027">
        <w:rPr>
          <w:color w:val="000000"/>
        </w:rPr>
        <w:t>. [online] support-for-early-career-teachers.education.gov.uk. Available at: https://support-for-early-career-teachers.education.gov.uk/teach-first/year-1-how-can-you-use-assessment-and-feedback-to-greatest-effect/spring-week-5-ect-theory/.</w:t>
      </w:r>
    </w:p>
    <w:p w14:paraId="45676CD7"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HWB (2025).</w:t>
      </w:r>
      <w:r w:rsidRPr="00721027">
        <w:rPr>
          <w:rStyle w:val="apple-converted-space"/>
          <w:rFonts w:eastAsiaTheme="majorEastAsia"/>
          <w:color w:val="000000"/>
        </w:rPr>
        <w:t> </w:t>
      </w:r>
      <w:r w:rsidRPr="00721027">
        <w:rPr>
          <w:i/>
          <w:iCs/>
          <w:color w:val="000000"/>
        </w:rPr>
        <w:t>View - Hwb</w:t>
      </w:r>
      <w:r w:rsidRPr="00721027">
        <w:rPr>
          <w:color w:val="000000"/>
        </w:rPr>
        <w:t xml:space="preserve">. [online] </w:t>
      </w:r>
      <w:proofErr w:type="spellStart"/>
      <w:r w:rsidRPr="00721027">
        <w:rPr>
          <w:color w:val="000000"/>
        </w:rPr>
        <w:t>Gov.wales</w:t>
      </w:r>
      <w:proofErr w:type="spellEnd"/>
      <w:r w:rsidRPr="00721027">
        <w:rPr>
          <w:color w:val="000000"/>
        </w:rPr>
        <w:t>. Available at: https://hwb.gov.wales/playlists/view/449b956e-c229-4803-82d9-786046c455a4/en/16 [Accessed 31 Mar. 2025].</w:t>
      </w:r>
    </w:p>
    <w:p w14:paraId="2BC74F4B" w14:textId="77777777" w:rsidR="00721027" w:rsidRPr="00721027" w:rsidRDefault="00721027" w:rsidP="00561E63">
      <w:pPr>
        <w:pStyle w:val="NormalWeb"/>
        <w:spacing w:before="0" w:beforeAutospacing="0" w:after="240" w:afterAutospacing="0" w:line="360" w:lineRule="atLeast"/>
        <w:rPr>
          <w:color w:val="000000"/>
        </w:rPr>
      </w:pPr>
      <w:proofErr w:type="spellStart"/>
      <w:r w:rsidRPr="00721027">
        <w:rPr>
          <w:color w:val="000000"/>
        </w:rPr>
        <w:t>Inglethorpe</w:t>
      </w:r>
      <w:proofErr w:type="spellEnd"/>
      <w:r w:rsidRPr="00721027">
        <w:rPr>
          <w:color w:val="000000"/>
        </w:rPr>
        <w:t>, R. (2024).</w:t>
      </w:r>
      <w:r w:rsidRPr="00721027">
        <w:rPr>
          <w:rStyle w:val="apple-converted-space"/>
          <w:rFonts w:eastAsiaTheme="majorEastAsia"/>
          <w:color w:val="000000"/>
        </w:rPr>
        <w:t> </w:t>
      </w:r>
      <w:r w:rsidRPr="00721027">
        <w:rPr>
          <w:i/>
          <w:iCs/>
          <w:color w:val="000000"/>
        </w:rPr>
        <w:t xml:space="preserve">Semi-structured interviews: Everything you need to know￼ - </w:t>
      </w:r>
      <w:proofErr w:type="spellStart"/>
      <w:r w:rsidRPr="00721027">
        <w:rPr>
          <w:i/>
          <w:iCs/>
          <w:color w:val="000000"/>
        </w:rPr>
        <w:t>Clevry</w:t>
      </w:r>
      <w:proofErr w:type="spellEnd"/>
      <w:r w:rsidRPr="00721027">
        <w:rPr>
          <w:color w:val="000000"/>
        </w:rPr>
        <w:t xml:space="preserve">. [online] </w:t>
      </w:r>
      <w:proofErr w:type="spellStart"/>
      <w:r w:rsidRPr="00721027">
        <w:rPr>
          <w:color w:val="000000"/>
        </w:rPr>
        <w:t>Clevry</w:t>
      </w:r>
      <w:proofErr w:type="spellEnd"/>
      <w:r w:rsidRPr="00721027">
        <w:rPr>
          <w:color w:val="000000"/>
        </w:rPr>
        <w:t>. Available at: https://www.clevry.com/en/blog/semi-structured-interviews-everything-you-need-to-know/.</w:t>
      </w:r>
    </w:p>
    <w:p w14:paraId="1839CC43"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Kasule, D. and Lunga, V.B. (2010). How Effective are Students’ Self-Editing Endeavours? – Evidence from L2 Writing Tasks.</w:t>
      </w:r>
      <w:r w:rsidRPr="00721027">
        <w:rPr>
          <w:rStyle w:val="apple-converted-space"/>
          <w:rFonts w:eastAsiaTheme="majorEastAsia"/>
          <w:color w:val="000000"/>
        </w:rPr>
        <w:t> </w:t>
      </w:r>
      <w:r w:rsidRPr="00721027">
        <w:rPr>
          <w:i/>
          <w:iCs/>
          <w:color w:val="000000"/>
        </w:rPr>
        <w:t>International Journal for Cross-Disciplinary Subjects in Education</w:t>
      </w:r>
      <w:r w:rsidRPr="00721027">
        <w:rPr>
          <w:color w:val="000000"/>
        </w:rPr>
        <w:t xml:space="preserve">, 1(2), pp.61–70. </w:t>
      </w:r>
      <w:proofErr w:type="spellStart"/>
      <w:proofErr w:type="gramStart"/>
      <w:r w:rsidRPr="00721027">
        <w:rPr>
          <w:color w:val="000000"/>
        </w:rPr>
        <w:t>doi:https</w:t>
      </w:r>
      <w:proofErr w:type="spellEnd"/>
      <w:r w:rsidRPr="00721027">
        <w:rPr>
          <w:color w:val="000000"/>
        </w:rPr>
        <w:t>://doi.org/10.20533/ijcdse.2042.6364.2010.0009</w:t>
      </w:r>
      <w:proofErr w:type="gramEnd"/>
      <w:r w:rsidRPr="00721027">
        <w:rPr>
          <w:color w:val="000000"/>
        </w:rPr>
        <w:t>.</w:t>
      </w:r>
    </w:p>
    <w:p w14:paraId="7C5DDBE9"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LMBliteracy (2019).</w:t>
      </w:r>
      <w:r w:rsidRPr="00721027">
        <w:rPr>
          <w:rStyle w:val="apple-converted-space"/>
          <w:rFonts w:eastAsiaTheme="majorEastAsia"/>
          <w:color w:val="000000"/>
        </w:rPr>
        <w:t> </w:t>
      </w:r>
      <w:r w:rsidRPr="00721027">
        <w:rPr>
          <w:i/>
          <w:iCs/>
          <w:color w:val="000000"/>
        </w:rPr>
        <w:t>Why You Should Be Teaching Your Students to Self-Edit</w:t>
      </w:r>
      <w:r w:rsidRPr="00721027">
        <w:rPr>
          <w:color w:val="000000"/>
        </w:rPr>
        <w:t>. [online] LMB Literacy. Available at: https://lmbliteracy.com/2019/05/28/why-you-should-be-teaching-your-students-to-self-edit/.</w:t>
      </w:r>
    </w:p>
    <w:p w14:paraId="37CA74FA" w14:textId="77777777" w:rsidR="00721027" w:rsidRPr="00721027" w:rsidRDefault="00721027" w:rsidP="00561E63">
      <w:pPr>
        <w:pStyle w:val="NormalWeb"/>
        <w:spacing w:before="0" w:beforeAutospacing="0" w:after="240" w:afterAutospacing="0" w:line="360" w:lineRule="atLeast"/>
        <w:rPr>
          <w:color w:val="000000"/>
        </w:rPr>
      </w:pPr>
      <w:proofErr w:type="spellStart"/>
      <w:r w:rsidRPr="00721027">
        <w:rPr>
          <w:color w:val="000000"/>
        </w:rPr>
        <w:t>Mashuri</w:t>
      </w:r>
      <w:proofErr w:type="spellEnd"/>
      <w:r w:rsidRPr="00721027">
        <w:rPr>
          <w:color w:val="000000"/>
        </w:rPr>
        <w:t xml:space="preserve">, S., </w:t>
      </w:r>
      <w:proofErr w:type="spellStart"/>
      <w:r w:rsidRPr="00721027">
        <w:rPr>
          <w:color w:val="000000"/>
        </w:rPr>
        <w:t>Sarib</w:t>
      </w:r>
      <w:proofErr w:type="spellEnd"/>
      <w:r w:rsidRPr="00721027">
        <w:rPr>
          <w:color w:val="000000"/>
        </w:rPr>
        <w:t xml:space="preserve">, M., Rasak, A., </w:t>
      </w:r>
      <w:proofErr w:type="spellStart"/>
      <w:r w:rsidRPr="00721027">
        <w:rPr>
          <w:color w:val="000000"/>
        </w:rPr>
        <w:t>Alhabsyi</w:t>
      </w:r>
      <w:proofErr w:type="spellEnd"/>
      <w:r w:rsidRPr="00721027">
        <w:rPr>
          <w:color w:val="000000"/>
        </w:rPr>
        <w:t xml:space="preserve">, F. and </w:t>
      </w:r>
      <w:proofErr w:type="spellStart"/>
      <w:r w:rsidRPr="00721027">
        <w:rPr>
          <w:color w:val="000000"/>
        </w:rPr>
        <w:t>Ruslin</w:t>
      </w:r>
      <w:proofErr w:type="spellEnd"/>
      <w:r w:rsidRPr="00721027">
        <w:rPr>
          <w:color w:val="000000"/>
        </w:rPr>
        <w:t xml:space="preserve">, R. (2022). Semi-structured Interview: </w:t>
      </w:r>
      <w:proofErr w:type="gramStart"/>
      <w:r w:rsidRPr="00721027">
        <w:rPr>
          <w:color w:val="000000"/>
        </w:rPr>
        <w:t>a</w:t>
      </w:r>
      <w:proofErr w:type="gramEnd"/>
      <w:r w:rsidRPr="00721027">
        <w:rPr>
          <w:color w:val="000000"/>
        </w:rPr>
        <w:t xml:space="preserve"> Methodological Reflection on the Development of a Qualitative Research Instrument in Educational Studies </w:t>
      </w:r>
      <w:proofErr w:type="spellStart"/>
      <w:r w:rsidRPr="00721027">
        <w:rPr>
          <w:color w:val="000000"/>
        </w:rPr>
        <w:t>Ruslin</w:t>
      </w:r>
      <w:proofErr w:type="spellEnd"/>
      <w:r w:rsidRPr="00721027">
        <w:rPr>
          <w:color w:val="000000"/>
        </w:rPr>
        <w:t>.</w:t>
      </w:r>
      <w:r w:rsidRPr="00721027">
        <w:rPr>
          <w:rStyle w:val="apple-converted-space"/>
          <w:rFonts w:eastAsiaTheme="majorEastAsia"/>
          <w:color w:val="000000"/>
        </w:rPr>
        <w:t> </w:t>
      </w:r>
      <w:r w:rsidRPr="00721027">
        <w:rPr>
          <w:i/>
          <w:iCs/>
          <w:color w:val="000000"/>
        </w:rPr>
        <w:t>IOSR Journal of Research &amp; Method in Education</w:t>
      </w:r>
      <w:r w:rsidRPr="00721027">
        <w:rPr>
          <w:color w:val="000000"/>
        </w:rPr>
        <w:t>, [online] 12(1), pp.22–29. Available at: https://www.iosrjournals.org/iosr-jrme/papers/Vol-12%20Issue-1/Ser-5/E1201052229.pdf.</w:t>
      </w:r>
    </w:p>
    <w:p w14:paraId="6CF673E8"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Novak, K. (2023).</w:t>
      </w:r>
      <w:r w:rsidRPr="00721027">
        <w:rPr>
          <w:rStyle w:val="apple-converted-space"/>
          <w:rFonts w:eastAsiaTheme="majorEastAsia"/>
          <w:color w:val="000000"/>
        </w:rPr>
        <w:t> </w:t>
      </w:r>
      <w:r w:rsidRPr="00721027">
        <w:rPr>
          <w:i/>
          <w:iCs/>
          <w:color w:val="000000"/>
        </w:rPr>
        <w:t>Establishing Ongoing Student Self-Assessment in the Classroom</w:t>
      </w:r>
      <w:r w:rsidRPr="00721027">
        <w:rPr>
          <w:color w:val="000000"/>
        </w:rPr>
        <w:t>. [online] Novakeducation.com. Available at: https://www.novakeducation.com/blog/establishing-ongoing-student-self-assessment-in-the-classroom.</w:t>
      </w:r>
    </w:p>
    <w:p w14:paraId="45C98A5C" w14:textId="77777777" w:rsidR="00721027" w:rsidRPr="00721027" w:rsidRDefault="00721027" w:rsidP="00561E63">
      <w:pPr>
        <w:pStyle w:val="NormalWeb"/>
        <w:spacing w:before="0" w:beforeAutospacing="0" w:after="240" w:afterAutospacing="0" w:line="360" w:lineRule="atLeast"/>
        <w:rPr>
          <w:color w:val="000000"/>
        </w:rPr>
      </w:pPr>
      <w:proofErr w:type="spellStart"/>
      <w:r w:rsidRPr="00721027">
        <w:rPr>
          <w:color w:val="000000"/>
        </w:rPr>
        <w:lastRenderedPageBreak/>
        <w:t>Osbaldeston</w:t>
      </w:r>
      <w:proofErr w:type="spellEnd"/>
      <w:r w:rsidRPr="00721027">
        <w:rPr>
          <w:color w:val="000000"/>
        </w:rPr>
        <w:t>, A. (2021).</w:t>
      </w:r>
      <w:r w:rsidRPr="00721027">
        <w:rPr>
          <w:rStyle w:val="apple-converted-space"/>
          <w:rFonts w:eastAsiaTheme="majorEastAsia"/>
          <w:color w:val="000000"/>
        </w:rPr>
        <w:t> </w:t>
      </w:r>
      <w:r w:rsidRPr="00721027">
        <w:rPr>
          <w:i/>
          <w:iCs/>
          <w:color w:val="000000"/>
        </w:rPr>
        <w:t>5 REASONS TO COMBINE QUALITATIVE AND QUANTITATIVE RESEARCH</w:t>
      </w:r>
      <w:r w:rsidRPr="00721027">
        <w:rPr>
          <w:color w:val="000000"/>
        </w:rPr>
        <w:t>. [online] www.questback.com. Available at: https://www.questback.com/blog/5-reasons-to-combine-qualitative-and-quantitative-research/.</w:t>
      </w:r>
    </w:p>
    <w:p w14:paraId="5FCDC7A8" w14:textId="77777777" w:rsidR="00721027" w:rsidRPr="00721027" w:rsidRDefault="00721027" w:rsidP="00721027">
      <w:pPr>
        <w:rPr>
          <w:rFonts w:ascii="Times New Roman" w:hAnsi="Times New Roman" w:cs="Times New Roman"/>
          <w:color w:val="333333"/>
        </w:rPr>
      </w:pPr>
      <w:r w:rsidRPr="00721027">
        <w:rPr>
          <w:rFonts w:ascii="Times New Roman" w:hAnsi="Times New Roman" w:cs="Times New Roman"/>
          <w:color w:val="333333"/>
        </w:rPr>
        <w:t>Panadero, E., J. Broadbent, D. Boud, and J.M. Lodge. 2019. ‘Using Formative Assessment to Influence Self- and Co-Regulated Learning: The Role of Evaluative Judgement.’</w:t>
      </w:r>
      <w:r w:rsidRPr="00721027">
        <w:rPr>
          <w:rStyle w:val="apple-converted-space"/>
          <w:rFonts w:ascii="Times New Roman" w:hAnsi="Times New Roman" w:cs="Times New Roman"/>
          <w:color w:val="333333"/>
        </w:rPr>
        <w:t> </w:t>
      </w:r>
      <w:r w:rsidRPr="00721027">
        <w:rPr>
          <w:rStyle w:val="citationsource-journal"/>
          <w:rFonts w:ascii="Times New Roman" w:hAnsi="Times New Roman" w:cs="Times New Roman"/>
          <w:i/>
          <w:iCs/>
          <w:color w:val="333333"/>
        </w:rPr>
        <w:t>European Journal of Psychology of Education</w:t>
      </w:r>
      <w:r w:rsidRPr="00721027">
        <w:rPr>
          <w:rStyle w:val="apple-converted-space"/>
          <w:rFonts w:ascii="Times New Roman" w:hAnsi="Times New Roman" w:cs="Times New Roman"/>
          <w:color w:val="333333"/>
        </w:rPr>
        <w:t> </w:t>
      </w:r>
      <w:r w:rsidRPr="00721027">
        <w:rPr>
          <w:rFonts w:ascii="Times New Roman" w:hAnsi="Times New Roman" w:cs="Times New Roman"/>
          <w:color w:val="333333"/>
        </w:rPr>
        <w:t>34 (3): 535–557. doi:10.1007/s10212-018-0407-8.</w:t>
      </w:r>
    </w:p>
    <w:p w14:paraId="747168DF"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Principe, L. (2022).</w:t>
      </w:r>
      <w:r w:rsidRPr="00721027">
        <w:rPr>
          <w:rStyle w:val="apple-converted-space"/>
          <w:rFonts w:eastAsiaTheme="majorEastAsia"/>
          <w:color w:val="000000"/>
        </w:rPr>
        <w:t> </w:t>
      </w:r>
      <w:r w:rsidRPr="00721027">
        <w:rPr>
          <w:i/>
          <w:iCs/>
          <w:color w:val="000000"/>
        </w:rPr>
        <w:t>8 Ways to Rule Out Bias in Qualitative Research</w:t>
      </w:r>
      <w:r w:rsidRPr="00721027">
        <w:rPr>
          <w:color w:val="000000"/>
        </w:rPr>
        <w:t xml:space="preserve">. [online] </w:t>
      </w:r>
      <w:proofErr w:type="spellStart"/>
      <w:r w:rsidRPr="00721027">
        <w:rPr>
          <w:color w:val="000000"/>
        </w:rPr>
        <w:t>CivicomMRS</w:t>
      </w:r>
      <w:proofErr w:type="spellEnd"/>
      <w:r w:rsidRPr="00721027">
        <w:rPr>
          <w:color w:val="000000"/>
        </w:rPr>
        <w:t>. Available at: https://www.civicommrs.com/8-ways-to-rule-out-bias-in-qualitative-research/.</w:t>
      </w:r>
    </w:p>
    <w:p w14:paraId="3DD121FB"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Qualtrics (2024).</w:t>
      </w:r>
      <w:r w:rsidRPr="00721027">
        <w:rPr>
          <w:rStyle w:val="apple-converted-space"/>
          <w:rFonts w:eastAsiaTheme="majorEastAsia"/>
          <w:color w:val="000000"/>
        </w:rPr>
        <w:t> </w:t>
      </w:r>
      <w:r w:rsidRPr="00721027">
        <w:rPr>
          <w:i/>
          <w:iCs/>
          <w:color w:val="000000"/>
        </w:rPr>
        <w:t>Sampling Methods: Types, Techniques &amp; Best Practices</w:t>
      </w:r>
      <w:r w:rsidRPr="00721027">
        <w:rPr>
          <w:color w:val="000000"/>
        </w:rPr>
        <w:t>. [online] Qualtrics. Available at: https://www.qualtrics.com/en-gb/experience-management/research/sampling-methods/.</w:t>
      </w:r>
    </w:p>
    <w:p w14:paraId="1B11747A" w14:textId="77777777" w:rsidR="00721027" w:rsidRPr="00721027" w:rsidRDefault="00721027" w:rsidP="00561E63">
      <w:pPr>
        <w:pStyle w:val="NormalWeb"/>
        <w:spacing w:before="0" w:beforeAutospacing="0" w:after="240" w:afterAutospacing="0" w:line="360" w:lineRule="atLeast"/>
        <w:rPr>
          <w:color w:val="000000"/>
        </w:rPr>
      </w:pPr>
      <w:proofErr w:type="spellStart"/>
      <w:r w:rsidRPr="00721027">
        <w:rPr>
          <w:color w:val="000000"/>
        </w:rPr>
        <w:t>Timonera</w:t>
      </w:r>
      <w:proofErr w:type="spellEnd"/>
      <w:r w:rsidRPr="00721027">
        <w:rPr>
          <w:color w:val="000000"/>
        </w:rPr>
        <w:t xml:space="preserve">, </w:t>
      </w:r>
      <w:proofErr w:type="spellStart"/>
      <w:r w:rsidRPr="00721027">
        <w:rPr>
          <w:color w:val="000000"/>
        </w:rPr>
        <w:t>kaye</w:t>
      </w:r>
      <w:proofErr w:type="spellEnd"/>
      <w:r w:rsidRPr="00721027">
        <w:rPr>
          <w:color w:val="000000"/>
        </w:rPr>
        <w:t xml:space="preserve"> (2024). What is Quantitative Data? | </w:t>
      </w:r>
      <w:proofErr w:type="spellStart"/>
      <w:r w:rsidRPr="00721027">
        <w:rPr>
          <w:color w:val="000000"/>
        </w:rPr>
        <w:t>Datamation</w:t>
      </w:r>
      <w:proofErr w:type="spellEnd"/>
      <w:r w:rsidRPr="00721027">
        <w:rPr>
          <w:color w:val="000000"/>
        </w:rPr>
        <w:t xml:space="preserve"> | Big Data.</w:t>
      </w:r>
      <w:r w:rsidRPr="00721027">
        <w:rPr>
          <w:rStyle w:val="apple-converted-space"/>
          <w:rFonts w:eastAsiaTheme="majorEastAsia"/>
          <w:color w:val="000000"/>
        </w:rPr>
        <w:t> </w:t>
      </w:r>
      <w:proofErr w:type="spellStart"/>
      <w:r w:rsidRPr="00721027">
        <w:rPr>
          <w:i/>
          <w:iCs/>
          <w:color w:val="000000"/>
        </w:rPr>
        <w:t>Datamation</w:t>
      </w:r>
      <w:proofErr w:type="spellEnd"/>
      <w:r w:rsidRPr="00721027">
        <w:rPr>
          <w:color w:val="000000"/>
        </w:rPr>
        <w:t>. [online] 12 Jan. Available at: https://www.datamation.com/big-data/what-is-quantitative-data/.</w:t>
      </w:r>
    </w:p>
    <w:p w14:paraId="07AE1B14"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tutor2u (2020).</w:t>
      </w:r>
      <w:r w:rsidRPr="00721027">
        <w:rPr>
          <w:rStyle w:val="apple-converted-space"/>
          <w:rFonts w:eastAsiaTheme="majorEastAsia"/>
          <w:color w:val="000000"/>
        </w:rPr>
        <w:t> </w:t>
      </w:r>
      <w:r w:rsidRPr="00721027">
        <w:rPr>
          <w:i/>
          <w:iCs/>
          <w:color w:val="000000"/>
        </w:rPr>
        <w:t>Demand Characteristics</w:t>
      </w:r>
      <w:r w:rsidRPr="00721027">
        <w:rPr>
          <w:color w:val="000000"/>
        </w:rPr>
        <w:t>. [online] tutor2u. Available at: https://www.tutor2u.net/psychology/reference/demand-characteristics.</w:t>
      </w:r>
    </w:p>
    <w:p w14:paraId="3D518EEE"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UK Research and Innovation (2023).</w:t>
      </w:r>
      <w:r w:rsidRPr="00721027">
        <w:rPr>
          <w:rStyle w:val="apple-converted-space"/>
          <w:rFonts w:eastAsiaTheme="majorEastAsia"/>
          <w:color w:val="000000"/>
        </w:rPr>
        <w:t> </w:t>
      </w:r>
      <w:r w:rsidRPr="00721027">
        <w:rPr>
          <w:i/>
          <w:iCs/>
          <w:color w:val="000000"/>
        </w:rPr>
        <w:t>Research with Potentially Vulnerable People</w:t>
      </w:r>
      <w:r w:rsidRPr="00721027">
        <w:rPr>
          <w:color w:val="000000"/>
        </w:rPr>
        <w:t>. [online] UK Research and Innovation. Available at: https://www.ukri.org/councils/esrc/guidance-for-applicants/research-ethics-guidance/research-with-potentially-vulnerable-people/.</w:t>
      </w:r>
    </w:p>
    <w:p w14:paraId="7CE510EE" w14:textId="77777777" w:rsidR="00721027" w:rsidRPr="00721027" w:rsidRDefault="00721027" w:rsidP="00721027">
      <w:pPr>
        <w:rPr>
          <w:rFonts w:ascii="Times New Roman" w:hAnsi="Times New Roman" w:cs="Times New Roman"/>
          <w:color w:val="282828"/>
          <w:shd w:val="clear" w:color="auto" w:fill="F7F7F7"/>
        </w:rPr>
      </w:pPr>
      <w:r w:rsidRPr="00721027">
        <w:rPr>
          <w:rFonts w:ascii="Times New Roman" w:hAnsi="Times New Roman" w:cs="Times New Roman"/>
          <w:color w:val="282828"/>
          <w:shd w:val="clear" w:color="auto" w:fill="F7F7F7"/>
        </w:rPr>
        <w:t>Wang, W. (2017). Using rubrics in student self-assessment: student perceptions in the English as a foreign language writing context.</w:t>
      </w:r>
      <w:r w:rsidRPr="00721027">
        <w:rPr>
          <w:rStyle w:val="apple-converted-space"/>
          <w:rFonts w:ascii="Times New Roman" w:hAnsi="Times New Roman" w:cs="Times New Roman"/>
          <w:color w:val="282828"/>
          <w:shd w:val="clear" w:color="auto" w:fill="F7F7F7"/>
        </w:rPr>
        <w:t> </w:t>
      </w:r>
      <w:r w:rsidRPr="00721027">
        <w:rPr>
          <w:rFonts w:ascii="Times New Roman" w:hAnsi="Times New Roman" w:cs="Times New Roman"/>
          <w:i/>
          <w:iCs/>
          <w:color w:val="282828"/>
        </w:rPr>
        <w:t xml:space="preserve">Assess. </w:t>
      </w:r>
      <w:proofErr w:type="spellStart"/>
      <w:r w:rsidRPr="00721027">
        <w:rPr>
          <w:rFonts w:ascii="Times New Roman" w:hAnsi="Times New Roman" w:cs="Times New Roman"/>
          <w:i/>
          <w:iCs/>
          <w:color w:val="282828"/>
        </w:rPr>
        <w:t>Evalu</w:t>
      </w:r>
      <w:proofErr w:type="spellEnd"/>
      <w:r w:rsidRPr="00721027">
        <w:rPr>
          <w:rFonts w:ascii="Times New Roman" w:hAnsi="Times New Roman" w:cs="Times New Roman"/>
          <w:i/>
          <w:iCs/>
          <w:color w:val="282828"/>
        </w:rPr>
        <w:t>. High. Educ.</w:t>
      </w:r>
      <w:r w:rsidRPr="00721027">
        <w:rPr>
          <w:rStyle w:val="apple-converted-space"/>
          <w:rFonts w:ascii="Times New Roman" w:hAnsi="Times New Roman" w:cs="Times New Roman"/>
          <w:color w:val="282828"/>
          <w:shd w:val="clear" w:color="auto" w:fill="F7F7F7"/>
        </w:rPr>
        <w:t> </w:t>
      </w:r>
      <w:r w:rsidRPr="00721027">
        <w:rPr>
          <w:rFonts w:ascii="Times New Roman" w:hAnsi="Times New Roman" w:cs="Times New Roman"/>
          <w:color w:val="282828"/>
          <w:shd w:val="clear" w:color="auto" w:fill="F7F7F7"/>
        </w:rPr>
        <w:t xml:space="preserve">42, 1280–1292. </w:t>
      </w:r>
      <w:proofErr w:type="spellStart"/>
      <w:r w:rsidRPr="00721027">
        <w:rPr>
          <w:rFonts w:ascii="Times New Roman" w:hAnsi="Times New Roman" w:cs="Times New Roman"/>
          <w:color w:val="282828"/>
          <w:shd w:val="clear" w:color="auto" w:fill="F7F7F7"/>
        </w:rPr>
        <w:t>doi</w:t>
      </w:r>
      <w:proofErr w:type="spellEnd"/>
      <w:r w:rsidRPr="00721027">
        <w:rPr>
          <w:rFonts w:ascii="Times New Roman" w:hAnsi="Times New Roman" w:cs="Times New Roman"/>
          <w:color w:val="282828"/>
          <w:shd w:val="clear" w:color="auto" w:fill="F7F7F7"/>
        </w:rPr>
        <w:t>: 10.1080/02602938.2016.1261993</w:t>
      </w:r>
    </w:p>
    <w:p w14:paraId="7AC77DCF"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Weimer, M. (2024).</w:t>
      </w:r>
      <w:r w:rsidRPr="00721027">
        <w:rPr>
          <w:rStyle w:val="apple-converted-space"/>
          <w:rFonts w:eastAsiaTheme="majorEastAsia"/>
          <w:color w:val="000000"/>
        </w:rPr>
        <w:t> </w:t>
      </w:r>
      <w:r w:rsidRPr="00721027">
        <w:rPr>
          <w:i/>
          <w:iCs/>
          <w:color w:val="000000"/>
        </w:rPr>
        <w:t>Students and Self-Assessment: Is Accuracy Possible?</w:t>
      </w:r>
      <w:r w:rsidRPr="00721027">
        <w:rPr>
          <w:rStyle w:val="apple-converted-space"/>
          <w:rFonts w:eastAsiaTheme="majorEastAsia"/>
          <w:color w:val="000000"/>
        </w:rPr>
        <w:t> </w:t>
      </w:r>
      <w:r w:rsidRPr="00721027">
        <w:rPr>
          <w:color w:val="000000"/>
        </w:rPr>
        <w:t>[online] Faculty Focus | Higher Ed Teaching &amp; Learning. Available at: https://www.facultyfocus.com/articles/educational-assessment/students-and-self-assessment-is-accuracy-possible/.</w:t>
      </w:r>
    </w:p>
    <w:p w14:paraId="52325812"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Welsh Government (2022).</w:t>
      </w:r>
      <w:r w:rsidRPr="00721027">
        <w:rPr>
          <w:rStyle w:val="apple-converted-space"/>
          <w:rFonts w:eastAsiaTheme="majorEastAsia"/>
          <w:color w:val="000000"/>
        </w:rPr>
        <w:t> </w:t>
      </w:r>
      <w:r w:rsidRPr="00721027">
        <w:rPr>
          <w:i/>
          <w:iCs/>
          <w:color w:val="000000"/>
        </w:rPr>
        <w:t>Assessment in the Curriculum for Wales As schools consider assessment in Curriculum for Wales, they need to have regard for</w:t>
      </w:r>
      <w:r w:rsidRPr="00721027">
        <w:rPr>
          <w:color w:val="000000"/>
        </w:rPr>
        <w:t>. [online] Available at: https://hwb.gov.wales/api/storage/a232555c-bb3f-472c-94c8-d5b125441454/Assessing%20learner%20progress.pdf?preview=true.</w:t>
      </w:r>
    </w:p>
    <w:p w14:paraId="70699DB4"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Welsh Government (2022).</w:t>
      </w:r>
      <w:r w:rsidRPr="00721027">
        <w:rPr>
          <w:rStyle w:val="apple-converted-space"/>
          <w:rFonts w:eastAsiaTheme="majorEastAsia"/>
          <w:color w:val="000000"/>
        </w:rPr>
        <w:t> </w:t>
      </w:r>
      <w:r w:rsidRPr="00721027">
        <w:rPr>
          <w:i/>
          <w:iCs/>
          <w:color w:val="000000"/>
        </w:rPr>
        <w:t>Supporting learner progression assessment guidance - Hwb</w:t>
      </w:r>
      <w:r w:rsidRPr="00721027">
        <w:rPr>
          <w:color w:val="000000"/>
        </w:rPr>
        <w:t xml:space="preserve">. [online] </w:t>
      </w:r>
      <w:proofErr w:type="spellStart"/>
      <w:proofErr w:type="gramStart"/>
      <w:r w:rsidRPr="00721027">
        <w:rPr>
          <w:color w:val="000000"/>
        </w:rPr>
        <w:t>hwb.gov.wales</w:t>
      </w:r>
      <w:proofErr w:type="spellEnd"/>
      <w:proofErr w:type="gramEnd"/>
      <w:r w:rsidRPr="00721027">
        <w:rPr>
          <w:color w:val="000000"/>
        </w:rPr>
        <w:t>. Available at: https://hwb.gov.wales/curriculum-for-wales/assessment-arrangements/supporting-learner-progression-assessment-guidance.</w:t>
      </w:r>
    </w:p>
    <w:p w14:paraId="1ED3E333"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lastRenderedPageBreak/>
        <w:t>William, D. (2025).</w:t>
      </w:r>
      <w:r w:rsidRPr="00721027">
        <w:rPr>
          <w:rStyle w:val="apple-converted-space"/>
          <w:rFonts w:eastAsiaTheme="majorEastAsia"/>
          <w:color w:val="000000"/>
        </w:rPr>
        <w:t> </w:t>
      </w:r>
      <w:r w:rsidRPr="00721027">
        <w:rPr>
          <w:i/>
          <w:iCs/>
          <w:color w:val="000000"/>
        </w:rPr>
        <w:t>Assessment for learning: why, what and how</w:t>
      </w:r>
      <w:r w:rsidRPr="00721027">
        <w:rPr>
          <w:color w:val="000000"/>
        </w:rPr>
        <w:t>. [online] Google.com. Available at: https://www.google.com/url?sa=t&amp;source=web&amp;rct=j&amp;opi=89978449&amp;url=https://dylanwiliam.org/Dylan_Wiliams_website/Papers_files/Cambridge%2520AfL%2520keynote.doc&amp;ved=2ahUKEwiZw8ORkaqMAxWmV0EAHV1EPbwQFnoECBgQAQ&amp;usg=AOvVaw3Sbrq7dJsLFYlyc5bKBFnU [Accessed 27 Mar. 2025].</w:t>
      </w:r>
    </w:p>
    <w:p w14:paraId="41BFE914"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World Health Organization (2021).</w:t>
      </w:r>
      <w:r w:rsidRPr="00721027">
        <w:rPr>
          <w:rStyle w:val="apple-converted-space"/>
          <w:rFonts w:eastAsiaTheme="majorEastAsia"/>
          <w:color w:val="000000"/>
        </w:rPr>
        <w:t> </w:t>
      </w:r>
      <w:r w:rsidRPr="00721027">
        <w:rPr>
          <w:i/>
          <w:iCs/>
          <w:color w:val="000000"/>
        </w:rPr>
        <w:t>Ensuring Ethical Standards and Procedures for Research with Human Beings</w:t>
      </w:r>
      <w:r w:rsidRPr="00721027">
        <w:rPr>
          <w:color w:val="000000"/>
        </w:rPr>
        <w:t>. [online] World Health Organisation. Available at: https://www.who.int/activities/ensuring-ethical-standards-and-procedures-for-research-with-human-beings.</w:t>
      </w:r>
    </w:p>
    <w:p w14:paraId="7A5D7E07"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Wright, K.B. (2017). Researching Internet-Based Populations: Advantages and Disadvantages of Online Survey Research, Online Questionnaire Authoring Software Packages, and Web Survey Services.</w:t>
      </w:r>
      <w:r w:rsidRPr="00721027">
        <w:rPr>
          <w:rStyle w:val="apple-converted-space"/>
          <w:rFonts w:eastAsiaTheme="majorEastAsia"/>
          <w:color w:val="000000"/>
        </w:rPr>
        <w:t> </w:t>
      </w:r>
      <w:r w:rsidRPr="00721027">
        <w:rPr>
          <w:i/>
          <w:iCs/>
          <w:color w:val="000000"/>
        </w:rPr>
        <w:t>Journal of Computer-Mediated Communication</w:t>
      </w:r>
      <w:r w:rsidRPr="00721027">
        <w:rPr>
          <w:color w:val="000000"/>
        </w:rPr>
        <w:t xml:space="preserve">, [online] 10(3). </w:t>
      </w:r>
      <w:proofErr w:type="spellStart"/>
      <w:proofErr w:type="gramStart"/>
      <w:r w:rsidRPr="00721027">
        <w:rPr>
          <w:color w:val="000000"/>
        </w:rPr>
        <w:t>doi:https</w:t>
      </w:r>
      <w:proofErr w:type="spellEnd"/>
      <w:r w:rsidRPr="00721027">
        <w:rPr>
          <w:color w:val="000000"/>
        </w:rPr>
        <w:t>://doi.org/10.1111/j.1083-6101.2005.tb00259.x</w:t>
      </w:r>
      <w:proofErr w:type="gramEnd"/>
      <w:r w:rsidRPr="00721027">
        <w:rPr>
          <w:color w:val="000000"/>
        </w:rPr>
        <w:t>.</w:t>
      </w:r>
    </w:p>
    <w:p w14:paraId="6FB8C39B" w14:textId="77777777" w:rsidR="00721027" w:rsidRPr="00721027" w:rsidRDefault="00721027" w:rsidP="00561E63">
      <w:pPr>
        <w:pStyle w:val="NormalWeb"/>
        <w:spacing w:before="0" w:beforeAutospacing="0" w:after="240" w:afterAutospacing="0" w:line="360" w:lineRule="atLeast"/>
        <w:rPr>
          <w:color w:val="000000"/>
        </w:rPr>
      </w:pPr>
      <w:r w:rsidRPr="00721027">
        <w:rPr>
          <w:color w:val="000000"/>
        </w:rPr>
        <w:t>Yan, Z. and Carless, D. (2021). Self-assessment is about more than self: the enabling role of feedback literacy.</w:t>
      </w:r>
      <w:r w:rsidRPr="00721027">
        <w:rPr>
          <w:rStyle w:val="apple-converted-space"/>
          <w:rFonts w:eastAsiaTheme="majorEastAsia"/>
          <w:color w:val="000000"/>
        </w:rPr>
        <w:t> </w:t>
      </w:r>
      <w:r w:rsidRPr="00721027">
        <w:rPr>
          <w:i/>
          <w:iCs/>
          <w:color w:val="000000"/>
        </w:rPr>
        <w:t>Assessment &amp; Evaluation in Higher Education</w:t>
      </w:r>
      <w:r w:rsidRPr="00721027">
        <w:rPr>
          <w:color w:val="000000"/>
        </w:rPr>
        <w:t xml:space="preserve">, [online] 47(7), pp.1–13. Available at: </w:t>
      </w:r>
      <w:hyperlink r:id="rId7" w:history="1">
        <w:r w:rsidRPr="00721027">
          <w:rPr>
            <w:rStyle w:val="Hyperlink"/>
          </w:rPr>
          <w:t>https://www.tandfonline.com/doi/full/10.1080/02602938.2021.2001431</w:t>
        </w:r>
      </w:hyperlink>
      <w:r w:rsidRPr="00721027">
        <w:rPr>
          <w:color w:val="000000"/>
        </w:rPr>
        <w:t>.</w:t>
      </w:r>
    </w:p>
    <w:p w14:paraId="1E351542" w14:textId="77777777" w:rsidR="00721027" w:rsidRPr="00721027" w:rsidRDefault="00721027" w:rsidP="00721027">
      <w:pPr>
        <w:rPr>
          <w:rFonts w:ascii="Times New Roman" w:hAnsi="Times New Roman" w:cs="Times New Roman"/>
          <w:color w:val="333333"/>
        </w:rPr>
      </w:pPr>
      <w:r w:rsidRPr="00721027">
        <w:rPr>
          <w:rFonts w:ascii="Times New Roman" w:hAnsi="Times New Roman" w:cs="Times New Roman"/>
          <w:color w:val="333333"/>
        </w:rPr>
        <w:t>Yan, Z., and G.T.L. Brown. 2017. ‘A Cyclical Self-Assessment Process: Towards a Model of How Students Engage in Self-Assessment.’</w:t>
      </w:r>
      <w:r w:rsidRPr="00721027">
        <w:rPr>
          <w:rStyle w:val="apple-converted-space"/>
          <w:rFonts w:ascii="Times New Roman" w:hAnsi="Times New Roman" w:cs="Times New Roman"/>
          <w:color w:val="333333"/>
        </w:rPr>
        <w:t> </w:t>
      </w:r>
      <w:r w:rsidRPr="00721027">
        <w:rPr>
          <w:rStyle w:val="citationsource-journal"/>
          <w:rFonts w:ascii="Times New Roman" w:hAnsi="Times New Roman" w:cs="Times New Roman"/>
          <w:i/>
          <w:iCs/>
          <w:color w:val="333333"/>
        </w:rPr>
        <w:t>Assessment &amp; Evaluation in Higher Education</w:t>
      </w:r>
      <w:r w:rsidRPr="00721027">
        <w:rPr>
          <w:rStyle w:val="apple-converted-space"/>
          <w:rFonts w:ascii="Times New Roman" w:hAnsi="Times New Roman" w:cs="Times New Roman"/>
          <w:color w:val="333333"/>
        </w:rPr>
        <w:t> </w:t>
      </w:r>
      <w:r w:rsidRPr="00721027">
        <w:rPr>
          <w:rFonts w:ascii="Times New Roman" w:hAnsi="Times New Roman" w:cs="Times New Roman"/>
          <w:color w:val="333333"/>
        </w:rPr>
        <w:t>42 (8): 1247–1262. doi:10.1080/02602938.2016.1260091.</w:t>
      </w:r>
    </w:p>
    <w:p w14:paraId="05E925C4" w14:textId="77777777" w:rsidR="00721027" w:rsidRDefault="00721027" w:rsidP="00561E63">
      <w:pPr>
        <w:pStyle w:val="NormalWeb"/>
        <w:spacing w:before="0" w:beforeAutospacing="0" w:after="240" w:afterAutospacing="0" w:line="360" w:lineRule="atLeast"/>
        <w:rPr>
          <w:color w:val="000000"/>
        </w:rPr>
      </w:pPr>
    </w:p>
    <w:p w14:paraId="6413DE7C" w14:textId="77777777" w:rsidR="000E2E7E" w:rsidRPr="000E2E7E" w:rsidRDefault="000E2E7E" w:rsidP="000E2E7E">
      <w:pPr>
        <w:rPr>
          <w:sz w:val="28"/>
          <w:szCs w:val="28"/>
        </w:rPr>
      </w:pPr>
    </w:p>
    <w:p w14:paraId="512734CD" w14:textId="77777777" w:rsidR="000E2E7E" w:rsidRPr="00B103B9" w:rsidRDefault="000E2E7E" w:rsidP="000E2E7E">
      <w:pPr>
        <w:rPr>
          <w:sz w:val="16"/>
          <w:szCs w:val="16"/>
        </w:rPr>
      </w:pPr>
    </w:p>
    <w:p w14:paraId="1CD1FA79" w14:textId="1E826845" w:rsidR="000E2E7E" w:rsidRPr="000E2E7E" w:rsidRDefault="000E2E7E">
      <w:pPr>
        <w:rPr>
          <w:sz w:val="52"/>
          <w:szCs w:val="52"/>
        </w:rPr>
      </w:pPr>
    </w:p>
    <w:sectPr w:rsidR="000E2E7E" w:rsidRPr="000E2E7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50FB7" w14:textId="77777777" w:rsidR="00724B5C" w:rsidRDefault="00724B5C" w:rsidP="00DC7955">
      <w:pPr>
        <w:spacing w:after="0" w:line="240" w:lineRule="auto"/>
      </w:pPr>
      <w:r>
        <w:separator/>
      </w:r>
    </w:p>
  </w:endnote>
  <w:endnote w:type="continuationSeparator" w:id="0">
    <w:p w14:paraId="0A040E31" w14:textId="77777777" w:rsidR="00724B5C" w:rsidRDefault="00724B5C" w:rsidP="00DC7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F8852C" w14:textId="77777777" w:rsidR="00DC7955" w:rsidRDefault="00DC79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11F8CF" w14:textId="77777777" w:rsidR="00DC7955" w:rsidRDefault="00DC79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500E6" w14:textId="77777777" w:rsidR="00DC7955" w:rsidRDefault="00DC7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72020" w14:textId="77777777" w:rsidR="00724B5C" w:rsidRDefault="00724B5C" w:rsidP="00DC7955">
      <w:pPr>
        <w:spacing w:after="0" w:line="240" w:lineRule="auto"/>
      </w:pPr>
      <w:r>
        <w:separator/>
      </w:r>
    </w:p>
  </w:footnote>
  <w:footnote w:type="continuationSeparator" w:id="0">
    <w:p w14:paraId="2496219B" w14:textId="77777777" w:rsidR="00724B5C" w:rsidRDefault="00724B5C" w:rsidP="00DC79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BAAF3C" w14:textId="77777777" w:rsidR="00DC7955" w:rsidRDefault="00DC79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572EC9" w14:textId="77777777" w:rsidR="00DC7955" w:rsidRDefault="00DC79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8CB02" w14:textId="77777777" w:rsidR="00DC7955" w:rsidRDefault="00DC79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oNotDisplayPageBoundaries/>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226A7"/>
    <w:rsid w:val="00041078"/>
    <w:rsid w:val="000661E0"/>
    <w:rsid w:val="000E2E7E"/>
    <w:rsid w:val="000F36C8"/>
    <w:rsid w:val="00121BB2"/>
    <w:rsid w:val="001451CB"/>
    <w:rsid w:val="001542C9"/>
    <w:rsid w:val="001675AC"/>
    <w:rsid w:val="00191CFB"/>
    <w:rsid w:val="001927CC"/>
    <w:rsid w:val="001C06C9"/>
    <w:rsid w:val="001D6B02"/>
    <w:rsid w:val="001E698E"/>
    <w:rsid w:val="001F0257"/>
    <w:rsid w:val="00211FA9"/>
    <w:rsid w:val="0022221B"/>
    <w:rsid w:val="0024436F"/>
    <w:rsid w:val="0026029C"/>
    <w:rsid w:val="00267656"/>
    <w:rsid w:val="002805BD"/>
    <w:rsid w:val="00281726"/>
    <w:rsid w:val="002935DE"/>
    <w:rsid w:val="002E2E06"/>
    <w:rsid w:val="003235DD"/>
    <w:rsid w:val="00371AC6"/>
    <w:rsid w:val="00372668"/>
    <w:rsid w:val="00380AEB"/>
    <w:rsid w:val="003A7750"/>
    <w:rsid w:val="003C6E10"/>
    <w:rsid w:val="003D4756"/>
    <w:rsid w:val="00403714"/>
    <w:rsid w:val="004059A9"/>
    <w:rsid w:val="00416E78"/>
    <w:rsid w:val="00420CCE"/>
    <w:rsid w:val="00447C1E"/>
    <w:rsid w:val="00466B48"/>
    <w:rsid w:val="00473E92"/>
    <w:rsid w:val="004769CE"/>
    <w:rsid w:val="00481170"/>
    <w:rsid w:val="004950C7"/>
    <w:rsid w:val="00504994"/>
    <w:rsid w:val="00510D18"/>
    <w:rsid w:val="00561E63"/>
    <w:rsid w:val="005755AB"/>
    <w:rsid w:val="005A0701"/>
    <w:rsid w:val="005C6B08"/>
    <w:rsid w:val="00604703"/>
    <w:rsid w:val="0065125A"/>
    <w:rsid w:val="00694EF9"/>
    <w:rsid w:val="006A1981"/>
    <w:rsid w:val="006C006D"/>
    <w:rsid w:val="006D089B"/>
    <w:rsid w:val="00720885"/>
    <w:rsid w:val="00721027"/>
    <w:rsid w:val="00724B5C"/>
    <w:rsid w:val="00733D56"/>
    <w:rsid w:val="0077580A"/>
    <w:rsid w:val="007B72C5"/>
    <w:rsid w:val="007C2D3E"/>
    <w:rsid w:val="008132D0"/>
    <w:rsid w:val="00822169"/>
    <w:rsid w:val="0083197E"/>
    <w:rsid w:val="0086043E"/>
    <w:rsid w:val="00887D6C"/>
    <w:rsid w:val="008F0B48"/>
    <w:rsid w:val="008F0D1B"/>
    <w:rsid w:val="008F2E4F"/>
    <w:rsid w:val="00931AA2"/>
    <w:rsid w:val="00945B7C"/>
    <w:rsid w:val="009601E7"/>
    <w:rsid w:val="00965B69"/>
    <w:rsid w:val="00997DD2"/>
    <w:rsid w:val="009A6CA2"/>
    <w:rsid w:val="009B740A"/>
    <w:rsid w:val="009C1681"/>
    <w:rsid w:val="009D31A8"/>
    <w:rsid w:val="009E56D9"/>
    <w:rsid w:val="00A573A2"/>
    <w:rsid w:val="00A936D8"/>
    <w:rsid w:val="00AB51B5"/>
    <w:rsid w:val="00AB5565"/>
    <w:rsid w:val="00B04B94"/>
    <w:rsid w:val="00B90917"/>
    <w:rsid w:val="00B955C7"/>
    <w:rsid w:val="00B95FD3"/>
    <w:rsid w:val="00BD1460"/>
    <w:rsid w:val="00BF71AA"/>
    <w:rsid w:val="00C0493E"/>
    <w:rsid w:val="00C2665B"/>
    <w:rsid w:val="00C33DAC"/>
    <w:rsid w:val="00CE5F50"/>
    <w:rsid w:val="00CE6431"/>
    <w:rsid w:val="00CF4B96"/>
    <w:rsid w:val="00D07F5C"/>
    <w:rsid w:val="00D133B2"/>
    <w:rsid w:val="00D720D7"/>
    <w:rsid w:val="00D75043"/>
    <w:rsid w:val="00DA2187"/>
    <w:rsid w:val="00DC7955"/>
    <w:rsid w:val="00DE4855"/>
    <w:rsid w:val="00DF09B3"/>
    <w:rsid w:val="00E33294"/>
    <w:rsid w:val="00E5184C"/>
    <w:rsid w:val="00E63CAB"/>
    <w:rsid w:val="00EA60B3"/>
    <w:rsid w:val="00ED11CD"/>
    <w:rsid w:val="00F13D81"/>
    <w:rsid w:val="00F30791"/>
    <w:rsid w:val="00F338A5"/>
    <w:rsid w:val="00F66413"/>
    <w:rsid w:val="00FA4127"/>
    <w:rsid w:val="00FF67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7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955"/>
  </w:style>
  <w:style w:type="paragraph" w:styleId="Footer">
    <w:name w:val="footer"/>
    <w:basedOn w:val="Normal"/>
    <w:link w:val="FooterChar"/>
    <w:uiPriority w:val="99"/>
    <w:unhideWhenUsed/>
    <w:rsid w:val="00DC7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955"/>
  </w:style>
  <w:style w:type="character" w:customStyle="1" w:styleId="apple-converted-space">
    <w:name w:val="apple-converted-space"/>
    <w:basedOn w:val="DefaultParagraphFont"/>
    <w:rsid w:val="00ED11CD"/>
  </w:style>
  <w:style w:type="character" w:styleId="Hyperlink">
    <w:name w:val="Hyperlink"/>
    <w:basedOn w:val="DefaultParagraphFont"/>
    <w:uiPriority w:val="99"/>
    <w:unhideWhenUsed/>
    <w:rsid w:val="00ED11CD"/>
    <w:rPr>
      <w:color w:val="0000FF"/>
      <w:u w:val="single"/>
    </w:rPr>
  </w:style>
  <w:style w:type="paragraph" w:styleId="NormalWeb">
    <w:name w:val="Normal (Web)"/>
    <w:basedOn w:val="Normal"/>
    <w:uiPriority w:val="99"/>
    <w:semiHidden/>
    <w:unhideWhenUsed/>
    <w:rsid w:val="003D475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21027"/>
    <w:rPr>
      <w:color w:val="605E5C"/>
      <w:shd w:val="clear" w:color="auto" w:fill="E1DFDD"/>
    </w:rPr>
  </w:style>
  <w:style w:type="character" w:customStyle="1" w:styleId="citationsource-journal">
    <w:name w:val="citation_source-journal"/>
    <w:basedOn w:val="DefaultParagraphFont"/>
    <w:rsid w:val="00721027"/>
  </w:style>
  <w:style w:type="character" w:customStyle="1" w:styleId="citationsource-book">
    <w:name w:val="citation_source-book"/>
    <w:basedOn w:val="DefaultParagraphFont"/>
    <w:rsid w:val="007210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065348">
      <w:bodyDiv w:val="1"/>
      <w:marLeft w:val="0"/>
      <w:marRight w:val="0"/>
      <w:marTop w:val="0"/>
      <w:marBottom w:val="0"/>
      <w:divBdr>
        <w:top w:val="none" w:sz="0" w:space="0" w:color="auto"/>
        <w:left w:val="none" w:sz="0" w:space="0" w:color="auto"/>
        <w:bottom w:val="none" w:sz="0" w:space="0" w:color="auto"/>
        <w:right w:val="none" w:sz="0" w:space="0" w:color="auto"/>
      </w:divBdr>
      <w:divsChild>
        <w:div w:id="1770927468">
          <w:marLeft w:val="0"/>
          <w:marRight w:val="0"/>
          <w:marTop w:val="0"/>
          <w:marBottom w:val="160"/>
          <w:divBdr>
            <w:top w:val="none" w:sz="0" w:space="0" w:color="auto"/>
            <w:left w:val="none" w:sz="0" w:space="0" w:color="auto"/>
            <w:bottom w:val="none" w:sz="0" w:space="0" w:color="auto"/>
            <w:right w:val="none" w:sz="0" w:space="0" w:color="auto"/>
          </w:divBdr>
        </w:div>
        <w:div w:id="358121455">
          <w:marLeft w:val="0"/>
          <w:marRight w:val="0"/>
          <w:marTop w:val="0"/>
          <w:marBottom w:val="160"/>
          <w:divBdr>
            <w:top w:val="none" w:sz="0" w:space="0" w:color="auto"/>
            <w:left w:val="none" w:sz="0" w:space="0" w:color="auto"/>
            <w:bottom w:val="none" w:sz="0" w:space="0" w:color="auto"/>
            <w:right w:val="none" w:sz="0" w:space="0" w:color="auto"/>
          </w:divBdr>
        </w:div>
        <w:div w:id="670375438">
          <w:marLeft w:val="0"/>
          <w:marRight w:val="0"/>
          <w:marTop w:val="0"/>
          <w:marBottom w:val="160"/>
          <w:divBdr>
            <w:top w:val="none" w:sz="0" w:space="0" w:color="auto"/>
            <w:left w:val="none" w:sz="0" w:space="0" w:color="auto"/>
            <w:bottom w:val="none" w:sz="0" w:space="0" w:color="auto"/>
            <w:right w:val="none" w:sz="0" w:space="0" w:color="auto"/>
          </w:divBdr>
        </w:div>
      </w:divsChild>
    </w:div>
    <w:div w:id="1233929845">
      <w:bodyDiv w:val="1"/>
      <w:marLeft w:val="0"/>
      <w:marRight w:val="0"/>
      <w:marTop w:val="0"/>
      <w:marBottom w:val="0"/>
      <w:divBdr>
        <w:top w:val="none" w:sz="0" w:space="0" w:color="auto"/>
        <w:left w:val="none" w:sz="0" w:space="0" w:color="auto"/>
        <w:bottom w:val="none" w:sz="0" w:space="0" w:color="auto"/>
        <w:right w:val="none" w:sz="0" w:space="0" w:color="auto"/>
      </w:divBdr>
      <w:divsChild>
        <w:div w:id="559754395">
          <w:marLeft w:val="0"/>
          <w:marRight w:val="0"/>
          <w:marTop w:val="0"/>
          <w:marBottom w:val="0"/>
          <w:divBdr>
            <w:top w:val="none" w:sz="0" w:space="0" w:color="auto"/>
            <w:left w:val="none" w:sz="0" w:space="0" w:color="auto"/>
            <w:bottom w:val="none" w:sz="0" w:space="0" w:color="auto"/>
            <w:right w:val="none" w:sz="0" w:space="0" w:color="auto"/>
          </w:divBdr>
          <w:divsChild>
            <w:div w:id="182059469">
              <w:marLeft w:val="0"/>
              <w:marRight w:val="0"/>
              <w:marTop w:val="0"/>
              <w:marBottom w:val="0"/>
              <w:divBdr>
                <w:top w:val="none" w:sz="0" w:space="0" w:color="auto"/>
                <w:left w:val="none" w:sz="0" w:space="0" w:color="auto"/>
                <w:bottom w:val="none" w:sz="0" w:space="0" w:color="auto"/>
                <w:right w:val="none" w:sz="0" w:space="0" w:color="auto"/>
              </w:divBdr>
              <w:divsChild>
                <w:div w:id="2079857266">
                  <w:marLeft w:val="0"/>
                  <w:marRight w:val="0"/>
                  <w:marTop w:val="0"/>
                  <w:marBottom w:val="0"/>
                  <w:divBdr>
                    <w:top w:val="none" w:sz="0" w:space="0" w:color="auto"/>
                    <w:left w:val="none" w:sz="0" w:space="0" w:color="auto"/>
                    <w:bottom w:val="none" w:sz="0" w:space="0" w:color="auto"/>
                    <w:right w:val="none" w:sz="0" w:space="0" w:color="auto"/>
                  </w:divBdr>
                  <w:divsChild>
                    <w:div w:id="138826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107834">
      <w:bodyDiv w:val="1"/>
      <w:marLeft w:val="0"/>
      <w:marRight w:val="0"/>
      <w:marTop w:val="0"/>
      <w:marBottom w:val="0"/>
      <w:divBdr>
        <w:top w:val="none" w:sz="0" w:space="0" w:color="auto"/>
        <w:left w:val="none" w:sz="0" w:space="0" w:color="auto"/>
        <w:bottom w:val="none" w:sz="0" w:space="0" w:color="auto"/>
        <w:right w:val="none" w:sz="0" w:space="0" w:color="auto"/>
      </w:divBdr>
      <w:divsChild>
        <w:div w:id="1794209088">
          <w:marLeft w:val="0"/>
          <w:marRight w:val="0"/>
          <w:marTop w:val="0"/>
          <w:marBottom w:val="0"/>
          <w:divBdr>
            <w:top w:val="none" w:sz="0" w:space="0" w:color="auto"/>
            <w:left w:val="none" w:sz="0" w:space="0" w:color="auto"/>
            <w:bottom w:val="none" w:sz="0" w:space="0" w:color="auto"/>
            <w:right w:val="none" w:sz="0" w:space="0" w:color="auto"/>
          </w:divBdr>
        </w:div>
      </w:divsChild>
    </w:div>
    <w:div w:id="1436168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tandfonline.com/doi/full/10.1080/02602938.2021.2001431"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4323</Words>
  <Characters>24643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Nina Williams (2300720)</cp:lastModifiedBy>
  <cp:revision>2</cp:revision>
  <dcterms:created xsi:type="dcterms:W3CDTF">2025-04-04T17:03:00Z</dcterms:created>
  <dcterms:modified xsi:type="dcterms:W3CDTF">2025-04-04T17:03:00Z</dcterms:modified>
</cp:coreProperties>
</file>