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6"/>
        <w:gridCol w:w="5070"/>
      </w:tblGrid>
      <w:tr w:rsidR="00831C6D" w:rsidRPr="00831C6D" w14:paraId="35E2B4F4" w14:textId="77777777" w:rsidTr="00831C6D">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14:paraId="2BE3949B" w14:textId="77777777" w:rsidR="00831C6D" w:rsidRPr="00831C6D" w:rsidRDefault="00831C6D" w:rsidP="00831C6D">
            <w:pPr>
              <w:spacing w:after="0" w:line="240" w:lineRule="auto"/>
              <w:jc w:val="center"/>
              <w:rPr>
                <w:rFonts w:ascii="Calibri" w:eastAsia="Times New Roman" w:hAnsi="Calibri" w:cs="Times New Roman"/>
                <w:sz w:val="24"/>
                <w:szCs w:val="20"/>
                <w:lang w:eastAsia="en-GB"/>
              </w:rPr>
            </w:pPr>
            <w:r w:rsidRPr="00831C6D">
              <w:rPr>
                <w:rFonts w:ascii="Calibri" w:eastAsia="Times New Roman" w:hAnsi="Calibri" w:cs="Times New Roman"/>
                <w:b/>
                <w:sz w:val="24"/>
                <w:szCs w:val="20"/>
                <w:lang w:eastAsia="en-GB"/>
              </w:rPr>
              <w:t>Personal Evaluation</w:t>
            </w:r>
            <w:r w:rsidRPr="00831C6D">
              <w:rPr>
                <w:rFonts w:ascii="Calibri" w:eastAsia="Times New Roman" w:hAnsi="Calibri" w:cs="Times New Roman"/>
                <w:sz w:val="24"/>
                <w:szCs w:val="20"/>
                <w:lang w:eastAsia="en-GB"/>
              </w:rPr>
              <w:t xml:space="preserve"> – to support your academic progress, we are interested to read your own assessment of this work as a measure of your own effort and in order that we may comment on your strengths and weaknesses.</w:t>
            </w:r>
          </w:p>
          <w:p w14:paraId="54C8C963" w14:textId="77777777" w:rsidR="00831C6D" w:rsidRPr="00831C6D" w:rsidRDefault="00831C6D" w:rsidP="00831C6D">
            <w:pPr>
              <w:spacing w:after="0" w:line="240" w:lineRule="auto"/>
              <w:jc w:val="center"/>
              <w:rPr>
                <w:rFonts w:ascii="Calibri" w:eastAsia="Times New Roman" w:hAnsi="Calibri" w:cs="Times New Roman"/>
                <w:b/>
                <w:sz w:val="24"/>
                <w:szCs w:val="20"/>
                <w:u w:val="single"/>
                <w:lang w:eastAsia="en-GB"/>
              </w:rPr>
            </w:pPr>
            <w:r w:rsidRPr="00831C6D">
              <w:rPr>
                <w:rFonts w:ascii="Calibri" w:eastAsia="Times New Roman" w:hAnsi="Calibri" w:cs="Times New Roman"/>
                <w:b/>
                <w:sz w:val="24"/>
                <w:szCs w:val="20"/>
                <w:u w:val="single"/>
                <w:lang w:eastAsia="en-GB"/>
              </w:rPr>
              <w:t>Please ensure you complete this assessment before submitting your work.</w:t>
            </w:r>
          </w:p>
        </w:tc>
      </w:tr>
      <w:tr w:rsidR="00831C6D" w:rsidRPr="00831C6D" w14:paraId="7FD52586" w14:textId="77777777" w:rsidTr="00831C6D">
        <w:trPr>
          <w:trHeight w:val="572"/>
        </w:trPr>
        <w:tc>
          <w:tcPr>
            <w:tcW w:w="4860" w:type="dxa"/>
            <w:tcBorders>
              <w:top w:val="single" w:sz="6" w:space="0" w:color="auto"/>
              <w:left w:val="double" w:sz="4" w:space="0" w:color="auto"/>
              <w:bottom w:val="single" w:sz="6" w:space="0" w:color="auto"/>
              <w:right w:val="single" w:sz="6" w:space="0" w:color="auto"/>
            </w:tcBorders>
            <w:hideMark/>
          </w:tcPr>
          <w:p w14:paraId="5544D440" w14:textId="77777777" w:rsidR="00831C6D" w:rsidRPr="00831C6D" w:rsidRDefault="00831C6D" w:rsidP="00831C6D">
            <w:pPr>
              <w:spacing w:after="0" w:line="240" w:lineRule="auto"/>
              <w:rPr>
                <w:rFonts w:ascii="Calibri" w:eastAsia="Times New Roman" w:hAnsi="Calibri" w:cs="Times New Roman"/>
                <w:sz w:val="24"/>
                <w:szCs w:val="20"/>
                <w:lang w:eastAsia="en-GB"/>
              </w:rPr>
            </w:pPr>
            <w:r w:rsidRPr="00831C6D">
              <w:rPr>
                <w:rFonts w:ascii="Calibri" w:eastAsia="Times New Roman" w:hAnsi="Calibri" w:cs="Times New Roman"/>
                <w:sz w:val="24"/>
                <w:szCs w:val="20"/>
                <w:lang w:eastAsia="en-GB"/>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4C8F6C66" w14:textId="609C4336" w:rsidR="00831C6D" w:rsidRPr="00831C6D" w:rsidRDefault="00831C6D" w:rsidP="00831C6D">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Understanding of behaviour management</w:t>
            </w:r>
            <w:r w:rsidR="00621B27">
              <w:rPr>
                <w:rFonts w:ascii="Calibri" w:eastAsia="Times New Roman" w:hAnsi="Calibri" w:cs="Times New Roman"/>
                <w:sz w:val="24"/>
                <w:szCs w:val="20"/>
                <w:lang w:eastAsia="en-GB"/>
              </w:rPr>
              <w:t>.</w:t>
            </w:r>
          </w:p>
          <w:p w14:paraId="353E5408" w14:textId="77777777" w:rsidR="00831C6D" w:rsidRPr="00831C6D" w:rsidRDefault="00831C6D" w:rsidP="00831C6D">
            <w:pPr>
              <w:spacing w:after="0" w:line="240" w:lineRule="auto"/>
              <w:rPr>
                <w:rFonts w:ascii="Calibri" w:eastAsia="Times New Roman" w:hAnsi="Calibri" w:cs="Times New Roman"/>
                <w:sz w:val="24"/>
                <w:szCs w:val="20"/>
                <w:lang w:eastAsia="en-GB"/>
              </w:rPr>
            </w:pPr>
          </w:p>
          <w:p w14:paraId="332A7B9E" w14:textId="77777777" w:rsidR="00831C6D" w:rsidRPr="00831C6D" w:rsidRDefault="00831C6D" w:rsidP="00831C6D">
            <w:pPr>
              <w:spacing w:after="0" w:line="240" w:lineRule="auto"/>
              <w:rPr>
                <w:rFonts w:ascii="Calibri" w:eastAsia="Times New Roman" w:hAnsi="Calibri" w:cs="Times New Roman"/>
                <w:sz w:val="24"/>
                <w:szCs w:val="20"/>
                <w:lang w:eastAsia="en-GB"/>
              </w:rPr>
            </w:pPr>
          </w:p>
        </w:tc>
      </w:tr>
      <w:tr w:rsidR="00831C6D" w:rsidRPr="00831C6D" w14:paraId="1641FF8C" w14:textId="77777777" w:rsidTr="00831C6D">
        <w:trPr>
          <w:trHeight w:val="571"/>
        </w:trPr>
        <w:tc>
          <w:tcPr>
            <w:tcW w:w="4860" w:type="dxa"/>
            <w:tcBorders>
              <w:top w:val="single" w:sz="6" w:space="0" w:color="auto"/>
              <w:left w:val="double" w:sz="4" w:space="0" w:color="auto"/>
              <w:bottom w:val="single" w:sz="6" w:space="0" w:color="auto"/>
              <w:right w:val="single" w:sz="6" w:space="0" w:color="auto"/>
            </w:tcBorders>
          </w:tcPr>
          <w:p w14:paraId="2F0D90AC" w14:textId="77777777" w:rsidR="00831C6D" w:rsidRPr="00831C6D" w:rsidRDefault="00831C6D" w:rsidP="00831C6D">
            <w:pPr>
              <w:spacing w:after="0" w:line="240" w:lineRule="auto"/>
              <w:rPr>
                <w:rFonts w:ascii="Calibri" w:eastAsia="Times New Roman" w:hAnsi="Calibri" w:cs="Times New Roman"/>
                <w:sz w:val="24"/>
                <w:szCs w:val="20"/>
                <w:lang w:eastAsia="en-GB"/>
              </w:rPr>
            </w:pPr>
            <w:r w:rsidRPr="00831C6D">
              <w:rPr>
                <w:rFonts w:ascii="Calibri" w:eastAsia="Times New Roman" w:hAnsi="Calibri" w:cs="Times New Roman"/>
                <w:sz w:val="24"/>
                <w:szCs w:val="20"/>
                <w:lang w:eastAsia="en-GB"/>
              </w:rPr>
              <w:t>Which aspects do you consider could have been improved in this piece of work?</w:t>
            </w:r>
          </w:p>
          <w:p w14:paraId="3673EE3A" w14:textId="77777777" w:rsidR="00831C6D" w:rsidRPr="00831C6D" w:rsidRDefault="00831C6D" w:rsidP="00831C6D">
            <w:pPr>
              <w:spacing w:after="0" w:line="240" w:lineRule="auto"/>
              <w:rPr>
                <w:rFonts w:ascii="Calibri" w:eastAsia="Times New Roman" w:hAnsi="Calibri" w:cs="Times New Roman"/>
                <w:sz w:val="24"/>
                <w:szCs w:val="20"/>
                <w:lang w:eastAsia="en-GB"/>
              </w:rPr>
            </w:pPr>
          </w:p>
        </w:tc>
        <w:tc>
          <w:tcPr>
            <w:tcW w:w="6339" w:type="dxa"/>
            <w:tcBorders>
              <w:top w:val="single" w:sz="6" w:space="0" w:color="auto"/>
              <w:left w:val="single" w:sz="6" w:space="0" w:color="auto"/>
              <w:bottom w:val="single" w:sz="6" w:space="0" w:color="auto"/>
              <w:right w:val="double" w:sz="4" w:space="0" w:color="auto"/>
            </w:tcBorders>
          </w:tcPr>
          <w:p w14:paraId="1886F573" w14:textId="3C4750FD" w:rsidR="00831C6D" w:rsidRPr="00831C6D" w:rsidRDefault="00621B27" w:rsidP="00831C6D">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Use of theoretical links.</w:t>
            </w:r>
          </w:p>
          <w:p w14:paraId="0C82F01B" w14:textId="77777777" w:rsidR="00831C6D" w:rsidRPr="00831C6D" w:rsidRDefault="00831C6D" w:rsidP="00831C6D">
            <w:pPr>
              <w:spacing w:after="0" w:line="240" w:lineRule="auto"/>
              <w:rPr>
                <w:rFonts w:ascii="Calibri" w:eastAsia="Times New Roman" w:hAnsi="Calibri" w:cs="Times New Roman"/>
                <w:sz w:val="24"/>
                <w:szCs w:val="20"/>
                <w:lang w:eastAsia="en-GB"/>
              </w:rPr>
            </w:pPr>
          </w:p>
        </w:tc>
      </w:tr>
      <w:tr w:rsidR="00831C6D" w:rsidRPr="00831C6D" w14:paraId="3111A230" w14:textId="77777777" w:rsidTr="00831C6D">
        <w:trPr>
          <w:trHeight w:val="571"/>
        </w:trPr>
        <w:tc>
          <w:tcPr>
            <w:tcW w:w="4860" w:type="dxa"/>
            <w:tcBorders>
              <w:top w:val="single" w:sz="6" w:space="0" w:color="auto"/>
              <w:left w:val="double" w:sz="4" w:space="0" w:color="auto"/>
              <w:bottom w:val="double" w:sz="4" w:space="0" w:color="auto"/>
              <w:right w:val="single" w:sz="6" w:space="0" w:color="auto"/>
            </w:tcBorders>
          </w:tcPr>
          <w:p w14:paraId="7CF55920" w14:textId="77777777" w:rsidR="00831C6D" w:rsidRPr="00831C6D" w:rsidRDefault="00831C6D" w:rsidP="00831C6D">
            <w:pPr>
              <w:spacing w:after="0" w:line="240" w:lineRule="auto"/>
              <w:rPr>
                <w:rFonts w:ascii="Calibri" w:eastAsia="Times New Roman" w:hAnsi="Calibri" w:cs="Times New Roman"/>
                <w:sz w:val="24"/>
                <w:szCs w:val="20"/>
                <w:lang w:eastAsia="en-GB"/>
              </w:rPr>
            </w:pPr>
            <w:r w:rsidRPr="00831C6D">
              <w:rPr>
                <w:rFonts w:ascii="Calibri" w:eastAsia="Times New Roman" w:hAnsi="Calibri" w:cs="Times New Roman"/>
                <w:sz w:val="24"/>
                <w:szCs w:val="20"/>
                <w:lang w:eastAsia="en-GB"/>
              </w:rPr>
              <w:t>What have you found most satisfying whilst undertaking this submission?</w:t>
            </w:r>
          </w:p>
          <w:p w14:paraId="6B691476" w14:textId="77777777" w:rsidR="00831C6D" w:rsidRPr="00831C6D" w:rsidRDefault="00831C6D" w:rsidP="00831C6D">
            <w:pPr>
              <w:spacing w:after="0" w:line="240" w:lineRule="auto"/>
              <w:rPr>
                <w:rFonts w:ascii="Calibri" w:eastAsia="Times New Roman" w:hAnsi="Calibri" w:cs="Times New Roman"/>
                <w:sz w:val="24"/>
                <w:szCs w:val="20"/>
                <w:lang w:eastAsia="en-GB"/>
              </w:rPr>
            </w:pPr>
          </w:p>
        </w:tc>
        <w:tc>
          <w:tcPr>
            <w:tcW w:w="6339" w:type="dxa"/>
            <w:tcBorders>
              <w:top w:val="single" w:sz="6" w:space="0" w:color="auto"/>
              <w:left w:val="single" w:sz="6" w:space="0" w:color="auto"/>
              <w:bottom w:val="double" w:sz="4" w:space="0" w:color="auto"/>
              <w:right w:val="double" w:sz="4" w:space="0" w:color="auto"/>
            </w:tcBorders>
          </w:tcPr>
          <w:p w14:paraId="3942EC2D" w14:textId="5FF0A153" w:rsidR="00831C6D" w:rsidRPr="00831C6D" w:rsidRDefault="00621B27" w:rsidP="00831C6D">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Finding new Information on the topic.</w:t>
            </w:r>
          </w:p>
          <w:p w14:paraId="576B572F" w14:textId="77777777" w:rsidR="00831C6D" w:rsidRPr="00831C6D" w:rsidRDefault="00831C6D" w:rsidP="00831C6D">
            <w:pPr>
              <w:spacing w:after="0" w:line="240" w:lineRule="auto"/>
              <w:rPr>
                <w:rFonts w:ascii="Calibri" w:eastAsia="Times New Roman" w:hAnsi="Calibri" w:cs="Times New Roman"/>
                <w:sz w:val="24"/>
                <w:szCs w:val="20"/>
                <w:lang w:eastAsia="en-GB"/>
              </w:rPr>
            </w:pPr>
          </w:p>
          <w:p w14:paraId="4BFC81F0" w14:textId="77777777" w:rsidR="00831C6D" w:rsidRPr="00831C6D" w:rsidRDefault="00831C6D" w:rsidP="00831C6D">
            <w:pPr>
              <w:spacing w:after="0" w:line="240" w:lineRule="auto"/>
              <w:rPr>
                <w:rFonts w:ascii="Calibri" w:eastAsia="Times New Roman" w:hAnsi="Calibri" w:cs="Times New Roman"/>
                <w:sz w:val="24"/>
                <w:szCs w:val="20"/>
                <w:lang w:eastAsia="en-GB"/>
              </w:rPr>
            </w:pPr>
          </w:p>
        </w:tc>
      </w:tr>
    </w:tbl>
    <w:p w14:paraId="691229A2" w14:textId="77777777" w:rsidR="00557E68" w:rsidRDefault="00557E68" w:rsidP="00557E68">
      <w:pPr>
        <w:spacing w:line="360" w:lineRule="auto"/>
        <w:rPr>
          <w:rFonts w:ascii="Arial" w:hAnsi="Arial" w:cs="Arial"/>
          <w:sz w:val="24"/>
          <w:szCs w:val="24"/>
          <w:u w:val="single"/>
        </w:rPr>
      </w:pPr>
    </w:p>
    <w:p w14:paraId="7C0A4504" w14:textId="77777777" w:rsidR="00557E68" w:rsidRDefault="00557E68" w:rsidP="00557E68">
      <w:pPr>
        <w:spacing w:line="360" w:lineRule="auto"/>
        <w:rPr>
          <w:rFonts w:ascii="Arial" w:hAnsi="Arial" w:cs="Arial"/>
          <w:sz w:val="24"/>
          <w:szCs w:val="24"/>
          <w:u w:val="single"/>
        </w:rPr>
      </w:pPr>
    </w:p>
    <w:p w14:paraId="6885B880" w14:textId="77777777" w:rsidR="00557E68" w:rsidRDefault="00557E68" w:rsidP="00557E68">
      <w:pPr>
        <w:spacing w:line="360" w:lineRule="auto"/>
        <w:rPr>
          <w:rFonts w:ascii="Arial" w:hAnsi="Arial" w:cs="Arial"/>
          <w:sz w:val="24"/>
          <w:szCs w:val="24"/>
          <w:u w:val="single"/>
        </w:rPr>
      </w:pPr>
    </w:p>
    <w:p w14:paraId="4A7447C0" w14:textId="77777777" w:rsidR="00557E68" w:rsidRDefault="00557E68" w:rsidP="00557E68">
      <w:pPr>
        <w:spacing w:line="360" w:lineRule="auto"/>
        <w:rPr>
          <w:rFonts w:ascii="Arial" w:hAnsi="Arial" w:cs="Arial"/>
          <w:sz w:val="24"/>
          <w:szCs w:val="24"/>
          <w:u w:val="single"/>
        </w:rPr>
      </w:pPr>
    </w:p>
    <w:p w14:paraId="6C3FC3C9" w14:textId="77777777" w:rsidR="00557E68" w:rsidRDefault="00557E68" w:rsidP="00557E68">
      <w:pPr>
        <w:spacing w:line="360" w:lineRule="auto"/>
        <w:rPr>
          <w:rFonts w:ascii="Arial" w:hAnsi="Arial" w:cs="Arial"/>
          <w:sz w:val="24"/>
          <w:szCs w:val="24"/>
          <w:u w:val="single"/>
        </w:rPr>
      </w:pPr>
    </w:p>
    <w:p w14:paraId="6C7250B2" w14:textId="77777777" w:rsidR="00557E68" w:rsidRDefault="00557E68" w:rsidP="00557E68">
      <w:pPr>
        <w:spacing w:line="360" w:lineRule="auto"/>
        <w:rPr>
          <w:rFonts w:ascii="Arial" w:hAnsi="Arial" w:cs="Arial"/>
          <w:sz w:val="24"/>
          <w:szCs w:val="24"/>
          <w:u w:val="single"/>
        </w:rPr>
      </w:pPr>
    </w:p>
    <w:p w14:paraId="14E819E2" w14:textId="77777777" w:rsidR="00557E68" w:rsidRDefault="00557E68" w:rsidP="00557E68">
      <w:pPr>
        <w:spacing w:line="360" w:lineRule="auto"/>
        <w:rPr>
          <w:rFonts w:ascii="Arial" w:hAnsi="Arial" w:cs="Arial"/>
          <w:sz w:val="24"/>
          <w:szCs w:val="24"/>
          <w:u w:val="single"/>
        </w:rPr>
      </w:pPr>
    </w:p>
    <w:p w14:paraId="4F195AE3" w14:textId="77777777" w:rsidR="00557E68" w:rsidRDefault="00557E68" w:rsidP="00557E68">
      <w:pPr>
        <w:spacing w:line="360" w:lineRule="auto"/>
        <w:rPr>
          <w:rFonts w:ascii="Arial" w:hAnsi="Arial" w:cs="Arial"/>
          <w:sz w:val="24"/>
          <w:szCs w:val="24"/>
          <w:u w:val="single"/>
        </w:rPr>
      </w:pPr>
    </w:p>
    <w:p w14:paraId="69588767" w14:textId="77777777" w:rsidR="00557E68" w:rsidRDefault="00557E68" w:rsidP="00557E68">
      <w:pPr>
        <w:spacing w:line="360" w:lineRule="auto"/>
        <w:rPr>
          <w:rFonts w:ascii="Arial" w:hAnsi="Arial" w:cs="Arial"/>
          <w:sz w:val="24"/>
          <w:szCs w:val="24"/>
          <w:u w:val="single"/>
        </w:rPr>
      </w:pPr>
    </w:p>
    <w:p w14:paraId="7368ADBF" w14:textId="77777777" w:rsidR="00557E68" w:rsidRDefault="00557E68" w:rsidP="00557E68">
      <w:pPr>
        <w:spacing w:line="360" w:lineRule="auto"/>
        <w:rPr>
          <w:rFonts w:ascii="Arial" w:hAnsi="Arial" w:cs="Arial"/>
          <w:sz w:val="24"/>
          <w:szCs w:val="24"/>
          <w:u w:val="single"/>
        </w:rPr>
      </w:pPr>
    </w:p>
    <w:p w14:paraId="1F60439F" w14:textId="77777777" w:rsidR="00557E68" w:rsidRDefault="00557E68" w:rsidP="00557E68">
      <w:pPr>
        <w:spacing w:line="360" w:lineRule="auto"/>
        <w:rPr>
          <w:rFonts w:ascii="Arial" w:hAnsi="Arial" w:cs="Arial"/>
          <w:sz w:val="24"/>
          <w:szCs w:val="24"/>
          <w:u w:val="single"/>
        </w:rPr>
      </w:pPr>
    </w:p>
    <w:p w14:paraId="168FE364" w14:textId="77777777" w:rsidR="00557E68" w:rsidRDefault="00557E68" w:rsidP="00557E68">
      <w:pPr>
        <w:spacing w:line="360" w:lineRule="auto"/>
        <w:rPr>
          <w:rFonts w:ascii="Arial" w:hAnsi="Arial" w:cs="Arial"/>
          <w:sz w:val="24"/>
          <w:szCs w:val="24"/>
          <w:u w:val="single"/>
        </w:rPr>
      </w:pPr>
    </w:p>
    <w:p w14:paraId="62B5711D" w14:textId="77777777" w:rsidR="00557E68" w:rsidRDefault="00557E68" w:rsidP="00557E68">
      <w:pPr>
        <w:spacing w:line="360" w:lineRule="auto"/>
        <w:rPr>
          <w:rFonts w:ascii="Arial" w:hAnsi="Arial" w:cs="Arial"/>
          <w:sz w:val="24"/>
          <w:szCs w:val="24"/>
          <w:u w:val="single"/>
        </w:rPr>
      </w:pPr>
    </w:p>
    <w:p w14:paraId="4349E4CB" w14:textId="77777777" w:rsidR="00557E68" w:rsidRDefault="00557E68" w:rsidP="00557E68">
      <w:pPr>
        <w:spacing w:line="360" w:lineRule="auto"/>
        <w:rPr>
          <w:rFonts w:ascii="Arial" w:hAnsi="Arial" w:cs="Arial"/>
          <w:sz w:val="24"/>
          <w:szCs w:val="24"/>
          <w:u w:val="single"/>
        </w:rPr>
      </w:pPr>
    </w:p>
    <w:p w14:paraId="66CFE5E0" w14:textId="77777777" w:rsidR="00557E68" w:rsidRDefault="00557E68" w:rsidP="00557E68">
      <w:pPr>
        <w:spacing w:line="360" w:lineRule="auto"/>
        <w:rPr>
          <w:rFonts w:ascii="Arial" w:hAnsi="Arial" w:cs="Arial"/>
          <w:sz w:val="24"/>
          <w:szCs w:val="24"/>
          <w:u w:val="single"/>
        </w:rPr>
      </w:pPr>
    </w:p>
    <w:p w14:paraId="70FA0650" w14:textId="77777777" w:rsidR="00557E68" w:rsidRDefault="00557E68" w:rsidP="00557E68">
      <w:pPr>
        <w:spacing w:line="360" w:lineRule="auto"/>
        <w:rPr>
          <w:rFonts w:ascii="Arial" w:hAnsi="Arial" w:cs="Arial"/>
          <w:sz w:val="24"/>
          <w:szCs w:val="24"/>
          <w:u w:val="single"/>
        </w:rPr>
      </w:pPr>
    </w:p>
    <w:p w14:paraId="54F500A5" w14:textId="77777777" w:rsidR="00831C6D" w:rsidRDefault="00831C6D" w:rsidP="00557E68">
      <w:pPr>
        <w:spacing w:line="360" w:lineRule="auto"/>
        <w:rPr>
          <w:rFonts w:ascii="Arial" w:hAnsi="Arial" w:cs="Arial"/>
          <w:sz w:val="24"/>
          <w:szCs w:val="24"/>
          <w:u w:val="single"/>
        </w:rPr>
      </w:pPr>
    </w:p>
    <w:p w14:paraId="2AA7F6B8" w14:textId="0C87E8A7" w:rsidR="00253CCF" w:rsidRPr="00557E68" w:rsidRDefault="00253CCF" w:rsidP="00557E68">
      <w:pPr>
        <w:spacing w:line="360" w:lineRule="auto"/>
        <w:rPr>
          <w:rFonts w:ascii="Arial" w:hAnsi="Arial" w:cs="Arial"/>
          <w:sz w:val="24"/>
          <w:szCs w:val="24"/>
        </w:rPr>
      </w:pPr>
      <w:r w:rsidRPr="00557E68">
        <w:rPr>
          <w:rFonts w:ascii="Arial" w:hAnsi="Arial" w:cs="Arial"/>
          <w:sz w:val="24"/>
          <w:szCs w:val="24"/>
          <w:u w:val="single"/>
        </w:rPr>
        <w:lastRenderedPageBreak/>
        <w:t>Scenario 3</w:t>
      </w:r>
    </w:p>
    <w:p w14:paraId="6C81A07E" w14:textId="77777777" w:rsidR="00A34CAD" w:rsidRPr="00557E68" w:rsidRDefault="00253CCF" w:rsidP="00557E68">
      <w:pPr>
        <w:spacing w:line="360" w:lineRule="auto"/>
        <w:rPr>
          <w:rFonts w:ascii="Arial" w:hAnsi="Arial" w:cs="Arial"/>
          <w:sz w:val="24"/>
          <w:szCs w:val="24"/>
        </w:rPr>
      </w:pPr>
      <w:r w:rsidRPr="00557E68">
        <w:rPr>
          <w:rFonts w:ascii="Arial" w:hAnsi="Arial" w:cs="Arial"/>
          <w:sz w:val="24"/>
          <w:szCs w:val="24"/>
        </w:rPr>
        <w:t>The first scenario to be discussed is scenario three, in this example Simon is introduced. Simon is a year three pupil in Mr Williams’ class, it is noted that Simon comes from a dysfunctional family and it is a concern of Mr Williams that the slightest criticism has him ‘downing tools and refusing to work. Simon seems to be unfazed by Mr Williams’ attempts to punish him for negative behaviour</w:t>
      </w:r>
      <w:r w:rsidR="002D6558" w:rsidRPr="00557E68">
        <w:rPr>
          <w:rFonts w:ascii="Arial" w:hAnsi="Arial" w:cs="Arial"/>
          <w:sz w:val="24"/>
          <w:szCs w:val="24"/>
        </w:rPr>
        <w:t xml:space="preserve"> and when he is sent to the headmistress he is shouted at and ‘returns to the class even more determined not to work’. The behaviour Simon </w:t>
      </w:r>
      <w:r w:rsidR="007926D6" w:rsidRPr="00557E68">
        <w:rPr>
          <w:rFonts w:ascii="Arial" w:hAnsi="Arial" w:cs="Arial"/>
          <w:sz w:val="24"/>
          <w:szCs w:val="24"/>
        </w:rPr>
        <w:t>shows</w:t>
      </w:r>
      <w:r w:rsidR="002D6558" w:rsidRPr="00557E68">
        <w:rPr>
          <w:rFonts w:ascii="Arial" w:hAnsi="Arial" w:cs="Arial"/>
          <w:sz w:val="24"/>
          <w:szCs w:val="24"/>
        </w:rPr>
        <w:t xml:space="preserve"> within the classroom, is having a negative effect on the other boys in the class who are beginning to repeat his behaviour</w:t>
      </w:r>
      <w:r w:rsidR="007926D6" w:rsidRPr="00557E68">
        <w:rPr>
          <w:rFonts w:ascii="Arial" w:hAnsi="Arial" w:cs="Arial"/>
          <w:sz w:val="24"/>
          <w:szCs w:val="24"/>
        </w:rPr>
        <w:t>,</w:t>
      </w:r>
      <w:r w:rsidR="002D6558" w:rsidRPr="00557E68">
        <w:rPr>
          <w:rFonts w:ascii="Arial" w:hAnsi="Arial" w:cs="Arial"/>
          <w:sz w:val="24"/>
          <w:szCs w:val="24"/>
        </w:rPr>
        <w:t xml:space="preserve"> as </w:t>
      </w:r>
      <w:r w:rsidR="007926D6" w:rsidRPr="00557E68">
        <w:rPr>
          <w:rFonts w:ascii="Arial" w:hAnsi="Arial" w:cs="Arial"/>
          <w:sz w:val="24"/>
          <w:szCs w:val="24"/>
        </w:rPr>
        <w:t>it appears that he is going unpunished for his actions. The scenario is concluded by stating that Mr Williams is finding the situation difficult to handle.</w:t>
      </w:r>
      <w:r w:rsidR="00771C51" w:rsidRPr="00557E68">
        <w:rPr>
          <w:rFonts w:ascii="Arial" w:hAnsi="Arial" w:cs="Arial"/>
          <w:sz w:val="24"/>
          <w:szCs w:val="24"/>
        </w:rPr>
        <w:t xml:space="preserve"> </w:t>
      </w:r>
    </w:p>
    <w:p w14:paraId="4C843BDA" w14:textId="28EEAE20" w:rsidR="00253CCF" w:rsidRPr="00557E68" w:rsidRDefault="00771C51" w:rsidP="00557E68">
      <w:pPr>
        <w:spacing w:line="360" w:lineRule="auto"/>
        <w:rPr>
          <w:rFonts w:ascii="Arial" w:hAnsi="Arial" w:cs="Arial"/>
          <w:sz w:val="24"/>
          <w:szCs w:val="24"/>
        </w:rPr>
      </w:pPr>
      <w:r w:rsidRPr="00557E68">
        <w:rPr>
          <w:rFonts w:ascii="Arial" w:hAnsi="Arial" w:cs="Arial"/>
          <w:sz w:val="24"/>
          <w:szCs w:val="24"/>
        </w:rPr>
        <w:t xml:space="preserve">One of the area’s explained in the scenario is that Simon is unfazed by Mr Williams’ attempts to punish him for negative behaviour and by refusing to work he is showing an example of attention seeking behaviour. Rogers (2006 p. 157) discusses the idea of ‘Tactically ignoring negative behaviour’ </w:t>
      </w:r>
      <w:r w:rsidR="00A34CAD" w:rsidRPr="00557E68">
        <w:rPr>
          <w:rFonts w:ascii="Arial" w:hAnsi="Arial" w:cs="Arial"/>
          <w:sz w:val="24"/>
          <w:szCs w:val="24"/>
        </w:rPr>
        <w:t xml:space="preserve">this is the idea of ignoring negative behaviour in the classroom by not providing the child with verbal or non-verbal recognition when negative behaviour is being displayed thus avoiding any negative reinforcements of the behaviour. By doing this Mr Williams would be denying Simon the reaction and attention that he wants by refusing to </w:t>
      </w:r>
      <w:r w:rsidR="00174A11" w:rsidRPr="00557E68">
        <w:rPr>
          <w:rFonts w:ascii="Arial" w:hAnsi="Arial" w:cs="Arial"/>
          <w:sz w:val="24"/>
          <w:szCs w:val="24"/>
        </w:rPr>
        <w:t>work and</w:t>
      </w:r>
      <w:r w:rsidR="00A34CAD" w:rsidRPr="00557E68">
        <w:rPr>
          <w:rFonts w:ascii="Arial" w:hAnsi="Arial" w:cs="Arial"/>
          <w:sz w:val="24"/>
          <w:szCs w:val="24"/>
        </w:rPr>
        <w:t xml:space="preserve"> could potentially lead to Simon working in the future, as he would understand that his actions will no longer gain a reaction from his teacher. The negative aspect to tactically ignoring </w:t>
      </w:r>
      <w:r w:rsidR="00174A11" w:rsidRPr="00557E68">
        <w:rPr>
          <w:rFonts w:ascii="Arial" w:hAnsi="Arial" w:cs="Arial"/>
          <w:sz w:val="24"/>
          <w:szCs w:val="24"/>
        </w:rPr>
        <w:t xml:space="preserve">would be that it could reinforce the boys in the class’ belief that Simon’s negative behaviour is going unpunished. </w:t>
      </w:r>
    </w:p>
    <w:p w14:paraId="4AFDD69B" w14:textId="5EB2C002" w:rsidR="00657888" w:rsidRPr="00557E68" w:rsidRDefault="00174A11" w:rsidP="00557E68">
      <w:pPr>
        <w:spacing w:line="360" w:lineRule="auto"/>
        <w:rPr>
          <w:rFonts w:ascii="Arial" w:hAnsi="Arial" w:cs="Arial"/>
          <w:sz w:val="24"/>
          <w:szCs w:val="24"/>
        </w:rPr>
      </w:pPr>
      <w:r w:rsidRPr="00557E68">
        <w:rPr>
          <w:rFonts w:ascii="Arial" w:hAnsi="Arial" w:cs="Arial"/>
          <w:sz w:val="24"/>
          <w:szCs w:val="24"/>
        </w:rPr>
        <w:t xml:space="preserve">The scenario also identifies Simon as coming from a dysfunctional family, which could result in the child having a lack of stability at home which is crucial in the child’s development especially in the early years of the </w:t>
      </w:r>
      <w:r w:rsidR="00C82DB9" w:rsidRPr="00557E68">
        <w:rPr>
          <w:rFonts w:ascii="Arial" w:hAnsi="Arial" w:cs="Arial"/>
          <w:sz w:val="24"/>
          <w:szCs w:val="24"/>
        </w:rPr>
        <w:t>child’s</w:t>
      </w:r>
      <w:r w:rsidRPr="00557E68">
        <w:rPr>
          <w:rFonts w:ascii="Arial" w:hAnsi="Arial" w:cs="Arial"/>
          <w:sz w:val="24"/>
          <w:szCs w:val="24"/>
        </w:rPr>
        <w:t xml:space="preserve"> life</w:t>
      </w:r>
      <w:r w:rsidR="00C82DB9" w:rsidRPr="00557E68">
        <w:rPr>
          <w:rFonts w:ascii="Arial" w:hAnsi="Arial" w:cs="Arial"/>
          <w:sz w:val="24"/>
          <w:szCs w:val="24"/>
        </w:rPr>
        <w:t xml:space="preserve"> (Sandstrom and Huerta 2013). </w:t>
      </w:r>
      <w:r w:rsidR="004248F6" w:rsidRPr="00557E68">
        <w:rPr>
          <w:rFonts w:ascii="Arial" w:hAnsi="Arial" w:cs="Arial"/>
          <w:sz w:val="24"/>
          <w:szCs w:val="24"/>
        </w:rPr>
        <w:t>Lack of stability at home could have a detrimental effect on the child’s attainment and behaviour in school (</w:t>
      </w:r>
      <w:proofErr w:type="spellStart"/>
      <w:r w:rsidR="004248F6" w:rsidRPr="00557E68">
        <w:rPr>
          <w:rFonts w:ascii="Arial" w:hAnsi="Arial" w:cs="Arial"/>
          <w:sz w:val="24"/>
          <w:szCs w:val="24"/>
        </w:rPr>
        <w:t>Desforges</w:t>
      </w:r>
      <w:proofErr w:type="spellEnd"/>
      <w:r w:rsidR="004248F6" w:rsidRPr="00557E68">
        <w:rPr>
          <w:rFonts w:ascii="Arial" w:hAnsi="Arial" w:cs="Arial"/>
          <w:sz w:val="24"/>
          <w:szCs w:val="24"/>
        </w:rPr>
        <w:t xml:space="preserve"> and </w:t>
      </w:r>
      <w:proofErr w:type="spellStart"/>
      <w:r w:rsidR="004248F6" w:rsidRPr="00557E68">
        <w:rPr>
          <w:rFonts w:ascii="Arial" w:hAnsi="Arial" w:cs="Arial"/>
          <w:sz w:val="24"/>
          <w:szCs w:val="24"/>
        </w:rPr>
        <w:t>Abouchaar</w:t>
      </w:r>
      <w:proofErr w:type="spellEnd"/>
      <w:r w:rsidR="004248F6" w:rsidRPr="00557E68">
        <w:rPr>
          <w:rFonts w:ascii="Arial" w:hAnsi="Arial" w:cs="Arial"/>
          <w:sz w:val="24"/>
          <w:szCs w:val="24"/>
        </w:rPr>
        <w:t xml:space="preserve"> 2003) and a way to improve this is to involve Simon’s parents in his education. Providing the parents with the opportunity to be a part of their child’s </w:t>
      </w:r>
      <w:r w:rsidR="0090027B" w:rsidRPr="00557E68">
        <w:rPr>
          <w:rFonts w:ascii="Arial" w:hAnsi="Arial" w:cs="Arial"/>
          <w:sz w:val="24"/>
          <w:szCs w:val="24"/>
        </w:rPr>
        <w:t xml:space="preserve">education </w:t>
      </w:r>
      <w:r w:rsidR="004248F6" w:rsidRPr="00557E68">
        <w:rPr>
          <w:rFonts w:ascii="Arial" w:hAnsi="Arial" w:cs="Arial"/>
          <w:sz w:val="24"/>
          <w:szCs w:val="24"/>
        </w:rPr>
        <w:t xml:space="preserve">could bring a sense </w:t>
      </w:r>
      <w:r w:rsidR="0090027B" w:rsidRPr="00557E68">
        <w:rPr>
          <w:rFonts w:ascii="Arial" w:hAnsi="Arial" w:cs="Arial"/>
          <w:sz w:val="24"/>
          <w:szCs w:val="24"/>
        </w:rPr>
        <w:t xml:space="preserve">of function to an otherwise dysfunctional family, thus giving the parents higher aspirations for their child which can result in a higher level of attainment from the </w:t>
      </w:r>
      <w:r w:rsidR="0090027B" w:rsidRPr="00557E68">
        <w:rPr>
          <w:rFonts w:ascii="Arial" w:hAnsi="Arial" w:cs="Arial"/>
          <w:sz w:val="24"/>
          <w:szCs w:val="24"/>
        </w:rPr>
        <w:lastRenderedPageBreak/>
        <w:t xml:space="preserve">child (HM Treasury 2005). Parental involvement </w:t>
      </w:r>
      <w:r w:rsidR="00DB1D6A" w:rsidRPr="00557E68">
        <w:rPr>
          <w:rFonts w:ascii="Arial" w:hAnsi="Arial" w:cs="Arial"/>
          <w:sz w:val="24"/>
          <w:szCs w:val="24"/>
        </w:rPr>
        <w:t xml:space="preserve">can play a huge role in the child attainment in education (Driessen et al. 2005) and there </w:t>
      </w:r>
      <w:r w:rsidR="00657888" w:rsidRPr="00557E68">
        <w:rPr>
          <w:rFonts w:ascii="Arial" w:hAnsi="Arial" w:cs="Arial"/>
          <w:sz w:val="24"/>
          <w:szCs w:val="24"/>
        </w:rPr>
        <w:t>are</w:t>
      </w:r>
      <w:r w:rsidR="00DB1D6A" w:rsidRPr="00557E68">
        <w:rPr>
          <w:rFonts w:ascii="Arial" w:hAnsi="Arial" w:cs="Arial"/>
          <w:sz w:val="24"/>
          <w:szCs w:val="24"/>
        </w:rPr>
        <w:t xml:space="preserve"> examples of parental </w:t>
      </w:r>
      <w:r w:rsidR="00BE16B2" w:rsidRPr="00557E68">
        <w:rPr>
          <w:rFonts w:ascii="Arial" w:hAnsi="Arial" w:cs="Arial"/>
          <w:sz w:val="24"/>
          <w:szCs w:val="24"/>
        </w:rPr>
        <w:t xml:space="preserve">involvement improving children’s school experience </w:t>
      </w:r>
      <w:r w:rsidR="00474EC3" w:rsidRPr="00557E68">
        <w:rPr>
          <w:rFonts w:ascii="Arial" w:hAnsi="Arial" w:cs="Arial"/>
          <w:sz w:val="24"/>
          <w:szCs w:val="24"/>
        </w:rPr>
        <w:t xml:space="preserve">in current practice. </w:t>
      </w:r>
    </w:p>
    <w:p w14:paraId="4FC4B9EC" w14:textId="77777777" w:rsidR="0021193D" w:rsidRPr="00557E68" w:rsidRDefault="00474EC3" w:rsidP="00557E68">
      <w:pPr>
        <w:spacing w:line="360" w:lineRule="auto"/>
        <w:rPr>
          <w:rFonts w:ascii="Arial" w:hAnsi="Arial" w:cs="Arial"/>
          <w:sz w:val="24"/>
          <w:szCs w:val="24"/>
        </w:rPr>
      </w:pPr>
      <w:r w:rsidRPr="00557E68">
        <w:rPr>
          <w:rFonts w:ascii="Arial" w:hAnsi="Arial" w:cs="Arial"/>
          <w:sz w:val="24"/>
          <w:szCs w:val="24"/>
        </w:rPr>
        <w:t>According to Estyn (2015) Romilly Primary School in Barry run a nurture group that identifies vulnerable children and involves their parents in tracking their progress</w:t>
      </w:r>
      <w:r w:rsidR="00657888" w:rsidRPr="00557E68">
        <w:rPr>
          <w:rFonts w:ascii="Arial" w:hAnsi="Arial" w:cs="Arial"/>
          <w:sz w:val="24"/>
          <w:szCs w:val="24"/>
        </w:rPr>
        <w:t xml:space="preserve">, the school intents to create a home away from home environment through the running of the group with the school’s effective practice article stating that it has had a ‘positive impact’ on the participating children’s wellbeing. According to Estyn the school also runs a Families First programme specifically for the parents which provides opportunities for parents to ‘attend courses in a relaxed and informal setting, which has a positive impact on their ability to support their children’s learning and, in turn, promotes and develops their own self-esteem.’ By doing this the school is giving parents the chance to further their own development </w:t>
      </w:r>
      <w:r w:rsidR="0021193D" w:rsidRPr="00557E68">
        <w:rPr>
          <w:rFonts w:ascii="Arial" w:hAnsi="Arial" w:cs="Arial"/>
          <w:sz w:val="24"/>
          <w:szCs w:val="24"/>
        </w:rPr>
        <w:t>which will in turn increase parental engagement thus, increase the child’s attainment (Harris and Goodall 2007)</w:t>
      </w:r>
    </w:p>
    <w:p w14:paraId="679ABDCA" w14:textId="4AC2BBF1" w:rsidR="00174A11" w:rsidRPr="00557E68" w:rsidRDefault="0021193D" w:rsidP="00557E68">
      <w:pPr>
        <w:spacing w:line="360" w:lineRule="auto"/>
        <w:rPr>
          <w:rFonts w:ascii="Arial" w:hAnsi="Arial" w:cs="Arial"/>
          <w:sz w:val="24"/>
          <w:szCs w:val="24"/>
        </w:rPr>
      </w:pPr>
      <w:r w:rsidRPr="00557E68">
        <w:rPr>
          <w:rFonts w:ascii="Arial" w:hAnsi="Arial" w:cs="Arial"/>
          <w:sz w:val="24"/>
          <w:szCs w:val="24"/>
        </w:rPr>
        <w:t xml:space="preserve">Considering Simon’s </w:t>
      </w:r>
      <w:r w:rsidR="008E5F25" w:rsidRPr="00557E68">
        <w:rPr>
          <w:rFonts w:ascii="Arial" w:hAnsi="Arial" w:cs="Arial"/>
          <w:sz w:val="24"/>
          <w:szCs w:val="24"/>
        </w:rPr>
        <w:t>background</w:t>
      </w:r>
      <w:r w:rsidRPr="00557E68">
        <w:rPr>
          <w:rFonts w:ascii="Arial" w:hAnsi="Arial" w:cs="Arial"/>
          <w:sz w:val="24"/>
          <w:szCs w:val="24"/>
        </w:rPr>
        <w:t xml:space="preserve"> </w:t>
      </w:r>
      <w:r w:rsidR="008E5F25" w:rsidRPr="00557E68">
        <w:rPr>
          <w:rFonts w:ascii="Arial" w:hAnsi="Arial" w:cs="Arial"/>
          <w:sz w:val="24"/>
          <w:szCs w:val="24"/>
        </w:rPr>
        <w:t>of coming from a dysfunctional family and the results that his family environment may carry, the best approach to take in terms of theory is a humanist approach. An example of a humanist approach which could have a positive effect on his behaviour in the classroom is Maslow’s Hierarchy of Needs (1943), which focuses on the needs of the individual and the importance of these needs to be met so that the individual can progress to the next need etc. The needs as listed by Maslow are the Physiological Needs – which includes breathing, food, water shelter and clothing. Safety and Security Needs – social stability, health and family</w:t>
      </w:r>
      <w:r w:rsidR="00EC54FA" w:rsidRPr="00557E68">
        <w:rPr>
          <w:rFonts w:ascii="Arial" w:hAnsi="Arial" w:cs="Arial"/>
          <w:sz w:val="24"/>
          <w:szCs w:val="24"/>
        </w:rPr>
        <w:t xml:space="preserve">. Love and Belonging – family, friendship and intimacy. Esteem – elf esteem, confidence, achievement and respect. Self-Actualisation – creativity, morality, spontaneity, experience purpose, meaning and inner potential. Mr Williams and the school can improve Simon’s schooling experience by taking this in to account, by providing elements from each of Maslow’s needs the school is helping him progress through the hierarchy which will potentially result in Simon having a better school experience therefore improving his standard of work and how he deals with criticism.  </w:t>
      </w:r>
    </w:p>
    <w:p w14:paraId="727AF69E" w14:textId="77777777" w:rsidR="001F59D1" w:rsidRDefault="001F59D1" w:rsidP="00557E68">
      <w:pPr>
        <w:spacing w:line="360" w:lineRule="auto"/>
        <w:rPr>
          <w:rFonts w:ascii="Arial" w:hAnsi="Arial" w:cs="Arial"/>
          <w:sz w:val="24"/>
          <w:szCs w:val="24"/>
          <w:u w:val="single"/>
        </w:rPr>
      </w:pPr>
    </w:p>
    <w:p w14:paraId="1976D0ED" w14:textId="77777777" w:rsidR="001F59D1" w:rsidRDefault="001F59D1" w:rsidP="00557E68">
      <w:pPr>
        <w:spacing w:line="360" w:lineRule="auto"/>
        <w:rPr>
          <w:rFonts w:ascii="Arial" w:hAnsi="Arial" w:cs="Arial"/>
          <w:sz w:val="24"/>
          <w:szCs w:val="24"/>
          <w:u w:val="single"/>
        </w:rPr>
      </w:pPr>
    </w:p>
    <w:p w14:paraId="2BB0E3D8" w14:textId="7253F1F9" w:rsidR="003C2E6D" w:rsidRPr="00557E68" w:rsidRDefault="003C2E6D" w:rsidP="00557E68">
      <w:pPr>
        <w:spacing w:line="360" w:lineRule="auto"/>
        <w:rPr>
          <w:rFonts w:ascii="Arial" w:hAnsi="Arial" w:cs="Arial"/>
          <w:sz w:val="24"/>
          <w:szCs w:val="24"/>
          <w:u w:val="single"/>
        </w:rPr>
      </w:pPr>
      <w:r w:rsidRPr="00557E68">
        <w:rPr>
          <w:rFonts w:ascii="Arial" w:hAnsi="Arial" w:cs="Arial"/>
          <w:sz w:val="24"/>
          <w:szCs w:val="24"/>
          <w:u w:val="single"/>
        </w:rPr>
        <w:lastRenderedPageBreak/>
        <w:t>Scenario 10</w:t>
      </w:r>
    </w:p>
    <w:p w14:paraId="70DCADDE" w14:textId="07D34754" w:rsidR="003C2E6D" w:rsidRPr="00557E68" w:rsidRDefault="003C2E6D" w:rsidP="00557E68">
      <w:pPr>
        <w:spacing w:line="360" w:lineRule="auto"/>
        <w:rPr>
          <w:rFonts w:ascii="Arial" w:hAnsi="Arial" w:cs="Arial"/>
          <w:sz w:val="24"/>
          <w:szCs w:val="24"/>
        </w:rPr>
      </w:pPr>
      <w:r w:rsidRPr="00557E68">
        <w:rPr>
          <w:rFonts w:ascii="Arial" w:hAnsi="Arial" w:cs="Arial"/>
          <w:sz w:val="24"/>
          <w:szCs w:val="24"/>
        </w:rPr>
        <w:t xml:space="preserve">The next scenario to be discussed is scenario 10, in this example the reader is introduced to </w:t>
      </w:r>
      <w:r w:rsidR="00247ED1" w:rsidRPr="00557E68">
        <w:rPr>
          <w:rFonts w:ascii="Arial" w:hAnsi="Arial" w:cs="Arial"/>
          <w:sz w:val="24"/>
          <w:szCs w:val="24"/>
        </w:rPr>
        <w:t xml:space="preserve">Amy and Bonnie, two very good friends in Mr Robinsons class. It is acknowledged that Mr Robinson has found it difficult to keep Amy and Bonnie from talking and going off task, in this example Amy and Bonnie are meant to be completing a worksheet on their own however, the two children are persisting to talk. When Mr Robinson approaches the girls, he tells Amy that she needs to do this work individually following this he walks away expecting compliance only for Amy to shout out that she was only asking for a rubber. Mr Robinson acknowledges this but states that although she is asking for a rubber he wants Amy to have her own ideas in her work, the scenario concludes with Amy looking to Bonnie for </w:t>
      </w:r>
      <w:r w:rsidR="0048492B" w:rsidRPr="00557E68">
        <w:rPr>
          <w:rFonts w:ascii="Arial" w:hAnsi="Arial" w:cs="Arial"/>
          <w:sz w:val="24"/>
          <w:szCs w:val="24"/>
        </w:rPr>
        <w:t>support,</w:t>
      </w:r>
      <w:r w:rsidR="00247ED1" w:rsidRPr="00557E68">
        <w:rPr>
          <w:rFonts w:ascii="Arial" w:hAnsi="Arial" w:cs="Arial"/>
          <w:sz w:val="24"/>
          <w:szCs w:val="24"/>
        </w:rPr>
        <w:t xml:space="preserve"> but Bonnie is busy completing her work.</w:t>
      </w:r>
      <w:r w:rsidR="0048492B" w:rsidRPr="00557E68">
        <w:rPr>
          <w:rFonts w:ascii="Arial" w:hAnsi="Arial" w:cs="Arial"/>
          <w:sz w:val="24"/>
          <w:szCs w:val="24"/>
        </w:rPr>
        <w:t xml:space="preserve"> </w:t>
      </w:r>
    </w:p>
    <w:p w14:paraId="5B64551A" w14:textId="488DDED4" w:rsidR="0048492B" w:rsidRPr="00557E68" w:rsidRDefault="00B35BDF" w:rsidP="00557E68">
      <w:pPr>
        <w:spacing w:line="360" w:lineRule="auto"/>
        <w:rPr>
          <w:rFonts w:ascii="Arial" w:hAnsi="Arial" w:cs="Arial"/>
          <w:sz w:val="24"/>
          <w:szCs w:val="24"/>
        </w:rPr>
      </w:pPr>
      <w:r w:rsidRPr="00557E68">
        <w:rPr>
          <w:rFonts w:ascii="Arial" w:hAnsi="Arial" w:cs="Arial"/>
          <w:sz w:val="24"/>
          <w:szCs w:val="24"/>
        </w:rPr>
        <w:t>Although t</w:t>
      </w:r>
      <w:r w:rsidR="0048492B" w:rsidRPr="00557E68">
        <w:rPr>
          <w:rFonts w:ascii="Arial" w:hAnsi="Arial" w:cs="Arial"/>
          <w:sz w:val="24"/>
          <w:szCs w:val="24"/>
        </w:rPr>
        <w:t>his</w:t>
      </w:r>
      <w:r w:rsidRPr="00557E68">
        <w:rPr>
          <w:rFonts w:ascii="Arial" w:hAnsi="Arial" w:cs="Arial"/>
          <w:sz w:val="24"/>
          <w:szCs w:val="24"/>
        </w:rPr>
        <w:t xml:space="preserve"> scenario provides an example of inappropriate behaviour on behalf of the two pupils, it is also an example of poor practice on behalf of the teacher. When approaching the children to inform them of their negative behaviour Mr Robinson singles out Amy, although it is noted that both girls were talking. The idea of singling Amy out when both children were speaking is an example </w:t>
      </w:r>
      <w:r w:rsidR="00530516" w:rsidRPr="00557E68">
        <w:rPr>
          <w:rFonts w:ascii="Arial" w:hAnsi="Arial" w:cs="Arial"/>
          <w:sz w:val="24"/>
          <w:szCs w:val="24"/>
        </w:rPr>
        <w:t>of bad practice, since it could result in Amy feeling like the teacher is against her thus being detrimental to future teacher pupil relationships that the child may encounter (</w:t>
      </w:r>
      <w:proofErr w:type="spellStart"/>
      <w:r w:rsidR="00530516" w:rsidRPr="00557E68">
        <w:rPr>
          <w:rFonts w:ascii="Arial" w:hAnsi="Arial" w:cs="Arial"/>
          <w:sz w:val="24"/>
          <w:szCs w:val="24"/>
        </w:rPr>
        <w:t>Kelmon</w:t>
      </w:r>
      <w:proofErr w:type="spellEnd"/>
      <w:r w:rsidR="00530516" w:rsidRPr="00557E68">
        <w:rPr>
          <w:rFonts w:ascii="Arial" w:hAnsi="Arial" w:cs="Arial"/>
          <w:sz w:val="24"/>
          <w:szCs w:val="24"/>
        </w:rPr>
        <w:t xml:space="preserve">, 2017). Another example of Mr Robinson’s bad practice is the fact that he failed to ask the children who were speaking whether they needed any support, this is a justifiable reason for the two girls to be speaking as they could be trying to gain a level of understanding on the task from one another. Lewis (2009, p. 33) addresses this through stating that ‘the child’s lack of conformity is an expression of genuine and justifiable dissatisfaction with an educational institution that fails to cater for his or her legitimate needs’. This supports the scenario well </w:t>
      </w:r>
      <w:r w:rsidR="00DD4E82" w:rsidRPr="00557E68">
        <w:rPr>
          <w:rFonts w:ascii="Arial" w:hAnsi="Arial" w:cs="Arial"/>
          <w:sz w:val="24"/>
          <w:szCs w:val="24"/>
        </w:rPr>
        <w:t xml:space="preserve">because </w:t>
      </w:r>
      <w:r w:rsidR="00530516" w:rsidRPr="00557E68">
        <w:rPr>
          <w:rFonts w:ascii="Arial" w:hAnsi="Arial" w:cs="Arial"/>
          <w:sz w:val="24"/>
          <w:szCs w:val="24"/>
        </w:rPr>
        <w:t xml:space="preserve">by refusing to acknowledge that the child </w:t>
      </w:r>
      <w:r w:rsidR="00427DB6" w:rsidRPr="00557E68">
        <w:rPr>
          <w:rFonts w:ascii="Arial" w:hAnsi="Arial" w:cs="Arial"/>
          <w:sz w:val="24"/>
          <w:szCs w:val="24"/>
        </w:rPr>
        <w:t xml:space="preserve">may </w:t>
      </w:r>
      <w:proofErr w:type="gramStart"/>
      <w:r w:rsidR="00427DB6" w:rsidRPr="00557E68">
        <w:rPr>
          <w:rFonts w:ascii="Arial" w:hAnsi="Arial" w:cs="Arial"/>
          <w:sz w:val="24"/>
          <w:szCs w:val="24"/>
        </w:rPr>
        <w:t>be in need of</w:t>
      </w:r>
      <w:proofErr w:type="gramEnd"/>
      <w:r w:rsidR="00427DB6" w:rsidRPr="00557E68">
        <w:rPr>
          <w:rFonts w:ascii="Arial" w:hAnsi="Arial" w:cs="Arial"/>
          <w:sz w:val="24"/>
          <w:szCs w:val="24"/>
        </w:rPr>
        <w:t xml:space="preserve"> support, Mr Robinson is delaying the process of the children’s needs being met (</w:t>
      </w:r>
      <w:proofErr w:type="spellStart"/>
      <w:r w:rsidR="00427DB6" w:rsidRPr="00557E68">
        <w:rPr>
          <w:rFonts w:ascii="Arial" w:hAnsi="Arial" w:cs="Arial"/>
          <w:sz w:val="24"/>
          <w:szCs w:val="24"/>
        </w:rPr>
        <w:t>McConkey</w:t>
      </w:r>
      <w:proofErr w:type="spellEnd"/>
      <w:r w:rsidR="00427DB6" w:rsidRPr="00557E68">
        <w:rPr>
          <w:rFonts w:ascii="Arial" w:hAnsi="Arial" w:cs="Arial"/>
          <w:sz w:val="24"/>
          <w:szCs w:val="24"/>
        </w:rPr>
        <w:t xml:space="preserve"> et al, 2001).</w:t>
      </w:r>
      <w:r w:rsidR="00DD4E82" w:rsidRPr="00557E68">
        <w:rPr>
          <w:rFonts w:ascii="Arial" w:hAnsi="Arial" w:cs="Arial"/>
          <w:sz w:val="24"/>
          <w:szCs w:val="24"/>
        </w:rPr>
        <w:t xml:space="preserve"> It is made clear in the conclusion of the scenario that Amy does in fact need support and that Bonnie was the one who was potentially giving it to her and by forgetting to ask if support was needed and making sure that the two worked individually Mr Robinson essentially stripped Amy of any support during the activity.</w:t>
      </w:r>
    </w:p>
    <w:p w14:paraId="41FD26E1" w14:textId="6F5FE68F" w:rsidR="00427DB6" w:rsidRPr="00557E68" w:rsidRDefault="00DD4E82" w:rsidP="00557E68">
      <w:pPr>
        <w:spacing w:line="360" w:lineRule="auto"/>
        <w:rPr>
          <w:rFonts w:ascii="Arial" w:hAnsi="Arial" w:cs="Arial"/>
          <w:sz w:val="24"/>
          <w:szCs w:val="24"/>
        </w:rPr>
      </w:pPr>
      <w:r w:rsidRPr="00557E68">
        <w:rPr>
          <w:rFonts w:ascii="Arial" w:hAnsi="Arial" w:cs="Arial"/>
          <w:sz w:val="24"/>
          <w:szCs w:val="24"/>
        </w:rPr>
        <w:lastRenderedPageBreak/>
        <w:t xml:space="preserve">To better the outcomes for the child in this </w:t>
      </w:r>
      <w:r w:rsidR="00D20396" w:rsidRPr="00557E68">
        <w:rPr>
          <w:rFonts w:ascii="Arial" w:hAnsi="Arial" w:cs="Arial"/>
          <w:sz w:val="24"/>
          <w:szCs w:val="24"/>
        </w:rPr>
        <w:t>scenario</w:t>
      </w:r>
      <w:r w:rsidRPr="00557E68">
        <w:rPr>
          <w:rFonts w:ascii="Arial" w:hAnsi="Arial" w:cs="Arial"/>
          <w:sz w:val="24"/>
          <w:szCs w:val="24"/>
        </w:rPr>
        <w:t xml:space="preserve"> </w:t>
      </w:r>
      <w:r w:rsidR="00A96B3A" w:rsidRPr="00557E68">
        <w:rPr>
          <w:rFonts w:ascii="Arial" w:hAnsi="Arial" w:cs="Arial"/>
          <w:sz w:val="24"/>
          <w:szCs w:val="24"/>
        </w:rPr>
        <w:t xml:space="preserve">the school could provide </w:t>
      </w:r>
      <w:r w:rsidR="00D20396" w:rsidRPr="00557E68">
        <w:rPr>
          <w:rFonts w:ascii="Arial" w:hAnsi="Arial" w:cs="Arial"/>
          <w:sz w:val="24"/>
          <w:szCs w:val="24"/>
        </w:rPr>
        <w:t>Mr Robinson with access to continued professional development (CPD). Doing this would give Mr Robinson a greater level of understanding of the children in his care and as a result would provide said children with a classroom environment that understands and caters to their needs (Bennett, 2017). An example of CPD being used effectively in current practice comes from Estyn’s effective practice article on Herbert Thompson Primary School, Cardiff</w:t>
      </w:r>
      <w:r w:rsidR="004409D6" w:rsidRPr="00557E68">
        <w:rPr>
          <w:rFonts w:ascii="Arial" w:hAnsi="Arial" w:cs="Arial"/>
          <w:sz w:val="24"/>
          <w:szCs w:val="24"/>
        </w:rPr>
        <w:t xml:space="preserve"> (2014)</w:t>
      </w:r>
      <w:r w:rsidR="00D20396" w:rsidRPr="00557E68">
        <w:rPr>
          <w:rFonts w:ascii="Arial" w:hAnsi="Arial" w:cs="Arial"/>
          <w:sz w:val="24"/>
          <w:szCs w:val="24"/>
        </w:rPr>
        <w:t xml:space="preserve">. The article discusses the schools CPD strategy to enhance the settings </w:t>
      </w:r>
      <w:r w:rsidR="004409D6" w:rsidRPr="00557E68">
        <w:rPr>
          <w:rFonts w:ascii="Arial" w:hAnsi="Arial" w:cs="Arial"/>
          <w:sz w:val="24"/>
          <w:szCs w:val="24"/>
        </w:rPr>
        <w:t>teacher’s</w:t>
      </w:r>
      <w:r w:rsidR="00D20396" w:rsidRPr="00557E68">
        <w:rPr>
          <w:rFonts w:ascii="Arial" w:hAnsi="Arial" w:cs="Arial"/>
          <w:sz w:val="24"/>
          <w:szCs w:val="24"/>
        </w:rPr>
        <w:t xml:space="preserve"> effective leadership skills, this includes understanding individual pupil outcomes, lesson planning</w:t>
      </w:r>
      <w:r w:rsidR="004409D6" w:rsidRPr="00557E68">
        <w:rPr>
          <w:rFonts w:ascii="Arial" w:hAnsi="Arial" w:cs="Arial"/>
          <w:sz w:val="24"/>
          <w:szCs w:val="24"/>
        </w:rPr>
        <w:t xml:space="preserve"> and the monitoring of pupil progress.</w:t>
      </w:r>
      <w:r w:rsidR="00D87CC4" w:rsidRPr="00557E68">
        <w:rPr>
          <w:rFonts w:ascii="Arial" w:hAnsi="Arial" w:cs="Arial"/>
          <w:sz w:val="24"/>
          <w:szCs w:val="24"/>
        </w:rPr>
        <w:t xml:space="preserve"> This is an effective way of improving outcomes for pupils as it involves them deeper in the education of their pupils (Sutherland, 1994). It would be beneficial to Amy and Mr Robinson as it would give him a greater understanding of her needs</w:t>
      </w:r>
      <w:r w:rsidR="00140135" w:rsidRPr="00557E68">
        <w:rPr>
          <w:rFonts w:ascii="Arial" w:hAnsi="Arial" w:cs="Arial"/>
          <w:sz w:val="24"/>
          <w:szCs w:val="24"/>
        </w:rPr>
        <w:t xml:space="preserve"> therefore provide Amy with a better level of support and as a result lessen the disruption on the rest of the class. </w:t>
      </w:r>
    </w:p>
    <w:p w14:paraId="4D1D0059" w14:textId="17923FF2" w:rsidR="00B172C3" w:rsidRPr="00557E68" w:rsidRDefault="00B172C3" w:rsidP="00557E68">
      <w:pPr>
        <w:spacing w:line="360" w:lineRule="auto"/>
        <w:rPr>
          <w:rFonts w:ascii="Arial" w:hAnsi="Arial" w:cs="Arial"/>
          <w:sz w:val="24"/>
          <w:szCs w:val="24"/>
        </w:rPr>
      </w:pPr>
      <w:r w:rsidRPr="00557E68">
        <w:rPr>
          <w:rFonts w:ascii="Arial" w:hAnsi="Arial" w:cs="Arial"/>
          <w:sz w:val="24"/>
          <w:szCs w:val="24"/>
        </w:rPr>
        <w:t>An approach that could be taken that could be beneficial to Bonnie and Amy whilst relating to theory would be to utilise the cognitive approach of Vygotsky’s ‘More Knowledgeable Other’ when the opportunity for collaborative learning presents itself.</w:t>
      </w:r>
      <w:r w:rsidR="00375D51" w:rsidRPr="00557E68">
        <w:rPr>
          <w:rFonts w:ascii="Arial" w:hAnsi="Arial" w:cs="Arial"/>
          <w:sz w:val="24"/>
          <w:szCs w:val="24"/>
        </w:rPr>
        <w:t xml:space="preserve"> The more knowledgeable other is a term used to describe an individual with a higher level of experience or greater level of understanding than another in a </w:t>
      </w:r>
      <w:proofErr w:type="gramStart"/>
      <w:r w:rsidR="00375D51" w:rsidRPr="00557E68">
        <w:rPr>
          <w:rFonts w:ascii="Arial" w:hAnsi="Arial" w:cs="Arial"/>
          <w:sz w:val="24"/>
          <w:szCs w:val="24"/>
        </w:rPr>
        <w:t>particular subject</w:t>
      </w:r>
      <w:proofErr w:type="gramEnd"/>
      <w:r w:rsidR="00375D51" w:rsidRPr="00557E68">
        <w:rPr>
          <w:rFonts w:ascii="Arial" w:hAnsi="Arial" w:cs="Arial"/>
          <w:sz w:val="24"/>
          <w:szCs w:val="24"/>
        </w:rPr>
        <w:t xml:space="preserve"> (McLeod, 2014). From the description provided in the scenario, Amy see’s Bonnie has her more knowledgeable other when she looks to her for support. There are other areas where Amy may </w:t>
      </w:r>
      <w:proofErr w:type="gramStart"/>
      <w:r w:rsidR="00375D51" w:rsidRPr="00557E68">
        <w:rPr>
          <w:rFonts w:ascii="Arial" w:hAnsi="Arial" w:cs="Arial"/>
          <w:sz w:val="24"/>
          <w:szCs w:val="24"/>
        </w:rPr>
        <w:t>be seen as</w:t>
      </w:r>
      <w:proofErr w:type="gramEnd"/>
      <w:r w:rsidR="00375D51" w:rsidRPr="00557E68">
        <w:rPr>
          <w:rFonts w:ascii="Arial" w:hAnsi="Arial" w:cs="Arial"/>
          <w:sz w:val="24"/>
          <w:szCs w:val="24"/>
        </w:rPr>
        <w:t xml:space="preserve"> Bonnies more knowledgeable other and with the friendship that the two have, when given the opportunity to work collaboratively, they should be able to learn at an effective rate</w:t>
      </w:r>
      <w:r w:rsidR="00E65569" w:rsidRPr="00557E68">
        <w:rPr>
          <w:rFonts w:ascii="Arial" w:hAnsi="Arial" w:cs="Arial"/>
          <w:sz w:val="24"/>
          <w:szCs w:val="24"/>
        </w:rPr>
        <w:t xml:space="preserve"> and be more productive in the </w:t>
      </w:r>
      <w:r w:rsidR="00042A3E" w:rsidRPr="00557E68">
        <w:rPr>
          <w:rFonts w:ascii="Arial" w:hAnsi="Arial" w:cs="Arial"/>
          <w:sz w:val="24"/>
          <w:szCs w:val="24"/>
        </w:rPr>
        <w:t>activity</w:t>
      </w:r>
      <w:r w:rsidR="00375D51" w:rsidRPr="00557E68">
        <w:rPr>
          <w:rFonts w:ascii="Arial" w:hAnsi="Arial" w:cs="Arial"/>
          <w:sz w:val="24"/>
          <w:szCs w:val="24"/>
        </w:rPr>
        <w:t xml:space="preserve"> if monitored by Mr Robinson correctly</w:t>
      </w:r>
      <w:r w:rsidR="00042A3E" w:rsidRPr="00557E68">
        <w:rPr>
          <w:rFonts w:ascii="Arial" w:hAnsi="Arial" w:cs="Arial"/>
          <w:sz w:val="24"/>
          <w:szCs w:val="24"/>
        </w:rPr>
        <w:t xml:space="preserve"> (</w:t>
      </w:r>
      <w:proofErr w:type="spellStart"/>
      <w:r w:rsidR="00042A3E" w:rsidRPr="00557E68">
        <w:rPr>
          <w:rFonts w:ascii="Arial" w:hAnsi="Arial" w:cs="Arial"/>
          <w:sz w:val="24"/>
          <w:szCs w:val="24"/>
        </w:rPr>
        <w:t>Windebank</w:t>
      </w:r>
      <w:proofErr w:type="spellEnd"/>
      <w:r w:rsidR="00042A3E" w:rsidRPr="00557E68">
        <w:rPr>
          <w:rFonts w:ascii="Arial" w:hAnsi="Arial" w:cs="Arial"/>
          <w:sz w:val="24"/>
          <w:szCs w:val="24"/>
        </w:rPr>
        <w:t>, 2010)</w:t>
      </w:r>
      <w:r w:rsidR="00375D51" w:rsidRPr="00557E68">
        <w:rPr>
          <w:rFonts w:ascii="Arial" w:hAnsi="Arial" w:cs="Arial"/>
          <w:sz w:val="24"/>
          <w:szCs w:val="24"/>
        </w:rPr>
        <w:t>.</w:t>
      </w:r>
    </w:p>
    <w:p w14:paraId="0E862BE3" w14:textId="4A4CBB14" w:rsidR="00A906C7" w:rsidRPr="00557E68" w:rsidRDefault="00A906C7" w:rsidP="00557E68">
      <w:pPr>
        <w:spacing w:line="360" w:lineRule="auto"/>
        <w:rPr>
          <w:rFonts w:ascii="Arial" w:hAnsi="Arial" w:cs="Arial"/>
          <w:sz w:val="24"/>
          <w:szCs w:val="24"/>
        </w:rPr>
      </w:pPr>
      <w:r w:rsidRPr="00557E68">
        <w:rPr>
          <w:rFonts w:ascii="Arial" w:hAnsi="Arial" w:cs="Arial"/>
          <w:sz w:val="24"/>
          <w:szCs w:val="24"/>
          <w:u w:val="single"/>
        </w:rPr>
        <w:t>Scenario 6</w:t>
      </w:r>
    </w:p>
    <w:p w14:paraId="7CB1BF69" w14:textId="581563B1" w:rsidR="00A906C7" w:rsidRPr="00557E68" w:rsidRDefault="00A906C7" w:rsidP="00557E68">
      <w:pPr>
        <w:spacing w:line="360" w:lineRule="auto"/>
        <w:rPr>
          <w:rFonts w:ascii="Arial" w:hAnsi="Arial" w:cs="Arial"/>
          <w:sz w:val="24"/>
          <w:szCs w:val="24"/>
        </w:rPr>
      </w:pPr>
      <w:r w:rsidRPr="00557E68">
        <w:rPr>
          <w:rFonts w:ascii="Arial" w:hAnsi="Arial" w:cs="Arial"/>
          <w:sz w:val="24"/>
          <w:szCs w:val="24"/>
        </w:rPr>
        <w:t xml:space="preserve">The final scenario to be discussed is scenario 6, in this example the reader is informed of a girl in Mrs Thomas’ year two class. The girl is described as having additional learning needs (ALN) and seems to be arguing with a lot of her peers as well as showing signs of bullying behaviour. Although the girl is the oldest in her class she appears to be academically behind her peers, it also appears that the child can be volatile and when things don’t go her way she begins to ‘stamp her feet’. It is </w:t>
      </w:r>
      <w:r w:rsidRPr="00557E68">
        <w:rPr>
          <w:rFonts w:ascii="Arial" w:hAnsi="Arial" w:cs="Arial"/>
          <w:sz w:val="24"/>
          <w:szCs w:val="24"/>
        </w:rPr>
        <w:lastRenderedPageBreak/>
        <w:t>stated that the girl is becoming increasingly difficult to deal with despite her teacher’s efforts to praise her and is beginning to pick on and argue with other pupils. The scenario is concluded by stating that her parents are also ‘struggling with her.’</w:t>
      </w:r>
    </w:p>
    <w:p w14:paraId="479E6753" w14:textId="66AC8873" w:rsidR="00A906C7" w:rsidRPr="00557E68" w:rsidRDefault="00A906C7" w:rsidP="00557E68">
      <w:pPr>
        <w:spacing w:line="360" w:lineRule="auto"/>
        <w:rPr>
          <w:rFonts w:ascii="Arial" w:hAnsi="Arial" w:cs="Arial"/>
          <w:sz w:val="24"/>
          <w:szCs w:val="24"/>
        </w:rPr>
      </w:pPr>
      <w:r w:rsidRPr="00557E68">
        <w:rPr>
          <w:rFonts w:ascii="Arial" w:hAnsi="Arial" w:cs="Arial"/>
          <w:sz w:val="24"/>
          <w:szCs w:val="24"/>
        </w:rPr>
        <w:t xml:space="preserve">Behaviour management and ALN is a complex area </w:t>
      </w:r>
      <w:r w:rsidR="00BB0DC4" w:rsidRPr="00557E68">
        <w:rPr>
          <w:rFonts w:ascii="Arial" w:hAnsi="Arial" w:cs="Arial"/>
          <w:sz w:val="24"/>
          <w:szCs w:val="24"/>
        </w:rPr>
        <w:t xml:space="preserve">and is an issue that must be approached with a level of sensitivity (National Autistic Society, 2018). For Mrs Thomas the first step in attempting to better the behaviour of the child is to try and understand why the child is acting in a specific way, Rogers (2006 p. 162) refers to Dreikurs et al. (1982) and the concept of ‘Disclosing a Students Behaviour Goal’. This concept attempts to get at the root of the individuals behaviour by finding out why the child has acted in a certain way and the desired outcome or ‘goal’ of said behaviour, this would be an effective tool for Mrs Thomas to use in the classroom as it allows her to provide a way of meeting the child’s needs while avoiding </w:t>
      </w:r>
      <w:r w:rsidR="000C4839" w:rsidRPr="00557E68">
        <w:rPr>
          <w:rFonts w:ascii="Arial" w:hAnsi="Arial" w:cs="Arial"/>
          <w:sz w:val="24"/>
          <w:szCs w:val="24"/>
        </w:rPr>
        <w:t xml:space="preserve">negative and disruptive classroom behaviour (Lindon, 2017). </w:t>
      </w:r>
    </w:p>
    <w:p w14:paraId="03FB8304" w14:textId="3C94ABFF" w:rsidR="000C4839" w:rsidRPr="00557E68" w:rsidRDefault="000C4839" w:rsidP="00557E68">
      <w:pPr>
        <w:spacing w:line="360" w:lineRule="auto"/>
        <w:rPr>
          <w:rFonts w:ascii="Arial" w:hAnsi="Arial" w:cs="Arial"/>
          <w:sz w:val="24"/>
          <w:szCs w:val="24"/>
        </w:rPr>
      </w:pPr>
      <w:r w:rsidRPr="00557E68">
        <w:rPr>
          <w:rFonts w:ascii="Arial" w:hAnsi="Arial" w:cs="Arial"/>
          <w:sz w:val="24"/>
          <w:szCs w:val="24"/>
        </w:rPr>
        <w:t>Although its difficult to rationalise bullying behaviour its important to get to the heart as to why the behaviour is occurring so steps can be taken to remove it from the classroom. As the scenario states, the girl being used as an example is described as having ALN, a possible reason for the negative behaviour shown by the girl to her classmates is due to poor peer relationships and the inability to co</w:t>
      </w:r>
      <w:r w:rsidR="005B40E5" w:rsidRPr="00557E68">
        <w:rPr>
          <w:rFonts w:ascii="Arial" w:hAnsi="Arial" w:cs="Arial"/>
          <w:sz w:val="24"/>
          <w:szCs w:val="24"/>
        </w:rPr>
        <w:t>mmunicate</w:t>
      </w:r>
      <w:r w:rsidRPr="00557E68">
        <w:rPr>
          <w:rFonts w:ascii="Arial" w:hAnsi="Arial" w:cs="Arial"/>
          <w:sz w:val="24"/>
          <w:szCs w:val="24"/>
        </w:rPr>
        <w:t xml:space="preserve"> with her peers</w:t>
      </w:r>
      <w:r w:rsidR="005B40E5" w:rsidRPr="00557E68">
        <w:rPr>
          <w:rFonts w:ascii="Arial" w:hAnsi="Arial" w:cs="Arial"/>
          <w:sz w:val="24"/>
          <w:szCs w:val="24"/>
        </w:rPr>
        <w:t xml:space="preserve"> effectively,</w:t>
      </w:r>
      <w:r w:rsidRPr="00557E68">
        <w:rPr>
          <w:rFonts w:ascii="Arial" w:hAnsi="Arial" w:cs="Arial"/>
          <w:sz w:val="24"/>
          <w:szCs w:val="24"/>
        </w:rPr>
        <w:t xml:space="preserve"> due to </w:t>
      </w:r>
      <w:r w:rsidR="005B40E5" w:rsidRPr="00557E68">
        <w:rPr>
          <w:rFonts w:ascii="Arial" w:hAnsi="Arial" w:cs="Arial"/>
          <w:sz w:val="24"/>
          <w:szCs w:val="24"/>
        </w:rPr>
        <w:t xml:space="preserve">being so far behind academically (Parr et al. 2010). In </w:t>
      </w:r>
      <w:proofErr w:type="gramStart"/>
      <w:r w:rsidR="005B40E5" w:rsidRPr="00557E68">
        <w:rPr>
          <w:rFonts w:ascii="Arial" w:hAnsi="Arial" w:cs="Arial"/>
          <w:sz w:val="24"/>
          <w:szCs w:val="24"/>
        </w:rPr>
        <w:t>fact</w:t>
      </w:r>
      <w:proofErr w:type="gramEnd"/>
      <w:r w:rsidR="005B40E5" w:rsidRPr="00557E68">
        <w:rPr>
          <w:rFonts w:ascii="Arial" w:hAnsi="Arial" w:cs="Arial"/>
          <w:sz w:val="24"/>
          <w:szCs w:val="24"/>
        </w:rPr>
        <w:t xml:space="preserve"> the bullying behaviour could be used as a mask, because the child is behind her peers academically (Wolke and </w:t>
      </w:r>
      <w:proofErr w:type="spellStart"/>
      <w:r w:rsidR="005B40E5" w:rsidRPr="00557E68">
        <w:rPr>
          <w:rFonts w:ascii="Arial" w:hAnsi="Arial" w:cs="Arial"/>
          <w:sz w:val="24"/>
          <w:szCs w:val="24"/>
        </w:rPr>
        <w:t>Lereya</w:t>
      </w:r>
      <w:proofErr w:type="spellEnd"/>
      <w:r w:rsidR="005B40E5" w:rsidRPr="00557E68">
        <w:rPr>
          <w:rFonts w:ascii="Arial" w:hAnsi="Arial" w:cs="Arial"/>
          <w:sz w:val="24"/>
          <w:szCs w:val="24"/>
        </w:rPr>
        <w:t xml:space="preserve">, 2015). </w:t>
      </w:r>
      <w:r w:rsidR="00345F3D" w:rsidRPr="00557E68">
        <w:rPr>
          <w:rFonts w:ascii="Arial" w:hAnsi="Arial" w:cs="Arial"/>
          <w:sz w:val="24"/>
          <w:szCs w:val="24"/>
        </w:rPr>
        <w:t xml:space="preserve">If the child struggles to process information and communicate with </w:t>
      </w:r>
      <w:r w:rsidR="00250F94" w:rsidRPr="00557E68">
        <w:rPr>
          <w:rFonts w:ascii="Arial" w:hAnsi="Arial" w:cs="Arial"/>
          <w:sz w:val="24"/>
          <w:szCs w:val="24"/>
        </w:rPr>
        <w:t>her peers then naturally the child will struggle to form relationships with her peers, this could be a contributing factor to poor behaviour and negative actions towards her peers (Baker et al. 2007).</w:t>
      </w:r>
      <w:r w:rsidR="00434DE9" w:rsidRPr="00557E68">
        <w:rPr>
          <w:rFonts w:ascii="Arial" w:hAnsi="Arial" w:cs="Arial"/>
          <w:sz w:val="24"/>
          <w:szCs w:val="24"/>
        </w:rPr>
        <w:t xml:space="preserve"> One suggestion that could be used with the child to better her communication skills is the Circle of Friends technique which is discussed by Miller (2003 p. 120-121) with reference to Forest et al. (1996) and Newton et al. (1996) who pioneered the technique in </w:t>
      </w:r>
      <w:r w:rsidR="00B26E2E" w:rsidRPr="00557E68">
        <w:rPr>
          <w:rFonts w:ascii="Arial" w:hAnsi="Arial" w:cs="Arial"/>
          <w:sz w:val="24"/>
          <w:szCs w:val="24"/>
        </w:rPr>
        <w:t xml:space="preserve">Canada and the United Kingdom respectively. Miller states that the circle of friendship ‘facilitates the active participation of the peer group in supporting the focal pupil’, this would be beneficial to the child in question as it would put her at the centre of the class and would encourage her to work collaboratively with the class which should in turn </w:t>
      </w:r>
      <w:r w:rsidR="003E28FF" w:rsidRPr="00557E68">
        <w:rPr>
          <w:rFonts w:ascii="Arial" w:hAnsi="Arial" w:cs="Arial"/>
          <w:sz w:val="24"/>
          <w:szCs w:val="24"/>
        </w:rPr>
        <w:t xml:space="preserve">strengthen the relationship between her and her peers </w:t>
      </w:r>
      <w:r w:rsidR="003E28FF" w:rsidRPr="00557E68">
        <w:rPr>
          <w:rFonts w:ascii="Arial" w:hAnsi="Arial" w:cs="Arial"/>
          <w:sz w:val="24"/>
          <w:szCs w:val="24"/>
        </w:rPr>
        <w:lastRenderedPageBreak/>
        <w:t>and eliminating bullying behaviour (Primary Professional Development Service, No Date).</w:t>
      </w:r>
    </w:p>
    <w:p w14:paraId="2E972117" w14:textId="6109B3F4" w:rsidR="003E28FF" w:rsidRPr="00557E68" w:rsidRDefault="003E28FF" w:rsidP="00557E68">
      <w:pPr>
        <w:spacing w:line="360" w:lineRule="auto"/>
        <w:rPr>
          <w:rFonts w:ascii="Arial" w:hAnsi="Arial" w:cs="Arial"/>
          <w:sz w:val="24"/>
          <w:szCs w:val="24"/>
        </w:rPr>
      </w:pPr>
      <w:r w:rsidRPr="00557E68">
        <w:rPr>
          <w:rFonts w:ascii="Arial" w:hAnsi="Arial" w:cs="Arial"/>
          <w:sz w:val="24"/>
          <w:szCs w:val="24"/>
        </w:rPr>
        <w:t>Finally, to address the issue of the parents having difficulty with their child one thing that could have a positive impact could be actively involving them in the child’s learning, this should strengthen the relationship between the parents and child as well as have a positive impact on the child’s learning. Involving the parents in the education of the child will also provide them with a greater level of understanding in to the difficulties that the child may face when learning and in tur, provide some reason behind the child’s poor beha</w:t>
      </w:r>
      <w:r w:rsidR="00D33955" w:rsidRPr="00557E68">
        <w:rPr>
          <w:rFonts w:ascii="Arial" w:hAnsi="Arial" w:cs="Arial"/>
          <w:sz w:val="24"/>
          <w:szCs w:val="24"/>
        </w:rPr>
        <w:t>viour (Blok et al. 2007).</w:t>
      </w:r>
    </w:p>
    <w:p w14:paraId="4C498D6D" w14:textId="3CC37D1E" w:rsidR="005612BC" w:rsidRPr="00557E68" w:rsidRDefault="005612BC" w:rsidP="00557E68">
      <w:pPr>
        <w:spacing w:line="360" w:lineRule="auto"/>
        <w:rPr>
          <w:rFonts w:ascii="Arial" w:hAnsi="Arial" w:cs="Arial"/>
          <w:sz w:val="24"/>
          <w:szCs w:val="24"/>
        </w:rPr>
      </w:pPr>
    </w:p>
    <w:p w14:paraId="32A3BEAB" w14:textId="4ED666A2" w:rsidR="005612BC" w:rsidRPr="00557E68" w:rsidRDefault="005612BC" w:rsidP="00557E68">
      <w:pPr>
        <w:spacing w:line="360" w:lineRule="auto"/>
        <w:rPr>
          <w:rFonts w:ascii="Arial" w:hAnsi="Arial" w:cs="Arial"/>
          <w:sz w:val="24"/>
          <w:szCs w:val="24"/>
        </w:rPr>
      </w:pPr>
    </w:p>
    <w:p w14:paraId="122C3DC1" w14:textId="4649D3FA" w:rsidR="005612BC" w:rsidRPr="00557E68" w:rsidRDefault="005612BC" w:rsidP="00557E68">
      <w:pPr>
        <w:spacing w:line="360" w:lineRule="auto"/>
        <w:rPr>
          <w:rFonts w:ascii="Arial" w:hAnsi="Arial" w:cs="Arial"/>
          <w:sz w:val="24"/>
          <w:szCs w:val="24"/>
        </w:rPr>
      </w:pPr>
    </w:p>
    <w:p w14:paraId="195606DF" w14:textId="145265D1" w:rsidR="005612BC" w:rsidRPr="00557E68" w:rsidRDefault="005612BC" w:rsidP="00557E68">
      <w:pPr>
        <w:spacing w:line="360" w:lineRule="auto"/>
        <w:rPr>
          <w:rFonts w:ascii="Arial" w:hAnsi="Arial" w:cs="Arial"/>
          <w:sz w:val="24"/>
          <w:szCs w:val="24"/>
        </w:rPr>
      </w:pPr>
    </w:p>
    <w:p w14:paraId="3818BD5F" w14:textId="2825B310" w:rsidR="005612BC" w:rsidRPr="00557E68" w:rsidRDefault="005612BC" w:rsidP="00557E68">
      <w:pPr>
        <w:spacing w:line="360" w:lineRule="auto"/>
        <w:rPr>
          <w:rFonts w:ascii="Arial" w:hAnsi="Arial" w:cs="Arial"/>
          <w:sz w:val="24"/>
          <w:szCs w:val="24"/>
        </w:rPr>
      </w:pPr>
    </w:p>
    <w:p w14:paraId="49534694" w14:textId="1AC76679" w:rsidR="005612BC" w:rsidRPr="00557E68" w:rsidRDefault="005612BC" w:rsidP="00557E68">
      <w:pPr>
        <w:spacing w:line="360" w:lineRule="auto"/>
        <w:rPr>
          <w:rFonts w:ascii="Arial" w:hAnsi="Arial" w:cs="Arial"/>
          <w:sz w:val="24"/>
          <w:szCs w:val="24"/>
        </w:rPr>
      </w:pPr>
    </w:p>
    <w:p w14:paraId="6EB2E71A" w14:textId="6058C4A8" w:rsidR="005612BC" w:rsidRPr="00557E68" w:rsidRDefault="005612BC" w:rsidP="00557E68">
      <w:pPr>
        <w:spacing w:line="360" w:lineRule="auto"/>
        <w:rPr>
          <w:rFonts w:ascii="Arial" w:hAnsi="Arial" w:cs="Arial"/>
          <w:sz w:val="24"/>
          <w:szCs w:val="24"/>
        </w:rPr>
      </w:pPr>
    </w:p>
    <w:p w14:paraId="487D56BE" w14:textId="0B759E94" w:rsidR="005612BC" w:rsidRPr="00557E68" w:rsidRDefault="005612BC" w:rsidP="00557E68">
      <w:pPr>
        <w:spacing w:line="360" w:lineRule="auto"/>
        <w:rPr>
          <w:rFonts w:ascii="Arial" w:hAnsi="Arial" w:cs="Arial"/>
          <w:sz w:val="24"/>
          <w:szCs w:val="24"/>
        </w:rPr>
      </w:pPr>
    </w:p>
    <w:p w14:paraId="3A51484B" w14:textId="5B4F2562" w:rsidR="005612BC" w:rsidRPr="00557E68" w:rsidRDefault="005612BC" w:rsidP="00557E68">
      <w:pPr>
        <w:spacing w:line="360" w:lineRule="auto"/>
        <w:rPr>
          <w:rFonts w:ascii="Arial" w:hAnsi="Arial" w:cs="Arial"/>
          <w:sz w:val="24"/>
          <w:szCs w:val="24"/>
        </w:rPr>
      </w:pPr>
    </w:p>
    <w:p w14:paraId="065A0D07" w14:textId="47B272A6" w:rsidR="005612BC" w:rsidRPr="00557E68" w:rsidRDefault="005612BC" w:rsidP="00557E68">
      <w:pPr>
        <w:spacing w:line="360" w:lineRule="auto"/>
        <w:rPr>
          <w:rFonts w:ascii="Arial" w:hAnsi="Arial" w:cs="Arial"/>
          <w:sz w:val="24"/>
          <w:szCs w:val="24"/>
        </w:rPr>
      </w:pPr>
    </w:p>
    <w:p w14:paraId="23E5317C" w14:textId="2AA81A18" w:rsidR="005612BC" w:rsidRPr="00557E68" w:rsidRDefault="005612BC" w:rsidP="00557E68">
      <w:pPr>
        <w:spacing w:line="360" w:lineRule="auto"/>
        <w:rPr>
          <w:rFonts w:ascii="Arial" w:hAnsi="Arial" w:cs="Arial"/>
          <w:sz w:val="24"/>
          <w:szCs w:val="24"/>
        </w:rPr>
      </w:pPr>
    </w:p>
    <w:p w14:paraId="0DFDDF77" w14:textId="5F729C6A" w:rsidR="005612BC" w:rsidRPr="00557E68" w:rsidRDefault="005612BC" w:rsidP="00557E68">
      <w:pPr>
        <w:spacing w:line="360" w:lineRule="auto"/>
        <w:rPr>
          <w:rFonts w:ascii="Arial" w:hAnsi="Arial" w:cs="Arial"/>
          <w:sz w:val="24"/>
          <w:szCs w:val="24"/>
        </w:rPr>
      </w:pPr>
    </w:p>
    <w:p w14:paraId="4AE77396" w14:textId="2C4A1C9B" w:rsidR="005612BC" w:rsidRPr="00557E68" w:rsidRDefault="005612BC" w:rsidP="00557E68">
      <w:pPr>
        <w:spacing w:line="360" w:lineRule="auto"/>
        <w:rPr>
          <w:rFonts w:ascii="Arial" w:hAnsi="Arial" w:cs="Arial"/>
          <w:sz w:val="24"/>
          <w:szCs w:val="24"/>
        </w:rPr>
      </w:pPr>
    </w:p>
    <w:p w14:paraId="32383B5A" w14:textId="3249CBC1" w:rsidR="005612BC" w:rsidRPr="00557E68" w:rsidRDefault="005612BC" w:rsidP="00557E68">
      <w:pPr>
        <w:spacing w:line="360" w:lineRule="auto"/>
        <w:rPr>
          <w:rFonts w:ascii="Arial" w:hAnsi="Arial" w:cs="Arial"/>
          <w:sz w:val="24"/>
          <w:szCs w:val="24"/>
        </w:rPr>
      </w:pPr>
    </w:p>
    <w:p w14:paraId="541A7FB5" w14:textId="17A21F5E" w:rsidR="005612BC" w:rsidRPr="00557E68" w:rsidRDefault="005612BC" w:rsidP="00557E68">
      <w:pPr>
        <w:spacing w:line="360" w:lineRule="auto"/>
        <w:rPr>
          <w:rFonts w:ascii="Arial" w:hAnsi="Arial" w:cs="Arial"/>
          <w:sz w:val="24"/>
          <w:szCs w:val="24"/>
        </w:rPr>
      </w:pPr>
    </w:p>
    <w:p w14:paraId="419A201B" w14:textId="50CE862C" w:rsidR="005612BC" w:rsidRPr="00557E68" w:rsidRDefault="005612BC" w:rsidP="00557E68">
      <w:pPr>
        <w:spacing w:line="360" w:lineRule="auto"/>
        <w:rPr>
          <w:rFonts w:ascii="Arial" w:hAnsi="Arial" w:cs="Arial"/>
          <w:sz w:val="24"/>
          <w:szCs w:val="24"/>
        </w:rPr>
      </w:pPr>
    </w:p>
    <w:p w14:paraId="1DFE2213" w14:textId="396DEF72" w:rsidR="005612BC" w:rsidRPr="00557E68" w:rsidRDefault="005612BC" w:rsidP="00557E68">
      <w:pPr>
        <w:spacing w:line="360" w:lineRule="auto"/>
        <w:rPr>
          <w:rFonts w:ascii="Arial" w:hAnsi="Arial" w:cs="Arial"/>
          <w:sz w:val="24"/>
          <w:szCs w:val="24"/>
        </w:rPr>
      </w:pPr>
    </w:p>
    <w:p w14:paraId="0056405D" w14:textId="73109886" w:rsidR="005612BC" w:rsidRPr="00557E68" w:rsidRDefault="005612BC" w:rsidP="00557E68">
      <w:pPr>
        <w:spacing w:line="360" w:lineRule="auto"/>
        <w:rPr>
          <w:rFonts w:ascii="Arial" w:hAnsi="Arial" w:cs="Arial"/>
          <w:sz w:val="24"/>
          <w:szCs w:val="24"/>
        </w:rPr>
      </w:pPr>
      <w:bookmarkStart w:id="0" w:name="_GoBack"/>
      <w:bookmarkEnd w:id="0"/>
      <w:r w:rsidRPr="00557E68">
        <w:rPr>
          <w:rFonts w:ascii="Arial" w:hAnsi="Arial" w:cs="Arial"/>
          <w:sz w:val="24"/>
          <w:szCs w:val="24"/>
          <w:u w:val="single"/>
        </w:rPr>
        <w:lastRenderedPageBreak/>
        <w:t>References</w:t>
      </w:r>
    </w:p>
    <w:p w14:paraId="05F3D4E0" w14:textId="79F5918F" w:rsidR="005612BC" w:rsidRPr="00557E68" w:rsidRDefault="005612BC"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Baker, A. Lane, A. </w:t>
      </w:r>
      <w:proofErr w:type="spellStart"/>
      <w:r w:rsidRPr="00557E68">
        <w:rPr>
          <w:rFonts w:ascii="Arial" w:hAnsi="Arial" w:cs="Arial"/>
          <w:color w:val="000000" w:themeColor="text1"/>
          <w:sz w:val="24"/>
          <w:szCs w:val="24"/>
        </w:rPr>
        <w:t>Angley</w:t>
      </w:r>
      <w:proofErr w:type="spellEnd"/>
      <w:r w:rsidRPr="00557E68">
        <w:rPr>
          <w:rFonts w:ascii="Arial" w:hAnsi="Arial" w:cs="Arial"/>
          <w:color w:val="000000" w:themeColor="text1"/>
          <w:sz w:val="24"/>
          <w:szCs w:val="24"/>
        </w:rPr>
        <w:t>, M. Young, R. (2007)</w:t>
      </w:r>
      <w:r w:rsidRPr="00557E68">
        <w:rPr>
          <w:rFonts w:ascii="Arial" w:hAnsi="Arial" w:cs="Arial"/>
          <w:i/>
          <w:color w:val="000000" w:themeColor="text1"/>
          <w:sz w:val="24"/>
          <w:szCs w:val="24"/>
        </w:rPr>
        <w:t xml:space="preserve"> The Relationship Between Sensory Processing Patterns and Behavioural Responsiveness in Autistic Disorder: A Pilot Study.</w:t>
      </w:r>
      <w:r w:rsidRPr="00557E68">
        <w:rPr>
          <w:rFonts w:ascii="Arial" w:hAnsi="Arial" w:cs="Arial"/>
          <w:color w:val="000000" w:themeColor="text1"/>
          <w:sz w:val="24"/>
          <w:szCs w:val="24"/>
        </w:rPr>
        <w:t xml:space="preserve"> Springer Science + Business Media, Dordrecht.</w:t>
      </w:r>
    </w:p>
    <w:p w14:paraId="5CDE0C2A" w14:textId="47540AB8" w:rsidR="00556213" w:rsidRPr="00557E68" w:rsidRDefault="00556213" w:rsidP="00557E68">
      <w:pPr>
        <w:spacing w:line="360" w:lineRule="auto"/>
        <w:rPr>
          <w:rFonts w:ascii="Arial" w:hAnsi="Arial" w:cs="Arial"/>
          <w:i/>
          <w:color w:val="000000" w:themeColor="text1"/>
          <w:sz w:val="24"/>
          <w:szCs w:val="24"/>
        </w:rPr>
      </w:pPr>
      <w:r w:rsidRPr="00557E68">
        <w:rPr>
          <w:rFonts w:ascii="Arial" w:hAnsi="Arial" w:cs="Arial"/>
          <w:color w:val="000000" w:themeColor="text1"/>
          <w:sz w:val="24"/>
          <w:szCs w:val="24"/>
        </w:rPr>
        <w:t xml:space="preserve">Bennett, T. </w:t>
      </w:r>
      <w:r w:rsidR="00663F01" w:rsidRPr="00557E68">
        <w:rPr>
          <w:rFonts w:ascii="Arial" w:hAnsi="Arial" w:cs="Arial"/>
          <w:color w:val="000000" w:themeColor="text1"/>
          <w:sz w:val="24"/>
          <w:szCs w:val="24"/>
        </w:rPr>
        <w:t>(2017)</w:t>
      </w:r>
      <w:r w:rsidR="00663F01" w:rsidRPr="00557E68">
        <w:rPr>
          <w:rFonts w:ascii="Arial" w:hAnsi="Arial" w:cs="Arial"/>
          <w:i/>
          <w:color w:val="000000" w:themeColor="text1"/>
          <w:sz w:val="24"/>
          <w:szCs w:val="24"/>
        </w:rPr>
        <w:t xml:space="preserve"> Lessons in Behaviour Management CPD Course.</w:t>
      </w:r>
      <w:r w:rsidR="00663F01" w:rsidRPr="00557E68">
        <w:rPr>
          <w:rFonts w:ascii="Arial" w:hAnsi="Arial" w:cs="Arial"/>
          <w:color w:val="000000" w:themeColor="text1"/>
          <w:sz w:val="24"/>
          <w:szCs w:val="24"/>
        </w:rPr>
        <w:t xml:space="preserve"> Available at </w:t>
      </w:r>
      <w:hyperlink r:id="rId7" w:history="1">
        <w:r w:rsidR="00663F01" w:rsidRPr="00557E68">
          <w:rPr>
            <w:rStyle w:val="Hyperlink"/>
            <w:rFonts w:ascii="Arial" w:hAnsi="Arial" w:cs="Arial"/>
            <w:color w:val="000000" w:themeColor="text1"/>
            <w:sz w:val="24"/>
            <w:szCs w:val="24"/>
            <w:u w:val="none"/>
          </w:rPr>
          <w:t>https://www.tes.com/institute/behaviour-management</w:t>
        </w:r>
      </w:hyperlink>
      <w:r w:rsidR="00663F01" w:rsidRPr="00557E68">
        <w:rPr>
          <w:rFonts w:ascii="Arial" w:hAnsi="Arial" w:cs="Arial"/>
          <w:color w:val="000000" w:themeColor="text1"/>
          <w:sz w:val="24"/>
          <w:szCs w:val="24"/>
        </w:rPr>
        <w:t xml:space="preserve"> (Accessed 8/5/18)</w:t>
      </w:r>
      <w:r w:rsidR="00663F01" w:rsidRPr="00557E68">
        <w:rPr>
          <w:rFonts w:ascii="Arial" w:hAnsi="Arial" w:cs="Arial"/>
          <w:i/>
          <w:color w:val="000000" w:themeColor="text1"/>
          <w:sz w:val="24"/>
          <w:szCs w:val="24"/>
        </w:rPr>
        <w:t xml:space="preserve"> </w:t>
      </w:r>
    </w:p>
    <w:p w14:paraId="5872E0A8" w14:textId="7CF373A2" w:rsidR="005612BC" w:rsidRPr="00557E68" w:rsidRDefault="006F3665"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Blok, H. </w:t>
      </w:r>
      <w:proofErr w:type="spellStart"/>
      <w:r w:rsidR="00C72D3B" w:rsidRPr="00557E68">
        <w:rPr>
          <w:rFonts w:ascii="Arial" w:hAnsi="Arial" w:cs="Arial"/>
          <w:color w:val="000000" w:themeColor="text1"/>
          <w:sz w:val="24"/>
          <w:szCs w:val="24"/>
        </w:rPr>
        <w:t>Peetsma</w:t>
      </w:r>
      <w:proofErr w:type="spellEnd"/>
      <w:r w:rsidR="00C72D3B" w:rsidRPr="00557E68">
        <w:rPr>
          <w:rFonts w:ascii="Arial" w:hAnsi="Arial" w:cs="Arial"/>
          <w:color w:val="000000" w:themeColor="text1"/>
          <w:sz w:val="24"/>
          <w:szCs w:val="24"/>
        </w:rPr>
        <w:t xml:space="preserve">, T. </w:t>
      </w:r>
      <w:proofErr w:type="spellStart"/>
      <w:r w:rsidR="00C72D3B" w:rsidRPr="00557E68">
        <w:rPr>
          <w:rFonts w:ascii="Arial" w:hAnsi="Arial" w:cs="Arial"/>
          <w:color w:val="000000" w:themeColor="text1"/>
          <w:sz w:val="24"/>
          <w:szCs w:val="24"/>
        </w:rPr>
        <w:t>Roede</w:t>
      </w:r>
      <w:proofErr w:type="spellEnd"/>
      <w:r w:rsidR="00C72D3B" w:rsidRPr="00557E68">
        <w:rPr>
          <w:rFonts w:ascii="Arial" w:hAnsi="Arial" w:cs="Arial"/>
          <w:color w:val="000000" w:themeColor="text1"/>
          <w:sz w:val="24"/>
          <w:szCs w:val="24"/>
        </w:rPr>
        <w:t>, E. (2007)</w:t>
      </w:r>
      <w:r w:rsidR="00C72D3B" w:rsidRPr="00557E68">
        <w:rPr>
          <w:rFonts w:ascii="Arial" w:hAnsi="Arial" w:cs="Arial"/>
          <w:i/>
          <w:color w:val="000000" w:themeColor="text1"/>
          <w:sz w:val="24"/>
          <w:szCs w:val="24"/>
        </w:rPr>
        <w:t xml:space="preserve"> Increasing the Involvement of Parents in the Education of Special Needs Children.</w:t>
      </w:r>
      <w:r w:rsidR="00C72D3B" w:rsidRPr="00557E68">
        <w:rPr>
          <w:rFonts w:ascii="Arial" w:hAnsi="Arial" w:cs="Arial"/>
          <w:color w:val="000000" w:themeColor="text1"/>
          <w:sz w:val="24"/>
          <w:szCs w:val="24"/>
        </w:rPr>
        <w:t xml:space="preserve"> British Journal of Developmental Disabilities, 53, 3-16.</w:t>
      </w:r>
    </w:p>
    <w:p w14:paraId="22A8043E" w14:textId="59C8DC99" w:rsidR="00790F27" w:rsidRPr="00557E68" w:rsidRDefault="00790F27" w:rsidP="00557E68">
      <w:pPr>
        <w:spacing w:line="360" w:lineRule="auto"/>
        <w:rPr>
          <w:rFonts w:ascii="Arial" w:hAnsi="Arial" w:cs="Arial"/>
          <w:color w:val="000000" w:themeColor="text1"/>
          <w:sz w:val="24"/>
          <w:szCs w:val="24"/>
        </w:rPr>
      </w:pPr>
      <w:proofErr w:type="spellStart"/>
      <w:r w:rsidRPr="00557E68">
        <w:rPr>
          <w:rFonts w:ascii="Arial" w:hAnsi="Arial" w:cs="Arial"/>
          <w:color w:val="000000" w:themeColor="text1"/>
          <w:sz w:val="24"/>
          <w:szCs w:val="24"/>
        </w:rPr>
        <w:t>Desforges</w:t>
      </w:r>
      <w:proofErr w:type="spellEnd"/>
      <w:r w:rsidRPr="00557E68">
        <w:rPr>
          <w:rFonts w:ascii="Arial" w:hAnsi="Arial" w:cs="Arial"/>
          <w:color w:val="000000" w:themeColor="text1"/>
          <w:sz w:val="24"/>
          <w:szCs w:val="24"/>
        </w:rPr>
        <w:t xml:space="preserve">, C. </w:t>
      </w:r>
      <w:proofErr w:type="spellStart"/>
      <w:r w:rsidRPr="00557E68">
        <w:rPr>
          <w:rFonts w:ascii="Arial" w:hAnsi="Arial" w:cs="Arial"/>
          <w:color w:val="000000" w:themeColor="text1"/>
          <w:sz w:val="24"/>
          <w:szCs w:val="24"/>
        </w:rPr>
        <w:t>Abouchaar</w:t>
      </w:r>
      <w:proofErr w:type="spellEnd"/>
      <w:r w:rsidRPr="00557E68">
        <w:rPr>
          <w:rFonts w:ascii="Arial" w:hAnsi="Arial" w:cs="Arial"/>
          <w:color w:val="000000" w:themeColor="text1"/>
          <w:sz w:val="24"/>
          <w:szCs w:val="24"/>
        </w:rPr>
        <w:t>, A. (2003)</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T</w:t>
      </w:r>
      <w:r w:rsidRPr="00557E68">
        <w:rPr>
          <w:rFonts w:ascii="Arial" w:hAnsi="Arial" w:cs="Arial"/>
          <w:i/>
          <w:color w:val="000000" w:themeColor="text1"/>
          <w:sz w:val="24"/>
          <w:szCs w:val="24"/>
        </w:rPr>
        <w:t>he</w:t>
      </w:r>
      <w:r w:rsidRPr="00557E68">
        <w:rPr>
          <w:rFonts w:ascii="Arial" w:hAnsi="Arial" w:cs="Arial"/>
          <w:i/>
          <w:color w:val="000000" w:themeColor="text1"/>
          <w:sz w:val="24"/>
          <w:szCs w:val="24"/>
        </w:rPr>
        <w:t xml:space="preserve"> I</w:t>
      </w:r>
      <w:r w:rsidRPr="00557E68">
        <w:rPr>
          <w:rFonts w:ascii="Arial" w:hAnsi="Arial" w:cs="Arial"/>
          <w:i/>
          <w:color w:val="000000" w:themeColor="text1"/>
          <w:sz w:val="24"/>
          <w:szCs w:val="24"/>
        </w:rPr>
        <w:t>mpact</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of</w:t>
      </w:r>
      <w:r w:rsidRPr="00557E68">
        <w:rPr>
          <w:rFonts w:ascii="Arial" w:hAnsi="Arial" w:cs="Arial"/>
          <w:i/>
          <w:color w:val="000000" w:themeColor="text1"/>
          <w:sz w:val="24"/>
          <w:szCs w:val="24"/>
        </w:rPr>
        <w:t xml:space="preserve"> P</w:t>
      </w:r>
      <w:r w:rsidRPr="00557E68">
        <w:rPr>
          <w:rFonts w:ascii="Arial" w:hAnsi="Arial" w:cs="Arial"/>
          <w:i/>
          <w:color w:val="000000" w:themeColor="text1"/>
          <w:sz w:val="24"/>
          <w:szCs w:val="24"/>
        </w:rPr>
        <w:t>arental</w:t>
      </w:r>
      <w:r w:rsidRPr="00557E68">
        <w:rPr>
          <w:rFonts w:ascii="Arial" w:hAnsi="Arial" w:cs="Arial"/>
          <w:i/>
          <w:color w:val="000000" w:themeColor="text1"/>
          <w:sz w:val="24"/>
          <w:szCs w:val="24"/>
        </w:rPr>
        <w:t xml:space="preserve"> I</w:t>
      </w:r>
      <w:r w:rsidRPr="00557E68">
        <w:rPr>
          <w:rFonts w:ascii="Arial" w:hAnsi="Arial" w:cs="Arial"/>
          <w:i/>
          <w:color w:val="000000" w:themeColor="text1"/>
          <w:sz w:val="24"/>
          <w:szCs w:val="24"/>
        </w:rPr>
        <w:t>nvolvement</w:t>
      </w:r>
      <w:r w:rsidRPr="00557E68">
        <w:rPr>
          <w:rFonts w:ascii="Arial" w:hAnsi="Arial" w:cs="Arial"/>
          <w:i/>
          <w:color w:val="000000" w:themeColor="text1"/>
          <w:sz w:val="24"/>
          <w:szCs w:val="24"/>
        </w:rPr>
        <w:t>, P</w:t>
      </w:r>
      <w:r w:rsidRPr="00557E68">
        <w:rPr>
          <w:rFonts w:ascii="Arial" w:hAnsi="Arial" w:cs="Arial"/>
          <w:i/>
          <w:color w:val="000000" w:themeColor="text1"/>
          <w:sz w:val="24"/>
          <w:szCs w:val="24"/>
        </w:rPr>
        <w:t xml:space="preserve">arental </w:t>
      </w:r>
      <w:r w:rsidRPr="00557E68">
        <w:rPr>
          <w:rFonts w:ascii="Arial" w:hAnsi="Arial" w:cs="Arial"/>
          <w:i/>
          <w:color w:val="000000" w:themeColor="text1"/>
          <w:sz w:val="24"/>
          <w:szCs w:val="24"/>
        </w:rPr>
        <w:t>S</w:t>
      </w:r>
      <w:r w:rsidRPr="00557E68">
        <w:rPr>
          <w:rFonts w:ascii="Arial" w:hAnsi="Arial" w:cs="Arial"/>
          <w:i/>
          <w:color w:val="000000" w:themeColor="text1"/>
          <w:sz w:val="24"/>
          <w:szCs w:val="24"/>
        </w:rPr>
        <w:t>upport</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and</w:t>
      </w:r>
      <w:r w:rsidRPr="00557E68">
        <w:rPr>
          <w:rFonts w:ascii="Arial" w:hAnsi="Arial" w:cs="Arial"/>
          <w:i/>
          <w:color w:val="000000" w:themeColor="text1"/>
          <w:sz w:val="24"/>
          <w:szCs w:val="24"/>
        </w:rPr>
        <w:t xml:space="preserve"> F</w:t>
      </w:r>
      <w:r w:rsidRPr="00557E68">
        <w:rPr>
          <w:rFonts w:ascii="Arial" w:hAnsi="Arial" w:cs="Arial"/>
          <w:i/>
          <w:color w:val="000000" w:themeColor="text1"/>
          <w:sz w:val="24"/>
          <w:szCs w:val="24"/>
        </w:rPr>
        <w:t>amily</w:t>
      </w:r>
      <w:r w:rsidRPr="00557E68">
        <w:rPr>
          <w:rFonts w:ascii="Arial" w:hAnsi="Arial" w:cs="Arial"/>
          <w:i/>
          <w:color w:val="000000" w:themeColor="text1"/>
          <w:sz w:val="24"/>
          <w:szCs w:val="24"/>
        </w:rPr>
        <w:t xml:space="preserve"> E</w:t>
      </w:r>
      <w:r w:rsidRPr="00557E68">
        <w:rPr>
          <w:rFonts w:ascii="Arial" w:hAnsi="Arial" w:cs="Arial"/>
          <w:i/>
          <w:color w:val="000000" w:themeColor="text1"/>
          <w:sz w:val="24"/>
          <w:szCs w:val="24"/>
        </w:rPr>
        <w:t>ducation</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on</w:t>
      </w:r>
      <w:r w:rsidRPr="00557E68">
        <w:rPr>
          <w:rFonts w:ascii="Arial" w:hAnsi="Arial" w:cs="Arial"/>
          <w:i/>
          <w:color w:val="000000" w:themeColor="text1"/>
          <w:sz w:val="24"/>
          <w:szCs w:val="24"/>
        </w:rPr>
        <w:t xml:space="preserve"> P</w:t>
      </w:r>
      <w:r w:rsidRPr="00557E68">
        <w:rPr>
          <w:rFonts w:ascii="Arial" w:hAnsi="Arial" w:cs="Arial"/>
          <w:i/>
          <w:color w:val="000000" w:themeColor="text1"/>
          <w:sz w:val="24"/>
          <w:szCs w:val="24"/>
        </w:rPr>
        <w:t>upil</w:t>
      </w:r>
      <w:r w:rsidRPr="00557E68">
        <w:rPr>
          <w:rFonts w:ascii="Arial" w:hAnsi="Arial" w:cs="Arial"/>
          <w:i/>
          <w:color w:val="000000" w:themeColor="text1"/>
          <w:sz w:val="24"/>
          <w:szCs w:val="24"/>
        </w:rPr>
        <w:t xml:space="preserve"> A</w:t>
      </w:r>
      <w:r w:rsidRPr="00557E68">
        <w:rPr>
          <w:rFonts w:ascii="Arial" w:hAnsi="Arial" w:cs="Arial"/>
          <w:i/>
          <w:color w:val="000000" w:themeColor="text1"/>
          <w:sz w:val="24"/>
          <w:szCs w:val="24"/>
        </w:rPr>
        <w:t>chievement</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and</w:t>
      </w:r>
      <w:r w:rsidRPr="00557E68">
        <w:rPr>
          <w:rFonts w:ascii="Arial" w:hAnsi="Arial" w:cs="Arial"/>
          <w:i/>
          <w:color w:val="000000" w:themeColor="text1"/>
          <w:sz w:val="24"/>
          <w:szCs w:val="24"/>
        </w:rPr>
        <w:t xml:space="preserve"> A</w:t>
      </w:r>
      <w:r w:rsidRPr="00557E68">
        <w:rPr>
          <w:rFonts w:ascii="Arial" w:hAnsi="Arial" w:cs="Arial"/>
          <w:i/>
          <w:color w:val="000000" w:themeColor="text1"/>
          <w:sz w:val="24"/>
          <w:szCs w:val="24"/>
        </w:rPr>
        <w:t>djustment</w:t>
      </w:r>
      <w:r w:rsidRPr="00557E68">
        <w:rPr>
          <w:rFonts w:ascii="Arial" w:hAnsi="Arial" w:cs="Arial"/>
          <w:i/>
          <w:color w:val="000000" w:themeColor="text1"/>
          <w:sz w:val="24"/>
          <w:szCs w:val="24"/>
        </w:rPr>
        <w:t>:</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 xml:space="preserve">A </w:t>
      </w:r>
      <w:r w:rsidRPr="00557E68">
        <w:rPr>
          <w:rFonts w:ascii="Arial" w:hAnsi="Arial" w:cs="Arial"/>
          <w:i/>
          <w:color w:val="000000" w:themeColor="text1"/>
          <w:sz w:val="24"/>
          <w:szCs w:val="24"/>
        </w:rPr>
        <w:t>Literature</w:t>
      </w:r>
      <w:r w:rsidRPr="00557E68">
        <w:rPr>
          <w:rFonts w:ascii="Arial" w:hAnsi="Arial" w:cs="Arial"/>
          <w:i/>
          <w:color w:val="000000" w:themeColor="text1"/>
          <w:sz w:val="24"/>
          <w:szCs w:val="24"/>
        </w:rPr>
        <w:t xml:space="preserve"> R</w:t>
      </w:r>
      <w:r w:rsidRPr="00557E68">
        <w:rPr>
          <w:rFonts w:ascii="Arial" w:hAnsi="Arial" w:cs="Arial"/>
          <w:i/>
          <w:color w:val="000000" w:themeColor="text1"/>
          <w:sz w:val="24"/>
          <w:szCs w:val="24"/>
        </w:rPr>
        <w:t>eview.</w:t>
      </w:r>
      <w:r w:rsidRPr="00557E68">
        <w:rPr>
          <w:rFonts w:ascii="Arial" w:hAnsi="Arial" w:cs="Arial"/>
          <w:color w:val="000000" w:themeColor="text1"/>
          <w:sz w:val="24"/>
          <w:szCs w:val="24"/>
        </w:rPr>
        <w:t xml:space="preserve"> </w:t>
      </w:r>
      <w:r w:rsidR="004D23A7" w:rsidRPr="00557E68">
        <w:rPr>
          <w:rFonts w:ascii="Arial" w:hAnsi="Arial" w:cs="Arial"/>
          <w:color w:val="000000" w:themeColor="text1"/>
          <w:sz w:val="24"/>
          <w:szCs w:val="24"/>
        </w:rPr>
        <w:t>Queens Printer, London.</w:t>
      </w:r>
    </w:p>
    <w:p w14:paraId="353B1F7E" w14:textId="282D327C" w:rsidR="00123C1F" w:rsidRPr="00557E68" w:rsidRDefault="00123C1F"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Driessen, G. Smit, F. </w:t>
      </w:r>
      <w:proofErr w:type="spellStart"/>
      <w:r w:rsidRPr="00557E68">
        <w:rPr>
          <w:rFonts w:ascii="Arial" w:hAnsi="Arial" w:cs="Arial"/>
          <w:color w:val="000000" w:themeColor="text1"/>
          <w:sz w:val="24"/>
          <w:szCs w:val="24"/>
        </w:rPr>
        <w:t>Sleegers</w:t>
      </w:r>
      <w:proofErr w:type="spellEnd"/>
      <w:r w:rsidRPr="00557E68">
        <w:rPr>
          <w:rFonts w:ascii="Arial" w:hAnsi="Arial" w:cs="Arial"/>
          <w:color w:val="000000" w:themeColor="text1"/>
          <w:sz w:val="24"/>
          <w:szCs w:val="24"/>
        </w:rPr>
        <w:t>, P. (2004)</w:t>
      </w:r>
      <w:r w:rsidRPr="00557E68">
        <w:rPr>
          <w:rFonts w:ascii="Arial" w:hAnsi="Arial" w:cs="Arial"/>
          <w:i/>
          <w:color w:val="000000" w:themeColor="text1"/>
          <w:sz w:val="24"/>
          <w:szCs w:val="24"/>
        </w:rPr>
        <w:t xml:space="preserve"> Parental Involvement and Educational Achievement.</w:t>
      </w:r>
      <w:r w:rsidRPr="00557E68">
        <w:rPr>
          <w:rFonts w:ascii="Arial" w:hAnsi="Arial" w:cs="Arial"/>
          <w:color w:val="000000" w:themeColor="text1"/>
          <w:sz w:val="24"/>
          <w:szCs w:val="24"/>
        </w:rPr>
        <w:t xml:space="preserve"> British Educational Research Journal, 4, 509-532.</w:t>
      </w:r>
    </w:p>
    <w:p w14:paraId="23AD7F38" w14:textId="4B33C9C3" w:rsidR="00C72D3B" w:rsidRPr="00557E68" w:rsidRDefault="00794CE8"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Estyn. (20</w:t>
      </w:r>
      <w:r w:rsidR="00E27915" w:rsidRPr="00557E68">
        <w:rPr>
          <w:rFonts w:ascii="Arial" w:hAnsi="Arial" w:cs="Arial"/>
          <w:color w:val="000000" w:themeColor="text1"/>
          <w:sz w:val="24"/>
          <w:szCs w:val="24"/>
        </w:rPr>
        <w:t>1</w:t>
      </w:r>
      <w:r w:rsidRPr="00557E68">
        <w:rPr>
          <w:rFonts w:ascii="Arial" w:hAnsi="Arial" w:cs="Arial"/>
          <w:color w:val="000000" w:themeColor="text1"/>
          <w:sz w:val="24"/>
          <w:szCs w:val="24"/>
        </w:rPr>
        <w:t>4)</w:t>
      </w:r>
      <w:r w:rsidRPr="00557E68">
        <w:rPr>
          <w:rFonts w:ascii="Arial" w:hAnsi="Arial" w:cs="Arial"/>
          <w:i/>
          <w:color w:val="000000" w:themeColor="text1"/>
          <w:sz w:val="24"/>
          <w:szCs w:val="24"/>
        </w:rPr>
        <w:t xml:space="preserve"> Developing Staff Skills to Improve Standards for all Learners.</w:t>
      </w:r>
      <w:r w:rsidRPr="00557E68">
        <w:rPr>
          <w:rFonts w:ascii="Arial" w:hAnsi="Arial" w:cs="Arial"/>
          <w:color w:val="000000" w:themeColor="text1"/>
          <w:sz w:val="24"/>
          <w:szCs w:val="24"/>
        </w:rPr>
        <w:t xml:space="preserve"> Available at </w:t>
      </w:r>
      <w:hyperlink r:id="rId8" w:history="1">
        <w:r w:rsidRPr="00557E68">
          <w:rPr>
            <w:rStyle w:val="Hyperlink"/>
            <w:rFonts w:ascii="Arial" w:hAnsi="Arial" w:cs="Arial"/>
            <w:color w:val="000000" w:themeColor="text1"/>
            <w:sz w:val="24"/>
            <w:szCs w:val="24"/>
            <w:u w:val="none"/>
          </w:rPr>
          <w:t>https://www.estyn.gov.wales/effective-practice/developing-staff-skills-improve-standards-all-learners</w:t>
        </w:r>
      </w:hyperlink>
      <w:r w:rsidRPr="00557E68">
        <w:rPr>
          <w:rFonts w:ascii="Arial" w:hAnsi="Arial" w:cs="Arial"/>
          <w:color w:val="000000" w:themeColor="text1"/>
          <w:sz w:val="24"/>
          <w:szCs w:val="24"/>
        </w:rPr>
        <w:t xml:space="preserve"> (Accessed 8/5/18)</w:t>
      </w:r>
    </w:p>
    <w:p w14:paraId="15965453" w14:textId="0746AAB7" w:rsidR="00E27915" w:rsidRPr="00557E68" w:rsidRDefault="00E95212"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Estyn. (2015)</w:t>
      </w:r>
      <w:r w:rsidRPr="00557E68">
        <w:rPr>
          <w:rFonts w:ascii="Arial" w:hAnsi="Arial" w:cs="Arial"/>
          <w:i/>
          <w:color w:val="000000" w:themeColor="text1"/>
          <w:sz w:val="24"/>
          <w:szCs w:val="24"/>
        </w:rPr>
        <w:t xml:space="preserve"> Setting Up Nurture Groups for Children and Parents.</w:t>
      </w:r>
      <w:r w:rsidRPr="00557E68">
        <w:rPr>
          <w:rFonts w:ascii="Arial" w:hAnsi="Arial" w:cs="Arial"/>
          <w:color w:val="000000" w:themeColor="text1"/>
          <w:sz w:val="24"/>
          <w:szCs w:val="24"/>
        </w:rPr>
        <w:t xml:space="preserve"> Ava</w:t>
      </w:r>
      <w:r w:rsidR="00823951" w:rsidRPr="00557E68">
        <w:rPr>
          <w:rFonts w:ascii="Arial" w:hAnsi="Arial" w:cs="Arial"/>
          <w:color w:val="000000" w:themeColor="text1"/>
          <w:sz w:val="24"/>
          <w:szCs w:val="24"/>
        </w:rPr>
        <w:t xml:space="preserve">ilable at </w:t>
      </w:r>
      <w:hyperlink r:id="rId9" w:history="1">
        <w:r w:rsidR="00823951" w:rsidRPr="00557E68">
          <w:rPr>
            <w:rStyle w:val="Hyperlink"/>
            <w:rFonts w:ascii="Arial" w:hAnsi="Arial" w:cs="Arial"/>
            <w:color w:val="000000" w:themeColor="text1"/>
            <w:sz w:val="24"/>
            <w:szCs w:val="24"/>
            <w:u w:val="none"/>
          </w:rPr>
          <w:t>https://www.estyn.gov.wales/effective-practice/setting-nurture-groups-children-and-parents</w:t>
        </w:r>
      </w:hyperlink>
      <w:r w:rsidR="00823951" w:rsidRPr="00557E68">
        <w:rPr>
          <w:rFonts w:ascii="Arial" w:hAnsi="Arial" w:cs="Arial"/>
          <w:color w:val="000000" w:themeColor="text1"/>
          <w:sz w:val="24"/>
          <w:szCs w:val="24"/>
        </w:rPr>
        <w:t xml:space="preserve"> (Accessed 8/5/18)</w:t>
      </w:r>
    </w:p>
    <w:p w14:paraId="3D0FEDA5" w14:textId="2475161B" w:rsidR="00823951" w:rsidRPr="00557E68" w:rsidRDefault="00823951"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Harris, A. Goodall, J. (2007)</w:t>
      </w:r>
      <w:r w:rsidRPr="00557E68">
        <w:rPr>
          <w:rFonts w:ascii="Arial" w:hAnsi="Arial" w:cs="Arial"/>
          <w:i/>
          <w:color w:val="000000" w:themeColor="text1"/>
          <w:sz w:val="24"/>
          <w:szCs w:val="24"/>
        </w:rPr>
        <w:t xml:space="preserve"> Engaging Parents in Raising Achievement Do Parents Know They Matter?</w:t>
      </w:r>
      <w:r w:rsidRPr="00557E68">
        <w:rPr>
          <w:rFonts w:ascii="Arial" w:hAnsi="Arial" w:cs="Arial"/>
          <w:color w:val="000000" w:themeColor="text1"/>
          <w:sz w:val="24"/>
          <w:szCs w:val="24"/>
        </w:rPr>
        <w:t xml:space="preserve"> University of Warwick, Warwick.</w:t>
      </w:r>
    </w:p>
    <w:p w14:paraId="3ADDBFC2" w14:textId="523567C9" w:rsidR="00823951" w:rsidRPr="00557E68" w:rsidRDefault="00823951"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HM Treasury. (2005)</w:t>
      </w:r>
      <w:r w:rsidRPr="00557E68">
        <w:rPr>
          <w:rFonts w:ascii="Arial" w:hAnsi="Arial" w:cs="Arial"/>
          <w:i/>
          <w:color w:val="000000" w:themeColor="text1"/>
          <w:sz w:val="24"/>
          <w:szCs w:val="24"/>
        </w:rPr>
        <w:t xml:space="preserve"> </w:t>
      </w:r>
      <w:r w:rsidR="00847669" w:rsidRPr="00557E68">
        <w:rPr>
          <w:rFonts w:ascii="Arial" w:hAnsi="Arial" w:cs="Arial"/>
          <w:i/>
          <w:color w:val="000000" w:themeColor="text1"/>
          <w:sz w:val="24"/>
          <w:szCs w:val="24"/>
        </w:rPr>
        <w:t>Support for Parents: The Best Start for Children.</w:t>
      </w:r>
      <w:r w:rsidR="00847669" w:rsidRPr="00557E68">
        <w:rPr>
          <w:rFonts w:ascii="Arial" w:hAnsi="Arial" w:cs="Arial"/>
          <w:color w:val="000000" w:themeColor="text1"/>
          <w:sz w:val="24"/>
          <w:szCs w:val="24"/>
        </w:rPr>
        <w:t xml:space="preserve"> Department for Education and Skills, London.</w:t>
      </w:r>
    </w:p>
    <w:p w14:paraId="65DB6248" w14:textId="42C9939C" w:rsidR="00071A76" w:rsidRPr="00557E68" w:rsidRDefault="00071A76" w:rsidP="00557E68">
      <w:pPr>
        <w:spacing w:line="360" w:lineRule="auto"/>
        <w:rPr>
          <w:rFonts w:ascii="Arial" w:hAnsi="Arial" w:cs="Arial"/>
          <w:color w:val="000000" w:themeColor="text1"/>
          <w:sz w:val="24"/>
          <w:szCs w:val="24"/>
        </w:rPr>
      </w:pPr>
      <w:proofErr w:type="spellStart"/>
      <w:r w:rsidRPr="00557E68">
        <w:rPr>
          <w:rFonts w:ascii="Arial" w:hAnsi="Arial" w:cs="Arial"/>
          <w:color w:val="000000" w:themeColor="text1"/>
          <w:sz w:val="24"/>
          <w:szCs w:val="24"/>
        </w:rPr>
        <w:t>Kelmon</w:t>
      </w:r>
      <w:proofErr w:type="spellEnd"/>
      <w:r w:rsidRPr="00557E68">
        <w:rPr>
          <w:rFonts w:ascii="Arial" w:hAnsi="Arial" w:cs="Arial"/>
          <w:color w:val="000000" w:themeColor="text1"/>
          <w:sz w:val="24"/>
          <w:szCs w:val="24"/>
        </w:rPr>
        <w:t>, J</w:t>
      </w:r>
      <w:r w:rsidR="002B7A07" w:rsidRPr="00557E68">
        <w:rPr>
          <w:rFonts w:ascii="Arial" w:hAnsi="Arial" w:cs="Arial"/>
          <w:color w:val="000000" w:themeColor="text1"/>
          <w:sz w:val="24"/>
          <w:szCs w:val="24"/>
        </w:rPr>
        <w:t xml:space="preserve">. (2017) </w:t>
      </w:r>
      <w:r w:rsidR="002B7A07" w:rsidRPr="00557E68">
        <w:rPr>
          <w:rFonts w:ascii="Arial" w:hAnsi="Arial" w:cs="Arial"/>
          <w:i/>
          <w:color w:val="000000" w:themeColor="text1"/>
          <w:sz w:val="24"/>
          <w:szCs w:val="24"/>
        </w:rPr>
        <w:t>When the Teacher is the Bully.</w:t>
      </w:r>
      <w:r w:rsidR="002B7A07" w:rsidRPr="00557E68">
        <w:rPr>
          <w:rFonts w:ascii="Arial" w:hAnsi="Arial" w:cs="Arial"/>
          <w:color w:val="000000" w:themeColor="text1"/>
          <w:sz w:val="24"/>
          <w:szCs w:val="24"/>
        </w:rPr>
        <w:t xml:space="preserve"> Available at </w:t>
      </w:r>
      <w:hyperlink r:id="rId10" w:history="1">
        <w:r w:rsidR="002B7A07" w:rsidRPr="00557E68">
          <w:rPr>
            <w:rStyle w:val="Hyperlink"/>
            <w:rFonts w:ascii="Arial" w:hAnsi="Arial" w:cs="Arial"/>
            <w:color w:val="000000" w:themeColor="text1"/>
            <w:sz w:val="24"/>
            <w:szCs w:val="24"/>
            <w:u w:val="none"/>
          </w:rPr>
          <w:t>https://www.greatschools.org/gk/articles/when-the-teacher-is-the-bully/</w:t>
        </w:r>
      </w:hyperlink>
      <w:r w:rsidR="002B7A07" w:rsidRPr="00557E68">
        <w:rPr>
          <w:rFonts w:ascii="Arial" w:hAnsi="Arial" w:cs="Arial"/>
          <w:color w:val="000000" w:themeColor="text1"/>
          <w:sz w:val="24"/>
          <w:szCs w:val="24"/>
        </w:rPr>
        <w:t xml:space="preserve"> (Accessed 8/5/18)</w:t>
      </w:r>
    </w:p>
    <w:p w14:paraId="4A30AB7A" w14:textId="27897A76" w:rsidR="002B7A07" w:rsidRPr="00557E68" w:rsidRDefault="00726A27"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Lewis, R. (2009)</w:t>
      </w:r>
      <w:r w:rsidRPr="00557E68">
        <w:rPr>
          <w:rFonts w:ascii="Arial" w:hAnsi="Arial" w:cs="Arial"/>
          <w:i/>
          <w:color w:val="000000" w:themeColor="text1"/>
          <w:sz w:val="24"/>
          <w:szCs w:val="24"/>
        </w:rPr>
        <w:t xml:space="preserve"> Understanding Pupil Behaviour: Classroom Management Techniques for Teachers.</w:t>
      </w:r>
      <w:r w:rsidRPr="00557E68">
        <w:rPr>
          <w:rFonts w:ascii="Arial" w:hAnsi="Arial" w:cs="Arial"/>
          <w:color w:val="000000" w:themeColor="text1"/>
          <w:sz w:val="24"/>
          <w:szCs w:val="24"/>
        </w:rPr>
        <w:t xml:space="preserve"> Routledge, London.</w:t>
      </w:r>
    </w:p>
    <w:p w14:paraId="602BCD84" w14:textId="321FE405" w:rsidR="00726A27" w:rsidRPr="00557E68" w:rsidRDefault="00726A27"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lastRenderedPageBreak/>
        <w:t xml:space="preserve">Lindon, J. (2017) </w:t>
      </w:r>
      <w:r w:rsidRPr="00557E68">
        <w:rPr>
          <w:rFonts w:ascii="Arial" w:hAnsi="Arial" w:cs="Arial"/>
          <w:i/>
          <w:color w:val="000000" w:themeColor="text1"/>
          <w:sz w:val="24"/>
          <w:szCs w:val="24"/>
        </w:rPr>
        <w:t>Helping Children with Their Behaviour.</w:t>
      </w:r>
      <w:r w:rsidRPr="00557E68">
        <w:rPr>
          <w:rFonts w:ascii="Arial" w:hAnsi="Arial" w:cs="Arial"/>
          <w:color w:val="000000" w:themeColor="text1"/>
          <w:sz w:val="24"/>
          <w:szCs w:val="24"/>
        </w:rPr>
        <w:t xml:space="preserve"> Available at </w:t>
      </w:r>
      <w:hyperlink r:id="rId11" w:history="1">
        <w:r w:rsidRPr="00557E68">
          <w:rPr>
            <w:rStyle w:val="Hyperlink"/>
            <w:rFonts w:ascii="Arial" w:hAnsi="Arial" w:cs="Arial"/>
            <w:color w:val="000000" w:themeColor="text1"/>
            <w:sz w:val="24"/>
            <w:szCs w:val="24"/>
            <w:u w:val="none"/>
          </w:rPr>
          <w:t>https://www.early-education.org.uk/sites/default/files/Helping%20children%20with%20their%20behaviour.pdf</w:t>
        </w:r>
      </w:hyperlink>
      <w:r w:rsidRPr="00557E68">
        <w:rPr>
          <w:rFonts w:ascii="Arial" w:hAnsi="Arial" w:cs="Arial"/>
          <w:color w:val="000000" w:themeColor="text1"/>
          <w:sz w:val="24"/>
          <w:szCs w:val="24"/>
        </w:rPr>
        <w:t xml:space="preserve"> (Accessed 8/5/18)</w:t>
      </w:r>
    </w:p>
    <w:p w14:paraId="7C814C21" w14:textId="09C3BCCA" w:rsidR="007A1A3B" w:rsidRPr="00557E68" w:rsidRDefault="007A1A3B"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Maslow, A. H. (1943) </w:t>
      </w:r>
      <w:r w:rsidRPr="00557E68">
        <w:rPr>
          <w:rFonts w:ascii="Arial" w:hAnsi="Arial" w:cs="Arial"/>
          <w:i/>
          <w:color w:val="000000" w:themeColor="text1"/>
          <w:sz w:val="24"/>
          <w:szCs w:val="24"/>
        </w:rPr>
        <w:t xml:space="preserve">A Theory of Human Motivation. </w:t>
      </w:r>
      <w:r w:rsidRPr="00557E68">
        <w:rPr>
          <w:rFonts w:ascii="Arial" w:hAnsi="Arial" w:cs="Arial"/>
          <w:color w:val="000000" w:themeColor="text1"/>
          <w:sz w:val="24"/>
          <w:szCs w:val="24"/>
        </w:rPr>
        <w:t>Psychological Review, 50, 370-396</w:t>
      </w:r>
    </w:p>
    <w:p w14:paraId="352E57BE" w14:textId="0BCFE5EE" w:rsidR="004D23A7" w:rsidRPr="00557E68" w:rsidRDefault="004D23A7" w:rsidP="00557E68">
      <w:pPr>
        <w:spacing w:line="360" w:lineRule="auto"/>
        <w:rPr>
          <w:rFonts w:ascii="Arial" w:hAnsi="Arial" w:cs="Arial"/>
          <w:color w:val="000000" w:themeColor="text1"/>
          <w:sz w:val="24"/>
          <w:szCs w:val="24"/>
        </w:rPr>
      </w:pPr>
      <w:proofErr w:type="spellStart"/>
      <w:r w:rsidRPr="00557E68">
        <w:rPr>
          <w:rFonts w:ascii="Arial" w:hAnsi="Arial" w:cs="Arial"/>
          <w:color w:val="000000" w:themeColor="text1"/>
          <w:sz w:val="24"/>
          <w:szCs w:val="24"/>
        </w:rPr>
        <w:t>McConkey</w:t>
      </w:r>
      <w:proofErr w:type="spellEnd"/>
      <w:r w:rsidRPr="00557E68">
        <w:rPr>
          <w:rFonts w:ascii="Arial" w:hAnsi="Arial" w:cs="Arial"/>
          <w:color w:val="000000" w:themeColor="text1"/>
          <w:sz w:val="24"/>
          <w:szCs w:val="24"/>
        </w:rPr>
        <w:t xml:space="preserve">, R. da Costa, A. Holdsworth, J. </w:t>
      </w:r>
      <w:proofErr w:type="spellStart"/>
      <w:r w:rsidRPr="00557E68">
        <w:rPr>
          <w:rFonts w:ascii="Arial" w:hAnsi="Arial" w:cs="Arial"/>
          <w:color w:val="000000" w:themeColor="text1"/>
          <w:sz w:val="24"/>
          <w:szCs w:val="24"/>
        </w:rPr>
        <w:t>Jönsson</w:t>
      </w:r>
      <w:proofErr w:type="spellEnd"/>
      <w:r w:rsidRPr="00557E68">
        <w:rPr>
          <w:rFonts w:ascii="Arial" w:hAnsi="Arial" w:cs="Arial"/>
          <w:color w:val="000000" w:themeColor="text1"/>
          <w:sz w:val="24"/>
          <w:szCs w:val="24"/>
        </w:rPr>
        <w:t xml:space="preserve">, T. </w:t>
      </w:r>
      <w:proofErr w:type="spellStart"/>
      <w:r w:rsidRPr="00557E68">
        <w:rPr>
          <w:rFonts w:ascii="Arial" w:hAnsi="Arial" w:cs="Arial"/>
          <w:color w:val="000000" w:themeColor="text1"/>
          <w:sz w:val="24"/>
          <w:szCs w:val="24"/>
        </w:rPr>
        <w:t>Kanyata</w:t>
      </w:r>
      <w:proofErr w:type="spellEnd"/>
      <w:r w:rsidRPr="00557E68">
        <w:rPr>
          <w:rFonts w:ascii="Arial" w:hAnsi="Arial" w:cs="Arial"/>
          <w:color w:val="000000" w:themeColor="text1"/>
          <w:sz w:val="24"/>
          <w:szCs w:val="24"/>
        </w:rPr>
        <w:t xml:space="preserve">, B. </w:t>
      </w:r>
      <w:proofErr w:type="spellStart"/>
      <w:r w:rsidRPr="00557E68">
        <w:rPr>
          <w:rFonts w:ascii="Arial" w:hAnsi="Arial" w:cs="Arial"/>
          <w:color w:val="000000" w:themeColor="text1"/>
          <w:sz w:val="24"/>
          <w:szCs w:val="24"/>
        </w:rPr>
        <w:t>Lehtomäki</w:t>
      </w:r>
      <w:proofErr w:type="spellEnd"/>
      <w:r w:rsidRPr="00557E68">
        <w:rPr>
          <w:rFonts w:ascii="Arial" w:hAnsi="Arial" w:cs="Arial"/>
          <w:color w:val="000000" w:themeColor="text1"/>
          <w:sz w:val="24"/>
          <w:szCs w:val="24"/>
        </w:rPr>
        <w:t xml:space="preserve">, E. </w:t>
      </w:r>
      <w:r w:rsidRPr="00557E68">
        <w:rPr>
          <w:rFonts w:ascii="Arial" w:hAnsi="Arial" w:cs="Arial"/>
          <w:color w:val="000000" w:themeColor="text1"/>
          <w:sz w:val="24"/>
          <w:szCs w:val="24"/>
        </w:rPr>
        <w:t>Lopez,</w:t>
      </w:r>
      <w:r w:rsidRPr="00557E68">
        <w:rPr>
          <w:rFonts w:ascii="Arial" w:hAnsi="Arial" w:cs="Arial"/>
          <w:color w:val="000000" w:themeColor="text1"/>
          <w:sz w:val="24"/>
          <w:szCs w:val="24"/>
        </w:rPr>
        <w:t xml:space="preserve"> A. </w:t>
      </w:r>
      <w:r w:rsidRPr="00557E68">
        <w:rPr>
          <w:rFonts w:ascii="Arial" w:hAnsi="Arial" w:cs="Arial"/>
          <w:color w:val="000000" w:themeColor="text1"/>
          <w:sz w:val="24"/>
          <w:szCs w:val="24"/>
        </w:rPr>
        <w:t>Miles,</w:t>
      </w:r>
      <w:r w:rsidRPr="00557E68">
        <w:rPr>
          <w:rFonts w:ascii="Arial" w:hAnsi="Arial" w:cs="Arial"/>
          <w:color w:val="000000" w:themeColor="text1"/>
          <w:sz w:val="24"/>
          <w:szCs w:val="24"/>
        </w:rPr>
        <w:t xml:space="preserve"> S. </w:t>
      </w:r>
      <w:r w:rsidRPr="00557E68">
        <w:rPr>
          <w:rFonts w:ascii="Arial" w:hAnsi="Arial" w:cs="Arial"/>
          <w:color w:val="000000" w:themeColor="text1"/>
          <w:sz w:val="24"/>
          <w:szCs w:val="24"/>
        </w:rPr>
        <w:t xml:space="preserve"> </w:t>
      </w:r>
      <w:proofErr w:type="spellStart"/>
      <w:r w:rsidRPr="00557E68">
        <w:rPr>
          <w:rFonts w:ascii="Arial" w:hAnsi="Arial" w:cs="Arial"/>
          <w:color w:val="000000" w:themeColor="text1"/>
          <w:sz w:val="24"/>
          <w:szCs w:val="24"/>
        </w:rPr>
        <w:t>Muthukrishna</w:t>
      </w:r>
      <w:proofErr w:type="spellEnd"/>
      <w:r w:rsidRPr="00557E68">
        <w:rPr>
          <w:rFonts w:ascii="Arial" w:hAnsi="Arial" w:cs="Arial"/>
          <w:color w:val="000000" w:themeColor="text1"/>
          <w:sz w:val="24"/>
          <w:szCs w:val="24"/>
        </w:rPr>
        <w:t xml:space="preserve">, </w:t>
      </w:r>
      <w:r w:rsidRPr="00557E68">
        <w:rPr>
          <w:rFonts w:ascii="Arial" w:hAnsi="Arial" w:cs="Arial"/>
          <w:color w:val="000000" w:themeColor="text1"/>
          <w:sz w:val="24"/>
          <w:szCs w:val="24"/>
        </w:rPr>
        <w:t xml:space="preserve">N. </w:t>
      </w:r>
      <w:r w:rsidRPr="00557E68">
        <w:rPr>
          <w:rFonts w:ascii="Arial" w:hAnsi="Arial" w:cs="Arial"/>
          <w:color w:val="000000" w:themeColor="text1"/>
          <w:sz w:val="24"/>
          <w:szCs w:val="24"/>
        </w:rPr>
        <w:t>O’Toole,</w:t>
      </w:r>
      <w:r w:rsidRPr="00557E68">
        <w:rPr>
          <w:rFonts w:ascii="Arial" w:hAnsi="Arial" w:cs="Arial"/>
          <w:color w:val="000000" w:themeColor="text1"/>
          <w:sz w:val="24"/>
          <w:szCs w:val="24"/>
        </w:rPr>
        <w:t xml:space="preserve"> B.</w:t>
      </w:r>
      <w:r w:rsidRPr="00557E68">
        <w:rPr>
          <w:rFonts w:ascii="Arial" w:hAnsi="Arial" w:cs="Arial"/>
          <w:color w:val="000000" w:themeColor="text1"/>
          <w:sz w:val="24"/>
          <w:szCs w:val="24"/>
        </w:rPr>
        <w:t xml:space="preserve"> Saleh,</w:t>
      </w:r>
      <w:r w:rsidRPr="00557E68">
        <w:rPr>
          <w:rFonts w:ascii="Arial" w:hAnsi="Arial" w:cs="Arial"/>
          <w:color w:val="000000" w:themeColor="text1"/>
          <w:sz w:val="24"/>
          <w:szCs w:val="24"/>
        </w:rPr>
        <w:t xml:space="preserve"> L.</w:t>
      </w:r>
      <w:r w:rsidRPr="00557E68">
        <w:rPr>
          <w:rFonts w:ascii="Arial" w:hAnsi="Arial" w:cs="Arial"/>
          <w:color w:val="000000" w:themeColor="text1"/>
          <w:sz w:val="24"/>
          <w:szCs w:val="24"/>
        </w:rPr>
        <w:t xml:space="preserve"> Shaban, </w:t>
      </w:r>
      <w:r w:rsidRPr="00557E68">
        <w:rPr>
          <w:rFonts w:ascii="Arial" w:hAnsi="Arial" w:cs="Arial"/>
          <w:color w:val="000000" w:themeColor="text1"/>
          <w:sz w:val="24"/>
          <w:szCs w:val="24"/>
        </w:rPr>
        <w:t xml:space="preserve">R. </w:t>
      </w:r>
      <w:r w:rsidRPr="00557E68">
        <w:rPr>
          <w:rFonts w:ascii="Arial" w:hAnsi="Arial" w:cs="Arial"/>
          <w:color w:val="000000" w:themeColor="text1"/>
          <w:sz w:val="24"/>
          <w:szCs w:val="24"/>
        </w:rPr>
        <w:t>Thorburn</w:t>
      </w:r>
      <w:r w:rsidRPr="00557E68">
        <w:rPr>
          <w:rFonts w:ascii="Arial" w:hAnsi="Arial" w:cs="Arial"/>
          <w:color w:val="000000" w:themeColor="text1"/>
          <w:sz w:val="24"/>
          <w:szCs w:val="24"/>
        </w:rPr>
        <w:t>, M.</w:t>
      </w:r>
      <w:r w:rsidRPr="00557E68">
        <w:rPr>
          <w:rFonts w:ascii="Arial" w:hAnsi="Arial" w:cs="Arial"/>
          <w:color w:val="000000" w:themeColor="text1"/>
          <w:sz w:val="24"/>
          <w:szCs w:val="24"/>
        </w:rPr>
        <w:t xml:space="preserve"> </w:t>
      </w:r>
      <w:proofErr w:type="spellStart"/>
      <w:r w:rsidRPr="00557E68">
        <w:rPr>
          <w:rFonts w:ascii="Arial" w:hAnsi="Arial" w:cs="Arial"/>
          <w:color w:val="000000" w:themeColor="text1"/>
          <w:sz w:val="24"/>
          <w:szCs w:val="24"/>
        </w:rPr>
        <w:t>Väyrynen</w:t>
      </w:r>
      <w:proofErr w:type="spellEnd"/>
      <w:r w:rsidRPr="00557E68">
        <w:rPr>
          <w:rFonts w:ascii="Arial" w:hAnsi="Arial" w:cs="Arial"/>
          <w:color w:val="000000" w:themeColor="text1"/>
          <w:sz w:val="24"/>
          <w:szCs w:val="24"/>
        </w:rPr>
        <w:t>, S. (2001)</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Understanding</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and Responding</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to Children’s Needs</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in Inclusive Classrooms</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A Guide for Teachers</w:t>
      </w:r>
      <w:r w:rsidRPr="00557E68">
        <w:rPr>
          <w:rFonts w:ascii="Arial" w:hAnsi="Arial" w:cs="Arial"/>
          <w:i/>
          <w:color w:val="000000" w:themeColor="text1"/>
          <w:sz w:val="24"/>
          <w:szCs w:val="24"/>
        </w:rPr>
        <w:t>.</w:t>
      </w:r>
      <w:r w:rsidRPr="00557E68">
        <w:rPr>
          <w:rFonts w:ascii="Arial" w:hAnsi="Arial" w:cs="Arial"/>
          <w:color w:val="000000" w:themeColor="text1"/>
          <w:sz w:val="24"/>
          <w:szCs w:val="24"/>
        </w:rPr>
        <w:t xml:space="preserve"> UNESCO, Paris.</w:t>
      </w:r>
    </w:p>
    <w:p w14:paraId="41B48A11" w14:textId="78DDA122" w:rsidR="006C1226" w:rsidRPr="00557E68" w:rsidRDefault="006C1226"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McLeod, S. (2014) </w:t>
      </w:r>
      <w:r w:rsidRPr="00557E68">
        <w:rPr>
          <w:rFonts w:ascii="Arial" w:hAnsi="Arial" w:cs="Arial"/>
          <w:i/>
          <w:color w:val="000000" w:themeColor="text1"/>
          <w:sz w:val="24"/>
          <w:szCs w:val="24"/>
        </w:rPr>
        <w:t>Lev Vygotsky.</w:t>
      </w:r>
      <w:r w:rsidRPr="00557E68">
        <w:rPr>
          <w:rFonts w:ascii="Arial" w:hAnsi="Arial" w:cs="Arial"/>
          <w:color w:val="000000" w:themeColor="text1"/>
          <w:sz w:val="24"/>
          <w:szCs w:val="24"/>
        </w:rPr>
        <w:t xml:space="preserve"> Available at </w:t>
      </w:r>
      <w:hyperlink r:id="rId12" w:history="1">
        <w:r w:rsidRPr="00557E68">
          <w:rPr>
            <w:rStyle w:val="Hyperlink"/>
            <w:rFonts w:ascii="Arial" w:hAnsi="Arial" w:cs="Arial"/>
            <w:color w:val="000000" w:themeColor="text1"/>
            <w:sz w:val="24"/>
            <w:szCs w:val="24"/>
            <w:u w:val="none"/>
          </w:rPr>
          <w:t>https://www.simplypsychology.org/vygotsky.html</w:t>
        </w:r>
      </w:hyperlink>
      <w:r w:rsidRPr="00557E68">
        <w:rPr>
          <w:rFonts w:ascii="Arial" w:hAnsi="Arial" w:cs="Arial"/>
          <w:color w:val="000000" w:themeColor="text1"/>
          <w:sz w:val="24"/>
          <w:szCs w:val="24"/>
        </w:rPr>
        <w:t xml:space="preserve"> (Accessed 8/5/18)</w:t>
      </w:r>
    </w:p>
    <w:p w14:paraId="25B43814" w14:textId="431DF681" w:rsidR="004D23A7" w:rsidRPr="00557E68" w:rsidRDefault="00895A31"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Miller, A. (2003)</w:t>
      </w:r>
      <w:r w:rsidRPr="00557E68">
        <w:rPr>
          <w:rFonts w:ascii="Arial" w:hAnsi="Arial" w:cs="Arial"/>
          <w:i/>
          <w:color w:val="000000" w:themeColor="text1"/>
          <w:sz w:val="24"/>
          <w:szCs w:val="24"/>
        </w:rPr>
        <w:t xml:space="preserve"> </w:t>
      </w:r>
      <w:r w:rsidR="000C07E0" w:rsidRPr="00557E68">
        <w:rPr>
          <w:rFonts w:ascii="Arial" w:hAnsi="Arial" w:cs="Arial"/>
          <w:i/>
          <w:color w:val="000000" w:themeColor="text1"/>
          <w:sz w:val="24"/>
          <w:szCs w:val="24"/>
        </w:rPr>
        <w:t>Teachers, Parents and Classroom Behaviour: A Psychosocial Approach.</w:t>
      </w:r>
      <w:r w:rsidR="000C07E0" w:rsidRPr="00557E68">
        <w:rPr>
          <w:rFonts w:ascii="Arial" w:hAnsi="Arial" w:cs="Arial"/>
          <w:color w:val="000000" w:themeColor="text1"/>
          <w:sz w:val="24"/>
          <w:szCs w:val="24"/>
        </w:rPr>
        <w:t xml:space="preserve"> Open University Press, Maidenhead.</w:t>
      </w:r>
    </w:p>
    <w:p w14:paraId="6F867D0A" w14:textId="39CC6632" w:rsidR="000C07E0" w:rsidRPr="00557E68" w:rsidRDefault="00CB253F"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Primary Professional Development Service. (No Date)</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 xml:space="preserve">Promoting </w:t>
      </w:r>
      <w:r w:rsidRPr="00557E68">
        <w:rPr>
          <w:rFonts w:ascii="Arial" w:hAnsi="Arial" w:cs="Arial"/>
          <w:i/>
          <w:color w:val="000000" w:themeColor="text1"/>
          <w:sz w:val="24"/>
          <w:szCs w:val="24"/>
        </w:rPr>
        <w:t>G</w:t>
      </w:r>
      <w:r w:rsidRPr="00557E68">
        <w:rPr>
          <w:rFonts w:ascii="Arial" w:hAnsi="Arial" w:cs="Arial"/>
          <w:i/>
          <w:color w:val="000000" w:themeColor="text1"/>
          <w:sz w:val="24"/>
          <w:szCs w:val="24"/>
        </w:rPr>
        <w:t xml:space="preserve">roup </w:t>
      </w:r>
      <w:r w:rsidRPr="00557E68">
        <w:rPr>
          <w:rFonts w:ascii="Arial" w:hAnsi="Arial" w:cs="Arial"/>
          <w:i/>
          <w:color w:val="000000" w:themeColor="text1"/>
          <w:sz w:val="24"/>
          <w:szCs w:val="24"/>
        </w:rPr>
        <w:t>W</w:t>
      </w:r>
      <w:r w:rsidRPr="00557E68">
        <w:rPr>
          <w:rFonts w:ascii="Arial" w:hAnsi="Arial" w:cs="Arial"/>
          <w:i/>
          <w:color w:val="000000" w:themeColor="text1"/>
          <w:sz w:val="24"/>
          <w:szCs w:val="24"/>
        </w:rPr>
        <w:t xml:space="preserve">ork, </w:t>
      </w:r>
      <w:r w:rsidRPr="00557E68">
        <w:rPr>
          <w:rFonts w:ascii="Arial" w:hAnsi="Arial" w:cs="Arial"/>
          <w:i/>
          <w:color w:val="000000" w:themeColor="text1"/>
          <w:sz w:val="24"/>
          <w:szCs w:val="24"/>
        </w:rPr>
        <w:t>C</w:t>
      </w:r>
      <w:r w:rsidRPr="00557E68">
        <w:rPr>
          <w:rFonts w:ascii="Arial" w:hAnsi="Arial" w:cs="Arial"/>
          <w:i/>
          <w:color w:val="000000" w:themeColor="text1"/>
          <w:sz w:val="24"/>
          <w:szCs w:val="24"/>
        </w:rPr>
        <w:t xml:space="preserve">ollaborative and </w:t>
      </w:r>
      <w:r w:rsidRPr="00557E68">
        <w:rPr>
          <w:rFonts w:ascii="Arial" w:hAnsi="Arial" w:cs="Arial"/>
          <w:i/>
          <w:color w:val="000000" w:themeColor="text1"/>
          <w:sz w:val="24"/>
          <w:szCs w:val="24"/>
        </w:rPr>
        <w:t>C</w:t>
      </w:r>
      <w:r w:rsidRPr="00557E68">
        <w:rPr>
          <w:rFonts w:ascii="Arial" w:hAnsi="Arial" w:cs="Arial"/>
          <w:i/>
          <w:color w:val="000000" w:themeColor="text1"/>
          <w:sz w:val="24"/>
          <w:szCs w:val="24"/>
        </w:rPr>
        <w:t>ooperative</w:t>
      </w:r>
      <w:r w:rsidRPr="00557E68">
        <w:rPr>
          <w:rFonts w:ascii="Arial" w:hAnsi="Arial" w:cs="Arial"/>
          <w:i/>
          <w:color w:val="000000" w:themeColor="text1"/>
          <w:sz w:val="24"/>
          <w:szCs w:val="24"/>
        </w:rPr>
        <w:t xml:space="preserve"> L</w:t>
      </w:r>
      <w:r w:rsidRPr="00557E68">
        <w:rPr>
          <w:rFonts w:ascii="Arial" w:hAnsi="Arial" w:cs="Arial"/>
          <w:i/>
          <w:color w:val="000000" w:themeColor="text1"/>
          <w:sz w:val="24"/>
          <w:szCs w:val="24"/>
        </w:rPr>
        <w:t xml:space="preserve">earning in the </w:t>
      </w:r>
      <w:r w:rsidRPr="00557E68">
        <w:rPr>
          <w:rFonts w:ascii="Arial" w:hAnsi="Arial" w:cs="Arial"/>
          <w:i/>
          <w:color w:val="000000" w:themeColor="text1"/>
          <w:sz w:val="24"/>
          <w:szCs w:val="24"/>
        </w:rPr>
        <w:t>P</w:t>
      </w:r>
      <w:r w:rsidRPr="00557E68">
        <w:rPr>
          <w:rFonts w:ascii="Arial" w:hAnsi="Arial" w:cs="Arial"/>
          <w:i/>
          <w:color w:val="000000" w:themeColor="text1"/>
          <w:sz w:val="24"/>
          <w:szCs w:val="24"/>
        </w:rPr>
        <w:t xml:space="preserve">rimary </w:t>
      </w:r>
      <w:r w:rsidRPr="00557E68">
        <w:rPr>
          <w:rFonts w:ascii="Arial" w:hAnsi="Arial" w:cs="Arial"/>
          <w:i/>
          <w:color w:val="000000" w:themeColor="text1"/>
          <w:sz w:val="24"/>
          <w:szCs w:val="24"/>
        </w:rPr>
        <w:t>S</w:t>
      </w:r>
      <w:r w:rsidRPr="00557E68">
        <w:rPr>
          <w:rFonts w:ascii="Arial" w:hAnsi="Arial" w:cs="Arial"/>
          <w:i/>
          <w:color w:val="000000" w:themeColor="text1"/>
          <w:sz w:val="24"/>
          <w:szCs w:val="24"/>
        </w:rPr>
        <w:t>chool</w:t>
      </w:r>
      <w:r w:rsidRPr="00557E68">
        <w:rPr>
          <w:rFonts w:ascii="Arial" w:hAnsi="Arial" w:cs="Arial"/>
          <w:i/>
          <w:color w:val="000000" w:themeColor="text1"/>
          <w:sz w:val="24"/>
          <w:szCs w:val="24"/>
        </w:rPr>
        <w:t xml:space="preserve">: </w:t>
      </w:r>
      <w:r w:rsidRPr="00557E68">
        <w:rPr>
          <w:rFonts w:ascii="Arial" w:hAnsi="Arial" w:cs="Arial"/>
          <w:i/>
          <w:color w:val="000000" w:themeColor="text1"/>
          <w:sz w:val="24"/>
          <w:szCs w:val="24"/>
        </w:rPr>
        <w:t xml:space="preserve">Tip </w:t>
      </w:r>
      <w:r w:rsidRPr="00557E68">
        <w:rPr>
          <w:rFonts w:ascii="Arial" w:hAnsi="Arial" w:cs="Arial"/>
          <w:i/>
          <w:color w:val="000000" w:themeColor="text1"/>
          <w:sz w:val="24"/>
          <w:szCs w:val="24"/>
        </w:rPr>
        <w:t>S</w:t>
      </w:r>
      <w:r w:rsidRPr="00557E68">
        <w:rPr>
          <w:rFonts w:ascii="Arial" w:hAnsi="Arial" w:cs="Arial"/>
          <w:i/>
          <w:color w:val="000000" w:themeColor="text1"/>
          <w:sz w:val="24"/>
          <w:szCs w:val="24"/>
        </w:rPr>
        <w:t xml:space="preserve">heet for </w:t>
      </w:r>
      <w:r w:rsidRPr="00557E68">
        <w:rPr>
          <w:rFonts w:ascii="Arial" w:hAnsi="Arial" w:cs="Arial"/>
          <w:i/>
          <w:color w:val="000000" w:themeColor="text1"/>
          <w:sz w:val="24"/>
          <w:szCs w:val="24"/>
        </w:rPr>
        <w:t>T</w:t>
      </w:r>
      <w:r w:rsidRPr="00557E68">
        <w:rPr>
          <w:rFonts w:ascii="Arial" w:hAnsi="Arial" w:cs="Arial"/>
          <w:i/>
          <w:color w:val="000000" w:themeColor="text1"/>
          <w:sz w:val="24"/>
          <w:szCs w:val="24"/>
        </w:rPr>
        <w:t>eachers</w:t>
      </w:r>
      <w:r w:rsidRPr="00557E68">
        <w:rPr>
          <w:rFonts w:ascii="Arial" w:hAnsi="Arial" w:cs="Arial"/>
          <w:i/>
          <w:color w:val="000000" w:themeColor="text1"/>
          <w:sz w:val="24"/>
          <w:szCs w:val="24"/>
        </w:rPr>
        <w:t>.</w:t>
      </w:r>
      <w:r w:rsidRPr="00557E68">
        <w:rPr>
          <w:rFonts w:ascii="Arial" w:hAnsi="Arial" w:cs="Arial"/>
          <w:color w:val="000000" w:themeColor="text1"/>
          <w:sz w:val="24"/>
          <w:szCs w:val="24"/>
        </w:rPr>
        <w:t xml:space="preserve"> Available at  </w:t>
      </w:r>
      <w:hyperlink r:id="rId13" w:history="1">
        <w:r w:rsidRPr="00557E68">
          <w:rPr>
            <w:rStyle w:val="Hyperlink"/>
            <w:rFonts w:ascii="Arial" w:hAnsi="Arial" w:cs="Arial"/>
            <w:color w:val="000000" w:themeColor="text1"/>
            <w:sz w:val="24"/>
            <w:szCs w:val="24"/>
            <w:u w:val="none"/>
          </w:rPr>
          <w:t>http://www.pdst.ie/sites/default/files/Session%203%20-%20PS%20Co%20-%20Op%20%EF%80%A2%20Group%20Work.pdf</w:t>
        </w:r>
      </w:hyperlink>
      <w:r w:rsidRPr="00557E68">
        <w:rPr>
          <w:rFonts w:ascii="Arial" w:hAnsi="Arial" w:cs="Arial"/>
          <w:color w:val="000000" w:themeColor="text1"/>
          <w:sz w:val="24"/>
          <w:szCs w:val="24"/>
        </w:rPr>
        <w:t xml:space="preserve"> (Accessed 8/5/18)</w:t>
      </w:r>
    </w:p>
    <w:p w14:paraId="71794D93" w14:textId="66658CBB" w:rsidR="00EF2C9D" w:rsidRPr="00557E68" w:rsidRDefault="00EF2C9D"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Rogers, B. (2006)</w:t>
      </w:r>
      <w:r w:rsidRPr="00557E68">
        <w:rPr>
          <w:rFonts w:ascii="Arial" w:hAnsi="Arial" w:cs="Arial"/>
          <w:i/>
          <w:color w:val="000000" w:themeColor="text1"/>
          <w:sz w:val="24"/>
          <w:szCs w:val="24"/>
        </w:rPr>
        <w:t xml:space="preserve"> Classroom Behaviour: A Practical Guide to Effective Teaching, Behaviour Management and Colleague Support.</w:t>
      </w:r>
      <w:r w:rsidRPr="00557E68">
        <w:rPr>
          <w:rFonts w:ascii="Arial" w:hAnsi="Arial" w:cs="Arial"/>
          <w:color w:val="000000" w:themeColor="text1"/>
          <w:sz w:val="24"/>
          <w:szCs w:val="24"/>
        </w:rPr>
        <w:t xml:space="preserve"> Paul Chapman Publishing, London.</w:t>
      </w:r>
    </w:p>
    <w:p w14:paraId="60D4C297" w14:textId="7C1CA192" w:rsidR="004E4D79" w:rsidRPr="00557E68" w:rsidRDefault="004E4D79" w:rsidP="00557E68">
      <w:pPr>
        <w:spacing w:line="360" w:lineRule="auto"/>
        <w:rPr>
          <w:rFonts w:ascii="Arial" w:hAnsi="Arial" w:cs="Arial"/>
          <w:color w:val="000000" w:themeColor="text1"/>
          <w:sz w:val="24"/>
          <w:szCs w:val="24"/>
        </w:rPr>
      </w:pPr>
      <w:proofErr w:type="spellStart"/>
      <w:r w:rsidRPr="00557E68">
        <w:rPr>
          <w:rFonts w:ascii="Arial" w:hAnsi="Arial" w:cs="Arial"/>
          <w:color w:val="000000" w:themeColor="text1"/>
          <w:sz w:val="24"/>
          <w:szCs w:val="24"/>
        </w:rPr>
        <w:t>Sandtrom</w:t>
      </w:r>
      <w:proofErr w:type="spellEnd"/>
      <w:r w:rsidRPr="00557E68">
        <w:rPr>
          <w:rFonts w:ascii="Arial" w:hAnsi="Arial" w:cs="Arial"/>
          <w:color w:val="000000" w:themeColor="text1"/>
          <w:sz w:val="24"/>
          <w:szCs w:val="24"/>
        </w:rPr>
        <w:t xml:space="preserve">, H. Huerta, </w:t>
      </w:r>
      <w:r w:rsidR="0051513D" w:rsidRPr="00557E68">
        <w:rPr>
          <w:rFonts w:ascii="Arial" w:hAnsi="Arial" w:cs="Arial"/>
          <w:color w:val="000000" w:themeColor="text1"/>
          <w:sz w:val="24"/>
          <w:szCs w:val="24"/>
        </w:rPr>
        <w:t>S. (2013)</w:t>
      </w:r>
      <w:r w:rsidR="0051513D" w:rsidRPr="00557E68">
        <w:rPr>
          <w:rFonts w:ascii="Arial" w:hAnsi="Arial" w:cs="Arial"/>
          <w:i/>
          <w:color w:val="000000" w:themeColor="text1"/>
          <w:sz w:val="24"/>
          <w:szCs w:val="24"/>
        </w:rPr>
        <w:t xml:space="preserve"> The Negative Effects of Instability on Child Development: A Research Synthesis.</w:t>
      </w:r>
      <w:r w:rsidR="0051513D" w:rsidRPr="00557E68">
        <w:rPr>
          <w:rFonts w:ascii="Arial" w:hAnsi="Arial" w:cs="Arial"/>
          <w:color w:val="000000" w:themeColor="text1"/>
          <w:sz w:val="24"/>
          <w:szCs w:val="24"/>
        </w:rPr>
        <w:t xml:space="preserve"> The Urban Institute, Washington.</w:t>
      </w:r>
    </w:p>
    <w:p w14:paraId="716F5DDD" w14:textId="0707B26C" w:rsidR="0051513D" w:rsidRPr="00557E68" w:rsidRDefault="0051513D"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Sutherland, I. (1991) </w:t>
      </w:r>
      <w:r w:rsidRPr="00557E68">
        <w:rPr>
          <w:rFonts w:ascii="Arial" w:hAnsi="Arial" w:cs="Arial"/>
          <w:i/>
          <w:color w:val="000000" w:themeColor="text1"/>
          <w:sz w:val="24"/>
          <w:szCs w:val="24"/>
        </w:rPr>
        <w:t>Parent-Teacher Involvement Benefits Everyone.</w:t>
      </w:r>
      <w:r w:rsidRPr="00557E68">
        <w:rPr>
          <w:rFonts w:ascii="Arial" w:hAnsi="Arial" w:cs="Arial"/>
          <w:color w:val="000000" w:themeColor="text1"/>
          <w:sz w:val="24"/>
          <w:szCs w:val="24"/>
        </w:rPr>
        <w:t xml:space="preserve"> Early Child Development and Care, 73, 121-131.</w:t>
      </w:r>
    </w:p>
    <w:p w14:paraId="4D548418" w14:textId="1B733EAD" w:rsidR="0051513D" w:rsidRPr="00557E68" w:rsidRDefault="007B4E77"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The National Autistic Society. (2018) </w:t>
      </w:r>
      <w:r w:rsidRPr="00557E68">
        <w:rPr>
          <w:rFonts w:ascii="Arial" w:hAnsi="Arial" w:cs="Arial"/>
          <w:i/>
          <w:color w:val="000000" w:themeColor="text1"/>
          <w:sz w:val="24"/>
          <w:szCs w:val="24"/>
        </w:rPr>
        <w:t>Challenging Behaviour.</w:t>
      </w:r>
      <w:r w:rsidRPr="00557E68">
        <w:rPr>
          <w:rFonts w:ascii="Arial" w:hAnsi="Arial" w:cs="Arial"/>
          <w:color w:val="000000" w:themeColor="text1"/>
          <w:sz w:val="24"/>
          <w:szCs w:val="24"/>
        </w:rPr>
        <w:t xml:space="preserve"> Available at </w:t>
      </w:r>
      <w:hyperlink r:id="rId14" w:history="1">
        <w:r w:rsidRPr="00557E68">
          <w:rPr>
            <w:rStyle w:val="Hyperlink"/>
            <w:rFonts w:ascii="Arial" w:hAnsi="Arial" w:cs="Arial"/>
            <w:color w:val="000000" w:themeColor="text1"/>
            <w:sz w:val="24"/>
            <w:szCs w:val="24"/>
            <w:u w:val="none"/>
          </w:rPr>
          <w:t>www.autism.org.uk/about/behaviour/challenging-behaviour.aspx</w:t>
        </w:r>
      </w:hyperlink>
      <w:r w:rsidRPr="00557E68">
        <w:rPr>
          <w:rFonts w:ascii="Arial" w:hAnsi="Arial" w:cs="Arial"/>
          <w:color w:val="000000" w:themeColor="text1"/>
          <w:sz w:val="24"/>
          <w:szCs w:val="24"/>
        </w:rPr>
        <w:t xml:space="preserve"> (Accessed 8/5/18)</w:t>
      </w:r>
    </w:p>
    <w:p w14:paraId="2F3823C7" w14:textId="2AC633FF" w:rsidR="007B4E77" w:rsidRPr="00557E68" w:rsidRDefault="007B4E77" w:rsidP="00557E68">
      <w:pPr>
        <w:spacing w:line="360" w:lineRule="auto"/>
        <w:rPr>
          <w:rFonts w:ascii="Arial" w:hAnsi="Arial" w:cs="Arial"/>
          <w:color w:val="000000" w:themeColor="text1"/>
          <w:sz w:val="24"/>
          <w:szCs w:val="24"/>
        </w:rPr>
      </w:pPr>
      <w:proofErr w:type="spellStart"/>
      <w:r w:rsidRPr="00557E68">
        <w:rPr>
          <w:rFonts w:ascii="Arial" w:hAnsi="Arial" w:cs="Arial"/>
          <w:color w:val="000000" w:themeColor="text1"/>
          <w:sz w:val="24"/>
          <w:szCs w:val="24"/>
        </w:rPr>
        <w:t>Windebank</w:t>
      </w:r>
      <w:proofErr w:type="spellEnd"/>
      <w:r w:rsidRPr="00557E68">
        <w:rPr>
          <w:rFonts w:ascii="Arial" w:hAnsi="Arial" w:cs="Arial"/>
          <w:color w:val="000000" w:themeColor="text1"/>
          <w:sz w:val="24"/>
          <w:szCs w:val="24"/>
        </w:rPr>
        <w:t>, S. (2010)</w:t>
      </w:r>
      <w:r w:rsidRPr="00557E68">
        <w:rPr>
          <w:rFonts w:ascii="Arial" w:hAnsi="Arial" w:cs="Arial"/>
          <w:i/>
          <w:color w:val="000000" w:themeColor="text1"/>
          <w:sz w:val="24"/>
          <w:szCs w:val="24"/>
        </w:rPr>
        <w:t xml:space="preserve"> Working with Friends can Make You More Productive: Says Research. </w:t>
      </w:r>
      <w:r w:rsidRPr="00557E68">
        <w:rPr>
          <w:rFonts w:ascii="Arial" w:hAnsi="Arial" w:cs="Arial"/>
          <w:color w:val="000000" w:themeColor="text1"/>
          <w:sz w:val="24"/>
          <w:szCs w:val="24"/>
        </w:rPr>
        <w:t xml:space="preserve">Available at </w:t>
      </w:r>
      <w:hyperlink r:id="rId15" w:history="1">
        <w:r w:rsidRPr="00557E68">
          <w:rPr>
            <w:rStyle w:val="Hyperlink"/>
            <w:rFonts w:ascii="Arial" w:hAnsi="Arial" w:cs="Arial"/>
            <w:color w:val="000000" w:themeColor="text1"/>
            <w:sz w:val="24"/>
            <w:szCs w:val="24"/>
            <w:u w:val="none"/>
          </w:rPr>
          <w:t>http://www.lse.ac.uk/website-</w:t>
        </w:r>
        <w:r w:rsidRPr="00557E68">
          <w:rPr>
            <w:rStyle w:val="Hyperlink"/>
            <w:rFonts w:ascii="Arial" w:hAnsi="Arial" w:cs="Arial"/>
            <w:color w:val="000000" w:themeColor="text1"/>
            <w:sz w:val="24"/>
            <w:szCs w:val="24"/>
            <w:u w:val="none"/>
          </w:rPr>
          <w:lastRenderedPageBreak/>
          <w:t>archive/newsAndMedia/newsArchives/2010/02/friendsinworkplace.aspx</w:t>
        </w:r>
      </w:hyperlink>
      <w:r w:rsidRPr="00557E68">
        <w:rPr>
          <w:rFonts w:ascii="Arial" w:hAnsi="Arial" w:cs="Arial"/>
          <w:color w:val="000000" w:themeColor="text1"/>
          <w:sz w:val="24"/>
          <w:szCs w:val="24"/>
        </w:rPr>
        <w:t xml:space="preserve"> (Accessed 8/5/18)</w:t>
      </w:r>
    </w:p>
    <w:p w14:paraId="10C58AE4" w14:textId="02C99B0D" w:rsidR="007B4E77" w:rsidRPr="00557E68" w:rsidRDefault="007B4E77" w:rsidP="00557E68">
      <w:pPr>
        <w:spacing w:line="360" w:lineRule="auto"/>
        <w:rPr>
          <w:rFonts w:ascii="Arial" w:hAnsi="Arial" w:cs="Arial"/>
          <w:color w:val="000000" w:themeColor="text1"/>
          <w:sz w:val="24"/>
          <w:szCs w:val="24"/>
        </w:rPr>
      </w:pPr>
      <w:r w:rsidRPr="00557E68">
        <w:rPr>
          <w:rFonts w:ascii="Arial" w:hAnsi="Arial" w:cs="Arial"/>
          <w:color w:val="000000" w:themeColor="text1"/>
          <w:sz w:val="24"/>
          <w:szCs w:val="24"/>
        </w:rPr>
        <w:t xml:space="preserve">Wolke, D. </w:t>
      </w:r>
      <w:proofErr w:type="spellStart"/>
      <w:r w:rsidRPr="00557E68">
        <w:rPr>
          <w:rFonts w:ascii="Arial" w:hAnsi="Arial" w:cs="Arial"/>
          <w:color w:val="000000" w:themeColor="text1"/>
          <w:sz w:val="24"/>
          <w:szCs w:val="24"/>
        </w:rPr>
        <w:t>Lereya</w:t>
      </w:r>
      <w:proofErr w:type="spellEnd"/>
      <w:r w:rsidRPr="00557E68">
        <w:rPr>
          <w:rFonts w:ascii="Arial" w:hAnsi="Arial" w:cs="Arial"/>
          <w:color w:val="000000" w:themeColor="text1"/>
          <w:sz w:val="24"/>
          <w:szCs w:val="24"/>
        </w:rPr>
        <w:t xml:space="preserve">, S. (2015) </w:t>
      </w:r>
      <w:r w:rsidRPr="00557E68">
        <w:rPr>
          <w:rFonts w:ascii="Arial" w:hAnsi="Arial" w:cs="Arial"/>
          <w:i/>
          <w:color w:val="000000" w:themeColor="text1"/>
          <w:sz w:val="24"/>
          <w:szCs w:val="24"/>
        </w:rPr>
        <w:t>Long Term Effects of Bullying.</w:t>
      </w:r>
      <w:r w:rsidRPr="00557E68">
        <w:rPr>
          <w:rFonts w:ascii="Arial" w:hAnsi="Arial" w:cs="Arial"/>
          <w:color w:val="000000" w:themeColor="text1"/>
          <w:sz w:val="24"/>
          <w:szCs w:val="24"/>
        </w:rPr>
        <w:t xml:space="preserve"> Arch Dis Child, 100, 879-885.</w:t>
      </w:r>
    </w:p>
    <w:p w14:paraId="18A4F822" w14:textId="77777777" w:rsidR="006C1226" w:rsidRPr="00CB253F" w:rsidRDefault="006C1226" w:rsidP="00CB253F"/>
    <w:p w14:paraId="0C7B4F8A" w14:textId="77777777" w:rsidR="00726A27" w:rsidRPr="00726A27" w:rsidRDefault="00726A27"/>
    <w:sectPr w:rsidR="00726A27" w:rsidRPr="00726A2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4B0DA" w14:textId="77777777" w:rsidR="00C51DF3" w:rsidRDefault="00C51DF3" w:rsidP="00621B27">
      <w:pPr>
        <w:spacing w:after="0" w:line="240" w:lineRule="auto"/>
      </w:pPr>
      <w:r>
        <w:separator/>
      </w:r>
    </w:p>
  </w:endnote>
  <w:endnote w:type="continuationSeparator" w:id="0">
    <w:p w14:paraId="0D8419AB" w14:textId="77777777" w:rsidR="00C51DF3" w:rsidRDefault="00C51DF3" w:rsidP="00621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36E7F" w14:textId="77777777" w:rsidR="00C51DF3" w:rsidRDefault="00C51DF3" w:rsidP="00621B27">
      <w:pPr>
        <w:spacing w:after="0" w:line="240" w:lineRule="auto"/>
      </w:pPr>
      <w:r>
        <w:separator/>
      </w:r>
    </w:p>
  </w:footnote>
  <w:footnote w:type="continuationSeparator" w:id="0">
    <w:p w14:paraId="5F2F052C" w14:textId="77777777" w:rsidR="00C51DF3" w:rsidRDefault="00C51DF3" w:rsidP="00621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1A9598" w14:textId="146056D2" w:rsidR="00621B27" w:rsidRDefault="00621B27">
    <w:pPr>
      <w:pStyle w:val="Header"/>
    </w:pPr>
    <w:r>
      <w:t>1501375</w:t>
    </w:r>
    <w:r>
      <w:tab/>
    </w:r>
    <w:r>
      <w:tab/>
      <w:t>SJEU6007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CCF"/>
    <w:rsid w:val="00042A3E"/>
    <w:rsid w:val="00071A76"/>
    <w:rsid w:val="000C07E0"/>
    <w:rsid w:val="000C4839"/>
    <w:rsid w:val="00123C1F"/>
    <w:rsid w:val="00136EC0"/>
    <w:rsid w:val="00140135"/>
    <w:rsid w:val="00174A11"/>
    <w:rsid w:val="001D570B"/>
    <w:rsid w:val="001F59D1"/>
    <w:rsid w:val="0021193D"/>
    <w:rsid w:val="00247ED1"/>
    <w:rsid w:val="00250F94"/>
    <w:rsid w:val="00253CCF"/>
    <w:rsid w:val="002B7A07"/>
    <w:rsid w:val="002D6558"/>
    <w:rsid w:val="00345F3D"/>
    <w:rsid w:val="00375D51"/>
    <w:rsid w:val="003C2E6D"/>
    <w:rsid w:val="003E28FF"/>
    <w:rsid w:val="00400131"/>
    <w:rsid w:val="004248F6"/>
    <w:rsid w:val="00427DB6"/>
    <w:rsid w:val="00434DE9"/>
    <w:rsid w:val="004409D6"/>
    <w:rsid w:val="00474EC3"/>
    <w:rsid w:val="0048492B"/>
    <w:rsid w:val="004D23A7"/>
    <w:rsid w:val="004E4D79"/>
    <w:rsid w:val="0051513D"/>
    <w:rsid w:val="00530516"/>
    <w:rsid w:val="00556213"/>
    <w:rsid w:val="00557E68"/>
    <w:rsid w:val="005612BC"/>
    <w:rsid w:val="005B40E5"/>
    <w:rsid w:val="00621B27"/>
    <w:rsid w:val="00657888"/>
    <w:rsid w:val="00663F01"/>
    <w:rsid w:val="006C1226"/>
    <w:rsid w:val="006F3665"/>
    <w:rsid w:val="00726A27"/>
    <w:rsid w:val="00741DE1"/>
    <w:rsid w:val="00771C51"/>
    <w:rsid w:val="00790F27"/>
    <w:rsid w:val="007926D6"/>
    <w:rsid w:val="00794CE8"/>
    <w:rsid w:val="007A1A3B"/>
    <w:rsid w:val="007B4E77"/>
    <w:rsid w:val="00823951"/>
    <w:rsid w:val="00831C6D"/>
    <w:rsid w:val="00847669"/>
    <w:rsid w:val="00895A31"/>
    <w:rsid w:val="008E5F25"/>
    <w:rsid w:val="0090027B"/>
    <w:rsid w:val="009D7FF6"/>
    <w:rsid w:val="00A34CAD"/>
    <w:rsid w:val="00A906C7"/>
    <w:rsid w:val="00A96B3A"/>
    <w:rsid w:val="00B172C3"/>
    <w:rsid w:val="00B26E2E"/>
    <w:rsid w:val="00B35BDF"/>
    <w:rsid w:val="00BB0DC4"/>
    <w:rsid w:val="00BE16B2"/>
    <w:rsid w:val="00C51DF3"/>
    <w:rsid w:val="00C72D3B"/>
    <w:rsid w:val="00C82DB9"/>
    <w:rsid w:val="00CB253F"/>
    <w:rsid w:val="00CF16F2"/>
    <w:rsid w:val="00D20396"/>
    <w:rsid w:val="00D33955"/>
    <w:rsid w:val="00D87CC4"/>
    <w:rsid w:val="00DB1D6A"/>
    <w:rsid w:val="00DD4E82"/>
    <w:rsid w:val="00E27915"/>
    <w:rsid w:val="00E65569"/>
    <w:rsid w:val="00E95212"/>
    <w:rsid w:val="00E95DC2"/>
    <w:rsid w:val="00EC54FA"/>
    <w:rsid w:val="00EF2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E69C"/>
  <w15:chartTrackingRefBased/>
  <w15:docId w15:val="{0BCFC410-6E44-4FF7-8D72-86157125C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C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3F01"/>
    <w:rPr>
      <w:color w:val="0563C1" w:themeColor="hyperlink"/>
      <w:u w:val="single"/>
    </w:rPr>
  </w:style>
  <w:style w:type="character" w:styleId="UnresolvedMention">
    <w:name w:val="Unresolved Mention"/>
    <w:basedOn w:val="DefaultParagraphFont"/>
    <w:uiPriority w:val="99"/>
    <w:semiHidden/>
    <w:unhideWhenUsed/>
    <w:rsid w:val="00663F01"/>
    <w:rPr>
      <w:color w:val="808080"/>
      <w:shd w:val="clear" w:color="auto" w:fill="E6E6E6"/>
    </w:rPr>
  </w:style>
  <w:style w:type="character" w:customStyle="1" w:styleId="Heading1Char">
    <w:name w:val="Heading 1 Char"/>
    <w:basedOn w:val="DefaultParagraphFont"/>
    <w:link w:val="Heading1"/>
    <w:uiPriority w:val="9"/>
    <w:rsid w:val="00794CE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21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B27"/>
  </w:style>
  <w:style w:type="paragraph" w:styleId="Footer">
    <w:name w:val="footer"/>
    <w:basedOn w:val="Normal"/>
    <w:link w:val="FooterChar"/>
    <w:uiPriority w:val="99"/>
    <w:unhideWhenUsed/>
    <w:rsid w:val="00621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93015">
      <w:bodyDiv w:val="1"/>
      <w:marLeft w:val="0"/>
      <w:marRight w:val="0"/>
      <w:marTop w:val="0"/>
      <w:marBottom w:val="0"/>
      <w:divBdr>
        <w:top w:val="none" w:sz="0" w:space="0" w:color="auto"/>
        <w:left w:val="none" w:sz="0" w:space="0" w:color="auto"/>
        <w:bottom w:val="none" w:sz="0" w:space="0" w:color="auto"/>
        <w:right w:val="none" w:sz="0" w:space="0" w:color="auto"/>
      </w:divBdr>
    </w:div>
    <w:div w:id="823543209">
      <w:bodyDiv w:val="1"/>
      <w:marLeft w:val="0"/>
      <w:marRight w:val="0"/>
      <w:marTop w:val="0"/>
      <w:marBottom w:val="0"/>
      <w:divBdr>
        <w:top w:val="none" w:sz="0" w:space="0" w:color="auto"/>
        <w:left w:val="none" w:sz="0" w:space="0" w:color="auto"/>
        <w:bottom w:val="none" w:sz="0" w:space="0" w:color="auto"/>
        <w:right w:val="none" w:sz="0" w:space="0" w:color="auto"/>
      </w:divBdr>
    </w:div>
    <w:div w:id="112743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developing-staff-skills-improve-standards-all-learners" TargetMode="External"/><Relationship Id="rId13" Type="http://schemas.openxmlformats.org/officeDocument/2006/relationships/hyperlink" Target="http://www.pdst.ie/sites/default/files/Session%203%20-%20PS%20Co%20-%20Op%20%EF%80%A2%20Group%20Work.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es.com/institute/behaviour-management" TargetMode="External"/><Relationship Id="rId12" Type="http://schemas.openxmlformats.org/officeDocument/2006/relationships/hyperlink" Target="https://www.simplypsychology.org/vygotsky.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arly-education.org.uk/sites/default/files/Helping%20children%20with%20their%20behaviour.pdf" TargetMode="External"/><Relationship Id="rId5" Type="http://schemas.openxmlformats.org/officeDocument/2006/relationships/footnotes" Target="footnotes.xml"/><Relationship Id="rId15" Type="http://schemas.openxmlformats.org/officeDocument/2006/relationships/hyperlink" Target="http://www.lse.ac.uk/website-archive/newsAndMedia/newsArchives/2010/02/friendsinworkplace.aspx" TargetMode="External"/><Relationship Id="rId10" Type="http://schemas.openxmlformats.org/officeDocument/2006/relationships/hyperlink" Target="https://www.greatschools.org/gk/articles/when-the-teacher-is-the-bully/" TargetMode="External"/><Relationship Id="rId4" Type="http://schemas.openxmlformats.org/officeDocument/2006/relationships/webSettings" Target="webSettings.xml"/><Relationship Id="rId9" Type="http://schemas.openxmlformats.org/officeDocument/2006/relationships/hyperlink" Target="https://www.estyn.gov.wales/effective-practice/setting-nurture-groups-children-and-parents" TargetMode="External"/><Relationship Id="rId14" Type="http://schemas.openxmlformats.org/officeDocument/2006/relationships/hyperlink" Target="http://www.autism.org.uk/about/behaviour/challenging-behaviour.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CF970-7BA0-48D3-9947-88650217B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10</Pages>
  <Words>2767</Words>
  <Characters>15774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Arthur</dc:creator>
  <cp:keywords/>
  <dc:description/>
  <cp:lastModifiedBy>Steffan Arthur</cp:lastModifiedBy>
  <cp:revision>48</cp:revision>
  <dcterms:created xsi:type="dcterms:W3CDTF">2018-05-08T20:25:00Z</dcterms:created>
  <dcterms:modified xsi:type="dcterms:W3CDTF">2018-05-09T23:25:00Z</dcterms:modified>
</cp:coreProperties>
</file>