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D2C1A" w14:textId="77777777" w:rsidR="00F66709" w:rsidRDefault="00F66709" w:rsidP="00F66709">
      <w:pPr>
        <w:pStyle w:val="Heading1"/>
      </w:pPr>
    </w:p>
    <w:p w14:paraId="0C75A5A5" w14:textId="1F878590" w:rsidR="00F66709" w:rsidRDefault="004D1AB5" w:rsidP="00F66709">
      <w:pPr>
        <w:pStyle w:val="Heading1"/>
      </w:pPr>
      <w:bookmarkStart w:id="0" w:name="_Toc109063163"/>
      <w:bookmarkStart w:id="1" w:name="_Toc109063411"/>
      <w:r>
        <w:rPr>
          <w:noProof/>
        </w:rPr>
        <w:drawing>
          <wp:anchor distT="0" distB="0" distL="114300" distR="114300" simplePos="0" relativeHeight="251658240" behindDoc="0" locked="0" layoutInCell="1" allowOverlap="1" wp14:anchorId="2FDA834B" wp14:editId="2D1BB3C4">
            <wp:simplePos x="0" y="0"/>
            <wp:positionH relativeFrom="margin">
              <wp:align>center</wp:align>
            </wp:positionH>
            <wp:positionV relativeFrom="margin">
              <wp:posOffset>504825</wp:posOffset>
            </wp:positionV>
            <wp:extent cx="1237615" cy="1085215"/>
            <wp:effectExtent l="0" t="0" r="635"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7615" cy="1085215"/>
                    </a:xfrm>
                    <a:prstGeom prst="rect">
                      <a:avLst/>
                    </a:prstGeom>
                    <a:noFill/>
                  </pic:spPr>
                </pic:pic>
              </a:graphicData>
            </a:graphic>
          </wp:anchor>
        </w:drawing>
      </w:r>
      <w:bookmarkEnd w:id="0"/>
      <w:bookmarkEnd w:id="1"/>
    </w:p>
    <w:p w14:paraId="44D9579F" w14:textId="77777777" w:rsidR="00F66709" w:rsidRDefault="00F66709" w:rsidP="00F66709">
      <w:pPr>
        <w:pStyle w:val="Heading1"/>
      </w:pPr>
    </w:p>
    <w:p w14:paraId="733557C0" w14:textId="303294E9" w:rsidR="00CB5B14" w:rsidRDefault="00CB5B14" w:rsidP="00F66709">
      <w:pPr>
        <w:pStyle w:val="Heading1"/>
      </w:pPr>
    </w:p>
    <w:p w14:paraId="6B36E848" w14:textId="77777777" w:rsidR="00F66709" w:rsidRPr="00F66709" w:rsidRDefault="00F66709" w:rsidP="00F66709"/>
    <w:p w14:paraId="45707B2C" w14:textId="77777777" w:rsidR="00F66709" w:rsidRPr="00F66709" w:rsidRDefault="00F66709" w:rsidP="00F66709"/>
    <w:p w14:paraId="29F9A6A0" w14:textId="77777777" w:rsidR="00F66709" w:rsidRDefault="00F66709" w:rsidP="00F66709">
      <w:pPr>
        <w:rPr>
          <w:rFonts w:ascii="Arial" w:eastAsiaTheme="majorEastAsia" w:hAnsi="Arial" w:cstheme="majorBidi"/>
          <w:b/>
          <w:color w:val="000000" w:themeColor="text1"/>
          <w:sz w:val="24"/>
          <w:szCs w:val="32"/>
        </w:rPr>
      </w:pPr>
    </w:p>
    <w:p w14:paraId="6F3EE653" w14:textId="29A7702F" w:rsidR="00F66709" w:rsidRPr="00F66709" w:rsidRDefault="00F66709" w:rsidP="00F66709">
      <w:pPr>
        <w:ind w:firstLine="720"/>
        <w:rPr>
          <w:rFonts w:ascii="Arial" w:eastAsiaTheme="majorEastAsia" w:hAnsi="Arial" w:cstheme="majorBidi"/>
          <w:bCs/>
          <w:color w:val="000000" w:themeColor="text1"/>
          <w:sz w:val="36"/>
          <w:szCs w:val="36"/>
        </w:rPr>
      </w:pPr>
      <w:r>
        <w:rPr>
          <w:rFonts w:ascii="Arial" w:eastAsiaTheme="majorEastAsia" w:hAnsi="Arial" w:cstheme="majorBidi"/>
          <w:bCs/>
          <w:color w:val="000000" w:themeColor="text1"/>
          <w:sz w:val="36"/>
          <w:szCs w:val="36"/>
        </w:rPr>
        <w:t xml:space="preserve">       </w:t>
      </w:r>
      <w:r w:rsidRPr="00F66709">
        <w:rPr>
          <w:rFonts w:ascii="Arial" w:eastAsiaTheme="majorEastAsia" w:hAnsi="Arial" w:cstheme="majorBidi"/>
          <w:bCs/>
          <w:color w:val="000000" w:themeColor="text1"/>
          <w:sz w:val="36"/>
          <w:szCs w:val="36"/>
        </w:rPr>
        <w:t>University of Wales Trinity Saint David</w:t>
      </w:r>
    </w:p>
    <w:p w14:paraId="09B0C6E9" w14:textId="77777777" w:rsidR="00F66709" w:rsidRDefault="00F66709" w:rsidP="00F66709">
      <w:pPr>
        <w:tabs>
          <w:tab w:val="left" w:pos="885"/>
        </w:tabs>
      </w:pPr>
      <w:r>
        <w:tab/>
      </w:r>
    </w:p>
    <w:p w14:paraId="65F3659C" w14:textId="77777777" w:rsidR="00F66709" w:rsidRDefault="00F66709" w:rsidP="00F66709">
      <w:pPr>
        <w:tabs>
          <w:tab w:val="left" w:pos="885"/>
        </w:tabs>
      </w:pPr>
    </w:p>
    <w:p w14:paraId="75E07516" w14:textId="178783FB" w:rsidR="00F66709" w:rsidRDefault="00F66709" w:rsidP="00F66709">
      <w:pPr>
        <w:tabs>
          <w:tab w:val="left" w:pos="885"/>
        </w:tabs>
        <w:rPr>
          <w:rFonts w:ascii="Arial" w:hAnsi="Arial" w:cs="Arial"/>
          <w:sz w:val="28"/>
          <w:szCs w:val="28"/>
        </w:rPr>
      </w:pPr>
    </w:p>
    <w:p w14:paraId="44DF03E8" w14:textId="3AA5BF50" w:rsidR="00F66709" w:rsidRDefault="00F66709" w:rsidP="00F66709">
      <w:pPr>
        <w:tabs>
          <w:tab w:val="left" w:pos="885"/>
        </w:tabs>
        <w:rPr>
          <w:rFonts w:ascii="Arial" w:hAnsi="Arial" w:cs="Arial"/>
          <w:sz w:val="28"/>
          <w:szCs w:val="28"/>
        </w:rPr>
      </w:pPr>
    </w:p>
    <w:p w14:paraId="03A92659" w14:textId="77777777" w:rsidR="00F66709" w:rsidRPr="00F66709" w:rsidRDefault="00F66709" w:rsidP="00F66709">
      <w:pPr>
        <w:tabs>
          <w:tab w:val="left" w:pos="885"/>
        </w:tabs>
        <w:rPr>
          <w:rFonts w:ascii="Arial" w:hAnsi="Arial" w:cs="Arial"/>
          <w:sz w:val="28"/>
          <w:szCs w:val="28"/>
        </w:rPr>
      </w:pPr>
    </w:p>
    <w:p w14:paraId="3F5555F2" w14:textId="77777777" w:rsidR="00F66709" w:rsidRPr="00F66709" w:rsidRDefault="00F66709" w:rsidP="00F66709">
      <w:pPr>
        <w:tabs>
          <w:tab w:val="left" w:pos="885"/>
        </w:tabs>
        <w:rPr>
          <w:rFonts w:ascii="Arial" w:hAnsi="Arial" w:cs="Arial"/>
          <w:sz w:val="28"/>
          <w:szCs w:val="28"/>
        </w:rPr>
      </w:pPr>
      <w:r w:rsidRPr="00F66709">
        <w:rPr>
          <w:rFonts w:ascii="Arial" w:hAnsi="Arial" w:cs="Arial"/>
          <w:sz w:val="28"/>
          <w:szCs w:val="28"/>
        </w:rPr>
        <w:t xml:space="preserve">Student: </w:t>
      </w:r>
      <w:proofErr w:type="spellStart"/>
      <w:r w:rsidRPr="00F66709">
        <w:rPr>
          <w:rFonts w:ascii="Arial" w:hAnsi="Arial" w:cs="Arial"/>
          <w:sz w:val="28"/>
          <w:szCs w:val="28"/>
        </w:rPr>
        <w:t>Petar</w:t>
      </w:r>
      <w:proofErr w:type="spellEnd"/>
      <w:r w:rsidRPr="00F66709">
        <w:rPr>
          <w:rFonts w:ascii="Arial" w:hAnsi="Arial" w:cs="Arial"/>
          <w:sz w:val="28"/>
          <w:szCs w:val="28"/>
        </w:rPr>
        <w:t xml:space="preserve"> Konov</w:t>
      </w:r>
    </w:p>
    <w:p w14:paraId="47CEEC52" w14:textId="77777777" w:rsidR="00F66709" w:rsidRPr="00F66709" w:rsidRDefault="00F66709" w:rsidP="00F66709">
      <w:pPr>
        <w:tabs>
          <w:tab w:val="left" w:pos="885"/>
        </w:tabs>
        <w:rPr>
          <w:rFonts w:ascii="Arial" w:hAnsi="Arial" w:cs="Arial"/>
          <w:sz w:val="28"/>
          <w:szCs w:val="28"/>
        </w:rPr>
      </w:pPr>
      <w:r w:rsidRPr="00F66709">
        <w:rPr>
          <w:rFonts w:ascii="Arial" w:hAnsi="Arial" w:cs="Arial"/>
          <w:sz w:val="28"/>
          <w:szCs w:val="28"/>
        </w:rPr>
        <w:t>Student Number: 1919086</w:t>
      </w:r>
    </w:p>
    <w:p w14:paraId="684CE399" w14:textId="0F8AF02C" w:rsidR="00F66709" w:rsidRPr="00F66709" w:rsidRDefault="00F66709" w:rsidP="00F66709">
      <w:pPr>
        <w:tabs>
          <w:tab w:val="left" w:pos="885"/>
        </w:tabs>
        <w:rPr>
          <w:rFonts w:ascii="Arial" w:hAnsi="Arial" w:cs="Arial"/>
          <w:sz w:val="28"/>
          <w:szCs w:val="28"/>
        </w:rPr>
      </w:pPr>
      <w:r w:rsidRPr="00F66709">
        <w:rPr>
          <w:rFonts w:ascii="Arial" w:hAnsi="Arial" w:cs="Arial"/>
          <w:sz w:val="28"/>
          <w:szCs w:val="28"/>
        </w:rPr>
        <w:t xml:space="preserve">Module Title: </w:t>
      </w:r>
      <w:r>
        <w:rPr>
          <w:rFonts w:ascii="Arial" w:hAnsi="Arial" w:cs="Arial"/>
          <w:sz w:val="28"/>
          <w:szCs w:val="28"/>
        </w:rPr>
        <w:t>International Financial Management</w:t>
      </w:r>
    </w:p>
    <w:p w14:paraId="68C44E4E" w14:textId="23F3E1C7" w:rsidR="00F66709" w:rsidRPr="00F66709" w:rsidRDefault="00F66709" w:rsidP="00F66709">
      <w:pPr>
        <w:tabs>
          <w:tab w:val="left" w:pos="885"/>
        </w:tabs>
        <w:rPr>
          <w:rFonts w:ascii="Arial" w:hAnsi="Arial" w:cs="Arial"/>
          <w:sz w:val="28"/>
          <w:szCs w:val="28"/>
        </w:rPr>
      </w:pPr>
      <w:r w:rsidRPr="00F66709">
        <w:rPr>
          <w:rFonts w:ascii="Arial" w:hAnsi="Arial" w:cs="Arial"/>
          <w:sz w:val="28"/>
          <w:szCs w:val="28"/>
        </w:rPr>
        <w:t>Module Code: LCBB</w:t>
      </w:r>
      <w:r>
        <w:rPr>
          <w:rFonts w:ascii="Arial" w:hAnsi="Arial" w:cs="Arial"/>
          <w:sz w:val="28"/>
          <w:szCs w:val="28"/>
        </w:rPr>
        <w:t>6</w:t>
      </w:r>
      <w:r w:rsidRPr="00F66709">
        <w:rPr>
          <w:rFonts w:ascii="Arial" w:hAnsi="Arial" w:cs="Arial"/>
          <w:sz w:val="28"/>
          <w:szCs w:val="28"/>
        </w:rPr>
        <w:t>002</w:t>
      </w:r>
    </w:p>
    <w:p w14:paraId="4DFCEB7D" w14:textId="77777777" w:rsidR="00F66709" w:rsidRPr="00F66709" w:rsidRDefault="00F66709" w:rsidP="00F66709">
      <w:pPr>
        <w:tabs>
          <w:tab w:val="left" w:pos="885"/>
        </w:tabs>
        <w:rPr>
          <w:rFonts w:ascii="Arial" w:hAnsi="Arial" w:cs="Arial"/>
          <w:sz w:val="28"/>
          <w:szCs w:val="28"/>
        </w:rPr>
      </w:pPr>
      <w:r w:rsidRPr="00F66709">
        <w:rPr>
          <w:rFonts w:ascii="Arial" w:hAnsi="Arial" w:cs="Arial"/>
          <w:sz w:val="28"/>
          <w:szCs w:val="28"/>
        </w:rPr>
        <w:t>Module Lecturer: Zainab Atta</w:t>
      </w:r>
    </w:p>
    <w:p w14:paraId="6AEA5D37" w14:textId="70B9A850" w:rsidR="00F66709" w:rsidRPr="00F66709" w:rsidRDefault="00F66709" w:rsidP="00F66709">
      <w:pPr>
        <w:tabs>
          <w:tab w:val="left" w:pos="885"/>
        </w:tabs>
        <w:rPr>
          <w:rFonts w:ascii="Arial" w:hAnsi="Arial" w:cs="Arial"/>
          <w:sz w:val="28"/>
          <w:szCs w:val="28"/>
        </w:rPr>
      </w:pPr>
      <w:r w:rsidRPr="00F66709">
        <w:rPr>
          <w:rFonts w:ascii="Arial" w:hAnsi="Arial" w:cs="Arial"/>
          <w:sz w:val="28"/>
          <w:szCs w:val="28"/>
        </w:rPr>
        <w:t xml:space="preserve">Assignment Title: Assessment </w:t>
      </w:r>
      <w:r>
        <w:rPr>
          <w:rFonts w:ascii="Arial" w:hAnsi="Arial" w:cs="Arial"/>
          <w:sz w:val="28"/>
          <w:szCs w:val="28"/>
        </w:rPr>
        <w:t>1</w:t>
      </w:r>
    </w:p>
    <w:p w14:paraId="723BA3F5" w14:textId="77777777" w:rsidR="00F66709" w:rsidRDefault="00F66709" w:rsidP="00F66709">
      <w:pPr>
        <w:tabs>
          <w:tab w:val="left" w:pos="885"/>
        </w:tabs>
      </w:pPr>
    </w:p>
    <w:p w14:paraId="59348F31" w14:textId="552771C3" w:rsidR="004D1AB5" w:rsidRDefault="004D1AB5" w:rsidP="00F66709">
      <w:pPr>
        <w:tabs>
          <w:tab w:val="left" w:pos="885"/>
        </w:tabs>
      </w:pPr>
    </w:p>
    <w:p w14:paraId="6F049AAE" w14:textId="77777777" w:rsidR="004D1AB5" w:rsidRDefault="004D1AB5"/>
    <w:p w14:paraId="387B8731" w14:textId="77777777" w:rsidR="004D1AB5" w:rsidRDefault="004D1AB5">
      <w:r>
        <w:br w:type="page"/>
      </w:r>
    </w:p>
    <w:p w14:paraId="720AD864" w14:textId="77777777" w:rsidR="000159DA" w:rsidRDefault="000159DA" w:rsidP="000159DA"/>
    <w:sdt>
      <w:sdtPr>
        <w:rPr>
          <w:rFonts w:asciiTheme="minorHAnsi" w:eastAsiaTheme="minorHAnsi" w:hAnsiTheme="minorHAnsi" w:cstheme="minorBidi"/>
          <w:color w:val="auto"/>
          <w:kern w:val="2"/>
          <w:sz w:val="22"/>
          <w:szCs w:val="22"/>
          <w:lang w:val="en-GB"/>
          <w14:ligatures w14:val="standardContextual"/>
        </w:rPr>
        <w:id w:val="-501277392"/>
        <w:docPartObj>
          <w:docPartGallery w:val="Table of Contents"/>
          <w:docPartUnique/>
        </w:docPartObj>
      </w:sdtPr>
      <w:sdtEndPr>
        <w:rPr>
          <w:b/>
          <w:bCs/>
          <w:noProof/>
        </w:rPr>
      </w:sdtEndPr>
      <w:sdtContent>
        <w:p w14:paraId="6B956C20" w14:textId="5FF5BAE6" w:rsidR="000159DA" w:rsidRPr="000159DA" w:rsidRDefault="000159DA">
          <w:pPr>
            <w:pStyle w:val="TOCHeading"/>
            <w:rPr>
              <w:rFonts w:ascii="Arial" w:hAnsi="Arial" w:cs="Arial"/>
            </w:rPr>
          </w:pPr>
          <w:r w:rsidRPr="000159DA">
            <w:rPr>
              <w:rFonts w:ascii="Arial" w:hAnsi="Arial" w:cs="Arial"/>
            </w:rPr>
            <w:t>Table of Contents</w:t>
          </w:r>
        </w:p>
        <w:p w14:paraId="4D156C11" w14:textId="02E981E6" w:rsidR="000159DA" w:rsidRPr="000159DA" w:rsidRDefault="000159DA">
          <w:pPr>
            <w:pStyle w:val="TOC1"/>
            <w:tabs>
              <w:tab w:val="right" w:leader="dot" w:pos="9016"/>
            </w:tabs>
            <w:rPr>
              <w:rFonts w:ascii="Arial" w:eastAsiaTheme="minorEastAsia" w:hAnsi="Arial" w:cs="Arial"/>
              <w:noProof/>
              <w:kern w:val="0"/>
              <w:sz w:val="24"/>
              <w:szCs w:val="24"/>
              <w:lang w:eastAsia="en-GB"/>
              <w14:ligatures w14:val="none"/>
            </w:rPr>
          </w:pPr>
          <w:r w:rsidRPr="000159DA">
            <w:rPr>
              <w:rFonts w:ascii="Arial" w:hAnsi="Arial" w:cs="Arial"/>
              <w:sz w:val="24"/>
              <w:szCs w:val="24"/>
            </w:rPr>
            <w:fldChar w:fldCharType="begin"/>
          </w:r>
          <w:r w:rsidRPr="000159DA">
            <w:rPr>
              <w:rFonts w:ascii="Arial" w:hAnsi="Arial" w:cs="Arial"/>
              <w:sz w:val="24"/>
              <w:szCs w:val="24"/>
            </w:rPr>
            <w:instrText xml:space="preserve"> TOC \o "1-3" \h \z \u </w:instrText>
          </w:r>
          <w:r w:rsidRPr="000159DA">
            <w:rPr>
              <w:rFonts w:ascii="Arial" w:hAnsi="Arial" w:cs="Arial"/>
              <w:sz w:val="24"/>
              <w:szCs w:val="24"/>
            </w:rPr>
            <w:fldChar w:fldCharType="separate"/>
          </w:r>
          <w:hyperlink w:anchor="_Toc109063411" w:history="1">
            <w:r w:rsidRPr="000159DA">
              <w:rPr>
                <w:rFonts w:ascii="Arial" w:hAnsi="Arial" w:cs="Arial"/>
                <w:noProof/>
                <w:webHidden/>
                <w:sz w:val="24"/>
                <w:szCs w:val="24"/>
              </w:rPr>
              <w:tab/>
            </w:r>
            <w:r w:rsidRPr="000159DA">
              <w:rPr>
                <w:rFonts w:ascii="Arial" w:hAnsi="Arial" w:cs="Arial"/>
                <w:noProof/>
                <w:webHidden/>
                <w:sz w:val="24"/>
                <w:szCs w:val="24"/>
              </w:rPr>
              <w:fldChar w:fldCharType="begin"/>
            </w:r>
            <w:r w:rsidRPr="000159DA">
              <w:rPr>
                <w:rFonts w:ascii="Arial" w:hAnsi="Arial" w:cs="Arial"/>
                <w:noProof/>
                <w:webHidden/>
                <w:sz w:val="24"/>
                <w:szCs w:val="24"/>
              </w:rPr>
              <w:instrText xml:space="preserve"> PAGEREF _Toc109063411 \h </w:instrText>
            </w:r>
            <w:r w:rsidRPr="000159DA">
              <w:rPr>
                <w:rFonts w:ascii="Arial" w:hAnsi="Arial" w:cs="Arial"/>
                <w:noProof/>
                <w:webHidden/>
                <w:sz w:val="24"/>
                <w:szCs w:val="24"/>
              </w:rPr>
            </w:r>
            <w:r w:rsidRPr="000159DA">
              <w:rPr>
                <w:rFonts w:ascii="Arial" w:hAnsi="Arial" w:cs="Arial"/>
                <w:noProof/>
                <w:webHidden/>
                <w:sz w:val="24"/>
                <w:szCs w:val="24"/>
              </w:rPr>
              <w:fldChar w:fldCharType="separate"/>
            </w:r>
            <w:r w:rsidRPr="000159DA">
              <w:rPr>
                <w:rFonts w:ascii="Arial" w:hAnsi="Arial" w:cs="Arial"/>
                <w:noProof/>
                <w:webHidden/>
                <w:sz w:val="24"/>
                <w:szCs w:val="24"/>
              </w:rPr>
              <w:t>1</w:t>
            </w:r>
            <w:r w:rsidRPr="000159DA">
              <w:rPr>
                <w:rFonts w:ascii="Arial" w:hAnsi="Arial" w:cs="Arial"/>
                <w:noProof/>
                <w:webHidden/>
                <w:sz w:val="24"/>
                <w:szCs w:val="24"/>
              </w:rPr>
              <w:fldChar w:fldCharType="end"/>
            </w:r>
          </w:hyperlink>
        </w:p>
        <w:p w14:paraId="49DFB45F" w14:textId="7860B929" w:rsidR="000159DA" w:rsidRPr="000159DA"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09063412" w:history="1">
            <w:r w:rsidR="000159DA" w:rsidRPr="000159DA">
              <w:rPr>
                <w:rStyle w:val="Hyperlink"/>
                <w:rFonts w:ascii="Arial" w:hAnsi="Arial" w:cs="Arial"/>
                <w:noProof/>
                <w:sz w:val="24"/>
                <w:szCs w:val="24"/>
              </w:rPr>
              <w:t>Introduction</w:t>
            </w:r>
            <w:r w:rsidR="000159DA" w:rsidRPr="000159DA">
              <w:rPr>
                <w:rFonts w:ascii="Arial" w:hAnsi="Arial" w:cs="Arial"/>
                <w:noProof/>
                <w:webHidden/>
                <w:sz w:val="24"/>
                <w:szCs w:val="24"/>
              </w:rPr>
              <w:tab/>
            </w:r>
            <w:r w:rsidR="000159DA" w:rsidRPr="000159DA">
              <w:rPr>
                <w:rFonts w:ascii="Arial" w:hAnsi="Arial" w:cs="Arial"/>
                <w:noProof/>
                <w:webHidden/>
                <w:sz w:val="24"/>
                <w:szCs w:val="24"/>
              </w:rPr>
              <w:fldChar w:fldCharType="begin"/>
            </w:r>
            <w:r w:rsidR="000159DA" w:rsidRPr="000159DA">
              <w:rPr>
                <w:rFonts w:ascii="Arial" w:hAnsi="Arial" w:cs="Arial"/>
                <w:noProof/>
                <w:webHidden/>
                <w:sz w:val="24"/>
                <w:szCs w:val="24"/>
              </w:rPr>
              <w:instrText xml:space="preserve"> PAGEREF _Toc109063412 \h </w:instrText>
            </w:r>
            <w:r w:rsidR="000159DA" w:rsidRPr="000159DA">
              <w:rPr>
                <w:rFonts w:ascii="Arial" w:hAnsi="Arial" w:cs="Arial"/>
                <w:noProof/>
                <w:webHidden/>
                <w:sz w:val="24"/>
                <w:szCs w:val="24"/>
              </w:rPr>
            </w:r>
            <w:r w:rsidR="000159DA" w:rsidRPr="000159DA">
              <w:rPr>
                <w:rFonts w:ascii="Arial" w:hAnsi="Arial" w:cs="Arial"/>
                <w:noProof/>
                <w:webHidden/>
                <w:sz w:val="24"/>
                <w:szCs w:val="24"/>
              </w:rPr>
              <w:fldChar w:fldCharType="separate"/>
            </w:r>
            <w:r w:rsidR="000159DA" w:rsidRPr="000159DA">
              <w:rPr>
                <w:rFonts w:ascii="Arial" w:hAnsi="Arial" w:cs="Arial"/>
                <w:noProof/>
                <w:webHidden/>
                <w:sz w:val="24"/>
                <w:szCs w:val="24"/>
              </w:rPr>
              <w:t>1</w:t>
            </w:r>
            <w:r w:rsidR="000159DA" w:rsidRPr="000159DA">
              <w:rPr>
                <w:rFonts w:ascii="Arial" w:hAnsi="Arial" w:cs="Arial"/>
                <w:noProof/>
                <w:webHidden/>
                <w:sz w:val="24"/>
                <w:szCs w:val="24"/>
              </w:rPr>
              <w:fldChar w:fldCharType="end"/>
            </w:r>
          </w:hyperlink>
        </w:p>
        <w:p w14:paraId="26178571" w14:textId="3C1A7069" w:rsidR="000159DA" w:rsidRPr="000159DA"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09063413" w:history="1">
            <w:r w:rsidR="000159DA" w:rsidRPr="000159DA">
              <w:rPr>
                <w:rStyle w:val="Hyperlink"/>
                <w:rFonts w:ascii="Arial" w:hAnsi="Arial" w:cs="Arial"/>
                <w:noProof/>
                <w:sz w:val="24"/>
                <w:szCs w:val="24"/>
              </w:rPr>
              <w:t xml:space="preserve">Microsoft corporation dividend distribution policy and methods of </w:t>
            </w:r>
            <w:r w:rsidR="00BE11C8">
              <w:rPr>
                <w:rStyle w:val="Hyperlink"/>
                <w:rFonts w:ascii="Arial" w:hAnsi="Arial" w:cs="Arial"/>
                <w:noProof/>
                <w:sz w:val="24"/>
                <w:szCs w:val="24"/>
              </w:rPr>
              <w:t>appraising</w:t>
            </w:r>
            <w:r w:rsidR="000159DA" w:rsidRPr="000159DA">
              <w:rPr>
                <w:rStyle w:val="Hyperlink"/>
                <w:rFonts w:ascii="Arial" w:hAnsi="Arial" w:cs="Arial"/>
                <w:noProof/>
                <w:sz w:val="24"/>
                <w:szCs w:val="24"/>
              </w:rPr>
              <w:t xml:space="preserve"> projects.</w:t>
            </w:r>
            <w:r w:rsidR="000159DA" w:rsidRPr="000159DA">
              <w:rPr>
                <w:rFonts w:ascii="Arial" w:hAnsi="Arial" w:cs="Arial"/>
                <w:noProof/>
                <w:webHidden/>
                <w:sz w:val="24"/>
                <w:szCs w:val="24"/>
              </w:rPr>
              <w:tab/>
            </w:r>
            <w:r w:rsidR="000159DA" w:rsidRPr="000159DA">
              <w:rPr>
                <w:rFonts w:ascii="Arial" w:hAnsi="Arial" w:cs="Arial"/>
                <w:noProof/>
                <w:webHidden/>
                <w:sz w:val="24"/>
                <w:szCs w:val="24"/>
              </w:rPr>
              <w:fldChar w:fldCharType="begin"/>
            </w:r>
            <w:r w:rsidR="000159DA" w:rsidRPr="000159DA">
              <w:rPr>
                <w:rFonts w:ascii="Arial" w:hAnsi="Arial" w:cs="Arial"/>
                <w:noProof/>
                <w:webHidden/>
                <w:sz w:val="24"/>
                <w:szCs w:val="24"/>
              </w:rPr>
              <w:instrText xml:space="preserve"> PAGEREF _Toc109063413 \h </w:instrText>
            </w:r>
            <w:r w:rsidR="000159DA" w:rsidRPr="000159DA">
              <w:rPr>
                <w:rFonts w:ascii="Arial" w:hAnsi="Arial" w:cs="Arial"/>
                <w:noProof/>
                <w:webHidden/>
                <w:sz w:val="24"/>
                <w:szCs w:val="24"/>
              </w:rPr>
            </w:r>
            <w:r w:rsidR="000159DA" w:rsidRPr="000159DA">
              <w:rPr>
                <w:rFonts w:ascii="Arial" w:hAnsi="Arial" w:cs="Arial"/>
                <w:noProof/>
                <w:webHidden/>
                <w:sz w:val="24"/>
                <w:szCs w:val="24"/>
              </w:rPr>
              <w:fldChar w:fldCharType="separate"/>
            </w:r>
            <w:r w:rsidR="000159DA" w:rsidRPr="000159DA">
              <w:rPr>
                <w:rFonts w:ascii="Arial" w:hAnsi="Arial" w:cs="Arial"/>
                <w:noProof/>
                <w:webHidden/>
                <w:sz w:val="24"/>
                <w:szCs w:val="24"/>
              </w:rPr>
              <w:t>1</w:t>
            </w:r>
            <w:r w:rsidR="000159DA" w:rsidRPr="000159DA">
              <w:rPr>
                <w:rFonts w:ascii="Arial" w:hAnsi="Arial" w:cs="Arial"/>
                <w:noProof/>
                <w:webHidden/>
                <w:sz w:val="24"/>
                <w:szCs w:val="24"/>
              </w:rPr>
              <w:fldChar w:fldCharType="end"/>
            </w:r>
          </w:hyperlink>
        </w:p>
        <w:p w14:paraId="6F670D39" w14:textId="0B8CD34D" w:rsidR="000159DA" w:rsidRPr="000159DA"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09063414" w:history="1">
            <w:r w:rsidR="000159DA" w:rsidRPr="000159DA">
              <w:rPr>
                <w:rStyle w:val="Hyperlink"/>
                <w:rFonts w:ascii="Arial" w:hAnsi="Arial" w:cs="Arial"/>
                <w:noProof/>
                <w:sz w:val="24"/>
                <w:szCs w:val="24"/>
              </w:rPr>
              <w:t>Efficient market hypothesis (EMH).</w:t>
            </w:r>
            <w:r w:rsidR="000159DA" w:rsidRPr="000159DA">
              <w:rPr>
                <w:rFonts w:ascii="Arial" w:hAnsi="Arial" w:cs="Arial"/>
                <w:noProof/>
                <w:webHidden/>
                <w:sz w:val="24"/>
                <w:szCs w:val="24"/>
              </w:rPr>
              <w:tab/>
            </w:r>
            <w:r w:rsidR="000159DA" w:rsidRPr="000159DA">
              <w:rPr>
                <w:rFonts w:ascii="Arial" w:hAnsi="Arial" w:cs="Arial"/>
                <w:noProof/>
                <w:webHidden/>
                <w:sz w:val="24"/>
                <w:szCs w:val="24"/>
              </w:rPr>
              <w:fldChar w:fldCharType="begin"/>
            </w:r>
            <w:r w:rsidR="000159DA" w:rsidRPr="000159DA">
              <w:rPr>
                <w:rFonts w:ascii="Arial" w:hAnsi="Arial" w:cs="Arial"/>
                <w:noProof/>
                <w:webHidden/>
                <w:sz w:val="24"/>
                <w:szCs w:val="24"/>
              </w:rPr>
              <w:instrText xml:space="preserve"> PAGEREF _Toc109063414 \h </w:instrText>
            </w:r>
            <w:r w:rsidR="000159DA" w:rsidRPr="000159DA">
              <w:rPr>
                <w:rFonts w:ascii="Arial" w:hAnsi="Arial" w:cs="Arial"/>
                <w:noProof/>
                <w:webHidden/>
                <w:sz w:val="24"/>
                <w:szCs w:val="24"/>
              </w:rPr>
            </w:r>
            <w:r w:rsidR="000159DA" w:rsidRPr="000159DA">
              <w:rPr>
                <w:rFonts w:ascii="Arial" w:hAnsi="Arial" w:cs="Arial"/>
                <w:noProof/>
                <w:webHidden/>
                <w:sz w:val="24"/>
                <w:szCs w:val="24"/>
              </w:rPr>
              <w:fldChar w:fldCharType="separate"/>
            </w:r>
            <w:r w:rsidR="000159DA" w:rsidRPr="000159DA">
              <w:rPr>
                <w:rFonts w:ascii="Arial" w:hAnsi="Arial" w:cs="Arial"/>
                <w:noProof/>
                <w:webHidden/>
                <w:sz w:val="24"/>
                <w:szCs w:val="24"/>
              </w:rPr>
              <w:t>4</w:t>
            </w:r>
            <w:r w:rsidR="000159DA" w:rsidRPr="000159DA">
              <w:rPr>
                <w:rFonts w:ascii="Arial" w:hAnsi="Arial" w:cs="Arial"/>
                <w:noProof/>
                <w:webHidden/>
                <w:sz w:val="24"/>
                <w:szCs w:val="24"/>
              </w:rPr>
              <w:fldChar w:fldCharType="end"/>
            </w:r>
          </w:hyperlink>
        </w:p>
        <w:p w14:paraId="5F73475B" w14:textId="6EE50234" w:rsidR="000159DA" w:rsidRPr="000159DA" w:rsidRDefault="00000000">
          <w:pPr>
            <w:pStyle w:val="TOC1"/>
            <w:tabs>
              <w:tab w:val="right" w:leader="dot" w:pos="9016"/>
            </w:tabs>
            <w:rPr>
              <w:rFonts w:ascii="Arial" w:eastAsiaTheme="minorEastAsia" w:hAnsi="Arial" w:cs="Arial"/>
              <w:noProof/>
              <w:kern w:val="0"/>
              <w:sz w:val="24"/>
              <w:szCs w:val="24"/>
              <w:lang w:eastAsia="en-GB"/>
              <w14:ligatures w14:val="none"/>
            </w:rPr>
          </w:pPr>
          <w:hyperlink w:anchor="_Toc109063415" w:history="1">
            <w:r w:rsidR="000159DA" w:rsidRPr="000159DA">
              <w:rPr>
                <w:rStyle w:val="Hyperlink"/>
                <w:rFonts w:ascii="Arial" w:hAnsi="Arial" w:cs="Arial"/>
                <w:noProof/>
                <w:sz w:val="24"/>
                <w:szCs w:val="24"/>
              </w:rPr>
              <w:t>Conclusion</w:t>
            </w:r>
            <w:r w:rsidR="000159DA" w:rsidRPr="000159DA">
              <w:rPr>
                <w:rFonts w:ascii="Arial" w:hAnsi="Arial" w:cs="Arial"/>
                <w:noProof/>
                <w:webHidden/>
                <w:sz w:val="24"/>
                <w:szCs w:val="24"/>
              </w:rPr>
              <w:tab/>
            </w:r>
            <w:r w:rsidR="000159DA" w:rsidRPr="000159DA">
              <w:rPr>
                <w:rFonts w:ascii="Arial" w:hAnsi="Arial" w:cs="Arial"/>
                <w:noProof/>
                <w:webHidden/>
                <w:sz w:val="24"/>
                <w:szCs w:val="24"/>
              </w:rPr>
              <w:fldChar w:fldCharType="begin"/>
            </w:r>
            <w:r w:rsidR="000159DA" w:rsidRPr="000159DA">
              <w:rPr>
                <w:rFonts w:ascii="Arial" w:hAnsi="Arial" w:cs="Arial"/>
                <w:noProof/>
                <w:webHidden/>
                <w:sz w:val="24"/>
                <w:szCs w:val="24"/>
              </w:rPr>
              <w:instrText xml:space="preserve"> PAGEREF _Toc109063415 \h </w:instrText>
            </w:r>
            <w:r w:rsidR="000159DA" w:rsidRPr="000159DA">
              <w:rPr>
                <w:rFonts w:ascii="Arial" w:hAnsi="Arial" w:cs="Arial"/>
                <w:noProof/>
                <w:webHidden/>
                <w:sz w:val="24"/>
                <w:szCs w:val="24"/>
              </w:rPr>
            </w:r>
            <w:r w:rsidR="000159DA" w:rsidRPr="000159DA">
              <w:rPr>
                <w:rFonts w:ascii="Arial" w:hAnsi="Arial" w:cs="Arial"/>
                <w:noProof/>
                <w:webHidden/>
                <w:sz w:val="24"/>
                <w:szCs w:val="24"/>
              </w:rPr>
              <w:fldChar w:fldCharType="separate"/>
            </w:r>
            <w:r w:rsidR="000159DA" w:rsidRPr="000159DA">
              <w:rPr>
                <w:rFonts w:ascii="Arial" w:hAnsi="Arial" w:cs="Arial"/>
                <w:noProof/>
                <w:webHidden/>
                <w:sz w:val="24"/>
                <w:szCs w:val="24"/>
              </w:rPr>
              <w:t>5</w:t>
            </w:r>
            <w:r w:rsidR="000159DA" w:rsidRPr="000159DA">
              <w:rPr>
                <w:rFonts w:ascii="Arial" w:hAnsi="Arial" w:cs="Arial"/>
                <w:noProof/>
                <w:webHidden/>
                <w:sz w:val="24"/>
                <w:szCs w:val="24"/>
              </w:rPr>
              <w:fldChar w:fldCharType="end"/>
            </w:r>
          </w:hyperlink>
        </w:p>
        <w:p w14:paraId="64854D71" w14:textId="10D2F0E1" w:rsidR="000159DA" w:rsidRPr="000159DA" w:rsidRDefault="00000000" w:rsidP="000159DA">
          <w:pPr>
            <w:pStyle w:val="TOC2"/>
            <w:tabs>
              <w:tab w:val="right" w:leader="dot" w:pos="9016"/>
            </w:tabs>
            <w:ind w:left="0"/>
            <w:rPr>
              <w:rFonts w:ascii="Arial" w:eastAsiaTheme="minorEastAsia" w:hAnsi="Arial" w:cs="Arial"/>
              <w:noProof/>
              <w:kern w:val="0"/>
              <w:sz w:val="24"/>
              <w:szCs w:val="24"/>
              <w:lang w:eastAsia="en-GB"/>
              <w14:ligatures w14:val="none"/>
            </w:rPr>
          </w:pPr>
          <w:hyperlink w:anchor="_Toc109063416" w:history="1">
            <w:r w:rsidR="000159DA" w:rsidRPr="000159DA">
              <w:rPr>
                <w:rStyle w:val="Hyperlink"/>
                <w:rFonts w:ascii="Arial" w:hAnsi="Arial" w:cs="Arial"/>
                <w:noProof/>
                <w:sz w:val="24"/>
                <w:szCs w:val="24"/>
              </w:rPr>
              <w:t>References</w:t>
            </w:r>
            <w:r w:rsidR="000159DA" w:rsidRPr="000159DA">
              <w:rPr>
                <w:rFonts w:ascii="Arial" w:hAnsi="Arial" w:cs="Arial"/>
                <w:noProof/>
                <w:webHidden/>
                <w:sz w:val="24"/>
                <w:szCs w:val="24"/>
              </w:rPr>
              <w:tab/>
            </w:r>
            <w:r w:rsidR="000159DA" w:rsidRPr="000159DA">
              <w:rPr>
                <w:rFonts w:ascii="Arial" w:hAnsi="Arial" w:cs="Arial"/>
                <w:noProof/>
                <w:webHidden/>
                <w:sz w:val="24"/>
                <w:szCs w:val="24"/>
              </w:rPr>
              <w:fldChar w:fldCharType="begin"/>
            </w:r>
            <w:r w:rsidR="000159DA" w:rsidRPr="000159DA">
              <w:rPr>
                <w:rFonts w:ascii="Arial" w:hAnsi="Arial" w:cs="Arial"/>
                <w:noProof/>
                <w:webHidden/>
                <w:sz w:val="24"/>
                <w:szCs w:val="24"/>
              </w:rPr>
              <w:instrText xml:space="preserve"> PAGEREF _Toc109063416 \h </w:instrText>
            </w:r>
            <w:r w:rsidR="000159DA" w:rsidRPr="000159DA">
              <w:rPr>
                <w:rFonts w:ascii="Arial" w:hAnsi="Arial" w:cs="Arial"/>
                <w:noProof/>
                <w:webHidden/>
                <w:sz w:val="24"/>
                <w:szCs w:val="24"/>
              </w:rPr>
            </w:r>
            <w:r w:rsidR="000159DA" w:rsidRPr="000159DA">
              <w:rPr>
                <w:rFonts w:ascii="Arial" w:hAnsi="Arial" w:cs="Arial"/>
                <w:noProof/>
                <w:webHidden/>
                <w:sz w:val="24"/>
                <w:szCs w:val="24"/>
              </w:rPr>
              <w:fldChar w:fldCharType="separate"/>
            </w:r>
            <w:r w:rsidR="000159DA" w:rsidRPr="000159DA">
              <w:rPr>
                <w:rFonts w:ascii="Arial" w:hAnsi="Arial" w:cs="Arial"/>
                <w:noProof/>
                <w:webHidden/>
                <w:sz w:val="24"/>
                <w:szCs w:val="24"/>
              </w:rPr>
              <w:t>6</w:t>
            </w:r>
            <w:r w:rsidR="000159DA" w:rsidRPr="000159DA">
              <w:rPr>
                <w:rFonts w:ascii="Arial" w:hAnsi="Arial" w:cs="Arial"/>
                <w:noProof/>
                <w:webHidden/>
                <w:sz w:val="24"/>
                <w:szCs w:val="24"/>
              </w:rPr>
              <w:fldChar w:fldCharType="end"/>
            </w:r>
          </w:hyperlink>
        </w:p>
        <w:p w14:paraId="5E61EAA5" w14:textId="076F9D64" w:rsidR="000159DA" w:rsidRDefault="000159DA">
          <w:r w:rsidRPr="000159DA">
            <w:rPr>
              <w:rFonts w:ascii="Arial" w:hAnsi="Arial" w:cs="Arial"/>
              <w:b/>
              <w:bCs/>
              <w:noProof/>
              <w:sz w:val="24"/>
              <w:szCs w:val="24"/>
            </w:rPr>
            <w:fldChar w:fldCharType="end"/>
          </w:r>
        </w:p>
      </w:sdtContent>
    </w:sdt>
    <w:p w14:paraId="046C989D" w14:textId="59E99BCC" w:rsidR="000159DA" w:rsidRPr="00F66709" w:rsidRDefault="000159DA" w:rsidP="000159DA">
      <w:pPr>
        <w:sectPr w:rsidR="000159DA" w:rsidRPr="00F66709">
          <w:footerReference w:type="default" r:id="rId9"/>
          <w:pgSz w:w="11906" w:h="16838"/>
          <w:pgMar w:top="1440" w:right="1440" w:bottom="1440" w:left="1440" w:header="708" w:footer="708" w:gutter="0"/>
          <w:cols w:space="708"/>
          <w:docGrid w:linePitch="360"/>
        </w:sectPr>
      </w:pPr>
    </w:p>
    <w:p w14:paraId="76F076B7" w14:textId="2681D17D" w:rsidR="00B0461F" w:rsidRDefault="000745EB" w:rsidP="00F66709">
      <w:pPr>
        <w:pStyle w:val="Heading1"/>
      </w:pPr>
      <w:bookmarkStart w:id="2" w:name="_Toc109063164"/>
      <w:bookmarkStart w:id="3" w:name="_Toc109063412"/>
      <w:r w:rsidRPr="000745EB">
        <w:lastRenderedPageBreak/>
        <w:t>Introduction</w:t>
      </w:r>
      <w:bookmarkEnd w:id="2"/>
      <w:bookmarkEnd w:id="3"/>
    </w:p>
    <w:p w14:paraId="2444C8FF" w14:textId="45353A78" w:rsidR="002A3666" w:rsidRPr="00CE61E1" w:rsidRDefault="00E176E2" w:rsidP="00CE61E1">
      <w:pPr>
        <w:jc w:val="both"/>
        <w:rPr>
          <w:rFonts w:ascii="Arial" w:hAnsi="Arial" w:cs="Arial"/>
        </w:rPr>
      </w:pPr>
      <w:r w:rsidRPr="00E176E2">
        <w:rPr>
          <w:rFonts w:ascii="Arial" w:hAnsi="Arial" w:cs="Arial"/>
        </w:rPr>
        <w:t>According to Grand (2012), one of the most essential responsibilities of the financial sector is to facilitate capital accumulation for productive and investment purposes. With the explosive growth of</w:t>
      </w:r>
      <w:r w:rsidR="00B30075">
        <w:rPr>
          <w:rFonts w:ascii="Arial" w:hAnsi="Arial" w:cs="Arial"/>
        </w:rPr>
        <w:t xml:space="preserve"> </w:t>
      </w:r>
      <w:r w:rsidRPr="00E176E2">
        <w:rPr>
          <w:rFonts w:ascii="Arial" w:hAnsi="Arial" w:cs="Arial"/>
        </w:rPr>
        <w:t>communicational and informational technologies many investors now prefer to invest in Internet conglomerates.</w:t>
      </w:r>
      <w:r>
        <w:rPr>
          <w:rFonts w:ascii="Arial" w:hAnsi="Arial" w:cs="Arial"/>
        </w:rPr>
        <w:t xml:space="preserve"> </w:t>
      </w:r>
      <w:r w:rsidR="00B71DFB" w:rsidRPr="00694EBD">
        <w:rPr>
          <w:rFonts w:ascii="Arial" w:hAnsi="Arial" w:cs="Arial"/>
        </w:rPr>
        <w:t xml:space="preserve">In this paper, I will discuss the challenges that Microsoft Corporation faces in various international financial markets, the significance of its international financial management (IFM), and all aspects of </w:t>
      </w:r>
      <w:r w:rsidR="00D30FE2">
        <w:rPr>
          <w:rFonts w:ascii="Arial" w:hAnsi="Arial" w:cs="Arial"/>
        </w:rPr>
        <w:t xml:space="preserve">project </w:t>
      </w:r>
      <w:r w:rsidR="00EE21D8">
        <w:rPr>
          <w:rFonts w:ascii="Arial" w:hAnsi="Arial" w:cs="Arial"/>
        </w:rPr>
        <w:t>evaluation. To</w:t>
      </w:r>
      <w:r w:rsidR="00D43883">
        <w:rPr>
          <w:rFonts w:ascii="Arial" w:hAnsi="Arial" w:cs="Arial"/>
        </w:rPr>
        <w:t xml:space="preserve"> completel</w:t>
      </w:r>
      <w:r w:rsidR="00EE21D8">
        <w:rPr>
          <w:rFonts w:ascii="Arial" w:hAnsi="Arial" w:cs="Arial"/>
        </w:rPr>
        <w:t>y comprehend how the organisation operates on a global scale</w:t>
      </w:r>
      <w:r w:rsidR="009C4CB7">
        <w:rPr>
          <w:rFonts w:ascii="Arial" w:hAnsi="Arial" w:cs="Arial"/>
        </w:rPr>
        <w:t xml:space="preserve">, we must examine the investment management process, the </w:t>
      </w:r>
      <w:r w:rsidR="008C6CC5">
        <w:rPr>
          <w:rFonts w:ascii="Arial" w:hAnsi="Arial" w:cs="Arial"/>
        </w:rPr>
        <w:t>regulatory institutions that influence their action and the current difficult</w:t>
      </w:r>
      <w:r w:rsidR="00E647E1">
        <w:rPr>
          <w:rFonts w:ascii="Arial" w:hAnsi="Arial" w:cs="Arial"/>
        </w:rPr>
        <w:t>ies they face in international financial management. These compone</w:t>
      </w:r>
      <w:r w:rsidR="00F82201">
        <w:rPr>
          <w:rFonts w:ascii="Arial" w:hAnsi="Arial" w:cs="Arial"/>
        </w:rPr>
        <w:t xml:space="preserve">nts will demonstrate how the corporation </w:t>
      </w:r>
      <w:r w:rsidR="00776AF3">
        <w:rPr>
          <w:rFonts w:ascii="Arial" w:hAnsi="Arial" w:cs="Arial"/>
        </w:rPr>
        <w:t>has grown and the present issues it is experiencing.</w:t>
      </w:r>
    </w:p>
    <w:p w14:paraId="4B1A2357" w14:textId="2FF9BA19" w:rsidR="00F9245C" w:rsidRDefault="00F9245C" w:rsidP="00F66709">
      <w:pPr>
        <w:pStyle w:val="Heading1"/>
      </w:pPr>
      <w:bookmarkStart w:id="4" w:name="_Toc109063165"/>
      <w:bookmarkStart w:id="5" w:name="_Toc109063413"/>
      <w:r w:rsidRPr="00694EBD">
        <w:t xml:space="preserve">Microsoft </w:t>
      </w:r>
      <w:r w:rsidR="001B6A92">
        <w:t xml:space="preserve">corporation </w:t>
      </w:r>
      <w:r w:rsidRPr="00694EBD">
        <w:t>dividend distribution policy</w:t>
      </w:r>
      <w:r w:rsidR="00AC31DA">
        <w:t xml:space="preserve"> and m</w:t>
      </w:r>
      <w:r w:rsidR="00AC31DA" w:rsidRPr="00AC31DA">
        <w:t xml:space="preserve">ethods of </w:t>
      </w:r>
      <w:r w:rsidR="0042611E">
        <w:t>appraising</w:t>
      </w:r>
      <w:r w:rsidR="00AC31DA" w:rsidRPr="00AC31DA">
        <w:t xml:space="preserve"> projects.</w:t>
      </w:r>
      <w:bookmarkEnd w:id="4"/>
      <w:bookmarkEnd w:id="5"/>
    </w:p>
    <w:p w14:paraId="0558206E" w14:textId="23F5CBD5" w:rsidR="004214B4" w:rsidRPr="004214B4" w:rsidRDefault="00EF2547" w:rsidP="002B6F52">
      <w:pPr>
        <w:jc w:val="both"/>
        <w:rPr>
          <w:rFonts w:ascii="Arial" w:hAnsi="Arial" w:cs="Arial"/>
        </w:rPr>
      </w:pPr>
      <w:r w:rsidRPr="00EF2547">
        <w:rPr>
          <w:rFonts w:ascii="Arial" w:hAnsi="Arial" w:cs="Arial"/>
        </w:rPr>
        <w:t xml:space="preserve">Microsoft is one of the most successful and </w:t>
      </w:r>
      <w:r w:rsidR="0045138F" w:rsidRPr="00EF2547">
        <w:rPr>
          <w:rFonts w:ascii="Arial" w:hAnsi="Arial" w:cs="Arial"/>
        </w:rPr>
        <w:t>recognized</w:t>
      </w:r>
      <w:r w:rsidRPr="00EF2547">
        <w:rPr>
          <w:rFonts w:ascii="Arial" w:hAnsi="Arial" w:cs="Arial"/>
        </w:rPr>
        <w:t xml:space="preserve"> businesses </w:t>
      </w:r>
      <w:r w:rsidR="0045138F">
        <w:rPr>
          <w:rFonts w:ascii="Arial" w:hAnsi="Arial" w:cs="Arial"/>
        </w:rPr>
        <w:t>on the planet</w:t>
      </w:r>
      <w:r w:rsidRPr="00EF2547">
        <w:rPr>
          <w:rFonts w:ascii="Arial" w:hAnsi="Arial" w:cs="Arial"/>
        </w:rPr>
        <w:t xml:space="preserve">. It's hardly surprising considering the company's 45-year history and market capitalization of more than $1.5 trillion. The firm was founded in 1975 in Washington, D.C. By 1983, the company had expanded throughout Japan and Europe. By 1993, Windows 3.0 and subsequent versions were selling one million copies per month, and Microsoft's operating system was installed on almost 90% of the world's PCs. </w:t>
      </w:r>
      <w:r w:rsidR="00F21E46" w:rsidRPr="00F21E46">
        <w:rPr>
          <w:rFonts w:ascii="Arial" w:hAnsi="Arial" w:cs="Arial"/>
        </w:rPr>
        <w:t>They entered a number of markets by providing many new products and applications as upgrades to Windows and as independent solutions.</w:t>
      </w:r>
      <w:r w:rsidR="001149BC">
        <w:rPr>
          <w:rFonts w:ascii="Arial" w:hAnsi="Arial" w:cs="Arial"/>
        </w:rPr>
        <w:t xml:space="preserve"> </w:t>
      </w:r>
      <w:r w:rsidRPr="00EF2547">
        <w:rPr>
          <w:rFonts w:ascii="Arial" w:hAnsi="Arial" w:cs="Arial"/>
        </w:rPr>
        <w:t>For example, the gaming and mobile phone markets have seen significant success</w:t>
      </w:r>
      <w:r w:rsidR="00E176E2">
        <w:rPr>
          <w:rFonts w:ascii="Arial" w:hAnsi="Arial" w:cs="Arial"/>
        </w:rPr>
        <w:t>.</w:t>
      </w:r>
      <w:r w:rsidR="00FB10BE" w:rsidRPr="00FB10BE">
        <w:rPr>
          <w:rFonts w:ascii="Arial" w:hAnsi="Arial" w:cs="Arial"/>
        </w:rPr>
        <w:t xml:space="preserve"> In 2005, Microsoft launched the Xbox. In response to the fierce competition, they decreased the price </w:t>
      </w:r>
      <w:r w:rsidR="00E176E2">
        <w:rPr>
          <w:rFonts w:ascii="Arial" w:hAnsi="Arial" w:cs="Arial"/>
        </w:rPr>
        <w:t xml:space="preserve">significantly </w:t>
      </w:r>
      <w:r w:rsidR="00FB10BE" w:rsidRPr="00FB10BE">
        <w:rPr>
          <w:rFonts w:ascii="Arial" w:hAnsi="Arial" w:cs="Arial"/>
        </w:rPr>
        <w:t xml:space="preserve">and were able to capture a larger market share. However, the company faced </w:t>
      </w:r>
      <w:r w:rsidR="00E176E2" w:rsidRPr="00FB10BE">
        <w:rPr>
          <w:rFonts w:ascii="Arial" w:hAnsi="Arial" w:cs="Arial"/>
        </w:rPr>
        <w:t>major</w:t>
      </w:r>
      <w:r w:rsidR="00FB10BE" w:rsidRPr="00FB10BE">
        <w:rPr>
          <w:rFonts w:ascii="Arial" w:hAnsi="Arial" w:cs="Arial"/>
        </w:rPr>
        <w:t xml:space="preserve"> challenges in entering Malaysia</w:t>
      </w:r>
      <w:r w:rsidR="00E176E2">
        <w:rPr>
          <w:rFonts w:ascii="Arial" w:hAnsi="Arial" w:cs="Arial"/>
        </w:rPr>
        <w:t xml:space="preserve"> and</w:t>
      </w:r>
      <w:r w:rsidR="0042611E">
        <w:rPr>
          <w:rFonts w:ascii="Arial" w:hAnsi="Arial" w:cs="Arial"/>
        </w:rPr>
        <w:t xml:space="preserve"> </w:t>
      </w:r>
      <w:r w:rsidR="00E176E2">
        <w:rPr>
          <w:rFonts w:ascii="Arial" w:hAnsi="Arial" w:cs="Arial"/>
        </w:rPr>
        <w:t>i</w:t>
      </w:r>
      <w:r w:rsidR="00FB10BE" w:rsidRPr="00FB10BE">
        <w:rPr>
          <w:rFonts w:ascii="Arial" w:hAnsi="Arial" w:cs="Arial"/>
        </w:rPr>
        <w:t xml:space="preserve">t struggled to break into the emerging market. </w:t>
      </w:r>
      <w:r w:rsidR="0042611E" w:rsidRPr="0042611E">
        <w:rPr>
          <w:rFonts w:ascii="Arial" w:hAnsi="Arial" w:cs="Arial"/>
        </w:rPr>
        <w:t>Regarding pricing, it was difficult to persuade people to switch their old PCs to</w:t>
      </w:r>
      <w:r w:rsidR="00FB10BE" w:rsidRPr="00FB10BE">
        <w:rPr>
          <w:rFonts w:ascii="Arial" w:hAnsi="Arial" w:cs="Arial"/>
        </w:rPr>
        <w:t xml:space="preserve"> </w:t>
      </w:r>
      <w:r w:rsidR="004D6A9E">
        <w:rPr>
          <w:rFonts w:ascii="Arial" w:hAnsi="Arial" w:cs="Arial"/>
        </w:rPr>
        <w:t xml:space="preserve">a </w:t>
      </w:r>
      <w:r w:rsidR="00FB10BE" w:rsidRPr="00FB10BE">
        <w:rPr>
          <w:rFonts w:ascii="Arial" w:hAnsi="Arial" w:cs="Arial"/>
        </w:rPr>
        <w:t xml:space="preserve">newer </w:t>
      </w:r>
      <w:r w:rsidR="00833882" w:rsidRPr="00FB10BE">
        <w:rPr>
          <w:rFonts w:ascii="Arial" w:hAnsi="Arial" w:cs="Arial"/>
        </w:rPr>
        <w:t>version</w:t>
      </w:r>
      <w:r w:rsidR="00FB10BE" w:rsidRPr="00FB10BE">
        <w:rPr>
          <w:rFonts w:ascii="Arial" w:hAnsi="Arial" w:cs="Arial"/>
        </w:rPr>
        <w:t xml:space="preserve">. </w:t>
      </w:r>
      <w:r w:rsidR="000858C8" w:rsidRPr="000858C8">
        <w:rPr>
          <w:rFonts w:ascii="Arial" w:hAnsi="Arial" w:cs="Arial"/>
        </w:rPr>
        <w:t xml:space="preserve">Another problem they faced was adjusting the software </w:t>
      </w:r>
      <w:r w:rsidR="00A65D34">
        <w:rPr>
          <w:rFonts w:ascii="Arial" w:hAnsi="Arial" w:cs="Arial"/>
        </w:rPr>
        <w:t>to</w:t>
      </w:r>
      <w:r w:rsidR="000858C8" w:rsidRPr="000858C8">
        <w:rPr>
          <w:rFonts w:ascii="Arial" w:hAnsi="Arial" w:cs="Arial"/>
        </w:rPr>
        <w:t xml:space="preserve"> the needs of the different countries.</w:t>
      </w:r>
      <w:r w:rsidR="000858C8">
        <w:rPr>
          <w:rFonts w:ascii="Arial" w:hAnsi="Arial" w:cs="Arial"/>
        </w:rPr>
        <w:t xml:space="preserve"> </w:t>
      </w:r>
      <w:r w:rsidR="00FB10BE" w:rsidRPr="00FB10BE">
        <w:rPr>
          <w:rFonts w:ascii="Arial" w:hAnsi="Arial" w:cs="Arial"/>
        </w:rPr>
        <w:t xml:space="preserve">To address </w:t>
      </w:r>
      <w:r w:rsidR="00E176E2">
        <w:rPr>
          <w:rFonts w:ascii="Arial" w:hAnsi="Arial" w:cs="Arial"/>
        </w:rPr>
        <w:t xml:space="preserve">this </w:t>
      </w:r>
      <w:r w:rsidR="00FB10BE" w:rsidRPr="00FB10BE">
        <w:rPr>
          <w:rFonts w:ascii="Arial" w:hAnsi="Arial" w:cs="Arial"/>
        </w:rPr>
        <w:t xml:space="preserve">issue, they partnered with local institutions </w:t>
      </w:r>
      <w:r w:rsidR="00504B92">
        <w:rPr>
          <w:rFonts w:ascii="Arial" w:hAnsi="Arial" w:cs="Arial"/>
        </w:rPr>
        <w:t xml:space="preserve">in order </w:t>
      </w:r>
      <w:r w:rsidR="00FB10BE" w:rsidRPr="00FB10BE">
        <w:rPr>
          <w:rFonts w:ascii="Arial" w:hAnsi="Arial" w:cs="Arial"/>
        </w:rPr>
        <w:t>to</w:t>
      </w:r>
      <w:r w:rsidR="00504B92">
        <w:rPr>
          <w:rFonts w:ascii="Arial" w:hAnsi="Arial" w:cs="Arial"/>
        </w:rPr>
        <w:t xml:space="preserve"> receive</w:t>
      </w:r>
      <w:r w:rsidR="00FB10BE" w:rsidRPr="00FB10BE">
        <w:rPr>
          <w:rFonts w:ascii="Arial" w:hAnsi="Arial" w:cs="Arial"/>
        </w:rPr>
        <w:t xml:space="preserve"> help with translations and usability </w:t>
      </w:r>
      <w:r w:rsidR="00504B92" w:rsidRPr="00FB10BE">
        <w:rPr>
          <w:rFonts w:ascii="Arial" w:hAnsi="Arial" w:cs="Arial"/>
        </w:rPr>
        <w:t>difficulties.</w:t>
      </w:r>
      <w:r w:rsidR="00504B92">
        <w:rPr>
          <w:rFonts w:ascii="Arial" w:hAnsi="Arial" w:cs="Arial"/>
        </w:rPr>
        <w:t xml:space="preserve"> </w:t>
      </w:r>
      <w:r w:rsidR="00C647EB">
        <w:rPr>
          <w:rFonts w:ascii="Arial" w:hAnsi="Arial" w:cs="Arial"/>
        </w:rPr>
        <w:t>Not long ago</w:t>
      </w:r>
      <w:r w:rsidR="00FB10BE" w:rsidRPr="00FB10BE">
        <w:rPr>
          <w:rFonts w:ascii="Arial" w:hAnsi="Arial" w:cs="Arial"/>
        </w:rPr>
        <w:t xml:space="preserve"> Microsoft </w:t>
      </w:r>
      <w:r w:rsidR="0042611E" w:rsidRPr="0042611E">
        <w:rPr>
          <w:rFonts w:ascii="Arial" w:hAnsi="Arial" w:cs="Arial"/>
        </w:rPr>
        <w:t>successfully launched projects in Malaysia with the help of local governments and educational institutions, who could</w:t>
      </w:r>
      <w:r w:rsidR="00FB10BE" w:rsidRPr="00FB10BE">
        <w:rPr>
          <w:rFonts w:ascii="Arial" w:hAnsi="Arial" w:cs="Arial"/>
        </w:rPr>
        <w:t xml:space="preserve"> assist them in promoting</w:t>
      </w:r>
      <w:r w:rsidR="00A65D34">
        <w:rPr>
          <w:rFonts w:ascii="Arial" w:hAnsi="Arial" w:cs="Arial"/>
        </w:rPr>
        <w:t xml:space="preserve"> </w:t>
      </w:r>
      <w:r w:rsidR="00FB10BE" w:rsidRPr="00FB10BE">
        <w:rPr>
          <w:rFonts w:ascii="Arial" w:hAnsi="Arial" w:cs="Arial"/>
        </w:rPr>
        <w:t>their products and business services to the new market.</w:t>
      </w:r>
      <w:r w:rsidR="00504B92">
        <w:rPr>
          <w:rFonts w:ascii="Arial" w:hAnsi="Arial" w:cs="Arial"/>
        </w:rPr>
        <w:t xml:space="preserve"> </w:t>
      </w:r>
      <w:r w:rsidR="00FB10BE" w:rsidRPr="004214B4">
        <w:rPr>
          <w:rFonts w:ascii="Arial" w:hAnsi="Arial" w:cs="Arial"/>
        </w:rPr>
        <w:t>The</w:t>
      </w:r>
      <w:r w:rsidR="004214B4" w:rsidRPr="004214B4">
        <w:rPr>
          <w:rFonts w:ascii="Arial" w:hAnsi="Arial" w:cs="Arial"/>
        </w:rPr>
        <w:t xml:space="preserve"> company's involvement with local communities helped fill the gap in order to overcome the obstacle of growing into new markets. It </w:t>
      </w:r>
      <w:r w:rsidR="00504B92" w:rsidRPr="004214B4">
        <w:rPr>
          <w:rFonts w:ascii="Arial" w:hAnsi="Arial" w:cs="Arial"/>
        </w:rPr>
        <w:t>encouraged</w:t>
      </w:r>
      <w:r w:rsidR="004214B4" w:rsidRPr="004214B4">
        <w:rPr>
          <w:rFonts w:ascii="Arial" w:hAnsi="Arial" w:cs="Arial"/>
        </w:rPr>
        <w:t xml:space="preserve"> the organisation in understanding markets, </w:t>
      </w:r>
      <w:r w:rsidR="00A65D34">
        <w:rPr>
          <w:rFonts w:ascii="Arial" w:hAnsi="Arial" w:cs="Arial"/>
        </w:rPr>
        <w:t>identify</w:t>
      </w:r>
      <w:r w:rsidR="004214B4" w:rsidRPr="004214B4">
        <w:rPr>
          <w:rFonts w:ascii="Arial" w:hAnsi="Arial" w:cs="Arial"/>
        </w:rPr>
        <w:t xml:space="preserve"> issues, and </w:t>
      </w:r>
      <w:r w:rsidR="00A65D34">
        <w:rPr>
          <w:rFonts w:ascii="Arial" w:hAnsi="Arial" w:cs="Arial"/>
        </w:rPr>
        <w:t>develop</w:t>
      </w:r>
      <w:r w:rsidR="004214B4" w:rsidRPr="004214B4">
        <w:rPr>
          <w:rFonts w:ascii="Arial" w:hAnsi="Arial" w:cs="Arial"/>
        </w:rPr>
        <w:t xml:space="preserve"> long-term connections (Baggs,2022).</w:t>
      </w:r>
    </w:p>
    <w:p w14:paraId="2B2C5DBE" w14:textId="27468DF0" w:rsidR="00F9245C" w:rsidRPr="00694EBD" w:rsidRDefault="00F9245C" w:rsidP="002B6F52">
      <w:pPr>
        <w:jc w:val="both"/>
        <w:rPr>
          <w:rFonts w:ascii="Arial" w:hAnsi="Arial" w:cs="Arial"/>
        </w:rPr>
      </w:pPr>
      <w:r w:rsidRPr="00694EBD">
        <w:rPr>
          <w:rFonts w:ascii="Arial" w:hAnsi="Arial" w:cs="Arial"/>
        </w:rPr>
        <w:t xml:space="preserve">According to </w:t>
      </w:r>
      <w:r w:rsidR="00C83102" w:rsidRPr="00694EBD">
        <w:rPr>
          <w:rFonts w:ascii="Arial" w:hAnsi="Arial" w:cs="Arial"/>
        </w:rPr>
        <w:t>Jain (2020), t</w:t>
      </w:r>
      <w:r w:rsidRPr="00694EBD">
        <w:rPr>
          <w:rFonts w:ascii="Arial" w:hAnsi="Arial" w:cs="Arial"/>
        </w:rPr>
        <w:t xml:space="preserve">he concept of dividends indicates the proportion of earnings among the organization's shareholders or owners. </w:t>
      </w:r>
      <w:r w:rsidR="000979A6" w:rsidRPr="000979A6">
        <w:rPr>
          <w:rFonts w:ascii="Arial" w:hAnsi="Arial" w:cs="Arial"/>
        </w:rPr>
        <w:t>This is a strategy of spreading the money earned by the firm. Any corporation can pay dividends yearly, quarterly, or monthly. There are three types of dividends: cash</w:t>
      </w:r>
      <w:r w:rsidR="0042611E">
        <w:rPr>
          <w:rFonts w:ascii="Arial" w:hAnsi="Arial" w:cs="Arial"/>
        </w:rPr>
        <w:t>, stock</w:t>
      </w:r>
      <w:r w:rsidR="000979A6" w:rsidRPr="000979A6">
        <w:rPr>
          <w:rFonts w:ascii="Arial" w:hAnsi="Arial" w:cs="Arial"/>
        </w:rPr>
        <w:t xml:space="preserve">, and repurchase options. Organizations have variable dividend policies which result in various reward amounts. When a company </w:t>
      </w:r>
      <w:r w:rsidR="008D1A75" w:rsidRPr="000979A6">
        <w:rPr>
          <w:rFonts w:ascii="Arial" w:hAnsi="Arial" w:cs="Arial"/>
        </w:rPr>
        <w:t>reimburses, a</w:t>
      </w:r>
      <w:r w:rsidR="00F33606" w:rsidRPr="000979A6">
        <w:rPr>
          <w:rFonts w:ascii="Arial" w:hAnsi="Arial" w:cs="Arial"/>
        </w:rPr>
        <w:t xml:space="preserve"> number of</w:t>
      </w:r>
      <w:r w:rsidR="000979A6" w:rsidRPr="000979A6">
        <w:rPr>
          <w:rFonts w:ascii="Arial" w:hAnsi="Arial" w:cs="Arial"/>
        </w:rPr>
        <w:t xml:space="preserve"> outcomes are possible. Traditionally, a company's earnings after taxes are treated in three ways:</w:t>
      </w:r>
    </w:p>
    <w:p w14:paraId="19613041" w14:textId="47E0DCD1" w:rsidR="00F9245C" w:rsidRPr="00694EBD" w:rsidRDefault="00F9245C" w:rsidP="00F9245C">
      <w:pPr>
        <w:pStyle w:val="ListParagraph"/>
        <w:numPr>
          <w:ilvl w:val="0"/>
          <w:numId w:val="1"/>
        </w:numPr>
        <w:jc w:val="both"/>
        <w:rPr>
          <w:rFonts w:ascii="Arial" w:hAnsi="Arial" w:cs="Arial"/>
        </w:rPr>
      </w:pPr>
      <w:r w:rsidRPr="00694EBD">
        <w:rPr>
          <w:rFonts w:ascii="Arial" w:hAnsi="Arial" w:cs="Arial"/>
        </w:rPr>
        <w:t>Distribute Dividends</w:t>
      </w:r>
    </w:p>
    <w:p w14:paraId="02735134" w14:textId="0A796BFE" w:rsidR="00F9245C" w:rsidRPr="00694EBD" w:rsidRDefault="000979A6" w:rsidP="00F9245C">
      <w:pPr>
        <w:pStyle w:val="ListParagraph"/>
        <w:numPr>
          <w:ilvl w:val="0"/>
          <w:numId w:val="1"/>
        </w:numPr>
        <w:jc w:val="both"/>
        <w:rPr>
          <w:rFonts w:ascii="Arial" w:hAnsi="Arial" w:cs="Arial"/>
        </w:rPr>
      </w:pPr>
      <w:r w:rsidRPr="00694EBD">
        <w:rPr>
          <w:rFonts w:ascii="Arial" w:hAnsi="Arial" w:cs="Arial"/>
        </w:rPr>
        <w:t>Held</w:t>
      </w:r>
      <w:r w:rsidR="00F9245C" w:rsidRPr="00694EBD">
        <w:rPr>
          <w:rFonts w:ascii="Arial" w:hAnsi="Arial" w:cs="Arial"/>
        </w:rPr>
        <w:t xml:space="preserve"> Earnings</w:t>
      </w:r>
    </w:p>
    <w:p w14:paraId="30D38683" w14:textId="6E19DF97" w:rsidR="00F9245C" w:rsidRPr="00694EBD" w:rsidRDefault="00F9245C" w:rsidP="00F9245C">
      <w:pPr>
        <w:pStyle w:val="ListParagraph"/>
        <w:numPr>
          <w:ilvl w:val="0"/>
          <w:numId w:val="1"/>
        </w:numPr>
        <w:jc w:val="both"/>
        <w:rPr>
          <w:rFonts w:ascii="Arial" w:hAnsi="Arial" w:cs="Arial"/>
        </w:rPr>
      </w:pPr>
      <w:r w:rsidRPr="00694EBD">
        <w:rPr>
          <w:rFonts w:ascii="Arial" w:hAnsi="Arial" w:cs="Arial"/>
        </w:rPr>
        <w:t>Special dividends</w:t>
      </w:r>
    </w:p>
    <w:p w14:paraId="71A39931" w14:textId="39AB5BDF" w:rsidR="00C83102" w:rsidRPr="00694EBD" w:rsidRDefault="006A4302" w:rsidP="00C83102">
      <w:pPr>
        <w:jc w:val="both"/>
        <w:rPr>
          <w:rFonts w:ascii="Arial" w:hAnsi="Arial" w:cs="Arial"/>
        </w:rPr>
      </w:pPr>
      <w:r w:rsidRPr="00694EBD">
        <w:rPr>
          <w:rFonts w:ascii="Arial" w:hAnsi="Arial" w:cs="Arial"/>
        </w:rPr>
        <w:t>Furthermore, h</w:t>
      </w:r>
      <w:r w:rsidR="00B06136" w:rsidRPr="00694EBD">
        <w:rPr>
          <w:rFonts w:ascii="Arial" w:hAnsi="Arial" w:cs="Arial"/>
        </w:rPr>
        <w:t>e claims that s</w:t>
      </w:r>
      <w:r w:rsidR="00C83102" w:rsidRPr="00694EBD">
        <w:rPr>
          <w:rFonts w:ascii="Arial" w:hAnsi="Arial" w:cs="Arial"/>
        </w:rPr>
        <w:t xml:space="preserve">everal implications may occur when dividends are paid. </w:t>
      </w:r>
      <w:r w:rsidR="00B06136" w:rsidRPr="00694EBD">
        <w:rPr>
          <w:rFonts w:ascii="Arial" w:hAnsi="Arial" w:cs="Arial"/>
        </w:rPr>
        <w:t xml:space="preserve">For example, it has an impact on the advertised price of the </w:t>
      </w:r>
      <w:r w:rsidR="00C83DBE">
        <w:rPr>
          <w:rFonts w:ascii="Arial" w:hAnsi="Arial" w:cs="Arial"/>
        </w:rPr>
        <w:t xml:space="preserve">dividend </w:t>
      </w:r>
      <w:r w:rsidR="00B06136" w:rsidRPr="00694EBD">
        <w:rPr>
          <w:rFonts w:ascii="Arial" w:hAnsi="Arial" w:cs="Arial"/>
        </w:rPr>
        <w:t xml:space="preserve">and numerous products related to it. </w:t>
      </w:r>
      <w:r w:rsidR="001B67B6" w:rsidRPr="001B67B6">
        <w:rPr>
          <w:rFonts w:ascii="Arial" w:hAnsi="Arial" w:cs="Arial"/>
        </w:rPr>
        <w:t xml:space="preserve">Next, the amount paid out in </w:t>
      </w:r>
      <w:r w:rsidR="00C71C18" w:rsidRPr="001B67B6">
        <w:rPr>
          <w:rFonts w:ascii="Arial" w:hAnsi="Arial" w:cs="Arial"/>
        </w:rPr>
        <w:t>shares</w:t>
      </w:r>
      <w:r w:rsidR="001B67B6" w:rsidRPr="001B67B6">
        <w:rPr>
          <w:rFonts w:ascii="Arial" w:hAnsi="Arial" w:cs="Arial"/>
        </w:rPr>
        <w:t xml:space="preserve"> no longer </w:t>
      </w:r>
      <w:r w:rsidR="00C71C18" w:rsidRPr="001B67B6">
        <w:rPr>
          <w:rFonts w:ascii="Arial" w:hAnsi="Arial" w:cs="Arial"/>
        </w:rPr>
        <w:t>goes</w:t>
      </w:r>
      <w:r w:rsidR="001B67B6" w:rsidRPr="001B67B6">
        <w:rPr>
          <w:rFonts w:ascii="Arial" w:hAnsi="Arial" w:cs="Arial"/>
        </w:rPr>
        <w:t xml:space="preserve"> to the business and is </w:t>
      </w:r>
      <w:r w:rsidR="00B1100F" w:rsidRPr="001B67B6">
        <w:rPr>
          <w:rFonts w:ascii="Arial" w:hAnsi="Arial" w:cs="Arial"/>
        </w:rPr>
        <w:t>shown</w:t>
      </w:r>
      <w:r w:rsidR="001B67B6" w:rsidRPr="001B67B6">
        <w:rPr>
          <w:rFonts w:ascii="Arial" w:hAnsi="Arial" w:cs="Arial"/>
        </w:rPr>
        <w:t xml:space="preserve"> in the </w:t>
      </w:r>
      <w:r w:rsidR="00A927CA" w:rsidRPr="001B67B6">
        <w:rPr>
          <w:rFonts w:ascii="Arial" w:hAnsi="Arial" w:cs="Arial"/>
        </w:rPr>
        <w:t>firm's</w:t>
      </w:r>
      <w:r w:rsidR="001B67B6" w:rsidRPr="001B67B6">
        <w:rPr>
          <w:rFonts w:ascii="Arial" w:hAnsi="Arial" w:cs="Arial"/>
        </w:rPr>
        <w:t xml:space="preserve"> </w:t>
      </w:r>
      <w:r w:rsidR="00A927CA" w:rsidRPr="001B67B6">
        <w:rPr>
          <w:rFonts w:ascii="Arial" w:hAnsi="Arial" w:cs="Arial"/>
        </w:rPr>
        <w:t>assets</w:t>
      </w:r>
      <w:r w:rsidR="001B67B6" w:rsidRPr="001B67B6">
        <w:rPr>
          <w:rFonts w:ascii="Arial" w:hAnsi="Arial" w:cs="Arial"/>
        </w:rPr>
        <w:t xml:space="preserve">. </w:t>
      </w:r>
      <w:r w:rsidR="00B1100F" w:rsidRPr="001B67B6">
        <w:rPr>
          <w:rFonts w:ascii="Arial" w:hAnsi="Arial" w:cs="Arial"/>
        </w:rPr>
        <w:t>Additionally</w:t>
      </w:r>
      <w:r w:rsidR="001B67B6" w:rsidRPr="001B67B6">
        <w:rPr>
          <w:rFonts w:ascii="Arial" w:hAnsi="Arial" w:cs="Arial"/>
        </w:rPr>
        <w:t xml:space="preserve">, </w:t>
      </w:r>
      <w:r w:rsidR="00A65D34">
        <w:rPr>
          <w:rFonts w:ascii="Arial" w:hAnsi="Arial" w:cs="Arial"/>
        </w:rPr>
        <w:t>a</w:t>
      </w:r>
      <w:r w:rsidR="001B67B6" w:rsidRPr="001B67B6">
        <w:rPr>
          <w:rFonts w:ascii="Arial" w:hAnsi="Arial" w:cs="Arial"/>
        </w:rPr>
        <w:t xml:space="preserve"> </w:t>
      </w:r>
      <w:r w:rsidR="00A927CA" w:rsidRPr="001B67B6">
        <w:rPr>
          <w:rFonts w:ascii="Arial" w:hAnsi="Arial" w:cs="Arial"/>
        </w:rPr>
        <w:t>shareholder</w:t>
      </w:r>
      <w:r w:rsidR="001B67B6" w:rsidRPr="001B67B6">
        <w:rPr>
          <w:rFonts w:ascii="Arial" w:hAnsi="Arial" w:cs="Arial"/>
        </w:rPr>
        <w:t xml:space="preserve"> who purchases </w:t>
      </w:r>
      <w:r w:rsidR="00A927CA" w:rsidRPr="001B67B6">
        <w:rPr>
          <w:rFonts w:ascii="Arial" w:hAnsi="Arial" w:cs="Arial"/>
        </w:rPr>
        <w:t>stocks</w:t>
      </w:r>
      <w:r w:rsidR="001B67B6" w:rsidRPr="001B67B6">
        <w:rPr>
          <w:rFonts w:ascii="Arial" w:hAnsi="Arial" w:cs="Arial"/>
        </w:rPr>
        <w:t xml:space="preserve"> after the dividend </w:t>
      </w:r>
      <w:r w:rsidR="001B67B6" w:rsidRPr="001B67B6">
        <w:rPr>
          <w:rFonts w:ascii="Arial" w:hAnsi="Arial" w:cs="Arial"/>
        </w:rPr>
        <w:lastRenderedPageBreak/>
        <w:t>deadline has passed has no right to claim</w:t>
      </w:r>
      <w:r w:rsidR="00B1100F">
        <w:rPr>
          <w:rFonts w:ascii="Arial" w:hAnsi="Arial" w:cs="Arial"/>
        </w:rPr>
        <w:t xml:space="preserve"> </w:t>
      </w:r>
      <w:r w:rsidR="001B67B6" w:rsidRPr="001B67B6">
        <w:rPr>
          <w:rFonts w:ascii="Arial" w:hAnsi="Arial" w:cs="Arial"/>
        </w:rPr>
        <w:t xml:space="preserve">compensation. This is reflected in a drop in the stock value.  Dividend payments are typically paid by profitable firms since they earn large amount of cash and believe it is more appropriate to pay bigger dividends rather than keep profits.  However, such a need does not exist. As a result, investors should be aware that companies that have historically paid dividends may discontinue doing so at any time and without warning. The dividend policy of a </w:t>
      </w:r>
      <w:r w:rsidR="000F702A" w:rsidRPr="001B67B6">
        <w:rPr>
          <w:rFonts w:ascii="Arial" w:hAnsi="Arial" w:cs="Arial"/>
        </w:rPr>
        <w:t>business</w:t>
      </w:r>
      <w:r w:rsidR="001B67B6" w:rsidRPr="001B67B6">
        <w:rPr>
          <w:rFonts w:ascii="Arial" w:hAnsi="Arial" w:cs="Arial"/>
        </w:rPr>
        <w:t xml:space="preserve"> is not always </w:t>
      </w:r>
      <w:r w:rsidR="000F702A" w:rsidRPr="001B67B6">
        <w:rPr>
          <w:rFonts w:ascii="Arial" w:hAnsi="Arial" w:cs="Arial"/>
        </w:rPr>
        <w:t>constant</w:t>
      </w:r>
      <w:r w:rsidR="001B67B6" w:rsidRPr="001B67B6">
        <w:rPr>
          <w:rFonts w:ascii="Arial" w:hAnsi="Arial" w:cs="Arial"/>
        </w:rPr>
        <w:t xml:space="preserve"> throughout time.</w:t>
      </w:r>
      <w:r w:rsidR="001B67B6">
        <w:rPr>
          <w:rFonts w:ascii="Arial" w:hAnsi="Arial" w:cs="Arial"/>
        </w:rPr>
        <w:t xml:space="preserve"> </w:t>
      </w:r>
      <w:r w:rsidR="001B67B6" w:rsidRPr="001B67B6">
        <w:rPr>
          <w:rFonts w:ascii="Arial" w:hAnsi="Arial" w:cs="Arial"/>
        </w:rPr>
        <w:t xml:space="preserve">The dividend policy of a firm is not always stable </w:t>
      </w:r>
      <w:r w:rsidR="00A65D34">
        <w:rPr>
          <w:rFonts w:ascii="Arial" w:hAnsi="Arial" w:cs="Arial"/>
        </w:rPr>
        <w:t>over</w:t>
      </w:r>
      <w:r w:rsidR="001B67B6" w:rsidRPr="001B67B6">
        <w:rPr>
          <w:rFonts w:ascii="Arial" w:hAnsi="Arial" w:cs="Arial"/>
        </w:rPr>
        <w:t xml:space="preserve"> time.</w:t>
      </w:r>
      <w:r w:rsidR="001B67B6">
        <w:rPr>
          <w:rFonts w:ascii="Arial" w:hAnsi="Arial" w:cs="Arial"/>
        </w:rPr>
        <w:t xml:space="preserve"> </w:t>
      </w:r>
      <w:r w:rsidRPr="00694EBD">
        <w:rPr>
          <w:rFonts w:ascii="Arial" w:hAnsi="Arial" w:cs="Arial"/>
        </w:rPr>
        <w:t xml:space="preserve">It is always evolving. </w:t>
      </w:r>
      <w:r w:rsidR="00C25A2C" w:rsidRPr="00694EBD">
        <w:rPr>
          <w:rFonts w:ascii="Arial" w:hAnsi="Arial" w:cs="Arial"/>
        </w:rPr>
        <w:t>On occasion</w:t>
      </w:r>
      <w:r w:rsidRPr="00694EBD">
        <w:rPr>
          <w:rFonts w:ascii="Arial" w:hAnsi="Arial" w:cs="Arial"/>
        </w:rPr>
        <w:t>, the corporation believes it is best to reinvest the funds in its main activities.</w:t>
      </w:r>
    </w:p>
    <w:p w14:paraId="6DA635E2" w14:textId="664F9105" w:rsidR="0065790C" w:rsidRPr="00694EBD" w:rsidRDefault="009F0AE4" w:rsidP="006A4302">
      <w:pPr>
        <w:jc w:val="both"/>
        <w:rPr>
          <w:rFonts w:ascii="Arial" w:hAnsi="Arial" w:cs="Arial"/>
        </w:rPr>
      </w:pPr>
      <w:r w:rsidRPr="00694EBD">
        <w:rPr>
          <w:rFonts w:ascii="Arial" w:hAnsi="Arial" w:cs="Arial"/>
        </w:rPr>
        <w:t xml:space="preserve">One of the world's leading investment firms, Goldman Sachs, advised selling Microsoft stock because there were significant concerns about Microsoft's core operations at the time. According to Goldman, the majority of Microsoft's current business actions may be pulling the company downward. However, in </w:t>
      </w:r>
      <w:r w:rsidR="00BD33E7">
        <w:rPr>
          <w:rFonts w:ascii="Arial" w:hAnsi="Arial" w:cs="Arial"/>
        </w:rPr>
        <w:t xml:space="preserve">the </w:t>
      </w:r>
      <w:r w:rsidRPr="00694EBD">
        <w:rPr>
          <w:rFonts w:ascii="Arial" w:hAnsi="Arial" w:cs="Arial"/>
        </w:rPr>
        <w:t xml:space="preserve">following years, Microsoft </w:t>
      </w:r>
      <w:r w:rsidR="005D0CF0" w:rsidRPr="00694EBD">
        <w:rPr>
          <w:rFonts w:ascii="Arial" w:hAnsi="Arial" w:cs="Arial"/>
        </w:rPr>
        <w:t>performed</w:t>
      </w:r>
      <w:r w:rsidRPr="00694EBD">
        <w:rPr>
          <w:rFonts w:ascii="Arial" w:hAnsi="Arial" w:cs="Arial"/>
        </w:rPr>
        <w:t xml:space="preserve"> well, and several analysts believed it was </w:t>
      </w:r>
      <w:r w:rsidR="00850113" w:rsidRPr="00694EBD">
        <w:rPr>
          <w:rFonts w:ascii="Arial" w:hAnsi="Arial" w:cs="Arial"/>
        </w:rPr>
        <w:t>wise</w:t>
      </w:r>
      <w:r w:rsidRPr="00694EBD">
        <w:rPr>
          <w:rFonts w:ascii="Arial" w:hAnsi="Arial" w:cs="Arial"/>
        </w:rPr>
        <w:t xml:space="preserve"> to buy its stocks: </w:t>
      </w:r>
      <w:r w:rsidR="00A255F5" w:rsidRPr="00694EBD">
        <w:rPr>
          <w:rFonts w:ascii="Arial" w:hAnsi="Arial" w:cs="Arial"/>
        </w:rPr>
        <w:t>in 2022</w:t>
      </w:r>
      <w:r w:rsidRPr="00694EBD">
        <w:rPr>
          <w:rFonts w:ascii="Arial" w:hAnsi="Arial" w:cs="Arial"/>
        </w:rPr>
        <w:t>, Microsoft made history by becoming the second publicly listed American business after Apple to exceed the $2 trillion mark (Gao, 2022).</w:t>
      </w:r>
    </w:p>
    <w:p w14:paraId="46EB44B6" w14:textId="48E93D48" w:rsidR="006A4302" w:rsidRPr="00694EBD" w:rsidRDefault="006A4302" w:rsidP="00A255F5">
      <w:pPr>
        <w:jc w:val="both"/>
        <w:rPr>
          <w:rFonts w:ascii="Arial" w:hAnsi="Arial" w:cs="Arial"/>
        </w:rPr>
      </w:pPr>
      <w:r w:rsidRPr="00694EBD">
        <w:rPr>
          <w:rFonts w:ascii="Arial" w:hAnsi="Arial" w:cs="Arial"/>
        </w:rPr>
        <w:t xml:space="preserve">Microsoft has not issued a dividend in 28 years, preferring to reinvest its revenues </w:t>
      </w:r>
      <w:r w:rsidR="00BD33E7">
        <w:rPr>
          <w:rFonts w:ascii="Arial" w:hAnsi="Arial" w:cs="Arial"/>
        </w:rPr>
        <w:t>in</w:t>
      </w:r>
      <w:r w:rsidRPr="00694EBD">
        <w:rPr>
          <w:rFonts w:ascii="Arial" w:hAnsi="Arial" w:cs="Arial"/>
        </w:rPr>
        <w:t xml:space="preserve"> research and development projects. The firm announced its first dividend for common shares in 2003. From 2003 through 2010, cash dividends were </w:t>
      </w:r>
      <w:r w:rsidR="00A255F5" w:rsidRPr="00694EBD">
        <w:rPr>
          <w:rFonts w:ascii="Arial" w:hAnsi="Arial" w:cs="Arial"/>
        </w:rPr>
        <w:t>paid,</w:t>
      </w:r>
      <w:r w:rsidRPr="00694EBD">
        <w:rPr>
          <w:rFonts w:ascii="Arial" w:hAnsi="Arial" w:cs="Arial"/>
        </w:rPr>
        <w:t xml:space="preserve"> and shares were repurchased by the corporation.</w:t>
      </w:r>
      <w:r w:rsidR="00A255F5" w:rsidRPr="00694EBD">
        <w:rPr>
          <w:rFonts w:ascii="Arial" w:hAnsi="Arial" w:cs="Arial"/>
        </w:rPr>
        <w:t xml:space="preserve"> The company's Board of Directors </w:t>
      </w:r>
      <w:r w:rsidR="00002C43" w:rsidRPr="00694EBD">
        <w:rPr>
          <w:rFonts w:ascii="Arial" w:hAnsi="Arial" w:cs="Arial"/>
        </w:rPr>
        <w:t>authorized</w:t>
      </w:r>
      <w:r w:rsidR="00A255F5" w:rsidRPr="00694EBD">
        <w:rPr>
          <w:rFonts w:ascii="Arial" w:hAnsi="Arial" w:cs="Arial"/>
        </w:rPr>
        <w:t xml:space="preserve"> a share repurchase programme </w:t>
      </w:r>
      <w:r w:rsidR="00002C43" w:rsidRPr="00694EBD">
        <w:rPr>
          <w:rFonts w:ascii="Arial" w:hAnsi="Arial" w:cs="Arial"/>
        </w:rPr>
        <w:t>approving</w:t>
      </w:r>
      <w:r w:rsidR="00A255F5" w:rsidRPr="00694EBD">
        <w:rPr>
          <w:rFonts w:ascii="Arial" w:hAnsi="Arial" w:cs="Arial"/>
        </w:rPr>
        <w:t xml:space="preserve"> up to $40.0 billion in share repurchases on September 20, 2016. This share repurchase programme began in December 2016 and ended in February 2020. They authorised a share repurchase programme enabling up to $40.0 billion in repurchases on September 18, 2019. Following the conclusion of the programme </w:t>
      </w:r>
      <w:r w:rsidR="00002C43" w:rsidRPr="00694EBD">
        <w:rPr>
          <w:rFonts w:ascii="Arial" w:hAnsi="Arial" w:cs="Arial"/>
        </w:rPr>
        <w:t>accepted</w:t>
      </w:r>
      <w:r w:rsidR="00A255F5" w:rsidRPr="00694EBD">
        <w:rPr>
          <w:rFonts w:ascii="Arial" w:hAnsi="Arial" w:cs="Arial"/>
        </w:rPr>
        <w:t xml:space="preserve"> on September 20, 2016, this share buyback programme began in February 2020. It has no time limit and can be cancelled at any moment. This $40.0 billion share repurchase programme had $8.7 billion remaining as of June 30, 2021</w:t>
      </w:r>
      <w:r w:rsidR="00BD5592" w:rsidRPr="00694EBD">
        <w:rPr>
          <w:rFonts w:ascii="Arial" w:hAnsi="Arial" w:cs="Arial"/>
        </w:rPr>
        <w:t xml:space="preserve"> </w:t>
      </w:r>
      <w:bookmarkStart w:id="6" w:name="_Hlk108629361"/>
      <w:r w:rsidR="00BD5592" w:rsidRPr="00694EBD">
        <w:rPr>
          <w:rFonts w:ascii="Arial" w:hAnsi="Arial" w:cs="Arial"/>
        </w:rPr>
        <w:t>(Microsoft</w:t>
      </w:r>
      <w:r w:rsidR="006C2CD0" w:rsidRPr="00694EBD">
        <w:rPr>
          <w:rFonts w:ascii="Arial" w:hAnsi="Arial" w:cs="Arial"/>
        </w:rPr>
        <w:t xml:space="preserve"> </w:t>
      </w:r>
      <w:r w:rsidR="00BD33E7">
        <w:rPr>
          <w:rFonts w:ascii="Arial" w:hAnsi="Arial" w:cs="Arial"/>
        </w:rPr>
        <w:t>Corporation</w:t>
      </w:r>
      <w:r w:rsidR="006C2CD0" w:rsidRPr="00694EBD">
        <w:rPr>
          <w:rFonts w:ascii="Arial" w:hAnsi="Arial" w:cs="Arial"/>
        </w:rPr>
        <w:t>, 2022).</w:t>
      </w:r>
      <w:bookmarkEnd w:id="6"/>
    </w:p>
    <w:p w14:paraId="02D00CCF" w14:textId="1B6A9CA1" w:rsidR="00E039FC" w:rsidRPr="00694EBD" w:rsidRDefault="00FF22DB" w:rsidP="00A255F5">
      <w:pPr>
        <w:jc w:val="both"/>
        <w:rPr>
          <w:rFonts w:ascii="Arial" w:hAnsi="Arial" w:cs="Arial"/>
        </w:rPr>
      </w:pPr>
      <w:r w:rsidRPr="00694EBD">
        <w:rPr>
          <w:rFonts w:ascii="Arial" w:hAnsi="Arial" w:cs="Arial"/>
        </w:rPr>
        <w:t>In the table below are indicated</w:t>
      </w:r>
      <w:r w:rsidRPr="00694EBD">
        <w:rPr>
          <w:rFonts w:ascii="Arial" w:hAnsi="Arial" w:cs="Arial"/>
          <w:b/>
          <w:bCs/>
          <w:i/>
          <w:iCs/>
        </w:rPr>
        <w:t xml:space="preserve"> </w:t>
      </w:r>
      <w:r w:rsidR="00771245" w:rsidRPr="00694EBD">
        <w:rPr>
          <w:rFonts w:ascii="Arial" w:hAnsi="Arial" w:cs="Arial"/>
        </w:rPr>
        <w:t xml:space="preserve">the shares of common stock </w:t>
      </w:r>
      <w:r w:rsidR="00BD33E7">
        <w:rPr>
          <w:rFonts w:ascii="Arial" w:hAnsi="Arial" w:cs="Arial"/>
        </w:rPr>
        <w:t>that</w:t>
      </w:r>
      <w:r w:rsidR="006E166A" w:rsidRPr="00694EBD">
        <w:rPr>
          <w:rFonts w:ascii="Arial" w:hAnsi="Arial" w:cs="Arial"/>
        </w:rPr>
        <w:t xml:space="preserve"> </w:t>
      </w:r>
      <w:r w:rsidR="00771245" w:rsidRPr="00694EBD">
        <w:rPr>
          <w:rFonts w:ascii="Arial" w:hAnsi="Arial" w:cs="Arial"/>
        </w:rPr>
        <w:t>were repurchase</w:t>
      </w:r>
      <w:r w:rsidR="006E166A" w:rsidRPr="00694EBD">
        <w:rPr>
          <w:rFonts w:ascii="Arial" w:hAnsi="Arial" w:cs="Arial"/>
        </w:rPr>
        <w:t>d under the share repurcha</w:t>
      </w:r>
      <w:r w:rsidR="00F50131" w:rsidRPr="00694EBD">
        <w:rPr>
          <w:rFonts w:ascii="Arial" w:hAnsi="Arial" w:cs="Arial"/>
        </w:rPr>
        <w:t>se programmes:</w:t>
      </w:r>
    </w:p>
    <w:p w14:paraId="1F6032C6" w14:textId="3AD537E4" w:rsidR="00771245" w:rsidRPr="00694EBD" w:rsidRDefault="00771245" w:rsidP="00A255F5">
      <w:pPr>
        <w:jc w:val="both"/>
        <w:rPr>
          <w:rFonts w:ascii="Arial" w:hAnsi="Arial" w:cs="Arial"/>
        </w:rPr>
      </w:pPr>
      <w:r w:rsidRPr="00694EBD">
        <w:rPr>
          <w:rFonts w:ascii="Arial" w:hAnsi="Arial" w:cs="Arial"/>
          <w:noProof/>
        </w:rPr>
        <w:drawing>
          <wp:inline distT="0" distB="0" distL="0" distR="0" wp14:anchorId="20CDFC26" wp14:editId="0A1C3113">
            <wp:extent cx="5635625" cy="1342956"/>
            <wp:effectExtent l="0" t="0" r="317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60400" cy="1372690"/>
                    </a:xfrm>
                    <a:prstGeom prst="rect">
                      <a:avLst/>
                    </a:prstGeom>
                  </pic:spPr>
                </pic:pic>
              </a:graphicData>
            </a:graphic>
          </wp:inline>
        </w:drawing>
      </w:r>
    </w:p>
    <w:p w14:paraId="577664FB" w14:textId="5017B204" w:rsidR="00C90510" w:rsidRPr="00694EBD" w:rsidRDefault="00FF22DB" w:rsidP="00C90510">
      <w:pPr>
        <w:rPr>
          <w:rFonts w:ascii="Arial" w:hAnsi="Arial" w:cs="Arial"/>
          <w:b/>
          <w:bCs/>
          <w:i/>
          <w:iCs/>
          <w:sz w:val="18"/>
          <w:szCs w:val="18"/>
        </w:rPr>
      </w:pPr>
      <w:r w:rsidRPr="00694EBD">
        <w:rPr>
          <w:rFonts w:ascii="Arial" w:hAnsi="Arial" w:cs="Arial"/>
          <w:b/>
          <w:bCs/>
          <w:i/>
          <w:iCs/>
          <w:sz w:val="18"/>
          <w:szCs w:val="18"/>
        </w:rPr>
        <w:t>Table 1.</w:t>
      </w:r>
      <w:r w:rsidR="00DB35C9" w:rsidRPr="00694EBD">
        <w:rPr>
          <w:rFonts w:ascii="Arial" w:hAnsi="Arial" w:cs="Arial"/>
          <w:b/>
          <w:bCs/>
          <w:i/>
          <w:iCs/>
          <w:sz w:val="18"/>
          <w:szCs w:val="18"/>
        </w:rPr>
        <w:t xml:space="preserve"> Microsoft </w:t>
      </w:r>
      <w:r w:rsidR="00BD33E7">
        <w:rPr>
          <w:rFonts w:ascii="Arial" w:hAnsi="Arial" w:cs="Arial"/>
          <w:b/>
          <w:bCs/>
          <w:i/>
          <w:iCs/>
          <w:sz w:val="18"/>
          <w:szCs w:val="18"/>
        </w:rPr>
        <w:t>Corporation</w:t>
      </w:r>
      <w:r w:rsidR="00DB35C9" w:rsidRPr="00694EBD">
        <w:rPr>
          <w:rFonts w:ascii="Arial" w:hAnsi="Arial" w:cs="Arial"/>
          <w:b/>
          <w:bCs/>
          <w:i/>
          <w:iCs/>
          <w:sz w:val="18"/>
          <w:szCs w:val="18"/>
        </w:rPr>
        <w:t>. Annual report 2021</w:t>
      </w:r>
    </w:p>
    <w:p w14:paraId="4AA66D88" w14:textId="2F02515E" w:rsidR="00E10DE8" w:rsidRDefault="00AF3547" w:rsidP="001B4028">
      <w:pPr>
        <w:jc w:val="both"/>
        <w:rPr>
          <w:rFonts w:ascii="Arial" w:hAnsi="Arial" w:cs="Arial"/>
        </w:rPr>
      </w:pPr>
      <w:r w:rsidRPr="00AF3547">
        <w:rPr>
          <w:rFonts w:ascii="Arial" w:hAnsi="Arial" w:cs="Arial"/>
        </w:rPr>
        <w:t xml:space="preserve">The share repurchase programme approved on September 18, 2019, enabled the buying of shares in </w:t>
      </w:r>
      <w:r w:rsidR="00BD33E7">
        <w:rPr>
          <w:rFonts w:ascii="Arial" w:hAnsi="Arial" w:cs="Arial"/>
        </w:rPr>
        <w:t xml:space="preserve">the </w:t>
      </w:r>
      <w:r w:rsidRPr="00AF3547">
        <w:rPr>
          <w:rFonts w:ascii="Arial" w:hAnsi="Arial" w:cs="Arial"/>
        </w:rPr>
        <w:t xml:space="preserve">financial year 2021 and the fourth quarter of </w:t>
      </w:r>
      <w:r w:rsidR="00BD33E7">
        <w:rPr>
          <w:rFonts w:ascii="Arial" w:hAnsi="Arial" w:cs="Arial"/>
        </w:rPr>
        <w:t xml:space="preserve">the </w:t>
      </w:r>
      <w:r w:rsidRPr="00AF3547">
        <w:rPr>
          <w:rFonts w:ascii="Arial" w:hAnsi="Arial" w:cs="Arial"/>
        </w:rPr>
        <w:t xml:space="preserve">fiscal year 2020. Share buyback programmes authorised on September 20, 2016, and September 18, 2019, enabled the acquisition of shares during the third quarter of </w:t>
      </w:r>
      <w:r w:rsidR="00BD33E7">
        <w:rPr>
          <w:rFonts w:ascii="Arial" w:hAnsi="Arial" w:cs="Arial"/>
        </w:rPr>
        <w:t xml:space="preserve">the </w:t>
      </w:r>
      <w:r w:rsidRPr="00AF3547">
        <w:rPr>
          <w:rFonts w:ascii="Arial" w:hAnsi="Arial" w:cs="Arial"/>
        </w:rPr>
        <w:t>fiscal year 2020. The remaining shares were purchased under the share repurchase programme, which was approved on September 20, 2016. The figure above excludes $4.4 billion, $3.3 billion, and $2.7 billion in shares purchased to settle employee taxable income related to stock award vesting for fiscal years 2021, 2020, and 2019.</w:t>
      </w:r>
      <w:r>
        <w:rPr>
          <w:rFonts w:ascii="Arial" w:hAnsi="Arial" w:cs="Arial"/>
        </w:rPr>
        <w:t xml:space="preserve"> </w:t>
      </w:r>
      <w:r w:rsidR="00E10DE8" w:rsidRPr="00694EBD">
        <w:rPr>
          <w:rFonts w:ascii="Arial" w:hAnsi="Arial" w:cs="Arial"/>
        </w:rPr>
        <w:t xml:space="preserve">All share repurchases were paid for with cash (Microsoft </w:t>
      </w:r>
      <w:r w:rsidR="00864B03">
        <w:rPr>
          <w:rFonts w:ascii="Arial" w:hAnsi="Arial" w:cs="Arial"/>
        </w:rPr>
        <w:t>C</w:t>
      </w:r>
      <w:r w:rsidR="00E10DE8" w:rsidRPr="00694EBD">
        <w:rPr>
          <w:rFonts w:ascii="Arial" w:hAnsi="Arial" w:cs="Arial"/>
        </w:rPr>
        <w:t>orporation, 2022).</w:t>
      </w:r>
    </w:p>
    <w:p w14:paraId="072A18BD" w14:textId="77777777" w:rsidR="006B50BA" w:rsidRPr="00694EBD" w:rsidRDefault="006B50BA" w:rsidP="00C90510">
      <w:pPr>
        <w:rPr>
          <w:rFonts w:ascii="Arial" w:hAnsi="Arial" w:cs="Arial"/>
        </w:rPr>
      </w:pPr>
    </w:p>
    <w:p w14:paraId="2C425AEB" w14:textId="4235E424" w:rsidR="00C90510" w:rsidRPr="006B50BA" w:rsidRDefault="00D91CC1" w:rsidP="00C90510">
      <w:pPr>
        <w:rPr>
          <w:rFonts w:ascii="Arial" w:hAnsi="Arial" w:cs="Arial"/>
          <w:b/>
          <w:bCs/>
        </w:rPr>
      </w:pPr>
      <w:r w:rsidRPr="006B50BA">
        <w:rPr>
          <w:rFonts w:ascii="Arial" w:hAnsi="Arial" w:cs="Arial"/>
        </w:rPr>
        <w:lastRenderedPageBreak/>
        <w:t>I</w:t>
      </w:r>
      <w:r w:rsidR="006B50BA" w:rsidRPr="006B50BA">
        <w:rPr>
          <w:rFonts w:ascii="Arial" w:hAnsi="Arial" w:cs="Arial"/>
        </w:rPr>
        <w:t>n</w:t>
      </w:r>
      <w:r w:rsidR="006B50BA" w:rsidRPr="006B50BA">
        <w:rPr>
          <w:rFonts w:ascii="Arial" w:hAnsi="Arial" w:cs="Arial"/>
          <w:b/>
          <w:bCs/>
        </w:rPr>
        <w:t xml:space="preserve"> </w:t>
      </w:r>
      <w:r w:rsidR="006B50BA" w:rsidRPr="006B50BA">
        <w:rPr>
          <w:rFonts w:ascii="Arial" w:hAnsi="Arial" w:cs="Arial"/>
          <w:b/>
          <w:bCs/>
          <w:i/>
          <w:iCs/>
        </w:rPr>
        <w:t>Table 2</w:t>
      </w:r>
      <w:r w:rsidR="006B50BA" w:rsidRPr="006B50BA">
        <w:rPr>
          <w:rFonts w:ascii="Arial" w:hAnsi="Arial" w:cs="Arial"/>
          <w:b/>
          <w:bCs/>
        </w:rPr>
        <w:t xml:space="preserve"> </w:t>
      </w:r>
      <w:r w:rsidR="006B50BA" w:rsidRPr="006B50BA">
        <w:rPr>
          <w:rFonts w:ascii="Arial" w:hAnsi="Arial" w:cs="Arial"/>
        </w:rPr>
        <w:t>are declared the following d</w:t>
      </w:r>
      <w:r w:rsidR="00694EBD" w:rsidRPr="006B50BA">
        <w:rPr>
          <w:rFonts w:ascii="Arial" w:hAnsi="Arial" w:cs="Arial"/>
        </w:rPr>
        <w:t>ividends</w:t>
      </w:r>
      <w:r w:rsidR="006B50BA">
        <w:rPr>
          <w:rFonts w:ascii="Arial" w:hAnsi="Arial" w:cs="Arial"/>
        </w:rPr>
        <w:t>:</w:t>
      </w:r>
    </w:p>
    <w:p w14:paraId="313234B6" w14:textId="66E36591" w:rsidR="00694EBD" w:rsidRPr="00694EBD" w:rsidRDefault="00694EBD" w:rsidP="00C90510">
      <w:pPr>
        <w:rPr>
          <w:rFonts w:ascii="Arial" w:hAnsi="Arial" w:cs="Arial"/>
          <w:b/>
          <w:bCs/>
        </w:rPr>
      </w:pPr>
      <w:r w:rsidRPr="00694EBD">
        <w:rPr>
          <w:rFonts w:ascii="Arial" w:hAnsi="Arial" w:cs="Arial"/>
          <w:b/>
          <w:bCs/>
          <w:noProof/>
        </w:rPr>
        <w:drawing>
          <wp:inline distT="0" distB="0" distL="0" distR="0" wp14:anchorId="3CBC5759" wp14:editId="2A1C8AD4">
            <wp:extent cx="5731510" cy="2396490"/>
            <wp:effectExtent l="0" t="0" r="2540" b="381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2396490"/>
                    </a:xfrm>
                    <a:prstGeom prst="rect">
                      <a:avLst/>
                    </a:prstGeom>
                  </pic:spPr>
                </pic:pic>
              </a:graphicData>
            </a:graphic>
          </wp:inline>
        </w:drawing>
      </w:r>
    </w:p>
    <w:p w14:paraId="7F654E41" w14:textId="2A6E8384" w:rsidR="00C90510" w:rsidRDefault="00694EBD" w:rsidP="00C90510">
      <w:pPr>
        <w:rPr>
          <w:rFonts w:ascii="Arial" w:hAnsi="Arial" w:cs="Arial"/>
          <w:b/>
          <w:bCs/>
          <w:i/>
          <w:iCs/>
          <w:sz w:val="18"/>
          <w:szCs w:val="18"/>
        </w:rPr>
      </w:pPr>
      <w:r w:rsidRPr="00694EBD">
        <w:rPr>
          <w:rFonts w:ascii="Arial" w:hAnsi="Arial" w:cs="Arial"/>
          <w:b/>
          <w:bCs/>
          <w:i/>
          <w:iCs/>
          <w:sz w:val="18"/>
          <w:szCs w:val="18"/>
        </w:rPr>
        <w:t xml:space="preserve">Table </w:t>
      </w:r>
      <w:r>
        <w:rPr>
          <w:rFonts w:ascii="Arial" w:hAnsi="Arial" w:cs="Arial"/>
          <w:b/>
          <w:bCs/>
          <w:i/>
          <w:iCs/>
          <w:sz w:val="18"/>
          <w:szCs w:val="18"/>
        </w:rPr>
        <w:t>2</w:t>
      </w:r>
      <w:r w:rsidRPr="00694EBD">
        <w:rPr>
          <w:rFonts w:ascii="Arial" w:hAnsi="Arial" w:cs="Arial"/>
          <w:b/>
          <w:bCs/>
          <w:i/>
          <w:iCs/>
          <w:sz w:val="18"/>
          <w:szCs w:val="18"/>
        </w:rPr>
        <w:t xml:space="preserve">. Microsoft </w:t>
      </w:r>
      <w:r w:rsidR="00BD33E7">
        <w:rPr>
          <w:rFonts w:ascii="Arial" w:hAnsi="Arial" w:cs="Arial"/>
          <w:b/>
          <w:bCs/>
          <w:i/>
          <w:iCs/>
          <w:sz w:val="18"/>
          <w:szCs w:val="18"/>
        </w:rPr>
        <w:t>Corporation</w:t>
      </w:r>
      <w:r w:rsidRPr="00694EBD">
        <w:rPr>
          <w:rFonts w:ascii="Arial" w:hAnsi="Arial" w:cs="Arial"/>
          <w:b/>
          <w:bCs/>
          <w:i/>
          <w:iCs/>
          <w:sz w:val="18"/>
          <w:szCs w:val="18"/>
        </w:rPr>
        <w:t>. Annual report 2021</w:t>
      </w:r>
    </w:p>
    <w:p w14:paraId="0F9846E3" w14:textId="77777777" w:rsidR="004214B4" w:rsidRPr="00D64681" w:rsidRDefault="004214B4" w:rsidP="00FA18B4">
      <w:pPr>
        <w:jc w:val="both"/>
        <w:rPr>
          <w:rFonts w:ascii="Arial" w:hAnsi="Arial" w:cs="Arial"/>
        </w:rPr>
      </w:pPr>
    </w:p>
    <w:p w14:paraId="4DCA0925" w14:textId="5B9F4901" w:rsidR="004214B4" w:rsidRDefault="00D64681" w:rsidP="00FA18B4">
      <w:pPr>
        <w:jc w:val="both"/>
        <w:rPr>
          <w:rFonts w:ascii="Arial" w:hAnsi="Arial" w:cs="Arial"/>
        </w:rPr>
      </w:pPr>
      <w:r>
        <w:rPr>
          <w:rFonts w:ascii="Arial" w:hAnsi="Arial" w:cs="Arial"/>
        </w:rPr>
        <w:t>As stated in Gallo (2014), the</w:t>
      </w:r>
      <w:r w:rsidR="004214B4" w:rsidRPr="00D64681">
        <w:rPr>
          <w:rFonts w:ascii="Arial" w:hAnsi="Arial" w:cs="Arial"/>
        </w:rPr>
        <w:t xml:space="preserve"> Net Present Value (NPV) of an investment is the amount of all cash inflows (</w:t>
      </w:r>
      <w:bookmarkStart w:id="7" w:name="_Hlk109058835"/>
      <w:r w:rsidR="004214B4" w:rsidRPr="00D64681">
        <w:rPr>
          <w:rFonts w:ascii="Arial" w:hAnsi="Arial" w:cs="Arial"/>
        </w:rPr>
        <w:t>favourable and unfavourable</w:t>
      </w:r>
      <w:bookmarkEnd w:id="7"/>
      <w:r w:rsidR="004214B4" w:rsidRPr="00D64681">
        <w:rPr>
          <w:rFonts w:ascii="Arial" w:hAnsi="Arial" w:cs="Arial"/>
        </w:rPr>
        <w:t xml:space="preserve">) projected to the moment. NPV analysis is a type of </w:t>
      </w:r>
      <w:r w:rsidR="009F505F" w:rsidRPr="00D64681">
        <w:rPr>
          <w:rFonts w:ascii="Arial" w:hAnsi="Arial" w:cs="Arial"/>
        </w:rPr>
        <w:t>basic</w:t>
      </w:r>
      <w:r w:rsidR="004214B4" w:rsidRPr="00D64681">
        <w:rPr>
          <w:rFonts w:ascii="Arial" w:hAnsi="Arial" w:cs="Arial"/>
        </w:rPr>
        <w:t xml:space="preserve"> valuation that is </w:t>
      </w:r>
      <w:r w:rsidR="008D66B9" w:rsidRPr="00D64681">
        <w:rPr>
          <w:rFonts w:ascii="Arial" w:hAnsi="Arial" w:cs="Arial"/>
        </w:rPr>
        <w:t>generally</w:t>
      </w:r>
      <w:r w:rsidR="004214B4" w:rsidRPr="00D64681">
        <w:rPr>
          <w:rFonts w:ascii="Arial" w:hAnsi="Arial" w:cs="Arial"/>
        </w:rPr>
        <w:t xml:space="preserve"> used in finance and accounting to </w:t>
      </w:r>
      <w:r w:rsidR="000C567C" w:rsidRPr="00D64681">
        <w:rPr>
          <w:rFonts w:ascii="Arial" w:hAnsi="Arial" w:cs="Arial"/>
        </w:rPr>
        <w:t>define</w:t>
      </w:r>
      <w:r w:rsidR="004214B4" w:rsidRPr="00D64681">
        <w:rPr>
          <w:rFonts w:ascii="Arial" w:hAnsi="Arial" w:cs="Arial"/>
        </w:rPr>
        <w:t xml:space="preserve"> the worth of a </w:t>
      </w:r>
      <w:r w:rsidR="000C567C" w:rsidRPr="00D64681">
        <w:rPr>
          <w:rFonts w:ascii="Arial" w:hAnsi="Arial" w:cs="Arial"/>
        </w:rPr>
        <w:t>business</w:t>
      </w:r>
      <w:r w:rsidR="004214B4" w:rsidRPr="00D64681">
        <w:rPr>
          <w:rFonts w:ascii="Arial" w:hAnsi="Arial" w:cs="Arial"/>
        </w:rPr>
        <w:t xml:space="preserve">, its investments, funds management, new partnership, cost-cutting </w:t>
      </w:r>
      <w:r w:rsidR="00916B7A" w:rsidRPr="00D64681">
        <w:rPr>
          <w:rFonts w:ascii="Arial" w:hAnsi="Arial" w:cs="Arial"/>
        </w:rPr>
        <w:t>performance</w:t>
      </w:r>
      <w:r w:rsidR="004214B4" w:rsidRPr="00D64681">
        <w:rPr>
          <w:rFonts w:ascii="Arial" w:hAnsi="Arial" w:cs="Arial"/>
        </w:rPr>
        <w:t xml:space="preserve">, or anything else that </w:t>
      </w:r>
      <w:r w:rsidR="00916B7A" w:rsidRPr="00D64681">
        <w:rPr>
          <w:rFonts w:ascii="Arial" w:hAnsi="Arial" w:cs="Arial"/>
        </w:rPr>
        <w:t>involves</w:t>
      </w:r>
      <w:r w:rsidR="004214B4" w:rsidRPr="00D64681">
        <w:rPr>
          <w:rFonts w:ascii="Arial" w:hAnsi="Arial" w:cs="Arial"/>
        </w:rPr>
        <w:t xml:space="preserve"> cash flow.</w:t>
      </w:r>
      <w:r w:rsidRPr="00D64681">
        <w:t xml:space="preserve"> </w:t>
      </w:r>
      <w:r w:rsidRPr="00D64681">
        <w:rPr>
          <w:rFonts w:ascii="Arial" w:hAnsi="Arial" w:cs="Arial"/>
        </w:rPr>
        <w:t>The formula is as follows:</w:t>
      </w:r>
    </w:p>
    <w:p w14:paraId="7842E61D" w14:textId="77777777" w:rsidR="00AC2DC7" w:rsidRDefault="00AC2DC7" w:rsidP="00FA18B4">
      <w:pPr>
        <w:jc w:val="both"/>
        <w:rPr>
          <w:rFonts w:ascii="Arial" w:hAnsi="Arial" w:cs="Arial"/>
        </w:rPr>
      </w:pPr>
    </w:p>
    <w:p w14:paraId="2C908EBE" w14:textId="3982EA56" w:rsidR="00D64681" w:rsidRDefault="00D64681" w:rsidP="00FA18B4">
      <w:pPr>
        <w:jc w:val="both"/>
        <w:rPr>
          <w:rFonts w:ascii="Arial" w:hAnsi="Arial" w:cs="Arial"/>
        </w:rPr>
      </w:pPr>
      <w:r>
        <w:rPr>
          <w:rFonts w:ascii="Arial" w:hAnsi="Arial" w:cs="Arial"/>
          <w:noProof/>
        </w:rPr>
        <w:drawing>
          <wp:inline distT="0" distB="0" distL="0" distR="0" wp14:anchorId="34E63C45" wp14:editId="6411D14E">
            <wp:extent cx="5731510" cy="907415"/>
            <wp:effectExtent l="0" t="0" r="2540" b="6985"/>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907415"/>
                    </a:xfrm>
                    <a:prstGeom prst="rect">
                      <a:avLst/>
                    </a:prstGeom>
                  </pic:spPr>
                </pic:pic>
              </a:graphicData>
            </a:graphic>
          </wp:inline>
        </w:drawing>
      </w:r>
    </w:p>
    <w:p w14:paraId="6E64AC32" w14:textId="77777777" w:rsidR="00AC2DC7" w:rsidRDefault="00AC2DC7" w:rsidP="00FA18B4">
      <w:pPr>
        <w:jc w:val="both"/>
        <w:rPr>
          <w:rFonts w:ascii="Arial" w:hAnsi="Arial" w:cs="Arial"/>
        </w:rPr>
      </w:pPr>
    </w:p>
    <w:p w14:paraId="38995F78" w14:textId="6D42F7D7" w:rsidR="00D64681" w:rsidRDefault="006F13C5" w:rsidP="00FA18B4">
      <w:pPr>
        <w:jc w:val="both"/>
        <w:rPr>
          <w:rFonts w:ascii="Arial" w:hAnsi="Arial" w:cs="Arial"/>
        </w:rPr>
      </w:pPr>
      <w:r w:rsidRPr="006F13C5">
        <w:rPr>
          <w:rFonts w:ascii="Arial" w:hAnsi="Arial" w:cs="Arial"/>
        </w:rPr>
        <w:t xml:space="preserve">That is the sum of the present values of cash flows (both favourable and unfavourable) for each year </w:t>
      </w:r>
      <w:r w:rsidR="00BD33E7">
        <w:rPr>
          <w:rFonts w:ascii="Arial" w:hAnsi="Arial" w:cs="Arial"/>
        </w:rPr>
        <w:t xml:space="preserve">of </w:t>
      </w:r>
      <w:r w:rsidRPr="006F13C5">
        <w:rPr>
          <w:rFonts w:ascii="Arial" w:hAnsi="Arial" w:cs="Arial"/>
        </w:rPr>
        <w:t xml:space="preserve">funds invested, deferred to today's dollars. To do it manually, we should divide the expected cash flow by (1 + discount rate) </w:t>
      </w:r>
      <w:r w:rsidR="00BD33E7">
        <w:rPr>
          <w:rFonts w:ascii="Arial" w:hAnsi="Arial" w:cs="Arial"/>
        </w:rPr>
        <w:t>to</w:t>
      </w:r>
      <w:r w:rsidRPr="006F13C5">
        <w:rPr>
          <w:rFonts w:ascii="Arial" w:hAnsi="Arial" w:cs="Arial"/>
        </w:rPr>
        <w:t xml:space="preserve"> get the present value of each year's predicted returns.</w:t>
      </w:r>
      <w:r>
        <w:rPr>
          <w:rFonts w:ascii="Arial" w:hAnsi="Arial" w:cs="Arial"/>
        </w:rPr>
        <w:t xml:space="preserve"> </w:t>
      </w:r>
      <w:r w:rsidR="00077438" w:rsidRPr="00077438">
        <w:rPr>
          <w:rFonts w:ascii="Arial" w:hAnsi="Arial" w:cs="Arial"/>
        </w:rPr>
        <w:t>This is how it appears:</w:t>
      </w:r>
    </w:p>
    <w:p w14:paraId="505BD910" w14:textId="77777777" w:rsidR="00AC2DC7" w:rsidRDefault="00AC2DC7" w:rsidP="00FA18B4">
      <w:pPr>
        <w:jc w:val="both"/>
        <w:rPr>
          <w:rFonts w:ascii="Arial" w:hAnsi="Arial" w:cs="Arial"/>
        </w:rPr>
      </w:pPr>
    </w:p>
    <w:p w14:paraId="37C9BAD2" w14:textId="6EA32BA7" w:rsidR="00077438" w:rsidRDefault="00077438" w:rsidP="00FA18B4">
      <w:pPr>
        <w:jc w:val="both"/>
        <w:rPr>
          <w:rFonts w:ascii="Arial" w:hAnsi="Arial" w:cs="Arial"/>
        </w:rPr>
      </w:pPr>
      <w:r>
        <w:rPr>
          <w:rFonts w:ascii="Arial" w:hAnsi="Arial" w:cs="Arial"/>
          <w:noProof/>
        </w:rPr>
        <w:drawing>
          <wp:inline distT="0" distB="0" distL="0" distR="0" wp14:anchorId="660DBE83" wp14:editId="6919BE1C">
            <wp:extent cx="5731510" cy="1060450"/>
            <wp:effectExtent l="0" t="0" r="2540" b="635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1060450"/>
                    </a:xfrm>
                    <a:prstGeom prst="rect">
                      <a:avLst/>
                    </a:prstGeom>
                  </pic:spPr>
                </pic:pic>
              </a:graphicData>
            </a:graphic>
          </wp:inline>
        </w:drawing>
      </w:r>
    </w:p>
    <w:p w14:paraId="35AB28FC" w14:textId="77777777" w:rsidR="00AC2DC7" w:rsidRDefault="00AC2DC7" w:rsidP="00FA18B4">
      <w:pPr>
        <w:jc w:val="both"/>
        <w:rPr>
          <w:rFonts w:ascii="Arial" w:hAnsi="Arial" w:cs="Arial"/>
        </w:rPr>
      </w:pPr>
    </w:p>
    <w:p w14:paraId="4203FD6F" w14:textId="4E275DF9" w:rsidR="00077438" w:rsidRDefault="00F255E9" w:rsidP="00FA18B4">
      <w:pPr>
        <w:jc w:val="both"/>
        <w:rPr>
          <w:rFonts w:ascii="Arial" w:hAnsi="Arial" w:cs="Arial"/>
        </w:rPr>
      </w:pPr>
      <w:r w:rsidRPr="00F255E9">
        <w:rPr>
          <w:rFonts w:ascii="Arial" w:hAnsi="Arial" w:cs="Arial"/>
        </w:rPr>
        <w:t>For example, for a five-year cash flow, the equation is as follows:</w:t>
      </w:r>
    </w:p>
    <w:p w14:paraId="574CFFE2" w14:textId="2753D6C8" w:rsidR="00F255E9" w:rsidRDefault="00F255E9" w:rsidP="00FA18B4">
      <w:pPr>
        <w:jc w:val="both"/>
        <w:rPr>
          <w:rFonts w:ascii="Arial" w:hAnsi="Arial" w:cs="Arial"/>
        </w:rPr>
      </w:pPr>
      <w:r>
        <w:rPr>
          <w:rFonts w:ascii="Arial" w:hAnsi="Arial" w:cs="Arial"/>
          <w:noProof/>
        </w:rPr>
        <w:lastRenderedPageBreak/>
        <w:drawing>
          <wp:inline distT="0" distB="0" distL="0" distR="0" wp14:anchorId="528F476C" wp14:editId="702DC7B8">
            <wp:extent cx="5731510" cy="907415"/>
            <wp:effectExtent l="0" t="0" r="2540" b="698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907415"/>
                    </a:xfrm>
                    <a:prstGeom prst="rect">
                      <a:avLst/>
                    </a:prstGeom>
                  </pic:spPr>
                </pic:pic>
              </a:graphicData>
            </a:graphic>
          </wp:inline>
        </w:drawing>
      </w:r>
    </w:p>
    <w:p w14:paraId="50D061F2" w14:textId="59153ADC" w:rsidR="00F255E9" w:rsidRPr="00D64681" w:rsidRDefault="00263C51" w:rsidP="00FA18B4">
      <w:pPr>
        <w:jc w:val="both"/>
        <w:rPr>
          <w:rFonts w:ascii="Arial" w:hAnsi="Arial" w:cs="Arial"/>
        </w:rPr>
      </w:pPr>
      <w:r w:rsidRPr="00263C51">
        <w:rPr>
          <w:rFonts w:ascii="Arial" w:hAnsi="Arial" w:cs="Arial"/>
        </w:rPr>
        <w:t>As per Gallo (2014), if the firm has a five-year return period, you</w:t>
      </w:r>
      <w:r w:rsidR="00474F24">
        <w:rPr>
          <w:rFonts w:ascii="Arial" w:hAnsi="Arial" w:cs="Arial"/>
        </w:rPr>
        <w:t xml:space="preserve"> should</w:t>
      </w:r>
      <w:r w:rsidRPr="00263C51">
        <w:rPr>
          <w:rFonts w:ascii="Arial" w:hAnsi="Arial" w:cs="Arial"/>
        </w:rPr>
        <w:t xml:space="preserve"> calculate this amount for each of those five years and</w:t>
      </w:r>
      <w:r w:rsidR="00BD33E7">
        <w:rPr>
          <w:rFonts w:ascii="Arial" w:hAnsi="Arial" w:cs="Arial"/>
        </w:rPr>
        <w:t xml:space="preserve"> </w:t>
      </w:r>
      <w:r w:rsidRPr="00263C51">
        <w:rPr>
          <w:rFonts w:ascii="Arial" w:hAnsi="Arial" w:cs="Arial"/>
        </w:rPr>
        <w:t xml:space="preserve">then add them all together. That would be the actual cost of all of the predicted returns. Subtracting the original investment from that number </w:t>
      </w:r>
      <w:r w:rsidR="00474F24" w:rsidRPr="00263C51">
        <w:rPr>
          <w:rFonts w:ascii="Arial" w:hAnsi="Arial" w:cs="Arial"/>
        </w:rPr>
        <w:t>produces</w:t>
      </w:r>
      <w:r w:rsidRPr="00263C51">
        <w:rPr>
          <w:rFonts w:ascii="Arial" w:hAnsi="Arial" w:cs="Arial"/>
        </w:rPr>
        <w:t xml:space="preserve"> the NPV. The business is a failure if the NPV is negative. It will reduce the company's financial reserves over time. If the results are good, the project should be accepted.</w:t>
      </w:r>
      <w:r>
        <w:rPr>
          <w:rFonts w:ascii="Arial" w:hAnsi="Arial" w:cs="Arial"/>
        </w:rPr>
        <w:t xml:space="preserve"> </w:t>
      </w:r>
      <w:r w:rsidRPr="00263C51">
        <w:rPr>
          <w:rFonts w:ascii="Arial" w:hAnsi="Arial" w:cs="Arial"/>
        </w:rPr>
        <w:t>The bigger the positive figure, the more substantial</w:t>
      </w:r>
      <w:r w:rsidR="00A65D34">
        <w:rPr>
          <w:rFonts w:ascii="Arial" w:hAnsi="Arial" w:cs="Arial"/>
        </w:rPr>
        <w:t xml:space="preserve"> </w:t>
      </w:r>
      <w:r w:rsidRPr="00263C51">
        <w:rPr>
          <w:rFonts w:ascii="Arial" w:hAnsi="Arial" w:cs="Arial"/>
        </w:rPr>
        <w:t xml:space="preserve">gain for the company. The discount rate will be organization relevant since it is linked to how the business acquires funds. It is the rate of return on investment or the cost of borrowing money. If </w:t>
      </w:r>
      <w:r w:rsidR="007D6FEB" w:rsidRPr="00263C51">
        <w:rPr>
          <w:rFonts w:ascii="Arial" w:hAnsi="Arial" w:cs="Arial"/>
        </w:rPr>
        <w:t>investors</w:t>
      </w:r>
      <w:r w:rsidRPr="00263C51">
        <w:rPr>
          <w:rFonts w:ascii="Arial" w:hAnsi="Arial" w:cs="Arial"/>
        </w:rPr>
        <w:t xml:space="preserve"> expect a 12% return, the firm will compute NPV using that discount rate. If the corporation pays 4% </w:t>
      </w:r>
      <w:r w:rsidR="00A65D34">
        <w:rPr>
          <w:rFonts w:ascii="Arial" w:hAnsi="Arial" w:cs="Arial"/>
        </w:rPr>
        <w:t xml:space="preserve">of </w:t>
      </w:r>
      <w:r w:rsidRPr="00263C51">
        <w:rPr>
          <w:rFonts w:ascii="Arial" w:hAnsi="Arial" w:cs="Arial"/>
        </w:rPr>
        <w:t>current debt, that figure may be used to calculate the discount rate. Typically, the CFO's office determines the rate.</w:t>
      </w:r>
    </w:p>
    <w:p w14:paraId="534165D5" w14:textId="5FE420C5" w:rsidR="00C90510" w:rsidRDefault="00D53EBE" w:rsidP="00F66709">
      <w:pPr>
        <w:pStyle w:val="Heading1"/>
      </w:pPr>
      <w:bookmarkStart w:id="8" w:name="_Toc109063166"/>
      <w:bookmarkStart w:id="9" w:name="_Toc109063414"/>
      <w:r w:rsidRPr="00CB50E1">
        <w:t xml:space="preserve">Efficient market </w:t>
      </w:r>
      <w:r w:rsidR="00CB50E1" w:rsidRPr="00CB50E1">
        <w:t>hypothesis</w:t>
      </w:r>
      <w:r w:rsidR="00C77ADB">
        <w:t xml:space="preserve"> (EMH).</w:t>
      </w:r>
      <w:bookmarkEnd w:id="8"/>
      <w:bookmarkEnd w:id="9"/>
    </w:p>
    <w:p w14:paraId="01C88E94" w14:textId="0BA77A16" w:rsidR="00116667" w:rsidRDefault="009C7E7D" w:rsidP="00FA18B4">
      <w:pPr>
        <w:jc w:val="both"/>
        <w:rPr>
          <w:rFonts w:ascii="Arial" w:hAnsi="Arial" w:cs="Arial"/>
        </w:rPr>
      </w:pPr>
      <w:r>
        <w:rPr>
          <w:rFonts w:ascii="Arial" w:hAnsi="Arial" w:cs="Arial"/>
        </w:rPr>
        <w:t>A</w:t>
      </w:r>
      <w:r w:rsidR="00D63C34">
        <w:rPr>
          <w:rFonts w:ascii="Arial" w:hAnsi="Arial" w:cs="Arial"/>
        </w:rPr>
        <w:t xml:space="preserve">ccording to </w:t>
      </w:r>
      <w:proofErr w:type="spellStart"/>
      <w:r w:rsidR="00D63C34">
        <w:rPr>
          <w:rFonts w:ascii="Arial" w:hAnsi="Arial" w:cs="Arial"/>
        </w:rPr>
        <w:t>Stephans</w:t>
      </w:r>
      <w:proofErr w:type="spellEnd"/>
      <w:r w:rsidR="00D63C34">
        <w:rPr>
          <w:rFonts w:ascii="Arial" w:hAnsi="Arial" w:cs="Arial"/>
        </w:rPr>
        <w:t xml:space="preserve"> (2021), t</w:t>
      </w:r>
      <w:r w:rsidR="00B0567C" w:rsidRPr="00B0567C">
        <w:rPr>
          <w:rFonts w:ascii="Arial" w:hAnsi="Arial" w:cs="Arial"/>
        </w:rPr>
        <w:t xml:space="preserve">he Efficient Markets Hypothesis (EMH) </w:t>
      </w:r>
      <w:r w:rsidR="00D63C34">
        <w:rPr>
          <w:rFonts w:ascii="Arial" w:hAnsi="Arial" w:cs="Arial"/>
        </w:rPr>
        <w:t>is</w:t>
      </w:r>
      <w:r w:rsidR="00B0567C" w:rsidRPr="00B0567C">
        <w:rPr>
          <w:rFonts w:ascii="Arial" w:hAnsi="Arial" w:cs="Arial"/>
        </w:rPr>
        <w:t xml:space="preserve"> </w:t>
      </w:r>
      <w:r w:rsidR="00984DA6" w:rsidRPr="00B0567C">
        <w:rPr>
          <w:rFonts w:ascii="Arial" w:hAnsi="Arial" w:cs="Arial"/>
        </w:rPr>
        <w:t>generally associated</w:t>
      </w:r>
      <w:r w:rsidR="00B0567C" w:rsidRPr="00B0567C">
        <w:rPr>
          <w:rFonts w:ascii="Arial" w:hAnsi="Arial" w:cs="Arial"/>
        </w:rPr>
        <w:t xml:space="preserve"> with the notion that asset prices completely reflect</w:t>
      </w:r>
      <w:r w:rsidR="00984DA6">
        <w:rPr>
          <w:rFonts w:ascii="Arial" w:hAnsi="Arial" w:cs="Arial"/>
        </w:rPr>
        <w:t xml:space="preserve"> the</w:t>
      </w:r>
      <w:r w:rsidR="00B0567C" w:rsidRPr="00B0567C">
        <w:rPr>
          <w:rFonts w:ascii="Arial" w:hAnsi="Arial" w:cs="Arial"/>
        </w:rPr>
        <w:t xml:space="preserve"> available information. This means that when news regarding the value of an asset reaches the market, its price should react immediately and accurately. </w:t>
      </w:r>
      <w:r w:rsidR="00474F24" w:rsidRPr="00474F24">
        <w:rPr>
          <w:rFonts w:ascii="Arial" w:hAnsi="Arial" w:cs="Arial"/>
        </w:rPr>
        <w:t xml:space="preserve">The "immediately" component </w:t>
      </w:r>
      <w:r w:rsidR="00495316">
        <w:rPr>
          <w:rFonts w:ascii="Arial" w:hAnsi="Arial" w:cs="Arial"/>
        </w:rPr>
        <w:t xml:space="preserve">suggests </w:t>
      </w:r>
      <w:r w:rsidR="00474F24" w:rsidRPr="00474F24">
        <w:rPr>
          <w:rFonts w:ascii="Arial" w:hAnsi="Arial" w:cs="Arial"/>
        </w:rPr>
        <w:t xml:space="preserve">that anyone who </w:t>
      </w:r>
      <w:r w:rsidR="00E334B0">
        <w:rPr>
          <w:rFonts w:ascii="Arial" w:hAnsi="Arial" w:cs="Arial"/>
        </w:rPr>
        <w:t>receives</w:t>
      </w:r>
      <w:r w:rsidR="00474F24" w:rsidRPr="00474F24">
        <w:rPr>
          <w:rFonts w:ascii="Arial" w:hAnsi="Arial" w:cs="Arial"/>
        </w:rPr>
        <w:t xml:space="preserve"> the news late would be unable to profit from it, whereas "accurately" implies that the price will respond to the news and should be accurate on average: prices should neither under </w:t>
      </w:r>
      <w:r w:rsidR="00E334B0">
        <w:rPr>
          <w:rFonts w:ascii="Arial" w:hAnsi="Arial" w:cs="Arial"/>
        </w:rPr>
        <w:t>nor</w:t>
      </w:r>
      <w:r w:rsidR="00474F24" w:rsidRPr="00474F24">
        <w:rPr>
          <w:rFonts w:ascii="Arial" w:hAnsi="Arial" w:cs="Arial"/>
        </w:rPr>
        <w:t xml:space="preserve"> </w:t>
      </w:r>
      <w:r w:rsidR="00E334B0">
        <w:rPr>
          <w:rFonts w:ascii="Arial" w:hAnsi="Arial" w:cs="Arial"/>
        </w:rPr>
        <w:t>over-respond</w:t>
      </w:r>
      <w:r w:rsidR="00474F24" w:rsidRPr="00474F24">
        <w:rPr>
          <w:rFonts w:ascii="Arial" w:hAnsi="Arial" w:cs="Arial"/>
        </w:rPr>
        <w:t xml:space="preserve"> to specific news reports.</w:t>
      </w:r>
    </w:p>
    <w:p w14:paraId="0EEF511A" w14:textId="379E2370" w:rsidR="00C77ADB" w:rsidRPr="00DF029B" w:rsidRDefault="001A28EA" w:rsidP="00FA18B4">
      <w:pPr>
        <w:jc w:val="both"/>
        <w:rPr>
          <w:rFonts w:ascii="Arial" w:hAnsi="Arial" w:cs="Arial"/>
        </w:rPr>
      </w:pPr>
      <w:r>
        <w:rPr>
          <w:rFonts w:ascii="Arial" w:hAnsi="Arial" w:cs="Arial"/>
        </w:rPr>
        <w:t>B</w:t>
      </w:r>
      <w:r w:rsidR="00BF5259">
        <w:rPr>
          <w:rFonts w:ascii="Arial" w:hAnsi="Arial" w:cs="Arial"/>
        </w:rPr>
        <w:t>aldridge (2022)</w:t>
      </w:r>
      <w:r w:rsidR="00A655D6">
        <w:rPr>
          <w:rFonts w:ascii="Arial" w:hAnsi="Arial" w:cs="Arial"/>
        </w:rPr>
        <w:t xml:space="preserve"> </w:t>
      </w:r>
      <w:r w:rsidR="00E334B0">
        <w:rPr>
          <w:rFonts w:ascii="Arial" w:hAnsi="Arial" w:cs="Arial"/>
        </w:rPr>
        <w:t>distinguishes</w:t>
      </w:r>
      <w:r w:rsidR="00DF029B" w:rsidRPr="00DF029B">
        <w:rPr>
          <w:rFonts w:ascii="Arial" w:hAnsi="Arial" w:cs="Arial"/>
        </w:rPr>
        <w:t xml:space="preserve"> three</w:t>
      </w:r>
      <w:r w:rsidR="001D544E">
        <w:rPr>
          <w:rFonts w:ascii="Arial" w:hAnsi="Arial" w:cs="Arial"/>
        </w:rPr>
        <w:t xml:space="preserve"> </w:t>
      </w:r>
      <w:r w:rsidR="00DF029B" w:rsidRPr="00DF029B">
        <w:rPr>
          <w:rFonts w:ascii="Arial" w:hAnsi="Arial" w:cs="Arial"/>
        </w:rPr>
        <w:t xml:space="preserve">types of </w:t>
      </w:r>
      <w:r w:rsidR="00EA006C">
        <w:rPr>
          <w:rFonts w:ascii="Arial" w:hAnsi="Arial" w:cs="Arial"/>
        </w:rPr>
        <w:t>EMH.</w:t>
      </w:r>
    </w:p>
    <w:p w14:paraId="1EF365DD" w14:textId="30A21CC3" w:rsidR="00C90510" w:rsidRDefault="00886BC1" w:rsidP="00FA18B4">
      <w:pPr>
        <w:jc w:val="both"/>
        <w:rPr>
          <w:rFonts w:ascii="Arial" w:hAnsi="Arial" w:cs="Arial"/>
        </w:rPr>
      </w:pPr>
      <w:r>
        <w:rPr>
          <w:rFonts w:ascii="Arial" w:hAnsi="Arial" w:cs="Arial"/>
          <w:b/>
          <w:bCs/>
        </w:rPr>
        <w:t>Weak</w:t>
      </w:r>
      <w:r w:rsidR="00654C05" w:rsidRPr="0094192B">
        <w:rPr>
          <w:rFonts w:ascii="Arial" w:hAnsi="Arial" w:cs="Arial"/>
          <w:b/>
          <w:bCs/>
        </w:rPr>
        <w:t xml:space="preserve"> form</w:t>
      </w:r>
      <w:r w:rsidR="0094192B">
        <w:rPr>
          <w:rFonts w:ascii="Arial" w:hAnsi="Arial" w:cs="Arial"/>
        </w:rPr>
        <w:t xml:space="preserve"> - </w:t>
      </w:r>
      <w:r w:rsidR="00654C05" w:rsidRPr="00654C05">
        <w:rPr>
          <w:rFonts w:ascii="Arial" w:hAnsi="Arial" w:cs="Arial"/>
        </w:rPr>
        <w:t>Some currency traders do not adhere to economists' concepts of rational behaviour. The ensuing distortions, for the most part, vanish rapidly due to the acts of arbitragers who use optimal pricing models</w:t>
      </w:r>
      <w:r w:rsidR="005D5272">
        <w:rPr>
          <w:rFonts w:ascii="Arial" w:hAnsi="Arial" w:cs="Arial"/>
        </w:rPr>
        <w:t>.</w:t>
      </w:r>
    </w:p>
    <w:p w14:paraId="768141DD" w14:textId="59929DCB" w:rsidR="0094192B" w:rsidRPr="00694EBD" w:rsidRDefault="005D5272" w:rsidP="00FA18B4">
      <w:pPr>
        <w:jc w:val="both"/>
        <w:rPr>
          <w:rFonts w:ascii="Arial" w:hAnsi="Arial" w:cs="Arial"/>
        </w:rPr>
      </w:pPr>
      <w:r w:rsidRPr="005D5272">
        <w:rPr>
          <w:rFonts w:ascii="Arial" w:hAnsi="Arial" w:cs="Arial"/>
          <w:b/>
          <w:bCs/>
        </w:rPr>
        <w:t xml:space="preserve">Semi-strong form </w:t>
      </w:r>
      <w:r>
        <w:rPr>
          <w:rFonts w:ascii="Arial" w:hAnsi="Arial" w:cs="Arial"/>
        </w:rPr>
        <w:t xml:space="preserve">- </w:t>
      </w:r>
      <w:r w:rsidRPr="005D5272">
        <w:rPr>
          <w:rFonts w:ascii="Arial" w:hAnsi="Arial" w:cs="Arial"/>
        </w:rPr>
        <w:t xml:space="preserve">Persistent analytical mistakes develop </w:t>
      </w:r>
      <w:r w:rsidR="00E334B0" w:rsidRPr="005D5272">
        <w:rPr>
          <w:rFonts w:ascii="Arial" w:hAnsi="Arial" w:cs="Arial"/>
        </w:rPr>
        <w:t xml:space="preserve">that </w:t>
      </w:r>
      <w:r w:rsidR="00E334B0">
        <w:rPr>
          <w:rFonts w:ascii="Arial" w:hAnsi="Arial" w:cs="Arial"/>
        </w:rPr>
        <w:t>price</w:t>
      </w:r>
      <w:r w:rsidRPr="005D5272">
        <w:rPr>
          <w:rFonts w:ascii="Arial" w:hAnsi="Arial" w:cs="Arial"/>
        </w:rPr>
        <w:t xml:space="preserve"> regularly </w:t>
      </w:r>
      <w:r w:rsidR="00E334B0">
        <w:rPr>
          <w:rFonts w:ascii="Arial" w:hAnsi="Arial" w:cs="Arial"/>
        </w:rPr>
        <w:t>deviates</w:t>
      </w:r>
      <w:r w:rsidRPr="005D5272">
        <w:rPr>
          <w:rFonts w:ascii="Arial" w:hAnsi="Arial" w:cs="Arial"/>
        </w:rPr>
        <w:t xml:space="preserve"> considerably and for long periods from their right values.</w:t>
      </w:r>
    </w:p>
    <w:p w14:paraId="262C0EB7" w14:textId="243D6E3F" w:rsidR="00C90510" w:rsidRDefault="004C09D1" w:rsidP="00FA18B4">
      <w:pPr>
        <w:jc w:val="both"/>
        <w:rPr>
          <w:rFonts w:ascii="Arial" w:hAnsi="Arial" w:cs="Arial"/>
        </w:rPr>
      </w:pPr>
      <w:r w:rsidRPr="004C09D1">
        <w:rPr>
          <w:rFonts w:ascii="Arial" w:hAnsi="Arial" w:cs="Arial"/>
          <w:b/>
          <w:bCs/>
        </w:rPr>
        <w:t>Strong form</w:t>
      </w:r>
      <w:r>
        <w:rPr>
          <w:rFonts w:ascii="Arial" w:hAnsi="Arial" w:cs="Arial"/>
        </w:rPr>
        <w:t xml:space="preserve"> - </w:t>
      </w:r>
      <w:r w:rsidRPr="004C09D1">
        <w:rPr>
          <w:rFonts w:ascii="Arial" w:hAnsi="Arial" w:cs="Arial"/>
        </w:rPr>
        <w:t>Stock prices have minimal correlation with corporate financial performance. Rather, fluctuations in market levels are mostly influenced by public infatuations.</w:t>
      </w:r>
    </w:p>
    <w:p w14:paraId="2FF6A805" w14:textId="3716FCA3" w:rsidR="00C90510" w:rsidRPr="00CE61E1" w:rsidRDefault="007E133A" w:rsidP="00CE61E1">
      <w:pPr>
        <w:jc w:val="both"/>
        <w:rPr>
          <w:rFonts w:ascii="Arial" w:hAnsi="Arial" w:cs="Arial"/>
        </w:rPr>
      </w:pPr>
      <w:r w:rsidRPr="007E133A">
        <w:rPr>
          <w:rFonts w:ascii="Arial" w:hAnsi="Arial" w:cs="Arial"/>
        </w:rPr>
        <w:t>The first investigations of the Efficient Market Hypothesis examined linear autocorrelations and found that this reliance does not exist or, if it does, it is not significant in the short run. However, nonlinear dependences in return rates may persist in addition to linear autocorrelations. This goal has sparked the interest of physicists in financial markets, who are employing statistical physics methodologies. One of these techniques is detrended fluctuation analysis (DFA), which may reveal long-term dependencies in a given time series</w:t>
      </w:r>
      <w:r w:rsidR="00E910B4">
        <w:rPr>
          <w:rFonts w:ascii="Arial" w:hAnsi="Arial" w:cs="Arial"/>
        </w:rPr>
        <w:t xml:space="preserve"> </w:t>
      </w:r>
      <w:r w:rsidR="007F3B8B">
        <w:rPr>
          <w:rFonts w:ascii="Arial" w:hAnsi="Arial" w:cs="Arial"/>
        </w:rPr>
        <w:t>(</w:t>
      </w:r>
      <w:proofErr w:type="spellStart"/>
      <w:r w:rsidR="007F3B8B">
        <w:rPr>
          <w:rFonts w:ascii="Arial" w:hAnsi="Arial" w:cs="Arial"/>
        </w:rPr>
        <w:t>Ferrera</w:t>
      </w:r>
      <w:proofErr w:type="spellEnd"/>
      <w:r w:rsidR="00E910B4">
        <w:rPr>
          <w:rFonts w:ascii="Arial" w:hAnsi="Arial" w:cs="Arial"/>
        </w:rPr>
        <w:t>, 2016</w:t>
      </w:r>
      <w:r w:rsidR="0040033E">
        <w:rPr>
          <w:rFonts w:ascii="Arial" w:hAnsi="Arial" w:cs="Arial"/>
        </w:rPr>
        <w:t>). According</w:t>
      </w:r>
      <w:r w:rsidR="00FE360A">
        <w:rPr>
          <w:rFonts w:ascii="Arial" w:hAnsi="Arial" w:cs="Arial"/>
        </w:rPr>
        <w:t xml:space="preserve"> to recent </w:t>
      </w:r>
      <w:r w:rsidR="000B72BC">
        <w:rPr>
          <w:rFonts w:ascii="Arial" w:hAnsi="Arial" w:cs="Arial"/>
        </w:rPr>
        <w:t xml:space="preserve">data, </w:t>
      </w:r>
      <w:r w:rsidR="00495316">
        <w:rPr>
          <w:rFonts w:ascii="Arial" w:hAnsi="Arial" w:cs="Arial"/>
        </w:rPr>
        <w:t>Microsoft</w:t>
      </w:r>
      <w:r w:rsidR="0040033E" w:rsidRPr="0040033E">
        <w:rPr>
          <w:rFonts w:ascii="Arial" w:hAnsi="Arial" w:cs="Arial"/>
        </w:rPr>
        <w:t xml:space="preserve"> does not violate the EMH. </w:t>
      </w:r>
      <w:r w:rsidR="009D53FB">
        <w:rPr>
          <w:rFonts w:ascii="Arial" w:hAnsi="Arial" w:cs="Arial"/>
        </w:rPr>
        <w:t>Corporation’s c</w:t>
      </w:r>
      <w:r w:rsidR="0040033E" w:rsidRPr="0040033E">
        <w:rPr>
          <w:rFonts w:ascii="Arial" w:hAnsi="Arial" w:cs="Arial"/>
        </w:rPr>
        <w:t xml:space="preserve">ontinuing significant </w:t>
      </w:r>
      <w:r w:rsidR="00913E29" w:rsidRPr="0040033E">
        <w:rPr>
          <w:rFonts w:ascii="Arial" w:hAnsi="Arial" w:cs="Arial"/>
        </w:rPr>
        <w:t>revenues</w:t>
      </w:r>
      <w:r w:rsidR="0040033E" w:rsidRPr="0040033E">
        <w:rPr>
          <w:rFonts w:ascii="Arial" w:hAnsi="Arial" w:cs="Arial"/>
        </w:rPr>
        <w:t xml:space="preserve"> do not mean that stock market investors who acquired Microsoft shares after the company's success would have received a high return on their </w:t>
      </w:r>
      <w:r w:rsidR="003C6BBC" w:rsidRPr="0040033E">
        <w:rPr>
          <w:rFonts w:ascii="Arial" w:hAnsi="Arial" w:cs="Arial"/>
        </w:rPr>
        <w:t>investment.</w:t>
      </w:r>
      <w:r w:rsidR="003C6BBC" w:rsidRPr="00393CBE">
        <w:rPr>
          <w:rFonts w:ascii="Arial" w:hAnsi="Arial" w:cs="Arial"/>
        </w:rPr>
        <w:t xml:space="preserve"> In</w:t>
      </w:r>
      <w:r w:rsidR="00393CBE" w:rsidRPr="00393CBE">
        <w:rPr>
          <w:rFonts w:ascii="Arial" w:hAnsi="Arial" w:cs="Arial"/>
        </w:rPr>
        <w:t xml:space="preserve"> comparison to peers in the </w:t>
      </w:r>
      <w:r w:rsidR="00F8635E">
        <w:rPr>
          <w:rFonts w:ascii="Arial" w:hAnsi="Arial" w:cs="Arial"/>
        </w:rPr>
        <w:t>s</w:t>
      </w:r>
      <w:r w:rsidR="00393CBE" w:rsidRPr="00393CBE">
        <w:rPr>
          <w:rFonts w:ascii="Arial" w:hAnsi="Arial" w:cs="Arial"/>
        </w:rPr>
        <w:t>oftware business, Microsoft</w:t>
      </w:r>
      <w:r w:rsidR="00D56DF9">
        <w:rPr>
          <w:rFonts w:ascii="Arial" w:hAnsi="Arial" w:cs="Arial"/>
        </w:rPr>
        <w:t xml:space="preserve"> </w:t>
      </w:r>
      <w:r w:rsidR="00393CBE" w:rsidRPr="00393CBE">
        <w:rPr>
          <w:rFonts w:ascii="Arial" w:hAnsi="Arial" w:cs="Arial"/>
        </w:rPr>
        <w:t>receives top ratings in both the profitability and health categories.</w:t>
      </w:r>
      <w:r w:rsidR="003C6BBC" w:rsidRPr="003C6BBC">
        <w:t xml:space="preserve"> </w:t>
      </w:r>
      <w:r w:rsidR="00D733B9">
        <w:rPr>
          <w:rFonts w:ascii="Arial" w:hAnsi="Arial" w:cs="Arial"/>
        </w:rPr>
        <w:t>It</w:t>
      </w:r>
      <w:r w:rsidR="003C6BBC" w:rsidRPr="003C6BBC">
        <w:rPr>
          <w:rFonts w:ascii="Arial" w:hAnsi="Arial" w:cs="Arial"/>
        </w:rPr>
        <w:t xml:space="preserve"> is relatively expensively valued, yet it has shown outstanding growth. This makes </w:t>
      </w:r>
      <w:r w:rsidR="00D733B9">
        <w:rPr>
          <w:rFonts w:ascii="Arial" w:hAnsi="Arial" w:cs="Arial"/>
        </w:rPr>
        <w:t>Microsoft corporation</w:t>
      </w:r>
      <w:r w:rsidR="003C6BBC" w:rsidRPr="003C6BBC">
        <w:rPr>
          <w:rFonts w:ascii="Arial" w:hAnsi="Arial" w:cs="Arial"/>
        </w:rPr>
        <w:t xml:space="preserve"> a strong investment</w:t>
      </w:r>
      <w:r w:rsidR="00AE6F10">
        <w:rPr>
          <w:rFonts w:ascii="Arial" w:hAnsi="Arial" w:cs="Arial"/>
        </w:rPr>
        <w:t xml:space="preserve"> (</w:t>
      </w:r>
      <w:r w:rsidR="00251E09" w:rsidRPr="00251E09">
        <w:rPr>
          <w:rFonts w:ascii="Arial" w:hAnsi="Arial" w:cs="Arial"/>
        </w:rPr>
        <w:t>Microsoft corporation. Annual report</w:t>
      </w:r>
      <w:r w:rsidR="00AE6F10">
        <w:rPr>
          <w:rFonts w:ascii="Arial" w:hAnsi="Arial" w:cs="Arial"/>
        </w:rPr>
        <w:t>,</w:t>
      </w:r>
      <w:r w:rsidR="00251E09" w:rsidRPr="00251E09">
        <w:rPr>
          <w:rFonts w:ascii="Arial" w:hAnsi="Arial" w:cs="Arial"/>
        </w:rPr>
        <w:t xml:space="preserve"> 2021</w:t>
      </w:r>
      <w:r w:rsidR="00AE6F10">
        <w:rPr>
          <w:rFonts w:ascii="Arial" w:hAnsi="Arial" w:cs="Arial"/>
        </w:rPr>
        <w:t>).</w:t>
      </w:r>
    </w:p>
    <w:p w14:paraId="76160B12" w14:textId="5CEB152B" w:rsidR="004774CF" w:rsidRPr="00F266FC" w:rsidRDefault="00F266FC" w:rsidP="00F66709">
      <w:pPr>
        <w:pStyle w:val="Heading1"/>
      </w:pPr>
      <w:bookmarkStart w:id="10" w:name="_Toc109063167"/>
      <w:bookmarkStart w:id="11" w:name="_Toc109063415"/>
      <w:r w:rsidRPr="00F266FC">
        <w:lastRenderedPageBreak/>
        <w:t>Conclusion</w:t>
      </w:r>
      <w:bookmarkEnd w:id="10"/>
      <w:bookmarkEnd w:id="11"/>
    </w:p>
    <w:p w14:paraId="422F5451" w14:textId="2BE88B58" w:rsidR="004774CF" w:rsidRDefault="00FC0B5E" w:rsidP="00D175FA">
      <w:pPr>
        <w:jc w:val="both"/>
        <w:rPr>
          <w:rFonts w:ascii="Arial" w:hAnsi="Arial" w:cs="Arial"/>
        </w:rPr>
      </w:pPr>
      <w:r w:rsidRPr="00FC0B5E">
        <w:rPr>
          <w:rFonts w:ascii="Arial" w:hAnsi="Arial" w:cs="Arial"/>
        </w:rPr>
        <w:t xml:space="preserve">Since the third quarter of 2015, Microsoft has been one of the world's most valuable companies. This is crucial not just for the company, but also for the investors. As a result, analysing the efficiency of corporate shares is crucial since the </w:t>
      </w:r>
      <w:r w:rsidR="005413BC" w:rsidRPr="00FC0B5E">
        <w:rPr>
          <w:rFonts w:ascii="Arial" w:hAnsi="Arial" w:cs="Arial"/>
        </w:rPr>
        <w:t>outcomes</w:t>
      </w:r>
      <w:r w:rsidRPr="00FC0B5E">
        <w:rPr>
          <w:rFonts w:ascii="Arial" w:hAnsi="Arial" w:cs="Arial"/>
        </w:rPr>
        <w:t xml:space="preserve"> may offer information to investors about such shares. The </w:t>
      </w:r>
      <w:r w:rsidR="005413BC">
        <w:rPr>
          <w:rFonts w:ascii="Arial" w:hAnsi="Arial" w:cs="Arial"/>
        </w:rPr>
        <w:t>efficient market hypothesis</w:t>
      </w:r>
      <w:r w:rsidRPr="00FC0B5E">
        <w:rPr>
          <w:rFonts w:ascii="Arial" w:hAnsi="Arial" w:cs="Arial"/>
        </w:rPr>
        <w:t xml:space="preserve"> predicts that </w:t>
      </w:r>
      <w:r w:rsidR="005413BC">
        <w:rPr>
          <w:rFonts w:ascii="Arial" w:hAnsi="Arial" w:cs="Arial"/>
        </w:rPr>
        <w:t xml:space="preserve">the </w:t>
      </w:r>
      <w:r w:rsidRPr="00FC0B5E">
        <w:rPr>
          <w:rFonts w:ascii="Arial" w:hAnsi="Arial" w:cs="Arial"/>
        </w:rPr>
        <w:t xml:space="preserve">return rates </w:t>
      </w:r>
      <w:r w:rsidR="00951A2D">
        <w:rPr>
          <w:rFonts w:ascii="Arial" w:hAnsi="Arial" w:cs="Arial"/>
        </w:rPr>
        <w:t xml:space="preserve">for Microsoft </w:t>
      </w:r>
      <w:r w:rsidR="005413BC">
        <w:rPr>
          <w:rFonts w:ascii="Arial" w:hAnsi="Arial" w:cs="Arial"/>
        </w:rPr>
        <w:t xml:space="preserve">corporation </w:t>
      </w:r>
      <w:r w:rsidRPr="00FC0B5E">
        <w:rPr>
          <w:rFonts w:ascii="Arial" w:hAnsi="Arial" w:cs="Arial"/>
        </w:rPr>
        <w:t xml:space="preserve">will have no </w:t>
      </w:r>
      <w:r w:rsidR="00951A2D" w:rsidRPr="00FC0B5E">
        <w:rPr>
          <w:rFonts w:ascii="Arial" w:hAnsi="Arial" w:cs="Arial"/>
        </w:rPr>
        <w:t>memory.</w:t>
      </w:r>
      <w:r w:rsidR="00951A2D" w:rsidRPr="00D175FA">
        <w:rPr>
          <w:rFonts w:ascii="Arial" w:hAnsi="Arial" w:cs="Arial"/>
        </w:rPr>
        <w:t xml:space="preserve"> </w:t>
      </w:r>
      <w:r w:rsidR="00F8733C">
        <w:rPr>
          <w:rFonts w:ascii="Arial" w:hAnsi="Arial" w:cs="Arial"/>
        </w:rPr>
        <w:t xml:space="preserve">However, deeper </w:t>
      </w:r>
      <w:r w:rsidR="00D175FA" w:rsidRPr="00D175FA">
        <w:rPr>
          <w:rFonts w:ascii="Arial" w:hAnsi="Arial" w:cs="Arial"/>
        </w:rPr>
        <w:t xml:space="preserve">research on these assets is needed to evaluate this potential. </w:t>
      </w:r>
      <w:r w:rsidR="005413BC">
        <w:rPr>
          <w:rFonts w:ascii="Arial" w:hAnsi="Arial" w:cs="Arial"/>
        </w:rPr>
        <w:t>Further e</w:t>
      </w:r>
      <w:r w:rsidR="005413BC" w:rsidRPr="00D175FA">
        <w:rPr>
          <w:rFonts w:ascii="Arial" w:hAnsi="Arial" w:cs="Arial"/>
        </w:rPr>
        <w:t>xaminat</w:t>
      </w:r>
      <w:r w:rsidR="005413BC">
        <w:rPr>
          <w:rFonts w:ascii="Arial" w:hAnsi="Arial" w:cs="Arial"/>
        </w:rPr>
        <w:t xml:space="preserve">ion </w:t>
      </w:r>
      <w:r w:rsidR="00F8733C">
        <w:rPr>
          <w:rFonts w:ascii="Arial" w:hAnsi="Arial" w:cs="Arial"/>
        </w:rPr>
        <w:t xml:space="preserve">of </w:t>
      </w:r>
      <w:r w:rsidR="00F8733C" w:rsidRPr="00D175FA">
        <w:rPr>
          <w:rFonts w:ascii="Arial" w:hAnsi="Arial" w:cs="Arial"/>
        </w:rPr>
        <w:t>the</w:t>
      </w:r>
      <w:r w:rsidR="00D175FA">
        <w:rPr>
          <w:rFonts w:ascii="Arial" w:hAnsi="Arial" w:cs="Arial"/>
        </w:rPr>
        <w:t xml:space="preserve"> investment decision evaluation </w:t>
      </w:r>
      <w:r w:rsidR="005413BC">
        <w:rPr>
          <w:rFonts w:ascii="Arial" w:hAnsi="Arial" w:cs="Arial"/>
        </w:rPr>
        <w:t xml:space="preserve">techniques will help to </w:t>
      </w:r>
      <w:r w:rsidR="00495316">
        <w:rPr>
          <w:rFonts w:ascii="Arial" w:hAnsi="Arial" w:cs="Arial"/>
        </w:rPr>
        <w:t>reveal</w:t>
      </w:r>
      <w:r w:rsidR="00D175FA" w:rsidRPr="00D175FA">
        <w:rPr>
          <w:rFonts w:ascii="Arial" w:hAnsi="Arial" w:cs="Arial"/>
        </w:rPr>
        <w:t xml:space="preserve"> findings, that may have </w:t>
      </w:r>
      <w:r w:rsidR="00495316">
        <w:rPr>
          <w:rFonts w:ascii="Arial" w:hAnsi="Arial" w:cs="Arial"/>
        </w:rPr>
        <w:t xml:space="preserve">a </w:t>
      </w:r>
      <w:r w:rsidR="00AC31DA">
        <w:rPr>
          <w:rFonts w:ascii="Arial" w:hAnsi="Arial" w:cs="Arial"/>
        </w:rPr>
        <w:t>significant</w:t>
      </w:r>
      <w:r w:rsidR="00D175FA" w:rsidRPr="00D175FA">
        <w:rPr>
          <w:rFonts w:ascii="Arial" w:hAnsi="Arial" w:cs="Arial"/>
        </w:rPr>
        <w:t xml:space="preserve"> impact on </w:t>
      </w:r>
      <w:r w:rsidR="00495316">
        <w:rPr>
          <w:rFonts w:ascii="Arial" w:hAnsi="Arial" w:cs="Arial"/>
        </w:rPr>
        <w:t xml:space="preserve">a </w:t>
      </w:r>
      <w:r w:rsidR="00AC31DA">
        <w:rPr>
          <w:rFonts w:ascii="Arial" w:hAnsi="Arial" w:cs="Arial"/>
        </w:rPr>
        <w:t xml:space="preserve">corporation’s development and </w:t>
      </w:r>
      <w:r w:rsidR="00F8733C">
        <w:rPr>
          <w:rFonts w:ascii="Arial" w:hAnsi="Arial" w:cs="Arial"/>
        </w:rPr>
        <w:t xml:space="preserve">assessment </w:t>
      </w:r>
      <w:r w:rsidR="00AC31DA">
        <w:rPr>
          <w:rFonts w:ascii="Arial" w:hAnsi="Arial" w:cs="Arial"/>
        </w:rPr>
        <w:t>of its</w:t>
      </w:r>
      <w:r w:rsidR="00D175FA" w:rsidRPr="00D175FA">
        <w:rPr>
          <w:rFonts w:ascii="Arial" w:hAnsi="Arial" w:cs="Arial"/>
        </w:rPr>
        <w:t xml:space="preserve"> asset</w:t>
      </w:r>
      <w:r w:rsidR="00AC31DA">
        <w:rPr>
          <w:rFonts w:ascii="Arial" w:hAnsi="Arial" w:cs="Arial"/>
        </w:rPr>
        <w:t>s</w:t>
      </w:r>
      <w:r w:rsidR="00D175FA" w:rsidRPr="00D175FA">
        <w:rPr>
          <w:rFonts w:ascii="Arial" w:hAnsi="Arial" w:cs="Arial"/>
        </w:rPr>
        <w:t>.</w:t>
      </w:r>
    </w:p>
    <w:p w14:paraId="1A8D6C33" w14:textId="3E7CB1FA" w:rsidR="00803201" w:rsidRDefault="00803201" w:rsidP="00C90510">
      <w:pPr>
        <w:rPr>
          <w:rFonts w:ascii="Arial" w:hAnsi="Arial" w:cs="Arial"/>
        </w:rPr>
      </w:pPr>
    </w:p>
    <w:p w14:paraId="50C4884E" w14:textId="1EADF2ED" w:rsidR="00803201" w:rsidRDefault="00803201" w:rsidP="00C90510">
      <w:pPr>
        <w:rPr>
          <w:rFonts w:ascii="Arial" w:hAnsi="Arial" w:cs="Arial"/>
        </w:rPr>
      </w:pPr>
    </w:p>
    <w:p w14:paraId="124D38BB" w14:textId="37860E1D" w:rsidR="00803201" w:rsidRDefault="00803201" w:rsidP="00C90510">
      <w:pPr>
        <w:rPr>
          <w:rFonts w:ascii="Arial" w:hAnsi="Arial" w:cs="Arial"/>
        </w:rPr>
      </w:pPr>
    </w:p>
    <w:p w14:paraId="2CD84082" w14:textId="02500C37" w:rsidR="00803201" w:rsidRDefault="00803201" w:rsidP="00C90510">
      <w:pPr>
        <w:rPr>
          <w:rFonts w:ascii="Arial" w:hAnsi="Arial" w:cs="Arial"/>
        </w:rPr>
      </w:pPr>
    </w:p>
    <w:p w14:paraId="53F14417" w14:textId="69CE0357" w:rsidR="00AC2DC7" w:rsidRDefault="00AC2DC7" w:rsidP="00C90510">
      <w:pPr>
        <w:rPr>
          <w:rFonts w:ascii="Arial" w:hAnsi="Arial" w:cs="Arial"/>
        </w:rPr>
      </w:pPr>
    </w:p>
    <w:p w14:paraId="1F632169" w14:textId="390575D6" w:rsidR="00AC2DC7" w:rsidRDefault="00AC2DC7" w:rsidP="00C90510">
      <w:pPr>
        <w:rPr>
          <w:rFonts w:ascii="Arial" w:hAnsi="Arial" w:cs="Arial"/>
        </w:rPr>
      </w:pPr>
    </w:p>
    <w:p w14:paraId="21867187" w14:textId="3DBE1944" w:rsidR="00AC2DC7" w:rsidRDefault="00AC2DC7" w:rsidP="00C90510">
      <w:pPr>
        <w:rPr>
          <w:rFonts w:ascii="Arial" w:hAnsi="Arial" w:cs="Arial"/>
        </w:rPr>
      </w:pPr>
    </w:p>
    <w:p w14:paraId="40DC1BA5" w14:textId="571D6FE4" w:rsidR="00AC2DC7" w:rsidRDefault="00AC2DC7" w:rsidP="00C90510">
      <w:pPr>
        <w:rPr>
          <w:rFonts w:ascii="Arial" w:hAnsi="Arial" w:cs="Arial"/>
        </w:rPr>
      </w:pPr>
    </w:p>
    <w:p w14:paraId="1F5A6DB3" w14:textId="6B2F26C5" w:rsidR="00AC2DC7" w:rsidRDefault="00AC2DC7" w:rsidP="00C90510">
      <w:pPr>
        <w:rPr>
          <w:rFonts w:ascii="Arial" w:hAnsi="Arial" w:cs="Arial"/>
        </w:rPr>
      </w:pPr>
    </w:p>
    <w:p w14:paraId="0AEF3CFE" w14:textId="77777777" w:rsidR="00AC2DC7" w:rsidRDefault="00AC2DC7" w:rsidP="00C90510">
      <w:pPr>
        <w:rPr>
          <w:rFonts w:ascii="Arial" w:hAnsi="Arial" w:cs="Arial"/>
        </w:rPr>
      </w:pPr>
    </w:p>
    <w:p w14:paraId="5DD2D1BA" w14:textId="1703A5A2" w:rsidR="00803201" w:rsidRDefault="00803201" w:rsidP="00C90510">
      <w:pPr>
        <w:rPr>
          <w:rFonts w:ascii="Arial" w:hAnsi="Arial" w:cs="Arial"/>
        </w:rPr>
      </w:pPr>
    </w:p>
    <w:p w14:paraId="01F5E4AA" w14:textId="5151F2B2" w:rsidR="00AC2DC7" w:rsidRDefault="00AC2DC7" w:rsidP="00C90510">
      <w:pPr>
        <w:rPr>
          <w:rFonts w:ascii="Arial" w:hAnsi="Arial" w:cs="Arial"/>
        </w:rPr>
      </w:pPr>
    </w:p>
    <w:p w14:paraId="4FD8858F" w14:textId="4088A933" w:rsidR="00AC2DC7" w:rsidRDefault="00AC2DC7" w:rsidP="00C90510">
      <w:pPr>
        <w:rPr>
          <w:rFonts w:ascii="Arial" w:hAnsi="Arial" w:cs="Arial"/>
        </w:rPr>
      </w:pPr>
    </w:p>
    <w:p w14:paraId="55CFD2BB" w14:textId="20D43B88" w:rsidR="00AC2DC7" w:rsidRDefault="00AC2DC7" w:rsidP="00C90510">
      <w:pPr>
        <w:rPr>
          <w:rFonts w:ascii="Arial" w:hAnsi="Arial" w:cs="Arial"/>
        </w:rPr>
      </w:pPr>
    </w:p>
    <w:p w14:paraId="08FCA3F4" w14:textId="5F2A8F6C" w:rsidR="00AC2DC7" w:rsidRDefault="00AC2DC7" w:rsidP="00C90510">
      <w:pPr>
        <w:rPr>
          <w:rFonts w:ascii="Arial" w:hAnsi="Arial" w:cs="Arial"/>
        </w:rPr>
      </w:pPr>
    </w:p>
    <w:p w14:paraId="7ECCFC85" w14:textId="190075CD" w:rsidR="00AC2DC7" w:rsidRDefault="00AC2DC7" w:rsidP="00C90510">
      <w:pPr>
        <w:rPr>
          <w:rFonts w:ascii="Arial" w:hAnsi="Arial" w:cs="Arial"/>
        </w:rPr>
      </w:pPr>
    </w:p>
    <w:p w14:paraId="41B3FA23" w14:textId="308FE130" w:rsidR="00AC2DC7" w:rsidRDefault="00AC2DC7" w:rsidP="00C90510">
      <w:pPr>
        <w:rPr>
          <w:rFonts w:ascii="Arial" w:hAnsi="Arial" w:cs="Arial"/>
        </w:rPr>
      </w:pPr>
    </w:p>
    <w:p w14:paraId="1ABECB6D" w14:textId="248ED809" w:rsidR="00AC2DC7" w:rsidRDefault="00AC2DC7" w:rsidP="00C90510">
      <w:pPr>
        <w:rPr>
          <w:rFonts w:ascii="Arial" w:hAnsi="Arial" w:cs="Arial"/>
        </w:rPr>
      </w:pPr>
    </w:p>
    <w:p w14:paraId="17029708" w14:textId="5968C580" w:rsidR="00AC2DC7" w:rsidRDefault="00AC2DC7" w:rsidP="00C90510">
      <w:pPr>
        <w:rPr>
          <w:rFonts w:ascii="Arial" w:hAnsi="Arial" w:cs="Arial"/>
        </w:rPr>
      </w:pPr>
    </w:p>
    <w:p w14:paraId="236DB72A" w14:textId="43187CCE" w:rsidR="00AC2DC7" w:rsidRDefault="00AC2DC7" w:rsidP="00C90510">
      <w:pPr>
        <w:rPr>
          <w:rFonts w:ascii="Arial" w:hAnsi="Arial" w:cs="Arial"/>
        </w:rPr>
      </w:pPr>
    </w:p>
    <w:p w14:paraId="1D78CDAB" w14:textId="3E76E300" w:rsidR="00AC2DC7" w:rsidRDefault="00AC2DC7" w:rsidP="00C90510">
      <w:pPr>
        <w:rPr>
          <w:rFonts w:ascii="Arial" w:hAnsi="Arial" w:cs="Arial"/>
        </w:rPr>
      </w:pPr>
    </w:p>
    <w:p w14:paraId="71EF5495" w14:textId="058CD351" w:rsidR="00AC2DC7" w:rsidRDefault="00AC2DC7" w:rsidP="00C90510">
      <w:pPr>
        <w:rPr>
          <w:rFonts w:ascii="Arial" w:hAnsi="Arial" w:cs="Arial"/>
        </w:rPr>
      </w:pPr>
    </w:p>
    <w:p w14:paraId="06936F38" w14:textId="611E71F0" w:rsidR="00AC2DC7" w:rsidRDefault="00AC2DC7" w:rsidP="00C90510">
      <w:pPr>
        <w:rPr>
          <w:rFonts w:ascii="Arial" w:hAnsi="Arial" w:cs="Arial"/>
        </w:rPr>
      </w:pPr>
    </w:p>
    <w:p w14:paraId="6805DFAC" w14:textId="4462C15F" w:rsidR="00AC2DC7" w:rsidRDefault="00AC2DC7" w:rsidP="00C90510">
      <w:pPr>
        <w:rPr>
          <w:rFonts w:ascii="Arial" w:hAnsi="Arial" w:cs="Arial"/>
        </w:rPr>
      </w:pPr>
    </w:p>
    <w:p w14:paraId="1BA124F8" w14:textId="074E6D60" w:rsidR="00AC2DC7" w:rsidRDefault="00AC2DC7" w:rsidP="00C90510">
      <w:pPr>
        <w:rPr>
          <w:rFonts w:ascii="Arial" w:hAnsi="Arial" w:cs="Arial"/>
        </w:rPr>
      </w:pPr>
    </w:p>
    <w:p w14:paraId="66C6AE99" w14:textId="77777777" w:rsidR="00CE61E1" w:rsidRPr="00694EBD" w:rsidRDefault="00CE61E1" w:rsidP="00C90510">
      <w:pPr>
        <w:rPr>
          <w:rFonts w:ascii="Arial" w:hAnsi="Arial" w:cs="Arial"/>
        </w:rPr>
      </w:pPr>
    </w:p>
    <w:p w14:paraId="0EEE96AA" w14:textId="73114D24" w:rsidR="00C90510" w:rsidRDefault="00AC2DC7" w:rsidP="00CE61E1">
      <w:pPr>
        <w:pStyle w:val="Heading2"/>
      </w:pPr>
      <w:bookmarkStart w:id="12" w:name="_Toc109063168"/>
      <w:bookmarkStart w:id="13" w:name="_Toc109063416"/>
      <w:r w:rsidRPr="00AC2DC7">
        <w:lastRenderedPageBreak/>
        <w:t>References</w:t>
      </w:r>
      <w:bookmarkEnd w:id="12"/>
      <w:bookmarkEnd w:id="13"/>
    </w:p>
    <w:p w14:paraId="79C94686" w14:textId="77777777" w:rsidR="00AC2DC7" w:rsidRPr="00AC2DC7" w:rsidRDefault="00AC2DC7" w:rsidP="00971D13">
      <w:pPr>
        <w:jc w:val="center"/>
        <w:rPr>
          <w:rFonts w:ascii="Arial" w:hAnsi="Arial" w:cs="Arial"/>
          <w:b/>
          <w:bCs/>
          <w:sz w:val="24"/>
          <w:szCs w:val="24"/>
        </w:rPr>
      </w:pPr>
    </w:p>
    <w:p w14:paraId="698BDBC9" w14:textId="004850A1" w:rsidR="00C90510" w:rsidRPr="00971D13" w:rsidRDefault="009346AF" w:rsidP="00971D13">
      <w:pPr>
        <w:rPr>
          <w:rFonts w:ascii="Arial" w:hAnsi="Arial" w:cs="Arial"/>
        </w:rPr>
      </w:pPr>
      <w:r w:rsidRPr="00971D13">
        <w:rPr>
          <w:rFonts w:ascii="Arial" w:hAnsi="Arial" w:cs="Arial"/>
        </w:rPr>
        <w:t xml:space="preserve">Arnold, </w:t>
      </w:r>
      <w:r w:rsidR="00C83F29" w:rsidRPr="00971D13">
        <w:rPr>
          <w:rFonts w:ascii="Arial" w:hAnsi="Arial" w:cs="Arial"/>
        </w:rPr>
        <w:t>G., (</w:t>
      </w:r>
      <w:r w:rsidRPr="00971D13">
        <w:rPr>
          <w:rFonts w:ascii="Arial" w:hAnsi="Arial" w:cs="Arial"/>
        </w:rPr>
        <w:t>2012).</w:t>
      </w:r>
      <w:r w:rsidR="003E0013" w:rsidRPr="00971D13">
        <w:rPr>
          <w:rFonts w:ascii="Arial" w:hAnsi="Arial" w:cs="Arial"/>
        </w:rPr>
        <w:t xml:space="preserve"> Essentials of corporate financial management, </w:t>
      </w:r>
      <w:r w:rsidR="0015159F" w:rsidRPr="00971D13">
        <w:rPr>
          <w:rFonts w:ascii="Arial" w:hAnsi="Arial" w:cs="Arial"/>
        </w:rPr>
        <w:t>Pearson Education</w:t>
      </w:r>
    </w:p>
    <w:p w14:paraId="7149D799" w14:textId="709621F2" w:rsidR="004D0C03" w:rsidRPr="00971D13" w:rsidRDefault="00D64681" w:rsidP="00971D13">
      <w:pPr>
        <w:rPr>
          <w:rFonts w:ascii="Arial" w:hAnsi="Arial" w:cs="Arial"/>
        </w:rPr>
      </w:pPr>
      <w:r w:rsidRPr="00971D13">
        <w:rPr>
          <w:rFonts w:ascii="Arial" w:hAnsi="Arial" w:cs="Arial"/>
        </w:rPr>
        <w:t xml:space="preserve">Gallo, A., (2014) A Refresher on Net Present Value, </w:t>
      </w:r>
      <w:r w:rsidR="00F66709" w:rsidRPr="00971D13">
        <w:rPr>
          <w:rFonts w:ascii="Arial" w:hAnsi="Arial" w:cs="Arial"/>
        </w:rPr>
        <w:t>https://hbr.org/2014/11/a-refresher-on-net-present value</w:t>
      </w:r>
      <w:r w:rsidR="004D1AB5" w:rsidRPr="00971D13">
        <w:rPr>
          <w:rFonts w:ascii="Arial" w:hAnsi="Arial" w:cs="Arial"/>
        </w:rPr>
        <w:t>#: ~</w:t>
      </w:r>
      <w:r w:rsidR="00F66709" w:rsidRPr="00971D13">
        <w:rPr>
          <w:rFonts w:ascii="Arial" w:hAnsi="Arial" w:cs="Arial"/>
        </w:rPr>
        <w:t>:text=%E2%80%9CNet%20present%20value%20is%20</w:t>
      </w:r>
      <w:r w:rsidR="004D1AB5" w:rsidRPr="00971D13">
        <w:rPr>
          <w:rFonts w:ascii="Arial" w:hAnsi="Arial" w:cs="Arial"/>
        </w:rPr>
        <w:t>the, for</w:t>
      </w:r>
      <w:r w:rsidR="00F66709" w:rsidRPr="00971D13">
        <w:rPr>
          <w:rFonts w:ascii="Arial" w:hAnsi="Arial" w:cs="Arial"/>
        </w:rPr>
        <w:t>%20a%20project%20or%20expenditure</w:t>
      </w:r>
      <w:r w:rsidR="00263C51">
        <w:rPr>
          <w:rFonts w:ascii="Arial" w:hAnsi="Arial" w:cs="Arial"/>
        </w:rPr>
        <w:t xml:space="preserve">. </w:t>
      </w:r>
      <w:bookmarkStart w:id="14" w:name="_Hlk109384663"/>
      <w:r w:rsidR="00263C51">
        <w:rPr>
          <w:rFonts w:ascii="Arial" w:hAnsi="Arial" w:cs="Arial"/>
        </w:rPr>
        <w:t xml:space="preserve">[ Accessed </w:t>
      </w:r>
      <w:r w:rsidR="00136535">
        <w:rPr>
          <w:rFonts w:ascii="Arial" w:hAnsi="Arial" w:cs="Arial"/>
        </w:rPr>
        <w:t xml:space="preserve">14 </w:t>
      </w:r>
      <w:r w:rsidR="00263C51">
        <w:rPr>
          <w:rFonts w:ascii="Arial" w:hAnsi="Arial" w:cs="Arial"/>
        </w:rPr>
        <w:t>July</w:t>
      </w:r>
      <w:r w:rsidR="00136535">
        <w:rPr>
          <w:rFonts w:ascii="Arial" w:hAnsi="Arial" w:cs="Arial"/>
        </w:rPr>
        <w:t xml:space="preserve"> </w:t>
      </w:r>
      <w:r w:rsidR="00263C51">
        <w:rPr>
          <w:rFonts w:ascii="Arial" w:hAnsi="Arial" w:cs="Arial"/>
        </w:rPr>
        <w:t>2022]</w:t>
      </w:r>
      <w:bookmarkEnd w:id="14"/>
    </w:p>
    <w:p w14:paraId="652CB661" w14:textId="5555EA45" w:rsidR="00AC2DC7" w:rsidRPr="00971D13" w:rsidRDefault="00AC2DC7" w:rsidP="00971D13">
      <w:pPr>
        <w:rPr>
          <w:rFonts w:ascii="Arial" w:hAnsi="Arial" w:cs="Arial"/>
        </w:rPr>
      </w:pPr>
      <w:r w:rsidRPr="00971D13">
        <w:rPr>
          <w:rFonts w:ascii="Arial" w:hAnsi="Arial" w:cs="Arial"/>
        </w:rPr>
        <w:t xml:space="preserve">Gao, Y., (2022). The Investment Analysis of Microsoft, </w:t>
      </w:r>
      <w:proofErr w:type="gramStart"/>
      <w:r w:rsidRPr="00971D13">
        <w:rPr>
          <w:rFonts w:ascii="Arial" w:hAnsi="Arial" w:cs="Arial"/>
        </w:rPr>
        <w:t>Apple</w:t>
      </w:r>
      <w:proofErr w:type="gramEnd"/>
      <w:r w:rsidRPr="00971D13">
        <w:rPr>
          <w:rFonts w:ascii="Arial" w:hAnsi="Arial" w:cs="Arial"/>
        </w:rPr>
        <w:t xml:space="preserve"> and Amazon Based on Multi-indexes Evaluation.</w:t>
      </w:r>
      <w:r w:rsidR="00136535" w:rsidRPr="00136535">
        <w:t xml:space="preserve"> </w:t>
      </w:r>
      <w:r w:rsidR="00136535" w:rsidRPr="00136535">
        <w:rPr>
          <w:rFonts w:ascii="Arial" w:hAnsi="Arial" w:cs="Arial"/>
        </w:rPr>
        <w:t>[ Accessed 14 July 2022]</w:t>
      </w:r>
    </w:p>
    <w:p w14:paraId="63EFE07C" w14:textId="1F8AB0D3" w:rsidR="00AC2DC7" w:rsidRPr="00971D13" w:rsidRDefault="004D0C03" w:rsidP="00971D13">
      <w:pPr>
        <w:rPr>
          <w:rFonts w:ascii="Arial" w:hAnsi="Arial" w:cs="Arial"/>
        </w:rPr>
      </w:pPr>
      <w:r w:rsidRPr="00971D13">
        <w:rPr>
          <w:rFonts w:ascii="Arial" w:hAnsi="Arial" w:cs="Arial"/>
        </w:rPr>
        <w:t>Green, J., M (2021) Net</w:t>
      </w:r>
      <w:r w:rsidR="004214B4" w:rsidRPr="00971D13">
        <w:rPr>
          <w:rFonts w:ascii="Arial" w:hAnsi="Arial" w:cs="Arial"/>
        </w:rPr>
        <w:t xml:space="preserve"> Present Value vs. Internal Rate of</w:t>
      </w:r>
      <w:r w:rsidRPr="00971D13">
        <w:rPr>
          <w:rFonts w:ascii="Arial" w:hAnsi="Arial" w:cs="Arial"/>
        </w:rPr>
        <w:t xml:space="preserve"> Return, https://www.thebalance.com/npv-vs-irr-an-investors-guide-5190894</w:t>
      </w:r>
      <w:r w:rsidR="00136535" w:rsidRPr="00136535">
        <w:rPr>
          <w:rFonts w:ascii="Arial" w:hAnsi="Arial" w:cs="Arial"/>
        </w:rPr>
        <w:t>[ Accessed 1</w:t>
      </w:r>
      <w:r w:rsidR="00136535">
        <w:rPr>
          <w:rFonts w:ascii="Arial" w:hAnsi="Arial" w:cs="Arial"/>
        </w:rPr>
        <w:t>7</w:t>
      </w:r>
      <w:r w:rsidR="00136535" w:rsidRPr="00136535">
        <w:rPr>
          <w:rFonts w:ascii="Arial" w:hAnsi="Arial" w:cs="Arial"/>
        </w:rPr>
        <w:t xml:space="preserve"> July 2022]</w:t>
      </w:r>
    </w:p>
    <w:p w14:paraId="2307F065" w14:textId="7D915E80" w:rsidR="00C90510" w:rsidRPr="00971D13" w:rsidRDefault="00F9245C" w:rsidP="00971D13">
      <w:pPr>
        <w:rPr>
          <w:rFonts w:ascii="Arial" w:hAnsi="Arial" w:cs="Arial"/>
        </w:rPr>
      </w:pPr>
      <w:r w:rsidRPr="00971D13">
        <w:rPr>
          <w:rFonts w:ascii="Arial" w:hAnsi="Arial" w:cs="Arial"/>
        </w:rPr>
        <w:t xml:space="preserve">Jain, S. and Rastogi, V., </w:t>
      </w:r>
      <w:r w:rsidR="00CE61E1" w:rsidRPr="00971D13">
        <w:rPr>
          <w:rFonts w:ascii="Arial" w:hAnsi="Arial" w:cs="Arial"/>
        </w:rPr>
        <w:t>(</w:t>
      </w:r>
      <w:r w:rsidRPr="00971D13">
        <w:rPr>
          <w:rFonts w:ascii="Arial" w:hAnsi="Arial" w:cs="Arial"/>
        </w:rPr>
        <w:t>2020</w:t>
      </w:r>
      <w:r w:rsidR="00CE61E1" w:rsidRPr="00971D13">
        <w:rPr>
          <w:rFonts w:ascii="Arial" w:hAnsi="Arial" w:cs="Arial"/>
        </w:rPr>
        <w:t>)</w:t>
      </w:r>
      <w:r w:rsidRPr="00971D13">
        <w:rPr>
          <w:rFonts w:ascii="Arial" w:hAnsi="Arial" w:cs="Arial"/>
        </w:rPr>
        <w:t xml:space="preserve">. Do Higher Dividend </w:t>
      </w:r>
      <w:proofErr w:type="spellStart"/>
      <w:r w:rsidR="00CE61E1" w:rsidRPr="00971D13">
        <w:rPr>
          <w:rFonts w:ascii="Arial" w:hAnsi="Arial" w:cs="Arial"/>
        </w:rPr>
        <w:t>Payouts</w:t>
      </w:r>
      <w:proofErr w:type="spellEnd"/>
      <w:r w:rsidRPr="00971D13">
        <w:rPr>
          <w:rFonts w:ascii="Arial" w:hAnsi="Arial" w:cs="Arial"/>
        </w:rPr>
        <w:t xml:space="preserve"> Signifies Higher Operating Profits and How Does It Impact MPS of the Firm: An Intriguing study of Microsoft Corporation. IME Journal, 14(1), pp.59-67.</w:t>
      </w:r>
      <w:r w:rsidR="00136535" w:rsidRPr="00136535">
        <w:t xml:space="preserve"> </w:t>
      </w:r>
      <w:r w:rsidR="00136535" w:rsidRPr="00136535">
        <w:rPr>
          <w:rFonts w:ascii="Arial" w:hAnsi="Arial" w:cs="Arial"/>
        </w:rPr>
        <w:t>[ Accessed 1</w:t>
      </w:r>
      <w:r w:rsidR="00136535">
        <w:rPr>
          <w:rFonts w:ascii="Arial" w:hAnsi="Arial" w:cs="Arial"/>
        </w:rPr>
        <w:t>7</w:t>
      </w:r>
      <w:r w:rsidR="00136535" w:rsidRPr="00136535">
        <w:rPr>
          <w:rFonts w:ascii="Arial" w:hAnsi="Arial" w:cs="Arial"/>
        </w:rPr>
        <w:t xml:space="preserve"> July 2022]</w:t>
      </w:r>
    </w:p>
    <w:p w14:paraId="3B3F0F97" w14:textId="23554597" w:rsidR="005668B9" w:rsidRPr="00971D13" w:rsidRDefault="00C90510" w:rsidP="00971D13">
      <w:pPr>
        <w:rPr>
          <w:rFonts w:ascii="Arial" w:hAnsi="Arial" w:cs="Arial"/>
        </w:rPr>
      </w:pPr>
      <w:r w:rsidRPr="00971D13">
        <w:rPr>
          <w:rFonts w:ascii="Arial" w:hAnsi="Arial" w:cs="Arial"/>
        </w:rPr>
        <w:t>Microsoft Corporation (</w:t>
      </w:r>
      <w:r w:rsidR="00F66709" w:rsidRPr="00971D13">
        <w:rPr>
          <w:rFonts w:ascii="Arial" w:hAnsi="Arial" w:cs="Arial"/>
        </w:rPr>
        <w:t>https://www.microsoft.com/investor/reports/ar21/index.html</w:t>
      </w:r>
      <w:r w:rsidRPr="00971D13">
        <w:rPr>
          <w:rFonts w:ascii="Arial" w:hAnsi="Arial" w:cs="Arial"/>
        </w:rPr>
        <w:t>)</w:t>
      </w:r>
      <w:r w:rsidR="00136535" w:rsidRPr="00136535">
        <w:t xml:space="preserve"> </w:t>
      </w:r>
      <w:r w:rsidR="00136535" w:rsidRPr="00136535">
        <w:rPr>
          <w:rFonts w:ascii="Arial" w:hAnsi="Arial" w:cs="Arial"/>
        </w:rPr>
        <w:t>[ Accessed 14 July 2022]</w:t>
      </w:r>
    </w:p>
    <w:p w14:paraId="1F09F2B5" w14:textId="7C2323E9" w:rsidR="005668B9" w:rsidRPr="00971D13" w:rsidRDefault="001B49DD" w:rsidP="00971D13">
      <w:pPr>
        <w:rPr>
          <w:rStyle w:val="Hyperlink"/>
          <w:rFonts w:ascii="Arial" w:hAnsi="Arial" w:cs="Arial"/>
        </w:rPr>
      </w:pPr>
      <w:r w:rsidRPr="00971D13">
        <w:rPr>
          <w:rFonts w:ascii="Arial" w:hAnsi="Arial" w:cs="Arial"/>
        </w:rPr>
        <w:t xml:space="preserve">Mark </w:t>
      </w:r>
      <w:proofErr w:type="spellStart"/>
      <w:r w:rsidRPr="00971D13">
        <w:rPr>
          <w:rFonts w:ascii="Arial" w:hAnsi="Arial" w:cs="Arial"/>
        </w:rPr>
        <w:t>Baggs</w:t>
      </w:r>
      <w:proofErr w:type="spellEnd"/>
      <w:r w:rsidRPr="00971D13">
        <w:rPr>
          <w:rFonts w:ascii="Arial" w:hAnsi="Arial" w:cs="Arial"/>
        </w:rPr>
        <w:t xml:space="preserve">, (2022) </w:t>
      </w:r>
      <w:r w:rsidR="005668B9" w:rsidRPr="00971D13">
        <w:rPr>
          <w:rFonts w:ascii="Arial" w:hAnsi="Arial" w:cs="Arial"/>
        </w:rPr>
        <w:t>International expansion: The journey of the top tech firms</w:t>
      </w:r>
      <w:r w:rsidR="00316497" w:rsidRPr="00971D13">
        <w:rPr>
          <w:rFonts w:ascii="Arial" w:hAnsi="Arial" w:cs="Arial"/>
        </w:rPr>
        <w:t xml:space="preserve">, </w:t>
      </w:r>
      <w:r w:rsidR="00AA2932" w:rsidRPr="00971D13">
        <w:rPr>
          <w:rFonts w:ascii="Arial" w:hAnsi="Arial" w:cs="Arial"/>
        </w:rPr>
        <w:t>https://procorre.global/international-expansion-the-journey-of-the-top-tech-firms/</w:t>
      </w:r>
      <w:r w:rsidR="00136535" w:rsidRPr="00136535">
        <w:rPr>
          <w:rFonts w:ascii="Arial" w:hAnsi="Arial" w:cs="Arial"/>
        </w:rPr>
        <w:t>[ Accessed 1</w:t>
      </w:r>
      <w:r w:rsidR="00136535">
        <w:rPr>
          <w:rFonts w:ascii="Arial" w:hAnsi="Arial" w:cs="Arial"/>
        </w:rPr>
        <w:t>5</w:t>
      </w:r>
      <w:r w:rsidR="00136535" w:rsidRPr="00136535">
        <w:rPr>
          <w:rFonts w:ascii="Arial" w:hAnsi="Arial" w:cs="Arial"/>
        </w:rPr>
        <w:t xml:space="preserve"> July 2022]</w:t>
      </w:r>
    </w:p>
    <w:p w14:paraId="31916432" w14:textId="7992F165" w:rsidR="00AC2DC7" w:rsidRPr="00971D13" w:rsidRDefault="00AC2DC7" w:rsidP="00971D13">
      <w:pPr>
        <w:rPr>
          <w:rFonts w:ascii="Arial" w:hAnsi="Arial" w:cs="Arial"/>
        </w:rPr>
      </w:pPr>
      <w:r w:rsidRPr="00971D13">
        <w:rPr>
          <w:rFonts w:ascii="Arial" w:hAnsi="Arial" w:cs="Arial"/>
        </w:rPr>
        <w:t>Rebecca Baldridge (2022) What Is the Efficient Market Hypothesis? https://www.forbes.com/advisor/investing/efficient-market-hypothesis/</w:t>
      </w:r>
      <w:r w:rsidR="00136535" w:rsidRPr="00136535">
        <w:rPr>
          <w:rFonts w:ascii="Arial" w:hAnsi="Arial" w:cs="Arial"/>
        </w:rPr>
        <w:t>[ Accessed 1</w:t>
      </w:r>
      <w:r w:rsidR="00136535">
        <w:rPr>
          <w:rFonts w:ascii="Arial" w:hAnsi="Arial" w:cs="Arial"/>
        </w:rPr>
        <w:t>6</w:t>
      </w:r>
      <w:r w:rsidR="00136535" w:rsidRPr="00136535">
        <w:rPr>
          <w:rFonts w:ascii="Arial" w:hAnsi="Arial" w:cs="Arial"/>
        </w:rPr>
        <w:t xml:space="preserve"> July 2022]</w:t>
      </w:r>
    </w:p>
    <w:p w14:paraId="7452D4DF" w14:textId="24EC10D5" w:rsidR="00AC2DC7" w:rsidRPr="00971D13" w:rsidRDefault="00AC2DC7" w:rsidP="00971D13">
      <w:pPr>
        <w:rPr>
          <w:rFonts w:ascii="Arial" w:hAnsi="Arial" w:cs="Arial"/>
        </w:rPr>
      </w:pPr>
      <w:r w:rsidRPr="00971D13">
        <w:rPr>
          <w:rFonts w:ascii="Arial" w:hAnsi="Arial" w:cs="Arial"/>
        </w:rPr>
        <w:t xml:space="preserve">Stephens, C. R., </w:t>
      </w:r>
      <w:proofErr w:type="spellStart"/>
      <w:r w:rsidRPr="00971D13">
        <w:rPr>
          <w:rFonts w:ascii="Arial" w:hAnsi="Arial" w:cs="Arial"/>
        </w:rPr>
        <w:t>Benink</w:t>
      </w:r>
      <w:proofErr w:type="spellEnd"/>
      <w:r w:rsidRPr="00971D13">
        <w:rPr>
          <w:rFonts w:ascii="Arial" w:hAnsi="Arial" w:cs="Arial"/>
        </w:rPr>
        <w:t>, H., Gordillo, J., &amp; Pardo-Guerra, J. P. (2021). A new measure of market inefficiency. Journal of Risk and Financial Management, 14(6), 263–. https://doi.org/10.3390/jrfm14060263</w:t>
      </w:r>
      <w:r w:rsidR="00136535" w:rsidRPr="00136535">
        <w:rPr>
          <w:rFonts w:ascii="Arial" w:hAnsi="Arial" w:cs="Arial"/>
        </w:rPr>
        <w:t>[ Accessed 1</w:t>
      </w:r>
      <w:r w:rsidR="00136535">
        <w:rPr>
          <w:rFonts w:ascii="Arial" w:hAnsi="Arial" w:cs="Arial"/>
        </w:rPr>
        <w:t>6</w:t>
      </w:r>
      <w:r w:rsidR="00136535" w:rsidRPr="00136535">
        <w:rPr>
          <w:rFonts w:ascii="Arial" w:hAnsi="Arial" w:cs="Arial"/>
        </w:rPr>
        <w:t xml:space="preserve"> July 2022]</w:t>
      </w:r>
    </w:p>
    <w:p w14:paraId="0E39010D" w14:textId="2F50F428" w:rsidR="00AC2DC7" w:rsidRPr="00971D13" w:rsidRDefault="00AC2DC7" w:rsidP="00971D13">
      <w:pPr>
        <w:rPr>
          <w:rFonts w:ascii="Arial" w:hAnsi="Arial" w:cs="Arial"/>
        </w:rPr>
      </w:pPr>
      <w:r w:rsidRPr="00971D13">
        <w:rPr>
          <w:rFonts w:ascii="Arial" w:hAnsi="Arial" w:cs="Arial"/>
        </w:rPr>
        <w:t xml:space="preserve">Shahriar, M.S., Hasan, K.B.M., Hossain, T., Beg, T.H., Islam, K.A. and Zayed, N.M., </w:t>
      </w:r>
      <w:r w:rsidR="00CE61E1" w:rsidRPr="00971D13">
        <w:rPr>
          <w:rFonts w:ascii="Arial" w:hAnsi="Arial" w:cs="Arial"/>
        </w:rPr>
        <w:t>(</w:t>
      </w:r>
      <w:r w:rsidRPr="00971D13">
        <w:rPr>
          <w:rFonts w:ascii="Arial" w:hAnsi="Arial" w:cs="Arial"/>
        </w:rPr>
        <w:t>2021</w:t>
      </w:r>
      <w:r w:rsidR="00CE61E1" w:rsidRPr="00971D13">
        <w:rPr>
          <w:rFonts w:ascii="Arial" w:hAnsi="Arial" w:cs="Arial"/>
        </w:rPr>
        <w:t>)</w:t>
      </w:r>
      <w:r w:rsidRPr="00971D13">
        <w:rPr>
          <w:rFonts w:ascii="Arial" w:hAnsi="Arial" w:cs="Arial"/>
        </w:rPr>
        <w:t xml:space="preserve">. Financial decision making and forecasting techniques on project evaluation: a planning, </w:t>
      </w:r>
      <w:r w:rsidR="00CE61E1" w:rsidRPr="00971D13">
        <w:rPr>
          <w:rFonts w:ascii="Arial" w:hAnsi="Arial" w:cs="Arial"/>
        </w:rPr>
        <w:t>development,</w:t>
      </w:r>
      <w:r w:rsidRPr="00971D13">
        <w:rPr>
          <w:rFonts w:ascii="Arial" w:hAnsi="Arial" w:cs="Arial"/>
        </w:rPr>
        <w:t xml:space="preserve"> and entrepreneurial perspective. Academy of Entrepreneurship Journal, 27(4), pp.1-7.</w:t>
      </w:r>
      <w:r w:rsidR="00136535" w:rsidRPr="00136535">
        <w:t xml:space="preserve"> </w:t>
      </w:r>
      <w:r w:rsidR="00136535" w:rsidRPr="00136535">
        <w:rPr>
          <w:rFonts w:ascii="Arial" w:hAnsi="Arial" w:cs="Arial"/>
        </w:rPr>
        <w:t>[ Accessed 1</w:t>
      </w:r>
      <w:r w:rsidR="00136535">
        <w:rPr>
          <w:rFonts w:ascii="Arial" w:hAnsi="Arial" w:cs="Arial"/>
        </w:rPr>
        <w:t>5</w:t>
      </w:r>
      <w:r w:rsidR="00136535" w:rsidRPr="00136535">
        <w:rPr>
          <w:rFonts w:ascii="Arial" w:hAnsi="Arial" w:cs="Arial"/>
        </w:rPr>
        <w:t xml:space="preserve"> July 2022]</w:t>
      </w:r>
    </w:p>
    <w:p w14:paraId="53727D79" w14:textId="30A16C37" w:rsidR="00AA2932" w:rsidRPr="00971D13" w:rsidRDefault="00AA2932" w:rsidP="00971D13">
      <w:pPr>
        <w:rPr>
          <w:rFonts w:ascii="Arial" w:hAnsi="Arial" w:cs="Arial"/>
        </w:rPr>
      </w:pPr>
      <w:r w:rsidRPr="00971D13">
        <w:rPr>
          <w:rFonts w:ascii="Arial" w:hAnsi="Arial" w:cs="Arial"/>
        </w:rPr>
        <w:t>Ferreira, P</w:t>
      </w:r>
      <w:r w:rsidR="00672DCB" w:rsidRPr="00971D13">
        <w:rPr>
          <w:rFonts w:ascii="Arial" w:hAnsi="Arial" w:cs="Arial"/>
        </w:rPr>
        <w:t xml:space="preserve"> (2016) </w:t>
      </w:r>
      <w:r w:rsidRPr="00971D13">
        <w:rPr>
          <w:rFonts w:ascii="Arial" w:hAnsi="Arial" w:cs="Arial"/>
        </w:rPr>
        <w:t>Apple, Alphabet, or Microsoft: Which Is the Most Efficient Share?</w:t>
      </w:r>
    </w:p>
    <w:p w14:paraId="76914100" w14:textId="501DDCD5" w:rsidR="00CF1435" w:rsidRPr="00971D13" w:rsidRDefault="00AA2932" w:rsidP="00971D13">
      <w:pPr>
        <w:rPr>
          <w:rFonts w:ascii="Arial" w:hAnsi="Arial" w:cs="Arial"/>
        </w:rPr>
      </w:pPr>
      <w:r w:rsidRPr="00971D13">
        <w:rPr>
          <w:rFonts w:ascii="Arial" w:hAnsi="Arial" w:cs="Arial"/>
        </w:rPr>
        <w:t>10.33119/ERFIN.2016.1.2.1</w:t>
      </w:r>
      <w:r w:rsidR="00700D95" w:rsidRPr="00971D13">
        <w:rPr>
          <w:rFonts w:ascii="Arial" w:hAnsi="Arial" w:cs="Arial"/>
        </w:rPr>
        <w:t xml:space="preserve">, </w:t>
      </w:r>
      <w:r w:rsidRPr="00971D13">
        <w:rPr>
          <w:rFonts w:ascii="Arial" w:hAnsi="Arial" w:cs="Arial"/>
        </w:rPr>
        <w:t>Econometric Research in Finance</w:t>
      </w:r>
      <w:r w:rsidR="00136535">
        <w:rPr>
          <w:rFonts w:ascii="Arial" w:hAnsi="Arial" w:cs="Arial"/>
        </w:rPr>
        <w:t xml:space="preserve"> </w:t>
      </w:r>
      <w:r w:rsidR="00136535" w:rsidRPr="00136535">
        <w:rPr>
          <w:rFonts w:ascii="Arial" w:hAnsi="Arial" w:cs="Arial"/>
        </w:rPr>
        <w:t>[ Accessed 14 July 2022]</w:t>
      </w:r>
    </w:p>
    <w:p w14:paraId="1C04CBB4" w14:textId="0D6FC994" w:rsidR="00AA2932" w:rsidRPr="00971D13" w:rsidRDefault="00CF1435" w:rsidP="00971D13">
      <w:pPr>
        <w:rPr>
          <w:rFonts w:ascii="Arial" w:hAnsi="Arial" w:cs="Arial"/>
        </w:rPr>
      </w:pPr>
      <w:r w:rsidRPr="00971D13">
        <w:rPr>
          <w:rFonts w:ascii="Arial" w:hAnsi="Arial" w:cs="Arial"/>
        </w:rPr>
        <w:t xml:space="preserve">Yen, G., &amp; Lee, C. (2008). Efficient Market Hypothesis (EMH): Past, Present and Future. Review of Pacific Basin Financial Markets and Policies, 11(2), 305–329. </w:t>
      </w:r>
      <w:r w:rsidR="00136535" w:rsidRPr="00136535">
        <w:rPr>
          <w:rFonts w:ascii="Arial" w:hAnsi="Arial" w:cs="Arial"/>
        </w:rPr>
        <w:t>https://doi.org/10.1142/S0219091508001362</w:t>
      </w:r>
      <w:r w:rsidR="00136535">
        <w:rPr>
          <w:rFonts w:ascii="Arial" w:hAnsi="Arial" w:cs="Arial"/>
        </w:rPr>
        <w:t xml:space="preserve"> </w:t>
      </w:r>
      <w:r w:rsidR="00136535" w:rsidRPr="00136535">
        <w:rPr>
          <w:rFonts w:ascii="Arial" w:hAnsi="Arial" w:cs="Arial"/>
        </w:rPr>
        <w:t>[ Accessed 14 July 2022]</w:t>
      </w:r>
    </w:p>
    <w:sectPr w:rsidR="00AA2932" w:rsidRPr="00971D13" w:rsidSect="00CB5B14">
      <w:headerReference w:type="default" r:id="rId15"/>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CF407" w14:textId="77777777" w:rsidR="00383260" w:rsidRDefault="00383260" w:rsidP="00CB5B14">
      <w:pPr>
        <w:spacing w:after="0" w:line="240" w:lineRule="auto"/>
      </w:pPr>
      <w:r>
        <w:separator/>
      </w:r>
    </w:p>
  </w:endnote>
  <w:endnote w:type="continuationSeparator" w:id="0">
    <w:p w14:paraId="4B72D83A" w14:textId="77777777" w:rsidR="00383260" w:rsidRDefault="00383260" w:rsidP="00CB5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040409"/>
      <w:docPartObj>
        <w:docPartGallery w:val="Page Numbers (Bottom of Page)"/>
        <w:docPartUnique/>
      </w:docPartObj>
    </w:sdtPr>
    <w:sdtEndPr>
      <w:rPr>
        <w:noProof/>
      </w:rPr>
    </w:sdtEndPr>
    <w:sdtContent>
      <w:p w14:paraId="01ED55DA" w14:textId="2A2BF912" w:rsidR="00CB5B14" w:rsidRDefault="00000000">
        <w:pPr>
          <w:pStyle w:val="Footer"/>
          <w:jc w:val="center"/>
        </w:pPr>
      </w:p>
    </w:sdtContent>
  </w:sdt>
  <w:p w14:paraId="2836FAA1" w14:textId="4531D1B4" w:rsidR="00CB5B14" w:rsidRDefault="00CB5B14" w:rsidP="00CB5B1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8792584"/>
      <w:docPartObj>
        <w:docPartGallery w:val="Page Numbers (Bottom of Page)"/>
        <w:docPartUnique/>
      </w:docPartObj>
    </w:sdtPr>
    <w:sdtEndPr>
      <w:rPr>
        <w:noProof/>
      </w:rPr>
    </w:sdtEndPr>
    <w:sdtContent>
      <w:p w14:paraId="73FEF2D7" w14:textId="5BCF404D" w:rsidR="00CB5B14" w:rsidRDefault="00CB5B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D50B6D" w14:textId="77777777" w:rsidR="00CB5B14" w:rsidRDefault="00CB5B14" w:rsidP="00CB5B1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C7A8D" w14:textId="77777777" w:rsidR="00383260" w:rsidRDefault="00383260" w:rsidP="00CB5B14">
      <w:pPr>
        <w:spacing w:after="0" w:line="240" w:lineRule="auto"/>
      </w:pPr>
      <w:r>
        <w:separator/>
      </w:r>
    </w:p>
  </w:footnote>
  <w:footnote w:type="continuationSeparator" w:id="0">
    <w:p w14:paraId="234EE1BE" w14:textId="77777777" w:rsidR="00383260" w:rsidRDefault="00383260" w:rsidP="00CB5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2B649" w14:textId="77777777" w:rsidR="00CB5B14" w:rsidRDefault="00CB5B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74469"/>
    <w:multiLevelType w:val="hybridMultilevel"/>
    <w:tmpl w:val="72885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CE515B"/>
    <w:multiLevelType w:val="hybridMultilevel"/>
    <w:tmpl w:val="BA1AF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5479F0"/>
    <w:multiLevelType w:val="hybridMultilevel"/>
    <w:tmpl w:val="9E42D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4391720">
    <w:abstractNumId w:val="2"/>
  </w:num>
  <w:num w:numId="2" w16cid:durableId="372002054">
    <w:abstractNumId w:val="1"/>
  </w:num>
  <w:num w:numId="3" w16cid:durableId="1567567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912"/>
    <w:rsid w:val="00002C43"/>
    <w:rsid w:val="000159DA"/>
    <w:rsid w:val="00045050"/>
    <w:rsid w:val="0004609F"/>
    <w:rsid w:val="000745EB"/>
    <w:rsid w:val="00077438"/>
    <w:rsid w:val="000858C8"/>
    <w:rsid w:val="000979A6"/>
    <w:rsid w:val="000A584C"/>
    <w:rsid w:val="000B72BC"/>
    <w:rsid w:val="000C18C2"/>
    <w:rsid w:val="000C567C"/>
    <w:rsid w:val="000C7DE7"/>
    <w:rsid w:val="000F702A"/>
    <w:rsid w:val="001149BC"/>
    <w:rsid w:val="00116667"/>
    <w:rsid w:val="00136535"/>
    <w:rsid w:val="0015159F"/>
    <w:rsid w:val="00153A2C"/>
    <w:rsid w:val="001A28EA"/>
    <w:rsid w:val="001B4028"/>
    <w:rsid w:val="001B49A3"/>
    <w:rsid w:val="001B49DD"/>
    <w:rsid w:val="001B67B6"/>
    <w:rsid w:val="001B6A92"/>
    <w:rsid w:val="001C1D1E"/>
    <w:rsid w:val="001D544E"/>
    <w:rsid w:val="002170FE"/>
    <w:rsid w:val="002441B6"/>
    <w:rsid w:val="00251E09"/>
    <w:rsid w:val="00263C51"/>
    <w:rsid w:val="002A3666"/>
    <w:rsid w:val="002B6F52"/>
    <w:rsid w:val="002D4089"/>
    <w:rsid w:val="002F535C"/>
    <w:rsid w:val="002F6912"/>
    <w:rsid w:val="00316497"/>
    <w:rsid w:val="00321FCE"/>
    <w:rsid w:val="00324E50"/>
    <w:rsid w:val="00383260"/>
    <w:rsid w:val="00393CBE"/>
    <w:rsid w:val="003A1DB2"/>
    <w:rsid w:val="003C6BBC"/>
    <w:rsid w:val="003E0013"/>
    <w:rsid w:val="0040033E"/>
    <w:rsid w:val="004138D9"/>
    <w:rsid w:val="004214B4"/>
    <w:rsid w:val="0042611E"/>
    <w:rsid w:val="0045138F"/>
    <w:rsid w:val="00461274"/>
    <w:rsid w:val="00471D30"/>
    <w:rsid w:val="00474F24"/>
    <w:rsid w:val="004774CF"/>
    <w:rsid w:val="00495316"/>
    <w:rsid w:val="004C09D1"/>
    <w:rsid w:val="004C3678"/>
    <w:rsid w:val="004D0C03"/>
    <w:rsid w:val="004D1AB5"/>
    <w:rsid w:val="004D6A9E"/>
    <w:rsid w:val="00504B92"/>
    <w:rsid w:val="00517B6B"/>
    <w:rsid w:val="005413BC"/>
    <w:rsid w:val="005668B9"/>
    <w:rsid w:val="00576954"/>
    <w:rsid w:val="005A5178"/>
    <w:rsid w:val="005C186B"/>
    <w:rsid w:val="005D0CF0"/>
    <w:rsid w:val="005D5272"/>
    <w:rsid w:val="005E77F8"/>
    <w:rsid w:val="006132D9"/>
    <w:rsid w:val="00654C05"/>
    <w:rsid w:val="0065790C"/>
    <w:rsid w:val="00672DCB"/>
    <w:rsid w:val="00683842"/>
    <w:rsid w:val="00694EBD"/>
    <w:rsid w:val="006A4302"/>
    <w:rsid w:val="006B50BA"/>
    <w:rsid w:val="006C2637"/>
    <w:rsid w:val="006C2CD0"/>
    <w:rsid w:val="006E166A"/>
    <w:rsid w:val="006F13C5"/>
    <w:rsid w:val="00700D95"/>
    <w:rsid w:val="007548E6"/>
    <w:rsid w:val="00771245"/>
    <w:rsid w:val="00776AF3"/>
    <w:rsid w:val="00795A5B"/>
    <w:rsid w:val="007B7AF0"/>
    <w:rsid w:val="007D6FEB"/>
    <w:rsid w:val="007E133A"/>
    <w:rsid w:val="007F3B8B"/>
    <w:rsid w:val="00803201"/>
    <w:rsid w:val="008134C8"/>
    <w:rsid w:val="00823DCA"/>
    <w:rsid w:val="00833882"/>
    <w:rsid w:val="00850113"/>
    <w:rsid w:val="00864B03"/>
    <w:rsid w:val="00886BC1"/>
    <w:rsid w:val="008C6CC5"/>
    <w:rsid w:val="008D1A75"/>
    <w:rsid w:val="008D66B9"/>
    <w:rsid w:val="008F7453"/>
    <w:rsid w:val="00913E29"/>
    <w:rsid w:val="00916B7A"/>
    <w:rsid w:val="009346AF"/>
    <w:rsid w:val="0094192B"/>
    <w:rsid w:val="00951A2D"/>
    <w:rsid w:val="00971D13"/>
    <w:rsid w:val="00984DA6"/>
    <w:rsid w:val="00994254"/>
    <w:rsid w:val="009C4CB7"/>
    <w:rsid w:val="009C7E7D"/>
    <w:rsid w:val="009D53FB"/>
    <w:rsid w:val="009F0AE4"/>
    <w:rsid w:val="009F505F"/>
    <w:rsid w:val="009F6ED0"/>
    <w:rsid w:val="00A163C7"/>
    <w:rsid w:val="00A255F5"/>
    <w:rsid w:val="00A310BE"/>
    <w:rsid w:val="00A655D6"/>
    <w:rsid w:val="00A65D34"/>
    <w:rsid w:val="00A927CA"/>
    <w:rsid w:val="00AA2932"/>
    <w:rsid w:val="00AB57B5"/>
    <w:rsid w:val="00AC2DC7"/>
    <w:rsid w:val="00AC31DA"/>
    <w:rsid w:val="00AE6F10"/>
    <w:rsid w:val="00AF3547"/>
    <w:rsid w:val="00B0461F"/>
    <w:rsid w:val="00B0567C"/>
    <w:rsid w:val="00B06136"/>
    <w:rsid w:val="00B1100F"/>
    <w:rsid w:val="00B1312F"/>
    <w:rsid w:val="00B256B1"/>
    <w:rsid w:val="00B30075"/>
    <w:rsid w:val="00B422BD"/>
    <w:rsid w:val="00B71DFB"/>
    <w:rsid w:val="00BD33E7"/>
    <w:rsid w:val="00BD5592"/>
    <w:rsid w:val="00BE11C8"/>
    <w:rsid w:val="00BF5259"/>
    <w:rsid w:val="00C25A2C"/>
    <w:rsid w:val="00C647EB"/>
    <w:rsid w:val="00C6722A"/>
    <w:rsid w:val="00C71C18"/>
    <w:rsid w:val="00C77ADB"/>
    <w:rsid w:val="00C83102"/>
    <w:rsid w:val="00C83DBE"/>
    <w:rsid w:val="00C83F29"/>
    <w:rsid w:val="00C90510"/>
    <w:rsid w:val="00CA4A67"/>
    <w:rsid w:val="00CB50E1"/>
    <w:rsid w:val="00CB5B14"/>
    <w:rsid w:val="00CE61E1"/>
    <w:rsid w:val="00CF1435"/>
    <w:rsid w:val="00D14E45"/>
    <w:rsid w:val="00D175FA"/>
    <w:rsid w:val="00D30FE2"/>
    <w:rsid w:val="00D43883"/>
    <w:rsid w:val="00D53EBE"/>
    <w:rsid w:val="00D56DF9"/>
    <w:rsid w:val="00D63C34"/>
    <w:rsid w:val="00D64681"/>
    <w:rsid w:val="00D733B9"/>
    <w:rsid w:val="00D91CC1"/>
    <w:rsid w:val="00D92338"/>
    <w:rsid w:val="00DB0002"/>
    <w:rsid w:val="00DB35C9"/>
    <w:rsid w:val="00DC0805"/>
    <w:rsid w:val="00DF029B"/>
    <w:rsid w:val="00E039FC"/>
    <w:rsid w:val="00E10DE8"/>
    <w:rsid w:val="00E176E2"/>
    <w:rsid w:val="00E334B0"/>
    <w:rsid w:val="00E647E1"/>
    <w:rsid w:val="00E910B4"/>
    <w:rsid w:val="00EA006C"/>
    <w:rsid w:val="00EB4CE7"/>
    <w:rsid w:val="00EE21D8"/>
    <w:rsid w:val="00EF2547"/>
    <w:rsid w:val="00F0492B"/>
    <w:rsid w:val="00F05935"/>
    <w:rsid w:val="00F21E46"/>
    <w:rsid w:val="00F255E9"/>
    <w:rsid w:val="00F266FC"/>
    <w:rsid w:val="00F33606"/>
    <w:rsid w:val="00F50131"/>
    <w:rsid w:val="00F66709"/>
    <w:rsid w:val="00F82201"/>
    <w:rsid w:val="00F8635E"/>
    <w:rsid w:val="00F8733C"/>
    <w:rsid w:val="00F9245C"/>
    <w:rsid w:val="00FA18B4"/>
    <w:rsid w:val="00FB10BE"/>
    <w:rsid w:val="00FC0B5E"/>
    <w:rsid w:val="00FD4AD1"/>
    <w:rsid w:val="00FE14E5"/>
    <w:rsid w:val="00FE360A"/>
    <w:rsid w:val="00FF2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5FD98"/>
  <w15:chartTrackingRefBased/>
  <w15:docId w15:val="{529A6316-7525-40E0-B0E8-AEECDB2A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F66709"/>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CE61E1"/>
    <w:pPr>
      <w:keepNext/>
      <w:keepLines/>
      <w:spacing w:before="40" w:after="0"/>
      <w:jc w:val="center"/>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709"/>
    <w:rPr>
      <w:rFonts w:ascii="Arial" w:eastAsiaTheme="majorEastAsia" w:hAnsi="Arial" w:cstheme="majorBidi"/>
      <w:b/>
      <w:color w:val="000000" w:themeColor="text1"/>
      <w:sz w:val="24"/>
      <w:szCs w:val="32"/>
      <w:lang w:val="en-GB"/>
    </w:rPr>
  </w:style>
  <w:style w:type="character" w:customStyle="1" w:styleId="Heading2Char">
    <w:name w:val="Heading 2 Char"/>
    <w:basedOn w:val="DefaultParagraphFont"/>
    <w:link w:val="Heading2"/>
    <w:uiPriority w:val="9"/>
    <w:rsid w:val="00CE61E1"/>
    <w:rPr>
      <w:rFonts w:ascii="Arial" w:eastAsiaTheme="majorEastAsia" w:hAnsi="Arial" w:cstheme="majorBidi"/>
      <w:b/>
      <w:color w:val="000000" w:themeColor="text1"/>
      <w:sz w:val="24"/>
      <w:szCs w:val="26"/>
      <w:lang w:val="en-GB"/>
    </w:rPr>
  </w:style>
  <w:style w:type="paragraph" w:styleId="ListParagraph">
    <w:name w:val="List Paragraph"/>
    <w:basedOn w:val="Normal"/>
    <w:uiPriority w:val="34"/>
    <w:qFormat/>
    <w:rsid w:val="00F9245C"/>
    <w:pPr>
      <w:ind w:left="720"/>
      <w:contextualSpacing/>
    </w:pPr>
  </w:style>
  <w:style w:type="character" w:styleId="Hyperlink">
    <w:name w:val="Hyperlink"/>
    <w:basedOn w:val="DefaultParagraphFont"/>
    <w:uiPriority w:val="99"/>
    <w:unhideWhenUsed/>
    <w:rsid w:val="005668B9"/>
    <w:rPr>
      <w:color w:val="0563C1" w:themeColor="hyperlink"/>
      <w:u w:val="single"/>
    </w:rPr>
  </w:style>
  <w:style w:type="character" w:styleId="UnresolvedMention">
    <w:name w:val="Unresolved Mention"/>
    <w:basedOn w:val="DefaultParagraphFont"/>
    <w:uiPriority w:val="99"/>
    <w:semiHidden/>
    <w:unhideWhenUsed/>
    <w:rsid w:val="005668B9"/>
    <w:rPr>
      <w:color w:val="605E5C"/>
      <w:shd w:val="clear" w:color="auto" w:fill="E1DFDD"/>
    </w:rPr>
  </w:style>
  <w:style w:type="paragraph" w:styleId="Header">
    <w:name w:val="header"/>
    <w:basedOn w:val="Normal"/>
    <w:link w:val="HeaderChar"/>
    <w:uiPriority w:val="99"/>
    <w:unhideWhenUsed/>
    <w:rsid w:val="00CB5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B14"/>
    <w:rPr>
      <w:lang w:val="en-GB"/>
    </w:rPr>
  </w:style>
  <w:style w:type="paragraph" w:styleId="Footer">
    <w:name w:val="footer"/>
    <w:basedOn w:val="Normal"/>
    <w:link w:val="FooterChar"/>
    <w:uiPriority w:val="99"/>
    <w:unhideWhenUsed/>
    <w:rsid w:val="00CB5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B14"/>
    <w:rPr>
      <w:lang w:val="en-GB"/>
    </w:rPr>
  </w:style>
  <w:style w:type="paragraph" w:styleId="TOCHeading">
    <w:name w:val="TOC Heading"/>
    <w:basedOn w:val="Heading1"/>
    <w:next w:val="Normal"/>
    <w:uiPriority w:val="39"/>
    <w:unhideWhenUsed/>
    <w:qFormat/>
    <w:rsid w:val="004D1AB5"/>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4D1AB5"/>
    <w:pPr>
      <w:spacing w:after="100"/>
    </w:pPr>
  </w:style>
  <w:style w:type="paragraph" w:styleId="TOC2">
    <w:name w:val="toc 2"/>
    <w:basedOn w:val="Normal"/>
    <w:next w:val="Normal"/>
    <w:autoRedefine/>
    <w:uiPriority w:val="39"/>
    <w:unhideWhenUsed/>
    <w:rsid w:val="004D1AB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6140">
      <w:bodyDiv w:val="1"/>
      <w:marLeft w:val="0"/>
      <w:marRight w:val="0"/>
      <w:marTop w:val="0"/>
      <w:marBottom w:val="0"/>
      <w:divBdr>
        <w:top w:val="none" w:sz="0" w:space="0" w:color="auto"/>
        <w:left w:val="none" w:sz="0" w:space="0" w:color="auto"/>
        <w:bottom w:val="none" w:sz="0" w:space="0" w:color="auto"/>
        <w:right w:val="none" w:sz="0" w:space="0" w:color="auto"/>
      </w:divBdr>
      <w:divsChild>
        <w:div w:id="460805498">
          <w:marLeft w:val="0"/>
          <w:marRight w:val="0"/>
          <w:marTop w:val="0"/>
          <w:marBottom w:val="0"/>
          <w:divBdr>
            <w:top w:val="none" w:sz="0" w:space="0" w:color="auto"/>
            <w:left w:val="none" w:sz="0" w:space="0" w:color="auto"/>
            <w:bottom w:val="none" w:sz="0" w:space="0" w:color="auto"/>
            <w:right w:val="none" w:sz="0" w:space="0" w:color="auto"/>
          </w:divBdr>
        </w:div>
        <w:div w:id="1066492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0252EF-D730-421A-A920-277A722F7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2219</Words>
  <Characters>12653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Aelita Sotirova</cp:lastModifiedBy>
  <cp:revision>34</cp:revision>
  <dcterms:created xsi:type="dcterms:W3CDTF">2022-07-22T12:00:00Z</dcterms:created>
  <dcterms:modified xsi:type="dcterms:W3CDTF">2022-07-25T12:22:00Z</dcterms:modified>
</cp:coreProperties>
</file>