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360" w:lineRule="auto" w:after="120"/>
        <w:jc w:val="center"/>
      </w:pPr>
      <w:r>
        <w:rPr>
          <w:rFonts w:ascii="Arial" w:hAnsi="Arial"/>
          <w:b/>
          <w:sz w:val="22"/>
        </w:rPr>
        <w:t>Developing Emotional Intelligence Skills LCLM5006</w:t>
      </w:r>
    </w:p>
    <w:p>
      <w:pPr>
        <w:spacing w:before="360" w:line="360" w:lineRule="auto" w:after="120"/>
        <w:jc w:val="center"/>
      </w:pPr>
      <w:r>
        <w:rPr>
          <w:rFonts w:ascii="Arial" w:hAnsi="Arial"/>
          <w:b/>
          <w:sz w:val="22"/>
        </w:rPr>
        <w:t>Emotional Intelligence and Mindfulness in Contemporary Organisations</w:t>
      </w:r>
    </w:p>
    <w:p>
      <w:pPr>
        <w:spacing w:before="1400" w:line="360" w:lineRule="auto" w:after="120"/>
        <w:jc w:val="center"/>
      </w:pPr>
      <w:r>
        <w:rPr>
          <w:rFonts w:ascii="Arial" w:hAnsi="Arial"/>
          <w:sz w:val="22"/>
        </w:rPr>
        <w:t>Yuliia Bublyk</w:t>
        <w:br/>
      </w:r>
      <w:r>
        <w:rPr>
          <w:rFonts w:ascii="Arial" w:hAnsi="Arial"/>
          <w:sz w:val="22"/>
        </w:rPr>
        <w:t>Student number: 2417171</w:t>
        <w:br/>
      </w:r>
      <w:r>
        <w:rPr>
          <w:rFonts w:ascii="Arial" w:hAnsi="Arial"/>
          <w:sz w:val="22"/>
        </w:rPr>
        <w:t>Lecturer: Dr. Kazeem Oseni</w:t>
        <w:br/>
      </w:r>
    </w:p>
    <w:p>
      <w:pPr>
        <w:spacing w:line="360" w:lineRule="auto" w:after="120"/>
        <w:jc w:val="center"/>
      </w:pPr>
      <w:r>
        <w:rPr>
          <w:rFonts w:ascii="Arial" w:hAnsi="Arial"/>
          <w:sz w:val="22"/>
        </w:rPr>
        <w:br w:type="page"/>
      </w:r>
    </w:p>
    <w:p>
      <w:pPr>
        <w:jc w:val="center"/>
      </w:pPr>
      <w:r>
        <w:rPr>
          <w:b/>
          <w:sz w:val="32"/>
        </w:rPr>
        <w:t>Contents</w:t>
      </w:r>
    </w:p>
    <w:p>
      <w:pPr>
        <w:tabs>
          <w:tab w:pos="9000" w:val="left"/>
        </w:tabs>
        <w:spacing w:after="60"/>
        <w:ind w:left="0"/>
      </w:pPr>
      <w:r>
        <w:rPr>
          <w:sz w:val="22"/>
        </w:rPr>
        <w:t>Executive Summary</w:t>
      </w:r>
      <w:r>
        <w:tab/>
        <w:t>3</w:t>
      </w:r>
    </w:p>
    <w:p>
      <w:pPr>
        <w:tabs>
          <w:tab w:pos="9000" w:val="left"/>
        </w:tabs>
        <w:spacing w:after="60"/>
        <w:ind w:left="0"/>
      </w:pPr>
      <w:r>
        <w:rPr>
          <w:sz w:val="22"/>
        </w:rPr>
        <w:t>1. Introduction</w:t>
      </w:r>
      <w:r>
        <w:tab/>
        <w:t>3</w:t>
      </w:r>
    </w:p>
    <w:p>
      <w:pPr>
        <w:tabs>
          <w:tab w:pos="9000" w:val="left"/>
        </w:tabs>
        <w:spacing w:after="60"/>
        <w:ind w:left="240"/>
      </w:pPr>
      <w:r>
        <w:rPr>
          <w:sz w:val="22"/>
        </w:rPr>
        <w:t>2. Task 1: Emotional Intelligence in the Workplace</w:t>
      </w:r>
      <w:r>
        <w:tab/>
        <w:t>3</w:t>
      </w:r>
    </w:p>
    <w:p>
      <w:pPr>
        <w:tabs>
          <w:tab w:pos="9000" w:val="left"/>
        </w:tabs>
        <w:spacing w:after="60"/>
        <w:ind w:left="240"/>
      </w:pPr>
      <w:r>
        <w:rPr>
          <w:sz w:val="22"/>
        </w:rPr>
        <w:t>2.1 Goleman's Emotional Intelligence Framework</w:t>
      </w:r>
      <w:r>
        <w:tab/>
        <w:t>4</w:t>
      </w:r>
    </w:p>
    <w:p>
      <w:pPr>
        <w:tabs>
          <w:tab w:pos="9000" w:val="left"/>
        </w:tabs>
        <w:spacing w:after="60"/>
        <w:ind w:left="240"/>
      </w:pPr>
      <w:r>
        <w:rPr>
          <w:sz w:val="22"/>
        </w:rPr>
        <w:t>2.2 Mayer and Salovey's Ability Model</w:t>
      </w:r>
      <w:r>
        <w:tab/>
        <w:t>4</w:t>
      </w:r>
    </w:p>
    <w:p>
      <w:pPr>
        <w:tabs>
          <w:tab w:pos="9000" w:val="left"/>
        </w:tabs>
        <w:spacing w:after="60"/>
        <w:ind w:left="240"/>
      </w:pPr>
      <w:r>
        <w:rPr>
          <w:sz w:val="22"/>
        </w:rPr>
        <w:t>2.3 Bar-On's Emotional-Social Intelligence Model</w:t>
      </w:r>
      <w:r>
        <w:tab/>
        <w:t>5</w:t>
      </w:r>
    </w:p>
    <w:p>
      <w:pPr>
        <w:tabs>
          <w:tab w:pos="9000" w:val="left"/>
        </w:tabs>
        <w:spacing w:after="60"/>
        <w:ind w:left="240"/>
      </w:pPr>
      <w:r>
        <w:rPr>
          <w:sz w:val="22"/>
        </w:rPr>
        <w:t>2.4 EI, Communication and Collaboration</w:t>
      </w:r>
      <w:r>
        <w:tab/>
        <w:t>6</w:t>
      </w:r>
    </w:p>
    <w:p>
      <w:pPr>
        <w:tabs>
          <w:tab w:pos="9000" w:val="left"/>
        </w:tabs>
        <w:spacing w:after="60"/>
        <w:ind w:left="240"/>
      </w:pPr>
      <w:r>
        <w:rPr>
          <w:sz w:val="22"/>
        </w:rPr>
        <w:t>2.5 EI and Conflict Management</w:t>
      </w:r>
      <w:r>
        <w:tab/>
        <w:t>6</w:t>
      </w:r>
    </w:p>
    <w:p>
      <w:pPr>
        <w:tabs>
          <w:tab w:pos="9000" w:val="left"/>
        </w:tabs>
        <w:spacing w:after="60"/>
        <w:ind w:left="240"/>
      </w:pPr>
      <w:r>
        <w:rPr>
          <w:sz w:val="22"/>
        </w:rPr>
        <w:t>2.6 EI, Leadership and Decision-Making</w:t>
      </w:r>
      <w:r>
        <w:tab/>
        <w:t>7</w:t>
      </w:r>
    </w:p>
    <w:p>
      <w:pPr>
        <w:tabs>
          <w:tab w:pos="9000" w:val="left"/>
        </w:tabs>
        <w:spacing w:after="60"/>
        <w:ind w:left="240"/>
      </w:pPr>
      <w:r>
        <w:rPr>
          <w:sz w:val="22"/>
        </w:rPr>
        <w:t>2.7 Critical Evaluation for Organisations</w:t>
      </w:r>
      <w:r>
        <w:tab/>
        <w:t>8</w:t>
      </w:r>
    </w:p>
    <w:p>
      <w:pPr>
        <w:tabs>
          <w:tab w:pos="9000" w:val="left"/>
        </w:tabs>
        <w:spacing w:after="60"/>
        <w:ind w:left="240"/>
      </w:pPr>
      <w:r>
        <w:rPr>
          <w:sz w:val="22"/>
        </w:rPr>
        <w:t>3. Task 2: Managing a Multigenerational Workforce</w:t>
      </w:r>
      <w:r>
        <w:tab/>
        <w:t>8</w:t>
      </w:r>
    </w:p>
    <w:p>
      <w:pPr>
        <w:tabs>
          <w:tab w:pos="9000" w:val="left"/>
        </w:tabs>
        <w:spacing w:after="60"/>
        <w:ind w:left="240"/>
      </w:pPr>
      <w:r>
        <w:rPr>
          <w:sz w:val="22"/>
        </w:rPr>
        <w:t>3.1 Generation X</w:t>
      </w:r>
      <w:r>
        <w:tab/>
        <w:t>9</w:t>
      </w:r>
    </w:p>
    <w:p>
      <w:pPr>
        <w:tabs>
          <w:tab w:pos="9000" w:val="left"/>
        </w:tabs>
        <w:spacing w:after="60"/>
        <w:ind w:left="240"/>
      </w:pPr>
      <w:r>
        <w:rPr>
          <w:sz w:val="22"/>
        </w:rPr>
        <w:t>3.2 Generation Y (Millennials)</w:t>
      </w:r>
      <w:r>
        <w:tab/>
        <w:t>9</w:t>
      </w:r>
    </w:p>
    <w:p>
      <w:pPr>
        <w:tabs>
          <w:tab w:pos="9000" w:val="left"/>
        </w:tabs>
        <w:spacing w:after="60"/>
        <w:ind w:left="240"/>
      </w:pPr>
      <w:r>
        <w:rPr>
          <w:sz w:val="22"/>
        </w:rPr>
        <w:t>3.3 Generation Z</w:t>
      </w:r>
      <w:r>
        <w:tab/>
        <w:t>9</w:t>
      </w:r>
    </w:p>
    <w:p>
      <w:pPr>
        <w:tabs>
          <w:tab w:pos="9000" w:val="left"/>
        </w:tabs>
        <w:spacing w:after="60"/>
        <w:ind w:left="240"/>
      </w:pPr>
      <w:r>
        <w:rPr>
          <w:sz w:val="22"/>
        </w:rPr>
        <w:t>3.4 Values, Communication and Motivation Across Generations</w:t>
      </w:r>
      <w:r>
        <w:tab/>
        <w:t>10</w:t>
      </w:r>
    </w:p>
    <w:p>
      <w:pPr>
        <w:tabs>
          <w:tab w:pos="9000" w:val="left"/>
        </w:tabs>
        <w:spacing w:after="60"/>
        <w:ind w:left="240"/>
      </w:pPr>
      <w:r>
        <w:rPr>
          <w:sz w:val="22"/>
        </w:rPr>
        <w:t>3.5 Recruitment, Inclusion and Psychological Safety</w:t>
      </w:r>
      <w:r>
        <w:tab/>
        <w:t>10</w:t>
      </w:r>
    </w:p>
    <w:p>
      <w:pPr>
        <w:tabs>
          <w:tab w:pos="9000" w:val="left"/>
        </w:tabs>
        <w:spacing w:after="60"/>
        <w:ind w:left="240"/>
      </w:pPr>
      <w:r>
        <w:rPr>
          <w:sz w:val="22"/>
        </w:rPr>
        <w:t>3.6 Practical Implications for Leadership and HR</w:t>
      </w:r>
      <w:r>
        <w:tab/>
        <w:t>11</w:t>
      </w:r>
    </w:p>
    <w:p>
      <w:pPr>
        <w:tabs>
          <w:tab w:pos="9000" w:val="left"/>
        </w:tabs>
        <w:spacing w:after="60"/>
        <w:ind w:left="0"/>
      </w:pPr>
      <w:r>
        <w:rPr>
          <w:sz w:val="22"/>
        </w:rPr>
        <w:t>4. Conclusion</w:t>
      </w:r>
      <w:r>
        <w:tab/>
        <w:t>12</w:t>
      </w:r>
    </w:p>
    <w:p>
      <w:pPr>
        <w:tabs>
          <w:tab w:pos="9000" w:val="left"/>
        </w:tabs>
        <w:spacing w:after="60"/>
        <w:ind w:left="0"/>
      </w:pPr>
      <w:r>
        <w:rPr>
          <w:sz w:val="22"/>
        </w:rPr>
        <w:t>5. Recommendations to the Senior Management Team</w:t>
      </w:r>
      <w:r>
        <w:tab/>
        <w:t>12</w:t>
      </w:r>
    </w:p>
    <w:p>
      <w:pPr>
        <w:tabs>
          <w:tab w:pos="9000" w:val="left"/>
        </w:tabs>
        <w:spacing w:after="60"/>
        <w:ind w:left="0"/>
      </w:pPr>
      <w:r>
        <w:rPr>
          <w:sz w:val="22"/>
        </w:rPr>
        <w:t>References</w:t>
      </w:r>
      <w:r>
        <w:tab/>
        <w:t>14</w:t>
      </w:r>
    </w:p>
    <w:p>
      <w:r>
        <w:br/>
      </w:r>
    </w:p>
    <w:p>
      <w:pPr>
        <w:pStyle w:val="Heading1"/>
      </w:pPr>
      <w:r>
        <w:t>Executive Summary</w:t>
      </w:r>
    </w:p>
    <w:p>
      <w:pPr>
        <w:spacing w:line="360" w:lineRule="auto" w:after="120"/>
        <w:jc w:val="both"/>
      </w:pPr>
      <w:r>
        <w:rPr>
          <w:rFonts w:ascii="Arial" w:hAnsi="Arial"/>
          <w:sz w:val="22"/>
        </w:rPr>
        <w:t>This report critically examines emotional intelligence (EI) and mindfulness as organisational capabilities that can strengthen performance, collaboration, leadership and employee well-being. Three influential EI perspectives are compared: Goleman's competency framework, Mayer and Salovey's ability model, and Bar-On's emotional-social intelligence model. The analysis argues that EI is most useful when treated not as a personality label or a promise that highly emotional people will automatically perform better, but as a set of learnable and observable capabilities that shape how employees perceive emotions, regulate responses, understand others and build effective relationships. Meta-analytic evidence supports positive associations between EI and job performance, job satisfaction, organisational commitment and lower job stress, although the size and interpretation of these associations vary by model and measurement method (O'Boyle et al., 2011; Doğru, 2022).</w:t>
      </w:r>
    </w:p>
    <w:p>
      <w:pPr>
        <w:pStyle w:val="Heading1"/>
      </w:pPr>
      <w:r>
        <w:t>1. Introduction</w:t>
      </w:r>
    </w:p>
    <w:p>
      <w:pPr>
        <w:spacing w:line="360" w:lineRule="auto" w:after="120"/>
        <w:jc w:val="both"/>
      </w:pPr>
      <w:r>
        <w:rPr>
          <w:rFonts w:ascii="Arial" w:hAnsi="Arial"/>
          <w:sz w:val="22"/>
        </w:rPr>
        <w:t>Contemporary organisations operate amid technological change, hybrid work, workforce diversity and pressure on productivity and employee well-being. Technical competence alone is insufficient: employees and leaders must interpret social cues, regulate reactions, communicate across differences and decide under uncertainty. EI provides one framework for these capabilities, while mindfulness can support the attention and self-regulation needed to apply them consistently.</w:t>
      </w:r>
    </w:p>
    <w:p>
      <w:pPr>
        <w:spacing w:line="360" w:lineRule="auto" w:after="120"/>
        <w:jc w:val="both"/>
      </w:pPr>
      <w:r>
        <w:rPr>
          <w:rFonts w:ascii="Arial" w:hAnsi="Arial"/>
          <w:sz w:val="22"/>
        </w:rPr>
        <w:t>The scenario is relevant because morale, communication and conflict resolution improved after mindfulness and EI principles were used in team leadership. These practices should, however, sit within wider systems of fair leadership, role clarity, workload management and inclusion. They can improve responses to difficult situations, but should not transfer responsibility for structural problems onto individuals. The report therefore connects theory with implications for leadership development, recruitment, retention and psychological safety.</w:t>
      </w:r>
    </w:p>
    <w:p>
      <w:pPr>
        <w:pStyle w:val="Heading1"/>
      </w:pPr>
      <w:r>
        <w:t>2. Task 1: Emotional Intelligence in the Workplace</w:t>
      </w:r>
    </w:p>
    <w:p>
      <w:pPr>
        <w:spacing w:line="360" w:lineRule="auto" w:after="120"/>
        <w:jc w:val="both"/>
      </w:pPr>
      <w:r>
        <w:rPr>
          <w:rFonts w:ascii="Arial" w:hAnsi="Arial"/>
          <w:sz w:val="22"/>
        </w:rPr>
        <w:t>Emotional intelligence can be defined as the capacity to perceive, understand and regulate emotions and use emotional information adaptively. The field contains competing models, which matters because EI is defined and measured differently. Salovey and Mayer (1990) conceptualised EI as an ability concerning accurate appraisal and use of emotion, while later mixed and competency approaches added self-confidence, social awareness, adaptability and interpersonal effectiveness. Critical analysis therefore requires attention to benefits, construct validity, measurement overlap and the risk of treating EI as a label for desirable behaviour.</w:t>
      </w:r>
    </w:p>
    <w:p>
      <w:pPr>
        <w:pStyle w:val="Heading1"/>
      </w:pPr>
      <w:r>
        <w:t>2.1 Goleman's Emotional Intelligence Framework</w:t>
      </w:r>
    </w:p>
    <w:p>
      <w:pPr>
        <w:spacing w:line="360" w:lineRule="auto" w:after="120"/>
        <w:jc w:val="both"/>
      </w:pPr>
      <w:r>
        <w:rPr>
          <w:rFonts w:ascii="Arial" w:hAnsi="Arial"/>
          <w:sz w:val="22"/>
        </w:rPr>
        <w:t>Goleman's framework places EI within a competency perspective that links emotional functioning to workplace behaviour. Its core domains are commonly expressed through self-awareness, self-management, social awareness and relationship management, with motivation frequently included in formulations of the broader model (Goleman, 1998). The value of this approach for organisations is practical: it translates abstract emotional capacity into observable behaviours such as recognising personal triggers, pausing before reacting, showing empathy, listening actively and managing relationships during disagreement.</w:t>
      </w:r>
    </w:p>
    <w:p>
      <w:pPr>
        <w:spacing w:line="360" w:lineRule="auto" w:after="120"/>
        <w:jc w:val="both"/>
      </w:pPr>
      <w:r>
        <w:rPr>
          <w:rFonts w:ascii="Arial" w:hAnsi="Arial"/>
          <w:sz w:val="22"/>
        </w:rPr>
        <w:t>Self-awareness is particularly important for performance because an employee who can identify frustration, anxiety or defensiveness early has greater opportunity to choose an appropriate response. In a team discussion, for example, a manager who notices that a challenging question is triggering irritation can pause, separate the content of the question from the emotional reaction and respond to the issue rather than the person. This creates better-quality communication and reduces the risk of escalation. Self-management then extends this capability by supporting emotional regulation, adaptability and persistence under pressure.</w:t>
      </w:r>
    </w:p>
    <w:p>
      <w:pPr>
        <w:spacing w:line="360" w:lineRule="auto" w:after="120"/>
        <w:jc w:val="both"/>
      </w:pPr>
      <w:r>
        <w:rPr>
          <w:rFonts w:ascii="Arial" w:hAnsi="Arial"/>
          <w:sz w:val="22"/>
        </w:rPr>
        <w:t>Social awareness and relationship management are equally relevant to collaboration. Empathy helps leaders identify how a message may be experienced by others, while relationship skills help them provide feedback, negotiate competing priorities and repair trust after conflict. Evidence is broadly supportive: meta-analytic research has found that EI is positively associated with job performance, although the strength of the relationship is modest and varies between EI streams (O'Boyle et al., 2011). This suggests that EI is a useful contributor to performance, but not a substitute for cognitive ability, role knowledge or organisational resources.</w:t>
      </w:r>
    </w:p>
    <w:p>
      <w:pPr>
        <w:pStyle w:val="Heading1"/>
      </w:pPr>
      <w:r>
        <w:t>2.2 Mayer and Salovey's Ability Model</w:t>
      </w:r>
    </w:p>
    <w:p>
      <w:pPr>
        <w:spacing w:line="360" w:lineRule="auto" w:after="120"/>
        <w:jc w:val="both"/>
      </w:pPr>
      <w:r>
        <w:rPr>
          <w:rFonts w:ascii="Arial" w:hAnsi="Arial"/>
          <w:sz w:val="22"/>
        </w:rPr>
        <w:t>Mayer and Salovey's ability model offers a more tightly defined conceptualisation of EI. It distinguishes four related abilities: perceiving emotion, using emotion to facilitate thinking, understanding emotion, and managing emotion (Salovey and Mayer, 1990; Mayer, Salovey and Caruso, 2004). This model is analytically valuable because it treats emotional intelligence as a form of information processing rather than as a broad collection of positive personality characteristics.</w:t>
      </w:r>
    </w:p>
    <w:p>
      <w:pPr>
        <w:spacing w:line="360" w:lineRule="auto" w:after="120"/>
        <w:jc w:val="both"/>
      </w:pPr>
      <w:r>
        <w:rPr>
          <w:rFonts w:ascii="Arial" w:hAnsi="Arial"/>
          <w:sz w:val="22"/>
        </w:rPr>
        <w:t>In the workplace, perceiving emotion involves accurately interpreting facial expression, tone, language and other cues. However, perception can easily become biased, particularly in diverse teams where cultural norms for emotional expression differ. The second branch, using emotion, recognises that emotions influence attention and thought. A sense of urgency may focus a team on risk, whereas positive affect may increase openness to alternatives. The third branch, understanding emotion, concerns the causes, combinations and likely development of emotions; for example, recognising that anger may reflect perceived unfairness or that anxiety may increase when uncertainty is high. The fourth branch, managing emotion, involves regulating emotions in oneself and others without denying their informational value.</w:t>
      </w:r>
    </w:p>
    <w:p>
      <w:pPr>
        <w:spacing w:line="360" w:lineRule="auto" w:after="120"/>
        <w:jc w:val="both"/>
      </w:pPr>
      <w:r>
        <w:rPr>
          <w:rFonts w:ascii="Arial" w:hAnsi="Arial"/>
          <w:sz w:val="22"/>
        </w:rPr>
        <w:t>This model provides an important critical corrective to simplistic claims that emotional control always means suppressing emotion. Effective regulation can involve acknowledging emotion while choosing behaviour that serves the task and relationships. At the same time, evidence indicates that ability EI has smaller and more nuanced relationships with some outcomes than popular accounts imply. Joseph and Newman (2010) highlight the need for theoretical clarity and warn against conflating ability EI with personality and self-efficacy. Thus, organisations should define the specific emotional capabilities they want employees to demonstrate rather than assume that any measure labelled EI will predict success.</w:t>
      </w:r>
    </w:p>
    <w:p>
      <w:pPr>
        <w:pStyle w:val="Heading1"/>
      </w:pPr>
      <w:r>
        <w:t>2.3 Bar-On's Emotional-Social Intelligence Model</w:t>
      </w:r>
    </w:p>
    <w:p>
      <w:pPr>
        <w:spacing w:line="360" w:lineRule="auto" w:after="120"/>
        <w:jc w:val="both"/>
      </w:pPr>
      <w:r>
        <w:rPr>
          <w:rFonts w:ascii="Arial" w:hAnsi="Arial"/>
          <w:sz w:val="22"/>
        </w:rPr>
        <w:t>Bar-On's model expands EI into emotional-social functioning. It incorporates intrapersonal skills, interpersonal skills, stress management, adaptability and general mood, operationalised through the EQ-i (Bar-On, 2006). For organisations, the model is attractive because it connects emotional awareness with resilience, flexibility and social effectiveness. An employee may understand their emotions well but still struggle to adapt to organisational change, resolve disagreements or maintain constructive relationships. Bar-On therefore draws attention to the wider behavioural context in which emotional competence operates.</w:t>
      </w:r>
    </w:p>
    <w:p>
      <w:pPr>
        <w:spacing w:line="360" w:lineRule="auto" w:after="120"/>
        <w:jc w:val="both"/>
      </w:pPr>
      <w:r>
        <w:rPr>
          <w:rFonts w:ascii="Arial" w:hAnsi="Arial"/>
          <w:sz w:val="22"/>
        </w:rPr>
        <w:t>The model is particularly relevant to employee well-being because stress management and adaptability are explicit elements. In high-pressure environments, employees need to distinguish between productive pressure and overload, seek support and adjust strategies when circumstances change. Yet the model also illustrates a measurement challenge: broader models may include constructs that overlap with personality, optimism and social functioning. This can make it difficult to determine whether an observed relationship with job performance is uniquely attributable to EI. Doğru's (2022) meta-analysis nonetheless found positive relationships between EI and job performance, job satisfaction, organisational commitment and organisational citizenship behaviour, alongside lower job stress. The implication is that EI is most defensible as a multidimensional capability set whose benefits become visible through concrete outcomes rather than as a single score.</w:t>
      </w:r>
    </w:p>
    <w:p>
      <w:pPr>
        <w:pStyle w:val="Heading1"/>
      </w:pPr>
      <w:r>
        <w:t>2.4 EI, Communication and Collaboration</w:t>
      </w:r>
    </w:p>
    <w:p>
      <w:pPr>
        <w:spacing w:line="360" w:lineRule="auto" w:after="120"/>
        <w:jc w:val="both"/>
      </w:pPr>
      <w:r>
        <w:rPr>
          <w:rFonts w:ascii="Arial" w:hAnsi="Arial"/>
          <w:sz w:val="22"/>
        </w:rPr>
        <w:t>Effective communication requires more than clarity of language. Employees also interpret tone, timing, intent and emotional meaning. EI can improve communication by encouraging active listening, perspective taking and conscious management of emotional reactions. Self-awareness helps a speaker notice defensiveness; empathy helps a listener distinguish disagreement from hostility; and regulation creates space for more considered responses. These processes are especially valuable in hybrid and digitally mediated environments, where short messages can be interpreted without the contextual cues available in face-to-face interaction.</w:t>
      </w:r>
    </w:p>
    <w:p>
      <w:pPr>
        <w:spacing w:line="360" w:lineRule="auto" w:after="120"/>
        <w:jc w:val="both"/>
      </w:pPr>
      <w:r>
        <w:rPr>
          <w:rFonts w:ascii="Arial" w:hAnsi="Arial"/>
          <w:sz w:val="22"/>
        </w:rPr>
        <w:t>EI also supports psychological safety when leaders use it to signal that disagreement and uncertainty can be discussed without humiliation. Edmondson (1999) defines psychological safety as a shared belief that interpersonal risk-taking is safe. Her study found that psychological safety was associated with team learning behaviour, which in turn supported team performance. EI cannot create psychological safety on its own, but emotionally intelligent leader behaviour - listening without immediate judgement, acknowledging mistakes and responding constructively to challenge - can reinforce it. This is important for the scenario underlying the report, because improved communication should be understood as a system-level outcome supported by leadership behaviour rather than simply the result of individuals becoming more emotionally skilled.</w:t>
      </w:r>
    </w:p>
    <w:p>
      <w:pPr>
        <w:pStyle w:val="Heading1"/>
      </w:pPr>
      <w:r>
        <w:t>2.5 EI and Conflict Management</w:t>
      </w:r>
    </w:p>
    <w:p>
      <w:pPr>
        <w:spacing w:line="360" w:lineRule="auto" w:after="120"/>
        <w:jc w:val="both"/>
      </w:pPr>
      <w:r>
        <w:rPr>
          <w:rFonts w:ascii="Arial" w:hAnsi="Arial"/>
          <w:sz w:val="22"/>
        </w:rPr>
        <w:t>Conflict is not necessarily dysfunctional. Differences in expertise, priorities and perspectives can improve decisions when disagreement remains focused on the work rather than becoming personal. EI contributes by helping employees separate the substance of a dispute from the emotional reactions surrounding it. A manager who recognises rising frustration can slow the interaction, clarify the issue, invite each party to explain their interests and reframe accusatory language into problem statements.</w:t>
      </w:r>
    </w:p>
    <w:p>
      <w:pPr>
        <w:spacing w:line="360" w:lineRule="auto" w:after="120"/>
        <w:jc w:val="both"/>
      </w:pPr>
      <w:r>
        <w:rPr>
          <w:rFonts w:ascii="Arial" w:hAnsi="Arial"/>
          <w:sz w:val="22"/>
        </w:rPr>
        <w:t>Evidence supports this link. Schlaerth, Ensari and Christian (2013) conducted a meta-analysis of 20 studies involving 5,175 participants and found a positive association between EI and constructive conflict management. Importantly, the authors also discuss limitations, including measurement and contextual issues. This means EI should not be presented as a universal solution to conflict. Structural ambiguity, resource competition, unequal power and poor procedures can generate conflict even when participants have strong emotional skills. EI is therefore best treated as a mechanism that improves how people respond to conflict while organisational design addresses the conditions that produce it.</w:t>
      </w:r>
    </w:p>
    <w:p>
      <w:pPr>
        <w:pStyle w:val="Heading1"/>
      </w:pPr>
      <w:r>
        <w:t>2.6 EI, Leadership and Decision-Making</w:t>
      </w:r>
    </w:p>
    <w:p>
      <w:pPr>
        <w:spacing w:line="360" w:lineRule="auto" w:after="120"/>
        <w:jc w:val="both"/>
      </w:pPr>
      <w:r>
        <w:rPr>
          <w:rFonts w:ascii="Arial" w:hAnsi="Arial"/>
          <w:sz w:val="22"/>
        </w:rPr>
        <w:t>Emotionally intelligent leadership combines awareness of personal reactions with sensitivity to the emotional climate of the team. Leaders who regulate themselves effectively are more likely to model calmness under pressure, admit uncertainty and invite alternative viewpoints. These behaviours matter for decision quality because strong emotions can narrow attention and create confirmation bias. EI does not mean removing emotion from decisions; rather, it supports the deliberate integration of emotional information with evidence and strategic judgement.</w:t>
      </w:r>
    </w:p>
    <w:p>
      <w:pPr>
        <w:spacing w:line="360" w:lineRule="auto" w:after="120"/>
        <w:jc w:val="both"/>
      </w:pPr>
      <w:r>
        <w:rPr>
          <w:rFonts w:ascii="Arial" w:hAnsi="Arial"/>
          <w:sz w:val="22"/>
        </w:rPr>
        <w:t>Mindfulness can strengthen this process. Mindfulness is commonly described as purposeful attention to present-moment experience with a non-judgemental stance. Workplace research is increasingly supportive but also more cautious than popular claims. Michaelsen et al. (2023) synthesised 91 eligible studies involving 4,927 intervention participants and 4,448 controls and reported improvements in well-being, mental health, perceived stress and work-related outcomes. However, the authors also noted heterogeneity, risk of bias and weaker evidence for longer-term effects. This is an important distinction for leadership development: mindfulness may enhance attention, self-awareness and emotion regulation, but it should not be treated as a stand-alone cure for overload, poor job design or toxic leadership.</w:t>
      </w:r>
    </w:p>
    <w:p>
      <w:pPr>
        <w:spacing w:line="360" w:lineRule="auto" w:after="120"/>
        <w:jc w:val="both"/>
      </w:pPr>
      <w:r>
        <w:rPr>
          <w:rFonts w:ascii="Arial" w:hAnsi="Arial"/>
          <w:sz w:val="22"/>
        </w:rPr>
        <w:t>In practice, mindful leadership can be implemented through short pauses before high-stakes decisions, reflective debriefs after difficult meetings, attentive listening without multitasking and structured checking of assumptions. The goal is not to make leaders passive. Instead, mindfulness can create a small gap between emotional stimulus and behavioural response, allowing evidence, values and stakeholder impact to be considered more deliberately.</w:t>
      </w:r>
    </w:p>
    <w:p>
      <w:pPr>
        <w:pStyle w:val="Heading1"/>
      </w:pPr>
      <w:r>
        <w:t>2.7 Critical Evaluation for Organisations</w:t>
      </w:r>
    </w:p>
    <w:p>
      <w:pPr>
        <w:spacing w:line="360" w:lineRule="auto" w:after="120"/>
        <w:jc w:val="both"/>
      </w:pPr>
      <w:r>
        <w:rPr>
          <w:rFonts w:ascii="Arial" w:hAnsi="Arial"/>
          <w:sz w:val="22"/>
        </w:rPr>
        <w:t>The strongest organisational case for EI is therefore neither that emotional intelligence is a hidden superpower nor that it replaces technical expertise. Rather, EI appears to function as a complementary resource. Meta-analyses generally show positive associations with performance and employee outcomes, but also reveal differences between ability, self-report and mixed models and raise concerns about construct overlap (Joseph and Newman, 2010; O'Boyle et al., 2011). Organisations should consequently avoid using a single EI score as a proxy for promotion potential or employability.</w:t>
      </w:r>
    </w:p>
    <w:p>
      <w:pPr>
        <w:spacing w:line="360" w:lineRule="auto" w:after="120"/>
        <w:jc w:val="both"/>
      </w:pPr>
      <w:r>
        <w:rPr>
          <w:rFonts w:ascii="Arial" w:hAnsi="Arial"/>
          <w:sz w:val="22"/>
        </w:rPr>
        <w:t>A more defensible approach is capability-based assessment. Recruitment and development processes can examine observable behaviours such as listening, perspective taking, constructive feedback and emotional regulation in realistic work scenarios. Development should include coaching, reflective practice, feedback and opportunities to apply skills rather than relying on one-off workshops. Mindfulness can be integrated as an optional and evidence-informed practice, accompanied by workload review and leadership accountability. Used this way, EI and mindfulness can support performance and well-being while avoiding the individualisation of organisational problems.</w:t>
      </w:r>
    </w:p>
    <w:p>
      <w:pPr>
        <w:pStyle w:val="Heading1"/>
      </w:pPr>
      <w:r>
        <w:t>3. Task 2: Managing a Multigenerational Workforce</w:t>
      </w:r>
    </w:p>
    <w:p>
      <w:pPr>
        <w:spacing w:line="360" w:lineRule="auto" w:after="120"/>
        <w:jc w:val="both"/>
      </w:pPr>
      <w:r>
        <w:rPr>
          <w:rFonts w:ascii="Arial" w:hAnsi="Arial"/>
          <w:sz w:val="22"/>
        </w:rPr>
        <w:t>Generational diversity is often presented as a management challenge involving distinct preferences among Generation X, Generation Y (Millennials) and Generation Z. Such descriptions can be useful as starting hypotheses, but they become problematic when treated as fixed characteristics. Research has repeatedly questioned the strength of generational effects. Costanza et al. (2012), in a meta-analysis of 20 studies and almost 20,000 participants, found that meaningful differences in job satisfaction, organisational commitment and turnover intentions were small or absent in many comparisons. More recent work reaches a similar conclusion: generational labels remain popular, but the empirical evidence is weaker than popular management narratives suggest (Ravid, Costanza and Romero, 2025). Managers should therefore use generational patterns to generate questions, not assumptions.</w:t>
      </w:r>
    </w:p>
    <w:p>
      <w:pPr>
        <w:pStyle w:val="Heading1"/>
      </w:pPr>
      <w:r>
        <w:t>3.1 Generation X</w:t>
      </w:r>
    </w:p>
    <w:p>
      <w:pPr>
        <w:spacing w:line="360" w:lineRule="auto" w:after="120"/>
        <w:jc w:val="both"/>
      </w:pPr>
      <w:r>
        <w:rPr>
          <w:rFonts w:ascii="Arial" w:hAnsi="Arial"/>
          <w:sz w:val="22"/>
        </w:rPr>
        <w:t>Generation X, broadly those born from the mid-1960s to around 1980, entered employment during periods of organisational restructuring, growing computerisation and changing career norms. Workplace discussions often associate this group with independence, pragmatism, flexibility and a preference for autonomy. They may value competence and direct communication, especially when managerial expectations are clear. However, these characteristics should not be treated as universal. A Gen X employee in a highly collaborative digital role may have communication preferences similar to those of younger colleagues, while sector, education and career stage may be more influential than birth cohort.</w:t>
      </w:r>
    </w:p>
    <w:p>
      <w:pPr>
        <w:spacing w:line="360" w:lineRule="auto" w:after="120"/>
        <w:jc w:val="both"/>
      </w:pPr>
      <w:r>
        <w:rPr>
          <w:rFonts w:ascii="Arial" w:hAnsi="Arial"/>
          <w:sz w:val="22"/>
        </w:rPr>
        <w:t>Managers should provide autonomy with clear outcomes and avoid equating seniority with resistance to technology. Inclusive practice assesses each employee's communication preferences, learning needs and decision latitude rather than assigning them by age. EI supports this through perspective taking and adaptive communication.</w:t>
      </w:r>
    </w:p>
    <w:p>
      <w:pPr>
        <w:pStyle w:val="Heading1"/>
      </w:pPr>
      <w:r>
        <w:t>3.2 Generation Y (Millennials)</w:t>
      </w:r>
    </w:p>
    <w:p>
      <w:pPr>
        <w:spacing w:line="360" w:lineRule="auto" w:after="120"/>
        <w:jc w:val="both"/>
      </w:pPr>
      <w:r>
        <w:rPr>
          <w:rFonts w:ascii="Arial" w:hAnsi="Arial"/>
          <w:sz w:val="22"/>
        </w:rPr>
        <w:t>Millennials, commonly placed between the early 1980s and mid-1990s, developed careers during rapid digitalisation, economic uncertainty and expanding expectations around flexibility and development. Popular workplace accounts often associate this group with collaboration, frequent feedback, purpose and digitally enabled work. Some organisations consequently redesign management practices around coaching, career conversations and flexible working. Yet the evidence cautions against assuming that all Millennials share identical motivations. Costanza et al. (2012) found that generational membership explained little of the variation in key work attitudes.</w:t>
      </w:r>
    </w:p>
    <w:p>
      <w:pPr>
        <w:spacing w:line="360" w:lineRule="auto" w:after="120"/>
        <w:jc w:val="both"/>
      </w:pPr>
      <w:r>
        <w:rPr>
          <w:rFonts w:ascii="Arial" w:hAnsi="Arial"/>
          <w:sz w:val="22"/>
        </w:rPr>
        <w:t>The managerial implication is not to ignore patterns but to avoid stereotypes. Millennials may benefit from transparent career pathways and ongoing feedback, but so may employees of every age. EI helps managers ask better questions: What motivates this employee? What type of feedback enables performance? What communication style builds trust? Such questions turn generational diversity from a labelling exercise into individualised management.</w:t>
      </w:r>
    </w:p>
    <w:p>
      <w:pPr>
        <w:pStyle w:val="Heading1"/>
      </w:pPr>
      <w:r>
        <w:t>3.3 Generation Z</w:t>
      </w:r>
    </w:p>
    <w:p>
      <w:pPr>
        <w:spacing w:line="360" w:lineRule="auto" w:after="120"/>
        <w:jc w:val="both"/>
      </w:pPr>
      <w:r>
        <w:rPr>
          <w:rFonts w:ascii="Arial" w:hAnsi="Arial"/>
          <w:sz w:val="22"/>
        </w:rPr>
        <w:t>Generation Z, the youngest of the three groups considered, has entered work amid social media saturation, economic uncertainty, the COVID-19 pandemic and rapid advances in artificial intelligence. Research and practitioner literature commonly associates this group with high digital familiarity, expectations of flexibility, a strong emphasis on well-being and a desire for authentic communication. A systematic review of technology behaviour across Gen X, Gen Y and Gen Z found differences in technology practices, communication and collaboration, while also stressing the need for cross-generational adaptation rather than simple separation of groups (Choudhary et al., 2024).</w:t>
      </w:r>
    </w:p>
    <w:p>
      <w:pPr>
        <w:spacing w:line="360" w:lineRule="auto" w:after="120"/>
        <w:jc w:val="both"/>
      </w:pPr>
      <w:r>
        <w:rPr>
          <w:rFonts w:ascii="Arial" w:hAnsi="Arial"/>
          <w:sz w:val="22"/>
        </w:rPr>
        <w:t>A critical issue is that digital fluency is not the same as professional judgement. Younger employees may be confident with collaboration platforms and new applications but still require coaching in organisational politics, stakeholder management and prioritisation. Conversely, older employees may hold deep domain knowledge while needing targeted support with new technologies. Inclusion therefore requires reciprocal learning. Reverse mentoring, paired problem solving and cross-generational project teams can convert difference into knowledge exchange rather than competition.</w:t>
      </w:r>
    </w:p>
    <w:p>
      <w:pPr>
        <w:pStyle w:val="Heading1"/>
      </w:pPr>
      <w:r>
        <w:t>3.4 Values, Communication and Motivation Across Generations</w:t>
      </w:r>
    </w:p>
    <w:p>
      <w:pPr>
        <w:spacing w:line="360" w:lineRule="auto" w:after="120"/>
        <w:jc w:val="both"/>
      </w:pPr>
      <w:r>
        <w:rPr>
          <w:rFonts w:ascii="Arial" w:hAnsi="Arial"/>
          <w:sz w:val="22"/>
        </w:rPr>
        <w:t>Generational differences can affect effectiveness when employees interpret the same behaviour differently. Concise written updates may appear efficient to one employee and disengaged to another; frequent feedback may appear developmental or dependent; autonomy may appear trustworthy or resistant. These interpretations are emotional as well as cognitive, making EI relevant.</w:t>
      </w:r>
    </w:p>
    <w:p>
      <w:pPr>
        <w:spacing w:line="360" w:lineRule="auto" w:after="120"/>
        <w:jc w:val="both"/>
      </w:pPr>
      <w:r>
        <w:rPr>
          <w:rFonts w:ascii="Arial" w:hAnsi="Arial"/>
          <w:sz w:val="22"/>
        </w:rPr>
        <w:t>Managers can reduce friction through explicit team norms for communication channels, response times, disagreement, feedback and autonomy. These norms create fairness without demanding identical preferences. Mindfulness can help managers notice assumptions before acting on them, asking whether a behaviour is generational or simply an individual preference, skill gap or situational response.</w:t>
      </w:r>
    </w:p>
    <w:p>
      <w:pPr>
        <w:spacing w:line="360" w:lineRule="auto" w:after="120"/>
        <w:jc w:val="both"/>
      </w:pPr>
      <w:r>
        <w:rPr>
          <w:rFonts w:ascii="Arial" w:hAnsi="Arial"/>
          <w:sz w:val="22"/>
        </w:rPr>
        <w:t>Motivation should similarly be differentiated by need rather than generation. Employees may value autonomy, recognition, security, learning, flexibility or meaningful contribution regardless of age. EI-informed management recognises these needs through attentive conversations and adaptive support. This improves retention because employees experience management as responsive rather than stereotyped.</w:t>
      </w:r>
    </w:p>
    <w:p>
      <w:pPr>
        <w:pStyle w:val="Heading1"/>
      </w:pPr>
      <w:r>
        <w:t>3.5 Recruitment, Inclusion and Psychological Safety</w:t>
      </w:r>
    </w:p>
    <w:p>
      <w:pPr>
        <w:spacing w:line="360" w:lineRule="auto" w:after="120"/>
        <w:jc w:val="both"/>
      </w:pPr>
      <w:r>
        <w:rPr>
          <w:rFonts w:ascii="Arial" w:hAnsi="Arial"/>
          <w:sz w:val="22"/>
        </w:rPr>
        <w:t>Generational inclusion begins with recruitment. Job adverts, selection interviews and assessment methods should focus on role-relevant capability rather than coded assumptions about age. Organisations should avoid phrases that imply a preference for a particular generational identity, such as seeking a fast-paced digital native or a seasoned traditionalist. Structured interviews and consistent criteria reduce the likelihood that recruiters interpret age-linked behaviours as evidence of fit.</w:t>
      </w:r>
    </w:p>
    <w:p>
      <w:pPr>
        <w:spacing w:line="360" w:lineRule="auto" w:after="120"/>
        <w:jc w:val="both"/>
      </w:pPr>
      <w:r>
        <w:rPr>
          <w:rFonts w:ascii="Arial" w:hAnsi="Arial"/>
          <w:sz w:val="22"/>
        </w:rPr>
        <w:t>Once employees join, inclusive onboarding should make cultural expectations explicit and provide multiple ways to access learning. Technology training should not be age-targeted; it should be available according to capability needs. Similarly, communication norms should accommodate legitimate accessibility and work-style preferences while maintaining shared standards.</w:t>
      </w:r>
    </w:p>
    <w:p>
      <w:pPr>
        <w:spacing w:line="360" w:lineRule="auto" w:after="120"/>
        <w:jc w:val="both"/>
      </w:pPr>
      <w:r>
        <w:rPr>
          <w:rFonts w:ascii="Arial" w:hAnsi="Arial"/>
          <w:sz w:val="22"/>
        </w:rPr>
        <w:t>Psychological safety is central to retention because employees need to be able to ask questions, admit mistakes and challenge decisions without fear of ridicule. Edmondson's (1999) research links psychological safety to team learning behaviour and, through learning, to performance. EI reinforces this through respectful challenge, empathy and emotional regulation. Mindfulness can support leaders in listening fully rather than preparing a defensive response. Together, these practices can help managers create an environment where different generations contribute distinct experience without being reduced to stereotypes.</w:t>
      </w:r>
    </w:p>
    <w:p>
      <w:pPr>
        <w:pStyle w:val="Heading1"/>
      </w:pPr>
      <w:r>
        <w:t>3.6 Practical Implications for Leadership and HR</w:t>
      </w:r>
    </w:p>
    <w:p>
      <w:pPr>
        <w:spacing w:line="360" w:lineRule="auto" w:after="120"/>
        <w:jc w:val="both"/>
      </w:pPr>
      <w:r>
        <w:rPr>
          <w:rFonts w:ascii="Arial" w:hAnsi="Arial"/>
          <w:sz w:val="22"/>
        </w:rPr>
        <w:t>For leadership development, use a common capability framework covering emotional self-awareness, regulation, empathy, difficult conversations and mindful attention. Evaluate these capabilities through 360-degree feedback, behavioural observation and team indicators such as communication quality, conflict resolution and psychological safety, not age-specific assumptions.</w:t>
      </w:r>
    </w:p>
    <w:p>
      <w:pPr>
        <w:spacing w:line="360" w:lineRule="auto" w:after="120"/>
        <w:jc w:val="both"/>
      </w:pPr>
      <w:r>
        <w:rPr>
          <w:rFonts w:ascii="Arial" w:hAnsi="Arial"/>
          <w:sz w:val="22"/>
        </w:rPr>
        <w:t>For recruitment and retention, organisations should combine structured selection with realistic job previews, inclusive onboarding, learning opportunities and regular listening mechanisms. Cross-generational mentoring can be designed as reciprocal exchange: experienced staff contribute organisational knowledge while younger colleagues contribute emerging technology practices or new customer perspectives. Such arrangements should remain voluntary and role-relevant rather than becoming symbolic programmes.</w:t>
      </w:r>
    </w:p>
    <w:p>
      <w:pPr>
        <w:spacing w:line="360" w:lineRule="auto" w:after="120"/>
        <w:jc w:val="both"/>
      </w:pPr>
      <w:r>
        <w:rPr>
          <w:rFonts w:ascii="Arial" w:hAnsi="Arial"/>
          <w:sz w:val="22"/>
        </w:rPr>
        <w:t>Finally, senior management should monitor outcomes. Useful measures include employee engagement, regretted turnover, internal mobility, conflict resolution times, absenteeism, psychological safety scores and participation in development opportunities. Mindfulness programmes should be evaluated alongside workload, staffing, role clarity and manager effectiveness. This protects the organisation from the 'wellness as a substitute for good work design' problem and keeps responsibility for employee well-being at both individual and organisational levels.</w:t>
      </w:r>
    </w:p>
    <w:p>
      <w:pPr>
        <w:pStyle w:val="Heading1"/>
      </w:pPr>
      <w:r>
        <w:t>4. Conclusion</w:t>
      </w:r>
    </w:p>
    <w:p>
      <w:pPr>
        <w:spacing w:line="360" w:lineRule="auto" w:after="120"/>
        <w:jc w:val="both"/>
      </w:pPr>
      <w:r>
        <w:rPr>
          <w:rFonts w:ascii="Arial" w:hAnsi="Arial"/>
          <w:sz w:val="22"/>
        </w:rPr>
        <w:t>Emotional intelligence and mindfulness can make a meaningful contribution to contemporary organisational effectiveness when they are treated as complementary capabilities rather than universal remedies. Goleman's competency framework provides a practical language for developing self-awareness, self-management, empathy and relationship skills; Mayer and Salovey's ability model provides conceptual precision around emotional information processing; and Bar-On's model highlights the broader emotional-social context of adaptability, stress management and interpersonal functioning. The research base supports positive links between EI and performance, satisfaction, commitment and lower stress, but also shows that effect sizes depend on how EI is defined and measured.</w:t>
      </w:r>
    </w:p>
    <w:p>
      <w:pPr>
        <w:spacing w:line="360" w:lineRule="auto" w:after="120"/>
        <w:jc w:val="both"/>
      </w:pPr>
      <w:r>
        <w:rPr>
          <w:rFonts w:ascii="Arial" w:hAnsi="Arial"/>
          <w:sz w:val="22"/>
        </w:rPr>
        <w:t>Mindfulness adds an important self-regulatory mechanism by helping employees and leaders attend to present experience, recognise emotional reactions and create space for more deliberate responses. Workplace evidence is encouraging, but heterogeneity and longer-term uncertainty mean mindfulness should supplement, not replace, good management and healthy job design.</w:t>
      </w:r>
    </w:p>
    <w:p>
      <w:pPr>
        <w:spacing w:line="360" w:lineRule="auto" w:after="120"/>
        <w:jc w:val="both"/>
      </w:pPr>
      <w:r>
        <w:rPr>
          <w:rFonts w:ascii="Arial" w:hAnsi="Arial"/>
          <w:sz w:val="22"/>
        </w:rPr>
        <w:t>For a multigenerational workforce, the strongest strategic position is to reject simplistic generational stereotypes while recognising that employees may bring different experiences of technology, career structures and social change. Managers should therefore build inclusive systems based on individual needs, shared norms, reciprocal learning and psychological safety. For the SMT, the strategic implication is clear: investment should focus on emotionally intelligent leadership capability, evidence-based well-being practices, inclusive recruitment and measurable team climate outcomes. This approach is more likely to sustain the gains in morale, communication and conflict resolution described in the scenario while supporting performance across generations.</w:t>
      </w:r>
    </w:p>
    <w:p>
      <w:pPr>
        <w:pStyle w:val="Heading1"/>
      </w:pPr>
      <w:r>
        <w:t>5. Recommendations to the Senior Management Team</w:t>
      </w:r>
    </w:p>
    <w:p>
      <w:pPr>
        <w:spacing w:line="360" w:lineRule="auto" w:after="120"/>
        <w:jc w:val="left"/>
      </w:pPr>
      <w:r>
        <w:rPr>
          <w:rFonts w:ascii="Arial" w:hAnsi="Arial"/>
          <w:sz w:val="22"/>
        </w:rPr>
        <w:t>1. Establish EI as a leadership capability. Use a common competency framework covering self-awareness, emotional regulation, empathy, constructive feedback and relationship management, supported by coaching and 360-degree feedback.</w:t>
      </w:r>
    </w:p>
    <w:p>
      <w:pPr>
        <w:spacing w:line="360" w:lineRule="auto" w:after="120"/>
        <w:jc w:val="left"/>
      </w:pPr>
      <w:r>
        <w:rPr>
          <w:rFonts w:ascii="Arial" w:hAnsi="Arial"/>
          <w:sz w:val="22"/>
        </w:rPr>
        <w:t>2. Integrate mindfulness into leadership routines rather than treating it only as a wellness course. Encourage brief reflective pauses before high-stakes decisions, mindful listening during meetings and structured after-action reflection.</w:t>
      </w:r>
    </w:p>
    <w:p>
      <w:pPr>
        <w:spacing w:line="360" w:lineRule="auto" w:after="120"/>
        <w:jc w:val="left"/>
      </w:pPr>
      <w:r>
        <w:rPr>
          <w:rFonts w:ascii="Arial" w:hAnsi="Arial"/>
          <w:sz w:val="22"/>
        </w:rPr>
        <w:t>3. Build psychological safety into management expectations. Require leaders to invite challenge, respond constructively to mistakes and make space for diverse viewpoints, with team-climate measures included in leadership reviews.</w:t>
      </w:r>
    </w:p>
    <w:p>
      <w:pPr>
        <w:spacing w:line="360" w:lineRule="auto" w:after="120"/>
        <w:jc w:val="left"/>
      </w:pPr>
      <w:r>
        <w:rPr>
          <w:rFonts w:ascii="Arial" w:hAnsi="Arial"/>
          <w:sz w:val="22"/>
        </w:rPr>
        <w:t>4. Replace generation-based assumptions with individualised people management. Use generational research as a source of hypotheses only, and assess employees on capability, motivation, learning needs and preferences.</w:t>
      </w:r>
    </w:p>
    <w:p>
      <w:pPr>
        <w:spacing w:line="360" w:lineRule="auto" w:after="120"/>
        <w:jc w:val="left"/>
      </w:pPr>
      <w:r>
        <w:rPr>
          <w:rFonts w:ascii="Arial" w:hAnsi="Arial"/>
          <w:sz w:val="22"/>
        </w:rPr>
        <w:t>5. Design cross-generational development. Use mentoring, reverse mentoring and mixed-age project teams to transfer organisational knowledge and technology capability in both directions.</w:t>
      </w:r>
    </w:p>
    <w:p>
      <w:pPr>
        <w:spacing w:line="360" w:lineRule="auto" w:after="120"/>
        <w:jc w:val="left"/>
      </w:pPr>
      <w:r>
        <w:rPr>
          <w:rFonts w:ascii="Arial" w:hAnsi="Arial"/>
          <w:sz w:val="22"/>
        </w:rPr>
        <w:t>6. Evaluate outcomes and address structural causes. Track engagement, retention, conflict and psychological safety while also reviewing workload, role clarity, staffing and managerial quality. EI and mindfulness should be part of a wider organisational health strategy.</w:t>
      </w:r>
    </w:p>
    <w:p>
      <w:pPr>
        <w:spacing w:line="360" w:lineRule="auto" w:after="120"/>
        <w:jc w:val="both"/>
      </w:pPr>
      <w:r>
        <w:rPr>
          <w:rFonts w:ascii="Arial" w:hAnsi="Arial"/>
          <w:sz w:val="22"/>
        </w:rPr>
        <w:br w:type="page"/>
      </w:r>
    </w:p>
    <w:p>
      <w:pPr>
        <w:pStyle w:val="Heading1"/>
      </w:pPr>
      <w:r>
        <w:t>References</w:t>
      </w:r>
    </w:p>
    <w:p>
      <w:pPr>
        <w:spacing w:line="360" w:lineRule="auto" w:after="120"/>
        <w:ind w:left="360" w:hanging="360"/>
        <w:jc w:val="left"/>
      </w:pPr>
      <w:r>
        <w:rPr>
          <w:rFonts w:ascii="Arial" w:hAnsi="Arial"/>
          <w:sz w:val="22"/>
        </w:rPr>
        <w:t>Bar-On, R. (2006) 'The Bar-On model of emotional-social intelligence (ESI)', Psicothema, 18(Suppl.), pp. 13-25.</w:t>
      </w:r>
    </w:p>
    <w:p>
      <w:pPr>
        <w:spacing w:line="360" w:lineRule="auto" w:after="120"/>
        <w:ind w:left="360" w:hanging="360"/>
        <w:jc w:val="left"/>
      </w:pPr>
      <w:r>
        <w:rPr>
          <w:rFonts w:ascii="Arial" w:hAnsi="Arial"/>
          <w:sz w:val="22"/>
        </w:rPr>
        <w:t>Choudhary, R., Shaik, Y.A., Yadav, P. and Rashid, A. (2024) 'Generational differences in technology behavior: A systematic literature review', Journal of Infrastructure, Policy and Development, 8(9), 6755. https://doi.org/10.24294/jipd.v8i9.6755</w:t>
      </w:r>
    </w:p>
    <w:p>
      <w:pPr>
        <w:spacing w:line="360" w:lineRule="auto" w:after="120"/>
        <w:ind w:left="360" w:hanging="360"/>
        <w:jc w:val="left"/>
      </w:pPr>
      <w:r>
        <w:rPr>
          <w:rFonts w:ascii="Arial" w:hAnsi="Arial"/>
          <w:sz w:val="22"/>
        </w:rPr>
        <w:t>Costanza, D.P., Badger, J.M., Fraser, R.L., Severt, J.B. and Gade, P.A. (2012) 'Generational differences in work-related attitudes: A meta-analysis', Journal of Business and Psychology, 27(4), pp. 375-394. https://doi.org/10.1007/s10869-012-9259-4</w:t>
      </w:r>
    </w:p>
    <w:p>
      <w:pPr>
        <w:spacing w:line="360" w:lineRule="auto" w:after="120"/>
        <w:ind w:left="360" w:hanging="360"/>
        <w:jc w:val="left"/>
      </w:pPr>
      <w:r>
        <w:rPr>
          <w:rFonts w:ascii="Arial" w:hAnsi="Arial"/>
          <w:sz w:val="22"/>
        </w:rPr>
        <w:t>Doğru, Ç. (2022) 'A meta-analysis of the relationships between emotional intelligence and employee outcomes', Frontiers in Psychology, 13, 611348. https://doi.org/10.3389/fpsyg.2022.611348</w:t>
      </w:r>
    </w:p>
    <w:p>
      <w:pPr>
        <w:spacing w:line="360" w:lineRule="auto" w:after="120"/>
        <w:ind w:left="360" w:hanging="360"/>
        <w:jc w:val="left"/>
      </w:pPr>
      <w:r>
        <w:rPr>
          <w:rFonts w:ascii="Arial" w:hAnsi="Arial"/>
          <w:sz w:val="22"/>
        </w:rPr>
        <w:t>Edmondson, A.C. (1999) 'Psychological safety and learning behavior in work teams', Administrative Science Quarterly, 44(2), pp. 350-383. https://doi.org/10.2307/2666999</w:t>
      </w:r>
    </w:p>
    <w:p>
      <w:pPr>
        <w:spacing w:line="360" w:lineRule="auto" w:after="120"/>
        <w:ind w:left="360" w:hanging="360"/>
        <w:jc w:val="left"/>
      </w:pPr>
      <w:r>
        <w:rPr>
          <w:rFonts w:ascii="Arial" w:hAnsi="Arial"/>
          <w:sz w:val="22"/>
        </w:rPr>
        <w:t>Goleman, D. (1998) 'What makes a leader?', Harvard Business Review, 76(6), pp. 93-102.</w:t>
      </w:r>
    </w:p>
    <w:p>
      <w:pPr>
        <w:spacing w:line="360" w:lineRule="auto" w:after="120"/>
        <w:ind w:left="360" w:hanging="360"/>
        <w:jc w:val="left"/>
      </w:pPr>
      <w:r>
        <w:rPr>
          <w:rFonts w:ascii="Arial" w:hAnsi="Arial"/>
          <w:sz w:val="22"/>
        </w:rPr>
        <w:t>Joseph, D.L. and Newman, D.A. (2010) 'Emotional intelligence: An integrative meta-analysis and cascading model', Journal of Applied Psychology, 95(1), pp. 54-78. https://doi.org/10.1037/a0017286</w:t>
      </w:r>
    </w:p>
    <w:p>
      <w:pPr>
        <w:spacing w:line="360" w:lineRule="auto" w:after="120"/>
        <w:ind w:left="360" w:hanging="360"/>
        <w:jc w:val="left"/>
      </w:pPr>
      <w:r>
        <w:rPr>
          <w:rFonts w:ascii="Arial" w:hAnsi="Arial"/>
          <w:sz w:val="22"/>
        </w:rPr>
        <w:t>Mayer, J.D., Salovey, P. and Caruso, D.R. (2004) 'Emotional intelligence: Theory, findings, and implications', Psychological Inquiry, 15(3), pp. 197-215. https://doi.org/10.1207/s15327965pli1503_01</w:t>
      </w:r>
    </w:p>
    <w:p>
      <w:pPr>
        <w:spacing w:line="360" w:lineRule="auto" w:after="120"/>
        <w:ind w:left="360" w:hanging="360"/>
        <w:jc w:val="left"/>
      </w:pPr>
      <w:r>
        <w:rPr>
          <w:rFonts w:ascii="Arial" w:hAnsi="Arial"/>
          <w:sz w:val="22"/>
        </w:rPr>
        <w:t>Michaelsen, M.M., Graser, J., Onescheit, M., Tuma, M.P., Werdecker, L., Pieper, D. and Esch, T. (2023) 'Mindfulness-based and mindfulness-informed interventions at the workplace: A systematic review and meta-regression analysis of RCTs', Mindfulness, 14, pp. 1271-1304. https://doi.org/10.1007/s12671-023-02130-7</w:t>
      </w:r>
    </w:p>
    <w:p>
      <w:pPr>
        <w:spacing w:line="360" w:lineRule="auto" w:after="120"/>
        <w:ind w:left="360" w:hanging="360"/>
        <w:jc w:val="left"/>
      </w:pPr>
      <w:r>
        <w:rPr>
          <w:rFonts w:ascii="Arial" w:hAnsi="Arial"/>
          <w:sz w:val="22"/>
        </w:rPr>
        <w:t>O'Boyle, E.H. Jr., Humphrey, R.H., Pollack, J.M., Hawver, T.H. and Story, P.A. (2011) 'The relation between emotional intelligence and job performance: A meta-analysis', Journal of Organizational Behavior, 32(5), pp. 788-818. https://doi.org/10.1002/job.714</w:t>
      </w:r>
    </w:p>
    <w:p>
      <w:pPr>
        <w:spacing w:line="360" w:lineRule="auto" w:after="120"/>
        <w:ind w:left="360" w:hanging="360"/>
        <w:jc w:val="left"/>
      </w:pPr>
      <w:r>
        <w:rPr>
          <w:rFonts w:ascii="Arial" w:hAnsi="Arial"/>
          <w:sz w:val="22"/>
        </w:rPr>
        <w:t>Ravid, D.M., Costanza, D.P. and Romero, M.R. (2025) 'Generational differences at work? A meta-analysis and qualitative investigation', Journal of Organizational Behavior, 46(1), pp. 43-65. https://doi.org/10.1002/job.2827</w:t>
      </w:r>
    </w:p>
    <w:p>
      <w:pPr>
        <w:spacing w:line="360" w:lineRule="auto" w:after="120"/>
        <w:ind w:left="360" w:hanging="360"/>
        <w:jc w:val="left"/>
      </w:pPr>
      <w:r>
        <w:rPr>
          <w:rFonts w:ascii="Arial" w:hAnsi="Arial"/>
          <w:sz w:val="22"/>
        </w:rPr>
        <w:t>Salovey, P. and Mayer, J.D. (1990) 'Emotional intelligence', Imagination, Cognition, and Personality, 9(3), pp. 185-211. https://doi.org/10.2190/DUGG-P24E-52WK-6CDG</w:t>
      </w:r>
    </w:p>
    <w:p>
      <w:pPr>
        <w:spacing w:line="360" w:lineRule="auto" w:after="120"/>
        <w:ind w:left="360" w:hanging="360"/>
        <w:jc w:val="left"/>
      </w:pPr>
      <w:r>
        <w:rPr>
          <w:rFonts w:ascii="Arial" w:hAnsi="Arial"/>
          <w:sz w:val="22"/>
        </w:rPr>
        <w:t>Schlaerth, A., Ensari, N. and Christian, J. (2013) 'A meta-analytical review of the relationship between emotional intelligence and leaders' constructive conflict management', Group Processes and Intergroup Relations, 16(1), pp. 126-136. https://doi.org/10.1177/1368430212439907</w:t>
      </w:r>
    </w:p>
    <w:sectPr w:rsidR="00FC693F" w:rsidRPr="0006063C" w:rsidSect="00034616">
      <w:footerReference w:type="default" r:id="rI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after="120"/>
      <w:jc w:val="both"/>
    </w:pPr>
    <w:rPr>
      <w:rFonts w:ascii="Arial" w:hAnsi="Arial" w:eastAsia="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20" w:line="360" w:lineRule="auto"/>
      <w:outlineLvl w:val="0"/>
    </w:pPr>
    <w:rPr>
      <w:rFonts w:asciiTheme="majorHAnsi" w:eastAsiaTheme="majorEastAsia" w:hAnsiTheme="majorHAnsi" w:cstheme="majorBidi" w:ascii="Arial" w:hAnsi="Arial" w:eastAsia="Arial"/>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40" w:after="120" w:line="360" w:lineRule="auto"/>
      <w:outlineLvl w:val="1"/>
    </w:pPr>
    <w:rPr>
      <w:rFonts w:asciiTheme="majorHAnsi" w:eastAsiaTheme="majorEastAsia" w:hAnsiTheme="majorHAnsi" w:cstheme="majorBidi" w:ascii="Arial" w:hAnsi="Arial" w:eastAsia="Arial"/>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40" w:after="120" w:line="360" w:lineRule="auto"/>
      <w:outlineLvl w:val="2"/>
    </w:pPr>
    <w:rPr>
      <w:rFonts w:asciiTheme="majorHAnsi" w:eastAsiaTheme="majorEastAsia" w:hAnsiTheme="majorHAnsi" w:cstheme="majorBidi" w:ascii="Arial" w:hAnsi="Arial" w:eastAsia="Arial"/>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20" w:line="360" w:lineRule="auto" w:before="240"/>
      <w:contextualSpacing/>
    </w:pPr>
    <w:rPr>
      <w:rFonts w:asciiTheme="majorHAnsi" w:eastAsiaTheme="majorEastAsia" w:hAnsiTheme="majorHAnsi" w:cstheme="majorBidi" w:ascii="Arial" w:hAnsi="Arial" w:eastAsia="Arial"/>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Emotional Intelligence and Mindfulness in Contemporary Organisations</dc:title>
  <dc:subject>Developing Emotional Intelligence Skills LCLM5006</dc:subject>
  <dc:creator>Yuliia Bublyk</dc:creator>
  <cp:keywords/>
  <dc:description>generated by python-docx</dc:description>
  <cp:lastModifiedBy/>
  <cp:revision>1</cp:revision>
  <dcterms:created xsi:type="dcterms:W3CDTF">2013-12-23T23:15:00Z</dcterms:created>
  <dcterms:modified xsi:type="dcterms:W3CDTF">2013-12-23T23:15:00Z</dcterms:modified>
  <cp:category/>
</cp:coreProperties>
</file>