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ECA8E" w14:textId="0F876CEB" w:rsidR="009B1286" w:rsidRPr="002F1078" w:rsidRDefault="00BE60F2" w:rsidP="002F1078">
      <w:pPr>
        <w:pStyle w:val="Title"/>
        <w:jc w:val="center"/>
        <w:rPr>
          <w:b/>
          <w:sz w:val="36"/>
        </w:rPr>
      </w:pPr>
      <w:r w:rsidRPr="00BE60F2">
        <w:rPr>
          <w:b/>
          <w:sz w:val="36"/>
        </w:rPr>
        <w:t>An investigation into the relationship between the applied drama practice of Structur</w:t>
      </w:r>
      <w:r w:rsidR="00030440">
        <w:rPr>
          <w:b/>
          <w:sz w:val="36"/>
        </w:rPr>
        <w:t>ing</w:t>
      </w:r>
      <w:r w:rsidRPr="00BE60F2">
        <w:rPr>
          <w:b/>
          <w:sz w:val="36"/>
        </w:rPr>
        <w:t xml:space="preserve"> drama work and a</w:t>
      </w:r>
      <w:r w:rsidR="004B643B">
        <w:rPr>
          <w:b/>
          <w:sz w:val="36"/>
        </w:rPr>
        <w:t xml:space="preserve"> Carmarthen based church founded </w:t>
      </w:r>
      <w:r w:rsidR="002F1078">
        <w:rPr>
          <w:b/>
          <w:sz w:val="36"/>
        </w:rPr>
        <w:t>organisation called Xcel</w:t>
      </w:r>
      <w:r w:rsidRPr="00BE60F2">
        <w:rPr>
          <w:b/>
          <w:sz w:val="36"/>
        </w:rPr>
        <w:t>. Can they co-exist and cocreate?</w:t>
      </w:r>
    </w:p>
    <w:p w14:paraId="6E24DF5B" w14:textId="77777777" w:rsidR="008F3CFD" w:rsidRPr="00B774C9" w:rsidRDefault="008F3CFD" w:rsidP="00A17EC3">
      <w:pPr>
        <w:pStyle w:val="Heading1"/>
        <w:rPr>
          <w:rFonts w:eastAsia="Times New Roman"/>
          <w:color w:val="auto"/>
          <w:lang w:eastAsia="en-GB"/>
        </w:rPr>
      </w:pPr>
      <w:r w:rsidRPr="00B774C9">
        <w:rPr>
          <w:rFonts w:eastAsia="Times New Roman"/>
          <w:color w:val="auto"/>
          <w:lang w:eastAsia="en-GB"/>
        </w:rPr>
        <w:t>Contents</w:t>
      </w:r>
    </w:p>
    <w:p w14:paraId="1799A7FD" w14:textId="77777777" w:rsidR="008F3CFD" w:rsidRPr="00B774C9" w:rsidRDefault="008F3CFD" w:rsidP="00381D0D">
      <w:pPr>
        <w:pStyle w:val="Heading1"/>
        <w:rPr>
          <w:rFonts w:ascii="Times New Roman" w:eastAsia="Times New Roman" w:hAnsi="Times New Roman" w:cs="Times New Roman"/>
          <w:b/>
          <w:color w:val="auto"/>
          <w:sz w:val="24"/>
          <w:lang w:eastAsia="en-GB"/>
        </w:rPr>
      </w:pPr>
      <w:r w:rsidRPr="00B774C9">
        <w:rPr>
          <w:rFonts w:eastAsia="Times New Roman"/>
          <w:b/>
          <w:color w:val="auto"/>
          <w:sz w:val="24"/>
          <w:lang w:eastAsia="en-GB"/>
        </w:rPr>
        <w:t>CHAPTER 1: Literature Review</w:t>
      </w:r>
    </w:p>
    <w:p w14:paraId="455A6B45" w14:textId="7530A14E" w:rsidR="004F7653" w:rsidRPr="00D3711E" w:rsidRDefault="00B010DA" w:rsidP="00D3711E">
      <w:pPr>
        <w:pStyle w:val="Heading2"/>
        <w:numPr>
          <w:ilvl w:val="1"/>
          <w:numId w:val="3"/>
        </w:numPr>
        <w:rPr>
          <w:rFonts w:eastAsia="Times New Roman" w:cstheme="majorHAnsi"/>
          <w:color w:val="auto"/>
          <w:sz w:val="22"/>
          <w:lang w:eastAsia="en-GB"/>
        </w:rPr>
      </w:pPr>
      <w:r w:rsidRPr="00D3711E">
        <w:rPr>
          <w:rFonts w:eastAsia="Times New Roman" w:cstheme="majorHAnsi"/>
          <w:color w:val="auto"/>
          <w:sz w:val="22"/>
          <w:lang w:eastAsia="en-GB"/>
        </w:rPr>
        <w:t xml:space="preserve">  </w:t>
      </w:r>
      <w:r w:rsidR="008F3CFD" w:rsidRPr="00D3711E">
        <w:rPr>
          <w:rFonts w:eastAsia="Times New Roman" w:cstheme="majorHAnsi"/>
          <w:color w:val="auto"/>
          <w:sz w:val="22"/>
          <w:lang w:eastAsia="en-GB"/>
        </w:rPr>
        <w:t>Introductio</w:t>
      </w:r>
      <w:r w:rsidR="00B64521" w:rsidRPr="00D3711E">
        <w:rPr>
          <w:rFonts w:eastAsia="Times New Roman" w:cstheme="majorHAnsi"/>
          <w:color w:val="auto"/>
          <w:sz w:val="22"/>
          <w:lang w:eastAsia="en-GB"/>
        </w:rPr>
        <w:t>n</w:t>
      </w:r>
      <w:r w:rsidR="00C958A4" w:rsidRPr="00D3711E">
        <w:rPr>
          <w:rFonts w:eastAsia="Times New Roman" w:cstheme="majorHAnsi"/>
          <w:color w:val="auto"/>
          <w:sz w:val="22"/>
          <w:lang w:eastAsia="en-GB"/>
        </w:rPr>
        <w:t xml:space="preserve">: </w:t>
      </w:r>
      <w:r w:rsidR="00EC3450" w:rsidRPr="00D3711E">
        <w:rPr>
          <w:rFonts w:eastAsia="Times New Roman" w:cstheme="majorHAnsi"/>
          <w:color w:val="auto"/>
          <w:sz w:val="22"/>
          <w:lang w:eastAsia="en-GB"/>
        </w:rPr>
        <w:t>Proposal</w:t>
      </w:r>
    </w:p>
    <w:p w14:paraId="48B21254" w14:textId="32BF082E" w:rsidR="007A50FA" w:rsidRPr="00D3711E" w:rsidRDefault="009B3A24" w:rsidP="00D3711E">
      <w:pPr>
        <w:pStyle w:val="Heading2"/>
        <w:rPr>
          <w:rFonts w:eastAsia="Times New Roman" w:cstheme="majorHAnsi"/>
          <w:color w:val="auto"/>
          <w:sz w:val="22"/>
          <w:lang w:eastAsia="en-GB"/>
        </w:rPr>
      </w:pPr>
      <w:r w:rsidRPr="00D3711E">
        <w:rPr>
          <w:rFonts w:eastAsia="Times New Roman" w:cstheme="majorHAnsi"/>
          <w:color w:val="auto"/>
          <w:sz w:val="22"/>
          <w:lang w:eastAsia="en-GB"/>
        </w:rPr>
        <w:t xml:space="preserve">1.2 </w:t>
      </w:r>
      <w:r w:rsidR="00A42D5B" w:rsidRPr="00D3711E">
        <w:rPr>
          <w:rFonts w:eastAsia="Times New Roman" w:cstheme="majorHAnsi"/>
          <w:color w:val="auto"/>
          <w:sz w:val="22"/>
          <w:lang w:eastAsia="en-GB"/>
        </w:rPr>
        <w:tab/>
      </w:r>
      <w:r w:rsidR="008F3CFD" w:rsidRPr="00D3711E">
        <w:rPr>
          <w:rFonts w:eastAsia="Times New Roman" w:cstheme="majorHAnsi"/>
          <w:color w:val="auto"/>
          <w:sz w:val="22"/>
          <w:lang w:eastAsia="en-GB"/>
        </w:rPr>
        <w:t xml:space="preserve">Section 1: </w:t>
      </w:r>
      <w:r w:rsidR="00CD1BC7" w:rsidRPr="00D3711E">
        <w:rPr>
          <w:rFonts w:eastAsia="Times New Roman" w:cstheme="majorHAnsi"/>
          <w:color w:val="auto"/>
          <w:sz w:val="22"/>
          <w:lang w:eastAsia="en-GB"/>
        </w:rPr>
        <w:t>Defining Community</w:t>
      </w:r>
    </w:p>
    <w:p w14:paraId="2BB2DB81" w14:textId="78FE0E2C" w:rsidR="004F4DC3" w:rsidRPr="00D3711E" w:rsidRDefault="009B3A24" w:rsidP="00D3711E">
      <w:pPr>
        <w:pStyle w:val="Heading2"/>
        <w:rPr>
          <w:rFonts w:eastAsia="Times New Roman" w:cstheme="majorHAnsi"/>
          <w:color w:val="auto"/>
          <w:sz w:val="22"/>
          <w:lang w:eastAsia="en-GB"/>
        </w:rPr>
      </w:pPr>
      <w:r w:rsidRPr="00D3711E">
        <w:rPr>
          <w:rFonts w:eastAsia="Times New Roman" w:cstheme="majorHAnsi"/>
          <w:color w:val="auto"/>
          <w:sz w:val="22"/>
          <w:lang w:eastAsia="en-GB"/>
        </w:rPr>
        <w:t>1.3</w:t>
      </w:r>
      <w:r w:rsidR="00A42D5B" w:rsidRPr="00D3711E">
        <w:rPr>
          <w:rFonts w:eastAsia="Times New Roman" w:cstheme="majorHAnsi"/>
          <w:color w:val="auto"/>
          <w:sz w:val="22"/>
          <w:lang w:eastAsia="en-GB"/>
        </w:rPr>
        <w:t xml:space="preserve"> </w:t>
      </w:r>
      <w:r w:rsidR="00A42D5B" w:rsidRPr="00D3711E">
        <w:rPr>
          <w:rFonts w:eastAsia="Times New Roman" w:cstheme="majorHAnsi"/>
          <w:color w:val="auto"/>
          <w:sz w:val="22"/>
          <w:lang w:eastAsia="en-GB"/>
        </w:rPr>
        <w:tab/>
      </w:r>
      <w:r w:rsidR="008F3CFD" w:rsidRPr="00D3711E">
        <w:rPr>
          <w:rFonts w:eastAsia="Times New Roman" w:cstheme="majorHAnsi"/>
          <w:color w:val="auto"/>
          <w:sz w:val="22"/>
          <w:lang w:eastAsia="en-GB"/>
        </w:rPr>
        <w:t>Section 2:</w:t>
      </w:r>
      <w:r w:rsidR="004F4DC3" w:rsidRPr="00D3711E">
        <w:rPr>
          <w:rFonts w:eastAsia="Times New Roman" w:cstheme="majorHAnsi"/>
          <w:color w:val="auto"/>
          <w:sz w:val="22"/>
          <w:lang w:eastAsia="en-GB"/>
        </w:rPr>
        <w:t xml:space="preserve"> </w:t>
      </w:r>
      <w:r w:rsidR="004D330B" w:rsidRPr="00D3711E">
        <w:rPr>
          <w:rFonts w:eastAsia="Times New Roman" w:cstheme="majorHAnsi"/>
          <w:color w:val="auto"/>
          <w:sz w:val="22"/>
          <w:lang w:eastAsia="en-GB"/>
        </w:rPr>
        <w:t xml:space="preserve">Defining Churches </w:t>
      </w:r>
    </w:p>
    <w:p w14:paraId="69C2C705" w14:textId="58DDB33D" w:rsidR="00D3711E" w:rsidRPr="00D3711E" w:rsidRDefault="00D3711E" w:rsidP="00D3711E">
      <w:pPr>
        <w:spacing w:before="40" w:after="0"/>
        <w:rPr>
          <w:rFonts w:asciiTheme="majorHAnsi" w:hAnsiTheme="majorHAnsi" w:cstheme="majorHAnsi"/>
          <w:lang w:eastAsia="en-GB"/>
        </w:rPr>
      </w:pPr>
      <w:r w:rsidRPr="00D3711E">
        <w:rPr>
          <w:rFonts w:asciiTheme="majorHAnsi" w:hAnsiTheme="majorHAnsi" w:cstheme="majorHAnsi"/>
          <w:lang w:eastAsia="en-GB"/>
        </w:rPr>
        <w:t xml:space="preserve">1.4         </w:t>
      </w:r>
      <w:r w:rsidR="004727F4" w:rsidRPr="00D3711E">
        <w:rPr>
          <w:rFonts w:asciiTheme="majorHAnsi" w:eastAsia="Times New Roman" w:hAnsiTheme="majorHAnsi" w:cstheme="majorHAnsi"/>
          <w:lang w:eastAsia="en-GB"/>
        </w:rPr>
        <w:t xml:space="preserve">Section </w:t>
      </w:r>
      <w:r w:rsidR="004727F4">
        <w:rPr>
          <w:rFonts w:asciiTheme="majorHAnsi" w:eastAsia="Times New Roman" w:hAnsiTheme="majorHAnsi" w:cstheme="majorHAnsi"/>
          <w:lang w:eastAsia="en-GB"/>
        </w:rPr>
        <w:t>3</w:t>
      </w:r>
      <w:r w:rsidR="004727F4" w:rsidRPr="00D3711E">
        <w:rPr>
          <w:rFonts w:asciiTheme="majorHAnsi" w:eastAsia="Times New Roman" w:hAnsiTheme="majorHAnsi" w:cstheme="majorHAnsi"/>
          <w:lang w:eastAsia="en-GB"/>
        </w:rPr>
        <w:t>: Investigate chosen Practice</w:t>
      </w:r>
    </w:p>
    <w:p w14:paraId="079BBA09" w14:textId="50782D43" w:rsidR="004F4DC3" w:rsidRPr="00D3711E" w:rsidRDefault="004F4DC3" w:rsidP="00D3711E">
      <w:pPr>
        <w:pStyle w:val="Heading2"/>
        <w:rPr>
          <w:rFonts w:eastAsia="Times New Roman" w:cstheme="majorHAnsi"/>
          <w:color w:val="auto"/>
          <w:sz w:val="22"/>
          <w:lang w:eastAsia="en-GB"/>
        </w:rPr>
      </w:pPr>
      <w:r w:rsidRPr="00D3711E">
        <w:rPr>
          <w:rFonts w:eastAsia="Times New Roman" w:cstheme="majorHAnsi"/>
          <w:color w:val="auto"/>
          <w:sz w:val="22"/>
          <w:lang w:eastAsia="en-GB"/>
        </w:rPr>
        <w:t>1.</w:t>
      </w:r>
      <w:r w:rsidR="00D3711E" w:rsidRPr="00D3711E">
        <w:rPr>
          <w:rFonts w:eastAsia="Times New Roman" w:cstheme="majorHAnsi"/>
          <w:color w:val="auto"/>
          <w:sz w:val="22"/>
          <w:lang w:eastAsia="en-GB"/>
        </w:rPr>
        <w:t>5</w:t>
      </w:r>
      <w:r w:rsidR="00CD1BC7" w:rsidRPr="00D3711E">
        <w:rPr>
          <w:rFonts w:eastAsia="Times New Roman" w:cstheme="majorHAnsi"/>
          <w:color w:val="auto"/>
          <w:sz w:val="22"/>
          <w:lang w:eastAsia="en-GB"/>
        </w:rPr>
        <w:t xml:space="preserve"> </w:t>
      </w:r>
      <w:r w:rsidR="00CD1BC7" w:rsidRPr="00D3711E">
        <w:rPr>
          <w:rFonts w:eastAsia="Times New Roman" w:cstheme="majorHAnsi"/>
          <w:color w:val="auto"/>
          <w:sz w:val="22"/>
          <w:lang w:eastAsia="en-GB"/>
        </w:rPr>
        <w:tab/>
      </w:r>
      <w:r w:rsidR="004727F4">
        <w:rPr>
          <w:rFonts w:eastAsia="Times New Roman" w:cstheme="majorHAnsi"/>
          <w:color w:val="auto"/>
          <w:sz w:val="22"/>
          <w:lang w:eastAsia="en-GB"/>
        </w:rPr>
        <w:t xml:space="preserve">Section </w:t>
      </w:r>
      <w:r w:rsidR="004727F4" w:rsidRPr="004727F4">
        <w:rPr>
          <w:rFonts w:eastAsia="Times New Roman" w:cstheme="majorHAnsi"/>
          <w:color w:val="auto"/>
          <w:sz w:val="22"/>
          <w:szCs w:val="22"/>
          <w:lang w:eastAsia="en-GB"/>
        </w:rPr>
        <w:t>4:</w:t>
      </w:r>
      <w:r w:rsidR="004727F4" w:rsidRPr="00FA5BBF">
        <w:rPr>
          <w:rFonts w:eastAsia="Times New Roman" w:cstheme="majorHAnsi"/>
          <w:color w:val="auto"/>
          <w:sz w:val="18"/>
          <w:szCs w:val="18"/>
          <w:lang w:eastAsia="en-GB"/>
        </w:rPr>
        <w:t xml:space="preserve"> </w:t>
      </w:r>
      <w:r w:rsidR="00FA5BBF" w:rsidRPr="00FA5BBF">
        <w:rPr>
          <w:rFonts w:eastAsia="Times New Roman"/>
          <w:color w:val="auto"/>
          <w:sz w:val="22"/>
          <w:szCs w:val="22"/>
          <w:lang w:eastAsia="en-GB"/>
        </w:rPr>
        <w:t>Investigating ‘The Xcel Project’</w:t>
      </w:r>
    </w:p>
    <w:p w14:paraId="65C26BD3" w14:textId="373066FD" w:rsidR="004F7653" w:rsidRPr="00D3711E" w:rsidRDefault="00C72A08" w:rsidP="00D3711E">
      <w:pPr>
        <w:spacing w:before="40" w:after="0"/>
        <w:rPr>
          <w:rFonts w:asciiTheme="majorHAnsi" w:eastAsia="Times New Roman" w:hAnsiTheme="majorHAnsi" w:cstheme="majorHAnsi"/>
          <w:szCs w:val="26"/>
          <w:lang w:eastAsia="en-GB"/>
        </w:rPr>
      </w:pPr>
      <w:r w:rsidRPr="00D3711E">
        <w:rPr>
          <w:rFonts w:asciiTheme="majorHAnsi" w:eastAsia="Times New Roman" w:hAnsiTheme="majorHAnsi" w:cstheme="majorHAnsi"/>
          <w:szCs w:val="26"/>
          <w:lang w:eastAsia="en-GB"/>
        </w:rPr>
        <w:t>1.</w:t>
      </w:r>
      <w:r w:rsidR="00D3711E" w:rsidRPr="00D3711E">
        <w:rPr>
          <w:rFonts w:asciiTheme="majorHAnsi" w:eastAsia="Times New Roman" w:hAnsiTheme="majorHAnsi" w:cstheme="majorHAnsi"/>
          <w:szCs w:val="26"/>
          <w:lang w:eastAsia="en-GB"/>
        </w:rPr>
        <w:t>6</w:t>
      </w:r>
      <w:r w:rsidRPr="00D3711E">
        <w:rPr>
          <w:rFonts w:asciiTheme="majorHAnsi" w:eastAsia="Times New Roman" w:hAnsiTheme="majorHAnsi" w:cstheme="majorHAnsi"/>
          <w:szCs w:val="26"/>
          <w:lang w:eastAsia="en-GB"/>
        </w:rPr>
        <w:t xml:space="preserve"> </w:t>
      </w:r>
      <w:r w:rsidR="00A42D5B" w:rsidRPr="00D3711E">
        <w:rPr>
          <w:rFonts w:asciiTheme="majorHAnsi" w:eastAsia="Times New Roman" w:hAnsiTheme="majorHAnsi" w:cstheme="majorHAnsi"/>
          <w:szCs w:val="26"/>
          <w:lang w:eastAsia="en-GB"/>
        </w:rPr>
        <w:tab/>
      </w:r>
      <w:r w:rsidRPr="00D3711E">
        <w:rPr>
          <w:rFonts w:asciiTheme="majorHAnsi" w:eastAsia="Times New Roman" w:hAnsiTheme="majorHAnsi" w:cstheme="majorHAnsi"/>
          <w:szCs w:val="26"/>
          <w:lang w:eastAsia="en-GB"/>
        </w:rPr>
        <w:t xml:space="preserve">Section </w:t>
      </w:r>
      <w:r w:rsidR="00D3711E" w:rsidRPr="00D3711E">
        <w:rPr>
          <w:rFonts w:asciiTheme="majorHAnsi" w:eastAsia="Times New Roman" w:hAnsiTheme="majorHAnsi" w:cstheme="majorHAnsi"/>
          <w:szCs w:val="26"/>
          <w:lang w:eastAsia="en-GB"/>
        </w:rPr>
        <w:t>5</w:t>
      </w:r>
      <w:r w:rsidRPr="00D3711E">
        <w:rPr>
          <w:rFonts w:asciiTheme="majorHAnsi" w:eastAsia="Times New Roman" w:hAnsiTheme="majorHAnsi" w:cstheme="majorHAnsi"/>
          <w:szCs w:val="26"/>
          <w:lang w:eastAsia="en-GB"/>
        </w:rPr>
        <w:t xml:space="preserve">: </w:t>
      </w:r>
      <w:r w:rsidR="00016E57" w:rsidRPr="00D3711E">
        <w:rPr>
          <w:rFonts w:asciiTheme="majorHAnsi" w:eastAsia="Times New Roman" w:hAnsiTheme="majorHAnsi" w:cstheme="majorHAnsi"/>
          <w:szCs w:val="26"/>
          <w:lang w:eastAsia="en-GB"/>
        </w:rPr>
        <w:t>Why exploring chosen field</w:t>
      </w:r>
    </w:p>
    <w:p w14:paraId="7C3C9A65" w14:textId="2F6E3F2F" w:rsidR="008F3CFD" w:rsidRPr="00D3711E" w:rsidRDefault="00C72A08" w:rsidP="00D3711E">
      <w:pPr>
        <w:pStyle w:val="Heading2"/>
        <w:rPr>
          <w:rFonts w:eastAsia="Times New Roman" w:cstheme="majorHAnsi"/>
          <w:color w:val="auto"/>
          <w:sz w:val="22"/>
          <w:szCs w:val="22"/>
          <w:lang w:eastAsia="en-GB"/>
        </w:rPr>
      </w:pPr>
      <w:r w:rsidRPr="00D3711E">
        <w:rPr>
          <w:rFonts w:eastAsia="Times New Roman" w:cstheme="majorHAnsi"/>
          <w:color w:val="auto"/>
          <w:sz w:val="22"/>
          <w:szCs w:val="22"/>
          <w:lang w:eastAsia="en-GB"/>
        </w:rPr>
        <w:t>1.</w:t>
      </w:r>
      <w:r w:rsidR="00D3711E" w:rsidRPr="00D3711E">
        <w:rPr>
          <w:rFonts w:eastAsia="Times New Roman" w:cstheme="majorHAnsi"/>
          <w:color w:val="auto"/>
          <w:sz w:val="22"/>
          <w:szCs w:val="22"/>
          <w:lang w:eastAsia="en-GB"/>
        </w:rPr>
        <w:t>7</w:t>
      </w:r>
      <w:r w:rsidRPr="00D3711E">
        <w:rPr>
          <w:rFonts w:eastAsia="Times New Roman" w:cstheme="majorHAnsi"/>
          <w:color w:val="auto"/>
          <w:sz w:val="22"/>
          <w:szCs w:val="22"/>
          <w:lang w:eastAsia="en-GB"/>
        </w:rPr>
        <w:t xml:space="preserve"> </w:t>
      </w:r>
      <w:r w:rsidRPr="00D3711E">
        <w:rPr>
          <w:rFonts w:eastAsia="Times New Roman" w:cstheme="majorHAnsi"/>
          <w:color w:val="auto"/>
          <w:sz w:val="22"/>
          <w:szCs w:val="22"/>
          <w:lang w:eastAsia="en-GB"/>
        </w:rPr>
        <w:tab/>
      </w:r>
      <w:r w:rsidR="009B3A24" w:rsidRPr="00D3711E">
        <w:rPr>
          <w:rFonts w:eastAsia="Times New Roman" w:cstheme="majorHAnsi"/>
          <w:color w:val="auto"/>
          <w:sz w:val="22"/>
          <w:szCs w:val="22"/>
          <w:lang w:eastAsia="en-GB"/>
        </w:rPr>
        <w:t xml:space="preserve">Chapter </w:t>
      </w:r>
      <w:r w:rsidR="004F71F7" w:rsidRPr="00D3711E">
        <w:rPr>
          <w:rFonts w:eastAsia="Times New Roman" w:cstheme="majorHAnsi"/>
          <w:color w:val="auto"/>
          <w:sz w:val="22"/>
          <w:szCs w:val="22"/>
          <w:lang w:eastAsia="en-GB"/>
        </w:rPr>
        <w:t>s</w:t>
      </w:r>
      <w:r w:rsidR="009B3A24" w:rsidRPr="00D3711E">
        <w:rPr>
          <w:rFonts w:eastAsia="Times New Roman" w:cstheme="majorHAnsi"/>
          <w:color w:val="auto"/>
          <w:sz w:val="22"/>
          <w:szCs w:val="22"/>
          <w:lang w:eastAsia="en-GB"/>
        </w:rPr>
        <w:t>ummary</w:t>
      </w:r>
    </w:p>
    <w:p w14:paraId="3BFC1E8F" w14:textId="77777777" w:rsidR="008F3CFD" w:rsidRPr="00B774C9" w:rsidRDefault="008F3CFD" w:rsidP="008F3CFD">
      <w:pPr>
        <w:spacing w:after="0" w:line="240" w:lineRule="auto"/>
        <w:rPr>
          <w:rFonts w:ascii="Times New Roman" w:eastAsia="Times New Roman" w:hAnsi="Times New Roman" w:cs="Times New Roman"/>
          <w:sz w:val="20"/>
          <w:szCs w:val="24"/>
          <w:lang w:eastAsia="en-GB"/>
        </w:rPr>
      </w:pPr>
    </w:p>
    <w:p w14:paraId="522D362E" w14:textId="6D4A8B6B" w:rsidR="008F3CFD" w:rsidRPr="00B774C9" w:rsidRDefault="008F3CFD" w:rsidP="00381D0D">
      <w:pPr>
        <w:pStyle w:val="Heading1"/>
        <w:rPr>
          <w:rFonts w:ascii="Times New Roman" w:eastAsia="Times New Roman" w:hAnsi="Times New Roman" w:cs="Times New Roman"/>
          <w:b/>
          <w:color w:val="auto"/>
          <w:sz w:val="24"/>
          <w:lang w:eastAsia="en-GB"/>
        </w:rPr>
      </w:pPr>
      <w:r w:rsidRPr="00B774C9">
        <w:rPr>
          <w:rFonts w:eastAsia="Times New Roman"/>
          <w:b/>
          <w:color w:val="auto"/>
          <w:sz w:val="24"/>
          <w:lang w:eastAsia="en-GB"/>
        </w:rPr>
        <w:t>CHAPTER 2: The Research Study</w:t>
      </w:r>
      <w:r w:rsidR="00C72A08" w:rsidRPr="00B774C9">
        <w:rPr>
          <w:rFonts w:eastAsia="Times New Roman"/>
          <w:b/>
          <w:color w:val="auto"/>
          <w:sz w:val="24"/>
          <w:lang w:eastAsia="en-GB"/>
        </w:rPr>
        <w:t xml:space="preserve"> [practical component]</w:t>
      </w:r>
    </w:p>
    <w:p w14:paraId="6C12B2FD" w14:textId="033406FA" w:rsidR="00C72A08" w:rsidRPr="00B774C9" w:rsidRDefault="008F3CFD" w:rsidP="00D3711E">
      <w:pPr>
        <w:pStyle w:val="Heading2"/>
        <w:rPr>
          <w:rFonts w:eastAsia="Times New Roman"/>
          <w:color w:val="auto"/>
          <w:sz w:val="22"/>
          <w:lang w:eastAsia="en-GB"/>
        </w:rPr>
      </w:pPr>
      <w:r w:rsidRPr="00B774C9">
        <w:rPr>
          <w:rFonts w:eastAsia="Times New Roman"/>
          <w:color w:val="auto"/>
          <w:sz w:val="22"/>
          <w:lang w:eastAsia="en-GB"/>
        </w:rPr>
        <w:t>2.1.</w:t>
      </w:r>
      <w:r w:rsidRPr="00B774C9">
        <w:rPr>
          <w:rFonts w:eastAsia="Times New Roman"/>
          <w:color w:val="auto"/>
          <w:sz w:val="22"/>
          <w:lang w:eastAsia="en-GB"/>
        </w:rPr>
        <w:tab/>
      </w:r>
      <w:r w:rsidR="00C72A08" w:rsidRPr="00B774C9">
        <w:rPr>
          <w:rFonts w:eastAsia="Times New Roman"/>
          <w:color w:val="auto"/>
          <w:sz w:val="22"/>
          <w:lang w:eastAsia="en-GB"/>
        </w:rPr>
        <w:t xml:space="preserve">Applied drama </w:t>
      </w:r>
      <w:r w:rsidRPr="00B774C9">
        <w:rPr>
          <w:rFonts w:eastAsia="Times New Roman"/>
          <w:color w:val="auto"/>
          <w:sz w:val="22"/>
          <w:lang w:eastAsia="en-GB"/>
        </w:rPr>
        <w:t>Methodology</w:t>
      </w:r>
      <w:r w:rsidR="00C72A08" w:rsidRPr="00B774C9">
        <w:rPr>
          <w:rFonts w:eastAsia="Times New Roman"/>
          <w:color w:val="auto"/>
          <w:sz w:val="22"/>
          <w:lang w:eastAsia="en-GB"/>
        </w:rPr>
        <w:t xml:space="preserve"> and Devising process </w:t>
      </w:r>
    </w:p>
    <w:p w14:paraId="63B60741" w14:textId="5E01C113" w:rsidR="0030308B" w:rsidRPr="00B774C9" w:rsidRDefault="002E4745" w:rsidP="00D3711E">
      <w:pPr>
        <w:pStyle w:val="Heading2"/>
        <w:rPr>
          <w:rFonts w:eastAsia="Times New Roman"/>
          <w:color w:val="auto"/>
          <w:sz w:val="22"/>
          <w:lang w:eastAsia="en-GB"/>
        </w:rPr>
      </w:pPr>
      <w:r>
        <w:rPr>
          <w:rFonts w:eastAsia="Times New Roman"/>
          <w:color w:val="auto"/>
          <w:sz w:val="22"/>
          <w:lang w:eastAsia="en-GB"/>
        </w:rPr>
        <w:t>2</w:t>
      </w:r>
      <w:r w:rsidR="008F3CFD" w:rsidRPr="00B774C9">
        <w:rPr>
          <w:rFonts w:eastAsia="Times New Roman"/>
          <w:color w:val="auto"/>
          <w:sz w:val="22"/>
          <w:lang w:eastAsia="en-GB"/>
        </w:rPr>
        <w:t>.</w:t>
      </w:r>
      <w:r w:rsidR="00880E53" w:rsidRPr="00B774C9">
        <w:rPr>
          <w:rFonts w:eastAsia="Times New Roman"/>
          <w:color w:val="auto"/>
          <w:sz w:val="22"/>
          <w:lang w:eastAsia="en-GB"/>
        </w:rPr>
        <w:t>2</w:t>
      </w:r>
      <w:r w:rsidR="008F3CFD" w:rsidRPr="00B774C9">
        <w:rPr>
          <w:rFonts w:eastAsia="Times New Roman"/>
          <w:color w:val="auto"/>
          <w:sz w:val="22"/>
          <w:lang w:eastAsia="en-GB"/>
        </w:rPr>
        <w:tab/>
        <w:t>Context</w:t>
      </w:r>
      <w:r w:rsidR="00880E53" w:rsidRPr="00B774C9">
        <w:rPr>
          <w:rFonts w:eastAsia="Times New Roman"/>
          <w:color w:val="auto"/>
          <w:sz w:val="22"/>
          <w:lang w:eastAsia="en-GB"/>
        </w:rPr>
        <w:t xml:space="preserve"> and Sample</w:t>
      </w:r>
    </w:p>
    <w:p w14:paraId="255AB2CE" w14:textId="20F4A429" w:rsidR="00880E53" w:rsidRPr="00B774C9" w:rsidRDefault="00880E53" w:rsidP="00381D0D">
      <w:pPr>
        <w:pStyle w:val="Heading2"/>
        <w:rPr>
          <w:rFonts w:eastAsia="Times New Roman"/>
          <w:color w:val="auto"/>
          <w:sz w:val="22"/>
          <w:lang w:eastAsia="en-GB"/>
        </w:rPr>
      </w:pPr>
      <w:r w:rsidRPr="00B774C9">
        <w:rPr>
          <w:rFonts w:eastAsia="Times New Roman"/>
          <w:color w:val="auto"/>
          <w:sz w:val="22"/>
          <w:lang w:eastAsia="en-GB"/>
        </w:rPr>
        <w:t>[summary of your target group and explanation of why they were chosen for the workshop]</w:t>
      </w:r>
    </w:p>
    <w:p w14:paraId="0276B247" w14:textId="2B98DF14" w:rsidR="008F3CFD" w:rsidRPr="00F06A4F" w:rsidRDefault="008F3CFD" w:rsidP="00381D0D">
      <w:pPr>
        <w:pStyle w:val="Heading2"/>
        <w:rPr>
          <w:rFonts w:ascii="Times New Roman" w:eastAsia="Times New Roman" w:hAnsi="Times New Roman" w:cs="Times New Roman"/>
          <w:color w:val="auto"/>
          <w:sz w:val="20"/>
          <w:szCs w:val="24"/>
          <w:lang w:eastAsia="en-GB"/>
        </w:rPr>
      </w:pPr>
      <w:r w:rsidRPr="00B774C9">
        <w:rPr>
          <w:rFonts w:eastAsia="Times New Roman"/>
          <w:color w:val="auto"/>
          <w:sz w:val="22"/>
          <w:lang w:eastAsia="en-GB"/>
        </w:rPr>
        <w:t>2.</w:t>
      </w:r>
      <w:r w:rsidR="00880E53" w:rsidRPr="00B774C9">
        <w:rPr>
          <w:rFonts w:eastAsia="Times New Roman"/>
          <w:color w:val="auto"/>
          <w:sz w:val="22"/>
          <w:lang w:eastAsia="en-GB"/>
        </w:rPr>
        <w:t>3</w:t>
      </w:r>
      <w:r w:rsidRPr="00B774C9">
        <w:rPr>
          <w:rFonts w:eastAsia="Times New Roman"/>
          <w:color w:val="auto"/>
          <w:sz w:val="22"/>
          <w:lang w:eastAsia="en-GB"/>
        </w:rPr>
        <w:tab/>
        <w:t xml:space="preserve">Limitations </w:t>
      </w:r>
      <w:r w:rsidR="004F71F7" w:rsidRPr="00B774C9">
        <w:rPr>
          <w:rFonts w:eastAsia="Times New Roman"/>
          <w:color w:val="auto"/>
          <w:sz w:val="22"/>
          <w:lang w:eastAsia="en-GB"/>
        </w:rPr>
        <w:t>of the study</w:t>
      </w:r>
    </w:p>
    <w:p w14:paraId="6086492A" w14:textId="42316F4D" w:rsidR="00880E53" w:rsidRPr="00B774C9" w:rsidRDefault="00880E53" w:rsidP="00880E53">
      <w:pPr>
        <w:pStyle w:val="Heading2"/>
        <w:rPr>
          <w:rFonts w:eastAsia="Times New Roman"/>
          <w:color w:val="auto"/>
          <w:sz w:val="22"/>
          <w:lang w:eastAsia="en-GB"/>
        </w:rPr>
      </w:pPr>
      <w:r w:rsidRPr="00B774C9">
        <w:rPr>
          <w:rFonts w:eastAsia="Times New Roman"/>
          <w:color w:val="auto"/>
          <w:sz w:val="22"/>
          <w:lang w:eastAsia="en-GB"/>
        </w:rPr>
        <w:t>2.</w:t>
      </w:r>
      <w:r w:rsidR="00F06A4F">
        <w:rPr>
          <w:rFonts w:eastAsia="Times New Roman"/>
          <w:color w:val="auto"/>
          <w:sz w:val="22"/>
          <w:lang w:eastAsia="en-GB"/>
        </w:rPr>
        <w:t>4</w:t>
      </w:r>
      <w:r w:rsidRPr="00B774C9">
        <w:rPr>
          <w:rFonts w:eastAsia="Times New Roman"/>
          <w:color w:val="auto"/>
          <w:sz w:val="22"/>
          <w:lang w:eastAsia="en-GB"/>
        </w:rPr>
        <w:tab/>
        <w:t>Critical evaluation of the workshop</w:t>
      </w:r>
    </w:p>
    <w:p w14:paraId="1AB52C8F" w14:textId="38BD4FA2" w:rsidR="008F3CFD" w:rsidRPr="00B774C9" w:rsidRDefault="008F3CFD" w:rsidP="00381D0D">
      <w:pPr>
        <w:pStyle w:val="Heading2"/>
        <w:rPr>
          <w:rFonts w:ascii="Times New Roman" w:eastAsia="Times New Roman" w:hAnsi="Times New Roman" w:cs="Times New Roman"/>
          <w:color w:val="auto"/>
          <w:sz w:val="20"/>
          <w:szCs w:val="24"/>
          <w:lang w:eastAsia="en-GB"/>
        </w:rPr>
      </w:pPr>
    </w:p>
    <w:p w14:paraId="19605F84" w14:textId="77777777" w:rsidR="008F3CFD" w:rsidRPr="00B774C9" w:rsidRDefault="008F3CFD" w:rsidP="00381D0D">
      <w:pPr>
        <w:pStyle w:val="Heading1"/>
        <w:rPr>
          <w:rFonts w:ascii="Times New Roman" w:eastAsia="Times New Roman" w:hAnsi="Times New Roman" w:cs="Times New Roman"/>
          <w:b/>
          <w:color w:val="auto"/>
          <w:sz w:val="24"/>
          <w:lang w:eastAsia="en-GB"/>
        </w:rPr>
      </w:pPr>
      <w:r w:rsidRPr="00B774C9">
        <w:rPr>
          <w:rFonts w:eastAsia="Times New Roman"/>
          <w:b/>
          <w:color w:val="auto"/>
          <w:sz w:val="24"/>
          <w:lang w:eastAsia="en-GB"/>
        </w:rPr>
        <w:t>CHAPTER 3: Presentation of Findings</w:t>
      </w:r>
    </w:p>
    <w:p w14:paraId="213D113D" w14:textId="24867D73" w:rsidR="00050F1F" w:rsidRPr="00B774C9" w:rsidRDefault="00DD586A" w:rsidP="00DD586A">
      <w:pPr>
        <w:pStyle w:val="Heading2"/>
        <w:ind w:left="720" w:hanging="720"/>
        <w:rPr>
          <w:rFonts w:eastAsia="Times New Roman"/>
          <w:color w:val="auto"/>
          <w:sz w:val="22"/>
          <w:lang w:eastAsia="en-GB"/>
        </w:rPr>
      </w:pPr>
      <w:r w:rsidRPr="00B774C9">
        <w:rPr>
          <w:rFonts w:eastAsia="Times New Roman"/>
          <w:color w:val="auto"/>
          <w:sz w:val="22"/>
          <w:lang w:eastAsia="en-GB"/>
        </w:rPr>
        <w:t>3.1</w:t>
      </w:r>
      <w:r w:rsidRPr="00B774C9">
        <w:rPr>
          <w:rFonts w:eastAsia="Times New Roman"/>
          <w:color w:val="auto"/>
          <w:sz w:val="22"/>
          <w:lang w:eastAsia="en-GB"/>
        </w:rPr>
        <w:tab/>
        <w:t xml:space="preserve">[possible outcomes] </w:t>
      </w:r>
    </w:p>
    <w:p w14:paraId="3BA0C6A5" w14:textId="77777777" w:rsidR="008F3CFD" w:rsidRPr="00B774C9" w:rsidRDefault="008F3CFD" w:rsidP="008F3CFD">
      <w:pPr>
        <w:spacing w:after="0" w:line="240" w:lineRule="auto"/>
        <w:rPr>
          <w:rFonts w:ascii="Times New Roman" w:eastAsia="Times New Roman" w:hAnsi="Times New Roman" w:cs="Times New Roman"/>
          <w:sz w:val="20"/>
          <w:szCs w:val="24"/>
          <w:lang w:eastAsia="en-GB"/>
        </w:rPr>
      </w:pPr>
    </w:p>
    <w:p w14:paraId="21F1721F" w14:textId="77777777" w:rsidR="008F3CFD" w:rsidRPr="00B774C9" w:rsidRDefault="008F3CFD" w:rsidP="00381D0D">
      <w:pPr>
        <w:pStyle w:val="Heading1"/>
        <w:rPr>
          <w:rFonts w:ascii="Times New Roman" w:eastAsia="Times New Roman" w:hAnsi="Times New Roman" w:cs="Times New Roman"/>
          <w:b/>
          <w:color w:val="auto"/>
          <w:sz w:val="20"/>
          <w:szCs w:val="24"/>
          <w:lang w:eastAsia="en-GB"/>
        </w:rPr>
      </w:pPr>
      <w:r w:rsidRPr="00B774C9">
        <w:rPr>
          <w:rFonts w:eastAsia="Times New Roman"/>
          <w:b/>
          <w:color w:val="auto"/>
          <w:sz w:val="24"/>
          <w:lang w:eastAsia="en-GB"/>
        </w:rPr>
        <w:t>CHAPTER 4: Conclusion</w:t>
      </w:r>
      <w:r w:rsidRPr="00B774C9">
        <w:rPr>
          <w:rFonts w:eastAsia="Times New Roman"/>
          <w:b/>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r w:rsidRPr="00B774C9">
        <w:rPr>
          <w:rFonts w:ascii="Arial" w:eastAsia="Times New Roman" w:hAnsi="Arial" w:cs="Arial"/>
          <w:b/>
          <w:bCs/>
          <w:color w:val="auto"/>
          <w:sz w:val="24"/>
          <w:lang w:eastAsia="en-GB"/>
        </w:rPr>
        <w:tab/>
      </w:r>
    </w:p>
    <w:p w14:paraId="46B3E25B" w14:textId="77777777" w:rsidR="008F3CFD" w:rsidRPr="00B774C9" w:rsidRDefault="008F3CFD" w:rsidP="008F3CFD">
      <w:pPr>
        <w:spacing w:after="0" w:line="240" w:lineRule="auto"/>
        <w:rPr>
          <w:rFonts w:ascii="Times New Roman" w:eastAsia="Times New Roman" w:hAnsi="Times New Roman" w:cs="Times New Roman"/>
          <w:sz w:val="20"/>
          <w:szCs w:val="24"/>
          <w:lang w:eastAsia="en-GB"/>
        </w:rPr>
      </w:pPr>
    </w:p>
    <w:p w14:paraId="7DFFA7C1" w14:textId="77777777" w:rsidR="00381D0D" w:rsidRPr="00B774C9" w:rsidRDefault="00381D0D" w:rsidP="008F3CFD">
      <w:pPr>
        <w:spacing w:after="0" w:line="240" w:lineRule="auto"/>
        <w:rPr>
          <w:rFonts w:asciiTheme="majorHAnsi" w:eastAsia="Times New Roman" w:hAnsiTheme="majorHAnsi" w:cstheme="majorBidi"/>
          <w:b/>
          <w:sz w:val="24"/>
          <w:szCs w:val="32"/>
          <w:lang w:eastAsia="en-GB"/>
        </w:rPr>
      </w:pPr>
      <w:r w:rsidRPr="00B774C9">
        <w:rPr>
          <w:rFonts w:asciiTheme="majorHAnsi" w:eastAsia="Times New Roman" w:hAnsiTheme="majorHAnsi" w:cstheme="majorBidi"/>
          <w:b/>
          <w:sz w:val="24"/>
          <w:szCs w:val="32"/>
          <w:lang w:eastAsia="en-GB"/>
        </w:rPr>
        <w:t>Appendices</w:t>
      </w:r>
    </w:p>
    <w:p w14:paraId="7566E6EE" w14:textId="062D7D77" w:rsidR="008F3CFD" w:rsidRPr="00B774C9" w:rsidRDefault="008F3CFD" w:rsidP="00381D0D">
      <w:pPr>
        <w:pStyle w:val="Heading2"/>
        <w:rPr>
          <w:rFonts w:eastAsia="Times New Roman"/>
          <w:color w:val="auto"/>
          <w:sz w:val="22"/>
          <w:lang w:eastAsia="en-GB"/>
        </w:rPr>
      </w:pPr>
      <w:r w:rsidRPr="00B774C9">
        <w:rPr>
          <w:rFonts w:eastAsia="Times New Roman"/>
          <w:color w:val="auto"/>
          <w:sz w:val="22"/>
          <w:lang w:eastAsia="en-GB"/>
        </w:rPr>
        <w:t>Appendix A: List of Interview Questions</w:t>
      </w:r>
      <w:r w:rsidR="00DD586A" w:rsidRPr="00B774C9">
        <w:rPr>
          <w:rFonts w:eastAsia="Times New Roman"/>
          <w:color w:val="auto"/>
          <w:sz w:val="22"/>
          <w:lang w:eastAsia="en-GB"/>
        </w:rPr>
        <w:t xml:space="preserve"> and extracts from the transcriptions</w:t>
      </w:r>
    </w:p>
    <w:p w14:paraId="71CFFEBA" w14:textId="6B1688CF" w:rsidR="00DD586A" w:rsidRPr="00B774C9" w:rsidRDefault="00DD586A" w:rsidP="00DD586A">
      <w:pPr>
        <w:rPr>
          <w:lang w:eastAsia="en-GB"/>
        </w:rPr>
      </w:pPr>
      <w:r w:rsidRPr="00B774C9">
        <w:rPr>
          <w:lang w:eastAsia="en-GB"/>
        </w:rPr>
        <w:t>Appendix B: Workshop plans</w:t>
      </w:r>
    </w:p>
    <w:p w14:paraId="07B63B97" w14:textId="77777777" w:rsidR="00381D0D" w:rsidRPr="00B774C9" w:rsidRDefault="00381D0D" w:rsidP="00381D0D">
      <w:pPr>
        <w:pStyle w:val="ListParagraph"/>
        <w:spacing w:after="0" w:line="240" w:lineRule="auto"/>
        <w:ind w:left="1080"/>
        <w:rPr>
          <w:rFonts w:ascii="Arial" w:eastAsia="Times New Roman" w:hAnsi="Arial" w:cs="Arial"/>
          <w:b/>
          <w:bCs/>
          <w:sz w:val="18"/>
          <w:lang w:eastAsia="en-GB"/>
        </w:rPr>
      </w:pPr>
    </w:p>
    <w:p w14:paraId="51526DD4" w14:textId="0C4C60BD" w:rsidR="008F3CFD" w:rsidRDefault="00381D0D" w:rsidP="00F867DD">
      <w:pPr>
        <w:spacing w:after="0" w:line="240" w:lineRule="auto"/>
        <w:rPr>
          <w:rFonts w:asciiTheme="majorHAnsi" w:eastAsia="Times New Roman" w:hAnsiTheme="majorHAnsi" w:cstheme="majorBidi"/>
          <w:b/>
          <w:sz w:val="24"/>
          <w:szCs w:val="32"/>
          <w:lang w:eastAsia="en-GB"/>
        </w:rPr>
      </w:pPr>
      <w:r w:rsidRPr="00B774C9">
        <w:rPr>
          <w:rFonts w:asciiTheme="majorHAnsi" w:eastAsia="Times New Roman" w:hAnsiTheme="majorHAnsi" w:cstheme="majorBidi"/>
          <w:b/>
          <w:sz w:val="24"/>
          <w:szCs w:val="32"/>
          <w:lang w:eastAsia="en-GB"/>
        </w:rPr>
        <w:t>Bibliography</w:t>
      </w:r>
    </w:p>
    <w:p w14:paraId="698761E6" w14:textId="77777777" w:rsidR="00ED2C73" w:rsidRDefault="00ED2C73" w:rsidP="00F867DD">
      <w:pPr>
        <w:spacing w:after="0" w:line="240" w:lineRule="auto"/>
        <w:rPr>
          <w:rFonts w:asciiTheme="majorHAnsi" w:eastAsia="Times New Roman" w:hAnsiTheme="majorHAnsi" w:cstheme="majorBidi"/>
          <w:b/>
          <w:sz w:val="24"/>
          <w:szCs w:val="32"/>
          <w:lang w:eastAsia="en-GB"/>
        </w:rPr>
      </w:pPr>
    </w:p>
    <w:p w14:paraId="7C0D0A68"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31347A91"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7FA33F79"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536298F4"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7B92C44F"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41676064"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60469514"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2AE4736B"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5F9D3220"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218824D5" w14:textId="77777777" w:rsidR="0080760A" w:rsidRDefault="0080760A" w:rsidP="00F867DD">
      <w:pPr>
        <w:spacing w:after="0" w:line="240" w:lineRule="auto"/>
        <w:rPr>
          <w:rFonts w:asciiTheme="majorHAnsi" w:eastAsia="Times New Roman" w:hAnsiTheme="majorHAnsi" w:cstheme="majorBidi"/>
          <w:b/>
          <w:sz w:val="24"/>
          <w:szCs w:val="32"/>
          <w:lang w:eastAsia="en-GB"/>
        </w:rPr>
      </w:pPr>
    </w:p>
    <w:p w14:paraId="4C01B0B9" w14:textId="77777777" w:rsidR="0080760A" w:rsidRDefault="0080760A" w:rsidP="00F867DD">
      <w:pPr>
        <w:spacing w:after="0" w:line="240" w:lineRule="auto"/>
        <w:rPr>
          <w:rFonts w:asciiTheme="majorHAnsi" w:eastAsia="Times New Roman" w:hAnsiTheme="majorHAnsi" w:cstheme="majorBidi"/>
          <w:b/>
          <w:sz w:val="24"/>
          <w:szCs w:val="32"/>
          <w:lang w:eastAsia="en-GB"/>
        </w:rPr>
      </w:pPr>
    </w:p>
    <w:p w14:paraId="01750AB4" w14:textId="77777777" w:rsidR="00BB37C9" w:rsidRDefault="00BB37C9" w:rsidP="00F867DD">
      <w:pPr>
        <w:spacing w:after="0" w:line="240" w:lineRule="auto"/>
        <w:rPr>
          <w:rFonts w:asciiTheme="majorHAnsi" w:eastAsia="Times New Roman" w:hAnsiTheme="majorHAnsi" w:cstheme="majorBidi"/>
          <w:b/>
          <w:sz w:val="24"/>
          <w:szCs w:val="32"/>
          <w:lang w:eastAsia="en-GB"/>
        </w:rPr>
      </w:pPr>
    </w:p>
    <w:p w14:paraId="17ED0B3C" w14:textId="77777777" w:rsidR="00ED2C73" w:rsidRPr="00941145" w:rsidRDefault="00ED2C73" w:rsidP="00D5429D">
      <w:pPr>
        <w:pStyle w:val="Title"/>
        <w:spacing w:line="259" w:lineRule="auto"/>
        <w:rPr>
          <w:rFonts w:eastAsia="Times New Roman"/>
          <w:sz w:val="36"/>
          <w:szCs w:val="36"/>
          <w:lang w:eastAsia="en-GB"/>
        </w:rPr>
      </w:pPr>
      <w:r w:rsidRPr="00941145">
        <w:rPr>
          <w:rFonts w:eastAsia="Times New Roman"/>
          <w:sz w:val="36"/>
          <w:szCs w:val="36"/>
          <w:lang w:eastAsia="en-GB"/>
        </w:rPr>
        <w:lastRenderedPageBreak/>
        <w:t>CHAPTER 1: Literature Review</w:t>
      </w:r>
    </w:p>
    <w:p w14:paraId="33BB7186" w14:textId="7B174A1C" w:rsidR="0077077F" w:rsidRPr="00941145" w:rsidRDefault="0077077F" w:rsidP="00D5429D">
      <w:pPr>
        <w:pStyle w:val="Subtitle"/>
        <w:spacing w:after="0"/>
        <w:rPr>
          <w:rFonts w:asciiTheme="majorHAnsi" w:hAnsiTheme="majorHAnsi" w:cstheme="majorHAnsi"/>
          <w:color w:val="auto"/>
          <w:lang w:eastAsia="en-GB"/>
        </w:rPr>
      </w:pPr>
      <w:r w:rsidRPr="00941145">
        <w:rPr>
          <w:rFonts w:asciiTheme="majorHAnsi" w:eastAsia="Times New Roman" w:hAnsiTheme="majorHAnsi" w:cstheme="majorHAnsi"/>
          <w:color w:val="auto"/>
          <w:lang w:eastAsia="en-GB"/>
        </w:rPr>
        <w:t>Introduction: Proposal</w:t>
      </w:r>
      <w:r w:rsidR="008D4323" w:rsidRPr="00941145">
        <w:rPr>
          <w:rFonts w:asciiTheme="majorHAnsi" w:eastAsia="Times New Roman" w:hAnsiTheme="majorHAnsi" w:cstheme="majorHAnsi"/>
          <w:color w:val="auto"/>
          <w:lang w:eastAsia="en-GB"/>
        </w:rPr>
        <w:t xml:space="preserve"> </w:t>
      </w:r>
    </w:p>
    <w:p w14:paraId="64806919" w14:textId="7132D1AA" w:rsidR="00BB37C9" w:rsidRPr="00941145" w:rsidRDefault="00821DE4" w:rsidP="00D5429D">
      <w:pPr>
        <w:spacing w:after="0"/>
        <w:rPr>
          <w:lang w:eastAsia="en-GB"/>
        </w:rPr>
      </w:pPr>
      <w:r w:rsidRPr="00941145">
        <w:rPr>
          <w:lang w:eastAsia="en-GB"/>
        </w:rPr>
        <w:t xml:space="preserve">This dissertation aims to explore the potential co-creation and coexistence of </w:t>
      </w:r>
      <w:r w:rsidR="00BB37C9" w:rsidRPr="00941145">
        <w:rPr>
          <w:lang w:eastAsia="en-GB"/>
        </w:rPr>
        <w:t xml:space="preserve">an </w:t>
      </w:r>
      <w:r w:rsidRPr="00941145">
        <w:rPr>
          <w:lang w:eastAsia="en-GB"/>
        </w:rPr>
        <w:t xml:space="preserve">applied drama </w:t>
      </w:r>
      <w:r w:rsidR="00BB37C9" w:rsidRPr="00941145">
        <w:rPr>
          <w:lang w:eastAsia="en-GB"/>
        </w:rPr>
        <w:t xml:space="preserve">practice </w:t>
      </w:r>
      <w:r w:rsidRPr="00941145">
        <w:rPr>
          <w:lang w:eastAsia="en-GB"/>
        </w:rPr>
        <w:t xml:space="preserve">and </w:t>
      </w:r>
      <w:r w:rsidR="00BB37C9" w:rsidRPr="00941145">
        <w:rPr>
          <w:lang w:eastAsia="en-GB"/>
        </w:rPr>
        <w:t>a Christian community focused church</w:t>
      </w:r>
      <w:r w:rsidR="00C050B4" w:rsidRPr="00941145">
        <w:rPr>
          <w:lang w:eastAsia="en-GB"/>
        </w:rPr>
        <w:t xml:space="preserve"> and the organisation founded </w:t>
      </w:r>
      <w:r w:rsidR="00880231" w:rsidRPr="00941145">
        <w:rPr>
          <w:lang w:eastAsia="en-GB"/>
        </w:rPr>
        <w:t>by them</w:t>
      </w:r>
      <w:r w:rsidRPr="00941145">
        <w:rPr>
          <w:lang w:eastAsia="en-GB"/>
        </w:rPr>
        <w:t>. To address this inquiry, it is imperative to establish clear definitions of both</w:t>
      </w:r>
      <w:r w:rsidR="00BB37C9" w:rsidRPr="00941145">
        <w:rPr>
          <w:lang w:eastAsia="en-GB"/>
        </w:rPr>
        <w:t xml:space="preserve"> the</w:t>
      </w:r>
      <w:r w:rsidRPr="00941145">
        <w:rPr>
          <w:lang w:eastAsia="en-GB"/>
        </w:rPr>
        <w:t xml:space="preserve"> applied drama</w:t>
      </w:r>
      <w:r w:rsidR="00BB37C9" w:rsidRPr="00941145">
        <w:rPr>
          <w:lang w:eastAsia="en-GB"/>
        </w:rPr>
        <w:t xml:space="preserve"> practice</w:t>
      </w:r>
      <w:r w:rsidR="00880231" w:rsidRPr="00941145">
        <w:rPr>
          <w:lang w:eastAsia="en-GB"/>
        </w:rPr>
        <w:t xml:space="preserve">, </w:t>
      </w:r>
      <w:r w:rsidR="00BB37C9" w:rsidRPr="00941145">
        <w:rPr>
          <w:lang w:eastAsia="en-GB"/>
        </w:rPr>
        <w:t>what a</w:t>
      </w:r>
      <w:r w:rsidR="009D7761" w:rsidRPr="00941145">
        <w:rPr>
          <w:lang w:eastAsia="en-GB"/>
        </w:rPr>
        <w:t xml:space="preserve"> Chistian</w:t>
      </w:r>
      <w:r w:rsidR="00BB37C9" w:rsidRPr="00941145">
        <w:rPr>
          <w:lang w:eastAsia="en-GB"/>
        </w:rPr>
        <w:t xml:space="preserve"> community focused church identifies as</w:t>
      </w:r>
      <w:r w:rsidR="002533E9" w:rsidRPr="00941145">
        <w:rPr>
          <w:lang w:eastAsia="en-GB"/>
        </w:rPr>
        <w:t xml:space="preserve"> and to identify the organisation </w:t>
      </w:r>
      <w:r w:rsidR="002C648B" w:rsidRPr="00941145">
        <w:rPr>
          <w:lang w:eastAsia="en-GB"/>
        </w:rPr>
        <w:t>who will be the focus group of this dissertation</w:t>
      </w:r>
      <w:r w:rsidRPr="00941145">
        <w:rPr>
          <w:lang w:eastAsia="en-GB"/>
        </w:rPr>
        <w:t>. By doing so, a foundation for more research on the suitability and possible overlaps between these</w:t>
      </w:r>
      <w:r w:rsidR="00AA08A6" w:rsidRPr="00941145">
        <w:rPr>
          <w:lang w:eastAsia="en-GB"/>
        </w:rPr>
        <w:t xml:space="preserve"> </w:t>
      </w:r>
      <w:r w:rsidRPr="00941145">
        <w:rPr>
          <w:lang w:eastAsia="en-GB"/>
        </w:rPr>
        <w:t>fields can be established.</w:t>
      </w:r>
    </w:p>
    <w:p w14:paraId="1D08966D" w14:textId="79B5899D" w:rsidR="0003720F" w:rsidRDefault="00BB37C9" w:rsidP="00D5429D">
      <w:pPr>
        <w:spacing w:after="0"/>
        <w:rPr>
          <w:lang w:eastAsia="en-GB"/>
        </w:rPr>
      </w:pPr>
      <w:r w:rsidRPr="00941145">
        <w:rPr>
          <w:lang w:eastAsia="en-GB"/>
        </w:rPr>
        <w:t>The objectives for this dissertation are t</w:t>
      </w:r>
      <w:r w:rsidR="005C5839" w:rsidRPr="00941145">
        <w:rPr>
          <w:lang w:eastAsia="en-GB"/>
        </w:rPr>
        <w:t>o research several applied drama practices </w:t>
      </w:r>
      <w:r w:rsidRPr="00941145">
        <w:rPr>
          <w:lang w:eastAsia="en-GB"/>
        </w:rPr>
        <w:t>which will result in</w:t>
      </w:r>
      <w:r w:rsidR="005C5839" w:rsidRPr="00941145">
        <w:rPr>
          <w:lang w:eastAsia="en-GB"/>
        </w:rPr>
        <w:t xml:space="preserve"> pick</w:t>
      </w:r>
      <w:r w:rsidRPr="00941145">
        <w:rPr>
          <w:lang w:eastAsia="en-GB"/>
        </w:rPr>
        <w:t>ing</w:t>
      </w:r>
      <w:r w:rsidR="005C5839" w:rsidRPr="00941145">
        <w:rPr>
          <w:lang w:eastAsia="en-GB"/>
        </w:rPr>
        <w:t xml:space="preserve"> an applied drama practice to utilize as a research method</w:t>
      </w:r>
      <w:r w:rsidRPr="00941145">
        <w:rPr>
          <w:lang w:eastAsia="en-GB"/>
        </w:rPr>
        <w:t xml:space="preserve">. To define what a community is and </w:t>
      </w:r>
      <w:r w:rsidR="005C5839" w:rsidRPr="00941145">
        <w:rPr>
          <w:lang w:eastAsia="en-GB"/>
        </w:rPr>
        <w:t>identify Community focused churches in Carmarthenshire</w:t>
      </w:r>
      <w:r w:rsidR="00AA08A6" w:rsidRPr="00941145">
        <w:rPr>
          <w:lang w:eastAsia="en-GB"/>
        </w:rPr>
        <w:t xml:space="preserve"> and to identify the organisation I </w:t>
      </w:r>
      <w:r w:rsidR="00060F56" w:rsidRPr="00941145">
        <w:rPr>
          <w:lang w:eastAsia="en-GB"/>
        </w:rPr>
        <w:t>intend to work alongside for the duration of this investigation</w:t>
      </w:r>
      <w:r w:rsidRPr="00941145">
        <w:rPr>
          <w:lang w:eastAsia="en-GB"/>
        </w:rPr>
        <w:t xml:space="preserve">. I while </w:t>
      </w:r>
      <w:r w:rsidR="005C5839" w:rsidRPr="00941145">
        <w:rPr>
          <w:lang w:eastAsia="en-GB"/>
        </w:rPr>
        <w:t xml:space="preserve">analyse the predominant values of applied drama and compatibility with other interested fields </w:t>
      </w:r>
      <w:r w:rsidRPr="00941145">
        <w:rPr>
          <w:lang w:eastAsia="en-GB"/>
        </w:rPr>
        <w:t>and in turn</w:t>
      </w:r>
      <w:r w:rsidR="005C5839" w:rsidRPr="00941145">
        <w:rPr>
          <w:lang w:eastAsia="en-GB"/>
        </w:rPr>
        <w:t xml:space="preserve"> identify the predominant values of Community focused churches</w:t>
      </w:r>
      <w:r w:rsidR="004E19A4" w:rsidRPr="00941145">
        <w:rPr>
          <w:lang w:eastAsia="en-GB"/>
        </w:rPr>
        <w:t xml:space="preserve"> and the values of the identified organisation</w:t>
      </w:r>
      <w:r w:rsidRPr="00941145">
        <w:rPr>
          <w:lang w:eastAsia="en-GB"/>
        </w:rPr>
        <w:t>. By the end of my research I will have d</w:t>
      </w:r>
      <w:r w:rsidR="005C5839" w:rsidRPr="00941145">
        <w:rPr>
          <w:lang w:eastAsia="en-GB"/>
        </w:rPr>
        <w:t>esign</w:t>
      </w:r>
      <w:r w:rsidRPr="00941145">
        <w:rPr>
          <w:lang w:eastAsia="en-GB"/>
        </w:rPr>
        <w:t>ed</w:t>
      </w:r>
      <w:r w:rsidR="005C5839" w:rsidRPr="00941145">
        <w:rPr>
          <w:lang w:eastAsia="en-GB"/>
        </w:rPr>
        <w:t xml:space="preserve"> a community focused workshop using selected applied drama practice with</w:t>
      </w:r>
      <w:r w:rsidR="00D54985" w:rsidRPr="00941145">
        <w:rPr>
          <w:lang w:eastAsia="en-GB"/>
        </w:rPr>
        <w:t xml:space="preserve"> the</w:t>
      </w:r>
      <w:r w:rsidR="005C5839" w:rsidRPr="00941145">
        <w:rPr>
          <w:lang w:eastAsia="en-GB"/>
        </w:rPr>
        <w:t xml:space="preserve"> highlighted </w:t>
      </w:r>
      <w:r w:rsidR="00D54985" w:rsidRPr="00941145">
        <w:rPr>
          <w:lang w:eastAsia="en-GB"/>
        </w:rPr>
        <w:t xml:space="preserve">organisation </w:t>
      </w:r>
      <w:r w:rsidRPr="00941145">
        <w:rPr>
          <w:lang w:eastAsia="en-GB"/>
        </w:rPr>
        <w:t xml:space="preserve">to answer the following </w:t>
      </w:r>
      <w:r w:rsidR="00DF5882" w:rsidRPr="00941145">
        <w:rPr>
          <w:lang w:eastAsia="en-GB"/>
        </w:rPr>
        <w:t>overarching</w:t>
      </w:r>
      <w:r w:rsidRPr="00941145">
        <w:rPr>
          <w:lang w:eastAsia="en-GB"/>
        </w:rPr>
        <w:t xml:space="preserve"> question. </w:t>
      </w:r>
    </w:p>
    <w:p w14:paraId="75976776" w14:textId="230AE7CE" w:rsidR="00BB37C9" w:rsidRPr="00941145" w:rsidRDefault="00A414A3" w:rsidP="00D5429D">
      <w:pPr>
        <w:spacing w:after="0"/>
        <w:rPr>
          <w:lang w:eastAsia="en-GB"/>
        </w:rPr>
      </w:pPr>
      <w:r>
        <w:rPr>
          <w:lang w:eastAsia="en-GB"/>
        </w:rPr>
        <w:t>As a part of my e</w:t>
      </w:r>
      <w:r w:rsidR="00D57DF6" w:rsidRPr="00941145">
        <w:rPr>
          <w:lang w:eastAsia="en-GB"/>
        </w:rPr>
        <w:t xml:space="preserve">thical </w:t>
      </w:r>
      <w:r>
        <w:rPr>
          <w:lang w:eastAsia="en-GB"/>
        </w:rPr>
        <w:t>c</w:t>
      </w:r>
      <w:r w:rsidR="00D57DF6" w:rsidRPr="00941145">
        <w:rPr>
          <w:lang w:eastAsia="en-GB"/>
        </w:rPr>
        <w:t>onsideration</w:t>
      </w:r>
      <w:r>
        <w:rPr>
          <w:lang w:eastAsia="en-GB"/>
        </w:rPr>
        <w:t xml:space="preserve"> for this dissertation I </w:t>
      </w:r>
      <w:r w:rsidR="00E7311A">
        <w:rPr>
          <w:lang w:eastAsia="en-GB"/>
        </w:rPr>
        <w:t>utilised the University of Wales Trinity Saint David Application for Ethical Approval form</w:t>
      </w:r>
      <w:r w:rsidR="00A71EEF">
        <w:rPr>
          <w:lang w:eastAsia="en-GB"/>
        </w:rPr>
        <w:t xml:space="preserve">. I was </w:t>
      </w:r>
      <w:r w:rsidR="00404D1C">
        <w:rPr>
          <w:lang w:eastAsia="en-GB"/>
        </w:rPr>
        <w:t>encouraged to fill out Section E</w:t>
      </w:r>
      <w:r w:rsidR="000B5C02">
        <w:rPr>
          <w:lang w:eastAsia="en-GB"/>
        </w:rPr>
        <w:t xml:space="preserve"> from question</w:t>
      </w:r>
      <w:r w:rsidR="00FA1799">
        <w:rPr>
          <w:lang w:eastAsia="en-GB"/>
        </w:rPr>
        <w:t>s</w:t>
      </w:r>
      <w:r w:rsidR="000B5C02">
        <w:rPr>
          <w:lang w:eastAsia="en-GB"/>
        </w:rPr>
        <w:t xml:space="preserve"> 12-19</w:t>
      </w:r>
      <w:r w:rsidR="00B95D26">
        <w:rPr>
          <w:lang w:eastAsia="en-GB"/>
        </w:rPr>
        <w:t>, Section F</w:t>
      </w:r>
      <w:r w:rsidR="00404D1C">
        <w:rPr>
          <w:lang w:eastAsia="en-GB"/>
        </w:rPr>
        <w:t xml:space="preserve"> and</w:t>
      </w:r>
      <w:r w:rsidR="00B95D26">
        <w:rPr>
          <w:lang w:eastAsia="en-GB"/>
        </w:rPr>
        <w:t xml:space="preserve"> Section G </w:t>
      </w:r>
      <w:r w:rsidR="00FA1799">
        <w:rPr>
          <w:lang w:eastAsia="en-GB"/>
        </w:rPr>
        <w:t xml:space="preserve">questions </w:t>
      </w:r>
      <w:r w:rsidR="00581F2A">
        <w:rPr>
          <w:lang w:eastAsia="en-GB"/>
        </w:rPr>
        <w:t xml:space="preserve">1-9. By doing so I was able to justify </w:t>
      </w:r>
      <w:r w:rsidR="00321B2C">
        <w:rPr>
          <w:lang w:eastAsia="en-GB"/>
        </w:rPr>
        <w:t>my work by</w:t>
      </w:r>
      <w:r w:rsidR="008D7FBB">
        <w:rPr>
          <w:lang w:eastAsia="en-GB"/>
        </w:rPr>
        <w:t xml:space="preserve"> identifying </w:t>
      </w:r>
      <w:r w:rsidR="00031491">
        <w:rPr>
          <w:lang w:eastAsia="en-GB"/>
        </w:rPr>
        <w:t>how my project</w:t>
      </w:r>
      <w:r w:rsidR="008D7FBB" w:rsidRPr="00941145">
        <w:rPr>
          <w:lang w:eastAsia="en-GB"/>
        </w:rPr>
        <w:t xml:space="preserve"> </w:t>
      </w:r>
      <w:r w:rsidR="00031491" w:rsidRPr="00941145">
        <w:rPr>
          <w:lang w:eastAsia="en-GB"/>
        </w:rPr>
        <w:t>correlat</w:t>
      </w:r>
      <w:r w:rsidR="00031491">
        <w:rPr>
          <w:lang w:eastAsia="en-GB"/>
        </w:rPr>
        <w:t>es</w:t>
      </w:r>
      <w:r w:rsidR="008D7FBB" w:rsidRPr="00941145">
        <w:rPr>
          <w:lang w:eastAsia="en-GB"/>
        </w:rPr>
        <w:t xml:space="preserve"> with the Future Wales</w:t>
      </w:r>
      <w:r w:rsidR="00A06A80">
        <w:rPr>
          <w:lang w:eastAsia="en-GB"/>
        </w:rPr>
        <w:t xml:space="preserve"> - </w:t>
      </w:r>
      <w:r w:rsidR="008D7FBB" w:rsidRPr="00941145">
        <w:rPr>
          <w:lang w:eastAsia="en-GB"/>
        </w:rPr>
        <w:t xml:space="preserve">The National Plan 2040, </w:t>
      </w:r>
      <w:r w:rsidR="008D7FBB" w:rsidRPr="00941145">
        <w:t>Well</w:t>
      </w:r>
      <w:r w:rsidR="008D7FBB" w:rsidRPr="00941145">
        <w:noBreakHyphen/>
        <w:t>being of Future Generations (Wales) Act 2015 and Future Wales</w:t>
      </w:r>
      <w:r w:rsidR="00A06A80">
        <w:t xml:space="preserve"> </w:t>
      </w:r>
      <w:r w:rsidR="008D7FBB" w:rsidRPr="00941145">
        <w:t>this project falls under the more equal, cohesive communities, globally responsible, prosperous, resilient and healthier markers of this act as it addresses the cultural, economic, environmental and social improvements upon the nation of Wales</w:t>
      </w:r>
      <w:r w:rsidR="00A06A80">
        <w:t>.</w:t>
      </w:r>
      <w:r w:rsidR="00AF6924">
        <w:t xml:space="preserve"> Also </w:t>
      </w:r>
      <w:r w:rsidR="0095152A">
        <w:t xml:space="preserve">in Section F, I decided which </w:t>
      </w:r>
      <w:r w:rsidR="004B60B2">
        <w:t xml:space="preserve">research activities I intended to use throughout the duration of my project and which one’s </w:t>
      </w:r>
      <w:r w:rsidR="009A3F1E">
        <w:t>be ethically challenging.</w:t>
      </w:r>
      <w:r w:rsidR="00215D46">
        <w:t xml:space="preserve"> By answering </w:t>
      </w:r>
      <w:r w:rsidR="00215D46">
        <w:rPr>
          <w:lang w:eastAsia="en-GB"/>
        </w:rPr>
        <w:t>Section G questions 1-9</w:t>
      </w:r>
      <w:r w:rsidR="00215D46">
        <w:rPr>
          <w:lang w:eastAsia="en-GB"/>
        </w:rPr>
        <w:t>, I discovered w</w:t>
      </w:r>
      <w:r w:rsidR="007053BE">
        <w:rPr>
          <w:lang w:eastAsia="en-GB"/>
        </w:rPr>
        <w:t xml:space="preserve">ho my intended participants were. I opted </w:t>
      </w:r>
      <w:r w:rsidR="0032616F">
        <w:rPr>
          <w:lang w:eastAsia="en-GB"/>
        </w:rPr>
        <w:t>for working with Adults over 18</w:t>
      </w:r>
      <w:r w:rsidR="00A75059">
        <w:rPr>
          <w:lang w:eastAsia="en-GB"/>
        </w:rPr>
        <w:t xml:space="preserve"> who are able to give </w:t>
      </w:r>
      <w:r w:rsidR="00EE70AB">
        <w:rPr>
          <w:lang w:eastAsia="en-GB"/>
        </w:rPr>
        <w:t>consent</w:t>
      </w:r>
      <w:r w:rsidR="00A75059">
        <w:rPr>
          <w:lang w:eastAsia="en-GB"/>
        </w:rPr>
        <w:t xml:space="preserve"> </w:t>
      </w:r>
      <w:r w:rsidR="00EE70AB">
        <w:rPr>
          <w:lang w:eastAsia="en-GB"/>
        </w:rPr>
        <w:t>as</w:t>
      </w:r>
      <w:r w:rsidR="00D00349">
        <w:rPr>
          <w:lang w:eastAsia="en-GB"/>
        </w:rPr>
        <w:t xml:space="preserve"> </w:t>
      </w:r>
      <w:r w:rsidR="000674CF">
        <w:rPr>
          <w:lang w:eastAsia="en-GB"/>
        </w:rPr>
        <w:t>they are the participants available and least ethically concerning.</w:t>
      </w:r>
    </w:p>
    <w:p w14:paraId="08729049" w14:textId="7CD15F6D" w:rsidR="00997C53" w:rsidRPr="004422CD" w:rsidRDefault="00BB37C9" w:rsidP="00D5429D">
      <w:pPr>
        <w:spacing w:after="0"/>
      </w:pPr>
      <w:r w:rsidRPr="00941145">
        <w:rPr>
          <w:lang w:eastAsia="en-GB"/>
        </w:rPr>
        <w:t>On my journey to answer</w:t>
      </w:r>
      <w:r w:rsidR="00B64705" w:rsidRPr="00941145">
        <w:rPr>
          <w:lang w:eastAsia="en-GB"/>
        </w:rPr>
        <w:t>ing</w:t>
      </w:r>
      <w:r w:rsidRPr="00941145">
        <w:rPr>
          <w:lang w:eastAsia="en-GB"/>
        </w:rPr>
        <w:t xml:space="preserve"> the question</w:t>
      </w:r>
      <w:r w:rsidRPr="00941145">
        <w:rPr>
          <w:bCs/>
          <w:lang w:eastAsia="en-GB"/>
        </w:rPr>
        <w:t xml:space="preserve"> ‘</w:t>
      </w:r>
      <w:r w:rsidR="004422CD">
        <w:t xml:space="preserve"> Can </w:t>
      </w:r>
      <w:r w:rsidR="004422CD" w:rsidRPr="00BE60F2">
        <w:t>the applied drama practice of Structured drama work and a</w:t>
      </w:r>
      <w:r w:rsidR="004422CD">
        <w:t xml:space="preserve"> Carmarthen based church founded organisation called Xcel</w:t>
      </w:r>
      <w:r w:rsidR="004422CD" w:rsidRPr="00BE60F2">
        <w:t xml:space="preserve"> co-exist and cocreate?</w:t>
      </w:r>
      <w:r w:rsidRPr="00941145">
        <w:rPr>
          <w:bCs/>
        </w:rPr>
        <w:t>’ I needed to gather some background information addressing and defining several different elements of this dissertation these elements are</w:t>
      </w:r>
      <w:r w:rsidR="007A43A8" w:rsidRPr="00941145">
        <w:rPr>
          <w:bCs/>
        </w:rPr>
        <w:t xml:space="preserve"> defining what is a community, what is the need for community. What is a church community</w:t>
      </w:r>
      <w:r w:rsidR="00026F7F" w:rsidRPr="00941145">
        <w:rPr>
          <w:bCs/>
        </w:rPr>
        <w:t xml:space="preserve"> and how can the organisation effect </w:t>
      </w:r>
      <w:r w:rsidR="00867230" w:rsidRPr="00941145">
        <w:rPr>
          <w:bCs/>
        </w:rPr>
        <w:t>the community. I need to define what a Christian</w:t>
      </w:r>
      <w:r w:rsidRPr="00941145">
        <w:rPr>
          <w:bCs/>
        </w:rPr>
        <w:t xml:space="preserve"> Church</w:t>
      </w:r>
      <w:r w:rsidR="00867230" w:rsidRPr="00941145">
        <w:rPr>
          <w:bCs/>
        </w:rPr>
        <w:t xml:space="preserve"> is</w:t>
      </w:r>
      <w:r w:rsidRPr="00941145">
        <w:rPr>
          <w:bCs/>
        </w:rPr>
        <w:t xml:space="preserve">, the values of these churches, churches in the area and the contributions a church or the church can have on a community. I also will be researching and familiarising myself with the applied drama practice of Structured drama work but to do that I will need to understand and identify applied drama as a tool. </w:t>
      </w:r>
    </w:p>
    <w:p w14:paraId="5B97ACDC" w14:textId="77777777" w:rsidR="00A87935" w:rsidRPr="00D5429D" w:rsidRDefault="00A87935" w:rsidP="00D5429D">
      <w:pPr>
        <w:spacing w:after="0"/>
        <w:rPr>
          <w:lang w:eastAsia="en-GB"/>
        </w:rPr>
      </w:pPr>
    </w:p>
    <w:p w14:paraId="3E312131" w14:textId="75E619D4" w:rsidR="004B73EF" w:rsidRPr="00941145" w:rsidRDefault="004B73EF" w:rsidP="00293EBF">
      <w:pPr>
        <w:pStyle w:val="Subtitle"/>
        <w:spacing w:after="0"/>
        <w:rPr>
          <w:rFonts w:asciiTheme="majorHAnsi" w:eastAsia="Times New Roman" w:hAnsiTheme="majorHAnsi" w:cstheme="majorHAnsi"/>
          <w:color w:val="auto"/>
          <w:lang w:eastAsia="en-GB"/>
        </w:rPr>
      </w:pPr>
      <w:r w:rsidRPr="00941145">
        <w:rPr>
          <w:rFonts w:asciiTheme="majorHAnsi" w:eastAsia="Times New Roman" w:hAnsiTheme="majorHAnsi" w:cstheme="majorHAnsi"/>
          <w:color w:val="auto"/>
          <w:lang w:eastAsia="en-GB"/>
        </w:rPr>
        <w:t>Section 1: Defining Community</w:t>
      </w:r>
      <w:r w:rsidR="004C3BFC">
        <w:rPr>
          <w:rFonts w:asciiTheme="majorHAnsi" w:eastAsia="Times New Roman" w:hAnsiTheme="majorHAnsi" w:cstheme="majorHAnsi"/>
          <w:color w:val="auto"/>
          <w:lang w:eastAsia="en-GB"/>
        </w:rPr>
        <w:t xml:space="preserve"> </w:t>
      </w:r>
    </w:p>
    <w:p w14:paraId="6738DE81" w14:textId="29C1D0FB" w:rsidR="006C4B83" w:rsidRPr="00941145" w:rsidRDefault="003416E3" w:rsidP="00293EBF">
      <w:pPr>
        <w:spacing w:after="0"/>
        <w:rPr>
          <w:rFonts w:cstheme="minorHAnsi"/>
          <w:lang w:eastAsia="en-GB"/>
        </w:rPr>
      </w:pPr>
      <w:r w:rsidRPr="003416E3">
        <w:rPr>
          <w:rFonts w:cstheme="minorHAnsi"/>
        </w:rPr>
        <w:t>A community denotes a collaborative assembly of individuals who are unified by shared objectives, values, hobbies, or geographical proximity. Communities can manifest in various forms and serve different purposes, yet they invariably consist of individuals who unite to offer mutual support, collaborate, and cultivate a feeling of inclusiveness. Preston's assessment of her work in communities provides further support for this notion</w:t>
      </w:r>
      <w:r>
        <w:rPr>
          <w:rFonts w:cstheme="minorHAnsi"/>
        </w:rPr>
        <w:t xml:space="preserve"> as s</w:t>
      </w:r>
      <w:r w:rsidR="00E658D8">
        <w:rPr>
          <w:rFonts w:cstheme="minorHAnsi"/>
        </w:rPr>
        <w:t xml:space="preserve">he said </w:t>
      </w:r>
      <w:r w:rsidR="00D45ED5">
        <w:rPr>
          <w:rFonts w:cstheme="minorHAnsi"/>
          <w:lang w:eastAsia="en-GB"/>
        </w:rPr>
        <w:t>“</w:t>
      </w:r>
      <w:r w:rsidR="00A825E2" w:rsidRPr="00941145">
        <w:rPr>
          <w:rFonts w:cstheme="minorHAnsi"/>
          <w:lang w:eastAsia="en-GB"/>
        </w:rPr>
        <w:t>The most important is to create a sense of community. It is important that people get to know each other and that there is space for stories to be shared… whenever people make something together… the bond among them strengthens</w:t>
      </w:r>
      <w:r w:rsidR="00D45ED5">
        <w:rPr>
          <w:rFonts w:cstheme="minorHAnsi"/>
          <w:lang w:eastAsia="en-GB"/>
        </w:rPr>
        <w:t>”</w:t>
      </w:r>
      <w:r w:rsidR="00A825E2" w:rsidRPr="00941145">
        <w:rPr>
          <w:rFonts w:cstheme="minorHAnsi"/>
        </w:rPr>
        <w:t xml:space="preserve"> </w:t>
      </w:r>
      <w:sdt>
        <w:sdtPr>
          <w:rPr>
            <w:rFonts w:cstheme="minorHAnsi"/>
          </w:rPr>
          <w:id w:val="-605732931"/>
          <w:citation/>
        </w:sdtPr>
        <w:sdtContent>
          <w:r w:rsidR="00A825E2" w:rsidRPr="00941145">
            <w:rPr>
              <w:rFonts w:cstheme="minorHAnsi"/>
            </w:rPr>
            <w:fldChar w:fldCharType="begin"/>
          </w:r>
          <w:r w:rsidR="00A825E2" w:rsidRPr="00941145">
            <w:rPr>
              <w:rFonts w:cstheme="minorHAnsi"/>
            </w:rPr>
            <w:instrText xml:space="preserve"> CITATION Pre16 \l 2057 </w:instrText>
          </w:r>
          <w:r w:rsidR="00A825E2" w:rsidRPr="00941145">
            <w:rPr>
              <w:rFonts w:cstheme="minorHAnsi"/>
            </w:rPr>
            <w:fldChar w:fldCharType="separate"/>
          </w:r>
          <w:r w:rsidR="008A0B7E" w:rsidRPr="008A0B7E">
            <w:rPr>
              <w:rFonts w:cstheme="minorHAnsi"/>
              <w:noProof/>
            </w:rPr>
            <w:t>(Preston, 2016)</w:t>
          </w:r>
          <w:r w:rsidR="00A825E2" w:rsidRPr="00941145">
            <w:rPr>
              <w:rFonts w:cstheme="minorHAnsi"/>
            </w:rPr>
            <w:fldChar w:fldCharType="end"/>
          </w:r>
        </w:sdtContent>
      </w:sdt>
      <w:r w:rsidR="00375D5A" w:rsidRPr="00941145">
        <w:rPr>
          <w:rFonts w:cstheme="minorHAnsi"/>
          <w:lang w:eastAsia="en-GB"/>
        </w:rPr>
        <w:t xml:space="preserve">. </w:t>
      </w:r>
    </w:p>
    <w:p w14:paraId="3647C5AF" w14:textId="454928B5" w:rsidR="00293EBF" w:rsidRDefault="00BF5461" w:rsidP="00293EBF">
      <w:pPr>
        <w:spacing w:after="0"/>
        <w:rPr>
          <w:rFonts w:cstheme="minorHAnsi"/>
        </w:rPr>
      </w:pPr>
      <w:r w:rsidRPr="00BF5461">
        <w:rPr>
          <w:rFonts w:cstheme="minorHAnsi"/>
        </w:rPr>
        <w:t xml:space="preserve">To comprehend the significance of a community, it is essential to recognize various facets associated with it. The initial facet is the existence of a common identity within the community. This identity may stem from diverse factors including cultural background, religious beliefs, shared hobbies, professional affiliations, or even geographical proximity. Regarding geographical proximity, both physical and virtual communities play a significant role in defining a community. Physical communities are formed by individuals residing in close proximity to one another, whereas virtual </w:t>
      </w:r>
      <w:r w:rsidRPr="00BF5461">
        <w:rPr>
          <w:rFonts w:cstheme="minorHAnsi"/>
        </w:rPr>
        <w:lastRenderedPageBreak/>
        <w:t>communities primarily function online. In the digital age, virtual communities have gained substantial prominence, as pointed out by Helen Nicholson</w:t>
      </w:r>
      <w:r>
        <w:rPr>
          <w:rFonts w:cstheme="minorHAnsi"/>
        </w:rPr>
        <w:t xml:space="preserve"> when </w:t>
      </w:r>
      <w:r w:rsidR="00CA3898">
        <w:rPr>
          <w:rFonts w:cstheme="minorHAnsi"/>
        </w:rPr>
        <w:t>she said</w:t>
      </w:r>
      <w:r w:rsidR="004079AB" w:rsidRPr="00941145">
        <w:rPr>
          <w:rFonts w:cstheme="minorHAnsi"/>
        </w:rPr>
        <w:t>,</w:t>
      </w:r>
      <w:r w:rsidR="004D19D7" w:rsidRPr="00941145">
        <w:rPr>
          <w:rFonts w:cstheme="minorHAnsi"/>
        </w:rPr>
        <w:t xml:space="preserve"> </w:t>
      </w:r>
      <w:r w:rsidR="004D19D7" w:rsidRPr="00941145">
        <w:rPr>
          <w:rFonts w:eastAsia="Times New Roman" w:cstheme="minorHAnsi"/>
          <w:lang w:eastAsia="en-GB"/>
        </w:rPr>
        <w:t>“The shift in emphasis from the idealisation of homogeneous local communities to more varied forms of collective identification is largely indebted to the work of Benedict Anderson. Since Anderson suggests that communities are ‘imagined’ by those who share interests and other forms of mutual identification rather than restricted to face-to-face interaction or locality, there has been an increase in how dispersed populations maintain a sense of collective or share identity”</w:t>
      </w:r>
      <w:r w:rsidR="004D19D7" w:rsidRPr="00941145">
        <w:rPr>
          <w:rFonts w:eastAsia="Times New Roman" w:cstheme="minorHAnsi"/>
          <w:lang w:eastAsia="en-GB"/>
        </w:rPr>
        <w:t xml:space="preserve"> </w:t>
      </w:r>
      <w:sdt>
        <w:sdtPr>
          <w:rPr>
            <w:rFonts w:eastAsia="Times New Roman" w:cstheme="minorHAnsi"/>
            <w:lang w:eastAsia="en-GB"/>
          </w:rPr>
          <w:id w:val="-654842266"/>
          <w:citation/>
        </w:sdtPr>
        <w:sdtContent>
          <w:r w:rsidR="004D19D7" w:rsidRPr="00941145">
            <w:rPr>
              <w:rFonts w:eastAsia="Times New Roman" w:cstheme="minorHAnsi"/>
              <w:lang w:eastAsia="en-GB"/>
            </w:rPr>
            <w:fldChar w:fldCharType="begin"/>
          </w:r>
          <w:r w:rsidR="004D19D7" w:rsidRPr="00941145">
            <w:rPr>
              <w:rFonts w:eastAsia="Times New Roman" w:cstheme="minorHAnsi"/>
              <w:lang w:eastAsia="en-GB"/>
            </w:rPr>
            <w:instrText xml:space="preserve"> CITATION Nic14 \l 2057 </w:instrText>
          </w:r>
          <w:r w:rsidR="004D19D7" w:rsidRPr="00941145">
            <w:rPr>
              <w:rFonts w:eastAsia="Times New Roman" w:cstheme="minorHAnsi"/>
              <w:lang w:eastAsia="en-GB"/>
            </w:rPr>
            <w:fldChar w:fldCharType="separate"/>
          </w:r>
          <w:r w:rsidR="008A0B7E" w:rsidRPr="008A0B7E">
            <w:rPr>
              <w:rFonts w:eastAsia="Times New Roman" w:cstheme="minorHAnsi"/>
              <w:noProof/>
              <w:lang w:eastAsia="en-GB"/>
            </w:rPr>
            <w:t>(Nicholson, 2014)</w:t>
          </w:r>
          <w:r w:rsidR="004D19D7" w:rsidRPr="00941145">
            <w:rPr>
              <w:rFonts w:eastAsia="Times New Roman" w:cstheme="minorHAnsi"/>
              <w:lang w:eastAsia="en-GB"/>
            </w:rPr>
            <w:fldChar w:fldCharType="end"/>
          </w:r>
        </w:sdtContent>
      </w:sdt>
      <w:r w:rsidR="004D19D7" w:rsidRPr="00941145">
        <w:rPr>
          <w:rFonts w:cstheme="minorHAnsi"/>
        </w:rPr>
        <w:t xml:space="preserve">. </w:t>
      </w:r>
    </w:p>
    <w:p w14:paraId="400B0159" w14:textId="7A94B745" w:rsidR="00611CD2" w:rsidRDefault="004D3EB2" w:rsidP="00293EBF">
      <w:pPr>
        <w:spacing w:after="0"/>
      </w:pPr>
      <w:r>
        <w:t>This interconnectedness is essential for the overall well-being and resilience of a community. When individuals within a community prioritize different factors, it can lead to a diverse range of perspectives and ideas. This diversity can be a source of strength, as it allows for a more comprehensive understanding of community issues and challenges. By engaging in open and respectful dialogue, community members can learn from each other and find common ground, leading to more effective problem-solving and decision-making.</w:t>
      </w:r>
      <w:r w:rsidR="00293EBF" w:rsidRPr="00293EBF">
        <w:t xml:space="preserve"> </w:t>
      </w:r>
      <w:r w:rsidR="00293EBF">
        <w:t>Furthermore, the significance of factors within a community can also be influenced by external factors such as socioeconomic status, cultural background, and access to resources. For example, individuals from marginalized communities may prioritize factors such as access to healthcare, education, and affordable housing, as these are essential for their well-being and upward mobility. On the other hand, individuals from more privileged backgrounds may prioritize factors such as environmental sustainability, arts and culture, and recreational opportunities.</w:t>
      </w:r>
      <w:r w:rsidR="00293EBF">
        <w:t xml:space="preserve"> </w:t>
      </w:r>
      <w:r w:rsidR="00293EBF">
        <w:t>It is important to recognize and respect these varying priorities within a community, as it allows for a more inclusive and equitable approach to community development. By actively seeking out and valuing the perspectives of all community members, community leaders and organizations can ensure that the needs and aspirations of everyone are taken into account.</w:t>
      </w:r>
    </w:p>
    <w:p w14:paraId="71C05549" w14:textId="77777777" w:rsidR="00293EBF" w:rsidRPr="00293EBF" w:rsidRDefault="00293EBF" w:rsidP="00293EBF"/>
    <w:p w14:paraId="1EA4D66D" w14:textId="3C68E05E" w:rsidR="004B73EF" w:rsidRPr="00941145" w:rsidRDefault="004B73EF" w:rsidP="00D5429D">
      <w:pPr>
        <w:pStyle w:val="Subtitle"/>
        <w:spacing w:after="0"/>
        <w:rPr>
          <w:rFonts w:asciiTheme="majorHAnsi" w:eastAsia="Times New Roman" w:hAnsiTheme="majorHAnsi" w:cstheme="majorHAnsi"/>
          <w:color w:val="auto"/>
          <w:lang w:eastAsia="en-GB"/>
        </w:rPr>
      </w:pPr>
      <w:r w:rsidRPr="00941145">
        <w:rPr>
          <w:rFonts w:asciiTheme="majorHAnsi" w:eastAsia="Times New Roman" w:hAnsiTheme="majorHAnsi" w:cstheme="majorHAnsi"/>
          <w:color w:val="auto"/>
          <w:lang w:eastAsia="en-GB"/>
        </w:rPr>
        <w:t xml:space="preserve">Section 2: Defining Churches </w:t>
      </w:r>
    </w:p>
    <w:p w14:paraId="6E5DD574" w14:textId="19B4206B" w:rsidR="00DD78A3" w:rsidRPr="00510997" w:rsidRDefault="00F11D43" w:rsidP="002272E6">
      <w:pPr>
        <w:spacing w:after="0"/>
        <w:rPr>
          <w:lang w:eastAsia="en-GB"/>
        </w:rPr>
      </w:pPr>
      <w:r w:rsidRPr="00F11D43">
        <w:rPr>
          <w:lang w:eastAsia="en-GB"/>
        </w:rPr>
        <w:t>Over the course of history, there has been a prevailing belief that the Church is a physical structure where God resides, and within its boundaries, people seek solace from the evil that exists in the world. However, as time has passed, individuals have come to understand that the true essence of the Church does not lie in its physical manifestation, but rather in the cohesive Christian community it represents. This community, bound together by their shared faith, can rightfully be acknowledged as the embodiment of the church.</w:t>
      </w:r>
      <w:r w:rsidR="00510997">
        <w:rPr>
          <w:lang w:eastAsia="en-GB"/>
        </w:rPr>
        <w:t xml:space="preserve"> This embodiment could be called a</w:t>
      </w:r>
      <w:r w:rsidR="00DD78A3" w:rsidRPr="00DD78A3">
        <w:rPr>
          <w:rFonts w:cstheme="minorHAnsi"/>
        </w:rPr>
        <w:t xml:space="preserve"> Christian community </w:t>
      </w:r>
      <w:r w:rsidR="00510997">
        <w:rPr>
          <w:rFonts w:cstheme="minorHAnsi"/>
        </w:rPr>
        <w:t>as they are</w:t>
      </w:r>
      <w:r w:rsidR="00DD78A3" w:rsidRPr="00DD78A3">
        <w:rPr>
          <w:rFonts w:cstheme="minorHAnsi"/>
        </w:rPr>
        <w:t xml:space="preserve"> assemblage of individuals who gather for the purpose of worship, companionship, and </w:t>
      </w:r>
      <w:r w:rsidR="00DD78A3">
        <w:rPr>
          <w:rFonts w:cstheme="minorHAnsi"/>
        </w:rPr>
        <w:t xml:space="preserve">shared support, </w:t>
      </w:r>
      <w:r w:rsidR="00DD78A3" w:rsidRPr="00DD78A3">
        <w:rPr>
          <w:rFonts w:cstheme="minorHAnsi"/>
        </w:rPr>
        <w:t>sharing a common faith in Christianity. These communities exhibit a wide range of forms and sizes, encompassing small and intimate Bible study groups held in homes, as well as expansive congregations housed within cathedrals, churches, or even open spaces provided by local authorities. The notion of a Christian community holds immense significance in the practice of Christianity as it provides believers with an environment conducive to spiritual growth and a profound sense of inclusion.</w:t>
      </w:r>
    </w:p>
    <w:p w14:paraId="0B237052" w14:textId="3BE4788D" w:rsidR="006E3902" w:rsidRDefault="006E3902" w:rsidP="00595953">
      <w:pPr>
        <w:spacing w:after="0"/>
        <w:rPr>
          <w:rFonts w:cstheme="minorHAnsi"/>
        </w:rPr>
      </w:pPr>
      <w:r w:rsidRPr="006E3902">
        <w:rPr>
          <w:rFonts w:cstheme="minorHAnsi"/>
        </w:rPr>
        <w:t xml:space="preserve">Christian communities encompass a wide range of denominations and customs, resulting in a diverse landscape. Throughout history, churches have played a significant role in shaping art and literature, while Christianity itself has been a proponent of justice within both local communities and entire nations. The belief in eternal life and the resurrection of Jesus Christ provides solace and </w:t>
      </w:r>
      <w:r w:rsidR="001C2326">
        <w:rPr>
          <w:rFonts w:cstheme="minorHAnsi"/>
        </w:rPr>
        <w:t xml:space="preserve">hope </w:t>
      </w:r>
      <w:r w:rsidRPr="006E3902">
        <w:rPr>
          <w:rFonts w:cstheme="minorHAnsi"/>
        </w:rPr>
        <w:t>to believers. Central to the teachings of Christianity is the emphasis on love and forgiveness, which in turn fosters empathy among its followers. The individual's personal spiritual journey and their relationship with God hold great value within this faith. The global presence of churches further enriches the tapestry of Christianity, contributing to its depth and diversity. Christian communities offer a supportive environment, as well as opportunities for theological study. It is important to note that while practices and structures may vary among these communities</w:t>
      </w:r>
      <w:r w:rsidR="0043525A">
        <w:rPr>
          <w:rFonts w:cstheme="minorHAnsi"/>
        </w:rPr>
        <w:t xml:space="preserve"> but</w:t>
      </w:r>
      <w:r w:rsidRPr="006E3902">
        <w:rPr>
          <w:rFonts w:cstheme="minorHAnsi"/>
        </w:rPr>
        <w:t xml:space="preserve"> their common goal is to embody love, forgiveness, and empathy, reflecting their </w:t>
      </w:r>
      <w:r w:rsidR="0043525A">
        <w:rPr>
          <w:rFonts w:cstheme="minorHAnsi"/>
        </w:rPr>
        <w:t>understanding</w:t>
      </w:r>
      <w:r w:rsidRPr="006E3902">
        <w:rPr>
          <w:rFonts w:cstheme="minorHAnsi"/>
        </w:rPr>
        <w:t xml:space="preserve"> of Jesus' commandment to "</w:t>
      </w:r>
      <w:r w:rsidR="001D3782">
        <w:rPr>
          <w:rFonts w:cstheme="minorHAnsi"/>
        </w:rPr>
        <w:t xml:space="preserve">You must love your neighbour in the same way you love yourself” </w:t>
      </w:r>
      <w:r w:rsidR="001C4F45">
        <w:rPr>
          <w:rFonts w:cstheme="minorHAnsi"/>
        </w:rPr>
        <w:t>[</w:t>
      </w:r>
      <w:r w:rsidR="001D3782">
        <w:rPr>
          <w:rFonts w:cstheme="minorHAnsi"/>
        </w:rPr>
        <w:t>Mark 12:</w:t>
      </w:r>
      <w:r w:rsidR="001C4F45">
        <w:rPr>
          <w:rFonts w:cstheme="minorHAnsi"/>
        </w:rPr>
        <w:t>31]</w:t>
      </w:r>
      <w:r w:rsidRPr="006E3902">
        <w:rPr>
          <w:rFonts w:cstheme="minorHAnsi"/>
        </w:rPr>
        <w:t xml:space="preserve"> (The Passion Translation, New Testament with Psalms, Proverbs and Songs of Songs, 2020).</w:t>
      </w:r>
      <w:r w:rsidRPr="006E3902">
        <w:rPr>
          <w:rFonts w:cstheme="minorHAnsi"/>
        </w:rPr>
        <w:t xml:space="preserve"> </w:t>
      </w:r>
    </w:p>
    <w:p w14:paraId="3E27234E" w14:textId="307ECA4B" w:rsidR="002272E6" w:rsidRPr="002272E6" w:rsidRDefault="007F25FD" w:rsidP="00595953">
      <w:pPr>
        <w:spacing w:after="0"/>
        <w:rPr>
          <w:rFonts w:cstheme="minorHAnsi"/>
        </w:rPr>
      </w:pPr>
      <w:r>
        <w:rPr>
          <w:rFonts w:cstheme="minorHAnsi"/>
        </w:rPr>
        <w:t xml:space="preserve">An exploration into </w:t>
      </w:r>
      <w:r w:rsidR="002272E6" w:rsidRPr="002272E6">
        <w:rPr>
          <w:rFonts w:cstheme="minorHAnsi"/>
        </w:rPr>
        <w:t>Towy Community Church</w:t>
      </w:r>
      <w:r>
        <w:rPr>
          <w:rFonts w:cstheme="minorHAnsi"/>
        </w:rPr>
        <w:t xml:space="preserve"> revealed that they are a</w:t>
      </w:r>
      <w:r w:rsidR="00230D4F">
        <w:rPr>
          <w:rFonts w:cstheme="minorHAnsi"/>
        </w:rPr>
        <w:t xml:space="preserve"> group of believer that aim to</w:t>
      </w:r>
      <w:r w:rsidR="0058308D">
        <w:rPr>
          <w:rFonts w:cstheme="minorHAnsi"/>
        </w:rPr>
        <w:t xml:space="preserve"> create a</w:t>
      </w:r>
      <w:r w:rsidR="002272E6" w:rsidRPr="002272E6">
        <w:rPr>
          <w:rFonts w:cstheme="minorHAnsi"/>
        </w:rPr>
        <w:t xml:space="preserve"> sense of warmth and hospitality. </w:t>
      </w:r>
      <w:r w:rsidR="0058308D">
        <w:rPr>
          <w:rFonts w:cstheme="minorHAnsi"/>
        </w:rPr>
        <w:t>Their</w:t>
      </w:r>
      <w:r w:rsidR="002272E6" w:rsidRPr="002272E6">
        <w:rPr>
          <w:rFonts w:cstheme="minorHAnsi"/>
        </w:rPr>
        <w:t xml:space="preserve"> congregation unites as a cohesive community, </w:t>
      </w:r>
      <w:r w:rsidR="002272E6" w:rsidRPr="002272E6">
        <w:rPr>
          <w:rFonts w:cstheme="minorHAnsi"/>
        </w:rPr>
        <w:lastRenderedPageBreak/>
        <w:t>navigating the complexities of life together.</w:t>
      </w:r>
      <w:r w:rsidR="0058308D">
        <w:rPr>
          <w:rFonts w:cstheme="minorHAnsi"/>
        </w:rPr>
        <w:t xml:space="preserve"> They strive to</w:t>
      </w:r>
      <w:r w:rsidR="002272E6" w:rsidRPr="002272E6">
        <w:rPr>
          <w:rFonts w:cstheme="minorHAnsi"/>
        </w:rPr>
        <w:t xml:space="preserve"> cherished and nurtured</w:t>
      </w:r>
      <w:r w:rsidR="00C720B7">
        <w:rPr>
          <w:rFonts w:cstheme="minorHAnsi"/>
        </w:rPr>
        <w:t xml:space="preserve"> each individual</w:t>
      </w:r>
      <w:r w:rsidR="002272E6" w:rsidRPr="002272E6">
        <w:rPr>
          <w:rFonts w:cstheme="minorHAnsi"/>
        </w:rPr>
        <w:t xml:space="preserve">, as </w:t>
      </w:r>
      <w:r w:rsidR="00C720B7">
        <w:rPr>
          <w:rFonts w:cstheme="minorHAnsi"/>
        </w:rPr>
        <w:t>they</w:t>
      </w:r>
      <w:r w:rsidR="002272E6" w:rsidRPr="002272E6">
        <w:rPr>
          <w:rFonts w:cstheme="minorHAnsi"/>
        </w:rPr>
        <w:t xml:space="preserve"> </w:t>
      </w:r>
      <w:r w:rsidR="002272E6" w:rsidRPr="002272E6">
        <w:rPr>
          <w:rFonts w:cstheme="minorHAnsi"/>
        </w:rPr>
        <w:t>endeavour</w:t>
      </w:r>
      <w:r w:rsidR="002272E6" w:rsidRPr="002272E6">
        <w:rPr>
          <w:rFonts w:cstheme="minorHAnsi"/>
        </w:rPr>
        <w:t xml:space="preserve"> to exemplify the boundless love and </w:t>
      </w:r>
      <w:r w:rsidR="00C720B7" w:rsidRPr="002272E6">
        <w:rPr>
          <w:rFonts w:cstheme="minorHAnsi"/>
        </w:rPr>
        <w:t>liberation,</w:t>
      </w:r>
      <w:r w:rsidR="00C720B7">
        <w:rPr>
          <w:rFonts w:cstheme="minorHAnsi"/>
        </w:rPr>
        <w:t xml:space="preserve"> they believe has being</w:t>
      </w:r>
      <w:r w:rsidR="002272E6" w:rsidRPr="002272E6">
        <w:rPr>
          <w:rFonts w:cstheme="minorHAnsi"/>
        </w:rPr>
        <w:t xml:space="preserve"> bestowed upon us by Jesus. </w:t>
      </w:r>
      <w:r w:rsidR="00C720B7">
        <w:rPr>
          <w:rFonts w:cstheme="minorHAnsi"/>
        </w:rPr>
        <w:t>They are</w:t>
      </w:r>
      <w:r w:rsidR="002272E6" w:rsidRPr="002272E6">
        <w:rPr>
          <w:rFonts w:cstheme="minorHAnsi"/>
        </w:rPr>
        <w:t xml:space="preserve"> </w:t>
      </w:r>
      <w:r w:rsidR="00C720B7" w:rsidRPr="002272E6">
        <w:rPr>
          <w:rFonts w:cstheme="minorHAnsi"/>
        </w:rPr>
        <w:t>commemorating</w:t>
      </w:r>
      <w:r w:rsidR="002272E6" w:rsidRPr="002272E6">
        <w:rPr>
          <w:rFonts w:cstheme="minorHAnsi"/>
        </w:rPr>
        <w:t xml:space="preserve"> collective triumphs and extend practical and emotional support to one another during the inevitable trials and setbacks that life presents.</w:t>
      </w:r>
      <w:r w:rsidR="00F86684" w:rsidRPr="00F86684">
        <w:t xml:space="preserve"> </w:t>
      </w:r>
      <w:r w:rsidR="00F86684" w:rsidRPr="00F86684">
        <w:rPr>
          <w:rFonts w:cstheme="minorHAnsi"/>
        </w:rPr>
        <w:t xml:space="preserve">Their dedication lies in staying connected to the ever-changing dynamics of society, while firmly grounding themselves in the teachings of God's word. They </w:t>
      </w:r>
      <w:r w:rsidR="003B1565">
        <w:rPr>
          <w:rFonts w:cstheme="minorHAnsi"/>
        </w:rPr>
        <w:t>extend a genuine</w:t>
      </w:r>
      <w:r w:rsidR="00F86684" w:rsidRPr="00F86684">
        <w:rPr>
          <w:rFonts w:cstheme="minorHAnsi"/>
        </w:rPr>
        <w:t xml:space="preserve"> invite everyone to join them, where individuals can participate in meaningful conversations while enjoying a cup of coffee, explore matters of faith and existence, and experience the sincere camaraderie that they wholeheartedly provide through their community. They </w:t>
      </w:r>
      <w:r w:rsidR="00F86684" w:rsidRPr="00F86684">
        <w:rPr>
          <w:rFonts w:cstheme="minorHAnsi"/>
        </w:rPr>
        <w:t>endeavour</w:t>
      </w:r>
      <w:r w:rsidR="00F86684" w:rsidRPr="00F86684">
        <w:rPr>
          <w:rFonts w:cstheme="minorHAnsi"/>
        </w:rPr>
        <w:t xml:space="preserve"> to demonstrate a similar sense of belonging and acceptance within the community they are striving to establish in Carmarthen through the Xcel project, which will be further discussed in this proposal.</w:t>
      </w:r>
    </w:p>
    <w:p w14:paraId="691D442B" w14:textId="77777777" w:rsidR="00E54F8E" w:rsidRPr="00941145" w:rsidRDefault="00E54F8E" w:rsidP="00D5429D">
      <w:pPr>
        <w:spacing w:after="0"/>
        <w:rPr>
          <w:rFonts w:asciiTheme="majorHAnsi" w:hAnsiTheme="majorHAnsi" w:cstheme="majorHAnsi"/>
          <w:lang w:eastAsia="en-GB"/>
        </w:rPr>
      </w:pPr>
    </w:p>
    <w:p w14:paraId="22CD23E1" w14:textId="700F5661" w:rsidR="00E54F8E" w:rsidRPr="00941145" w:rsidRDefault="00E54F8E" w:rsidP="00D5429D">
      <w:pPr>
        <w:pStyle w:val="Subtitle"/>
        <w:spacing w:after="0"/>
        <w:rPr>
          <w:rFonts w:asciiTheme="majorHAnsi" w:eastAsia="Times New Roman" w:hAnsiTheme="majorHAnsi" w:cstheme="majorHAnsi"/>
          <w:color w:val="auto"/>
          <w:lang w:eastAsia="en-GB"/>
        </w:rPr>
      </w:pPr>
      <w:r w:rsidRPr="00941145">
        <w:rPr>
          <w:rFonts w:asciiTheme="majorHAnsi" w:eastAsia="Times New Roman" w:hAnsiTheme="majorHAnsi" w:cstheme="majorHAnsi"/>
          <w:color w:val="auto"/>
          <w:lang w:eastAsia="en-GB"/>
        </w:rPr>
        <w:t xml:space="preserve">Section </w:t>
      </w:r>
      <w:r w:rsidR="004727F4" w:rsidRPr="00941145">
        <w:rPr>
          <w:rFonts w:asciiTheme="majorHAnsi" w:eastAsia="Times New Roman" w:hAnsiTheme="majorHAnsi" w:cstheme="majorHAnsi"/>
          <w:color w:val="auto"/>
          <w:lang w:eastAsia="en-GB"/>
        </w:rPr>
        <w:t>3</w:t>
      </w:r>
      <w:r w:rsidRPr="00941145">
        <w:rPr>
          <w:rFonts w:asciiTheme="majorHAnsi" w:eastAsia="Times New Roman" w:hAnsiTheme="majorHAnsi" w:cstheme="majorHAnsi"/>
          <w:color w:val="auto"/>
          <w:lang w:eastAsia="en-GB"/>
        </w:rPr>
        <w:t xml:space="preserve">: </w:t>
      </w:r>
      <w:r w:rsidR="007D776F" w:rsidRPr="00941145">
        <w:rPr>
          <w:rFonts w:asciiTheme="majorHAnsi" w:eastAsia="Times New Roman" w:hAnsiTheme="majorHAnsi" w:cstheme="majorHAnsi"/>
          <w:color w:val="auto"/>
          <w:lang w:eastAsia="en-GB"/>
        </w:rPr>
        <w:t>Investigate chosen Practice</w:t>
      </w:r>
    </w:p>
    <w:p w14:paraId="4EFFA209" w14:textId="1B213906" w:rsidR="00B027DD" w:rsidRPr="001D41DC" w:rsidRDefault="004063EA" w:rsidP="00D5429D">
      <w:pPr>
        <w:spacing w:after="0"/>
      </w:pPr>
      <w:r w:rsidRPr="00941145">
        <w:rPr>
          <w:lang w:eastAsia="en-GB"/>
        </w:rPr>
        <w:t>So, which applied drama practice am I going to utilize as a research method? I had considered multiple applied drama practices such as Geese theatre, Theatre of the Oppressed and Mantle of the expert. As I carefully considered each practice, I found that although the Geese Theatre approach strives to create a safe, crime-free communities through mask work and improvisation I recognised that their approach would not be an appropriate</w:t>
      </w:r>
      <w:r w:rsidR="007901ED">
        <w:rPr>
          <w:lang w:eastAsia="en-GB"/>
        </w:rPr>
        <w:t xml:space="preserve"> for the community</w:t>
      </w:r>
      <w:r w:rsidR="00FE2881">
        <w:rPr>
          <w:lang w:eastAsia="en-GB"/>
        </w:rPr>
        <w:t xml:space="preserve"> and the theme</w:t>
      </w:r>
      <w:r w:rsidR="007901ED">
        <w:rPr>
          <w:lang w:eastAsia="en-GB"/>
        </w:rPr>
        <w:t xml:space="preserve"> that I </w:t>
      </w:r>
      <w:r w:rsidR="00FE2881">
        <w:rPr>
          <w:lang w:eastAsia="en-GB"/>
        </w:rPr>
        <w:t xml:space="preserve">am intending </w:t>
      </w:r>
      <w:r w:rsidR="00013E01">
        <w:rPr>
          <w:lang w:eastAsia="en-GB"/>
        </w:rPr>
        <w:t xml:space="preserve">on </w:t>
      </w:r>
      <w:r w:rsidR="000D2E75">
        <w:rPr>
          <w:lang w:eastAsia="en-GB"/>
        </w:rPr>
        <w:t xml:space="preserve">investigating. I decided that Theatre of the Oppressed although it is </w:t>
      </w:r>
      <w:r w:rsidR="002E15C6">
        <w:rPr>
          <w:lang w:eastAsia="en-GB"/>
        </w:rPr>
        <w:t xml:space="preserve">a brilliant practice to use, my experience with the form is </w:t>
      </w:r>
      <w:r w:rsidR="00D26B5F">
        <w:rPr>
          <w:lang w:eastAsia="en-GB"/>
        </w:rPr>
        <w:t>limited and I as a practitioner of inexperienced in that area</w:t>
      </w:r>
      <w:r w:rsidR="00E936F7">
        <w:rPr>
          <w:lang w:eastAsia="en-GB"/>
        </w:rPr>
        <w:t xml:space="preserve">. </w:t>
      </w:r>
      <w:r w:rsidR="002E7E42">
        <w:rPr>
          <w:lang w:eastAsia="en-GB"/>
        </w:rPr>
        <w:t>Mantle of the Expert in an applied</w:t>
      </w:r>
      <w:r w:rsidR="00A711CF">
        <w:rPr>
          <w:lang w:eastAsia="en-GB"/>
        </w:rPr>
        <w:t xml:space="preserve"> d</w:t>
      </w:r>
      <w:r w:rsidR="002E7E42">
        <w:rPr>
          <w:lang w:eastAsia="en-GB"/>
        </w:rPr>
        <w:t>rama</w:t>
      </w:r>
      <w:r w:rsidR="00A711CF">
        <w:rPr>
          <w:lang w:eastAsia="en-GB"/>
        </w:rPr>
        <w:t xml:space="preserve"> practice often used in the empowerment and education of </w:t>
      </w:r>
      <w:r w:rsidR="00127061">
        <w:rPr>
          <w:lang w:eastAsia="en-GB"/>
        </w:rPr>
        <w:t>children</w:t>
      </w:r>
      <w:r w:rsidR="007C04C5">
        <w:rPr>
          <w:lang w:eastAsia="en-GB"/>
        </w:rPr>
        <w:t xml:space="preserve">, “as Heathcote’s words imply, the Mantle of the Expert approach places the child at the centre of the learning”. </w:t>
      </w:r>
      <w:sdt>
        <w:sdtPr>
          <w:rPr>
            <w:lang w:eastAsia="en-GB"/>
          </w:rPr>
          <w:id w:val="1366951466"/>
          <w:citation/>
        </w:sdtPr>
        <w:sdtContent>
          <w:r w:rsidR="001D41DC">
            <w:rPr>
              <w:lang w:eastAsia="en-GB"/>
            </w:rPr>
            <w:fldChar w:fldCharType="begin"/>
          </w:r>
          <w:r w:rsidR="001D41DC">
            <w:rPr>
              <w:lang w:eastAsia="en-GB"/>
            </w:rPr>
            <w:instrText xml:space="preserve"> CITATION Hea95 \l 2057 </w:instrText>
          </w:r>
          <w:r w:rsidR="001D41DC">
            <w:rPr>
              <w:lang w:eastAsia="en-GB"/>
            </w:rPr>
            <w:fldChar w:fldCharType="separate"/>
          </w:r>
          <w:r w:rsidR="008A0B7E">
            <w:rPr>
              <w:noProof/>
              <w:lang w:eastAsia="en-GB"/>
            </w:rPr>
            <w:t>(Heathcore, D and Bolton, G, 1995)</w:t>
          </w:r>
          <w:r w:rsidR="001D41DC">
            <w:rPr>
              <w:lang w:eastAsia="en-GB"/>
            </w:rPr>
            <w:fldChar w:fldCharType="end"/>
          </w:r>
        </w:sdtContent>
      </w:sdt>
      <w:r w:rsidR="001D41DC">
        <w:rPr>
          <w:lang w:eastAsia="en-GB"/>
        </w:rPr>
        <w:t xml:space="preserve"> </w:t>
      </w:r>
      <w:r w:rsidRPr="00941145">
        <w:rPr>
          <w:lang w:eastAsia="en-GB"/>
        </w:rPr>
        <w:t xml:space="preserve">But ultimately after some careful consideration I decided to use </w:t>
      </w:r>
      <w:r w:rsidRPr="00941145">
        <w:rPr>
          <w:rFonts w:cstheme="minorHAnsi"/>
        </w:rPr>
        <w:t>Structur</w:t>
      </w:r>
      <w:r w:rsidR="00BE3883">
        <w:rPr>
          <w:rFonts w:cstheme="minorHAnsi"/>
        </w:rPr>
        <w:t>ing</w:t>
      </w:r>
      <w:r w:rsidRPr="00941145">
        <w:rPr>
          <w:rFonts w:cstheme="minorHAnsi"/>
        </w:rPr>
        <w:t xml:space="preserve"> drama work.</w:t>
      </w:r>
      <w:r w:rsidR="001D41DC">
        <w:rPr>
          <w:lang w:eastAsia="en-GB"/>
        </w:rPr>
        <w:t xml:space="preserve"> </w:t>
      </w:r>
      <w:r w:rsidR="00C233BA">
        <w:t xml:space="preserve">“Structuring Drama Work is based in these same principles and the very idea of conventions assumes an ‘ensemble’ approach to the making of meaning in social circumstance.” </w:t>
      </w:r>
      <w:sdt>
        <w:sdtPr>
          <w:id w:val="-177896672"/>
          <w:citation/>
        </w:sdtPr>
        <w:sdtContent>
          <w:r w:rsidR="00C233BA">
            <w:fldChar w:fldCharType="begin"/>
          </w:r>
          <w:r w:rsidR="00CE3E9E">
            <w:instrText xml:space="preserve">CITATION Jon15 \l 2057 </w:instrText>
          </w:r>
          <w:r w:rsidR="00C233BA">
            <w:fldChar w:fldCharType="separate"/>
          </w:r>
          <w:r w:rsidR="008A0B7E">
            <w:rPr>
              <w:noProof/>
            </w:rPr>
            <w:t>(Neelands, J. and Goode, T., 2015)</w:t>
          </w:r>
          <w:r w:rsidR="00C233BA">
            <w:fldChar w:fldCharType="end"/>
          </w:r>
        </w:sdtContent>
      </w:sdt>
    </w:p>
    <w:p w14:paraId="089A961C" w14:textId="77777777" w:rsidR="007040A7" w:rsidRDefault="00C233BA" w:rsidP="00D5429D">
      <w:pPr>
        <w:spacing w:after="0"/>
      </w:pPr>
      <w:r w:rsidRPr="00216C7B">
        <w:t xml:space="preserve">Clear goals are essential for </w:t>
      </w:r>
      <w:r>
        <w:t>structuring</w:t>
      </w:r>
      <w:r w:rsidRPr="00216C7B">
        <w:t xml:space="preserve"> drama work. They guide the use of techniques and activities throughout the process, aligning with educational, therapeutic, or social objectives.</w:t>
      </w:r>
      <w:r w:rsidRPr="001C6D37">
        <w:t xml:space="preserve"> Sequential planning involves the meticulous organization and arrangement of a </w:t>
      </w:r>
      <w:r>
        <w:t>structuring</w:t>
      </w:r>
      <w:r w:rsidRPr="001C6D37">
        <w:t xml:space="preserve"> drama work program. This method ensures that each activity or exercise is strategically designed to build upon the preceding one, resulting in a gradual and interconnected learning experience.</w:t>
      </w:r>
      <w:r w:rsidRPr="00716098">
        <w:t xml:space="preserve"> Role-playing and character development are essential components of </w:t>
      </w:r>
      <w:r>
        <w:t>structuring</w:t>
      </w:r>
      <w:r w:rsidRPr="00716098">
        <w:t xml:space="preserve"> drama work. The participants are actively encouraged to delve into the depths of their characters, enabling them to embody various perspectives and experiences. This transformative process fosters empathy, comprehension, and introspection.</w:t>
      </w:r>
      <w:r w:rsidRPr="003A4EB0">
        <w:t xml:space="preserve"> The inclusion of improvisation in </w:t>
      </w:r>
      <w:r>
        <w:t>structuring</w:t>
      </w:r>
      <w:r w:rsidRPr="003A4EB0">
        <w:t xml:space="preserve"> drama work enables participants to engage in quick thinking and spontaneous responses. This aspect of drama fosters the development of creativity, problem-solving abilities, and adaptability among individuals.</w:t>
      </w:r>
      <w:r>
        <w:t xml:space="preserve"> </w:t>
      </w:r>
      <w:r w:rsidRPr="00106230">
        <w:t xml:space="preserve">Engaging in </w:t>
      </w:r>
      <w:r>
        <w:t>structuring</w:t>
      </w:r>
      <w:r w:rsidRPr="00106230">
        <w:t xml:space="preserve"> drama work allows participants to reflect on their experiences, analyse underlying themes, emotions, and conflicts, and foster personal development.</w:t>
      </w:r>
      <w:r w:rsidRPr="006B36EF">
        <w:t xml:space="preserve"> The significance of group dynamics and collaboration is highlighted in </w:t>
      </w:r>
      <w:r>
        <w:t>structuring</w:t>
      </w:r>
      <w:r w:rsidRPr="006B36EF">
        <w:t xml:space="preserve"> drama work. </w:t>
      </w:r>
    </w:p>
    <w:p w14:paraId="665DF2FF" w14:textId="1057851E" w:rsidR="00C233BA" w:rsidRDefault="00C233BA" w:rsidP="00D5429D">
      <w:pPr>
        <w:spacing w:after="0"/>
      </w:pPr>
      <w:r w:rsidRPr="006B36EF">
        <w:t>This approach enables participants to develop the ability to cooperate, effectively communicate, and provide mutual support in order to accomplish shared objectives.</w:t>
      </w:r>
      <w:r>
        <w:t xml:space="preserve"> </w:t>
      </w:r>
      <w:r w:rsidRPr="003E6D2F">
        <w:t xml:space="preserve">Regular feedback and evaluation are essential in </w:t>
      </w:r>
      <w:r>
        <w:t>structuring</w:t>
      </w:r>
      <w:r w:rsidRPr="003E6D2F">
        <w:t xml:space="preserve"> drama work. Facilitators provide constructive feedback to participants, helping them improve their skills and achieve their goals. This feedback also helps assess the program's effectiveness.</w:t>
      </w:r>
      <w:r>
        <w:t xml:space="preserve"> </w:t>
      </w:r>
      <w:r w:rsidRPr="002A097B">
        <w:t xml:space="preserve">By combining theory and practice, </w:t>
      </w:r>
      <w:r>
        <w:t>structuring</w:t>
      </w:r>
      <w:r w:rsidRPr="002A097B">
        <w:t xml:space="preserve"> drama work enables participants to acquire a range of theatrical techniques and utilize them effectively in order to achieve their objectives.</w:t>
      </w:r>
      <w:r>
        <w:t xml:space="preserve"> Structuring</w:t>
      </w:r>
      <w:r w:rsidRPr="00DA35E9">
        <w:t xml:space="preserve"> drama work is versatile and inclusive, making it adaptable to different settings and demographics. It can be customized to meet the unique needs of participants, making it accessible to people of all ages, backgrounds, and abilities.</w:t>
      </w:r>
      <w:r w:rsidRPr="009520F6">
        <w:t xml:space="preserve"> The goal of </w:t>
      </w:r>
      <w:r>
        <w:t>structuring</w:t>
      </w:r>
      <w:r w:rsidRPr="009520F6">
        <w:t xml:space="preserve"> drama work is to have a lasting influence on participants. This is achieved through a methodical and purposeful approach, allowing individuals to develop skills, gain deep insights, and grow personally beyond the program.</w:t>
      </w:r>
      <w:r>
        <w:t xml:space="preserve"> </w:t>
      </w:r>
    </w:p>
    <w:p w14:paraId="48FC39CB" w14:textId="77777777" w:rsidR="004063EA" w:rsidRDefault="004063EA" w:rsidP="00D5429D">
      <w:pPr>
        <w:spacing w:after="0"/>
        <w:rPr>
          <w:lang w:eastAsia="en-GB"/>
        </w:rPr>
      </w:pPr>
    </w:p>
    <w:p w14:paraId="3F86FBEA" w14:textId="77777777" w:rsidR="007040A7" w:rsidRPr="00941145" w:rsidRDefault="007040A7" w:rsidP="00D5429D">
      <w:pPr>
        <w:spacing w:after="0"/>
        <w:rPr>
          <w:lang w:eastAsia="en-GB"/>
        </w:rPr>
      </w:pPr>
    </w:p>
    <w:p w14:paraId="5EAF0BEB" w14:textId="24030948" w:rsidR="004727F4" w:rsidRPr="00941145" w:rsidRDefault="004727F4" w:rsidP="00D5429D">
      <w:pPr>
        <w:pStyle w:val="Subtitle"/>
        <w:spacing w:after="0"/>
        <w:rPr>
          <w:rFonts w:eastAsia="Times New Roman"/>
          <w:lang w:eastAsia="en-GB"/>
        </w:rPr>
      </w:pPr>
      <w:r w:rsidRPr="00941145">
        <w:rPr>
          <w:rFonts w:eastAsia="Times New Roman"/>
          <w:lang w:eastAsia="en-GB"/>
        </w:rPr>
        <w:lastRenderedPageBreak/>
        <w:t>Section 4:</w:t>
      </w:r>
      <w:r w:rsidR="00FA5BBF">
        <w:rPr>
          <w:rFonts w:eastAsia="Times New Roman"/>
          <w:lang w:eastAsia="en-GB"/>
        </w:rPr>
        <w:t xml:space="preserve"> Investigating</w:t>
      </w:r>
      <w:r w:rsidRPr="00941145">
        <w:rPr>
          <w:rFonts w:eastAsia="Times New Roman"/>
          <w:lang w:eastAsia="en-GB"/>
        </w:rPr>
        <w:t xml:space="preserve"> </w:t>
      </w:r>
      <w:r w:rsidR="00FA5BBF">
        <w:rPr>
          <w:rFonts w:eastAsia="Times New Roman"/>
          <w:lang w:eastAsia="en-GB"/>
        </w:rPr>
        <w:t xml:space="preserve">‘The </w:t>
      </w:r>
      <w:r w:rsidRPr="00941145">
        <w:rPr>
          <w:rFonts w:eastAsia="Times New Roman"/>
          <w:lang w:eastAsia="en-GB"/>
        </w:rPr>
        <w:t>Xcel</w:t>
      </w:r>
      <w:r w:rsidR="00FA5BBF">
        <w:rPr>
          <w:rFonts w:eastAsia="Times New Roman"/>
          <w:lang w:eastAsia="en-GB"/>
        </w:rPr>
        <w:t xml:space="preserve"> Project’</w:t>
      </w:r>
      <w:r w:rsidRPr="00941145">
        <w:rPr>
          <w:rFonts w:eastAsia="Times New Roman"/>
          <w:lang w:eastAsia="en-GB"/>
        </w:rPr>
        <w:t xml:space="preserve"> </w:t>
      </w:r>
    </w:p>
    <w:p w14:paraId="6143A253" w14:textId="77777777" w:rsidR="00CC4C7D" w:rsidRDefault="00CC4C7D" w:rsidP="00D5429D">
      <w:pPr>
        <w:spacing w:after="0"/>
      </w:pPr>
      <w:r>
        <w:t>The Xcel Project, established by Towy Community Church, is a multifaceted social enterprise that aims to make a positive impact on our local community in Carmarthen, Wales. Our overarching goal is to enhance the quality of life for individuals residing in the area by addressing various needs and challenges they may face.</w:t>
      </w:r>
    </w:p>
    <w:p w14:paraId="7AB73EAA" w14:textId="77777777" w:rsidR="00CC4C7D" w:rsidRDefault="00CC4C7D" w:rsidP="00D5429D">
      <w:pPr>
        <w:spacing w:after="0"/>
      </w:pPr>
      <w:r>
        <w:t>One of their primary focuses is to attract investment to the community. They actively seek out opportunities to bring in businesses, organizations, and projects that they can contribute to the economic growth and development of Carmarthen. By doing so, they aim to create employment opportunities for local residents, reducing unemployment rates and improving financial stability within the community.</w:t>
      </w:r>
    </w:p>
    <w:p w14:paraId="62EBEAE7" w14:textId="77777777" w:rsidR="00CC4C7D" w:rsidRDefault="00CC4C7D" w:rsidP="00D5429D">
      <w:pPr>
        <w:spacing w:after="0"/>
      </w:pPr>
      <w:r>
        <w:t>In addition to economic development, they are dedicated to providing essential services to those in need. Through their partnerships with the Carmarthen Foodbank, Xcel Furniture Recycling, and Xcel Community Shop, they strive to assist individuals facing crises. The Carmarthen Foodbank ensures that no one in the community goes hungry by providing food provisions to those who are struggling to afford meals. Xcel Furniture Recycling collects and redistributes furniture to individuals and families who may not have the means to furnish their homes adequately. Lastly, the Xcel Community Shop offers affordable clothing options, ensuring that everyone has access to essential clothing items.</w:t>
      </w:r>
    </w:p>
    <w:p w14:paraId="0F9F9688" w14:textId="77777777" w:rsidR="00CC4C7D" w:rsidRDefault="00CC4C7D" w:rsidP="00D5429D">
      <w:pPr>
        <w:spacing w:after="0"/>
      </w:pPr>
      <w:r>
        <w:t>By offering these provisions and services, they aim to alleviate some of the burdens faced by individuals and families in the community. They believe that everyone deserves access to basic necessities and that by providing these resources, they can help individuals overcome their immediate challenges and work towards a brighter future.</w:t>
      </w:r>
    </w:p>
    <w:p w14:paraId="624C3635" w14:textId="77777777" w:rsidR="00CC4C7D" w:rsidRDefault="00CC4C7D" w:rsidP="00D5429D">
      <w:pPr>
        <w:spacing w:after="0"/>
      </w:pPr>
      <w:r w:rsidRPr="00D02580">
        <w:t>Towy Community Church has established a diverse social enterprise with the primary objective of meeting the needs of the Carmarthen community and promoting its growth and prosperity in various aspects of life. Through the creation of this social enterprise, the church seeks to address the urgent needs and challenges faced by the community, including essentials such as food, shelter, clothing, and connection. Additionally, the church aims to cultivate a sense of unity, inclusivity, and empowerment among its members. By catering to the needs of the community, promoting sustainable development, and fostering social cohesion, the church endeavours to empower individuals, improve their quality of life, and contribute to the overall advancement and prosperity of the community.</w:t>
      </w:r>
      <w:r>
        <w:t xml:space="preserve"> This is shown through the Xcel Projects dream is to create a growing thriving community in Carmarthen and they plan to build a community centre alongside their established business, Xcel Bowl, Xcel Furniture Recycling, and Xcel Community Shop.</w:t>
      </w:r>
    </w:p>
    <w:p w14:paraId="3FBD2FB4" w14:textId="7D1372C8" w:rsidR="0010090C" w:rsidRDefault="0010090C" w:rsidP="00D5429D">
      <w:pPr>
        <w:spacing w:after="0"/>
      </w:pPr>
      <w:r>
        <w:t>Overall, the Xcel Project is committed to the betterment of the local community in Carmarthen. Through their focus on attracting investment, creating employment opportunities, and providing essential services, they strive to make a lasting and positive impact on the lives of individuals residing in the area.</w:t>
      </w:r>
    </w:p>
    <w:p w14:paraId="6979C000" w14:textId="77777777" w:rsidR="00D95773" w:rsidRPr="00D95773" w:rsidRDefault="00D95773" w:rsidP="00D5429D">
      <w:pPr>
        <w:pStyle w:val="NoSpacing"/>
        <w:spacing w:line="259" w:lineRule="auto"/>
      </w:pPr>
    </w:p>
    <w:p w14:paraId="38D0CF70" w14:textId="3CEEE345" w:rsidR="007D776F" w:rsidRDefault="007D776F" w:rsidP="00D5429D">
      <w:pPr>
        <w:pStyle w:val="Subtitle"/>
        <w:spacing w:after="0"/>
        <w:rPr>
          <w:rFonts w:asciiTheme="majorHAnsi" w:eastAsia="Times New Roman" w:hAnsiTheme="majorHAnsi" w:cstheme="majorHAnsi"/>
          <w:color w:val="auto"/>
          <w:szCs w:val="26"/>
          <w:lang w:eastAsia="en-GB"/>
        </w:rPr>
      </w:pPr>
      <w:r w:rsidRPr="00941145">
        <w:rPr>
          <w:rFonts w:asciiTheme="majorHAnsi" w:eastAsia="Times New Roman" w:hAnsiTheme="majorHAnsi" w:cstheme="majorHAnsi"/>
          <w:color w:val="auto"/>
          <w:szCs w:val="26"/>
          <w:lang w:eastAsia="en-GB"/>
        </w:rPr>
        <w:t>Section 5: Why exploring chosen field</w:t>
      </w:r>
      <w:r w:rsidR="00FB1185" w:rsidRPr="00941145">
        <w:rPr>
          <w:rFonts w:asciiTheme="majorHAnsi" w:eastAsia="Times New Roman" w:hAnsiTheme="majorHAnsi" w:cstheme="majorHAnsi"/>
          <w:color w:val="auto"/>
          <w:szCs w:val="26"/>
          <w:lang w:eastAsia="en-GB"/>
        </w:rPr>
        <w:t xml:space="preserve"> </w:t>
      </w:r>
    </w:p>
    <w:p w14:paraId="78F86919" w14:textId="2A093839" w:rsidR="00943CBF" w:rsidRPr="00943CBF" w:rsidRDefault="00D810C0" w:rsidP="00943CBF">
      <w:pPr>
        <w:spacing w:line="240" w:lineRule="auto"/>
        <w:rPr>
          <w:rFonts w:cstheme="minorHAnsi"/>
        </w:rPr>
      </w:pPr>
      <w:r w:rsidRPr="00D810C0">
        <w:rPr>
          <w:rFonts w:cstheme="minorHAnsi"/>
        </w:rPr>
        <w:t>The significance of this dissertation lies in the investigator themselves and their ability to challenge preconceived notions regarding church, community, and the Applied Drama practice of Structuring Drama Work.</w:t>
      </w:r>
      <w:r w:rsidR="00FD79D8">
        <w:rPr>
          <w:rFonts w:cstheme="minorHAnsi"/>
        </w:rPr>
        <w:t xml:space="preserve"> B</w:t>
      </w:r>
      <w:r w:rsidR="00FD79D8" w:rsidRPr="00943CBF">
        <w:rPr>
          <w:rFonts w:cstheme="minorHAnsi"/>
        </w:rPr>
        <w:t xml:space="preserve">y questioning and examining these concepts, </w:t>
      </w:r>
      <w:r w:rsidR="00FD79D8">
        <w:rPr>
          <w:rFonts w:cstheme="minorHAnsi"/>
        </w:rPr>
        <w:t>I as a</w:t>
      </w:r>
      <w:r w:rsidR="00FD79D8" w:rsidRPr="00943CBF">
        <w:rPr>
          <w:rFonts w:cstheme="minorHAnsi"/>
        </w:rPr>
        <w:t xml:space="preserve"> researcher </w:t>
      </w:r>
      <w:r w:rsidR="00FD79D8">
        <w:rPr>
          <w:rFonts w:cstheme="minorHAnsi"/>
        </w:rPr>
        <w:t>am</w:t>
      </w:r>
      <w:r w:rsidR="00FD79D8" w:rsidRPr="00943CBF">
        <w:rPr>
          <w:rFonts w:cstheme="minorHAnsi"/>
        </w:rPr>
        <w:t xml:space="preserve"> able to provide new insights and perspectives that can potentially lead to positive change and growth within communities.</w:t>
      </w:r>
      <w:r w:rsidR="00C420A0">
        <w:rPr>
          <w:rFonts w:cstheme="minorHAnsi"/>
        </w:rPr>
        <w:t xml:space="preserve"> </w:t>
      </w:r>
      <w:r w:rsidR="00C420A0" w:rsidRPr="00943CBF">
        <w:rPr>
          <w:rFonts w:cstheme="minorHAnsi"/>
        </w:rPr>
        <w:t xml:space="preserve">Initially, a community was defined as a unified group with common characteristics, interests, or goals. However, through the investigation, </w:t>
      </w:r>
      <w:r w:rsidR="00C420A0">
        <w:rPr>
          <w:rFonts w:cstheme="minorHAnsi"/>
        </w:rPr>
        <w:t>I</w:t>
      </w:r>
      <w:r w:rsidR="00C420A0" w:rsidRPr="00943CBF">
        <w:rPr>
          <w:rFonts w:cstheme="minorHAnsi"/>
        </w:rPr>
        <w:t xml:space="preserve"> challenge</w:t>
      </w:r>
      <w:r w:rsidR="00C420A0">
        <w:rPr>
          <w:rFonts w:cstheme="minorHAnsi"/>
        </w:rPr>
        <w:t>d</w:t>
      </w:r>
      <w:r w:rsidR="00C420A0" w:rsidRPr="00943CBF">
        <w:rPr>
          <w:rFonts w:cstheme="minorHAnsi"/>
        </w:rPr>
        <w:t xml:space="preserve"> this notion and explores the complexities and diversities within communities. This challenges the idea of a homogenous community and highlights the importance of inclusivity and understanding within diverse communities.</w:t>
      </w:r>
      <w:r w:rsidR="00C420A0">
        <w:rPr>
          <w:rFonts w:cstheme="minorHAnsi"/>
        </w:rPr>
        <w:t xml:space="preserve"> </w:t>
      </w:r>
      <w:r w:rsidR="00237764">
        <w:rPr>
          <w:rFonts w:cstheme="minorHAnsi"/>
        </w:rPr>
        <w:t>Next, I identified t</w:t>
      </w:r>
      <w:r w:rsidR="00237764" w:rsidRPr="00943CBF">
        <w:rPr>
          <w:rFonts w:cstheme="minorHAnsi"/>
        </w:rPr>
        <w:t xml:space="preserve">he importance of a church within a community was then established. Traditionally, churches have played a central role in community development and cohesion. </w:t>
      </w:r>
      <w:r w:rsidR="003E1098" w:rsidRPr="00943CBF">
        <w:rPr>
          <w:rFonts w:cstheme="minorHAnsi"/>
        </w:rPr>
        <w:t xml:space="preserve">To conduct the research, a focus group associated with Xcel, a non-profit organization founded by a church dedicated to building and developing a thriving community in Carmarthen, was identified. This choice of focus group allows </w:t>
      </w:r>
      <w:r w:rsidR="00DE6D99">
        <w:rPr>
          <w:rFonts w:cstheme="minorHAnsi"/>
        </w:rPr>
        <w:t>me</w:t>
      </w:r>
      <w:r w:rsidR="003E1098" w:rsidRPr="00943CBF">
        <w:rPr>
          <w:rFonts w:cstheme="minorHAnsi"/>
        </w:rPr>
        <w:t xml:space="preserve"> to explore the intersection of church, community, and Applied Drama practice. By examining the work of Xcel and its impact on the community, </w:t>
      </w:r>
      <w:r w:rsidR="00DE6D99">
        <w:rPr>
          <w:rFonts w:cstheme="minorHAnsi"/>
        </w:rPr>
        <w:t>I am</w:t>
      </w:r>
      <w:r w:rsidR="003E1098" w:rsidRPr="00943CBF">
        <w:rPr>
          <w:rFonts w:cstheme="minorHAnsi"/>
        </w:rPr>
        <w:t xml:space="preserve"> able to provide valuable insights into the effectiveness of Applied Drama in community development.</w:t>
      </w:r>
      <w:r w:rsidR="00D251CC">
        <w:rPr>
          <w:rFonts w:cstheme="minorHAnsi"/>
        </w:rPr>
        <w:t xml:space="preserve"> </w:t>
      </w:r>
      <w:r w:rsidR="00A5173C" w:rsidRPr="00A5173C">
        <w:rPr>
          <w:rFonts w:cstheme="minorHAnsi"/>
        </w:rPr>
        <w:t xml:space="preserve">In addition, I chose to employ a particular applied drama technique, which is </w:t>
      </w:r>
      <w:r w:rsidR="00A5173C" w:rsidRPr="00A5173C">
        <w:rPr>
          <w:rFonts w:cstheme="minorHAnsi"/>
        </w:rPr>
        <w:lastRenderedPageBreak/>
        <w:t>Structuring Drama Work, in order to collect data. Structuring Drama Work is a method that involves creating a framework or structure within which participants can engage in dramatic activities and explore specific themes or issues. Employing Structuring Drama Work as a data collection method was a valuable choice for my research. It provided a structured framework for participants to engage in dramatic activities, allowing for a more immersive and experiential approach. This technique also created a safe and supportive environment for participants to explore and express their thoughts and feelings, resulting in rich and meaningful data.</w:t>
      </w:r>
      <w:r w:rsidR="0044429D">
        <w:rPr>
          <w:rFonts w:cstheme="minorHAnsi"/>
        </w:rPr>
        <w:t xml:space="preserve"> </w:t>
      </w:r>
      <w:r w:rsidRPr="00D810C0">
        <w:rPr>
          <w:rFonts w:cstheme="minorHAnsi"/>
        </w:rPr>
        <w:t>Furthermore, this project aligns with the Future Wales- The National Plan 2040 and the seven aims of the Well-being of Future Generations (Wales) Act 2015</w:t>
      </w:r>
      <w:r w:rsidR="00D06793">
        <w:rPr>
          <w:rFonts w:cstheme="minorHAnsi"/>
        </w:rPr>
        <w:t xml:space="preserve"> </w:t>
      </w:r>
      <w:sdt>
        <w:sdtPr>
          <w:rPr>
            <w:rFonts w:cstheme="minorHAnsi"/>
          </w:rPr>
          <w:id w:val="2078397309"/>
          <w:citation/>
        </w:sdtPr>
        <w:sdtContent>
          <w:r w:rsidR="00D06793">
            <w:rPr>
              <w:rFonts w:cstheme="minorHAnsi"/>
            </w:rPr>
            <w:fldChar w:fldCharType="begin"/>
          </w:r>
          <w:r w:rsidR="00D06793">
            <w:rPr>
              <w:rFonts w:cstheme="minorHAnsi"/>
            </w:rPr>
            <w:instrText xml:space="preserve"> CITATION Leg23 \l 2057 </w:instrText>
          </w:r>
          <w:r w:rsidR="00D06793">
            <w:rPr>
              <w:rFonts w:cstheme="minorHAnsi"/>
            </w:rPr>
            <w:fldChar w:fldCharType="separate"/>
          </w:r>
          <w:r w:rsidR="008A0B7E" w:rsidRPr="008A0B7E">
            <w:rPr>
              <w:rFonts w:cstheme="minorHAnsi"/>
              <w:noProof/>
            </w:rPr>
            <w:t>(gov.uk, 2023)</w:t>
          </w:r>
          <w:r w:rsidR="00D06793">
            <w:rPr>
              <w:rFonts w:cstheme="minorHAnsi"/>
            </w:rPr>
            <w:fldChar w:fldCharType="end"/>
          </w:r>
        </w:sdtContent>
      </w:sdt>
      <w:r w:rsidR="00D06793">
        <w:rPr>
          <w:rFonts w:cstheme="minorHAnsi"/>
        </w:rPr>
        <w:t xml:space="preserve">. </w:t>
      </w:r>
      <w:r w:rsidRPr="00D810C0">
        <w:rPr>
          <w:rFonts w:cstheme="minorHAnsi"/>
        </w:rPr>
        <w:t>Specifically, it falls under the markers of creating a more equal</w:t>
      </w:r>
      <w:r w:rsidR="000B51FE">
        <w:rPr>
          <w:rFonts w:cstheme="minorHAnsi"/>
        </w:rPr>
        <w:t xml:space="preserve"> and prosperous Wales</w:t>
      </w:r>
      <w:r w:rsidR="000A64E5">
        <w:rPr>
          <w:rFonts w:cstheme="minorHAnsi"/>
        </w:rPr>
        <w:t xml:space="preserve"> by </w:t>
      </w:r>
      <w:r w:rsidR="00166BFA">
        <w:rPr>
          <w:rFonts w:cstheme="minorHAnsi"/>
        </w:rPr>
        <w:t>building a thriving community in Carmarthen</w:t>
      </w:r>
      <w:r w:rsidRPr="00D810C0">
        <w:rPr>
          <w:rFonts w:cstheme="minorHAnsi"/>
        </w:rPr>
        <w:t>, cohesive</w:t>
      </w:r>
      <w:r w:rsidR="0049357E">
        <w:rPr>
          <w:rFonts w:cstheme="minorHAnsi"/>
        </w:rPr>
        <w:t xml:space="preserve"> communities</w:t>
      </w:r>
      <w:r w:rsidR="00166BFA">
        <w:rPr>
          <w:rFonts w:cstheme="minorHAnsi"/>
        </w:rPr>
        <w:t xml:space="preserve"> by joining church, </w:t>
      </w:r>
      <w:r w:rsidR="00CE22A2">
        <w:rPr>
          <w:rFonts w:cstheme="minorHAnsi"/>
        </w:rPr>
        <w:t>Carmarthen community and Applied drama</w:t>
      </w:r>
      <w:r w:rsidRPr="00D810C0">
        <w:rPr>
          <w:rFonts w:cstheme="minorHAnsi"/>
        </w:rPr>
        <w:t>,</w:t>
      </w:r>
      <w:r w:rsidR="00CE22A2">
        <w:rPr>
          <w:rFonts w:cstheme="minorHAnsi"/>
        </w:rPr>
        <w:t xml:space="preserve"> a</w:t>
      </w:r>
      <w:r w:rsidRPr="00D810C0">
        <w:rPr>
          <w:rFonts w:cstheme="minorHAnsi"/>
        </w:rPr>
        <w:t xml:space="preserve"> globally responsible</w:t>
      </w:r>
      <w:r w:rsidR="00C8692F">
        <w:rPr>
          <w:rFonts w:cstheme="minorHAnsi"/>
        </w:rPr>
        <w:t xml:space="preserve"> </w:t>
      </w:r>
      <w:r w:rsidR="00C8692F" w:rsidRPr="00D810C0">
        <w:rPr>
          <w:rFonts w:cstheme="minorHAnsi"/>
        </w:rPr>
        <w:t>healthier society</w:t>
      </w:r>
      <w:r w:rsidR="003E03FF">
        <w:rPr>
          <w:rFonts w:cstheme="minorHAnsi"/>
        </w:rPr>
        <w:t xml:space="preserve"> and resilient</w:t>
      </w:r>
      <w:r w:rsidR="00CE22A2">
        <w:rPr>
          <w:rFonts w:cstheme="minorHAnsi"/>
        </w:rPr>
        <w:t xml:space="preserve"> Wales by </w:t>
      </w:r>
      <w:r w:rsidR="003076AA">
        <w:rPr>
          <w:rFonts w:cstheme="minorHAnsi"/>
        </w:rPr>
        <w:t xml:space="preserve">providing for the less fortunate members of the community by </w:t>
      </w:r>
      <w:r w:rsidR="008B0764">
        <w:rPr>
          <w:rFonts w:cstheme="minorHAnsi"/>
        </w:rPr>
        <w:t>providing services to aid them</w:t>
      </w:r>
      <w:r w:rsidRPr="00D810C0">
        <w:rPr>
          <w:rFonts w:cstheme="minorHAnsi"/>
        </w:rPr>
        <w:t xml:space="preserve"> as outlined in the act. By addressing cultural, economic, environmental, and social improvements in the nation of Wales, this project contributes to the overall well-being and progress of the country.</w:t>
      </w:r>
    </w:p>
    <w:p w14:paraId="5829F624" w14:textId="77777777" w:rsidR="00CF2E32" w:rsidRDefault="00CF2E32" w:rsidP="00B64705">
      <w:pPr>
        <w:spacing w:line="240" w:lineRule="auto"/>
        <w:rPr>
          <w:rFonts w:cstheme="minorHAnsi"/>
          <w:b/>
          <w:bCs/>
        </w:rPr>
      </w:pPr>
    </w:p>
    <w:sdt>
      <w:sdtPr>
        <w:id w:val="346985873"/>
        <w:docPartObj>
          <w:docPartGallery w:val="Bibliographies"/>
          <w:docPartUnique/>
        </w:docPartObj>
      </w:sdtPr>
      <w:sdtEndPr>
        <w:rPr>
          <w:rFonts w:asciiTheme="minorHAnsi" w:eastAsiaTheme="minorHAnsi" w:hAnsiTheme="minorHAnsi" w:cstheme="minorBidi"/>
          <w:color w:val="auto"/>
          <w:sz w:val="22"/>
          <w:szCs w:val="22"/>
        </w:rPr>
      </w:sdtEndPr>
      <w:sdtContent>
        <w:p w14:paraId="7497657B" w14:textId="0514CF08" w:rsidR="001079B5" w:rsidRDefault="001079B5">
          <w:pPr>
            <w:pStyle w:val="Heading1"/>
          </w:pPr>
          <w:r>
            <w:t>Bibliography</w:t>
          </w:r>
        </w:p>
        <w:sdt>
          <w:sdtPr>
            <w:id w:val="111145805"/>
            <w:bibliography/>
          </w:sdtPr>
          <w:sdtContent>
            <w:p w14:paraId="21B7F44B" w14:textId="77777777" w:rsidR="008A0B7E" w:rsidRDefault="001079B5" w:rsidP="008A0B7E">
              <w:pPr>
                <w:pStyle w:val="Bibliography"/>
                <w:ind w:left="720" w:hanging="720"/>
                <w:rPr>
                  <w:noProof/>
                  <w:sz w:val="24"/>
                  <w:szCs w:val="24"/>
                </w:rPr>
              </w:pPr>
              <w:r>
                <w:fldChar w:fldCharType="begin"/>
              </w:r>
              <w:r>
                <w:instrText xml:space="preserve"> BIBLIOGRAPHY </w:instrText>
              </w:r>
              <w:r>
                <w:fldChar w:fldCharType="separate"/>
              </w:r>
              <w:r w:rsidR="008A0B7E">
                <w:rPr>
                  <w:noProof/>
                </w:rPr>
                <w:t xml:space="preserve">Sadeghi-Yekta, K. and Prendergast, M. (2022). </w:t>
              </w:r>
              <w:r w:rsidR="008A0B7E">
                <w:rPr>
                  <w:i/>
                  <w:iCs/>
                  <w:noProof/>
                </w:rPr>
                <w:t>Applied Theatre: Ethics.</w:t>
              </w:r>
              <w:r w:rsidR="008A0B7E">
                <w:rPr>
                  <w:noProof/>
                </w:rPr>
                <w:t xml:space="preserve"> Bloomsbury Publishing.</w:t>
              </w:r>
            </w:p>
            <w:p w14:paraId="2923A4FC" w14:textId="77777777" w:rsidR="008A0B7E" w:rsidRDefault="008A0B7E" w:rsidP="008A0B7E">
              <w:pPr>
                <w:pStyle w:val="Bibliography"/>
                <w:ind w:left="720" w:hanging="720"/>
                <w:rPr>
                  <w:noProof/>
                </w:rPr>
              </w:pPr>
              <w:r>
                <w:rPr>
                  <w:noProof/>
                </w:rPr>
                <w:t xml:space="preserve">Allen, S. D. (2020). </w:t>
              </w:r>
              <w:r>
                <w:rPr>
                  <w:i/>
                  <w:iCs/>
                  <w:noProof/>
                </w:rPr>
                <w:t>Why social justice is not biblical justice : an urgent appeal to fellow Christians in a time of social crisis. .</w:t>
              </w:r>
              <w:r>
                <w:rPr>
                  <w:noProof/>
                </w:rPr>
                <w:t xml:space="preserve"> Grand Rapids, Michigan: Credo House Publishers.</w:t>
              </w:r>
            </w:p>
            <w:p w14:paraId="577D12D0" w14:textId="77777777" w:rsidR="008A0B7E" w:rsidRDefault="008A0B7E" w:rsidP="008A0B7E">
              <w:pPr>
                <w:pStyle w:val="Bibliography"/>
                <w:ind w:left="720" w:hanging="720"/>
                <w:rPr>
                  <w:noProof/>
                </w:rPr>
              </w:pPr>
              <w:r>
                <w:rPr>
                  <w:noProof/>
                </w:rPr>
                <w:t xml:space="preserve">Baim, C. (2020). </w:t>
              </w:r>
              <w:r>
                <w:rPr>
                  <w:i/>
                  <w:iCs/>
                  <w:noProof/>
                </w:rPr>
                <w:t>Staging the personal : a guide to safe and ethical practice. Cham, Switzerland: Palgrave Macmillan.</w:t>
              </w:r>
              <w:r>
                <w:rPr>
                  <w:noProof/>
                </w:rPr>
                <w:t xml:space="preserve"> Cham, Switzerland: Palgrave Macmillan.</w:t>
              </w:r>
            </w:p>
            <w:p w14:paraId="7447A966" w14:textId="77777777" w:rsidR="008A0B7E" w:rsidRDefault="008A0B7E" w:rsidP="008A0B7E">
              <w:pPr>
                <w:pStyle w:val="Bibliography"/>
                <w:ind w:left="720" w:hanging="720"/>
                <w:rPr>
                  <w:noProof/>
                </w:rPr>
              </w:pPr>
              <w:r>
                <w:rPr>
                  <w:noProof/>
                </w:rPr>
                <w:t xml:space="preserve">Baucham, V. (2021). </w:t>
              </w:r>
              <w:r>
                <w:rPr>
                  <w:i/>
                  <w:iCs/>
                  <w:noProof/>
                </w:rPr>
                <w:t>Fault lines : The social justice movement and evangelicalism’s looming catastrophe. .</w:t>
              </w:r>
              <w:r>
                <w:rPr>
                  <w:noProof/>
                </w:rPr>
                <w:t xml:space="preserve"> Washington, D.C: Salem Books, an Imprint of Regnery Publishing.</w:t>
              </w:r>
            </w:p>
            <w:p w14:paraId="7C3AA736" w14:textId="77777777" w:rsidR="008A0B7E" w:rsidRDefault="008A0B7E" w:rsidP="008A0B7E">
              <w:pPr>
                <w:pStyle w:val="Bibliography"/>
                <w:ind w:left="720" w:hanging="720"/>
                <w:rPr>
                  <w:noProof/>
                </w:rPr>
              </w:pPr>
              <w:r>
                <w:rPr>
                  <w:noProof/>
                </w:rPr>
                <w:t xml:space="preserve">Church, T. C. (2023, 12 05). </w:t>
              </w:r>
              <w:r>
                <w:rPr>
                  <w:i/>
                  <w:iCs/>
                  <w:noProof/>
                </w:rPr>
                <w:t>Xcel Project. Home. Carmarthen</w:t>
              </w:r>
              <w:r>
                <w:rPr>
                  <w:noProof/>
                </w:rPr>
                <w:t>. Retrieved from xcelproject: https://www.xcelprojectcymru.co.uk/</w:t>
              </w:r>
            </w:p>
            <w:p w14:paraId="712DB7E1" w14:textId="77777777" w:rsidR="008A0B7E" w:rsidRDefault="008A0B7E" w:rsidP="008A0B7E">
              <w:pPr>
                <w:pStyle w:val="Bibliography"/>
                <w:ind w:left="720" w:hanging="720"/>
                <w:rPr>
                  <w:noProof/>
                </w:rPr>
              </w:pPr>
              <w:r>
                <w:rPr>
                  <w:noProof/>
                </w:rPr>
                <w:t xml:space="preserve">gov.uk. (2023, 11 24). </w:t>
              </w:r>
              <w:r>
                <w:rPr>
                  <w:i/>
                  <w:iCs/>
                  <w:noProof/>
                </w:rPr>
                <w:t>Legislation.gov.uk. (2015).</w:t>
              </w:r>
              <w:r>
                <w:rPr>
                  <w:noProof/>
                </w:rPr>
                <w:t xml:space="preserve"> Retrieved from Well-being of Future Generations (Wales) Act 2015.: https://www.legislation.gov.uk/anaw/2015/2.</w:t>
              </w:r>
            </w:p>
            <w:p w14:paraId="01F416EC" w14:textId="77777777" w:rsidR="008A0B7E" w:rsidRDefault="008A0B7E" w:rsidP="008A0B7E">
              <w:pPr>
                <w:pStyle w:val="Bibliography"/>
                <w:ind w:left="720" w:hanging="720"/>
                <w:rPr>
                  <w:noProof/>
                </w:rPr>
              </w:pPr>
              <w:r>
                <w:rPr>
                  <w:noProof/>
                </w:rPr>
                <w:t xml:space="preserve">Heathcore, D and Bolton, G. (1995). </w:t>
              </w:r>
              <w:r>
                <w:rPr>
                  <w:i/>
                  <w:iCs/>
                  <w:noProof/>
                </w:rPr>
                <w:t>Drama for Learning: Dorothy Heathcote's Mantle of rhe Expert Approach to Education.</w:t>
              </w:r>
              <w:r>
                <w:rPr>
                  <w:noProof/>
                </w:rPr>
                <w:t xml:space="preserve"> Cambridge: Heinemann.</w:t>
              </w:r>
            </w:p>
            <w:p w14:paraId="0C2009AB" w14:textId="77777777" w:rsidR="008A0B7E" w:rsidRDefault="008A0B7E" w:rsidP="008A0B7E">
              <w:pPr>
                <w:pStyle w:val="Bibliography"/>
                <w:ind w:left="720" w:hanging="720"/>
                <w:rPr>
                  <w:noProof/>
                </w:rPr>
              </w:pPr>
              <w:r>
                <w:rPr>
                  <w:noProof/>
                </w:rPr>
                <w:t xml:space="preserve">Neelands, J. and Goode, T. (2015). </w:t>
              </w:r>
              <w:r>
                <w:rPr>
                  <w:i/>
                  <w:iCs/>
                  <w:noProof/>
                </w:rPr>
                <w:t>Structuring drama work: 100 key conventions for theatre and drama.</w:t>
              </w:r>
              <w:r>
                <w:rPr>
                  <w:noProof/>
                </w:rPr>
                <w:t xml:space="preserve"> Cambridge: Cambridge University Press.</w:t>
              </w:r>
            </w:p>
            <w:p w14:paraId="441FA5DD" w14:textId="77777777" w:rsidR="008A0B7E" w:rsidRDefault="008A0B7E" w:rsidP="008A0B7E">
              <w:pPr>
                <w:pStyle w:val="Bibliography"/>
                <w:ind w:left="720" w:hanging="720"/>
                <w:rPr>
                  <w:noProof/>
                </w:rPr>
              </w:pPr>
              <w:r>
                <w:rPr>
                  <w:noProof/>
                </w:rPr>
                <w:t xml:space="preserve">Nicholson, H. (2014). </w:t>
              </w:r>
              <w:r>
                <w:rPr>
                  <w:i/>
                  <w:iCs/>
                  <w:noProof/>
                </w:rPr>
                <w:t>Applied drama: the gift of theatre.</w:t>
              </w:r>
              <w:r>
                <w:rPr>
                  <w:noProof/>
                </w:rPr>
                <w:t xml:space="preserve"> Houndmills, Basingstoke, Hampshire, England: Palgrave Macmillan.</w:t>
              </w:r>
            </w:p>
            <w:p w14:paraId="0D2AD75C" w14:textId="77777777" w:rsidR="008A0B7E" w:rsidRDefault="008A0B7E" w:rsidP="008A0B7E">
              <w:pPr>
                <w:pStyle w:val="Bibliography"/>
                <w:ind w:left="720" w:hanging="720"/>
                <w:rPr>
                  <w:noProof/>
                </w:rPr>
              </w:pPr>
              <w:r>
                <w:rPr>
                  <w:noProof/>
                </w:rPr>
                <w:t xml:space="preserve">O’Connor, P. and Anderson, M. (2015). </w:t>
              </w:r>
              <w:r>
                <w:rPr>
                  <w:i/>
                  <w:iCs/>
                  <w:noProof/>
                </w:rPr>
                <w:t>Applied Theatre: Research.</w:t>
              </w:r>
              <w:r>
                <w:rPr>
                  <w:noProof/>
                </w:rPr>
                <w:t xml:space="preserve"> Bloomsbury Publishing.</w:t>
              </w:r>
            </w:p>
            <w:p w14:paraId="3F94A4EF" w14:textId="77777777" w:rsidR="008A0B7E" w:rsidRDefault="008A0B7E" w:rsidP="008A0B7E">
              <w:pPr>
                <w:pStyle w:val="Bibliography"/>
                <w:ind w:left="720" w:hanging="720"/>
                <w:rPr>
                  <w:noProof/>
                </w:rPr>
              </w:pPr>
              <w:r>
                <w:rPr>
                  <w:noProof/>
                </w:rPr>
                <w:t xml:space="preserve">Pillay, J. (2017). The church as a transformation and change agent. </w:t>
              </w:r>
              <w:r>
                <w:rPr>
                  <w:i/>
                  <w:iCs/>
                  <w:noProof/>
                </w:rPr>
                <w:t>HTS Teologiese Studies / Theological Studies,</w:t>
              </w:r>
              <w:r>
                <w:rPr>
                  <w:noProof/>
                </w:rPr>
                <w:t>, 73(3).</w:t>
              </w:r>
            </w:p>
            <w:p w14:paraId="44884DB9" w14:textId="77777777" w:rsidR="008A0B7E" w:rsidRDefault="008A0B7E" w:rsidP="008A0B7E">
              <w:pPr>
                <w:pStyle w:val="Bibliography"/>
                <w:ind w:left="720" w:hanging="720"/>
                <w:rPr>
                  <w:noProof/>
                </w:rPr>
              </w:pPr>
              <w:r>
                <w:rPr>
                  <w:noProof/>
                </w:rPr>
                <w:t xml:space="preserve">Preston, S. (2016). </w:t>
              </w:r>
              <w:r>
                <w:rPr>
                  <w:i/>
                  <w:iCs/>
                  <w:noProof/>
                </w:rPr>
                <w:t>Applied theatre : facilitation : pedagogies, practices, resilience. .</w:t>
              </w:r>
              <w:r>
                <w:rPr>
                  <w:noProof/>
                </w:rPr>
                <w:t xml:space="preserve"> London: Bloomsbury Methuen Drama, An Imprint Of Bloomsbury Publishing Plc.</w:t>
              </w:r>
            </w:p>
            <w:p w14:paraId="3C1A9770" w14:textId="77777777" w:rsidR="008A0B7E" w:rsidRDefault="008A0B7E" w:rsidP="008A0B7E">
              <w:pPr>
                <w:pStyle w:val="Bibliography"/>
                <w:ind w:left="720" w:hanging="720"/>
                <w:rPr>
                  <w:noProof/>
                </w:rPr>
              </w:pPr>
              <w:r>
                <w:rPr>
                  <w:noProof/>
                </w:rPr>
                <w:t xml:space="preserve">Schrag, B. and Rowe, J. (2020). </w:t>
              </w:r>
              <w:r>
                <w:rPr>
                  <w:i/>
                  <w:iCs/>
                  <w:noProof/>
                </w:rPr>
                <w:t>Community arts for God’s purposes : how to create local artistry together. .</w:t>
              </w:r>
              <w:r>
                <w:rPr>
                  <w:noProof/>
                </w:rPr>
                <w:t xml:space="preserve"> Littleton: Co: William Carey Publishing.</w:t>
              </w:r>
            </w:p>
            <w:p w14:paraId="6330665F" w14:textId="77777777" w:rsidR="008A0B7E" w:rsidRDefault="008A0B7E" w:rsidP="008A0B7E">
              <w:pPr>
                <w:pStyle w:val="Bibliography"/>
                <w:ind w:left="720" w:hanging="720"/>
                <w:rPr>
                  <w:noProof/>
                </w:rPr>
              </w:pPr>
              <w:r>
                <w:rPr>
                  <w:i/>
                  <w:iCs/>
                  <w:noProof/>
                </w:rPr>
                <w:t>The Passion Translation, New Testament with Psalms, Proverbs and Songs of Songs.</w:t>
              </w:r>
              <w:r>
                <w:rPr>
                  <w:noProof/>
                </w:rPr>
                <w:t xml:space="preserve"> (2020). Broad Street Publishing Group LLC.</w:t>
              </w:r>
            </w:p>
            <w:p w14:paraId="076E8F32" w14:textId="07F78A74" w:rsidR="00BB37C9" w:rsidRPr="00512895" w:rsidRDefault="001079B5" w:rsidP="00512895">
              <w:r>
                <w:rPr>
                  <w:b/>
                  <w:bCs/>
                  <w:noProof/>
                </w:rPr>
                <w:fldChar w:fldCharType="end"/>
              </w:r>
            </w:p>
          </w:sdtContent>
        </w:sdt>
      </w:sdtContent>
    </w:sdt>
    <w:sectPr w:rsidR="00BB37C9" w:rsidRPr="00512895" w:rsidSect="00DD586A">
      <w:headerReference w:type="default" r:id="rId8"/>
      <w:pgSz w:w="11906" w:h="16838"/>
      <w:pgMar w:top="709" w:right="1440" w:bottom="14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00548" w14:textId="77777777" w:rsidR="003164D4" w:rsidRDefault="003164D4" w:rsidP="00047B0B">
      <w:pPr>
        <w:spacing w:after="0" w:line="240" w:lineRule="auto"/>
      </w:pPr>
      <w:r>
        <w:separator/>
      </w:r>
    </w:p>
  </w:endnote>
  <w:endnote w:type="continuationSeparator" w:id="0">
    <w:p w14:paraId="422223FA" w14:textId="77777777" w:rsidR="003164D4" w:rsidRDefault="003164D4" w:rsidP="00047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4F9F3" w14:textId="77777777" w:rsidR="003164D4" w:rsidRDefault="003164D4" w:rsidP="00047B0B">
      <w:pPr>
        <w:spacing w:after="0" w:line="240" w:lineRule="auto"/>
      </w:pPr>
      <w:r>
        <w:separator/>
      </w:r>
    </w:p>
  </w:footnote>
  <w:footnote w:type="continuationSeparator" w:id="0">
    <w:p w14:paraId="6E8E5F4A" w14:textId="77777777" w:rsidR="003164D4" w:rsidRDefault="003164D4" w:rsidP="00047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3E2AE" w14:textId="1AF00FD0" w:rsidR="00047B0B" w:rsidRDefault="00047B0B">
    <w:pPr>
      <w:pStyle w:val="Header"/>
    </w:pPr>
    <w:r>
      <w:t>Aimee Williams</w:t>
    </w:r>
    <w:r>
      <w:ptab w:relativeTo="margin" w:alignment="center" w:leader="none"/>
    </w:r>
    <w:r>
      <w:t>Independent Project</w:t>
    </w:r>
    <w:r>
      <w:ptab w:relativeTo="margin" w:alignment="right" w:leader="none"/>
    </w:r>
    <w:r>
      <w:t>2205102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1429"/>
    <w:multiLevelType w:val="hybridMultilevel"/>
    <w:tmpl w:val="2F066590"/>
    <w:lvl w:ilvl="0" w:tplc="D91493B6">
      <w:start w:val="1"/>
      <w:numFmt w:val="bullet"/>
      <w:lvlText w:val=""/>
      <w:lvlJc w:val="left"/>
      <w:pPr>
        <w:tabs>
          <w:tab w:val="num" w:pos="720"/>
        </w:tabs>
        <w:ind w:left="720" w:hanging="360"/>
      </w:pPr>
      <w:rPr>
        <w:rFonts w:ascii="Symbol" w:hAnsi="Symbol" w:hint="default"/>
      </w:rPr>
    </w:lvl>
    <w:lvl w:ilvl="1" w:tplc="182E0686" w:tentative="1">
      <w:start w:val="1"/>
      <w:numFmt w:val="bullet"/>
      <w:lvlText w:val=""/>
      <w:lvlJc w:val="left"/>
      <w:pPr>
        <w:tabs>
          <w:tab w:val="num" w:pos="1440"/>
        </w:tabs>
        <w:ind w:left="1440" w:hanging="360"/>
      </w:pPr>
      <w:rPr>
        <w:rFonts w:ascii="Symbol" w:hAnsi="Symbol" w:hint="default"/>
      </w:rPr>
    </w:lvl>
    <w:lvl w:ilvl="2" w:tplc="ACBC4E1A" w:tentative="1">
      <w:start w:val="1"/>
      <w:numFmt w:val="bullet"/>
      <w:lvlText w:val=""/>
      <w:lvlJc w:val="left"/>
      <w:pPr>
        <w:tabs>
          <w:tab w:val="num" w:pos="2160"/>
        </w:tabs>
        <w:ind w:left="2160" w:hanging="360"/>
      </w:pPr>
      <w:rPr>
        <w:rFonts w:ascii="Symbol" w:hAnsi="Symbol" w:hint="default"/>
      </w:rPr>
    </w:lvl>
    <w:lvl w:ilvl="3" w:tplc="A9A24488" w:tentative="1">
      <w:start w:val="1"/>
      <w:numFmt w:val="bullet"/>
      <w:lvlText w:val=""/>
      <w:lvlJc w:val="left"/>
      <w:pPr>
        <w:tabs>
          <w:tab w:val="num" w:pos="2880"/>
        </w:tabs>
        <w:ind w:left="2880" w:hanging="360"/>
      </w:pPr>
      <w:rPr>
        <w:rFonts w:ascii="Symbol" w:hAnsi="Symbol" w:hint="default"/>
      </w:rPr>
    </w:lvl>
    <w:lvl w:ilvl="4" w:tplc="665ADF7C" w:tentative="1">
      <w:start w:val="1"/>
      <w:numFmt w:val="bullet"/>
      <w:lvlText w:val=""/>
      <w:lvlJc w:val="left"/>
      <w:pPr>
        <w:tabs>
          <w:tab w:val="num" w:pos="3600"/>
        </w:tabs>
        <w:ind w:left="3600" w:hanging="360"/>
      </w:pPr>
      <w:rPr>
        <w:rFonts w:ascii="Symbol" w:hAnsi="Symbol" w:hint="default"/>
      </w:rPr>
    </w:lvl>
    <w:lvl w:ilvl="5" w:tplc="1CFA1C6E" w:tentative="1">
      <w:start w:val="1"/>
      <w:numFmt w:val="bullet"/>
      <w:lvlText w:val=""/>
      <w:lvlJc w:val="left"/>
      <w:pPr>
        <w:tabs>
          <w:tab w:val="num" w:pos="4320"/>
        </w:tabs>
        <w:ind w:left="4320" w:hanging="360"/>
      </w:pPr>
      <w:rPr>
        <w:rFonts w:ascii="Symbol" w:hAnsi="Symbol" w:hint="default"/>
      </w:rPr>
    </w:lvl>
    <w:lvl w:ilvl="6" w:tplc="EB98CE12" w:tentative="1">
      <w:start w:val="1"/>
      <w:numFmt w:val="bullet"/>
      <w:lvlText w:val=""/>
      <w:lvlJc w:val="left"/>
      <w:pPr>
        <w:tabs>
          <w:tab w:val="num" w:pos="5040"/>
        </w:tabs>
        <w:ind w:left="5040" w:hanging="360"/>
      </w:pPr>
      <w:rPr>
        <w:rFonts w:ascii="Symbol" w:hAnsi="Symbol" w:hint="default"/>
      </w:rPr>
    </w:lvl>
    <w:lvl w:ilvl="7" w:tplc="45482B88" w:tentative="1">
      <w:start w:val="1"/>
      <w:numFmt w:val="bullet"/>
      <w:lvlText w:val=""/>
      <w:lvlJc w:val="left"/>
      <w:pPr>
        <w:tabs>
          <w:tab w:val="num" w:pos="5760"/>
        </w:tabs>
        <w:ind w:left="5760" w:hanging="360"/>
      </w:pPr>
      <w:rPr>
        <w:rFonts w:ascii="Symbol" w:hAnsi="Symbol" w:hint="default"/>
      </w:rPr>
    </w:lvl>
    <w:lvl w:ilvl="8" w:tplc="80CED1D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6BC11B9"/>
    <w:multiLevelType w:val="multilevel"/>
    <w:tmpl w:val="1CA64D86"/>
    <w:lvl w:ilvl="0">
      <w:start w:val="1"/>
      <w:numFmt w:val="decimal"/>
      <w:lvlText w:val="%1"/>
      <w:lvlJc w:val="left"/>
      <w:pPr>
        <w:ind w:left="630" w:hanging="630"/>
      </w:pPr>
      <w:rPr>
        <w:rFonts w:hint="default"/>
      </w:rPr>
    </w:lvl>
    <w:lvl w:ilvl="1">
      <w:start w:val="1"/>
      <w:numFmt w:val="decimal"/>
      <w:lvlText w:val="%1.%2"/>
      <w:lvlJc w:val="left"/>
      <w:pPr>
        <w:ind w:left="630" w:hanging="6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DB643FC"/>
    <w:multiLevelType w:val="hybridMultilevel"/>
    <w:tmpl w:val="BDA60A72"/>
    <w:lvl w:ilvl="0" w:tplc="0BD66CE0">
      <w:start w:val="1"/>
      <w:numFmt w:val="bullet"/>
      <w:lvlText w:val="•"/>
      <w:lvlJc w:val="left"/>
      <w:pPr>
        <w:tabs>
          <w:tab w:val="num" w:pos="720"/>
        </w:tabs>
        <w:ind w:left="720" w:hanging="360"/>
      </w:pPr>
      <w:rPr>
        <w:rFonts w:ascii="Arial" w:hAnsi="Arial" w:hint="default"/>
      </w:rPr>
    </w:lvl>
    <w:lvl w:ilvl="1" w:tplc="2D3E287E" w:tentative="1">
      <w:start w:val="1"/>
      <w:numFmt w:val="bullet"/>
      <w:lvlText w:val="•"/>
      <w:lvlJc w:val="left"/>
      <w:pPr>
        <w:tabs>
          <w:tab w:val="num" w:pos="1440"/>
        </w:tabs>
        <w:ind w:left="1440" w:hanging="360"/>
      </w:pPr>
      <w:rPr>
        <w:rFonts w:ascii="Arial" w:hAnsi="Arial" w:hint="default"/>
      </w:rPr>
    </w:lvl>
    <w:lvl w:ilvl="2" w:tplc="DCAEADEC" w:tentative="1">
      <w:start w:val="1"/>
      <w:numFmt w:val="bullet"/>
      <w:lvlText w:val="•"/>
      <w:lvlJc w:val="left"/>
      <w:pPr>
        <w:tabs>
          <w:tab w:val="num" w:pos="2160"/>
        </w:tabs>
        <w:ind w:left="2160" w:hanging="360"/>
      </w:pPr>
      <w:rPr>
        <w:rFonts w:ascii="Arial" w:hAnsi="Arial" w:hint="default"/>
      </w:rPr>
    </w:lvl>
    <w:lvl w:ilvl="3" w:tplc="D4A2E978" w:tentative="1">
      <w:start w:val="1"/>
      <w:numFmt w:val="bullet"/>
      <w:lvlText w:val="•"/>
      <w:lvlJc w:val="left"/>
      <w:pPr>
        <w:tabs>
          <w:tab w:val="num" w:pos="2880"/>
        </w:tabs>
        <w:ind w:left="2880" w:hanging="360"/>
      </w:pPr>
      <w:rPr>
        <w:rFonts w:ascii="Arial" w:hAnsi="Arial" w:hint="default"/>
      </w:rPr>
    </w:lvl>
    <w:lvl w:ilvl="4" w:tplc="31D4E0D8" w:tentative="1">
      <w:start w:val="1"/>
      <w:numFmt w:val="bullet"/>
      <w:lvlText w:val="•"/>
      <w:lvlJc w:val="left"/>
      <w:pPr>
        <w:tabs>
          <w:tab w:val="num" w:pos="3600"/>
        </w:tabs>
        <w:ind w:left="3600" w:hanging="360"/>
      </w:pPr>
      <w:rPr>
        <w:rFonts w:ascii="Arial" w:hAnsi="Arial" w:hint="default"/>
      </w:rPr>
    </w:lvl>
    <w:lvl w:ilvl="5" w:tplc="6D20DDE6" w:tentative="1">
      <w:start w:val="1"/>
      <w:numFmt w:val="bullet"/>
      <w:lvlText w:val="•"/>
      <w:lvlJc w:val="left"/>
      <w:pPr>
        <w:tabs>
          <w:tab w:val="num" w:pos="4320"/>
        </w:tabs>
        <w:ind w:left="4320" w:hanging="360"/>
      </w:pPr>
      <w:rPr>
        <w:rFonts w:ascii="Arial" w:hAnsi="Arial" w:hint="default"/>
      </w:rPr>
    </w:lvl>
    <w:lvl w:ilvl="6" w:tplc="74B26080" w:tentative="1">
      <w:start w:val="1"/>
      <w:numFmt w:val="bullet"/>
      <w:lvlText w:val="•"/>
      <w:lvlJc w:val="left"/>
      <w:pPr>
        <w:tabs>
          <w:tab w:val="num" w:pos="5040"/>
        </w:tabs>
        <w:ind w:left="5040" w:hanging="360"/>
      </w:pPr>
      <w:rPr>
        <w:rFonts w:ascii="Arial" w:hAnsi="Arial" w:hint="default"/>
      </w:rPr>
    </w:lvl>
    <w:lvl w:ilvl="7" w:tplc="A386B71E" w:tentative="1">
      <w:start w:val="1"/>
      <w:numFmt w:val="bullet"/>
      <w:lvlText w:val="•"/>
      <w:lvlJc w:val="left"/>
      <w:pPr>
        <w:tabs>
          <w:tab w:val="num" w:pos="5760"/>
        </w:tabs>
        <w:ind w:left="5760" w:hanging="360"/>
      </w:pPr>
      <w:rPr>
        <w:rFonts w:ascii="Arial" w:hAnsi="Arial" w:hint="default"/>
      </w:rPr>
    </w:lvl>
    <w:lvl w:ilvl="8" w:tplc="8BAA76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516593"/>
    <w:multiLevelType w:val="multilevel"/>
    <w:tmpl w:val="1AD26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50823"/>
    <w:multiLevelType w:val="hybridMultilevel"/>
    <w:tmpl w:val="3388783A"/>
    <w:lvl w:ilvl="0" w:tplc="AEEC3D12">
      <w:start w:val="1"/>
      <w:numFmt w:val="lowerRoman"/>
      <w:lvlText w:val="%1."/>
      <w:lvlJc w:val="left"/>
      <w:pPr>
        <w:ind w:left="720" w:hanging="72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ABD50AC"/>
    <w:multiLevelType w:val="hybridMultilevel"/>
    <w:tmpl w:val="34E0D38A"/>
    <w:lvl w:ilvl="0" w:tplc="F014DD72">
      <w:start w:val="1"/>
      <w:numFmt w:val="bullet"/>
      <w:lvlText w:val="•"/>
      <w:lvlJc w:val="left"/>
      <w:pPr>
        <w:tabs>
          <w:tab w:val="num" w:pos="720"/>
        </w:tabs>
        <w:ind w:left="720" w:hanging="360"/>
      </w:pPr>
      <w:rPr>
        <w:rFonts w:ascii="Arial" w:hAnsi="Arial" w:hint="default"/>
      </w:rPr>
    </w:lvl>
    <w:lvl w:ilvl="1" w:tplc="E24E5BB8" w:tentative="1">
      <w:start w:val="1"/>
      <w:numFmt w:val="bullet"/>
      <w:lvlText w:val="•"/>
      <w:lvlJc w:val="left"/>
      <w:pPr>
        <w:tabs>
          <w:tab w:val="num" w:pos="1440"/>
        </w:tabs>
        <w:ind w:left="1440" w:hanging="360"/>
      </w:pPr>
      <w:rPr>
        <w:rFonts w:ascii="Arial" w:hAnsi="Arial" w:hint="default"/>
      </w:rPr>
    </w:lvl>
    <w:lvl w:ilvl="2" w:tplc="1730CEE6" w:tentative="1">
      <w:start w:val="1"/>
      <w:numFmt w:val="bullet"/>
      <w:lvlText w:val="•"/>
      <w:lvlJc w:val="left"/>
      <w:pPr>
        <w:tabs>
          <w:tab w:val="num" w:pos="2160"/>
        </w:tabs>
        <w:ind w:left="2160" w:hanging="360"/>
      </w:pPr>
      <w:rPr>
        <w:rFonts w:ascii="Arial" w:hAnsi="Arial" w:hint="default"/>
      </w:rPr>
    </w:lvl>
    <w:lvl w:ilvl="3" w:tplc="EF42503E" w:tentative="1">
      <w:start w:val="1"/>
      <w:numFmt w:val="bullet"/>
      <w:lvlText w:val="•"/>
      <w:lvlJc w:val="left"/>
      <w:pPr>
        <w:tabs>
          <w:tab w:val="num" w:pos="2880"/>
        </w:tabs>
        <w:ind w:left="2880" w:hanging="360"/>
      </w:pPr>
      <w:rPr>
        <w:rFonts w:ascii="Arial" w:hAnsi="Arial" w:hint="default"/>
      </w:rPr>
    </w:lvl>
    <w:lvl w:ilvl="4" w:tplc="DD3A8CB2" w:tentative="1">
      <w:start w:val="1"/>
      <w:numFmt w:val="bullet"/>
      <w:lvlText w:val="•"/>
      <w:lvlJc w:val="left"/>
      <w:pPr>
        <w:tabs>
          <w:tab w:val="num" w:pos="3600"/>
        </w:tabs>
        <w:ind w:left="3600" w:hanging="360"/>
      </w:pPr>
      <w:rPr>
        <w:rFonts w:ascii="Arial" w:hAnsi="Arial" w:hint="default"/>
      </w:rPr>
    </w:lvl>
    <w:lvl w:ilvl="5" w:tplc="F06C1498" w:tentative="1">
      <w:start w:val="1"/>
      <w:numFmt w:val="bullet"/>
      <w:lvlText w:val="•"/>
      <w:lvlJc w:val="left"/>
      <w:pPr>
        <w:tabs>
          <w:tab w:val="num" w:pos="4320"/>
        </w:tabs>
        <w:ind w:left="4320" w:hanging="360"/>
      </w:pPr>
      <w:rPr>
        <w:rFonts w:ascii="Arial" w:hAnsi="Arial" w:hint="default"/>
      </w:rPr>
    </w:lvl>
    <w:lvl w:ilvl="6" w:tplc="5A2A7B9C" w:tentative="1">
      <w:start w:val="1"/>
      <w:numFmt w:val="bullet"/>
      <w:lvlText w:val="•"/>
      <w:lvlJc w:val="left"/>
      <w:pPr>
        <w:tabs>
          <w:tab w:val="num" w:pos="5040"/>
        </w:tabs>
        <w:ind w:left="5040" w:hanging="360"/>
      </w:pPr>
      <w:rPr>
        <w:rFonts w:ascii="Arial" w:hAnsi="Arial" w:hint="default"/>
      </w:rPr>
    </w:lvl>
    <w:lvl w:ilvl="7" w:tplc="84DC86D2" w:tentative="1">
      <w:start w:val="1"/>
      <w:numFmt w:val="bullet"/>
      <w:lvlText w:val="•"/>
      <w:lvlJc w:val="left"/>
      <w:pPr>
        <w:tabs>
          <w:tab w:val="num" w:pos="5760"/>
        </w:tabs>
        <w:ind w:left="5760" w:hanging="360"/>
      </w:pPr>
      <w:rPr>
        <w:rFonts w:ascii="Arial" w:hAnsi="Arial" w:hint="default"/>
      </w:rPr>
    </w:lvl>
    <w:lvl w:ilvl="8" w:tplc="B726E1D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0403C8"/>
    <w:multiLevelType w:val="hybridMultilevel"/>
    <w:tmpl w:val="9A5E8898"/>
    <w:lvl w:ilvl="0" w:tplc="D3121B74">
      <w:start w:val="1"/>
      <w:numFmt w:val="bullet"/>
      <w:lvlText w:val="•"/>
      <w:lvlJc w:val="left"/>
      <w:pPr>
        <w:tabs>
          <w:tab w:val="num" w:pos="720"/>
        </w:tabs>
        <w:ind w:left="720" w:hanging="360"/>
      </w:pPr>
      <w:rPr>
        <w:rFonts w:ascii="Arial" w:hAnsi="Arial" w:hint="default"/>
      </w:rPr>
    </w:lvl>
    <w:lvl w:ilvl="1" w:tplc="923C9C86" w:tentative="1">
      <w:start w:val="1"/>
      <w:numFmt w:val="bullet"/>
      <w:lvlText w:val="•"/>
      <w:lvlJc w:val="left"/>
      <w:pPr>
        <w:tabs>
          <w:tab w:val="num" w:pos="1440"/>
        </w:tabs>
        <w:ind w:left="1440" w:hanging="360"/>
      </w:pPr>
      <w:rPr>
        <w:rFonts w:ascii="Arial" w:hAnsi="Arial" w:hint="default"/>
      </w:rPr>
    </w:lvl>
    <w:lvl w:ilvl="2" w:tplc="40321740" w:tentative="1">
      <w:start w:val="1"/>
      <w:numFmt w:val="bullet"/>
      <w:lvlText w:val="•"/>
      <w:lvlJc w:val="left"/>
      <w:pPr>
        <w:tabs>
          <w:tab w:val="num" w:pos="2160"/>
        </w:tabs>
        <w:ind w:left="2160" w:hanging="360"/>
      </w:pPr>
      <w:rPr>
        <w:rFonts w:ascii="Arial" w:hAnsi="Arial" w:hint="default"/>
      </w:rPr>
    </w:lvl>
    <w:lvl w:ilvl="3" w:tplc="76D0A684" w:tentative="1">
      <w:start w:val="1"/>
      <w:numFmt w:val="bullet"/>
      <w:lvlText w:val="•"/>
      <w:lvlJc w:val="left"/>
      <w:pPr>
        <w:tabs>
          <w:tab w:val="num" w:pos="2880"/>
        </w:tabs>
        <w:ind w:left="2880" w:hanging="360"/>
      </w:pPr>
      <w:rPr>
        <w:rFonts w:ascii="Arial" w:hAnsi="Arial" w:hint="default"/>
      </w:rPr>
    </w:lvl>
    <w:lvl w:ilvl="4" w:tplc="AC302E1A" w:tentative="1">
      <w:start w:val="1"/>
      <w:numFmt w:val="bullet"/>
      <w:lvlText w:val="•"/>
      <w:lvlJc w:val="left"/>
      <w:pPr>
        <w:tabs>
          <w:tab w:val="num" w:pos="3600"/>
        </w:tabs>
        <w:ind w:left="3600" w:hanging="360"/>
      </w:pPr>
      <w:rPr>
        <w:rFonts w:ascii="Arial" w:hAnsi="Arial" w:hint="default"/>
      </w:rPr>
    </w:lvl>
    <w:lvl w:ilvl="5" w:tplc="F328C514" w:tentative="1">
      <w:start w:val="1"/>
      <w:numFmt w:val="bullet"/>
      <w:lvlText w:val="•"/>
      <w:lvlJc w:val="left"/>
      <w:pPr>
        <w:tabs>
          <w:tab w:val="num" w:pos="4320"/>
        </w:tabs>
        <w:ind w:left="4320" w:hanging="360"/>
      </w:pPr>
      <w:rPr>
        <w:rFonts w:ascii="Arial" w:hAnsi="Arial" w:hint="default"/>
      </w:rPr>
    </w:lvl>
    <w:lvl w:ilvl="6" w:tplc="2E3898EE" w:tentative="1">
      <w:start w:val="1"/>
      <w:numFmt w:val="bullet"/>
      <w:lvlText w:val="•"/>
      <w:lvlJc w:val="left"/>
      <w:pPr>
        <w:tabs>
          <w:tab w:val="num" w:pos="5040"/>
        </w:tabs>
        <w:ind w:left="5040" w:hanging="360"/>
      </w:pPr>
      <w:rPr>
        <w:rFonts w:ascii="Arial" w:hAnsi="Arial" w:hint="default"/>
      </w:rPr>
    </w:lvl>
    <w:lvl w:ilvl="7" w:tplc="91805CFE" w:tentative="1">
      <w:start w:val="1"/>
      <w:numFmt w:val="bullet"/>
      <w:lvlText w:val="•"/>
      <w:lvlJc w:val="left"/>
      <w:pPr>
        <w:tabs>
          <w:tab w:val="num" w:pos="5760"/>
        </w:tabs>
        <w:ind w:left="5760" w:hanging="360"/>
      </w:pPr>
      <w:rPr>
        <w:rFonts w:ascii="Arial" w:hAnsi="Arial" w:hint="default"/>
      </w:rPr>
    </w:lvl>
    <w:lvl w:ilvl="8" w:tplc="D97293E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53830C1"/>
    <w:multiLevelType w:val="hybridMultilevel"/>
    <w:tmpl w:val="25C2D024"/>
    <w:lvl w:ilvl="0" w:tplc="97FE8A22">
      <w:start w:val="1"/>
      <w:numFmt w:val="bullet"/>
      <w:lvlText w:val="•"/>
      <w:lvlJc w:val="left"/>
      <w:pPr>
        <w:tabs>
          <w:tab w:val="num" w:pos="720"/>
        </w:tabs>
        <w:ind w:left="720" w:hanging="360"/>
      </w:pPr>
      <w:rPr>
        <w:rFonts w:ascii="Arial" w:hAnsi="Arial" w:hint="default"/>
      </w:rPr>
    </w:lvl>
    <w:lvl w:ilvl="1" w:tplc="9DFA1CEA" w:tentative="1">
      <w:start w:val="1"/>
      <w:numFmt w:val="bullet"/>
      <w:lvlText w:val="•"/>
      <w:lvlJc w:val="left"/>
      <w:pPr>
        <w:tabs>
          <w:tab w:val="num" w:pos="1440"/>
        </w:tabs>
        <w:ind w:left="1440" w:hanging="360"/>
      </w:pPr>
      <w:rPr>
        <w:rFonts w:ascii="Arial" w:hAnsi="Arial" w:hint="default"/>
      </w:rPr>
    </w:lvl>
    <w:lvl w:ilvl="2" w:tplc="A69AE74E" w:tentative="1">
      <w:start w:val="1"/>
      <w:numFmt w:val="bullet"/>
      <w:lvlText w:val="•"/>
      <w:lvlJc w:val="left"/>
      <w:pPr>
        <w:tabs>
          <w:tab w:val="num" w:pos="2160"/>
        </w:tabs>
        <w:ind w:left="2160" w:hanging="360"/>
      </w:pPr>
      <w:rPr>
        <w:rFonts w:ascii="Arial" w:hAnsi="Arial" w:hint="default"/>
      </w:rPr>
    </w:lvl>
    <w:lvl w:ilvl="3" w:tplc="34C48EDA" w:tentative="1">
      <w:start w:val="1"/>
      <w:numFmt w:val="bullet"/>
      <w:lvlText w:val="•"/>
      <w:lvlJc w:val="left"/>
      <w:pPr>
        <w:tabs>
          <w:tab w:val="num" w:pos="2880"/>
        </w:tabs>
        <w:ind w:left="2880" w:hanging="360"/>
      </w:pPr>
      <w:rPr>
        <w:rFonts w:ascii="Arial" w:hAnsi="Arial" w:hint="default"/>
      </w:rPr>
    </w:lvl>
    <w:lvl w:ilvl="4" w:tplc="C9AEAB7A" w:tentative="1">
      <w:start w:val="1"/>
      <w:numFmt w:val="bullet"/>
      <w:lvlText w:val="•"/>
      <w:lvlJc w:val="left"/>
      <w:pPr>
        <w:tabs>
          <w:tab w:val="num" w:pos="3600"/>
        </w:tabs>
        <w:ind w:left="3600" w:hanging="360"/>
      </w:pPr>
      <w:rPr>
        <w:rFonts w:ascii="Arial" w:hAnsi="Arial" w:hint="default"/>
      </w:rPr>
    </w:lvl>
    <w:lvl w:ilvl="5" w:tplc="FEF47A08" w:tentative="1">
      <w:start w:val="1"/>
      <w:numFmt w:val="bullet"/>
      <w:lvlText w:val="•"/>
      <w:lvlJc w:val="left"/>
      <w:pPr>
        <w:tabs>
          <w:tab w:val="num" w:pos="4320"/>
        </w:tabs>
        <w:ind w:left="4320" w:hanging="360"/>
      </w:pPr>
      <w:rPr>
        <w:rFonts w:ascii="Arial" w:hAnsi="Arial" w:hint="default"/>
      </w:rPr>
    </w:lvl>
    <w:lvl w:ilvl="6" w:tplc="042EA36A" w:tentative="1">
      <w:start w:val="1"/>
      <w:numFmt w:val="bullet"/>
      <w:lvlText w:val="•"/>
      <w:lvlJc w:val="left"/>
      <w:pPr>
        <w:tabs>
          <w:tab w:val="num" w:pos="5040"/>
        </w:tabs>
        <w:ind w:left="5040" w:hanging="360"/>
      </w:pPr>
      <w:rPr>
        <w:rFonts w:ascii="Arial" w:hAnsi="Arial" w:hint="default"/>
      </w:rPr>
    </w:lvl>
    <w:lvl w:ilvl="7" w:tplc="ADC041D2" w:tentative="1">
      <w:start w:val="1"/>
      <w:numFmt w:val="bullet"/>
      <w:lvlText w:val="•"/>
      <w:lvlJc w:val="left"/>
      <w:pPr>
        <w:tabs>
          <w:tab w:val="num" w:pos="5760"/>
        </w:tabs>
        <w:ind w:left="5760" w:hanging="360"/>
      </w:pPr>
      <w:rPr>
        <w:rFonts w:ascii="Arial" w:hAnsi="Arial" w:hint="default"/>
      </w:rPr>
    </w:lvl>
    <w:lvl w:ilvl="8" w:tplc="72583418" w:tentative="1">
      <w:start w:val="1"/>
      <w:numFmt w:val="bullet"/>
      <w:lvlText w:val="•"/>
      <w:lvlJc w:val="left"/>
      <w:pPr>
        <w:tabs>
          <w:tab w:val="num" w:pos="6480"/>
        </w:tabs>
        <w:ind w:left="6480" w:hanging="360"/>
      </w:pPr>
      <w:rPr>
        <w:rFonts w:ascii="Arial" w:hAnsi="Arial" w:hint="default"/>
      </w:rPr>
    </w:lvl>
  </w:abstractNum>
  <w:num w:numId="1" w16cid:durableId="1283536910">
    <w:abstractNumId w:val="3"/>
  </w:num>
  <w:num w:numId="2" w16cid:durableId="541400296">
    <w:abstractNumId w:val="4"/>
  </w:num>
  <w:num w:numId="3" w16cid:durableId="1394499556">
    <w:abstractNumId w:val="1"/>
  </w:num>
  <w:num w:numId="4" w16cid:durableId="756367714">
    <w:abstractNumId w:val="2"/>
  </w:num>
  <w:num w:numId="5" w16cid:durableId="1209295019">
    <w:abstractNumId w:val="0"/>
  </w:num>
  <w:num w:numId="6" w16cid:durableId="2095320881">
    <w:abstractNumId w:val="7"/>
  </w:num>
  <w:num w:numId="7" w16cid:durableId="600451649">
    <w:abstractNumId w:val="5"/>
  </w:num>
  <w:num w:numId="8" w16cid:durableId="8583948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CFD"/>
    <w:rsid w:val="000018AB"/>
    <w:rsid w:val="00002163"/>
    <w:rsid w:val="00005215"/>
    <w:rsid w:val="00007A3B"/>
    <w:rsid w:val="00013E01"/>
    <w:rsid w:val="00014EE7"/>
    <w:rsid w:val="000159FB"/>
    <w:rsid w:val="00016E57"/>
    <w:rsid w:val="00016EA6"/>
    <w:rsid w:val="000200D5"/>
    <w:rsid w:val="00026F7F"/>
    <w:rsid w:val="00030440"/>
    <w:rsid w:val="00031491"/>
    <w:rsid w:val="0003720F"/>
    <w:rsid w:val="0004645C"/>
    <w:rsid w:val="00047B0B"/>
    <w:rsid w:val="00050F1F"/>
    <w:rsid w:val="0005781B"/>
    <w:rsid w:val="000578C6"/>
    <w:rsid w:val="00060F56"/>
    <w:rsid w:val="000626A9"/>
    <w:rsid w:val="0006329A"/>
    <w:rsid w:val="000674CF"/>
    <w:rsid w:val="00090043"/>
    <w:rsid w:val="00091AC6"/>
    <w:rsid w:val="000A64E5"/>
    <w:rsid w:val="000A76BF"/>
    <w:rsid w:val="000B42AD"/>
    <w:rsid w:val="000B51FE"/>
    <w:rsid w:val="000B5C02"/>
    <w:rsid w:val="000C0AC7"/>
    <w:rsid w:val="000C0D28"/>
    <w:rsid w:val="000C7334"/>
    <w:rsid w:val="000D2E75"/>
    <w:rsid w:val="0010090C"/>
    <w:rsid w:val="001079B5"/>
    <w:rsid w:val="00113B6E"/>
    <w:rsid w:val="00115EDA"/>
    <w:rsid w:val="00127061"/>
    <w:rsid w:val="001356E3"/>
    <w:rsid w:val="00141EC4"/>
    <w:rsid w:val="00144E14"/>
    <w:rsid w:val="00146FE8"/>
    <w:rsid w:val="001503C8"/>
    <w:rsid w:val="00166BFA"/>
    <w:rsid w:val="00187A22"/>
    <w:rsid w:val="001918E2"/>
    <w:rsid w:val="001A7DA9"/>
    <w:rsid w:val="001B75AD"/>
    <w:rsid w:val="001C2326"/>
    <w:rsid w:val="001C4F45"/>
    <w:rsid w:val="001D3782"/>
    <w:rsid w:val="001D41DC"/>
    <w:rsid w:val="001D5BA2"/>
    <w:rsid w:val="001D7F72"/>
    <w:rsid w:val="001E0FFB"/>
    <w:rsid w:val="001F5FD3"/>
    <w:rsid w:val="002153F6"/>
    <w:rsid w:val="00215D46"/>
    <w:rsid w:val="002272E6"/>
    <w:rsid w:val="00230D4F"/>
    <w:rsid w:val="0023366D"/>
    <w:rsid w:val="00235A72"/>
    <w:rsid w:val="00235BFD"/>
    <w:rsid w:val="00237764"/>
    <w:rsid w:val="002533E9"/>
    <w:rsid w:val="00293EBF"/>
    <w:rsid w:val="002940C6"/>
    <w:rsid w:val="002955DE"/>
    <w:rsid w:val="002A2EDF"/>
    <w:rsid w:val="002A4F15"/>
    <w:rsid w:val="002A5843"/>
    <w:rsid w:val="002C3D13"/>
    <w:rsid w:val="002C648B"/>
    <w:rsid w:val="002D003D"/>
    <w:rsid w:val="002D110A"/>
    <w:rsid w:val="002E15C6"/>
    <w:rsid w:val="002E4745"/>
    <w:rsid w:val="002E648A"/>
    <w:rsid w:val="002E7E42"/>
    <w:rsid w:val="002F1078"/>
    <w:rsid w:val="002F3600"/>
    <w:rsid w:val="002F56E2"/>
    <w:rsid w:val="0030308B"/>
    <w:rsid w:val="003041FE"/>
    <w:rsid w:val="003047E7"/>
    <w:rsid w:val="003076AA"/>
    <w:rsid w:val="003164D4"/>
    <w:rsid w:val="00317E81"/>
    <w:rsid w:val="003201C5"/>
    <w:rsid w:val="00321B2C"/>
    <w:rsid w:val="0032616F"/>
    <w:rsid w:val="003416E3"/>
    <w:rsid w:val="00360D08"/>
    <w:rsid w:val="00375C68"/>
    <w:rsid w:val="00375D5A"/>
    <w:rsid w:val="00380E37"/>
    <w:rsid w:val="00381D0D"/>
    <w:rsid w:val="0038735E"/>
    <w:rsid w:val="00391A91"/>
    <w:rsid w:val="003A180D"/>
    <w:rsid w:val="003A3A2F"/>
    <w:rsid w:val="003A44DA"/>
    <w:rsid w:val="003B1565"/>
    <w:rsid w:val="003C6ECA"/>
    <w:rsid w:val="003D2BED"/>
    <w:rsid w:val="003D45BD"/>
    <w:rsid w:val="003D51D0"/>
    <w:rsid w:val="003D7A6E"/>
    <w:rsid w:val="003E03FF"/>
    <w:rsid w:val="003E1098"/>
    <w:rsid w:val="00404D1C"/>
    <w:rsid w:val="004063EA"/>
    <w:rsid w:val="004079AB"/>
    <w:rsid w:val="00410E60"/>
    <w:rsid w:val="004127A2"/>
    <w:rsid w:val="004214B6"/>
    <w:rsid w:val="00425CAB"/>
    <w:rsid w:val="00427246"/>
    <w:rsid w:val="00434BA1"/>
    <w:rsid w:val="0043525A"/>
    <w:rsid w:val="004422CD"/>
    <w:rsid w:val="0044429D"/>
    <w:rsid w:val="0044664F"/>
    <w:rsid w:val="00451D4C"/>
    <w:rsid w:val="00457DDF"/>
    <w:rsid w:val="004727F4"/>
    <w:rsid w:val="0049357E"/>
    <w:rsid w:val="00494CF6"/>
    <w:rsid w:val="004A018B"/>
    <w:rsid w:val="004B3B77"/>
    <w:rsid w:val="004B4AC7"/>
    <w:rsid w:val="004B60B2"/>
    <w:rsid w:val="004B643B"/>
    <w:rsid w:val="004B73EF"/>
    <w:rsid w:val="004C2AFC"/>
    <w:rsid w:val="004C3BFC"/>
    <w:rsid w:val="004D19D7"/>
    <w:rsid w:val="004D330B"/>
    <w:rsid w:val="004D3EB2"/>
    <w:rsid w:val="004E19A4"/>
    <w:rsid w:val="004E3DFC"/>
    <w:rsid w:val="004E5776"/>
    <w:rsid w:val="004E779C"/>
    <w:rsid w:val="004F4DC3"/>
    <w:rsid w:val="004F6F52"/>
    <w:rsid w:val="004F71F7"/>
    <w:rsid w:val="004F7653"/>
    <w:rsid w:val="00510997"/>
    <w:rsid w:val="00512895"/>
    <w:rsid w:val="00525011"/>
    <w:rsid w:val="00532FB7"/>
    <w:rsid w:val="0053384D"/>
    <w:rsid w:val="00544727"/>
    <w:rsid w:val="0054565F"/>
    <w:rsid w:val="00546ACF"/>
    <w:rsid w:val="005530F4"/>
    <w:rsid w:val="00564C25"/>
    <w:rsid w:val="005724C5"/>
    <w:rsid w:val="0057398A"/>
    <w:rsid w:val="00581F2A"/>
    <w:rsid w:val="0058308D"/>
    <w:rsid w:val="00595953"/>
    <w:rsid w:val="00596282"/>
    <w:rsid w:val="005A2DD4"/>
    <w:rsid w:val="005A34BC"/>
    <w:rsid w:val="005B798A"/>
    <w:rsid w:val="005C5839"/>
    <w:rsid w:val="005D1C8B"/>
    <w:rsid w:val="005E004D"/>
    <w:rsid w:val="005E063A"/>
    <w:rsid w:val="005E32FF"/>
    <w:rsid w:val="005F4294"/>
    <w:rsid w:val="00611CD2"/>
    <w:rsid w:val="00621EEE"/>
    <w:rsid w:val="006266AA"/>
    <w:rsid w:val="006267B5"/>
    <w:rsid w:val="006553EA"/>
    <w:rsid w:val="00670ECA"/>
    <w:rsid w:val="00680671"/>
    <w:rsid w:val="00684483"/>
    <w:rsid w:val="00692BEC"/>
    <w:rsid w:val="006A2535"/>
    <w:rsid w:val="006C4B83"/>
    <w:rsid w:val="006D0C37"/>
    <w:rsid w:val="006D12DE"/>
    <w:rsid w:val="006D79E9"/>
    <w:rsid w:val="006E0C94"/>
    <w:rsid w:val="006E3902"/>
    <w:rsid w:val="00700EFC"/>
    <w:rsid w:val="007040A7"/>
    <w:rsid w:val="007053BE"/>
    <w:rsid w:val="0070730D"/>
    <w:rsid w:val="007150EB"/>
    <w:rsid w:val="007266D2"/>
    <w:rsid w:val="007332DB"/>
    <w:rsid w:val="007460E3"/>
    <w:rsid w:val="00761129"/>
    <w:rsid w:val="0077077F"/>
    <w:rsid w:val="00771574"/>
    <w:rsid w:val="00773BF4"/>
    <w:rsid w:val="00787092"/>
    <w:rsid w:val="007901ED"/>
    <w:rsid w:val="00795D7C"/>
    <w:rsid w:val="007A43A8"/>
    <w:rsid w:val="007A50FA"/>
    <w:rsid w:val="007C04C5"/>
    <w:rsid w:val="007D06FC"/>
    <w:rsid w:val="007D27A2"/>
    <w:rsid w:val="007D3ECE"/>
    <w:rsid w:val="007D776F"/>
    <w:rsid w:val="007E0389"/>
    <w:rsid w:val="007E505C"/>
    <w:rsid w:val="007F25FD"/>
    <w:rsid w:val="0080760A"/>
    <w:rsid w:val="00813876"/>
    <w:rsid w:val="00820815"/>
    <w:rsid w:val="00821DE4"/>
    <w:rsid w:val="008331FE"/>
    <w:rsid w:val="008469F1"/>
    <w:rsid w:val="00867230"/>
    <w:rsid w:val="0087014B"/>
    <w:rsid w:val="00870993"/>
    <w:rsid w:val="00880231"/>
    <w:rsid w:val="00880E53"/>
    <w:rsid w:val="008819BC"/>
    <w:rsid w:val="008910C7"/>
    <w:rsid w:val="008A0B7E"/>
    <w:rsid w:val="008A3CDE"/>
    <w:rsid w:val="008B0764"/>
    <w:rsid w:val="008B34C8"/>
    <w:rsid w:val="008B3D3B"/>
    <w:rsid w:val="008D4323"/>
    <w:rsid w:val="008D7FBB"/>
    <w:rsid w:val="008F3CFD"/>
    <w:rsid w:val="009133C4"/>
    <w:rsid w:val="00940130"/>
    <w:rsid w:val="00941145"/>
    <w:rsid w:val="00943066"/>
    <w:rsid w:val="00943CBF"/>
    <w:rsid w:val="00947E0E"/>
    <w:rsid w:val="00951035"/>
    <w:rsid w:val="0095152A"/>
    <w:rsid w:val="00952D93"/>
    <w:rsid w:val="009769C2"/>
    <w:rsid w:val="009778C5"/>
    <w:rsid w:val="00991748"/>
    <w:rsid w:val="00993937"/>
    <w:rsid w:val="00997C53"/>
    <w:rsid w:val="009A3F1E"/>
    <w:rsid w:val="009B1286"/>
    <w:rsid w:val="009B2B1A"/>
    <w:rsid w:val="009B3A24"/>
    <w:rsid w:val="009C1727"/>
    <w:rsid w:val="009C7166"/>
    <w:rsid w:val="009D458E"/>
    <w:rsid w:val="009D4915"/>
    <w:rsid w:val="009D7761"/>
    <w:rsid w:val="009E4769"/>
    <w:rsid w:val="009E6D86"/>
    <w:rsid w:val="00A0140C"/>
    <w:rsid w:val="00A06A80"/>
    <w:rsid w:val="00A17EC3"/>
    <w:rsid w:val="00A22629"/>
    <w:rsid w:val="00A32017"/>
    <w:rsid w:val="00A34A47"/>
    <w:rsid w:val="00A36820"/>
    <w:rsid w:val="00A414A3"/>
    <w:rsid w:val="00A42D5B"/>
    <w:rsid w:val="00A44824"/>
    <w:rsid w:val="00A44DA2"/>
    <w:rsid w:val="00A5173C"/>
    <w:rsid w:val="00A53FC2"/>
    <w:rsid w:val="00A61188"/>
    <w:rsid w:val="00A711CF"/>
    <w:rsid w:val="00A71EEF"/>
    <w:rsid w:val="00A73E67"/>
    <w:rsid w:val="00A75059"/>
    <w:rsid w:val="00A825E2"/>
    <w:rsid w:val="00A84390"/>
    <w:rsid w:val="00A87935"/>
    <w:rsid w:val="00AA07BC"/>
    <w:rsid w:val="00AA08A6"/>
    <w:rsid w:val="00AA1934"/>
    <w:rsid w:val="00AB6CC5"/>
    <w:rsid w:val="00AB7887"/>
    <w:rsid w:val="00AC0266"/>
    <w:rsid w:val="00AC0297"/>
    <w:rsid w:val="00AD4277"/>
    <w:rsid w:val="00AE545D"/>
    <w:rsid w:val="00AE7230"/>
    <w:rsid w:val="00AF6924"/>
    <w:rsid w:val="00B00264"/>
    <w:rsid w:val="00B00556"/>
    <w:rsid w:val="00B00FAC"/>
    <w:rsid w:val="00B010DA"/>
    <w:rsid w:val="00B027DD"/>
    <w:rsid w:val="00B3745A"/>
    <w:rsid w:val="00B413A7"/>
    <w:rsid w:val="00B566BA"/>
    <w:rsid w:val="00B61EE9"/>
    <w:rsid w:val="00B63EA3"/>
    <w:rsid w:val="00B64521"/>
    <w:rsid w:val="00B64705"/>
    <w:rsid w:val="00B774C9"/>
    <w:rsid w:val="00B82FBB"/>
    <w:rsid w:val="00B8561B"/>
    <w:rsid w:val="00B873C5"/>
    <w:rsid w:val="00B92D80"/>
    <w:rsid w:val="00B95A9F"/>
    <w:rsid w:val="00B95D26"/>
    <w:rsid w:val="00BA1F9A"/>
    <w:rsid w:val="00BB37C9"/>
    <w:rsid w:val="00BD78F3"/>
    <w:rsid w:val="00BE02CA"/>
    <w:rsid w:val="00BE3883"/>
    <w:rsid w:val="00BE60F2"/>
    <w:rsid w:val="00BF5461"/>
    <w:rsid w:val="00C03E5B"/>
    <w:rsid w:val="00C050B4"/>
    <w:rsid w:val="00C233BA"/>
    <w:rsid w:val="00C27262"/>
    <w:rsid w:val="00C36333"/>
    <w:rsid w:val="00C4051A"/>
    <w:rsid w:val="00C420A0"/>
    <w:rsid w:val="00C42F41"/>
    <w:rsid w:val="00C53E16"/>
    <w:rsid w:val="00C54A25"/>
    <w:rsid w:val="00C5734A"/>
    <w:rsid w:val="00C71AD8"/>
    <w:rsid w:val="00C720B7"/>
    <w:rsid w:val="00C72A08"/>
    <w:rsid w:val="00C74A7A"/>
    <w:rsid w:val="00C75A78"/>
    <w:rsid w:val="00C76373"/>
    <w:rsid w:val="00C8692F"/>
    <w:rsid w:val="00C9038B"/>
    <w:rsid w:val="00C94277"/>
    <w:rsid w:val="00C94597"/>
    <w:rsid w:val="00C958A4"/>
    <w:rsid w:val="00CA09B3"/>
    <w:rsid w:val="00CA17C8"/>
    <w:rsid w:val="00CA3898"/>
    <w:rsid w:val="00CB4C71"/>
    <w:rsid w:val="00CC3CBA"/>
    <w:rsid w:val="00CC4C7D"/>
    <w:rsid w:val="00CC6C5C"/>
    <w:rsid w:val="00CD07E4"/>
    <w:rsid w:val="00CD1BC7"/>
    <w:rsid w:val="00CE1589"/>
    <w:rsid w:val="00CE22A2"/>
    <w:rsid w:val="00CE3E9E"/>
    <w:rsid w:val="00CE4AA3"/>
    <w:rsid w:val="00CF2E32"/>
    <w:rsid w:val="00CF3A03"/>
    <w:rsid w:val="00CF3AD1"/>
    <w:rsid w:val="00D00349"/>
    <w:rsid w:val="00D01EB9"/>
    <w:rsid w:val="00D06454"/>
    <w:rsid w:val="00D06793"/>
    <w:rsid w:val="00D110A8"/>
    <w:rsid w:val="00D2059B"/>
    <w:rsid w:val="00D2184B"/>
    <w:rsid w:val="00D250AF"/>
    <w:rsid w:val="00D251CC"/>
    <w:rsid w:val="00D2554D"/>
    <w:rsid w:val="00D26B5F"/>
    <w:rsid w:val="00D3711E"/>
    <w:rsid w:val="00D45ED5"/>
    <w:rsid w:val="00D5233B"/>
    <w:rsid w:val="00D5429D"/>
    <w:rsid w:val="00D54985"/>
    <w:rsid w:val="00D54F5A"/>
    <w:rsid w:val="00D57DF6"/>
    <w:rsid w:val="00D74EF1"/>
    <w:rsid w:val="00D810C0"/>
    <w:rsid w:val="00D81F36"/>
    <w:rsid w:val="00D834A5"/>
    <w:rsid w:val="00D93DD9"/>
    <w:rsid w:val="00D95773"/>
    <w:rsid w:val="00DA752C"/>
    <w:rsid w:val="00DC1BC0"/>
    <w:rsid w:val="00DC74DC"/>
    <w:rsid w:val="00DC7F06"/>
    <w:rsid w:val="00DD3E87"/>
    <w:rsid w:val="00DD586A"/>
    <w:rsid w:val="00DD5DDE"/>
    <w:rsid w:val="00DD78A3"/>
    <w:rsid w:val="00DE1EF3"/>
    <w:rsid w:val="00DE6D99"/>
    <w:rsid w:val="00DF3952"/>
    <w:rsid w:val="00DF4C0C"/>
    <w:rsid w:val="00DF4E0F"/>
    <w:rsid w:val="00DF5882"/>
    <w:rsid w:val="00DF5897"/>
    <w:rsid w:val="00E147CA"/>
    <w:rsid w:val="00E24EB4"/>
    <w:rsid w:val="00E26792"/>
    <w:rsid w:val="00E358F4"/>
    <w:rsid w:val="00E42F10"/>
    <w:rsid w:val="00E45024"/>
    <w:rsid w:val="00E54F8E"/>
    <w:rsid w:val="00E56AA3"/>
    <w:rsid w:val="00E6140E"/>
    <w:rsid w:val="00E658D8"/>
    <w:rsid w:val="00E721AD"/>
    <w:rsid w:val="00E7311A"/>
    <w:rsid w:val="00E85D6B"/>
    <w:rsid w:val="00E936F7"/>
    <w:rsid w:val="00E94F39"/>
    <w:rsid w:val="00EB1667"/>
    <w:rsid w:val="00EB174B"/>
    <w:rsid w:val="00EC3450"/>
    <w:rsid w:val="00ED069F"/>
    <w:rsid w:val="00ED16AC"/>
    <w:rsid w:val="00ED20C6"/>
    <w:rsid w:val="00ED2C73"/>
    <w:rsid w:val="00ED7E21"/>
    <w:rsid w:val="00EE552C"/>
    <w:rsid w:val="00EE70AB"/>
    <w:rsid w:val="00EF5DAD"/>
    <w:rsid w:val="00EF6876"/>
    <w:rsid w:val="00F01F51"/>
    <w:rsid w:val="00F022F8"/>
    <w:rsid w:val="00F03A3D"/>
    <w:rsid w:val="00F06A4F"/>
    <w:rsid w:val="00F11D43"/>
    <w:rsid w:val="00F31A3E"/>
    <w:rsid w:val="00F3336C"/>
    <w:rsid w:val="00F439F4"/>
    <w:rsid w:val="00F46124"/>
    <w:rsid w:val="00F5316C"/>
    <w:rsid w:val="00F6588C"/>
    <w:rsid w:val="00F65A01"/>
    <w:rsid w:val="00F67325"/>
    <w:rsid w:val="00F86684"/>
    <w:rsid w:val="00F867DD"/>
    <w:rsid w:val="00F9760E"/>
    <w:rsid w:val="00F97EC8"/>
    <w:rsid w:val="00FA1799"/>
    <w:rsid w:val="00FA53A0"/>
    <w:rsid w:val="00FA5BBF"/>
    <w:rsid w:val="00FB1185"/>
    <w:rsid w:val="00FD79D8"/>
    <w:rsid w:val="00FE00F0"/>
    <w:rsid w:val="00FE2881"/>
    <w:rsid w:val="00FF4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42707"/>
  <w15:chartTrackingRefBased/>
  <w15:docId w15:val="{F0299232-34AB-4ED8-9676-057100E73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D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D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F3C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8F3CFD"/>
  </w:style>
  <w:style w:type="paragraph" w:styleId="Title">
    <w:name w:val="Title"/>
    <w:basedOn w:val="Normal"/>
    <w:next w:val="Normal"/>
    <w:link w:val="TitleChar"/>
    <w:uiPriority w:val="10"/>
    <w:qFormat/>
    <w:rsid w:val="008F3C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CF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81D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1D0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81D0D"/>
    <w:pPr>
      <w:ind w:left="720"/>
      <w:contextualSpacing/>
    </w:pPr>
  </w:style>
  <w:style w:type="paragraph" w:styleId="Subtitle">
    <w:name w:val="Subtitle"/>
    <w:basedOn w:val="Normal"/>
    <w:next w:val="Normal"/>
    <w:link w:val="SubtitleChar"/>
    <w:uiPriority w:val="11"/>
    <w:qFormat/>
    <w:rsid w:val="004063E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063EA"/>
    <w:rPr>
      <w:rFonts w:eastAsiaTheme="minorEastAsia"/>
      <w:color w:val="5A5A5A" w:themeColor="text1" w:themeTint="A5"/>
      <w:spacing w:val="15"/>
    </w:rPr>
  </w:style>
  <w:style w:type="paragraph" w:styleId="Bibliography">
    <w:name w:val="Bibliography"/>
    <w:basedOn w:val="Normal"/>
    <w:next w:val="Normal"/>
    <w:uiPriority w:val="37"/>
    <w:unhideWhenUsed/>
    <w:rsid w:val="001079B5"/>
  </w:style>
  <w:style w:type="character" w:customStyle="1" w:styleId="wixui-rich-texttext">
    <w:name w:val="wixui-rich-text__text"/>
    <w:basedOn w:val="DefaultParagraphFont"/>
    <w:rsid w:val="001D5BA2"/>
  </w:style>
  <w:style w:type="paragraph" w:styleId="NoSpacing">
    <w:name w:val="No Spacing"/>
    <w:uiPriority w:val="1"/>
    <w:qFormat/>
    <w:rsid w:val="001D5BA2"/>
    <w:pPr>
      <w:spacing w:after="0" w:line="240" w:lineRule="auto"/>
    </w:pPr>
  </w:style>
  <w:style w:type="character" w:customStyle="1" w:styleId="chaptercontentcontentrruqa">
    <w:name w:val="chaptercontent_content__rruqa"/>
    <w:basedOn w:val="DefaultParagraphFont"/>
    <w:rsid w:val="001D3782"/>
  </w:style>
  <w:style w:type="paragraph" w:styleId="Header">
    <w:name w:val="header"/>
    <w:basedOn w:val="Normal"/>
    <w:link w:val="HeaderChar"/>
    <w:uiPriority w:val="99"/>
    <w:unhideWhenUsed/>
    <w:rsid w:val="00047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B0B"/>
  </w:style>
  <w:style w:type="paragraph" w:styleId="Footer">
    <w:name w:val="footer"/>
    <w:basedOn w:val="Normal"/>
    <w:link w:val="FooterChar"/>
    <w:uiPriority w:val="99"/>
    <w:unhideWhenUsed/>
    <w:rsid w:val="00047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597">
      <w:bodyDiv w:val="1"/>
      <w:marLeft w:val="0"/>
      <w:marRight w:val="0"/>
      <w:marTop w:val="0"/>
      <w:marBottom w:val="0"/>
      <w:divBdr>
        <w:top w:val="none" w:sz="0" w:space="0" w:color="auto"/>
        <w:left w:val="none" w:sz="0" w:space="0" w:color="auto"/>
        <w:bottom w:val="none" w:sz="0" w:space="0" w:color="auto"/>
        <w:right w:val="none" w:sz="0" w:space="0" w:color="auto"/>
      </w:divBdr>
    </w:div>
    <w:div w:id="35784588">
      <w:bodyDiv w:val="1"/>
      <w:marLeft w:val="0"/>
      <w:marRight w:val="0"/>
      <w:marTop w:val="0"/>
      <w:marBottom w:val="0"/>
      <w:divBdr>
        <w:top w:val="none" w:sz="0" w:space="0" w:color="auto"/>
        <w:left w:val="none" w:sz="0" w:space="0" w:color="auto"/>
        <w:bottom w:val="none" w:sz="0" w:space="0" w:color="auto"/>
        <w:right w:val="none" w:sz="0" w:space="0" w:color="auto"/>
      </w:divBdr>
    </w:div>
    <w:div w:id="163398133">
      <w:bodyDiv w:val="1"/>
      <w:marLeft w:val="0"/>
      <w:marRight w:val="0"/>
      <w:marTop w:val="0"/>
      <w:marBottom w:val="0"/>
      <w:divBdr>
        <w:top w:val="none" w:sz="0" w:space="0" w:color="auto"/>
        <w:left w:val="none" w:sz="0" w:space="0" w:color="auto"/>
        <w:bottom w:val="none" w:sz="0" w:space="0" w:color="auto"/>
        <w:right w:val="none" w:sz="0" w:space="0" w:color="auto"/>
      </w:divBdr>
    </w:div>
    <w:div w:id="223028326">
      <w:bodyDiv w:val="1"/>
      <w:marLeft w:val="0"/>
      <w:marRight w:val="0"/>
      <w:marTop w:val="0"/>
      <w:marBottom w:val="0"/>
      <w:divBdr>
        <w:top w:val="none" w:sz="0" w:space="0" w:color="auto"/>
        <w:left w:val="none" w:sz="0" w:space="0" w:color="auto"/>
        <w:bottom w:val="none" w:sz="0" w:space="0" w:color="auto"/>
        <w:right w:val="none" w:sz="0" w:space="0" w:color="auto"/>
      </w:divBdr>
    </w:div>
    <w:div w:id="278298337">
      <w:bodyDiv w:val="1"/>
      <w:marLeft w:val="0"/>
      <w:marRight w:val="0"/>
      <w:marTop w:val="0"/>
      <w:marBottom w:val="0"/>
      <w:divBdr>
        <w:top w:val="none" w:sz="0" w:space="0" w:color="auto"/>
        <w:left w:val="none" w:sz="0" w:space="0" w:color="auto"/>
        <w:bottom w:val="none" w:sz="0" w:space="0" w:color="auto"/>
        <w:right w:val="none" w:sz="0" w:space="0" w:color="auto"/>
      </w:divBdr>
    </w:div>
    <w:div w:id="289631694">
      <w:bodyDiv w:val="1"/>
      <w:marLeft w:val="0"/>
      <w:marRight w:val="0"/>
      <w:marTop w:val="0"/>
      <w:marBottom w:val="0"/>
      <w:divBdr>
        <w:top w:val="none" w:sz="0" w:space="0" w:color="auto"/>
        <w:left w:val="none" w:sz="0" w:space="0" w:color="auto"/>
        <w:bottom w:val="none" w:sz="0" w:space="0" w:color="auto"/>
        <w:right w:val="none" w:sz="0" w:space="0" w:color="auto"/>
      </w:divBdr>
      <w:divsChild>
        <w:div w:id="1745488018">
          <w:marLeft w:val="547"/>
          <w:marRight w:val="0"/>
          <w:marTop w:val="240"/>
          <w:marBottom w:val="0"/>
          <w:divBdr>
            <w:top w:val="none" w:sz="0" w:space="0" w:color="auto"/>
            <w:left w:val="none" w:sz="0" w:space="0" w:color="auto"/>
            <w:bottom w:val="none" w:sz="0" w:space="0" w:color="auto"/>
            <w:right w:val="none" w:sz="0" w:space="0" w:color="auto"/>
          </w:divBdr>
        </w:div>
        <w:div w:id="630750884">
          <w:marLeft w:val="547"/>
          <w:marRight w:val="0"/>
          <w:marTop w:val="240"/>
          <w:marBottom w:val="0"/>
          <w:divBdr>
            <w:top w:val="none" w:sz="0" w:space="0" w:color="auto"/>
            <w:left w:val="none" w:sz="0" w:space="0" w:color="auto"/>
            <w:bottom w:val="none" w:sz="0" w:space="0" w:color="auto"/>
            <w:right w:val="none" w:sz="0" w:space="0" w:color="auto"/>
          </w:divBdr>
        </w:div>
        <w:div w:id="521238776">
          <w:marLeft w:val="547"/>
          <w:marRight w:val="0"/>
          <w:marTop w:val="240"/>
          <w:marBottom w:val="0"/>
          <w:divBdr>
            <w:top w:val="none" w:sz="0" w:space="0" w:color="auto"/>
            <w:left w:val="none" w:sz="0" w:space="0" w:color="auto"/>
            <w:bottom w:val="none" w:sz="0" w:space="0" w:color="auto"/>
            <w:right w:val="none" w:sz="0" w:space="0" w:color="auto"/>
          </w:divBdr>
        </w:div>
        <w:div w:id="54205730">
          <w:marLeft w:val="547"/>
          <w:marRight w:val="0"/>
          <w:marTop w:val="200"/>
          <w:marBottom w:val="0"/>
          <w:divBdr>
            <w:top w:val="none" w:sz="0" w:space="0" w:color="auto"/>
            <w:left w:val="none" w:sz="0" w:space="0" w:color="auto"/>
            <w:bottom w:val="none" w:sz="0" w:space="0" w:color="auto"/>
            <w:right w:val="none" w:sz="0" w:space="0" w:color="auto"/>
          </w:divBdr>
        </w:div>
        <w:div w:id="112679886">
          <w:marLeft w:val="547"/>
          <w:marRight w:val="0"/>
          <w:marTop w:val="200"/>
          <w:marBottom w:val="0"/>
          <w:divBdr>
            <w:top w:val="none" w:sz="0" w:space="0" w:color="auto"/>
            <w:left w:val="none" w:sz="0" w:space="0" w:color="auto"/>
            <w:bottom w:val="none" w:sz="0" w:space="0" w:color="auto"/>
            <w:right w:val="none" w:sz="0" w:space="0" w:color="auto"/>
          </w:divBdr>
        </w:div>
        <w:div w:id="1051922276">
          <w:marLeft w:val="547"/>
          <w:marRight w:val="0"/>
          <w:marTop w:val="200"/>
          <w:marBottom w:val="0"/>
          <w:divBdr>
            <w:top w:val="none" w:sz="0" w:space="0" w:color="auto"/>
            <w:left w:val="none" w:sz="0" w:space="0" w:color="auto"/>
            <w:bottom w:val="none" w:sz="0" w:space="0" w:color="auto"/>
            <w:right w:val="none" w:sz="0" w:space="0" w:color="auto"/>
          </w:divBdr>
        </w:div>
        <w:div w:id="1394692382">
          <w:marLeft w:val="547"/>
          <w:marRight w:val="0"/>
          <w:marTop w:val="200"/>
          <w:marBottom w:val="0"/>
          <w:divBdr>
            <w:top w:val="none" w:sz="0" w:space="0" w:color="auto"/>
            <w:left w:val="none" w:sz="0" w:space="0" w:color="auto"/>
            <w:bottom w:val="none" w:sz="0" w:space="0" w:color="auto"/>
            <w:right w:val="none" w:sz="0" w:space="0" w:color="auto"/>
          </w:divBdr>
        </w:div>
      </w:divsChild>
    </w:div>
    <w:div w:id="353195404">
      <w:bodyDiv w:val="1"/>
      <w:marLeft w:val="0"/>
      <w:marRight w:val="0"/>
      <w:marTop w:val="0"/>
      <w:marBottom w:val="0"/>
      <w:divBdr>
        <w:top w:val="none" w:sz="0" w:space="0" w:color="auto"/>
        <w:left w:val="none" w:sz="0" w:space="0" w:color="auto"/>
        <w:bottom w:val="none" w:sz="0" w:space="0" w:color="auto"/>
        <w:right w:val="none" w:sz="0" w:space="0" w:color="auto"/>
      </w:divBdr>
    </w:div>
    <w:div w:id="357198122">
      <w:bodyDiv w:val="1"/>
      <w:marLeft w:val="0"/>
      <w:marRight w:val="0"/>
      <w:marTop w:val="0"/>
      <w:marBottom w:val="0"/>
      <w:divBdr>
        <w:top w:val="none" w:sz="0" w:space="0" w:color="auto"/>
        <w:left w:val="none" w:sz="0" w:space="0" w:color="auto"/>
        <w:bottom w:val="none" w:sz="0" w:space="0" w:color="auto"/>
        <w:right w:val="none" w:sz="0" w:space="0" w:color="auto"/>
      </w:divBdr>
    </w:div>
    <w:div w:id="441343470">
      <w:bodyDiv w:val="1"/>
      <w:marLeft w:val="0"/>
      <w:marRight w:val="0"/>
      <w:marTop w:val="0"/>
      <w:marBottom w:val="0"/>
      <w:divBdr>
        <w:top w:val="none" w:sz="0" w:space="0" w:color="auto"/>
        <w:left w:val="none" w:sz="0" w:space="0" w:color="auto"/>
        <w:bottom w:val="none" w:sz="0" w:space="0" w:color="auto"/>
        <w:right w:val="none" w:sz="0" w:space="0" w:color="auto"/>
      </w:divBdr>
    </w:div>
    <w:div w:id="442388552">
      <w:bodyDiv w:val="1"/>
      <w:marLeft w:val="0"/>
      <w:marRight w:val="0"/>
      <w:marTop w:val="0"/>
      <w:marBottom w:val="0"/>
      <w:divBdr>
        <w:top w:val="none" w:sz="0" w:space="0" w:color="auto"/>
        <w:left w:val="none" w:sz="0" w:space="0" w:color="auto"/>
        <w:bottom w:val="none" w:sz="0" w:space="0" w:color="auto"/>
        <w:right w:val="none" w:sz="0" w:space="0" w:color="auto"/>
      </w:divBdr>
    </w:div>
    <w:div w:id="497236908">
      <w:bodyDiv w:val="1"/>
      <w:marLeft w:val="0"/>
      <w:marRight w:val="0"/>
      <w:marTop w:val="0"/>
      <w:marBottom w:val="0"/>
      <w:divBdr>
        <w:top w:val="none" w:sz="0" w:space="0" w:color="auto"/>
        <w:left w:val="none" w:sz="0" w:space="0" w:color="auto"/>
        <w:bottom w:val="none" w:sz="0" w:space="0" w:color="auto"/>
        <w:right w:val="none" w:sz="0" w:space="0" w:color="auto"/>
      </w:divBdr>
    </w:div>
    <w:div w:id="541983422">
      <w:bodyDiv w:val="1"/>
      <w:marLeft w:val="0"/>
      <w:marRight w:val="0"/>
      <w:marTop w:val="0"/>
      <w:marBottom w:val="0"/>
      <w:divBdr>
        <w:top w:val="none" w:sz="0" w:space="0" w:color="auto"/>
        <w:left w:val="none" w:sz="0" w:space="0" w:color="auto"/>
        <w:bottom w:val="none" w:sz="0" w:space="0" w:color="auto"/>
        <w:right w:val="none" w:sz="0" w:space="0" w:color="auto"/>
      </w:divBdr>
    </w:div>
    <w:div w:id="549878662">
      <w:bodyDiv w:val="1"/>
      <w:marLeft w:val="0"/>
      <w:marRight w:val="0"/>
      <w:marTop w:val="0"/>
      <w:marBottom w:val="0"/>
      <w:divBdr>
        <w:top w:val="none" w:sz="0" w:space="0" w:color="auto"/>
        <w:left w:val="none" w:sz="0" w:space="0" w:color="auto"/>
        <w:bottom w:val="none" w:sz="0" w:space="0" w:color="auto"/>
        <w:right w:val="none" w:sz="0" w:space="0" w:color="auto"/>
      </w:divBdr>
    </w:div>
    <w:div w:id="575633525">
      <w:bodyDiv w:val="1"/>
      <w:marLeft w:val="0"/>
      <w:marRight w:val="0"/>
      <w:marTop w:val="0"/>
      <w:marBottom w:val="0"/>
      <w:divBdr>
        <w:top w:val="none" w:sz="0" w:space="0" w:color="auto"/>
        <w:left w:val="none" w:sz="0" w:space="0" w:color="auto"/>
        <w:bottom w:val="none" w:sz="0" w:space="0" w:color="auto"/>
        <w:right w:val="none" w:sz="0" w:space="0" w:color="auto"/>
      </w:divBdr>
      <w:divsChild>
        <w:div w:id="1259145217">
          <w:marLeft w:val="360"/>
          <w:marRight w:val="0"/>
          <w:marTop w:val="200"/>
          <w:marBottom w:val="0"/>
          <w:divBdr>
            <w:top w:val="none" w:sz="0" w:space="0" w:color="auto"/>
            <w:left w:val="none" w:sz="0" w:space="0" w:color="auto"/>
            <w:bottom w:val="none" w:sz="0" w:space="0" w:color="auto"/>
            <w:right w:val="none" w:sz="0" w:space="0" w:color="auto"/>
          </w:divBdr>
        </w:div>
      </w:divsChild>
    </w:div>
    <w:div w:id="620841916">
      <w:bodyDiv w:val="1"/>
      <w:marLeft w:val="0"/>
      <w:marRight w:val="0"/>
      <w:marTop w:val="0"/>
      <w:marBottom w:val="0"/>
      <w:divBdr>
        <w:top w:val="none" w:sz="0" w:space="0" w:color="auto"/>
        <w:left w:val="none" w:sz="0" w:space="0" w:color="auto"/>
        <w:bottom w:val="none" w:sz="0" w:space="0" w:color="auto"/>
        <w:right w:val="none" w:sz="0" w:space="0" w:color="auto"/>
      </w:divBdr>
    </w:div>
    <w:div w:id="648707428">
      <w:bodyDiv w:val="1"/>
      <w:marLeft w:val="0"/>
      <w:marRight w:val="0"/>
      <w:marTop w:val="0"/>
      <w:marBottom w:val="0"/>
      <w:divBdr>
        <w:top w:val="none" w:sz="0" w:space="0" w:color="auto"/>
        <w:left w:val="none" w:sz="0" w:space="0" w:color="auto"/>
        <w:bottom w:val="none" w:sz="0" w:space="0" w:color="auto"/>
        <w:right w:val="none" w:sz="0" w:space="0" w:color="auto"/>
      </w:divBdr>
    </w:div>
    <w:div w:id="712119936">
      <w:bodyDiv w:val="1"/>
      <w:marLeft w:val="0"/>
      <w:marRight w:val="0"/>
      <w:marTop w:val="0"/>
      <w:marBottom w:val="0"/>
      <w:divBdr>
        <w:top w:val="none" w:sz="0" w:space="0" w:color="auto"/>
        <w:left w:val="none" w:sz="0" w:space="0" w:color="auto"/>
        <w:bottom w:val="none" w:sz="0" w:space="0" w:color="auto"/>
        <w:right w:val="none" w:sz="0" w:space="0" w:color="auto"/>
      </w:divBdr>
    </w:div>
    <w:div w:id="722025794">
      <w:bodyDiv w:val="1"/>
      <w:marLeft w:val="0"/>
      <w:marRight w:val="0"/>
      <w:marTop w:val="0"/>
      <w:marBottom w:val="0"/>
      <w:divBdr>
        <w:top w:val="none" w:sz="0" w:space="0" w:color="auto"/>
        <w:left w:val="none" w:sz="0" w:space="0" w:color="auto"/>
        <w:bottom w:val="none" w:sz="0" w:space="0" w:color="auto"/>
        <w:right w:val="none" w:sz="0" w:space="0" w:color="auto"/>
      </w:divBdr>
      <w:divsChild>
        <w:div w:id="1970554093">
          <w:marLeft w:val="360"/>
          <w:marRight w:val="0"/>
          <w:marTop w:val="200"/>
          <w:marBottom w:val="0"/>
          <w:divBdr>
            <w:top w:val="none" w:sz="0" w:space="0" w:color="auto"/>
            <w:left w:val="none" w:sz="0" w:space="0" w:color="auto"/>
            <w:bottom w:val="none" w:sz="0" w:space="0" w:color="auto"/>
            <w:right w:val="none" w:sz="0" w:space="0" w:color="auto"/>
          </w:divBdr>
        </w:div>
        <w:div w:id="149516684">
          <w:marLeft w:val="360"/>
          <w:marRight w:val="0"/>
          <w:marTop w:val="200"/>
          <w:marBottom w:val="0"/>
          <w:divBdr>
            <w:top w:val="none" w:sz="0" w:space="0" w:color="auto"/>
            <w:left w:val="none" w:sz="0" w:space="0" w:color="auto"/>
            <w:bottom w:val="none" w:sz="0" w:space="0" w:color="auto"/>
            <w:right w:val="none" w:sz="0" w:space="0" w:color="auto"/>
          </w:divBdr>
        </w:div>
        <w:div w:id="887571804">
          <w:marLeft w:val="360"/>
          <w:marRight w:val="0"/>
          <w:marTop w:val="200"/>
          <w:marBottom w:val="0"/>
          <w:divBdr>
            <w:top w:val="none" w:sz="0" w:space="0" w:color="auto"/>
            <w:left w:val="none" w:sz="0" w:space="0" w:color="auto"/>
            <w:bottom w:val="none" w:sz="0" w:space="0" w:color="auto"/>
            <w:right w:val="none" w:sz="0" w:space="0" w:color="auto"/>
          </w:divBdr>
        </w:div>
        <w:div w:id="2098748403">
          <w:marLeft w:val="360"/>
          <w:marRight w:val="0"/>
          <w:marTop w:val="200"/>
          <w:marBottom w:val="0"/>
          <w:divBdr>
            <w:top w:val="none" w:sz="0" w:space="0" w:color="auto"/>
            <w:left w:val="none" w:sz="0" w:space="0" w:color="auto"/>
            <w:bottom w:val="none" w:sz="0" w:space="0" w:color="auto"/>
            <w:right w:val="none" w:sz="0" w:space="0" w:color="auto"/>
          </w:divBdr>
        </w:div>
      </w:divsChild>
    </w:div>
    <w:div w:id="732393016">
      <w:bodyDiv w:val="1"/>
      <w:marLeft w:val="0"/>
      <w:marRight w:val="0"/>
      <w:marTop w:val="0"/>
      <w:marBottom w:val="0"/>
      <w:divBdr>
        <w:top w:val="none" w:sz="0" w:space="0" w:color="auto"/>
        <w:left w:val="none" w:sz="0" w:space="0" w:color="auto"/>
        <w:bottom w:val="none" w:sz="0" w:space="0" w:color="auto"/>
        <w:right w:val="none" w:sz="0" w:space="0" w:color="auto"/>
      </w:divBdr>
    </w:div>
    <w:div w:id="744884505">
      <w:bodyDiv w:val="1"/>
      <w:marLeft w:val="0"/>
      <w:marRight w:val="0"/>
      <w:marTop w:val="0"/>
      <w:marBottom w:val="0"/>
      <w:divBdr>
        <w:top w:val="none" w:sz="0" w:space="0" w:color="auto"/>
        <w:left w:val="none" w:sz="0" w:space="0" w:color="auto"/>
        <w:bottom w:val="none" w:sz="0" w:space="0" w:color="auto"/>
        <w:right w:val="none" w:sz="0" w:space="0" w:color="auto"/>
      </w:divBdr>
    </w:div>
    <w:div w:id="758713540">
      <w:bodyDiv w:val="1"/>
      <w:marLeft w:val="0"/>
      <w:marRight w:val="0"/>
      <w:marTop w:val="0"/>
      <w:marBottom w:val="0"/>
      <w:divBdr>
        <w:top w:val="none" w:sz="0" w:space="0" w:color="auto"/>
        <w:left w:val="none" w:sz="0" w:space="0" w:color="auto"/>
        <w:bottom w:val="none" w:sz="0" w:space="0" w:color="auto"/>
        <w:right w:val="none" w:sz="0" w:space="0" w:color="auto"/>
      </w:divBdr>
    </w:div>
    <w:div w:id="833494629">
      <w:bodyDiv w:val="1"/>
      <w:marLeft w:val="0"/>
      <w:marRight w:val="0"/>
      <w:marTop w:val="0"/>
      <w:marBottom w:val="0"/>
      <w:divBdr>
        <w:top w:val="none" w:sz="0" w:space="0" w:color="auto"/>
        <w:left w:val="none" w:sz="0" w:space="0" w:color="auto"/>
        <w:bottom w:val="none" w:sz="0" w:space="0" w:color="auto"/>
        <w:right w:val="none" w:sz="0" w:space="0" w:color="auto"/>
      </w:divBdr>
    </w:div>
    <w:div w:id="868101629">
      <w:bodyDiv w:val="1"/>
      <w:marLeft w:val="0"/>
      <w:marRight w:val="0"/>
      <w:marTop w:val="0"/>
      <w:marBottom w:val="0"/>
      <w:divBdr>
        <w:top w:val="none" w:sz="0" w:space="0" w:color="auto"/>
        <w:left w:val="none" w:sz="0" w:space="0" w:color="auto"/>
        <w:bottom w:val="none" w:sz="0" w:space="0" w:color="auto"/>
        <w:right w:val="none" w:sz="0" w:space="0" w:color="auto"/>
      </w:divBdr>
    </w:div>
    <w:div w:id="868297877">
      <w:bodyDiv w:val="1"/>
      <w:marLeft w:val="0"/>
      <w:marRight w:val="0"/>
      <w:marTop w:val="0"/>
      <w:marBottom w:val="0"/>
      <w:divBdr>
        <w:top w:val="none" w:sz="0" w:space="0" w:color="auto"/>
        <w:left w:val="none" w:sz="0" w:space="0" w:color="auto"/>
        <w:bottom w:val="none" w:sz="0" w:space="0" w:color="auto"/>
        <w:right w:val="none" w:sz="0" w:space="0" w:color="auto"/>
      </w:divBdr>
    </w:div>
    <w:div w:id="871039093">
      <w:bodyDiv w:val="1"/>
      <w:marLeft w:val="0"/>
      <w:marRight w:val="0"/>
      <w:marTop w:val="0"/>
      <w:marBottom w:val="0"/>
      <w:divBdr>
        <w:top w:val="none" w:sz="0" w:space="0" w:color="auto"/>
        <w:left w:val="none" w:sz="0" w:space="0" w:color="auto"/>
        <w:bottom w:val="none" w:sz="0" w:space="0" w:color="auto"/>
        <w:right w:val="none" w:sz="0" w:space="0" w:color="auto"/>
      </w:divBdr>
    </w:div>
    <w:div w:id="892077713">
      <w:bodyDiv w:val="1"/>
      <w:marLeft w:val="0"/>
      <w:marRight w:val="0"/>
      <w:marTop w:val="0"/>
      <w:marBottom w:val="0"/>
      <w:divBdr>
        <w:top w:val="none" w:sz="0" w:space="0" w:color="auto"/>
        <w:left w:val="none" w:sz="0" w:space="0" w:color="auto"/>
        <w:bottom w:val="none" w:sz="0" w:space="0" w:color="auto"/>
        <w:right w:val="none" w:sz="0" w:space="0" w:color="auto"/>
      </w:divBdr>
    </w:div>
    <w:div w:id="910891072">
      <w:bodyDiv w:val="1"/>
      <w:marLeft w:val="0"/>
      <w:marRight w:val="0"/>
      <w:marTop w:val="0"/>
      <w:marBottom w:val="0"/>
      <w:divBdr>
        <w:top w:val="none" w:sz="0" w:space="0" w:color="auto"/>
        <w:left w:val="none" w:sz="0" w:space="0" w:color="auto"/>
        <w:bottom w:val="none" w:sz="0" w:space="0" w:color="auto"/>
        <w:right w:val="none" w:sz="0" w:space="0" w:color="auto"/>
      </w:divBdr>
    </w:div>
    <w:div w:id="948857738">
      <w:bodyDiv w:val="1"/>
      <w:marLeft w:val="0"/>
      <w:marRight w:val="0"/>
      <w:marTop w:val="0"/>
      <w:marBottom w:val="0"/>
      <w:divBdr>
        <w:top w:val="none" w:sz="0" w:space="0" w:color="auto"/>
        <w:left w:val="none" w:sz="0" w:space="0" w:color="auto"/>
        <w:bottom w:val="none" w:sz="0" w:space="0" w:color="auto"/>
        <w:right w:val="none" w:sz="0" w:space="0" w:color="auto"/>
      </w:divBdr>
    </w:div>
    <w:div w:id="1033773822">
      <w:bodyDiv w:val="1"/>
      <w:marLeft w:val="0"/>
      <w:marRight w:val="0"/>
      <w:marTop w:val="0"/>
      <w:marBottom w:val="0"/>
      <w:divBdr>
        <w:top w:val="none" w:sz="0" w:space="0" w:color="auto"/>
        <w:left w:val="none" w:sz="0" w:space="0" w:color="auto"/>
        <w:bottom w:val="none" w:sz="0" w:space="0" w:color="auto"/>
        <w:right w:val="none" w:sz="0" w:space="0" w:color="auto"/>
      </w:divBdr>
    </w:div>
    <w:div w:id="1079474846">
      <w:bodyDiv w:val="1"/>
      <w:marLeft w:val="0"/>
      <w:marRight w:val="0"/>
      <w:marTop w:val="0"/>
      <w:marBottom w:val="0"/>
      <w:divBdr>
        <w:top w:val="none" w:sz="0" w:space="0" w:color="auto"/>
        <w:left w:val="none" w:sz="0" w:space="0" w:color="auto"/>
        <w:bottom w:val="none" w:sz="0" w:space="0" w:color="auto"/>
        <w:right w:val="none" w:sz="0" w:space="0" w:color="auto"/>
      </w:divBdr>
    </w:div>
    <w:div w:id="1097752925">
      <w:bodyDiv w:val="1"/>
      <w:marLeft w:val="0"/>
      <w:marRight w:val="0"/>
      <w:marTop w:val="0"/>
      <w:marBottom w:val="0"/>
      <w:divBdr>
        <w:top w:val="none" w:sz="0" w:space="0" w:color="auto"/>
        <w:left w:val="none" w:sz="0" w:space="0" w:color="auto"/>
        <w:bottom w:val="none" w:sz="0" w:space="0" w:color="auto"/>
        <w:right w:val="none" w:sz="0" w:space="0" w:color="auto"/>
      </w:divBdr>
    </w:div>
    <w:div w:id="1101611792">
      <w:bodyDiv w:val="1"/>
      <w:marLeft w:val="0"/>
      <w:marRight w:val="0"/>
      <w:marTop w:val="0"/>
      <w:marBottom w:val="0"/>
      <w:divBdr>
        <w:top w:val="none" w:sz="0" w:space="0" w:color="auto"/>
        <w:left w:val="none" w:sz="0" w:space="0" w:color="auto"/>
        <w:bottom w:val="none" w:sz="0" w:space="0" w:color="auto"/>
        <w:right w:val="none" w:sz="0" w:space="0" w:color="auto"/>
      </w:divBdr>
    </w:div>
    <w:div w:id="1141843140">
      <w:bodyDiv w:val="1"/>
      <w:marLeft w:val="0"/>
      <w:marRight w:val="0"/>
      <w:marTop w:val="0"/>
      <w:marBottom w:val="0"/>
      <w:divBdr>
        <w:top w:val="none" w:sz="0" w:space="0" w:color="auto"/>
        <w:left w:val="none" w:sz="0" w:space="0" w:color="auto"/>
        <w:bottom w:val="none" w:sz="0" w:space="0" w:color="auto"/>
        <w:right w:val="none" w:sz="0" w:space="0" w:color="auto"/>
      </w:divBdr>
    </w:div>
    <w:div w:id="1170102663">
      <w:bodyDiv w:val="1"/>
      <w:marLeft w:val="0"/>
      <w:marRight w:val="0"/>
      <w:marTop w:val="0"/>
      <w:marBottom w:val="0"/>
      <w:divBdr>
        <w:top w:val="none" w:sz="0" w:space="0" w:color="auto"/>
        <w:left w:val="none" w:sz="0" w:space="0" w:color="auto"/>
        <w:bottom w:val="none" w:sz="0" w:space="0" w:color="auto"/>
        <w:right w:val="none" w:sz="0" w:space="0" w:color="auto"/>
      </w:divBdr>
    </w:div>
    <w:div w:id="1182277369">
      <w:bodyDiv w:val="1"/>
      <w:marLeft w:val="0"/>
      <w:marRight w:val="0"/>
      <w:marTop w:val="0"/>
      <w:marBottom w:val="0"/>
      <w:divBdr>
        <w:top w:val="none" w:sz="0" w:space="0" w:color="auto"/>
        <w:left w:val="none" w:sz="0" w:space="0" w:color="auto"/>
        <w:bottom w:val="none" w:sz="0" w:space="0" w:color="auto"/>
        <w:right w:val="none" w:sz="0" w:space="0" w:color="auto"/>
      </w:divBdr>
      <w:divsChild>
        <w:div w:id="1932002555">
          <w:marLeft w:val="360"/>
          <w:marRight w:val="0"/>
          <w:marTop w:val="200"/>
          <w:marBottom w:val="0"/>
          <w:divBdr>
            <w:top w:val="none" w:sz="0" w:space="0" w:color="auto"/>
            <w:left w:val="none" w:sz="0" w:space="0" w:color="auto"/>
            <w:bottom w:val="none" w:sz="0" w:space="0" w:color="auto"/>
            <w:right w:val="none" w:sz="0" w:space="0" w:color="auto"/>
          </w:divBdr>
        </w:div>
        <w:div w:id="892620313">
          <w:marLeft w:val="360"/>
          <w:marRight w:val="0"/>
          <w:marTop w:val="200"/>
          <w:marBottom w:val="0"/>
          <w:divBdr>
            <w:top w:val="none" w:sz="0" w:space="0" w:color="auto"/>
            <w:left w:val="none" w:sz="0" w:space="0" w:color="auto"/>
            <w:bottom w:val="none" w:sz="0" w:space="0" w:color="auto"/>
            <w:right w:val="none" w:sz="0" w:space="0" w:color="auto"/>
          </w:divBdr>
        </w:div>
        <w:div w:id="456139793">
          <w:marLeft w:val="360"/>
          <w:marRight w:val="0"/>
          <w:marTop w:val="200"/>
          <w:marBottom w:val="0"/>
          <w:divBdr>
            <w:top w:val="none" w:sz="0" w:space="0" w:color="auto"/>
            <w:left w:val="none" w:sz="0" w:space="0" w:color="auto"/>
            <w:bottom w:val="none" w:sz="0" w:space="0" w:color="auto"/>
            <w:right w:val="none" w:sz="0" w:space="0" w:color="auto"/>
          </w:divBdr>
        </w:div>
        <w:div w:id="303508922">
          <w:marLeft w:val="360"/>
          <w:marRight w:val="0"/>
          <w:marTop w:val="200"/>
          <w:marBottom w:val="0"/>
          <w:divBdr>
            <w:top w:val="none" w:sz="0" w:space="0" w:color="auto"/>
            <w:left w:val="none" w:sz="0" w:space="0" w:color="auto"/>
            <w:bottom w:val="none" w:sz="0" w:space="0" w:color="auto"/>
            <w:right w:val="none" w:sz="0" w:space="0" w:color="auto"/>
          </w:divBdr>
        </w:div>
        <w:div w:id="1461264668">
          <w:marLeft w:val="360"/>
          <w:marRight w:val="0"/>
          <w:marTop w:val="200"/>
          <w:marBottom w:val="0"/>
          <w:divBdr>
            <w:top w:val="none" w:sz="0" w:space="0" w:color="auto"/>
            <w:left w:val="none" w:sz="0" w:space="0" w:color="auto"/>
            <w:bottom w:val="none" w:sz="0" w:space="0" w:color="auto"/>
            <w:right w:val="none" w:sz="0" w:space="0" w:color="auto"/>
          </w:divBdr>
        </w:div>
        <w:div w:id="995690230">
          <w:marLeft w:val="360"/>
          <w:marRight w:val="0"/>
          <w:marTop w:val="200"/>
          <w:marBottom w:val="0"/>
          <w:divBdr>
            <w:top w:val="none" w:sz="0" w:space="0" w:color="auto"/>
            <w:left w:val="none" w:sz="0" w:space="0" w:color="auto"/>
            <w:bottom w:val="none" w:sz="0" w:space="0" w:color="auto"/>
            <w:right w:val="none" w:sz="0" w:space="0" w:color="auto"/>
          </w:divBdr>
        </w:div>
        <w:div w:id="498154338">
          <w:marLeft w:val="360"/>
          <w:marRight w:val="0"/>
          <w:marTop w:val="200"/>
          <w:marBottom w:val="0"/>
          <w:divBdr>
            <w:top w:val="none" w:sz="0" w:space="0" w:color="auto"/>
            <w:left w:val="none" w:sz="0" w:space="0" w:color="auto"/>
            <w:bottom w:val="none" w:sz="0" w:space="0" w:color="auto"/>
            <w:right w:val="none" w:sz="0" w:space="0" w:color="auto"/>
          </w:divBdr>
        </w:div>
        <w:div w:id="94252711">
          <w:marLeft w:val="360"/>
          <w:marRight w:val="0"/>
          <w:marTop w:val="200"/>
          <w:marBottom w:val="0"/>
          <w:divBdr>
            <w:top w:val="none" w:sz="0" w:space="0" w:color="auto"/>
            <w:left w:val="none" w:sz="0" w:space="0" w:color="auto"/>
            <w:bottom w:val="none" w:sz="0" w:space="0" w:color="auto"/>
            <w:right w:val="none" w:sz="0" w:space="0" w:color="auto"/>
          </w:divBdr>
        </w:div>
      </w:divsChild>
    </w:div>
    <w:div w:id="1210796718">
      <w:bodyDiv w:val="1"/>
      <w:marLeft w:val="0"/>
      <w:marRight w:val="0"/>
      <w:marTop w:val="0"/>
      <w:marBottom w:val="0"/>
      <w:divBdr>
        <w:top w:val="none" w:sz="0" w:space="0" w:color="auto"/>
        <w:left w:val="none" w:sz="0" w:space="0" w:color="auto"/>
        <w:bottom w:val="none" w:sz="0" w:space="0" w:color="auto"/>
        <w:right w:val="none" w:sz="0" w:space="0" w:color="auto"/>
      </w:divBdr>
    </w:div>
    <w:div w:id="1267228941">
      <w:bodyDiv w:val="1"/>
      <w:marLeft w:val="0"/>
      <w:marRight w:val="0"/>
      <w:marTop w:val="0"/>
      <w:marBottom w:val="0"/>
      <w:divBdr>
        <w:top w:val="none" w:sz="0" w:space="0" w:color="auto"/>
        <w:left w:val="none" w:sz="0" w:space="0" w:color="auto"/>
        <w:bottom w:val="none" w:sz="0" w:space="0" w:color="auto"/>
        <w:right w:val="none" w:sz="0" w:space="0" w:color="auto"/>
      </w:divBdr>
    </w:div>
    <w:div w:id="1287857087">
      <w:bodyDiv w:val="1"/>
      <w:marLeft w:val="0"/>
      <w:marRight w:val="0"/>
      <w:marTop w:val="0"/>
      <w:marBottom w:val="0"/>
      <w:divBdr>
        <w:top w:val="none" w:sz="0" w:space="0" w:color="auto"/>
        <w:left w:val="none" w:sz="0" w:space="0" w:color="auto"/>
        <w:bottom w:val="none" w:sz="0" w:space="0" w:color="auto"/>
        <w:right w:val="none" w:sz="0" w:space="0" w:color="auto"/>
      </w:divBdr>
    </w:div>
    <w:div w:id="1301033325">
      <w:bodyDiv w:val="1"/>
      <w:marLeft w:val="0"/>
      <w:marRight w:val="0"/>
      <w:marTop w:val="0"/>
      <w:marBottom w:val="0"/>
      <w:divBdr>
        <w:top w:val="none" w:sz="0" w:space="0" w:color="auto"/>
        <w:left w:val="none" w:sz="0" w:space="0" w:color="auto"/>
        <w:bottom w:val="none" w:sz="0" w:space="0" w:color="auto"/>
        <w:right w:val="none" w:sz="0" w:space="0" w:color="auto"/>
      </w:divBdr>
    </w:div>
    <w:div w:id="1328241981">
      <w:bodyDiv w:val="1"/>
      <w:marLeft w:val="0"/>
      <w:marRight w:val="0"/>
      <w:marTop w:val="0"/>
      <w:marBottom w:val="0"/>
      <w:divBdr>
        <w:top w:val="none" w:sz="0" w:space="0" w:color="auto"/>
        <w:left w:val="none" w:sz="0" w:space="0" w:color="auto"/>
        <w:bottom w:val="none" w:sz="0" w:space="0" w:color="auto"/>
        <w:right w:val="none" w:sz="0" w:space="0" w:color="auto"/>
      </w:divBdr>
    </w:div>
    <w:div w:id="1380932066">
      <w:bodyDiv w:val="1"/>
      <w:marLeft w:val="0"/>
      <w:marRight w:val="0"/>
      <w:marTop w:val="0"/>
      <w:marBottom w:val="0"/>
      <w:divBdr>
        <w:top w:val="none" w:sz="0" w:space="0" w:color="auto"/>
        <w:left w:val="none" w:sz="0" w:space="0" w:color="auto"/>
        <w:bottom w:val="none" w:sz="0" w:space="0" w:color="auto"/>
        <w:right w:val="none" w:sz="0" w:space="0" w:color="auto"/>
      </w:divBdr>
    </w:div>
    <w:div w:id="1486555374">
      <w:bodyDiv w:val="1"/>
      <w:marLeft w:val="0"/>
      <w:marRight w:val="0"/>
      <w:marTop w:val="0"/>
      <w:marBottom w:val="0"/>
      <w:divBdr>
        <w:top w:val="none" w:sz="0" w:space="0" w:color="auto"/>
        <w:left w:val="none" w:sz="0" w:space="0" w:color="auto"/>
        <w:bottom w:val="none" w:sz="0" w:space="0" w:color="auto"/>
        <w:right w:val="none" w:sz="0" w:space="0" w:color="auto"/>
      </w:divBdr>
    </w:div>
    <w:div w:id="1497261841">
      <w:bodyDiv w:val="1"/>
      <w:marLeft w:val="0"/>
      <w:marRight w:val="0"/>
      <w:marTop w:val="0"/>
      <w:marBottom w:val="0"/>
      <w:divBdr>
        <w:top w:val="none" w:sz="0" w:space="0" w:color="auto"/>
        <w:left w:val="none" w:sz="0" w:space="0" w:color="auto"/>
        <w:bottom w:val="none" w:sz="0" w:space="0" w:color="auto"/>
        <w:right w:val="none" w:sz="0" w:space="0" w:color="auto"/>
      </w:divBdr>
    </w:div>
    <w:div w:id="1517498959">
      <w:bodyDiv w:val="1"/>
      <w:marLeft w:val="0"/>
      <w:marRight w:val="0"/>
      <w:marTop w:val="0"/>
      <w:marBottom w:val="0"/>
      <w:divBdr>
        <w:top w:val="none" w:sz="0" w:space="0" w:color="auto"/>
        <w:left w:val="none" w:sz="0" w:space="0" w:color="auto"/>
        <w:bottom w:val="none" w:sz="0" w:space="0" w:color="auto"/>
        <w:right w:val="none" w:sz="0" w:space="0" w:color="auto"/>
      </w:divBdr>
    </w:div>
    <w:div w:id="1518501149">
      <w:bodyDiv w:val="1"/>
      <w:marLeft w:val="0"/>
      <w:marRight w:val="0"/>
      <w:marTop w:val="0"/>
      <w:marBottom w:val="0"/>
      <w:divBdr>
        <w:top w:val="none" w:sz="0" w:space="0" w:color="auto"/>
        <w:left w:val="none" w:sz="0" w:space="0" w:color="auto"/>
        <w:bottom w:val="none" w:sz="0" w:space="0" w:color="auto"/>
        <w:right w:val="none" w:sz="0" w:space="0" w:color="auto"/>
      </w:divBdr>
    </w:div>
    <w:div w:id="1524056191">
      <w:bodyDiv w:val="1"/>
      <w:marLeft w:val="0"/>
      <w:marRight w:val="0"/>
      <w:marTop w:val="0"/>
      <w:marBottom w:val="0"/>
      <w:divBdr>
        <w:top w:val="none" w:sz="0" w:space="0" w:color="auto"/>
        <w:left w:val="none" w:sz="0" w:space="0" w:color="auto"/>
        <w:bottom w:val="none" w:sz="0" w:space="0" w:color="auto"/>
        <w:right w:val="none" w:sz="0" w:space="0" w:color="auto"/>
      </w:divBdr>
    </w:div>
    <w:div w:id="1648706811">
      <w:bodyDiv w:val="1"/>
      <w:marLeft w:val="0"/>
      <w:marRight w:val="0"/>
      <w:marTop w:val="0"/>
      <w:marBottom w:val="0"/>
      <w:divBdr>
        <w:top w:val="none" w:sz="0" w:space="0" w:color="auto"/>
        <w:left w:val="none" w:sz="0" w:space="0" w:color="auto"/>
        <w:bottom w:val="none" w:sz="0" w:space="0" w:color="auto"/>
        <w:right w:val="none" w:sz="0" w:space="0" w:color="auto"/>
      </w:divBdr>
    </w:div>
    <w:div w:id="1653873417">
      <w:bodyDiv w:val="1"/>
      <w:marLeft w:val="0"/>
      <w:marRight w:val="0"/>
      <w:marTop w:val="0"/>
      <w:marBottom w:val="0"/>
      <w:divBdr>
        <w:top w:val="none" w:sz="0" w:space="0" w:color="auto"/>
        <w:left w:val="none" w:sz="0" w:space="0" w:color="auto"/>
        <w:bottom w:val="none" w:sz="0" w:space="0" w:color="auto"/>
        <w:right w:val="none" w:sz="0" w:space="0" w:color="auto"/>
      </w:divBdr>
    </w:div>
    <w:div w:id="1656833229">
      <w:bodyDiv w:val="1"/>
      <w:marLeft w:val="0"/>
      <w:marRight w:val="0"/>
      <w:marTop w:val="0"/>
      <w:marBottom w:val="0"/>
      <w:divBdr>
        <w:top w:val="none" w:sz="0" w:space="0" w:color="auto"/>
        <w:left w:val="none" w:sz="0" w:space="0" w:color="auto"/>
        <w:bottom w:val="none" w:sz="0" w:space="0" w:color="auto"/>
        <w:right w:val="none" w:sz="0" w:space="0" w:color="auto"/>
      </w:divBdr>
    </w:div>
    <w:div w:id="1668946633">
      <w:bodyDiv w:val="1"/>
      <w:marLeft w:val="0"/>
      <w:marRight w:val="0"/>
      <w:marTop w:val="0"/>
      <w:marBottom w:val="0"/>
      <w:divBdr>
        <w:top w:val="none" w:sz="0" w:space="0" w:color="auto"/>
        <w:left w:val="none" w:sz="0" w:space="0" w:color="auto"/>
        <w:bottom w:val="none" w:sz="0" w:space="0" w:color="auto"/>
        <w:right w:val="none" w:sz="0" w:space="0" w:color="auto"/>
      </w:divBdr>
    </w:div>
    <w:div w:id="1713463149">
      <w:bodyDiv w:val="1"/>
      <w:marLeft w:val="0"/>
      <w:marRight w:val="0"/>
      <w:marTop w:val="0"/>
      <w:marBottom w:val="0"/>
      <w:divBdr>
        <w:top w:val="none" w:sz="0" w:space="0" w:color="auto"/>
        <w:left w:val="none" w:sz="0" w:space="0" w:color="auto"/>
        <w:bottom w:val="none" w:sz="0" w:space="0" w:color="auto"/>
        <w:right w:val="none" w:sz="0" w:space="0" w:color="auto"/>
      </w:divBdr>
    </w:div>
    <w:div w:id="1737166873">
      <w:bodyDiv w:val="1"/>
      <w:marLeft w:val="0"/>
      <w:marRight w:val="0"/>
      <w:marTop w:val="0"/>
      <w:marBottom w:val="0"/>
      <w:divBdr>
        <w:top w:val="none" w:sz="0" w:space="0" w:color="auto"/>
        <w:left w:val="none" w:sz="0" w:space="0" w:color="auto"/>
        <w:bottom w:val="none" w:sz="0" w:space="0" w:color="auto"/>
        <w:right w:val="none" w:sz="0" w:space="0" w:color="auto"/>
      </w:divBdr>
      <w:divsChild>
        <w:div w:id="1596328776">
          <w:marLeft w:val="360"/>
          <w:marRight w:val="0"/>
          <w:marTop w:val="200"/>
          <w:marBottom w:val="0"/>
          <w:divBdr>
            <w:top w:val="none" w:sz="0" w:space="0" w:color="auto"/>
            <w:left w:val="none" w:sz="0" w:space="0" w:color="auto"/>
            <w:bottom w:val="none" w:sz="0" w:space="0" w:color="auto"/>
            <w:right w:val="none" w:sz="0" w:space="0" w:color="auto"/>
          </w:divBdr>
        </w:div>
      </w:divsChild>
    </w:div>
    <w:div w:id="1872378921">
      <w:bodyDiv w:val="1"/>
      <w:marLeft w:val="0"/>
      <w:marRight w:val="0"/>
      <w:marTop w:val="0"/>
      <w:marBottom w:val="0"/>
      <w:divBdr>
        <w:top w:val="none" w:sz="0" w:space="0" w:color="auto"/>
        <w:left w:val="none" w:sz="0" w:space="0" w:color="auto"/>
        <w:bottom w:val="none" w:sz="0" w:space="0" w:color="auto"/>
        <w:right w:val="none" w:sz="0" w:space="0" w:color="auto"/>
      </w:divBdr>
    </w:div>
    <w:div w:id="1916813781">
      <w:bodyDiv w:val="1"/>
      <w:marLeft w:val="0"/>
      <w:marRight w:val="0"/>
      <w:marTop w:val="0"/>
      <w:marBottom w:val="0"/>
      <w:divBdr>
        <w:top w:val="none" w:sz="0" w:space="0" w:color="auto"/>
        <w:left w:val="none" w:sz="0" w:space="0" w:color="auto"/>
        <w:bottom w:val="none" w:sz="0" w:space="0" w:color="auto"/>
        <w:right w:val="none" w:sz="0" w:space="0" w:color="auto"/>
      </w:divBdr>
    </w:div>
    <w:div w:id="1975058653">
      <w:bodyDiv w:val="1"/>
      <w:marLeft w:val="0"/>
      <w:marRight w:val="0"/>
      <w:marTop w:val="0"/>
      <w:marBottom w:val="0"/>
      <w:divBdr>
        <w:top w:val="none" w:sz="0" w:space="0" w:color="auto"/>
        <w:left w:val="none" w:sz="0" w:space="0" w:color="auto"/>
        <w:bottom w:val="none" w:sz="0" w:space="0" w:color="auto"/>
        <w:right w:val="none" w:sz="0" w:space="0" w:color="auto"/>
      </w:divBdr>
    </w:div>
    <w:div w:id="2044942244">
      <w:bodyDiv w:val="1"/>
      <w:marLeft w:val="0"/>
      <w:marRight w:val="0"/>
      <w:marTop w:val="0"/>
      <w:marBottom w:val="0"/>
      <w:divBdr>
        <w:top w:val="none" w:sz="0" w:space="0" w:color="auto"/>
        <w:left w:val="none" w:sz="0" w:space="0" w:color="auto"/>
        <w:bottom w:val="none" w:sz="0" w:space="0" w:color="auto"/>
        <w:right w:val="none" w:sz="0" w:space="0" w:color="auto"/>
      </w:divBdr>
    </w:div>
    <w:div w:id="2052684938">
      <w:bodyDiv w:val="1"/>
      <w:marLeft w:val="0"/>
      <w:marRight w:val="0"/>
      <w:marTop w:val="0"/>
      <w:marBottom w:val="0"/>
      <w:divBdr>
        <w:top w:val="none" w:sz="0" w:space="0" w:color="auto"/>
        <w:left w:val="none" w:sz="0" w:space="0" w:color="auto"/>
        <w:bottom w:val="none" w:sz="0" w:space="0" w:color="auto"/>
        <w:right w:val="none" w:sz="0" w:space="0" w:color="auto"/>
      </w:divBdr>
    </w:div>
    <w:div w:id="2084595960">
      <w:bodyDiv w:val="1"/>
      <w:marLeft w:val="0"/>
      <w:marRight w:val="0"/>
      <w:marTop w:val="0"/>
      <w:marBottom w:val="0"/>
      <w:divBdr>
        <w:top w:val="none" w:sz="0" w:space="0" w:color="auto"/>
        <w:left w:val="none" w:sz="0" w:space="0" w:color="auto"/>
        <w:bottom w:val="none" w:sz="0" w:space="0" w:color="auto"/>
        <w:right w:val="none" w:sz="0" w:space="0" w:color="auto"/>
      </w:divBdr>
    </w:div>
    <w:div w:id="2092507551">
      <w:bodyDiv w:val="1"/>
      <w:marLeft w:val="0"/>
      <w:marRight w:val="0"/>
      <w:marTop w:val="0"/>
      <w:marBottom w:val="0"/>
      <w:divBdr>
        <w:top w:val="none" w:sz="0" w:space="0" w:color="auto"/>
        <w:left w:val="none" w:sz="0" w:space="0" w:color="auto"/>
        <w:bottom w:val="none" w:sz="0" w:space="0" w:color="auto"/>
        <w:right w:val="none" w:sz="0" w:space="0" w:color="auto"/>
      </w:divBdr>
    </w:div>
    <w:div w:id="2092893610">
      <w:bodyDiv w:val="1"/>
      <w:marLeft w:val="0"/>
      <w:marRight w:val="0"/>
      <w:marTop w:val="0"/>
      <w:marBottom w:val="0"/>
      <w:divBdr>
        <w:top w:val="none" w:sz="0" w:space="0" w:color="auto"/>
        <w:left w:val="none" w:sz="0" w:space="0" w:color="auto"/>
        <w:bottom w:val="none" w:sz="0" w:space="0" w:color="auto"/>
        <w:right w:val="none" w:sz="0" w:space="0" w:color="auto"/>
      </w:divBdr>
    </w:div>
    <w:div w:id="2117019753">
      <w:bodyDiv w:val="1"/>
      <w:marLeft w:val="0"/>
      <w:marRight w:val="0"/>
      <w:marTop w:val="0"/>
      <w:marBottom w:val="0"/>
      <w:divBdr>
        <w:top w:val="none" w:sz="0" w:space="0" w:color="auto"/>
        <w:left w:val="none" w:sz="0" w:space="0" w:color="auto"/>
        <w:bottom w:val="none" w:sz="0" w:space="0" w:color="auto"/>
        <w:right w:val="none" w:sz="0" w:space="0" w:color="auto"/>
      </w:divBdr>
    </w:div>
    <w:div w:id="2127455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Pre16</b:Tag>
    <b:SourceType>Book</b:SourceType>
    <b:Guid>{039B371E-FC9C-4F4E-8171-6F8452000FF9}</b:Guid>
    <b:Author>
      <b:Author>
        <b:NameList>
          <b:Person>
            <b:Last>Preston</b:Last>
            <b:First>S.</b:First>
          </b:Person>
        </b:NameList>
      </b:Author>
    </b:Author>
    <b:Title>Applied theatre : facilitation : pedagogies, practices, resilience. </b:Title>
    <b:Year>2016</b:Year>
    <b:City>London</b:City>
    <b:Publisher>Bloomsbury Methuen Drama, An Imprint Of Bloomsbury Publishing Plc.</b:Publisher>
    <b:RefOrder>1</b:RefOrder>
  </b:Source>
  <b:Source>
    <b:Tag>Nic14</b:Tag>
    <b:SourceType>Book</b:SourceType>
    <b:Guid>{320A834E-9E17-4DFD-BC69-4EC75957C89B}</b:Guid>
    <b:Author>
      <b:Author>
        <b:NameList>
          <b:Person>
            <b:Last>Nicholson</b:Last>
            <b:First>H</b:First>
          </b:Person>
        </b:NameList>
      </b:Author>
    </b:Author>
    <b:Title>Applied drama: the gift of theatre</b:Title>
    <b:Year>2014</b:Year>
    <b:City>Houndmills, Basingstoke, Hampshire, England</b:City>
    <b:Publisher>Palgrave Macmillan</b:Publisher>
    <b:RefOrder>2</b:RefOrder>
  </b:Source>
  <b:Source>
    <b:Tag>2312</b:Tag>
    <b:SourceType>InternetSite</b:SourceType>
    <b:Guid>{619E79A2-5BB2-4973-A30D-9BA075717D17}</b:Guid>
    <b:Year>2023</b:Year>
    <b:Month>12</b:Month>
    <b:Day>05</b:Day>
    <b:URL>https://www.xcelprojectcymru.co.uk/</b:URL>
    <b:Author>
      <b:Author>
        <b:NameList>
          <b:Person>
            <b:Last>Church</b:Last>
            <b:First>Towy</b:First>
            <b:Middle>Community</b:Middle>
          </b:Person>
        </b:NameList>
      </b:Author>
    </b:Author>
    <b:Title>Xcel Project. Home. Carmarthen</b:Title>
    <b:InternetSiteTitle>xcelproject</b:InternetSiteTitle>
    <b:LCID>en-GB</b:LCID>
    <b:RefOrder>6</b:RefOrder>
  </b:Source>
  <b:Source>
    <b:Tag>Jon15</b:Tag>
    <b:SourceType>Book</b:SourceType>
    <b:Guid>{27014136-EECE-40B1-90C3-5494F01AD71C}</b:Guid>
    <b:Author>
      <b:Author>
        <b:Corporate>Neelands, J. and Goode, T.</b:Corporate>
      </b:Author>
    </b:Author>
    <b:Title>Structuring drama work: 100 key conventions for theatre and drama</b:Title>
    <b:Year>2015</b:Year>
    <b:City>Cambridge</b:City>
    <b:Publisher>Cambridge University Press</b:Publisher>
    <b:RefOrder>4</b:RefOrder>
  </b:Source>
  <b:Source>
    <b:Tag>Hea95</b:Tag>
    <b:SourceType>Book</b:SourceType>
    <b:Guid>{B74F831F-D66D-462A-A4C9-2A76AC5BFF54}</b:Guid>
    <b:Author>
      <b:Author>
        <b:Corporate>Heathcore, D and Bolton, G</b:Corporate>
      </b:Author>
    </b:Author>
    <b:Title>Drama for Learning: Dorothy Heathcote's Mantle of rhe Expert Approach to Education</b:Title>
    <b:Year>1995</b:Year>
    <b:Publisher>Heinemann</b:Publisher>
    <b:City>Cambridge</b:City>
    <b:RefOrder>3</b:RefOrder>
  </b:Source>
  <b:Source>
    <b:Tag>Leg23</b:Tag>
    <b:SourceType>InternetSite</b:SourceType>
    <b:Guid>{1FF42668-98B2-49A7-B6F9-508AB0E19063}</b:Guid>
    <b:Title>Legislation.gov.uk. (2015).</b:Title>
    <b:InternetSiteTitle>Well-being of Future Generations (Wales) Act 2015.</b:InternetSiteTitle>
    <b:Year>2023</b:Year>
    <b:Month>11</b:Month>
    <b:Day>24</b:Day>
    <b:URL>https://www.legislation.gov.uk/anaw/2015/2.</b:URL>
    <b:Author>
      <b:Author>
        <b:NameList>
          <b:Person>
            <b:Last>gov.uk</b:Last>
          </b:Person>
        </b:NameList>
      </b:Author>
    </b:Author>
    <b:RefOrder>5</b:RefOrder>
  </b:Source>
  <b:Source>
    <b:Tag>The20</b:Tag>
    <b:SourceType>Book</b:SourceType>
    <b:Guid>{712E2AEF-E497-4B70-BE02-EB2C7D37F366}</b:Guid>
    <b:Title>The Passion Translation, New Testament with Psalms, Proverbs and Songs of Songs</b:Title>
    <b:Year>2020</b:Year>
    <b:Publisher>Broad Street Publishing Group LLC</b:Publisher>
    <b:RefOrder>7</b:RefOrder>
  </b:Source>
  <b:Source>
    <b:Tag>Sco20</b:Tag>
    <b:SourceType>Book</b:SourceType>
    <b:Guid>{3C0DF417-C7A4-48FF-92A2-B38663A0A303}</b:Guid>
    <b:Author>
      <b:Author>
        <b:NameList>
          <b:Person>
            <b:Last>Allen</b:Last>
            <b:First>Scott</b:First>
            <b:Middle>David</b:Middle>
          </b:Person>
        </b:NameList>
      </b:Author>
    </b:Author>
    <b:Title>Why social justice is not biblical justice : an urgent appeal to fellow Christians in a time of social crisis. </b:Title>
    <b:Year>2020</b:Year>
    <b:City>Grand Rapids, Michigan</b:City>
    <b:Publisher>Credo House Publishers</b:Publisher>
    <b:RefOrder>8</b:RefOrder>
  </b:Source>
  <b:Source>
    <b:Tag>Vod21</b:Tag>
    <b:SourceType>Book</b:SourceType>
    <b:Guid>{6AA25A32-2FFC-4716-BE7D-BFFCC02334FB}</b:Guid>
    <b:Author>
      <b:Author>
        <b:NameList>
          <b:Person>
            <b:Last>Baucham</b:Last>
            <b:First>Voddie</b:First>
          </b:Person>
        </b:NameList>
      </b:Author>
    </b:Author>
    <b:Title>Fault lines : The social justice movement and evangelicalism’s looming catastrophe. </b:Title>
    <b:Year>2021</b:Year>
    <b:City>Washington, D.C</b:City>
    <b:Publisher>Salem Books, an Imprint of Regnery Publishing</b:Publisher>
    <b:RefOrder>9</b:RefOrder>
  </b:Source>
  <b:Source>
    <b:Tag>Pil17</b:Tag>
    <b:SourceType>JournalArticle</b:SourceType>
    <b:Guid>{90CCF113-A96B-41D6-BDA4-3B72A08E272F}</b:Guid>
    <b:Title>The church as a transformation and change agent.</b:Title>
    <b:Year>2017</b:Year>
    <b:Author>
      <b:Author>
        <b:NameList>
          <b:Person>
            <b:Last>Pillay</b:Last>
            <b:First>J.</b:First>
          </b:Person>
        </b:NameList>
      </b:Author>
    </b:Author>
    <b:JournalName>HTS Teologiese Studies / Theological Studies,</b:JournalName>
    <b:Pages>73(3)</b:Pages>
    <b:RefOrder>10</b:RefOrder>
  </b:Source>
  <b:Source>
    <b:Tag>Sch20</b:Tag>
    <b:SourceType>Book</b:SourceType>
    <b:Guid>{BFAE2D2B-2A82-4C81-BAE3-6F3FD8872CE8}</b:Guid>
    <b:Title>Community arts for God’s purposes : how to create local artistry together. </b:Title>
    <b:Year>2020</b:Year>
    <b:Author>
      <b:Author>
        <b:Corporate>Schrag, B. and Rowe, J.</b:Corporate>
      </b:Author>
    </b:Author>
    <b:City>Littleton</b:City>
    <b:Publisher>Co: William Carey Publishing</b:Publisher>
    <b:RefOrder>11</b:RefOrder>
  </b:Source>
  <b:Source>
    <b:Tag>Bai20</b:Tag>
    <b:SourceType>Book</b:SourceType>
    <b:Guid>{75E1C5CF-845B-4237-8549-01344C8A653C}</b:Guid>
    <b:Author>
      <b:Author>
        <b:NameList>
          <b:Person>
            <b:Last>Baim</b:Last>
            <b:First>C.</b:First>
          </b:Person>
        </b:NameList>
      </b:Author>
    </b:Author>
    <b:Title>Staging the personal : a guide to safe and ethical practice. Cham, Switzerland: Palgrave Macmillan.</b:Title>
    <b:Year>2020</b:Year>
    <b:City>Cham, Switzerland</b:City>
    <b:Publisher>Palgrave Macmillan</b:Publisher>
    <b:RefOrder>12</b:RefOrder>
  </b:Source>
  <b:Source>
    <b:Tag>Sad22</b:Tag>
    <b:SourceType>Book</b:SourceType>
    <b:Guid>{42C98DC5-080B-493C-8F0C-72DDEC61CF03}</b:Guid>
    <b:Author>
      <b:Author>
        <b:Corporate> Sadeghi-Yekta, K. and Prendergast, M.</b:Corporate>
      </b:Author>
    </b:Author>
    <b:Title>Applied Theatre: Ethics</b:Title>
    <b:Year>2022</b:Year>
    <b:Publisher>Bloomsbury Publishing</b:Publisher>
    <b:RefOrder>13</b:RefOrder>
  </b:Source>
  <b:Source>
    <b:Tag>OCo15</b:Tag>
    <b:SourceType>Book</b:SourceType>
    <b:Guid>{C786BA08-2171-400B-A237-006626ECBB74}</b:Guid>
    <b:Author>
      <b:Author>
        <b:Corporate>O’Connor, P. and Anderson, M.</b:Corporate>
      </b:Author>
    </b:Author>
    <b:Title>Applied Theatre: Research</b:Title>
    <b:Year>2015</b:Year>
    <b:Publisher>Bloomsbury Publishing</b:Publisher>
    <b:RefOrder>14</b:RefOrder>
  </b:Source>
</b:Sources>
</file>

<file path=customXml/itemProps1.xml><?xml version="1.0" encoding="utf-8"?>
<ds:datastoreItem xmlns:ds="http://schemas.openxmlformats.org/officeDocument/2006/customXml" ds:itemID="{C8FF8257-919D-4BD2-BA1A-FAD8E86EA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Collingwood, Melina</dc:creator>
  <cp:keywords/>
  <dc:description/>
  <cp:lastModifiedBy>Aimee Williams</cp:lastModifiedBy>
  <cp:revision>10</cp:revision>
  <dcterms:created xsi:type="dcterms:W3CDTF">2023-12-08T00:58:00Z</dcterms:created>
  <dcterms:modified xsi:type="dcterms:W3CDTF">2023-12-08T01:17:00Z</dcterms:modified>
</cp:coreProperties>
</file>