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AA3D" w14:textId="2AE7A9C8" w:rsidR="00D021D4" w:rsidRDefault="00E854D4" w:rsidP="00D021D4">
      <w:r>
        <w:rPr>
          <w:b/>
          <w:bCs/>
          <w:i/>
          <w:iCs/>
          <w:color w:val="0E2740"/>
          <w:sz w:val="52"/>
          <w:szCs w:val="52"/>
        </w:rPr>
        <w:t xml:space="preserve"> </w:t>
      </w:r>
      <w:r w:rsidR="00D021D4" w:rsidRPr="0E8355A9">
        <w:rPr>
          <w:b/>
          <w:bCs/>
          <w:i/>
          <w:iCs/>
          <w:color w:val="0E2740"/>
          <w:sz w:val="52"/>
          <w:szCs w:val="52"/>
        </w:rPr>
        <w:t>Name: Noreen Sadeeq</w:t>
      </w:r>
    </w:p>
    <w:p w14:paraId="7481A1BA" w14:textId="14691B7A" w:rsidR="00D021D4" w:rsidRDefault="00E854D4" w:rsidP="00D021D4">
      <w:r>
        <w:rPr>
          <w:b/>
          <w:bCs/>
          <w:i/>
          <w:iCs/>
          <w:color w:val="0E2740"/>
          <w:sz w:val="52"/>
          <w:szCs w:val="52"/>
        </w:rPr>
        <w:t xml:space="preserve"> </w:t>
      </w:r>
      <w:r w:rsidR="00D021D4" w:rsidRPr="0E8355A9">
        <w:rPr>
          <w:b/>
          <w:bCs/>
          <w:i/>
          <w:iCs/>
          <w:color w:val="0E2740"/>
          <w:sz w:val="52"/>
          <w:szCs w:val="52"/>
        </w:rPr>
        <w:t>Student Number: 2525296</w:t>
      </w:r>
    </w:p>
    <w:p w14:paraId="2C2645EC" w14:textId="1F4FC52E"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 xml:space="preserve">Tutor Name: Helen Parsons </w:t>
      </w:r>
    </w:p>
    <w:p w14:paraId="53553132" w14:textId="524C2F7B"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 xml:space="preserve">Module: Health and </w:t>
      </w:r>
      <w:r w:rsidR="00D021D4">
        <w:rPr>
          <w:b/>
          <w:bCs/>
          <w:i/>
          <w:iCs/>
          <w:color w:val="0E2841" w:themeColor="text2"/>
          <w:sz w:val="52"/>
          <w:szCs w:val="52"/>
        </w:rPr>
        <w:t>Social Care</w:t>
      </w:r>
      <w:r w:rsidR="00D021D4" w:rsidRPr="58F55EF0">
        <w:rPr>
          <w:b/>
          <w:bCs/>
          <w:i/>
          <w:iCs/>
          <w:color w:val="0E2841" w:themeColor="text2"/>
          <w:sz w:val="52"/>
          <w:szCs w:val="52"/>
        </w:rPr>
        <w:t xml:space="preserve"> </w:t>
      </w:r>
    </w:p>
    <w:p w14:paraId="064D296D" w14:textId="4FC65D3F"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Module Code: LCHS4003</w:t>
      </w:r>
    </w:p>
    <w:p w14:paraId="593B0167" w14:textId="07F41261"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Task 1 Topic: Pharmacy</w:t>
      </w:r>
    </w:p>
    <w:p w14:paraId="47B1BF35" w14:textId="3971DA92" w:rsidR="00D021D4" w:rsidRDefault="00E854D4" w:rsidP="00D021D4">
      <w:pPr>
        <w:rPr>
          <w:b/>
          <w:bCs/>
          <w:i/>
          <w:iCs/>
          <w:color w:val="0E2841" w:themeColor="text2"/>
          <w:sz w:val="52"/>
          <w:szCs w:val="52"/>
        </w:rPr>
      </w:pPr>
      <w:r>
        <w:rPr>
          <w:b/>
          <w:bCs/>
          <w:i/>
          <w:iCs/>
          <w:color w:val="0E2841" w:themeColor="text2"/>
          <w:sz w:val="52"/>
          <w:szCs w:val="52"/>
        </w:rPr>
        <w:t xml:space="preserve"> </w:t>
      </w:r>
      <w:r w:rsidR="00D021D4" w:rsidRPr="58F55EF0">
        <w:rPr>
          <w:b/>
          <w:bCs/>
          <w:i/>
          <w:iCs/>
          <w:color w:val="0E2841" w:themeColor="text2"/>
          <w:sz w:val="52"/>
          <w:szCs w:val="52"/>
        </w:rPr>
        <w:t>Task 2 Topic: Domiciliary Care</w:t>
      </w:r>
    </w:p>
    <w:p w14:paraId="5AB9BE74" w14:textId="1589D821" w:rsidR="00D021D4" w:rsidRDefault="00D021D4" w:rsidP="00D021D4">
      <w:r>
        <w:rPr>
          <w:noProof/>
          <w14:ligatures w14:val="standardContextual"/>
        </w:rPr>
        <w:drawing>
          <wp:inline distT="0" distB="0" distL="0" distR="0" wp14:anchorId="64351E36" wp14:editId="687F5C89">
            <wp:extent cx="7560310" cy="5556885"/>
            <wp:effectExtent l="0" t="0" r="2540" b="5715"/>
            <wp:docPr id="117820429"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0429" name="Picture 1" descr="A close-up of word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7560310" cy="5556885"/>
                    </a:xfrm>
                    <a:prstGeom prst="rect">
                      <a:avLst/>
                    </a:prstGeom>
                  </pic:spPr>
                </pic:pic>
              </a:graphicData>
            </a:graphic>
          </wp:inline>
        </w:drawing>
      </w:r>
    </w:p>
    <w:p w14:paraId="4D8EC685" w14:textId="77777777" w:rsidR="00D021D4" w:rsidRDefault="00D021D4"/>
    <w:p w14:paraId="5FF1D036" w14:textId="77777777" w:rsidR="00D021D4" w:rsidRDefault="00D021D4"/>
    <w:p w14:paraId="1B089EDD" w14:textId="77777777" w:rsidR="00D021D4" w:rsidRDefault="00D021D4"/>
    <w:p w14:paraId="44CE1101" w14:textId="1E9DF968" w:rsidR="00D021D4" w:rsidRPr="0059366B" w:rsidRDefault="0059366B">
      <w:pPr>
        <w:rPr>
          <w:b/>
          <w:bCs/>
          <w:color w:val="156082" w:themeColor="accent1"/>
          <w:sz w:val="28"/>
          <w:szCs w:val="28"/>
        </w:rPr>
      </w:pPr>
      <w:r>
        <w:rPr>
          <w:b/>
          <w:bCs/>
          <w:color w:val="156082" w:themeColor="accent1"/>
          <w:sz w:val="28"/>
          <w:szCs w:val="28"/>
        </w:rPr>
        <w:lastRenderedPageBreak/>
        <w:t xml:space="preserve">  </w:t>
      </w:r>
      <w:r w:rsidR="00D021D4" w:rsidRPr="0059366B">
        <w:rPr>
          <w:b/>
          <w:bCs/>
          <w:color w:val="156082" w:themeColor="accent1"/>
          <w:sz w:val="28"/>
          <w:szCs w:val="28"/>
        </w:rPr>
        <w:t xml:space="preserve">Task 1: Pharmacy </w:t>
      </w:r>
    </w:p>
    <w:p w14:paraId="69F77EDF" w14:textId="4A748ED0" w:rsidR="00D021D4" w:rsidRDefault="00D021D4">
      <w:pPr>
        <w:rPr>
          <w:sz w:val="22"/>
          <w:szCs w:val="22"/>
        </w:rPr>
      </w:pPr>
      <w:r>
        <w:rPr>
          <w:sz w:val="22"/>
          <w:szCs w:val="22"/>
        </w:rPr>
        <w:t xml:space="preserve">  </w:t>
      </w:r>
      <w:r>
        <w:rPr>
          <w:noProof/>
          <w:sz w:val="22"/>
          <w:szCs w:val="22"/>
          <w14:ligatures w14:val="standardContextual"/>
        </w:rPr>
        <w:drawing>
          <wp:anchor distT="0" distB="0" distL="114300" distR="114300" simplePos="0" relativeHeight="251661312" behindDoc="0" locked="0" layoutInCell="1" allowOverlap="1" wp14:anchorId="3CD05289" wp14:editId="0D64C19C">
            <wp:simplePos x="0" y="0"/>
            <wp:positionH relativeFrom="column">
              <wp:posOffset>53340</wp:posOffset>
            </wp:positionH>
            <wp:positionV relativeFrom="paragraph">
              <wp:posOffset>1905</wp:posOffset>
            </wp:positionV>
            <wp:extent cx="2389505" cy="1120140"/>
            <wp:effectExtent l="0" t="0" r="0" b="3810"/>
            <wp:wrapTopAndBottom/>
            <wp:docPr id="1734760955" name="Picture 2" descr="A person blowing her nose with a tiss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60955" name="Picture 2" descr="A person blowing her nose with a tissu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9505" cy="1120140"/>
                    </a:xfrm>
                    <a:prstGeom prst="rect">
                      <a:avLst/>
                    </a:prstGeom>
                  </pic:spPr>
                </pic:pic>
              </a:graphicData>
            </a:graphic>
          </wp:anchor>
        </w:drawing>
      </w:r>
      <w:r>
        <w:rPr>
          <w:sz w:val="22"/>
          <w:szCs w:val="22"/>
        </w:rPr>
        <w:t xml:space="preserve">   </w:t>
      </w:r>
      <w:r w:rsidRPr="00D021D4">
        <w:rPr>
          <w:sz w:val="22"/>
          <w:szCs w:val="22"/>
        </w:rPr>
        <w:t xml:space="preserve">Pharmacy service is a core part of the UK health system, providing safe access to prescription and over-the-counter </w:t>
      </w:r>
      <w:r w:rsidR="00C23022">
        <w:rPr>
          <w:sz w:val="22"/>
          <w:szCs w:val="22"/>
        </w:rPr>
        <w:t>medicines</w:t>
      </w:r>
      <w:r w:rsidRPr="00D021D4">
        <w:rPr>
          <w:sz w:val="22"/>
          <w:szCs w:val="22"/>
        </w:rPr>
        <w:t>, clinical health advice, treatment for minor illnesses</w:t>
      </w:r>
      <w:r>
        <w:rPr>
          <w:sz w:val="22"/>
          <w:szCs w:val="22"/>
        </w:rPr>
        <w:t>, and support for long-term conditions (</w:t>
      </w:r>
      <w:r w:rsidRPr="00D021D4">
        <w:rPr>
          <w:sz w:val="22"/>
          <w:szCs w:val="22"/>
        </w:rPr>
        <w:t xml:space="preserve">Royal </w:t>
      </w:r>
      <w:r w:rsidR="00C23022">
        <w:rPr>
          <w:sz w:val="22"/>
          <w:szCs w:val="22"/>
        </w:rPr>
        <w:t>Pharmaceutical Society</w:t>
      </w:r>
      <w:r>
        <w:rPr>
          <w:sz w:val="22"/>
          <w:szCs w:val="22"/>
        </w:rPr>
        <w:t>, 2023)</w:t>
      </w:r>
      <w:r w:rsidR="00322A55">
        <w:rPr>
          <w:sz w:val="22"/>
          <w:szCs w:val="22"/>
        </w:rPr>
        <w:t>.</w:t>
      </w:r>
    </w:p>
    <w:p w14:paraId="09366D1E" w14:textId="14B9EAFB" w:rsidR="006A3A99" w:rsidRDefault="002067C3">
      <w:pPr>
        <w:rPr>
          <w:sz w:val="22"/>
          <w:szCs w:val="22"/>
        </w:rPr>
      </w:pPr>
      <w:r>
        <w:rPr>
          <w:noProof/>
          <w:sz w:val="22"/>
          <w:szCs w:val="22"/>
          <w14:ligatures w14:val="standardContextual"/>
        </w:rPr>
        <mc:AlternateContent>
          <mc:Choice Requires="wps">
            <w:drawing>
              <wp:anchor distT="0" distB="0" distL="114300" distR="114300" simplePos="0" relativeHeight="251666432" behindDoc="1" locked="0" layoutInCell="1" allowOverlap="1" wp14:anchorId="3811CBA9" wp14:editId="4E3D541E">
                <wp:simplePos x="0" y="0"/>
                <wp:positionH relativeFrom="column">
                  <wp:posOffset>54244</wp:posOffset>
                </wp:positionH>
                <wp:positionV relativeFrom="paragraph">
                  <wp:posOffset>5263041</wp:posOffset>
                </wp:positionV>
                <wp:extent cx="6129429" cy="456576"/>
                <wp:effectExtent l="0" t="0" r="24130" b="19685"/>
                <wp:wrapNone/>
                <wp:docPr id="568024759" name="Text Box 15"/>
                <wp:cNvGraphicFramePr/>
                <a:graphic xmlns:a="http://schemas.openxmlformats.org/drawingml/2006/main">
                  <a:graphicData uri="http://schemas.microsoft.com/office/word/2010/wordprocessingShape">
                    <wps:wsp>
                      <wps:cNvSpPr txBox="1"/>
                      <wps:spPr>
                        <a:xfrm>
                          <a:off x="0" y="0"/>
                          <a:ext cx="6129429" cy="456576"/>
                        </a:xfrm>
                        <a:prstGeom prst="rect">
                          <a:avLst/>
                        </a:prstGeom>
                        <a:solidFill>
                          <a:schemeClr val="lt1"/>
                        </a:solidFill>
                        <a:ln w="6350">
                          <a:solidFill>
                            <a:prstClr val="black"/>
                          </a:solidFill>
                        </a:ln>
                      </wps:spPr>
                      <wps:txbx>
                        <w:txbxContent>
                          <w:p w14:paraId="09D04F4E" w14:textId="77777777" w:rsidR="002067C3" w:rsidRDefault="002067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CBA9" id="_x0000_t202" coordsize="21600,21600" o:spt="202" path="m,l,21600r21600,l21600,xe">
                <v:stroke joinstyle="miter"/>
                <v:path gradientshapeok="t" o:connecttype="rect"/>
              </v:shapetype>
              <v:shape id="Text Box 15" o:spid="_x0000_s1026" type="#_x0000_t202" style="position:absolute;margin-left:4.25pt;margin-top:414.4pt;width:482.65pt;height:35.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" fillcolor="white [3201]" strokeweight=".5pt">
                <v:textbox>
                  <w:txbxContent>
                    <w:p w14:paraId="09D04F4E" w14:textId="77777777" w:rsidR="002067C3" w:rsidRDefault="002067C3"/>
                  </w:txbxContent>
                </v:textbox>
              </v:shape>
            </w:pict>
          </mc:Fallback>
        </mc:AlternateContent>
      </w:r>
      <w:r>
        <w:rPr>
          <w:noProof/>
          <w:sz w:val="22"/>
          <w:szCs w:val="22"/>
          <w14:ligatures w14:val="standardContextual"/>
        </w:rPr>
        <mc:AlternateContent>
          <mc:Choice Requires="wps">
            <w:drawing>
              <wp:anchor distT="0" distB="0" distL="114300" distR="114300" simplePos="0" relativeHeight="251665408" behindDoc="1" locked="0" layoutInCell="1" allowOverlap="1" wp14:anchorId="44231CF4" wp14:editId="3633A90E">
                <wp:simplePos x="0" y="0"/>
                <wp:positionH relativeFrom="column">
                  <wp:posOffset>108488</wp:posOffset>
                </wp:positionH>
                <wp:positionV relativeFrom="paragraph">
                  <wp:posOffset>4937577</wp:posOffset>
                </wp:positionV>
                <wp:extent cx="5804115" cy="348507"/>
                <wp:effectExtent l="0" t="0" r="25400" b="13970"/>
                <wp:wrapNone/>
                <wp:docPr id="38675963" name="Text Box 14"/>
                <wp:cNvGraphicFramePr/>
                <a:graphic xmlns:a="http://schemas.openxmlformats.org/drawingml/2006/main">
                  <a:graphicData uri="http://schemas.microsoft.com/office/word/2010/wordprocessingShape">
                    <wps:wsp>
                      <wps:cNvSpPr txBox="1"/>
                      <wps:spPr>
                        <a:xfrm>
                          <a:off x="0" y="0"/>
                          <a:ext cx="5804115" cy="348507"/>
                        </a:xfrm>
                        <a:prstGeom prst="rect">
                          <a:avLst/>
                        </a:prstGeom>
                        <a:solidFill>
                          <a:schemeClr val="lt1"/>
                        </a:solidFill>
                        <a:ln w="6350">
                          <a:solidFill>
                            <a:prstClr val="black"/>
                          </a:solidFill>
                        </a:ln>
                      </wps:spPr>
                      <wps:txbx>
                        <w:txbxContent>
                          <w:p w14:paraId="60664BBF" w14:textId="77777777" w:rsidR="002067C3" w:rsidRDefault="002067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31CF4" id="Text Box 14" o:spid="_x0000_s1027" type="#_x0000_t202" style="position:absolute;margin-left:8.55pt;margin-top:388.8pt;width:457pt;height:27.4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" fillcolor="white [3201]" strokeweight=".5pt">
                <v:textbox>
                  <w:txbxContent>
                    <w:p w14:paraId="60664BBF" w14:textId="77777777" w:rsidR="002067C3" w:rsidRDefault="002067C3"/>
                  </w:txbxContent>
                </v:textbox>
              </v:shape>
            </w:pict>
          </mc:Fallback>
        </mc:AlternateContent>
      </w:r>
      <w:r w:rsidR="003B51F6">
        <w:rPr>
          <w:noProof/>
          <w:sz w:val="22"/>
          <w:szCs w:val="22"/>
          <w14:ligatures w14:val="standardContextual"/>
        </w:rPr>
        <mc:AlternateContent>
          <mc:Choice Requires="wps">
            <w:drawing>
              <wp:anchor distT="0" distB="0" distL="114300" distR="114300" simplePos="0" relativeHeight="251664384" behindDoc="1" locked="0" layoutInCell="1" allowOverlap="1" wp14:anchorId="4A932380" wp14:editId="5FCEC31F">
                <wp:simplePos x="0" y="0"/>
                <wp:positionH relativeFrom="column">
                  <wp:posOffset>46495</wp:posOffset>
                </wp:positionH>
                <wp:positionV relativeFrom="paragraph">
                  <wp:posOffset>4302147</wp:posOffset>
                </wp:positionV>
                <wp:extent cx="6028335" cy="604433"/>
                <wp:effectExtent l="0" t="0" r="10795" b="24765"/>
                <wp:wrapNone/>
                <wp:docPr id="1283006748" name="Text Box 13"/>
                <wp:cNvGraphicFramePr/>
                <a:graphic xmlns:a="http://schemas.openxmlformats.org/drawingml/2006/main">
                  <a:graphicData uri="http://schemas.microsoft.com/office/word/2010/wordprocessingShape">
                    <wps:wsp>
                      <wps:cNvSpPr txBox="1"/>
                      <wps:spPr>
                        <a:xfrm>
                          <a:off x="0" y="0"/>
                          <a:ext cx="6028335" cy="604433"/>
                        </a:xfrm>
                        <a:prstGeom prst="rect">
                          <a:avLst/>
                        </a:prstGeom>
                        <a:solidFill>
                          <a:schemeClr val="lt1"/>
                        </a:solidFill>
                        <a:ln w="6350">
                          <a:solidFill>
                            <a:prstClr val="black"/>
                          </a:solidFill>
                        </a:ln>
                      </wps:spPr>
                      <wps:txbx>
                        <w:txbxContent>
                          <w:p w14:paraId="06BF5F15" w14:textId="77777777" w:rsidR="003B51F6" w:rsidRDefault="003B51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32380" id="Text Box 13" o:spid="_x0000_s1028" type="#_x0000_t202" style="position:absolute;margin-left:3.65pt;margin-top:338.75pt;width:474.65pt;height:47.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" fillcolor="white [3201]" strokeweight=".5pt">
                <v:textbox>
                  <w:txbxContent>
                    <w:p w14:paraId="06BF5F15" w14:textId="77777777" w:rsidR="003B51F6" w:rsidRDefault="003B51F6"/>
                  </w:txbxContent>
                </v:textbox>
              </v:shape>
            </w:pict>
          </mc:Fallback>
        </mc:AlternateContent>
      </w:r>
      <w:r w:rsidR="003B51F6">
        <w:rPr>
          <w:noProof/>
          <w:sz w:val="22"/>
          <w:szCs w:val="22"/>
          <w14:ligatures w14:val="standardContextual"/>
        </w:rPr>
        <mc:AlternateContent>
          <mc:Choice Requires="wps">
            <w:drawing>
              <wp:anchor distT="0" distB="0" distL="114300" distR="114300" simplePos="0" relativeHeight="251663360" behindDoc="1" locked="0" layoutInCell="1" allowOverlap="1" wp14:anchorId="22CF3BE5" wp14:editId="1C07F611">
                <wp:simplePos x="0" y="0"/>
                <wp:positionH relativeFrom="column">
                  <wp:posOffset>77492</wp:posOffset>
                </wp:positionH>
                <wp:positionV relativeFrom="paragraph">
                  <wp:posOffset>3279258</wp:posOffset>
                </wp:positionV>
                <wp:extent cx="6044339" cy="999533"/>
                <wp:effectExtent l="0" t="0" r="13970" b="10160"/>
                <wp:wrapNone/>
                <wp:docPr id="294110956" name="Text Box 12"/>
                <wp:cNvGraphicFramePr/>
                <a:graphic xmlns:a="http://schemas.openxmlformats.org/drawingml/2006/main">
                  <a:graphicData uri="http://schemas.microsoft.com/office/word/2010/wordprocessingShape">
                    <wps:wsp>
                      <wps:cNvSpPr txBox="1"/>
                      <wps:spPr>
                        <a:xfrm>
                          <a:off x="0" y="0"/>
                          <a:ext cx="6044339" cy="999533"/>
                        </a:xfrm>
                        <a:prstGeom prst="rect">
                          <a:avLst/>
                        </a:prstGeom>
                        <a:solidFill>
                          <a:schemeClr val="lt1"/>
                        </a:solidFill>
                        <a:ln w="6350">
                          <a:solidFill>
                            <a:prstClr val="black"/>
                          </a:solidFill>
                        </a:ln>
                      </wps:spPr>
                      <wps:txbx>
                        <w:txbxContent>
                          <w:p w14:paraId="4A3F37E0" w14:textId="77777777" w:rsidR="003B51F6" w:rsidRDefault="003B51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CF3BE5" id="Text Box 12" o:spid="_x0000_s1029" type="#_x0000_t202" style="position:absolute;margin-left:6.1pt;margin-top:258.2pt;width:475.95pt;height:78.7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" fillcolor="white [3201]" strokeweight=".5pt">
                <v:textbox>
                  <w:txbxContent>
                    <w:p w14:paraId="4A3F37E0" w14:textId="77777777" w:rsidR="003B51F6" w:rsidRDefault="003B51F6"/>
                  </w:txbxContent>
                </v:textbox>
              </v:shape>
            </w:pict>
          </mc:Fallback>
        </mc:AlternateContent>
      </w:r>
      <w:r w:rsidR="003B51F6">
        <w:rPr>
          <w:noProof/>
          <w:sz w:val="22"/>
          <w:szCs w:val="22"/>
          <w14:ligatures w14:val="standardContextual"/>
        </w:rPr>
        <mc:AlternateContent>
          <mc:Choice Requires="wps">
            <w:drawing>
              <wp:anchor distT="0" distB="0" distL="114300" distR="114300" simplePos="0" relativeHeight="251662336" behindDoc="1" locked="0" layoutInCell="1" allowOverlap="1" wp14:anchorId="0BD8605B" wp14:editId="366C449D">
                <wp:simplePos x="0" y="0"/>
                <wp:positionH relativeFrom="column">
                  <wp:posOffset>30997</wp:posOffset>
                </wp:positionH>
                <wp:positionV relativeFrom="paragraph">
                  <wp:posOffset>2302865</wp:posOffset>
                </wp:positionV>
                <wp:extent cx="5583006" cy="976393"/>
                <wp:effectExtent l="0" t="0" r="17780" b="14605"/>
                <wp:wrapNone/>
                <wp:docPr id="160843507" name="Text Box 11"/>
                <wp:cNvGraphicFramePr/>
                <a:graphic xmlns:a="http://schemas.openxmlformats.org/drawingml/2006/main">
                  <a:graphicData uri="http://schemas.microsoft.com/office/word/2010/wordprocessingShape">
                    <wps:wsp>
                      <wps:cNvSpPr txBox="1"/>
                      <wps:spPr>
                        <a:xfrm flipH="1">
                          <a:off x="0" y="0"/>
                          <a:ext cx="5583006" cy="976393"/>
                        </a:xfrm>
                        <a:prstGeom prst="rect">
                          <a:avLst/>
                        </a:prstGeom>
                        <a:solidFill>
                          <a:schemeClr val="lt1"/>
                        </a:solidFill>
                        <a:ln w="6350">
                          <a:solidFill>
                            <a:prstClr val="black"/>
                          </a:solidFill>
                        </a:ln>
                      </wps:spPr>
                      <wps:txbx>
                        <w:txbxContent>
                          <w:p w14:paraId="071A8461" w14:textId="77777777" w:rsidR="003B51F6" w:rsidRDefault="003B51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8605B" id="Text Box 11" o:spid="_x0000_s1030" type="#_x0000_t202" style="position:absolute;margin-left:2.45pt;margin-top:181.35pt;width:439.6pt;height:76.9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" fillcolor="white [3201]" strokeweight=".5pt">
                <v:textbox>
                  <w:txbxContent>
                    <w:p w14:paraId="071A8461" w14:textId="77777777" w:rsidR="003B51F6" w:rsidRDefault="003B51F6"/>
                  </w:txbxContent>
                </v:textbox>
              </v:shape>
            </w:pict>
          </mc:Fallback>
        </mc:AlternateContent>
      </w:r>
      <w:r w:rsidR="00E854D4">
        <w:rPr>
          <w:sz w:val="22"/>
          <w:szCs w:val="22"/>
        </w:rPr>
        <w:t xml:space="preserve"> </w:t>
      </w:r>
      <w:r w:rsidR="0059366B">
        <w:rPr>
          <w:noProof/>
          <w:sz w:val="22"/>
          <w:szCs w:val="22"/>
          <w14:ligatures w14:val="standardContextual"/>
        </w:rPr>
        <w:t xml:space="preserve"> </w:t>
      </w:r>
      <w:r w:rsidR="00322A55">
        <w:rPr>
          <w:noProof/>
          <w:sz w:val="22"/>
          <w:szCs w:val="22"/>
          <w14:ligatures w14:val="standardContextual"/>
        </w:rPr>
        <w:drawing>
          <wp:inline distT="0" distB="0" distL="0" distR="0" wp14:anchorId="7FF48159" wp14:editId="48855D7B">
            <wp:extent cx="5486400" cy="3688080"/>
            <wp:effectExtent l="38100" t="0" r="76200" b="2065020"/>
            <wp:docPr id="7231031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BD1A8C1" w14:textId="788D1CB2" w:rsidR="00B2448F" w:rsidRDefault="00C30FFA">
      <w:pPr>
        <w:rPr>
          <w:sz w:val="20"/>
          <w:szCs w:val="20"/>
        </w:rPr>
      </w:pPr>
      <w:r>
        <w:rPr>
          <w:noProof/>
        </w:rPr>
        <mc:AlternateContent>
          <mc:Choice Requires="wps">
            <w:drawing>
              <wp:anchor distT="0" distB="0" distL="114300" distR="114300" simplePos="0" relativeHeight="251668480" behindDoc="1" locked="0" layoutInCell="1" allowOverlap="1" wp14:anchorId="5C8CA04F" wp14:editId="3CF75095">
                <wp:simplePos x="0" y="0"/>
                <wp:positionH relativeFrom="margin">
                  <wp:align>left</wp:align>
                </wp:positionH>
                <wp:positionV relativeFrom="paragraph">
                  <wp:posOffset>11753</wp:posOffset>
                </wp:positionV>
                <wp:extent cx="7377193" cy="619932"/>
                <wp:effectExtent l="0" t="0" r="14605" b="27940"/>
                <wp:wrapNone/>
                <wp:docPr id="1213972966" name="Text Box 1"/>
                <wp:cNvGraphicFramePr/>
                <a:graphic xmlns:a="http://schemas.openxmlformats.org/drawingml/2006/main">
                  <a:graphicData uri="http://schemas.microsoft.com/office/word/2010/wordprocessingShape">
                    <wps:wsp>
                      <wps:cNvSpPr txBox="1"/>
                      <wps:spPr>
                        <a:xfrm>
                          <a:off x="0" y="0"/>
                          <a:ext cx="7377193" cy="619932"/>
                        </a:xfrm>
                        <a:prstGeom prst="rect">
                          <a:avLst/>
                        </a:prstGeom>
                        <a:noFill/>
                        <a:ln w="6350">
                          <a:solidFill>
                            <a:prstClr val="black"/>
                          </a:solidFill>
                        </a:ln>
                      </wps:spPr>
                      <wps:txbx>
                        <w:txbxContent>
                          <w:p w14:paraId="7E30ECE9" w14:textId="77777777" w:rsidR="00C30FFA" w:rsidRPr="001D6DC1" w:rsidRDefault="00C30FFA" w:rsidP="001D6DC1">
                            <w:pPr>
                              <w:rPr>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CA04F" id="Text Box 1" o:spid="_x0000_s1031" type="#_x0000_t202" style="position:absolute;margin-left:0;margin-top:.95pt;width:580.9pt;height:48.8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" filled="f" strokeweight=".5pt">
                <v:fill o:detectmouseclick="t"/>
                <v:textbox>
                  <w:txbxContent>
                    <w:p w14:paraId="7E30ECE9" w14:textId="77777777" w:rsidR="00C30FFA" w:rsidRPr="001D6DC1" w:rsidRDefault="00C30FFA" w:rsidP="001D6DC1">
                      <w:pPr>
                        <w:rPr>
                          <w:b/>
                          <w:bCs/>
                          <w:sz w:val="20"/>
                          <w:szCs w:val="20"/>
                        </w:rPr>
                      </w:pPr>
                    </w:p>
                  </w:txbxContent>
                </v:textbox>
                <w10:wrap anchorx="margin"/>
              </v:shape>
            </w:pict>
          </mc:Fallback>
        </mc:AlternateContent>
      </w:r>
      <w:r w:rsidR="00B2448F">
        <w:rPr>
          <w:b/>
          <w:bCs/>
          <w:color w:val="156082" w:themeColor="accent1"/>
          <w:sz w:val="28"/>
          <w:szCs w:val="28"/>
        </w:rPr>
        <w:t xml:space="preserve"> </w:t>
      </w:r>
      <w:r w:rsidR="002067C3" w:rsidRPr="002067C3">
        <w:rPr>
          <w:b/>
          <w:bCs/>
          <w:color w:val="156082" w:themeColor="accent1"/>
        </w:rPr>
        <w:t>In summary</w:t>
      </w:r>
      <w:r w:rsidR="002067C3" w:rsidRPr="002067C3">
        <w:rPr>
          <w:b/>
          <w:bCs/>
        </w:rPr>
        <w:t xml:space="preserve">: </w:t>
      </w:r>
      <w:r w:rsidR="002067C3" w:rsidRPr="002067C3">
        <w:rPr>
          <w:sz w:val="20"/>
          <w:szCs w:val="20"/>
        </w:rPr>
        <w:t>Pharmacy services play a vital, accessible role in healthcare delivery, acting as a first point of contact for patients and supporting the wider NHS system</w:t>
      </w:r>
      <w:r w:rsidR="002067C3">
        <w:rPr>
          <w:sz w:val="20"/>
          <w:szCs w:val="20"/>
        </w:rPr>
        <w:t>. Beyond dispensing medicines, they provide essential care including health checks, vaccinations, medication review and chronic disease management. This helps reduce pressure on GPs and hospitals while improving patient safety.</w:t>
      </w:r>
    </w:p>
    <w:p w14:paraId="41BA43EC" w14:textId="35D2CD72" w:rsidR="00B2448F" w:rsidRDefault="00C30FFA">
      <w:pPr>
        <w:rPr>
          <w:b/>
          <w:bCs/>
          <w:color w:val="156082" w:themeColor="accent1"/>
          <w:sz w:val="28"/>
          <w:szCs w:val="28"/>
        </w:rPr>
      </w:pPr>
      <w:r>
        <w:rPr>
          <w:b/>
          <w:bCs/>
          <w:color w:val="156082" w:themeColor="accent1"/>
          <w:sz w:val="28"/>
          <w:szCs w:val="28"/>
        </w:rPr>
        <w:t xml:space="preserve">                                                                                                                   </w:t>
      </w:r>
      <w:r>
        <w:rPr>
          <w:b/>
          <w:bCs/>
          <w:noProof/>
          <w:color w:val="156082" w:themeColor="accent1"/>
          <w:sz w:val="28"/>
          <w:szCs w:val="28"/>
          <w14:ligatures w14:val="standardContextual"/>
        </w:rPr>
        <w:drawing>
          <wp:inline distT="0" distB="0" distL="0" distR="0" wp14:anchorId="40A6B105" wp14:editId="7DA9BE97">
            <wp:extent cx="1650569" cy="1650569"/>
            <wp:effectExtent l="0" t="0" r="6985" b="6985"/>
            <wp:docPr id="1465245581" name="Picture 17" descr="A person standing in front of a blue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52880" name="Picture 17" descr="A person standing in front of a blue and whit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5477" cy="1675477"/>
                    </a:xfrm>
                    <a:prstGeom prst="rect">
                      <a:avLst/>
                    </a:prstGeom>
                  </pic:spPr>
                </pic:pic>
              </a:graphicData>
            </a:graphic>
          </wp:inline>
        </w:drawing>
      </w:r>
    </w:p>
    <w:p w14:paraId="364DDCBC" w14:textId="3CED7B8E" w:rsidR="00D021D4" w:rsidRPr="0059366B" w:rsidRDefault="00C30FFA">
      <w:pPr>
        <w:rPr>
          <w:b/>
          <w:bCs/>
          <w:color w:val="156082" w:themeColor="accent1"/>
          <w:sz w:val="28"/>
          <w:szCs w:val="28"/>
        </w:rPr>
      </w:pPr>
      <w:r>
        <w:rPr>
          <w:b/>
          <w:bCs/>
          <w:color w:val="156082" w:themeColor="accent1"/>
          <w:sz w:val="28"/>
          <w:szCs w:val="28"/>
        </w:rPr>
        <w:lastRenderedPageBreak/>
        <w:t xml:space="preserve">  </w:t>
      </w:r>
      <w:r w:rsidR="002067C3">
        <w:rPr>
          <w:b/>
          <w:bCs/>
          <w:color w:val="156082" w:themeColor="accent1"/>
          <w:sz w:val="28"/>
          <w:szCs w:val="28"/>
        </w:rPr>
        <w:t xml:space="preserve"> </w:t>
      </w:r>
      <w:r w:rsidR="00D85EF9" w:rsidRPr="0059366B">
        <w:rPr>
          <w:b/>
          <w:bCs/>
          <w:color w:val="156082" w:themeColor="accent1"/>
          <w:sz w:val="28"/>
          <w:szCs w:val="28"/>
        </w:rPr>
        <w:t>Task 2: Domiciliary Care.</w:t>
      </w:r>
      <w:r w:rsidR="00E854D4" w:rsidRPr="0059366B">
        <w:rPr>
          <w:b/>
          <w:bCs/>
          <w:color w:val="156082" w:themeColor="accent1"/>
          <w:sz w:val="28"/>
          <w:szCs w:val="28"/>
        </w:rPr>
        <w:t xml:space="preserve"> </w:t>
      </w:r>
    </w:p>
    <w:p w14:paraId="4D69F982" w14:textId="77777777" w:rsidR="00CF59A6" w:rsidRDefault="00783223" w:rsidP="00A824EC">
      <w:pPr>
        <w:rPr>
          <w:rFonts w:ascii="Roboto" w:eastAsia="Roboto" w:hAnsi="Roboto" w:cs="Roboto"/>
          <w:b/>
          <w:bCs/>
          <w:color w:val="215E99" w:themeColor="text2" w:themeTint="BF"/>
          <w:sz w:val="22"/>
          <w:szCs w:val="22"/>
        </w:rPr>
      </w:pPr>
      <w:r>
        <w:rPr>
          <w:rFonts w:ascii="Roboto" w:eastAsia="Roboto" w:hAnsi="Roboto" w:cs="Roboto"/>
          <w:b/>
          <w:bCs/>
          <w:color w:val="215E99" w:themeColor="text2" w:themeTint="BF"/>
          <w:sz w:val="22"/>
          <w:szCs w:val="22"/>
        </w:rPr>
        <w:t xml:space="preserve"> </w:t>
      </w:r>
    </w:p>
    <w:p w14:paraId="4448A08C" w14:textId="29B0B2F0" w:rsidR="00A824EC" w:rsidRDefault="0059366B" w:rsidP="00A824EC">
      <w:pPr>
        <w:rPr>
          <w:rFonts w:ascii="Roboto" w:eastAsia="Roboto" w:hAnsi="Roboto" w:cs="Roboto"/>
          <w:color w:val="000000" w:themeColor="text1"/>
          <w:sz w:val="22"/>
          <w:szCs w:val="22"/>
        </w:rPr>
      </w:pPr>
      <w:r>
        <w:rPr>
          <w:rFonts w:ascii="Roboto" w:eastAsia="Roboto" w:hAnsi="Roboto" w:cs="Roboto"/>
          <w:b/>
          <w:bCs/>
          <w:color w:val="215E99" w:themeColor="text2" w:themeTint="BF"/>
          <w:sz w:val="22"/>
          <w:szCs w:val="22"/>
        </w:rPr>
        <w:t xml:space="preserve">  </w:t>
      </w:r>
      <w:r w:rsidR="00A824EC" w:rsidRPr="0E8355A9">
        <w:rPr>
          <w:rFonts w:ascii="Roboto" w:eastAsia="Roboto" w:hAnsi="Roboto" w:cs="Roboto"/>
          <w:b/>
          <w:bCs/>
          <w:color w:val="215E99" w:themeColor="text2" w:themeTint="BF"/>
          <w:sz w:val="22"/>
          <w:szCs w:val="22"/>
        </w:rPr>
        <w:t>Domiciliary care</w:t>
      </w:r>
      <w:r w:rsidR="00A824EC" w:rsidRPr="0E8355A9">
        <w:rPr>
          <w:rFonts w:ascii="Roboto" w:eastAsia="Roboto" w:hAnsi="Roboto" w:cs="Roboto"/>
          <w:color w:val="000000" w:themeColor="text1"/>
          <w:sz w:val="22"/>
          <w:szCs w:val="22"/>
        </w:rPr>
        <w:t xml:space="preserve"> is defined as the range of services put in place to support an individual in their own home. Services may involve routine household tasks within or outside the home, personal care of the client and other associated domestic services necessary to maintain an individual </w:t>
      </w:r>
      <w:proofErr w:type="gramStart"/>
      <w:r w:rsidR="00A824EC" w:rsidRPr="0E8355A9">
        <w:rPr>
          <w:rFonts w:ascii="Roboto" w:eastAsia="Roboto" w:hAnsi="Roboto" w:cs="Roboto"/>
          <w:color w:val="000000" w:themeColor="text1"/>
          <w:sz w:val="22"/>
          <w:szCs w:val="22"/>
        </w:rPr>
        <w:t>in</w:t>
      </w:r>
      <w:proofErr w:type="gramEnd"/>
      <w:r w:rsidR="00A824EC" w:rsidRPr="0E8355A9">
        <w:rPr>
          <w:rFonts w:ascii="Roboto" w:eastAsia="Roboto" w:hAnsi="Roboto" w:cs="Roboto"/>
          <w:color w:val="000000" w:themeColor="text1"/>
          <w:sz w:val="22"/>
          <w:szCs w:val="22"/>
        </w:rPr>
        <w:t xml:space="preserve"> an acceptable level of health, hygiene, dignity, safety and ease in their home. (Department of Healthcare). It enables individuals</w:t>
      </w:r>
      <w:r w:rsidR="00A824EC">
        <w:rPr>
          <w:rFonts w:ascii="Roboto" w:eastAsia="Roboto" w:hAnsi="Roboto" w:cs="Roboto"/>
          <w:color w:val="000000" w:themeColor="text1"/>
          <w:sz w:val="22"/>
          <w:szCs w:val="22"/>
        </w:rPr>
        <w:t>,</w:t>
      </w:r>
      <w:r w:rsidR="00A824EC" w:rsidRPr="0E8355A9">
        <w:rPr>
          <w:rFonts w:ascii="Roboto" w:eastAsia="Roboto" w:hAnsi="Roboto" w:cs="Roboto"/>
          <w:color w:val="000000" w:themeColor="text1"/>
          <w:sz w:val="22"/>
          <w:szCs w:val="22"/>
        </w:rPr>
        <w:t xml:space="preserve"> including older adults, people with physical or learning disabilities, those recovering from illness, or those living with </w:t>
      </w:r>
      <w:r w:rsidR="00A824EC">
        <w:rPr>
          <w:rFonts w:ascii="Roboto" w:eastAsia="Roboto" w:hAnsi="Roboto" w:cs="Roboto"/>
          <w:color w:val="000000" w:themeColor="text1"/>
          <w:sz w:val="22"/>
          <w:szCs w:val="22"/>
        </w:rPr>
        <w:t>long-term</w:t>
      </w:r>
      <w:r w:rsidR="00A824EC" w:rsidRPr="0E8355A9">
        <w:rPr>
          <w:rFonts w:ascii="Roboto" w:eastAsia="Roboto" w:hAnsi="Roboto" w:cs="Roboto"/>
          <w:color w:val="000000" w:themeColor="text1"/>
          <w:sz w:val="22"/>
          <w:szCs w:val="22"/>
        </w:rPr>
        <w:t xml:space="preserve"> conditions</w:t>
      </w:r>
      <w:r w:rsidR="00A824EC">
        <w:rPr>
          <w:rFonts w:ascii="Roboto" w:eastAsia="Roboto" w:hAnsi="Roboto" w:cs="Roboto"/>
          <w:color w:val="000000" w:themeColor="text1"/>
          <w:sz w:val="22"/>
          <w:szCs w:val="22"/>
        </w:rPr>
        <w:t>,</w:t>
      </w:r>
      <w:r w:rsidR="00A824EC" w:rsidRPr="0E8355A9">
        <w:rPr>
          <w:rFonts w:ascii="Roboto" w:eastAsia="Roboto" w:hAnsi="Roboto" w:cs="Roboto"/>
          <w:color w:val="000000" w:themeColor="text1"/>
          <w:sz w:val="22"/>
          <w:szCs w:val="22"/>
        </w:rPr>
        <w:t xml:space="preserve"> to maintain independence, dignity and choice, rather than moving into residential care (Skills for Care, 2024).</w:t>
      </w:r>
      <w:r w:rsidR="00A824EC">
        <w:rPr>
          <w:rFonts w:ascii="Roboto" w:eastAsia="Roboto" w:hAnsi="Roboto" w:cs="Roboto"/>
          <w:color w:val="000000" w:themeColor="text1"/>
          <w:sz w:val="22"/>
          <w:szCs w:val="22"/>
        </w:rPr>
        <w:t xml:space="preserve"> Services range</w:t>
      </w:r>
      <w:r w:rsidR="00A824EC" w:rsidRPr="0E8355A9">
        <w:rPr>
          <w:rFonts w:ascii="Roboto" w:eastAsia="Roboto" w:hAnsi="Roboto" w:cs="Roboto"/>
          <w:color w:val="000000" w:themeColor="text1"/>
          <w:sz w:val="22"/>
          <w:szCs w:val="22"/>
        </w:rPr>
        <w:t xml:space="preserve"> from help with daily tasks to meet </w:t>
      </w:r>
      <w:r w:rsidR="002B608C">
        <w:rPr>
          <w:rFonts w:ascii="Roboto" w:eastAsia="Roboto" w:hAnsi="Roboto" w:cs="Roboto"/>
          <w:color w:val="000000" w:themeColor="text1"/>
          <w:sz w:val="22"/>
          <w:szCs w:val="22"/>
        </w:rPr>
        <w:t>each person</w:t>
      </w:r>
      <w:r w:rsidR="00CF59A6">
        <w:rPr>
          <w:rFonts w:ascii="Roboto" w:eastAsia="Roboto" w:hAnsi="Roboto" w:cs="Roboto"/>
          <w:color w:val="000000" w:themeColor="text1"/>
          <w:sz w:val="22"/>
          <w:szCs w:val="22"/>
        </w:rPr>
        <w:t xml:space="preserve">’s specific needs. </w:t>
      </w:r>
    </w:p>
    <w:p w14:paraId="3143FCDE" w14:textId="529D4C92" w:rsidR="00A824EC" w:rsidRDefault="001D730A" w:rsidP="00A824EC">
      <w:pPr>
        <w:spacing w:after="0"/>
        <w:rPr>
          <w:rFonts w:ascii="Roboto" w:eastAsia="Roboto" w:hAnsi="Roboto" w:cs="Roboto"/>
        </w:rPr>
      </w:pPr>
      <w:r>
        <w:rPr>
          <w:rFonts w:ascii="Roboto" w:eastAsia="Roboto" w:hAnsi="Roboto" w:cs="Roboto"/>
          <w:color w:val="000000" w:themeColor="text1"/>
          <w:sz w:val="22"/>
          <w:szCs w:val="22"/>
        </w:rPr>
        <w:t xml:space="preserve"> </w:t>
      </w:r>
      <w:r w:rsidR="00A824EC" w:rsidRPr="0E8355A9">
        <w:rPr>
          <w:rFonts w:ascii="Segoe UI Emoji" w:eastAsia="Segoe UI Emoji" w:hAnsi="Segoe UI Emoji" w:cs="Segoe UI Emoji"/>
          <w:color w:val="000000" w:themeColor="text1"/>
          <w:sz w:val="22"/>
          <w:szCs w:val="22"/>
        </w:rPr>
        <w:t>📃</w:t>
      </w:r>
      <w:r w:rsidR="00A824EC" w:rsidRPr="00A07499">
        <w:rPr>
          <w:rFonts w:ascii="Roboto" w:eastAsia="Roboto" w:hAnsi="Roboto" w:cs="Roboto"/>
          <w:b/>
          <w:bCs/>
          <w:color w:val="156082" w:themeColor="accent1"/>
          <w:sz w:val="22"/>
          <w:szCs w:val="22"/>
        </w:rPr>
        <w:t>History</w:t>
      </w:r>
      <w:r w:rsidR="00A824EC" w:rsidRPr="0E8355A9">
        <w:rPr>
          <w:rFonts w:ascii="Roboto" w:eastAsia="Roboto" w:hAnsi="Roboto" w:cs="Roboto"/>
          <w:color w:val="000000" w:themeColor="text1"/>
          <w:sz w:val="22"/>
          <w:szCs w:val="22"/>
        </w:rPr>
        <w:t xml:space="preserve">: </w:t>
      </w:r>
      <w:r w:rsidR="00A824EC" w:rsidRPr="0E8355A9">
        <w:rPr>
          <w:rFonts w:ascii="Roboto" w:eastAsia="Roboto" w:hAnsi="Roboto" w:cs="Roboto"/>
        </w:rPr>
        <w:t>In</w:t>
      </w:r>
      <w:r w:rsidR="00A824EC" w:rsidRPr="0E8355A9">
        <w:rPr>
          <w:rFonts w:ascii="Roboto" w:eastAsia="Roboto" w:hAnsi="Roboto" w:cs="Roboto"/>
          <w:sz w:val="22"/>
          <w:szCs w:val="22"/>
        </w:rPr>
        <w:t xml:space="preserve"> the 1940s, Dr Marjory Warren brought the medical world’s attention to specialist care for the elderly. She was disturbed to find elderly hospital patients with needs, such as those with dementia, </w:t>
      </w:r>
      <w:proofErr w:type="gramStart"/>
      <w:r w:rsidR="00A824EC" w:rsidRPr="0E8355A9">
        <w:rPr>
          <w:rFonts w:ascii="Roboto" w:eastAsia="Roboto" w:hAnsi="Roboto" w:cs="Roboto"/>
          <w:sz w:val="22"/>
          <w:szCs w:val="22"/>
        </w:rPr>
        <w:t>on</w:t>
      </w:r>
      <w:proofErr w:type="gramEnd"/>
      <w:r w:rsidR="00A824EC" w:rsidRPr="0E8355A9">
        <w:rPr>
          <w:rFonts w:ascii="Roboto" w:eastAsia="Roboto" w:hAnsi="Roboto" w:cs="Roboto"/>
          <w:sz w:val="22"/>
          <w:szCs w:val="22"/>
        </w:rPr>
        <w:t xml:space="preserve"> the same large wards as patients with completely different needs, such as mothers who had recently given birth. </w:t>
      </w:r>
      <w:r w:rsidR="00A824EC" w:rsidRPr="0E8355A9">
        <w:rPr>
          <w:rFonts w:ascii="Roboto" w:eastAsia="Roboto" w:hAnsi="Roboto" w:cs="Roboto"/>
        </w:rPr>
        <w:t xml:space="preserve">The home care sector grew rapidly throughout the 1990s and 2000s. In 2002, the Care and Social Services Inspectorate Wales (CSSIW), now called Care Inspectorate Wales, was established to regulate and inspect all home care providers in Wales. The Health and Social Care Act 2008 resulted in the English equivalent, the Care Quality Commission, and Scotland followed in 2011 with the Care Inspectorate. Scotland </w:t>
      </w:r>
      <w:proofErr w:type="gramStart"/>
      <w:r w:rsidR="00A824EC" w:rsidRPr="0E8355A9">
        <w:rPr>
          <w:rFonts w:ascii="Roboto" w:eastAsia="Roboto" w:hAnsi="Roboto" w:cs="Roboto"/>
        </w:rPr>
        <w:t>made</w:t>
      </w:r>
      <w:proofErr w:type="gramEnd"/>
      <w:r w:rsidR="00A824EC" w:rsidRPr="0E8355A9">
        <w:rPr>
          <w:rFonts w:ascii="Roboto" w:eastAsia="Roboto" w:hAnsi="Roboto" w:cs="Roboto"/>
        </w:rPr>
        <w:t xml:space="preserve"> personal care </w:t>
      </w:r>
      <w:proofErr w:type="gramStart"/>
      <w:r w:rsidR="00A824EC" w:rsidRPr="0E8355A9">
        <w:rPr>
          <w:rFonts w:ascii="Roboto" w:eastAsia="Roboto" w:hAnsi="Roboto" w:cs="Roboto"/>
        </w:rPr>
        <w:t>to</w:t>
      </w:r>
      <w:proofErr w:type="gramEnd"/>
      <w:r w:rsidR="00A824EC" w:rsidRPr="0E8355A9">
        <w:rPr>
          <w:rFonts w:ascii="Roboto" w:eastAsia="Roboto" w:hAnsi="Roboto" w:cs="Roboto"/>
        </w:rPr>
        <w:t xml:space="preserve"> people aged 65 and over free in July 2002. Today there are over 13,000 home care providers throughout the UK. As people live longer, the industry is expected to continue to grow. According to Age UK, more than 1 in 10 (12 per cent) of people aged over 65 in the UK receive some form of formal help or care in their homes – including domiciliary care, help with household tasks and </w:t>
      </w:r>
      <w:r w:rsidR="00A824EC">
        <w:rPr>
          <w:rFonts w:ascii="Roboto" w:eastAsia="Roboto" w:hAnsi="Roboto" w:cs="Roboto"/>
        </w:rPr>
        <w:t>rehabilitation</w:t>
      </w:r>
      <w:r w:rsidR="00A824EC" w:rsidRPr="0E8355A9">
        <w:rPr>
          <w:rFonts w:ascii="Roboto" w:eastAsia="Roboto" w:hAnsi="Roboto" w:cs="Roboto"/>
        </w:rPr>
        <w:t xml:space="preserve"> – from local authority, voluntary or private sources. This increases to 1 in 5 (20 per cent) for people aged 85 and over.</w:t>
      </w:r>
    </w:p>
    <w:p w14:paraId="77E9ED40" w14:textId="77777777" w:rsidR="001D730A" w:rsidRDefault="00783223" w:rsidP="00783223">
      <w:pPr>
        <w:spacing w:after="0"/>
        <w:rPr>
          <w:rFonts w:ascii="Segoe UI Emoji" w:eastAsia="Segoe UI Emoji" w:hAnsi="Segoe UI Emoji" w:cs="Segoe UI Emoji"/>
        </w:rPr>
      </w:pPr>
      <w:r>
        <w:rPr>
          <w:rFonts w:ascii="Segoe UI Emoji" w:eastAsia="Segoe UI Emoji" w:hAnsi="Segoe UI Emoji" w:cs="Segoe UI Emoji"/>
        </w:rPr>
        <w:t xml:space="preserve"> </w:t>
      </w:r>
    </w:p>
    <w:p w14:paraId="766C0B25" w14:textId="4B750C9A" w:rsidR="00783223" w:rsidRDefault="001D730A" w:rsidP="00783223">
      <w:pPr>
        <w:spacing w:after="0"/>
        <w:rPr>
          <w:rFonts w:ascii="Roboto" w:eastAsia="Roboto" w:hAnsi="Roboto" w:cs="Roboto"/>
        </w:rPr>
      </w:pPr>
      <w:r>
        <w:rPr>
          <w:rFonts w:ascii="Segoe UI Emoji" w:eastAsia="Segoe UI Emoji" w:hAnsi="Segoe UI Emoji" w:cs="Segoe UI Emoji"/>
        </w:rPr>
        <w:t xml:space="preserve"> </w:t>
      </w:r>
      <w:r w:rsidR="00783223" w:rsidRPr="00A07499">
        <w:rPr>
          <w:rFonts w:ascii="Segoe UI Emoji" w:eastAsia="Segoe UI Emoji" w:hAnsi="Segoe UI Emoji" w:cs="Segoe UI Emoji"/>
          <w:color w:val="156082" w:themeColor="accent1"/>
        </w:rPr>
        <w:t>✅</w:t>
      </w:r>
      <w:r w:rsidR="00783223" w:rsidRPr="00A07499">
        <w:rPr>
          <w:rFonts w:ascii="Roboto" w:eastAsia="Roboto" w:hAnsi="Roboto" w:cs="Roboto"/>
          <w:b/>
          <w:bCs/>
          <w:color w:val="156082" w:themeColor="accent1"/>
        </w:rPr>
        <w:t>Function:</w:t>
      </w:r>
      <w:r w:rsidR="00783223" w:rsidRPr="0E8355A9">
        <w:rPr>
          <w:rFonts w:ascii="Roboto" w:eastAsia="Roboto" w:hAnsi="Roboto" w:cs="Roboto"/>
        </w:rPr>
        <w:t xml:space="preserve"> Domiciliary care delivered by regulated care workers and specialist clinicians, commissioned by local authorities, the NHS, or arranged privately by individuals. Its core functions include Personal care, Practical support, specialist care, and respite care. It operates on a flexible basis ranging from short daily visits to 24-hour live-in care, designed to enable people with disabilities to live safely.</w:t>
      </w:r>
    </w:p>
    <w:p w14:paraId="77DA610F" w14:textId="6E80D60B" w:rsidR="001D730A" w:rsidRDefault="00783223" w:rsidP="00783223">
      <w:pPr>
        <w:spacing w:after="0"/>
        <w:rPr>
          <w:rFonts w:ascii="Segoe UI Emoji" w:eastAsia="Segoe UI Emoji" w:hAnsi="Segoe UI Emoji" w:cs="Segoe UI Emoji"/>
        </w:rPr>
      </w:pPr>
      <w:r>
        <w:rPr>
          <w:rFonts w:ascii="Segoe UI Emoji" w:eastAsia="Segoe UI Emoji" w:hAnsi="Segoe UI Emoji" w:cs="Segoe UI Emoji"/>
        </w:rPr>
        <w:t xml:space="preserve"> </w:t>
      </w:r>
    </w:p>
    <w:p w14:paraId="29F49296" w14:textId="0FCA6A4C" w:rsidR="00783223" w:rsidRDefault="001D730A" w:rsidP="00783223">
      <w:pPr>
        <w:spacing w:after="0"/>
      </w:pPr>
      <w:r>
        <w:rPr>
          <w:rFonts w:ascii="Segoe UI Emoji" w:eastAsia="Segoe UI Emoji" w:hAnsi="Segoe UI Emoji" w:cs="Segoe UI Emoji"/>
        </w:rPr>
        <w:t xml:space="preserve"> </w:t>
      </w:r>
      <w:r w:rsidR="00783223" w:rsidRPr="00A07499">
        <w:rPr>
          <w:rFonts w:ascii="Segoe UI Emoji" w:eastAsia="Segoe UI Emoji" w:hAnsi="Segoe UI Emoji" w:cs="Segoe UI Emoji"/>
          <w:b/>
          <w:bCs/>
          <w:color w:val="156082" w:themeColor="accent1"/>
        </w:rPr>
        <w:t>🔺</w:t>
      </w:r>
      <w:r w:rsidR="00783223" w:rsidRPr="00A07499">
        <w:rPr>
          <w:rFonts w:ascii="Roboto" w:eastAsia="Roboto" w:hAnsi="Roboto" w:cs="Roboto"/>
          <w:b/>
          <w:bCs/>
          <w:color w:val="156082" w:themeColor="accent1"/>
        </w:rPr>
        <w:t>Challenges</w:t>
      </w:r>
      <w:r w:rsidR="00783223" w:rsidRPr="0E8355A9">
        <w:rPr>
          <w:rFonts w:ascii="Roboto" w:eastAsia="Roboto" w:hAnsi="Roboto" w:cs="Roboto"/>
        </w:rPr>
        <w:t xml:space="preserve">: The biggest ongoing challenge is the severe workforce shortage. As of 2024, there were over 165,000 vacant domiciliary care roles across England. Another challenge is Funding. Funding for adult social care has been squeezed since 2010, </w:t>
      </w:r>
      <w:r w:rsidR="00783223">
        <w:rPr>
          <w:rFonts w:ascii="Roboto" w:eastAsia="Roboto" w:hAnsi="Roboto" w:cs="Roboto"/>
        </w:rPr>
        <w:t>with</w:t>
      </w:r>
      <w:r w:rsidR="00783223" w:rsidRPr="0E8355A9">
        <w:rPr>
          <w:rFonts w:ascii="Roboto" w:eastAsia="Roboto" w:hAnsi="Roboto" w:cs="Roboto"/>
        </w:rPr>
        <w:t xml:space="preserve"> local authority budgets reduced by nearly 30% in real terms (House of Commons Library, 2024). Underfunding also limits investment in training and digital tools, reducing the quality and safety of care (Age UK, 2024). Adult social care budgets fell by almost 30% in real terms between 2010 and 2020, with funding increases since failing to match rising demand from an ageing population (House of Commons Library</w:t>
      </w:r>
      <w:r w:rsidR="00783223">
        <w:rPr>
          <w:rFonts w:ascii="Roboto" w:eastAsia="Roboto" w:hAnsi="Roboto" w:cs="Roboto"/>
        </w:rPr>
        <w:t>,</w:t>
      </w:r>
      <w:r w:rsidR="00783223" w:rsidRPr="0E8355A9">
        <w:rPr>
          <w:rFonts w:ascii="Roboto" w:eastAsia="Roboto" w:hAnsi="Roboto" w:cs="Roboto"/>
        </w:rPr>
        <w:t xml:space="preserve"> 2024).</w:t>
      </w:r>
    </w:p>
    <w:p w14:paraId="2DD31AEF" w14:textId="77777777" w:rsidR="001D730A" w:rsidRDefault="001D730A" w:rsidP="00783223">
      <w:pPr>
        <w:spacing w:after="0"/>
        <w:rPr>
          <w:rFonts w:ascii="Roboto" w:eastAsia="Roboto" w:hAnsi="Roboto" w:cs="Roboto"/>
        </w:rPr>
      </w:pPr>
      <w:r>
        <w:rPr>
          <w:rFonts w:ascii="Roboto" w:eastAsia="Roboto" w:hAnsi="Roboto" w:cs="Roboto"/>
        </w:rPr>
        <w:t xml:space="preserve"> </w:t>
      </w:r>
    </w:p>
    <w:p w14:paraId="26A85FFB" w14:textId="348560CA" w:rsidR="00783223" w:rsidRDefault="001D730A" w:rsidP="00783223">
      <w:pPr>
        <w:spacing w:after="0"/>
      </w:pPr>
      <w:r w:rsidRPr="00A07499">
        <w:rPr>
          <w:rFonts w:ascii="Roboto" w:eastAsia="Roboto" w:hAnsi="Roboto" w:cs="Roboto"/>
          <w:b/>
          <w:bCs/>
          <w:color w:val="156082" w:themeColor="accent1"/>
        </w:rPr>
        <w:t>I</w:t>
      </w:r>
      <w:r w:rsidR="00783223" w:rsidRPr="00A07499">
        <w:rPr>
          <w:rFonts w:ascii="Roboto" w:eastAsia="Roboto" w:hAnsi="Roboto" w:cs="Roboto"/>
          <w:b/>
          <w:bCs/>
          <w:color w:val="156082" w:themeColor="accent1"/>
        </w:rPr>
        <w:t>n summary</w:t>
      </w:r>
      <w:r w:rsidR="00783223" w:rsidRPr="15E22BD8">
        <w:rPr>
          <w:rFonts w:ascii="Roboto" w:eastAsia="Roboto" w:hAnsi="Roboto" w:cs="Roboto"/>
        </w:rPr>
        <w:t>, domiciliary care balances practical support with personal choice, allowing people to maintain their independence and stay in their own homes.</w:t>
      </w:r>
      <w:r w:rsidR="003B7AAB">
        <w:rPr>
          <w:rFonts w:ascii="Roboto" w:eastAsia="Roboto" w:hAnsi="Roboto" w:cs="Roboto"/>
        </w:rPr>
        <w:t xml:space="preserve"> </w:t>
      </w:r>
      <w:r w:rsidR="00827125">
        <w:rPr>
          <w:rFonts w:ascii="Roboto" w:eastAsia="Roboto" w:hAnsi="Roboto" w:cs="Roboto"/>
        </w:rPr>
        <w:t xml:space="preserve">It is a vital, </w:t>
      </w:r>
      <w:r w:rsidR="00AF6D8B">
        <w:rPr>
          <w:rFonts w:ascii="Roboto" w:eastAsia="Roboto" w:hAnsi="Roboto" w:cs="Roboto"/>
        </w:rPr>
        <w:t>person-</w:t>
      </w:r>
      <w:r w:rsidR="003E170E">
        <w:rPr>
          <w:rFonts w:ascii="Roboto" w:eastAsia="Roboto" w:hAnsi="Roboto" w:cs="Roboto"/>
        </w:rPr>
        <w:t>centered</w:t>
      </w:r>
      <w:r w:rsidR="002B57D5">
        <w:rPr>
          <w:rFonts w:ascii="Roboto" w:eastAsia="Roboto" w:hAnsi="Roboto" w:cs="Roboto"/>
        </w:rPr>
        <w:t xml:space="preserve"> service that enhances </w:t>
      </w:r>
      <w:r w:rsidR="009C27D9">
        <w:rPr>
          <w:rFonts w:ascii="Roboto" w:eastAsia="Roboto" w:hAnsi="Roboto" w:cs="Roboto"/>
        </w:rPr>
        <w:t>wellbeing</w:t>
      </w:r>
      <w:r w:rsidR="002B57D5">
        <w:rPr>
          <w:rFonts w:ascii="Roboto" w:eastAsia="Roboto" w:hAnsi="Roboto" w:cs="Roboto"/>
        </w:rPr>
        <w:t xml:space="preserve">, preserves dignity, and plays a vital role in meeting the diverse needs of </w:t>
      </w:r>
      <w:r w:rsidR="009C27D9">
        <w:rPr>
          <w:rFonts w:ascii="Roboto" w:eastAsia="Roboto" w:hAnsi="Roboto" w:cs="Roboto"/>
        </w:rPr>
        <w:t>today's communiti</w:t>
      </w:r>
      <w:r w:rsidR="003126DF">
        <w:rPr>
          <w:rFonts w:ascii="Roboto" w:eastAsia="Roboto" w:hAnsi="Roboto" w:cs="Roboto"/>
        </w:rPr>
        <w:t>es. As an essential part of modern social care</w:t>
      </w:r>
      <w:r w:rsidR="00890005">
        <w:rPr>
          <w:rFonts w:ascii="Roboto" w:eastAsia="Roboto" w:hAnsi="Roboto" w:cs="Roboto"/>
        </w:rPr>
        <w:t>, it not only improves quality of life for the elderly, disabled, and those recovering from illne</w:t>
      </w:r>
      <w:r w:rsidR="008E2405">
        <w:rPr>
          <w:rFonts w:ascii="Roboto" w:eastAsia="Roboto" w:hAnsi="Roboto" w:cs="Roboto"/>
        </w:rPr>
        <w:t xml:space="preserve">ss but also provides valuable reassurance to families. When </w:t>
      </w:r>
      <w:r w:rsidR="002A4C72">
        <w:rPr>
          <w:rFonts w:ascii="Roboto" w:eastAsia="Roboto" w:hAnsi="Roboto" w:cs="Roboto"/>
        </w:rPr>
        <w:t>delivered</w:t>
      </w:r>
      <w:r w:rsidR="008E2405">
        <w:rPr>
          <w:rFonts w:ascii="Roboto" w:eastAsia="Roboto" w:hAnsi="Roboto" w:cs="Roboto"/>
        </w:rPr>
        <w:t xml:space="preserve"> with em</w:t>
      </w:r>
      <w:r w:rsidR="002A4C72">
        <w:rPr>
          <w:rFonts w:ascii="Roboto" w:eastAsia="Roboto" w:hAnsi="Roboto" w:cs="Roboto"/>
        </w:rPr>
        <w:t xml:space="preserve">pathy, reliability, and respect, domiciliary care empowers individuals to live safely and confidently in the place they call home. </w:t>
      </w:r>
    </w:p>
    <w:p w14:paraId="2476F1B5" w14:textId="77777777" w:rsidR="00783223" w:rsidRDefault="00783223" w:rsidP="00783223">
      <w:pPr>
        <w:spacing w:after="0"/>
        <w:rPr>
          <w:b/>
          <w:bCs/>
        </w:rPr>
      </w:pPr>
    </w:p>
    <w:p w14:paraId="7829CB60" w14:textId="77777777" w:rsidR="00783223" w:rsidRDefault="00783223" w:rsidP="00A824EC">
      <w:pPr>
        <w:spacing w:after="0"/>
        <w:rPr>
          <w:rFonts w:ascii="Roboto" w:eastAsia="Roboto" w:hAnsi="Roboto" w:cs="Roboto"/>
        </w:rPr>
      </w:pPr>
    </w:p>
    <w:p w14:paraId="718A6DA6" w14:textId="77777777" w:rsidR="00D34F9C" w:rsidRDefault="00D34F9C" w:rsidP="00A824EC">
      <w:pPr>
        <w:spacing w:after="0"/>
      </w:pPr>
    </w:p>
    <w:p w14:paraId="568B97BA" w14:textId="77777777" w:rsidR="00A824EC" w:rsidRDefault="00A824EC">
      <w:pPr>
        <w:rPr>
          <w:b/>
          <w:bCs/>
        </w:rPr>
      </w:pPr>
    </w:p>
    <w:p w14:paraId="0547DC76" w14:textId="77777777" w:rsidR="005E6DE3" w:rsidRDefault="005E6DE3">
      <w:pPr>
        <w:rPr>
          <w:b/>
          <w:bCs/>
        </w:rPr>
      </w:pPr>
    </w:p>
    <w:p w14:paraId="497697A9" w14:textId="77777777" w:rsidR="00E854D4" w:rsidRPr="00B248D1" w:rsidRDefault="00E854D4">
      <w:pPr>
        <w:rPr>
          <w:b/>
          <w:bCs/>
        </w:rPr>
      </w:pPr>
    </w:p>
    <w:p w14:paraId="4EC1E48C" w14:textId="77777777" w:rsidR="00D021D4" w:rsidRDefault="00D021D4"/>
    <w:p w14:paraId="67B50297" w14:textId="77777777" w:rsidR="000261AE" w:rsidRDefault="00F02B13" w:rsidP="000261AE">
      <w:pPr>
        <w:spacing w:after="0"/>
      </w:pPr>
      <w:r w:rsidRPr="006C597E">
        <w:rPr>
          <w:color w:val="156082" w:themeColor="accent1"/>
          <w:sz w:val="32"/>
          <w:szCs w:val="32"/>
        </w:rPr>
        <w:t xml:space="preserve">    </w:t>
      </w:r>
      <w:r w:rsidR="000261AE" w:rsidRPr="006C597E">
        <w:rPr>
          <w:b/>
          <w:bCs/>
          <w:color w:val="156082" w:themeColor="accent1"/>
          <w:sz w:val="32"/>
          <w:szCs w:val="32"/>
        </w:rPr>
        <w:t>References</w:t>
      </w:r>
      <w:r w:rsidR="000261AE" w:rsidRPr="15E22BD8">
        <w:rPr>
          <w:b/>
          <w:bCs/>
        </w:rPr>
        <w:t xml:space="preserve">: </w:t>
      </w:r>
    </w:p>
    <w:p w14:paraId="26315B22" w14:textId="304F7E98" w:rsidR="000261AE" w:rsidRPr="000B2144" w:rsidRDefault="006C597E" w:rsidP="000261AE">
      <w:pPr>
        <w:spacing w:after="0"/>
        <w:rPr>
          <w:sz w:val="28"/>
          <w:szCs w:val="28"/>
        </w:rPr>
      </w:pPr>
      <w:r>
        <w:rPr>
          <w:b/>
          <w:bCs/>
        </w:rPr>
        <w:t xml:space="preserve">  </w:t>
      </w:r>
      <w:r w:rsidR="000261AE" w:rsidRPr="000B2144">
        <w:rPr>
          <w:b/>
          <w:bCs/>
          <w:sz w:val="28"/>
          <w:szCs w:val="28"/>
        </w:rPr>
        <w:t xml:space="preserve">1. Department of Health and Social Care (2021). Pharmacy in England: A 10-year Plan. London: DHSC. </w:t>
      </w:r>
    </w:p>
    <w:p w14:paraId="4E81FFFE" w14:textId="61F4950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2. General Pharmaceutical Council (2024) Workforce Survey 2024. London: GHPC.</w:t>
      </w:r>
    </w:p>
    <w:p w14:paraId="6C46888A" w14:textId="091011EB"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3. House of Commons Health and Social Care Committee (2023) Community Pharmacy: Funding and future. London: The Stationery Office.</w:t>
      </w:r>
    </w:p>
    <w:p w14:paraId="68F10B18" w14:textId="443911F3"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4. NHS England (2024a) Pharmacy services: what we offer. London: NHS England.</w:t>
      </w:r>
    </w:p>
    <w:p w14:paraId="02438664" w14:textId="2C22AC51"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 xml:space="preserve">5. Royal Pharmaceutical Society (2022) Medicines </w:t>
      </w:r>
      <w:proofErr w:type="spellStart"/>
      <w:r w:rsidR="000261AE" w:rsidRPr="000B2144">
        <w:rPr>
          <w:b/>
          <w:bCs/>
          <w:sz w:val="28"/>
          <w:szCs w:val="28"/>
        </w:rPr>
        <w:t>Optimisation</w:t>
      </w:r>
      <w:proofErr w:type="spellEnd"/>
      <w:r w:rsidR="000261AE" w:rsidRPr="000B2144">
        <w:rPr>
          <w:b/>
          <w:bCs/>
          <w:sz w:val="28"/>
          <w:szCs w:val="28"/>
        </w:rPr>
        <w:t xml:space="preserve"> Guidelines. London: RPS. </w:t>
      </w:r>
    </w:p>
    <w:p w14:paraId="738768AA" w14:textId="38872A1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6. NHS Confederation (2023) The state of Pharmacy 2023: London: the Stationery Office.</w:t>
      </w:r>
    </w:p>
    <w:p w14:paraId="2CC746C2" w14:textId="413AEA7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 xml:space="preserve">7. Munson, SM. 2025. Home Care UK. Community Care History. Available at: History of home care in the UK  </w:t>
      </w:r>
    </w:p>
    <w:p w14:paraId="73F25AC3" w14:textId="3040B5A2"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8. Skills for Care. (2024). The state of the adult social care sector and workforce in England. Leeds: Skills for Care.</w:t>
      </w:r>
    </w:p>
    <w:p w14:paraId="3390E653" w14:textId="2E125221" w:rsidR="000261AE" w:rsidRPr="000B2144" w:rsidRDefault="006C597E" w:rsidP="000261AE">
      <w:pPr>
        <w:rPr>
          <w:sz w:val="28"/>
          <w:szCs w:val="28"/>
        </w:rPr>
      </w:pPr>
      <w:r w:rsidRPr="000B2144">
        <w:rPr>
          <w:b/>
          <w:bCs/>
          <w:sz w:val="28"/>
          <w:szCs w:val="28"/>
        </w:rPr>
        <w:t xml:space="preserve">  </w:t>
      </w:r>
      <w:r w:rsidR="000261AE" w:rsidRPr="000B2144">
        <w:rPr>
          <w:b/>
          <w:bCs/>
          <w:sz w:val="28"/>
          <w:szCs w:val="28"/>
        </w:rPr>
        <w:t xml:space="preserve">9. Department of Health. Domiciliary Care. Available at: </w:t>
      </w:r>
      <w:hyperlink r:id="rId15">
        <w:r w:rsidR="000261AE" w:rsidRPr="000B2144">
          <w:rPr>
            <w:rStyle w:val="Hyperlink"/>
            <w:sz w:val="28"/>
            <w:szCs w:val="28"/>
          </w:rPr>
          <w:t>Domiciliary care | Department of Health.</w:t>
        </w:r>
      </w:hyperlink>
      <w:r w:rsidR="000261AE" w:rsidRPr="000B2144">
        <w:rPr>
          <w:rFonts w:ascii="Aptos" w:eastAsia="Aptos" w:hAnsi="Aptos" w:cs="Aptos"/>
          <w:sz w:val="28"/>
          <w:szCs w:val="28"/>
        </w:rPr>
        <w:t xml:space="preserve"> </w:t>
      </w:r>
    </w:p>
    <w:p w14:paraId="58E0BED0" w14:textId="7389D084" w:rsidR="000261AE" w:rsidRPr="000B2144" w:rsidRDefault="006C597E" w:rsidP="000261AE">
      <w:pPr>
        <w:rPr>
          <w:sz w:val="28"/>
          <w:szCs w:val="28"/>
        </w:rPr>
      </w:pPr>
      <w:r w:rsidRPr="000B2144">
        <w:rPr>
          <w:rFonts w:ascii="Aptos" w:eastAsia="Aptos" w:hAnsi="Aptos" w:cs="Aptos"/>
          <w:sz w:val="28"/>
          <w:szCs w:val="28"/>
        </w:rPr>
        <w:t xml:space="preserve">  </w:t>
      </w:r>
      <w:r w:rsidR="000261AE" w:rsidRPr="000B2144">
        <w:rPr>
          <w:rFonts w:ascii="Aptos" w:eastAsia="Aptos" w:hAnsi="Aptos" w:cs="Aptos"/>
          <w:b/>
          <w:bCs/>
          <w:sz w:val="28"/>
          <w:szCs w:val="28"/>
        </w:rPr>
        <w:t>10. NHS. (2023) Home Care and support</w:t>
      </w:r>
      <w:r w:rsidR="000261AE" w:rsidRPr="000B2144">
        <w:rPr>
          <w:rFonts w:ascii="Aptos" w:eastAsia="Aptos" w:hAnsi="Aptos" w:cs="Aptos"/>
          <w:sz w:val="28"/>
          <w:szCs w:val="28"/>
        </w:rPr>
        <w:t xml:space="preserve">. Available at: </w:t>
      </w:r>
      <w:hyperlink r:id="rId16">
        <w:r w:rsidR="000261AE" w:rsidRPr="000B2144">
          <w:rPr>
            <w:rStyle w:val="Hyperlink"/>
            <w:sz w:val="28"/>
            <w:szCs w:val="28"/>
          </w:rPr>
          <w:t>https://www.nhs.uk/social-care-and-support/care-services-equipment-and-care-homes/homecare/</w:t>
        </w:r>
      </w:hyperlink>
      <w:r w:rsidR="000261AE" w:rsidRPr="000B2144">
        <w:rPr>
          <w:rFonts w:ascii="Aptos" w:eastAsia="Aptos" w:hAnsi="Aptos" w:cs="Aptos"/>
          <w:sz w:val="28"/>
          <w:szCs w:val="28"/>
        </w:rPr>
        <w:t xml:space="preserve">. </w:t>
      </w:r>
    </w:p>
    <w:p w14:paraId="41052866" w14:textId="08D37DA2" w:rsidR="000261AE" w:rsidRPr="000B2144" w:rsidRDefault="000B2144" w:rsidP="000261AE">
      <w:pPr>
        <w:rPr>
          <w:sz w:val="28"/>
          <w:szCs w:val="28"/>
        </w:rPr>
      </w:pPr>
      <w:r w:rsidRPr="000B2144">
        <w:rPr>
          <w:b/>
          <w:bCs/>
          <w:sz w:val="28"/>
          <w:szCs w:val="28"/>
        </w:rPr>
        <w:t xml:space="preserve">  </w:t>
      </w:r>
      <w:r w:rsidR="000261AE" w:rsidRPr="000B2144">
        <w:rPr>
          <w:b/>
          <w:bCs/>
          <w:sz w:val="28"/>
          <w:szCs w:val="28"/>
        </w:rPr>
        <w:t xml:space="preserve">11. Adult social care funding in England. Briefing paper 7797. London: House of Commons Library. </w:t>
      </w:r>
    </w:p>
    <w:p w14:paraId="7DEBAE0A" w14:textId="476AD12A" w:rsidR="000261AE" w:rsidRPr="000B2144" w:rsidRDefault="000B2144" w:rsidP="000261AE">
      <w:pPr>
        <w:rPr>
          <w:b/>
          <w:bCs/>
          <w:sz w:val="28"/>
          <w:szCs w:val="28"/>
        </w:rPr>
      </w:pPr>
      <w:r w:rsidRPr="000B2144">
        <w:rPr>
          <w:b/>
          <w:bCs/>
          <w:sz w:val="28"/>
          <w:szCs w:val="28"/>
        </w:rPr>
        <w:t xml:space="preserve">  </w:t>
      </w:r>
      <w:r w:rsidR="000261AE" w:rsidRPr="000B2144">
        <w:rPr>
          <w:b/>
          <w:bCs/>
          <w:sz w:val="28"/>
          <w:szCs w:val="28"/>
        </w:rPr>
        <w:t xml:space="preserve">12. Age UK. (2024). The state of health and care of older people 2024. </w:t>
      </w:r>
    </w:p>
    <w:p w14:paraId="13852C2F" w14:textId="55809F6E" w:rsidR="00D021D4" w:rsidRDefault="00D021D4"/>
    <w:p w14:paraId="5BC95FA6" w14:textId="77777777" w:rsidR="00D021D4" w:rsidRDefault="00D021D4"/>
    <w:p w14:paraId="2EF2027E" w14:textId="77777777" w:rsidR="00D021D4" w:rsidRDefault="00D021D4"/>
    <w:p w14:paraId="30CE1B00" w14:textId="77777777" w:rsidR="00D021D4" w:rsidRDefault="00D021D4"/>
    <w:p w14:paraId="782C0DA3" w14:textId="77777777" w:rsidR="00D021D4" w:rsidRDefault="00D021D4"/>
    <w:p w14:paraId="1683461B" w14:textId="77777777" w:rsidR="00D021D4" w:rsidRDefault="00D021D4"/>
    <w:p w14:paraId="42158F5A" w14:textId="77777777" w:rsidR="00D021D4" w:rsidRDefault="00D021D4"/>
    <w:p w14:paraId="58815AC3" w14:textId="77777777" w:rsidR="00D021D4" w:rsidRDefault="00D021D4"/>
    <w:p w14:paraId="5E1116DE" w14:textId="77777777" w:rsidR="00D021D4" w:rsidRDefault="00D021D4"/>
    <w:p w14:paraId="3A3B4833" w14:textId="77777777" w:rsidR="00D021D4" w:rsidRDefault="00D021D4"/>
    <w:sectPr w:rsidR="00D021D4" w:rsidSect="00274063">
      <w:pgSz w:w="11906" w:h="16838" w:code="9"/>
      <w:pgMar w:top="0" w:right="0" w:bottom="0"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1D4"/>
    <w:rsid w:val="000261AE"/>
    <w:rsid w:val="0009685E"/>
    <w:rsid w:val="000B2144"/>
    <w:rsid w:val="001D730A"/>
    <w:rsid w:val="002067C3"/>
    <w:rsid w:val="0021322C"/>
    <w:rsid w:val="00274063"/>
    <w:rsid w:val="002A4C72"/>
    <w:rsid w:val="002B57D5"/>
    <w:rsid w:val="002B608C"/>
    <w:rsid w:val="003126DF"/>
    <w:rsid w:val="00322A55"/>
    <w:rsid w:val="003B51F6"/>
    <w:rsid w:val="003B7AAB"/>
    <w:rsid w:val="003E170E"/>
    <w:rsid w:val="00463F9E"/>
    <w:rsid w:val="00497E7B"/>
    <w:rsid w:val="0059366B"/>
    <w:rsid w:val="005E6DE3"/>
    <w:rsid w:val="006A3A99"/>
    <w:rsid w:val="006C597E"/>
    <w:rsid w:val="00767CDA"/>
    <w:rsid w:val="00783223"/>
    <w:rsid w:val="007D52A3"/>
    <w:rsid w:val="00827125"/>
    <w:rsid w:val="00890005"/>
    <w:rsid w:val="008A3F74"/>
    <w:rsid w:val="008C74E9"/>
    <w:rsid w:val="008E2405"/>
    <w:rsid w:val="009C27D9"/>
    <w:rsid w:val="009E0BAC"/>
    <w:rsid w:val="00A07499"/>
    <w:rsid w:val="00A824EC"/>
    <w:rsid w:val="00A83C89"/>
    <w:rsid w:val="00AE3302"/>
    <w:rsid w:val="00AF6D8B"/>
    <w:rsid w:val="00B2448F"/>
    <w:rsid w:val="00B248D1"/>
    <w:rsid w:val="00C04782"/>
    <w:rsid w:val="00C23022"/>
    <w:rsid w:val="00C30FFA"/>
    <w:rsid w:val="00CD5F2B"/>
    <w:rsid w:val="00CF59A6"/>
    <w:rsid w:val="00D021D4"/>
    <w:rsid w:val="00D23CFB"/>
    <w:rsid w:val="00D34F9C"/>
    <w:rsid w:val="00D85EF9"/>
    <w:rsid w:val="00E854D4"/>
    <w:rsid w:val="00E93CD6"/>
    <w:rsid w:val="00F0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AF778"/>
  <w15:chartTrackingRefBased/>
  <w15:docId w15:val="{16412CC9-23AA-462D-920F-32453A1C7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1D4"/>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D021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1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1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1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1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1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1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1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1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1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1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1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1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1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1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1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1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1D4"/>
    <w:rPr>
      <w:rFonts w:eastAsiaTheme="majorEastAsia" w:cstheme="majorBidi"/>
      <w:color w:val="272727" w:themeColor="text1" w:themeTint="D8"/>
    </w:rPr>
  </w:style>
  <w:style w:type="paragraph" w:styleId="Title">
    <w:name w:val="Title"/>
    <w:basedOn w:val="Normal"/>
    <w:next w:val="Normal"/>
    <w:link w:val="TitleChar"/>
    <w:uiPriority w:val="10"/>
    <w:qFormat/>
    <w:rsid w:val="00D021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1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1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1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1D4"/>
    <w:pPr>
      <w:spacing w:before="160"/>
      <w:jc w:val="center"/>
    </w:pPr>
    <w:rPr>
      <w:i/>
      <w:iCs/>
      <w:color w:val="404040" w:themeColor="text1" w:themeTint="BF"/>
    </w:rPr>
  </w:style>
  <w:style w:type="character" w:customStyle="1" w:styleId="QuoteChar">
    <w:name w:val="Quote Char"/>
    <w:basedOn w:val="DefaultParagraphFont"/>
    <w:link w:val="Quote"/>
    <w:uiPriority w:val="29"/>
    <w:rsid w:val="00D021D4"/>
    <w:rPr>
      <w:i/>
      <w:iCs/>
      <w:color w:val="404040" w:themeColor="text1" w:themeTint="BF"/>
    </w:rPr>
  </w:style>
  <w:style w:type="paragraph" w:styleId="ListParagraph">
    <w:name w:val="List Paragraph"/>
    <w:basedOn w:val="Normal"/>
    <w:uiPriority w:val="34"/>
    <w:qFormat/>
    <w:rsid w:val="00D021D4"/>
    <w:pPr>
      <w:ind w:left="720"/>
      <w:contextualSpacing/>
    </w:pPr>
  </w:style>
  <w:style w:type="character" w:styleId="IntenseEmphasis">
    <w:name w:val="Intense Emphasis"/>
    <w:basedOn w:val="DefaultParagraphFont"/>
    <w:uiPriority w:val="21"/>
    <w:qFormat/>
    <w:rsid w:val="00D021D4"/>
    <w:rPr>
      <w:i/>
      <w:iCs/>
      <w:color w:val="0F4761" w:themeColor="accent1" w:themeShade="BF"/>
    </w:rPr>
  </w:style>
  <w:style w:type="paragraph" w:styleId="IntenseQuote">
    <w:name w:val="Intense Quote"/>
    <w:basedOn w:val="Normal"/>
    <w:next w:val="Normal"/>
    <w:link w:val="IntenseQuoteChar"/>
    <w:uiPriority w:val="30"/>
    <w:qFormat/>
    <w:rsid w:val="00D021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1D4"/>
    <w:rPr>
      <w:i/>
      <w:iCs/>
      <w:color w:val="0F4761" w:themeColor="accent1" w:themeShade="BF"/>
    </w:rPr>
  </w:style>
  <w:style w:type="character" w:styleId="IntenseReference">
    <w:name w:val="Intense Reference"/>
    <w:basedOn w:val="DefaultParagraphFont"/>
    <w:uiPriority w:val="32"/>
    <w:qFormat/>
    <w:rsid w:val="00D021D4"/>
    <w:rPr>
      <w:b/>
      <w:bCs/>
      <w:smallCaps/>
      <w:color w:val="0F4761" w:themeColor="accent1" w:themeShade="BF"/>
      <w:spacing w:val="5"/>
    </w:rPr>
  </w:style>
  <w:style w:type="character" w:styleId="Hyperlink">
    <w:name w:val="Hyperlink"/>
    <w:basedOn w:val="DefaultParagraphFont"/>
    <w:uiPriority w:val="99"/>
    <w:unhideWhenUsed/>
    <w:rsid w:val="00497E7B"/>
    <w:rPr>
      <w:color w:val="467886" w:themeColor="hyperlink"/>
      <w:u w:val="single"/>
    </w:rPr>
  </w:style>
  <w:style w:type="character" w:styleId="UnresolvedMention">
    <w:name w:val="Unresolved Mention"/>
    <w:basedOn w:val="DefaultParagraphFont"/>
    <w:uiPriority w:val="99"/>
    <w:semiHidden/>
    <w:unhideWhenUsed/>
    <w:rsid w:val="00497E7B"/>
    <w:rPr>
      <w:color w:val="605E5C"/>
      <w:shd w:val="clear" w:color="auto" w:fill="E1DFDD"/>
    </w:rPr>
  </w:style>
  <w:style w:type="paragraph" w:styleId="NoSpacing">
    <w:name w:val="No Spacing"/>
    <w:link w:val="NoSpacingChar"/>
    <w:uiPriority w:val="1"/>
    <w:qFormat/>
    <w:rsid w:val="00C30FF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0FF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social-care-and-support/care-services-equipment-and-care-homes/home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yperlink" Target="https://www.health-ni.gov.uk/articles/domiciliary-care" TargetMode="Externa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588073-9754-4AAC-9E86-78C6CF0FEA11}" type="doc">
      <dgm:prSet loTypeId="urn:microsoft.com/office/officeart/2011/layout/TabList" loCatId="list" qsTypeId="urn:microsoft.com/office/officeart/2005/8/quickstyle/simple1" qsCatId="simple" csTypeId="urn:microsoft.com/office/officeart/2005/8/colors/accent1_2" csCatId="accent1" phldr="1"/>
      <dgm:spPr/>
      <dgm:t>
        <a:bodyPr/>
        <a:lstStyle/>
        <a:p>
          <a:endParaRPr lang="en-GB"/>
        </a:p>
      </dgm:t>
    </dgm:pt>
    <dgm:pt modelId="{84F4B309-E720-416C-8833-BE3CC0DED4A4}">
      <dgm:prSet phldrT="[Text]"/>
      <dgm:spPr/>
      <dgm:t>
        <a:bodyPr/>
        <a:lstStyle/>
        <a:p>
          <a:r>
            <a:rPr lang="en-GB"/>
            <a:t>Uses</a:t>
          </a:r>
        </a:p>
      </dgm:t>
    </dgm:pt>
    <dgm:pt modelId="{C7C8713B-982B-4699-98BF-F9FD2E2963DE}" type="parTrans" cxnId="{6B2DC541-DCD3-4E2F-B28A-3898CB18F489}">
      <dgm:prSet/>
      <dgm:spPr/>
      <dgm:t>
        <a:bodyPr/>
        <a:lstStyle/>
        <a:p>
          <a:endParaRPr lang="en-GB"/>
        </a:p>
      </dgm:t>
    </dgm:pt>
    <dgm:pt modelId="{076FB7C7-4215-43BE-963F-973CFED28401}" type="sibTrans" cxnId="{6B2DC541-DCD3-4E2F-B28A-3898CB18F489}">
      <dgm:prSet/>
      <dgm:spPr/>
      <dgm:t>
        <a:bodyPr/>
        <a:lstStyle/>
        <a:p>
          <a:endParaRPr lang="en-GB"/>
        </a:p>
      </dgm:t>
    </dgm:pt>
    <dgm:pt modelId="{FFB7982C-EFA6-4B20-BD3E-281BDEEFA091}">
      <dgm:prSet phldrT="[Text]"/>
      <dgm:spPr/>
      <dgm:t>
        <a:bodyPr/>
        <a:lstStyle/>
        <a:p>
          <a:pPr>
            <a:buNone/>
          </a:pPr>
          <a:r>
            <a:rPr lang="en-GB" b="0" i="0"/>
            <a:t>Everyone in the Uk can access pharmacy services, but key users include People living with long-term conditions needing regular medication. Parents/ carers seeking advice for children's illnesses.Those requiring travel health advice, vaccinations, or emergency contraception (NHS England, 2024a)  </a:t>
          </a:r>
          <a:endParaRPr lang="en-GB"/>
        </a:p>
      </dgm:t>
    </dgm:pt>
    <dgm:pt modelId="{69E78FB5-17D7-479C-A14B-6E1758290A56}" type="parTrans" cxnId="{A4489FA1-8A9A-44EC-AA6F-0ACA4B8CE856}">
      <dgm:prSet/>
      <dgm:spPr/>
      <dgm:t>
        <a:bodyPr/>
        <a:lstStyle/>
        <a:p>
          <a:endParaRPr lang="en-GB"/>
        </a:p>
      </dgm:t>
    </dgm:pt>
    <dgm:pt modelId="{0CEBF2D7-96CE-4B38-A642-FA9D1A26F4CC}" type="sibTrans" cxnId="{A4489FA1-8A9A-44EC-AA6F-0ACA4B8CE856}">
      <dgm:prSet/>
      <dgm:spPr/>
      <dgm:t>
        <a:bodyPr/>
        <a:lstStyle/>
        <a:p>
          <a:endParaRPr lang="en-GB"/>
        </a:p>
      </dgm:t>
    </dgm:pt>
    <dgm:pt modelId="{44E1E329-A01B-4264-BED7-C425EE14A023}">
      <dgm:prSet phldrT="[Text]"/>
      <dgm:spPr/>
      <dgm:t>
        <a:bodyPr/>
        <a:lstStyle/>
        <a:p>
          <a:r>
            <a:rPr lang="en-GB"/>
            <a:t>Provide</a:t>
          </a:r>
        </a:p>
      </dgm:t>
    </dgm:pt>
    <dgm:pt modelId="{6AADEF12-A385-467A-91C4-E977AC7F3422}" type="parTrans" cxnId="{0919032D-0059-42FE-A3BF-41EE74ABE925}">
      <dgm:prSet/>
      <dgm:spPr/>
      <dgm:t>
        <a:bodyPr/>
        <a:lstStyle/>
        <a:p>
          <a:endParaRPr lang="en-GB"/>
        </a:p>
      </dgm:t>
    </dgm:pt>
    <dgm:pt modelId="{C4854A1C-03CE-4446-BD11-F4AE5ACFF08D}" type="sibTrans" cxnId="{0919032D-0059-42FE-A3BF-41EE74ABE925}">
      <dgm:prSet/>
      <dgm:spPr/>
      <dgm:t>
        <a:bodyPr/>
        <a:lstStyle/>
        <a:p>
          <a:endParaRPr lang="en-GB"/>
        </a:p>
      </dgm:t>
    </dgm:pt>
    <dgm:pt modelId="{EBD52E02-D7A4-4270-A97A-0240D3D3AF08}">
      <dgm:prSet phldrT="[Text]"/>
      <dgm:spPr/>
      <dgm:t>
        <a:bodyPr/>
        <a:lstStyle/>
        <a:p>
          <a:r>
            <a:rPr lang="en-GB"/>
            <a:t>Pharmacists: qualified experts trained in medicines, clinical knowledge and patient care. pharmacy technicians: support staff also registered, who assist with dispensing and services. all work under strict codes of conduct and legal requirements (GPhc, 2022).</a:t>
          </a:r>
        </a:p>
      </dgm:t>
    </dgm:pt>
    <dgm:pt modelId="{4686FC7A-E9BC-40E3-92F5-7AC61AE1CBC5}" type="parTrans" cxnId="{845C1166-BEB3-4F69-9743-D3DBE7A4E734}">
      <dgm:prSet/>
      <dgm:spPr/>
      <dgm:t>
        <a:bodyPr/>
        <a:lstStyle/>
        <a:p>
          <a:endParaRPr lang="en-GB"/>
        </a:p>
      </dgm:t>
    </dgm:pt>
    <dgm:pt modelId="{1CA54BAD-E04A-4F3A-A545-2513BA496129}" type="sibTrans" cxnId="{845C1166-BEB3-4F69-9743-D3DBE7A4E734}">
      <dgm:prSet/>
      <dgm:spPr/>
      <dgm:t>
        <a:bodyPr/>
        <a:lstStyle/>
        <a:p>
          <a:endParaRPr lang="en-GB"/>
        </a:p>
      </dgm:t>
    </dgm:pt>
    <dgm:pt modelId="{D6128A54-501B-4A65-9A1B-3124088FA8A4}">
      <dgm:prSet phldrT="[Text]" phldr="1"/>
      <dgm:spPr/>
      <dgm:t>
        <a:bodyPr/>
        <a:lstStyle/>
        <a:p>
          <a:endParaRPr lang="en-GB"/>
        </a:p>
      </dgm:t>
    </dgm:pt>
    <dgm:pt modelId="{AAFD70C2-1008-4456-9320-3D7C4050AAF2}" type="parTrans" cxnId="{D428E282-D382-4FB7-895C-83021345BD7E}">
      <dgm:prSet/>
      <dgm:spPr/>
      <dgm:t>
        <a:bodyPr/>
        <a:lstStyle/>
        <a:p>
          <a:endParaRPr lang="en-GB"/>
        </a:p>
      </dgm:t>
    </dgm:pt>
    <dgm:pt modelId="{30D90527-25E2-43CF-9F61-047B5149B32D}" type="sibTrans" cxnId="{D428E282-D382-4FB7-895C-83021345BD7E}">
      <dgm:prSet/>
      <dgm:spPr/>
      <dgm:t>
        <a:bodyPr/>
        <a:lstStyle/>
        <a:p>
          <a:endParaRPr lang="en-GB"/>
        </a:p>
      </dgm:t>
    </dgm:pt>
    <dgm:pt modelId="{49979BC6-D0B2-4E3D-B2E7-677CC60C074F}">
      <dgm:prSet phldrT="[Text]"/>
      <dgm:spPr/>
      <dgm:t>
        <a:bodyPr/>
        <a:lstStyle/>
        <a:p>
          <a:r>
            <a:rPr lang="en-GB"/>
            <a:t>Delivered</a:t>
          </a:r>
        </a:p>
      </dgm:t>
    </dgm:pt>
    <dgm:pt modelId="{1E6DBDEE-0510-4D1C-BF56-7BFC4573CE5D}" type="parTrans" cxnId="{7C5CCAA4-8F59-4953-88E2-2EDB8C2C8989}">
      <dgm:prSet/>
      <dgm:spPr/>
      <dgm:t>
        <a:bodyPr/>
        <a:lstStyle/>
        <a:p>
          <a:endParaRPr lang="en-GB"/>
        </a:p>
      </dgm:t>
    </dgm:pt>
    <dgm:pt modelId="{7011A4F2-5235-4827-A3AE-F29A11B5FE82}" type="sibTrans" cxnId="{7C5CCAA4-8F59-4953-88E2-2EDB8C2C8989}">
      <dgm:prSet/>
      <dgm:spPr/>
      <dgm:t>
        <a:bodyPr/>
        <a:lstStyle/>
        <a:p>
          <a:endParaRPr lang="en-GB"/>
        </a:p>
      </dgm:t>
    </dgm:pt>
    <dgm:pt modelId="{CF4B06AE-BA17-4D12-AEBB-11DC6223E2C0}">
      <dgm:prSet phldrT="[Text]"/>
      <dgm:spPr/>
      <dgm:t>
        <a:bodyPr/>
        <a:lstStyle/>
        <a:p>
          <a:pPr>
            <a:buNone/>
          </a:pPr>
          <a:r>
            <a:rPr lang="en-US"/>
            <a:t>Community pharmacies, hospital pharmacies, online pharmacies, GP practices, some have on site pharmacies, mobile community outreach. (NHS Confederation, 2023). </a:t>
          </a:r>
          <a:endParaRPr lang="en-GB"/>
        </a:p>
      </dgm:t>
    </dgm:pt>
    <dgm:pt modelId="{79080506-5CCC-4D05-AC39-16FB39890F3B}" type="parTrans" cxnId="{33B945C6-E6CF-4F9D-A19C-9B9AC28373A6}">
      <dgm:prSet/>
      <dgm:spPr/>
      <dgm:t>
        <a:bodyPr/>
        <a:lstStyle/>
        <a:p>
          <a:endParaRPr lang="en-GB"/>
        </a:p>
      </dgm:t>
    </dgm:pt>
    <dgm:pt modelId="{D4000B11-D94B-4DC7-9B08-263813F071AD}" type="sibTrans" cxnId="{33B945C6-E6CF-4F9D-A19C-9B9AC28373A6}">
      <dgm:prSet/>
      <dgm:spPr/>
      <dgm:t>
        <a:bodyPr/>
        <a:lstStyle/>
        <a:p>
          <a:endParaRPr lang="en-GB"/>
        </a:p>
      </dgm:t>
    </dgm:pt>
    <dgm:pt modelId="{45FEC0C9-61ED-4ED6-95AD-1D66867E852E}">
      <dgm:prSet phldrT="[Text]" custT="1"/>
      <dgm:spPr/>
      <dgm:t>
        <a:bodyPr/>
        <a:lstStyle/>
        <a:p>
          <a:pPr>
            <a:buNone/>
          </a:pPr>
          <a:r>
            <a:rPr lang="en-US" sz="700"/>
            <a:t>💉</a:t>
          </a:r>
          <a:r>
            <a:rPr lang="en-US" sz="1200" b="1">
              <a:solidFill>
                <a:schemeClr val="accent1"/>
              </a:solidFill>
            </a:rPr>
            <a:t>History</a:t>
          </a:r>
          <a:r>
            <a:rPr lang="en-US" sz="1200" b="1"/>
            <a:t>:</a:t>
          </a:r>
          <a:r>
            <a:rPr lang="en-US" sz="700"/>
            <a:t> </a:t>
          </a:r>
          <a:r>
            <a:rPr lang="en-US" sz="1100"/>
            <a:t>1841| Royal Pharmaceutical Society (RPS) founded, set standards. 1948| NHS launches pharmacies as part of state healthcare. 2015+ Pharmacies first treat conditions without GP.2020-2023 | COVID: testing, vaccines, critical care. 2024 | New contract: more clinical roles, integrated care (RPS,2023; DHSC, 2024: The NHS introduced a pharmacy-first scheme in England, allowing pharmacists to supply prescription-only treatments for seven common conditions without needing a GP consultation</a:t>
          </a:r>
          <a:endParaRPr lang="en-GB" sz="1100"/>
        </a:p>
      </dgm:t>
    </dgm:pt>
    <dgm:pt modelId="{84AF865E-F426-47A6-A367-172DFD0D27C6}" type="parTrans" cxnId="{BA379B15-6E5F-4EC5-9E74-0BDF83BC645A}">
      <dgm:prSet/>
      <dgm:spPr/>
      <dgm:t>
        <a:bodyPr/>
        <a:lstStyle/>
        <a:p>
          <a:endParaRPr lang="en-GB"/>
        </a:p>
      </dgm:t>
    </dgm:pt>
    <dgm:pt modelId="{10593D28-4B1C-4223-ACB6-586CBDD511AA}" type="sibTrans" cxnId="{BA379B15-6E5F-4EC5-9E74-0BDF83BC645A}">
      <dgm:prSet/>
      <dgm:spPr/>
      <dgm:t>
        <a:bodyPr/>
        <a:lstStyle/>
        <a:p>
          <a:endParaRPr lang="en-GB"/>
        </a:p>
      </dgm:t>
    </dgm:pt>
    <dgm:pt modelId="{62166426-7C43-46FF-A79B-4320D503F5F2}">
      <dgm:prSet custT="1"/>
      <dgm:spPr/>
      <dgm:t>
        <a:bodyPr/>
        <a:lstStyle/>
        <a:p>
          <a:pPr>
            <a:buNone/>
          </a:pPr>
          <a:r>
            <a:rPr lang="en-GB" sz="1100" b="0" i="0"/>
            <a:t>🔺</a:t>
          </a:r>
          <a:r>
            <a:rPr lang="en-GB" sz="1100" b="1" i="0">
              <a:solidFill>
                <a:schemeClr val="accent1"/>
              </a:solidFill>
            </a:rPr>
            <a:t>Challenges</a:t>
          </a:r>
          <a:r>
            <a:rPr lang="en-GB" sz="1100" b="1" i="0"/>
            <a:t>: </a:t>
          </a:r>
          <a:r>
            <a:rPr lang="en-GB" sz="1100" b="0" i="0"/>
            <a:t>Workforce shortages: Critical gaps: 40% of pharmacies have unfilled posts; 70% of staff consider leaving due to workload/ stress (PSNC, 2023; RPS,2023), 🕘Longer waits, reduced hours, risk to patient safety. 😫Staff burnout, 📉 More pressure on GPs &amp; hospitals. 💸 Short term savings = higher costs later (more hospital care). ❌ Loss of vital local services. Health Committee (2023) 💷Funding down 20% since 2015 (real terms);1,000+ pharmacies closed 2017-2024; 1 in 3 operate at a loss (PSNC,2024)</a:t>
          </a:r>
        </a:p>
      </dgm:t>
    </dgm:pt>
    <dgm:pt modelId="{C80CC260-40C8-4F98-BFB0-97352868EAB1}" type="parTrans" cxnId="{49037E1D-2755-48BF-A8BD-00DFCDAE8D65}">
      <dgm:prSet/>
      <dgm:spPr/>
      <dgm:t>
        <a:bodyPr/>
        <a:lstStyle/>
        <a:p>
          <a:endParaRPr lang="en-GB"/>
        </a:p>
      </dgm:t>
    </dgm:pt>
    <dgm:pt modelId="{992E81B4-658A-48A2-98E1-B7A68DBFFAC1}" type="sibTrans" cxnId="{49037E1D-2755-48BF-A8BD-00DFCDAE8D65}">
      <dgm:prSet/>
      <dgm:spPr/>
      <dgm:t>
        <a:bodyPr/>
        <a:lstStyle/>
        <a:p>
          <a:endParaRPr lang="en-GB"/>
        </a:p>
      </dgm:t>
    </dgm:pt>
    <dgm:pt modelId="{D32B243D-13F9-447B-8C2B-A1C62AE07228}">
      <dgm:prSet custT="1"/>
      <dgm:spPr/>
      <dgm:t>
        <a:bodyPr/>
        <a:lstStyle/>
        <a:p>
          <a:pPr>
            <a:buNone/>
          </a:pPr>
          <a:r>
            <a:rPr lang="en-GB" sz="1000" b="1" i="0"/>
            <a:t>  💊</a:t>
          </a:r>
          <a:r>
            <a:rPr lang="en-GB" sz="1200" b="1" i="0">
              <a:solidFill>
                <a:schemeClr val="accent1"/>
              </a:solidFill>
            </a:rPr>
            <a:t>What it does</a:t>
          </a:r>
          <a:r>
            <a:rPr lang="en-GB" sz="1100" b="1" i="0"/>
            <a:t>: </a:t>
          </a:r>
          <a:r>
            <a:rPr lang="en-GB" sz="1100" b="0" i="0"/>
            <a:t>Dispense prescriptions &amp; over the counter medicines. Medicines optimisation: safe, effective use. Clinical services: vaccinations, blood pressure, minor ailments, smoking cessation. Emergency support + hospital discharge support. Health education &amp; prevention (NHS England, 2024b) </a:t>
          </a:r>
        </a:p>
      </dgm:t>
    </dgm:pt>
    <dgm:pt modelId="{2C2FFE29-C345-40E3-9AC0-3F1D97502335}" type="parTrans" cxnId="{0354D766-B115-4FB1-A281-BA40B4F7AD00}">
      <dgm:prSet/>
      <dgm:spPr/>
      <dgm:t>
        <a:bodyPr/>
        <a:lstStyle/>
        <a:p>
          <a:endParaRPr lang="en-GB"/>
        </a:p>
      </dgm:t>
    </dgm:pt>
    <dgm:pt modelId="{63CA3D0F-9679-402C-9DBD-7AC26DD3B8C0}" type="sibTrans" cxnId="{0354D766-B115-4FB1-A281-BA40B4F7AD00}">
      <dgm:prSet/>
      <dgm:spPr/>
      <dgm:t>
        <a:bodyPr/>
        <a:lstStyle/>
        <a:p>
          <a:endParaRPr lang="en-GB"/>
        </a:p>
      </dgm:t>
    </dgm:pt>
    <dgm:pt modelId="{9FDD95F2-2EF5-4ED6-98EB-4784F53A7592}">
      <dgm:prSet custT="1"/>
      <dgm:spPr/>
      <dgm:t>
        <a:bodyPr/>
        <a:lstStyle/>
        <a:p>
          <a:pPr>
            <a:buNone/>
          </a:pPr>
          <a:r>
            <a:rPr lang="en-GB" sz="1000" b="1" i="0"/>
            <a:t> 📍</a:t>
          </a:r>
          <a:r>
            <a:rPr lang="en-GB" sz="1200" b="1" i="0">
              <a:solidFill>
                <a:schemeClr val="accent1"/>
              </a:solidFill>
            </a:rPr>
            <a:t>Access</a:t>
          </a:r>
          <a:r>
            <a:rPr lang="en-GB" sz="1100" b="0" i="0">
              <a:solidFill>
                <a:schemeClr val="accent1"/>
              </a:solidFill>
            </a:rPr>
            <a:t>: </a:t>
          </a:r>
          <a:r>
            <a:rPr lang="en-GB" sz="1100" b="0" i="0"/>
            <a:t>Walk-ins– no appointment needed for most advice. Prescriptions: GP-referred or pharmacist-prescribed, Online ordering, consultations, and home delivery.  </a:t>
          </a:r>
        </a:p>
      </dgm:t>
    </dgm:pt>
    <dgm:pt modelId="{02F78169-7B1F-4700-8234-EFECB119FE4A}" type="parTrans" cxnId="{A9007911-D054-4064-B496-58B34F95E2B1}">
      <dgm:prSet/>
      <dgm:spPr/>
      <dgm:t>
        <a:bodyPr/>
        <a:lstStyle/>
        <a:p>
          <a:endParaRPr lang="en-GB"/>
        </a:p>
      </dgm:t>
    </dgm:pt>
    <dgm:pt modelId="{1643F430-D129-43D8-8960-97D4C8CCF96A}" type="sibTrans" cxnId="{A9007911-D054-4064-B496-58B34F95E2B1}">
      <dgm:prSet/>
      <dgm:spPr/>
      <dgm:t>
        <a:bodyPr/>
        <a:lstStyle/>
        <a:p>
          <a:endParaRPr lang="en-GB"/>
        </a:p>
      </dgm:t>
    </dgm:pt>
    <dgm:pt modelId="{23B83EAD-CCD6-46A1-8E42-CF0B4BE480D7}">
      <dgm:prSet custT="1"/>
      <dgm:spPr/>
      <dgm:t>
        <a:bodyPr/>
        <a:lstStyle/>
        <a:p>
          <a:pPr>
            <a:buNone/>
          </a:pPr>
          <a:r>
            <a:rPr lang="en-GB" sz="1100" b="0" i="0"/>
            <a:t>  💰</a:t>
          </a:r>
          <a:r>
            <a:rPr lang="en-GB" sz="1100" b="0" i="0">
              <a:solidFill>
                <a:schemeClr val="accent1"/>
              </a:solidFill>
            </a:rPr>
            <a:t> </a:t>
          </a:r>
          <a:r>
            <a:rPr lang="en-GB" sz="1100" b="1" i="0">
              <a:solidFill>
                <a:schemeClr val="accent1"/>
              </a:solidFill>
            </a:rPr>
            <a:t>Funding Management</a:t>
          </a:r>
          <a:r>
            <a:rPr lang="en-GB" sz="1100" b="1" i="0"/>
            <a:t>:</a:t>
          </a:r>
          <a:r>
            <a:rPr lang="en-GB" sz="1100" b="0" i="0"/>
            <a:t> 📉Funded by NHS contract (75%), private sales (20%), grants (5%). NHS contracts (main income) - paid for services delivered, Government grants for new services. </a:t>
          </a:r>
        </a:p>
      </dgm:t>
    </dgm:pt>
    <dgm:pt modelId="{C7D8053A-EEED-4FA5-9DE5-D7AA225F5DDC}" type="parTrans" cxnId="{AA76C4A3-9CA2-49EB-B400-EBD0D0D60020}">
      <dgm:prSet/>
      <dgm:spPr/>
      <dgm:t>
        <a:bodyPr/>
        <a:lstStyle/>
        <a:p>
          <a:endParaRPr lang="en-GB"/>
        </a:p>
      </dgm:t>
    </dgm:pt>
    <dgm:pt modelId="{A4B48706-A367-48FB-AA2B-6CBF1E01634A}" type="sibTrans" cxnId="{AA76C4A3-9CA2-49EB-B400-EBD0D0D60020}">
      <dgm:prSet/>
      <dgm:spPr/>
      <dgm:t>
        <a:bodyPr/>
        <a:lstStyle/>
        <a:p>
          <a:endParaRPr lang="en-GB"/>
        </a:p>
      </dgm:t>
    </dgm:pt>
    <dgm:pt modelId="{DDD9E0D5-DCAC-4F8C-85FC-C3838C50CE37}">
      <dgm:prSet custT="1"/>
      <dgm:spPr/>
      <dgm:t>
        <a:bodyPr/>
        <a:lstStyle/>
        <a:p>
          <a:pPr>
            <a:buNone/>
          </a:pPr>
          <a:endParaRPr lang="en-GB" sz="1100" b="0" i="0"/>
        </a:p>
      </dgm:t>
    </dgm:pt>
    <dgm:pt modelId="{54ED8CED-D300-4E76-84B1-222D06C8500B}" type="parTrans" cxnId="{57C15E2E-58E6-489C-ADAD-2A8B0B124AC6}">
      <dgm:prSet/>
      <dgm:spPr/>
      <dgm:t>
        <a:bodyPr/>
        <a:lstStyle/>
        <a:p>
          <a:endParaRPr lang="en-GB"/>
        </a:p>
      </dgm:t>
    </dgm:pt>
    <dgm:pt modelId="{4E4BD130-7445-4921-A51E-C7CAE6C266EC}" type="sibTrans" cxnId="{57C15E2E-58E6-489C-ADAD-2A8B0B124AC6}">
      <dgm:prSet/>
      <dgm:spPr/>
      <dgm:t>
        <a:bodyPr/>
        <a:lstStyle/>
        <a:p>
          <a:endParaRPr lang="en-GB"/>
        </a:p>
      </dgm:t>
    </dgm:pt>
    <dgm:pt modelId="{578F831D-0FEC-4413-BA73-D97975D0D8E8}">
      <dgm:prSet custT="1"/>
      <dgm:spPr/>
      <dgm:t>
        <a:bodyPr/>
        <a:lstStyle/>
        <a:p>
          <a:pPr>
            <a:buNone/>
          </a:pPr>
          <a:endParaRPr lang="en-GB" sz="1100" b="0" i="0"/>
        </a:p>
      </dgm:t>
    </dgm:pt>
    <dgm:pt modelId="{0CB78C96-536D-4830-A375-2F1A2E459ABC}" type="parTrans" cxnId="{64A2A78A-9709-4DAE-9BFF-E5E16ED7C119}">
      <dgm:prSet/>
      <dgm:spPr/>
      <dgm:t>
        <a:bodyPr/>
        <a:lstStyle/>
        <a:p>
          <a:endParaRPr lang="en-GB"/>
        </a:p>
      </dgm:t>
    </dgm:pt>
    <dgm:pt modelId="{A7573E58-B2C3-4382-BC20-D498E16681DC}" type="sibTrans" cxnId="{64A2A78A-9709-4DAE-9BFF-E5E16ED7C119}">
      <dgm:prSet/>
      <dgm:spPr/>
      <dgm:t>
        <a:bodyPr/>
        <a:lstStyle/>
        <a:p>
          <a:endParaRPr lang="en-GB"/>
        </a:p>
      </dgm:t>
    </dgm:pt>
    <dgm:pt modelId="{683CB7E3-1607-46E3-B05B-9B15EB061C6D}">
      <dgm:prSet custT="1"/>
      <dgm:spPr/>
      <dgm:t>
        <a:bodyPr/>
        <a:lstStyle/>
        <a:p>
          <a:pPr>
            <a:buNone/>
          </a:pPr>
          <a:r>
            <a:rPr lang="en-GB" sz="1100" b="0" i="0"/>
            <a:t>          </a:t>
          </a:r>
        </a:p>
      </dgm:t>
    </dgm:pt>
    <dgm:pt modelId="{FE0D8BA8-3DF1-41DF-9DA1-5874D6C58EDE}" type="parTrans" cxnId="{ECF3DDB7-B260-4A52-A631-DA1D3C6B3017}">
      <dgm:prSet/>
      <dgm:spPr/>
      <dgm:t>
        <a:bodyPr/>
        <a:lstStyle/>
        <a:p>
          <a:endParaRPr lang="en-GB"/>
        </a:p>
      </dgm:t>
    </dgm:pt>
    <dgm:pt modelId="{055FF1BF-B0A0-4DCA-9960-01EEA0E837A2}" type="sibTrans" cxnId="{ECF3DDB7-B260-4A52-A631-DA1D3C6B3017}">
      <dgm:prSet/>
      <dgm:spPr/>
      <dgm:t>
        <a:bodyPr/>
        <a:lstStyle/>
        <a:p>
          <a:endParaRPr lang="en-GB"/>
        </a:p>
      </dgm:t>
    </dgm:pt>
    <dgm:pt modelId="{A655D65A-79DB-4B00-8A8F-CEF07B9B86B3}" type="pres">
      <dgm:prSet presAssocID="{5D588073-9754-4AAC-9E86-78C6CF0FEA11}" presName="Name0" presStyleCnt="0">
        <dgm:presLayoutVars>
          <dgm:chMax/>
          <dgm:chPref val="3"/>
          <dgm:dir/>
          <dgm:animOne val="branch"/>
          <dgm:animLvl val="lvl"/>
        </dgm:presLayoutVars>
      </dgm:prSet>
      <dgm:spPr/>
    </dgm:pt>
    <dgm:pt modelId="{E2CE3B28-9420-4BE0-82D4-B7B8E9512440}" type="pres">
      <dgm:prSet presAssocID="{84F4B309-E720-416C-8833-BE3CC0DED4A4}" presName="composite" presStyleCnt="0"/>
      <dgm:spPr/>
    </dgm:pt>
    <dgm:pt modelId="{1F0D8ABE-8744-4287-8F5F-CD75FBD7E00B}" type="pres">
      <dgm:prSet presAssocID="{84F4B309-E720-416C-8833-BE3CC0DED4A4}" presName="FirstChild" presStyleLbl="revTx" presStyleIdx="0" presStyleCnt="5" custScaleY="107987">
        <dgm:presLayoutVars>
          <dgm:chMax val="0"/>
          <dgm:chPref val="0"/>
          <dgm:bulletEnabled val="1"/>
        </dgm:presLayoutVars>
      </dgm:prSet>
      <dgm:spPr/>
    </dgm:pt>
    <dgm:pt modelId="{01B18A39-79B6-4151-8008-C350B8686C03}" type="pres">
      <dgm:prSet presAssocID="{84F4B309-E720-416C-8833-BE3CC0DED4A4}" presName="Parent" presStyleLbl="alignNode1" presStyleIdx="0" presStyleCnt="3" custScaleY="92425">
        <dgm:presLayoutVars>
          <dgm:chMax val="3"/>
          <dgm:chPref val="3"/>
          <dgm:bulletEnabled val="1"/>
        </dgm:presLayoutVars>
      </dgm:prSet>
      <dgm:spPr/>
    </dgm:pt>
    <dgm:pt modelId="{86344B82-BE5D-419B-A05D-A34B17CC1A7E}" type="pres">
      <dgm:prSet presAssocID="{84F4B309-E720-416C-8833-BE3CC0DED4A4}" presName="Accent" presStyleLbl="parChTrans1D1" presStyleIdx="0" presStyleCnt="3"/>
      <dgm:spPr/>
    </dgm:pt>
    <dgm:pt modelId="{3A99D184-C4C5-4E16-9F41-608261F17218}" type="pres">
      <dgm:prSet presAssocID="{076FB7C7-4215-43BE-963F-973CFED28401}" presName="sibTrans" presStyleCnt="0"/>
      <dgm:spPr/>
    </dgm:pt>
    <dgm:pt modelId="{4E79A332-EBC2-4420-B3A7-C4C84A01EBDF}" type="pres">
      <dgm:prSet presAssocID="{44E1E329-A01B-4264-BED7-C425EE14A023}" presName="composite" presStyleCnt="0"/>
      <dgm:spPr/>
    </dgm:pt>
    <dgm:pt modelId="{F2B816F5-3336-433A-BE38-652B6B5C8224}" type="pres">
      <dgm:prSet presAssocID="{44E1E329-A01B-4264-BED7-C425EE14A023}" presName="FirstChild" presStyleLbl="revTx" presStyleIdx="1" presStyleCnt="5">
        <dgm:presLayoutVars>
          <dgm:chMax val="0"/>
          <dgm:chPref val="0"/>
          <dgm:bulletEnabled val="1"/>
        </dgm:presLayoutVars>
      </dgm:prSet>
      <dgm:spPr/>
    </dgm:pt>
    <dgm:pt modelId="{622A1F18-2686-4BC7-8032-32A297F1FD0F}" type="pres">
      <dgm:prSet presAssocID="{44E1E329-A01B-4264-BED7-C425EE14A023}" presName="Parent" presStyleLbl="alignNode1" presStyleIdx="1" presStyleCnt="3">
        <dgm:presLayoutVars>
          <dgm:chMax val="3"/>
          <dgm:chPref val="3"/>
          <dgm:bulletEnabled val="1"/>
        </dgm:presLayoutVars>
      </dgm:prSet>
      <dgm:spPr/>
    </dgm:pt>
    <dgm:pt modelId="{44C30F23-D75E-48D8-AE6F-59A2DFE4B6F4}" type="pres">
      <dgm:prSet presAssocID="{44E1E329-A01B-4264-BED7-C425EE14A023}" presName="Accent" presStyleLbl="parChTrans1D1" presStyleIdx="1" presStyleCnt="3"/>
      <dgm:spPr/>
    </dgm:pt>
    <dgm:pt modelId="{394FD112-E70E-45FC-BA57-14DC684B8F52}" type="pres">
      <dgm:prSet presAssocID="{44E1E329-A01B-4264-BED7-C425EE14A023}" presName="Child" presStyleLbl="revTx" presStyleIdx="2" presStyleCnt="5" custFlipVert="1" custScaleY="5820">
        <dgm:presLayoutVars>
          <dgm:chMax val="0"/>
          <dgm:chPref val="0"/>
          <dgm:bulletEnabled val="1"/>
        </dgm:presLayoutVars>
      </dgm:prSet>
      <dgm:spPr/>
    </dgm:pt>
    <dgm:pt modelId="{06C7CD90-1E53-4491-ADB5-D757CB96BD10}" type="pres">
      <dgm:prSet presAssocID="{C4854A1C-03CE-4446-BD11-F4AE5ACFF08D}" presName="sibTrans" presStyleCnt="0"/>
      <dgm:spPr/>
    </dgm:pt>
    <dgm:pt modelId="{3D73C753-2BE0-442F-AE45-10DCBC0BB7B7}" type="pres">
      <dgm:prSet presAssocID="{49979BC6-D0B2-4E3D-B2E7-677CC60C074F}" presName="composite" presStyleCnt="0"/>
      <dgm:spPr/>
    </dgm:pt>
    <dgm:pt modelId="{6D1D0EC0-CF3C-428E-A956-FCFB67904F0B}" type="pres">
      <dgm:prSet presAssocID="{49979BC6-D0B2-4E3D-B2E7-677CC60C074F}" presName="FirstChild" presStyleLbl="revTx" presStyleIdx="3" presStyleCnt="5" custScaleY="73989">
        <dgm:presLayoutVars>
          <dgm:chMax val="0"/>
          <dgm:chPref val="0"/>
          <dgm:bulletEnabled val="1"/>
        </dgm:presLayoutVars>
      </dgm:prSet>
      <dgm:spPr/>
    </dgm:pt>
    <dgm:pt modelId="{DC6FCC35-DC92-43C7-8EEC-EBF4CEC54E7B}" type="pres">
      <dgm:prSet presAssocID="{49979BC6-D0B2-4E3D-B2E7-677CC60C074F}" presName="Parent" presStyleLbl="alignNode1" presStyleIdx="2" presStyleCnt="3">
        <dgm:presLayoutVars>
          <dgm:chMax val="3"/>
          <dgm:chPref val="3"/>
          <dgm:bulletEnabled val="1"/>
        </dgm:presLayoutVars>
      </dgm:prSet>
      <dgm:spPr/>
    </dgm:pt>
    <dgm:pt modelId="{78A8EA8B-8D94-4CBC-B84E-0BB8034EFEDC}" type="pres">
      <dgm:prSet presAssocID="{49979BC6-D0B2-4E3D-B2E7-677CC60C074F}" presName="Accent" presStyleLbl="parChTrans1D1" presStyleIdx="2" presStyleCnt="3"/>
      <dgm:spPr/>
    </dgm:pt>
    <dgm:pt modelId="{D89F8619-2A65-4FBB-BA1A-5086C6C9D3E3}" type="pres">
      <dgm:prSet presAssocID="{49979BC6-D0B2-4E3D-B2E7-677CC60C074F}" presName="Child" presStyleLbl="revTx" presStyleIdx="4" presStyleCnt="5">
        <dgm:presLayoutVars>
          <dgm:chMax val="0"/>
          <dgm:chPref val="0"/>
          <dgm:bulletEnabled val="1"/>
        </dgm:presLayoutVars>
      </dgm:prSet>
      <dgm:spPr/>
    </dgm:pt>
  </dgm:ptLst>
  <dgm:cxnLst>
    <dgm:cxn modelId="{FCAB1F0A-75CC-4B60-A070-2D07F09A5239}" type="presOf" srcId="{44E1E329-A01B-4264-BED7-C425EE14A023}" destId="{622A1F18-2686-4BC7-8032-32A297F1FD0F}" srcOrd="0" destOrd="0" presId="urn:microsoft.com/office/officeart/2011/layout/TabList"/>
    <dgm:cxn modelId="{A9007911-D054-4064-B496-58B34F95E2B1}" srcId="{49979BC6-D0B2-4E3D-B2E7-677CC60C074F}" destId="{9FDD95F2-2EF5-4ED6-98EB-4784F53A7592}" srcOrd="4" destOrd="0" parTransId="{02F78169-7B1F-4700-8234-EFECB119FE4A}" sibTransId="{1643F430-D129-43D8-8960-97D4C8CCF96A}"/>
    <dgm:cxn modelId="{BA379B15-6E5F-4EC5-9E74-0BDF83BC645A}" srcId="{49979BC6-D0B2-4E3D-B2E7-677CC60C074F}" destId="{45FEC0C9-61ED-4ED6-95AD-1D66867E852E}" srcOrd="1" destOrd="0" parTransId="{84AF865E-F426-47A6-A367-172DFD0D27C6}" sibTransId="{10593D28-4B1C-4223-ACB6-586CBDD511AA}"/>
    <dgm:cxn modelId="{49037E1D-2755-48BF-A8BD-00DFCDAE8D65}" srcId="{49979BC6-D0B2-4E3D-B2E7-677CC60C074F}" destId="{62166426-7C43-46FF-A79B-4320D503F5F2}" srcOrd="2" destOrd="0" parTransId="{C80CC260-40C8-4F98-BFB0-97352868EAB1}" sibTransId="{992E81B4-658A-48A2-98E1-B7A68DBFFAC1}"/>
    <dgm:cxn modelId="{06640326-D110-4B7C-B96A-4B90B0418EBF}" type="presOf" srcId="{9FDD95F2-2EF5-4ED6-98EB-4784F53A7592}" destId="{D89F8619-2A65-4FBB-BA1A-5086C6C9D3E3}" srcOrd="0" destOrd="3" presId="urn:microsoft.com/office/officeart/2011/layout/TabList"/>
    <dgm:cxn modelId="{0919032D-0059-42FE-A3BF-41EE74ABE925}" srcId="{5D588073-9754-4AAC-9E86-78C6CF0FEA11}" destId="{44E1E329-A01B-4264-BED7-C425EE14A023}" srcOrd="1" destOrd="0" parTransId="{6AADEF12-A385-467A-91C4-E977AC7F3422}" sibTransId="{C4854A1C-03CE-4446-BD11-F4AE5ACFF08D}"/>
    <dgm:cxn modelId="{57C15E2E-58E6-489C-ADAD-2A8B0B124AC6}" srcId="{49979BC6-D0B2-4E3D-B2E7-677CC60C074F}" destId="{DDD9E0D5-DCAC-4F8C-85FC-C3838C50CE37}" srcOrd="8" destOrd="0" parTransId="{54ED8CED-D300-4E76-84B1-222D06C8500B}" sibTransId="{4E4BD130-7445-4921-A51E-C7CAE6C266EC}"/>
    <dgm:cxn modelId="{14DAE32E-2C02-40A8-9BB2-4B6137EDB363}" type="presOf" srcId="{DDD9E0D5-DCAC-4F8C-85FC-C3838C50CE37}" destId="{D89F8619-2A65-4FBB-BA1A-5086C6C9D3E3}" srcOrd="0" destOrd="7" presId="urn:microsoft.com/office/officeart/2011/layout/TabList"/>
    <dgm:cxn modelId="{ADF36638-F1CC-4E1E-986B-342D75FFE4A2}" type="presOf" srcId="{CF4B06AE-BA17-4D12-AEBB-11DC6223E2C0}" destId="{6D1D0EC0-CF3C-428E-A956-FCFB67904F0B}" srcOrd="0" destOrd="0" presId="urn:microsoft.com/office/officeart/2011/layout/TabList"/>
    <dgm:cxn modelId="{01FC795C-3F34-4F76-8082-B2722D28D890}" type="presOf" srcId="{D32B243D-13F9-447B-8C2B-A1C62AE07228}" destId="{D89F8619-2A65-4FBB-BA1A-5086C6C9D3E3}" srcOrd="0" destOrd="2" presId="urn:microsoft.com/office/officeart/2011/layout/TabList"/>
    <dgm:cxn modelId="{6B2DC541-DCD3-4E2F-B28A-3898CB18F489}" srcId="{5D588073-9754-4AAC-9E86-78C6CF0FEA11}" destId="{84F4B309-E720-416C-8833-BE3CC0DED4A4}" srcOrd="0" destOrd="0" parTransId="{C7C8713B-982B-4699-98BF-F9FD2E2963DE}" sibTransId="{076FB7C7-4215-43BE-963F-973CFED28401}"/>
    <dgm:cxn modelId="{845C1166-BEB3-4F69-9743-D3DBE7A4E734}" srcId="{44E1E329-A01B-4264-BED7-C425EE14A023}" destId="{EBD52E02-D7A4-4270-A97A-0240D3D3AF08}" srcOrd="0" destOrd="0" parTransId="{4686FC7A-E9BC-40E3-92F5-7AC61AE1CBC5}" sibTransId="{1CA54BAD-E04A-4F3A-A545-2513BA496129}"/>
    <dgm:cxn modelId="{0354D766-B115-4FB1-A281-BA40B4F7AD00}" srcId="{49979BC6-D0B2-4E3D-B2E7-677CC60C074F}" destId="{D32B243D-13F9-447B-8C2B-A1C62AE07228}" srcOrd="3" destOrd="0" parTransId="{2C2FFE29-C345-40E3-9AC0-3F1D97502335}" sibTransId="{63CA3D0F-9679-402C-9DBD-7AC26DD3B8C0}"/>
    <dgm:cxn modelId="{0340946E-D689-4370-8017-384542D65826}" type="presOf" srcId="{EBD52E02-D7A4-4270-A97A-0240D3D3AF08}" destId="{F2B816F5-3336-433A-BE38-652B6B5C8224}" srcOrd="0" destOrd="0" presId="urn:microsoft.com/office/officeart/2011/layout/TabList"/>
    <dgm:cxn modelId="{5895EE74-CBD3-4EED-A815-FDF05BAB8D07}" type="presOf" srcId="{D6128A54-501B-4A65-9A1B-3124088FA8A4}" destId="{394FD112-E70E-45FC-BA57-14DC684B8F52}" srcOrd="0" destOrd="0" presId="urn:microsoft.com/office/officeart/2011/layout/TabList"/>
    <dgm:cxn modelId="{84194C75-EA4C-4647-88DC-8B7032E68945}" type="presOf" srcId="{5D588073-9754-4AAC-9E86-78C6CF0FEA11}" destId="{A655D65A-79DB-4B00-8A8F-CEF07B9B86B3}" srcOrd="0" destOrd="0" presId="urn:microsoft.com/office/officeart/2011/layout/TabList"/>
    <dgm:cxn modelId="{D428E282-D382-4FB7-895C-83021345BD7E}" srcId="{44E1E329-A01B-4264-BED7-C425EE14A023}" destId="{D6128A54-501B-4A65-9A1B-3124088FA8A4}" srcOrd="1" destOrd="0" parTransId="{AAFD70C2-1008-4456-9320-3D7C4050AAF2}" sibTransId="{30D90527-25E2-43CF-9F61-047B5149B32D}"/>
    <dgm:cxn modelId="{DB6DAB85-209E-45C1-83DD-4250E9D11F6E}" type="presOf" srcId="{49979BC6-D0B2-4E3D-B2E7-677CC60C074F}" destId="{DC6FCC35-DC92-43C7-8EEC-EBF4CEC54E7B}" srcOrd="0" destOrd="0" presId="urn:microsoft.com/office/officeart/2011/layout/TabList"/>
    <dgm:cxn modelId="{64A2A78A-9709-4DAE-9BFF-E5E16ED7C119}" srcId="{49979BC6-D0B2-4E3D-B2E7-677CC60C074F}" destId="{578F831D-0FEC-4413-BA73-D97975D0D8E8}" srcOrd="7" destOrd="0" parTransId="{0CB78C96-536D-4830-A375-2F1A2E459ABC}" sibTransId="{A7573E58-B2C3-4382-BC20-D498E16681DC}"/>
    <dgm:cxn modelId="{6A8B8792-4886-4461-9DF3-559F3C845C09}" type="presOf" srcId="{FFB7982C-EFA6-4B20-BD3E-281BDEEFA091}" destId="{1F0D8ABE-8744-4287-8F5F-CD75FBD7E00B}" srcOrd="0" destOrd="0" presId="urn:microsoft.com/office/officeart/2011/layout/TabList"/>
    <dgm:cxn modelId="{6191F693-1B8A-43CB-90B8-7D91B7712470}" type="presOf" srcId="{578F831D-0FEC-4413-BA73-D97975D0D8E8}" destId="{D89F8619-2A65-4FBB-BA1A-5086C6C9D3E3}" srcOrd="0" destOrd="6" presId="urn:microsoft.com/office/officeart/2011/layout/TabList"/>
    <dgm:cxn modelId="{710C5295-CD24-4C61-906A-4A93DD9D89FF}" type="presOf" srcId="{62166426-7C43-46FF-A79B-4320D503F5F2}" destId="{D89F8619-2A65-4FBB-BA1A-5086C6C9D3E3}" srcOrd="0" destOrd="1" presId="urn:microsoft.com/office/officeart/2011/layout/TabList"/>
    <dgm:cxn modelId="{A4489FA1-8A9A-44EC-AA6F-0ACA4B8CE856}" srcId="{84F4B309-E720-416C-8833-BE3CC0DED4A4}" destId="{FFB7982C-EFA6-4B20-BD3E-281BDEEFA091}" srcOrd="0" destOrd="0" parTransId="{69E78FB5-17D7-479C-A14B-6E1758290A56}" sibTransId="{0CEBF2D7-96CE-4B38-A642-FA9D1A26F4CC}"/>
    <dgm:cxn modelId="{AA76C4A3-9CA2-49EB-B400-EBD0D0D60020}" srcId="{49979BC6-D0B2-4E3D-B2E7-677CC60C074F}" destId="{23B83EAD-CCD6-46A1-8E42-CF0B4BE480D7}" srcOrd="5" destOrd="0" parTransId="{C7D8053A-EEED-4FA5-9DE5-D7AA225F5DDC}" sibTransId="{A4B48706-A367-48FB-AA2B-6CBF1E01634A}"/>
    <dgm:cxn modelId="{7C5CCAA4-8F59-4953-88E2-2EDB8C2C8989}" srcId="{5D588073-9754-4AAC-9E86-78C6CF0FEA11}" destId="{49979BC6-D0B2-4E3D-B2E7-677CC60C074F}" srcOrd="2" destOrd="0" parTransId="{1E6DBDEE-0510-4D1C-BF56-7BFC4573CE5D}" sibTransId="{7011A4F2-5235-4827-A3AE-F29A11B5FE82}"/>
    <dgm:cxn modelId="{C00C18AB-FBDB-44A3-B936-C7DEA0036FEB}" type="presOf" srcId="{23B83EAD-CCD6-46A1-8E42-CF0B4BE480D7}" destId="{D89F8619-2A65-4FBB-BA1A-5086C6C9D3E3}" srcOrd="0" destOrd="4" presId="urn:microsoft.com/office/officeart/2011/layout/TabList"/>
    <dgm:cxn modelId="{C03AA2B0-DF37-4F78-A639-2BC6F965686C}" type="presOf" srcId="{45FEC0C9-61ED-4ED6-95AD-1D66867E852E}" destId="{D89F8619-2A65-4FBB-BA1A-5086C6C9D3E3}" srcOrd="0" destOrd="0" presId="urn:microsoft.com/office/officeart/2011/layout/TabList"/>
    <dgm:cxn modelId="{ECF3DDB7-B260-4A52-A631-DA1D3C6B3017}" srcId="{49979BC6-D0B2-4E3D-B2E7-677CC60C074F}" destId="{683CB7E3-1607-46E3-B05B-9B15EB061C6D}" srcOrd="6" destOrd="0" parTransId="{FE0D8BA8-3DF1-41DF-9DA1-5874D6C58EDE}" sibTransId="{055FF1BF-B0A0-4DCA-9960-01EEA0E837A2}"/>
    <dgm:cxn modelId="{9842DDC2-BB00-4D21-8806-2D236B6B7D7C}" type="presOf" srcId="{683CB7E3-1607-46E3-B05B-9B15EB061C6D}" destId="{D89F8619-2A65-4FBB-BA1A-5086C6C9D3E3}" srcOrd="0" destOrd="5" presId="urn:microsoft.com/office/officeart/2011/layout/TabList"/>
    <dgm:cxn modelId="{33B945C6-E6CF-4F9D-A19C-9B9AC28373A6}" srcId="{49979BC6-D0B2-4E3D-B2E7-677CC60C074F}" destId="{CF4B06AE-BA17-4D12-AEBB-11DC6223E2C0}" srcOrd="0" destOrd="0" parTransId="{79080506-5CCC-4D05-AC39-16FB39890F3B}" sibTransId="{D4000B11-D94B-4DC7-9B08-263813F071AD}"/>
    <dgm:cxn modelId="{39AD42FB-4F9A-4DF2-A501-671262286AAC}" type="presOf" srcId="{84F4B309-E720-416C-8833-BE3CC0DED4A4}" destId="{01B18A39-79B6-4151-8008-C350B8686C03}" srcOrd="0" destOrd="0" presId="urn:microsoft.com/office/officeart/2011/layout/TabList"/>
    <dgm:cxn modelId="{C150144E-48CC-417A-A5EC-375E5B581EE4}" type="presParOf" srcId="{A655D65A-79DB-4B00-8A8F-CEF07B9B86B3}" destId="{E2CE3B28-9420-4BE0-82D4-B7B8E9512440}" srcOrd="0" destOrd="0" presId="urn:microsoft.com/office/officeart/2011/layout/TabList"/>
    <dgm:cxn modelId="{912861EB-5FEB-44BB-B0D9-39DE763E6A6C}" type="presParOf" srcId="{E2CE3B28-9420-4BE0-82D4-B7B8E9512440}" destId="{1F0D8ABE-8744-4287-8F5F-CD75FBD7E00B}" srcOrd="0" destOrd="0" presId="urn:microsoft.com/office/officeart/2011/layout/TabList"/>
    <dgm:cxn modelId="{2ECA8DED-9455-42BC-8F7E-EAD10E927043}" type="presParOf" srcId="{E2CE3B28-9420-4BE0-82D4-B7B8E9512440}" destId="{01B18A39-79B6-4151-8008-C350B8686C03}" srcOrd="1" destOrd="0" presId="urn:microsoft.com/office/officeart/2011/layout/TabList"/>
    <dgm:cxn modelId="{3C8E89E6-CA6E-41E8-9EC9-D3DC458F4CE9}" type="presParOf" srcId="{E2CE3B28-9420-4BE0-82D4-B7B8E9512440}" destId="{86344B82-BE5D-419B-A05D-A34B17CC1A7E}" srcOrd="2" destOrd="0" presId="urn:microsoft.com/office/officeart/2011/layout/TabList"/>
    <dgm:cxn modelId="{0DA4D6E1-4FD3-4B77-A563-E5E60A381A72}" type="presParOf" srcId="{A655D65A-79DB-4B00-8A8F-CEF07B9B86B3}" destId="{3A99D184-C4C5-4E16-9F41-608261F17218}" srcOrd="1" destOrd="0" presId="urn:microsoft.com/office/officeart/2011/layout/TabList"/>
    <dgm:cxn modelId="{B64B9507-0703-4A3A-B782-5F63ADE536E5}" type="presParOf" srcId="{A655D65A-79DB-4B00-8A8F-CEF07B9B86B3}" destId="{4E79A332-EBC2-4420-B3A7-C4C84A01EBDF}" srcOrd="2" destOrd="0" presId="urn:microsoft.com/office/officeart/2011/layout/TabList"/>
    <dgm:cxn modelId="{31AC5E68-76CE-4DF5-9A2A-670A05847787}" type="presParOf" srcId="{4E79A332-EBC2-4420-B3A7-C4C84A01EBDF}" destId="{F2B816F5-3336-433A-BE38-652B6B5C8224}" srcOrd="0" destOrd="0" presId="urn:microsoft.com/office/officeart/2011/layout/TabList"/>
    <dgm:cxn modelId="{C756D3B2-3AB0-43D5-8F7F-362699F9105F}" type="presParOf" srcId="{4E79A332-EBC2-4420-B3A7-C4C84A01EBDF}" destId="{622A1F18-2686-4BC7-8032-32A297F1FD0F}" srcOrd="1" destOrd="0" presId="urn:microsoft.com/office/officeart/2011/layout/TabList"/>
    <dgm:cxn modelId="{DF6858E5-E1FD-4BF6-8CA4-9EBD6D914A6E}" type="presParOf" srcId="{4E79A332-EBC2-4420-B3A7-C4C84A01EBDF}" destId="{44C30F23-D75E-48D8-AE6F-59A2DFE4B6F4}" srcOrd="2" destOrd="0" presId="urn:microsoft.com/office/officeart/2011/layout/TabList"/>
    <dgm:cxn modelId="{8F0068F0-1B9A-49BB-B612-759E0AEE08B9}" type="presParOf" srcId="{A655D65A-79DB-4B00-8A8F-CEF07B9B86B3}" destId="{394FD112-E70E-45FC-BA57-14DC684B8F52}" srcOrd="3" destOrd="0" presId="urn:microsoft.com/office/officeart/2011/layout/TabList"/>
    <dgm:cxn modelId="{386F7A0E-BAE5-4CE8-84DA-70634BAD1897}" type="presParOf" srcId="{A655D65A-79DB-4B00-8A8F-CEF07B9B86B3}" destId="{06C7CD90-1E53-4491-ADB5-D757CB96BD10}" srcOrd="4" destOrd="0" presId="urn:microsoft.com/office/officeart/2011/layout/TabList"/>
    <dgm:cxn modelId="{6915DF7A-7CC6-48CB-BD0C-3EA271A24ADE}" type="presParOf" srcId="{A655D65A-79DB-4B00-8A8F-CEF07B9B86B3}" destId="{3D73C753-2BE0-442F-AE45-10DCBC0BB7B7}" srcOrd="5" destOrd="0" presId="urn:microsoft.com/office/officeart/2011/layout/TabList"/>
    <dgm:cxn modelId="{55F446FC-FFB1-4774-A18C-687FFB716231}" type="presParOf" srcId="{3D73C753-2BE0-442F-AE45-10DCBC0BB7B7}" destId="{6D1D0EC0-CF3C-428E-A956-FCFB67904F0B}" srcOrd="0" destOrd="0" presId="urn:microsoft.com/office/officeart/2011/layout/TabList"/>
    <dgm:cxn modelId="{7A5450D6-76F7-483B-9E5D-966FCCEB9BF5}" type="presParOf" srcId="{3D73C753-2BE0-442F-AE45-10DCBC0BB7B7}" destId="{DC6FCC35-DC92-43C7-8EEC-EBF4CEC54E7B}" srcOrd="1" destOrd="0" presId="urn:microsoft.com/office/officeart/2011/layout/TabList"/>
    <dgm:cxn modelId="{4C9608E0-247D-4B97-8D14-045AD67720D4}" type="presParOf" srcId="{3D73C753-2BE0-442F-AE45-10DCBC0BB7B7}" destId="{78A8EA8B-8D94-4CBC-B84E-0BB8034EFEDC}" srcOrd="2" destOrd="0" presId="urn:microsoft.com/office/officeart/2011/layout/TabList"/>
    <dgm:cxn modelId="{939E0540-0D23-4C9E-810F-5B9F95CC7B64}" type="presParOf" srcId="{A655D65A-79DB-4B00-8A8F-CEF07B9B86B3}" destId="{D89F8619-2A65-4FBB-BA1A-5086C6C9D3E3}" srcOrd="6" destOrd="0" presId="urn:microsoft.com/office/officeart/2011/layout/Tab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A8EA8B-8D94-4CBC-B84E-0BB8034EFEDC}">
      <dsp:nvSpPr>
        <dsp:cNvPr id="0" name=""/>
        <dsp:cNvSpPr/>
      </dsp:nvSpPr>
      <dsp:spPr>
        <a:xfrm>
          <a:off x="0" y="2295204"/>
          <a:ext cx="5486400" cy="0"/>
        </a:xfrm>
        <a:prstGeom prst="line">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C30F23-D75E-48D8-AE6F-59A2DFE4B6F4}">
      <dsp:nvSpPr>
        <dsp:cNvPr id="0" name=""/>
        <dsp:cNvSpPr/>
      </dsp:nvSpPr>
      <dsp:spPr>
        <a:xfrm>
          <a:off x="0" y="1483088"/>
          <a:ext cx="5486400" cy="0"/>
        </a:xfrm>
        <a:prstGeom prst="line">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344B82-BE5D-419B-A05D-A34B17CC1A7E}">
      <dsp:nvSpPr>
        <dsp:cNvPr id="0" name=""/>
        <dsp:cNvSpPr/>
      </dsp:nvSpPr>
      <dsp:spPr>
        <a:xfrm>
          <a:off x="0" y="724224"/>
          <a:ext cx="5486400" cy="0"/>
        </a:xfrm>
        <a:prstGeom prst="line">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0D8ABE-8744-4287-8F5F-CD75FBD7E00B}">
      <dsp:nvSpPr>
        <dsp:cNvPr id="0" name=""/>
        <dsp:cNvSpPr/>
      </dsp:nvSpPr>
      <dsp:spPr>
        <a:xfrm>
          <a:off x="1426463" y="171"/>
          <a:ext cx="4059936" cy="7518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GB" sz="1000" b="0" i="0" kern="1200"/>
            <a:t>Everyone in the Uk can access pharmacy services, but key users include People living with long-term conditions needing regular medication. Parents/ carers seeking advice for children's illnesses.Those requiring travel health advice, vaccinations, or emergency contraception (NHS England, 2024a)  </a:t>
          </a:r>
          <a:endParaRPr lang="en-GB" sz="1000" kern="1200"/>
        </a:p>
      </dsp:txBody>
      <dsp:txXfrm>
        <a:off x="1426463" y="171"/>
        <a:ext cx="4059936" cy="751856"/>
      </dsp:txXfrm>
    </dsp:sp>
    <dsp:sp modelId="{01B18A39-79B6-4151-8008-C350B8686C03}">
      <dsp:nvSpPr>
        <dsp:cNvPr id="0" name=""/>
        <dsp:cNvSpPr/>
      </dsp:nvSpPr>
      <dsp:spPr>
        <a:xfrm>
          <a:off x="0" y="54346"/>
          <a:ext cx="1426464" cy="643506"/>
        </a:xfrm>
        <a:prstGeom prst="round2SameRect">
          <a:avLst>
            <a:gd name="adj1" fmla="val 1667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43815" rIns="43815" bIns="43815" numCol="1" spcCol="1270" anchor="ctr" anchorCtr="0">
          <a:noAutofit/>
        </a:bodyPr>
        <a:lstStyle/>
        <a:p>
          <a:pPr marL="0" lvl="0" indent="0" algn="ctr" defTabSz="1022350">
            <a:lnSpc>
              <a:spcPct val="90000"/>
            </a:lnSpc>
            <a:spcBef>
              <a:spcPct val="0"/>
            </a:spcBef>
            <a:spcAft>
              <a:spcPct val="35000"/>
            </a:spcAft>
            <a:buNone/>
          </a:pPr>
          <a:r>
            <a:rPr lang="en-GB" sz="2300" kern="1200"/>
            <a:t>Uses</a:t>
          </a:r>
        </a:p>
      </dsp:txBody>
      <dsp:txXfrm>
        <a:off x="31419" y="85765"/>
        <a:ext cx="1363626" cy="612087"/>
      </dsp:txXfrm>
    </dsp:sp>
    <dsp:sp modelId="{F2B816F5-3336-433A-BE38-652B6B5C8224}">
      <dsp:nvSpPr>
        <dsp:cNvPr id="0" name=""/>
        <dsp:cNvSpPr/>
      </dsp:nvSpPr>
      <dsp:spPr>
        <a:xfrm>
          <a:off x="1426463" y="786841"/>
          <a:ext cx="4059936" cy="69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GB" sz="1000" kern="1200"/>
            <a:t>Pharmacists: qualified experts trained in medicines, clinical knowledge and patient care. pharmacy technicians: support staff also registered, who assist with dispensing and services. all work under strict codes of conduct and legal requirements (GPhc, 2022).</a:t>
          </a:r>
        </a:p>
      </dsp:txBody>
      <dsp:txXfrm>
        <a:off x="1426463" y="786841"/>
        <a:ext cx="4059936" cy="696247"/>
      </dsp:txXfrm>
    </dsp:sp>
    <dsp:sp modelId="{622A1F18-2686-4BC7-8032-32A297F1FD0F}">
      <dsp:nvSpPr>
        <dsp:cNvPr id="0" name=""/>
        <dsp:cNvSpPr/>
      </dsp:nvSpPr>
      <dsp:spPr>
        <a:xfrm>
          <a:off x="0" y="786841"/>
          <a:ext cx="1426464" cy="696247"/>
        </a:xfrm>
        <a:prstGeom prst="round2SameRect">
          <a:avLst>
            <a:gd name="adj1" fmla="val 1667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43815" rIns="43815" bIns="43815" numCol="1" spcCol="1270" anchor="ctr" anchorCtr="0">
          <a:noAutofit/>
        </a:bodyPr>
        <a:lstStyle/>
        <a:p>
          <a:pPr marL="0" lvl="0" indent="0" algn="ctr" defTabSz="1022350">
            <a:lnSpc>
              <a:spcPct val="90000"/>
            </a:lnSpc>
            <a:spcBef>
              <a:spcPct val="0"/>
            </a:spcBef>
            <a:spcAft>
              <a:spcPct val="35000"/>
            </a:spcAft>
            <a:buNone/>
          </a:pPr>
          <a:r>
            <a:rPr lang="en-GB" sz="2300" kern="1200"/>
            <a:t>Provide</a:t>
          </a:r>
        </a:p>
      </dsp:txBody>
      <dsp:txXfrm>
        <a:off x="33994" y="820835"/>
        <a:ext cx="1358476" cy="662253"/>
      </dsp:txXfrm>
    </dsp:sp>
    <dsp:sp modelId="{394FD112-E70E-45FC-BA57-14DC684B8F52}">
      <dsp:nvSpPr>
        <dsp:cNvPr id="0" name=""/>
        <dsp:cNvSpPr/>
      </dsp:nvSpPr>
      <dsp:spPr>
        <a:xfrm flipV="1">
          <a:off x="0" y="1483088"/>
          <a:ext cx="5486400" cy="81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177800">
            <a:lnSpc>
              <a:spcPct val="90000"/>
            </a:lnSpc>
            <a:spcBef>
              <a:spcPct val="0"/>
            </a:spcBef>
            <a:spcAft>
              <a:spcPct val="15000"/>
            </a:spcAft>
            <a:buChar char="•"/>
          </a:pPr>
          <a:endParaRPr lang="en-GB" sz="400" kern="1200"/>
        </a:p>
      </dsp:txBody>
      <dsp:txXfrm rot="10800000">
        <a:off x="0" y="1483088"/>
        <a:ext cx="5486400" cy="81055"/>
      </dsp:txXfrm>
    </dsp:sp>
    <dsp:sp modelId="{6D1D0EC0-CF3C-428E-A956-FCFB67904F0B}">
      <dsp:nvSpPr>
        <dsp:cNvPr id="0" name=""/>
        <dsp:cNvSpPr/>
      </dsp:nvSpPr>
      <dsp:spPr>
        <a:xfrm>
          <a:off x="1426463" y="1689506"/>
          <a:ext cx="4059936" cy="5151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b" anchorCtr="0">
          <a:noAutofit/>
        </a:bodyPr>
        <a:lstStyle/>
        <a:p>
          <a:pPr marL="0" lvl="0" indent="0" algn="l" defTabSz="444500">
            <a:lnSpc>
              <a:spcPct val="90000"/>
            </a:lnSpc>
            <a:spcBef>
              <a:spcPct val="0"/>
            </a:spcBef>
            <a:spcAft>
              <a:spcPct val="35000"/>
            </a:spcAft>
            <a:buNone/>
          </a:pPr>
          <a:r>
            <a:rPr lang="en-US" sz="1000" kern="1200"/>
            <a:t>Community pharmacies, hospital pharmacies, online pharmacies, GP practices, some have on site pharmacies, mobile community outreach. (NHS Confederation, 2023). </a:t>
          </a:r>
          <a:endParaRPr lang="en-GB" sz="1000" kern="1200"/>
        </a:p>
      </dsp:txBody>
      <dsp:txXfrm>
        <a:off x="1426463" y="1689506"/>
        <a:ext cx="4059936" cy="515146"/>
      </dsp:txXfrm>
    </dsp:sp>
    <dsp:sp modelId="{DC6FCC35-DC92-43C7-8EEC-EBF4CEC54E7B}">
      <dsp:nvSpPr>
        <dsp:cNvPr id="0" name=""/>
        <dsp:cNvSpPr/>
      </dsp:nvSpPr>
      <dsp:spPr>
        <a:xfrm>
          <a:off x="0" y="1598956"/>
          <a:ext cx="1426464" cy="696247"/>
        </a:xfrm>
        <a:prstGeom prst="round2SameRect">
          <a:avLst>
            <a:gd name="adj1" fmla="val 1667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43815" rIns="43815" bIns="43815" numCol="1" spcCol="1270" anchor="ctr" anchorCtr="0">
          <a:noAutofit/>
        </a:bodyPr>
        <a:lstStyle/>
        <a:p>
          <a:pPr marL="0" lvl="0" indent="0" algn="ctr" defTabSz="1022350">
            <a:lnSpc>
              <a:spcPct val="90000"/>
            </a:lnSpc>
            <a:spcBef>
              <a:spcPct val="0"/>
            </a:spcBef>
            <a:spcAft>
              <a:spcPct val="35000"/>
            </a:spcAft>
            <a:buNone/>
          </a:pPr>
          <a:r>
            <a:rPr lang="en-GB" sz="2300" kern="1200"/>
            <a:t>Delivered</a:t>
          </a:r>
        </a:p>
      </dsp:txBody>
      <dsp:txXfrm>
        <a:off x="33994" y="1632950"/>
        <a:ext cx="1358476" cy="662253"/>
      </dsp:txXfrm>
    </dsp:sp>
    <dsp:sp modelId="{D89F8619-2A65-4FBB-BA1A-5086C6C9D3E3}">
      <dsp:nvSpPr>
        <dsp:cNvPr id="0" name=""/>
        <dsp:cNvSpPr/>
      </dsp:nvSpPr>
      <dsp:spPr>
        <a:xfrm>
          <a:off x="0" y="2295204"/>
          <a:ext cx="5486400" cy="13927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None/>
          </a:pPr>
          <a:r>
            <a:rPr lang="en-US" sz="700" kern="1200"/>
            <a:t>💉</a:t>
          </a:r>
          <a:r>
            <a:rPr lang="en-US" sz="1200" b="1" kern="1200">
              <a:solidFill>
                <a:schemeClr val="accent1"/>
              </a:solidFill>
            </a:rPr>
            <a:t>History</a:t>
          </a:r>
          <a:r>
            <a:rPr lang="en-US" sz="1200" b="1" kern="1200"/>
            <a:t>:</a:t>
          </a:r>
          <a:r>
            <a:rPr lang="en-US" sz="700" kern="1200"/>
            <a:t> </a:t>
          </a:r>
          <a:r>
            <a:rPr lang="en-US" sz="1100" kern="1200"/>
            <a:t>1841| Royal Pharmaceutical Society (RPS) founded, set standards. 1948| NHS launches pharmacies as part of state healthcare. 2015+ Pharmacies first treat conditions without GP.2020-2023 | COVID: testing, vaccines, critical care. 2024 | New contract: more clinical roles, integrated care (RPS,2023; DHSC, 2024: The NHS introduced a pharmacy-first scheme in England, allowing pharmacists to supply prescription-only treatments for seven common conditions without needing a GP consultation</a:t>
          </a:r>
          <a:endParaRPr lang="en-GB" sz="1100" kern="1200"/>
        </a:p>
        <a:p>
          <a:pPr marL="57150" lvl="1" indent="-57150" algn="l" defTabSz="488950">
            <a:lnSpc>
              <a:spcPct val="90000"/>
            </a:lnSpc>
            <a:spcBef>
              <a:spcPct val="0"/>
            </a:spcBef>
            <a:spcAft>
              <a:spcPct val="15000"/>
            </a:spcAft>
            <a:buNone/>
          </a:pPr>
          <a:r>
            <a:rPr lang="en-GB" sz="1100" b="0" i="0" kern="1200"/>
            <a:t>🔺</a:t>
          </a:r>
          <a:r>
            <a:rPr lang="en-GB" sz="1100" b="1" i="0" kern="1200">
              <a:solidFill>
                <a:schemeClr val="accent1"/>
              </a:solidFill>
            </a:rPr>
            <a:t>Challenges</a:t>
          </a:r>
          <a:r>
            <a:rPr lang="en-GB" sz="1100" b="1" i="0" kern="1200"/>
            <a:t>: </a:t>
          </a:r>
          <a:r>
            <a:rPr lang="en-GB" sz="1100" b="0" i="0" kern="1200"/>
            <a:t>Workforce shortages: Critical gaps: 40% of pharmacies have unfilled posts; 70% of staff consider leaving due to workload/ stress (PSNC, 2023; RPS,2023), 🕘Longer waits, reduced hours, risk to patient safety. 😫Staff burnout, 📉 More pressure on GPs &amp; hospitals. 💸 Short term savings = higher costs later (more hospital care). ❌ Loss of vital local services. Health Committee (2023) 💷Funding down 20% since 2015 (real terms);1,000+ pharmacies closed 2017-2024; 1 in 3 operate at a loss (PSNC,2024)</a:t>
          </a:r>
        </a:p>
        <a:p>
          <a:pPr marL="57150" lvl="1" indent="-57150" algn="l" defTabSz="444500">
            <a:lnSpc>
              <a:spcPct val="90000"/>
            </a:lnSpc>
            <a:spcBef>
              <a:spcPct val="0"/>
            </a:spcBef>
            <a:spcAft>
              <a:spcPct val="15000"/>
            </a:spcAft>
            <a:buNone/>
          </a:pPr>
          <a:r>
            <a:rPr lang="en-GB" sz="1000" b="1" i="0" kern="1200"/>
            <a:t>  💊</a:t>
          </a:r>
          <a:r>
            <a:rPr lang="en-GB" sz="1200" b="1" i="0" kern="1200">
              <a:solidFill>
                <a:schemeClr val="accent1"/>
              </a:solidFill>
            </a:rPr>
            <a:t>What it does</a:t>
          </a:r>
          <a:r>
            <a:rPr lang="en-GB" sz="1100" b="1" i="0" kern="1200"/>
            <a:t>: </a:t>
          </a:r>
          <a:r>
            <a:rPr lang="en-GB" sz="1100" b="0" i="0" kern="1200"/>
            <a:t>Dispense prescriptions &amp; over the counter medicines. Medicines optimisation: safe, effective use. Clinical services: vaccinations, blood pressure, minor ailments, smoking cessation. Emergency support + hospital discharge support. Health education &amp; prevention (NHS England, 2024b) </a:t>
          </a:r>
        </a:p>
        <a:p>
          <a:pPr marL="57150" lvl="1" indent="-57150" algn="l" defTabSz="444500">
            <a:lnSpc>
              <a:spcPct val="90000"/>
            </a:lnSpc>
            <a:spcBef>
              <a:spcPct val="0"/>
            </a:spcBef>
            <a:spcAft>
              <a:spcPct val="15000"/>
            </a:spcAft>
            <a:buNone/>
          </a:pPr>
          <a:r>
            <a:rPr lang="en-GB" sz="1000" b="1" i="0" kern="1200"/>
            <a:t> 📍</a:t>
          </a:r>
          <a:r>
            <a:rPr lang="en-GB" sz="1200" b="1" i="0" kern="1200">
              <a:solidFill>
                <a:schemeClr val="accent1"/>
              </a:solidFill>
            </a:rPr>
            <a:t>Access</a:t>
          </a:r>
          <a:r>
            <a:rPr lang="en-GB" sz="1100" b="0" i="0" kern="1200">
              <a:solidFill>
                <a:schemeClr val="accent1"/>
              </a:solidFill>
            </a:rPr>
            <a:t>: </a:t>
          </a:r>
          <a:r>
            <a:rPr lang="en-GB" sz="1100" b="0" i="0" kern="1200"/>
            <a:t>Walk-ins– no appointment needed for most advice. Prescriptions: GP-referred or pharmacist-prescribed, Online ordering, consultations, and home delivery.  </a:t>
          </a:r>
        </a:p>
        <a:p>
          <a:pPr marL="57150" lvl="1" indent="-57150" algn="l" defTabSz="488950">
            <a:lnSpc>
              <a:spcPct val="90000"/>
            </a:lnSpc>
            <a:spcBef>
              <a:spcPct val="0"/>
            </a:spcBef>
            <a:spcAft>
              <a:spcPct val="15000"/>
            </a:spcAft>
            <a:buNone/>
          </a:pPr>
          <a:r>
            <a:rPr lang="en-GB" sz="1100" b="0" i="0" kern="1200"/>
            <a:t>  💰</a:t>
          </a:r>
          <a:r>
            <a:rPr lang="en-GB" sz="1100" b="0" i="0" kern="1200">
              <a:solidFill>
                <a:schemeClr val="accent1"/>
              </a:solidFill>
            </a:rPr>
            <a:t> </a:t>
          </a:r>
          <a:r>
            <a:rPr lang="en-GB" sz="1100" b="1" i="0" kern="1200">
              <a:solidFill>
                <a:schemeClr val="accent1"/>
              </a:solidFill>
            </a:rPr>
            <a:t>Funding Management</a:t>
          </a:r>
          <a:r>
            <a:rPr lang="en-GB" sz="1100" b="1" i="0" kern="1200"/>
            <a:t>:</a:t>
          </a:r>
          <a:r>
            <a:rPr lang="en-GB" sz="1100" b="0" i="0" kern="1200"/>
            <a:t> 📉Funded by NHS contract (75%), private sales (20%), grants (5%). NHS contracts (main income) - paid for services delivered, Government grants for new services. </a:t>
          </a:r>
        </a:p>
        <a:p>
          <a:pPr marL="57150" lvl="1" indent="-57150" algn="l" defTabSz="488950">
            <a:lnSpc>
              <a:spcPct val="90000"/>
            </a:lnSpc>
            <a:spcBef>
              <a:spcPct val="0"/>
            </a:spcBef>
            <a:spcAft>
              <a:spcPct val="15000"/>
            </a:spcAft>
            <a:buNone/>
          </a:pPr>
          <a:r>
            <a:rPr lang="en-GB" sz="1100" b="0" i="0" kern="1200"/>
            <a:t>          </a:t>
          </a:r>
        </a:p>
        <a:p>
          <a:pPr marL="57150" lvl="1" indent="-57150" algn="l" defTabSz="488950">
            <a:lnSpc>
              <a:spcPct val="90000"/>
            </a:lnSpc>
            <a:spcBef>
              <a:spcPct val="0"/>
            </a:spcBef>
            <a:spcAft>
              <a:spcPct val="15000"/>
            </a:spcAft>
            <a:buNone/>
          </a:pPr>
          <a:endParaRPr lang="en-GB" sz="1100" b="0" i="0" kern="1200"/>
        </a:p>
        <a:p>
          <a:pPr marL="57150" lvl="1" indent="-57150" algn="l" defTabSz="488950">
            <a:lnSpc>
              <a:spcPct val="90000"/>
            </a:lnSpc>
            <a:spcBef>
              <a:spcPct val="0"/>
            </a:spcBef>
            <a:spcAft>
              <a:spcPct val="15000"/>
            </a:spcAft>
            <a:buNone/>
          </a:pPr>
          <a:endParaRPr lang="en-GB" sz="1100" b="0" i="0" kern="1200"/>
        </a:p>
      </dsp:txBody>
      <dsp:txXfrm>
        <a:off x="0" y="2295204"/>
        <a:ext cx="5486400" cy="1392704"/>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54a78a30496268bcefa818f9c218a01f">
  <xsd:schema xmlns:xsd="http://www.w3.org/2001/XMLSchema" xmlns:xs="http://www.w3.org/2001/XMLSchema" xmlns:p="http://schemas.microsoft.com/office/2006/metadata/properties" xmlns:ns3="901b7179-a49d-4669-ab88-101a0e80079b" targetNamespace="http://schemas.microsoft.com/office/2006/metadata/properties" ma:root="true" ma:fieldsID="1265a8f79564b75c13bfafdc3f0a6db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7F4A32C-C03C-4DEE-8A35-A9148CA1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01A24C-27D6-41B0-8711-B224235BF410}">
  <ds:schemaRefs>
    <ds:schemaRef ds:uri="http://schemas.microsoft.com/sharepoint/v3/contenttype/forms"/>
  </ds:schemaRefs>
</ds:datastoreItem>
</file>

<file path=customXml/itemProps3.xml><?xml version="1.0" encoding="utf-8"?>
<ds:datastoreItem xmlns:ds="http://schemas.openxmlformats.org/officeDocument/2006/customXml" ds:itemID="{2E9A0EB9-5452-458B-83FB-5618CB026ECA}">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Sadeeq (2525296)</dc:creator>
  <cp:keywords/>
  <dc:description/>
  <cp:lastModifiedBy>Noreen Sadeeq (2525296)</cp:lastModifiedBy>
  <cp:revision>3</cp:revision>
  <dcterms:created xsi:type="dcterms:W3CDTF">2026-06-17T16:37:00Z</dcterms:created>
  <dcterms:modified xsi:type="dcterms:W3CDTF">2026-06-17T17:19:00Z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a7ab3268-f886-4c26-9d8d-1a4a78217718</vt:lpwstr>
  </property>
  <property fmtid="{D5CDD505-2E9C-101B-9397-08002B2CF9AE}" pid="3" name="ContentTypeId">
    <vt:lpwstr>0x01010028991669DF84244A81B93216713AC0FD</vt:lpwstr>
  </property>
</Properties>
</file>