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 number: 1503073</w:t>
      </w:r>
    </w:p>
    <w:p w:rsidR="00000000" w:rsidDel="00000000" w:rsidP="00000000" w:rsidRDefault="00000000" w:rsidRPr="00000000" w14:paraId="000000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Online contribution 1</w:t>
      </w:r>
    </w:p>
    <w:p w:rsidR="00000000" w:rsidDel="00000000" w:rsidP="00000000" w:rsidRDefault="00000000" w:rsidRPr="00000000" w14:paraId="00000004">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hypothesis for this research proposal is essentially that school leavers aged sixteen and above may not be aware of career opportunities in the life sciences and health innovation sector. The research methodology for this project will be qualitative in nature and data samples will be collected via online anonymous questionnaires, focus groups, and interviews. The research paradigm will be from a positivism perspective, although I will be careful not to stray into the territory of confirmation bias. The aims and objectives of this research project is to measure the aspirations of school leavers in a specific geographic location, and also whether this has any influence on the number of young people who are not in education, employment or training (NEET) in the Carmarthenshire area, with specific focus on the Amman Valley region. </w:t>
      </w:r>
    </w:p>
    <w:p w:rsidR="00000000" w:rsidDel="00000000" w:rsidP="00000000" w:rsidRDefault="00000000" w:rsidRPr="00000000" w14:paraId="000000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health innovation and life sciences industry has over three hundred and fifty companies In Wales. The majority of these companies cannot fill their vacancies, and many young people leaving education are not aware that these companies exist. Health innovation is a growing industry and it covers a vast sector. For example health innovation could consist of wearable technology that helps individuals monitor their health and existing medical conditions, artificial intelligence and state-of-the-art cancer diagnostics. The hypothesis questions weather current education provision equips young people to work in this sector, and if not what what skills and qualifications would be advantageous for them. Many young people may not realise these careers even exist and as a result, many of them conduct their year ten work experience placements in sectors they would not really want a career in. </w:t>
      </w:r>
    </w:p>
    <w:p w:rsidR="00000000" w:rsidDel="00000000" w:rsidP="00000000" w:rsidRDefault="00000000" w:rsidRPr="00000000" w14:paraId="000000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some difficulties in researching this age group of sixteen year old school leavers, as they are under eighteen and will need parental consent. It might even be that the young person will consent to their own participation in the research, but the parents or guardians may object. This will need to be fully investigated before proceeding with the research. Another limitation to this study might also be that the scope of the research remit is too large for one lone researcher. This research area might benefit from a team of researchers rather than just one researcher. This is another potential problem which will need to be addressed before commencing the study, or even modifying the scope of it slightly and narrowing it down.</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general field of study will look at not only careers in the life science and health innovation sector, but also at the aspirations of young people leaving school and whether low aspirations and negative educational experiences can lead to a young person becoming NEET (not in education, employment or training). The Office for National Statistics (2019), have stated that the number of young people who are not in education, employment or training, has increased in the past year, and part of this research will also explore whether career opportunities in the life sciences sector could help to alleviate some of the issues. The current working title for this research proposal is “Connecting the dots: How can aspirations be raised in young people through the life sciences sector?”.</w:t>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research ethics guidelines followed will be from the British Educational Research Association (BERA) (2011), and the researcher will draw from these guidelines throughout the research project. There are a number of anticipated risks and difficulties associated with this research project. One of them is that of the matter of consent for those aged under eighteen. It will be pivotal to this study to gain parental or guardian consent, and also that of the intended participants. BERA (2011), state that it is essential that the intended participant will take part voluntarily, and will be completely informed thoughout the process. They also have the right to withdraw at any stage of this research. From a researcher’s perspective, a contingency plan in the event this happens is vital. </w:t>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ethical consideration is that the young people could present with their own personal vulnerabilities and challenges, and point sixteen of the BERA guidelines state that Articles three and twelve of the United Nations Convention on the Rights of the Child (UNCRC) (1990) govern the researcher when their participants are children or young people. Article three requires that in all activities and actions where children are concerned, that their best interests must be the researcher’s primary consideration. Article twelve states that children and young people who are able to express their own opinions and views should be given an opportunity to express these views and opinions freely when it comes to matters concerning them, and also, commensurate with their maturity and their age. Again, fully informed consent comes into play here. This is also covered in point twenty of the BERA guielines in that if any distress or discomfort should arise, the reseracher should work to minimise this as much as possible. In this instance, it may be emotional distress, if a young person feels negative about their personal situation; there are many negative connotations associated with being a young person who is NEET. The researcher should desist immediately should their research cause a participant to feel discomfort or distress.</w:t>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ethical consideration which needs to be addressed is that of the researcher being legally and lawfully allowed to conduct the research; practically this means that the researcher must be DBS checked, and also without any previous convictions, in particular, against children and young people This comes under point nineteen of the BERA guidelines. It would be completely unthinkable to allow a potentially dangerous person to conduct research on children and young people.</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summarise, the main ethical considerations to be addressed from this research project are voluntary informed consent; this should be the foundation of any researcher’s work. This is essential, and should be in writing. In the case of this particular proposed research, for those aged under eighteen (but aged at least sixteen), parental or guardian consent is required, as is also that of the young participant. Another aspect to be considered is that of the scope of the research remit; it may be that this particular subject area is too wide for one reseracher alone to cover, and this may need adjusting at some stage. </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Caring for participants is also a key component of succfessful research; researchers should work to eliminate or minimise any distress or discomfort to their particpants, and stop the research if need be. The UNCRC state that the best interests of the child or young person is the primary consideration, whilst also enabling the participant to fully express themselves commensurate to their matury and age. </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lawful and legal considerations need to be addressesd. The researcher needs to be DBS checked and should also be aware of how to relate to children and young people to put them at ease throughtout the research process. </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References</w:t>
      </w:r>
    </w:p>
    <w:p w:rsidR="00000000" w:rsidDel="00000000" w:rsidP="00000000" w:rsidRDefault="00000000" w:rsidRPr="00000000" w14:paraId="0000001C">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British Educational Research Association (BERA), (2011). </w:t>
      </w:r>
      <w:r w:rsidDel="00000000" w:rsidR="00000000" w:rsidRPr="00000000">
        <w:rPr>
          <w:rFonts w:ascii="Times New Roman" w:cs="Times New Roman" w:eastAsia="Times New Roman" w:hAnsi="Times New Roman"/>
          <w:i w:val="1"/>
          <w:sz w:val="24"/>
          <w:szCs w:val="24"/>
          <w:rtl w:val="0"/>
        </w:rPr>
        <w:t xml:space="preserve">Ethical Guidelines for Educational Research.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https://moodle.uwtsd.ac.uk/pluginfile.php/66231/mod_resource/content/1/BERA-Ethical-Guidelines-2011.pdf. (Accessed on: November 28th 2019). </w:t>
      </w: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Office for National Statistics, (2019). </w:t>
      </w:r>
      <w:r w:rsidDel="00000000" w:rsidR="00000000" w:rsidRPr="00000000">
        <w:rPr>
          <w:rFonts w:ascii="Times New Roman" w:cs="Times New Roman" w:eastAsia="Times New Roman" w:hAnsi="Times New Roman"/>
          <w:i w:val="1"/>
          <w:sz w:val="24"/>
          <w:szCs w:val="24"/>
          <w:rtl w:val="0"/>
        </w:rPr>
        <w:t xml:space="preserve">Young People not in Education, Employment or Training (NEET), UK: May 2019.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https://www.ons.gov.uk/employmentandlabourmarket/peoplenotinwork/unemployment/bulletins/youngpeoplenotineducationemploymentortrainingneet/may2019. (Accessed on: November 27th 2019). </w:t>
      </w:r>
      <w:r w:rsidDel="00000000" w:rsidR="00000000" w:rsidRPr="00000000">
        <w:rPr>
          <w:rtl w:val="0"/>
        </w:rPr>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Nations, (1990). </w:t>
      </w:r>
      <w:r w:rsidDel="00000000" w:rsidR="00000000" w:rsidRPr="00000000">
        <w:rPr>
          <w:rFonts w:ascii="Times New Roman" w:cs="Times New Roman" w:eastAsia="Times New Roman" w:hAnsi="Times New Roman"/>
          <w:i w:val="1"/>
          <w:sz w:val="24"/>
          <w:szCs w:val="24"/>
          <w:rtl w:val="0"/>
        </w:rPr>
        <w:t xml:space="preserve">United Nations Convention on the Rights of the Child. </w:t>
      </w:r>
      <w:r w:rsidDel="00000000" w:rsidR="00000000" w:rsidRPr="00000000">
        <w:rPr>
          <w:rFonts w:ascii="Times New Roman" w:cs="Times New Roman" w:eastAsia="Times New Roman" w:hAnsi="Times New Roman"/>
          <w:sz w:val="24"/>
          <w:szCs w:val="24"/>
          <w:rtl w:val="0"/>
        </w:rPr>
        <w:t xml:space="preserve">Available from: </w:t>
      </w:r>
      <w:r w:rsidDel="00000000" w:rsidR="00000000" w:rsidRPr="00000000">
        <w:rPr>
          <w:rFonts w:ascii="Times New Roman" w:cs="Times New Roman" w:eastAsia="Times New Roman" w:hAnsi="Times New Roman"/>
          <w:sz w:val="24"/>
          <w:szCs w:val="24"/>
          <w:rtl w:val="0"/>
        </w:rPr>
        <w:t xml:space="preserve">https://downloads.unicef.org.uk/wp-content/uploads/2016/08/unicef-convention-rights-child-uncrc.pdf?_ga=2.220775583.660851752.1574937191-666171311.1574937191. (Accessed on: November 28th 2019). </w:t>
      </w:r>
      <w:r w:rsidDel="00000000" w:rsidR="00000000" w:rsidRPr="00000000">
        <w:rPr>
          <w:rtl w:val="0"/>
        </w:rPr>
      </w:r>
    </w:p>
    <w:p w:rsidR="00000000" w:rsidDel="00000000" w:rsidP="00000000" w:rsidRDefault="00000000" w:rsidRPr="00000000" w14:paraId="00000022">
      <w:pPr>
        <w:spacing w:after="200" w:line="276" w:lineRule="auto"/>
        <w:ind w:left="0" w:firstLine="0"/>
        <w:rPr>
          <w:sz w:val="24"/>
          <w:szCs w:val="24"/>
        </w:rPr>
      </w:pPr>
      <w:r w:rsidDel="00000000" w:rsidR="00000000" w:rsidRPr="00000000">
        <w:rPr>
          <w:rtl w:val="0"/>
        </w:rPr>
      </w:r>
    </w:p>
    <w:p w:rsidR="00000000" w:rsidDel="00000000" w:rsidP="00000000" w:rsidRDefault="00000000" w:rsidRPr="00000000" w14:paraId="00000023">
      <w:pPr>
        <w:spacing w:after="160" w:line="259" w:lineRule="auto"/>
        <w:rPr>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