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4FDDA5" w14:textId="3CBE932D" w:rsidR="00FE10C4" w:rsidRDefault="00FE10C4" w:rsidP="00FE10C4">
      <w:pPr>
        <w:spacing w:line="360" w:lineRule="auto"/>
        <w:jc w:val="center"/>
        <w:rPr>
          <w:rFonts w:ascii="Arial" w:hAnsi="Arial" w:cs="Arial"/>
          <w:sz w:val="24"/>
          <w:szCs w:val="24"/>
        </w:rPr>
      </w:pPr>
      <w:r>
        <w:rPr>
          <w:rFonts w:ascii="Arial" w:hAnsi="Arial" w:cs="Arial"/>
          <w:noProof/>
        </w:rPr>
        <w:drawing>
          <wp:anchor distT="0" distB="0" distL="114300" distR="114300" simplePos="0" relativeHeight="251658240" behindDoc="0" locked="0" layoutInCell="1" allowOverlap="1" wp14:anchorId="5DB74FB9" wp14:editId="2C271156">
            <wp:simplePos x="0" y="0"/>
            <wp:positionH relativeFrom="column">
              <wp:posOffset>-361848</wp:posOffset>
            </wp:positionH>
            <wp:positionV relativeFrom="paragraph">
              <wp:posOffset>4890</wp:posOffset>
            </wp:positionV>
            <wp:extent cx="1237129" cy="1237129"/>
            <wp:effectExtent l="0" t="0" r="1270" b="1270"/>
            <wp:wrapNone/>
            <wp:docPr id="1" name="Picture 1" descr="A blue background with a black and yellow sh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 logo.jpg"/>
                    <pic:cNvPicPr/>
                  </pic:nvPicPr>
                  <pic:blipFill>
                    <a:blip r:embed="rId11">
                      <a:extLst>
                        <a:ext uri="{28A0092B-C50C-407E-A947-70E740481C1C}">
                          <a14:useLocalDpi xmlns:a14="http://schemas.microsoft.com/office/drawing/2010/main" val="0"/>
                        </a:ext>
                      </a:extLst>
                    </a:blip>
                    <a:stretch>
                      <a:fillRect/>
                    </a:stretch>
                  </pic:blipFill>
                  <pic:spPr>
                    <a:xfrm>
                      <a:off x="0" y="0"/>
                      <a:ext cx="1243611" cy="1243611"/>
                    </a:xfrm>
                    <a:prstGeom prst="rect">
                      <a:avLst/>
                    </a:prstGeom>
                  </pic:spPr>
                </pic:pic>
              </a:graphicData>
            </a:graphic>
            <wp14:sizeRelH relativeFrom="margin">
              <wp14:pctWidth>0</wp14:pctWidth>
            </wp14:sizeRelH>
            <wp14:sizeRelV relativeFrom="margin">
              <wp14:pctHeight>0</wp14:pctHeight>
            </wp14:sizeRelV>
          </wp:anchor>
        </w:drawing>
      </w:r>
    </w:p>
    <w:p w14:paraId="62B6A5D4" w14:textId="12276D90" w:rsidR="00FE10C4" w:rsidRDefault="00FE10C4" w:rsidP="00FE10C4">
      <w:pPr>
        <w:spacing w:line="360" w:lineRule="auto"/>
        <w:jc w:val="center"/>
        <w:rPr>
          <w:rFonts w:ascii="Arial" w:hAnsi="Arial" w:cs="Arial"/>
          <w:sz w:val="24"/>
          <w:szCs w:val="24"/>
        </w:rPr>
      </w:pPr>
    </w:p>
    <w:p w14:paraId="121D478C" w14:textId="066D30B8" w:rsidR="00FE10C4" w:rsidRDefault="00FE10C4" w:rsidP="00FE10C4">
      <w:pPr>
        <w:spacing w:line="360" w:lineRule="auto"/>
        <w:jc w:val="center"/>
        <w:rPr>
          <w:rFonts w:ascii="Arial" w:hAnsi="Arial" w:cs="Arial"/>
          <w:sz w:val="24"/>
          <w:szCs w:val="24"/>
        </w:rPr>
      </w:pPr>
    </w:p>
    <w:p w14:paraId="46C53C13" w14:textId="71D0DA58" w:rsidR="00FE10C4" w:rsidRDefault="00FE10C4" w:rsidP="00FE10C4">
      <w:pPr>
        <w:spacing w:line="360" w:lineRule="auto"/>
        <w:jc w:val="center"/>
        <w:rPr>
          <w:rFonts w:ascii="Arial" w:hAnsi="Arial" w:cs="Arial"/>
          <w:sz w:val="24"/>
          <w:szCs w:val="24"/>
        </w:rPr>
      </w:pPr>
    </w:p>
    <w:p w14:paraId="74555475" w14:textId="77777777" w:rsidR="00FE10C4" w:rsidRDefault="00FE10C4" w:rsidP="00FE10C4">
      <w:pPr>
        <w:spacing w:line="360" w:lineRule="auto"/>
        <w:jc w:val="center"/>
        <w:rPr>
          <w:rFonts w:ascii="Arial" w:hAnsi="Arial" w:cs="Arial"/>
          <w:sz w:val="24"/>
          <w:szCs w:val="24"/>
        </w:rPr>
      </w:pPr>
    </w:p>
    <w:p w14:paraId="416A3B61" w14:textId="241E62BC" w:rsidR="008A5793" w:rsidRPr="00FE10C4" w:rsidRDefault="003C223B" w:rsidP="00FE10C4">
      <w:pPr>
        <w:spacing w:line="360" w:lineRule="auto"/>
        <w:jc w:val="center"/>
        <w:rPr>
          <w:rFonts w:ascii="Arial" w:hAnsi="Arial" w:cs="Arial"/>
          <w:sz w:val="24"/>
          <w:szCs w:val="24"/>
        </w:rPr>
      </w:pPr>
      <w:r w:rsidRPr="00FE10C4">
        <w:rPr>
          <w:rFonts w:ascii="Arial" w:hAnsi="Arial" w:cs="Arial"/>
          <w:sz w:val="24"/>
          <w:szCs w:val="24"/>
        </w:rPr>
        <w:t>Student name: Mrs Reda Juciute</w:t>
      </w:r>
    </w:p>
    <w:p w14:paraId="52373BBD" w14:textId="02A83206" w:rsidR="003C223B" w:rsidRPr="00FE10C4" w:rsidRDefault="003C223B" w:rsidP="00FE10C4">
      <w:pPr>
        <w:spacing w:line="360" w:lineRule="auto"/>
        <w:jc w:val="center"/>
        <w:rPr>
          <w:rFonts w:ascii="Arial" w:hAnsi="Arial" w:cs="Arial"/>
          <w:sz w:val="24"/>
          <w:szCs w:val="24"/>
        </w:rPr>
      </w:pPr>
      <w:r w:rsidRPr="00FE10C4">
        <w:rPr>
          <w:rFonts w:ascii="Arial" w:hAnsi="Arial" w:cs="Arial"/>
          <w:sz w:val="24"/>
          <w:szCs w:val="24"/>
        </w:rPr>
        <w:t>Student ID: 2213928</w:t>
      </w:r>
    </w:p>
    <w:p w14:paraId="0993D08C" w14:textId="376427E6" w:rsidR="003C223B" w:rsidRPr="00FE10C4" w:rsidRDefault="003C223B" w:rsidP="00FE10C4">
      <w:pPr>
        <w:spacing w:line="360" w:lineRule="auto"/>
        <w:jc w:val="center"/>
        <w:rPr>
          <w:rFonts w:ascii="Arial" w:hAnsi="Arial" w:cs="Arial"/>
          <w:sz w:val="24"/>
          <w:szCs w:val="24"/>
        </w:rPr>
      </w:pPr>
      <w:r w:rsidRPr="00FE10C4">
        <w:rPr>
          <w:rFonts w:ascii="Arial" w:hAnsi="Arial" w:cs="Arial"/>
          <w:sz w:val="24"/>
          <w:szCs w:val="24"/>
        </w:rPr>
        <w:t>Module name: Human Capital Management</w:t>
      </w:r>
    </w:p>
    <w:p w14:paraId="185B8696" w14:textId="4F63D155" w:rsidR="003C223B" w:rsidRDefault="003C223B" w:rsidP="00FE10C4">
      <w:pPr>
        <w:spacing w:line="360" w:lineRule="auto"/>
        <w:jc w:val="center"/>
        <w:rPr>
          <w:rFonts w:ascii="Arial" w:hAnsi="Arial" w:cs="Arial"/>
          <w:sz w:val="24"/>
          <w:szCs w:val="24"/>
        </w:rPr>
      </w:pPr>
      <w:r w:rsidRPr="00FE10C4">
        <w:rPr>
          <w:rFonts w:ascii="Arial" w:hAnsi="Arial" w:cs="Arial"/>
          <w:sz w:val="24"/>
          <w:szCs w:val="24"/>
        </w:rPr>
        <w:t>Module Code: LCMB7023</w:t>
      </w:r>
    </w:p>
    <w:p w14:paraId="4362878A" w14:textId="14239577" w:rsidR="00AA2524" w:rsidRDefault="00AA2524" w:rsidP="00FE10C4">
      <w:pPr>
        <w:spacing w:line="360" w:lineRule="auto"/>
        <w:jc w:val="center"/>
        <w:rPr>
          <w:rFonts w:ascii="Arial" w:hAnsi="Arial" w:cs="Arial"/>
          <w:sz w:val="24"/>
          <w:szCs w:val="24"/>
        </w:rPr>
      </w:pPr>
      <w:r>
        <w:rPr>
          <w:rFonts w:ascii="Arial" w:hAnsi="Arial" w:cs="Arial"/>
          <w:sz w:val="24"/>
          <w:szCs w:val="24"/>
        </w:rPr>
        <w:t xml:space="preserve">Lector: </w:t>
      </w:r>
      <w:proofErr w:type="spellStart"/>
      <w:r>
        <w:rPr>
          <w:rFonts w:ascii="Arial" w:hAnsi="Arial" w:cs="Arial"/>
          <w:sz w:val="24"/>
          <w:szCs w:val="24"/>
        </w:rPr>
        <w:t>Ejike</w:t>
      </w:r>
      <w:proofErr w:type="spellEnd"/>
      <w:r>
        <w:rPr>
          <w:rFonts w:ascii="Arial" w:hAnsi="Arial" w:cs="Arial"/>
          <w:sz w:val="24"/>
          <w:szCs w:val="24"/>
        </w:rPr>
        <w:t xml:space="preserve"> </w:t>
      </w:r>
      <w:proofErr w:type="spellStart"/>
      <w:r>
        <w:rPr>
          <w:rFonts w:ascii="Arial" w:hAnsi="Arial" w:cs="Arial"/>
          <w:sz w:val="24"/>
          <w:szCs w:val="24"/>
        </w:rPr>
        <w:t>Udeogu</w:t>
      </w:r>
      <w:proofErr w:type="spellEnd"/>
    </w:p>
    <w:p w14:paraId="42EE1D19" w14:textId="77777777" w:rsidR="008C1F04" w:rsidRPr="00150FFA" w:rsidRDefault="008C1F04" w:rsidP="00FE10C4">
      <w:pPr>
        <w:spacing w:line="360" w:lineRule="auto"/>
        <w:jc w:val="center"/>
        <w:rPr>
          <w:rFonts w:ascii="Arial" w:hAnsi="Arial" w:cs="Arial"/>
        </w:rPr>
      </w:pPr>
    </w:p>
    <w:p w14:paraId="1B579333" w14:textId="47BDA808" w:rsidR="003C223B" w:rsidRPr="00150FFA" w:rsidRDefault="003C223B" w:rsidP="003C223B">
      <w:pPr>
        <w:spacing w:line="360" w:lineRule="auto"/>
        <w:rPr>
          <w:rFonts w:ascii="Arial" w:hAnsi="Arial" w:cs="Arial"/>
        </w:rPr>
      </w:pPr>
    </w:p>
    <w:p w14:paraId="2113A0F4" w14:textId="27323C5D" w:rsidR="003C223B" w:rsidRPr="00B769A1" w:rsidRDefault="003C223B" w:rsidP="00B769A1">
      <w:pPr>
        <w:spacing w:line="360" w:lineRule="auto"/>
        <w:rPr>
          <w:rFonts w:ascii="Arial" w:hAnsi="Arial" w:cs="Arial"/>
          <w:b/>
          <w:bCs/>
        </w:rPr>
      </w:pPr>
    </w:p>
    <w:p w14:paraId="37D96E03" w14:textId="4D42818B" w:rsidR="003C223B" w:rsidRPr="00F10F2A" w:rsidRDefault="003C223B" w:rsidP="00F10F2A">
      <w:pPr>
        <w:spacing w:line="360" w:lineRule="auto"/>
        <w:jc w:val="center"/>
        <w:rPr>
          <w:rFonts w:ascii="Arial" w:hAnsi="Arial" w:cs="Arial"/>
          <w:b/>
          <w:bCs/>
          <w:sz w:val="28"/>
          <w:szCs w:val="28"/>
        </w:rPr>
      </w:pPr>
      <w:r w:rsidRPr="00F10F2A">
        <w:rPr>
          <w:rFonts w:ascii="Arial" w:hAnsi="Arial" w:cs="Arial"/>
          <w:b/>
          <w:bCs/>
          <w:sz w:val="28"/>
          <w:szCs w:val="28"/>
        </w:rPr>
        <w:t>THE INFLUENCE OF NATIONAL AND INTERNATIONAL LABOUR MARKETS ON HRM AND IHRM STRATEGIES</w:t>
      </w:r>
    </w:p>
    <w:p w14:paraId="0B708F76" w14:textId="1829CC24" w:rsidR="00B769A1" w:rsidRPr="00F10F2A" w:rsidRDefault="00B769A1" w:rsidP="00F10F2A">
      <w:pPr>
        <w:spacing w:line="360" w:lineRule="auto"/>
        <w:jc w:val="center"/>
        <w:rPr>
          <w:rFonts w:ascii="Arial" w:hAnsi="Arial" w:cs="Arial"/>
          <w:b/>
          <w:bCs/>
          <w:sz w:val="28"/>
          <w:szCs w:val="28"/>
        </w:rPr>
      </w:pPr>
      <w:r w:rsidRPr="00F10F2A">
        <w:rPr>
          <w:rFonts w:ascii="Arial" w:hAnsi="Arial" w:cs="Arial"/>
          <w:b/>
          <w:bCs/>
          <w:sz w:val="28"/>
          <w:szCs w:val="28"/>
        </w:rPr>
        <w:t>REPORT</w:t>
      </w:r>
    </w:p>
    <w:p w14:paraId="33FB0555" w14:textId="400857D5" w:rsidR="00FE10C4" w:rsidRDefault="00FE10C4" w:rsidP="003C223B">
      <w:pPr>
        <w:spacing w:line="360" w:lineRule="auto"/>
        <w:jc w:val="center"/>
        <w:rPr>
          <w:rFonts w:ascii="Arial" w:hAnsi="Arial" w:cs="Arial"/>
          <w:b/>
          <w:bCs/>
        </w:rPr>
      </w:pPr>
    </w:p>
    <w:p w14:paraId="1B1E6AEF" w14:textId="13AFB230" w:rsidR="00FE10C4" w:rsidRPr="00150FFA" w:rsidRDefault="00FE10C4" w:rsidP="003C223B">
      <w:pPr>
        <w:spacing w:line="360" w:lineRule="auto"/>
        <w:jc w:val="center"/>
        <w:rPr>
          <w:rFonts w:ascii="Arial" w:hAnsi="Arial" w:cs="Arial"/>
          <w:b/>
          <w:bCs/>
        </w:rPr>
      </w:pPr>
    </w:p>
    <w:p w14:paraId="781D334D" w14:textId="13460497" w:rsidR="005B3E6B" w:rsidRPr="00150FFA" w:rsidRDefault="005B3E6B" w:rsidP="003C223B">
      <w:pPr>
        <w:spacing w:line="360" w:lineRule="auto"/>
        <w:jc w:val="center"/>
        <w:rPr>
          <w:rFonts w:ascii="Arial" w:hAnsi="Arial" w:cs="Arial"/>
          <w:b/>
          <w:bCs/>
        </w:rPr>
      </w:pPr>
    </w:p>
    <w:p w14:paraId="002AD2D3" w14:textId="05E6A473" w:rsidR="005B3E6B" w:rsidRPr="00150FFA" w:rsidRDefault="005B3E6B" w:rsidP="003C223B">
      <w:pPr>
        <w:spacing w:line="360" w:lineRule="auto"/>
        <w:jc w:val="center"/>
        <w:rPr>
          <w:rFonts w:ascii="Arial" w:hAnsi="Arial" w:cs="Arial"/>
          <w:b/>
          <w:bCs/>
        </w:rPr>
      </w:pPr>
    </w:p>
    <w:p w14:paraId="7C3F814E" w14:textId="2B507805" w:rsidR="005B3E6B" w:rsidRPr="00150FFA" w:rsidRDefault="005B3E6B" w:rsidP="003C223B">
      <w:pPr>
        <w:spacing w:line="360" w:lineRule="auto"/>
        <w:jc w:val="center"/>
        <w:rPr>
          <w:rFonts w:ascii="Arial" w:hAnsi="Arial" w:cs="Arial"/>
          <w:b/>
          <w:bCs/>
        </w:rPr>
      </w:pPr>
    </w:p>
    <w:p w14:paraId="4919340E" w14:textId="66EEC790" w:rsidR="005B3E6B" w:rsidRPr="00150FFA" w:rsidRDefault="005B3E6B" w:rsidP="003C223B">
      <w:pPr>
        <w:spacing w:line="360" w:lineRule="auto"/>
        <w:jc w:val="center"/>
        <w:rPr>
          <w:rFonts w:ascii="Arial" w:hAnsi="Arial" w:cs="Arial"/>
          <w:b/>
          <w:bCs/>
        </w:rPr>
      </w:pPr>
    </w:p>
    <w:p w14:paraId="716ACE47" w14:textId="29787A5F" w:rsidR="005B3E6B" w:rsidRPr="00150FFA" w:rsidRDefault="005B3E6B" w:rsidP="003C223B">
      <w:pPr>
        <w:spacing w:line="360" w:lineRule="auto"/>
        <w:jc w:val="center"/>
        <w:rPr>
          <w:rFonts w:ascii="Arial" w:hAnsi="Arial" w:cs="Arial"/>
          <w:b/>
          <w:bCs/>
        </w:rPr>
      </w:pPr>
    </w:p>
    <w:p w14:paraId="0C7B03D5" w14:textId="664EAF7C" w:rsidR="005B3E6B" w:rsidRPr="00150FFA" w:rsidRDefault="005B3E6B" w:rsidP="003C223B">
      <w:pPr>
        <w:spacing w:line="360" w:lineRule="auto"/>
        <w:jc w:val="center"/>
        <w:rPr>
          <w:rFonts w:ascii="Arial" w:hAnsi="Arial" w:cs="Arial"/>
          <w:b/>
          <w:bCs/>
        </w:rPr>
      </w:pPr>
    </w:p>
    <w:p w14:paraId="73AF0F38" w14:textId="556E8361" w:rsidR="005B3E6B" w:rsidRDefault="005B3E6B" w:rsidP="003C223B">
      <w:pPr>
        <w:spacing w:line="360" w:lineRule="auto"/>
        <w:jc w:val="center"/>
        <w:rPr>
          <w:rFonts w:ascii="Arial" w:hAnsi="Arial" w:cs="Arial"/>
          <w:b/>
          <w:bCs/>
        </w:rPr>
      </w:pPr>
    </w:p>
    <w:p w14:paraId="7D78552C" w14:textId="77777777" w:rsidR="005931F8" w:rsidRPr="00150FFA" w:rsidRDefault="005931F8" w:rsidP="006A5179">
      <w:pPr>
        <w:spacing w:line="360" w:lineRule="auto"/>
        <w:rPr>
          <w:rFonts w:ascii="Arial" w:hAnsi="Arial" w:cs="Arial"/>
          <w:b/>
          <w:bCs/>
        </w:rPr>
      </w:pPr>
    </w:p>
    <w:p w14:paraId="62F43FA4" w14:textId="4F3A6120" w:rsidR="005B3E6B" w:rsidRPr="00150FFA" w:rsidRDefault="005B3E6B" w:rsidP="003C223B">
      <w:pPr>
        <w:spacing w:line="360" w:lineRule="auto"/>
        <w:jc w:val="center"/>
        <w:rPr>
          <w:rFonts w:ascii="Arial" w:hAnsi="Arial" w:cs="Arial"/>
          <w:b/>
          <w:bCs/>
        </w:rPr>
      </w:pPr>
    </w:p>
    <w:sdt>
      <w:sdtPr>
        <w:rPr>
          <w:rFonts w:asciiTheme="minorHAnsi" w:eastAsiaTheme="minorHAnsi" w:hAnsiTheme="minorHAnsi" w:cstheme="minorBidi"/>
          <w:color w:val="auto"/>
          <w:sz w:val="22"/>
          <w:szCs w:val="22"/>
          <w:lang w:val="en-GB"/>
        </w:rPr>
        <w:id w:val="-532889260"/>
        <w:docPartObj>
          <w:docPartGallery w:val="Table of Contents"/>
          <w:docPartUnique/>
        </w:docPartObj>
      </w:sdtPr>
      <w:sdtEndPr>
        <w:rPr>
          <w:rFonts w:ascii="Arial" w:hAnsi="Arial" w:cs="Arial"/>
          <w:b/>
          <w:bCs/>
          <w:noProof/>
        </w:rPr>
      </w:sdtEndPr>
      <w:sdtContent>
        <w:p w14:paraId="131DFCA1" w14:textId="16969CD6" w:rsidR="006A5179" w:rsidRPr="006A5179" w:rsidRDefault="006A5179" w:rsidP="006A5179">
          <w:pPr>
            <w:pStyle w:val="TOCHeading"/>
            <w:spacing w:line="360" w:lineRule="auto"/>
            <w:rPr>
              <w:rFonts w:ascii="Arial" w:hAnsi="Arial" w:cs="Arial"/>
              <w:color w:val="auto"/>
              <w:sz w:val="28"/>
              <w:szCs w:val="28"/>
            </w:rPr>
          </w:pPr>
          <w:r w:rsidRPr="006A5179">
            <w:rPr>
              <w:rFonts w:ascii="Arial" w:hAnsi="Arial" w:cs="Arial"/>
              <w:color w:val="auto"/>
              <w:sz w:val="28"/>
              <w:szCs w:val="28"/>
            </w:rPr>
            <w:t>Contents</w:t>
          </w:r>
          <w:r w:rsidR="008F0E12">
            <w:rPr>
              <w:rFonts w:ascii="Arial" w:hAnsi="Arial" w:cs="Arial"/>
              <w:color w:val="auto"/>
              <w:sz w:val="28"/>
              <w:szCs w:val="28"/>
            </w:rPr>
            <w:t>:</w:t>
          </w:r>
        </w:p>
        <w:p w14:paraId="17B1858C" w14:textId="77777777" w:rsidR="006A5179" w:rsidRPr="00F10F2A" w:rsidRDefault="006A5179" w:rsidP="006A5179">
          <w:pPr>
            <w:spacing w:line="360" w:lineRule="auto"/>
            <w:rPr>
              <w:rFonts w:ascii="Arial" w:hAnsi="Arial" w:cs="Arial"/>
              <w:sz w:val="28"/>
              <w:szCs w:val="28"/>
              <w:lang w:val="en-US"/>
            </w:rPr>
          </w:pPr>
        </w:p>
        <w:p w14:paraId="72FA363E" w14:textId="502A3044" w:rsidR="00167605" w:rsidRDefault="006A5179">
          <w:pPr>
            <w:pStyle w:val="TOC1"/>
            <w:tabs>
              <w:tab w:val="right" w:leader="dot" w:pos="9016"/>
            </w:tabs>
            <w:rPr>
              <w:rFonts w:eastAsiaTheme="minorEastAsia"/>
              <w:noProof/>
              <w:lang w:eastAsia="en-GB"/>
            </w:rPr>
          </w:pPr>
          <w:r w:rsidRPr="00F10F2A">
            <w:rPr>
              <w:rFonts w:ascii="Arial" w:hAnsi="Arial" w:cs="Arial"/>
              <w:sz w:val="28"/>
              <w:szCs w:val="28"/>
            </w:rPr>
            <w:fldChar w:fldCharType="begin"/>
          </w:r>
          <w:r w:rsidRPr="00F10F2A">
            <w:rPr>
              <w:rFonts w:ascii="Arial" w:hAnsi="Arial" w:cs="Arial"/>
              <w:sz w:val="28"/>
              <w:szCs w:val="28"/>
            </w:rPr>
            <w:instrText xml:space="preserve"> TOC \o "1-3" \h \z \u </w:instrText>
          </w:r>
          <w:r w:rsidRPr="00F10F2A">
            <w:rPr>
              <w:rFonts w:ascii="Arial" w:hAnsi="Arial" w:cs="Arial"/>
              <w:sz w:val="28"/>
              <w:szCs w:val="28"/>
            </w:rPr>
            <w:fldChar w:fldCharType="separate"/>
          </w:r>
          <w:hyperlink w:anchor="_Toc211589025" w:history="1">
            <w:r w:rsidR="00167605" w:rsidRPr="007C62F1">
              <w:rPr>
                <w:rStyle w:val="Hyperlink"/>
                <w:rFonts w:ascii="Arial" w:hAnsi="Arial" w:cs="Arial"/>
                <w:noProof/>
              </w:rPr>
              <w:t>1.How are technological advancements (e.g., AI, automation, digital platforms) reshaping labour markets, and what implications does this have to HRM and IHRM strategies?</w:t>
            </w:r>
            <w:r w:rsidR="00167605">
              <w:rPr>
                <w:noProof/>
                <w:webHidden/>
              </w:rPr>
              <w:tab/>
            </w:r>
            <w:r w:rsidR="00167605">
              <w:rPr>
                <w:noProof/>
                <w:webHidden/>
              </w:rPr>
              <w:fldChar w:fldCharType="begin"/>
            </w:r>
            <w:r w:rsidR="00167605">
              <w:rPr>
                <w:noProof/>
                <w:webHidden/>
              </w:rPr>
              <w:instrText xml:space="preserve"> PAGEREF _Toc211589025 \h </w:instrText>
            </w:r>
            <w:r w:rsidR="00167605">
              <w:rPr>
                <w:noProof/>
                <w:webHidden/>
              </w:rPr>
            </w:r>
            <w:r w:rsidR="00167605">
              <w:rPr>
                <w:noProof/>
                <w:webHidden/>
              </w:rPr>
              <w:fldChar w:fldCharType="separate"/>
            </w:r>
            <w:r w:rsidR="00167605">
              <w:rPr>
                <w:noProof/>
                <w:webHidden/>
              </w:rPr>
              <w:t>3</w:t>
            </w:r>
            <w:r w:rsidR="00167605">
              <w:rPr>
                <w:noProof/>
                <w:webHidden/>
              </w:rPr>
              <w:fldChar w:fldCharType="end"/>
            </w:r>
          </w:hyperlink>
        </w:p>
        <w:p w14:paraId="03FFD759" w14:textId="5E9E697B" w:rsidR="00167605" w:rsidRDefault="00167605">
          <w:pPr>
            <w:pStyle w:val="TOC1"/>
            <w:tabs>
              <w:tab w:val="right" w:leader="dot" w:pos="9016"/>
            </w:tabs>
            <w:rPr>
              <w:rFonts w:eastAsiaTheme="minorEastAsia"/>
              <w:noProof/>
              <w:lang w:eastAsia="en-GB"/>
            </w:rPr>
          </w:pPr>
          <w:hyperlink w:anchor="_Toc211589026" w:history="1">
            <w:r w:rsidRPr="007C62F1">
              <w:rPr>
                <w:rStyle w:val="Hyperlink"/>
                <w:rFonts w:ascii="Arial" w:hAnsi="Arial" w:cs="Arial"/>
                <w:noProof/>
              </w:rPr>
              <w:t>2. What are the key demographic and geopolitical factors influencing employment markets today, and how do they create challenges for HR professionals?</w:t>
            </w:r>
            <w:r>
              <w:rPr>
                <w:noProof/>
                <w:webHidden/>
              </w:rPr>
              <w:tab/>
            </w:r>
            <w:r>
              <w:rPr>
                <w:noProof/>
                <w:webHidden/>
              </w:rPr>
              <w:fldChar w:fldCharType="begin"/>
            </w:r>
            <w:r>
              <w:rPr>
                <w:noProof/>
                <w:webHidden/>
              </w:rPr>
              <w:instrText xml:space="preserve"> PAGEREF _Toc211589026 \h </w:instrText>
            </w:r>
            <w:r>
              <w:rPr>
                <w:noProof/>
                <w:webHidden/>
              </w:rPr>
            </w:r>
            <w:r>
              <w:rPr>
                <w:noProof/>
                <w:webHidden/>
              </w:rPr>
              <w:fldChar w:fldCharType="separate"/>
            </w:r>
            <w:r>
              <w:rPr>
                <w:noProof/>
                <w:webHidden/>
              </w:rPr>
              <w:t>5</w:t>
            </w:r>
            <w:r>
              <w:rPr>
                <w:noProof/>
                <w:webHidden/>
              </w:rPr>
              <w:fldChar w:fldCharType="end"/>
            </w:r>
          </w:hyperlink>
        </w:p>
        <w:p w14:paraId="08F51753" w14:textId="320A5D36" w:rsidR="00167605" w:rsidRDefault="00167605">
          <w:pPr>
            <w:pStyle w:val="TOC1"/>
            <w:tabs>
              <w:tab w:val="right" w:leader="dot" w:pos="9016"/>
            </w:tabs>
            <w:rPr>
              <w:rFonts w:eastAsiaTheme="minorEastAsia"/>
              <w:noProof/>
              <w:lang w:eastAsia="en-GB"/>
            </w:rPr>
          </w:pPr>
          <w:hyperlink w:anchor="_Toc211589027" w:history="1">
            <w:r w:rsidRPr="007C62F1">
              <w:rPr>
                <w:rStyle w:val="Hyperlink"/>
                <w:rFonts w:ascii="Arial" w:hAnsi="Arial" w:cs="Arial"/>
                <w:noProof/>
              </w:rPr>
              <w:t>3. How can organisations address persistent skills gaps and talent shortages in critical sectors (e.g., tech, hospitality, healthcare) through strategic HRM?</w:t>
            </w:r>
            <w:r>
              <w:rPr>
                <w:noProof/>
                <w:webHidden/>
              </w:rPr>
              <w:tab/>
            </w:r>
            <w:r>
              <w:rPr>
                <w:noProof/>
                <w:webHidden/>
              </w:rPr>
              <w:fldChar w:fldCharType="begin"/>
            </w:r>
            <w:r>
              <w:rPr>
                <w:noProof/>
                <w:webHidden/>
              </w:rPr>
              <w:instrText xml:space="preserve"> PAGEREF _Toc211589027 \h </w:instrText>
            </w:r>
            <w:r>
              <w:rPr>
                <w:noProof/>
                <w:webHidden/>
              </w:rPr>
            </w:r>
            <w:r>
              <w:rPr>
                <w:noProof/>
                <w:webHidden/>
              </w:rPr>
              <w:fldChar w:fldCharType="separate"/>
            </w:r>
            <w:r>
              <w:rPr>
                <w:noProof/>
                <w:webHidden/>
              </w:rPr>
              <w:t>7</w:t>
            </w:r>
            <w:r>
              <w:rPr>
                <w:noProof/>
                <w:webHidden/>
              </w:rPr>
              <w:fldChar w:fldCharType="end"/>
            </w:r>
          </w:hyperlink>
        </w:p>
        <w:p w14:paraId="3D8C8226" w14:textId="5F2F847D" w:rsidR="00167605" w:rsidRDefault="00167605">
          <w:pPr>
            <w:pStyle w:val="TOC1"/>
            <w:tabs>
              <w:tab w:val="right" w:leader="dot" w:pos="9016"/>
            </w:tabs>
            <w:rPr>
              <w:rFonts w:eastAsiaTheme="minorEastAsia"/>
              <w:noProof/>
              <w:lang w:eastAsia="en-GB"/>
            </w:rPr>
          </w:pPr>
          <w:hyperlink w:anchor="_Toc211589028" w:history="1">
            <w:r w:rsidRPr="007C62F1">
              <w:rPr>
                <w:rStyle w:val="Hyperlink"/>
                <w:rFonts w:ascii="Arial" w:hAnsi="Arial" w:cs="Arial"/>
                <w:noProof/>
              </w:rPr>
              <w:t>4. Reflect on your current ability to work in an international environment, focusing on technology, communication, teamwork, leadership, and self-directed learning. What are your strengths and weaknesses, and how will you improve?</w:t>
            </w:r>
            <w:r>
              <w:rPr>
                <w:noProof/>
                <w:webHidden/>
              </w:rPr>
              <w:tab/>
            </w:r>
            <w:r>
              <w:rPr>
                <w:noProof/>
                <w:webHidden/>
              </w:rPr>
              <w:fldChar w:fldCharType="begin"/>
            </w:r>
            <w:r>
              <w:rPr>
                <w:noProof/>
                <w:webHidden/>
              </w:rPr>
              <w:instrText xml:space="preserve"> PAGEREF _Toc211589028 \h </w:instrText>
            </w:r>
            <w:r>
              <w:rPr>
                <w:noProof/>
                <w:webHidden/>
              </w:rPr>
            </w:r>
            <w:r>
              <w:rPr>
                <w:noProof/>
                <w:webHidden/>
              </w:rPr>
              <w:fldChar w:fldCharType="separate"/>
            </w:r>
            <w:r>
              <w:rPr>
                <w:noProof/>
                <w:webHidden/>
              </w:rPr>
              <w:t>8</w:t>
            </w:r>
            <w:r>
              <w:rPr>
                <w:noProof/>
                <w:webHidden/>
              </w:rPr>
              <w:fldChar w:fldCharType="end"/>
            </w:r>
          </w:hyperlink>
        </w:p>
        <w:p w14:paraId="5269D215" w14:textId="737E61C3" w:rsidR="00167605" w:rsidRDefault="00167605">
          <w:pPr>
            <w:pStyle w:val="TOC1"/>
            <w:tabs>
              <w:tab w:val="right" w:leader="dot" w:pos="9016"/>
            </w:tabs>
            <w:rPr>
              <w:rFonts w:eastAsiaTheme="minorEastAsia"/>
              <w:noProof/>
              <w:lang w:eastAsia="en-GB"/>
            </w:rPr>
          </w:pPr>
          <w:hyperlink w:anchor="_Toc211589029" w:history="1">
            <w:r w:rsidRPr="007C62F1">
              <w:rPr>
                <w:rStyle w:val="Hyperlink"/>
                <w:rFonts w:ascii="Arial" w:hAnsi="Arial" w:cs="Arial"/>
                <w:noProof/>
              </w:rPr>
              <w:t>Referencing list:</w:t>
            </w:r>
            <w:r>
              <w:rPr>
                <w:noProof/>
                <w:webHidden/>
              </w:rPr>
              <w:tab/>
            </w:r>
            <w:r>
              <w:rPr>
                <w:noProof/>
                <w:webHidden/>
              </w:rPr>
              <w:fldChar w:fldCharType="begin"/>
            </w:r>
            <w:r>
              <w:rPr>
                <w:noProof/>
                <w:webHidden/>
              </w:rPr>
              <w:instrText xml:space="preserve"> PAGEREF _Toc211589029 \h </w:instrText>
            </w:r>
            <w:r>
              <w:rPr>
                <w:noProof/>
                <w:webHidden/>
              </w:rPr>
            </w:r>
            <w:r>
              <w:rPr>
                <w:noProof/>
                <w:webHidden/>
              </w:rPr>
              <w:fldChar w:fldCharType="separate"/>
            </w:r>
            <w:r>
              <w:rPr>
                <w:noProof/>
                <w:webHidden/>
              </w:rPr>
              <w:t>11</w:t>
            </w:r>
            <w:r>
              <w:rPr>
                <w:noProof/>
                <w:webHidden/>
              </w:rPr>
              <w:fldChar w:fldCharType="end"/>
            </w:r>
          </w:hyperlink>
        </w:p>
        <w:p w14:paraId="00716D62" w14:textId="40AD4725" w:rsidR="006A5179" w:rsidRPr="00F10F2A" w:rsidRDefault="006A5179" w:rsidP="006A5179">
          <w:pPr>
            <w:spacing w:line="360" w:lineRule="auto"/>
            <w:rPr>
              <w:rFonts w:ascii="Arial" w:hAnsi="Arial" w:cs="Arial"/>
            </w:rPr>
          </w:pPr>
          <w:r w:rsidRPr="00F10F2A">
            <w:rPr>
              <w:rFonts w:ascii="Arial" w:hAnsi="Arial" w:cs="Arial"/>
              <w:b/>
              <w:bCs/>
              <w:noProof/>
              <w:sz w:val="28"/>
              <w:szCs w:val="28"/>
            </w:rPr>
            <w:fldChar w:fldCharType="end"/>
          </w:r>
        </w:p>
      </w:sdtContent>
    </w:sdt>
    <w:p w14:paraId="4724BECF" w14:textId="1F5889A8" w:rsidR="003C223B" w:rsidRPr="00F10F2A" w:rsidRDefault="003C223B" w:rsidP="00042F41">
      <w:pPr>
        <w:pStyle w:val="Heading1"/>
        <w:rPr>
          <w:rFonts w:ascii="Arial" w:hAnsi="Arial" w:cs="Arial"/>
        </w:rPr>
      </w:pPr>
    </w:p>
    <w:p w14:paraId="22A5C069" w14:textId="4BD32F78" w:rsidR="005931F8" w:rsidRPr="00F10F2A" w:rsidRDefault="005931F8" w:rsidP="005931F8">
      <w:pPr>
        <w:rPr>
          <w:rFonts w:ascii="Arial" w:hAnsi="Arial" w:cs="Arial"/>
        </w:rPr>
      </w:pPr>
    </w:p>
    <w:p w14:paraId="7FD0F8B0" w14:textId="0EE17FF0" w:rsidR="005931F8" w:rsidRPr="00F10F2A" w:rsidRDefault="005931F8" w:rsidP="005931F8">
      <w:pPr>
        <w:rPr>
          <w:rFonts w:ascii="Arial" w:hAnsi="Arial" w:cs="Arial"/>
        </w:rPr>
      </w:pPr>
    </w:p>
    <w:p w14:paraId="7BF5C15F" w14:textId="1E0859A4" w:rsidR="005931F8" w:rsidRPr="00F10F2A" w:rsidRDefault="005931F8" w:rsidP="005931F8">
      <w:pPr>
        <w:rPr>
          <w:rFonts w:ascii="Arial" w:hAnsi="Arial" w:cs="Arial"/>
        </w:rPr>
      </w:pPr>
    </w:p>
    <w:p w14:paraId="4163B36F" w14:textId="28E76E69" w:rsidR="005931F8" w:rsidRPr="00F10F2A" w:rsidRDefault="005931F8" w:rsidP="005931F8">
      <w:pPr>
        <w:rPr>
          <w:rFonts w:ascii="Arial" w:hAnsi="Arial" w:cs="Arial"/>
        </w:rPr>
      </w:pPr>
    </w:p>
    <w:p w14:paraId="518377C1" w14:textId="3B95F723" w:rsidR="005931F8" w:rsidRPr="00F10F2A" w:rsidRDefault="005931F8" w:rsidP="005931F8">
      <w:pPr>
        <w:rPr>
          <w:rFonts w:ascii="Arial" w:hAnsi="Arial" w:cs="Arial"/>
        </w:rPr>
      </w:pPr>
    </w:p>
    <w:p w14:paraId="0336D342" w14:textId="695340C6" w:rsidR="005931F8" w:rsidRPr="00F10F2A" w:rsidRDefault="005931F8" w:rsidP="005931F8">
      <w:pPr>
        <w:rPr>
          <w:rFonts w:ascii="Arial" w:hAnsi="Arial" w:cs="Arial"/>
        </w:rPr>
      </w:pPr>
    </w:p>
    <w:p w14:paraId="39E8D5CE" w14:textId="345F2391" w:rsidR="005931F8" w:rsidRPr="00F10F2A" w:rsidRDefault="005931F8" w:rsidP="005931F8">
      <w:pPr>
        <w:rPr>
          <w:rFonts w:ascii="Arial" w:hAnsi="Arial" w:cs="Arial"/>
        </w:rPr>
      </w:pPr>
    </w:p>
    <w:p w14:paraId="40E44273" w14:textId="0FD60847" w:rsidR="005931F8" w:rsidRPr="00F10F2A" w:rsidRDefault="005931F8" w:rsidP="005931F8">
      <w:pPr>
        <w:rPr>
          <w:rFonts w:ascii="Arial" w:hAnsi="Arial" w:cs="Arial"/>
        </w:rPr>
      </w:pPr>
    </w:p>
    <w:p w14:paraId="21083EBF" w14:textId="545BECA5" w:rsidR="005931F8" w:rsidRPr="00F10F2A" w:rsidRDefault="005931F8" w:rsidP="005931F8">
      <w:pPr>
        <w:rPr>
          <w:rFonts w:ascii="Arial" w:hAnsi="Arial" w:cs="Arial"/>
        </w:rPr>
      </w:pPr>
    </w:p>
    <w:p w14:paraId="659245D0" w14:textId="378D2E87" w:rsidR="005931F8" w:rsidRPr="00F10F2A" w:rsidRDefault="005931F8" w:rsidP="005931F8">
      <w:pPr>
        <w:rPr>
          <w:rFonts w:ascii="Arial" w:hAnsi="Arial" w:cs="Arial"/>
        </w:rPr>
      </w:pPr>
    </w:p>
    <w:p w14:paraId="3E3ED573" w14:textId="0B8F5F8B" w:rsidR="005931F8" w:rsidRPr="00F10F2A" w:rsidRDefault="005931F8" w:rsidP="005931F8">
      <w:pPr>
        <w:rPr>
          <w:rFonts w:ascii="Arial" w:hAnsi="Arial" w:cs="Arial"/>
        </w:rPr>
      </w:pPr>
    </w:p>
    <w:p w14:paraId="165104E8" w14:textId="3D35EE9B" w:rsidR="005931F8" w:rsidRPr="00F10F2A" w:rsidRDefault="005931F8" w:rsidP="005931F8">
      <w:pPr>
        <w:rPr>
          <w:rFonts w:ascii="Arial" w:hAnsi="Arial" w:cs="Arial"/>
        </w:rPr>
      </w:pPr>
    </w:p>
    <w:p w14:paraId="590F7E3C" w14:textId="426A9A0A" w:rsidR="005931F8" w:rsidRPr="00F10F2A" w:rsidRDefault="005931F8" w:rsidP="005931F8">
      <w:pPr>
        <w:rPr>
          <w:rFonts w:ascii="Arial" w:hAnsi="Arial" w:cs="Arial"/>
        </w:rPr>
      </w:pPr>
    </w:p>
    <w:p w14:paraId="0EA44E19" w14:textId="5054CE1A" w:rsidR="005931F8" w:rsidRPr="00F10F2A" w:rsidRDefault="005931F8" w:rsidP="005931F8">
      <w:pPr>
        <w:rPr>
          <w:rFonts w:ascii="Arial" w:hAnsi="Arial" w:cs="Arial"/>
        </w:rPr>
      </w:pPr>
    </w:p>
    <w:p w14:paraId="60739E0D" w14:textId="4E83340F" w:rsidR="005931F8" w:rsidRPr="00F10F2A" w:rsidRDefault="005931F8" w:rsidP="005931F8">
      <w:pPr>
        <w:rPr>
          <w:rFonts w:ascii="Arial" w:hAnsi="Arial" w:cs="Arial"/>
        </w:rPr>
      </w:pPr>
    </w:p>
    <w:p w14:paraId="7BD0BE71" w14:textId="77777777" w:rsidR="005931F8" w:rsidRPr="00F10F2A" w:rsidRDefault="005931F8" w:rsidP="005931F8">
      <w:pPr>
        <w:rPr>
          <w:rFonts w:ascii="Arial" w:hAnsi="Arial" w:cs="Arial"/>
        </w:rPr>
      </w:pPr>
    </w:p>
    <w:p w14:paraId="41CA9277" w14:textId="77777777" w:rsidR="00EE787D" w:rsidRPr="00F10F2A" w:rsidRDefault="00EE787D" w:rsidP="00EE787D">
      <w:pPr>
        <w:rPr>
          <w:rFonts w:ascii="Arial" w:hAnsi="Arial" w:cs="Arial"/>
        </w:rPr>
      </w:pPr>
    </w:p>
    <w:p w14:paraId="52803C0B" w14:textId="17136346" w:rsidR="0001742F" w:rsidRPr="00F10F2A" w:rsidRDefault="0001742F" w:rsidP="008B2B7E">
      <w:pPr>
        <w:spacing w:line="360" w:lineRule="auto"/>
        <w:rPr>
          <w:rFonts w:ascii="Arial" w:hAnsi="Arial" w:cs="Arial"/>
          <w:sz w:val="24"/>
          <w:szCs w:val="24"/>
        </w:rPr>
      </w:pPr>
      <w:r w:rsidRPr="00F10F2A">
        <w:rPr>
          <w:rFonts w:ascii="Arial" w:hAnsi="Arial" w:cs="Arial"/>
          <w:sz w:val="24"/>
          <w:szCs w:val="24"/>
        </w:rPr>
        <w:lastRenderedPageBreak/>
        <w:t xml:space="preserve">Human Resource Management (HRM) is increasingly recognised as a strategic and integrative discipline that aligns human capital with organisational goals to enhance performance and sustainability. As </w:t>
      </w:r>
      <w:proofErr w:type="spellStart"/>
      <w:r w:rsidRPr="00F10F2A">
        <w:rPr>
          <w:rFonts w:ascii="Arial" w:hAnsi="Arial" w:cs="Arial"/>
          <w:sz w:val="24"/>
          <w:szCs w:val="24"/>
        </w:rPr>
        <w:t>Afiouni</w:t>
      </w:r>
      <w:proofErr w:type="spellEnd"/>
      <w:r w:rsidRPr="00F10F2A">
        <w:rPr>
          <w:rFonts w:ascii="Arial" w:hAnsi="Arial" w:cs="Arial"/>
          <w:sz w:val="24"/>
          <w:szCs w:val="24"/>
        </w:rPr>
        <w:t xml:space="preserve"> (2013) notes, HRM is no longer just a rebranded version of traditional personnel management but a dynamic field that intersects with strategic human resource management (SHRM) and knowledge management (KM). This evolution is further reflected in the rise of sustainable HRM, which integrates social, environmental, and economic objectives to foster long-term value creation (Bratton et al., 2025).</w:t>
      </w:r>
    </w:p>
    <w:p w14:paraId="4C1E0FBC" w14:textId="54372758" w:rsidR="0001742F" w:rsidRPr="00F10F2A" w:rsidRDefault="0001742F" w:rsidP="008B2B7E">
      <w:pPr>
        <w:spacing w:line="360" w:lineRule="auto"/>
        <w:rPr>
          <w:rFonts w:ascii="Arial" w:hAnsi="Arial" w:cs="Arial"/>
          <w:sz w:val="24"/>
          <w:szCs w:val="24"/>
        </w:rPr>
      </w:pPr>
      <w:r w:rsidRPr="00F10F2A">
        <w:rPr>
          <w:rFonts w:ascii="Arial" w:hAnsi="Arial" w:cs="Arial"/>
          <w:sz w:val="24"/>
          <w:szCs w:val="24"/>
        </w:rPr>
        <w:t>Technological advancements such as electronic HRM (e-HRM) and predictive analytics are also reshaping HR’s role, positioning it as a strategic partner in organisational decision-making (</w:t>
      </w:r>
      <w:proofErr w:type="spellStart"/>
      <w:r w:rsidRPr="00F10F2A">
        <w:rPr>
          <w:rFonts w:ascii="Arial" w:hAnsi="Arial" w:cs="Arial"/>
          <w:sz w:val="24"/>
          <w:szCs w:val="24"/>
        </w:rPr>
        <w:t>Poysat</w:t>
      </w:r>
      <w:proofErr w:type="spellEnd"/>
      <w:r w:rsidRPr="00F10F2A">
        <w:rPr>
          <w:rFonts w:ascii="Arial" w:hAnsi="Arial" w:cs="Arial"/>
          <w:sz w:val="24"/>
          <w:szCs w:val="24"/>
        </w:rPr>
        <w:t xml:space="preserve"> and </w:t>
      </w:r>
      <w:proofErr w:type="spellStart"/>
      <w:r w:rsidRPr="00F10F2A">
        <w:rPr>
          <w:rFonts w:ascii="Arial" w:hAnsi="Arial" w:cs="Arial"/>
          <w:sz w:val="24"/>
          <w:szCs w:val="24"/>
        </w:rPr>
        <w:t>Mey</w:t>
      </w:r>
      <w:proofErr w:type="spellEnd"/>
      <w:r w:rsidRPr="00F10F2A">
        <w:rPr>
          <w:rFonts w:ascii="Arial" w:hAnsi="Arial" w:cs="Arial"/>
          <w:sz w:val="24"/>
          <w:szCs w:val="24"/>
        </w:rPr>
        <w:t xml:space="preserve">, 2017; </w:t>
      </w:r>
      <w:proofErr w:type="spellStart"/>
      <w:r w:rsidRPr="00F10F2A">
        <w:rPr>
          <w:rFonts w:ascii="Arial" w:hAnsi="Arial" w:cs="Arial"/>
          <w:sz w:val="24"/>
          <w:szCs w:val="24"/>
        </w:rPr>
        <w:t>Marler</w:t>
      </w:r>
      <w:proofErr w:type="spellEnd"/>
      <w:r w:rsidRPr="00F10F2A">
        <w:rPr>
          <w:rFonts w:ascii="Arial" w:hAnsi="Arial" w:cs="Arial"/>
          <w:sz w:val="24"/>
          <w:szCs w:val="24"/>
        </w:rPr>
        <w:t xml:space="preserve"> and Boudreau, 2017). However, as </w:t>
      </w:r>
      <w:proofErr w:type="spellStart"/>
      <w:r w:rsidRPr="00F10F2A">
        <w:rPr>
          <w:rFonts w:ascii="Arial" w:hAnsi="Arial" w:cs="Arial"/>
          <w:sz w:val="24"/>
          <w:szCs w:val="24"/>
        </w:rPr>
        <w:t>Renkema</w:t>
      </w:r>
      <w:proofErr w:type="spellEnd"/>
      <w:r w:rsidRPr="00F10F2A">
        <w:rPr>
          <w:rFonts w:ascii="Arial" w:hAnsi="Arial" w:cs="Arial"/>
          <w:sz w:val="24"/>
          <w:szCs w:val="24"/>
        </w:rPr>
        <w:t xml:space="preserve"> et al. (2016) argue, HRM must be embedded within broader organisational strategies to effectively manage human capital in today’s complex global environment.</w:t>
      </w:r>
    </w:p>
    <w:p w14:paraId="50B91B56" w14:textId="56471AA8" w:rsidR="0001742F" w:rsidRDefault="0001742F" w:rsidP="008B2B7E">
      <w:pPr>
        <w:spacing w:line="360" w:lineRule="auto"/>
        <w:rPr>
          <w:rFonts w:ascii="Arial" w:hAnsi="Arial" w:cs="Arial"/>
          <w:sz w:val="24"/>
          <w:szCs w:val="24"/>
        </w:rPr>
      </w:pPr>
      <w:r w:rsidRPr="00F10F2A">
        <w:rPr>
          <w:rFonts w:ascii="Arial" w:hAnsi="Arial" w:cs="Arial"/>
          <w:sz w:val="24"/>
          <w:szCs w:val="24"/>
        </w:rPr>
        <w:t>Given the growing interdependence of national and international labour markets, this report explores how external forces</w:t>
      </w:r>
      <w:r w:rsidR="005931F8" w:rsidRPr="00F10F2A">
        <w:rPr>
          <w:rFonts w:ascii="Arial" w:hAnsi="Arial" w:cs="Arial"/>
          <w:sz w:val="24"/>
          <w:szCs w:val="24"/>
        </w:rPr>
        <w:t xml:space="preserve">, </w:t>
      </w:r>
      <w:r w:rsidRPr="00F10F2A">
        <w:rPr>
          <w:rFonts w:ascii="Arial" w:hAnsi="Arial" w:cs="Arial"/>
          <w:sz w:val="24"/>
          <w:szCs w:val="24"/>
        </w:rPr>
        <w:t>technological, demographic, and geopolitical</w:t>
      </w:r>
      <w:r w:rsidR="005931F8" w:rsidRPr="00F10F2A">
        <w:rPr>
          <w:rFonts w:ascii="Arial" w:hAnsi="Arial" w:cs="Arial"/>
          <w:sz w:val="24"/>
          <w:szCs w:val="24"/>
        </w:rPr>
        <w:t xml:space="preserve">, </w:t>
      </w:r>
      <w:r w:rsidRPr="00F10F2A">
        <w:rPr>
          <w:rFonts w:ascii="Arial" w:hAnsi="Arial" w:cs="Arial"/>
          <w:sz w:val="24"/>
          <w:szCs w:val="24"/>
        </w:rPr>
        <w:t>are influencing HRM and IHRM strategies. It also reflects on personal capabilities required to thrive in a globalised, tech-driven workplace.</w:t>
      </w:r>
    </w:p>
    <w:p w14:paraId="00D676B4" w14:textId="3FA76492" w:rsidR="007B1943" w:rsidRPr="00F10F2A" w:rsidRDefault="007B1943" w:rsidP="008B2B7E">
      <w:pPr>
        <w:spacing w:line="360" w:lineRule="auto"/>
        <w:rPr>
          <w:rFonts w:ascii="Arial" w:hAnsi="Arial" w:cs="Arial"/>
          <w:sz w:val="24"/>
          <w:szCs w:val="24"/>
        </w:rPr>
      </w:pPr>
      <w:r w:rsidRPr="007B1943">
        <w:rPr>
          <w:rFonts w:ascii="Arial" w:hAnsi="Arial" w:cs="Arial"/>
          <w:sz w:val="24"/>
          <w:szCs w:val="24"/>
        </w:rPr>
        <w:t>This report argues that while global technological and demographic changes create complexity in HRM, strategic integration of digital innovation and inclusive workforce planning can enhance resilience and competitiveness.</w:t>
      </w:r>
    </w:p>
    <w:p w14:paraId="357399F4" w14:textId="2EE60121" w:rsidR="00042F41" w:rsidRPr="00150FFA" w:rsidRDefault="00042F41" w:rsidP="008B2B7E">
      <w:pPr>
        <w:spacing w:line="360" w:lineRule="auto"/>
        <w:rPr>
          <w:rFonts w:ascii="Arial" w:hAnsi="Arial" w:cs="Arial"/>
          <w:sz w:val="24"/>
          <w:szCs w:val="24"/>
        </w:rPr>
      </w:pPr>
    </w:p>
    <w:p w14:paraId="0866199E" w14:textId="7930FC68" w:rsidR="003C223B" w:rsidRPr="00150FFA" w:rsidRDefault="003C223B" w:rsidP="008B2B7E">
      <w:pPr>
        <w:pStyle w:val="Heading1"/>
        <w:spacing w:line="360" w:lineRule="auto"/>
        <w:rPr>
          <w:rFonts w:ascii="Arial" w:hAnsi="Arial" w:cs="Arial"/>
          <w:color w:val="auto"/>
          <w:sz w:val="28"/>
          <w:szCs w:val="28"/>
        </w:rPr>
      </w:pPr>
      <w:bookmarkStart w:id="0" w:name="_Toc211589025"/>
      <w:r w:rsidRPr="00150FFA">
        <w:rPr>
          <w:rFonts w:ascii="Arial" w:hAnsi="Arial" w:cs="Arial"/>
          <w:color w:val="auto"/>
          <w:sz w:val="28"/>
          <w:szCs w:val="28"/>
        </w:rPr>
        <w:t>1.How are technological advancements (e.</w:t>
      </w:r>
      <w:r w:rsidR="002C058D" w:rsidRPr="00150FFA">
        <w:rPr>
          <w:rFonts w:ascii="Arial" w:hAnsi="Arial" w:cs="Arial"/>
          <w:color w:val="auto"/>
          <w:sz w:val="28"/>
          <w:szCs w:val="28"/>
        </w:rPr>
        <w:t>g</w:t>
      </w:r>
      <w:r w:rsidRPr="00150FFA">
        <w:rPr>
          <w:rFonts w:ascii="Arial" w:hAnsi="Arial" w:cs="Arial"/>
          <w:color w:val="auto"/>
          <w:sz w:val="28"/>
          <w:szCs w:val="28"/>
        </w:rPr>
        <w:t>., AI, automation, digital platforms) reshaping labour markets, and what implications does this have to HRM and IHRM strategies?</w:t>
      </w:r>
      <w:bookmarkEnd w:id="0"/>
      <w:r w:rsidRPr="00150FFA">
        <w:rPr>
          <w:rFonts w:ascii="Arial" w:hAnsi="Arial" w:cs="Arial"/>
          <w:color w:val="auto"/>
          <w:sz w:val="28"/>
          <w:szCs w:val="28"/>
        </w:rPr>
        <w:t xml:space="preserve"> </w:t>
      </w:r>
    </w:p>
    <w:p w14:paraId="6750195D" w14:textId="77777777" w:rsidR="00150FFA" w:rsidRPr="00150FFA" w:rsidRDefault="00150FFA" w:rsidP="00F10F2A">
      <w:pPr>
        <w:spacing w:line="360" w:lineRule="auto"/>
        <w:rPr>
          <w:rFonts w:ascii="Arial" w:hAnsi="Arial" w:cs="Arial"/>
        </w:rPr>
      </w:pPr>
    </w:p>
    <w:p w14:paraId="21E855CB" w14:textId="77777777" w:rsidR="007B1943" w:rsidRPr="007B1943" w:rsidRDefault="007B1943" w:rsidP="007B1943">
      <w:pPr>
        <w:spacing w:line="360" w:lineRule="auto"/>
        <w:rPr>
          <w:rFonts w:ascii="Arial" w:hAnsi="Arial" w:cs="Arial"/>
          <w:sz w:val="24"/>
          <w:szCs w:val="24"/>
        </w:rPr>
      </w:pPr>
      <w:r w:rsidRPr="007B1943">
        <w:rPr>
          <w:rFonts w:ascii="Arial" w:hAnsi="Arial" w:cs="Arial"/>
          <w:sz w:val="24"/>
          <w:szCs w:val="24"/>
        </w:rPr>
        <w:t xml:space="preserve">Technological advancements such as artificial intelligence (AI), automation, and digital platforms are fundamentally reshaping global labour markets and redefining how organisations manage people. Using the technological dimension of the PESTLE framework, these innovations </w:t>
      </w:r>
      <w:proofErr w:type="gramStart"/>
      <w:r w:rsidRPr="007B1943">
        <w:rPr>
          <w:rFonts w:ascii="Arial" w:hAnsi="Arial" w:cs="Arial"/>
          <w:sz w:val="24"/>
          <w:szCs w:val="24"/>
        </w:rPr>
        <w:t>can be seen as</w:t>
      </w:r>
      <w:proofErr w:type="gramEnd"/>
      <w:r w:rsidRPr="007B1943">
        <w:rPr>
          <w:rFonts w:ascii="Arial" w:hAnsi="Arial" w:cs="Arial"/>
          <w:sz w:val="24"/>
          <w:szCs w:val="24"/>
        </w:rPr>
        <w:t xml:space="preserve"> both disruptive forces and strategic opportunities that require new HRM and IHRM responses.</w:t>
      </w:r>
    </w:p>
    <w:p w14:paraId="6930241C" w14:textId="77777777" w:rsidR="007B1943" w:rsidRPr="007B1943" w:rsidRDefault="007B1943" w:rsidP="007B1943">
      <w:pPr>
        <w:spacing w:line="360" w:lineRule="auto"/>
        <w:rPr>
          <w:rFonts w:ascii="Arial" w:hAnsi="Arial" w:cs="Arial"/>
          <w:sz w:val="24"/>
          <w:szCs w:val="24"/>
        </w:rPr>
      </w:pPr>
    </w:p>
    <w:p w14:paraId="79F5F041" w14:textId="32EFDF3F" w:rsidR="007B1943" w:rsidRPr="007B1943" w:rsidRDefault="007B1943" w:rsidP="007B1943">
      <w:pPr>
        <w:spacing w:line="360" w:lineRule="auto"/>
        <w:rPr>
          <w:rFonts w:ascii="Arial" w:hAnsi="Arial" w:cs="Arial"/>
          <w:sz w:val="24"/>
          <w:szCs w:val="24"/>
        </w:rPr>
      </w:pPr>
      <w:r w:rsidRPr="007B1943">
        <w:rPr>
          <w:rFonts w:ascii="Arial" w:hAnsi="Arial" w:cs="Arial"/>
          <w:sz w:val="24"/>
          <w:szCs w:val="24"/>
        </w:rPr>
        <w:t>AI and automation are replacing routine and repetitive tasks while simultaneously generating new, knowledge-intensive roles that demand creativity, problem-solving, and emotional intelligence (Autor, 2022). This process of “job polarisation” creates skill imbalances within national and international labour markets (OECD, 2023). HRM must therefore move beyond administrative functions towards strategic workforce planning and continuous reskilling initiatives (</w:t>
      </w:r>
      <w:proofErr w:type="spellStart"/>
      <w:r w:rsidRPr="007B1943">
        <w:rPr>
          <w:rFonts w:ascii="Arial" w:hAnsi="Arial" w:cs="Arial"/>
          <w:sz w:val="24"/>
          <w:szCs w:val="24"/>
        </w:rPr>
        <w:t>Sivathanu</w:t>
      </w:r>
      <w:proofErr w:type="spellEnd"/>
      <w:r w:rsidRPr="007B1943">
        <w:rPr>
          <w:rFonts w:ascii="Arial" w:hAnsi="Arial" w:cs="Arial"/>
          <w:sz w:val="24"/>
          <w:szCs w:val="24"/>
        </w:rPr>
        <w:t xml:space="preserve"> and Pillai, 2020). For instance, Unilever has integrated AI-based recruitment systems that use natural language processing to evaluate candidate potential, improving efficiency but also raising ethical concerns regarding algorithmic bias and transparency (</w:t>
      </w:r>
      <w:proofErr w:type="spellStart"/>
      <w:r w:rsidRPr="007B1943">
        <w:rPr>
          <w:rFonts w:ascii="Arial" w:hAnsi="Arial" w:cs="Arial"/>
          <w:sz w:val="24"/>
          <w:szCs w:val="24"/>
        </w:rPr>
        <w:t>Strohmeier</w:t>
      </w:r>
      <w:proofErr w:type="spellEnd"/>
      <w:r w:rsidRPr="007B1943">
        <w:rPr>
          <w:rFonts w:ascii="Arial" w:hAnsi="Arial" w:cs="Arial"/>
          <w:sz w:val="24"/>
          <w:szCs w:val="24"/>
        </w:rPr>
        <w:t>, 2022). This example illustrates how technology enhances HR effectiveness yet simultaneously challenges fairness and inclusivity principles in IHRM practice.</w:t>
      </w:r>
    </w:p>
    <w:p w14:paraId="332E660F" w14:textId="3F86D6EC" w:rsidR="007B1943" w:rsidRPr="007B1943" w:rsidRDefault="007B1943" w:rsidP="007B1943">
      <w:pPr>
        <w:spacing w:line="360" w:lineRule="auto"/>
        <w:rPr>
          <w:rFonts w:ascii="Arial" w:hAnsi="Arial" w:cs="Arial"/>
          <w:sz w:val="24"/>
          <w:szCs w:val="24"/>
        </w:rPr>
      </w:pPr>
      <w:r w:rsidRPr="007B1943">
        <w:rPr>
          <w:rFonts w:ascii="Arial" w:hAnsi="Arial" w:cs="Arial"/>
          <w:sz w:val="24"/>
          <w:szCs w:val="24"/>
        </w:rPr>
        <w:t>Automation also transforms employment models by encouraging the rise of the gig and platform economy, supported by digital labour platforms such as Upwork, Deliveroo, and Uber. While these platforms offer flexibility and global access to work, they also create precarious employment conditions and blur the boundaries of worker protection (ILO, 2021). IHRM professionals managing international teams must navigate diverse legal and cultural contexts to ensure fair labour standards. As Srivastava, Bajaj and Dev (2020) note, effective governance of Human Resource Information Systems (HRIS) is essential for balancing efficiency with ethical accountability in digital labour management.</w:t>
      </w:r>
    </w:p>
    <w:p w14:paraId="356B318F" w14:textId="37544C14" w:rsidR="007B1943" w:rsidRPr="007B1943" w:rsidRDefault="007B1943" w:rsidP="007B1943">
      <w:pPr>
        <w:spacing w:line="360" w:lineRule="auto"/>
        <w:rPr>
          <w:rFonts w:ascii="Arial" w:hAnsi="Arial" w:cs="Arial"/>
          <w:sz w:val="24"/>
          <w:szCs w:val="24"/>
        </w:rPr>
      </w:pPr>
      <w:r w:rsidRPr="007B1943">
        <w:rPr>
          <w:rFonts w:ascii="Arial" w:hAnsi="Arial" w:cs="Arial"/>
          <w:sz w:val="24"/>
          <w:szCs w:val="24"/>
        </w:rPr>
        <w:t>Moreover, the integration of predictive analytics and e-HRM systems is transforming HR decision-making by enabling evidence-based talent management. These tools help predict turnover, optimise recruitment, and promote data-driven diversity initiatives (</w:t>
      </w:r>
      <w:proofErr w:type="spellStart"/>
      <w:r w:rsidRPr="007B1943">
        <w:rPr>
          <w:rFonts w:ascii="Arial" w:hAnsi="Arial" w:cs="Arial"/>
          <w:sz w:val="24"/>
          <w:szCs w:val="24"/>
        </w:rPr>
        <w:t>Marler</w:t>
      </w:r>
      <w:proofErr w:type="spellEnd"/>
      <w:r w:rsidRPr="007B1943">
        <w:rPr>
          <w:rFonts w:ascii="Arial" w:hAnsi="Arial" w:cs="Arial"/>
          <w:sz w:val="24"/>
          <w:szCs w:val="24"/>
        </w:rPr>
        <w:t xml:space="preserve"> and Boudreau, 2017). However, reliance on algorithmic data can marginalise human judgment and create risks of digital bias (</w:t>
      </w:r>
      <w:proofErr w:type="spellStart"/>
      <w:r w:rsidRPr="007B1943">
        <w:rPr>
          <w:rFonts w:ascii="Arial" w:hAnsi="Arial" w:cs="Arial"/>
          <w:sz w:val="24"/>
          <w:szCs w:val="24"/>
        </w:rPr>
        <w:t>Bondarouk</w:t>
      </w:r>
      <w:proofErr w:type="spellEnd"/>
      <w:r w:rsidRPr="007B1943">
        <w:rPr>
          <w:rFonts w:ascii="Arial" w:hAnsi="Arial" w:cs="Arial"/>
          <w:sz w:val="24"/>
          <w:szCs w:val="24"/>
        </w:rPr>
        <w:t xml:space="preserve"> and Brewster, 2016). Therefore, HRM must combine data intelligence with human insight, maintaining transparency and accountability in decision processes.</w:t>
      </w:r>
    </w:p>
    <w:p w14:paraId="2FFB2101" w14:textId="00B875AB" w:rsidR="007B1943" w:rsidRPr="007B1943" w:rsidRDefault="007B1943" w:rsidP="007B1943">
      <w:pPr>
        <w:spacing w:line="360" w:lineRule="auto"/>
        <w:rPr>
          <w:rFonts w:ascii="Arial" w:hAnsi="Arial" w:cs="Arial"/>
          <w:sz w:val="24"/>
          <w:szCs w:val="24"/>
        </w:rPr>
      </w:pPr>
      <w:r w:rsidRPr="007B1943">
        <w:rPr>
          <w:rFonts w:ascii="Arial" w:hAnsi="Arial" w:cs="Arial"/>
          <w:sz w:val="24"/>
          <w:szCs w:val="24"/>
        </w:rPr>
        <w:t xml:space="preserve">From an international perspective, the uneven adoption of technology across countries reinforces the global digital divide, which affects talent mobility and competitiveness (World Economic Forum, 2023). For example, multinational corporations such as Amazon are investing heavily in AI-driven logistics and </w:t>
      </w:r>
      <w:r w:rsidRPr="007B1943">
        <w:rPr>
          <w:rFonts w:ascii="Arial" w:hAnsi="Arial" w:cs="Arial"/>
          <w:sz w:val="24"/>
          <w:szCs w:val="24"/>
        </w:rPr>
        <w:lastRenderedPageBreak/>
        <w:t>workforce management, giving them a competitive edge that many smaller firms in emerging markets cannot replicate. Consequently, IHRM must adopt context-sensitive strategies, tailoring technology integration to local infrastructure, cultural norms, and regulatory frameworks (Tayeb, 2004).</w:t>
      </w:r>
    </w:p>
    <w:p w14:paraId="2A564D76" w14:textId="474B2BC6" w:rsidR="002C058D" w:rsidRPr="007B1943" w:rsidRDefault="007B1943" w:rsidP="007B1943">
      <w:pPr>
        <w:spacing w:line="360" w:lineRule="auto"/>
        <w:rPr>
          <w:rFonts w:ascii="Arial" w:hAnsi="Arial" w:cs="Arial"/>
          <w:sz w:val="24"/>
          <w:szCs w:val="24"/>
        </w:rPr>
      </w:pPr>
      <w:r w:rsidRPr="007B1943">
        <w:rPr>
          <w:rFonts w:ascii="Arial" w:hAnsi="Arial" w:cs="Arial"/>
          <w:sz w:val="24"/>
          <w:szCs w:val="24"/>
        </w:rPr>
        <w:t>In conclusion, technological advancements are reshaping global labour markets by redefining skill requirements, employment models, and HR responsibilities. To remain competitive, HRM and IHRM must integrate technology strategically</w:t>
      </w:r>
      <w:r>
        <w:rPr>
          <w:rFonts w:ascii="Arial" w:hAnsi="Arial" w:cs="Arial"/>
          <w:sz w:val="24"/>
          <w:szCs w:val="24"/>
        </w:rPr>
        <w:t xml:space="preserve">, </w:t>
      </w:r>
      <w:r w:rsidRPr="007B1943">
        <w:rPr>
          <w:rFonts w:ascii="Arial" w:hAnsi="Arial" w:cs="Arial"/>
          <w:sz w:val="24"/>
          <w:szCs w:val="24"/>
        </w:rPr>
        <w:t>leveraging AI and analytics to enhance performance while embedding ethical, inclusive, and globally adaptive practices that sustain human capital development.</w:t>
      </w:r>
    </w:p>
    <w:p w14:paraId="4176A75A" w14:textId="77777777" w:rsidR="00AA2524" w:rsidRPr="00150FFA" w:rsidRDefault="00AA2524" w:rsidP="005B3E6B">
      <w:pPr>
        <w:spacing w:line="360" w:lineRule="auto"/>
        <w:rPr>
          <w:rFonts w:ascii="Arial" w:hAnsi="Arial" w:cs="Arial"/>
        </w:rPr>
      </w:pPr>
    </w:p>
    <w:p w14:paraId="277D2960" w14:textId="5A38B64E" w:rsidR="008B2F7D" w:rsidRPr="00150FFA" w:rsidRDefault="008B2F7D" w:rsidP="00F10F2A">
      <w:pPr>
        <w:pStyle w:val="Heading1"/>
        <w:spacing w:line="360" w:lineRule="auto"/>
        <w:rPr>
          <w:rFonts w:ascii="Arial" w:hAnsi="Arial" w:cs="Arial"/>
          <w:color w:val="auto"/>
          <w:sz w:val="28"/>
          <w:szCs w:val="28"/>
        </w:rPr>
      </w:pPr>
      <w:bookmarkStart w:id="1" w:name="_Toc211589026"/>
      <w:r w:rsidRPr="00150FFA">
        <w:rPr>
          <w:rFonts w:ascii="Arial" w:hAnsi="Arial" w:cs="Arial"/>
          <w:color w:val="auto"/>
          <w:sz w:val="28"/>
          <w:szCs w:val="28"/>
        </w:rPr>
        <w:t xml:space="preserve">2. What are the key demographic and geopolitical factors influencing employment markets today, and how do they create challenges for HR </w:t>
      </w:r>
      <w:r w:rsidR="00806F7E" w:rsidRPr="00150FFA">
        <w:rPr>
          <w:rFonts w:ascii="Arial" w:hAnsi="Arial" w:cs="Arial"/>
          <w:color w:val="auto"/>
          <w:sz w:val="28"/>
          <w:szCs w:val="28"/>
        </w:rPr>
        <w:t>professionals</w:t>
      </w:r>
      <w:r w:rsidRPr="00150FFA">
        <w:rPr>
          <w:rFonts w:ascii="Arial" w:hAnsi="Arial" w:cs="Arial"/>
          <w:color w:val="auto"/>
          <w:sz w:val="28"/>
          <w:szCs w:val="28"/>
        </w:rPr>
        <w:t>?</w:t>
      </w:r>
      <w:bookmarkEnd w:id="1"/>
    </w:p>
    <w:p w14:paraId="4CB6BE34" w14:textId="19ABB200" w:rsidR="00150FFA" w:rsidRPr="00150FFA" w:rsidRDefault="00150FFA" w:rsidP="00150FFA">
      <w:pPr>
        <w:rPr>
          <w:rFonts w:ascii="Arial" w:hAnsi="Arial" w:cs="Arial"/>
        </w:rPr>
      </w:pPr>
    </w:p>
    <w:p w14:paraId="45C485AA" w14:textId="2EA5B103" w:rsidR="007B1943" w:rsidRPr="007B1943" w:rsidRDefault="007B1943" w:rsidP="007B1943">
      <w:pPr>
        <w:spacing w:line="360" w:lineRule="auto"/>
        <w:rPr>
          <w:rFonts w:ascii="Arial" w:hAnsi="Arial" w:cs="Arial"/>
          <w:sz w:val="24"/>
          <w:szCs w:val="24"/>
        </w:rPr>
      </w:pPr>
      <w:r w:rsidRPr="007B1943">
        <w:rPr>
          <w:rFonts w:ascii="Arial" w:hAnsi="Arial" w:cs="Arial"/>
          <w:sz w:val="24"/>
          <w:szCs w:val="24"/>
        </w:rPr>
        <w:t>Demographic and geopolitical forces are exerting a profound influence on contemporary labour markets, shaping workforce availability, mobility, and the strategic role of HRM and IHRM. These forces interact dynamically, compelling organisations to adopt adaptive, inclusive, and forward-looking human capital strategies.</w:t>
      </w:r>
    </w:p>
    <w:p w14:paraId="1F48A0C7" w14:textId="08175464" w:rsidR="007B1943" w:rsidRPr="007B1943" w:rsidRDefault="007B1943" w:rsidP="007B1943">
      <w:pPr>
        <w:spacing w:line="360" w:lineRule="auto"/>
        <w:rPr>
          <w:rFonts w:ascii="Arial" w:hAnsi="Arial" w:cs="Arial"/>
          <w:sz w:val="24"/>
          <w:szCs w:val="24"/>
        </w:rPr>
      </w:pPr>
      <w:r w:rsidRPr="007B1943">
        <w:rPr>
          <w:rFonts w:ascii="Arial" w:hAnsi="Arial" w:cs="Arial"/>
          <w:sz w:val="24"/>
          <w:szCs w:val="24"/>
        </w:rPr>
        <w:t>One of the most significant demographic trends is population ageing, particularly across Europe and East Asia. The United Nations (2023) forecasts that by 2050, more than 25 percent of Europe’s population will be aged 65 or above, contributing to persistent labour shortages. This creates mounting pressure on health and social care systems. The United Kingdom’s NHS Long Term Workforce Plan (2023), for example, projects a shortage of over 150,000 clinicians unless major recruitment and retention reforms are implemented. HR professionals must therefore prioritise age-diverse and flexible work policies, continuous learning, and ergonomic job redesign to extend employability (</w:t>
      </w:r>
      <w:proofErr w:type="spellStart"/>
      <w:r w:rsidRPr="007B1943">
        <w:rPr>
          <w:rFonts w:ascii="Arial" w:hAnsi="Arial" w:cs="Arial"/>
          <w:sz w:val="24"/>
          <w:szCs w:val="24"/>
        </w:rPr>
        <w:t>Börsch-Supan</w:t>
      </w:r>
      <w:proofErr w:type="spellEnd"/>
      <w:r w:rsidRPr="007B1943">
        <w:rPr>
          <w:rFonts w:ascii="Arial" w:hAnsi="Arial" w:cs="Arial"/>
          <w:sz w:val="24"/>
          <w:szCs w:val="24"/>
        </w:rPr>
        <w:t>, 2022). Such strategies move beyond compliance towards strategic talent sustainability</w:t>
      </w:r>
      <w:r w:rsidR="00167605">
        <w:rPr>
          <w:rFonts w:ascii="Arial" w:hAnsi="Arial" w:cs="Arial"/>
          <w:sz w:val="24"/>
          <w:szCs w:val="24"/>
        </w:rPr>
        <w:t xml:space="preserve">, </w:t>
      </w:r>
      <w:bookmarkStart w:id="2" w:name="_GoBack"/>
      <w:bookmarkEnd w:id="2"/>
      <w:r w:rsidRPr="007B1943">
        <w:rPr>
          <w:rFonts w:ascii="Arial" w:hAnsi="Arial" w:cs="Arial"/>
          <w:sz w:val="24"/>
          <w:szCs w:val="24"/>
        </w:rPr>
        <w:t>aligning demographic realities with organisational capability.</w:t>
      </w:r>
    </w:p>
    <w:p w14:paraId="404CB9DA" w14:textId="77777777" w:rsidR="007B1943" w:rsidRPr="007B1943" w:rsidRDefault="007B1943" w:rsidP="007B1943">
      <w:pPr>
        <w:spacing w:line="360" w:lineRule="auto"/>
        <w:rPr>
          <w:rFonts w:ascii="Arial" w:hAnsi="Arial" w:cs="Arial"/>
          <w:sz w:val="24"/>
          <w:szCs w:val="24"/>
        </w:rPr>
      </w:pPr>
    </w:p>
    <w:p w14:paraId="6117003F" w14:textId="78DC1885" w:rsidR="007B1943" w:rsidRPr="007B1943" w:rsidRDefault="007B1943" w:rsidP="007B1943">
      <w:pPr>
        <w:spacing w:line="360" w:lineRule="auto"/>
        <w:rPr>
          <w:rFonts w:ascii="Arial" w:hAnsi="Arial" w:cs="Arial"/>
          <w:sz w:val="24"/>
          <w:szCs w:val="24"/>
        </w:rPr>
      </w:pPr>
      <w:r w:rsidRPr="007B1943">
        <w:rPr>
          <w:rFonts w:ascii="Arial" w:hAnsi="Arial" w:cs="Arial"/>
          <w:sz w:val="24"/>
          <w:szCs w:val="24"/>
        </w:rPr>
        <w:lastRenderedPageBreak/>
        <w:t xml:space="preserve">In contrast, youth unemployment remains acute in parts of Africa and the Middle East, where more than 40 percent of young people are under-employed (ILO, 2023). While this youthful demographic represents untapped potential, limited access to quality jobs fuels migration and contributes to global labour imbalances. IHRM professionals managing international recruitment must navigate ethical and legal complexities to ensure fair labour mobility and prevent exploitation. </w:t>
      </w:r>
      <w:proofErr w:type="spellStart"/>
      <w:r w:rsidRPr="007B1943">
        <w:rPr>
          <w:rFonts w:ascii="Arial" w:hAnsi="Arial" w:cs="Arial"/>
          <w:sz w:val="24"/>
          <w:szCs w:val="24"/>
        </w:rPr>
        <w:t>Reiche</w:t>
      </w:r>
      <w:proofErr w:type="spellEnd"/>
      <w:r w:rsidRPr="007B1943">
        <w:rPr>
          <w:rFonts w:ascii="Arial" w:hAnsi="Arial" w:cs="Arial"/>
          <w:sz w:val="24"/>
          <w:szCs w:val="24"/>
        </w:rPr>
        <w:t xml:space="preserve">, </w:t>
      </w:r>
      <w:proofErr w:type="spellStart"/>
      <w:r w:rsidRPr="007B1943">
        <w:rPr>
          <w:rFonts w:ascii="Arial" w:hAnsi="Arial" w:cs="Arial"/>
          <w:sz w:val="24"/>
          <w:szCs w:val="24"/>
        </w:rPr>
        <w:t>Harzing</w:t>
      </w:r>
      <w:proofErr w:type="spellEnd"/>
      <w:r w:rsidRPr="007B1943">
        <w:rPr>
          <w:rFonts w:ascii="Arial" w:hAnsi="Arial" w:cs="Arial"/>
          <w:sz w:val="24"/>
          <w:szCs w:val="24"/>
        </w:rPr>
        <w:t xml:space="preserve"> and ten </w:t>
      </w:r>
      <w:proofErr w:type="spellStart"/>
      <w:r w:rsidRPr="007B1943">
        <w:rPr>
          <w:rFonts w:ascii="Arial" w:hAnsi="Arial" w:cs="Arial"/>
          <w:sz w:val="24"/>
          <w:szCs w:val="24"/>
        </w:rPr>
        <w:t>Brummelhuis</w:t>
      </w:r>
      <w:proofErr w:type="spellEnd"/>
      <w:r w:rsidRPr="007B1943">
        <w:rPr>
          <w:rFonts w:ascii="Arial" w:hAnsi="Arial" w:cs="Arial"/>
          <w:sz w:val="24"/>
          <w:szCs w:val="24"/>
        </w:rPr>
        <w:t xml:space="preserve"> (2022) caution that overly aggressive global sourcing can deplete talent in developing nations, underscoring the need for balanced and sustainable migration policies.</w:t>
      </w:r>
    </w:p>
    <w:p w14:paraId="791B5E6B" w14:textId="6122AA79" w:rsidR="007B1943" w:rsidRPr="007B1943" w:rsidRDefault="007B1943" w:rsidP="007B1943">
      <w:pPr>
        <w:spacing w:line="360" w:lineRule="auto"/>
        <w:rPr>
          <w:rFonts w:ascii="Arial" w:hAnsi="Arial" w:cs="Arial"/>
          <w:sz w:val="24"/>
          <w:szCs w:val="24"/>
        </w:rPr>
      </w:pPr>
      <w:r w:rsidRPr="007B1943">
        <w:rPr>
          <w:rFonts w:ascii="Arial" w:hAnsi="Arial" w:cs="Arial"/>
          <w:sz w:val="24"/>
          <w:szCs w:val="24"/>
        </w:rPr>
        <w:t>Geopolitical instability adds another layer of complexity. Events such as Brexit and the Russia–Ukraine conflict have disrupted supply chains, triggered inflation, and intensified regional skills shortages (World Bank, 2023). Organisations with European operations face tighter immigration controls and shifting trade relations, prompting HRM to develop agile workforce strategies including hybrid work models, cross-training, and scenario-based contingency planning (</w:t>
      </w:r>
      <w:proofErr w:type="spellStart"/>
      <w:r w:rsidRPr="007B1943">
        <w:rPr>
          <w:rFonts w:ascii="Arial" w:hAnsi="Arial" w:cs="Arial"/>
          <w:sz w:val="24"/>
          <w:szCs w:val="24"/>
        </w:rPr>
        <w:t>Mellahi</w:t>
      </w:r>
      <w:proofErr w:type="spellEnd"/>
      <w:r w:rsidRPr="007B1943">
        <w:rPr>
          <w:rFonts w:ascii="Arial" w:hAnsi="Arial" w:cs="Arial"/>
          <w:sz w:val="24"/>
          <w:szCs w:val="24"/>
        </w:rPr>
        <w:t xml:space="preserve"> and Collings, 2019). For instance, logistics companies operating in the UK have increasingly relied on remote coordination hubs in Poland and Spain to maintain service continuity</w:t>
      </w:r>
      <w:r>
        <w:rPr>
          <w:rFonts w:ascii="Arial" w:hAnsi="Arial" w:cs="Arial"/>
          <w:sz w:val="24"/>
          <w:szCs w:val="24"/>
        </w:rPr>
        <w:t xml:space="preserve">, </w:t>
      </w:r>
      <w:r w:rsidRPr="007B1943">
        <w:rPr>
          <w:rFonts w:ascii="Arial" w:hAnsi="Arial" w:cs="Arial"/>
          <w:sz w:val="24"/>
          <w:szCs w:val="24"/>
        </w:rPr>
        <w:t>a vivid example of IHRM adaptation under geopolitical stress.</w:t>
      </w:r>
    </w:p>
    <w:p w14:paraId="2F117208" w14:textId="09F2DC25" w:rsidR="007B1943" w:rsidRPr="007B1943" w:rsidRDefault="007B1943" w:rsidP="007B1943">
      <w:pPr>
        <w:spacing w:line="360" w:lineRule="auto"/>
        <w:rPr>
          <w:rFonts w:ascii="Arial" w:hAnsi="Arial" w:cs="Arial"/>
          <w:sz w:val="24"/>
          <w:szCs w:val="24"/>
        </w:rPr>
      </w:pPr>
      <w:r w:rsidRPr="007B1943">
        <w:rPr>
          <w:rFonts w:ascii="Arial" w:hAnsi="Arial" w:cs="Arial"/>
          <w:sz w:val="24"/>
          <w:szCs w:val="24"/>
        </w:rPr>
        <w:t>Globalisation and technological connectivity have simultaneously expanded and constrained talent mobility. Although virtual collaboration allows geographically dispersed teams to work efficiently, restrictive visa policies and protectionist labour laws limit physical movement (EY, 2024). The outcome is intensified competition for high-skilled workers in sectors such as technology and healthcare. HRM must therefore enhance employer branding and cross-border talent pipelines, supported by global reskilling initiatives (Tung, 2023). Companies like Siemens and Microsoft are investing in international digital academies to overcome regional talent shortages and promote knowledge sharing.</w:t>
      </w:r>
    </w:p>
    <w:p w14:paraId="6467A2EB" w14:textId="653844FF" w:rsidR="007B1943" w:rsidRPr="007B1943" w:rsidRDefault="007B1943" w:rsidP="007B1943">
      <w:pPr>
        <w:spacing w:line="360" w:lineRule="auto"/>
        <w:rPr>
          <w:rFonts w:ascii="Arial" w:hAnsi="Arial" w:cs="Arial"/>
          <w:sz w:val="24"/>
          <w:szCs w:val="24"/>
        </w:rPr>
      </w:pPr>
      <w:r w:rsidRPr="007B1943">
        <w:rPr>
          <w:rFonts w:ascii="Arial" w:hAnsi="Arial" w:cs="Arial"/>
          <w:sz w:val="24"/>
          <w:szCs w:val="24"/>
        </w:rPr>
        <w:t>Demographic diversity also extends to gender and cultural inclusion, which remain critical determinants of labour-market equity. Despite progress, women continue to represent less than 30 percent of senior leadership roles globally (Catalyst, 2022). Inclusive HRM practices</w:t>
      </w:r>
      <w:r>
        <w:rPr>
          <w:rFonts w:ascii="Arial" w:hAnsi="Arial" w:cs="Arial"/>
          <w:sz w:val="24"/>
          <w:szCs w:val="24"/>
        </w:rPr>
        <w:t xml:space="preserve">, </w:t>
      </w:r>
      <w:r w:rsidRPr="007B1943">
        <w:rPr>
          <w:rFonts w:ascii="Arial" w:hAnsi="Arial" w:cs="Arial"/>
          <w:sz w:val="24"/>
          <w:szCs w:val="24"/>
        </w:rPr>
        <w:t>such as bias-free recruitment, flexible parental leave, and diversity analytics</w:t>
      </w:r>
      <w:r>
        <w:rPr>
          <w:rFonts w:ascii="Arial" w:hAnsi="Arial" w:cs="Arial"/>
          <w:sz w:val="24"/>
          <w:szCs w:val="24"/>
        </w:rPr>
        <w:t xml:space="preserve">, </w:t>
      </w:r>
      <w:r w:rsidRPr="007B1943">
        <w:rPr>
          <w:rFonts w:ascii="Arial" w:hAnsi="Arial" w:cs="Arial"/>
          <w:sz w:val="24"/>
          <w:szCs w:val="24"/>
        </w:rPr>
        <w:t xml:space="preserve">are vital to address systemic barriers. As Ng and Tung (2021) </w:t>
      </w:r>
      <w:r w:rsidRPr="007B1943">
        <w:rPr>
          <w:rFonts w:ascii="Arial" w:hAnsi="Arial" w:cs="Arial"/>
          <w:sz w:val="24"/>
          <w:szCs w:val="24"/>
        </w:rPr>
        <w:lastRenderedPageBreak/>
        <w:t>argue, culturally responsive HR policies not only enhance equity but also strengthen global team performance through innovation and creativity.</w:t>
      </w:r>
    </w:p>
    <w:p w14:paraId="320A3ADC" w14:textId="76E1EDAE" w:rsidR="005B3E6B" w:rsidRPr="007B1943" w:rsidRDefault="007B1943" w:rsidP="007B1943">
      <w:pPr>
        <w:spacing w:line="360" w:lineRule="auto"/>
        <w:rPr>
          <w:rFonts w:ascii="Arial" w:hAnsi="Arial" w:cs="Arial"/>
          <w:sz w:val="24"/>
          <w:szCs w:val="24"/>
        </w:rPr>
      </w:pPr>
      <w:r w:rsidRPr="007B1943">
        <w:rPr>
          <w:rFonts w:ascii="Arial" w:hAnsi="Arial" w:cs="Arial"/>
          <w:sz w:val="24"/>
          <w:szCs w:val="24"/>
        </w:rPr>
        <w:t>In summary, demographic shifts and geopolitical turbulence are transforming employment markets in ways that demand both strategic foresight and ethical sensitivity. HRM and IHRM must integrate demographic analytics, inclusive leadership, and geopolitical risk management into their frameworks to sustain workforce resilience and global competitiveness.</w:t>
      </w:r>
    </w:p>
    <w:p w14:paraId="63B120CF" w14:textId="51FD489E" w:rsidR="00150FFA" w:rsidRDefault="005B3E6B" w:rsidP="00F10F2A">
      <w:pPr>
        <w:pStyle w:val="Heading1"/>
        <w:spacing w:line="360" w:lineRule="auto"/>
        <w:rPr>
          <w:rFonts w:ascii="Arial" w:hAnsi="Arial" w:cs="Arial"/>
          <w:color w:val="auto"/>
          <w:sz w:val="28"/>
          <w:szCs w:val="28"/>
        </w:rPr>
      </w:pPr>
      <w:bookmarkStart w:id="3" w:name="_Toc211589027"/>
      <w:r w:rsidRPr="00806F7E">
        <w:rPr>
          <w:rFonts w:ascii="Arial" w:hAnsi="Arial" w:cs="Arial"/>
          <w:color w:val="auto"/>
          <w:sz w:val="28"/>
          <w:szCs w:val="28"/>
        </w:rPr>
        <w:t>3. How can organisations address persistent skills gaps and talent shortages in critical sectors (e.g., tech, hospitality, healthcare) through strategic HRM?</w:t>
      </w:r>
      <w:bookmarkEnd w:id="3"/>
    </w:p>
    <w:p w14:paraId="7CD7B321" w14:textId="77777777" w:rsidR="007B1943" w:rsidRPr="007B1943" w:rsidRDefault="007B1943" w:rsidP="007B1943"/>
    <w:p w14:paraId="267323C1" w14:textId="7FD964CF" w:rsidR="007B1943" w:rsidRPr="007B1943" w:rsidRDefault="007B1943" w:rsidP="007B1943">
      <w:pPr>
        <w:spacing w:line="360" w:lineRule="auto"/>
        <w:rPr>
          <w:rFonts w:ascii="Arial" w:hAnsi="Arial" w:cs="Arial"/>
          <w:sz w:val="24"/>
          <w:szCs w:val="24"/>
        </w:rPr>
      </w:pPr>
      <w:r w:rsidRPr="007B1943">
        <w:rPr>
          <w:rFonts w:ascii="Arial" w:hAnsi="Arial" w:cs="Arial"/>
          <w:sz w:val="24"/>
          <w:szCs w:val="24"/>
        </w:rPr>
        <w:t>Persistent skills gaps and talent shortages continue to challenge global labour markets, particularly in technology, healthcare, and hospitality. Rapid innovation, demographic changes, and evolving job demands have widened the mismatch between available skills and organisational needs. Strategic Human Resource Management (SHRM) provides the tools to address these challenges through workforce planning, learning investment, and inclusive talent management.</w:t>
      </w:r>
    </w:p>
    <w:p w14:paraId="75F426B2" w14:textId="641E2DCB" w:rsidR="007B1943" w:rsidRPr="007B1943" w:rsidRDefault="007B1943" w:rsidP="007B1943">
      <w:pPr>
        <w:spacing w:line="360" w:lineRule="auto"/>
        <w:rPr>
          <w:rFonts w:ascii="Arial" w:hAnsi="Arial" w:cs="Arial"/>
          <w:sz w:val="24"/>
          <w:szCs w:val="24"/>
        </w:rPr>
      </w:pPr>
      <w:r w:rsidRPr="007B1943">
        <w:rPr>
          <w:rFonts w:ascii="Arial" w:hAnsi="Arial" w:cs="Arial"/>
          <w:sz w:val="24"/>
          <w:szCs w:val="24"/>
        </w:rPr>
        <w:t>In the technology sector, digital transformation has increased demand for data analysts, cybersecurity experts, and AI specialists (OECD, 2023). Yet, talent supply has not kept pace. The Talent Management Cycle</w:t>
      </w:r>
      <w:r>
        <w:rPr>
          <w:rFonts w:ascii="Arial" w:hAnsi="Arial" w:cs="Arial"/>
          <w:sz w:val="24"/>
          <w:szCs w:val="24"/>
        </w:rPr>
        <w:t xml:space="preserve">, </w:t>
      </w:r>
      <w:r w:rsidRPr="007B1943">
        <w:rPr>
          <w:rFonts w:ascii="Arial" w:hAnsi="Arial" w:cs="Arial"/>
          <w:sz w:val="24"/>
          <w:szCs w:val="24"/>
        </w:rPr>
        <w:t>which includes attraction, development, retention, and engagement</w:t>
      </w:r>
      <w:r>
        <w:rPr>
          <w:rFonts w:ascii="Arial" w:hAnsi="Arial" w:cs="Arial"/>
          <w:sz w:val="24"/>
          <w:szCs w:val="24"/>
        </w:rPr>
        <w:t xml:space="preserve">, </w:t>
      </w:r>
      <w:r w:rsidRPr="007B1943">
        <w:rPr>
          <w:rFonts w:ascii="Arial" w:hAnsi="Arial" w:cs="Arial"/>
          <w:sz w:val="24"/>
          <w:szCs w:val="24"/>
        </w:rPr>
        <w:t xml:space="preserve">offers a structured approach to narrowing this gap. Companies such as Google and IBM use data analytics to forecast skills needs and provide targeted micro-learning opportunities, helping employees reskill continuously. This approach not only addresses immediate shortages but also strengthens long-term capability. However, as </w:t>
      </w:r>
      <w:proofErr w:type="spellStart"/>
      <w:r w:rsidRPr="007B1943">
        <w:rPr>
          <w:rFonts w:ascii="Arial" w:hAnsi="Arial" w:cs="Arial"/>
          <w:sz w:val="24"/>
          <w:szCs w:val="24"/>
        </w:rPr>
        <w:t>Sivathanu</w:t>
      </w:r>
      <w:proofErr w:type="spellEnd"/>
      <w:r w:rsidRPr="007B1943">
        <w:rPr>
          <w:rFonts w:ascii="Arial" w:hAnsi="Arial" w:cs="Arial"/>
          <w:sz w:val="24"/>
          <w:szCs w:val="24"/>
        </w:rPr>
        <w:t xml:space="preserve"> and Pillai (2020) note, without a supportive learning culture, digital training alone cannot close the gap, highlighting the need for leadership commitment and performance alignment.</w:t>
      </w:r>
    </w:p>
    <w:p w14:paraId="11DCB40A" w14:textId="47E1270D" w:rsidR="007B1943" w:rsidRPr="007B1943" w:rsidRDefault="007B1943" w:rsidP="007B1943">
      <w:pPr>
        <w:spacing w:line="360" w:lineRule="auto"/>
        <w:rPr>
          <w:rFonts w:ascii="Arial" w:hAnsi="Arial" w:cs="Arial"/>
          <w:sz w:val="24"/>
          <w:szCs w:val="24"/>
        </w:rPr>
      </w:pPr>
      <w:r w:rsidRPr="007B1943">
        <w:rPr>
          <w:rFonts w:ascii="Arial" w:hAnsi="Arial" w:cs="Arial"/>
          <w:sz w:val="24"/>
          <w:szCs w:val="24"/>
        </w:rPr>
        <w:t xml:space="preserve">In healthcare, shortages of nurses, doctors, and care workers stem from ageing populations and post-pandemic burnout (WHO, 2023). Strategic HRM solutions include international recruitment, domestic apprenticeship schemes, and wellbeing initiatives to reduce attrition. The NHS Workforce Plan (2023) exemplifies this by </w:t>
      </w:r>
      <w:r w:rsidRPr="007B1943">
        <w:rPr>
          <w:rFonts w:ascii="Arial" w:hAnsi="Arial" w:cs="Arial"/>
          <w:sz w:val="24"/>
          <w:szCs w:val="24"/>
        </w:rPr>
        <w:lastRenderedPageBreak/>
        <w:t>combining overseas recruitment with expanded local training pathways. However, reliance on migrant workers can create ethical and sustainability concerns if source countries experience workforce depletion (Buchan, Dhillon and Campbell, 2022). Therefore, HR strategies must balance global mobility with national workforce development to achieve resilience.</w:t>
      </w:r>
    </w:p>
    <w:p w14:paraId="4D0A4994" w14:textId="1625EC26" w:rsidR="007B1943" w:rsidRPr="007B1943" w:rsidRDefault="007B1943" w:rsidP="007B1943">
      <w:pPr>
        <w:spacing w:line="360" w:lineRule="auto"/>
        <w:rPr>
          <w:rFonts w:ascii="Arial" w:hAnsi="Arial" w:cs="Arial"/>
          <w:sz w:val="24"/>
          <w:szCs w:val="24"/>
        </w:rPr>
      </w:pPr>
      <w:r w:rsidRPr="007B1943">
        <w:rPr>
          <w:rFonts w:ascii="Arial" w:hAnsi="Arial" w:cs="Arial"/>
          <w:sz w:val="24"/>
          <w:szCs w:val="24"/>
        </w:rPr>
        <w:t xml:space="preserve">The hospitality industry faces distinct challenges linked to low pay, high turnover, and limited career progression (PwC, 2023). Employers increasingly adopt </w:t>
      </w:r>
      <w:proofErr w:type="gramStart"/>
      <w:r w:rsidRPr="007B1943">
        <w:rPr>
          <w:rFonts w:ascii="Arial" w:hAnsi="Arial" w:cs="Arial"/>
          <w:sz w:val="24"/>
          <w:szCs w:val="24"/>
        </w:rPr>
        <w:t>commitment-based</w:t>
      </w:r>
      <w:proofErr w:type="gramEnd"/>
      <w:r w:rsidRPr="007B1943">
        <w:rPr>
          <w:rFonts w:ascii="Arial" w:hAnsi="Arial" w:cs="Arial"/>
          <w:sz w:val="24"/>
          <w:szCs w:val="24"/>
        </w:rPr>
        <w:t xml:space="preserve"> HRM, focusing on employee experience and internal mobility rather than transactional practices. Flexible scheduling, digital scheduling apps, and leadership training programmes are improving retention in firms such as Marriott International. Nevertheless, long-term success depends on improving working conditions and public perceptions of the sector (Kim and Shin, 2019).</w:t>
      </w:r>
    </w:p>
    <w:p w14:paraId="35530E52" w14:textId="3FA44BDB" w:rsidR="007B1943" w:rsidRPr="007B1943" w:rsidRDefault="007B1943" w:rsidP="007B1943">
      <w:pPr>
        <w:spacing w:line="360" w:lineRule="auto"/>
        <w:rPr>
          <w:rFonts w:ascii="Arial" w:hAnsi="Arial" w:cs="Arial"/>
          <w:sz w:val="24"/>
          <w:szCs w:val="24"/>
        </w:rPr>
      </w:pPr>
      <w:r w:rsidRPr="007B1943">
        <w:rPr>
          <w:rFonts w:ascii="Arial" w:hAnsi="Arial" w:cs="Arial"/>
          <w:sz w:val="24"/>
          <w:szCs w:val="24"/>
        </w:rPr>
        <w:t>Across all industries, SHRM must leverage evidence-based planning using HR analytics to identify gaps, design reskilling programmes, and monitor outcomes. Collaboration with universities, vocational institutions, and government agencies can also align education with industry demand (CIPD, 2023). Inclusive recruitment of underrepresented groups</w:t>
      </w:r>
      <w:r>
        <w:rPr>
          <w:rFonts w:ascii="Arial" w:hAnsi="Arial" w:cs="Arial"/>
          <w:sz w:val="24"/>
          <w:szCs w:val="24"/>
        </w:rPr>
        <w:t xml:space="preserve">, </w:t>
      </w:r>
      <w:r w:rsidRPr="007B1943">
        <w:rPr>
          <w:rFonts w:ascii="Arial" w:hAnsi="Arial" w:cs="Arial"/>
          <w:sz w:val="24"/>
          <w:szCs w:val="24"/>
        </w:rPr>
        <w:t>such as older workers or individuals with disabilities</w:t>
      </w:r>
      <w:r>
        <w:rPr>
          <w:rFonts w:ascii="Arial" w:hAnsi="Arial" w:cs="Arial"/>
          <w:sz w:val="24"/>
          <w:szCs w:val="24"/>
        </w:rPr>
        <w:t xml:space="preserve">, </w:t>
      </w:r>
      <w:r w:rsidRPr="007B1943">
        <w:rPr>
          <w:rFonts w:ascii="Arial" w:hAnsi="Arial" w:cs="Arial"/>
          <w:sz w:val="24"/>
          <w:szCs w:val="24"/>
        </w:rPr>
        <w:t>expands the available talent pool while enhancing corporate social responsibility.</w:t>
      </w:r>
    </w:p>
    <w:p w14:paraId="718A0FF1" w14:textId="4E591CEE" w:rsidR="00F10F2A" w:rsidRPr="007B1943" w:rsidRDefault="007B1943" w:rsidP="007B1943">
      <w:pPr>
        <w:spacing w:line="360" w:lineRule="auto"/>
        <w:rPr>
          <w:rFonts w:ascii="Arial" w:hAnsi="Arial" w:cs="Arial"/>
          <w:sz w:val="24"/>
          <w:szCs w:val="24"/>
        </w:rPr>
      </w:pPr>
      <w:r w:rsidRPr="007B1943">
        <w:rPr>
          <w:rFonts w:ascii="Arial" w:hAnsi="Arial" w:cs="Arial"/>
          <w:sz w:val="24"/>
          <w:szCs w:val="24"/>
        </w:rPr>
        <w:t>In summary, organisations can mitigate talent shortages by embedding strategic workforce planning and lifelong learning into their HRM systems. The integration of analytics, inclusive policies, and continuous development creates a sustainable talent pipeline that supports competitiveness in an evolving global economy.</w:t>
      </w:r>
    </w:p>
    <w:p w14:paraId="1E5E3C26" w14:textId="20363482" w:rsidR="005B3E6B" w:rsidRPr="00F10F2A" w:rsidRDefault="005B3E6B" w:rsidP="00F10F2A">
      <w:pPr>
        <w:spacing w:line="360" w:lineRule="auto"/>
        <w:rPr>
          <w:sz w:val="24"/>
          <w:szCs w:val="24"/>
        </w:rPr>
      </w:pPr>
    </w:p>
    <w:p w14:paraId="1580F4C9" w14:textId="590C53C4" w:rsidR="005B3E6B" w:rsidRPr="00305603" w:rsidRDefault="00F512CF" w:rsidP="00F10F2A">
      <w:pPr>
        <w:spacing w:line="360" w:lineRule="auto"/>
        <w:rPr>
          <w:rStyle w:val="Heading1Char"/>
          <w:rFonts w:ascii="Arial" w:hAnsi="Arial" w:cs="Arial"/>
          <w:color w:val="auto"/>
          <w:sz w:val="28"/>
          <w:szCs w:val="28"/>
        </w:rPr>
      </w:pPr>
      <w:bookmarkStart w:id="4" w:name="_Toc211589028"/>
      <w:r w:rsidRPr="00305603">
        <w:rPr>
          <w:rStyle w:val="Heading1Char"/>
          <w:rFonts w:ascii="Arial" w:hAnsi="Arial" w:cs="Arial"/>
          <w:color w:val="auto"/>
          <w:sz w:val="28"/>
          <w:szCs w:val="28"/>
        </w:rPr>
        <w:t xml:space="preserve">4. </w:t>
      </w:r>
      <w:r w:rsidR="005931F8" w:rsidRPr="00305603">
        <w:rPr>
          <w:rStyle w:val="Heading1Char"/>
          <w:rFonts w:ascii="Arial" w:hAnsi="Arial" w:cs="Arial"/>
          <w:color w:val="auto"/>
          <w:sz w:val="28"/>
          <w:szCs w:val="28"/>
        </w:rPr>
        <w:t>Reflect on your current ability to work in an international environment, focusing on technology, communication, teamwork, leadership, and self-directed learning. What are your strengths and weaknesses, and how will you improve?</w:t>
      </w:r>
      <w:bookmarkEnd w:id="4"/>
    </w:p>
    <w:p w14:paraId="48F675FF" w14:textId="77777777" w:rsidR="00305603" w:rsidRPr="00F10F2A" w:rsidRDefault="00305603" w:rsidP="00F10F2A">
      <w:pPr>
        <w:spacing w:line="360" w:lineRule="auto"/>
        <w:rPr>
          <w:rStyle w:val="Heading1Char"/>
          <w:rFonts w:ascii="Arial" w:hAnsi="Arial" w:cs="Arial"/>
          <w:sz w:val="24"/>
          <w:szCs w:val="24"/>
        </w:rPr>
      </w:pPr>
    </w:p>
    <w:p w14:paraId="7B871611" w14:textId="27D01437" w:rsidR="008360D2" w:rsidRPr="008360D2" w:rsidRDefault="008360D2" w:rsidP="008360D2">
      <w:pPr>
        <w:spacing w:line="360" w:lineRule="auto"/>
        <w:rPr>
          <w:rFonts w:ascii="Arial" w:hAnsi="Arial" w:cs="Arial"/>
          <w:sz w:val="24"/>
          <w:szCs w:val="24"/>
        </w:rPr>
      </w:pPr>
      <w:r w:rsidRPr="008360D2">
        <w:rPr>
          <w:rFonts w:ascii="Arial" w:hAnsi="Arial" w:cs="Arial"/>
          <w:sz w:val="24"/>
          <w:szCs w:val="24"/>
        </w:rPr>
        <w:t xml:space="preserve">In today’s globalised and technology-driven environment, professionals must demonstrate adaptability, cross-cultural awareness, and digital competence. </w:t>
      </w:r>
      <w:r w:rsidRPr="008360D2">
        <w:rPr>
          <w:rFonts w:ascii="Arial" w:hAnsi="Arial" w:cs="Arial"/>
          <w:sz w:val="24"/>
          <w:szCs w:val="24"/>
        </w:rPr>
        <w:lastRenderedPageBreak/>
        <w:t>Reflecting on my professional and academic development using Gibbs’ (1988) Reflective Cycle, I have evaluated my current capabilities in technology, communication, teamwork, leadership, and self-directed learning, identifying strengths and areas for improvement that will guide my future career in international HRM.</w:t>
      </w:r>
    </w:p>
    <w:p w14:paraId="08669732" w14:textId="77777777" w:rsidR="008360D2" w:rsidRPr="008360D2" w:rsidRDefault="008360D2" w:rsidP="008360D2">
      <w:pPr>
        <w:spacing w:line="360" w:lineRule="auto"/>
        <w:rPr>
          <w:rFonts w:ascii="Arial" w:hAnsi="Arial" w:cs="Arial"/>
          <w:b/>
          <w:bCs/>
          <w:sz w:val="24"/>
          <w:szCs w:val="24"/>
        </w:rPr>
      </w:pPr>
      <w:r w:rsidRPr="008360D2">
        <w:rPr>
          <w:rFonts w:ascii="Arial" w:hAnsi="Arial" w:cs="Arial"/>
          <w:b/>
          <w:bCs/>
          <w:sz w:val="24"/>
          <w:szCs w:val="24"/>
        </w:rPr>
        <w:t>Technology:</w:t>
      </w:r>
    </w:p>
    <w:p w14:paraId="6EEE4B14" w14:textId="74A4536D" w:rsidR="008360D2" w:rsidRPr="008360D2" w:rsidRDefault="008360D2" w:rsidP="008360D2">
      <w:pPr>
        <w:spacing w:line="360" w:lineRule="auto"/>
        <w:rPr>
          <w:rFonts w:ascii="Arial" w:hAnsi="Arial" w:cs="Arial"/>
          <w:sz w:val="24"/>
          <w:szCs w:val="24"/>
        </w:rPr>
      </w:pPr>
      <w:r w:rsidRPr="008360D2">
        <w:rPr>
          <w:rFonts w:ascii="Arial" w:hAnsi="Arial" w:cs="Arial"/>
          <w:sz w:val="24"/>
          <w:szCs w:val="24"/>
        </w:rPr>
        <w:t xml:space="preserve">My experience in logistics and retail has enhanced my ability to use digital systems such as warehouse management software and Microsoft Office tools efficiently. However, as HR becomes increasingly </w:t>
      </w:r>
      <w:proofErr w:type="gramStart"/>
      <w:r w:rsidRPr="008360D2">
        <w:rPr>
          <w:rFonts w:ascii="Arial" w:hAnsi="Arial" w:cs="Arial"/>
          <w:sz w:val="24"/>
          <w:szCs w:val="24"/>
        </w:rPr>
        <w:t>data-driven</w:t>
      </w:r>
      <w:proofErr w:type="gramEnd"/>
      <w:r w:rsidRPr="008360D2">
        <w:rPr>
          <w:rFonts w:ascii="Arial" w:hAnsi="Arial" w:cs="Arial"/>
          <w:sz w:val="24"/>
          <w:szCs w:val="24"/>
        </w:rPr>
        <w:t xml:space="preserve">, I recognise the need to strengthen my proficiency in HR analytics and HRIS platforms. To address this, I plan to complete a CIPD </w:t>
      </w:r>
      <w:proofErr w:type="spellStart"/>
      <w:r w:rsidRPr="008360D2">
        <w:rPr>
          <w:rFonts w:ascii="Arial" w:hAnsi="Arial" w:cs="Arial"/>
          <w:sz w:val="24"/>
          <w:szCs w:val="24"/>
        </w:rPr>
        <w:t>microcredential</w:t>
      </w:r>
      <w:proofErr w:type="spellEnd"/>
      <w:r w:rsidRPr="008360D2">
        <w:rPr>
          <w:rFonts w:ascii="Arial" w:hAnsi="Arial" w:cs="Arial"/>
          <w:sz w:val="24"/>
          <w:szCs w:val="24"/>
        </w:rPr>
        <w:t xml:space="preserve"> in People Analytics by mid-2026 to enhance my data interpretation and strategic decision-making skills.</w:t>
      </w:r>
    </w:p>
    <w:p w14:paraId="46C31DF3" w14:textId="77777777" w:rsidR="008360D2" w:rsidRPr="008360D2" w:rsidRDefault="008360D2" w:rsidP="008360D2">
      <w:pPr>
        <w:spacing w:line="360" w:lineRule="auto"/>
        <w:rPr>
          <w:rFonts w:ascii="Arial" w:hAnsi="Arial" w:cs="Arial"/>
          <w:b/>
          <w:bCs/>
          <w:sz w:val="24"/>
          <w:szCs w:val="24"/>
        </w:rPr>
      </w:pPr>
      <w:r w:rsidRPr="008360D2">
        <w:rPr>
          <w:rFonts w:ascii="Arial" w:hAnsi="Arial" w:cs="Arial"/>
          <w:b/>
          <w:bCs/>
          <w:sz w:val="24"/>
          <w:szCs w:val="24"/>
        </w:rPr>
        <w:t>Communication:</w:t>
      </w:r>
    </w:p>
    <w:p w14:paraId="0A6A8C6B" w14:textId="5F216772" w:rsidR="008360D2" w:rsidRPr="008360D2" w:rsidRDefault="008360D2" w:rsidP="008360D2">
      <w:pPr>
        <w:spacing w:line="360" w:lineRule="auto"/>
        <w:rPr>
          <w:rFonts w:ascii="Arial" w:hAnsi="Arial" w:cs="Arial"/>
          <w:sz w:val="24"/>
          <w:szCs w:val="24"/>
        </w:rPr>
      </w:pPr>
      <w:r w:rsidRPr="008360D2">
        <w:rPr>
          <w:rFonts w:ascii="Arial" w:hAnsi="Arial" w:cs="Arial"/>
          <w:sz w:val="24"/>
          <w:szCs w:val="24"/>
        </w:rPr>
        <w:t>Working in multicultural environments has improved my clarity and empathy in communication. As a Job Instructor Trainer, I learned to adapt my style to accommodate employees with different cultural and linguistic backgrounds. Yet, I aim to further develop my negotiation and public-speaking confidence, especially for virtual and cross-border meetings. Joining Toastmasters International and engaging in presentation-based MBA modules will help me practise persuasive communication in diverse settings.</w:t>
      </w:r>
    </w:p>
    <w:p w14:paraId="3499A5D6" w14:textId="77777777" w:rsidR="008360D2" w:rsidRPr="008360D2" w:rsidRDefault="008360D2" w:rsidP="008360D2">
      <w:pPr>
        <w:spacing w:line="360" w:lineRule="auto"/>
        <w:rPr>
          <w:rFonts w:ascii="Arial" w:hAnsi="Arial" w:cs="Arial"/>
          <w:b/>
          <w:bCs/>
          <w:sz w:val="24"/>
          <w:szCs w:val="24"/>
        </w:rPr>
      </w:pPr>
      <w:r w:rsidRPr="008360D2">
        <w:rPr>
          <w:rFonts w:ascii="Arial" w:hAnsi="Arial" w:cs="Arial"/>
          <w:b/>
          <w:bCs/>
          <w:sz w:val="24"/>
          <w:szCs w:val="24"/>
        </w:rPr>
        <w:t>Teamwork:</w:t>
      </w:r>
    </w:p>
    <w:p w14:paraId="78D05412" w14:textId="1F8A5B28" w:rsidR="008360D2" w:rsidRPr="008360D2" w:rsidRDefault="008360D2" w:rsidP="008360D2">
      <w:pPr>
        <w:spacing w:line="360" w:lineRule="auto"/>
        <w:rPr>
          <w:rFonts w:ascii="Arial" w:hAnsi="Arial" w:cs="Arial"/>
          <w:sz w:val="24"/>
          <w:szCs w:val="24"/>
        </w:rPr>
      </w:pPr>
      <w:r w:rsidRPr="008360D2">
        <w:rPr>
          <w:rFonts w:ascii="Arial" w:hAnsi="Arial" w:cs="Arial"/>
          <w:sz w:val="24"/>
          <w:szCs w:val="24"/>
        </w:rPr>
        <w:t>My collaborative experience across international teams has strengthened my interpersonal and problem-solving skills. During my MBA, group projects highlighted the value of diversity and emotional intelligence in achieving consensus (Stahl et al., 2010). However, I sometimes assume too much responsibility. To improve delegation, I intend to apply Belbin’s Team Roles to future projects to balance team strengths and encourage shared accountability.</w:t>
      </w:r>
    </w:p>
    <w:p w14:paraId="6B3621D6" w14:textId="77777777" w:rsidR="008360D2" w:rsidRPr="008360D2" w:rsidRDefault="008360D2" w:rsidP="008360D2">
      <w:pPr>
        <w:spacing w:line="360" w:lineRule="auto"/>
        <w:rPr>
          <w:rFonts w:ascii="Arial" w:hAnsi="Arial" w:cs="Arial"/>
          <w:b/>
          <w:bCs/>
          <w:sz w:val="24"/>
          <w:szCs w:val="24"/>
        </w:rPr>
      </w:pPr>
      <w:r w:rsidRPr="008360D2">
        <w:rPr>
          <w:rFonts w:ascii="Arial" w:hAnsi="Arial" w:cs="Arial"/>
          <w:b/>
          <w:bCs/>
          <w:sz w:val="24"/>
          <w:szCs w:val="24"/>
        </w:rPr>
        <w:t>Leadership:</w:t>
      </w:r>
    </w:p>
    <w:p w14:paraId="16BCECC8" w14:textId="77777777" w:rsidR="008360D2" w:rsidRPr="008360D2" w:rsidRDefault="008360D2" w:rsidP="008360D2">
      <w:pPr>
        <w:spacing w:line="360" w:lineRule="auto"/>
        <w:rPr>
          <w:rFonts w:ascii="Arial" w:hAnsi="Arial" w:cs="Arial"/>
          <w:sz w:val="24"/>
          <w:szCs w:val="24"/>
        </w:rPr>
      </w:pPr>
      <w:r w:rsidRPr="008360D2">
        <w:rPr>
          <w:rFonts w:ascii="Arial" w:hAnsi="Arial" w:cs="Arial"/>
          <w:sz w:val="24"/>
          <w:szCs w:val="24"/>
        </w:rPr>
        <w:t xml:space="preserve">I have developed a collaborative and transformational leadership style grounded in trust and inclusion (Northouse, 2021). To enhance this further, I will seek mentorship </w:t>
      </w:r>
      <w:r w:rsidRPr="008360D2">
        <w:rPr>
          <w:rFonts w:ascii="Arial" w:hAnsi="Arial" w:cs="Arial"/>
          <w:sz w:val="24"/>
          <w:szCs w:val="24"/>
        </w:rPr>
        <w:lastRenderedPageBreak/>
        <w:t>opportunities and participate in reflective peer feedback sessions to refine situational awareness and adaptability.</w:t>
      </w:r>
    </w:p>
    <w:p w14:paraId="68D466A2" w14:textId="77777777" w:rsidR="008360D2" w:rsidRPr="008360D2" w:rsidRDefault="008360D2" w:rsidP="008360D2">
      <w:pPr>
        <w:spacing w:line="360" w:lineRule="auto"/>
        <w:rPr>
          <w:rFonts w:ascii="Arial" w:hAnsi="Arial" w:cs="Arial"/>
          <w:sz w:val="24"/>
          <w:szCs w:val="24"/>
        </w:rPr>
      </w:pPr>
    </w:p>
    <w:p w14:paraId="3772349C" w14:textId="77777777" w:rsidR="008360D2" w:rsidRPr="008360D2" w:rsidRDefault="008360D2" w:rsidP="008360D2">
      <w:pPr>
        <w:spacing w:line="360" w:lineRule="auto"/>
        <w:rPr>
          <w:rFonts w:ascii="Arial" w:hAnsi="Arial" w:cs="Arial"/>
          <w:sz w:val="24"/>
          <w:szCs w:val="24"/>
        </w:rPr>
      </w:pPr>
      <w:r w:rsidRPr="008360D2">
        <w:rPr>
          <w:rFonts w:ascii="Arial" w:hAnsi="Arial" w:cs="Arial"/>
          <w:b/>
          <w:bCs/>
          <w:sz w:val="24"/>
          <w:szCs w:val="24"/>
        </w:rPr>
        <w:t>Self-Directed Learning</w:t>
      </w:r>
      <w:r w:rsidRPr="008360D2">
        <w:rPr>
          <w:rFonts w:ascii="Arial" w:hAnsi="Arial" w:cs="Arial"/>
          <w:sz w:val="24"/>
          <w:szCs w:val="24"/>
        </w:rPr>
        <w:t>:</w:t>
      </w:r>
    </w:p>
    <w:p w14:paraId="7DBD9035" w14:textId="19D7BFBC" w:rsidR="008360D2" w:rsidRPr="008360D2" w:rsidRDefault="008360D2" w:rsidP="008360D2">
      <w:pPr>
        <w:spacing w:line="360" w:lineRule="auto"/>
        <w:rPr>
          <w:rFonts w:ascii="Arial" w:hAnsi="Arial" w:cs="Arial"/>
          <w:sz w:val="24"/>
          <w:szCs w:val="24"/>
        </w:rPr>
      </w:pPr>
      <w:r w:rsidRPr="008360D2">
        <w:rPr>
          <w:rFonts w:ascii="Arial" w:hAnsi="Arial" w:cs="Arial"/>
          <w:sz w:val="24"/>
          <w:szCs w:val="24"/>
        </w:rPr>
        <w:t>Balancing work, study, and family has strengthened my resilience and time management. Consistent with Knowles’ (1975) theory of adult learning, I have embraced autonomy in my professional growth. My goal is to continue lifelong learning through CPD and targeted HR qualifications.</w:t>
      </w:r>
    </w:p>
    <w:p w14:paraId="248185D4" w14:textId="6C522D13" w:rsidR="005931F8" w:rsidRPr="008360D2" w:rsidRDefault="008360D2" w:rsidP="008360D2">
      <w:pPr>
        <w:spacing w:line="360" w:lineRule="auto"/>
        <w:rPr>
          <w:rFonts w:ascii="Arial" w:hAnsi="Arial" w:cs="Arial"/>
          <w:sz w:val="24"/>
          <w:szCs w:val="24"/>
        </w:rPr>
      </w:pPr>
      <w:r w:rsidRPr="008360D2">
        <w:rPr>
          <w:rFonts w:ascii="Arial" w:hAnsi="Arial" w:cs="Arial"/>
          <w:sz w:val="24"/>
          <w:szCs w:val="24"/>
        </w:rPr>
        <w:t>In conclusion, I possess strong foundations in communication, teamwork, and adaptability, but will focus on building data literacy, negotiation, and leadership versatility. These improvements will prepare me to contribute effectively to globally integrated HRM environments.</w:t>
      </w:r>
    </w:p>
    <w:p w14:paraId="60E20625" w14:textId="5A12A603" w:rsidR="005931F8" w:rsidRDefault="005931F8" w:rsidP="00FE10C4">
      <w:pPr>
        <w:spacing w:line="360" w:lineRule="auto"/>
        <w:rPr>
          <w:rFonts w:ascii="Arial" w:hAnsi="Arial" w:cs="Arial"/>
          <w:b/>
          <w:bCs/>
        </w:rPr>
      </w:pPr>
    </w:p>
    <w:p w14:paraId="1877A280" w14:textId="40A1C112" w:rsidR="005931F8" w:rsidRDefault="005931F8" w:rsidP="00FE10C4">
      <w:pPr>
        <w:spacing w:line="360" w:lineRule="auto"/>
        <w:rPr>
          <w:rFonts w:ascii="Arial" w:hAnsi="Arial" w:cs="Arial"/>
          <w:b/>
          <w:bCs/>
        </w:rPr>
      </w:pPr>
    </w:p>
    <w:p w14:paraId="1878AEB3" w14:textId="68D2D6BA" w:rsidR="005931F8" w:rsidRDefault="005931F8" w:rsidP="00FE10C4">
      <w:pPr>
        <w:spacing w:line="360" w:lineRule="auto"/>
        <w:rPr>
          <w:rFonts w:ascii="Arial" w:hAnsi="Arial" w:cs="Arial"/>
          <w:b/>
          <w:bCs/>
        </w:rPr>
      </w:pPr>
    </w:p>
    <w:p w14:paraId="7B848545" w14:textId="25F990E5" w:rsidR="005931F8" w:rsidRDefault="005931F8" w:rsidP="00FE10C4">
      <w:pPr>
        <w:spacing w:line="360" w:lineRule="auto"/>
        <w:rPr>
          <w:rFonts w:ascii="Arial" w:hAnsi="Arial" w:cs="Arial"/>
          <w:b/>
          <w:bCs/>
        </w:rPr>
      </w:pPr>
    </w:p>
    <w:p w14:paraId="72385929" w14:textId="04E35D9A" w:rsidR="005931F8" w:rsidRDefault="005931F8" w:rsidP="00FE10C4">
      <w:pPr>
        <w:spacing w:line="360" w:lineRule="auto"/>
        <w:rPr>
          <w:rFonts w:ascii="Arial" w:hAnsi="Arial" w:cs="Arial"/>
          <w:b/>
          <w:bCs/>
        </w:rPr>
      </w:pPr>
    </w:p>
    <w:p w14:paraId="218A894E" w14:textId="5AC23D31" w:rsidR="008360D2" w:rsidRDefault="008360D2" w:rsidP="00FE10C4">
      <w:pPr>
        <w:spacing w:line="360" w:lineRule="auto"/>
        <w:rPr>
          <w:rFonts w:ascii="Arial" w:hAnsi="Arial" w:cs="Arial"/>
          <w:b/>
          <w:bCs/>
        </w:rPr>
      </w:pPr>
    </w:p>
    <w:p w14:paraId="68B2620E" w14:textId="1E68AA73" w:rsidR="008360D2" w:rsidRDefault="008360D2" w:rsidP="00FE10C4">
      <w:pPr>
        <w:spacing w:line="360" w:lineRule="auto"/>
        <w:rPr>
          <w:rFonts w:ascii="Arial" w:hAnsi="Arial" w:cs="Arial"/>
          <w:b/>
          <w:bCs/>
        </w:rPr>
      </w:pPr>
    </w:p>
    <w:p w14:paraId="305FBED1" w14:textId="642824E0" w:rsidR="008360D2" w:rsidRDefault="008360D2" w:rsidP="00FE10C4">
      <w:pPr>
        <w:spacing w:line="360" w:lineRule="auto"/>
        <w:rPr>
          <w:rFonts w:ascii="Arial" w:hAnsi="Arial" w:cs="Arial"/>
          <w:b/>
          <w:bCs/>
        </w:rPr>
      </w:pPr>
    </w:p>
    <w:p w14:paraId="731B941E" w14:textId="040E2E93" w:rsidR="008360D2" w:rsidRDefault="008360D2" w:rsidP="00FE10C4">
      <w:pPr>
        <w:spacing w:line="360" w:lineRule="auto"/>
        <w:rPr>
          <w:rFonts w:ascii="Arial" w:hAnsi="Arial" w:cs="Arial"/>
          <w:b/>
          <w:bCs/>
        </w:rPr>
      </w:pPr>
    </w:p>
    <w:p w14:paraId="2F1D71A1" w14:textId="179CF81F" w:rsidR="008360D2" w:rsidRDefault="008360D2" w:rsidP="00FE10C4">
      <w:pPr>
        <w:spacing w:line="360" w:lineRule="auto"/>
        <w:rPr>
          <w:rFonts w:ascii="Arial" w:hAnsi="Arial" w:cs="Arial"/>
          <w:b/>
          <w:bCs/>
        </w:rPr>
      </w:pPr>
    </w:p>
    <w:p w14:paraId="7BE76D70" w14:textId="785E5A05" w:rsidR="008360D2" w:rsidRDefault="008360D2" w:rsidP="00FE10C4">
      <w:pPr>
        <w:spacing w:line="360" w:lineRule="auto"/>
        <w:rPr>
          <w:rFonts w:ascii="Arial" w:hAnsi="Arial" w:cs="Arial"/>
          <w:b/>
          <w:bCs/>
        </w:rPr>
      </w:pPr>
    </w:p>
    <w:p w14:paraId="56B0673A" w14:textId="48750E30" w:rsidR="008360D2" w:rsidRDefault="008360D2" w:rsidP="00FE10C4">
      <w:pPr>
        <w:spacing w:line="360" w:lineRule="auto"/>
        <w:rPr>
          <w:rFonts w:ascii="Arial" w:hAnsi="Arial" w:cs="Arial"/>
          <w:b/>
          <w:bCs/>
        </w:rPr>
      </w:pPr>
    </w:p>
    <w:p w14:paraId="4DAE136A" w14:textId="2A2BAA64" w:rsidR="008360D2" w:rsidRDefault="008360D2" w:rsidP="00FE10C4">
      <w:pPr>
        <w:spacing w:line="360" w:lineRule="auto"/>
        <w:rPr>
          <w:rFonts w:ascii="Arial" w:hAnsi="Arial" w:cs="Arial"/>
          <w:b/>
          <w:bCs/>
        </w:rPr>
      </w:pPr>
    </w:p>
    <w:p w14:paraId="683492D8" w14:textId="43F2647A" w:rsidR="008360D2" w:rsidRDefault="008360D2" w:rsidP="00FE10C4">
      <w:pPr>
        <w:spacing w:line="360" w:lineRule="auto"/>
        <w:rPr>
          <w:rFonts w:ascii="Arial" w:hAnsi="Arial" w:cs="Arial"/>
          <w:b/>
          <w:bCs/>
        </w:rPr>
      </w:pPr>
    </w:p>
    <w:p w14:paraId="28C21B9B" w14:textId="77777777" w:rsidR="008360D2" w:rsidRDefault="008360D2" w:rsidP="00FE10C4">
      <w:pPr>
        <w:spacing w:line="360" w:lineRule="auto"/>
        <w:rPr>
          <w:rFonts w:ascii="Arial" w:hAnsi="Arial" w:cs="Arial"/>
          <w:b/>
          <w:bCs/>
        </w:rPr>
      </w:pPr>
    </w:p>
    <w:p w14:paraId="4F3B0496" w14:textId="77777777" w:rsidR="00FE10C4" w:rsidRDefault="00FE10C4" w:rsidP="003C223B">
      <w:pPr>
        <w:spacing w:line="360" w:lineRule="auto"/>
        <w:jc w:val="center"/>
        <w:rPr>
          <w:rFonts w:ascii="Arial" w:hAnsi="Arial" w:cs="Arial"/>
          <w:b/>
          <w:bCs/>
        </w:rPr>
      </w:pPr>
    </w:p>
    <w:p w14:paraId="659087C8" w14:textId="6CA3D86F" w:rsidR="00602FDF" w:rsidRDefault="00602FDF" w:rsidP="00F10F2A">
      <w:pPr>
        <w:pStyle w:val="Heading1"/>
        <w:spacing w:line="360" w:lineRule="auto"/>
        <w:rPr>
          <w:rFonts w:ascii="Arial" w:hAnsi="Arial" w:cs="Arial"/>
          <w:color w:val="auto"/>
          <w:sz w:val="28"/>
          <w:szCs w:val="28"/>
        </w:rPr>
      </w:pPr>
      <w:bookmarkStart w:id="5" w:name="_Toc211589029"/>
      <w:r w:rsidRPr="00806F7E">
        <w:rPr>
          <w:rFonts w:ascii="Arial" w:hAnsi="Arial" w:cs="Arial"/>
          <w:color w:val="auto"/>
          <w:sz w:val="28"/>
          <w:szCs w:val="28"/>
        </w:rPr>
        <w:t>R</w:t>
      </w:r>
      <w:r w:rsidR="007E579F" w:rsidRPr="00806F7E">
        <w:rPr>
          <w:rFonts w:ascii="Arial" w:hAnsi="Arial" w:cs="Arial"/>
          <w:color w:val="auto"/>
          <w:sz w:val="28"/>
          <w:szCs w:val="28"/>
        </w:rPr>
        <w:t>eferencing list</w:t>
      </w:r>
      <w:r w:rsidR="00FE10C4">
        <w:rPr>
          <w:rFonts w:ascii="Arial" w:hAnsi="Arial" w:cs="Arial"/>
          <w:color w:val="auto"/>
          <w:sz w:val="28"/>
          <w:szCs w:val="28"/>
        </w:rPr>
        <w:t>:</w:t>
      </w:r>
      <w:bookmarkEnd w:id="5"/>
    </w:p>
    <w:p w14:paraId="64B3156E" w14:textId="454A0795" w:rsidR="000940BD" w:rsidRDefault="000940BD" w:rsidP="000940BD"/>
    <w:p w14:paraId="7D38017B" w14:textId="77777777" w:rsidR="000940BD" w:rsidRPr="000940BD" w:rsidRDefault="000940BD" w:rsidP="0073793B">
      <w:pPr>
        <w:pStyle w:val="NormalWeb"/>
        <w:numPr>
          <w:ilvl w:val="0"/>
          <w:numId w:val="4"/>
        </w:numPr>
        <w:spacing w:line="360" w:lineRule="auto"/>
        <w:rPr>
          <w:rFonts w:ascii="Arial" w:hAnsi="Arial" w:cs="Arial"/>
        </w:rPr>
      </w:pPr>
      <w:proofErr w:type="spellStart"/>
      <w:r w:rsidRPr="000940BD">
        <w:rPr>
          <w:rFonts w:ascii="Arial" w:hAnsi="Arial" w:cs="Arial"/>
        </w:rPr>
        <w:t>Afiouni</w:t>
      </w:r>
      <w:proofErr w:type="spellEnd"/>
      <w:r w:rsidRPr="000940BD">
        <w:rPr>
          <w:rFonts w:ascii="Arial" w:hAnsi="Arial" w:cs="Arial"/>
        </w:rPr>
        <w:t xml:space="preserve">, F. (2013) ‘Human capital management: A new name for HRM?’, </w:t>
      </w:r>
      <w:r w:rsidRPr="000940BD">
        <w:rPr>
          <w:rStyle w:val="Emphasis"/>
          <w:rFonts w:ascii="Arial" w:hAnsi="Arial" w:cs="Arial"/>
        </w:rPr>
        <w:t>International Journal of Learning and Intellectual Capital</w:t>
      </w:r>
      <w:r w:rsidRPr="000940BD">
        <w:rPr>
          <w:rFonts w:ascii="Arial" w:hAnsi="Arial" w:cs="Arial"/>
        </w:rPr>
        <w:t xml:space="preserve">, 10(1), pp. 18–34. </w:t>
      </w:r>
      <w:proofErr w:type="spellStart"/>
      <w:r w:rsidRPr="000940BD">
        <w:rPr>
          <w:rFonts w:ascii="Arial" w:hAnsi="Arial" w:cs="Arial"/>
        </w:rPr>
        <w:t>doi</w:t>
      </w:r>
      <w:proofErr w:type="spellEnd"/>
      <w:r w:rsidRPr="000940BD">
        <w:rPr>
          <w:rFonts w:ascii="Arial" w:hAnsi="Arial" w:cs="Arial"/>
        </w:rPr>
        <w:t>: 10.1504/IJLIC.2013.052081.</w:t>
      </w:r>
    </w:p>
    <w:p w14:paraId="689DBD46" w14:textId="77777777" w:rsidR="000940BD" w:rsidRPr="000940BD" w:rsidRDefault="000940BD" w:rsidP="0073793B">
      <w:pPr>
        <w:pStyle w:val="NormalWeb"/>
        <w:numPr>
          <w:ilvl w:val="0"/>
          <w:numId w:val="4"/>
        </w:numPr>
        <w:spacing w:line="360" w:lineRule="auto"/>
        <w:rPr>
          <w:rFonts w:ascii="Arial" w:hAnsi="Arial" w:cs="Arial"/>
        </w:rPr>
      </w:pPr>
      <w:r w:rsidRPr="000940BD">
        <w:rPr>
          <w:rFonts w:ascii="Arial" w:hAnsi="Arial" w:cs="Arial"/>
        </w:rPr>
        <w:t xml:space="preserve">Armstrong, M. and Taylor, S. (2014) </w:t>
      </w:r>
      <w:r w:rsidRPr="000940BD">
        <w:rPr>
          <w:rStyle w:val="Emphasis"/>
          <w:rFonts w:ascii="Arial" w:hAnsi="Arial" w:cs="Arial"/>
        </w:rPr>
        <w:t>Armstrong’s handbook of human resource management practice</w:t>
      </w:r>
      <w:r w:rsidRPr="000940BD">
        <w:rPr>
          <w:rFonts w:ascii="Arial" w:hAnsi="Arial" w:cs="Arial"/>
        </w:rPr>
        <w:t xml:space="preserve">. 13th </w:t>
      </w:r>
      <w:proofErr w:type="spellStart"/>
      <w:r w:rsidRPr="000940BD">
        <w:rPr>
          <w:rFonts w:ascii="Arial" w:hAnsi="Arial" w:cs="Arial"/>
        </w:rPr>
        <w:t>edn</w:t>
      </w:r>
      <w:proofErr w:type="spellEnd"/>
      <w:r w:rsidRPr="000940BD">
        <w:rPr>
          <w:rFonts w:ascii="Arial" w:hAnsi="Arial" w:cs="Arial"/>
        </w:rPr>
        <w:t>. London: Kogan Page.</w:t>
      </w:r>
    </w:p>
    <w:p w14:paraId="06730E5C" w14:textId="77777777" w:rsidR="000940BD" w:rsidRPr="000940BD" w:rsidRDefault="000940BD" w:rsidP="0073793B">
      <w:pPr>
        <w:pStyle w:val="NormalWeb"/>
        <w:numPr>
          <w:ilvl w:val="0"/>
          <w:numId w:val="4"/>
        </w:numPr>
        <w:spacing w:line="360" w:lineRule="auto"/>
        <w:rPr>
          <w:rFonts w:ascii="Arial" w:hAnsi="Arial" w:cs="Arial"/>
        </w:rPr>
      </w:pPr>
      <w:r w:rsidRPr="000940BD">
        <w:rPr>
          <w:rFonts w:ascii="Arial" w:hAnsi="Arial" w:cs="Arial"/>
        </w:rPr>
        <w:t xml:space="preserve">Autor, D.H. (2022) ‘The labour market impacts of technological change: From computers to artificial intelligence’, </w:t>
      </w:r>
      <w:r w:rsidRPr="000940BD">
        <w:rPr>
          <w:rStyle w:val="Emphasis"/>
          <w:rFonts w:ascii="Arial" w:hAnsi="Arial" w:cs="Arial"/>
        </w:rPr>
        <w:t>Journal of Economic Perspectives</w:t>
      </w:r>
      <w:r w:rsidRPr="000940BD">
        <w:rPr>
          <w:rFonts w:ascii="Arial" w:hAnsi="Arial" w:cs="Arial"/>
        </w:rPr>
        <w:t>, 36(2), pp. 3–28.</w:t>
      </w:r>
    </w:p>
    <w:p w14:paraId="06FA906E" w14:textId="77777777" w:rsidR="000940BD" w:rsidRPr="000940BD" w:rsidRDefault="000940BD" w:rsidP="0073793B">
      <w:pPr>
        <w:pStyle w:val="NormalWeb"/>
        <w:numPr>
          <w:ilvl w:val="0"/>
          <w:numId w:val="4"/>
        </w:numPr>
        <w:spacing w:line="360" w:lineRule="auto"/>
        <w:rPr>
          <w:rFonts w:ascii="Arial" w:hAnsi="Arial" w:cs="Arial"/>
        </w:rPr>
      </w:pPr>
      <w:proofErr w:type="spellStart"/>
      <w:r w:rsidRPr="000940BD">
        <w:rPr>
          <w:rFonts w:ascii="Arial" w:hAnsi="Arial" w:cs="Arial"/>
        </w:rPr>
        <w:t>Bondarouk</w:t>
      </w:r>
      <w:proofErr w:type="spellEnd"/>
      <w:r w:rsidRPr="000940BD">
        <w:rPr>
          <w:rFonts w:ascii="Arial" w:hAnsi="Arial" w:cs="Arial"/>
        </w:rPr>
        <w:t xml:space="preserve">, T. and Brewster, C. (2016) ‘Conceptualising the future of HRM and technology research’, </w:t>
      </w:r>
      <w:r w:rsidRPr="000940BD">
        <w:rPr>
          <w:rStyle w:val="Emphasis"/>
          <w:rFonts w:ascii="Arial" w:hAnsi="Arial" w:cs="Arial"/>
        </w:rPr>
        <w:t>The International Journal of Human Resource Management</w:t>
      </w:r>
      <w:r w:rsidRPr="000940BD">
        <w:rPr>
          <w:rFonts w:ascii="Arial" w:hAnsi="Arial" w:cs="Arial"/>
        </w:rPr>
        <w:t>, 27(21), pp. 2652–2671.</w:t>
      </w:r>
    </w:p>
    <w:p w14:paraId="5583777E" w14:textId="77777777" w:rsidR="000940BD" w:rsidRPr="000940BD" w:rsidRDefault="000940BD" w:rsidP="0073793B">
      <w:pPr>
        <w:pStyle w:val="NormalWeb"/>
        <w:numPr>
          <w:ilvl w:val="0"/>
          <w:numId w:val="4"/>
        </w:numPr>
        <w:spacing w:line="360" w:lineRule="auto"/>
        <w:rPr>
          <w:rFonts w:ascii="Arial" w:hAnsi="Arial" w:cs="Arial"/>
        </w:rPr>
      </w:pPr>
      <w:proofErr w:type="spellStart"/>
      <w:r w:rsidRPr="000940BD">
        <w:rPr>
          <w:rFonts w:ascii="Arial" w:hAnsi="Arial" w:cs="Arial"/>
        </w:rPr>
        <w:t>Börsch-Supan</w:t>
      </w:r>
      <w:proofErr w:type="spellEnd"/>
      <w:r w:rsidRPr="000940BD">
        <w:rPr>
          <w:rFonts w:ascii="Arial" w:hAnsi="Arial" w:cs="Arial"/>
        </w:rPr>
        <w:t xml:space="preserve">, A. (2022) ‘The economics of ageing: Challenges for labour markets’, </w:t>
      </w:r>
      <w:r w:rsidRPr="000940BD">
        <w:rPr>
          <w:rStyle w:val="Emphasis"/>
          <w:rFonts w:ascii="Arial" w:hAnsi="Arial" w:cs="Arial"/>
        </w:rPr>
        <w:t>Oxford Review of Economic Policy</w:t>
      </w:r>
      <w:r w:rsidRPr="000940BD">
        <w:rPr>
          <w:rFonts w:ascii="Arial" w:hAnsi="Arial" w:cs="Arial"/>
        </w:rPr>
        <w:t>, 38(2), pp. 214–230.</w:t>
      </w:r>
    </w:p>
    <w:p w14:paraId="2F8C0B12" w14:textId="77777777" w:rsidR="000940BD" w:rsidRPr="000940BD" w:rsidRDefault="000940BD" w:rsidP="0073793B">
      <w:pPr>
        <w:pStyle w:val="NormalWeb"/>
        <w:numPr>
          <w:ilvl w:val="0"/>
          <w:numId w:val="4"/>
        </w:numPr>
        <w:spacing w:line="360" w:lineRule="auto"/>
        <w:rPr>
          <w:rFonts w:ascii="Arial" w:hAnsi="Arial" w:cs="Arial"/>
        </w:rPr>
      </w:pPr>
      <w:r w:rsidRPr="000940BD">
        <w:rPr>
          <w:rFonts w:ascii="Arial" w:hAnsi="Arial" w:cs="Arial"/>
        </w:rPr>
        <w:t xml:space="preserve">Bratton, A. et al. (2025) ‘Guest editorial: Sustainable human resource management and organizational performance: New definitions, navigating tensions, and global insights’, </w:t>
      </w:r>
      <w:r w:rsidRPr="000940BD">
        <w:rPr>
          <w:rStyle w:val="Emphasis"/>
          <w:rFonts w:ascii="Arial" w:hAnsi="Arial" w:cs="Arial"/>
        </w:rPr>
        <w:t>Journal of Organizational Effectiveness: People and Performance</w:t>
      </w:r>
      <w:r w:rsidRPr="000940BD">
        <w:rPr>
          <w:rFonts w:ascii="Arial" w:hAnsi="Arial" w:cs="Arial"/>
        </w:rPr>
        <w:t xml:space="preserve">, 12(1), pp. 1–13. </w:t>
      </w:r>
      <w:proofErr w:type="spellStart"/>
      <w:r w:rsidRPr="000940BD">
        <w:rPr>
          <w:rFonts w:ascii="Arial" w:hAnsi="Arial" w:cs="Arial"/>
        </w:rPr>
        <w:t>doi</w:t>
      </w:r>
      <w:proofErr w:type="spellEnd"/>
      <w:r w:rsidRPr="000940BD">
        <w:rPr>
          <w:rFonts w:ascii="Arial" w:hAnsi="Arial" w:cs="Arial"/>
        </w:rPr>
        <w:t>: 10.1108/JOEPP-03-2025-569.</w:t>
      </w:r>
    </w:p>
    <w:p w14:paraId="2A917367" w14:textId="77777777" w:rsidR="000940BD" w:rsidRPr="000940BD" w:rsidRDefault="000940BD" w:rsidP="0073793B">
      <w:pPr>
        <w:pStyle w:val="NormalWeb"/>
        <w:numPr>
          <w:ilvl w:val="0"/>
          <w:numId w:val="4"/>
        </w:numPr>
        <w:spacing w:line="360" w:lineRule="auto"/>
        <w:rPr>
          <w:rFonts w:ascii="Arial" w:hAnsi="Arial" w:cs="Arial"/>
        </w:rPr>
      </w:pPr>
      <w:r w:rsidRPr="000940BD">
        <w:rPr>
          <w:rFonts w:ascii="Arial" w:hAnsi="Arial" w:cs="Arial"/>
        </w:rPr>
        <w:t xml:space="preserve">Bratton, J., Gold, J., Bratton, A. and Steele, L. (2022) </w:t>
      </w:r>
      <w:r w:rsidRPr="000940BD">
        <w:rPr>
          <w:rStyle w:val="Emphasis"/>
          <w:rFonts w:ascii="Arial" w:hAnsi="Arial" w:cs="Arial"/>
        </w:rPr>
        <w:t>Human resource management: A critical approach</w:t>
      </w:r>
      <w:r w:rsidRPr="000940BD">
        <w:rPr>
          <w:rFonts w:ascii="Arial" w:hAnsi="Arial" w:cs="Arial"/>
        </w:rPr>
        <w:t xml:space="preserve">. 7th </w:t>
      </w:r>
      <w:proofErr w:type="spellStart"/>
      <w:r w:rsidRPr="000940BD">
        <w:rPr>
          <w:rFonts w:ascii="Arial" w:hAnsi="Arial" w:cs="Arial"/>
        </w:rPr>
        <w:t>edn</w:t>
      </w:r>
      <w:proofErr w:type="spellEnd"/>
      <w:r w:rsidRPr="000940BD">
        <w:rPr>
          <w:rFonts w:ascii="Arial" w:hAnsi="Arial" w:cs="Arial"/>
        </w:rPr>
        <w:t>. London: Bloomsbury Academic.</w:t>
      </w:r>
    </w:p>
    <w:p w14:paraId="2905034C" w14:textId="77777777" w:rsidR="000940BD" w:rsidRPr="000940BD" w:rsidRDefault="000940BD" w:rsidP="0073793B">
      <w:pPr>
        <w:pStyle w:val="NormalWeb"/>
        <w:numPr>
          <w:ilvl w:val="0"/>
          <w:numId w:val="4"/>
        </w:numPr>
        <w:spacing w:line="360" w:lineRule="auto"/>
        <w:rPr>
          <w:rFonts w:ascii="Arial" w:hAnsi="Arial" w:cs="Arial"/>
        </w:rPr>
      </w:pPr>
      <w:r w:rsidRPr="000940BD">
        <w:rPr>
          <w:rFonts w:ascii="Arial" w:hAnsi="Arial" w:cs="Arial"/>
        </w:rPr>
        <w:t xml:space="preserve">Buchan, J., Dhillon, I. and Campbell, J. (2022) </w:t>
      </w:r>
      <w:r w:rsidRPr="000940BD">
        <w:rPr>
          <w:rStyle w:val="Emphasis"/>
          <w:rFonts w:ascii="Arial" w:hAnsi="Arial" w:cs="Arial"/>
        </w:rPr>
        <w:t>Health workforce in transition: Global shortages and policy responses</w:t>
      </w:r>
      <w:r w:rsidRPr="000940BD">
        <w:rPr>
          <w:rFonts w:ascii="Arial" w:hAnsi="Arial" w:cs="Arial"/>
        </w:rPr>
        <w:t>. Geneva: World Health Organization.</w:t>
      </w:r>
    </w:p>
    <w:p w14:paraId="405C3C06" w14:textId="77777777" w:rsidR="000940BD" w:rsidRPr="000940BD" w:rsidRDefault="000940BD" w:rsidP="0073793B">
      <w:pPr>
        <w:pStyle w:val="NormalWeb"/>
        <w:numPr>
          <w:ilvl w:val="0"/>
          <w:numId w:val="4"/>
        </w:numPr>
        <w:spacing w:line="360" w:lineRule="auto"/>
        <w:rPr>
          <w:rFonts w:ascii="Arial" w:hAnsi="Arial" w:cs="Arial"/>
        </w:rPr>
      </w:pPr>
      <w:r w:rsidRPr="000940BD">
        <w:rPr>
          <w:rFonts w:ascii="Arial" w:hAnsi="Arial" w:cs="Arial"/>
        </w:rPr>
        <w:t xml:space="preserve">Catalyst (2022) </w:t>
      </w:r>
      <w:r w:rsidRPr="000940BD">
        <w:rPr>
          <w:rStyle w:val="Emphasis"/>
          <w:rFonts w:ascii="Arial" w:hAnsi="Arial" w:cs="Arial"/>
        </w:rPr>
        <w:t>Women in leadership: Progress and challenges in the global workforce</w:t>
      </w:r>
      <w:r w:rsidRPr="000940BD">
        <w:rPr>
          <w:rFonts w:ascii="Arial" w:hAnsi="Arial" w:cs="Arial"/>
        </w:rPr>
        <w:t>. New York: Catalyst.</w:t>
      </w:r>
    </w:p>
    <w:p w14:paraId="2D777B9C" w14:textId="77777777" w:rsidR="000940BD" w:rsidRPr="000940BD" w:rsidRDefault="000940BD" w:rsidP="0073793B">
      <w:pPr>
        <w:pStyle w:val="NormalWeb"/>
        <w:numPr>
          <w:ilvl w:val="0"/>
          <w:numId w:val="4"/>
        </w:numPr>
        <w:spacing w:line="360" w:lineRule="auto"/>
        <w:rPr>
          <w:rFonts w:ascii="Arial" w:hAnsi="Arial" w:cs="Arial"/>
        </w:rPr>
      </w:pPr>
      <w:r w:rsidRPr="000940BD">
        <w:rPr>
          <w:rFonts w:ascii="Arial" w:hAnsi="Arial" w:cs="Arial"/>
        </w:rPr>
        <w:t xml:space="preserve">Chartered Institute of Personnel and Development (CIPD) (2022) </w:t>
      </w:r>
      <w:r w:rsidRPr="000940BD">
        <w:rPr>
          <w:rStyle w:val="Emphasis"/>
          <w:rFonts w:ascii="Arial" w:hAnsi="Arial" w:cs="Arial"/>
        </w:rPr>
        <w:t>Learning at work 2022: Building a culture of continuous learning</w:t>
      </w:r>
      <w:r w:rsidRPr="000940BD">
        <w:rPr>
          <w:rFonts w:ascii="Arial" w:hAnsi="Arial" w:cs="Arial"/>
        </w:rPr>
        <w:t>. London: CIPD.</w:t>
      </w:r>
    </w:p>
    <w:p w14:paraId="5BCDE9CF" w14:textId="77777777" w:rsidR="000940BD" w:rsidRPr="000940BD" w:rsidRDefault="000940BD" w:rsidP="0073793B">
      <w:pPr>
        <w:pStyle w:val="NormalWeb"/>
        <w:numPr>
          <w:ilvl w:val="0"/>
          <w:numId w:val="4"/>
        </w:numPr>
        <w:spacing w:line="360" w:lineRule="auto"/>
        <w:rPr>
          <w:rFonts w:ascii="Arial" w:hAnsi="Arial" w:cs="Arial"/>
        </w:rPr>
      </w:pPr>
      <w:r w:rsidRPr="000940BD">
        <w:rPr>
          <w:rFonts w:ascii="Arial" w:hAnsi="Arial" w:cs="Arial"/>
        </w:rPr>
        <w:t xml:space="preserve">Chartered Institute of Personnel and Development (CIPD) (2023) </w:t>
      </w:r>
      <w:r w:rsidRPr="000940BD">
        <w:rPr>
          <w:rStyle w:val="Emphasis"/>
          <w:rFonts w:ascii="Arial" w:hAnsi="Arial" w:cs="Arial"/>
        </w:rPr>
        <w:t>Overcoming skills shortages: Strategies for a changing labour market</w:t>
      </w:r>
      <w:r w:rsidRPr="000940BD">
        <w:rPr>
          <w:rFonts w:ascii="Arial" w:hAnsi="Arial" w:cs="Arial"/>
        </w:rPr>
        <w:t>. London: CIPD.</w:t>
      </w:r>
    </w:p>
    <w:p w14:paraId="058F97C0" w14:textId="77777777" w:rsidR="000940BD" w:rsidRPr="000940BD" w:rsidRDefault="000940BD" w:rsidP="0073793B">
      <w:pPr>
        <w:pStyle w:val="NormalWeb"/>
        <w:numPr>
          <w:ilvl w:val="0"/>
          <w:numId w:val="4"/>
        </w:numPr>
        <w:spacing w:line="360" w:lineRule="auto"/>
        <w:rPr>
          <w:rFonts w:ascii="Arial" w:hAnsi="Arial" w:cs="Arial"/>
        </w:rPr>
      </w:pPr>
      <w:r w:rsidRPr="000940BD">
        <w:rPr>
          <w:rFonts w:ascii="Arial" w:hAnsi="Arial" w:cs="Arial"/>
        </w:rPr>
        <w:t xml:space="preserve">Cook, M. (2009) </w:t>
      </w:r>
      <w:r w:rsidRPr="000940BD">
        <w:rPr>
          <w:rStyle w:val="Emphasis"/>
          <w:rFonts w:ascii="Arial" w:hAnsi="Arial" w:cs="Arial"/>
        </w:rPr>
        <w:t>Personnel selection: Adding value through people</w:t>
      </w:r>
      <w:r w:rsidRPr="000940BD">
        <w:rPr>
          <w:rFonts w:ascii="Arial" w:hAnsi="Arial" w:cs="Arial"/>
        </w:rPr>
        <w:t xml:space="preserve">. 5th </w:t>
      </w:r>
      <w:proofErr w:type="spellStart"/>
      <w:r w:rsidRPr="000940BD">
        <w:rPr>
          <w:rFonts w:ascii="Arial" w:hAnsi="Arial" w:cs="Arial"/>
        </w:rPr>
        <w:t>edn</w:t>
      </w:r>
      <w:proofErr w:type="spellEnd"/>
      <w:r w:rsidRPr="000940BD">
        <w:rPr>
          <w:rFonts w:ascii="Arial" w:hAnsi="Arial" w:cs="Arial"/>
        </w:rPr>
        <w:t>. Hoboken, NJ: Wiley.</w:t>
      </w:r>
    </w:p>
    <w:p w14:paraId="70BD434A" w14:textId="77777777" w:rsidR="000940BD" w:rsidRPr="000940BD" w:rsidRDefault="000940BD" w:rsidP="0073793B">
      <w:pPr>
        <w:pStyle w:val="NormalWeb"/>
        <w:numPr>
          <w:ilvl w:val="0"/>
          <w:numId w:val="4"/>
        </w:numPr>
        <w:spacing w:line="360" w:lineRule="auto"/>
        <w:rPr>
          <w:rFonts w:ascii="Arial" w:hAnsi="Arial" w:cs="Arial"/>
        </w:rPr>
      </w:pPr>
      <w:r w:rsidRPr="000940BD">
        <w:rPr>
          <w:rFonts w:ascii="Arial" w:hAnsi="Arial" w:cs="Arial"/>
        </w:rPr>
        <w:lastRenderedPageBreak/>
        <w:t xml:space="preserve">Ernst &amp; Young (EY) (2024) </w:t>
      </w:r>
      <w:r w:rsidRPr="000940BD">
        <w:rPr>
          <w:rStyle w:val="Emphasis"/>
          <w:rFonts w:ascii="Arial" w:hAnsi="Arial" w:cs="Arial"/>
        </w:rPr>
        <w:t>Work reimagined survey 2024: Global workforce trends</w:t>
      </w:r>
      <w:r w:rsidRPr="000940BD">
        <w:rPr>
          <w:rFonts w:ascii="Arial" w:hAnsi="Arial" w:cs="Arial"/>
        </w:rPr>
        <w:t>. London: EY Global.</w:t>
      </w:r>
    </w:p>
    <w:p w14:paraId="27CB63F9" w14:textId="77777777" w:rsidR="000940BD" w:rsidRPr="000940BD" w:rsidRDefault="000940BD" w:rsidP="0073793B">
      <w:pPr>
        <w:pStyle w:val="NormalWeb"/>
        <w:numPr>
          <w:ilvl w:val="0"/>
          <w:numId w:val="4"/>
        </w:numPr>
        <w:spacing w:line="360" w:lineRule="auto"/>
        <w:rPr>
          <w:rFonts w:ascii="Arial" w:hAnsi="Arial" w:cs="Arial"/>
        </w:rPr>
      </w:pPr>
      <w:proofErr w:type="spellStart"/>
      <w:r w:rsidRPr="000940BD">
        <w:rPr>
          <w:rFonts w:ascii="Arial" w:hAnsi="Arial" w:cs="Arial"/>
        </w:rPr>
        <w:t>Gudykunst</w:t>
      </w:r>
      <w:proofErr w:type="spellEnd"/>
      <w:r w:rsidRPr="000940BD">
        <w:rPr>
          <w:rFonts w:ascii="Arial" w:hAnsi="Arial" w:cs="Arial"/>
        </w:rPr>
        <w:t xml:space="preserve">, W.B. (2004) </w:t>
      </w:r>
      <w:r w:rsidRPr="000940BD">
        <w:rPr>
          <w:rStyle w:val="Emphasis"/>
          <w:rFonts w:ascii="Arial" w:hAnsi="Arial" w:cs="Arial"/>
        </w:rPr>
        <w:t>Bridging differences: Effective intergroup communication</w:t>
      </w:r>
      <w:r w:rsidRPr="000940BD">
        <w:rPr>
          <w:rFonts w:ascii="Arial" w:hAnsi="Arial" w:cs="Arial"/>
        </w:rPr>
        <w:t xml:space="preserve">. 4th </w:t>
      </w:r>
      <w:proofErr w:type="spellStart"/>
      <w:r w:rsidRPr="000940BD">
        <w:rPr>
          <w:rFonts w:ascii="Arial" w:hAnsi="Arial" w:cs="Arial"/>
        </w:rPr>
        <w:t>edn</w:t>
      </w:r>
      <w:proofErr w:type="spellEnd"/>
      <w:r w:rsidRPr="000940BD">
        <w:rPr>
          <w:rFonts w:ascii="Arial" w:hAnsi="Arial" w:cs="Arial"/>
        </w:rPr>
        <w:t>. Thousand Oaks, CA: Sage.</w:t>
      </w:r>
    </w:p>
    <w:p w14:paraId="40C70520" w14:textId="77777777" w:rsidR="000940BD" w:rsidRPr="000940BD" w:rsidRDefault="000940BD" w:rsidP="0073793B">
      <w:pPr>
        <w:pStyle w:val="NormalWeb"/>
        <w:numPr>
          <w:ilvl w:val="0"/>
          <w:numId w:val="4"/>
        </w:numPr>
        <w:spacing w:line="360" w:lineRule="auto"/>
        <w:rPr>
          <w:rFonts w:ascii="Arial" w:hAnsi="Arial" w:cs="Arial"/>
        </w:rPr>
      </w:pPr>
      <w:r w:rsidRPr="000940BD">
        <w:rPr>
          <w:rFonts w:ascii="Arial" w:hAnsi="Arial" w:cs="Arial"/>
        </w:rPr>
        <w:t xml:space="preserve">Henderson, I. (2017) </w:t>
      </w:r>
      <w:r w:rsidRPr="000940BD">
        <w:rPr>
          <w:rStyle w:val="Emphasis"/>
          <w:rFonts w:ascii="Arial" w:hAnsi="Arial" w:cs="Arial"/>
        </w:rPr>
        <w:t>Human resource management for MBA and business masters</w:t>
      </w:r>
      <w:r w:rsidRPr="000940BD">
        <w:rPr>
          <w:rFonts w:ascii="Arial" w:hAnsi="Arial" w:cs="Arial"/>
        </w:rPr>
        <w:t xml:space="preserve">. 3rd </w:t>
      </w:r>
      <w:proofErr w:type="spellStart"/>
      <w:r w:rsidRPr="000940BD">
        <w:rPr>
          <w:rFonts w:ascii="Arial" w:hAnsi="Arial" w:cs="Arial"/>
        </w:rPr>
        <w:t>edn</w:t>
      </w:r>
      <w:proofErr w:type="spellEnd"/>
      <w:r w:rsidRPr="000940BD">
        <w:rPr>
          <w:rFonts w:ascii="Arial" w:hAnsi="Arial" w:cs="Arial"/>
        </w:rPr>
        <w:t>. London: Chartered Institute of Personnel and Development.</w:t>
      </w:r>
    </w:p>
    <w:p w14:paraId="2E1C62E9" w14:textId="77777777" w:rsidR="000940BD" w:rsidRPr="000940BD" w:rsidRDefault="000940BD" w:rsidP="0073793B">
      <w:pPr>
        <w:pStyle w:val="NormalWeb"/>
        <w:numPr>
          <w:ilvl w:val="0"/>
          <w:numId w:val="4"/>
        </w:numPr>
        <w:spacing w:line="360" w:lineRule="auto"/>
        <w:rPr>
          <w:rFonts w:ascii="Arial" w:hAnsi="Arial" w:cs="Arial"/>
        </w:rPr>
      </w:pPr>
      <w:r w:rsidRPr="000940BD">
        <w:rPr>
          <w:rFonts w:ascii="Arial" w:hAnsi="Arial" w:cs="Arial"/>
        </w:rPr>
        <w:t xml:space="preserve">International Labour Organization (ILO) (2021) </w:t>
      </w:r>
      <w:r w:rsidRPr="000940BD">
        <w:rPr>
          <w:rStyle w:val="Emphasis"/>
          <w:rFonts w:ascii="Arial" w:hAnsi="Arial" w:cs="Arial"/>
        </w:rPr>
        <w:t>World employment and social outlook 2021: The role of digital labour platforms in transforming the world of work</w:t>
      </w:r>
      <w:r w:rsidRPr="000940BD">
        <w:rPr>
          <w:rFonts w:ascii="Arial" w:hAnsi="Arial" w:cs="Arial"/>
        </w:rPr>
        <w:t>. Geneva: ILO.</w:t>
      </w:r>
    </w:p>
    <w:p w14:paraId="120B46A9" w14:textId="77777777" w:rsidR="000940BD" w:rsidRPr="000940BD" w:rsidRDefault="000940BD" w:rsidP="0073793B">
      <w:pPr>
        <w:pStyle w:val="NormalWeb"/>
        <w:numPr>
          <w:ilvl w:val="0"/>
          <w:numId w:val="4"/>
        </w:numPr>
        <w:spacing w:line="360" w:lineRule="auto"/>
        <w:rPr>
          <w:rFonts w:ascii="Arial" w:hAnsi="Arial" w:cs="Arial"/>
        </w:rPr>
      </w:pPr>
      <w:r w:rsidRPr="000940BD">
        <w:rPr>
          <w:rFonts w:ascii="Arial" w:hAnsi="Arial" w:cs="Arial"/>
        </w:rPr>
        <w:t xml:space="preserve">International Labour Organization (ILO) (2023) </w:t>
      </w:r>
      <w:r w:rsidRPr="000940BD">
        <w:rPr>
          <w:rStyle w:val="Emphasis"/>
          <w:rFonts w:ascii="Arial" w:hAnsi="Arial" w:cs="Arial"/>
        </w:rPr>
        <w:t>Global employment trends for youth 2023: Investing in transforming futures for young people</w:t>
      </w:r>
      <w:r w:rsidRPr="000940BD">
        <w:rPr>
          <w:rFonts w:ascii="Arial" w:hAnsi="Arial" w:cs="Arial"/>
        </w:rPr>
        <w:t>. Geneva: ILO.</w:t>
      </w:r>
    </w:p>
    <w:p w14:paraId="55A275D8" w14:textId="77777777" w:rsidR="000940BD" w:rsidRPr="000940BD" w:rsidRDefault="000940BD" w:rsidP="0073793B">
      <w:pPr>
        <w:pStyle w:val="NormalWeb"/>
        <w:numPr>
          <w:ilvl w:val="0"/>
          <w:numId w:val="4"/>
        </w:numPr>
        <w:spacing w:line="360" w:lineRule="auto"/>
        <w:rPr>
          <w:rFonts w:ascii="Arial" w:hAnsi="Arial" w:cs="Arial"/>
        </w:rPr>
      </w:pPr>
      <w:proofErr w:type="spellStart"/>
      <w:r w:rsidRPr="000940BD">
        <w:rPr>
          <w:rFonts w:ascii="Arial" w:hAnsi="Arial" w:cs="Arial"/>
        </w:rPr>
        <w:t>Kalicanin</w:t>
      </w:r>
      <w:proofErr w:type="spellEnd"/>
      <w:r w:rsidRPr="000940BD">
        <w:rPr>
          <w:rFonts w:ascii="Arial" w:hAnsi="Arial" w:cs="Arial"/>
        </w:rPr>
        <w:t xml:space="preserve">, D. (2008) ‘A question of strategy: To be a pioneer or a follower?’, </w:t>
      </w:r>
      <w:proofErr w:type="spellStart"/>
      <w:r w:rsidRPr="000940BD">
        <w:rPr>
          <w:rStyle w:val="Emphasis"/>
          <w:rFonts w:ascii="Arial" w:hAnsi="Arial" w:cs="Arial"/>
        </w:rPr>
        <w:t>Ekonomski</w:t>
      </w:r>
      <w:proofErr w:type="spellEnd"/>
      <w:r w:rsidRPr="000940BD">
        <w:rPr>
          <w:rStyle w:val="Emphasis"/>
          <w:rFonts w:ascii="Arial" w:hAnsi="Arial" w:cs="Arial"/>
        </w:rPr>
        <w:t xml:space="preserve"> </w:t>
      </w:r>
      <w:proofErr w:type="spellStart"/>
      <w:r w:rsidRPr="000940BD">
        <w:rPr>
          <w:rStyle w:val="Emphasis"/>
          <w:rFonts w:ascii="Arial" w:hAnsi="Arial" w:cs="Arial"/>
        </w:rPr>
        <w:t>Anali</w:t>
      </w:r>
      <w:proofErr w:type="spellEnd"/>
      <w:r w:rsidRPr="000940BD">
        <w:rPr>
          <w:rFonts w:ascii="Arial" w:hAnsi="Arial" w:cs="Arial"/>
        </w:rPr>
        <w:t>, 53(177), pp. 89–102.</w:t>
      </w:r>
    </w:p>
    <w:p w14:paraId="548FBF00" w14:textId="77777777" w:rsidR="000940BD" w:rsidRPr="000940BD" w:rsidRDefault="000940BD" w:rsidP="0073793B">
      <w:pPr>
        <w:pStyle w:val="NormalWeb"/>
        <w:numPr>
          <w:ilvl w:val="0"/>
          <w:numId w:val="4"/>
        </w:numPr>
        <w:spacing w:line="360" w:lineRule="auto"/>
        <w:rPr>
          <w:rFonts w:ascii="Arial" w:hAnsi="Arial" w:cs="Arial"/>
        </w:rPr>
      </w:pPr>
      <w:r w:rsidRPr="000940BD">
        <w:rPr>
          <w:rFonts w:ascii="Arial" w:hAnsi="Arial" w:cs="Arial"/>
        </w:rPr>
        <w:t xml:space="preserve">Kim, K. and Shin, T.H. (2019) ‘Additive effects of performance- and commitment-oriented HRM systems on organisational outcomes’, </w:t>
      </w:r>
      <w:r w:rsidRPr="000940BD">
        <w:rPr>
          <w:rStyle w:val="Emphasis"/>
          <w:rFonts w:ascii="Arial" w:hAnsi="Arial" w:cs="Arial"/>
        </w:rPr>
        <w:t>Sustainability</w:t>
      </w:r>
      <w:r w:rsidRPr="000940BD">
        <w:rPr>
          <w:rFonts w:ascii="Arial" w:hAnsi="Arial" w:cs="Arial"/>
        </w:rPr>
        <w:t>, 11(6), p. 1672.</w:t>
      </w:r>
    </w:p>
    <w:p w14:paraId="299F538B" w14:textId="77777777" w:rsidR="000940BD" w:rsidRPr="000940BD" w:rsidRDefault="000940BD" w:rsidP="0073793B">
      <w:pPr>
        <w:pStyle w:val="NormalWeb"/>
        <w:numPr>
          <w:ilvl w:val="0"/>
          <w:numId w:val="4"/>
        </w:numPr>
        <w:spacing w:line="360" w:lineRule="auto"/>
        <w:rPr>
          <w:rFonts w:ascii="Arial" w:hAnsi="Arial" w:cs="Arial"/>
        </w:rPr>
      </w:pPr>
      <w:r w:rsidRPr="000940BD">
        <w:rPr>
          <w:rFonts w:ascii="Arial" w:hAnsi="Arial" w:cs="Arial"/>
        </w:rPr>
        <w:t xml:space="preserve">Knowles, M.S. (1975) </w:t>
      </w:r>
      <w:r w:rsidRPr="000940BD">
        <w:rPr>
          <w:rStyle w:val="Emphasis"/>
          <w:rFonts w:ascii="Arial" w:hAnsi="Arial" w:cs="Arial"/>
        </w:rPr>
        <w:t>Self-directed learning: A guide for learners and teachers</w:t>
      </w:r>
      <w:r w:rsidRPr="000940BD">
        <w:rPr>
          <w:rFonts w:ascii="Arial" w:hAnsi="Arial" w:cs="Arial"/>
        </w:rPr>
        <w:t>. Chicago: Follett Publishing.</w:t>
      </w:r>
    </w:p>
    <w:p w14:paraId="6054CE97" w14:textId="77777777" w:rsidR="000940BD" w:rsidRPr="000940BD" w:rsidRDefault="000940BD" w:rsidP="0073793B">
      <w:pPr>
        <w:pStyle w:val="NormalWeb"/>
        <w:numPr>
          <w:ilvl w:val="0"/>
          <w:numId w:val="4"/>
        </w:numPr>
        <w:spacing w:line="360" w:lineRule="auto"/>
        <w:rPr>
          <w:rFonts w:ascii="Arial" w:hAnsi="Arial" w:cs="Arial"/>
        </w:rPr>
      </w:pPr>
      <w:proofErr w:type="spellStart"/>
      <w:r w:rsidRPr="000940BD">
        <w:rPr>
          <w:rFonts w:ascii="Arial" w:hAnsi="Arial" w:cs="Arial"/>
        </w:rPr>
        <w:t>Marler</w:t>
      </w:r>
      <w:proofErr w:type="spellEnd"/>
      <w:r w:rsidRPr="000940BD">
        <w:rPr>
          <w:rFonts w:ascii="Arial" w:hAnsi="Arial" w:cs="Arial"/>
        </w:rPr>
        <w:t xml:space="preserve">, J.H. and Boudreau, J.W. (2017) ‘An evidence-based review of HR analytics’, </w:t>
      </w:r>
      <w:r w:rsidRPr="000940BD">
        <w:rPr>
          <w:rStyle w:val="Emphasis"/>
          <w:rFonts w:ascii="Arial" w:hAnsi="Arial" w:cs="Arial"/>
        </w:rPr>
        <w:t>The International Journal of Human Resource Management</w:t>
      </w:r>
      <w:r w:rsidRPr="000940BD">
        <w:rPr>
          <w:rFonts w:ascii="Arial" w:hAnsi="Arial" w:cs="Arial"/>
        </w:rPr>
        <w:t>, 28(1), pp. 3–26.</w:t>
      </w:r>
    </w:p>
    <w:p w14:paraId="3086618E" w14:textId="77777777" w:rsidR="000940BD" w:rsidRPr="000940BD" w:rsidRDefault="000940BD" w:rsidP="0073793B">
      <w:pPr>
        <w:pStyle w:val="NormalWeb"/>
        <w:numPr>
          <w:ilvl w:val="0"/>
          <w:numId w:val="4"/>
        </w:numPr>
        <w:spacing w:line="360" w:lineRule="auto"/>
        <w:rPr>
          <w:rFonts w:ascii="Arial" w:hAnsi="Arial" w:cs="Arial"/>
        </w:rPr>
      </w:pPr>
      <w:proofErr w:type="spellStart"/>
      <w:r w:rsidRPr="000940BD">
        <w:rPr>
          <w:rFonts w:ascii="Arial" w:hAnsi="Arial" w:cs="Arial"/>
        </w:rPr>
        <w:t>Mellahi</w:t>
      </w:r>
      <w:proofErr w:type="spellEnd"/>
      <w:r w:rsidRPr="000940BD">
        <w:rPr>
          <w:rFonts w:ascii="Arial" w:hAnsi="Arial" w:cs="Arial"/>
        </w:rPr>
        <w:t xml:space="preserve">, K. and Collings, D.G. (2019) ‘HRM in uncertain environments: Managing talent during crises’, </w:t>
      </w:r>
      <w:r w:rsidRPr="000940BD">
        <w:rPr>
          <w:rStyle w:val="Emphasis"/>
          <w:rFonts w:ascii="Arial" w:hAnsi="Arial" w:cs="Arial"/>
        </w:rPr>
        <w:t>Human Resource Management Review</w:t>
      </w:r>
      <w:r w:rsidRPr="000940BD">
        <w:rPr>
          <w:rFonts w:ascii="Arial" w:hAnsi="Arial" w:cs="Arial"/>
        </w:rPr>
        <w:t>, 29(3), p. 100215.</w:t>
      </w:r>
    </w:p>
    <w:p w14:paraId="2E59513D" w14:textId="77777777" w:rsidR="000940BD" w:rsidRPr="000940BD" w:rsidRDefault="000940BD" w:rsidP="0073793B">
      <w:pPr>
        <w:pStyle w:val="NormalWeb"/>
        <w:numPr>
          <w:ilvl w:val="0"/>
          <w:numId w:val="4"/>
        </w:numPr>
        <w:spacing w:line="360" w:lineRule="auto"/>
        <w:rPr>
          <w:rFonts w:ascii="Arial" w:hAnsi="Arial" w:cs="Arial"/>
        </w:rPr>
      </w:pPr>
      <w:r w:rsidRPr="000940BD">
        <w:rPr>
          <w:rFonts w:ascii="Arial" w:hAnsi="Arial" w:cs="Arial"/>
        </w:rPr>
        <w:t xml:space="preserve">Ng, E.S. and Tung, R.L. (2021) ‘Ethno-cultural diversity and inclusion in global organisations’, </w:t>
      </w:r>
      <w:r w:rsidRPr="000940BD">
        <w:rPr>
          <w:rStyle w:val="Emphasis"/>
          <w:rFonts w:ascii="Arial" w:hAnsi="Arial" w:cs="Arial"/>
        </w:rPr>
        <w:t>Human Resource Management Journal</w:t>
      </w:r>
      <w:r w:rsidRPr="000940BD">
        <w:rPr>
          <w:rFonts w:ascii="Arial" w:hAnsi="Arial" w:cs="Arial"/>
        </w:rPr>
        <w:t>, 31(4), pp. 1073–1089.</w:t>
      </w:r>
    </w:p>
    <w:p w14:paraId="338E6408" w14:textId="77777777" w:rsidR="000940BD" w:rsidRPr="000940BD" w:rsidRDefault="000940BD" w:rsidP="0073793B">
      <w:pPr>
        <w:pStyle w:val="NormalWeb"/>
        <w:numPr>
          <w:ilvl w:val="0"/>
          <w:numId w:val="4"/>
        </w:numPr>
        <w:spacing w:line="360" w:lineRule="auto"/>
        <w:rPr>
          <w:rFonts w:ascii="Arial" w:hAnsi="Arial" w:cs="Arial"/>
        </w:rPr>
      </w:pPr>
      <w:r w:rsidRPr="000940BD">
        <w:rPr>
          <w:rFonts w:ascii="Arial" w:hAnsi="Arial" w:cs="Arial"/>
        </w:rPr>
        <w:t xml:space="preserve">Northouse, P.G. (2021) </w:t>
      </w:r>
      <w:r w:rsidRPr="000940BD">
        <w:rPr>
          <w:rStyle w:val="Emphasis"/>
          <w:rFonts w:ascii="Arial" w:hAnsi="Arial" w:cs="Arial"/>
        </w:rPr>
        <w:t>Leadership: Theory and practice</w:t>
      </w:r>
      <w:r w:rsidRPr="000940BD">
        <w:rPr>
          <w:rFonts w:ascii="Arial" w:hAnsi="Arial" w:cs="Arial"/>
        </w:rPr>
        <w:t xml:space="preserve">. 9th </w:t>
      </w:r>
      <w:proofErr w:type="spellStart"/>
      <w:r w:rsidRPr="000940BD">
        <w:rPr>
          <w:rFonts w:ascii="Arial" w:hAnsi="Arial" w:cs="Arial"/>
        </w:rPr>
        <w:t>edn</w:t>
      </w:r>
      <w:proofErr w:type="spellEnd"/>
      <w:r w:rsidRPr="000940BD">
        <w:rPr>
          <w:rFonts w:ascii="Arial" w:hAnsi="Arial" w:cs="Arial"/>
        </w:rPr>
        <w:t>. Thousand Oaks, CA: Sage.</w:t>
      </w:r>
    </w:p>
    <w:p w14:paraId="78A05CB2" w14:textId="77777777" w:rsidR="000940BD" w:rsidRPr="000940BD" w:rsidRDefault="000940BD" w:rsidP="0073793B">
      <w:pPr>
        <w:pStyle w:val="NormalWeb"/>
        <w:numPr>
          <w:ilvl w:val="0"/>
          <w:numId w:val="4"/>
        </w:numPr>
        <w:spacing w:line="360" w:lineRule="auto"/>
        <w:rPr>
          <w:rFonts w:ascii="Arial" w:hAnsi="Arial" w:cs="Arial"/>
        </w:rPr>
      </w:pPr>
      <w:r w:rsidRPr="000940BD">
        <w:rPr>
          <w:rFonts w:ascii="Arial" w:hAnsi="Arial" w:cs="Arial"/>
        </w:rPr>
        <w:t xml:space="preserve">Organisation for Economic Co-operation and Development (OECD) (2023a) </w:t>
      </w:r>
      <w:r w:rsidRPr="000940BD">
        <w:rPr>
          <w:rStyle w:val="Emphasis"/>
          <w:rFonts w:ascii="Arial" w:hAnsi="Arial" w:cs="Arial"/>
        </w:rPr>
        <w:t>OECD employment outlook 2023: Artificial intelligence and the labour market</w:t>
      </w:r>
      <w:r w:rsidRPr="000940BD">
        <w:rPr>
          <w:rFonts w:ascii="Arial" w:hAnsi="Arial" w:cs="Arial"/>
        </w:rPr>
        <w:t>. Paris: OECD Publishing.</w:t>
      </w:r>
    </w:p>
    <w:p w14:paraId="3B11180B" w14:textId="77777777" w:rsidR="000940BD" w:rsidRPr="000940BD" w:rsidRDefault="000940BD" w:rsidP="0073793B">
      <w:pPr>
        <w:pStyle w:val="NormalWeb"/>
        <w:numPr>
          <w:ilvl w:val="0"/>
          <w:numId w:val="4"/>
        </w:numPr>
        <w:spacing w:line="360" w:lineRule="auto"/>
        <w:rPr>
          <w:rFonts w:ascii="Arial" w:hAnsi="Arial" w:cs="Arial"/>
        </w:rPr>
      </w:pPr>
      <w:r w:rsidRPr="000940BD">
        <w:rPr>
          <w:rFonts w:ascii="Arial" w:hAnsi="Arial" w:cs="Arial"/>
        </w:rPr>
        <w:t xml:space="preserve">Organisation for Economic Co-operation and Development (OECD) (2023b) </w:t>
      </w:r>
      <w:r w:rsidRPr="000940BD">
        <w:rPr>
          <w:rStyle w:val="Emphasis"/>
          <w:rFonts w:ascii="Arial" w:hAnsi="Arial" w:cs="Arial"/>
        </w:rPr>
        <w:t>OECD skills outlook 2023: Skills for a resilient workforce</w:t>
      </w:r>
      <w:r w:rsidRPr="000940BD">
        <w:rPr>
          <w:rFonts w:ascii="Arial" w:hAnsi="Arial" w:cs="Arial"/>
        </w:rPr>
        <w:t>. Paris: OECD Publishing.</w:t>
      </w:r>
    </w:p>
    <w:p w14:paraId="19D42FBF" w14:textId="77777777" w:rsidR="000940BD" w:rsidRPr="000940BD" w:rsidRDefault="000940BD" w:rsidP="0073793B">
      <w:pPr>
        <w:pStyle w:val="NormalWeb"/>
        <w:numPr>
          <w:ilvl w:val="0"/>
          <w:numId w:val="4"/>
        </w:numPr>
        <w:spacing w:line="360" w:lineRule="auto"/>
        <w:rPr>
          <w:rFonts w:ascii="Arial" w:hAnsi="Arial" w:cs="Arial"/>
        </w:rPr>
      </w:pPr>
      <w:proofErr w:type="spellStart"/>
      <w:r w:rsidRPr="000940BD">
        <w:rPr>
          <w:rFonts w:ascii="Arial" w:hAnsi="Arial" w:cs="Arial"/>
        </w:rPr>
        <w:lastRenderedPageBreak/>
        <w:t>Ordóñez</w:t>
      </w:r>
      <w:proofErr w:type="spellEnd"/>
      <w:r w:rsidRPr="000940BD">
        <w:rPr>
          <w:rFonts w:ascii="Arial" w:hAnsi="Arial" w:cs="Arial"/>
        </w:rPr>
        <w:t xml:space="preserve"> de </w:t>
      </w:r>
      <w:proofErr w:type="spellStart"/>
      <w:r w:rsidRPr="000940BD">
        <w:rPr>
          <w:rFonts w:ascii="Arial" w:hAnsi="Arial" w:cs="Arial"/>
        </w:rPr>
        <w:t>Pablos</w:t>
      </w:r>
      <w:proofErr w:type="spellEnd"/>
      <w:r w:rsidRPr="000940BD">
        <w:rPr>
          <w:rFonts w:ascii="Arial" w:hAnsi="Arial" w:cs="Arial"/>
        </w:rPr>
        <w:t xml:space="preserve">, P. and Tennyson, R.D. (2014) </w:t>
      </w:r>
      <w:r w:rsidRPr="000940BD">
        <w:rPr>
          <w:rStyle w:val="Emphasis"/>
          <w:rFonts w:ascii="Arial" w:hAnsi="Arial" w:cs="Arial"/>
        </w:rPr>
        <w:t>Strategic approaches for human capital management and development in a turbulent economy</w:t>
      </w:r>
      <w:r w:rsidRPr="000940BD">
        <w:rPr>
          <w:rFonts w:ascii="Arial" w:hAnsi="Arial" w:cs="Arial"/>
        </w:rPr>
        <w:t>. Hershey, PA: Business Science Reference.</w:t>
      </w:r>
    </w:p>
    <w:p w14:paraId="7C386C61" w14:textId="77777777" w:rsidR="000940BD" w:rsidRPr="000940BD" w:rsidRDefault="000940BD" w:rsidP="0073793B">
      <w:pPr>
        <w:pStyle w:val="NormalWeb"/>
        <w:numPr>
          <w:ilvl w:val="0"/>
          <w:numId w:val="4"/>
        </w:numPr>
        <w:spacing w:line="360" w:lineRule="auto"/>
        <w:rPr>
          <w:rFonts w:ascii="Arial" w:hAnsi="Arial" w:cs="Arial"/>
        </w:rPr>
      </w:pPr>
      <w:proofErr w:type="spellStart"/>
      <w:r w:rsidRPr="000940BD">
        <w:rPr>
          <w:rFonts w:ascii="Arial" w:hAnsi="Arial" w:cs="Arial"/>
        </w:rPr>
        <w:t>Pilbeam</w:t>
      </w:r>
      <w:proofErr w:type="spellEnd"/>
      <w:r w:rsidRPr="000940BD">
        <w:rPr>
          <w:rFonts w:ascii="Arial" w:hAnsi="Arial" w:cs="Arial"/>
        </w:rPr>
        <w:t xml:space="preserve">, S. and Corbridge, M. (2010) </w:t>
      </w:r>
      <w:r w:rsidRPr="000940BD">
        <w:rPr>
          <w:rStyle w:val="Emphasis"/>
          <w:rFonts w:ascii="Arial" w:hAnsi="Arial" w:cs="Arial"/>
        </w:rPr>
        <w:t>People resourcing and talent planning: HRM in practice</w:t>
      </w:r>
      <w:r w:rsidRPr="000940BD">
        <w:rPr>
          <w:rFonts w:ascii="Arial" w:hAnsi="Arial" w:cs="Arial"/>
        </w:rPr>
        <w:t xml:space="preserve">. 4th </w:t>
      </w:r>
      <w:proofErr w:type="spellStart"/>
      <w:r w:rsidRPr="000940BD">
        <w:rPr>
          <w:rFonts w:ascii="Arial" w:hAnsi="Arial" w:cs="Arial"/>
        </w:rPr>
        <w:t>edn</w:t>
      </w:r>
      <w:proofErr w:type="spellEnd"/>
      <w:r w:rsidRPr="000940BD">
        <w:rPr>
          <w:rFonts w:ascii="Arial" w:hAnsi="Arial" w:cs="Arial"/>
        </w:rPr>
        <w:t>. Harlow: Pearson Education Limited.</w:t>
      </w:r>
    </w:p>
    <w:p w14:paraId="1BA2B5B5" w14:textId="77777777" w:rsidR="000940BD" w:rsidRPr="000940BD" w:rsidRDefault="000940BD" w:rsidP="0073793B">
      <w:pPr>
        <w:pStyle w:val="NormalWeb"/>
        <w:numPr>
          <w:ilvl w:val="0"/>
          <w:numId w:val="4"/>
        </w:numPr>
        <w:spacing w:line="360" w:lineRule="auto"/>
        <w:rPr>
          <w:rFonts w:ascii="Arial" w:hAnsi="Arial" w:cs="Arial"/>
        </w:rPr>
      </w:pPr>
      <w:proofErr w:type="spellStart"/>
      <w:r w:rsidRPr="000940BD">
        <w:rPr>
          <w:rFonts w:ascii="Arial" w:hAnsi="Arial" w:cs="Arial"/>
        </w:rPr>
        <w:t>Poisat</w:t>
      </w:r>
      <w:proofErr w:type="spellEnd"/>
      <w:r w:rsidRPr="000940BD">
        <w:rPr>
          <w:rFonts w:ascii="Arial" w:hAnsi="Arial" w:cs="Arial"/>
        </w:rPr>
        <w:t xml:space="preserve">, P. and </w:t>
      </w:r>
      <w:proofErr w:type="spellStart"/>
      <w:r w:rsidRPr="000940BD">
        <w:rPr>
          <w:rFonts w:ascii="Arial" w:hAnsi="Arial" w:cs="Arial"/>
        </w:rPr>
        <w:t>Mey</w:t>
      </w:r>
      <w:proofErr w:type="spellEnd"/>
      <w:r w:rsidRPr="000940BD">
        <w:rPr>
          <w:rFonts w:ascii="Arial" w:hAnsi="Arial" w:cs="Arial"/>
        </w:rPr>
        <w:t xml:space="preserve">, M.R. (2017) ‘Electronic human resource management: Enhancing or entrancing?’, </w:t>
      </w:r>
      <w:r w:rsidRPr="000940BD">
        <w:rPr>
          <w:rStyle w:val="Emphasis"/>
          <w:rFonts w:ascii="Arial" w:hAnsi="Arial" w:cs="Arial"/>
        </w:rPr>
        <w:t>SA Journal of Human Resource Management</w:t>
      </w:r>
      <w:r w:rsidRPr="000940BD">
        <w:rPr>
          <w:rFonts w:ascii="Arial" w:hAnsi="Arial" w:cs="Arial"/>
        </w:rPr>
        <w:t>, 15, pp. 1–10.</w:t>
      </w:r>
    </w:p>
    <w:p w14:paraId="4C21ACF5" w14:textId="77777777" w:rsidR="000940BD" w:rsidRPr="000940BD" w:rsidRDefault="000940BD" w:rsidP="0073793B">
      <w:pPr>
        <w:pStyle w:val="NormalWeb"/>
        <w:numPr>
          <w:ilvl w:val="0"/>
          <w:numId w:val="4"/>
        </w:numPr>
        <w:spacing w:line="360" w:lineRule="auto"/>
        <w:rPr>
          <w:rFonts w:ascii="Arial" w:hAnsi="Arial" w:cs="Arial"/>
        </w:rPr>
      </w:pPr>
      <w:r w:rsidRPr="000940BD">
        <w:rPr>
          <w:rFonts w:ascii="Arial" w:hAnsi="Arial" w:cs="Arial"/>
        </w:rPr>
        <w:t xml:space="preserve">PricewaterhouseCoopers (PwC) (2023) </w:t>
      </w:r>
      <w:r w:rsidRPr="000940BD">
        <w:rPr>
          <w:rStyle w:val="Emphasis"/>
          <w:rFonts w:ascii="Arial" w:hAnsi="Arial" w:cs="Arial"/>
        </w:rPr>
        <w:t>UK hospitality outlook 2023: Building a sustainable workforce</w:t>
      </w:r>
      <w:r w:rsidRPr="000940BD">
        <w:rPr>
          <w:rFonts w:ascii="Arial" w:hAnsi="Arial" w:cs="Arial"/>
        </w:rPr>
        <w:t>. London: PwC.</w:t>
      </w:r>
    </w:p>
    <w:p w14:paraId="42F5026E" w14:textId="77777777" w:rsidR="000940BD" w:rsidRPr="000940BD" w:rsidRDefault="000940BD" w:rsidP="0073793B">
      <w:pPr>
        <w:pStyle w:val="NormalWeb"/>
        <w:numPr>
          <w:ilvl w:val="0"/>
          <w:numId w:val="4"/>
        </w:numPr>
        <w:spacing w:line="360" w:lineRule="auto"/>
        <w:rPr>
          <w:rFonts w:ascii="Arial" w:hAnsi="Arial" w:cs="Arial"/>
        </w:rPr>
      </w:pPr>
      <w:proofErr w:type="spellStart"/>
      <w:r w:rsidRPr="000940BD">
        <w:rPr>
          <w:rFonts w:ascii="Arial" w:hAnsi="Arial" w:cs="Arial"/>
        </w:rPr>
        <w:t>Reiche</w:t>
      </w:r>
      <w:proofErr w:type="spellEnd"/>
      <w:r w:rsidRPr="000940BD">
        <w:rPr>
          <w:rFonts w:ascii="Arial" w:hAnsi="Arial" w:cs="Arial"/>
        </w:rPr>
        <w:t xml:space="preserve">, B.S., </w:t>
      </w:r>
      <w:proofErr w:type="spellStart"/>
      <w:r w:rsidRPr="000940BD">
        <w:rPr>
          <w:rFonts w:ascii="Arial" w:hAnsi="Arial" w:cs="Arial"/>
        </w:rPr>
        <w:t>Harzing</w:t>
      </w:r>
      <w:proofErr w:type="spellEnd"/>
      <w:r w:rsidRPr="000940BD">
        <w:rPr>
          <w:rFonts w:ascii="Arial" w:hAnsi="Arial" w:cs="Arial"/>
        </w:rPr>
        <w:t xml:space="preserve">, A.-W. and ten </w:t>
      </w:r>
      <w:proofErr w:type="spellStart"/>
      <w:r w:rsidRPr="000940BD">
        <w:rPr>
          <w:rFonts w:ascii="Arial" w:hAnsi="Arial" w:cs="Arial"/>
        </w:rPr>
        <w:t>Brummelhuis</w:t>
      </w:r>
      <w:proofErr w:type="spellEnd"/>
      <w:r w:rsidRPr="000940BD">
        <w:rPr>
          <w:rFonts w:ascii="Arial" w:hAnsi="Arial" w:cs="Arial"/>
        </w:rPr>
        <w:t xml:space="preserve">, L. (2022) ‘Global mobility in turbulent times: The role of HRM in managing cross-border talent’, </w:t>
      </w:r>
      <w:r w:rsidRPr="000940BD">
        <w:rPr>
          <w:rStyle w:val="Emphasis"/>
          <w:rFonts w:ascii="Arial" w:hAnsi="Arial" w:cs="Arial"/>
        </w:rPr>
        <w:t>Journal of World Business</w:t>
      </w:r>
      <w:r w:rsidRPr="000940BD">
        <w:rPr>
          <w:rFonts w:ascii="Arial" w:hAnsi="Arial" w:cs="Arial"/>
        </w:rPr>
        <w:t>, 57(6), p. 101219.</w:t>
      </w:r>
    </w:p>
    <w:p w14:paraId="4C6AFE1E" w14:textId="77777777" w:rsidR="000940BD" w:rsidRPr="000940BD" w:rsidRDefault="000940BD" w:rsidP="0073793B">
      <w:pPr>
        <w:pStyle w:val="NormalWeb"/>
        <w:numPr>
          <w:ilvl w:val="0"/>
          <w:numId w:val="4"/>
        </w:numPr>
        <w:spacing w:line="360" w:lineRule="auto"/>
        <w:rPr>
          <w:rFonts w:ascii="Arial" w:hAnsi="Arial" w:cs="Arial"/>
        </w:rPr>
      </w:pPr>
      <w:proofErr w:type="spellStart"/>
      <w:r w:rsidRPr="000940BD">
        <w:rPr>
          <w:rFonts w:ascii="Arial" w:hAnsi="Arial" w:cs="Arial"/>
        </w:rPr>
        <w:t>Renkema</w:t>
      </w:r>
      <w:proofErr w:type="spellEnd"/>
      <w:r w:rsidRPr="000940BD">
        <w:rPr>
          <w:rFonts w:ascii="Arial" w:hAnsi="Arial" w:cs="Arial"/>
        </w:rPr>
        <w:t xml:space="preserve">, M., </w:t>
      </w:r>
      <w:proofErr w:type="spellStart"/>
      <w:r w:rsidRPr="000940BD">
        <w:rPr>
          <w:rFonts w:ascii="Arial" w:hAnsi="Arial" w:cs="Arial"/>
        </w:rPr>
        <w:t>Meijerink</w:t>
      </w:r>
      <w:proofErr w:type="spellEnd"/>
      <w:r w:rsidRPr="000940BD">
        <w:rPr>
          <w:rFonts w:ascii="Arial" w:hAnsi="Arial" w:cs="Arial"/>
        </w:rPr>
        <w:t xml:space="preserve">, J. and </w:t>
      </w:r>
      <w:proofErr w:type="spellStart"/>
      <w:r w:rsidRPr="000940BD">
        <w:rPr>
          <w:rFonts w:ascii="Arial" w:hAnsi="Arial" w:cs="Arial"/>
        </w:rPr>
        <w:t>Bondarouk</w:t>
      </w:r>
      <w:proofErr w:type="spellEnd"/>
      <w:r w:rsidRPr="000940BD">
        <w:rPr>
          <w:rFonts w:ascii="Arial" w:hAnsi="Arial" w:cs="Arial"/>
        </w:rPr>
        <w:t xml:space="preserve">, T. (2016) ‘Advancing multilevel thinking and methods in HRM research’, </w:t>
      </w:r>
      <w:r w:rsidRPr="000940BD">
        <w:rPr>
          <w:rStyle w:val="Emphasis"/>
          <w:rFonts w:ascii="Arial" w:hAnsi="Arial" w:cs="Arial"/>
        </w:rPr>
        <w:t>Journal of Organizational Effectiveness: People and Performance</w:t>
      </w:r>
      <w:r w:rsidRPr="000940BD">
        <w:rPr>
          <w:rFonts w:ascii="Arial" w:hAnsi="Arial" w:cs="Arial"/>
        </w:rPr>
        <w:t>, 3(2), pp. 204–218.</w:t>
      </w:r>
    </w:p>
    <w:p w14:paraId="3FA39BAA" w14:textId="77777777" w:rsidR="000940BD" w:rsidRPr="000940BD" w:rsidRDefault="000940BD" w:rsidP="0073793B">
      <w:pPr>
        <w:pStyle w:val="NormalWeb"/>
        <w:numPr>
          <w:ilvl w:val="0"/>
          <w:numId w:val="4"/>
        </w:numPr>
        <w:spacing w:line="360" w:lineRule="auto"/>
        <w:rPr>
          <w:rFonts w:ascii="Arial" w:hAnsi="Arial" w:cs="Arial"/>
        </w:rPr>
      </w:pPr>
      <w:proofErr w:type="spellStart"/>
      <w:r w:rsidRPr="000940BD">
        <w:rPr>
          <w:rFonts w:ascii="Arial" w:hAnsi="Arial" w:cs="Arial"/>
        </w:rPr>
        <w:t>Sivathanu</w:t>
      </w:r>
      <w:proofErr w:type="spellEnd"/>
      <w:r w:rsidRPr="000940BD">
        <w:rPr>
          <w:rFonts w:ascii="Arial" w:hAnsi="Arial" w:cs="Arial"/>
        </w:rPr>
        <w:t xml:space="preserve">, B. and Pillai, R. (2020) ‘Smart HR 4.0 – how industry 4.0 is disrupting HR’, </w:t>
      </w:r>
      <w:r w:rsidRPr="000940BD">
        <w:rPr>
          <w:rStyle w:val="Emphasis"/>
          <w:rFonts w:ascii="Arial" w:hAnsi="Arial" w:cs="Arial"/>
        </w:rPr>
        <w:t>Human Resource Management International Digest</w:t>
      </w:r>
      <w:r w:rsidRPr="000940BD">
        <w:rPr>
          <w:rFonts w:ascii="Arial" w:hAnsi="Arial" w:cs="Arial"/>
        </w:rPr>
        <w:t>, 28(4), pp. 33–36.</w:t>
      </w:r>
    </w:p>
    <w:p w14:paraId="0297AFA3" w14:textId="77777777" w:rsidR="000940BD" w:rsidRPr="000940BD" w:rsidRDefault="000940BD" w:rsidP="0073793B">
      <w:pPr>
        <w:pStyle w:val="NormalWeb"/>
        <w:numPr>
          <w:ilvl w:val="0"/>
          <w:numId w:val="4"/>
        </w:numPr>
        <w:spacing w:line="360" w:lineRule="auto"/>
        <w:rPr>
          <w:rFonts w:ascii="Arial" w:hAnsi="Arial" w:cs="Arial"/>
        </w:rPr>
      </w:pPr>
      <w:r w:rsidRPr="000940BD">
        <w:rPr>
          <w:rFonts w:ascii="Arial" w:hAnsi="Arial" w:cs="Arial"/>
        </w:rPr>
        <w:t xml:space="preserve">Srivastava, S., Bajaj, B. and Dev, S. (2020) ‘Human resource information system adoption and implementation factors: A theoretical analysis’, </w:t>
      </w:r>
      <w:r w:rsidRPr="000940BD">
        <w:rPr>
          <w:rStyle w:val="Emphasis"/>
          <w:rFonts w:ascii="Arial" w:hAnsi="Arial" w:cs="Arial"/>
        </w:rPr>
        <w:t>International Journal of Human Capital and Information Technology Professionals</w:t>
      </w:r>
      <w:r w:rsidRPr="000940BD">
        <w:rPr>
          <w:rFonts w:ascii="Arial" w:hAnsi="Arial" w:cs="Arial"/>
        </w:rPr>
        <w:t xml:space="preserve">, 11(4), pp. 80–98. </w:t>
      </w:r>
      <w:proofErr w:type="spellStart"/>
      <w:r w:rsidRPr="000940BD">
        <w:rPr>
          <w:rFonts w:ascii="Arial" w:hAnsi="Arial" w:cs="Arial"/>
        </w:rPr>
        <w:t>doi</w:t>
      </w:r>
      <w:proofErr w:type="spellEnd"/>
      <w:r w:rsidRPr="000940BD">
        <w:rPr>
          <w:rFonts w:ascii="Arial" w:hAnsi="Arial" w:cs="Arial"/>
        </w:rPr>
        <w:t>: 10.4018/IJHCITP.2020100105.</w:t>
      </w:r>
    </w:p>
    <w:p w14:paraId="1039C2C1" w14:textId="77777777" w:rsidR="000940BD" w:rsidRPr="000940BD" w:rsidRDefault="000940BD" w:rsidP="0073793B">
      <w:pPr>
        <w:pStyle w:val="NormalWeb"/>
        <w:numPr>
          <w:ilvl w:val="0"/>
          <w:numId w:val="4"/>
        </w:numPr>
        <w:spacing w:line="360" w:lineRule="auto"/>
        <w:rPr>
          <w:rFonts w:ascii="Arial" w:hAnsi="Arial" w:cs="Arial"/>
        </w:rPr>
      </w:pPr>
      <w:r w:rsidRPr="000940BD">
        <w:rPr>
          <w:rFonts w:ascii="Arial" w:hAnsi="Arial" w:cs="Arial"/>
        </w:rPr>
        <w:t xml:space="preserve">Stahl, G.K., </w:t>
      </w:r>
      <w:proofErr w:type="spellStart"/>
      <w:r w:rsidRPr="000940BD">
        <w:rPr>
          <w:rFonts w:ascii="Arial" w:hAnsi="Arial" w:cs="Arial"/>
        </w:rPr>
        <w:t>Maznevski</w:t>
      </w:r>
      <w:proofErr w:type="spellEnd"/>
      <w:r w:rsidRPr="000940BD">
        <w:rPr>
          <w:rFonts w:ascii="Arial" w:hAnsi="Arial" w:cs="Arial"/>
        </w:rPr>
        <w:t xml:space="preserve">, M.L., Voigt, A. and </w:t>
      </w:r>
      <w:proofErr w:type="spellStart"/>
      <w:r w:rsidRPr="000940BD">
        <w:rPr>
          <w:rFonts w:ascii="Arial" w:hAnsi="Arial" w:cs="Arial"/>
        </w:rPr>
        <w:t>Jonsen</w:t>
      </w:r>
      <w:proofErr w:type="spellEnd"/>
      <w:r w:rsidRPr="000940BD">
        <w:rPr>
          <w:rFonts w:ascii="Arial" w:hAnsi="Arial" w:cs="Arial"/>
        </w:rPr>
        <w:t xml:space="preserve">, K. (2010) ‘Unravelling the effects of cultural diversity in teams: A meta-analysis of research on multicultural work groups’, </w:t>
      </w:r>
      <w:r w:rsidRPr="000940BD">
        <w:rPr>
          <w:rStyle w:val="Emphasis"/>
          <w:rFonts w:ascii="Arial" w:hAnsi="Arial" w:cs="Arial"/>
        </w:rPr>
        <w:t>Journal of International Business Studies</w:t>
      </w:r>
      <w:r w:rsidRPr="000940BD">
        <w:rPr>
          <w:rFonts w:ascii="Arial" w:hAnsi="Arial" w:cs="Arial"/>
        </w:rPr>
        <w:t>, 41(4), pp. 690–709.</w:t>
      </w:r>
    </w:p>
    <w:p w14:paraId="12F124FC" w14:textId="77777777" w:rsidR="000940BD" w:rsidRPr="000940BD" w:rsidRDefault="000940BD" w:rsidP="0073793B">
      <w:pPr>
        <w:pStyle w:val="NormalWeb"/>
        <w:numPr>
          <w:ilvl w:val="0"/>
          <w:numId w:val="4"/>
        </w:numPr>
        <w:spacing w:line="360" w:lineRule="auto"/>
        <w:rPr>
          <w:rFonts w:ascii="Arial" w:hAnsi="Arial" w:cs="Arial"/>
        </w:rPr>
      </w:pPr>
      <w:proofErr w:type="spellStart"/>
      <w:r w:rsidRPr="000940BD">
        <w:rPr>
          <w:rFonts w:ascii="Arial" w:hAnsi="Arial" w:cs="Arial"/>
        </w:rPr>
        <w:t>Strohmeier</w:t>
      </w:r>
      <w:proofErr w:type="spellEnd"/>
      <w:r w:rsidRPr="000940BD">
        <w:rPr>
          <w:rFonts w:ascii="Arial" w:hAnsi="Arial" w:cs="Arial"/>
        </w:rPr>
        <w:t xml:space="preserve">, S. (2022) ‘Digital human resource management: A conceptual clarification’, </w:t>
      </w:r>
      <w:r w:rsidRPr="000940BD">
        <w:rPr>
          <w:rStyle w:val="Emphasis"/>
          <w:rFonts w:ascii="Arial" w:hAnsi="Arial" w:cs="Arial"/>
        </w:rPr>
        <w:t>European Journal of International Management</w:t>
      </w:r>
      <w:r w:rsidRPr="000940BD">
        <w:rPr>
          <w:rFonts w:ascii="Arial" w:hAnsi="Arial" w:cs="Arial"/>
        </w:rPr>
        <w:t>, 17(2), pp. 205–223.</w:t>
      </w:r>
    </w:p>
    <w:p w14:paraId="48248ADF" w14:textId="77777777" w:rsidR="000940BD" w:rsidRPr="000940BD" w:rsidRDefault="000940BD" w:rsidP="0073793B">
      <w:pPr>
        <w:pStyle w:val="NormalWeb"/>
        <w:numPr>
          <w:ilvl w:val="0"/>
          <w:numId w:val="4"/>
        </w:numPr>
        <w:spacing w:line="360" w:lineRule="auto"/>
        <w:rPr>
          <w:rFonts w:ascii="Arial" w:hAnsi="Arial" w:cs="Arial"/>
        </w:rPr>
      </w:pPr>
      <w:r w:rsidRPr="000940BD">
        <w:rPr>
          <w:rFonts w:ascii="Arial" w:hAnsi="Arial" w:cs="Arial"/>
        </w:rPr>
        <w:t xml:space="preserve">Tayeb, M. (2004) </w:t>
      </w:r>
      <w:r w:rsidRPr="000940BD">
        <w:rPr>
          <w:rStyle w:val="Emphasis"/>
          <w:rFonts w:ascii="Arial" w:hAnsi="Arial" w:cs="Arial"/>
        </w:rPr>
        <w:t>International human resource management: A multinational company perspective</w:t>
      </w:r>
      <w:r w:rsidRPr="000940BD">
        <w:rPr>
          <w:rFonts w:ascii="Arial" w:hAnsi="Arial" w:cs="Arial"/>
        </w:rPr>
        <w:t>. Oxford: Oxford University Press.</w:t>
      </w:r>
    </w:p>
    <w:p w14:paraId="3CF0771C" w14:textId="77777777" w:rsidR="000940BD" w:rsidRPr="000940BD" w:rsidRDefault="000940BD" w:rsidP="0073793B">
      <w:pPr>
        <w:pStyle w:val="NormalWeb"/>
        <w:numPr>
          <w:ilvl w:val="0"/>
          <w:numId w:val="4"/>
        </w:numPr>
        <w:spacing w:line="360" w:lineRule="auto"/>
        <w:rPr>
          <w:rFonts w:ascii="Arial" w:hAnsi="Arial" w:cs="Arial"/>
        </w:rPr>
      </w:pPr>
      <w:r w:rsidRPr="000940BD">
        <w:rPr>
          <w:rFonts w:ascii="Arial" w:hAnsi="Arial" w:cs="Arial"/>
        </w:rPr>
        <w:t xml:space="preserve">Tung, R.L. (2023) ‘Global talent management in the post-pandemic era’, </w:t>
      </w:r>
      <w:r w:rsidRPr="000940BD">
        <w:rPr>
          <w:rStyle w:val="Emphasis"/>
          <w:rFonts w:ascii="Arial" w:hAnsi="Arial" w:cs="Arial"/>
        </w:rPr>
        <w:t>International Journal of Human Resource Management</w:t>
      </w:r>
      <w:r w:rsidRPr="000940BD">
        <w:rPr>
          <w:rFonts w:ascii="Arial" w:hAnsi="Arial" w:cs="Arial"/>
        </w:rPr>
        <w:t>, 34(5), pp. 832–849.</w:t>
      </w:r>
    </w:p>
    <w:p w14:paraId="70164ECD" w14:textId="77777777" w:rsidR="000940BD" w:rsidRPr="000940BD" w:rsidRDefault="000940BD" w:rsidP="0073793B">
      <w:pPr>
        <w:pStyle w:val="NormalWeb"/>
        <w:numPr>
          <w:ilvl w:val="0"/>
          <w:numId w:val="4"/>
        </w:numPr>
        <w:spacing w:line="360" w:lineRule="auto"/>
        <w:rPr>
          <w:rFonts w:ascii="Arial" w:hAnsi="Arial" w:cs="Arial"/>
        </w:rPr>
      </w:pPr>
      <w:r w:rsidRPr="000940BD">
        <w:rPr>
          <w:rFonts w:ascii="Arial" w:hAnsi="Arial" w:cs="Arial"/>
        </w:rPr>
        <w:lastRenderedPageBreak/>
        <w:t xml:space="preserve">United Nations (2023) </w:t>
      </w:r>
      <w:r w:rsidRPr="000940BD">
        <w:rPr>
          <w:rStyle w:val="Emphasis"/>
          <w:rFonts w:ascii="Arial" w:hAnsi="Arial" w:cs="Arial"/>
        </w:rPr>
        <w:t>World population prospects 2023: Summary of results</w:t>
      </w:r>
      <w:r w:rsidRPr="000940BD">
        <w:rPr>
          <w:rFonts w:ascii="Arial" w:hAnsi="Arial" w:cs="Arial"/>
        </w:rPr>
        <w:t>. New York: UN Department of Economic and Social Affairs.</w:t>
      </w:r>
    </w:p>
    <w:p w14:paraId="22DA0250" w14:textId="77777777" w:rsidR="000940BD" w:rsidRPr="000940BD" w:rsidRDefault="000940BD" w:rsidP="0073793B">
      <w:pPr>
        <w:pStyle w:val="NormalWeb"/>
        <w:numPr>
          <w:ilvl w:val="0"/>
          <w:numId w:val="4"/>
        </w:numPr>
        <w:spacing w:line="360" w:lineRule="auto"/>
        <w:rPr>
          <w:rFonts w:ascii="Arial" w:hAnsi="Arial" w:cs="Arial"/>
        </w:rPr>
      </w:pPr>
      <w:r w:rsidRPr="000940BD">
        <w:rPr>
          <w:rFonts w:ascii="Arial" w:hAnsi="Arial" w:cs="Arial"/>
        </w:rPr>
        <w:t xml:space="preserve">University of Wales Trinity Saint David (UWTSD) (n.d.) </w:t>
      </w:r>
      <w:r w:rsidRPr="000940BD">
        <w:rPr>
          <w:rStyle w:val="Emphasis"/>
          <w:rFonts w:ascii="Arial" w:hAnsi="Arial" w:cs="Arial"/>
        </w:rPr>
        <w:t>UWTSD Birmingham logo</w:t>
      </w:r>
      <w:r w:rsidRPr="000940BD">
        <w:rPr>
          <w:rFonts w:ascii="Arial" w:hAnsi="Arial" w:cs="Arial"/>
        </w:rPr>
        <w:t xml:space="preserve"> [Image]. Available at: https://www.uwtsd.ac.uk/birmingham/ (Accessed: 15 October 2025).</w:t>
      </w:r>
    </w:p>
    <w:p w14:paraId="20978A03" w14:textId="77777777" w:rsidR="000940BD" w:rsidRPr="000940BD" w:rsidRDefault="000940BD" w:rsidP="0073793B">
      <w:pPr>
        <w:pStyle w:val="NormalWeb"/>
        <w:numPr>
          <w:ilvl w:val="0"/>
          <w:numId w:val="4"/>
        </w:numPr>
        <w:spacing w:line="360" w:lineRule="auto"/>
        <w:rPr>
          <w:rFonts w:ascii="Arial" w:hAnsi="Arial" w:cs="Arial"/>
        </w:rPr>
      </w:pPr>
      <w:r w:rsidRPr="000940BD">
        <w:rPr>
          <w:rFonts w:ascii="Arial" w:hAnsi="Arial" w:cs="Arial"/>
        </w:rPr>
        <w:t xml:space="preserve">Wang, J. (2013) </w:t>
      </w:r>
      <w:r w:rsidRPr="000940BD">
        <w:rPr>
          <w:rStyle w:val="Emphasis"/>
          <w:rFonts w:ascii="Arial" w:hAnsi="Arial" w:cs="Arial"/>
        </w:rPr>
        <w:t>Implementation and integration of information systems in the service sector</w:t>
      </w:r>
      <w:r w:rsidRPr="000940BD">
        <w:rPr>
          <w:rFonts w:ascii="Arial" w:hAnsi="Arial" w:cs="Arial"/>
        </w:rPr>
        <w:t>. Hershey, PA: IGI Global.</w:t>
      </w:r>
    </w:p>
    <w:p w14:paraId="70964B7C" w14:textId="77777777" w:rsidR="000940BD" w:rsidRPr="000940BD" w:rsidRDefault="000940BD" w:rsidP="0073793B">
      <w:pPr>
        <w:pStyle w:val="NormalWeb"/>
        <w:numPr>
          <w:ilvl w:val="0"/>
          <w:numId w:val="4"/>
        </w:numPr>
        <w:spacing w:line="360" w:lineRule="auto"/>
        <w:rPr>
          <w:rFonts w:ascii="Arial" w:hAnsi="Arial" w:cs="Arial"/>
        </w:rPr>
      </w:pPr>
      <w:r w:rsidRPr="000940BD">
        <w:rPr>
          <w:rFonts w:ascii="Arial" w:hAnsi="Arial" w:cs="Arial"/>
        </w:rPr>
        <w:t xml:space="preserve">World Bank (2023) </w:t>
      </w:r>
      <w:r w:rsidRPr="000940BD">
        <w:rPr>
          <w:rStyle w:val="Emphasis"/>
          <w:rFonts w:ascii="Arial" w:hAnsi="Arial" w:cs="Arial"/>
        </w:rPr>
        <w:t>Global economic prospects: January 2023 – The implications of geopolitical tensions on labour and trade</w:t>
      </w:r>
      <w:r w:rsidRPr="000940BD">
        <w:rPr>
          <w:rFonts w:ascii="Arial" w:hAnsi="Arial" w:cs="Arial"/>
        </w:rPr>
        <w:t>. Washington, DC: World Bank.</w:t>
      </w:r>
    </w:p>
    <w:p w14:paraId="50DACF4E" w14:textId="77777777" w:rsidR="000940BD" w:rsidRPr="000940BD" w:rsidRDefault="000940BD" w:rsidP="0073793B">
      <w:pPr>
        <w:pStyle w:val="NormalWeb"/>
        <w:numPr>
          <w:ilvl w:val="0"/>
          <w:numId w:val="4"/>
        </w:numPr>
        <w:spacing w:line="360" w:lineRule="auto"/>
        <w:rPr>
          <w:rFonts w:ascii="Arial" w:hAnsi="Arial" w:cs="Arial"/>
        </w:rPr>
      </w:pPr>
      <w:r w:rsidRPr="000940BD">
        <w:rPr>
          <w:rFonts w:ascii="Arial" w:hAnsi="Arial" w:cs="Arial"/>
        </w:rPr>
        <w:t xml:space="preserve">World Economic Forum (2023) </w:t>
      </w:r>
      <w:r w:rsidRPr="000940BD">
        <w:rPr>
          <w:rStyle w:val="Emphasis"/>
          <w:rFonts w:ascii="Arial" w:hAnsi="Arial" w:cs="Arial"/>
        </w:rPr>
        <w:t>The future of jobs report 2023</w:t>
      </w:r>
      <w:r w:rsidRPr="000940BD">
        <w:rPr>
          <w:rFonts w:ascii="Arial" w:hAnsi="Arial" w:cs="Arial"/>
        </w:rPr>
        <w:t>. Geneva: World Economic Forum.</w:t>
      </w:r>
    </w:p>
    <w:p w14:paraId="754FB588" w14:textId="77777777" w:rsidR="000940BD" w:rsidRPr="000940BD" w:rsidRDefault="000940BD" w:rsidP="0073793B">
      <w:pPr>
        <w:pStyle w:val="NormalWeb"/>
        <w:numPr>
          <w:ilvl w:val="0"/>
          <w:numId w:val="4"/>
        </w:numPr>
        <w:spacing w:line="360" w:lineRule="auto"/>
        <w:rPr>
          <w:rFonts w:ascii="Arial" w:hAnsi="Arial" w:cs="Arial"/>
        </w:rPr>
      </w:pPr>
      <w:r w:rsidRPr="000940BD">
        <w:rPr>
          <w:rFonts w:ascii="Arial" w:hAnsi="Arial" w:cs="Arial"/>
        </w:rPr>
        <w:t xml:space="preserve">World Health Organization (WHO) (2023) </w:t>
      </w:r>
      <w:r w:rsidRPr="000940BD">
        <w:rPr>
          <w:rStyle w:val="Emphasis"/>
          <w:rFonts w:ascii="Arial" w:hAnsi="Arial" w:cs="Arial"/>
        </w:rPr>
        <w:t>Global health and care workforce report 2023: Addressing shortages for sustainable health systems</w:t>
      </w:r>
      <w:r w:rsidRPr="000940BD">
        <w:rPr>
          <w:rFonts w:ascii="Arial" w:hAnsi="Arial" w:cs="Arial"/>
        </w:rPr>
        <w:t>. Geneva: WHO.</w:t>
      </w:r>
    </w:p>
    <w:p w14:paraId="4411CB2D" w14:textId="77777777" w:rsidR="000940BD" w:rsidRPr="000940BD" w:rsidRDefault="000940BD" w:rsidP="000940BD"/>
    <w:p w14:paraId="3A3339D7" w14:textId="21559E23" w:rsidR="00602FDF" w:rsidRDefault="00602FDF" w:rsidP="00602FDF">
      <w:pPr>
        <w:rPr>
          <w:rFonts w:ascii="Arial" w:hAnsi="Arial" w:cs="Arial"/>
        </w:rPr>
      </w:pPr>
    </w:p>
    <w:p w14:paraId="530B5C40" w14:textId="75DEF344" w:rsidR="003C223B" w:rsidRDefault="003C223B" w:rsidP="003C223B">
      <w:pPr>
        <w:spacing w:line="360" w:lineRule="auto"/>
        <w:jc w:val="center"/>
        <w:rPr>
          <w:rFonts w:ascii="Arial" w:hAnsi="Arial" w:cs="Arial"/>
          <w:b/>
          <w:bCs/>
        </w:rPr>
      </w:pPr>
    </w:p>
    <w:p w14:paraId="052766C0" w14:textId="539D8EB8" w:rsidR="003C223B" w:rsidRDefault="003C223B" w:rsidP="003C223B">
      <w:pPr>
        <w:spacing w:line="360" w:lineRule="auto"/>
        <w:jc w:val="center"/>
        <w:rPr>
          <w:rFonts w:ascii="Arial" w:hAnsi="Arial" w:cs="Arial"/>
          <w:b/>
          <w:bCs/>
        </w:rPr>
      </w:pPr>
    </w:p>
    <w:p w14:paraId="5E7900CF" w14:textId="6320E87A" w:rsidR="003C223B" w:rsidRDefault="003C223B" w:rsidP="003C223B">
      <w:pPr>
        <w:spacing w:line="360" w:lineRule="auto"/>
        <w:jc w:val="center"/>
        <w:rPr>
          <w:rFonts w:ascii="Arial" w:hAnsi="Arial" w:cs="Arial"/>
          <w:b/>
          <w:bCs/>
        </w:rPr>
      </w:pPr>
    </w:p>
    <w:p w14:paraId="00838404" w14:textId="506C2BF3" w:rsidR="003C223B" w:rsidRDefault="003C223B" w:rsidP="003C223B">
      <w:pPr>
        <w:spacing w:line="360" w:lineRule="auto"/>
        <w:jc w:val="center"/>
        <w:rPr>
          <w:rFonts w:ascii="Arial" w:hAnsi="Arial" w:cs="Arial"/>
          <w:b/>
          <w:bCs/>
        </w:rPr>
      </w:pPr>
    </w:p>
    <w:p w14:paraId="60DEE058" w14:textId="615177D1" w:rsidR="003C223B" w:rsidRDefault="003C223B" w:rsidP="003C223B">
      <w:pPr>
        <w:spacing w:line="360" w:lineRule="auto"/>
        <w:jc w:val="center"/>
        <w:rPr>
          <w:rFonts w:ascii="Arial" w:hAnsi="Arial" w:cs="Arial"/>
          <w:b/>
          <w:bCs/>
        </w:rPr>
      </w:pPr>
    </w:p>
    <w:p w14:paraId="0D6E83B1" w14:textId="63BECCF4" w:rsidR="003C223B" w:rsidRDefault="003C223B" w:rsidP="003C223B">
      <w:pPr>
        <w:spacing w:line="360" w:lineRule="auto"/>
        <w:jc w:val="center"/>
        <w:rPr>
          <w:rFonts w:ascii="Arial" w:hAnsi="Arial" w:cs="Arial"/>
          <w:b/>
          <w:bCs/>
        </w:rPr>
      </w:pPr>
    </w:p>
    <w:p w14:paraId="29C99A90" w14:textId="77777777" w:rsidR="003C223B" w:rsidRPr="003C223B" w:rsidRDefault="003C223B" w:rsidP="003C223B">
      <w:pPr>
        <w:spacing w:line="360" w:lineRule="auto"/>
        <w:jc w:val="center"/>
        <w:rPr>
          <w:rFonts w:ascii="Arial" w:hAnsi="Arial" w:cs="Arial"/>
          <w:b/>
          <w:bCs/>
        </w:rPr>
      </w:pPr>
    </w:p>
    <w:sectPr w:rsidR="003C223B" w:rsidRPr="003C223B">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C11A80" w14:textId="77777777" w:rsidR="00F8213D" w:rsidRDefault="00F8213D" w:rsidP="005B3E6B">
      <w:pPr>
        <w:spacing w:after="0" w:line="240" w:lineRule="auto"/>
      </w:pPr>
      <w:r>
        <w:separator/>
      </w:r>
    </w:p>
  </w:endnote>
  <w:endnote w:type="continuationSeparator" w:id="0">
    <w:p w14:paraId="15E05B1B" w14:textId="77777777" w:rsidR="00F8213D" w:rsidRDefault="00F8213D" w:rsidP="005B3E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39656765"/>
      <w:docPartObj>
        <w:docPartGallery w:val="Page Numbers (Bottom of Page)"/>
        <w:docPartUnique/>
      </w:docPartObj>
    </w:sdtPr>
    <w:sdtEndPr>
      <w:rPr>
        <w:noProof/>
      </w:rPr>
    </w:sdtEndPr>
    <w:sdtContent>
      <w:p w14:paraId="4CDE01F7" w14:textId="648F73E6" w:rsidR="005B3E6B" w:rsidRDefault="005B3E6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83713C" w14:textId="77777777" w:rsidR="005B3E6B" w:rsidRDefault="005B3E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722378" w14:textId="77777777" w:rsidR="00F8213D" w:rsidRDefault="00F8213D" w:rsidP="005B3E6B">
      <w:pPr>
        <w:spacing w:after="0" w:line="240" w:lineRule="auto"/>
      </w:pPr>
      <w:r>
        <w:separator/>
      </w:r>
    </w:p>
  </w:footnote>
  <w:footnote w:type="continuationSeparator" w:id="0">
    <w:p w14:paraId="243888F5" w14:textId="77777777" w:rsidR="00F8213D" w:rsidRDefault="00F8213D" w:rsidP="005B3E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8A79BD"/>
    <w:multiLevelType w:val="hybridMultilevel"/>
    <w:tmpl w:val="1F94C5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6D74751"/>
    <w:multiLevelType w:val="hybridMultilevel"/>
    <w:tmpl w:val="58CE66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8830E30"/>
    <w:multiLevelType w:val="hybridMultilevel"/>
    <w:tmpl w:val="4DE472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ADC5620"/>
    <w:multiLevelType w:val="hybridMultilevel"/>
    <w:tmpl w:val="C96CE5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223B"/>
    <w:rsid w:val="0001742F"/>
    <w:rsid w:val="00042F41"/>
    <w:rsid w:val="000940BD"/>
    <w:rsid w:val="00150FFA"/>
    <w:rsid w:val="00167605"/>
    <w:rsid w:val="002C058D"/>
    <w:rsid w:val="00305603"/>
    <w:rsid w:val="00395CAF"/>
    <w:rsid w:val="003A674C"/>
    <w:rsid w:val="003B267C"/>
    <w:rsid w:val="003C223B"/>
    <w:rsid w:val="004A2FC4"/>
    <w:rsid w:val="005931F8"/>
    <w:rsid w:val="005B3E6B"/>
    <w:rsid w:val="00602FDF"/>
    <w:rsid w:val="00673460"/>
    <w:rsid w:val="006A5179"/>
    <w:rsid w:val="0073793B"/>
    <w:rsid w:val="007B1943"/>
    <w:rsid w:val="007E579F"/>
    <w:rsid w:val="00806F7E"/>
    <w:rsid w:val="008360D2"/>
    <w:rsid w:val="008A5793"/>
    <w:rsid w:val="008B2B7E"/>
    <w:rsid w:val="008B2F7D"/>
    <w:rsid w:val="008B6792"/>
    <w:rsid w:val="008C1F04"/>
    <w:rsid w:val="008D4840"/>
    <w:rsid w:val="008F0E12"/>
    <w:rsid w:val="00A714D7"/>
    <w:rsid w:val="00AA2524"/>
    <w:rsid w:val="00B769A1"/>
    <w:rsid w:val="00C26ABD"/>
    <w:rsid w:val="00D63341"/>
    <w:rsid w:val="00DC3BC0"/>
    <w:rsid w:val="00E867BE"/>
    <w:rsid w:val="00ED66B3"/>
    <w:rsid w:val="00EE787D"/>
    <w:rsid w:val="00F10F2A"/>
    <w:rsid w:val="00F512CF"/>
    <w:rsid w:val="00F8213D"/>
    <w:rsid w:val="00FB799D"/>
    <w:rsid w:val="00FE10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69DE8B"/>
  <w15:chartTrackingRefBased/>
  <w15:docId w15:val="{BDC26037-D422-4877-9EA0-10DB45E942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22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223B"/>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602FDF"/>
    <w:rPr>
      <w:color w:val="0563C1" w:themeColor="hyperlink"/>
      <w:u w:val="single"/>
    </w:rPr>
  </w:style>
  <w:style w:type="character" w:styleId="UnresolvedMention">
    <w:name w:val="Unresolved Mention"/>
    <w:basedOn w:val="DefaultParagraphFont"/>
    <w:uiPriority w:val="99"/>
    <w:semiHidden/>
    <w:unhideWhenUsed/>
    <w:rsid w:val="00602FDF"/>
    <w:rPr>
      <w:color w:val="605E5C"/>
      <w:shd w:val="clear" w:color="auto" w:fill="E1DFDD"/>
    </w:rPr>
  </w:style>
  <w:style w:type="paragraph" w:styleId="Header">
    <w:name w:val="header"/>
    <w:basedOn w:val="Normal"/>
    <w:link w:val="HeaderChar"/>
    <w:uiPriority w:val="99"/>
    <w:unhideWhenUsed/>
    <w:rsid w:val="005B3E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3E6B"/>
  </w:style>
  <w:style w:type="paragraph" w:styleId="Footer">
    <w:name w:val="footer"/>
    <w:basedOn w:val="Normal"/>
    <w:link w:val="FooterChar"/>
    <w:uiPriority w:val="99"/>
    <w:unhideWhenUsed/>
    <w:rsid w:val="005B3E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3E6B"/>
  </w:style>
  <w:style w:type="paragraph" w:styleId="TOCHeading">
    <w:name w:val="TOC Heading"/>
    <w:basedOn w:val="Heading1"/>
    <w:next w:val="Normal"/>
    <w:uiPriority w:val="39"/>
    <w:unhideWhenUsed/>
    <w:qFormat/>
    <w:rsid w:val="005B3E6B"/>
    <w:pPr>
      <w:outlineLvl w:val="9"/>
    </w:pPr>
    <w:rPr>
      <w:lang w:val="en-US"/>
    </w:rPr>
  </w:style>
  <w:style w:type="paragraph" w:styleId="TOC1">
    <w:name w:val="toc 1"/>
    <w:basedOn w:val="Normal"/>
    <w:next w:val="Normal"/>
    <w:autoRedefine/>
    <w:uiPriority w:val="39"/>
    <w:unhideWhenUsed/>
    <w:rsid w:val="005B3E6B"/>
    <w:pPr>
      <w:spacing w:after="100"/>
    </w:pPr>
  </w:style>
  <w:style w:type="paragraph" w:styleId="NormalWeb">
    <w:name w:val="Normal (Web)"/>
    <w:basedOn w:val="Normal"/>
    <w:uiPriority w:val="99"/>
    <w:unhideWhenUsed/>
    <w:rsid w:val="007E579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8D4840"/>
    <w:pPr>
      <w:ind w:left="720"/>
      <w:contextualSpacing/>
    </w:pPr>
  </w:style>
  <w:style w:type="character" w:styleId="Strong">
    <w:name w:val="Strong"/>
    <w:basedOn w:val="DefaultParagraphFont"/>
    <w:uiPriority w:val="22"/>
    <w:qFormat/>
    <w:rsid w:val="00673460"/>
    <w:rPr>
      <w:b/>
      <w:bCs/>
    </w:rPr>
  </w:style>
  <w:style w:type="character" w:styleId="Emphasis">
    <w:name w:val="Emphasis"/>
    <w:basedOn w:val="DefaultParagraphFont"/>
    <w:uiPriority w:val="20"/>
    <w:qFormat/>
    <w:rsid w:val="000940B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2960886">
      <w:bodyDiv w:val="1"/>
      <w:marLeft w:val="0"/>
      <w:marRight w:val="0"/>
      <w:marTop w:val="0"/>
      <w:marBottom w:val="0"/>
      <w:divBdr>
        <w:top w:val="none" w:sz="0" w:space="0" w:color="auto"/>
        <w:left w:val="none" w:sz="0" w:space="0" w:color="auto"/>
        <w:bottom w:val="none" w:sz="0" w:space="0" w:color="auto"/>
        <w:right w:val="none" w:sz="0" w:space="0" w:color="auto"/>
      </w:divBdr>
    </w:div>
    <w:div w:id="1537427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f856874f-9946-48cd-ac29-4cb76853c4c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41C78B1F6210C4E9A58F73BA6479D21" ma:contentTypeVersion="9" ma:contentTypeDescription="Create a new document." ma:contentTypeScope="" ma:versionID="f413464f66e6fe7595cc395883e39a52">
  <xsd:schema xmlns:xsd="http://www.w3.org/2001/XMLSchema" xmlns:xs="http://www.w3.org/2001/XMLSchema" xmlns:p="http://schemas.microsoft.com/office/2006/metadata/properties" xmlns:ns3="f856874f-9946-48cd-ac29-4cb76853c4c1" xmlns:ns4="2c5f1cb7-c8e7-4c33-a07f-489018ddf9f3" targetNamespace="http://schemas.microsoft.com/office/2006/metadata/properties" ma:root="true" ma:fieldsID="517ec563bd86fdc7bb56a2b58861402a" ns3:_="" ns4:_="">
    <xsd:import namespace="f856874f-9946-48cd-ac29-4cb76853c4c1"/>
    <xsd:import namespace="2c5f1cb7-c8e7-4c33-a07f-489018ddf9f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ObjectDetectorVersion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56874f-9946-48cd-ac29-4cb76853c4c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5f1cb7-c8e7-4c33-a07f-489018ddf9f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0FB28E-3842-4F55-BF3A-A4F379174AC8}">
  <ds:schemaRefs>
    <ds:schemaRef ds:uri="http://schemas.microsoft.com/sharepoint/v3/contenttype/forms"/>
  </ds:schemaRefs>
</ds:datastoreItem>
</file>

<file path=customXml/itemProps2.xml><?xml version="1.0" encoding="utf-8"?>
<ds:datastoreItem xmlns:ds="http://schemas.openxmlformats.org/officeDocument/2006/customXml" ds:itemID="{D97F1290-D8B5-4750-8F47-B11588B70D40}">
  <ds:schemaRefs>
    <ds:schemaRef ds:uri="http://schemas.microsoft.com/office/2006/metadata/properties"/>
    <ds:schemaRef ds:uri="http://schemas.microsoft.com/office/infopath/2007/PartnerControls"/>
    <ds:schemaRef ds:uri="f856874f-9946-48cd-ac29-4cb76853c4c1"/>
  </ds:schemaRefs>
</ds:datastoreItem>
</file>

<file path=customXml/itemProps3.xml><?xml version="1.0" encoding="utf-8"?>
<ds:datastoreItem xmlns:ds="http://schemas.openxmlformats.org/officeDocument/2006/customXml" ds:itemID="{C1A3AA2C-92C3-4722-BBAC-B95523C8C7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56874f-9946-48cd-ac29-4cb76853c4c1"/>
    <ds:schemaRef ds:uri="2c5f1cb7-c8e7-4c33-a07f-489018ddf9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54A5988-CD46-48C8-9614-344C3C927C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14</Pages>
  <Words>3223</Words>
  <Characters>20888</Characters>
  <Application>Microsoft Office Word</Application>
  <DocSecurity>0</DocSecurity>
  <Lines>435</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Reda Juciute (2213928)</dc:creator>
  <cp:keywords/>
  <dc:description/>
  <cp:lastModifiedBy>Reda</cp:lastModifiedBy>
  <cp:revision>16</cp:revision>
  <dcterms:created xsi:type="dcterms:W3CDTF">2025-10-07T19:28:00Z</dcterms:created>
  <dcterms:modified xsi:type="dcterms:W3CDTF">2025-10-17T09:25:00Z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0x010100341C78B1F6210C4E9A58F73BA6479D21</vt:lpwstr>
  </property>
</Properties>
</file>