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85217D" w14:textId="7D381023" w:rsidR="009F039A" w:rsidRDefault="009F039A" w:rsidP="003235C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Suggested readings </w:t>
      </w:r>
    </w:p>
    <w:p w14:paraId="6AD000D4" w14:textId="77777777" w:rsidR="009F039A" w:rsidRDefault="009F039A" w:rsidP="003235C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7271F32" w14:textId="260867DC" w:rsidR="003235C5" w:rsidRPr="003235C5" w:rsidRDefault="003235C5" w:rsidP="003235C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235C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Siebert, W.S. and Addison, J.T., 1991. Internal labour markets: causes and consequences. </w:t>
      </w:r>
      <w:r w:rsidRPr="003235C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Oxford Review of Economic Policy</w:t>
      </w:r>
      <w:r w:rsidRPr="003235C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Pr="003235C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7</w:t>
      </w:r>
      <w:r w:rsidRPr="003235C5">
        <w:rPr>
          <w:rFonts w:ascii="Times New Roman" w:eastAsia="Times New Roman" w:hAnsi="Times New Roman" w:cs="Times New Roman"/>
          <w:sz w:val="24"/>
          <w:szCs w:val="24"/>
          <w:lang w:eastAsia="en-GB"/>
        </w:rPr>
        <w:t>(1), pp.76-92.</w:t>
      </w:r>
    </w:p>
    <w:p w14:paraId="7DBE9384" w14:textId="62E4AF88" w:rsidR="00853695" w:rsidRDefault="00853695"/>
    <w:p w14:paraId="7A2EE399" w14:textId="676726EE" w:rsidR="003235C5" w:rsidRDefault="003235C5">
      <w:r>
        <w:t xml:space="preserve">Grimshaw, D., Ward, K.G., Rubery, J. and Beynon, H., 2001. Organisations and the transformation of the internal labour market. </w:t>
      </w:r>
      <w:r>
        <w:rPr>
          <w:i/>
          <w:iCs/>
        </w:rPr>
        <w:t>Work, Employment and Society</w:t>
      </w:r>
      <w:r>
        <w:t xml:space="preserve">, </w:t>
      </w:r>
      <w:r>
        <w:rPr>
          <w:i/>
          <w:iCs/>
        </w:rPr>
        <w:t>15</w:t>
      </w:r>
      <w:r>
        <w:t>(1), pp.025-054</w:t>
      </w:r>
    </w:p>
    <w:p w14:paraId="40E6A5E9" w14:textId="77777777" w:rsidR="003235C5" w:rsidRPr="003235C5" w:rsidRDefault="003235C5" w:rsidP="003235C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235C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Dey, S., 2022. Impact of remittances on labour supply and occupational choice in rural India. </w:t>
      </w:r>
      <w:r w:rsidRPr="003235C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International Journal of Rural Management</w:t>
      </w:r>
      <w:r w:rsidRPr="003235C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Pr="003235C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18</w:t>
      </w:r>
      <w:r w:rsidRPr="003235C5">
        <w:rPr>
          <w:rFonts w:ascii="Times New Roman" w:eastAsia="Times New Roman" w:hAnsi="Times New Roman" w:cs="Times New Roman"/>
          <w:sz w:val="24"/>
          <w:szCs w:val="24"/>
          <w:lang w:eastAsia="en-GB"/>
        </w:rPr>
        <w:t>(1), pp.78-102.</w:t>
      </w:r>
    </w:p>
    <w:p w14:paraId="7B4D797C" w14:textId="6B77BF4C" w:rsidR="003235C5" w:rsidRDefault="003235C5"/>
    <w:p w14:paraId="6045A194" w14:textId="77777777" w:rsidR="003235C5" w:rsidRPr="003235C5" w:rsidRDefault="003235C5" w:rsidP="003235C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235C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Manwaring, T., 1984. The extended internal labour market. </w:t>
      </w:r>
      <w:r w:rsidRPr="003235C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Cambridge Journal of Economics</w:t>
      </w:r>
      <w:r w:rsidRPr="003235C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Pr="003235C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8</w:t>
      </w:r>
      <w:r w:rsidRPr="003235C5">
        <w:rPr>
          <w:rFonts w:ascii="Times New Roman" w:eastAsia="Times New Roman" w:hAnsi="Times New Roman" w:cs="Times New Roman"/>
          <w:sz w:val="24"/>
          <w:szCs w:val="24"/>
          <w:lang w:eastAsia="en-GB"/>
        </w:rPr>
        <w:t>(2), pp.161-187.</w:t>
      </w:r>
    </w:p>
    <w:p w14:paraId="6BF2B6C6" w14:textId="6A548D38" w:rsidR="003235C5" w:rsidRDefault="003235C5"/>
    <w:p w14:paraId="1B0985A5" w14:textId="77777777" w:rsidR="003235C5" w:rsidRPr="003235C5" w:rsidRDefault="003235C5" w:rsidP="003235C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3235C5">
        <w:rPr>
          <w:rFonts w:ascii="Times New Roman" w:eastAsia="Times New Roman" w:hAnsi="Times New Roman" w:cs="Times New Roman"/>
          <w:sz w:val="24"/>
          <w:szCs w:val="24"/>
          <w:lang w:eastAsia="en-GB"/>
        </w:rPr>
        <w:t>Joll</w:t>
      </w:r>
      <w:proofErr w:type="spellEnd"/>
      <w:r w:rsidRPr="003235C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C., McKenna, C., McNabb, R. and </w:t>
      </w:r>
      <w:proofErr w:type="spellStart"/>
      <w:r w:rsidRPr="003235C5">
        <w:rPr>
          <w:rFonts w:ascii="Times New Roman" w:eastAsia="Times New Roman" w:hAnsi="Times New Roman" w:cs="Times New Roman"/>
          <w:sz w:val="24"/>
          <w:szCs w:val="24"/>
          <w:lang w:eastAsia="en-GB"/>
        </w:rPr>
        <w:t>Shorey</w:t>
      </w:r>
      <w:proofErr w:type="spellEnd"/>
      <w:r w:rsidRPr="003235C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J., 2018. </w:t>
      </w:r>
      <w:r w:rsidRPr="003235C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Developments in labour market analysis</w:t>
      </w:r>
      <w:r w:rsidRPr="003235C5">
        <w:rPr>
          <w:rFonts w:ascii="Times New Roman" w:eastAsia="Times New Roman" w:hAnsi="Times New Roman" w:cs="Times New Roman"/>
          <w:sz w:val="24"/>
          <w:szCs w:val="24"/>
          <w:lang w:eastAsia="en-GB"/>
        </w:rPr>
        <w:t>. Routledge.</w:t>
      </w:r>
    </w:p>
    <w:p w14:paraId="48BA911C" w14:textId="5758BAD2" w:rsidR="003235C5" w:rsidRDefault="003235C5"/>
    <w:p w14:paraId="0203E6C1" w14:textId="35784777" w:rsidR="003235C5" w:rsidRDefault="003235C5">
      <w:r>
        <w:t xml:space="preserve">Pac, M.F., Alp, O. and Tan, T., 2009. Integrated workforce capacity and inventory management under labour supply uncertainty. </w:t>
      </w:r>
      <w:r>
        <w:rPr>
          <w:i/>
          <w:iCs/>
        </w:rPr>
        <w:t>International Journal of Production Research</w:t>
      </w:r>
      <w:r>
        <w:t xml:space="preserve">, </w:t>
      </w:r>
      <w:r>
        <w:rPr>
          <w:i/>
          <w:iCs/>
        </w:rPr>
        <w:t>47</w:t>
      </w:r>
      <w:r>
        <w:t>(15), pp.4281-4304.</w:t>
      </w:r>
    </w:p>
    <w:p w14:paraId="01D648A6" w14:textId="77777777" w:rsidR="003235C5" w:rsidRPr="003235C5" w:rsidRDefault="003235C5" w:rsidP="003235C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235C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Grimshaw, D. and Rubery, J., 1998. Integrating the internal and external labour markets. </w:t>
      </w:r>
      <w:r w:rsidRPr="003235C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Cambridge Journal of Economics</w:t>
      </w:r>
      <w:r w:rsidRPr="003235C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Pr="003235C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22</w:t>
      </w:r>
      <w:r w:rsidRPr="003235C5">
        <w:rPr>
          <w:rFonts w:ascii="Times New Roman" w:eastAsia="Times New Roman" w:hAnsi="Times New Roman" w:cs="Times New Roman"/>
          <w:sz w:val="24"/>
          <w:szCs w:val="24"/>
          <w:lang w:eastAsia="en-GB"/>
        </w:rPr>
        <w:t>(2), pp.199-220.</w:t>
      </w:r>
    </w:p>
    <w:p w14:paraId="625A7679" w14:textId="14ADC1ED" w:rsidR="003235C5" w:rsidRDefault="003235C5"/>
    <w:p w14:paraId="5E3DA3B5" w14:textId="77777777" w:rsidR="003235C5" w:rsidRPr="003235C5" w:rsidRDefault="003235C5" w:rsidP="003235C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3235C5">
        <w:rPr>
          <w:rFonts w:ascii="Times New Roman" w:eastAsia="Times New Roman" w:hAnsi="Times New Roman" w:cs="Times New Roman"/>
          <w:sz w:val="24"/>
          <w:szCs w:val="24"/>
          <w:lang w:eastAsia="en-GB"/>
        </w:rPr>
        <w:t>Wyonch</w:t>
      </w:r>
      <w:proofErr w:type="spellEnd"/>
      <w:r w:rsidRPr="003235C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R., 2021. Help wanted: How to address labour shortages in healthcare and improve patient access. </w:t>
      </w:r>
      <w:r w:rsidRPr="003235C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Available at SSRN 3820955</w:t>
      </w:r>
      <w:r w:rsidRPr="003235C5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760D083F" w14:textId="218D08BC" w:rsidR="003235C5" w:rsidRDefault="003235C5"/>
    <w:p w14:paraId="5AEF0700" w14:textId="77777777" w:rsidR="003235C5" w:rsidRPr="003235C5" w:rsidRDefault="003235C5" w:rsidP="003235C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235C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Smits, M. and </w:t>
      </w:r>
      <w:proofErr w:type="spellStart"/>
      <w:r w:rsidRPr="003235C5">
        <w:rPr>
          <w:rFonts w:ascii="Times New Roman" w:eastAsia="Times New Roman" w:hAnsi="Times New Roman" w:cs="Times New Roman"/>
          <w:sz w:val="24"/>
          <w:szCs w:val="24"/>
          <w:lang w:eastAsia="en-GB"/>
        </w:rPr>
        <w:t>Roos</w:t>
      </w:r>
      <w:proofErr w:type="spellEnd"/>
      <w:r w:rsidRPr="003235C5">
        <w:rPr>
          <w:rFonts w:ascii="Times New Roman" w:eastAsia="Times New Roman" w:hAnsi="Times New Roman" w:cs="Times New Roman"/>
          <w:sz w:val="24"/>
          <w:szCs w:val="24"/>
          <w:lang w:eastAsia="en-GB"/>
        </w:rPr>
        <w:t>, E., 2012. Factors influencing long term dynamics of health care supply and demand.</w:t>
      </w:r>
    </w:p>
    <w:p w14:paraId="3A94C5E6" w14:textId="1EEC7879" w:rsidR="003235C5" w:rsidRDefault="003235C5"/>
    <w:p w14:paraId="75EF21AD" w14:textId="77777777" w:rsidR="003235C5" w:rsidRPr="003235C5" w:rsidRDefault="003235C5" w:rsidP="003235C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3235C5">
        <w:rPr>
          <w:rFonts w:ascii="Times New Roman" w:eastAsia="Times New Roman" w:hAnsi="Times New Roman" w:cs="Times New Roman"/>
          <w:sz w:val="24"/>
          <w:szCs w:val="24"/>
          <w:lang w:eastAsia="en-GB"/>
        </w:rPr>
        <w:t>Ngure</w:t>
      </w:r>
      <w:proofErr w:type="spellEnd"/>
      <w:r w:rsidRPr="003235C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K.P., 2018. </w:t>
      </w:r>
      <w:r w:rsidRPr="003235C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Factors influencing retention of health workers in the public health sector in Kenya: A case study of Kenyatta National Hospital</w:t>
      </w:r>
      <w:r w:rsidRPr="003235C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(Doctoral dissertation, JKUAT-COHRED).</w:t>
      </w:r>
    </w:p>
    <w:p w14:paraId="70D67BE4" w14:textId="71EBEF71" w:rsidR="003235C5" w:rsidRDefault="003235C5"/>
    <w:p w14:paraId="034DBD29" w14:textId="6863E18A" w:rsidR="003235C5" w:rsidRDefault="003235C5">
      <w:hyperlink r:id="rId4" w:history="1">
        <w:r w:rsidRPr="00B45A1D">
          <w:rPr>
            <w:rStyle w:val="Hyperlink"/>
          </w:rPr>
          <w:t>https://www.skillsforcare.org.uk/Adult-Social-Care-Workforce-Data/Workforce-intelligence/publications/national-information/The-state-of-the-adult-social-care-sector-and-workforce-in-England.aspx</w:t>
        </w:r>
      </w:hyperlink>
    </w:p>
    <w:p w14:paraId="609DA02C" w14:textId="715DF90B" w:rsidR="003235C5" w:rsidRDefault="003235C5"/>
    <w:p w14:paraId="3D28149B" w14:textId="1E1474DD" w:rsidR="003235C5" w:rsidRDefault="003235C5">
      <w:hyperlink r:id="rId5" w:history="1">
        <w:r w:rsidRPr="00B45A1D">
          <w:rPr>
            <w:rStyle w:val="Hyperlink"/>
          </w:rPr>
          <w:t>https://www.who.int/tools/your-life-your-health/a-healthy-world/people-s-roles/the-role-of-health-and-social-care-workers-in-supporting-health</w:t>
        </w:r>
      </w:hyperlink>
    </w:p>
    <w:p w14:paraId="029A6ED3" w14:textId="1987EF4A" w:rsidR="003235C5" w:rsidRDefault="003235C5"/>
    <w:p w14:paraId="0EF3968B" w14:textId="67195F4A" w:rsidR="003235C5" w:rsidRDefault="003235C5">
      <w:hyperlink r:id="rId6" w:history="1">
        <w:r w:rsidRPr="00B45A1D">
          <w:rPr>
            <w:rStyle w:val="Hyperlink"/>
          </w:rPr>
          <w:t>https://www.theguardian.com/society/2022/nov/27/brexit-worsened-shortage-nhs-doctors-eu</w:t>
        </w:r>
      </w:hyperlink>
    </w:p>
    <w:p w14:paraId="30A54A90" w14:textId="7972F43E" w:rsidR="003235C5" w:rsidRDefault="003235C5"/>
    <w:p w14:paraId="4A10F8C4" w14:textId="0CCCA47B" w:rsidR="003235C5" w:rsidRDefault="003235C5">
      <w:hyperlink r:id="rId7" w:history="1">
        <w:r w:rsidRPr="00B45A1D">
          <w:rPr>
            <w:rStyle w:val="Hyperlink"/>
          </w:rPr>
          <w:t>https://www.bma.org.uk/advice-and-support/nhs-delivery-and-workforce/workforce/nhs-medical-staffing-data-analysis</w:t>
        </w:r>
      </w:hyperlink>
    </w:p>
    <w:p w14:paraId="46F04BE7" w14:textId="608425C4" w:rsidR="003235C5" w:rsidRDefault="003235C5">
      <w:hyperlink r:id="rId8" w:history="1">
        <w:r w:rsidRPr="00B45A1D">
          <w:rPr>
            <w:rStyle w:val="Hyperlink"/>
          </w:rPr>
          <w:t>https://www.bdiresourcing.com/img-media-hub/blog/the-nhs-doctors-staffing-crisis-in-numbers/</w:t>
        </w:r>
      </w:hyperlink>
    </w:p>
    <w:p w14:paraId="2C426502" w14:textId="5CF00F46" w:rsidR="003235C5" w:rsidRDefault="003235C5"/>
    <w:p w14:paraId="0086DD4E" w14:textId="50E4A9E4" w:rsidR="009F039A" w:rsidRDefault="009F039A"/>
    <w:p w14:paraId="6F565E47" w14:textId="2E492917" w:rsidR="009F039A" w:rsidRDefault="009F039A">
      <w:r>
        <w:t xml:space="preserve">Allen, T.D. and Shockley, K., 2009. Flexible work arrangements: Help or hype. </w:t>
      </w:r>
      <w:r>
        <w:rPr>
          <w:i/>
          <w:iCs/>
        </w:rPr>
        <w:t>Handbook of families and work: Interdisciplinary perspectives</w:t>
      </w:r>
      <w:r>
        <w:t>, pp.265-284</w:t>
      </w:r>
    </w:p>
    <w:p w14:paraId="47BA10E6" w14:textId="48273493" w:rsidR="009F039A" w:rsidRDefault="009F039A"/>
    <w:p w14:paraId="53B3DDD5" w14:textId="77777777" w:rsidR="009F039A" w:rsidRPr="009F039A" w:rsidRDefault="009F039A" w:rsidP="009F039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9F039A">
        <w:rPr>
          <w:rFonts w:ascii="Times New Roman" w:eastAsia="Times New Roman" w:hAnsi="Times New Roman" w:cs="Times New Roman"/>
          <w:sz w:val="24"/>
          <w:szCs w:val="24"/>
          <w:lang w:eastAsia="en-GB"/>
        </w:rPr>
        <w:t>Shifrin</w:t>
      </w:r>
      <w:proofErr w:type="spellEnd"/>
      <w:r w:rsidRPr="009F039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N.V. and Michel, J.S., 2022. Flexible work arrangements and employee health: A meta-analytic review. </w:t>
      </w:r>
      <w:r w:rsidRPr="009F039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Work &amp; Stress</w:t>
      </w:r>
      <w:r w:rsidRPr="009F039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Pr="009F039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36</w:t>
      </w:r>
      <w:r w:rsidRPr="009F039A">
        <w:rPr>
          <w:rFonts w:ascii="Times New Roman" w:eastAsia="Times New Roman" w:hAnsi="Times New Roman" w:cs="Times New Roman"/>
          <w:sz w:val="24"/>
          <w:szCs w:val="24"/>
          <w:lang w:eastAsia="en-GB"/>
        </w:rPr>
        <w:t>(1), pp.60-85.</w:t>
      </w:r>
    </w:p>
    <w:p w14:paraId="2318D042" w14:textId="3652273F" w:rsidR="009F039A" w:rsidRDefault="009F039A"/>
    <w:p w14:paraId="73CD4CCE" w14:textId="77777777" w:rsidR="009F039A" w:rsidRPr="009F039A" w:rsidRDefault="009F039A" w:rsidP="009F039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F039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Allen, T.D., Johnson, R.C., </w:t>
      </w:r>
      <w:proofErr w:type="spellStart"/>
      <w:r w:rsidRPr="009F039A">
        <w:rPr>
          <w:rFonts w:ascii="Times New Roman" w:eastAsia="Times New Roman" w:hAnsi="Times New Roman" w:cs="Times New Roman"/>
          <w:sz w:val="24"/>
          <w:szCs w:val="24"/>
          <w:lang w:eastAsia="en-GB"/>
        </w:rPr>
        <w:t>Kiburz</w:t>
      </w:r>
      <w:proofErr w:type="spellEnd"/>
      <w:r w:rsidRPr="009F039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K.M. and Shockley, K.M., 2013. Work–family conflict and flexible work arrangements: Deconstructing flexibility. </w:t>
      </w:r>
      <w:r w:rsidRPr="009F039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Personnel psychology</w:t>
      </w:r>
      <w:r w:rsidRPr="009F039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Pr="009F039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66</w:t>
      </w:r>
      <w:r w:rsidRPr="009F039A">
        <w:rPr>
          <w:rFonts w:ascii="Times New Roman" w:eastAsia="Times New Roman" w:hAnsi="Times New Roman" w:cs="Times New Roman"/>
          <w:sz w:val="24"/>
          <w:szCs w:val="24"/>
          <w:lang w:eastAsia="en-GB"/>
        </w:rPr>
        <w:t>(2), pp.345-376.</w:t>
      </w:r>
    </w:p>
    <w:p w14:paraId="08B860D3" w14:textId="77777777" w:rsidR="009F039A" w:rsidRDefault="009F039A"/>
    <w:sectPr w:rsidR="009F03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TAxMzE1NDc1NDExtbRQ0lEKTi0uzszPAykwrAUA1hUFmywAAAA="/>
  </w:docVars>
  <w:rsids>
    <w:rsidRoot w:val="003235C5"/>
    <w:rsid w:val="00004F10"/>
    <w:rsid w:val="00132E96"/>
    <w:rsid w:val="003235C5"/>
    <w:rsid w:val="00747272"/>
    <w:rsid w:val="00853695"/>
    <w:rsid w:val="009F03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52B49B"/>
  <w15:chartTrackingRefBased/>
  <w15:docId w15:val="{DA161842-00F3-4DDD-B850-949BA49634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235C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235C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7017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0877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7710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2292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4798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2160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2725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2455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1278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2350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6302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5211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3035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4299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6780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7495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349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6099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8669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1534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diresourcing.com/img-media-hub/blog/the-nhs-doctors-staffing-crisis-in-numbers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bma.org.uk/advice-and-support/nhs-delivery-and-workforce/workforce/nhs-medical-staffing-data-analysis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theguardian.com/society/2022/nov/27/brexit-worsened-shortage-nhs-doctors-eu" TargetMode="External"/><Relationship Id="rId5" Type="http://schemas.openxmlformats.org/officeDocument/2006/relationships/hyperlink" Target="https://www.who.int/tools/your-life-your-health/a-healthy-world/people-s-roles/the-role-of-health-and-social-care-workers-in-supporting-health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www.skillsforcare.org.uk/Adult-Social-Care-Workforce-Data/Workforce-intelligence/publications/national-information/The-state-of-the-adult-social-care-sector-and-workforce-in-England.aspx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493</Words>
  <Characters>2813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Leicester</Company>
  <LinksUpToDate>false</LinksUpToDate>
  <CharactersWithSpaces>3300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Pepple, Dennis G. (Dr.)</dc:creator>
  <cp:keywords/>
  <dc:description/>
  <cp:lastModifiedBy>Pepple, Dennis G. (Dr.)</cp:lastModifiedBy>
  <cp:revision>1</cp:revision>
  <dcterms:created xsi:type="dcterms:W3CDTF">2023-09-29T12:35:00Z</dcterms:created>
  <dcterms:modified xsi:type="dcterms:W3CDTF">2023-09-29T12:48:00Z</dcterms:modified>
</cp:coreProperties>
</file>