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Aptos"/>
          <w:color w:val="156082" w:themeColor="accent1"/>
          <w:kern w:val="3"/>
          <w:lang w:val="en-GB"/>
        </w:rPr>
        <w:id w:val="1784301621"/>
        <w:docPartObj>
          <w:docPartGallery w:val="Cover Pages"/>
          <w:docPartUnique/>
        </w:docPartObj>
      </w:sdtPr>
      <w:sdtEndPr>
        <w:rPr>
          <w:rFonts w:ascii="Arial" w:hAnsi="Arial" w:cs="Arial"/>
          <w:color w:val="auto"/>
          <w:u w:val="single"/>
        </w:rPr>
      </w:sdtEndPr>
      <w:sdtContent>
        <w:p w14:paraId="07284A47" w14:textId="6A50B499" w:rsidR="00536A22" w:rsidRPr="00536A22" w:rsidRDefault="00536A22">
          <w:pPr>
            <w:pStyle w:val="NoSpacing"/>
            <w:spacing w:before="1540" w:after="240"/>
            <w:jc w:val="center"/>
            <w:rPr>
              <w:rFonts w:ascii="Arial" w:hAnsi="Arial" w:cs="Arial"/>
              <w:color w:val="156082" w:themeColor="accent1"/>
            </w:rPr>
          </w:pPr>
          <w:r w:rsidRPr="00536A22">
            <w:rPr>
              <w:rFonts w:ascii="Arial" w:hAnsi="Arial" w:cs="Arial"/>
              <w:noProof/>
              <w:color w:val="156082" w:themeColor="accent1"/>
            </w:rPr>
            <w:drawing>
              <wp:inline distT="0" distB="0" distL="0" distR="0" wp14:anchorId="366C24D3" wp14:editId="6DCD8DC3">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361FB0EC" w14:textId="77777777" w:rsidR="00536A22" w:rsidRDefault="00536A22" w:rsidP="00536A22">
          <w:pPr>
            <w:suppressAutoHyphens w:val="0"/>
            <w:jc w:val="center"/>
            <w:rPr>
              <w:rFonts w:ascii="Arial" w:eastAsia="Times New Roman" w:hAnsi="Arial" w:cs="Arial"/>
              <w:kern w:val="0"/>
              <w:lang w:val="en-US"/>
            </w:rPr>
          </w:pPr>
          <w:r w:rsidRPr="00536A22">
            <w:rPr>
              <w:rFonts w:ascii="Arial" w:hAnsi="Arial" w:cs="Arial"/>
              <w:noProof/>
              <w:color w:val="156082" w:themeColor="accent1"/>
            </w:rPr>
            <w:drawing>
              <wp:anchor distT="0" distB="0" distL="114300" distR="114300" simplePos="0" relativeHeight="251662336" behindDoc="1" locked="0" layoutInCell="1" allowOverlap="1" wp14:anchorId="73A68AE1" wp14:editId="70B278B4">
                <wp:simplePos x="0" y="0"/>
                <wp:positionH relativeFrom="margin">
                  <wp:align>center</wp:align>
                </wp:positionH>
                <wp:positionV relativeFrom="paragraph">
                  <wp:posOffset>803003</wp:posOffset>
                </wp:positionV>
                <wp:extent cx="758825" cy="767080"/>
                <wp:effectExtent l="0" t="0" r="3175" b="0"/>
                <wp:wrapTight wrapText="bothSides">
                  <wp:wrapPolygon edited="0">
                    <wp:start x="0" y="0"/>
                    <wp:lineTo x="0" y="4291"/>
                    <wp:lineTo x="7592" y="8583"/>
                    <wp:lineTo x="4338" y="13411"/>
                    <wp:lineTo x="4338" y="16629"/>
                    <wp:lineTo x="8134" y="17166"/>
                    <wp:lineTo x="8676" y="20921"/>
                    <wp:lineTo x="12472" y="20921"/>
                    <wp:lineTo x="13014" y="17166"/>
                    <wp:lineTo x="16810" y="16629"/>
                    <wp:lineTo x="16810" y="13411"/>
                    <wp:lineTo x="13556" y="8583"/>
                    <wp:lineTo x="21148" y="4291"/>
                    <wp:lineTo x="21148" y="0"/>
                    <wp:lineTo x="0" y="0"/>
                  </wp:wrapPolygon>
                </wp:wrapTight>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825" cy="767080"/>
                        </a:xfrm>
                        <a:prstGeom prst="rect">
                          <a:avLst/>
                        </a:prstGeom>
                      </pic:spPr>
                    </pic:pic>
                  </a:graphicData>
                </a:graphic>
                <wp14:sizeRelV relativeFrom="margin">
                  <wp14:pctHeight>0</wp14:pctHeight>
                </wp14:sizeRelV>
              </wp:anchor>
            </w:drawing>
          </w:r>
          <w:r w:rsidRPr="00536A22">
            <w:rPr>
              <w:rFonts w:ascii="Arial" w:eastAsia="Times New Roman" w:hAnsi="Arial" w:cs="Arial"/>
              <w:kern w:val="0"/>
              <w:lang w:val="en-US"/>
            </w:rPr>
            <w:t xml:space="preserve">Beyond Performance: Reframing Singing as a Holistic Practice in Adult Singers </w:t>
          </w:r>
        </w:p>
        <w:p w14:paraId="55C7B969" w14:textId="7D43EAFB" w:rsidR="00536A22" w:rsidRDefault="00536A22" w:rsidP="00536A22">
          <w:pPr>
            <w:suppressAutoHyphens w:val="0"/>
            <w:jc w:val="center"/>
            <w:rPr>
              <w:rFonts w:eastAsia="Times New Roman"/>
              <w:kern w:val="0"/>
              <w:sz w:val="28"/>
              <w:szCs w:val="28"/>
              <w:lang w:val="en-US"/>
            </w:rPr>
          </w:pPr>
          <w:r w:rsidRPr="00536A22">
            <w:rPr>
              <w:rFonts w:ascii="Arial" w:eastAsia="Times New Roman" w:hAnsi="Arial" w:cs="Arial"/>
              <w:kern w:val="0"/>
              <w:lang w:val="en-US"/>
            </w:rPr>
            <w:t>A Work-Based Study</w:t>
          </w:r>
          <w:r w:rsidRPr="00536A22">
            <w:rPr>
              <w:rFonts w:eastAsia="Times New Roman"/>
              <w:kern w:val="0"/>
              <w:sz w:val="28"/>
              <w:szCs w:val="28"/>
              <w:lang w:val="en-US"/>
            </w:rPr>
            <w:t xml:space="preserve"> </w:t>
          </w:r>
        </w:p>
        <w:p w14:paraId="30EC14F6" w14:textId="62461702" w:rsidR="00536A22" w:rsidRDefault="00536A22" w:rsidP="00536A22">
          <w:pPr>
            <w:suppressAutoHyphens w:val="0"/>
            <w:jc w:val="center"/>
            <w:rPr>
              <w:rFonts w:ascii="Arial" w:hAnsi="Arial" w:cs="Arial"/>
              <w:u w:val="single"/>
            </w:rPr>
          </w:pPr>
          <w:r w:rsidRPr="00536A22">
            <w:rPr>
              <w:rFonts w:ascii="Arial" w:hAnsi="Arial" w:cs="Arial"/>
              <w:u w:val="single"/>
            </w:rPr>
            <w:t>Jane Moore-Jones 2320903</w:t>
          </w:r>
          <w:r>
            <w:rPr>
              <w:rFonts w:ascii="Arial" w:hAnsi="Arial" w:cs="Arial"/>
              <w:u w:val="single"/>
            </w:rPr>
            <w:br w:type="page"/>
          </w:r>
        </w:p>
      </w:sdtContent>
    </w:sdt>
    <w:p w14:paraId="40FF26D9" w14:textId="10B0F27A" w:rsidR="00613551" w:rsidRPr="0041745D" w:rsidRDefault="00613551" w:rsidP="00C429CF">
      <w:pPr>
        <w:spacing w:line="360" w:lineRule="auto"/>
        <w:jc w:val="center"/>
        <w:rPr>
          <w:rFonts w:ascii="Arial" w:hAnsi="Arial" w:cs="Arial"/>
          <w:u w:val="single"/>
        </w:rPr>
      </w:pPr>
      <w:r w:rsidRPr="0041745D">
        <w:rPr>
          <w:rFonts w:ascii="Arial" w:hAnsi="Arial" w:cs="Arial"/>
          <w:u w:val="single"/>
        </w:rPr>
        <w:lastRenderedPageBreak/>
        <w:t>Beyond Performance: Reframing Singing as a Holistic Practice in Adult Singers – A Work-Based Study Project Proposal</w:t>
      </w:r>
      <w:r w:rsidR="007469DA">
        <w:rPr>
          <w:rFonts w:ascii="Arial" w:hAnsi="Arial" w:cs="Arial"/>
          <w:u w:val="single"/>
        </w:rPr>
        <w:t xml:space="preserve"> Component 1</w:t>
      </w:r>
      <w:r w:rsidRPr="0041745D">
        <w:rPr>
          <w:rFonts w:ascii="Arial" w:hAnsi="Arial" w:cs="Arial"/>
          <w:u w:val="single"/>
        </w:rPr>
        <w:t xml:space="preserve"> </w:t>
      </w:r>
    </w:p>
    <w:p w14:paraId="47C605D5" w14:textId="77777777" w:rsidR="00613551" w:rsidRDefault="00613551" w:rsidP="00C429CF">
      <w:pPr>
        <w:spacing w:line="360" w:lineRule="auto"/>
        <w:jc w:val="center"/>
        <w:rPr>
          <w:rFonts w:ascii="Arial" w:hAnsi="Arial" w:cs="Arial"/>
          <w:u w:val="single"/>
        </w:rPr>
      </w:pPr>
    </w:p>
    <w:p w14:paraId="14CA402A" w14:textId="77777777" w:rsidR="00592C56" w:rsidRPr="0041745D" w:rsidRDefault="00592C56" w:rsidP="00C429CF">
      <w:pPr>
        <w:spacing w:line="360" w:lineRule="auto"/>
        <w:jc w:val="center"/>
        <w:rPr>
          <w:rFonts w:ascii="Arial" w:hAnsi="Arial" w:cs="Arial"/>
          <w:u w:val="single"/>
        </w:rPr>
      </w:pPr>
    </w:p>
    <w:p w14:paraId="17821991" w14:textId="7598656B" w:rsidR="00613551" w:rsidRPr="0041745D" w:rsidRDefault="00613551" w:rsidP="00C429CF">
      <w:pPr>
        <w:spacing w:line="360" w:lineRule="auto"/>
        <w:rPr>
          <w:rFonts w:ascii="Arial" w:hAnsi="Arial" w:cs="Arial"/>
          <w:u w:val="single"/>
        </w:rPr>
      </w:pPr>
      <w:r w:rsidRPr="0041745D">
        <w:rPr>
          <w:rFonts w:ascii="Arial" w:hAnsi="Arial" w:cs="Arial"/>
          <w:u w:val="single"/>
        </w:rPr>
        <w:t>Introduction</w:t>
      </w:r>
    </w:p>
    <w:p w14:paraId="751B9522" w14:textId="77777777" w:rsidR="00613551" w:rsidRPr="0041745D" w:rsidRDefault="00613551" w:rsidP="00C429CF">
      <w:pPr>
        <w:spacing w:line="360" w:lineRule="auto"/>
        <w:rPr>
          <w:rFonts w:ascii="Arial" w:hAnsi="Arial" w:cs="Arial"/>
        </w:rPr>
      </w:pPr>
      <w:r w:rsidRPr="0041745D">
        <w:rPr>
          <w:rFonts w:ascii="Arial" w:hAnsi="Arial" w:cs="Arial"/>
        </w:rPr>
        <w:t>The premise of this work-based study is to reframe singing from a performance-based practice to a holistic practice in adult singers. The domain of Singing for Health is an interdisciplinary field of inquiry and application exploring the beneficial effects of singing, predominantly in group settings whilst focusing on the physical, mental, social and cognitive benefits singing provides. This field operates at the intersection of music psychology, the social sciences, music therapy, public health and medicine, therefore emphasising more evidence-based approaches that often enhance traditional medical interventions. (Gick, M.L., 2011)</w:t>
      </w:r>
    </w:p>
    <w:p w14:paraId="3E3521CD" w14:textId="008C8269" w:rsidR="00613551" w:rsidRPr="0041745D" w:rsidRDefault="00613551" w:rsidP="00C429CF">
      <w:pPr>
        <w:spacing w:line="360" w:lineRule="auto"/>
        <w:rPr>
          <w:rFonts w:ascii="Arial" w:hAnsi="Arial" w:cs="Arial"/>
        </w:rPr>
      </w:pPr>
      <w:r w:rsidRPr="0041745D">
        <w:rPr>
          <w:rFonts w:ascii="Arial" w:hAnsi="Arial" w:cs="Arial"/>
        </w:rPr>
        <w:t>Throughout my investigation, I observed noticeable gaps in research literature and studies regarding singing with adults.  Pearce and Launay (2015) reflect on how gaps can be attributed to a blend of methodological obstacles, an emphasis on clinical conditions instead of overall well-being and associated challenges when singing is separated from other social influences. Whilst there is significant evidence backing the benefits of singing, this field is still in its infancy in terms of comprehensive, large-scale scientific proof. Research on singing for health often faces difficulties due to an overemphasis and reliance on experienced singers, with comparatively limited information available on beginners. This reliance on established singers can result in an empty space in comprehension or understanding of how to effectively involve non-singers, particularly regarding the initial mental challenges and physical changes required (Daykin et al., 201</w:t>
      </w:r>
      <w:r w:rsidR="00D60EFE">
        <w:rPr>
          <w:rFonts w:ascii="Arial" w:hAnsi="Arial" w:cs="Arial"/>
        </w:rPr>
        <w:t>8</w:t>
      </w:r>
      <w:r w:rsidRPr="0041745D">
        <w:rPr>
          <w:rFonts w:ascii="Arial" w:hAnsi="Arial" w:cs="Arial"/>
        </w:rPr>
        <w:t xml:space="preserve">). </w:t>
      </w:r>
    </w:p>
    <w:p w14:paraId="22E333C5" w14:textId="0BC36D6F" w:rsidR="00613551" w:rsidRDefault="00613551" w:rsidP="00C429CF">
      <w:pPr>
        <w:spacing w:line="360" w:lineRule="auto"/>
        <w:rPr>
          <w:rFonts w:ascii="Arial" w:hAnsi="Arial" w:cs="Arial"/>
        </w:rPr>
      </w:pPr>
      <w:r w:rsidRPr="0041745D">
        <w:rPr>
          <w:rFonts w:ascii="Arial" w:hAnsi="Arial" w:cs="Arial"/>
        </w:rPr>
        <w:t>A major catalyst for the necessity to understand the benefits of singing for health was a direct consequence of the pandemic (Myers, 2022).  Making singing for health more publicly accepted and recognised by the national health, prompting the prescription of singing groups to contribute towards this (Good, 2022). However, the challenge remains of how to make singing more approachable. I chose to concentrate on this subject for my work-based study because it resonates with me</w:t>
      </w:r>
      <w:r w:rsidR="00EC4482">
        <w:rPr>
          <w:rFonts w:ascii="Arial" w:hAnsi="Arial" w:cs="Arial"/>
        </w:rPr>
        <w:t>;</w:t>
      </w:r>
      <w:r w:rsidRPr="0041745D">
        <w:rPr>
          <w:rFonts w:ascii="Arial" w:hAnsi="Arial" w:cs="Arial"/>
        </w:rPr>
        <w:t xml:space="preserve"> my earlier work has emphasised similar ideas, highlighting the personal advantages of singing rather than merely the external performance.</w:t>
      </w:r>
    </w:p>
    <w:p w14:paraId="3FB471AB" w14:textId="77777777" w:rsidR="00EC4482" w:rsidRDefault="00EC4482" w:rsidP="00C429CF">
      <w:pPr>
        <w:spacing w:line="360" w:lineRule="auto"/>
        <w:rPr>
          <w:rFonts w:ascii="Arial" w:hAnsi="Arial" w:cs="Arial"/>
        </w:rPr>
      </w:pPr>
    </w:p>
    <w:p w14:paraId="37D9CCF2" w14:textId="77777777" w:rsidR="00EC4482" w:rsidRPr="0041745D" w:rsidRDefault="00EC4482" w:rsidP="00C429CF">
      <w:pPr>
        <w:spacing w:line="360" w:lineRule="auto"/>
        <w:rPr>
          <w:rFonts w:ascii="Arial" w:hAnsi="Arial" w:cs="Arial"/>
        </w:rPr>
      </w:pPr>
    </w:p>
    <w:p w14:paraId="0145CEE2" w14:textId="77777777" w:rsidR="00613551" w:rsidRPr="0041745D" w:rsidRDefault="00613551" w:rsidP="00C429CF">
      <w:pPr>
        <w:spacing w:line="360" w:lineRule="auto"/>
        <w:rPr>
          <w:rFonts w:ascii="Arial" w:hAnsi="Arial" w:cs="Arial"/>
          <w:u w:val="single"/>
        </w:rPr>
      </w:pPr>
      <w:r w:rsidRPr="0041745D">
        <w:rPr>
          <w:rFonts w:ascii="Arial" w:hAnsi="Arial" w:cs="Arial"/>
          <w:u w:val="single"/>
        </w:rPr>
        <w:lastRenderedPageBreak/>
        <w:t>Justification</w:t>
      </w:r>
    </w:p>
    <w:p w14:paraId="1E0B5ADE" w14:textId="547E7319" w:rsidR="00613551" w:rsidRPr="0041745D" w:rsidRDefault="00613551" w:rsidP="00C429CF">
      <w:pPr>
        <w:spacing w:line="360" w:lineRule="auto"/>
        <w:rPr>
          <w:rFonts w:ascii="Arial" w:hAnsi="Arial" w:cs="Arial"/>
        </w:rPr>
      </w:pPr>
      <w:r w:rsidRPr="0041745D">
        <w:rPr>
          <w:rFonts w:ascii="Arial" w:hAnsi="Arial" w:cs="Arial"/>
        </w:rPr>
        <w:t>Singing serves multiple purposes, including communication, religious rituals, social bonding, and storytelling (Koopman, 2019). Singing has long been recognised for its numerous benefits to participants, particularly in Eastern Cultures</w:t>
      </w:r>
      <w:r w:rsidR="00D36189" w:rsidRPr="0041745D">
        <w:rPr>
          <w:rFonts w:ascii="Arial" w:hAnsi="Arial" w:cs="Arial"/>
        </w:rPr>
        <w:t xml:space="preserve"> (Moorhead, 2014)</w:t>
      </w:r>
      <w:r w:rsidR="000468E8" w:rsidRPr="0041745D">
        <w:rPr>
          <w:rFonts w:ascii="Arial" w:hAnsi="Arial" w:cs="Arial"/>
        </w:rPr>
        <w:t>;</w:t>
      </w:r>
      <w:r w:rsidRPr="0041745D">
        <w:rPr>
          <w:rFonts w:ascii="Arial" w:hAnsi="Arial" w:cs="Arial"/>
        </w:rPr>
        <w:t xml:space="preserve"> meanwhile, Western cultures favour performative ability. This focus on performance has created a divide, effectively marginalising individuals who do not conform to established norms and ideals. Singing is a complex biological mechanism (Baum, 2023). Engaging in singing activates various bodily systems; this engagement not only enhances vocal output but has been shown to positively influence physical health by improving posture, increasing lung capacity and strengthening the immune system (Kang et al., 2018; Opera North, 2023). Additionally, singing offers important mental and emotional benefits, increasing confidence and creating a sense of community among those involved. Shifting the emphasis from performative to a more holistic and inclusive approach could greatly benefit those seeking to elevate their singing to enhance their enjoyment. (Daykin et al., 201</w:t>
      </w:r>
      <w:r w:rsidR="00D60EFE">
        <w:rPr>
          <w:rFonts w:ascii="Arial" w:hAnsi="Arial" w:cs="Arial"/>
        </w:rPr>
        <w:t>8</w:t>
      </w:r>
      <w:r w:rsidRPr="0041745D">
        <w:rPr>
          <w:rFonts w:ascii="Arial" w:hAnsi="Arial" w:cs="Arial"/>
        </w:rPr>
        <w:t>). Potentially making singing accessible for everyone, no matter their ability.</w:t>
      </w:r>
    </w:p>
    <w:p w14:paraId="34A9A794" w14:textId="77777777" w:rsidR="00613551" w:rsidRPr="0041745D" w:rsidRDefault="00613551" w:rsidP="00C429CF">
      <w:pPr>
        <w:spacing w:line="360" w:lineRule="auto"/>
        <w:rPr>
          <w:rFonts w:ascii="Arial" w:hAnsi="Arial" w:cs="Arial"/>
          <w:u w:val="single"/>
        </w:rPr>
      </w:pPr>
      <w:r w:rsidRPr="0041745D">
        <w:rPr>
          <w:rFonts w:ascii="Arial" w:hAnsi="Arial" w:cs="Arial"/>
          <w:u w:val="single"/>
        </w:rPr>
        <w:t>Outlined Intention</w:t>
      </w:r>
    </w:p>
    <w:p w14:paraId="5A2AAFB7" w14:textId="01BEECE1" w:rsidR="00613551" w:rsidRPr="0041745D" w:rsidRDefault="00613551" w:rsidP="00C429CF">
      <w:pPr>
        <w:spacing w:line="360" w:lineRule="auto"/>
        <w:rPr>
          <w:rFonts w:ascii="Arial" w:hAnsi="Arial" w:cs="Arial"/>
        </w:rPr>
      </w:pPr>
      <w:r w:rsidRPr="0041745D">
        <w:rPr>
          <w:rFonts w:ascii="Arial" w:hAnsi="Arial" w:cs="Arial"/>
        </w:rPr>
        <w:t>This study will address the question: How can singing be reframed from a performance-based practice to a holistic practice for adult singers? Firstly, I will gather qualitative data. Starting by opening conversations with participants to explore their personal views on singing, thoughts they may have on the cultural importance of singing and what benefits it brings, followed by examining how they view their own abilities, including any beliefs they have about their strengths or weaknesses, aiming to validate their ability to participate in singing. Consequently, I will run a series of informative classes to highlight the various advantages of singing, like posture, breath control, diction and so on. Then, returning to the original questions to see if participants have gained any new insights about singing and find out where there is room for improvement. My main aim is to create a framework of lessons which help to reshape the way participants view singing, whilst also considering their experiences and opinions to assist in forming my ongoing research.</w:t>
      </w:r>
    </w:p>
    <w:p w14:paraId="32A3E768" w14:textId="77777777" w:rsidR="00613551" w:rsidRPr="0041745D" w:rsidRDefault="00613551" w:rsidP="00C429CF">
      <w:pPr>
        <w:spacing w:line="360" w:lineRule="auto"/>
        <w:rPr>
          <w:rFonts w:ascii="Arial" w:hAnsi="Arial" w:cs="Arial"/>
          <w:u w:val="single"/>
        </w:rPr>
      </w:pPr>
      <w:r w:rsidRPr="0041745D">
        <w:rPr>
          <w:rFonts w:ascii="Arial" w:hAnsi="Arial" w:cs="Arial"/>
          <w:u w:val="single"/>
        </w:rPr>
        <w:t>Expected Learning Outcomes</w:t>
      </w:r>
    </w:p>
    <w:p w14:paraId="287610F6" w14:textId="77777777" w:rsidR="00592C56" w:rsidRDefault="00613551" w:rsidP="00C429CF">
      <w:pPr>
        <w:spacing w:line="360" w:lineRule="auto"/>
        <w:rPr>
          <w:rFonts w:ascii="Arial" w:hAnsi="Arial" w:cs="Arial"/>
        </w:rPr>
      </w:pPr>
      <w:r w:rsidRPr="0041745D">
        <w:rPr>
          <w:rFonts w:ascii="Arial" w:hAnsi="Arial" w:cs="Arial"/>
        </w:rPr>
        <w:t xml:space="preserve">I anticipate this module will enhance my understanding of the barriers individuals encounter when engaging in singing activities. Additionally, I aim to explore whether transitioning from performance-oriented singing to a more holistic approach can effectively shift participants' perspectives. While I do not expect this single study to dramatically alter the perception of singing, I believe it will serve as a valuable foundational step in this ongoing conversation. </w:t>
      </w:r>
    </w:p>
    <w:p w14:paraId="49CF7BB3" w14:textId="2E0C49C0" w:rsidR="00613551" w:rsidRPr="0041745D" w:rsidRDefault="00613551" w:rsidP="00C429CF">
      <w:pPr>
        <w:spacing w:line="360" w:lineRule="auto"/>
        <w:rPr>
          <w:rFonts w:ascii="Arial" w:hAnsi="Arial" w:cs="Arial"/>
        </w:rPr>
      </w:pPr>
      <w:r w:rsidRPr="0041745D">
        <w:rPr>
          <w:rFonts w:ascii="Arial" w:hAnsi="Arial" w:cs="Arial"/>
        </w:rPr>
        <w:lastRenderedPageBreak/>
        <w:t xml:space="preserve"> </w:t>
      </w:r>
    </w:p>
    <w:p w14:paraId="37C97053" w14:textId="77777777" w:rsidR="00613551" w:rsidRPr="0041745D" w:rsidRDefault="00613551" w:rsidP="00C429CF">
      <w:pPr>
        <w:spacing w:line="360" w:lineRule="auto"/>
        <w:rPr>
          <w:rFonts w:ascii="Arial" w:hAnsi="Arial" w:cs="Arial"/>
          <w:u w:val="single"/>
        </w:rPr>
      </w:pPr>
      <w:r w:rsidRPr="0041745D">
        <w:rPr>
          <w:rFonts w:ascii="Arial" w:hAnsi="Arial" w:cs="Arial"/>
          <w:u w:val="single"/>
        </w:rPr>
        <w:t>Ethics</w:t>
      </w:r>
    </w:p>
    <w:p w14:paraId="45798054" w14:textId="2D29FDF3" w:rsidR="00613551" w:rsidRPr="0041745D" w:rsidRDefault="00613551" w:rsidP="00C429CF">
      <w:pPr>
        <w:spacing w:line="360" w:lineRule="auto"/>
        <w:rPr>
          <w:rFonts w:ascii="Arial" w:hAnsi="Arial" w:cs="Arial"/>
        </w:rPr>
      </w:pPr>
      <w:r w:rsidRPr="0041745D">
        <w:rPr>
          <w:rFonts w:ascii="Arial" w:hAnsi="Arial" w:cs="Arial"/>
        </w:rPr>
        <w:t>All participation will be entirely optional, and contributors may opt out at any time without need for explanation; this will be made clear from the outset and written in consent forms. Whereby, I will clearly define the purpose, methods and risks involved in this work. All data, be it focus groups, questionnaires or interviews, will be collected anonymously, stored securely and only shared with university tutors where applicable. All data will be responsibly disposed of once the module is complete.</w:t>
      </w:r>
    </w:p>
    <w:p w14:paraId="613CFE4A" w14:textId="77777777" w:rsidR="00613551" w:rsidRPr="0041745D" w:rsidRDefault="00613551" w:rsidP="00C429CF">
      <w:pPr>
        <w:spacing w:line="360" w:lineRule="auto"/>
        <w:rPr>
          <w:rFonts w:ascii="Arial" w:hAnsi="Arial" w:cs="Arial"/>
          <w:u w:val="single"/>
        </w:rPr>
      </w:pPr>
      <w:r w:rsidRPr="0041745D">
        <w:rPr>
          <w:rFonts w:ascii="Arial" w:hAnsi="Arial" w:cs="Arial"/>
          <w:u w:val="single"/>
        </w:rPr>
        <w:t>Potential risks</w:t>
      </w:r>
    </w:p>
    <w:p w14:paraId="7BF44CAC" w14:textId="77777777" w:rsidR="00613551" w:rsidRPr="0041745D" w:rsidRDefault="00613551" w:rsidP="00C429CF">
      <w:pPr>
        <w:spacing w:line="360" w:lineRule="auto"/>
        <w:rPr>
          <w:rFonts w:ascii="Arial" w:hAnsi="Arial" w:cs="Arial"/>
        </w:rPr>
      </w:pPr>
      <w:r w:rsidRPr="0041745D">
        <w:rPr>
          <w:rFonts w:ascii="Arial" w:hAnsi="Arial" w:cs="Arial"/>
        </w:rPr>
        <w:t xml:space="preserve"> Potential fatigue and different/ limited ability of participants – I endeavour to be aware of any additional participants' needs before classes commence through consent forms. It is imperative to ensure enough good-quality seats for everyone, allow for regular breaks during exercises and provide comforting reminders for everyone to take their time, listen to their bodies and avoid overexertion or anything that causes discomfort or pain.</w:t>
      </w:r>
    </w:p>
    <w:p w14:paraId="662E62FC" w14:textId="77777777" w:rsidR="00613551" w:rsidRPr="0041745D" w:rsidRDefault="00613551" w:rsidP="00C429CF">
      <w:pPr>
        <w:spacing w:line="360" w:lineRule="auto"/>
        <w:rPr>
          <w:rFonts w:ascii="Arial" w:hAnsi="Arial" w:cs="Arial"/>
        </w:rPr>
      </w:pPr>
      <w:r w:rsidRPr="0041745D">
        <w:rPr>
          <w:rFonts w:ascii="Arial" w:hAnsi="Arial" w:cs="Arial"/>
        </w:rPr>
        <w:t>Fire safety - Implement a fire safety procedure, conduct fire drills and ensure that all participants are aware of the necessary actions to take in the event of a fire, with exits clearly marked.</w:t>
      </w:r>
    </w:p>
    <w:p w14:paraId="1C984B2B" w14:textId="77777777" w:rsidR="00613551" w:rsidRPr="0041745D" w:rsidRDefault="00613551" w:rsidP="00C429CF">
      <w:pPr>
        <w:spacing w:line="360" w:lineRule="auto"/>
        <w:rPr>
          <w:rFonts w:ascii="Arial" w:hAnsi="Arial" w:cs="Arial"/>
        </w:rPr>
      </w:pPr>
      <w:r w:rsidRPr="0041745D">
        <w:rPr>
          <w:rFonts w:ascii="Arial" w:hAnsi="Arial" w:cs="Arial"/>
        </w:rPr>
        <w:t xml:space="preserve"> Refreshment risks, i.e. temperatures, allergies, accessibility and cleanliness. – If refreshments are available, allergy checks will be in place, with participants encouraged to be mindful of their surroundings with regards to hot drinks, which will be served at a safe temperature.  All cups provided for hot drinks should be insulated and have handles for easy carrying, with temperature warnings.</w:t>
      </w:r>
    </w:p>
    <w:p w14:paraId="1988807F" w14:textId="77777777" w:rsidR="00613551" w:rsidRPr="0041745D" w:rsidRDefault="00613551" w:rsidP="00C429CF">
      <w:pPr>
        <w:spacing w:line="360" w:lineRule="auto"/>
        <w:rPr>
          <w:rFonts w:ascii="Arial" w:hAnsi="Arial" w:cs="Arial"/>
        </w:rPr>
      </w:pPr>
      <w:r w:rsidRPr="0041745D">
        <w:rPr>
          <w:rFonts w:ascii="Arial" w:hAnsi="Arial" w:cs="Arial"/>
        </w:rPr>
        <w:t xml:space="preserve"> Cleanliness of the classroom and equipment (such as chairs)- As a practitioner, I must carry out safety checks before, during and after class to make sure the environment is safe and only authorised people can enter. Emergency exits should always be shown and accessible. It is essential to check classroom cleanliness before commencement, ensuring areas are safe and tidy.  Further checks will be necessary for a post-class reset to ready the room for incoming groups. Ongoing monitoring of the area for safety and cleanliness is crucial to provide a positive experience for everyone involved.</w:t>
      </w:r>
    </w:p>
    <w:p w14:paraId="24B653BE" w14:textId="77777777" w:rsidR="00613551" w:rsidRPr="0041745D" w:rsidRDefault="00613551" w:rsidP="00C429CF">
      <w:pPr>
        <w:spacing w:line="360" w:lineRule="auto"/>
        <w:rPr>
          <w:rFonts w:ascii="Arial" w:hAnsi="Arial" w:cs="Arial"/>
        </w:rPr>
      </w:pPr>
      <w:r w:rsidRPr="0041745D">
        <w:rPr>
          <w:rFonts w:ascii="Arial" w:hAnsi="Arial" w:cs="Arial"/>
        </w:rPr>
        <w:t xml:space="preserve"> Data Protection - Only essential data will be collected, adhering to data protection regulations to safeguard personal information.</w:t>
      </w:r>
    </w:p>
    <w:p w14:paraId="01B75E11" w14:textId="77777777" w:rsidR="00613551" w:rsidRPr="0041745D" w:rsidRDefault="00613551" w:rsidP="00C429CF">
      <w:pPr>
        <w:spacing w:line="360" w:lineRule="auto"/>
        <w:rPr>
          <w:rFonts w:ascii="Arial" w:hAnsi="Arial" w:cs="Arial"/>
        </w:rPr>
      </w:pPr>
      <w:r w:rsidRPr="0041745D">
        <w:rPr>
          <w:rFonts w:ascii="Arial" w:hAnsi="Arial" w:cs="Arial"/>
        </w:rPr>
        <w:t xml:space="preserve"> Emotional stress – Setting clear rules of acceptable behaviour in the classroom is crucial for building a respectful atmosphere. To create a calm and supportive space, avoid pushing </w:t>
      </w:r>
      <w:r w:rsidRPr="0041745D">
        <w:rPr>
          <w:rFonts w:ascii="Arial" w:hAnsi="Arial" w:cs="Arial"/>
        </w:rPr>
        <w:lastRenderedPageBreak/>
        <w:t xml:space="preserve">participants too far out of their comfort zone and encourage mutual support. Private discussions will be available for anyone with concerns.  </w:t>
      </w:r>
    </w:p>
    <w:p w14:paraId="72A074EF" w14:textId="77777777" w:rsidR="00613551" w:rsidRPr="0041745D" w:rsidRDefault="00613551" w:rsidP="00C429CF">
      <w:pPr>
        <w:spacing w:line="360" w:lineRule="auto"/>
        <w:rPr>
          <w:rFonts w:ascii="Arial" w:hAnsi="Arial" w:cs="Arial"/>
        </w:rPr>
      </w:pPr>
    </w:p>
    <w:p w14:paraId="10B2EEF7" w14:textId="77777777" w:rsidR="00613551" w:rsidRPr="0041745D" w:rsidRDefault="00613551" w:rsidP="00C429CF">
      <w:pPr>
        <w:spacing w:line="360" w:lineRule="auto"/>
        <w:rPr>
          <w:rFonts w:ascii="Arial" w:hAnsi="Arial" w:cs="Arial"/>
          <w:u w:val="single"/>
        </w:rPr>
      </w:pPr>
      <w:r w:rsidRPr="0041745D">
        <w:rPr>
          <w:rFonts w:ascii="Arial" w:hAnsi="Arial" w:cs="Arial"/>
          <w:u w:val="single"/>
        </w:rPr>
        <w:t xml:space="preserve">Insider Research Considerations  </w:t>
      </w:r>
    </w:p>
    <w:p w14:paraId="3B8620C5" w14:textId="77777777" w:rsidR="00613551" w:rsidRPr="0041745D" w:rsidRDefault="00613551" w:rsidP="00C429CF">
      <w:pPr>
        <w:spacing w:line="360" w:lineRule="auto"/>
        <w:rPr>
          <w:rFonts w:ascii="Arial" w:hAnsi="Arial" w:cs="Arial"/>
        </w:rPr>
      </w:pPr>
      <w:r w:rsidRPr="0041745D">
        <w:rPr>
          <w:rFonts w:ascii="Arial" w:hAnsi="Arial" w:cs="Arial"/>
        </w:rPr>
        <w:t>As an insider researcher, I will carefully consider existing ongoing dynamics and relationships between myself and participants, as these can influence the project. To achieve this, I look to create a clear and defined separation between the dual roles of researcher and teacher, being mindful of any bias I may hold and critically assessing my own methods. To reduce the risk of coercion, especially during the recruitment of volunteer participants, I will consistently stress that taking part in the work-based study is completely voluntary. Participants will be fully aware they can withdraw at any time without fear of consequence or explanation. Additionally, they will have the freedom to decide how much they want to engage in each part of the study. This message will be reiterated throughout the project and included in any documentation provided, along with my email address, should they prefer to share their concerns or decisions electronically instead of in person.</w:t>
      </w:r>
    </w:p>
    <w:p w14:paraId="0C41E5A1" w14:textId="77777777" w:rsidR="00C5667B" w:rsidRDefault="00C5667B" w:rsidP="00C429CF">
      <w:pPr>
        <w:spacing w:line="360" w:lineRule="auto"/>
        <w:rPr>
          <w:rFonts w:ascii="Arial" w:hAnsi="Arial" w:cs="Arial"/>
          <w:u w:val="single"/>
        </w:rPr>
      </w:pPr>
    </w:p>
    <w:p w14:paraId="41FC5B11" w14:textId="77777777" w:rsidR="00551067" w:rsidRDefault="00551067" w:rsidP="00C429CF">
      <w:pPr>
        <w:spacing w:line="360" w:lineRule="auto"/>
        <w:rPr>
          <w:rFonts w:ascii="Arial" w:hAnsi="Arial" w:cs="Arial"/>
          <w:u w:val="single"/>
        </w:rPr>
      </w:pPr>
    </w:p>
    <w:p w14:paraId="3E29F475" w14:textId="77777777" w:rsidR="00551067" w:rsidRDefault="00551067" w:rsidP="00C429CF">
      <w:pPr>
        <w:spacing w:line="360" w:lineRule="auto"/>
        <w:rPr>
          <w:rFonts w:ascii="Arial" w:hAnsi="Arial" w:cs="Arial"/>
          <w:u w:val="single"/>
        </w:rPr>
      </w:pPr>
    </w:p>
    <w:p w14:paraId="4DA9F9C9" w14:textId="77777777" w:rsidR="00551067" w:rsidRDefault="00551067" w:rsidP="00C429CF">
      <w:pPr>
        <w:spacing w:line="360" w:lineRule="auto"/>
        <w:rPr>
          <w:rFonts w:ascii="Arial" w:hAnsi="Arial" w:cs="Arial"/>
          <w:u w:val="single"/>
        </w:rPr>
      </w:pPr>
    </w:p>
    <w:p w14:paraId="17EF0D97" w14:textId="77777777" w:rsidR="00551067" w:rsidRDefault="00551067" w:rsidP="00C429CF">
      <w:pPr>
        <w:spacing w:line="360" w:lineRule="auto"/>
        <w:rPr>
          <w:rFonts w:ascii="Arial" w:hAnsi="Arial" w:cs="Arial"/>
          <w:u w:val="single"/>
        </w:rPr>
      </w:pPr>
    </w:p>
    <w:p w14:paraId="30609FAA" w14:textId="77777777" w:rsidR="00551067" w:rsidRDefault="00551067" w:rsidP="00C429CF">
      <w:pPr>
        <w:spacing w:line="360" w:lineRule="auto"/>
        <w:rPr>
          <w:rFonts w:ascii="Arial" w:hAnsi="Arial" w:cs="Arial"/>
          <w:u w:val="single"/>
        </w:rPr>
      </w:pPr>
    </w:p>
    <w:p w14:paraId="176302A2" w14:textId="77777777" w:rsidR="00551067" w:rsidRDefault="00551067" w:rsidP="00C429CF">
      <w:pPr>
        <w:spacing w:line="360" w:lineRule="auto"/>
        <w:rPr>
          <w:rFonts w:ascii="Arial" w:hAnsi="Arial" w:cs="Arial"/>
          <w:u w:val="single"/>
        </w:rPr>
      </w:pPr>
    </w:p>
    <w:p w14:paraId="680BA9FD" w14:textId="77777777" w:rsidR="00551067" w:rsidRDefault="00551067" w:rsidP="00C429CF">
      <w:pPr>
        <w:spacing w:line="360" w:lineRule="auto"/>
        <w:rPr>
          <w:rFonts w:ascii="Arial" w:hAnsi="Arial" w:cs="Arial"/>
          <w:u w:val="single"/>
        </w:rPr>
      </w:pPr>
    </w:p>
    <w:p w14:paraId="6A67B4AF" w14:textId="77777777" w:rsidR="00551067" w:rsidRDefault="00551067" w:rsidP="00C429CF">
      <w:pPr>
        <w:spacing w:line="360" w:lineRule="auto"/>
        <w:rPr>
          <w:rFonts w:ascii="Arial" w:hAnsi="Arial" w:cs="Arial"/>
          <w:u w:val="single"/>
        </w:rPr>
      </w:pPr>
    </w:p>
    <w:p w14:paraId="329B082E" w14:textId="77777777" w:rsidR="00551067" w:rsidRDefault="00551067" w:rsidP="00C429CF">
      <w:pPr>
        <w:spacing w:line="360" w:lineRule="auto"/>
        <w:rPr>
          <w:rFonts w:ascii="Arial" w:hAnsi="Arial" w:cs="Arial"/>
          <w:u w:val="single"/>
        </w:rPr>
      </w:pPr>
    </w:p>
    <w:p w14:paraId="08375FFE" w14:textId="77777777" w:rsidR="00551067" w:rsidRDefault="00551067" w:rsidP="00C429CF">
      <w:pPr>
        <w:spacing w:line="360" w:lineRule="auto"/>
        <w:rPr>
          <w:rFonts w:ascii="Arial" w:hAnsi="Arial" w:cs="Arial"/>
          <w:u w:val="single"/>
        </w:rPr>
      </w:pPr>
    </w:p>
    <w:p w14:paraId="3C84E147" w14:textId="77777777" w:rsidR="00551067" w:rsidRDefault="00551067" w:rsidP="00C429CF">
      <w:pPr>
        <w:spacing w:line="360" w:lineRule="auto"/>
        <w:rPr>
          <w:rFonts w:ascii="Arial" w:hAnsi="Arial" w:cs="Arial"/>
          <w:u w:val="single"/>
        </w:rPr>
      </w:pPr>
    </w:p>
    <w:p w14:paraId="69127409" w14:textId="77777777" w:rsidR="00551067" w:rsidRDefault="00551067" w:rsidP="00C429CF">
      <w:pPr>
        <w:spacing w:line="360" w:lineRule="auto"/>
        <w:rPr>
          <w:rFonts w:ascii="Arial" w:hAnsi="Arial" w:cs="Arial"/>
          <w:u w:val="single"/>
        </w:rPr>
      </w:pPr>
    </w:p>
    <w:p w14:paraId="025D1DEA" w14:textId="77777777" w:rsidR="0041745D" w:rsidRPr="0041745D" w:rsidRDefault="0041745D" w:rsidP="00C429CF">
      <w:pPr>
        <w:spacing w:line="360" w:lineRule="auto"/>
        <w:rPr>
          <w:rFonts w:ascii="Arial" w:hAnsi="Arial" w:cs="Arial"/>
          <w:u w:val="single"/>
        </w:rPr>
      </w:pPr>
    </w:p>
    <w:p w14:paraId="4FC5B7D5" w14:textId="29AB32B5" w:rsidR="0041745D" w:rsidRPr="00D569C2" w:rsidRDefault="00D569C2" w:rsidP="00D569C2">
      <w:pPr>
        <w:spacing w:line="360" w:lineRule="auto"/>
        <w:jc w:val="center"/>
        <w:rPr>
          <w:rFonts w:ascii="Arial" w:hAnsi="Arial" w:cs="Arial"/>
          <w:u w:val="double"/>
        </w:rPr>
      </w:pPr>
      <w:r w:rsidRPr="00D569C2">
        <w:rPr>
          <w:rFonts w:ascii="Arial" w:hAnsi="Arial" w:cs="Arial"/>
          <w:u w:val="double"/>
        </w:rPr>
        <w:lastRenderedPageBreak/>
        <w:t>Beyond Performance: Reframing Singing as a Holistic Practice with Adult Singers – Project Report</w:t>
      </w:r>
      <w:r w:rsidR="007469DA">
        <w:rPr>
          <w:rFonts w:ascii="Arial" w:hAnsi="Arial" w:cs="Arial"/>
          <w:u w:val="double"/>
        </w:rPr>
        <w:t xml:space="preserve"> Component 2 </w:t>
      </w:r>
    </w:p>
    <w:p w14:paraId="432233B0" w14:textId="77777777" w:rsidR="0041745D" w:rsidRPr="0041745D" w:rsidRDefault="0041745D" w:rsidP="00C429CF">
      <w:pPr>
        <w:spacing w:line="360" w:lineRule="auto"/>
        <w:rPr>
          <w:rFonts w:ascii="Arial" w:hAnsi="Arial" w:cs="Arial"/>
          <w:u w:val="single"/>
        </w:rPr>
      </w:pPr>
    </w:p>
    <w:p w14:paraId="5EE1134D" w14:textId="77777777" w:rsidR="00613551" w:rsidRPr="0041745D" w:rsidRDefault="00613551" w:rsidP="00C429CF">
      <w:pPr>
        <w:spacing w:line="360" w:lineRule="auto"/>
        <w:rPr>
          <w:rFonts w:ascii="Arial" w:hAnsi="Arial" w:cs="Arial"/>
          <w:u w:val="double"/>
        </w:rPr>
      </w:pPr>
      <w:r w:rsidRPr="0041745D">
        <w:rPr>
          <w:rFonts w:ascii="Arial" w:hAnsi="Arial" w:cs="Arial"/>
          <w:u w:val="double"/>
        </w:rPr>
        <w:t>Introduction</w:t>
      </w:r>
    </w:p>
    <w:p w14:paraId="7BAE4F01" w14:textId="77777777" w:rsidR="00613551" w:rsidRPr="0041745D" w:rsidRDefault="00613551" w:rsidP="00C429CF">
      <w:pPr>
        <w:spacing w:line="360" w:lineRule="auto"/>
        <w:rPr>
          <w:rFonts w:ascii="Arial" w:hAnsi="Arial" w:cs="Arial"/>
        </w:rPr>
      </w:pPr>
    </w:p>
    <w:p w14:paraId="6919D7FD" w14:textId="77777777" w:rsidR="00613551" w:rsidRPr="0041745D" w:rsidRDefault="00613551" w:rsidP="00C429CF">
      <w:pPr>
        <w:spacing w:line="360" w:lineRule="auto"/>
        <w:rPr>
          <w:rFonts w:ascii="Arial" w:hAnsi="Arial" w:cs="Arial"/>
        </w:rPr>
      </w:pPr>
      <w:r w:rsidRPr="0041745D">
        <w:rPr>
          <w:rFonts w:ascii="Arial" w:hAnsi="Arial" w:cs="Arial"/>
        </w:rPr>
        <w:t>As a vocal coach and professional vintage singer with over 16 years of experience, my teaching practice has involved singers across a wide range of ages, abilities and musical backgrounds. My work as a vintage performer has led me to work primarily with older adults, including participants in my singing for health and wellbeing classes through Age UK. For this work-based study, I chose participants from my Age UK classes, as the timing of my Parkinson's Association sessions did not align with the study requirements. Participants were aged 40 and above, representing varied singing backgrounds, although most had limited previous experience, particularly in formal singing lessons.</w:t>
      </w:r>
    </w:p>
    <w:p w14:paraId="1F800437" w14:textId="77777777" w:rsidR="00613551" w:rsidRPr="0041745D" w:rsidRDefault="00613551" w:rsidP="00C429CF">
      <w:pPr>
        <w:spacing w:line="360" w:lineRule="auto"/>
        <w:rPr>
          <w:rFonts w:ascii="Arial" w:hAnsi="Arial" w:cs="Arial"/>
        </w:rPr>
      </w:pPr>
      <w:r w:rsidRPr="0041745D">
        <w:rPr>
          <w:rFonts w:ascii="Arial" w:hAnsi="Arial" w:cs="Arial"/>
        </w:rPr>
        <w:t xml:space="preserve">The decision to undertake this study arose from observations within my own teaching practice alongside an exploration of existing research into singing and wellbeing. Much current literature focuses on professional, trained or classical singers, with comparatively less attention given to beginner and amateur singers, particularly those working outside classical genres. </w:t>
      </w:r>
      <w:proofErr w:type="spellStart"/>
      <w:r w:rsidRPr="0041745D">
        <w:rPr>
          <w:rFonts w:ascii="Arial" w:hAnsi="Arial" w:cs="Arial"/>
        </w:rPr>
        <w:t>LoVetri</w:t>
      </w:r>
      <w:proofErr w:type="spellEnd"/>
      <w:r w:rsidRPr="0041745D">
        <w:rPr>
          <w:rFonts w:ascii="Arial" w:hAnsi="Arial" w:cs="Arial"/>
        </w:rPr>
        <w:t xml:space="preserve"> (2008), for example, identifies the historical lack of research and training approaches addressing contemporary commercial music (CCM) singers. This raised questions about how adults who do not identify as singers perceive singing and whether these perceptions create barriers to participation. Whidden (2009) suggests that cultural, educational, familial and historical influences can shape confidence, potentially leading individuals to internalise the identity of a "non-singer" (Knight, 1999, 2019). </w:t>
      </w:r>
    </w:p>
    <w:p w14:paraId="0D2E7CC3" w14:textId="77777777" w:rsidR="00613551" w:rsidRPr="0041745D" w:rsidRDefault="00613551" w:rsidP="00C429CF">
      <w:pPr>
        <w:spacing w:line="360" w:lineRule="auto"/>
        <w:rPr>
          <w:rFonts w:ascii="Arial" w:hAnsi="Arial" w:cs="Arial"/>
        </w:rPr>
      </w:pPr>
      <w:r w:rsidRPr="0041745D">
        <w:rPr>
          <w:rFonts w:ascii="Arial" w:hAnsi="Arial" w:cs="Arial"/>
        </w:rPr>
        <w:t xml:space="preserve">In my own practice, I have observed that reluctance to sing is often linked to concerns about being heard, observed or judged. Participants may question whether they are "good enough", worry about how their voice sounds, or compare themselves with others. This highlights the emphasis on performance and vocal quality rather than the experience of participation. Historically, however, singing has not always been primarily understood as an individual performance skill. Singing has served communicative, ritual, social and communal functions across cultures (Darwin, 1872; Ehrenreich, 2006; </w:t>
      </w:r>
      <w:proofErr w:type="spellStart"/>
      <w:r w:rsidRPr="0041745D">
        <w:rPr>
          <w:rFonts w:ascii="Arial" w:hAnsi="Arial" w:cs="Arial"/>
        </w:rPr>
        <w:t>Mithen</w:t>
      </w:r>
      <w:proofErr w:type="spellEnd"/>
      <w:r w:rsidRPr="0041745D">
        <w:rPr>
          <w:rFonts w:ascii="Arial" w:hAnsi="Arial" w:cs="Arial"/>
        </w:rPr>
        <w:t>, 2005).</w:t>
      </w:r>
    </w:p>
    <w:p w14:paraId="4B7502F4" w14:textId="77777777" w:rsidR="00613551" w:rsidRPr="0041745D" w:rsidRDefault="00613551" w:rsidP="00C429CF">
      <w:pPr>
        <w:spacing w:line="360" w:lineRule="auto"/>
        <w:rPr>
          <w:rFonts w:ascii="Arial" w:hAnsi="Arial" w:cs="Arial"/>
        </w:rPr>
      </w:pPr>
      <w:r w:rsidRPr="0041745D">
        <w:rPr>
          <w:rFonts w:ascii="Arial" w:hAnsi="Arial" w:cs="Arial"/>
        </w:rPr>
        <w:t xml:space="preserve">Reframing singing as a holistic practice may provide a means of addressing some of these barriers by shifting focus away from performance towards the broader benefits of participation. A holistic approach recognises the physical, cognitive, emotional, social, and musical dimensions of singing, rather than evaluating singing primarily through its </w:t>
      </w:r>
      <w:r w:rsidRPr="0041745D">
        <w:rPr>
          <w:rFonts w:ascii="Arial" w:hAnsi="Arial" w:cs="Arial"/>
        </w:rPr>
        <w:lastRenderedPageBreak/>
        <w:t>performative outcomes (Chapman, 2016; Welch et al., 2014). Singing can involve breath, posture and physical awareness, whilst learning songs engages memory and attention (Kang et al., 2018; Tamplin et al., 2019). Singing can also support emotional expression, enjoyment, social connection and wellbeing (Chapman, 2016, 2021; Gick, 2011). This approach does not remove musical development or performance but integrates them alongside the wider benefits of participation.</w:t>
      </w:r>
    </w:p>
    <w:p w14:paraId="62FF3ABB" w14:textId="77777777" w:rsidR="00613551" w:rsidRPr="0041745D" w:rsidRDefault="00613551" w:rsidP="00C429CF">
      <w:pPr>
        <w:spacing w:line="360" w:lineRule="auto"/>
        <w:rPr>
          <w:rFonts w:ascii="Arial" w:hAnsi="Arial" w:cs="Arial"/>
        </w:rPr>
      </w:pPr>
      <w:r w:rsidRPr="0041745D">
        <w:rPr>
          <w:rFonts w:ascii="Arial" w:hAnsi="Arial" w:cs="Arial"/>
        </w:rPr>
        <w:t>This is particularly relevant when working with older adults, who may encounter assumptions that singing and musical performance are primarily associated with youth. Popular culture and talent programmes such as The X Factor have contributed to age-based perceptions of musical opportunity, including the historical "Over 25s" category (The X Factor UK, 2004–2018). Such representations can reinforce the idea there is an age beyond which musical participation or development is no longer attainable.</w:t>
      </w:r>
    </w:p>
    <w:p w14:paraId="747D0DF1" w14:textId="77777777" w:rsidR="00613551" w:rsidRPr="0041745D" w:rsidRDefault="00613551" w:rsidP="00C429CF">
      <w:pPr>
        <w:spacing w:line="360" w:lineRule="auto"/>
        <w:rPr>
          <w:rFonts w:ascii="Arial" w:hAnsi="Arial" w:cs="Arial"/>
          <w:u w:val="single"/>
        </w:rPr>
      </w:pPr>
      <w:r w:rsidRPr="0041745D">
        <w:rPr>
          <w:rFonts w:ascii="Arial" w:hAnsi="Arial" w:cs="Arial"/>
          <w:u w:val="single"/>
        </w:rPr>
        <w:t xml:space="preserve">Aim </w:t>
      </w:r>
    </w:p>
    <w:p w14:paraId="7C8CD9F9" w14:textId="77777777" w:rsidR="00613551" w:rsidRPr="0041745D" w:rsidRDefault="00613551" w:rsidP="00C429CF">
      <w:pPr>
        <w:spacing w:line="360" w:lineRule="auto"/>
        <w:rPr>
          <w:rFonts w:ascii="Arial" w:hAnsi="Arial" w:cs="Arial"/>
          <w:u w:val="single"/>
        </w:rPr>
      </w:pPr>
      <w:r w:rsidRPr="0041745D">
        <w:rPr>
          <w:rFonts w:ascii="Arial" w:hAnsi="Arial" w:cs="Arial"/>
        </w:rPr>
        <w:t>This work-based study, Beyond Performance: Reframing Singing as a Holistic Practice with Adult Singers, investigates whether reframing singing beyond performance can broaden adults’ understanding, experiences and engagement with singing.</w:t>
      </w:r>
    </w:p>
    <w:p w14:paraId="42931660" w14:textId="77777777" w:rsidR="00613551" w:rsidRPr="0041745D" w:rsidRDefault="00613551" w:rsidP="00C429CF">
      <w:pPr>
        <w:spacing w:line="360" w:lineRule="auto"/>
        <w:rPr>
          <w:rFonts w:ascii="Arial" w:hAnsi="Arial" w:cs="Arial"/>
          <w:u w:val="single"/>
        </w:rPr>
      </w:pPr>
      <w:r w:rsidRPr="0041745D">
        <w:rPr>
          <w:rFonts w:ascii="Arial" w:hAnsi="Arial" w:cs="Arial"/>
          <w:u w:val="single"/>
        </w:rPr>
        <w:t>Objectives</w:t>
      </w:r>
    </w:p>
    <w:p w14:paraId="1FCE3087" w14:textId="77777777" w:rsidR="00613551" w:rsidRPr="0041745D" w:rsidRDefault="00613551" w:rsidP="00C429CF">
      <w:pPr>
        <w:spacing w:line="360" w:lineRule="auto"/>
        <w:rPr>
          <w:rFonts w:ascii="Arial" w:hAnsi="Arial" w:cs="Arial"/>
        </w:rPr>
      </w:pPr>
      <w:r w:rsidRPr="0041745D">
        <w:rPr>
          <w:rFonts w:ascii="Arial" w:hAnsi="Arial" w:cs="Arial"/>
        </w:rPr>
        <w:t>The objectives were to:</w:t>
      </w:r>
    </w:p>
    <w:p w14:paraId="442861BE" w14:textId="77777777" w:rsidR="00613551" w:rsidRPr="0041745D" w:rsidRDefault="00613551" w:rsidP="00C429CF">
      <w:pPr>
        <w:numPr>
          <w:ilvl w:val="0"/>
          <w:numId w:val="4"/>
        </w:numPr>
        <w:spacing w:line="360" w:lineRule="auto"/>
        <w:rPr>
          <w:rFonts w:ascii="Arial" w:hAnsi="Arial" w:cs="Arial"/>
        </w:rPr>
      </w:pPr>
      <w:r w:rsidRPr="0041745D">
        <w:rPr>
          <w:rFonts w:ascii="Arial" w:hAnsi="Arial" w:cs="Arial"/>
        </w:rPr>
        <w:t>Explore participants’ existing perceptions, experiences and purposes of singing;</w:t>
      </w:r>
    </w:p>
    <w:p w14:paraId="5C3A806D" w14:textId="77777777" w:rsidR="00613551" w:rsidRPr="0041745D" w:rsidRDefault="00613551" w:rsidP="00C429CF">
      <w:pPr>
        <w:numPr>
          <w:ilvl w:val="0"/>
          <w:numId w:val="4"/>
        </w:numPr>
        <w:spacing w:line="360" w:lineRule="auto"/>
        <w:rPr>
          <w:rFonts w:ascii="Arial" w:hAnsi="Arial" w:cs="Arial"/>
        </w:rPr>
      </w:pPr>
      <w:r w:rsidRPr="0041745D">
        <w:rPr>
          <w:rFonts w:ascii="Arial" w:hAnsi="Arial" w:cs="Arial"/>
        </w:rPr>
        <w:t>Identify perceived barriers to confidence and participation;</w:t>
      </w:r>
    </w:p>
    <w:p w14:paraId="4B5DBD99" w14:textId="77777777" w:rsidR="00613551" w:rsidRPr="0041745D" w:rsidRDefault="00613551" w:rsidP="00C429CF">
      <w:pPr>
        <w:numPr>
          <w:ilvl w:val="0"/>
          <w:numId w:val="4"/>
        </w:numPr>
        <w:spacing w:line="360" w:lineRule="auto"/>
        <w:rPr>
          <w:rFonts w:ascii="Arial" w:hAnsi="Arial" w:cs="Arial"/>
        </w:rPr>
      </w:pPr>
      <w:r w:rsidRPr="0041745D">
        <w:rPr>
          <w:rFonts w:ascii="Arial" w:hAnsi="Arial" w:cs="Arial"/>
        </w:rPr>
        <w:t>Examine perceptions of vocal abilities, strengths and areas for development;</w:t>
      </w:r>
    </w:p>
    <w:p w14:paraId="663F74EA" w14:textId="77777777" w:rsidR="00613551" w:rsidRPr="0041745D" w:rsidRDefault="00613551" w:rsidP="00C429CF">
      <w:pPr>
        <w:numPr>
          <w:ilvl w:val="0"/>
          <w:numId w:val="4"/>
        </w:numPr>
        <w:spacing w:line="360" w:lineRule="auto"/>
        <w:rPr>
          <w:rFonts w:ascii="Arial" w:hAnsi="Arial" w:cs="Arial"/>
        </w:rPr>
      </w:pPr>
      <w:r w:rsidRPr="0041745D">
        <w:rPr>
          <w:rFonts w:ascii="Arial" w:hAnsi="Arial" w:cs="Arial"/>
        </w:rPr>
        <w:t>Explore the physical, cognitive, emotional, social and wellbeing dimensions of singing;</w:t>
      </w:r>
    </w:p>
    <w:p w14:paraId="2B752926" w14:textId="77777777" w:rsidR="00613551" w:rsidRPr="0041745D" w:rsidRDefault="00613551" w:rsidP="00C429CF">
      <w:pPr>
        <w:numPr>
          <w:ilvl w:val="0"/>
          <w:numId w:val="4"/>
        </w:numPr>
        <w:spacing w:line="360" w:lineRule="auto"/>
        <w:rPr>
          <w:rFonts w:ascii="Arial" w:hAnsi="Arial" w:cs="Arial"/>
        </w:rPr>
      </w:pPr>
      <w:r w:rsidRPr="0041745D">
        <w:rPr>
          <w:rFonts w:ascii="Arial" w:hAnsi="Arial" w:cs="Arial"/>
        </w:rPr>
        <w:t>Deliver sessions incorporating these dimensions alongside musical development;</w:t>
      </w:r>
    </w:p>
    <w:p w14:paraId="48B85F1C" w14:textId="77777777" w:rsidR="00613551" w:rsidRPr="0041745D" w:rsidRDefault="00613551" w:rsidP="00C429CF">
      <w:pPr>
        <w:numPr>
          <w:ilvl w:val="0"/>
          <w:numId w:val="4"/>
        </w:numPr>
        <w:spacing w:line="360" w:lineRule="auto"/>
        <w:rPr>
          <w:rFonts w:ascii="Arial" w:hAnsi="Arial" w:cs="Arial"/>
        </w:rPr>
      </w:pPr>
      <w:r w:rsidRPr="0041745D">
        <w:rPr>
          <w:rFonts w:ascii="Arial" w:hAnsi="Arial" w:cs="Arial"/>
        </w:rPr>
        <w:t>Revisit participants’ initial perspectives to identify new insights following sessions;</w:t>
      </w:r>
    </w:p>
    <w:p w14:paraId="642599E0" w14:textId="77777777" w:rsidR="00613551" w:rsidRPr="0041745D" w:rsidRDefault="00613551" w:rsidP="00C429CF">
      <w:pPr>
        <w:spacing w:line="360" w:lineRule="auto"/>
        <w:ind w:left="720"/>
        <w:rPr>
          <w:rFonts w:ascii="Arial" w:hAnsi="Arial" w:cs="Arial"/>
        </w:rPr>
      </w:pPr>
      <w:r w:rsidRPr="0041745D">
        <w:rPr>
          <w:rFonts w:ascii="Arial" w:hAnsi="Arial" w:cs="Arial"/>
        </w:rPr>
        <w:t xml:space="preserve"> and</w:t>
      </w:r>
    </w:p>
    <w:p w14:paraId="118D0503" w14:textId="77777777" w:rsidR="00613551" w:rsidRPr="0041745D" w:rsidRDefault="00613551" w:rsidP="00C429CF">
      <w:pPr>
        <w:numPr>
          <w:ilvl w:val="0"/>
          <w:numId w:val="4"/>
        </w:numPr>
        <w:spacing w:line="360" w:lineRule="auto"/>
        <w:rPr>
          <w:rFonts w:ascii="Arial" w:hAnsi="Arial" w:cs="Arial"/>
        </w:rPr>
      </w:pPr>
      <w:r w:rsidRPr="0041745D">
        <w:rPr>
          <w:rFonts w:ascii="Arial" w:hAnsi="Arial" w:cs="Arial"/>
        </w:rPr>
        <w:t>Reflect on implications for professional practice and future research.</w:t>
      </w:r>
    </w:p>
    <w:p w14:paraId="6A060760" w14:textId="77777777" w:rsidR="00613551" w:rsidRPr="0041745D" w:rsidRDefault="00613551" w:rsidP="00C429CF">
      <w:pPr>
        <w:spacing w:line="360" w:lineRule="auto"/>
        <w:rPr>
          <w:rFonts w:ascii="Arial" w:hAnsi="Arial" w:cs="Arial"/>
          <w:u w:val="single"/>
        </w:rPr>
      </w:pPr>
      <w:r w:rsidRPr="0041745D">
        <w:rPr>
          <w:rFonts w:ascii="Arial" w:hAnsi="Arial" w:cs="Arial"/>
          <w:u w:val="single"/>
        </w:rPr>
        <w:t>Intended Outcomes</w:t>
      </w:r>
    </w:p>
    <w:p w14:paraId="0455CC10" w14:textId="15A64DE5" w:rsidR="00613551" w:rsidRPr="0041745D" w:rsidRDefault="00613551" w:rsidP="00C429CF">
      <w:pPr>
        <w:spacing w:line="360" w:lineRule="auto"/>
        <w:rPr>
          <w:rFonts w:ascii="Arial" w:hAnsi="Arial" w:cs="Arial"/>
        </w:rPr>
      </w:pPr>
      <w:r w:rsidRPr="0041745D">
        <w:rPr>
          <w:rFonts w:ascii="Arial" w:hAnsi="Arial" w:cs="Arial"/>
        </w:rPr>
        <w:t xml:space="preserve">The present investigation was undertaken with the expectation it would enhance comprehension regarding impediments to engagement and examine the potential efficacy of </w:t>
      </w:r>
      <w:r w:rsidRPr="0041745D">
        <w:rPr>
          <w:rFonts w:ascii="Arial" w:hAnsi="Arial" w:cs="Arial"/>
        </w:rPr>
        <w:lastRenderedPageBreak/>
        <w:t xml:space="preserve">an integrative methodology in shaping participants' viewpoints. Although </w:t>
      </w:r>
      <w:r w:rsidR="00307A88">
        <w:rPr>
          <w:rFonts w:ascii="Arial" w:hAnsi="Arial" w:cs="Arial"/>
        </w:rPr>
        <w:t>I</w:t>
      </w:r>
      <w:r w:rsidRPr="0041745D">
        <w:rPr>
          <w:rFonts w:ascii="Arial" w:hAnsi="Arial" w:cs="Arial"/>
        </w:rPr>
        <w:t xml:space="preserve"> acknowledge a singular study would be unlikely to substantially alter deeply entrenched perspectives, the aspiration was that it would establish a preliminary framework for subsequent inquiry and contribute to the formulation of more equitable, comprehensive, and substantive methodologies for vocal participation among adult populations.</w:t>
      </w:r>
    </w:p>
    <w:p w14:paraId="6A8241A6" w14:textId="77777777" w:rsidR="00613551" w:rsidRPr="0041745D" w:rsidRDefault="00613551" w:rsidP="00C429CF">
      <w:pPr>
        <w:spacing w:line="360" w:lineRule="auto"/>
        <w:rPr>
          <w:rFonts w:ascii="Arial" w:hAnsi="Arial" w:cs="Arial"/>
        </w:rPr>
      </w:pPr>
    </w:p>
    <w:p w14:paraId="221D7438" w14:textId="77777777" w:rsidR="00613551" w:rsidRPr="0041745D" w:rsidRDefault="00613551" w:rsidP="00C429CF">
      <w:pPr>
        <w:spacing w:line="360" w:lineRule="auto"/>
        <w:rPr>
          <w:rFonts w:ascii="Arial" w:hAnsi="Arial" w:cs="Arial"/>
          <w:u w:val="single"/>
        </w:rPr>
      </w:pPr>
      <w:r w:rsidRPr="0041745D">
        <w:rPr>
          <w:rFonts w:ascii="Arial" w:hAnsi="Arial" w:cs="Arial"/>
          <w:u w:val="single"/>
        </w:rPr>
        <w:t>Literature Review</w:t>
      </w:r>
    </w:p>
    <w:p w14:paraId="5F0045EF" w14:textId="77777777" w:rsidR="00613551" w:rsidRPr="0041745D" w:rsidRDefault="00613551" w:rsidP="00C429CF">
      <w:pPr>
        <w:spacing w:line="360" w:lineRule="auto"/>
        <w:rPr>
          <w:rFonts w:ascii="Arial" w:hAnsi="Arial" w:cs="Arial"/>
        </w:rPr>
      </w:pPr>
    </w:p>
    <w:p w14:paraId="2887C781" w14:textId="77777777" w:rsidR="00613551" w:rsidRPr="0041745D" w:rsidRDefault="00613551" w:rsidP="00C429CF">
      <w:pPr>
        <w:spacing w:line="360" w:lineRule="auto"/>
        <w:rPr>
          <w:rFonts w:ascii="Arial" w:hAnsi="Arial" w:cs="Arial"/>
        </w:rPr>
      </w:pPr>
      <w:r w:rsidRPr="0041745D">
        <w:rPr>
          <w:rFonts w:ascii="Arial" w:hAnsi="Arial" w:cs="Arial"/>
        </w:rPr>
        <w:t>Contemporary Western culture often understands singing as a form of musical performance, emphasising vocal ability, technical skill and the quality of the final performance (Welch, 2005). However, singing has historically served a much broader range of purposes, including communication, cultural expression, ritual, storytelling and social interaction (Darwin, 1872; Dunbar, 2023; Shilton et al., 2023). The development of theatrical traditions, opera, recording, radio and amplification gradually contributed to a distinction between those perceived as having “natural talent” and those deemed to be without it, reinforcing a divide between performer and audience (Brockett &amp; Hildy, 2003; Cottrell, 2012; Kennedy, 2003; Potter, 2006). Understanding this history helped establish a premise that singing has always been an evolving practice, not always appreciated primarily as an individual performance skill.</w:t>
      </w:r>
    </w:p>
    <w:p w14:paraId="7BFD65FE" w14:textId="77777777" w:rsidR="00613551" w:rsidRPr="0041745D" w:rsidRDefault="00613551" w:rsidP="00C429CF">
      <w:pPr>
        <w:spacing w:line="360" w:lineRule="auto"/>
        <w:rPr>
          <w:rFonts w:ascii="Arial" w:hAnsi="Arial" w:cs="Arial"/>
        </w:rPr>
      </w:pPr>
      <w:r w:rsidRPr="0041745D">
        <w:rPr>
          <w:rFonts w:ascii="Arial" w:hAnsi="Arial" w:cs="Arial"/>
        </w:rPr>
        <w:t>This distinction raises questions about who considers themselves capable of singing. When singing is associated with technical ability and performance quality, individuals with limited experience may have less confidence in their ability or perceive themselves as lacking the skills necessary to participate. Previous experiences, fear of judgement and comparisons with more confident singers may contribute to beliefs such as "I can't sing" or "I'm not a singer" (</w:t>
      </w:r>
      <w:proofErr w:type="spellStart"/>
      <w:r w:rsidRPr="0041745D">
        <w:rPr>
          <w:rFonts w:ascii="Arial" w:hAnsi="Arial" w:cs="Arial"/>
        </w:rPr>
        <w:t>LoVetri</w:t>
      </w:r>
      <w:proofErr w:type="spellEnd"/>
      <w:r w:rsidRPr="0041745D">
        <w:rPr>
          <w:rFonts w:ascii="Arial" w:hAnsi="Arial" w:cs="Arial"/>
        </w:rPr>
        <w:t>, 2008; Whidden, 2009). Whidden (2009) identifies cultural expectations, educational experiences, family attitudes and previous experiences as influences that can shape whether individuals develop confidence in their singing voice or judge themselves over time as "non-singers"(Knight, 1999, 2019). Within this study, non-singer therefore refers to an individual's perception that they are not capable, confident or entitled to sing, rather than an objectively identifiable inability.</w:t>
      </w:r>
    </w:p>
    <w:p w14:paraId="433EC213" w14:textId="77777777" w:rsidR="00613551" w:rsidRPr="0041745D" w:rsidRDefault="00613551" w:rsidP="00C429CF">
      <w:pPr>
        <w:spacing w:line="360" w:lineRule="auto"/>
        <w:rPr>
          <w:rFonts w:ascii="Arial" w:hAnsi="Arial" w:cs="Arial"/>
        </w:rPr>
      </w:pPr>
      <w:r w:rsidRPr="0041745D">
        <w:rPr>
          <w:rFonts w:ascii="Arial" w:hAnsi="Arial" w:cs="Arial"/>
        </w:rPr>
        <w:t xml:space="preserve">The voice can generate a particular sense of vulnerability since it is part of the individual rather than an external instrument. Consequently, singing in front of others may generate self-consciousness or anxiety, particularly for those who develop negative perceptions of their own vocal ability (Abril, 2007). Previous negative experiences may therefore influence </w:t>
      </w:r>
      <w:r w:rsidRPr="0041745D">
        <w:rPr>
          <w:rFonts w:ascii="Arial" w:hAnsi="Arial" w:cs="Arial"/>
        </w:rPr>
        <w:lastRenderedPageBreak/>
        <w:t>not only confidence but also willingness to participate. If perceptions of singing ability can be influenced by social and educational experiences, this also raises the possibility such perceptions are not necessarily fixed. Positive experiences and supportive environments may provide opportunities for individuals to reconsider established beliefs about their own voices. This is particularly relevant when considering adults who may approach singing with an established belief that they cannot sing.</w:t>
      </w:r>
    </w:p>
    <w:p w14:paraId="59A83608" w14:textId="68C1023B" w:rsidR="00613551" w:rsidRPr="0041745D" w:rsidRDefault="00613551" w:rsidP="00C429CF">
      <w:pPr>
        <w:spacing w:line="360" w:lineRule="auto"/>
        <w:rPr>
          <w:rFonts w:ascii="Arial" w:hAnsi="Arial" w:cs="Arial"/>
        </w:rPr>
      </w:pPr>
      <w:r w:rsidRPr="0041745D">
        <w:rPr>
          <w:rFonts w:ascii="Arial" w:hAnsi="Arial" w:cs="Arial"/>
        </w:rPr>
        <w:t>Alongside research into singing identity, there is a growing body of research examining singing in relation to health and wellbeing. Research has explored singing in relation to a range of physical, physiological, cognitive, emotional and social outcomes (Daykin et al., 201</w:t>
      </w:r>
      <w:r w:rsidR="00D60EFE">
        <w:rPr>
          <w:rFonts w:ascii="Arial" w:hAnsi="Arial" w:cs="Arial"/>
        </w:rPr>
        <w:t>8</w:t>
      </w:r>
      <w:r w:rsidRPr="0041745D">
        <w:rPr>
          <w:rFonts w:ascii="Arial" w:hAnsi="Arial" w:cs="Arial"/>
        </w:rPr>
        <w:t>). Physically, singing involves breath control, posture, vocal production and bodily awareness, while learning and recalling songs requires concentration, memory and cognitive engagement (Kang et al., 2018; Welch et al., 2014). Research has also explored relationships between singing and emotional wellbeing, including mood, stress, relaxation and emotional expression (Hendry et al., 2022</w:t>
      </w:r>
      <w:proofErr w:type="gramStart"/>
      <w:r w:rsidRPr="0041745D">
        <w:rPr>
          <w:rFonts w:ascii="Arial" w:hAnsi="Arial" w:cs="Arial"/>
        </w:rPr>
        <w:t>).In</w:t>
      </w:r>
      <w:proofErr w:type="gramEnd"/>
      <w:r w:rsidRPr="0041745D">
        <w:rPr>
          <w:rFonts w:ascii="Arial" w:hAnsi="Arial" w:cs="Arial"/>
        </w:rPr>
        <w:t xml:space="preserve"> particular, research involving community choirs has identified associations between choral singing and psychological wellbeing, with both quantitative and qualitative findings highlighting participants' experiences of positive emotional and social outcomes (Clift et al., 2009). Group singing has received particular attention in relation to social connection, belonging and community (Bailey &amp; Davidson, 2005; Price &amp; Whitfield, 2018).</w:t>
      </w:r>
    </w:p>
    <w:p w14:paraId="252DB6A9" w14:textId="77777777" w:rsidR="00613551" w:rsidRPr="0041745D" w:rsidRDefault="00613551" w:rsidP="00C429CF">
      <w:pPr>
        <w:spacing w:line="360" w:lineRule="auto"/>
        <w:rPr>
          <w:rFonts w:ascii="Arial" w:hAnsi="Arial" w:cs="Arial"/>
        </w:rPr>
      </w:pPr>
      <w:r w:rsidRPr="0041745D">
        <w:rPr>
          <w:rFonts w:ascii="Arial" w:hAnsi="Arial" w:cs="Arial"/>
        </w:rPr>
        <w:t>This literature suggests singing can be understood as a multifaceted activity rather than one whose value is determined solely by performance quality. A person may experience singing through physical engagement with the voice and breath, cognitive engagement with music and lyrics, emotional expression and social interaction, often simultaneously. However, the potential benefits identified within research can only be accessed by individuals who feel able and willing to participate. This creates an important tension within literature: while there is a growing understanding of the potential benefits associated with singing, perceptions of singing as a performance-based activity may discourage some individuals from engaging with it.</w:t>
      </w:r>
    </w:p>
    <w:p w14:paraId="65C53E7E" w14:textId="77777777" w:rsidR="00613551" w:rsidRPr="0041745D" w:rsidRDefault="00613551" w:rsidP="00C429CF">
      <w:pPr>
        <w:spacing w:line="360" w:lineRule="auto"/>
        <w:rPr>
          <w:rFonts w:ascii="Arial" w:hAnsi="Arial" w:cs="Arial"/>
          <w:u w:val="single"/>
        </w:rPr>
      </w:pPr>
      <w:r w:rsidRPr="0041745D">
        <w:rPr>
          <w:rFonts w:ascii="Arial" w:hAnsi="Arial" w:cs="Arial"/>
          <w:u w:val="single"/>
        </w:rPr>
        <w:t>Grey Literature and Publicly Available Information</w:t>
      </w:r>
    </w:p>
    <w:p w14:paraId="5AFB6474" w14:textId="77777777" w:rsidR="00613551" w:rsidRPr="0041745D" w:rsidRDefault="00613551" w:rsidP="00C429CF">
      <w:pPr>
        <w:spacing w:line="360" w:lineRule="auto"/>
        <w:rPr>
          <w:rFonts w:ascii="Arial" w:hAnsi="Arial" w:cs="Arial"/>
        </w:rPr>
      </w:pPr>
      <w:r w:rsidRPr="0041745D">
        <w:rPr>
          <w:rFonts w:ascii="Arial" w:hAnsi="Arial" w:cs="Arial"/>
        </w:rPr>
        <w:t xml:space="preserve">Alongside peer-reviewed academic research, grey literature provides another source of information relevant to understanding how singing and wellbeing are communicated outside academic settings. Grey literature can include organisational reports, professional guidance, webpages, charity publications, policy documents and other material that has not necessarily undergone the same formal peer-review process as academic journal articles. Although such </w:t>
      </w:r>
      <w:r w:rsidRPr="0041745D">
        <w:rPr>
          <w:rFonts w:ascii="Arial" w:hAnsi="Arial" w:cs="Arial"/>
        </w:rPr>
        <w:lastRenderedPageBreak/>
        <w:t>sources may not provide the same level of academic scrutiny, they can provide useful information about how singing, health and wellbeing are presented to the wider public.</w:t>
      </w:r>
    </w:p>
    <w:p w14:paraId="79499991" w14:textId="77777777" w:rsidR="00613551" w:rsidRPr="0041745D" w:rsidRDefault="00613551" w:rsidP="00C429CF">
      <w:pPr>
        <w:spacing w:line="360" w:lineRule="auto"/>
        <w:rPr>
          <w:rFonts w:ascii="Arial" w:hAnsi="Arial" w:cs="Arial"/>
        </w:rPr>
      </w:pPr>
    </w:p>
    <w:p w14:paraId="1795514E" w14:textId="77777777" w:rsidR="00613551" w:rsidRPr="0041745D" w:rsidRDefault="00613551" w:rsidP="00C429CF">
      <w:pPr>
        <w:spacing w:line="360" w:lineRule="auto"/>
        <w:rPr>
          <w:rFonts w:ascii="Arial" w:hAnsi="Arial" w:cs="Arial"/>
        </w:rPr>
      </w:pPr>
      <w:r w:rsidRPr="0041745D">
        <w:rPr>
          <w:rFonts w:ascii="Arial" w:hAnsi="Arial" w:cs="Arial"/>
        </w:rPr>
        <w:t>This is particularly relevant to the present study because potential participants are unlikely to encounter information about singing and wellbeing solely through academic journals. Access to peer-reviewed research may be restricted by institutional subscriptions, academic databases, technical language or a lack of familiarity with academic research. In comparison, information produced by organisations, charities, singing networks and health and wellbeing websites is often freely available online and may therefore form a more immediate part of an individual's understanding of singing and its potential benefits.</w:t>
      </w:r>
    </w:p>
    <w:p w14:paraId="565CDA1A" w14:textId="27BA689A" w:rsidR="00613551" w:rsidRPr="0041745D" w:rsidRDefault="00613551" w:rsidP="00C429CF">
      <w:pPr>
        <w:spacing w:line="360" w:lineRule="auto"/>
        <w:rPr>
          <w:rFonts w:ascii="Arial" w:hAnsi="Arial" w:cs="Arial"/>
        </w:rPr>
      </w:pPr>
      <w:r w:rsidRPr="0041745D">
        <w:rPr>
          <w:rFonts w:ascii="Arial" w:hAnsi="Arial" w:cs="Arial"/>
        </w:rPr>
        <w:t xml:space="preserve">The increasing availability of information online also means information relating to singing, health and wellbeing is continually produced and updated. This creates both opportunities and challenges. Publicly available information can make research findings and practical information more accessible to people who may otherwise have limited access to academic </w:t>
      </w:r>
      <w:r w:rsidR="00EC4482" w:rsidRPr="0041745D">
        <w:rPr>
          <w:rFonts w:ascii="Arial" w:hAnsi="Arial" w:cs="Arial"/>
        </w:rPr>
        <w:t>literature (</w:t>
      </w:r>
      <w:r w:rsidRPr="0041745D">
        <w:rPr>
          <w:rFonts w:ascii="Arial" w:hAnsi="Arial" w:cs="Arial"/>
        </w:rPr>
        <w:t>Sing Up Foundation, 2026). However, because grey literature does not necessarily undergo formal peer review, the quality, accuracy and evidential basis of information can vary</w:t>
      </w:r>
      <w:r w:rsidR="00EC4482">
        <w:rPr>
          <w:rFonts w:ascii="Arial" w:hAnsi="Arial" w:cs="Arial"/>
        </w:rPr>
        <w:t xml:space="preserve"> (</w:t>
      </w:r>
      <w:r w:rsidR="00EC4482" w:rsidRPr="00EC4482">
        <w:rPr>
          <w:rFonts w:ascii="Arial" w:hAnsi="Arial" w:cs="Arial"/>
        </w:rPr>
        <w:t>Paez</w:t>
      </w:r>
      <w:r w:rsidR="00EC4482">
        <w:rPr>
          <w:rFonts w:ascii="Arial" w:hAnsi="Arial" w:cs="Arial"/>
        </w:rPr>
        <w:t xml:space="preserve">, </w:t>
      </w:r>
      <w:r w:rsidR="00EC4482" w:rsidRPr="00EC4482">
        <w:rPr>
          <w:rFonts w:ascii="Arial" w:hAnsi="Arial" w:cs="Arial"/>
        </w:rPr>
        <w:t>201</w:t>
      </w:r>
      <w:r w:rsidR="00EC4482">
        <w:rPr>
          <w:rFonts w:ascii="Arial" w:hAnsi="Arial" w:cs="Arial"/>
        </w:rPr>
        <w:t xml:space="preserve">7; </w:t>
      </w:r>
      <w:r w:rsidR="00EC4482" w:rsidRPr="00EC4482">
        <w:rPr>
          <w:rFonts w:ascii="Arial" w:hAnsi="Arial" w:cs="Arial"/>
        </w:rPr>
        <w:t>Khalil et al.</w:t>
      </w:r>
      <w:r w:rsidR="00EC4482">
        <w:rPr>
          <w:rFonts w:ascii="Arial" w:hAnsi="Arial" w:cs="Arial"/>
        </w:rPr>
        <w:t xml:space="preserve">, </w:t>
      </w:r>
      <w:r w:rsidR="00EC4482" w:rsidRPr="00EC4482">
        <w:rPr>
          <w:rFonts w:ascii="Arial" w:hAnsi="Arial" w:cs="Arial"/>
        </w:rPr>
        <w:t>2026)</w:t>
      </w:r>
      <w:r w:rsidRPr="0041745D">
        <w:rPr>
          <w:rFonts w:ascii="Arial" w:hAnsi="Arial" w:cs="Arial"/>
        </w:rPr>
        <w:t>. It is therefore important to distinguish between evidence generated through peer-reviewed research and claims made within publicly available sources, rather than treating all sources as equivalent.</w:t>
      </w:r>
    </w:p>
    <w:p w14:paraId="4327FD33" w14:textId="77777777" w:rsidR="00613551" w:rsidRPr="0041745D" w:rsidRDefault="00613551" w:rsidP="00C429CF">
      <w:pPr>
        <w:spacing w:line="360" w:lineRule="auto"/>
        <w:rPr>
          <w:rFonts w:ascii="Arial" w:hAnsi="Arial" w:cs="Arial"/>
        </w:rPr>
      </w:pPr>
      <w:r w:rsidRPr="0041745D">
        <w:rPr>
          <w:rFonts w:ascii="Arial" w:hAnsi="Arial" w:cs="Arial"/>
        </w:rPr>
        <w:t>For this study, grey literature is therefore considered alongside, rather than instead of, academic literature. Its inclusion provides a broader understanding of the information environment surrounding singing and wellbeing, recognising participants' perceptions may be influenced by sources beyond academic research. This is particularly relevant to a study concerned with adults who may not already identify as singers, as the information encountered through publicly accessible sources may contribute to expectations, perceptions and willingness to participate.</w:t>
      </w:r>
    </w:p>
    <w:p w14:paraId="70295AA0" w14:textId="77777777" w:rsidR="00613551" w:rsidRPr="0041745D" w:rsidRDefault="00613551" w:rsidP="00C429CF">
      <w:pPr>
        <w:spacing w:line="360" w:lineRule="auto"/>
        <w:rPr>
          <w:rFonts w:ascii="Arial" w:hAnsi="Arial" w:cs="Arial"/>
        </w:rPr>
      </w:pPr>
    </w:p>
    <w:p w14:paraId="7D86A8CD" w14:textId="77777777" w:rsidR="00613551" w:rsidRPr="0041745D" w:rsidRDefault="00613551" w:rsidP="00C429CF">
      <w:pPr>
        <w:spacing w:line="360" w:lineRule="auto"/>
        <w:rPr>
          <w:rFonts w:ascii="Arial" w:hAnsi="Arial" w:cs="Arial"/>
          <w:u w:val="single"/>
        </w:rPr>
      </w:pPr>
      <w:r w:rsidRPr="0041745D">
        <w:rPr>
          <w:rFonts w:ascii="Arial" w:hAnsi="Arial" w:cs="Arial"/>
          <w:u w:val="single"/>
        </w:rPr>
        <w:t>Participatory and Presentational Singing</w:t>
      </w:r>
    </w:p>
    <w:p w14:paraId="3206CA44" w14:textId="77777777" w:rsidR="00613551" w:rsidRPr="0041745D" w:rsidRDefault="00613551" w:rsidP="00C429CF">
      <w:pPr>
        <w:spacing w:line="360" w:lineRule="auto"/>
        <w:rPr>
          <w:rFonts w:ascii="Arial" w:hAnsi="Arial" w:cs="Arial"/>
        </w:rPr>
      </w:pPr>
      <w:r w:rsidRPr="0041745D">
        <w:rPr>
          <w:rFonts w:ascii="Arial" w:hAnsi="Arial" w:cs="Arial"/>
        </w:rPr>
        <w:t xml:space="preserve">Camlin (2014) discusses a tension between the health and wellbeing advantages of group singing, described through the concept of participatory music, and the high-art criteria of traditional performative music quality, referred to as presentational music. Turino's (2008) distinction between participatory and presentational music provides a useful framework for interpreting these different approaches. In presentational contexts, musical activity is </w:t>
      </w:r>
      <w:r w:rsidRPr="0041745D">
        <w:rPr>
          <w:rFonts w:ascii="Arial" w:hAnsi="Arial" w:cs="Arial"/>
        </w:rPr>
        <w:lastRenderedPageBreak/>
        <w:t>organised around a distinction between performers and audiences, whereas participatory music places greater emphasis on active involvement and the experience of taking part.</w:t>
      </w:r>
    </w:p>
    <w:p w14:paraId="498A6E0A" w14:textId="77777777" w:rsidR="00613551" w:rsidRPr="0041745D" w:rsidRDefault="00613551" w:rsidP="00C429CF">
      <w:pPr>
        <w:spacing w:line="360" w:lineRule="auto"/>
        <w:rPr>
          <w:rFonts w:ascii="Arial" w:hAnsi="Arial" w:cs="Arial"/>
        </w:rPr>
      </w:pPr>
      <w:r w:rsidRPr="0041745D">
        <w:rPr>
          <w:rFonts w:ascii="Arial" w:hAnsi="Arial" w:cs="Arial"/>
        </w:rPr>
        <w:t>Participatory and community singing therefore provide an alternative model to a purely performance-focused approach. In these settings, the emphasis can shift from producing a high-quality performance towards the shared experience of participation (Turino, 2008). Group singing may also reduce individual performance pressure because responsibility for the musical outcome is distributed across the group, while providing opportunities for social interaction and belonging (Bailey and Davidson, 2005).</w:t>
      </w:r>
    </w:p>
    <w:p w14:paraId="5EAC5F94" w14:textId="77777777" w:rsidR="00613551" w:rsidRPr="0041745D" w:rsidRDefault="00613551" w:rsidP="00C429CF">
      <w:pPr>
        <w:spacing w:line="360" w:lineRule="auto"/>
        <w:rPr>
          <w:rFonts w:ascii="Arial" w:hAnsi="Arial" w:cs="Arial"/>
        </w:rPr>
      </w:pPr>
      <w:r w:rsidRPr="0041745D">
        <w:rPr>
          <w:rFonts w:ascii="Arial" w:hAnsi="Arial" w:cs="Arial"/>
        </w:rPr>
        <w:t>However, participatory and presentational approaches should not necessarily be understood as fixed alternatives within adult singing pedagogy. A structured, teacher-led environment can retain technical and musical objectives while incorporating participatory principles, including shared involvement, experimentation and reduced emphasis on individual evaluation. This is significant because reducing the emphasis on performance does not necessarily mean removing musical development. Instead, technical development may exist alongside opportunities for confidence, self-expression, connection, enjoyment and wellbeing.</w:t>
      </w:r>
    </w:p>
    <w:p w14:paraId="15DBAAD4" w14:textId="77777777" w:rsidR="00613551" w:rsidRPr="0041745D" w:rsidRDefault="00613551" w:rsidP="00C429CF">
      <w:pPr>
        <w:spacing w:line="360" w:lineRule="auto"/>
        <w:rPr>
          <w:rFonts w:ascii="Arial" w:hAnsi="Arial" w:cs="Arial"/>
        </w:rPr>
      </w:pPr>
    </w:p>
    <w:p w14:paraId="2735365F" w14:textId="77777777" w:rsidR="00613551" w:rsidRPr="0041745D" w:rsidRDefault="00613551" w:rsidP="00C429CF">
      <w:pPr>
        <w:spacing w:line="360" w:lineRule="auto"/>
        <w:rPr>
          <w:rFonts w:ascii="Arial" w:hAnsi="Arial" w:cs="Arial"/>
          <w:u w:val="single"/>
        </w:rPr>
      </w:pPr>
      <w:r w:rsidRPr="0041745D">
        <w:rPr>
          <w:rFonts w:ascii="Arial" w:hAnsi="Arial" w:cs="Arial"/>
          <w:u w:val="single"/>
        </w:rPr>
        <w:t>A Holistic Approach</w:t>
      </w:r>
    </w:p>
    <w:p w14:paraId="53AFBFD1" w14:textId="4FFBCCEB" w:rsidR="00613551" w:rsidRPr="0041745D" w:rsidRDefault="00613551" w:rsidP="00C429CF">
      <w:pPr>
        <w:spacing w:line="360" w:lineRule="auto"/>
        <w:rPr>
          <w:rFonts w:ascii="Arial" w:hAnsi="Arial" w:cs="Arial"/>
        </w:rPr>
      </w:pPr>
      <w:r w:rsidRPr="0041745D">
        <w:rPr>
          <w:rFonts w:ascii="Arial" w:hAnsi="Arial" w:cs="Arial"/>
        </w:rPr>
        <w:t xml:space="preserve">A holistic approach provides a further way of bringing these different dimensions of singing together. The term holistic is used across health, education and therapeutic contexts to describe consideration of the whole person rather than one isolated aspect of experience. Within singing pedagogy, a holistic approach recognises relationships between the voice, body, mind, emotions and social environment, rather than treating vocal production as an isolated technical skill (Chapman, 2016; </w:t>
      </w:r>
      <w:proofErr w:type="spellStart"/>
      <w:r w:rsidRPr="0041745D">
        <w:rPr>
          <w:rFonts w:ascii="Arial" w:hAnsi="Arial" w:cs="Arial"/>
        </w:rPr>
        <w:t>Sataloff</w:t>
      </w:r>
      <w:proofErr w:type="spellEnd"/>
      <w:r w:rsidRPr="0041745D">
        <w:rPr>
          <w:rFonts w:ascii="Arial" w:hAnsi="Arial" w:cs="Arial"/>
        </w:rPr>
        <w:t xml:space="preserve">, 2017; </w:t>
      </w:r>
      <w:r w:rsidR="002021DD" w:rsidRPr="002021DD">
        <w:rPr>
          <w:rFonts w:ascii="Arial" w:hAnsi="Arial" w:cs="Arial"/>
        </w:rPr>
        <w:t>Juntunen et al., 2023)</w:t>
      </w:r>
      <w:r w:rsidR="002021DD">
        <w:rPr>
          <w:rFonts w:ascii="Arial" w:hAnsi="Arial" w:cs="Arial"/>
        </w:rPr>
        <w:t>.</w:t>
      </w:r>
    </w:p>
    <w:p w14:paraId="185E94E9" w14:textId="77777777" w:rsidR="00613551" w:rsidRPr="0041745D" w:rsidRDefault="00613551" w:rsidP="00C429CF">
      <w:pPr>
        <w:spacing w:line="360" w:lineRule="auto"/>
        <w:rPr>
          <w:rFonts w:ascii="Arial" w:hAnsi="Arial" w:cs="Arial"/>
        </w:rPr>
      </w:pPr>
      <w:r w:rsidRPr="0041745D">
        <w:rPr>
          <w:rFonts w:ascii="Arial" w:hAnsi="Arial" w:cs="Arial"/>
        </w:rPr>
        <w:t>For this work-based study, holistic singing practice refers to an approach that recognises the musical, physical, cognitive, emotional and social dimensions of singing. This may include vocal technique and musical development alongside breathing, posture, bodily awareness, confidence, emotional expression, social connection and enjoyment. This does not suggest that musical development and performance are incompatible with wellbeing; rather, it allows technical and musical development to exist alongside personal, social and wellbeing experiences.</w:t>
      </w:r>
    </w:p>
    <w:p w14:paraId="7F837C44" w14:textId="77777777" w:rsidR="00613551" w:rsidRPr="0041745D" w:rsidRDefault="00613551" w:rsidP="00C429CF">
      <w:pPr>
        <w:spacing w:line="360" w:lineRule="auto"/>
        <w:rPr>
          <w:rFonts w:ascii="Arial" w:hAnsi="Arial" w:cs="Arial"/>
        </w:rPr>
      </w:pPr>
    </w:p>
    <w:p w14:paraId="724343CC" w14:textId="77777777" w:rsidR="00613551" w:rsidRPr="0041745D" w:rsidRDefault="00613551" w:rsidP="00C429CF">
      <w:pPr>
        <w:spacing w:line="360" w:lineRule="auto"/>
        <w:rPr>
          <w:rFonts w:ascii="Arial" w:hAnsi="Arial" w:cs="Arial"/>
          <w:u w:val="single"/>
        </w:rPr>
      </w:pPr>
      <w:r w:rsidRPr="0041745D">
        <w:rPr>
          <w:rFonts w:ascii="Arial" w:hAnsi="Arial" w:cs="Arial"/>
          <w:u w:val="single"/>
        </w:rPr>
        <w:t xml:space="preserve">Gaps in the Literature and Rationale </w:t>
      </w:r>
    </w:p>
    <w:p w14:paraId="198CD622" w14:textId="39C7B1B2" w:rsidR="00613551" w:rsidRPr="0041745D" w:rsidRDefault="00613551" w:rsidP="00C429CF">
      <w:pPr>
        <w:spacing w:line="360" w:lineRule="auto"/>
        <w:rPr>
          <w:rFonts w:ascii="Arial" w:hAnsi="Arial" w:cs="Arial"/>
        </w:rPr>
      </w:pPr>
      <w:r w:rsidRPr="0041745D">
        <w:rPr>
          <w:rFonts w:ascii="Arial" w:hAnsi="Arial" w:cs="Arial"/>
        </w:rPr>
        <w:lastRenderedPageBreak/>
        <w:t>The existing literature provides substantial evidence that singing can extend beyond performance and may contribute to multiple dimensions of wellbeing. However, there remains value in exploring the experience of adults who may not have extensive musical training or who do not identify themselves as singers (Pearce and Launay, 2015</w:t>
      </w:r>
      <w:r w:rsidR="002021DD">
        <w:rPr>
          <w:rFonts w:ascii="Arial" w:hAnsi="Arial" w:cs="Arial"/>
        </w:rPr>
        <w:t>,</w:t>
      </w:r>
      <w:r w:rsidR="002021DD" w:rsidRPr="002021DD">
        <w:rPr>
          <w:rFonts w:ascii="Arial" w:hAnsi="Arial" w:cs="Arial"/>
        </w:rPr>
        <w:t xml:space="preserve"> </w:t>
      </w:r>
      <w:r w:rsidR="00D36189" w:rsidRPr="0041745D">
        <w:rPr>
          <w:rFonts w:ascii="Arial" w:hAnsi="Arial" w:cs="Arial"/>
        </w:rPr>
        <w:t>Wise,</w:t>
      </w:r>
      <w:r w:rsidR="00227B92">
        <w:rPr>
          <w:rFonts w:ascii="Arial" w:hAnsi="Arial" w:cs="Arial"/>
        </w:rPr>
        <w:t xml:space="preserve"> K</w:t>
      </w:r>
      <w:r w:rsidRPr="0041745D">
        <w:rPr>
          <w:rFonts w:ascii="Arial" w:hAnsi="Arial" w:cs="Arial"/>
        </w:rPr>
        <w:t xml:space="preserve"> 201</w:t>
      </w:r>
      <w:r w:rsidR="00D36189" w:rsidRPr="0041745D">
        <w:rPr>
          <w:rFonts w:ascii="Arial" w:hAnsi="Arial" w:cs="Arial"/>
        </w:rPr>
        <w:t>9</w:t>
      </w:r>
      <w:r w:rsidRPr="0041745D">
        <w:rPr>
          <w:rFonts w:ascii="Arial" w:hAnsi="Arial" w:cs="Arial"/>
        </w:rPr>
        <w:t xml:space="preserve">; Wise and Halpern, 2024). Much research concerning singing and wellbeing has examined individuals who have already chosen to participate in singing activities. This creates a potential participation threshold, as adults who believe they cannot sing may have different experiences from those who are already confident enough to participate (Richards and Durrant, 2003; Demorest, Kelley and </w:t>
      </w:r>
      <w:proofErr w:type="spellStart"/>
      <w:r w:rsidRPr="0041745D">
        <w:rPr>
          <w:rFonts w:ascii="Arial" w:hAnsi="Arial" w:cs="Arial"/>
        </w:rPr>
        <w:t>Pfordresher</w:t>
      </w:r>
      <w:proofErr w:type="spellEnd"/>
      <w:r w:rsidRPr="0041745D">
        <w:rPr>
          <w:rFonts w:ascii="Arial" w:hAnsi="Arial" w:cs="Arial"/>
        </w:rPr>
        <w:t>, 2017; Wise and Halpern, 2024).</w:t>
      </w:r>
    </w:p>
    <w:p w14:paraId="4AFF94EB" w14:textId="09F13F0C" w:rsidR="00613551" w:rsidRPr="0041745D" w:rsidRDefault="00613551" w:rsidP="00C429CF">
      <w:pPr>
        <w:spacing w:line="360" w:lineRule="auto"/>
        <w:rPr>
          <w:rFonts w:ascii="Arial" w:hAnsi="Arial" w:cs="Arial"/>
        </w:rPr>
      </w:pPr>
      <w:r w:rsidRPr="0041745D">
        <w:rPr>
          <w:rFonts w:ascii="Arial" w:hAnsi="Arial" w:cs="Arial"/>
        </w:rPr>
        <w:t>A further area for exploration concerns whether the way singing is presented and understood can influence willingness to participate. Existing research provides evidence of potential benefits associated with singing, but there is less emphasis on whether explicitly communicating these different dimensions changes how adults perceive the activity. Whidden's</w:t>
      </w:r>
      <w:r w:rsidR="002021DD">
        <w:rPr>
          <w:rFonts w:ascii="Arial" w:hAnsi="Arial" w:cs="Arial"/>
        </w:rPr>
        <w:t xml:space="preserve"> </w:t>
      </w:r>
      <w:r w:rsidRPr="0041745D">
        <w:rPr>
          <w:rFonts w:ascii="Arial" w:hAnsi="Arial" w:cs="Arial"/>
        </w:rPr>
        <w:t>(2009) work provides an important understanding of how previous experiences contribute to non-singer identities, but further exploration is needed into the conditions under which these perceptions may become less fixed.</w:t>
      </w:r>
    </w:p>
    <w:p w14:paraId="4A00C88C" w14:textId="77777777" w:rsidR="00613551" w:rsidRPr="0041745D" w:rsidRDefault="00613551" w:rsidP="00C429CF">
      <w:pPr>
        <w:spacing w:line="360" w:lineRule="auto"/>
        <w:rPr>
          <w:rFonts w:ascii="Arial" w:hAnsi="Arial" w:cs="Arial"/>
        </w:rPr>
      </w:pPr>
      <w:r w:rsidRPr="0041745D">
        <w:rPr>
          <w:rFonts w:ascii="Arial" w:hAnsi="Arial" w:cs="Arial"/>
        </w:rPr>
        <w:t xml:space="preserve">There is also </w:t>
      </w:r>
      <w:proofErr w:type="gramStart"/>
      <w:r w:rsidRPr="0041745D">
        <w:rPr>
          <w:rFonts w:ascii="Arial" w:hAnsi="Arial" w:cs="Arial"/>
        </w:rPr>
        <w:t>scope</w:t>
      </w:r>
      <w:proofErr w:type="gramEnd"/>
      <w:r w:rsidRPr="0041745D">
        <w:rPr>
          <w:rFonts w:ascii="Arial" w:hAnsi="Arial" w:cs="Arial"/>
        </w:rPr>
        <w:t xml:space="preserve"> to explore how participatory principles can be incorporated into structured singing pedagogy without removing technical and musical development. Turino's (2008) distinction provides a useful theoretical framework, but applying participatory principles within a teacher-led learning environment creates an opportunity to explore the relationship between participation, musical development and wellbeing in practice.</w:t>
      </w:r>
    </w:p>
    <w:p w14:paraId="1B1A8026" w14:textId="77777777" w:rsidR="00613551" w:rsidRPr="0041745D" w:rsidRDefault="00613551" w:rsidP="00C429CF">
      <w:pPr>
        <w:spacing w:line="360" w:lineRule="auto"/>
        <w:rPr>
          <w:rFonts w:ascii="Arial" w:hAnsi="Arial" w:cs="Arial"/>
        </w:rPr>
      </w:pPr>
      <w:r w:rsidRPr="0041745D">
        <w:rPr>
          <w:rFonts w:ascii="Arial" w:hAnsi="Arial" w:cs="Arial"/>
        </w:rPr>
        <w:t>These gaps provide the basis for present work-based study. Rather than investigating solely whether singing produces measurable health benefits, this study explores the subjective experience of singing and whether explicitly communicating its wider physical, cognitive, emotional and social dimensions can influence participants' perceptions, confidence and engagement (Daykin et al., 2018; Clift et al., 2010; Williams, Dingle and Clift, 2018). The study therefore seeks to explore how reframing singing from a predominantly performative practice towards a holistic health and wellbeing practice may influence adults' willingness to participate (Dingle et al., 2019; Wise and Halpern, 2024).</w:t>
      </w:r>
    </w:p>
    <w:p w14:paraId="62B2EAC0" w14:textId="77777777" w:rsidR="00613551" w:rsidRPr="0041745D" w:rsidRDefault="00613551" w:rsidP="00C429CF">
      <w:pPr>
        <w:spacing w:line="360" w:lineRule="auto"/>
        <w:rPr>
          <w:rFonts w:ascii="Arial" w:hAnsi="Arial" w:cs="Arial"/>
        </w:rPr>
      </w:pPr>
      <w:r w:rsidRPr="0041745D">
        <w:rPr>
          <w:rFonts w:ascii="Arial" w:hAnsi="Arial" w:cs="Arial"/>
        </w:rPr>
        <w:t xml:space="preserve">The focus on participants' subjective experiences also informs my research design. As the study is concerned with how individuals understand and experience singing, rather than solely measuring predetermined health outcomes or vocal ability, an approach capable of capturing participants' own perspectives is appropriate (Daykin et al., 2018; Williams, Dingle and Clift, 2018). The literature therefore provides not only wider context for the project but also a rationale for exploring how the framing and facilitation of singing may influence adults </w:t>
      </w:r>
      <w:r w:rsidRPr="0041745D">
        <w:rPr>
          <w:rFonts w:ascii="Arial" w:hAnsi="Arial" w:cs="Arial"/>
        </w:rPr>
        <w:lastRenderedPageBreak/>
        <w:t xml:space="preserve">who do not initially see themselves as singers (Richards and Durrant, 2003; Demorest, Kelley and </w:t>
      </w:r>
      <w:proofErr w:type="spellStart"/>
      <w:r w:rsidRPr="0041745D">
        <w:rPr>
          <w:rFonts w:ascii="Arial" w:hAnsi="Arial" w:cs="Arial"/>
        </w:rPr>
        <w:t>Pfordresher</w:t>
      </w:r>
      <w:proofErr w:type="spellEnd"/>
      <w:r w:rsidRPr="0041745D">
        <w:rPr>
          <w:rFonts w:ascii="Arial" w:hAnsi="Arial" w:cs="Arial"/>
        </w:rPr>
        <w:t>, 2017; Wise and Halpern, 2024).</w:t>
      </w:r>
    </w:p>
    <w:p w14:paraId="04E4A364" w14:textId="77777777" w:rsidR="00613551" w:rsidRPr="0041745D" w:rsidRDefault="00613551" w:rsidP="00C429CF">
      <w:pPr>
        <w:spacing w:line="360" w:lineRule="auto"/>
        <w:rPr>
          <w:rFonts w:ascii="Arial" w:hAnsi="Arial" w:cs="Arial"/>
          <w:u w:val="single"/>
        </w:rPr>
      </w:pPr>
    </w:p>
    <w:p w14:paraId="525CEC6C" w14:textId="77777777" w:rsidR="00613551" w:rsidRPr="0041745D" w:rsidRDefault="00613551" w:rsidP="00C429CF">
      <w:pPr>
        <w:spacing w:line="360" w:lineRule="auto"/>
        <w:rPr>
          <w:rFonts w:ascii="Arial" w:hAnsi="Arial" w:cs="Arial"/>
          <w:u w:val="double"/>
        </w:rPr>
      </w:pPr>
      <w:r w:rsidRPr="0041745D">
        <w:rPr>
          <w:rFonts w:ascii="Arial" w:hAnsi="Arial" w:cs="Arial"/>
          <w:u w:val="double"/>
        </w:rPr>
        <w:t>Methodology &amp; Methods</w:t>
      </w:r>
    </w:p>
    <w:p w14:paraId="51E6D4CF" w14:textId="77777777" w:rsidR="00613551" w:rsidRPr="0041745D" w:rsidRDefault="00613551" w:rsidP="00C429CF">
      <w:pPr>
        <w:spacing w:line="360" w:lineRule="auto"/>
        <w:rPr>
          <w:rFonts w:ascii="Arial" w:hAnsi="Arial" w:cs="Arial"/>
          <w:u w:val="single"/>
        </w:rPr>
      </w:pPr>
    </w:p>
    <w:p w14:paraId="1F7EE06B" w14:textId="77777777" w:rsidR="00613551" w:rsidRPr="0041745D" w:rsidRDefault="00613551" w:rsidP="00C429CF">
      <w:pPr>
        <w:spacing w:line="360" w:lineRule="auto"/>
        <w:rPr>
          <w:rFonts w:ascii="Arial" w:hAnsi="Arial" w:cs="Arial"/>
          <w:u w:val="single"/>
        </w:rPr>
      </w:pPr>
      <w:r w:rsidRPr="0041745D">
        <w:rPr>
          <w:rFonts w:ascii="Arial" w:hAnsi="Arial" w:cs="Arial"/>
          <w:u w:val="single"/>
        </w:rPr>
        <w:t>Research paradigm and methodological approach</w:t>
      </w:r>
    </w:p>
    <w:p w14:paraId="61742CD4" w14:textId="77777777" w:rsidR="00613551" w:rsidRPr="0041745D" w:rsidRDefault="00613551" w:rsidP="00C429CF">
      <w:pPr>
        <w:spacing w:line="360" w:lineRule="auto"/>
        <w:rPr>
          <w:rFonts w:ascii="Arial" w:hAnsi="Arial" w:cs="Arial"/>
        </w:rPr>
      </w:pPr>
      <w:r w:rsidRPr="0041745D">
        <w:rPr>
          <w:rFonts w:ascii="Arial" w:hAnsi="Arial" w:cs="Arial"/>
        </w:rPr>
        <w:t xml:space="preserve">This work-based study was situated within an interpretivist paradigm and adopted a qualitative approach (Creswell and Creswell, 2018; Creswell and </w:t>
      </w:r>
      <w:proofErr w:type="spellStart"/>
      <w:r w:rsidRPr="0041745D">
        <w:rPr>
          <w:rFonts w:ascii="Arial" w:hAnsi="Arial" w:cs="Arial"/>
        </w:rPr>
        <w:t>Poth</w:t>
      </w:r>
      <w:proofErr w:type="spellEnd"/>
      <w:r w:rsidRPr="0041745D">
        <w:rPr>
          <w:rFonts w:ascii="Arial" w:hAnsi="Arial" w:cs="Arial"/>
        </w:rPr>
        <w:t xml:space="preserve">, 2018; Braun and Clarke, 2022). This was appropriate because primarily my interest was in understanding participants' experiences and perceptions of singing rather than measuring singing ability or establishing a single objective </w:t>
      </w:r>
      <w:proofErr w:type="gramStart"/>
      <w:r w:rsidRPr="0041745D">
        <w:rPr>
          <w:rFonts w:ascii="Arial" w:hAnsi="Arial" w:cs="Arial"/>
        </w:rPr>
        <w:t>outcome(</w:t>
      </w:r>
      <w:proofErr w:type="gramEnd"/>
      <w:r w:rsidRPr="0041745D">
        <w:rPr>
          <w:rFonts w:ascii="Arial" w:hAnsi="Arial" w:cs="Arial"/>
        </w:rPr>
        <w:t xml:space="preserve">Creswell and </w:t>
      </w:r>
      <w:proofErr w:type="spellStart"/>
      <w:r w:rsidRPr="0041745D">
        <w:rPr>
          <w:rFonts w:ascii="Arial" w:hAnsi="Arial" w:cs="Arial"/>
        </w:rPr>
        <w:t>Poth</w:t>
      </w:r>
      <w:proofErr w:type="spellEnd"/>
      <w:r w:rsidRPr="0041745D">
        <w:rPr>
          <w:rFonts w:ascii="Arial" w:hAnsi="Arial" w:cs="Arial"/>
        </w:rPr>
        <w:t>, 2018; Creswell and Creswell, 2018). My research question asked whether reframing singing from a predominantly performative practice towards a more holistic health and wellbeing practice could encourage greater participation among adults. To explore this, I needed to understand how participants experienced singing, what they believed about their own voices, and whether their perceptions changed throughout the study.</w:t>
      </w:r>
    </w:p>
    <w:p w14:paraId="40E8B78D" w14:textId="77777777" w:rsidR="00613551" w:rsidRPr="0041745D" w:rsidRDefault="00613551" w:rsidP="00C429CF">
      <w:pPr>
        <w:spacing w:line="360" w:lineRule="auto"/>
        <w:rPr>
          <w:rFonts w:ascii="Arial" w:hAnsi="Arial" w:cs="Arial"/>
        </w:rPr>
      </w:pPr>
      <w:r w:rsidRPr="0041745D">
        <w:rPr>
          <w:rFonts w:ascii="Arial" w:hAnsi="Arial" w:cs="Arial"/>
        </w:rPr>
        <w:t xml:space="preserve">An interpretivist approach was particularly appropriate because participants experienced singing in different ways, shaped by their musical backgrounds, previous experiences and beliefs about their own </w:t>
      </w:r>
      <w:proofErr w:type="gramStart"/>
      <w:r w:rsidRPr="0041745D">
        <w:rPr>
          <w:rFonts w:ascii="Arial" w:hAnsi="Arial" w:cs="Arial"/>
        </w:rPr>
        <w:t>abilities(</w:t>
      </w:r>
      <w:proofErr w:type="gramEnd"/>
      <w:r w:rsidRPr="0041745D">
        <w:rPr>
          <w:rFonts w:ascii="Arial" w:hAnsi="Arial" w:cs="Arial"/>
        </w:rPr>
        <w:t xml:space="preserve">Creswell and </w:t>
      </w:r>
      <w:proofErr w:type="spellStart"/>
      <w:r w:rsidRPr="0041745D">
        <w:rPr>
          <w:rFonts w:ascii="Arial" w:hAnsi="Arial" w:cs="Arial"/>
        </w:rPr>
        <w:t>Poth</w:t>
      </w:r>
      <w:proofErr w:type="spellEnd"/>
      <w:r w:rsidRPr="0041745D">
        <w:rPr>
          <w:rFonts w:ascii="Arial" w:hAnsi="Arial" w:cs="Arial"/>
        </w:rPr>
        <w:t>, 2018). Some participants had little previous experience, while others had sung previously but developed negative perceptions of their voices. I was therefore interested in the meanings participants attached to singing and how these were influenced by their individual experiences and the social environment in which singing took place.</w:t>
      </w:r>
    </w:p>
    <w:p w14:paraId="3AD683B3" w14:textId="77777777" w:rsidR="00613551" w:rsidRPr="0041745D" w:rsidRDefault="00613551" w:rsidP="00C429CF">
      <w:pPr>
        <w:spacing w:line="360" w:lineRule="auto"/>
        <w:rPr>
          <w:rFonts w:ascii="Arial" w:hAnsi="Arial" w:cs="Arial"/>
        </w:rPr>
      </w:pPr>
      <w:r w:rsidRPr="0041745D">
        <w:rPr>
          <w:rFonts w:ascii="Arial" w:hAnsi="Arial" w:cs="Arial"/>
        </w:rPr>
        <w:t xml:space="preserve">I did not approach the research assuming there would be one universal response to the six-week course. Instead, I remained open to positive, negative and unexpected findings. This was important because my professional experience led me to believe that singing could contribute positively to health and wellbeing. I recognised this belief could influence both the delivery of sessions and my interpretation of participants' responses. Reflexivity is particularly important within qualitative research because the researcher's position, assumptions and relationship with participants can influence the research process and interpretation of findings (Braun and Clarke, 2022; </w:t>
      </w:r>
      <w:proofErr w:type="spellStart"/>
      <w:r w:rsidRPr="0041745D">
        <w:rPr>
          <w:rFonts w:ascii="Arial" w:hAnsi="Arial" w:cs="Arial"/>
        </w:rPr>
        <w:t>Finefter-Rosenbluh</w:t>
      </w:r>
      <w:proofErr w:type="spellEnd"/>
      <w:r w:rsidRPr="0041745D">
        <w:rPr>
          <w:rFonts w:ascii="Arial" w:hAnsi="Arial" w:cs="Arial"/>
        </w:rPr>
        <w:t>, 2017).</w:t>
      </w:r>
    </w:p>
    <w:p w14:paraId="52873DF2" w14:textId="77777777" w:rsidR="00613551" w:rsidRPr="0041745D" w:rsidRDefault="00613551" w:rsidP="00C429CF">
      <w:pPr>
        <w:spacing w:line="360" w:lineRule="auto"/>
        <w:rPr>
          <w:rFonts w:ascii="Arial" w:hAnsi="Arial" w:cs="Arial"/>
        </w:rPr>
      </w:pPr>
      <w:r w:rsidRPr="0041745D">
        <w:rPr>
          <w:rFonts w:ascii="Arial" w:hAnsi="Arial" w:cs="Arial"/>
        </w:rPr>
        <w:t xml:space="preserve">The study was conducted within my existing professional practice as a vocal coach and is therefore understood as work-based practitioner research. The research question developed </w:t>
      </w:r>
      <w:r w:rsidRPr="0041745D">
        <w:rPr>
          <w:rFonts w:ascii="Arial" w:hAnsi="Arial" w:cs="Arial"/>
        </w:rPr>
        <w:lastRenderedPageBreak/>
        <w:t>from observations within my teaching practice; with the intention the findings would contribute both to my understanding of singing and participation additional to the development of my future teaching practice (Hill and Lloyd, 2021).</w:t>
      </w:r>
    </w:p>
    <w:p w14:paraId="2960578A" w14:textId="77777777" w:rsidR="00613551" w:rsidRPr="0041745D" w:rsidRDefault="00613551" w:rsidP="00C429CF">
      <w:pPr>
        <w:spacing w:line="360" w:lineRule="auto"/>
        <w:rPr>
          <w:rFonts w:ascii="Arial" w:hAnsi="Arial" w:cs="Arial"/>
          <w:u w:val="single"/>
        </w:rPr>
      </w:pPr>
      <w:r w:rsidRPr="0041745D">
        <w:rPr>
          <w:rFonts w:ascii="Arial" w:hAnsi="Arial" w:cs="Arial"/>
          <w:u w:val="single"/>
        </w:rPr>
        <w:t>Research framework</w:t>
      </w:r>
    </w:p>
    <w:p w14:paraId="700B0ED0" w14:textId="6A65D6D6" w:rsidR="00613551" w:rsidRPr="0041745D" w:rsidRDefault="00613551" w:rsidP="00C429CF">
      <w:pPr>
        <w:spacing w:line="360" w:lineRule="auto"/>
        <w:rPr>
          <w:rFonts w:ascii="Arial" w:hAnsi="Arial" w:cs="Arial"/>
          <w:u w:val="single"/>
        </w:rPr>
      </w:pPr>
      <w:r w:rsidRPr="0041745D">
        <w:rPr>
          <w:rFonts w:ascii="Arial" w:hAnsi="Arial" w:cs="Arial"/>
        </w:rPr>
        <w:t xml:space="preserve">The study was undertaken within a practitioner inquiry framework, informed by principles of action research. This was appropriate because the research originated from an issue identified within my own professional practice and was intended to contribute to changes within that </w:t>
      </w:r>
      <w:r w:rsidR="00223DFA" w:rsidRPr="0041745D">
        <w:rPr>
          <w:rFonts w:ascii="Arial" w:hAnsi="Arial" w:cs="Arial"/>
        </w:rPr>
        <w:t>practice (</w:t>
      </w:r>
      <w:r w:rsidRPr="0041745D">
        <w:rPr>
          <w:rFonts w:ascii="Arial" w:hAnsi="Arial" w:cs="Arial"/>
        </w:rPr>
        <w:t>Hill and Lloyd, 2021; Coghlan, 2019).</w:t>
      </w:r>
    </w:p>
    <w:p w14:paraId="73443EEA" w14:textId="6269120B" w:rsidR="00613551" w:rsidRPr="0041745D" w:rsidRDefault="00613551" w:rsidP="00C429CF">
      <w:pPr>
        <w:spacing w:line="360" w:lineRule="auto"/>
        <w:rPr>
          <w:rFonts w:ascii="Arial" w:hAnsi="Arial" w:cs="Arial"/>
        </w:rPr>
      </w:pPr>
      <w:r w:rsidRPr="0041745D">
        <w:rPr>
          <w:rFonts w:ascii="Arial" w:hAnsi="Arial" w:cs="Arial"/>
        </w:rPr>
        <w:t xml:space="preserve">The research followed a broadly cyclical process. I began by identifying a question within my teaching: whether an emphasis on performance and vocal ability could create barriers for adults who did not consider themselves to be singers. I then explored relevant literature before designing and delivering a six-week course incorporating musical development alongside physical, cognitive, emotional, social and wellbeing dimensions of singing. Throughout the course, I collected participant feedback, observed groups and reflected on my practice. The findings subsequently enabled me to reconsider my approach, identifying changes that could be incorporated into future </w:t>
      </w:r>
      <w:r w:rsidR="00223DFA" w:rsidRPr="0041745D">
        <w:rPr>
          <w:rFonts w:ascii="Arial" w:hAnsi="Arial" w:cs="Arial"/>
        </w:rPr>
        <w:t>teaching (</w:t>
      </w:r>
      <w:r w:rsidRPr="0041745D">
        <w:rPr>
          <w:rFonts w:ascii="Arial" w:hAnsi="Arial" w:cs="Arial"/>
        </w:rPr>
        <w:t>Hill and Lloyd, 2021).</w:t>
      </w:r>
    </w:p>
    <w:p w14:paraId="1C2E92DE" w14:textId="77777777" w:rsidR="00613551" w:rsidRPr="0041745D" w:rsidRDefault="00613551" w:rsidP="00C429CF">
      <w:pPr>
        <w:spacing w:line="360" w:lineRule="auto"/>
        <w:rPr>
          <w:rFonts w:ascii="Arial" w:hAnsi="Arial" w:cs="Arial"/>
        </w:rPr>
      </w:pPr>
      <w:r w:rsidRPr="0041745D">
        <w:rPr>
          <w:rFonts w:ascii="Arial" w:hAnsi="Arial" w:cs="Arial"/>
        </w:rPr>
        <w:t>This framework was particularly relevant to the work-based nature of studies because the intention was not to produce findings that could necessarily be generalised to all adult singers. Rather, the aim was to develop a deeper insight of a particular group utilizing this understanding to inform professional practice. The study has already influenced my subsequent singing work, particularly the emphasis on establishing relationships to create a supportive environment before introducing more detailed technical information.</w:t>
      </w:r>
    </w:p>
    <w:p w14:paraId="41C50BDD" w14:textId="77777777" w:rsidR="00613551" w:rsidRPr="0041745D" w:rsidRDefault="00613551" w:rsidP="00C429CF">
      <w:pPr>
        <w:spacing w:line="360" w:lineRule="auto"/>
        <w:rPr>
          <w:rFonts w:ascii="Arial" w:hAnsi="Arial" w:cs="Arial"/>
          <w:u w:val="single"/>
        </w:rPr>
      </w:pPr>
      <w:r w:rsidRPr="0041745D">
        <w:rPr>
          <w:rFonts w:ascii="Arial" w:hAnsi="Arial" w:cs="Arial"/>
          <w:u w:val="single"/>
        </w:rPr>
        <w:t>Participants and setting</w:t>
      </w:r>
    </w:p>
    <w:p w14:paraId="3F65067C" w14:textId="77777777" w:rsidR="00613551" w:rsidRPr="0041745D" w:rsidRDefault="00613551" w:rsidP="00C429CF">
      <w:pPr>
        <w:spacing w:line="360" w:lineRule="auto"/>
        <w:rPr>
          <w:rFonts w:ascii="Arial" w:hAnsi="Arial" w:cs="Arial"/>
        </w:rPr>
      </w:pPr>
      <w:r w:rsidRPr="0041745D">
        <w:rPr>
          <w:rFonts w:ascii="Arial" w:hAnsi="Arial" w:cs="Arial"/>
        </w:rPr>
        <w:t>The study was conducted within an existing singing-for-health class at Age UK. The group consisted of approximately 20 participants aged over 40, representing a range of musical and singing backgrounds. Although some participants had previous singing experience, most had limited formal experience, particularly of singing lessons. I chose this group because older adults form a significant part of my professional client base and I had observed some participants arrived with established beliefs about their inability to sing. The group therefore provided an appropriate context in which to explore barriers to participation identified within my literature review.</w:t>
      </w:r>
    </w:p>
    <w:p w14:paraId="21B69DCA" w14:textId="77777777" w:rsidR="00613551" w:rsidRPr="0041745D" w:rsidRDefault="00613551" w:rsidP="00C429CF">
      <w:pPr>
        <w:spacing w:line="360" w:lineRule="auto"/>
        <w:rPr>
          <w:rFonts w:ascii="Arial" w:hAnsi="Arial" w:cs="Arial"/>
        </w:rPr>
      </w:pPr>
      <w:r w:rsidRPr="0041745D">
        <w:rPr>
          <w:rFonts w:ascii="Arial" w:hAnsi="Arial" w:cs="Arial"/>
        </w:rPr>
        <w:t xml:space="preserve">Participants volunteered to take part and were provided with information explaining the purpose of the study and what involvement was required. They were informed that partaking </w:t>
      </w:r>
      <w:r w:rsidRPr="0041745D">
        <w:rPr>
          <w:rFonts w:ascii="Arial" w:hAnsi="Arial" w:cs="Arial"/>
        </w:rPr>
        <w:lastRenderedPageBreak/>
        <w:t>was voluntary and that they could withdraw or choose not to be included in elements of the research (BERA, 2024).</w:t>
      </w:r>
    </w:p>
    <w:p w14:paraId="75D00095" w14:textId="77777777" w:rsidR="00613551" w:rsidRPr="0041745D" w:rsidRDefault="00613551" w:rsidP="00C429CF">
      <w:pPr>
        <w:spacing w:line="360" w:lineRule="auto"/>
        <w:rPr>
          <w:rFonts w:ascii="Arial" w:hAnsi="Arial" w:cs="Arial"/>
        </w:rPr>
      </w:pPr>
    </w:p>
    <w:p w14:paraId="47B348CB" w14:textId="77777777" w:rsidR="00613551" w:rsidRPr="0041745D" w:rsidRDefault="00613551" w:rsidP="00C429CF">
      <w:pPr>
        <w:spacing w:line="360" w:lineRule="auto"/>
        <w:rPr>
          <w:rFonts w:ascii="Arial" w:hAnsi="Arial" w:cs="Arial"/>
          <w:u w:val="single"/>
        </w:rPr>
      </w:pPr>
      <w:r w:rsidRPr="0041745D">
        <w:rPr>
          <w:rFonts w:ascii="Arial" w:hAnsi="Arial" w:cs="Arial"/>
          <w:u w:val="single"/>
        </w:rPr>
        <w:t>Data collection methods</w:t>
      </w:r>
    </w:p>
    <w:p w14:paraId="43FC668B" w14:textId="77777777" w:rsidR="00613551" w:rsidRPr="0041745D" w:rsidRDefault="00613551" w:rsidP="00C429CF">
      <w:pPr>
        <w:spacing w:line="360" w:lineRule="auto"/>
        <w:rPr>
          <w:rFonts w:ascii="Arial" w:hAnsi="Arial" w:cs="Arial"/>
        </w:rPr>
      </w:pPr>
      <w:r w:rsidRPr="0041745D">
        <w:rPr>
          <w:rFonts w:ascii="Arial" w:hAnsi="Arial" w:cs="Arial"/>
        </w:rPr>
        <w:t xml:space="preserve">I used a combination of focus groups, questionnaires, participant conversations and practitioner observations to collect qualitative data. Using several methods enabled me to explore participants' experiences from different perspectives rather than relying on single sources (Creswell and </w:t>
      </w:r>
      <w:proofErr w:type="spellStart"/>
      <w:r w:rsidRPr="0041745D">
        <w:rPr>
          <w:rFonts w:ascii="Arial" w:hAnsi="Arial" w:cs="Arial"/>
        </w:rPr>
        <w:t>Poth</w:t>
      </w:r>
      <w:proofErr w:type="spellEnd"/>
      <w:r w:rsidRPr="0041745D">
        <w:rPr>
          <w:rFonts w:ascii="Arial" w:hAnsi="Arial" w:cs="Arial"/>
        </w:rPr>
        <w:t>, 2018).</w:t>
      </w:r>
    </w:p>
    <w:p w14:paraId="44F6B152" w14:textId="71592B5D" w:rsidR="00613551" w:rsidRPr="0041745D" w:rsidRDefault="00613551" w:rsidP="00C429CF">
      <w:pPr>
        <w:spacing w:line="360" w:lineRule="auto"/>
        <w:rPr>
          <w:rFonts w:ascii="Arial" w:hAnsi="Arial" w:cs="Arial"/>
        </w:rPr>
      </w:pPr>
      <w:r w:rsidRPr="0041745D">
        <w:rPr>
          <w:rFonts w:ascii="Arial" w:hAnsi="Arial" w:cs="Arial"/>
        </w:rPr>
        <w:t>Th</w:t>
      </w:r>
      <w:r w:rsidR="00101B67">
        <w:rPr>
          <w:rFonts w:ascii="Arial" w:hAnsi="Arial" w:cs="Arial"/>
        </w:rPr>
        <w:t>is</w:t>
      </w:r>
      <w:r w:rsidRPr="0041745D">
        <w:rPr>
          <w:rFonts w:ascii="Arial" w:hAnsi="Arial" w:cs="Arial"/>
        </w:rPr>
        <w:t xml:space="preserve"> study began with an initial focus group, allowing participants to discuss their experiences collectively rather than singling out individuals. Kitzinger (1995) identifies the value of focus groups in enabling participants to interact and develop discussion through shared </w:t>
      </w:r>
      <w:proofErr w:type="gramStart"/>
      <w:r w:rsidRPr="0041745D">
        <w:rPr>
          <w:rFonts w:ascii="Arial" w:hAnsi="Arial" w:cs="Arial"/>
        </w:rPr>
        <w:t>experiences(</w:t>
      </w:r>
      <w:proofErr w:type="gramEnd"/>
      <w:r w:rsidRPr="0041745D">
        <w:rPr>
          <w:rFonts w:ascii="Arial" w:hAnsi="Arial" w:cs="Arial"/>
        </w:rPr>
        <w:t xml:space="preserve">Kitzinger, 1995; Pascale, 2005). This was particularly relevant because singing can feel vulnerable, and participants may feel reassured when hearing that others have experienced similar feelings. </w:t>
      </w:r>
    </w:p>
    <w:p w14:paraId="46FD73ED" w14:textId="77777777" w:rsidR="00613551" w:rsidRPr="0041745D" w:rsidRDefault="00613551" w:rsidP="00C429CF">
      <w:pPr>
        <w:spacing w:line="360" w:lineRule="auto"/>
        <w:rPr>
          <w:rFonts w:ascii="Arial" w:hAnsi="Arial" w:cs="Arial"/>
        </w:rPr>
      </w:pPr>
      <w:r w:rsidRPr="0041745D">
        <w:rPr>
          <w:rFonts w:ascii="Arial" w:hAnsi="Arial" w:cs="Arial"/>
        </w:rPr>
        <w:t>The initial focus group explored participants' understanding of singing, previous experiences, perceptions of their own voices, what they believed singing was for, and whether they Associated singing primarily with performance or health and well-being.</w:t>
      </w:r>
    </w:p>
    <w:p w14:paraId="04551C79" w14:textId="77777777" w:rsidR="00613551" w:rsidRPr="0041745D" w:rsidRDefault="00613551" w:rsidP="00C429CF">
      <w:pPr>
        <w:spacing w:line="360" w:lineRule="auto"/>
        <w:rPr>
          <w:rFonts w:ascii="Arial" w:hAnsi="Arial" w:cs="Arial"/>
        </w:rPr>
      </w:pPr>
      <w:r w:rsidRPr="0041745D">
        <w:rPr>
          <w:rFonts w:ascii="Arial" w:hAnsi="Arial" w:cs="Arial"/>
        </w:rPr>
        <w:t>I then designed and delivered a six-week course. Each session introduced a particular aspect of singing and its potential relationship to the singer, including breathing, posture, resonance, vocal anatomy, diction and physical awareness. Information was followed by practical activities so participants could experience concepts rather than simply receive theoretical instruction.</w:t>
      </w:r>
    </w:p>
    <w:p w14:paraId="50320B79" w14:textId="77777777" w:rsidR="00613551" w:rsidRPr="0041745D" w:rsidRDefault="00613551" w:rsidP="00C429CF">
      <w:pPr>
        <w:spacing w:line="360" w:lineRule="auto"/>
        <w:rPr>
          <w:rFonts w:ascii="Arial" w:hAnsi="Arial" w:cs="Arial"/>
        </w:rPr>
      </w:pPr>
      <w:r w:rsidRPr="0041745D">
        <w:rPr>
          <w:rFonts w:ascii="Arial" w:hAnsi="Arial" w:cs="Arial"/>
        </w:rPr>
        <w:t>Questionnaires were used throughout the course to gather individual reactions. Responses were anonymous to encourage participants to provide honest feedback. Attendees were encouraged to provide both positive and negative comments and were reminded that their responses would not affect their relationship with me or their participation in the class.</w:t>
      </w:r>
    </w:p>
    <w:p w14:paraId="2AEEFFAB" w14:textId="77777777" w:rsidR="00613551" w:rsidRPr="0041745D" w:rsidRDefault="00613551" w:rsidP="00C429CF">
      <w:pPr>
        <w:spacing w:line="360" w:lineRule="auto"/>
        <w:rPr>
          <w:rFonts w:ascii="Arial" w:hAnsi="Arial" w:cs="Arial"/>
        </w:rPr>
      </w:pPr>
      <w:r w:rsidRPr="0041745D">
        <w:rPr>
          <w:rFonts w:ascii="Arial" w:hAnsi="Arial" w:cs="Arial"/>
        </w:rPr>
        <w:t>I also maintained practitioner observations throughout the six weeks, focusing on changes in involvement, confidence, interaction and responses to mistakes and practical activities. These observations provided an additional perspective alongside participants' own accounts.</w:t>
      </w:r>
    </w:p>
    <w:p w14:paraId="2DD30D60" w14:textId="77777777" w:rsidR="00613551" w:rsidRPr="0041745D" w:rsidRDefault="00613551" w:rsidP="00C429CF">
      <w:pPr>
        <w:spacing w:line="360" w:lineRule="auto"/>
        <w:rPr>
          <w:rFonts w:ascii="Arial" w:hAnsi="Arial" w:cs="Arial"/>
        </w:rPr>
      </w:pPr>
      <w:r w:rsidRPr="0041745D">
        <w:rPr>
          <w:rFonts w:ascii="Arial" w:hAnsi="Arial" w:cs="Arial"/>
        </w:rPr>
        <w:t>A final focus group revisited issues explored at the beginning of the study. This enabled me to consider whether participants' perceptions of singing had changed, or their understanding of their own voices had developed and whether their views of the purpose of singing had shifted.</w:t>
      </w:r>
    </w:p>
    <w:p w14:paraId="14B4F5F1" w14:textId="77777777" w:rsidR="00613551" w:rsidRPr="0041745D" w:rsidRDefault="00613551" w:rsidP="00C429CF">
      <w:pPr>
        <w:spacing w:line="360" w:lineRule="auto"/>
        <w:rPr>
          <w:rFonts w:ascii="Arial" w:hAnsi="Arial" w:cs="Arial"/>
        </w:rPr>
      </w:pPr>
    </w:p>
    <w:p w14:paraId="7D4BDEC3" w14:textId="77777777" w:rsidR="00613551" w:rsidRPr="0041745D" w:rsidRDefault="00613551" w:rsidP="00C429CF">
      <w:pPr>
        <w:spacing w:line="360" w:lineRule="auto"/>
        <w:rPr>
          <w:rFonts w:ascii="Arial" w:hAnsi="Arial" w:cs="Arial"/>
          <w:u w:val="single"/>
        </w:rPr>
      </w:pPr>
      <w:r w:rsidRPr="0041745D">
        <w:rPr>
          <w:rFonts w:ascii="Arial" w:hAnsi="Arial" w:cs="Arial"/>
          <w:u w:val="single"/>
        </w:rPr>
        <w:t>Data analysis</w:t>
      </w:r>
    </w:p>
    <w:p w14:paraId="62ADD23A" w14:textId="77777777" w:rsidR="00613551" w:rsidRPr="0041745D" w:rsidRDefault="00613551" w:rsidP="00C429CF">
      <w:pPr>
        <w:spacing w:line="360" w:lineRule="auto"/>
        <w:rPr>
          <w:rFonts w:ascii="Arial" w:hAnsi="Arial" w:cs="Arial"/>
        </w:rPr>
      </w:pPr>
      <w:r w:rsidRPr="0041745D">
        <w:rPr>
          <w:rFonts w:ascii="Arial" w:hAnsi="Arial" w:cs="Arial"/>
        </w:rPr>
        <w:t>The qualitative data were analysed using thematic analysis. This was selected because it provides a flexible method for identifying recurring patterns within participants' experiences while allowing individual differences to remain visible. This suited the purpose of the study because I was interested in recurring perceptions and experiences more than numerical measurement (Braun and Clarke, 2013; Braun and Clarke, 2022).</w:t>
      </w:r>
    </w:p>
    <w:p w14:paraId="4166F0C8" w14:textId="77777777" w:rsidR="00613551" w:rsidRPr="0041745D" w:rsidRDefault="00613551" w:rsidP="00C429CF">
      <w:pPr>
        <w:spacing w:line="360" w:lineRule="auto"/>
        <w:rPr>
          <w:rFonts w:ascii="Arial" w:hAnsi="Arial" w:cs="Arial"/>
        </w:rPr>
      </w:pPr>
      <w:r w:rsidRPr="0041745D">
        <w:rPr>
          <w:rFonts w:ascii="Arial" w:hAnsi="Arial" w:cs="Arial"/>
        </w:rPr>
        <w:t>I familiarised myself with the data by reading questionnaire responses and reviewing material generated through focus groups, conversations and practitioner observations. I identified recurring ideas, phrases and experiences as initial codes. These included fear of judgement, previous negative experiences, confidence, breathing, posture, knowledge of the voice, resonance, social connection, enjoyment and changing responses to mistakes.</w:t>
      </w:r>
    </w:p>
    <w:p w14:paraId="25301036" w14:textId="77777777" w:rsidR="00613551" w:rsidRPr="0041745D" w:rsidRDefault="00613551" w:rsidP="00C429CF">
      <w:pPr>
        <w:spacing w:line="360" w:lineRule="auto"/>
        <w:rPr>
          <w:rFonts w:ascii="Arial" w:hAnsi="Arial" w:cs="Arial"/>
        </w:rPr>
      </w:pPr>
      <w:r w:rsidRPr="0041745D">
        <w:rPr>
          <w:rFonts w:ascii="Arial" w:hAnsi="Arial" w:cs="Arial"/>
        </w:rPr>
        <w:t>Related codes were then grouped together to identify broader themes. These themes were reviewed against original data to ensure they remained grounded in participants' responses rather than simply reflecting my expectations. The resulting themes included confidence, judgement and previous experience; creating a safe environment; knowledge and understanding of the voice; breathing and posture; embodied awareness; changing responses to mistakes; social connection; balancing information with practical experience; and changing perceptions of singing (Braun and Clarke, 2022).</w:t>
      </w:r>
    </w:p>
    <w:p w14:paraId="3FEA9C24" w14:textId="77777777" w:rsidR="00613551" w:rsidRPr="0041745D" w:rsidRDefault="00613551" w:rsidP="00C429CF">
      <w:pPr>
        <w:spacing w:line="360" w:lineRule="auto"/>
        <w:rPr>
          <w:rFonts w:ascii="Arial" w:hAnsi="Arial" w:cs="Arial"/>
        </w:rPr>
      </w:pPr>
      <w:r w:rsidRPr="0041745D">
        <w:rPr>
          <w:rFonts w:ascii="Arial" w:hAnsi="Arial" w:cs="Arial"/>
        </w:rPr>
        <w:t xml:space="preserve">I did not assume that the frequency of a response automatically made it more important. While recurring comments helped identify patterns, individual responses also provided valuable insight into different ways participants experienced the course. This was particularly important within a qualitative study focused on subjective experience rather than numerical change. </w:t>
      </w:r>
    </w:p>
    <w:p w14:paraId="2674F795" w14:textId="77777777" w:rsidR="00613551" w:rsidRPr="0041745D" w:rsidRDefault="00613551" w:rsidP="00C429CF">
      <w:pPr>
        <w:spacing w:line="360" w:lineRule="auto"/>
        <w:rPr>
          <w:rFonts w:ascii="Arial" w:hAnsi="Arial" w:cs="Arial"/>
        </w:rPr>
      </w:pPr>
      <w:r w:rsidRPr="0041745D">
        <w:rPr>
          <w:rFonts w:ascii="Arial" w:hAnsi="Arial" w:cs="Arial"/>
        </w:rPr>
        <w:t xml:space="preserve">My role as practitioner and researcher was also considered during analysis. I recognised the potential to interpret positive comments favourably because they supported my existing belief in the value of singing for wellbeing. I therefore considered alternative explanations avoiding interpreting positive experiences as evidence that the holistic approach alone had caused changes in wellbeing or </w:t>
      </w:r>
      <w:proofErr w:type="gramStart"/>
      <w:r w:rsidRPr="0041745D">
        <w:rPr>
          <w:rFonts w:ascii="Arial" w:hAnsi="Arial" w:cs="Arial"/>
        </w:rPr>
        <w:t>confidence(</w:t>
      </w:r>
      <w:proofErr w:type="gramEnd"/>
      <w:r w:rsidRPr="0041745D">
        <w:rPr>
          <w:rFonts w:ascii="Arial" w:hAnsi="Arial" w:cs="Arial"/>
        </w:rPr>
        <w:t xml:space="preserve">Braun and Clarke, 2022; </w:t>
      </w:r>
      <w:proofErr w:type="spellStart"/>
      <w:r w:rsidRPr="0041745D">
        <w:rPr>
          <w:rFonts w:ascii="Arial" w:hAnsi="Arial" w:cs="Arial"/>
        </w:rPr>
        <w:t>Finefter-Rosenbluh</w:t>
      </w:r>
      <w:proofErr w:type="spellEnd"/>
      <w:r w:rsidRPr="0041745D">
        <w:rPr>
          <w:rFonts w:ascii="Arial" w:hAnsi="Arial" w:cs="Arial"/>
        </w:rPr>
        <w:t>, 2017).</w:t>
      </w:r>
    </w:p>
    <w:p w14:paraId="704AD52F" w14:textId="77777777" w:rsidR="00613551" w:rsidRPr="0041745D" w:rsidRDefault="00613551" w:rsidP="00C429CF">
      <w:pPr>
        <w:spacing w:line="360" w:lineRule="auto"/>
        <w:rPr>
          <w:rFonts w:ascii="Arial" w:hAnsi="Arial" w:cs="Arial"/>
          <w:u w:val="single"/>
        </w:rPr>
      </w:pPr>
      <w:r w:rsidRPr="0041745D">
        <w:rPr>
          <w:rFonts w:ascii="Arial" w:hAnsi="Arial" w:cs="Arial"/>
          <w:u w:val="single"/>
        </w:rPr>
        <w:t>Ethics and insider research</w:t>
      </w:r>
    </w:p>
    <w:p w14:paraId="01E165E9" w14:textId="77777777" w:rsidR="00613551" w:rsidRPr="0041745D" w:rsidRDefault="00613551" w:rsidP="00C429CF">
      <w:pPr>
        <w:spacing w:line="360" w:lineRule="auto"/>
        <w:rPr>
          <w:rFonts w:ascii="Arial" w:hAnsi="Arial" w:cs="Arial"/>
          <w:color w:val="FF0000"/>
        </w:rPr>
      </w:pPr>
      <w:r w:rsidRPr="0041745D">
        <w:rPr>
          <w:rFonts w:ascii="Arial" w:hAnsi="Arial" w:cs="Arial"/>
        </w:rPr>
        <w:t xml:space="preserve">Ethical considerations were particularly important because the study involved participants with an existing professional relationship to me. Attendees were provided with information </w:t>
      </w:r>
      <w:r w:rsidRPr="0041745D">
        <w:rPr>
          <w:rFonts w:ascii="Arial" w:hAnsi="Arial" w:cs="Arial"/>
        </w:rPr>
        <w:lastRenderedPageBreak/>
        <w:t>sheets and consent forms explaining the study and were informed that participation was voluntary. They were repeatedly reminded that they could withdraw or choose not to participate in activities (BERA, 2024).</w:t>
      </w:r>
    </w:p>
    <w:p w14:paraId="3F0F5C9C" w14:textId="77777777" w:rsidR="00613551" w:rsidRPr="0041745D" w:rsidRDefault="00613551" w:rsidP="00C429CF">
      <w:pPr>
        <w:spacing w:line="360" w:lineRule="auto"/>
        <w:rPr>
          <w:rFonts w:ascii="Arial" w:hAnsi="Arial" w:cs="Arial"/>
        </w:rPr>
      </w:pPr>
      <w:r w:rsidRPr="0041745D">
        <w:rPr>
          <w:rFonts w:ascii="Arial" w:hAnsi="Arial" w:cs="Arial"/>
        </w:rPr>
        <w:t>Confidentiality and anonymity were prioritised. Participants are referred to collectively within the study, and no names or identifying personal information is included. Questionnaires were anonymous and research data stored securely. Physical documentation is kept in a locked filing cabinet within my office, while other research data was handled in accordance with relevant secure-storage requirements (BERA, 2024).</w:t>
      </w:r>
    </w:p>
    <w:p w14:paraId="4B6092A8" w14:textId="77777777" w:rsidR="00613551" w:rsidRPr="0041745D" w:rsidRDefault="00613551" w:rsidP="00C429CF">
      <w:pPr>
        <w:spacing w:line="360" w:lineRule="auto"/>
        <w:rPr>
          <w:rFonts w:ascii="Arial" w:hAnsi="Arial" w:cs="Arial"/>
        </w:rPr>
      </w:pPr>
      <w:r w:rsidRPr="0041745D">
        <w:rPr>
          <w:rFonts w:ascii="Arial" w:hAnsi="Arial" w:cs="Arial"/>
        </w:rPr>
        <w:t>I was conscious that singing can be a vulnerable activity because the voice is part of the body and can be closely connected to identity. Some participants had previously been told they could not sing or had been ridiculed because of their voices. I therefore aimed to create an environment in which participants did not feel judged. They were encouraged to participate only to a level they felt comfortable with and could observe activities before joining in. Where appropriate, exercises could also be completed collectively rather than individually.</w:t>
      </w:r>
    </w:p>
    <w:p w14:paraId="52E71A89" w14:textId="77777777" w:rsidR="00613551" w:rsidRPr="0041745D" w:rsidRDefault="00613551" w:rsidP="00C429CF">
      <w:pPr>
        <w:spacing w:line="360" w:lineRule="auto"/>
        <w:rPr>
          <w:rFonts w:ascii="Arial" w:hAnsi="Arial" w:cs="Arial"/>
        </w:rPr>
      </w:pPr>
      <w:r w:rsidRPr="0041745D">
        <w:rPr>
          <w:rFonts w:ascii="Arial" w:hAnsi="Arial" w:cs="Arial"/>
        </w:rPr>
        <w:t>My position as a practitioner-researcher created both opportunities and challenges. As the participants' singing teacher, I had existing knowledge of group relationships and dynamics, allowing me to notice subtle changes in participation and interaction. However, this relationship also created the possibility participants might provide answers they believed I wanted to hear. I therefore emphasised that honest feedback, including negative or unexpected findings, was valuable (</w:t>
      </w:r>
      <w:proofErr w:type="spellStart"/>
      <w:r w:rsidRPr="0041745D">
        <w:rPr>
          <w:rFonts w:ascii="Arial" w:hAnsi="Arial" w:cs="Arial"/>
        </w:rPr>
        <w:t>Nederhof</w:t>
      </w:r>
      <w:proofErr w:type="spellEnd"/>
      <w:r w:rsidRPr="0041745D">
        <w:rPr>
          <w:rFonts w:ascii="Arial" w:hAnsi="Arial" w:cs="Arial"/>
        </w:rPr>
        <w:t xml:space="preserve">, 1985). Anonymous questionnaires were particularly useful in reducing the pressure associated with giving feedback directly to their teacher. Insider research can create </w:t>
      </w:r>
      <w:proofErr w:type="gramStart"/>
      <w:r w:rsidRPr="0041745D">
        <w:rPr>
          <w:rFonts w:ascii="Arial" w:hAnsi="Arial" w:cs="Arial"/>
        </w:rPr>
        <w:t>particular ethical</w:t>
      </w:r>
      <w:proofErr w:type="gramEnd"/>
      <w:r w:rsidRPr="0041745D">
        <w:rPr>
          <w:rFonts w:ascii="Arial" w:hAnsi="Arial" w:cs="Arial"/>
        </w:rPr>
        <w:t xml:space="preserve"> and reflexive challenges because of the existing relationships between researcher and participants (</w:t>
      </w:r>
      <w:proofErr w:type="spellStart"/>
      <w:r w:rsidRPr="0041745D">
        <w:rPr>
          <w:rFonts w:ascii="Arial" w:hAnsi="Arial" w:cs="Arial"/>
        </w:rPr>
        <w:t>Finefter-Rosenbluh</w:t>
      </w:r>
      <w:proofErr w:type="spellEnd"/>
      <w:r w:rsidRPr="0041745D">
        <w:rPr>
          <w:rFonts w:ascii="Arial" w:hAnsi="Arial" w:cs="Arial"/>
        </w:rPr>
        <w:t>, 2017).</w:t>
      </w:r>
    </w:p>
    <w:p w14:paraId="06F1DC01" w14:textId="77777777" w:rsidR="00613551" w:rsidRPr="0041745D" w:rsidRDefault="00613551" w:rsidP="00C429CF">
      <w:pPr>
        <w:spacing w:line="360" w:lineRule="auto"/>
        <w:rPr>
          <w:rFonts w:ascii="Arial" w:hAnsi="Arial" w:cs="Arial"/>
        </w:rPr>
      </w:pPr>
      <w:r w:rsidRPr="0041745D">
        <w:rPr>
          <w:rFonts w:ascii="Arial" w:hAnsi="Arial" w:cs="Arial"/>
        </w:rPr>
        <w:t xml:space="preserve">Reflexivity was therefore important throughout the project. I recognised my preconception that singing could contribute to wellbeing might influence the research process. I attempted to remain open to findings that challenged my expectations and to distinguish between information participants reported, what I observed and my own interpretation (Braun and Clarke, 2022; </w:t>
      </w:r>
      <w:proofErr w:type="spellStart"/>
      <w:r w:rsidRPr="0041745D">
        <w:rPr>
          <w:rFonts w:ascii="Arial" w:hAnsi="Arial" w:cs="Arial"/>
        </w:rPr>
        <w:t>Finefter-Rosenbluh</w:t>
      </w:r>
      <w:proofErr w:type="spellEnd"/>
      <w:r w:rsidRPr="0041745D">
        <w:rPr>
          <w:rFonts w:ascii="Arial" w:hAnsi="Arial" w:cs="Arial"/>
        </w:rPr>
        <w:t>, 2017).</w:t>
      </w:r>
    </w:p>
    <w:p w14:paraId="0791CADD" w14:textId="77777777" w:rsidR="00613551" w:rsidRPr="0041745D" w:rsidRDefault="00613551" w:rsidP="00C429CF">
      <w:pPr>
        <w:spacing w:line="360" w:lineRule="auto"/>
        <w:rPr>
          <w:rFonts w:ascii="Arial" w:hAnsi="Arial" w:cs="Arial"/>
        </w:rPr>
      </w:pPr>
    </w:p>
    <w:p w14:paraId="7F20321C" w14:textId="77777777" w:rsidR="00613551" w:rsidRPr="0041745D" w:rsidRDefault="00613551" w:rsidP="00C429CF">
      <w:pPr>
        <w:spacing w:line="360" w:lineRule="auto"/>
        <w:rPr>
          <w:rFonts w:ascii="Arial" w:hAnsi="Arial" w:cs="Arial"/>
          <w:u w:val="single"/>
        </w:rPr>
      </w:pPr>
      <w:r w:rsidRPr="0041745D">
        <w:rPr>
          <w:rFonts w:ascii="Arial" w:hAnsi="Arial" w:cs="Arial"/>
          <w:u w:val="single"/>
        </w:rPr>
        <w:t>Methodological limitations</w:t>
      </w:r>
    </w:p>
    <w:p w14:paraId="112F545C" w14:textId="77777777" w:rsidR="00613551" w:rsidRPr="0041745D" w:rsidRDefault="00613551" w:rsidP="00C429CF">
      <w:pPr>
        <w:spacing w:line="360" w:lineRule="auto"/>
        <w:rPr>
          <w:rFonts w:ascii="Arial" w:hAnsi="Arial" w:cs="Arial"/>
        </w:rPr>
      </w:pPr>
      <w:r w:rsidRPr="0041745D">
        <w:rPr>
          <w:rFonts w:ascii="Arial" w:hAnsi="Arial" w:cs="Arial"/>
        </w:rPr>
        <w:t xml:space="preserve">There were several limitations to the methodology. The study involved one established group of approximately 20 participants over only six weeks. Many participants already had relationships with me as their teacher and with one another. Therefore, the findings cannot </w:t>
      </w:r>
      <w:r w:rsidRPr="0041745D">
        <w:rPr>
          <w:rFonts w:ascii="Arial" w:hAnsi="Arial" w:cs="Arial"/>
        </w:rPr>
        <w:lastRenderedPageBreak/>
        <w:t>be assumed to represent the experiences of all adult singers or people entering a completely new singing group.</w:t>
      </w:r>
    </w:p>
    <w:p w14:paraId="5FC40E62" w14:textId="77777777" w:rsidR="00613551" w:rsidRPr="0041745D" w:rsidRDefault="00613551" w:rsidP="00C429CF">
      <w:pPr>
        <w:spacing w:line="360" w:lineRule="auto"/>
        <w:rPr>
          <w:rFonts w:ascii="Arial" w:hAnsi="Arial" w:cs="Arial"/>
        </w:rPr>
      </w:pPr>
      <w:r w:rsidRPr="0041745D">
        <w:rPr>
          <w:rFonts w:ascii="Arial" w:hAnsi="Arial" w:cs="Arial"/>
        </w:rPr>
        <w:t>The questionnaires also cannot be considered a complete representation of every participant's experience at every stage. Participants were asked to take questionnaires home and return them the following week, not everyone did so. The data therefore reflects the experiences of those who provided responses rather than the entire group at every stage.</w:t>
      </w:r>
    </w:p>
    <w:p w14:paraId="7F68B1F2" w14:textId="77777777" w:rsidR="00613551" w:rsidRPr="0041745D" w:rsidRDefault="00613551" w:rsidP="00C429CF">
      <w:pPr>
        <w:spacing w:line="360" w:lineRule="auto"/>
        <w:rPr>
          <w:rFonts w:ascii="Arial" w:hAnsi="Arial" w:cs="Arial"/>
        </w:rPr>
      </w:pPr>
      <w:r w:rsidRPr="0041745D">
        <w:rPr>
          <w:rFonts w:ascii="Arial" w:hAnsi="Arial" w:cs="Arial"/>
        </w:rPr>
        <w:t>The study also relied primarily on participants' accounts and my observations. I did not use quantitative measures to assess physiological changes, vocal development or psychological wellbeing. Further assessment would be required to quantify the impact of this work-based study and establish a deeper understanding of changes in confidence associated with a holistic approach. In addition, the course involved several interacting elements, including singing, technical information, practical exercises, social interaction, regular attendance and an established teacher-participant relationship. It is therefore not possible to attribute changes to any single element.</w:t>
      </w:r>
    </w:p>
    <w:p w14:paraId="6E7F83C7" w14:textId="77777777" w:rsidR="00613551" w:rsidRPr="0041745D" w:rsidRDefault="00613551" w:rsidP="00C429CF">
      <w:pPr>
        <w:spacing w:line="360" w:lineRule="auto"/>
        <w:rPr>
          <w:rFonts w:ascii="Arial" w:hAnsi="Arial" w:cs="Arial"/>
        </w:rPr>
      </w:pPr>
      <w:r w:rsidRPr="0041745D">
        <w:rPr>
          <w:rFonts w:ascii="Arial" w:hAnsi="Arial" w:cs="Arial"/>
        </w:rPr>
        <w:t xml:space="preserve">These limitations define what the study can reasonably demonstrate. Its value is primarily in developing an understanding of participants' experiences within this </w:t>
      </w:r>
      <w:proofErr w:type="gramStart"/>
      <w:r w:rsidRPr="0041745D">
        <w:rPr>
          <w:rFonts w:ascii="Arial" w:hAnsi="Arial" w:cs="Arial"/>
        </w:rPr>
        <w:t>particular setting</w:t>
      </w:r>
      <w:proofErr w:type="gramEnd"/>
      <w:r w:rsidRPr="0041745D">
        <w:rPr>
          <w:rFonts w:ascii="Arial" w:hAnsi="Arial" w:cs="Arial"/>
        </w:rPr>
        <w:t xml:space="preserve"> and using those experiences to inform my professional development practice, rather than making broad claims about all adult singers.</w:t>
      </w:r>
    </w:p>
    <w:p w14:paraId="2CEF54AB" w14:textId="77777777" w:rsidR="00613551" w:rsidRPr="0041745D" w:rsidRDefault="00613551" w:rsidP="00C429CF">
      <w:pPr>
        <w:spacing w:line="360" w:lineRule="auto"/>
        <w:rPr>
          <w:rFonts w:ascii="Arial" w:hAnsi="Arial" w:cs="Arial"/>
        </w:rPr>
      </w:pPr>
      <w:r w:rsidRPr="0041745D">
        <w:rPr>
          <w:rFonts w:ascii="Arial" w:hAnsi="Arial" w:cs="Arial"/>
        </w:rPr>
        <w:t>Overall, the methodology enabled me to investigate research questions from the perspective of participants while critically reflecting on my own role as a practitioner. Combining participant-generated data with practitioner observations provided a broader understanding of the experience, while the interpretivist and qualitative approaches allowed the complexity and individuality of participants' experiences to remain central to the study.</w:t>
      </w:r>
    </w:p>
    <w:p w14:paraId="748FE2D5" w14:textId="77777777" w:rsidR="00613551" w:rsidRPr="0041745D" w:rsidRDefault="00613551" w:rsidP="00C429CF">
      <w:pPr>
        <w:spacing w:line="360" w:lineRule="auto"/>
        <w:rPr>
          <w:rFonts w:ascii="Arial" w:hAnsi="Arial" w:cs="Arial"/>
        </w:rPr>
      </w:pPr>
    </w:p>
    <w:p w14:paraId="4EFE06DB" w14:textId="77777777" w:rsidR="00613551" w:rsidRPr="0041745D" w:rsidRDefault="00613551" w:rsidP="00C429CF">
      <w:pPr>
        <w:spacing w:line="360" w:lineRule="auto"/>
        <w:rPr>
          <w:rFonts w:ascii="Arial" w:hAnsi="Arial" w:cs="Arial"/>
          <w:u w:val="double"/>
        </w:rPr>
      </w:pPr>
      <w:r w:rsidRPr="0041745D">
        <w:rPr>
          <w:rFonts w:ascii="Arial" w:hAnsi="Arial" w:cs="Arial"/>
          <w:u w:val="double"/>
        </w:rPr>
        <w:t>Findings</w:t>
      </w:r>
    </w:p>
    <w:p w14:paraId="0259D49B" w14:textId="77777777" w:rsidR="00613551" w:rsidRPr="0041745D" w:rsidRDefault="00613551" w:rsidP="00C429CF">
      <w:pPr>
        <w:spacing w:line="360" w:lineRule="auto"/>
        <w:rPr>
          <w:rFonts w:ascii="Arial" w:hAnsi="Arial" w:cs="Arial"/>
        </w:rPr>
      </w:pPr>
    </w:p>
    <w:p w14:paraId="4B3DF801" w14:textId="070C6383" w:rsidR="00613551" w:rsidRPr="0041745D" w:rsidRDefault="00613551" w:rsidP="00C429CF">
      <w:pPr>
        <w:spacing w:line="360" w:lineRule="auto"/>
        <w:rPr>
          <w:rFonts w:ascii="Arial" w:hAnsi="Arial" w:cs="Arial"/>
        </w:rPr>
      </w:pPr>
      <w:r w:rsidRPr="0041745D">
        <w:rPr>
          <w:rFonts w:ascii="Arial" w:hAnsi="Arial" w:cs="Arial"/>
        </w:rPr>
        <w:t xml:space="preserve"> I began this work-based study by exploring participants' perceptions of what singing meant to them and whether they viewed singing primarily as a performative activity or as something that could also contribute to health and wellbeing. Several themes emerged from the focus group, questionnaires, session conversations, and my own observations. These included confidence, previous singing experience, fear of judgement, social connection, embodied awareness, knowledge of the voice and changing perceptions of what it means to be a </w:t>
      </w:r>
      <w:r w:rsidRPr="0041745D">
        <w:rPr>
          <w:rFonts w:ascii="Arial" w:hAnsi="Arial" w:cs="Arial"/>
        </w:rPr>
        <w:lastRenderedPageBreak/>
        <w:t xml:space="preserve">singer.  One of the most recurring phrases throughout the study was, "I can't sing." For many participants, this seemed to be connected to much more than simply whether they could produce a particular note and appeared to be directly linked to a fear of not being good enough and, perhaps more importantly, a fear of being judged by other people. This supports Whidden's (2009) discussion of the complex influences that can affect participation in singing. </w:t>
      </w:r>
      <w:proofErr w:type="gramStart"/>
      <w:r w:rsidRPr="0041745D">
        <w:rPr>
          <w:rFonts w:ascii="Arial" w:hAnsi="Arial" w:cs="Arial"/>
        </w:rPr>
        <w:t xml:space="preserve">Whidden </w:t>
      </w:r>
      <w:r w:rsidR="002021DD">
        <w:rPr>
          <w:rFonts w:ascii="Arial" w:hAnsi="Arial" w:cs="Arial"/>
        </w:rPr>
        <w:t xml:space="preserve"> </w:t>
      </w:r>
      <w:r w:rsidRPr="0041745D">
        <w:rPr>
          <w:rFonts w:ascii="Arial" w:hAnsi="Arial" w:cs="Arial"/>
        </w:rPr>
        <w:t>(</w:t>
      </w:r>
      <w:proofErr w:type="gramEnd"/>
      <w:r w:rsidRPr="0041745D">
        <w:rPr>
          <w:rFonts w:ascii="Arial" w:hAnsi="Arial" w:cs="Arial"/>
        </w:rPr>
        <w:t>2009) identifies cultural expectations, educational experiences, family attitudes, and previous experiences as factors that can influence whether people develop confidence in their singing voice or come to see themselves as a "non-singer"(Knight, 1999, 20</w:t>
      </w:r>
      <w:r w:rsidR="000468E8" w:rsidRPr="0041745D">
        <w:rPr>
          <w:rFonts w:ascii="Arial" w:hAnsi="Arial" w:cs="Arial"/>
        </w:rPr>
        <w:t>19</w:t>
      </w:r>
      <w:r w:rsidRPr="0041745D">
        <w:rPr>
          <w:rFonts w:ascii="Arial" w:hAnsi="Arial" w:cs="Arial"/>
        </w:rPr>
        <w:t>). My findings seemed to reflect this, particularly in the way comments made to participants many years earlier were still influencing how they viewed their voices.  However, my findings also made me think about this slightly differently. Whidden’s (2009) work demonstrates these influences can create barriers to participation, but within my group I found these barriers were not necessarily fixed. Participants arrived with quite established ideas about what they could and could not do, but some of these ideas appeared to change when they were given a different environment in which to experience singing. This suggests the concept of the "non-singer" may not simply describe a lack of ability or willingness to sing but can also be something that has been learned through previous social experiences. Should this be the case, then teaching environments become particularly important.</w:t>
      </w:r>
    </w:p>
    <w:p w14:paraId="236012F6" w14:textId="77777777" w:rsidR="00613551" w:rsidRPr="0041745D" w:rsidRDefault="00613551" w:rsidP="00C429CF">
      <w:pPr>
        <w:spacing w:line="360" w:lineRule="auto"/>
        <w:rPr>
          <w:rFonts w:ascii="Arial" w:hAnsi="Arial" w:cs="Arial"/>
          <w:u w:val="single"/>
        </w:rPr>
      </w:pPr>
      <w:r w:rsidRPr="0041745D">
        <w:rPr>
          <w:rFonts w:ascii="Arial" w:hAnsi="Arial" w:cs="Arial"/>
          <w:u w:val="single"/>
        </w:rPr>
        <w:t>Confidence, judgement and previous experience</w:t>
      </w:r>
    </w:p>
    <w:p w14:paraId="37C4349E" w14:textId="77777777" w:rsidR="00613551" w:rsidRPr="0041745D" w:rsidRDefault="00613551" w:rsidP="00C429CF">
      <w:pPr>
        <w:spacing w:line="360" w:lineRule="auto"/>
        <w:rPr>
          <w:rFonts w:ascii="Arial" w:hAnsi="Arial" w:cs="Arial"/>
        </w:rPr>
      </w:pPr>
      <w:r w:rsidRPr="0041745D">
        <w:rPr>
          <w:rFonts w:ascii="Arial" w:hAnsi="Arial" w:cs="Arial"/>
        </w:rPr>
        <w:t xml:space="preserve"> At the beginning of the study, participants seemed to have quite established ideas about what it meant to be a singer. Singing was often seen as something that required a certain level of ability or confidence, and there was a sense you either could </w:t>
      </w:r>
      <w:proofErr w:type="gramStart"/>
      <w:r w:rsidRPr="0041745D">
        <w:rPr>
          <w:rFonts w:ascii="Arial" w:hAnsi="Arial" w:cs="Arial"/>
        </w:rPr>
        <w:t>sing</w:t>
      </w:r>
      <w:proofErr w:type="gramEnd"/>
      <w:r w:rsidRPr="0041745D">
        <w:rPr>
          <w:rFonts w:ascii="Arial" w:hAnsi="Arial" w:cs="Arial"/>
        </w:rPr>
        <w:t xml:space="preserve"> or you could not. For some participants, this was also connected to age. Some felt if they had not developed their singing ability earlier in life, it was somehow too late to start. Others felt they had once been able to sing but had somehow "lost" their voice over time. One participant described this as "a case of use it or lose it and life got in the way and I fell out of practice."  Many participants could remember negative experiences relating to their singing from childhood or earlier in their lives. Some had been told by teachers or family members they could not sing, while others remembered being laughed at or ridiculed by their peers. One participant recalled being told they sounded like a "dying cat".  Though some comments were made many years ago, they still appear to impact how participants viewed their voices.</w:t>
      </w:r>
    </w:p>
    <w:p w14:paraId="7D2375A6" w14:textId="77777777" w:rsidR="00613551" w:rsidRPr="0041745D" w:rsidRDefault="00613551" w:rsidP="00C429CF">
      <w:pPr>
        <w:spacing w:line="360" w:lineRule="auto"/>
        <w:rPr>
          <w:rFonts w:ascii="Arial" w:hAnsi="Arial" w:cs="Arial"/>
        </w:rPr>
      </w:pPr>
      <w:r w:rsidRPr="0041745D">
        <w:rPr>
          <w:rFonts w:ascii="Arial" w:hAnsi="Arial" w:cs="Arial"/>
        </w:rPr>
        <w:t xml:space="preserve"> Interestingly, negative experiences seemed to create internal voices of doubt that stayed with individuals. Originators of remarks may no longer be part of their lives, but the comments were still there. It was almost as though it had been given a permanent place in their thinking and recalled whenever they attempted to sing. This connects strongly with </w:t>
      </w:r>
      <w:r w:rsidRPr="0041745D">
        <w:rPr>
          <w:rFonts w:ascii="Arial" w:hAnsi="Arial" w:cs="Arial"/>
        </w:rPr>
        <w:lastRenderedPageBreak/>
        <w:t xml:space="preserve">Whidden's (2009) argument previous social and educational experiences can influence participation in singing. Of particular interest was how quickly previous experiences could become evident in the classroom.  This became clearly obvious when I asked the group to sing without me. The volume immediately dropped and singing became much quieter almost mumbled. Participants appeared to hold back their voices waiting for someone else to take the lead. When asked whether they were holding back because they did not want to be heard, they agreed this was the case. I found this to be somewhat of an influential moment because it demonstrated the barrier was not necessarily; they could not sing; rather they did not want to be heard singing.  This links with Abril's (2007) work on singing and social anxiety, which considers the vulnerability involved in having the voice heard by other people. The voice is different from many other instruments because it is part of the body and can feel much more personal. Being told your voice is unpleasant or you cannot sing can therefore become connected to your sense of self. My observations cannot establish participants experiences or social anxiety in a clinical sense, but they did suggest being heard created a fear of judgement for some participants.  If singing is viewed primarily as a performance, then being heard creates the possibility of being assessed. The question becomes, "Am I good enough?" rather than simply, "Do I enjoy singing?" This is where I began to see a connection between literature surrounding participatory singing and what I observed in my own group.  Turino (2008) distinguishes between participatory and presentational approaches to music. In a participatory setting, the emphasis is more strongly placed on taking part, whereas presentational music places greater emphasis on the distinction between performer and audience. My group was not a purely participatory music-making environment in the theoretical sense described by Turino, because I was still leading the sessions and there were elements of teaching and performance. However, the findings suggested reducing the sense of an audience and performer relationship appeared to make participants more comfortable.  The questionnaire responses suggested this perception began to change during the course. One participant wrote, "I found I changed my mind about people saying they can't sing (I was one)." Another wrote, "Anyone can sing. If they enjoy it, regardless of what other people think. The benefits far outweigh any criticism." These comments stood out to me because they seemed to demonstrate changes in participants thinking about singing rather than simply a change in their singing ability.  This is important because the study was not designed to prove participants had become technically better singers. Instead, it appears some participants began to question the assumption singing had to be performed well </w:t>
      </w:r>
      <w:proofErr w:type="gramStart"/>
      <w:r w:rsidRPr="0041745D">
        <w:rPr>
          <w:rFonts w:ascii="Arial" w:hAnsi="Arial" w:cs="Arial"/>
        </w:rPr>
        <w:t>in order to</w:t>
      </w:r>
      <w:proofErr w:type="gramEnd"/>
      <w:r w:rsidRPr="0041745D">
        <w:rPr>
          <w:rFonts w:ascii="Arial" w:hAnsi="Arial" w:cs="Arial"/>
        </w:rPr>
        <w:t xml:space="preserve"> be worthwhile. In this sense, the findings support Turino's (2008) argument where participation itself can be valuable, rather than musical activity being judged primarily through the quality of its final product.  Previous experience does not necessarily equal confidence.</w:t>
      </w:r>
    </w:p>
    <w:p w14:paraId="546562DB" w14:textId="77777777" w:rsidR="00613551" w:rsidRPr="0041745D" w:rsidRDefault="00613551" w:rsidP="00C429CF">
      <w:pPr>
        <w:spacing w:line="360" w:lineRule="auto"/>
        <w:rPr>
          <w:rFonts w:ascii="Arial" w:hAnsi="Arial" w:cs="Arial"/>
        </w:rPr>
      </w:pPr>
    </w:p>
    <w:p w14:paraId="508E47A5" w14:textId="77777777" w:rsidR="00613551" w:rsidRPr="0041745D" w:rsidRDefault="00613551" w:rsidP="00C429CF">
      <w:pPr>
        <w:spacing w:line="360" w:lineRule="auto"/>
        <w:rPr>
          <w:rFonts w:ascii="Arial" w:hAnsi="Arial" w:cs="Arial"/>
        </w:rPr>
      </w:pPr>
      <w:r w:rsidRPr="0041745D">
        <w:rPr>
          <w:rFonts w:ascii="Arial" w:hAnsi="Arial" w:cs="Arial"/>
        </w:rPr>
        <w:t xml:space="preserve"> One of the findings that surprised me was the difference between participants who had previous singing experience and those who had very little. I had initially assumed previous experience would automatically lead to greater confidence. My actual observations were not necessarily the case.  Some participants with little previous experience were quite willing to experiment and "give things a go’ seemingly less concerned about whether they were doing something correctly because they had no previous standard against which to compare themselves. In contrast, some participants who had sung previously appeared more self-conscious and critical of themselves. For these participants, previous experience sometimes felt like something they had lost rather than something they had gained.  They compared their current voice with how they remembered sounding in the past and felt they were no longer as good as they had once been. In these cases, previous experience seemed to create a fear of failure rather than confidence.  This challenged one of my own assumptions. It was my belief the more experience someone had, the more confident they would become. I began to realise it may be less about how much experience someone has and more about what those experiences have been like. If previous encounters have involved criticism, judgement or the expectation that you should already be good, then more positive experiences may reinforce the idea that singing is something that must be done correctly.  This is where Bailey and Davidson's (2005) research is useful, but also where my findings made me question how transferable some of the existing research can be. Their study demonstrates that group singing and performance can have different effects depending on the circumstances and characteristics of the singers involved. Their work provides useful evidence that singing can offer social and psychological benefits, but my study suggests the relationship between experience and confidence is not straightforward. A person who has been singing for many years may still feel very vulnerable if their previous experiences have reinforced performance anxiety or self-criticism.  My group was also different from populations often represented within research into singing and wellbeing. These participants were not necessarily experienced choir singers or trained vocalists. Many were people who had developed an identity of being someone who "couldn't sing". This is important because research based primarily on established singing groups may not fully capture the barriers experienced by people who have already decided singing is not for them.</w:t>
      </w:r>
    </w:p>
    <w:p w14:paraId="7D5F67D8" w14:textId="77777777" w:rsidR="00613551" w:rsidRPr="0041745D" w:rsidRDefault="00613551" w:rsidP="00C429CF">
      <w:pPr>
        <w:spacing w:line="360" w:lineRule="auto"/>
        <w:rPr>
          <w:rFonts w:ascii="Arial" w:hAnsi="Arial" w:cs="Arial"/>
          <w:u w:val="single"/>
        </w:rPr>
      </w:pPr>
      <w:r w:rsidRPr="0041745D">
        <w:rPr>
          <w:rFonts w:ascii="Arial" w:hAnsi="Arial" w:cs="Arial"/>
          <w:u w:val="single"/>
        </w:rPr>
        <w:t>Creating a safe environment</w:t>
      </w:r>
    </w:p>
    <w:p w14:paraId="501FC0AE" w14:textId="77777777" w:rsidR="00613551" w:rsidRPr="0041745D" w:rsidRDefault="00613551" w:rsidP="00C429CF">
      <w:pPr>
        <w:spacing w:line="360" w:lineRule="auto"/>
        <w:rPr>
          <w:rFonts w:ascii="Arial" w:hAnsi="Arial" w:cs="Arial"/>
        </w:rPr>
      </w:pPr>
      <w:r w:rsidRPr="0041745D">
        <w:rPr>
          <w:rFonts w:ascii="Arial" w:hAnsi="Arial" w:cs="Arial"/>
        </w:rPr>
        <w:t xml:space="preserve"> When I first began the study, there was a lot of anticipation about what the course would involve. In the first session especially, participants seemed nervous and were quite subdued. I reminded them taking part was voluntary, they could participate as much or as little as they </w:t>
      </w:r>
      <w:r w:rsidRPr="0041745D">
        <w:rPr>
          <w:rFonts w:ascii="Arial" w:hAnsi="Arial" w:cs="Arial"/>
        </w:rPr>
        <w:lastRenderedPageBreak/>
        <w:t>wanted and that they were not going to be tested on what they had learnt. I explained I was interested in their experience and in finding out what they found useful and what they did not.  This seemed to help reduce some of the initial nerves. However, during the focus group, I noticed some participants were still looking to me for approval. Even though I was trying to be a relatively silent observer, they would often direct their answers towards me and ask if what they were saying was correct.  As the weeks progressed, this changed. Participants became more willing to give their own opinions without checking whether they had given the "right" answer. Conversations began to develop between participants rather than always being directed towards me. Someone would ask a question, another participant would offer an answer and then someone else would share an experience.  I began to see more curiosity developing within the group. Participants started asking questions such as, "Is that why when I do this, that happens?" This was a positive change because they were beginning to make connections between the information I had given them and their own experiences.</w:t>
      </w:r>
    </w:p>
    <w:p w14:paraId="6D2FACBF" w14:textId="77777777" w:rsidR="00613551" w:rsidRPr="0041745D" w:rsidRDefault="00613551" w:rsidP="00C429CF">
      <w:pPr>
        <w:spacing w:line="360" w:lineRule="auto"/>
        <w:rPr>
          <w:rFonts w:ascii="Arial" w:hAnsi="Arial" w:cs="Arial"/>
        </w:rPr>
      </w:pPr>
      <w:r w:rsidRPr="0041745D">
        <w:rPr>
          <w:rFonts w:ascii="Arial" w:hAnsi="Arial" w:cs="Arial"/>
        </w:rPr>
        <w:t xml:space="preserve"> Questionnaires supported this observation. One participant commented, "It's a lot to take in, but it's presented in a way that encourages questions and nobody feels a fool." Another said although it took time for the information to "sink in", they appreciated being given time to process it rather than being rushed.  I think the phrase "nobody feels a fool" is particularly important. It suggests the feeling of safety was not only important when singing but also when learning. Participants needed to feel they could ask a question, get something wrong or admit they did not understand without feeling embarrassed.  This also connects with the participatory approach described by Turino (2008). Although my sessions were not entirely participatory, the emphasis on shared activity appeared to reduce some of the pressure associated with individual performance. The participants were not being asked to stand in front of an audience and demonstrate whether they were good singers. They were learning and experimenting together.  Bailey and Davidson (2005) similarly demonstrate the importance of social context in group singing. Their research found group singing could provide psychological and social benefits, although the experience was influenced by the context in which singing took place. This is particularly relevant to my findings because I do not think simply putting people into a singing group would automatically produce the same results. The way the group is taught and the relationships that develop within it appear to matter.  This became increasingly apparent when participants made mistakes during the practical exercises. At the beginning, a mistake could result in an immediate negative reaction towards themselves. As the sessions progressed, they became more able to laugh about things that had gone wrong and then work out what had happened. One participant said, "I realised I was doing this when I should have been doing that."  This demonstrated to </w:t>
      </w:r>
      <w:r w:rsidRPr="0041745D">
        <w:rPr>
          <w:rFonts w:ascii="Arial" w:hAnsi="Arial" w:cs="Arial"/>
        </w:rPr>
        <w:lastRenderedPageBreak/>
        <w:t>me they were beginning to look at mistakes differently. Instead of "I can't do this", the response was becoming more like, "I know what happened and I can change it." This was probably one of the biggest breakthroughs for me during the study. We started to turn a mistake from an embarrassing moment into a learning moment.</w:t>
      </w:r>
    </w:p>
    <w:p w14:paraId="59031DE9" w14:textId="77777777" w:rsidR="00613551" w:rsidRPr="0041745D" w:rsidRDefault="00613551" w:rsidP="00C429CF">
      <w:pPr>
        <w:spacing w:line="360" w:lineRule="auto"/>
        <w:rPr>
          <w:rFonts w:ascii="Arial" w:hAnsi="Arial" w:cs="Arial"/>
        </w:rPr>
      </w:pPr>
    </w:p>
    <w:p w14:paraId="679F5DAA" w14:textId="77777777" w:rsidR="00613551" w:rsidRPr="0041745D" w:rsidRDefault="00613551" w:rsidP="00C429CF">
      <w:pPr>
        <w:spacing w:line="360" w:lineRule="auto"/>
        <w:rPr>
          <w:rFonts w:ascii="Arial" w:hAnsi="Arial" w:cs="Arial"/>
          <w:u w:val="single"/>
        </w:rPr>
      </w:pPr>
      <w:r w:rsidRPr="0041745D">
        <w:rPr>
          <w:rFonts w:ascii="Arial" w:hAnsi="Arial" w:cs="Arial"/>
        </w:rPr>
        <w:t xml:space="preserve">  </w:t>
      </w:r>
      <w:r w:rsidRPr="0041745D">
        <w:rPr>
          <w:rFonts w:ascii="Arial" w:hAnsi="Arial" w:cs="Arial"/>
          <w:u w:val="single"/>
        </w:rPr>
        <w:t>Knowledge and understanding of the voice.</w:t>
      </w:r>
    </w:p>
    <w:p w14:paraId="67D943C8" w14:textId="77777777" w:rsidR="00613551" w:rsidRPr="0041745D" w:rsidRDefault="00613551" w:rsidP="00C429CF">
      <w:pPr>
        <w:spacing w:line="360" w:lineRule="auto"/>
        <w:rPr>
          <w:rFonts w:ascii="Arial" w:hAnsi="Arial" w:cs="Arial"/>
        </w:rPr>
      </w:pPr>
      <w:r w:rsidRPr="0041745D">
        <w:rPr>
          <w:rFonts w:ascii="Arial" w:hAnsi="Arial" w:cs="Arial"/>
        </w:rPr>
        <w:t xml:space="preserve"> A recurring thread through the questionnaires was how much participants enjoyed learning about what was happening inside their bodies when they sang. Most participants found the presentations either very useful or extremely useful, with a smaller number finding them quite useful. The presentations were also generally described as very or extremely interesting.  Particularly interesting was what participants identified as useful. Several people left this section blank, but those who answered frequently mentioned the practical exercises, particularly the breathing exercises. Others mentioned the explanations alongside opportunities to understand why they were doing something rather than simply being told to do it. Comments included "explaining the process better", "having it explained in detail" and "seeing the diagrams of the different parts of the vocal anatomy". One participant wrote, "How the body works, the job areas do, and positive vibes given to us." Another wrote, "The explanations about the different ways of singing."</w:t>
      </w:r>
    </w:p>
    <w:p w14:paraId="150A479F" w14:textId="77777777" w:rsidR="00613551" w:rsidRPr="0041745D" w:rsidRDefault="00613551" w:rsidP="00C429CF">
      <w:pPr>
        <w:spacing w:line="360" w:lineRule="auto"/>
        <w:rPr>
          <w:rFonts w:ascii="Arial" w:hAnsi="Arial" w:cs="Arial"/>
        </w:rPr>
      </w:pPr>
      <w:r w:rsidRPr="0041745D">
        <w:rPr>
          <w:rFonts w:ascii="Arial" w:hAnsi="Arial" w:cs="Arial"/>
        </w:rPr>
        <w:t xml:space="preserve"> There seemed to be something quite empowering about understanding why something was happening. Rather than simply telling participants to change their posture or breathing, I was able to explain why these things could affect the voice.  One participant wrote, "I understand how poor my posture was, hadn't really noticed what I was doing, one size doesn't fit all and need to do what's right for me." I particularly liked this response because it showed the participant was not simply accepting a set of instructions. They were becoming more aware of their own body and recognising there was not necessarily one perfect position which worked for everyone.  This links with Chapman's (2016) approach to singing and teaching singing, which emphasises relationships between a voice and the whole body. It also supports Malde, Allen and Zeller's (2020) emphasis on developing a practical understanding of the body as part of healthy and effective singing. However, my findings suggest this knowledge may have another role beyond improving vocal technique.  For these participants, anatomical knowledge seemed to provide reassurance. If they understood why something was happening, it became less mysterious and perhaps less frightening. Instead of thinking of their voice as simply "bad", they could begin to understand there were physical processes involved they could explore.  One participant commented on "discovering where the voice resonates". Another wrote, "I didn't know about the different resonators such as the </w:t>
      </w:r>
      <w:r w:rsidRPr="0041745D">
        <w:rPr>
          <w:rFonts w:ascii="Arial" w:hAnsi="Arial" w:cs="Arial"/>
        </w:rPr>
        <w:lastRenderedPageBreak/>
        <w:t xml:space="preserve">head, throat and chest." One of the comments that really stayed with me was, "Why has it taken me 70 years to learn about resonance?"  There was a sense of surprise since this information had not been available to them before. It made me reflect on how much knowledge we assume people already have about their own voices; actually, many people have never been given the opportunity to understand how their voice works.  Another participant described themselves as, "I am a musical instrument." Someone else wrote, "it's not just the vocal folds that produce sound." These responses showed me participants were beginning to move away from thinking about the voice as something separate from the rest of the body.  This is important to my central argument because a performance-based approach can sometimes encourage attention towards the finished sound: Is the </w:t>
      </w:r>
      <w:proofErr w:type="gramStart"/>
      <w:r w:rsidRPr="0041745D">
        <w:rPr>
          <w:rFonts w:ascii="Arial" w:hAnsi="Arial" w:cs="Arial"/>
        </w:rPr>
        <w:t>note</w:t>
      </w:r>
      <w:proofErr w:type="gramEnd"/>
      <w:r w:rsidRPr="0041745D">
        <w:rPr>
          <w:rFonts w:ascii="Arial" w:hAnsi="Arial" w:cs="Arial"/>
        </w:rPr>
        <w:t xml:space="preserve"> right? Is the voice good? Does it sound pleasant? The approach I used encouraged participants to ask different questions: What can I feel? What is happening in my body? Why did that sound happen? Can I change it?  These are still questions about improving singing, but they place greater emphasis on curiosity and agency rather than judgement.</w:t>
      </w:r>
    </w:p>
    <w:p w14:paraId="466A4AD2" w14:textId="77777777" w:rsidR="00613551" w:rsidRPr="0041745D" w:rsidRDefault="00613551" w:rsidP="00C429CF">
      <w:pPr>
        <w:spacing w:line="360" w:lineRule="auto"/>
        <w:rPr>
          <w:rFonts w:ascii="Arial" w:hAnsi="Arial" w:cs="Arial"/>
          <w:u w:val="single"/>
        </w:rPr>
      </w:pPr>
      <w:r w:rsidRPr="0041745D">
        <w:rPr>
          <w:rFonts w:ascii="Arial" w:hAnsi="Arial" w:cs="Arial"/>
          <w:u w:val="single"/>
        </w:rPr>
        <w:t>Breathing and posture</w:t>
      </w:r>
    </w:p>
    <w:p w14:paraId="76C52CA2" w14:textId="77777777" w:rsidR="00613551" w:rsidRPr="0041745D" w:rsidRDefault="00613551" w:rsidP="00C429CF">
      <w:pPr>
        <w:spacing w:line="360" w:lineRule="auto"/>
        <w:rPr>
          <w:rFonts w:ascii="Arial" w:hAnsi="Arial" w:cs="Arial"/>
        </w:rPr>
      </w:pPr>
      <w:r w:rsidRPr="0041745D">
        <w:rPr>
          <w:rFonts w:ascii="Arial" w:hAnsi="Arial" w:cs="Arial"/>
        </w:rPr>
        <w:t xml:space="preserve"> Breathing and posture were particularly strong themes within the questionnaires.</w:t>
      </w:r>
      <w:r w:rsidRPr="0041745D">
        <w:rPr>
          <w:rFonts w:ascii="Arial" w:hAnsi="Arial" w:cs="Arial"/>
          <w:color w:val="C00000"/>
        </w:rPr>
        <w:t xml:space="preserve"> </w:t>
      </w:r>
      <w:r w:rsidRPr="0041745D">
        <w:rPr>
          <w:rFonts w:ascii="Arial" w:hAnsi="Arial" w:cs="Arial"/>
        </w:rPr>
        <w:t>Therefore, the responses cannot be treated as a complete representation of every participant after every session.  Nevertheless, feedback received consistently highlighted breathing and posture as useful. Participants mentioned "learning to sit and breathe properly", "how to stand to allow more air into my lungs for a better singing voice" and "breathing not just with lungs but with the tummy".  Another participant wrote, "it showed how important to singing breathing is." Several participants said they intended to continue using the breathing exercises. One of their final comments was simply, "To practice breathing exercises more often."</w:t>
      </w:r>
    </w:p>
    <w:p w14:paraId="054E3499" w14:textId="792B990D" w:rsidR="00613551" w:rsidRPr="0041745D" w:rsidRDefault="00613551" w:rsidP="00C429CF">
      <w:pPr>
        <w:spacing w:line="360" w:lineRule="auto"/>
        <w:rPr>
          <w:rFonts w:ascii="Arial" w:hAnsi="Arial" w:cs="Arial"/>
        </w:rPr>
      </w:pPr>
      <w:r w:rsidRPr="0041745D">
        <w:rPr>
          <w:rFonts w:ascii="Arial" w:hAnsi="Arial" w:cs="Arial"/>
        </w:rPr>
        <w:t xml:space="preserve"> Another participant wrote, "I use my breathing more to reach high and low notes and standing or sitting correctly."  This was interesting because the information was beginning to move outside the singing exercise itself and into participants' awareness of how they used their bodies more generally. One participant also connected the breathing work with their own health, explaining the techniques reinforced breathing exercises they already used for their lung condition and helped them understand why certain techniques could open their airways.  I do not interpret this as evidence the course medically improved their condition, but it did suggest the participant found the information personally relevant and useful. This distinction is important when considering the wider singing-for-health literature. Research such as Kang, </w:t>
      </w:r>
      <w:proofErr w:type="spellStart"/>
      <w:r w:rsidRPr="0041745D">
        <w:rPr>
          <w:rFonts w:ascii="Arial" w:hAnsi="Arial" w:cs="Arial"/>
        </w:rPr>
        <w:t>Scholp</w:t>
      </w:r>
      <w:proofErr w:type="spellEnd"/>
      <w:r w:rsidRPr="0041745D">
        <w:rPr>
          <w:rFonts w:ascii="Arial" w:hAnsi="Arial" w:cs="Arial"/>
        </w:rPr>
        <w:t xml:space="preserve"> and Jiang (2018) identifies physiological processes associated with singing, but my study was not designed to measure physiological change. What I observed </w:t>
      </w:r>
      <w:r w:rsidRPr="0041745D">
        <w:rPr>
          <w:rFonts w:ascii="Arial" w:hAnsi="Arial" w:cs="Arial"/>
        </w:rPr>
        <w:lastRenderedPageBreak/>
        <w:t>was a change in awareness and participants' own perceptions of their bodies.  Posture also seemed to become something participants noticed more. One participant commented that since these sessions they had become more aware of how poor their posture had been. Another reported an improvement in their posture, which was helping alleviate some of their back issues.  Again, these were participants' own observations rather than measurable physical outcomes, with the six-week duration being too short for me to make any claims about significant physical change. However, it was noticeable that participants became more aware of their bodies.  This distinction is important when comparing my findings with wider research. Daykin et al. (201</w:t>
      </w:r>
      <w:r w:rsidR="00D60EFE">
        <w:rPr>
          <w:rFonts w:ascii="Arial" w:hAnsi="Arial" w:cs="Arial"/>
        </w:rPr>
        <w:t>8</w:t>
      </w:r>
      <w:r w:rsidRPr="0041745D">
        <w:rPr>
          <w:rFonts w:ascii="Arial" w:hAnsi="Arial" w:cs="Arial"/>
        </w:rPr>
        <w:t>), for example, identify a range of wellbeing outcomes associated with music and singing but also highlight the methodological difficulties involved in determining exactly what the causes were for these outcomes. Singing groups involve multiple factors at the same time, including music, movement, social interaction and relationships with facilitators. My findings reinforce this difficulty. I cannot separate the effect of breathing exercises from the social environment, the information provided, the regular routine of attending classes, or the relationships participants already had with one another. This is not to minimise their experiences, but to better contextualise them as potential health outcomes.</w:t>
      </w:r>
    </w:p>
    <w:p w14:paraId="24447ADF" w14:textId="77777777" w:rsidR="00613551" w:rsidRPr="0041745D" w:rsidRDefault="00613551" w:rsidP="00C429CF">
      <w:pPr>
        <w:spacing w:line="360" w:lineRule="auto"/>
        <w:rPr>
          <w:rFonts w:ascii="Arial" w:hAnsi="Arial" w:cs="Arial"/>
          <w:u w:val="single"/>
        </w:rPr>
      </w:pPr>
      <w:r w:rsidRPr="0041745D">
        <w:rPr>
          <w:rFonts w:ascii="Arial" w:hAnsi="Arial" w:cs="Arial"/>
          <w:u w:val="single"/>
        </w:rPr>
        <w:t>Embodied awareness and discovering the voice.</w:t>
      </w:r>
    </w:p>
    <w:p w14:paraId="722A73B5" w14:textId="77777777" w:rsidR="00613551" w:rsidRPr="0041745D" w:rsidRDefault="00613551" w:rsidP="00C429CF">
      <w:pPr>
        <w:spacing w:line="360" w:lineRule="auto"/>
        <w:rPr>
          <w:rFonts w:ascii="Arial" w:hAnsi="Arial" w:cs="Arial"/>
        </w:rPr>
      </w:pPr>
      <w:r w:rsidRPr="0041745D">
        <w:rPr>
          <w:rFonts w:ascii="Arial" w:hAnsi="Arial" w:cs="Arial"/>
        </w:rPr>
        <w:t xml:space="preserve"> The more I explored the physical side of singing, the more participants appreciated what was happening within their own bodies.  We explored resonance, vibrations, breathing and the physical sensations associated with producing different sounds. Participants were encouraged to notice these sensations rather than concentrating only on what the sound itself was like.  The questionnaires reflected this. Participants talked about "feeling the vibrations with our hands", "feeling the resonance of sound in low and high notes" and becoming aware of "where my body resonates". One participant wrote, "It made me more aware of the different parts of my body used for high and low notes."  I felt this was important because it changed the focus from simply asking whether the sound was right or wrong. Participants were beginning to ask themselves what they could feel and what their bodies were doing. This seemed to give them a greater sense of ownership over their voices.  Rather than relying completely on me to tell them what to change, they were beginning to recognise things for themselves. This was one of the clearest examples of how I felt the holistic approach could work in practice. The physical side of singing was not being treated as something separate from confidence or wellbeing. The increased physical awareness seemed to contribute to a greater understanding of the voice, which in turn gave participants more confidence to experiment.  The practical exercises were particularly important here. When asked which parts of the presentations they found most helpful, participants frequently </w:t>
      </w:r>
      <w:r w:rsidRPr="0041745D">
        <w:rPr>
          <w:rFonts w:ascii="Arial" w:hAnsi="Arial" w:cs="Arial"/>
        </w:rPr>
        <w:lastRenderedPageBreak/>
        <w:t>mentioned the exercises and discussions. Breathing exercises were mentioned particularly often. Straw phonation was another example. One participant wrote, "I will be using straw phonation."  Another participant mentioned continuing to use the straw exercises because they had noticed a slight improvement in their breathing and congestion. Again, I cannot claim that the exercise caused a medical improvement, but it was encouraging to see participants taking ownership of techniques and continuing to experiment with them outside the class.  This also supports my decision to combine explanation with practical experience. The participants were not simply being told that singing involved the whole body; they were being given opportunities to experience this for themselves.</w:t>
      </w:r>
    </w:p>
    <w:p w14:paraId="61A5D785" w14:textId="77777777" w:rsidR="00613551" w:rsidRPr="0041745D" w:rsidRDefault="00613551" w:rsidP="00C429CF">
      <w:pPr>
        <w:spacing w:line="360" w:lineRule="auto"/>
        <w:rPr>
          <w:rFonts w:ascii="Arial" w:hAnsi="Arial" w:cs="Arial"/>
          <w:u w:val="single"/>
        </w:rPr>
      </w:pPr>
      <w:r w:rsidRPr="0041745D">
        <w:rPr>
          <w:rFonts w:ascii="Arial" w:hAnsi="Arial" w:cs="Arial"/>
          <w:u w:val="single"/>
        </w:rPr>
        <w:t>From mistakes to learning</w:t>
      </w:r>
    </w:p>
    <w:p w14:paraId="3249F165" w14:textId="77777777" w:rsidR="00613551" w:rsidRPr="0041745D" w:rsidRDefault="00613551" w:rsidP="00C429CF">
      <w:pPr>
        <w:spacing w:line="360" w:lineRule="auto"/>
        <w:rPr>
          <w:rFonts w:ascii="Arial" w:hAnsi="Arial" w:cs="Arial"/>
        </w:rPr>
      </w:pPr>
      <w:r w:rsidRPr="0041745D">
        <w:rPr>
          <w:rFonts w:ascii="Arial" w:hAnsi="Arial" w:cs="Arial"/>
        </w:rPr>
        <w:t xml:space="preserve"> One of the biggest changes observed throughout the six weeks was how participants reacted when things did not go right.  At the beginning, participants were often worried about giving the wrong answer or doing an exercise incorrectly. There was a strong desire to get things "right". As the sessions progressed, I noticed a change. Participants started to become less harsh on themselves. If something went wrong, they were more likely to laugh, work out what had happened and try again. The knowledge they were gaining seemed to help with this. If someone understood why something had happened, then the mistake no longer seemed to mean "I can't sing". Instead, it became, "I know what happened and I can try something different."</w:t>
      </w:r>
    </w:p>
    <w:p w14:paraId="59BE6EA1" w14:textId="77777777" w:rsidR="00613551" w:rsidRPr="0041745D" w:rsidRDefault="00613551" w:rsidP="00C429CF">
      <w:pPr>
        <w:spacing w:line="360" w:lineRule="auto"/>
        <w:rPr>
          <w:rFonts w:ascii="Arial" w:hAnsi="Arial" w:cs="Arial"/>
        </w:rPr>
      </w:pPr>
      <w:r w:rsidRPr="0041745D">
        <w:rPr>
          <w:rFonts w:ascii="Arial" w:hAnsi="Arial" w:cs="Arial"/>
        </w:rPr>
        <w:t xml:space="preserve"> This was important to me because many participants had come into the course with a long history of being told that they were not good enough. There was already a critical voice in their heads telling them that they could not sing. I did not want the sessions to reinforce that voice by making them feel that they had to get everything right.  Instead, I wanted to create the idea that mistakes were part of learning.  The group itself played an important role in this. Participants began laughing together when things went wrong, rather than feeling embarrassed individually. The mistake became something shared rather than something that singled one person out.  This seems to connect with Bailey and Davidson's (2005) findings around the social and psychological experiences of group singing. Participants singing together, but also learn together, making mistakes in a comfortable environment hearing other people admit they had similar worries.  The group therefore became a place where participants could test out a different idea of themselves as singers. I am sure this was where different parts of the holistic approach began to come together. The anatomical information gave them knowledge. The practical exercises gave them something to explore. The group gave them a safe place to experiment. Together, these things gently eased nervous tension and the fear around getting things wrong.</w:t>
      </w:r>
    </w:p>
    <w:p w14:paraId="79A70681" w14:textId="77777777" w:rsidR="00613551" w:rsidRPr="0041745D" w:rsidRDefault="00613551" w:rsidP="00C429CF">
      <w:pPr>
        <w:spacing w:line="360" w:lineRule="auto"/>
        <w:rPr>
          <w:rFonts w:ascii="Arial" w:hAnsi="Arial" w:cs="Arial"/>
          <w:u w:val="single"/>
        </w:rPr>
      </w:pPr>
      <w:r w:rsidRPr="0041745D">
        <w:rPr>
          <w:rFonts w:ascii="Arial" w:hAnsi="Arial" w:cs="Arial"/>
          <w:u w:val="single"/>
        </w:rPr>
        <w:lastRenderedPageBreak/>
        <w:t>The social side of singing</w:t>
      </w:r>
    </w:p>
    <w:p w14:paraId="17B171E9" w14:textId="77777777" w:rsidR="00613551" w:rsidRPr="0041745D" w:rsidRDefault="00613551" w:rsidP="00C429CF">
      <w:pPr>
        <w:spacing w:line="360" w:lineRule="auto"/>
        <w:rPr>
          <w:rFonts w:ascii="Arial" w:hAnsi="Arial" w:cs="Arial"/>
        </w:rPr>
      </w:pPr>
      <w:r w:rsidRPr="0041745D">
        <w:rPr>
          <w:rFonts w:ascii="Arial" w:hAnsi="Arial" w:cs="Arial"/>
        </w:rPr>
        <w:t xml:space="preserve"> The social element of the sessions became increasingly important as the course progressed. During the focus group, participants shared stories about previous experiences of singing and being judged. As they heard other people describe similar experiences, they began to realise they were not alone in these fears. There was almost a sense of "we are all in the same boat".  The questionnaires supported this. Participants mentioned enjoying "thinking and discussing together", "discussing and singing" and hearing "other people's views on various things". One participant described "social coming together and enjoying each other's company". Another said, "I enjoy singing and the friendliness of the people; it is a bonus to know it is also good for our health."  This was important because it demonstrated participants were not only experiencing singing as an individual activity. The group itself had become part of the experience.  This supports Turino's (2008) distinction between participatory and presentational music. The value of the activity was not located solely in the musical outcome. The act of being together and participating was itself part of what participants appeared to value.  Bailey and Davidson (2005) similarly highlight the social dimensions of group singing. Their research suggests the benefits of singing can be connected to social relationships as well as musical activity itself. My findings appeared to support this, although there is an important limitation. Many of my participants already knew one another and had been attending my classes for some time. However, the existing relationship between participants represents an important consideration when interpreting these findings. Bailey and Davidson's (2002) work demonstrates the importance of the social context surrounding community singing, and my own observations similarly suggest that the group environment contributed to participants' experiences. However, because many participants already knew one another, it is not possible to determine whether the sense of connection observed would have developed in the same way within a newly established group.  Therefore, I cannot assume the same sense of connection would automatically develop within a completely new group. In fact, this is one of the questions the study has left me with. Would the same results occur in a completely new group? What would happen if participants did not already know one another? What would happen if one participant was particularly negative or critical towards others?  I cannot answer these questions from this study, but they are important because they demonstrate the social environment cannot simply be treated as a guaranteed benefit of group singing. It needs to be created and maintained by the practitioner.</w:t>
      </w:r>
    </w:p>
    <w:p w14:paraId="0D6BB29E" w14:textId="77777777" w:rsidR="00613551" w:rsidRPr="0041745D" w:rsidRDefault="00613551" w:rsidP="00C429CF">
      <w:pPr>
        <w:spacing w:line="360" w:lineRule="auto"/>
        <w:rPr>
          <w:rFonts w:ascii="Arial" w:hAnsi="Arial" w:cs="Arial"/>
          <w:u w:val="single"/>
        </w:rPr>
      </w:pPr>
      <w:r w:rsidRPr="0041745D">
        <w:rPr>
          <w:rFonts w:ascii="Arial" w:hAnsi="Arial" w:cs="Arial"/>
          <w:u w:val="single"/>
        </w:rPr>
        <w:t>Balancing information with practical experience</w:t>
      </w:r>
    </w:p>
    <w:p w14:paraId="77B008FF" w14:textId="77777777" w:rsidR="00613551" w:rsidRPr="0041745D" w:rsidRDefault="00613551" w:rsidP="00C429CF">
      <w:pPr>
        <w:spacing w:line="360" w:lineRule="auto"/>
        <w:rPr>
          <w:rFonts w:ascii="Arial" w:hAnsi="Arial" w:cs="Arial"/>
        </w:rPr>
      </w:pPr>
      <w:r w:rsidRPr="0041745D">
        <w:rPr>
          <w:rFonts w:ascii="Arial" w:hAnsi="Arial" w:cs="Arial"/>
        </w:rPr>
        <w:lastRenderedPageBreak/>
        <w:t xml:space="preserve"> Although the questionnaire responses were generally positive, they also highlight an important consideration for my teaching: not everyone wants the same amount of information.  Most participants felt the balance between talking and practical activities was about right. One participant wrote, "I feel it's the right amount of balance; it flows into each practice." Another said, "Balance was just right, enough practical to find interesting and not let the mind wander and enough talking to take it all in." Another participant commented that the exercises "backed up the explanation".  This was encouraging because the purpose of the presentations was never simply to give participants lots of information. I wanted them to be able to take the information and experience it for themselves.  However, some participants did find the amount of information challenging. One wrote, "It's a lot to take in and takes a while to understand," while another said, "It was hard to remember all the new information."  This was also something I noticed during the sessions. Some participants became very interested in the science behind the voice and even began researching independently. Others were less interested in the theoretical side and preferred the singing, exercises and social aspects.  This made me think more carefully about how information is presented in the future. One participant suggested making presentations shorter because their memory was "not very good". Another suggested providing leaflets that participants could take home. Someone else suggested stopping at certain points to allow people to complete the questionnaire while their reactions were fresh.</w:t>
      </w:r>
    </w:p>
    <w:p w14:paraId="37562848" w14:textId="77777777" w:rsidR="00613551" w:rsidRPr="0041745D" w:rsidRDefault="00613551" w:rsidP="00C429CF">
      <w:pPr>
        <w:spacing w:line="360" w:lineRule="auto"/>
        <w:rPr>
          <w:rFonts w:ascii="Arial" w:hAnsi="Arial" w:cs="Arial"/>
        </w:rPr>
      </w:pPr>
      <w:r w:rsidRPr="0041745D">
        <w:rPr>
          <w:rFonts w:ascii="Arial" w:hAnsi="Arial" w:cs="Arial"/>
        </w:rPr>
        <w:t xml:space="preserve"> These are useful suggestions that I will take forward. Rather than assuming more information is automatically better, I need to think about how much information participants can realistically take in and how to make it accessible without overwhelming them.  The feedback on the balance was nevertheless encouraging. One participant wrote, "You explained in plain English; easy to follow, you were able to answer all our questions." Another said, "I think it is well balanced, and all able to understand and discuss in class."  This is also where I think my findings move beyond simply demonstrating singing has benefits. The study suggests how information is communicated proves just as important as the information itself. A holistic approach is not simply about adding anatomy, breathing or health information to a singing class. It is about considering how information can be used to help participants understand and take ownership of their own experience.</w:t>
      </w:r>
    </w:p>
    <w:p w14:paraId="7F541F8E" w14:textId="77777777" w:rsidR="00613551" w:rsidRPr="0041745D" w:rsidRDefault="00613551" w:rsidP="00C429CF">
      <w:pPr>
        <w:spacing w:line="360" w:lineRule="auto"/>
        <w:rPr>
          <w:rFonts w:ascii="Arial" w:hAnsi="Arial" w:cs="Arial"/>
          <w:u w:val="single"/>
        </w:rPr>
      </w:pPr>
      <w:r w:rsidRPr="0041745D">
        <w:rPr>
          <w:rFonts w:ascii="Arial" w:hAnsi="Arial" w:cs="Arial"/>
          <w:u w:val="single"/>
        </w:rPr>
        <w:t>Did the reframing change how participants saw singing?</w:t>
      </w:r>
    </w:p>
    <w:p w14:paraId="594B7CC7" w14:textId="77777777" w:rsidR="00613551" w:rsidRPr="0041745D" w:rsidRDefault="00613551" w:rsidP="00C429CF">
      <w:pPr>
        <w:spacing w:line="360" w:lineRule="auto"/>
        <w:rPr>
          <w:rFonts w:ascii="Arial" w:hAnsi="Arial" w:cs="Arial"/>
        </w:rPr>
      </w:pPr>
      <w:r w:rsidRPr="0041745D">
        <w:rPr>
          <w:rFonts w:ascii="Arial" w:hAnsi="Arial" w:cs="Arial"/>
        </w:rPr>
        <w:t xml:space="preserve"> By the final focus group, participants appeared to have developed a broader understanding of what singing could be. They were not necessarily convinced that they were now "the best singers", and I do not think the purpose of the course was to make them believe this. Instead, something else seemed to have changed.  Being the best singer appeared to matter </w:t>
      </w:r>
      <w:r w:rsidRPr="0041745D">
        <w:rPr>
          <w:rFonts w:ascii="Arial" w:hAnsi="Arial" w:cs="Arial"/>
        </w:rPr>
        <w:lastRenderedPageBreak/>
        <w:t>less.  At the beginning, the main question seemed to be, "Can I sing?" By the end, it was more like, "What can I discover through singing?"  Responses to the questionnaire supported this shift. Participants described taking away a "greater understanding of singing", "knowledge and putting it to use" and an "interesting insight into different ways of singing".  One participant wrote, "I am more aware of how singing affects most of my body." Another wrote, "knowledge, how the body works and how to use it to improve our lives, physically and mentally whilst enjoying life with confidence." There was also a clear interest in continuing to learn. Participants suggested topics including posture, breathing, singing techniques, producing sound, musical forms, harmonies and dissonance. One participant simply said they wanted to "continue learning how to get the best out of my voice".  This was interesting because it showed the participants were not necessarily moving away from musical development. Instead, they appeared to be placing it within a wider understanding of singing.  This was important to my original research question. Rather than suggesting musical development or performance should be removed. I wanted to see what happened when these things were placed alongside the physical, cognitive, emotional and social aspects of singing.  The responses suggest participants began to see singing in this wider way.  This also connects things together whilst distinguishing between participatory and presentational music. Turino (2008) argues participation and presentation involve different relationships with music, but my findings suggest these do not necessarily have to be separate. Participants still wanted to improve their voices and learn about singing technically. What seemed to change was the reason behind learning.  Instead of technical improvement being proof they were becoming "good singers", it became another way of understanding and exploring their voices.  This distinction is important because it prevents the idea of a holistic approach from becoming an argument against technical singing development. My findings do not suggest participants stopped caring about musical quality. Instead, they appeared to become less concerned that musical quality should determine whether they were entitled to participate.</w:t>
      </w:r>
    </w:p>
    <w:p w14:paraId="3FFEB13D" w14:textId="77777777" w:rsidR="00613551" w:rsidRPr="0041745D" w:rsidRDefault="00613551" w:rsidP="00C429CF">
      <w:pPr>
        <w:spacing w:line="360" w:lineRule="auto"/>
        <w:rPr>
          <w:rFonts w:ascii="Arial" w:hAnsi="Arial" w:cs="Arial"/>
          <w:u w:val="single"/>
        </w:rPr>
      </w:pPr>
      <w:r w:rsidRPr="0041745D">
        <w:rPr>
          <w:rFonts w:ascii="Arial" w:hAnsi="Arial" w:cs="Arial"/>
          <w:u w:val="single"/>
        </w:rPr>
        <w:t xml:space="preserve">What changed for me as a practitioner?  </w:t>
      </w:r>
    </w:p>
    <w:p w14:paraId="28E24DEC" w14:textId="3BA4F743" w:rsidR="00613551" w:rsidRPr="0041745D" w:rsidRDefault="00613551" w:rsidP="00C429CF">
      <w:pPr>
        <w:spacing w:line="360" w:lineRule="auto"/>
        <w:rPr>
          <w:rFonts w:ascii="Arial" w:hAnsi="Arial" w:cs="Arial"/>
        </w:rPr>
      </w:pPr>
      <w:r w:rsidRPr="0041745D">
        <w:rPr>
          <w:rFonts w:ascii="Arial" w:hAnsi="Arial" w:cs="Arial"/>
        </w:rPr>
        <w:t xml:space="preserve"> The study has also changed the way I think about my own role as a singing practitioner.  I have always tried to make my classes relaxed and enjoyable, but I had not fully appreciated just how important this environment was to participation. I had thought of making people feel comfortable as integral to being a good teacher. I now see it as something much more fundamental.  If someone believes they cannot sing, has been told this repeatedly throughout their life and is worried about being judged, then simply telling them singing is good for them is not enough. They need to feel safe enough to participate.  A core area of my findings extends the literature for my own practice. Research such as Daykin et al. </w:t>
      </w:r>
      <w:r w:rsidRPr="0041745D">
        <w:rPr>
          <w:rFonts w:ascii="Arial" w:hAnsi="Arial" w:cs="Arial"/>
        </w:rPr>
        <w:lastRenderedPageBreak/>
        <w:t>(201</w:t>
      </w:r>
      <w:r w:rsidR="00227B92">
        <w:rPr>
          <w:rFonts w:ascii="Arial" w:hAnsi="Arial" w:cs="Arial"/>
        </w:rPr>
        <w:t>8</w:t>
      </w:r>
      <w:r w:rsidRPr="0041745D">
        <w:rPr>
          <w:rFonts w:ascii="Arial" w:hAnsi="Arial" w:cs="Arial"/>
        </w:rPr>
        <w:t>) demonstrates the wider potential of music and singing for wellbeing, but systematic reviews also highlight     the complexity of identifying exactly how and why these outcomes occur. My study has reinforced this complexity. There was no single intervention that changed participants' perceptions but the combination of environment, the group, practical exercises, the information, the opportunity to ask questions and the gradual development of trust.  The study also made me think differently about technical information. I had previously viewed information about anatomy, breathing and resonance primarily as tools for improving someone's singing. I now see this knowledge also provided participants with confidence and agency over their own voice.  Participants who began to understand their bodies became less reliant on me to tell them whether they were doing something correctly. They began to feel, question and investigate their own voices.  The questionnaire responses were particularly useful in showing me this. Comments such as "I am a musical instrument" and "it's not just the vocal folds that produce sound" demonstrate participants understood their voices in a different way.  Prompting me to question the role of the singing teacher. If the teacher is always positioned as the person who knows whether the singer is right or wrong, then the participant can become dependent on external judgement. If, instead, the teacher provides information and encourages participants to investigate their own voice, there is potentially a greater sense of ownership.  This does not mean removing teacher expertise. I still have an important role in providing accurate information, demonstrating exercises and ensuring participants are working safely. However, findings have encouraged me to reevaluate my approach to teaching.</w:t>
      </w:r>
    </w:p>
    <w:p w14:paraId="0CD42BA2" w14:textId="77777777" w:rsidR="00613551" w:rsidRPr="0041745D" w:rsidRDefault="00613551" w:rsidP="00C429CF">
      <w:pPr>
        <w:spacing w:line="360" w:lineRule="auto"/>
        <w:rPr>
          <w:rFonts w:ascii="Arial" w:hAnsi="Arial" w:cs="Arial"/>
          <w:u w:val="single"/>
        </w:rPr>
      </w:pPr>
      <w:r w:rsidRPr="0041745D">
        <w:rPr>
          <w:rFonts w:ascii="Arial" w:hAnsi="Arial" w:cs="Arial"/>
        </w:rPr>
        <w:t xml:space="preserve"> </w:t>
      </w:r>
      <w:r w:rsidRPr="0041745D">
        <w:rPr>
          <w:rFonts w:ascii="Arial" w:hAnsi="Arial" w:cs="Arial"/>
          <w:u w:val="single"/>
        </w:rPr>
        <w:t>Overall findings</w:t>
      </w:r>
    </w:p>
    <w:p w14:paraId="429A919C" w14:textId="77777777" w:rsidR="00613551" w:rsidRPr="0041745D" w:rsidRDefault="00613551" w:rsidP="00C429CF">
      <w:pPr>
        <w:spacing w:line="360" w:lineRule="auto"/>
        <w:rPr>
          <w:rFonts w:ascii="Arial" w:hAnsi="Arial" w:cs="Arial"/>
        </w:rPr>
      </w:pPr>
      <w:r w:rsidRPr="0041745D">
        <w:rPr>
          <w:rFonts w:ascii="Arial" w:hAnsi="Arial" w:cs="Arial"/>
        </w:rPr>
        <w:t>One participant's final comment particularly summed up the experience for me: "I haven't stopped talking about what I have learned, I`m never too old to learn and so much to learn but so enjoyable. My posture has improved, which helps my back, I’m going to keep on with the straw exercises. I get very snuffy and get hay fever and found a slight improvement today and above all FUN!"  I think the final word, "FUN", is quite significant. It is easy when researching singing and wellbeing to become focused on health outcomes, anatomy and evidence, but singing is also something people do for enjoyment.  These findings therefore support some of the existing literature around participatory singing and wellbeing, particularly the importance of social connection and participation identified by Turino (2008) and Bailey and Davidson (2005) and Clift et al. (2009</w:t>
      </w:r>
      <w:proofErr w:type="gramStart"/>
      <w:r w:rsidRPr="0041745D">
        <w:rPr>
          <w:rFonts w:ascii="Arial" w:hAnsi="Arial" w:cs="Arial"/>
        </w:rPr>
        <w:t>)..</w:t>
      </w:r>
      <w:proofErr w:type="gramEnd"/>
      <w:r w:rsidRPr="0041745D">
        <w:rPr>
          <w:rFonts w:ascii="Arial" w:hAnsi="Arial" w:cs="Arial"/>
        </w:rPr>
        <w:t xml:space="preserve"> They also reflect Whidden's (2009) argument whereby previous experiences and social influences can shape whether people see themselves as singers.  However, my findings also complicate these ideas. My participants did not simply move from being "non-singers" to confident singers because they joined a group. Some had been singing before but still lacked confidence. Others had little </w:t>
      </w:r>
      <w:r w:rsidRPr="0041745D">
        <w:rPr>
          <w:rFonts w:ascii="Arial" w:hAnsi="Arial" w:cs="Arial"/>
        </w:rPr>
        <w:lastRenderedPageBreak/>
        <w:t>experience but were more willing to experiment. The important factor appeared to be the quality of previous experiences and the environment in which current experiences took place.  The most significant shift I observed was therefore not from being a "bad singer" to being a "good singer". It was a shift away from the need to prove whether they were good enough to sing at all.  Participants became more curious about their voices, more aware of their bodies and more comfortable making mistakes. They began to see singing as something they could explore rather than something they had to be good at before they were allowed to participate.</w:t>
      </w:r>
    </w:p>
    <w:p w14:paraId="3ED0EA82" w14:textId="77777777" w:rsidR="00613551" w:rsidRPr="0041745D" w:rsidRDefault="00613551" w:rsidP="00C429CF">
      <w:pPr>
        <w:spacing w:line="360" w:lineRule="auto"/>
        <w:rPr>
          <w:rFonts w:ascii="Arial" w:hAnsi="Arial" w:cs="Arial"/>
        </w:rPr>
      </w:pPr>
      <w:r w:rsidRPr="0041745D">
        <w:rPr>
          <w:rFonts w:ascii="Arial" w:hAnsi="Arial" w:cs="Arial"/>
        </w:rPr>
        <w:t xml:space="preserve"> The study has therefore reinforced my belief singing can be much more than a performance activity. However, it has also made me realise simply describing singing as beneficial is not enough. The way singing is taught, the language used, the information provided and, perhaps most importantly, the environment created around it all contribute to whether someone feels able to participate.  </w:t>
      </w:r>
    </w:p>
    <w:p w14:paraId="6FC15916" w14:textId="77777777" w:rsidR="00613551" w:rsidRPr="0041745D" w:rsidRDefault="00613551" w:rsidP="00C429CF">
      <w:pPr>
        <w:spacing w:line="360" w:lineRule="auto"/>
        <w:rPr>
          <w:rFonts w:ascii="Arial" w:hAnsi="Arial" w:cs="Arial"/>
        </w:rPr>
      </w:pPr>
      <w:r w:rsidRPr="0041745D">
        <w:rPr>
          <w:rFonts w:ascii="Arial" w:hAnsi="Arial" w:cs="Arial"/>
        </w:rPr>
        <w:t xml:space="preserve"> </w:t>
      </w:r>
    </w:p>
    <w:p w14:paraId="6783955B" w14:textId="77777777" w:rsidR="00613551" w:rsidRPr="0041745D" w:rsidRDefault="00613551" w:rsidP="00C429CF">
      <w:pPr>
        <w:spacing w:line="360" w:lineRule="auto"/>
        <w:rPr>
          <w:rFonts w:ascii="Arial" w:hAnsi="Arial" w:cs="Arial"/>
          <w:u w:val="double"/>
        </w:rPr>
      </w:pPr>
      <w:r w:rsidRPr="0041745D">
        <w:rPr>
          <w:rFonts w:ascii="Arial" w:hAnsi="Arial" w:cs="Arial"/>
          <w:u w:val="double"/>
        </w:rPr>
        <w:t>Conclusion</w:t>
      </w:r>
    </w:p>
    <w:p w14:paraId="3E05A158" w14:textId="77777777" w:rsidR="00613551" w:rsidRPr="0041745D" w:rsidRDefault="00613551" w:rsidP="00C429CF">
      <w:pPr>
        <w:spacing w:line="360" w:lineRule="auto"/>
        <w:rPr>
          <w:rFonts w:ascii="Arial" w:hAnsi="Arial" w:cs="Arial"/>
        </w:rPr>
      </w:pPr>
    </w:p>
    <w:p w14:paraId="790B8C46" w14:textId="77777777" w:rsidR="00613551" w:rsidRPr="0041745D" w:rsidRDefault="00613551" w:rsidP="00C429CF">
      <w:pPr>
        <w:spacing w:line="360" w:lineRule="auto"/>
        <w:rPr>
          <w:rFonts w:ascii="Arial" w:hAnsi="Arial" w:cs="Arial"/>
        </w:rPr>
      </w:pPr>
      <w:r w:rsidRPr="0041745D">
        <w:rPr>
          <w:rFonts w:ascii="Arial" w:hAnsi="Arial" w:cs="Arial"/>
        </w:rPr>
        <w:t>With this work-based study, I set out to explore the question: How can singing be reframed from a performance-based practice to a holistic practice for adult singers? Looking back across the six weeks, I feel the study demonstrated singing can be much more than simply producing a good performance. The most noticeable change was not participants becoming technically better singers, but some appeared to change the way they thought about singing and their own voices.</w:t>
      </w:r>
    </w:p>
    <w:p w14:paraId="4B115B6E" w14:textId="77777777" w:rsidR="00613551" w:rsidRPr="0041745D" w:rsidRDefault="00613551" w:rsidP="00C429CF">
      <w:pPr>
        <w:spacing w:line="360" w:lineRule="auto"/>
        <w:rPr>
          <w:rFonts w:ascii="Arial" w:hAnsi="Arial" w:cs="Arial"/>
        </w:rPr>
      </w:pPr>
      <w:r w:rsidRPr="0041745D">
        <w:rPr>
          <w:rFonts w:ascii="Arial" w:hAnsi="Arial" w:cs="Arial"/>
        </w:rPr>
        <w:t>At the beginning of the study, several participants associated singing with ability, performance and judgement. Comments such as “I can't sing” were often connected to previous experiences of criticism or embarrassment. By the end of the study, participants appeared more willing to experiment, make mistakes and become curious about what their voices could do. They also developed greater awareness of breathing, posture, resonance and the physical processes involved in singing. Importantly, this did not mean musical development became less important. Instead, participants appeared to understand musical development as part of a much wider experience which included enjoyment, confidence, social connection and physical awareness.</w:t>
      </w:r>
    </w:p>
    <w:p w14:paraId="73ED6A7E" w14:textId="77777777" w:rsidR="00613551" w:rsidRPr="0041745D" w:rsidRDefault="00613551" w:rsidP="00C429CF">
      <w:pPr>
        <w:spacing w:line="360" w:lineRule="auto"/>
        <w:rPr>
          <w:rFonts w:ascii="Arial" w:hAnsi="Arial" w:cs="Arial"/>
        </w:rPr>
      </w:pPr>
      <w:r w:rsidRPr="0041745D">
        <w:rPr>
          <w:rFonts w:ascii="Arial" w:hAnsi="Arial" w:cs="Arial"/>
        </w:rPr>
        <w:t xml:space="preserve">These findings connect with the literature explored within this study. Whidden's (2009) work helped me understand how previous experiences can contribute to a “non-singer” identity, while Turino's (2008) distinction between participatory and presentational music helped me </w:t>
      </w:r>
      <w:r w:rsidRPr="0041745D">
        <w:rPr>
          <w:rFonts w:ascii="Arial" w:hAnsi="Arial" w:cs="Arial"/>
        </w:rPr>
        <w:lastRenderedPageBreak/>
        <w:t>understand the importance of reducing the pressure associated with being evaluated. Bailey and Davidson's (2005) research also reflects the importance of social connection within group singing. However, my findings made me realise simply putting people into a singing group does not automatically create these benefits. The relationships within the group and the environment created by the practitioner appear to be equally important.</w:t>
      </w:r>
    </w:p>
    <w:p w14:paraId="761B5450" w14:textId="77777777" w:rsidR="00613551" w:rsidRPr="0041745D" w:rsidRDefault="00613551" w:rsidP="00C429CF">
      <w:pPr>
        <w:spacing w:line="360" w:lineRule="auto"/>
        <w:rPr>
          <w:rFonts w:ascii="Arial" w:hAnsi="Arial" w:cs="Arial"/>
        </w:rPr>
      </w:pPr>
      <w:r w:rsidRPr="0041745D">
        <w:rPr>
          <w:rFonts w:ascii="Arial" w:hAnsi="Arial" w:cs="Arial"/>
        </w:rPr>
        <w:t>This study also had limitations which need to be recognised involving one established group of approximately 20 participants over six weeks, many of whom already had an existing relationship with each other and me as their teacher. The research was qualitative and relied largely on participants' experiences alongside my own observations. I therefore cannot claim the holistic approach directly caused the changes observed or the findings apply to all adult singers. There were also several elements involved in the sessions, including singing, technical information, practical exercises and social interaction, meaning it is impossible to identify one factor as responsible for the changes.</w:t>
      </w:r>
    </w:p>
    <w:p w14:paraId="117E7AAD" w14:textId="77777777" w:rsidR="00613551" w:rsidRPr="0041745D" w:rsidRDefault="00613551" w:rsidP="00C429CF">
      <w:pPr>
        <w:spacing w:line="360" w:lineRule="auto"/>
        <w:rPr>
          <w:rFonts w:ascii="Arial" w:hAnsi="Arial" w:cs="Arial"/>
        </w:rPr>
      </w:pPr>
      <w:r w:rsidRPr="0041745D">
        <w:rPr>
          <w:rFonts w:ascii="Arial" w:hAnsi="Arial" w:cs="Arial"/>
        </w:rPr>
        <w:t>When I compare the findings with original aims and learning outcomes, I feel the study achieved what I had hoped, although not necessarily in the way I expected. I wanted to understand the barriers adults experience when engaging with singing and explore whether a holistic approach could influence their perceptions. One of the biggest things I learned was previous experience does not necessarily mean greater confidence. Some participants with previous singing experience were more self-critical, while those with less experience were sometimes more willing to experiment. This challenged my own assumptions and gave me a much better understanding of different experiences people bring into a singing class.</w:t>
      </w:r>
    </w:p>
    <w:p w14:paraId="3C34EAD5" w14:textId="77777777" w:rsidR="00613551" w:rsidRPr="0041745D" w:rsidRDefault="00613551" w:rsidP="00C429CF">
      <w:pPr>
        <w:spacing w:line="360" w:lineRule="auto"/>
        <w:rPr>
          <w:rFonts w:ascii="Arial" w:hAnsi="Arial" w:cs="Arial"/>
        </w:rPr>
      </w:pPr>
      <w:r w:rsidRPr="0041745D">
        <w:rPr>
          <w:rFonts w:ascii="Arial" w:hAnsi="Arial" w:cs="Arial"/>
        </w:rPr>
        <w:t xml:space="preserve">The study has also changed me as a practitioner. I became much more aware of how important environment is before teaching technique. I had always tried to make my classes relaxed and enjoyable, but I now understand this as something much more fundamental. If someone has spent years believing they cannot sing, simply telling them that singing is good for them is not enough. They first need to feel safe enough to participate. I have already applied this learning to my work with the Parkinson's Association, and I now place greater emphasis on getting to know the group and developing relationships before introducing more detailed technical information. </w:t>
      </w:r>
    </w:p>
    <w:p w14:paraId="5521B8C1" w14:textId="77777777" w:rsidR="00613551" w:rsidRPr="0041745D" w:rsidRDefault="00613551" w:rsidP="00C429CF">
      <w:pPr>
        <w:spacing w:line="360" w:lineRule="auto"/>
        <w:rPr>
          <w:rFonts w:ascii="Arial" w:hAnsi="Arial" w:cs="Arial"/>
        </w:rPr>
      </w:pPr>
      <w:r w:rsidRPr="0041745D">
        <w:rPr>
          <w:rFonts w:ascii="Arial" w:hAnsi="Arial" w:cs="Arial"/>
        </w:rPr>
        <w:t xml:space="preserve">Development of this approach can be achieved by creating shorter, accessible teaching materials to allow participants more opportunities to revisit information at their own pace. I would also like to repeat this type of study with new groups, particularly adults with little or no previous singing experience, and over a longer period. This could provide a better understanding of whether changes in confidence and perceptions are sustained. Ultimately, the most important thing I take from this study is that people may not need to become </w:t>
      </w:r>
      <w:r w:rsidRPr="0041745D">
        <w:rPr>
          <w:rFonts w:ascii="Arial" w:hAnsi="Arial" w:cs="Arial"/>
        </w:rPr>
        <w:lastRenderedPageBreak/>
        <w:t xml:space="preserve">confident before they sing. They may need to experience a more supportive environment </w:t>
      </w:r>
      <w:proofErr w:type="gramStart"/>
      <w:r w:rsidRPr="0041745D">
        <w:rPr>
          <w:rFonts w:ascii="Arial" w:hAnsi="Arial" w:cs="Arial"/>
        </w:rPr>
        <w:t>in order to</w:t>
      </w:r>
      <w:proofErr w:type="gramEnd"/>
      <w:r w:rsidRPr="0041745D">
        <w:rPr>
          <w:rFonts w:ascii="Arial" w:hAnsi="Arial" w:cs="Arial"/>
        </w:rPr>
        <w:t xml:space="preserve"> develop confidence. This has changed the starting point of my own teaching. I no longer think only about how I can improve someone's voice, but also about what I can do to help that person feel safe, supported and confident enough to use it.</w:t>
      </w:r>
    </w:p>
    <w:p w14:paraId="5A271368" w14:textId="77777777" w:rsidR="00613551" w:rsidRPr="0041745D" w:rsidRDefault="00613551" w:rsidP="00C429CF">
      <w:pPr>
        <w:spacing w:line="360" w:lineRule="auto"/>
        <w:rPr>
          <w:rFonts w:ascii="Arial" w:hAnsi="Arial" w:cs="Arial"/>
        </w:rPr>
      </w:pPr>
    </w:p>
    <w:p w14:paraId="49F94F45" w14:textId="77777777" w:rsidR="00613551" w:rsidRPr="0041745D" w:rsidRDefault="00613551" w:rsidP="00C429CF">
      <w:pPr>
        <w:spacing w:line="360" w:lineRule="auto"/>
        <w:rPr>
          <w:rFonts w:ascii="Arial" w:hAnsi="Arial" w:cs="Arial"/>
        </w:rPr>
      </w:pPr>
    </w:p>
    <w:p w14:paraId="7707E162" w14:textId="77777777" w:rsidR="00613551" w:rsidRDefault="00613551" w:rsidP="00C429CF">
      <w:pPr>
        <w:spacing w:line="360" w:lineRule="auto"/>
        <w:rPr>
          <w:rFonts w:ascii="Arial" w:hAnsi="Arial" w:cs="Arial"/>
        </w:rPr>
      </w:pPr>
    </w:p>
    <w:p w14:paraId="4772A2D7" w14:textId="77777777" w:rsidR="0011058D" w:rsidRDefault="0011058D" w:rsidP="00C429CF">
      <w:pPr>
        <w:spacing w:line="360" w:lineRule="auto"/>
        <w:rPr>
          <w:rFonts w:ascii="Arial" w:hAnsi="Arial" w:cs="Arial"/>
        </w:rPr>
      </w:pPr>
    </w:p>
    <w:p w14:paraId="44FC05B7" w14:textId="77777777" w:rsidR="0011058D" w:rsidRDefault="0011058D" w:rsidP="00C429CF">
      <w:pPr>
        <w:spacing w:line="360" w:lineRule="auto"/>
        <w:rPr>
          <w:rFonts w:ascii="Arial" w:hAnsi="Arial" w:cs="Arial"/>
        </w:rPr>
      </w:pPr>
    </w:p>
    <w:p w14:paraId="6595EEA5" w14:textId="77777777" w:rsidR="0011058D" w:rsidRDefault="0011058D" w:rsidP="00C429CF">
      <w:pPr>
        <w:spacing w:line="360" w:lineRule="auto"/>
        <w:rPr>
          <w:rFonts w:ascii="Arial" w:hAnsi="Arial" w:cs="Arial"/>
        </w:rPr>
      </w:pPr>
    </w:p>
    <w:p w14:paraId="11812A4A" w14:textId="77777777" w:rsidR="0011058D" w:rsidRDefault="0011058D" w:rsidP="00C429CF">
      <w:pPr>
        <w:spacing w:line="360" w:lineRule="auto"/>
        <w:rPr>
          <w:rFonts w:ascii="Arial" w:hAnsi="Arial" w:cs="Arial"/>
        </w:rPr>
      </w:pPr>
    </w:p>
    <w:p w14:paraId="69FEE469" w14:textId="77777777" w:rsidR="0011058D" w:rsidRDefault="0011058D" w:rsidP="00C429CF">
      <w:pPr>
        <w:spacing w:line="360" w:lineRule="auto"/>
        <w:rPr>
          <w:rFonts w:ascii="Arial" w:hAnsi="Arial" w:cs="Arial"/>
        </w:rPr>
      </w:pPr>
    </w:p>
    <w:p w14:paraId="3C351483" w14:textId="77777777" w:rsidR="0011058D" w:rsidRDefault="0011058D" w:rsidP="00C429CF">
      <w:pPr>
        <w:spacing w:line="360" w:lineRule="auto"/>
        <w:rPr>
          <w:rFonts w:ascii="Arial" w:hAnsi="Arial" w:cs="Arial"/>
        </w:rPr>
      </w:pPr>
    </w:p>
    <w:p w14:paraId="2A20EAAF" w14:textId="77777777" w:rsidR="0011058D" w:rsidRDefault="0011058D" w:rsidP="00C429CF">
      <w:pPr>
        <w:spacing w:line="360" w:lineRule="auto"/>
        <w:rPr>
          <w:rFonts w:ascii="Arial" w:hAnsi="Arial" w:cs="Arial"/>
        </w:rPr>
      </w:pPr>
    </w:p>
    <w:p w14:paraId="3BFF5214" w14:textId="77777777" w:rsidR="0011058D" w:rsidRDefault="0011058D" w:rsidP="00C429CF">
      <w:pPr>
        <w:spacing w:line="360" w:lineRule="auto"/>
        <w:rPr>
          <w:rFonts w:ascii="Arial" w:hAnsi="Arial" w:cs="Arial"/>
        </w:rPr>
      </w:pPr>
    </w:p>
    <w:p w14:paraId="0FA5FB8A" w14:textId="77777777" w:rsidR="0011058D" w:rsidRDefault="0011058D" w:rsidP="00C429CF">
      <w:pPr>
        <w:spacing w:line="360" w:lineRule="auto"/>
        <w:rPr>
          <w:rFonts w:ascii="Arial" w:hAnsi="Arial" w:cs="Arial"/>
        </w:rPr>
      </w:pPr>
    </w:p>
    <w:p w14:paraId="05C3E5E5" w14:textId="77777777" w:rsidR="0011058D" w:rsidRDefault="0011058D" w:rsidP="00C429CF">
      <w:pPr>
        <w:spacing w:line="360" w:lineRule="auto"/>
        <w:rPr>
          <w:rFonts w:ascii="Arial" w:hAnsi="Arial" w:cs="Arial"/>
        </w:rPr>
      </w:pPr>
    </w:p>
    <w:p w14:paraId="79C39AFE" w14:textId="77777777" w:rsidR="0011058D" w:rsidRDefault="0011058D" w:rsidP="00C429CF">
      <w:pPr>
        <w:spacing w:line="360" w:lineRule="auto"/>
        <w:rPr>
          <w:rFonts w:ascii="Arial" w:hAnsi="Arial" w:cs="Arial"/>
        </w:rPr>
      </w:pPr>
    </w:p>
    <w:p w14:paraId="7B998552" w14:textId="77777777" w:rsidR="0011058D" w:rsidRDefault="0011058D" w:rsidP="00C429CF">
      <w:pPr>
        <w:spacing w:line="360" w:lineRule="auto"/>
        <w:rPr>
          <w:rFonts w:ascii="Arial" w:hAnsi="Arial" w:cs="Arial"/>
        </w:rPr>
      </w:pPr>
    </w:p>
    <w:p w14:paraId="5182B8FD" w14:textId="77777777" w:rsidR="0011058D" w:rsidRDefault="0011058D" w:rsidP="00C429CF">
      <w:pPr>
        <w:spacing w:line="360" w:lineRule="auto"/>
        <w:rPr>
          <w:rFonts w:ascii="Arial" w:hAnsi="Arial" w:cs="Arial"/>
        </w:rPr>
      </w:pPr>
    </w:p>
    <w:p w14:paraId="0BF6DE3E" w14:textId="77777777" w:rsidR="0011058D" w:rsidRDefault="0011058D" w:rsidP="00C429CF">
      <w:pPr>
        <w:spacing w:line="360" w:lineRule="auto"/>
        <w:rPr>
          <w:rFonts w:ascii="Arial" w:hAnsi="Arial" w:cs="Arial"/>
        </w:rPr>
      </w:pPr>
    </w:p>
    <w:p w14:paraId="66E059BC" w14:textId="77777777" w:rsidR="006C6DC5" w:rsidRDefault="006C6DC5" w:rsidP="00C429CF">
      <w:pPr>
        <w:spacing w:line="360" w:lineRule="auto"/>
        <w:rPr>
          <w:rFonts w:ascii="Arial" w:hAnsi="Arial" w:cs="Arial"/>
        </w:rPr>
      </w:pPr>
    </w:p>
    <w:p w14:paraId="63866809" w14:textId="77777777" w:rsidR="006C6DC5" w:rsidRDefault="006C6DC5" w:rsidP="00C429CF">
      <w:pPr>
        <w:spacing w:line="360" w:lineRule="auto"/>
        <w:rPr>
          <w:rFonts w:ascii="Arial" w:hAnsi="Arial" w:cs="Arial"/>
        </w:rPr>
      </w:pPr>
    </w:p>
    <w:p w14:paraId="022C7212" w14:textId="77777777" w:rsidR="006C6DC5" w:rsidRDefault="006C6DC5" w:rsidP="00C429CF">
      <w:pPr>
        <w:spacing w:line="360" w:lineRule="auto"/>
        <w:rPr>
          <w:rFonts w:ascii="Arial" w:hAnsi="Arial" w:cs="Arial"/>
        </w:rPr>
      </w:pPr>
    </w:p>
    <w:p w14:paraId="4DD2E45E" w14:textId="77777777" w:rsidR="006C6DC5" w:rsidRDefault="006C6DC5" w:rsidP="00C429CF">
      <w:pPr>
        <w:spacing w:line="360" w:lineRule="auto"/>
        <w:rPr>
          <w:rFonts w:ascii="Arial" w:hAnsi="Arial" w:cs="Arial"/>
        </w:rPr>
      </w:pPr>
    </w:p>
    <w:p w14:paraId="7D4D731E" w14:textId="77777777" w:rsidR="0011058D" w:rsidRDefault="0011058D" w:rsidP="00C429CF">
      <w:pPr>
        <w:spacing w:line="360" w:lineRule="auto"/>
        <w:rPr>
          <w:rFonts w:ascii="Arial" w:hAnsi="Arial" w:cs="Arial"/>
        </w:rPr>
      </w:pPr>
    </w:p>
    <w:p w14:paraId="66E7DA96" w14:textId="77777777" w:rsidR="0011058D" w:rsidRPr="0041745D" w:rsidRDefault="0011058D" w:rsidP="00C429CF">
      <w:pPr>
        <w:spacing w:line="360" w:lineRule="auto"/>
        <w:rPr>
          <w:rFonts w:ascii="Arial" w:hAnsi="Arial" w:cs="Arial"/>
        </w:rPr>
      </w:pPr>
    </w:p>
    <w:p w14:paraId="4D397AAB" w14:textId="77777777" w:rsidR="00C5667B" w:rsidRPr="0041745D" w:rsidRDefault="00000000" w:rsidP="00C429CF">
      <w:pPr>
        <w:spacing w:line="360" w:lineRule="auto"/>
        <w:rPr>
          <w:rFonts w:ascii="Arial" w:hAnsi="Arial" w:cs="Arial"/>
          <w:u w:val="single"/>
        </w:rPr>
      </w:pPr>
      <w:r w:rsidRPr="0041745D">
        <w:rPr>
          <w:rFonts w:ascii="Arial" w:hAnsi="Arial" w:cs="Arial"/>
          <w:u w:val="single"/>
        </w:rPr>
        <w:lastRenderedPageBreak/>
        <w:t xml:space="preserve">Reference Page </w:t>
      </w:r>
    </w:p>
    <w:p w14:paraId="375268B6" w14:textId="77777777" w:rsidR="0011058D" w:rsidRPr="0011058D" w:rsidRDefault="0011058D" w:rsidP="0011058D">
      <w:pPr>
        <w:pStyle w:val="ListParagraph"/>
        <w:numPr>
          <w:ilvl w:val="0"/>
          <w:numId w:val="6"/>
        </w:numPr>
        <w:spacing w:line="360" w:lineRule="auto"/>
        <w:rPr>
          <w:rFonts w:ascii="Arial" w:hAnsi="Arial" w:cs="Arial"/>
        </w:rPr>
      </w:pPr>
      <w:r w:rsidRPr="0011058D">
        <w:rPr>
          <w:rFonts w:ascii="Arial" w:hAnsi="Arial" w:cs="Arial"/>
        </w:rPr>
        <w:t xml:space="preserve">Abril, C.R. (2007) ‘I have a </w:t>
      </w:r>
      <w:proofErr w:type="gramStart"/>
      <w:r w:rsidRPr="0011058D">
        <w:rPr>
          <w:rFonts w:ascii="Arial" w:hAnsi="Arial" w:cs="Arial"/>
        </w:rPr>
        <w:t>voice</w:t>
      </w:r>
      <w:proofErr w:type="gramEnd"/>
      <w:r w:rsidRPr="0011058D">
        <w:rPr>
          <w:rFonts w:ascii="Arial" w:hAnsi="Arial" w:cs="Arial"/>
        </w:rPr>
        <w:t xml:space="preserve"> but I just can’t sing: A narrative investigation of singing and social anxiety’, Music Education Research, 9(1), pp. 1–15. </w:t>
      </w:r>
      <w:proofErr w:type="spellStart"/>
      <w:r w:rsidRPr="0011058D">
        <w:rPr>
          <w:rFonts w:ascii="Arial" w:hAnsi="Arial" w:cs="Arial"/>
        </w:rPr>
        <w:t>doi</w:t>
      </w:r>
      <w:proofErr w:type="spellEnd"/>
      <w:r w:rsidRPr="0011058D">
        <w:rPr>
          <w:rFonts w:ascii="Arial" w:hAnsi="Arial" w:cs="Arial"/>
        </w:rPr>
        <w:t>: 10.1080/14613800601127494.</w:t>
      </w:r>
    </w:p>
    <w:p w14:paraId="6F87ED33" w14:textId="77777777" w:rsidR="0011058D" w:rsidRPr="0011058D" w:rsidRDefault="0011058D" w:rsidP="0011058D">
      <w:pPr>
        <w:spacing w:line="360" w:lineRule="auto"/>
        <w:ind w:left="720"/>
        <w:rPr>
          <w:rFonts w:ascii="Arial" w:hAnsi="Arial" w:cs="Arial"/>
        </w:rPr>
      </w:pPr>
    </w:p>
    <w:p w14:paraId="4CA3AA9F" w14:textId="77777777" w:rsidR="0011058D" w:rsidRPr="0011058D" w:rsidRDefault="0011058D" w:rsidP="0011058D">
      <w:pPr>
        <w:pStyle w:val="ListParagraph"/>
        <w:numPr>
          <w:ilvl w:val="0"/>
          <w:numId w:val="6"/>
        </w:numPr>
        <w:spacing w:line="360" w:lineRule="auto"/>
        <w:rPr>
          <w:rFonts w:ascii="Arial" w:hAnsi="Arial" w:cs="Arial"/>
        </w:rPr>
      </w:pPr>
      <w:r w:rsidRPr="0011058D">
        <w:rPr>
          <w:rFonts w:ascii="Arial" w:hAnsi="Arial" w:cs="Arial"/>
        </w:rPr>
        <w:t xml:space="preserve">Bailey, B.A. and Davidson, J.W. (2002) ‘Adaptive characteristics of group singing: Perceptions from members of a choir for homeless men’, Musicae Scientiae, 6(2), pp. 221–256. </w:t>
      </w:r>
      <w:proofErr w:type="spellStart"/>
      <w:r w:rsidRPr="0011058D">
        <w:rPr>
          <w:rFonts w:ascii="Arial" w:hAnsi="Arial" w:cs="Arial"/>
        </w:rPr>
        <w:t>doi</w:t>
      </w:r>
      <w:proofErr w:type="spellEnd"/>
      <w:r w:rsidRPr="0011058D">
        <w:rPr>
          <w:rFonts w:ascii="Arial" w:hAnsi="Arial" w:cs="Arial"/>
        </w:rPr>
        <w:t>: 10.1177/102986490200600206.</w:t>
      </w:r>
    </w:p>
    <w:p w14:paraId="3DD58196" w14:textId="77777777" w:rsidR="0011058D" w:rsidRPr="0011058D" w:rsidRDefault="0011058D" w:rsidP="0011058D">
      <w:pPr>
        <w:spacing w:line="360" w:lineRule="auto"/>
        <w:ind w:left="720"/>
        <w:rPr>
          <w:rFonts w:ascii="Arial" w:hAnsi="Arial" w:cs="Arial"/>
        </w:rPr>
      </w:pPr>
    </w:p>
    <w:p w14:paraId="42D91994" w14:textId="77777777" w:rsidR="0011058D" w:rsidRPr="0011058D" w:rsidRDefault="0011058D" w:rsidP="0011058D">
      <w:pPr>
        <w:pStyle w:val="ListParagraph"/>
        <w:numPr>
          <w:ilvl w:val="0"/>
          <w:numId w:val="6"/>
        </w:numPr>
        <w:spacing w:line="360" w:lineRule="auto"/>
        <w:rPr>
          <w:rFonts w:ascii="Arial" w:hAnsi="Arial" w:cs="Arial"/>
        </w:rPr>
      </w:pPr>
      <w:r w:rsidRPr="0011058D">
        <w:rPr>
          <w:rFonts w:ascii="Arial" w:hAnsi="Arial" w:cs="Arial"/>
        </w:rPr>
        <w:t xml:space="preserve">Bailey, B.A. and Davidson, J.W. (2005) ‘Effects of group singing and performance for marginalized and middle-class singers’, Psychology of Music, 33(3), pp. 269–303. </w:t>
      </w:r>
      <w:proofErr w:type="spellStart"/>
      <w:r w:rsidRPr="0011058D">
        <w:rPr>
          <w:rFonts w:ascii="Arial" w:hAnsi="Arial" w:cs="Arial"/>
        </w:rPr>
        <w:t>doi</w:t>
      </w:r>
      <w:proofErr w:type="spellEnd"/>
      <w:r w:rsidRPr="0011058D">
        <w:rPr>
          <w:rFonts w:ascii="Arial" w:hAnsi="Arial" w:cs="Arial"/>
        </w:rPr>
        <w:t>: 10.1177/0305735605053734.</w:t>
      </w:r>
    </w:p>
    <w:p w14:paraId="1DB7248D" w14:textId="77777777" w:rsidR="0011058D" w:rsidRPr="0011058D" w:rsidRDefault="0011058D" w:rsidP="0011058D">
      <w:pPr>
        <w:spacing w:line="360" w:lineRule="auto"/>
        <w:ind w:left="720"/>
        <w:rPr>
          <w:rFonts w:ascii="Arial" w:hAnsi="Arial" w:cs="Arial"/>
        </w:rPr>
      </w:pPr>
    </w:p>
    <w:p w14:paraId="1601EA46" w14:textId="77777777" w:rsidR="0011058D" w:rsidRPr="0011058D" w:rsidRDefault="0011058D" w:rsidP="0011058D">
      <w:pPr>
        <w:pStyle w:val="ListParagraph"/>
        <w:numPr>
          <w:ilvl w:val="0"/>
          <w:numId w:val="6"/>
        </w:numPr>
        <w:spacing w:line="360" w:lineRule="auto"/>
        <w:rPr>
          <w:rFonts w:ascii="Arial" w:hAnsi="Arial" w:cs="Arial"/>
        </w:rPr>
      </w:pPr>
      <w:r w:rsidRPr="0011058D">
        <w:rPr>
          <w:rFonts w:ascii="Arial" w:hAnsi="Arial" w:cs="Arial"/>
        </w:rPr>
        <w:t>Baum, D. (2023) ‘Singer’s Voice Quality—Genetic or Environmental Influences?’, The Science Journal of the Lander College of Arts and Sciences, 16(2), pp. 58–64.</w:t>
      </w:r>
    </w:p>
    <w:p w14:paraId="628549FB" w14:textId="77777777" w:rsidR="0011058D" w:rsidRPr="0011058D" w:rsidRDefault="0011058D" w:rsidP="0011058D">
      <w:pPr>
        <w:spacing w:line="360" w:lineRule="auto"/>
        <w:ind w:left="720"/>
        <w:rPr>
          <w:rFonts w:ascii="Arial" w:hAnsi="Arial" w:cs="Arial"/>
        </w:rPr>
      </w:pPr>
    </w:p>
    <w:p w14:paraId="2E74181F" w14:textId="77777777" w:rsidR="0011058D" w:rsidRPr="0011058D" w:rsidRDefault="0011058D" w:rsidP="0011058D">
      <w:pPr>
        <w:pStyle w:val="ListParagraph"/>
        <w:numPr>
          <w:ilvl w:val="0"/>
          <w:numId w:val="6"/>
        </w:numPr>
        <w:spacing w:line="360" w:lineRule="auto"/>
        <w:rPr>
          <w:rFonts w:ascii="Arial" w:hAnsi="Arial" w:cs="Arial"/>
        </w:rPr>
      </w:pPr>
      <w:r w:rsidRPr="0011058D">
        <w:rPr>
          <w:rFonts w:ascii="Arial" w:hAnsi="Arial" w:cs="Arial"/>
        </w:rPr>
        <w:t xml:space="preserve">BERA (2024) Ethical guidelines for educational research. 5th </w:t>
      </w:r>
      <w:proofErr w:type="spellStart"/>
      <w:r w:rsidRPr="0011058D">
        <w:rPr>
          <w:rFonts w:ascii="Arial" w:hAnsi="Arial" w:cs="Arial"/>
        </w:rPr>
        <w:t>edn</w:t>
      </w:r>
      <w:proofErr w:type="spellEnd"/>
      <w:r w:rsidRPr="0011058D">
        <w:rPr>
          <w:rFonts w:ascii="Arial" w:hAnsi="Arial" w:cs="Arial"/>
        </w:rPr>
        <w:t>. London: British Educational Research Association. Available at: https://www.bera.ac.uk/publication/ethical-guidelines-for-educational-research-fifth-edition-2024.</w:t>
      </w:r>
    </w:p>
    <w:p w14:paraId="36CE335B" w14:textId="77777777" w:rsidR="0011058D" w:rsidRPr="0011058D" w:rsidRDefault="0011058D" w:rsidP="0011058D">
      <w:pPr>
        <w:spacing w:line="360" w:lineRule="auto"/>
        <w:ind w:left="720"/>
        <w:rPr>
          <w:rFonts w:ascii="Arial" w:hAnsi="Arial" w:cs="Arial"/>
        </w:rPr>
      </w:pPr>
    </w:p>
    <w:p w14:paraId="1F94F896" w14:textId="77777777" w:rsidR="0011058D" w:rsidRPr="0011058D" w:rsidRDefault="0011058D" w:rsidP="0011058D">
      <w:pPr>
        <w:pStyle w:val="ListParagraph"/>
        <w:numPr>
          <w:ilvl w:val="0"/>
          <w:numId w:val="6"/>
        </w:numPr>
        <w:spacing w:line="360" w:lineRule="auto"/>
        <w:rPr>
          <w:rFonts w:ascii="Arial" w:hAnsi="Arial" w:cs="Arial"/>
        </w:rPr>
      </w:pPr>
      <w:r w:rsidRPr="0011058D">
        <w:rPr>
          <w:rFonts w:ascii="Arial" w:hAnsi="Arial" w:cs="Arial"/>
        </w:rPr>
        <w:t>Braun, V. and Clarke, V. (2013) Successful qualitative research: A practical guide for beginners. London: SAGE Publications.</w:t>
      </w:r>
    </w:p>
    <w:p w14:paraId="311153C2" w14:textId="77777777" w:rsidR="0011058D" w:rsidRPr="0011058D" w:rsidRDefault="0011058D" w:rsidP="0011058D">
      <w:pPr>
        <w:spacing w:line="360" w:lineRule="auto"/>
        <w:ind w:left="720"/>
        <w:rPr>
          <w:rFonts w:ascii="Arial" w:hAnsi="Arial" w:cs="Arial"/>
        </w:rPr>
      </w:pPr>
    </w:p>
    <w:p w14:paraId="00C6F4F9" w14:textId="77777777" w:rsidR="0011058D" w:rsidRPr="0011058D" w:rsidRDefault="0011058D" w:rsidP="0011058D">
      <w:pPr>
        <w:pStyle w:val="ListParagraph"/>
        <w:numPr>
          <w:ilvl w:val="0"/>
          <w:numId w:val="6"/>
        </w:numPr>
        <w:spacing w:line="360" w:lineRule="auto"/>
        <w:rPr>
          <w:rFonts w:ascii="Arial" w:hAnsi="Arial" w:cs="Arial"/>
        </w:rPr>
      </w:pPr>
      <w:r w:rsidRPr="0011058D">
        <w:rPr>
          <w:rFonts w:ascii="Arial" w:hAnsi="Arial" w:cs="Arial"/>
        </w:rPr>
        <w:t>Braun, V. and Clarke, V. (2022) Thematic analysis: A practical guide. London: SAGE Publications.</w:t>
      </w:r>
    </w:p>
    <w:p w14:paraId="6BB0B079" w14:textId="77777777" w:rsidR="0011058D" w:rsidRPr="0011058D" w:rsidRDefault="0011058D" w:rsidP="0011058D">
      <w:pPr>
        <w:spacing w:line="360" w:lineRule="auto"/>
        <w:ind w:left="720"/>
        <w:rPr>
          <w:rFonts w:ascii="Arial" w:hAnsi="Arial" w:cs="Arial"/>
        </w:rPr>
      </w:pPr>
    </w:p>
    <w:p w14:paraId="746EFEC0" w14:textId="77777777" w:rsidR="0011058D" w:rsidRPr="0011058D" w:rsidRDefault="0011058D" w:rsidP="0011058D">
      <w:pPr>
        <w:pStyle w:val="ListParagraph"/>
        <w:numPr>
          <w:ilvl w:val="0"/>
          <w:numId w:val="6"/>
        </w:numPr>
        <w:spacing w:line="360" w:lineRule="auto"/>
        <w:rPr>
          <w:rFonts w:ascii="Arial" w:hAnsi="Arial" w:cs="Arial"/>
        </w:rPr>
      </w:pPr>
      <w:r w:rsidRPr="0011058D">
        <w:rPr>
          <w:rFonts w:ascii="Arial" w:hAnsi="Arial" w:cs="Arial"/>
        </w:rPr>
        <w:t xml:space="preserve">Brockett, O.G. and Hildy, F.J. (2003) History of the theatre. 9th </w:t>
      </w:r>
      <w:proofErr w:type="spellStart"/>
      <w:r w:rsidRPr="0011058D">
        <w:rPr>
          <w:rFonts w:ascii="Arial" w:hAnsi="Arial" w:cs="Arial"/>
        </w:rPr>
        <w:t>edn</w:t>
      </w:r>
      <w:proofErr w:type="spellEnd"/>
      <w:r w:rsidRPr="0011058D">
        <w:rPr>
          <w:rFonts w:ascii="Arial" w:hAnsi="Arial" w:cs="Arial"/>
        </w:rPr>
        <w:t>. Boston, MA: Allyn and Bacon.</w:t>
      </w:r>
    </w:p>
    <w:p w14:paraId="61300D99" w14:textId="77777777" w:rsidR="0011058D" w:rsidRPr="0011058D" w:rsidRDefault="0011058D" w:rsidP="0011058D">
      <w:pPr>
        <w:spacing w:line="360" w:lineRule="auto"/>
        <w:ind w:left="720"/>
        <w:rPr>
          <w:rFonts w:ascii="Arial" w:hAnsi="Arial" w:cs="Arial"/>
        </w:rPr>
      </w:pPr>
    </w:p>
    <w:p w14:paraId="0B869E8C" w14:textId="77777777" w:rsidR="0011058D" w:rsidRPr="0011058D" w:rsidRDefault="0011058D" w:rsidP="0011058D">
      <w:pPr>
        <w:pStyle w:val="ListParagraph"/>
        <w:numPr>
          <w:ilvl w:val="0"/>
          <w:numId w:val="6"/>
        </w:numPr>
        <w:spacing w:line="360" w:lineRule="auto"/>
        <w:rPr>
          <w:rFonts w:ascii="Arial" w:hAnsi="Arial" w:cs="Arial"/>
        </w:rPr>
      </w:pPr>
      <w:r w:rsidRPr="0011058D">
        <w:rPr>
          <w:rFonts w:ascii="Arial" w:hAnsi="Arial" w:cs="Arial"/>
        </w:rPr>
        <w:lastRenderedPageBreak/>
        <w:t xml:space="preserve">Camlin, D.A. (2014) ‘Whose quality is it anyway? Inhabiting the creative tension between presentational and participatory music’, Journal of Arts &amp; Communities, 6(2–3), pp. 99–118. </w:t>
      </w:r>
      <w:proofErr w:type="spellStart"/>
      <w:r w:rsidRPr="0011058D">
        <w:rPr>
          <w:rFonts w:ascii="Arial" w:hAnsi="Arial" w:cs="Arial"/>
        </w:rPr>
        <w:t>doi</w:t>
      </w:r>
      <w:proofErr w:type="spellEnd"/>
      <w:r w:rsidRPr="0011058D">
        <w:rPr>
          <w:rFonts w:ascii="Arial" w:hAnsi="Arial" w:cs="Arial"/>
        </w:rPr>
        <w:t>: 10.1386/jaac.6.2-3.99_1.</w:t>
      </w:r>
    </w:p>
    <w:p w14:paraId="467D0CEB" w14:textId="77777777" w:rsidR="0011058D" w:rsidRPr="0011058D" w:rsidRDefault="0011058D" w:rsidP="0011058D">
      <w:pPr>
        <w:spacing w:line="360" w:lineRule="auto"/>
        <w:ind w:left="720"/>
        <w:rPr>
          <w:rFonts w:ascii="Arial" w:hAnsi="Arial" w:cs="Arial"/>
        </w:rPr>
      </w:pPr>
    </w:p>
    <w:p w14:paraId="466565B8" w14:textId="77777777" w:rsidR="0011058D" w:rsidRPr="0011058D" w:rsidRDefault="0011058D" w:rsidP="0011058D">
      <w:pPr>
        <w:pStyle w:val="ListParagraph"/>
        <w:numPr>
          <w:ilvl w:val="0"/>
          <w:numId w:val="6"/>
        </w:numPr>
        <w:spacing w:line="360" w:lineRule="auto"/>
        <w:rPr>
          <w:rFonts w:ascii="Arial" w:hAnsi="Arial" w:cs="Arial"/>
        </w:rPr>
      </w:pPr>
      <w:r w:rsidRPr="0011058D">
        <w:rPr>
          <w:rFonts w:ascii="Arial" w:hAnsi="Arial" w:cs="Arial"/>
        </w:rPr>
        <w:t>Chapman, B. (2021) ‘Overview of singing for health research’, Singing for Health. Available at: https://www.singingforhealthnetwork.co.uk/research-overview.</w:t>
      </w:r>
    </w:p>
    <w:p w14:paraId="3AFC0F39" w14:textId="77777777" w:rsidR="0011058D" w:rsidRPr="0011058D" w:rsidRDefault="0011058D" w:rsidP="0011058D">
      <w:pPr>
        <w:spacing w:line="360" w:lineRule="auto"/>
        <w:ind w:left="720"/>
        <w:rPr>
          <w:rFonts w:ascii="Arial" w:hAnsi="Arial" w:cs="Arial"/>
        </w:rPr>
      </w:pPr>
    </w:p>
    <w:p w14:paraId="72E0CD34" w14:textId="77777777" w:rsidR="0011058D" w:rsidRPr="0011058D" w:rsidRDefault="0011058D" w:rsidP="0011058D">
      <w:pPr>
        <w:pStyle w:val="ListParagraph"/>
        <w:numPr>
          <w:ilvl w:val="0"/>
          <w:numId w:val="6"/>
        </w:numPr>
        <w:spacing w:line="360" w:lineRule="auto"/>
        <w:rPr>
          <w:rFonts w:ascii="Arial" w:hAnsi="Arial" w:cs="Arial"/>
        </w:rPr>
      </w:pPr>
      <w:r w:rsidRPr="0011058D">
        <w:rPr>
          <w:rFonts w:ascii="Arial" w:hAnsi="Arial" w:cs="Arial"/>
        </w:rPr>
        <w:t xml:space="preserve">Chapman, J.L. (2016) Singing and teaching singing: A holistic approach to classical voice. 3rd </w:t>
      </w:r>
      <w:proofErr w:type="spellStart"/>
      <w:r w:rsidRPr="0011058D">
        <w:rPr>
          <w:rFonts w:ascii="Arial" w:hAnsi="Arial" w:cs="Arial"/>
        </w:rPr>
        <w:t>edn</w:t>
      </w:r>
      <w:proofErr w:type="spellEnd"/>
      <w:r w:rsidRPr="0011058D">
        <w:rPr>
          <w:rFonts w:ascii="Arial" w:hAnsi="Arial" w:cs="Arial"/>
        </w:rPr>
        <w:t>. San Diego, CA: Plural Publishing.</w:t>
      </w:r>
    </w:p>
    <w:p w14:paraId="352D3961" w14:textId="77777777" w:rsidR="0011058D" w:rsidRPr="0011058D" w:rsidRDefault="0011058D" w:rsidP="0011058D">
      <w:pPr>
        <w:spacing w:line="360" w:lineRule="auto"/>
        <w:ind w:left="720"/>
        <w:rPr>
          <w:rFonts w:ascii="Arial" w:hAnsi="Arial" w:cs="Arial"/>
        </w:rPr>
      </w:pPr>
    </w:p>
    <w:p w14:paraId="22FF10E3" w14:textId="77777777" w:rsidR="0011058D" w:rsidRPr="0011058D" w:rsidRDefault="0011058D" w:rsidP="0011058D">
      <w:pPr>
        <w:pStyle w:val="ListParagraph"/>
        <w:numPr>
          <w:ilvl w:val="0"/>
          <w:numId w:val="6"/>
        </w:numPr>
        <w:spacing w:line="360" w:lineRule="auto"/>
        <w:rPr>
          <w:rFonts w:ascii="Arial" w:hAnsi="Arial" w:cs="Arial"/>
        </w:rPr>
      </w:pPr>
      <w:r w:rsidRPr="0011058D">
        <w:rPr>
          <w:rFonts w:ascii="Arial" w:hAnsi="Arial" w:cs="Arial"/>
        </w:rPr>
        <w:t xml:space="preserve">Clift, S., Hancox, G., Morrison, I., Hess, B., Kreutz, G. and Stewart, D. (2009) ‘Choral singing and psychological wellbeing: Quantitative and qualitative findings from English choirs in a cross-national survey’, Journal of Applied Arts and Health, 1(1), pp. 19–34. </w:t>
      </w:r>
      <w:proofErr w:type="spellStart"/>
      <w:r w:rsidRPr="0011058D">
        <w:rPr>
          <w:rFonts w:ascii="Arial" w:hAnsi="Arial" w:cs="Arial"/>
        </w:rPr>
        <w:t>doi</w:t>
      </w:r>
      <w:proofErr w:type="spellEnd"/>
      <w:r w:rsidRPr="0011058D">
        <w:rPr>
          <w:rFonts w:ascii="Arial" w:hAnsi="Arial" w:cs="Arial"/>
        </w:rPr>
        <w:t>: 10.1386/jaah.1.1.19_1.</w:t>
      </w:r>
    </w:p>
    <w:p w14:paraId="2E37955B" w14:textId="77777777" w:rsidR="0011058D" w:rsidRPr="0011058D" w:rsidRDefault="0011058D" w:rsidP="0011058D">
      <w:pPr>
        <w:spacing w:line="360" w:lineRule="auto"/>
        <w:ind w:left="720"/>
        <w:rPr>
          <w:rFonts w:ascii="Arial" w:hAnsi="Arial" w:cs="Arial"/>
        </w:rPr>
      </w:pPr>
    </w:p>
    <w:p w14:paraId="25698313" w14:textId="77777777" w:rsidR="0011058D" w:rsidRPr="0011058D" w:rsidRDefault="0011058D" w:rsidP="0011058D">
      <w:pPr>
        <w:pStyle w:val="ListParagraph"/>
        <w:numPr>
          <w:ilvl w:val="0"/>
          <w:numId w:val="6"/>
        </w:numPr>
        <w:spacing w:line="360" w:lineRule="auto"/>
        <w:rPr>
          <w:rFonts w:ascii="Arial" w:hAnsi="Arial" w:cs="Arial"/>
        </w:rPr>
      </w:pPr>
      <w:r w:rsidRPr="0011058D">
        <w:rPr>
          <w:rFonts w:ascii="Arial" w:hAnsi="Arial" w:cs="Arial"/>
        </w:rPr>
        <w:t>Clift, S., Nicol, J., Raisbeck, M., Whitmore, C. and Morrison, I. (2010) ‘Group singing, wellbeing and health: A systematic mapping of research evidence’, UNESCO Observatory, 2(1), pp. 1–25.</w:t>
      </w:r>
    </w:p>
    <w:p w14:paraId="5BD64086" w14:textId="77777777" w:rsidR="0011058D" w:rsidRPr="0011058D" w:rsidRDefault="0011058D" w:rsidP="0011058D">
      <w:pPr>
        <w:spacing w:line="360" w:lineRule="auto"/>
        <w:ind w:left="720"/>
        <w:rPr>
          <w:rFonts w:ascii="Arial" w:hAnsi="Arial" w:cs="Arial"/>
        </w:rPr>
      </w:pPr>
    </w:p>
    <w:p w14:paraId="45763F9A" w14:textId="77777777" w:rsidR="0011058D" w:rsidRPr="0011058D" w:rsidRDefault="0011058D" w:rsidP="0011058D">
      <w:pPr>
        <w:pStyle w:val="ListParagraph"/>
        <w:numPr>
          <w:ilvl w:val="0"/>
          <w:numId w:val="6"/>
        </w:numPr>
        <w:spacing w:line="360" w:lineRule="auto"/>
        <w:rPr>
          <w:rFonts w:ascii="Arial" w:hAnsi="Arial" w:cs="Arial"/>
        </w:rPr>
      </w:pPr>
      <w:r w:rsidRPr="0011058D">
        <w:rPr>
          <w:rFonts w:ascii="Arial" w:hAnsi="Arial" w:cs="Arial"/>
        </w:rPr>
        <w:t xml:space="preserve">Coghlan, D. (2019) Doing action research in your own organization. 5th </w:t>
      </w:r>
      <w:proofErr w:type="spellStart"/>
      <w:r w:rsidRPr="0011058D">
        <w:rPr>
          <w:rFonts w:ascii="Arial" w:hAnsi="Arial" w:cs="Arial"/>
        </w:rPr>
        <w:t>edn</w:t>
      </w:r>
      <w:proofErr w:type="spellEnd"/>
      <w:r w:rsidRPr="0011058D">
        <w:rPr>
          <w:rFonts w:ascii="Arial" w:hAnsi="Arial" w:cs="Arial"/>
        </w:rPr>
        <w:t>. London: SAGE Publications.</w:t>
      </w:r>
    </w:p>
    <w:p w14:paraId="6472D880" w14:textId="77777777" w:rsidR="0011058D" w:rsidRPr="0011058D" w:rsidRDefault="0011058D" w:rsidP="0011058D">
      <w:pPr>
        <w:spacing w:line="360" w:lineRule="auto"/>
        <w:ind w:left="720"/>
        <w:rPr>
          <w:rFonts w:ascii="Arial" w:hAnsi="Arial" w:cs="Arial"/>
        </w:rPr>
      </w:pPr>
    </w:p>
    <w:p w14:paraId="24E8935F" w14:textId="77777777" w:rsidR="0011058D" w:rsidRPr="0011058D" w:rsidRDefault="0011058D" w:rsidP="0011058D">
      <w:pPr>
        <w:pStyle w:val="ListParagraph"/>
        <w:numPr>
          <w:ilvl w:val="0"/>
          <w:numId w:val="6"/>
        </w:numPr>
        <w:spacing w:line="360" w:lineRule="auto"/>
        <w:rPr>
          <w:rFonts w:ascii="Arial" w:hAnsi="Arial" w:cs="Arial"/>
        </w:rPr>
      </w:pPr>
      <w:r w:rsidRPr="0011058D">
        <w:rPr>
          <w:rFonts w:ascii="Arial" w:hAnsi="Arial" w:cs="Arial"/>
        </w:rPr>
        <w:t>Cottrell, S.J. (2012) ‘Musical performance in the twentieth century: An overview’, in Lawson, C. and Stowell, R. (eds.) The Cambridge history of musical performance. Cambridge: Cambridge University Press, pp. 1–20.</w:t>
      </w:r>
    </w:p>
    <w:p w14:paraId="096A7A6F" w14:textId="77777777" w:rsidR="0011058D" w:rsidRPr="0011058D" w:rsidRDefault="0011058D" w:rsidP="0011058D">
      <w:pPr>
        <w:spacing w:line="360" w:lineRule="auto"/>
        <w:ind w:left="720"/>
        <w:rPr>
          <w:rFonts w:ascii="Arial" w:hAnsi="Arial" w:cs="Arial"/>
        </w:rPr>
      </w:pPr>
    </w:p>
    <w:p w14:paraId="54E79C69" w14:textId="77777777" w:rsidR="0011058D" w:rsidRPr="0011058D" w:rsidRDefault="0011058D" w:rsidP="0011058D">
      <w:pPr>
        <w:pStyle w:val="ListParagraph"/>
        <w:numPr>
          <w:ilvl w:val="0"/>
          <w:numId w:val="6"/>
        </w:numPr>
        <w:spacing w:line="360" w:lineRule="auto"/>
        <w:rPr>
          <w:rFonts w:ascii="Arial" w:hAnsi="Arial" w:cs="Arial"/>
        </w:rPr>
      </w:pPr>
      <w:r w:rsidRPr="0011058D">
        <w:rPr>
          <w:rFonts w:ascii="Arial" w:hAnsi="Arial" w:cs="Arial"/>
        </w:rPr>
        <w:t xml:space="preserve">Creswell, J.W. and Creswell, J.D. (2018) Research design: Qualitative, quantitative, and mixed methods </w:t>
      </w:r>
      <w:proofErr w:type="gramStart"/>
      <w:r w:rsidRPr="0011058D">
        <w:rPr>
          <w:rFonts w:ascii="Arial" w:hAnsi="Arial" w:cs="Arial"/>
        </w:rPr>
        <w:t>approaches</w:t>
      </w:r>
      <w:proofErr w:type="gramEnd"/>
      <w:r w:rsidRPr="0011058D">
        <w:rPr>
          <w:rFonts w:ascii="Arial" w:hAnsi="Arial" w:cs="Arial"/>
        </w:rPr>
        <w:t xml:space="preserve">. 5th </w:t>
      </w:r>
      <w:proofErr w:type="spellStart"/>
      <w:r w:rsidRPr="0011058D">
        <w:rPr>
          <w:rFonts w:ascii="Arial" w:hAnsi="Arial" w:cs="Arial"/>
        </w:rPr>
        <w:t>edn</w:t>
      </w:r>
      <w:proofErr w:type="spellEnd"/>
      <w:r w:rsidRPr="0011058D">
        <w:rPr>
          <w:rFonts w:ascii="Arial" w:hAnsi="Arial" w:cs="Arial"/>
        </w:rPr>
        <w:t>. Los Angeles: SAGE Publications.</w:t>
      </w:r>
    </w:p>
    <w:p w14:paraId="546848CD" w14:textId="77777777" w:rsidR="0011058D" w:rsidRPr="0011058D" w:rsidRDefault="0011058D" w:rsidP="0011058D">
      <w:pPr>
        <w:spacing w:line="360" w:lineRule="auto"/>
        <w:ind w:left="720"/>
        <w:rPr>
          <w:rFonts w:ascii="Arial" w:hAnsi="Arial" w:cs="Arial"/>
        </w:rPr>
      </w:pPr>
    </w:p>
    <w:p w14:paraId="3FBDC673" w14:textId="77777777" w:rsidR="0011058D" w:rsidRPr="0011058D" w:rsidRDefault="0011058D" w:rsidP="0011058D">
      <w:pPr>
        <w:pStyle w:val="ListParagraph"/>
        <w:numPr>
          <w:ilvl w:val="0"/>
          <w:numId w:val="6"/>
        </w:numPr>
        <w:spacing w:line="360" w:lineRule="auto"/>
        <w:rPr>
          <w:rFonts w:ascii="Arial" w:hAnsi="Arial" w:cs="Arial"/>
        </w:rPr>
      </w:pPr>
      <w:r w:rsidRPr="0011058D">
        <w:rPr>
          <w:rFonts w:ascii="Arial" w:hAnsi="Arial" w:cs="Arial"/>
        </w:rPr>
        <w:lastRenderedPageBreak/>
        <w:t xml:space="preserve">Creswell, J.W. and </w:t>
      </w:r>
      <w:proofErr w:type="spellStart"/>
      <w:r w:rsidRPr="0011058D">
        <w:rPr>
          <w:rFonts w:ascii="Arial" w:hAnsi="Arial" w:cs="Arial"/>
        </w:rPr>
        <w:t>Poth</w:t>
      </w:r>
      <w:proofErr w:type="spellEnd"/>
      <w:r w:rsidRPr="0011058D">
        <w:rPr>
          <w:rFonts w:ascii="Arial" w:hAnsi="Arial" w:cs="Arial"/>
        </w:rPr>
        <w:t xml:space="preserve">, C.N. (2018) Qualitative inquiry and research design: Choosing among five approaches. 4th </w:t>
      </w:r>
      <w:proofErr w:type="spellStart"/>
      <w:r w:rsidRPr="0011058D">
        <w:rPr>
          <w:rFonts w:ascii="Arial" w:hAnsi="Arial" w:cs="Arial"/>
        </w:rPr>
        <w:t>edn</w:t>
      </w:r>
      <w:proofErr w:type="spellEnd"/>
      <w:r w:rsidRPr="0011058D">
        <w:rPr>
          <w:rFonts w:ascii="Arial" w:hAnsi="Arial" w:cs="Arial"/>
        </w:rPr>
        <w:t>. Thousand Oaks, CA: SAGE Publications.</w:t>
      </w:r>
    </w:p>
    <w:p w14:paraId="6E730BC8" w14:textId="77777777" w:rsidR="0011058D" w:rsidRPr="0011058D" w:rsidRDefault="0011058D" w:rsidP="0011058D">
      <w:pPr>
        <w:spacing w:line="360" w:lineRule="auto"/>
        <w:ind w:left="720"/>
        <w:rPr>
          <w:rFonts w:ascii="Arial" w:hAnsi="Arial" w:cs="Arial"/>
        </w:rPr>
      </w:pPr>
    </w:p>
    <w:p w14:paraId="4E97E7F9" w14:textId="77777777" w:rsidR="0011058D" w:rsidRPr="0011058D" w:rsidRDefault="0011058D" w:rsidP="0011058D">
      <w:pPr>
        <w:pStyle w:val="ListParagraph"/>
        <w:numPr>
          <w:ilvl w:val="0"/>
          <w:numId w:val="6"/>
        </w:numPr>
        <w:spacing w:line="360" w:lineRule="auto"/>
        <w:rPr>
          <w:rFonts w:ascii="Arial" w:hAnsi="Arial" w:cs="Arial"/>
        </w:rPr>
      </w:pPr>
      <w:r w:rsidRPr="0011058D">
        <w:rPr>
          <w:rFonts w:ascii="Arial" w:hAnsi="Arial" w:cs="Arial"/>
        </w:rPr>
        <w:t>Darwin, C. (1872) The descent of man, and selection in relation to sex. London: John Murray. Available at: https://doi.org/10.5962/bhl.title.2112.</w:t>
      </w:r>
    </w:p>
    <w:p w14:paraId="34AB2016" w14:textId="77777777" w:rsidR="0011058D" w:rsidRPr="0011058D" w:rsidRDefault="0011058D" w:rsidP="0011058D">
      <w:pPr>
        <w:spacing w:line="360" w:lineRule="auto"/>
        <w:ind w:left="720"/>
        <w:rPr>
          <w:rFonts w:ascii="Arial" w:hAnsi="Arial" w:cs="Arial"/>
        </w:rPr>
      </w:pPr>
    </w:p>
    <w:p w14:paraId="23FAC3A9" w14:textId="77777777" w:rsidR="0011058D" w:rsidRPr="0011058D" w:rsidRDefault="0011058D" w:rsidP="0011058D">
      <w:pPr>
        <w:pStyle w:val="ListParagraph"/>
        <w:numPr>
          <w:ilvl w:val="0"/>
          <w:numId w:val="6"/>
        </w:numPr>
        <w:spacing w:line="360" w:lineRule="auto"/>
        <w:rPr>
          <w:rFonts w:ascii="Arial" w:hAnsi="Arial" w:cs="Arial"/>
        </w:rPr>
      </w:pPr>
      <w:r w:rsidRPr="0011058D">
        <w:rPr>
          <w:rFonts w:ascii="Arial" w:hAnsi="Arial" w:cs="Arial"/>
        </w:rPr>
        <w:t xml:space="preserve">Daykin, N., Mansfield, L., Meads, C., Julier, G., Tomlinson, A., Payne, A., Grigsby Duffy, L., Lane, J., D’Innocenzo, G., Burnett, A., Kay, T., Dolan, P., </w:t>
      </w:r>
      <w:proofErr w:type="spellStart"/>
      <w:r w:rsidRPr="0011058D">
        <w:rPr>
          <w:rFonts w:ascii="Arial" w:hAnsi="Arial" w:cs="Arial"/>
        </w:rPr>
        <w:t>Testoni</w:t>
      </w:r>
      <w:proofErr w:type="spellEnd"/>
      <w:r w:rsidRPr="0011058D">
        <w:rPr>
          <w:rFonts w:ascii="Arial" w:hAnsi="Arial" w:cs="Arial"/>
        </w:rPr>
        <w:t xml:space="preserve">, S. and Victor, C. (2018) ‘What works for wellbeing? A systematic review of wellbeing outcomes for music and singing in adults’, Perspectives in Public Health, 138(1), pp. 39–46. </w:t>
      </w:r>
      <w:proofErr w:type="spellStart"/>
      <w:r w:rsidRPr="0011058D">
        <w:rPr>
          <w:rFonts w:ascii="Arial" w:hAnsi="Arial" w:cs="Arial"/>
        </w:rPr>
        <w:t>doi</w:t>
      </w:r>
      <w:proofErr w:type="spellEnd"/>
      <w:r w:rsidRPr="0011058D">
        <w:rPr>
          <w:rFonts w:ascii="Arial" w:hAnsi="Arial" w:cs="Arial"/>
        </w:rPr>
        <w:t>: 10.1177/1757913917740391.</w:t>
      </w:r>
    </w:p>
    <w:p w14:paraId="6630F1CD" w14:textId="77777777" w:rsidR="0011058D" w:rsidRPr="0011058D" w:rsidRDefault="0011058D" w:rsidP="0011058D">
      <w:pPr>
        <w:spacing w:line="360" w:lineRule="auto"/>
        <w:ind w:left="720"/>
        <w:rPr>
          <w:rFonts w:ascii="Arial" w:hAnsi="Arial" w:cs="Arial"/>
        </w:rPr>
      </w:pPr>
    </w:p>
    <w:p w14:paraId="7EB92348" w14:textId="77777777" w:rsidR="0011058D" w:rsidRPr="0011058D" w:rsidRDefault="0011058D" w:rsidP="0011058D">
      <w:pPr>
        <w:pStyle w:val="ListParagraph"/>
        <w:numPr>
          <w:ilvl w:val="0"/>
          <w:numId w:val="6"/>
        </w:numPr>
        <w:spacing w:line="360" w:lineRule="auto"/>
        <w:rPr>
          <w:rFonts w:ascii="Arial" w:hAnsi="Arial" w:cs="Arial"/>
        </w:rPr>
      </w:pPr>
      <w:r w:rsidRPr="0011058D">
        <w:rPr>
          <w:rFonts w:ascii="Arial" w:hAnsi="Arial" w:cs="Arial"/>
        </w:rPr>
        <w:t xml:space="preserve">Demorest, S.M., Kelley, J. and </w:t>
      </w:r>
      <w:proofErr w:type="spellStart"/>
      <w:r w:rsidRPr="0011058D">
        <w:rPr>
          <w:rFonts w:ascii="Arial" w:hAnsi="Arial" w:cs="Arial"/>
        </w:rPr>
        <w:t>Pfordresher</w:t>
      </w:r>
      <w:proofErr w:type="spellEnd"/>
      <w:r w:rsidRPr="0011058D">
        <w:rPr>
          <w:rFonts w:ascii="Arial" w:hAnsi="Arial" w:cs="Arial"/>
        </w:rPr>
        <w:t xml:space="preserve">, P.Q. (2017) ‘Singing ability, musical self-concept, and future music participation’, Journal of Research in Music Education, 64(4), pp. 405–420. </w:t>
      </w:r>
      <w:proofErr w:type="spellStart"/>
      <w:r w:rsidRPr="0011058D">
        <w:rPr>
          <w:rFonts w:ascii="Arial" w:hAnsi="Arial" w:cs="Arial"/>
        </w:rPr>
        <w:t>doi</w:t>
      </w:r>
      <w:proofErr w:type="spellEnd"/>
      <w:r w:rsidRPr="0011058D">
        <w:rPr>
          <w:rFonts w:ascii="Arial" w:hAnsi="Arial" w:cs="Arial"/>
        </w:rPr>
        <w:t>: 10.1177/0022429416680096.</w:t>
      </w:r>
    </w:p>
    <w:p w14:paraId="1F8B6AE2" w14:textId="77777777" w:rsidR="0011058D" w:rsidRPr="0011058D" w:rsidRDefault="0011058D" w:rsidP="0011058D">
      <w:pPr>
        <w:spacing w:line="360" w:lineRule="auto"/>
        <w:ind w:left="720"/>
        <w:rPr>
          <w:rFonts w:ascii="Arial" w:hAnsi="Arial" w:cs="Arial"/>
        </w:rPr>
      </w:pPr>
    </w:p>
    <w:p w14:paraId="42901EF7" w14:textId="77777777" w:rsidR="0011058D" w:rsidRPr="0011058D" w:rsidRDefault="0011058D" w:rsidP="0011058D">
      <w:pPr>
        <w:pStyle w:val="ListParagraph"/>
        <w:numPr>
          <w:ilvl w:val="0"/>
          <w:numId w:val="6"/>
        </w:numPr>
        <w:spacing w:line="360" w:lineRule="auto"/>
        <w:rPr>
          <w:rFonts w:ascii="Arial" w:hAnsi="Arial" w:cs="Arial"/>
        </w:rPr>
      </w:pPr>
      <w:r w:rsidRPr="0011058D">
        <w:rPr>
          <w:rFonts w:ascii="Arial" w:hAnsi="Arial" w:cs="Arial"/>
        </w:rPr>
        <w:t xml:space="preserve">Dingle, G.A., Clift, S., Finn, S., Suttie, A., Davies, C.R., Searle, B. and Johnson, C. (2019) ‘Anxiety, depression and wellbeing outcomes of a community singing program for adults with mental health conditions’, Frontiers in Psychology, 10, 2224. </w:t>
      </w:r>
      <w:proofErr w:type="spellStart"/>
      <w:r w:rsidRPr="0011058D">
        <w:rPr>
          <w:rFonts w:ascii="Arial" w:hAnsi="Arial" w:cs="Arial"/>
        </w:rPr>
        <w:t>doi</w:t>
      </w:r>
      <w:proofErr w:type="spellEnd"/>
      <w:r w:rsidRPr="0011058D">
        <w:rPr>
          <w:rFonts w:ascii="Arial" w:hAnsi="Arial" w:cs="Arial"/>
        </w:rPr>
        <w:t>: 10.3389/fpsyg.2019.02224.</w:t>
      </w:r>
    </w:p>
    <w:p w14:paraId="2E00D2C8" w14:textId="77777777" w:rsidR="0011058D" w:rsidRPr="0011058D" w:rsidRDefault="0011058D" w:rsidP="0011058D">
      <w:pPr>
        <w:spacing w:line="360" w:lineRule="auto"/>
        <w:ind w:left="720"/>
        <w:rPr>
          <w:rFonts w:ascii="Arial" w:hAnsi="Arial" w:cs="Arial"/>
        </w:rPr>
      </w:pPr>
    </w:p>
    <w:p w14:paraId="70A30F75" w14:textId="77777777" w:rsidR="0011058D" w:rsidRPr="0011058D" w:rsidRDefault="0011058D" w:rsidP="0011058D">
      <w:pPr>
        <w:pStyle w:val="ListParagraph"/>
        <w:numPr>
          <w:ilvl w:val="0"/>
          <w:numId w:val="6"/>
        </w:numPr>
        <w:spacing w:line="360" w:lineRule="auto"/>
        <w:rPr>
          <w:rFonts w:ascii="Arial" w:hAnsi="Arial" w:cs="Arial"/>
        </w:rPr>
      </w:pPr>
      <w:r w:rsidRPr="0011058D">
        <w:rPr>
          <w:rFonts w:ascii="Arial" w:hAnsi="Arial" w:cs="Arial"/>
        </w:rPr>
        <w:t xml:space="preserve">Dunbar, R. (2023) ‘The origins and function of musical performance’, Frontiers in Psychology, 14, 1257390. </w:t>
      </w:r>
      <w:proofErr w:type="spellStart"/>
      <w:r w:rsidRPr="0011058D">
        <w:rPr>
          <w:rFonts w:ascii="Arial" w:hAnsi="Arial" w:cs="Arial"/>
        </w:rPr>
        <w:t>doi</w:t>
      </w:r>
      <w:proofErr w:type="spellEnd"/>
      <w:r w:rsidRPr="0011058D">
        <w:rPr>
          <w:rFonts w:ascii="Arial" w:hAnsi="Arial" w:cs="Arial"/>
        </w:rPr>
        <w:t>: 10.3389/fpsyg.2023.1257390.</w:t>
      </w:r>
    </w:p>
    <w:p w14:paraId="3A94DC50" w14:textId="77777777" w:rsidR="0011058D" w:rsidRPr="0011058D" w:rsidRDefault="0011058D" w:rsidP="0011058D">
      <w:pPr>
        <w:spacing w:line="360" w:lineRule="auto"/>
        <w:ind w:left="720"/>
        <w:rPr>
          <w:rFonts w:ascii="Arial" w:hAnsi="Arial" w:cs="Arial"/>
        </w:rPr>
      </w:pPr>
    </w:p>
    <w:p w14:paraId="7BD4B69C" w14:textId="77777777" w:rsidR="0011058D" w:rsidRPr="0011058D" w:rsidRDefault="0011058D" w:rsidP="0011058D">
      <w:pPr>
        <w:pStyle w:val="ListParagraph"/>
        <w:numPr>
          <w:ilvl w:val="0"/>
          <w:numId w:val="6"/>
        </w:numPr>
        <w:spacing w:line="360" w:lineRule="auto"/>
        <w:rPr>
          <w:rFonts w:ascii="Arial" w:hAnsi="Arial" w:cs="Arial"/>
        </w:rPr>
      </w:pPr>
      <w:r w:rsidRPr="0011058D">
        <w:rPr>
          <w:rFonts w:ascii="Arial" w:hAnsi="Arial" w:cs="Arial"/>
        </w:rPr>
        <w:t>Ehrenreich, B. (2006) Dancing in the streets: A history of collective joy. New York: Metropolitan Books.</w:t>
      </w:r>
    </w:p>
    <w:p w14:paraId="2A6E7ECD" w14:textId="77777777" w:rsidR="0011058D" w:rsidRPr="0011058D" w:rsidRDefault="0011058D" w:rsidP="0011058D">
      <w:pPr>
        <w:spacing w:line="360" w:lineRule="auto"/>
        <w:ind w:left="720"/>
        <w:rPr>
          <w:rFonts w:ascii="Arial" w:hAnsi="Arial" w:cs="Arial"/>
        </w:rPr>
      </w:pPr>
    </w:p>
    <w:p w14:paraId="6C034953" w14:textId="77777777" w:rsidR="0011058D" w:rsidRPr="0011058D" w:rsidRDefault="0011058D" w:rsidP="0011058D">
      <w:pPr>
        <w:pStyle w:val="ListParagraph"/>
        <w:numPr>
          <w:ilvl w:val="0"/>
          <w:numId w:val="6"/>
        </w:numPr>
        <w:spacing w:line="360" w:lineRule="auto"/>
        <w:rPr>
          <w:rFonts w:ascii="Arial" w:hAnsi="Arial" w:cs="Arial"/>
        </w:rPr>
      </w:pPr>
      <w:proofErr w:type="spellStart"/>
      <w:r w:rsidRPr="0011058D">
        <w:rPr>
          <w:rFonts w:ascii="Arial" w:hAnsi="Arial" w:cs="Arial"/>
        </w:rPr>
        <w:t>Finefter-Rosenbluh</w:t>
      </w:r>
      <w:proofErr w:type="spellEnd"/>
      <w:r w:rsidRPr="0011058D">
        <w:rPr>
          <w:rFonts w:ascii="Arial" w:hAnsi="Arial" w:cs="Arial"/>
        </w:rPr>
        <w:t xml:space="preserve">, I. (2017) ‘Incorporating perspective taking in reflexivity: A method to enhance insider qualitative research processes’, International Journal of Qualitative Methods, 16(1), pp. 1–11. </w:t>
      </w:r>
      <w:proofErr w:type="spellStart"/>
      <w:r w:rsidRPr="0011058D">
        <w:rPr>
          <w:rFonts w:ascii="Arial" w:hAnsi="Arial" w:cs="Arial"/>
        </w:rPr>
        <w:t>doi</w:t>
      </w:r>
      <w:proofErr w:type="spellEnd"/>
      <w:r w:rsidRPr="0011058D">
        <w:rPr>
          <w:rFonts w:ascii="Arial" w:hAnsi="Arial" w:cs="Arial"/>
        </w:rPr>
        <w:t>: 10.1177/1609406917703539.</w:t>
      </w:r>
    </w:p>
    <w:p w14:paraId="5520E099" w14:textId="77777777" w:rsidR="0011058D" w:rsidRPr="0011058D" w:rsidRDefault="0011058D" w:rsidP="0011058D">
      <w:pPr>
        <w:spacing w:line="360" w:lineRule="auto"/>
        <w:ind w:left="720"/>
        <w:rPr>
          <w:rFonts w:ascii="Arial" w:hAnsi="Arial" w:cs="Arial"/>
        </w:rPr>
      </w:pPr>
    </w:p>
    <w:p w14:paraId="695539B4" w14:textId="77777777" w:rsidR="0011058D" w:rsidRPr="0011058D" w:rsidRDefault="0011058D" w:rsidP="0011058D">
      <w:pPr>
        <w:pStyle w:val="ListParagraph"/>
        <w:numPr>
          <w:ilvl w:val="0"/>
          <w:numId w:val="6"/>
        </w:numPr>
        <w:spacing w:line="360" w:lineRule="auto"/>
        <w:rPr>
          <w:rFonts w:ascii="Arial" w:hAnsi="Arial" w:cs="Arial"/>
        </w:rPr>
      </w:pPr>
      <w:r w:rsidRPr="0011058D">
        <w:rPr>
          <w:rFonts w:ascii="Arial" w:hAnsi="Arial" w:cs="Arial"/>
        </w:rPr>
        <w:t xml:space="preserve">Gick, M.L. (2011) ‘Singing, health and well-being: A health psychologist’s review’, </w:t>
      </w:r>
      <w:proofErr w:type="spellStart"/>
      <w:r w:rsidRPr="0011058D">
        <w:rPr>
          <w:rFonts w:ascii="Arial" w:hAnsi="Arial" w:cs="Arial"/>
        </w:rPr>
        <w:t>Psychomusicology</w:t>
      </w:r>
      <w:proofErr w:type="spellEnd"/>
      <w:r w:rsidRPr="0011058D">
        <w:rPr>
          <w:rFonts w:ascii="Arial" w:hAnsi="Arial" w:cs="Arial"/>
        </w:rPr>
        <w:t>: Music, Mind and Brain, 21(1–2), pp. 176–182.</w:t>
      </w:r>
    </w:p>
    <w:p w14:paraId="05938C5B" w14:textId="77777777" w:rsidR="0011058D" w:rsidRPr="0011058D" w:rsidRDefault="0011058D" w:rsidP="0011058D">
      <w:pPr>
        <w:spacing w:line="360" w:lineRule="auto"/>
        <w:ind w:left="720"/>
        <w:rPr>
          <w:rFonts w:ascii="Arial" w:hAnsi="Arial" w:cs="Arial"/>
        </w:rPr>
      </w:pPr>
    </w:p>
    <w:p w14:paraId="087C29FF" w14:textId="77777777" w:rsidR="0011058D" w:rsidRPr="0011058D" w:rsidRDefault="0011058D" w:rsidP="0011058D">
      <w:pPr>
        <w:pStyle w:val="ListParagraph"/>
        <w:numPr>
          <w:ilvl w:val="0"/>
          <w:numId w:val="6"/>
        </w:numPr>
        <w:spacing w:line="360" w:lineRule="auto"/>
        <w:rPr>
          <w:rFonts w:ascii="Arial" w:hAnsi="Arial" w:cs="Arial"/>
        </w:rPr>
      </w:pPr>
      <w:r w:rsidRPr="0011058D">
        <w:rPr>
          <w:rFonts w:ascii="Arial" w:hAnsi="Arial" w:cs="Arial"/>
        </w:rPr>
        <w:t xml:space="preserve">Good, L. (2022) ‘Singing Mamas: Why is a choir prescribed on </w:t>
      </w:r>
      <w:proofErr w:type="gramStart"/>
      <w:r w:rsidRPr="0011058D">
        <w:rPr>
          <w:rFonts w:ascii="Arial" w:hAnsi="Arial" w:cs="Arial"/>
        </w:rPr>
        <w:t>The</w:t>
      </w:r>
      <w:proofErr w:type="gramEnd"/>
      <w:r w:rsidRPr="0011058D">
        <w:rPr>
          <w:rFonts w:ascii="Arial" w:hAnsi="Arial" w:cs="Arial"/>
        </w:rPr>
        <w:t xml:space="preserve"> NHS?’, National Lottery Good Causes. Available at: https://www.lotterygoodcauses.org.uk/good-causes/singing-mamas-why-is-a-choir-of-mums-being-prescribed-on-the-nhs (Accessed: 9 March 2026).</w:t>
      </w:r>
    </w:p>
    <w:p w14:paraId="1E63D230" w14:textId="77777777" w:rsidR="0011058D" w:rsidRPr="0011058D" w:rsidRDefault="0011058D" w:rsidP="0011058D">
      <w:pPr>
        <w:spacing w:line="360" w:lineRule="auto"/>
        <w:ind w:left="720"/>
        <w:rPr>
          <w:rFonts w:ascii="Arial" w:hAnsi="Arial" w:cs="Arial"/>
        </w:rPr>
      </w:pPr>
    </w:p>
    <w:p w14:paraId="768337E7" w14:textId="77777777" w:rsidR="0011058D" w:rsidRPr="0011058D" w:rsidRDefault="0011058D" w:rsidP="0011058D">
      <w:pPr>
        <w:pStyle w:val="ListParagraph"/>
        <w:numPr>
          <w:ilvl w:val="0"/>
          <w:numId w:val="6"/>
        </w:numPr>
        <w:spacing w:line="360" w:lineRule="auto"/>
        <w:rPr>
          <w:rFonts w:ascii="Arial" w:hAnsi="Arial" w:cs="Arial"/>
        </w:rPr>
      </w:pPr>
      <w:r w:rsidRPr="0011058D">
        <w:rPr>
          <w:rFonts w:ascii="Arial" w:hAnsi="Arial" w:cs="Arial"/>
        </w:rPr>
        <w:t xml:space="preserve">Hendry, N., Lynam, S. and Lafarge, C. (2022) ‘Singing for wellbeing: Formulating a model for community group singing interventions’, Qualitative Health Research, 32(8–9), pp. 1399–1414. </w:t>
      </w:r>
      <w:proofErr w:type="spellStart"/>
      <w:r w:rsidRPr="0011058D">
        <w:rPr>
          <w:rFonts w:ascii="Arial" w:hAnsi="Arial" w:cs="Arial"/>
        </w:rPr>
        <w:t>doi</w:t>
      </w:r>
      <w:proofErr w:type="spellEnd"/>
      <w:r w:rsidRPr="0011058D">
        <w:rPr>
          <w:rFonts w:ascii="Arial" w:hAnsi="Arial" w:cs="Arial"/>
        </w:rPr>
        <w:t>: 10.1177/10497323221104718.</w:t>
      </w:r>
    </w:p>
    <w:p w14:paraId="2304892A" w14:textId="77777777" w:rsidR="0011058D" w:rsidRPr="0011058D" w:rsidRDefault="0011058D" w:rsidP="0011058D">
      <w:pPr>
        <w:spacing w:line="360" w:lineRule="auto"/>
        <w:ind w:left="720"/>
        <w:rPr>
          <w:rFonts w:ascii="Arial" w:hAnsi="Arial" w:cs="Arial"/>
        </w:rPr>
      </w:pPr>
    </w:p>
    <w:p w14:paraId="000EC7A2" w14:textId="77777777" w:rsidR="0011058D" w:rsidRPr="0011058D" w:rsidRDefault="0011058D" w:rsidP="0011058D">
      <w:pPr>
        <w:pStyle w:val="ListParagraph"/>
        <w:numPr>
          <w:ilvl w:val="0"/>
          <w:numId w:val="6"/>
        </w:numPr>
        <w:spacing w:line="360" w:lineRule="auto"/>
        <w:rPr>
          <w:rFonts w:ascii="Arial" w:hAnsi="Arial" w:cs="Arial"/>
        </w:rPr>
      </w:pPr>
      <w:r w:rsidRPr="0011058D">
        <w:rPr>
          <w:rFonts w:ascii="Arial" w:hAnsi="Arial" w:cs="Arial"/>
        </w:rPr>
        <w:t xml:space="preserve">Hill, G.W. and Lloyd, C. (2021) ‘Articulating practice through provenance’, Action Research, 19(2), pp. 241–257. </w:t>
      </w:r>
      <w:proofErr w:type="spellStart"/>
      <w:r w:rsidRPr="0011058D">
        <w:rPr>
          <w:rFonts w:ascii="Arial" w:hAnsi="Arial" w:cs="Arial"/>
        </w:rPr>
        <w:t>doi</w:t>
      </w:r>
      <w:proofErr w:type="spellEnd"/>
      <w:r w:rsidRPr="0011058D">
        <w:rPr>
          <w:rFonts w:ascii="Arial" w:hAnsi="Arial" w:cs="Arial"/>
        </w:rPr>
        <w:t>: 10.1177/1476750318786793.</w:t>
      </w:r>
    </w:p>
    <w:p w14:paraId="520D4E3E" w14:textId="77777777" w:rsidR="0011058D" w:rsidRPr="0011058D" w:rsidRDefault="0011058D" w:rsidP="0011058D">
      <w:pPr>
        <w:spacing w:line="360" w:lineRule="auto"/>
        <w:ind w:left="720"/>
        <w:rPr>
          <w:rFonts w:ascii="Arial" w:hAnsi="Arial" w:cs="Arial"/>
        </w:rPr>
      </w:pPr>
    </w:p>
    <w:p w14:paraId="637F89CC" w14:textId="77777777" w:rsidR="0011058D" w:rsidRPr="0011058D" w:rsidRDefault="0011058D" w:rsidP="0011058D">
      <w:pPr>
        <w:pStyle w:val="ListParagraph"/>
        <w:numPr>
          <w:ilvl w:val="0"/>
          <w:numId w:val="6"/>
        </w:numPr>
        <w:spacing w:line="360" w:lineRule="auto"/>
        <w:rPr>
          <w:rFonts w:ascii="Arial" w:hAnsi="Arial" w:cs="Arial"/>
        </w:rPr>
      </w:pPr>
      <w:r w:rsidRPr="0011058D">
        <w:rPr>
          <w:rFonts w:ascii="Arial" w:hAnsi="Arial" w:cs="Arial"/>
        </w:rPr>
        <w:t xml:space="preserve">Juntunen, M.-L., Arlin, E.P. and </w:t>
      </w:r>
      <w:proofErr w:type="spellStart"/>
      <w:r w:rsidRPr="0011058D">
        <w:rPr>
          <w:rFonts w:ascii="Arial" w:hAnsi="Arial" w:cs="Arial"/>
        </w:rPr>
        <w:t>Liira</w:t>
      </w:r>
      <w:proofErr w:type="spellEnd"/>
      <w:r w:rsidRPr="0011058D">
        <w:rPr>
          <w:rFonts w:ascii="Arial" w:hAnsi="Arial" w:cs="Arial"/>
        </w:rPr>
        <w:t xml:space="preserve">, K. (2023) ‘Expression in popular music singing as embodied and interpersonal’, Frontiers in Education, 8. </w:t>
      </w:r>
      <w:proofErr w:type="spellStart"/>
      <w:r w:rsidRPr="0011058D">
        <w:rPr>
          <w:rFonts w:ascii="Arial" w:hAnsi="Arial" w:cs="Arial"/>
        </w:rPr>
        <w:t>doi</w:t>
      </w:r>
      <w:proofErr w:type="spellEnd"/>
      <w:r w:rsidRPr="0011058D">
        <w:rPr>
          <w:rFonts w:ascii="Arial" w:hAnsi="Arial" w:cs="Arial"/>
        </w:rPr>
        <w:t>: 10.3389/feduc.2023.1092736.</w:t>
      </w:r>
    </w:p>
    <w:p w14:paraId="2ED64674" w14:textId="77777777" w:rsidR="0011058D" w:rsidRPr="0011058D" w:rsidRDefault="0011058D" w:rsidP="0011058D">
      <w:pPr>
        <w:spacing w:line="360" w:lineRule="auto"/>
        <w:ind w:left="720"/>
        <w:rPr>
          <w:rFonts w:ascii="Arial" w:hAnsi="Arial" w:cs="Arial"/>
        </w:rPr>
      </w:pPr>
    </w:p>
    <w:p w14:paraId="6D59A6D5" w14:textId="77777777" w:rsidR="0011058D" w:rsidRPr="0011058D" w:rsidRDefault="0011058D" w:rsidP="0011058D">
      <w:pPr>
        <w:pStyle w:val="ListParagraph"/>
        <w:numPr>
          <w:ilvl w:val="0"/>
          <w:numId w:val="6"/>
        </w:numPr>
        <w:spacing w:line="360" w:lineRule="auto"/>
        <w:rPr>
          <w:rFonts w:ascii="Arial" w:hAnsi="Arial" w:cs="Arial"/>
        </w:rPr>
      </w:pPr>
      <w:r w:rsidRPr="0011058D">
        <w:rPr>
          <w:rFonts w:ascii="Arial" w:hAnsi="Arial" w:cs="Arial"/>
        </w:rPr>
        <w:t xml:space="preserve">Kang, J., </w:t>
      </w:r>
      <w:proofErr w:type="spellStart"/>
      <w:r w:rsidRPr="0011058D">
        <w:rPr>
          <w:rFonts w:ascii="Arial" w:hAnsi="Arial" w:cs="Arial"/>
        </w:rPr>
        <w:t>Scholp</w:t>
      </w:r>
      <w:proofErr w:type="spellEnd"/>
      <w:r w:rsidRPr="0011058D">
        <w:rPr>
          <w:rFonts w:ascii="Arial" w:hAnsi="Arial" w:cs="Arial"/>
        </w:rPr>
        <w:t xml:space="preserve">, A. and Jiang, J.J. (2018) ‘A review of the physiological effects and mechanisms of singing’, Journal of Voice, 32(4), pp. 390–395. </w:t>
      </w:r>
      <w:proofErr w:type="spellStart"/>
      <w:r w:rsidRPr="0011058D">
        <w:rPr>
          <w:rFonts w:ascii="Arial" w:hAnsi="Arial" w:cs="Arial"/>
        </w:rPr>
        <w:t>doi</w:t>
      </w:r>
      <w:proofErr w:type="spellEnd"/>
      <w:r w:rsidRPr="0011058D">
        <w:rPr>
          <w:rFonts w:ascii="Arial" w:hAnsi="Arial" w:cs="Arial"/>
        </w:rPr>
        <w:t>: 10.1016/j.jvoice.2017.07.008.</w:t>
      </w:r>
    </w:p>
    <w:p w14:paraId="2362194A" w14:textId="77777777" w:rsidR="0011058D" w:rsidRPr="0011058D" w:rsidRDefault="0011058D" w:rsidP="0011058D">
      <w:pPr>
        <w:spacing w:line="360" w:lineRule="auto"/>
        <w:ind w:left="720"/>
        <w:rPr>
          <w:rFonts w:ascii="Arial" w:hAnsi="Arial" w:cs="Arial"/>
        </w:rPr>
      </w:pPr>
    </w:p>
    <w:p w14:paraId="0570F28B" w14:textId="77777777" w:rsidR="0011058D" w:rsidRPr="0011058D" w:rsidRDefault="0011058D" w:rsidP="0011058D">
      <w:pPr>
        <w:pStyle w:val="ListParagraph"/>
        <w:numPr>
          <w:ilvl w:val="0"/>
          <w:numId w:val="6"/>
        </w:numPr>
        <w:spacing w:line="360" w:lineRule="auto"/>
        <w:rPr>
          <w:rFonts w:ascii="Arial" w:hAnsi="Arial" w:cs="Arial"/>
        </w:rPr>
      </w:pPr>
      <w:r w:rsidRPr="0011058D">
        <w:rPr>
          <w:rFonts w:ascii="Arial" w:hAnsi="Arial" w:cs="Arial"/>
        </w:rPr>
        <w:t xml:space="preserve">Kennedy, D. (2003) The Oxford </w:t>
      </w:r>
      <w:proofErr w:type="spellStart"/>
      <w:r w:rsidRPr="0011058D">
        <w:rPr>
          <w:rFonts w:ascii="Arial" w:hAnsi="Arial" w:cs="Arial"/>
        </w:rPr>
        <w:t>encyclopedia</w:t>
      </w:r>
      <w:proofErr w:type="spellEnd"/>
      <w:r w:rsidRPr="0011058D">
        <w:rPr>
          <w:rFonts w:ascii="Arial" w:hAnsi="Arial" w:cs="Arial"/>
        </w:rPr>
        <w:t xml:space="preserve"> of theatre &amp; performance: M–Z. Oxford: Oxford University Press.</w:t>
      </w:r>
    </w:p>
    <w:p w14:paraId="59157CFC" w14:textId="77777777" w:rsidR="0011058D" w:rsidRPr="0011058D" w:rsidRDefault="0011058D" w:rsidP="0011058D">
      <w:pPr>
        <w:spacing w:line="360" w:lineRule="auto"/>
        <w:ind w:left="720"/>
        <w:rPr>
          <w:rFonts w:ascii="Arial" w:hAnsi="Arial" w:cs="Arial"/>
        </w:rPr>
      </w:pPr>
    </w:p>
    <w:p w14:paraId="2868BC1F" w14:textId="77777777" w:rsidR="0011058D" w:rsidRPr="0011058D" w:rsidRDefault="0011058D" w:rsidP="0011058D">
      <w:pPr>
        <w:pStyle w:val="ListParagraph"/>
        <w:numPr>
          <w:ilvl w:val="0"/>
          <w:numId w:val="6"/>
        </w:numPr>
        <w:spacing w:line="360" w:lineRule="auto"/>
        <w:rPr>
          <w:rFonts w:ascii="Arial" w:hAnsi="Arial" w:cs="Arial"/>
        </w:rPr>
      </w:pPr>
      <w:r w:rsidRPr="0011058D">
        <w:rPr>
          <w:rFonts w:ascii="Arial" w:hAnsi="Arial" w:cs="Arial"/>
        </w:rPr>
        <w:t xml:space="preserve">Khalil, H., Johns-Hayden, A. and Kynoch, K. (2026) ‘Guidance to including </w:t>
      </w:r>
      <w:proofErr w:type="spellStart"/>
      <w:r w:rsidRPr="0011058D">
        <w:rPr>
          <w:rFonts w:ascii="Arial" w:hAnsi="Arial" w:cs="Arial"/>
        </w:rPr>
        <w:t>gray</w:t>
      </w:r>
      <w:proofErr w:type="spellEnd"/>
      <w:r w:rsidRPr="0011058D">
        <w:rPr>
          <w:rFonts w:ascii="Arial" w:hAnsi="Arial" w:cs="Arial"/>
        </w:rPr>
        <w:t xml:space="preserve"> literature in systematic reviews—recommendations from an epidemiological study’, Journal of Clinical Epidemiology, 194, 112222. </w:t>
      </w:r>
      <w:proofErr w:type="spellStart"/>
      <w:r w:rsidRPr="0011058D">
        <w:rPr>
          <w:rFonts w:ascii="Arial" w:hAnsi="Arial" w:cs="Arial"/>
        </w:rPr>
        <w:t>doi</w:t>
      </w:r>
      <w:proofErr w:type="spellEnd"/>
      <w:r w:rsidRPr="0011058D">
        <w:rPr>
          <w:rFonts w:ascii="Arial" w:hAnsi="Arial" w:cs="Arial"/>
        </w:rPr>
        <w:t>: 10.1016/j.jclinepi.2026.112222.</w:t>
      </w:r>
    </w:p>
    <w:p w14:paraId="5505AC4E" w14:textId="77777777" w:rsidR="0011058D" w:rsidRPr="0011058D" w:rsidRDefault="0011058D" w:rsidP="0011058D">
      <w:pPr>
        <w:spacing w:line="360" w:lineRule="auto"/>
        <w:ind w:left="720"/>
        <w:rPr>
          <w:rFonts w:ascii="Arial" w:hAnsi="Arial" w:cs="Arial"/>
        </w:rPr>
      </w:pPr>
    </w:p>
    <w:p w14:paraId="55B00B45" w14:textId="77777777" w:rsidR="0011058D" w:rsidRPr="0011058D" w:rsidRDefault="0011058D" w:rsidP="0011058D">
      <w:pPr>
        <w:pStyle w:val="ListParagraph"/>
        <w:numPr>
          <w:ilvl w:val="0"/>
          <w:numId w:val="6"/>
        </w:numPr>
        <w:spacing w:line="360" w:lineRule="auto"/>
        <w:rPr>
          <w:rFonts w:ascii="Arial" w:hAnsi="Arial" w:cs="Arial"/>
        </w:rPr>
      </w:pPr>
      <w:r w:rsidRPr="0011058D">
        <w:rPr>
          <w:rFonts w:ascii="Arial" w:hAnsi="Arial" w:cs="Arial"/>
        </w:rPr>
        <w:t xml:space="preserve">Kitzinger, J. (1995) ‘Qualitative research: Introducing focus groups’, BMJ, 311(7000), pp. 299–302. </w:t>
      </w:r>
      <w:proofErr w:type="spellStart"/>
      <w:r w:rsidRPr="0011058D">
        <w:rPr>
          <w:rFonts w:ascii="Arial" w:hAnsi="Arial" w:cs="Arial"/>
        </w:rPr>
        <w:t>doi</w:t>
      </w:r>
      <w:proofErr w:type="spellEnd"/>
      <w:r w:rsidRPr="0011058D">
        <w:rPr>
          <w:rFonts w:ascii="Arial" w:hAnsi="Arial" w:cs="Arial"/>
        </w:rPr>
        <w:t>: 10.1136/bmj.311.7000.299.</w:t>
      </w:r>
    </w:p>
    <w:p w14:paraId="5DAD3539" w14:textId="77777777" w:rsidR="0011058D" w:rsidRPr="0011058D" w:rsidRDefault="0011058D" w:rsidP="0011058D">
      <w:pPr>
        <w:spacing w:line="360" w:lineRule="auto"/>
        <w:ind w:left="720"/>
        <w:rPr>
          <w:rFonts w:ascii="Arial" w:hAnsi="Arial" w:cs="Arial"/>
        </w:rPr>
      </w:pPr>
    </w:p>
    <w:p w14:paraId="58DFBFC5" w14:textId="77777777" w:rsidR="0011058D" w:rsidRPr="0011058D" w:rsidRDefault="0011058D" w:rsidP="0011058D">
      <w:pPr>
        <w:pStyle w:val="ListParagraph"/>
        <w:numPr>
          <w:ilvl w:val="0"/>
          <w:numId w:val="6"/>
        </w:numPr>
        <w:spacing w:line="360" w:lineRule="auto"/>
        <w:rPr>
          <w:rFonts w:ascii="Arial" w:hAnsi="Arial" w:cs="Arial"/>
        </w:rPr>
      </w:pPr>
      <w:r w:rsidRPr="0011058D">
        <w:rPr>
          <w:rFonts w:ascii="Arial" w:hAnsi="Arial" w:cs="Arial"/>
        </w:rPr>
        <w:t>Knight, S. (1999) ‘Exploring a cultural myth: What adult non-singers may reveal about the nature of singing’, in Roberts, B. and Rose, A. (eds.) The phenomenon of singing. Memorial University, pp. 144–154.</w:t>
      </w:r>
    </w:p>
    <w:p w14:paraId="1ACCD045" w14:textId="77777777" w:rsidR="0011058D" w:rsidRPr="0011058D" w:rsidRDefault="0011058D" w:rsidP="0011058D">
      <w:pPr>
        <w:spacing w:line="360" w:lineRule="auto"/>
        <w:ind w:left="720"/>
        <w:rPr>
          <w:rFonts w:ascii="Arial" w:hAnsi="Arial" w:cs="Arial"/>
        </w:rPr>
      </w:pPr>
    </w:p>
    <w:p w14:paraId="3E5EA987" w14:textId="77777777" w:rsidR="0011058D" w:rsidRPr="0011058D" w:rsidRDefault="0011058D" w:rsidP="0011058D">
      <w:pPr>
        <w:pStyle w:val="ListParagraph"/>
        <w:numPr>
          <w:ilvl w:val="0"/>
          <w:numId w:val="6"/>
        </w:numPr>
        <w:spacing w:line="360" w:lineRule="auto"/>
        <w:rPr>
          <w:rFonts w:ascii="Arial" w:hAnsi="Arial" w:cs="Arial"/>
        </w:rPr>
      </w:pPr>
      <w:r w:rsidRPr="0011058D">
        <w:rPr>
          <w:rFonts w:ascii="Arial" w:hAnsi="Arial" w:cs="Arial"/>
        </w:rPr>
        <w:t xml:space="preserve">Knight, S. (2019) ‘Addressing the needs of the adult “non-singer” (“NS”)’, in Welch, G.F., Howard, D.M. and Nix, F.J. (eds.) The Oxford handbook of singing. Oxford: Oxford University Press, pp. 621–649. </w:t>
      </w:r>
      <w:proofErr w:type="spellStart"/>
      <w:r w:rsidRPr="0011058D">
        <w:rPr>
          <w:rFonts w:ascii="Arial" w:hAnsi="Arial" w:cs="Arial"/>
        </w:rPr>
        <w:t>doi</w:t>
      </w:r>
      <w:proofErr w:type="spellEnd"/>
      <w:r w:rsidRPr="0011058D">
        <w:rPr>
          <w:rFonts w:ascii="Arial" w:hAnsi="Arial" w:cs="Arial"/>
        </w:rPr>
        <w:t>: 10.1093/</w:t>
      </w:r>
      <w:proofErr w:type="spellStart"/>
      <w:r w:rsidRPr="0011058D">
        <w:rPr>
          <w:rFonts w:ascii="Arial" w:hAnsi="Arial" w:cs="Arial"/>
        </w:rPr>
        <w:t>oxfordhb</w:t>
      </w:r>
      <w:proofErr w:type="spellEnd"/>
      <w:r w:rsidRPr="0011058D">
        <w:rPr>
          <w:rFonts w:ascii="Arial" w:hAnsi="Arial" w:cs="Arial"/>
        </w:rPr>
        <w:t>/9780199660773.013.31.</w:t>
      </w:r>
    </w:p>
    <w:p w14:paraId="509A7E4D" w14:textId="77777777" w:rsidR="0011058D" w:rsidRPr="0011058D" w:rsidRDefault="0011058D" w:rsidP="0011058D">
      <w:pPr>
        <w:spacing w:line="360" w:lineRule="auto"/>
        <w:ind w:left="720"/>
        <w:rPr>
          <w:rFonts w:ascii="Arial" w:hAnsi="Arial" w:cs="Arial"/>
        </w:rPr>
      </w:pPr>
    </w:p>
    <w:p w14:paraId="51EC3D24" w14:textId="77777777" w:rsidR="0011058D" w:rsidRPr="0011058D" w:rsidRDefault="0011058D" w:rsidP="0011058D">
      <w:pPr>
        <w:pStyle w:val="ListParagraph"/>
        <w:numPr>
          <w:ilvl w:val="0"/>
          <w:numId w:val="6"/>
        </w:numPr>
        <w:spacing w:line="360" w:lineRule="auto"/>
        <w:rPr>
          <w:rFonts w:ascii="Arial" w:hAnsi="Arial" w:cs="Arial"/>
        </w:rPr>
      </w:pPr>
      <w:r w:rsidRPr="0011058D">
        <w:rPr>
          <w:rFonts w:ascii="Arial" w:hAnsi="Arial" w:cs="Arial"/>
        </w:rPr>
        <w:t>Koopman, J. (2019) ‘A brief history of singing’. Available at: https://www2.lawrence.edu/fast/KOOPMAJO/antiquity.html.</w:t>
      </w:r>
    </w:p>
    <w:p w14:paraId="6EF280DE" w14:textId="77777777" w:rsidR="0011058D" w:rsidRPr="0011058D" w:rsidRDefault="0011058D" w:rsidP="0011058D">
      <w:pPr>
        <w:spacing w:line="360" w:lineRule="auto"/>
        <w:ind w:left="720"/>
        <w:rPr>
          <w:rFonts w:ascii="Arial" w:hAnsi="Arial" w:cs="Arial"/>
        </w:rPr>
      </w:pPr>
    </w:p>
    <w:p w14:paraId="6846A8FA" w14:textId="77777777" w:rsidR="0011058D" w:rsidRPr="0011058D" w:rsidRDefault="0011058D" w:rsidP="0011058D">
      <w:pPr>
        <w:pStyle w:val="ListParagraph"/>
        <w:numPr>
          <w:ilvl w:val="0"/>
          <w:numId w:val="6"/>
        </w:numPr>
        <w:spacing w:line="360" w:lineRule="auto"/>
        <w:rPr>
          <w:rFonts w:ascii="Arial" w:hAnsi="Arial" w:cs="Arial"/>
        </w:rPr>
      </w:pPr>
      <w:proofErr w:type="spellStart"/>
      <w:r w:rsidRPr="0011058D">
        <w:rPr>
          <w:rFonts w:ascii="Arial" w:hAnsi="Arial" w:cs="Arial"/>
        </w:rPr>
        <w:t>LoVetri</w:t>
      </w:r>
      <w:proofErr w:type="spellEnd"/>
      <w:r w:rsidRPr="0011058D">
        <w:rPr>
          <w:rFonts w:ascii="Arial" w:hAnsi="Arial" w:cs="Arial"/>
        </w:rPr>
        <w:t xml:space="preserve">, J. (2008) ‘Contemporary Commercial Music’, Journal of Voice, 22(3), pp. 260–262. </w:t>
      </w:r>
      <w:proofErr w:type="spellStart"/>
      <w:r w:rsidRPr="0011058D">
        <w:rPr>
          <w:rFonts w:ascii="Arial" w:hAnsi="Arial" w:cs="Arial"/>
        </w:rPr>
        <w:t>doi</w:t>
      </w:r>
      <w:proofErr w:type="spellEnd"/>
      <w:r w:rsidRPr="0011058D">
        <w:rPr>
          <w:rFonts w:ascii="Arial" w:hAnsi="Arial" w:cs="Arial"/>
        </w:rPr>
        <w:t>: 10.1016/j.jvoice.2006.11.002.</w:t>
      </w:r>
    </w:p>
    <w:p w14:paraId="79CD610C" w14:textId="77777777" w:rsidR="0011058D" w:rsidRPr="0011058D" w:rsidRDefault="0011058D" w:rsidP="0011058D">
      <w:pPr>
        <w:spacing w:line="360" w:lineRule="auto"/>
        <w:ind w:left="720"/>
        <w:rPr>
          <w:rFonts w:ascii="Arial" w:hAnsi="Arial" w:cs="Arial"/>
        </w:rPr>
      </w:pPr>
    </w:p>
    <w:p w14:paraId="57110E95" w14:textId="77777777" w:rsidR="0011058D" w:rsidRPr="0011058D" w:rsidRDefault="0011058D" w:rsidP="0011058D">
      <w:pPr>
        <w:pStyle w:val="ListParagraph"/>
        <w:numPr>
          <w:ilvl w:val="0"/>
          <w:numId w:val="6"/>
        </w:numPr>
        <w:spacing w:line="360" w:lineRule="auto"/>
        <w:rPr>
          <w:rFonts w:ascii="Arial" w:hAnsi="Arial" w:cs="Arial"/>
        </w:rPr>
      </w:pPr>
      <w:r w:rsidRPr="0011058D">
        <w:rPr>
          <w:rFonts w:ascii="Arial" w:hAnsi="Arial" w:cs="Arial"/>
        </w:rPr>
        <w:t xml:space="preserve">Malde, M., Allen, M. and Zeller, K.-A. (2020) What every singer needs to know about the body. 4th </w:t>
      </w:r>
      <w:proofErr w:type="spellStart"/>
      <w:r w:rsidRPr="0011058D">
        <w:rPr>
          <w:rFonts w:ascii="Arial" w:hAnsi="Arial" w:cs="Arial"/>
        </w:rPr>
        <w:t>edn</w:t>
      </w:r>
      <w:proofErr w:type="spellEnd"/>
      <w:r w:rsidRPr="0011058D">
        <w:rPr>
          <w:rFonts w:ascii="Arial" w:hAnsi="Arial" w:cs="Arial"/>
        </w:rPr>
        <w:t>. San Diego, CA: Plural Publishing.</w:t>
      </w:r>
    </w:p>
    <w:p w14:paraId="44694278" w14:textId="77777777" w:rsidR="0011058D" w:rsidRPr="0011058D" w:rsidRDefault="0011058D" w:rsidP="0011058D">
      <w:pPr>
        <w:spacing w:line="360" w:lineRule="auto"/>
        <w:ind w:left="720"/>
        <w:rPr>
          <w:rFonts w:ascii="Arial" w:hAnsi="Arial" w:cs="Arial"/>
        </w:rPr>
      </w:pPr>
    </w:p>
    <w:p w14:paraId="1527D55B" w14:textId="77777777" w:rsidR="0011058D" w:rsidRPr="0011058D" w:rsidRDefault="0011058D" w:rsidP="0011058D">
      <w:pPr>
        <w:pStyle w:val="ListParagraph"/>
        <w:numPr>
          <w:ilvl w:val="0"/>
          <w:numId w:val="6"/>
        </w:numPr>
        <w:spacing w:line="360" w:lineRule="auto"/>
        <w:rPr>
          <w:rFonts w:ascii="Arial" w:hAnsi="Arial" w:cs="Arial"/>
        </w:rPr>
      </w:pPr>
      <w:proofErr w:type="spellStart"/>
      <w:r w:rsidRPr="0011058D">
        <w:rPr>
          <w:rFonts w:ascii="Arial" w:hAnsi="Arial" w:cs="Arial"/>
        </w:rPr>
        <w:t>Mithen</w:t>
      </w:r>
      <w:proofErr w:type="spellEnd"/>
      <w:r w:rsidRPr="0011058D">
        <w:rPr>
          <w:rFonts w:ascii="Arial" w:hAnsi="Arial" w:cs="Arial"/>
        </w:rPr>
        <w:t>, S.J. (2005) The singing Neanderthals: The origins of music, language, mind, and body. London: Weidenfeld &amp; Nicolson.</w:t>
      </w:r>
    </w:p>
    <w:p w14:paraId="3430BCC8" w14:textId="77777777" w:rsidR="0011058D" w:rsidRPr="0011058D" w:rsidRDefault="0011058D" w:rsidP="0011058D">
      <w:pPr>
        <w:spacing w:line="360" w:lineRule="auto"/>
        <w:ind w:left="720"/>
        <w:rPr>
          <w:rFonts w:ascii="Arial" w:hAnsi="Arial" w:cs="Arial"/>
        </w:rPr>
      </w:pPr>
    </w:p>
    <w:p w14:paraId="4CC70B63" w14:textId="77777777" w:rsidR="0011058D" w:rsidRPr="0011058D" w:rsidRDefault="0011058D" w:rsidP="0011058D">
      <w:pPr>
        <w:pStyle w:val="ListParagraph"/>
        <w:numPr>
          <w:ilvl w:val="0"/>
          <w:numId w:val="6"/>
        </w:numPr>
        <w:spacing w:line="360" w:lineRule="auto"/>
        <w:rPr>
          <w:rFonts w:ascii="Arial" w:hAnsi="Arial" w:cs="Arial"/>
        </w:rPr>
      </w:pPr>
      <w:r w:rsidRPr="0011058D">
        <w:rPr>
          <w:rFonts w:ascii="Arial" w:hAnsi="Arial" w:cs="Arial"/>
        </w:rPr>
        <w:t>Moorhead, M. (2014) ‘A perspective from Traditional Chinese Medicine and Chi Kung’, International Journal of Research in Choral Singing, 5(1), pp. 46–57. Available at: Memorial University Journals (Accessed: 30 September 2026).</w:t>
      </w:r>
    </w:p>
    <w:p w14:paraId="0B0CC0CA" w14:textId="77777777" w:rsidR="0011058D" w:rsidRPr="0011058D" w:rsidRDefault="0011058D" w:rsidP="0011058D">
      <w:pPr>
        <w:spacing w:line="360" w:lineRule="auto"/>
        <w:ind w:left="720"/>
        <w:rPr>
          <w:rFonts w:ascii="Arial" w:hAnsi="Arial" w:cs="Arial"/>
        </w:rPr>
      </w:pPr>
    </w:p>
    <w:p w14:paraId="034CC779" w14:textId="77777777" w:rsidR="0011058D" w:rsidRPr="0011058D" w:rsidRDefault="0011058D" w:rsidP="0011058D">
      <w:pPr>
        <w:pStyle w:val="ListParagraph"/>
        <w:numPr>
          <w:ilvl w:val="0"/>
          <w:numId w:val="6"/>
        </w:numPr>
        <w:spacing w:line="360" w:lineRule="auto"/>
        <w:rPr>
          <w:rFonts w:ascii="Arial" w:hAnsi="Arial" w:cs="Arial"/>
        </w:rPr>
      </w:pPr>
      <w:r w:rsidRPr="0011058D">
        <w:rPr>
          <w:rFonts w:ascii="Arial" w:hAnsi="Arial" w:cs="Arial"/>
        </w:rPr>
        <w:lastRenderedPageBreak/>
        <w:t>Myers, M. (2022) ‘Singing techniques can improve quality of life and breathlessness after COVID-19’, Imperial College London. Available at: https://www.imperial.ac.uk/news/235894/singing-techniques-improve-quality-life-breathlessness/ (Accessed: 9 March 2026).</w:t>
      </w:r>
    </w:p>
    <w:p w14:paraId="338D2860" w14:textId="77777777" w:rsidR="0011058D" w:rsidRPr="0011058D" w:rsidRDefault="0011058D" w:rsidP="0011058D">
      <w:pPr>
        <w:spacing w:line="360" w:lineRule="auto"/>
        <w:ind w:left="720"/>
        <w:rPr>
          <w:rFonts w:ascii="Arial" w:hAnsi="Arial" w:cs="Arial"/>
        </w:rPr>
      </w:pPr>
    </w:p>
    <w:p w14:paraId="4952C64A" w14:textId="77777777" w:rsidR="0011058D" w:rsidRPr="0011058D" w:rsidRDefault="0011058D" w:rsidP="0011058D">
      <w:pPr>
        <w:pStyle w:val="ListParagraph"/>
        <w:numPr>
          <w:ilvl w:val="0"/>
          <w:numId w:val="6"/>
        </w:numPr>
        <w:spacing w:line="360" w:lineRule="auto"/>
        <w:rPr>
          <w:rFonts w:ascii="Arial" w:hAnsi="Arial" w:cs="Arial"/>
        </w:rPr>
      </w:pPr>
      <w:proofErr w:type="spellStart"/>
      <w:r w:rsidRPr="0011058D">
        <w:rPr>
          <w:rFonts w:ascii="Arial" w:hAnsi="Arial" w:cs="Arial"/>
        </w:rPr>
        <w:t>Nederhof</w:t>
      </w:r>
      <w:proofErr w:type="spellEnd"/>
      <w:r w:rsidRPr="0011058D">
        <w:rPr>
          <w:rFonts w:ascii="Arial" w:hAnsi="Arial" w:cs="Arial"/>
        </w:rPr>
        <w:t xml:space="preserve">, A.J. (1985) ‘Methods of coping with social desirability bias: A review’, European Journal of Social Psychology, 15(3), pp. 263–280. </w:t>
      </w:r>
      <w:proofErr w:type="spellStart"/>
      <w:r w:rsidRPr="0011058D">
        <w:rPr>
          <w:rFonts w:ascii="Arial" w:hAnsi="Arial" w:cs="Arial"/>
        </w:rPr>
        <w:t>doi</w:t>
      </w:r>
      <w:proofErr w:type="spellEnd"/>
      <w:r w:rsidRPr="0011058D">
        <w:rPr>
          <w:rFonts w:ascii="Arial" w:hAnsi="Arial" w:cs="Arial"/>
        </w:rPr>
        <w:t>: 10.1002/ejsp.2420150303.</w:t>
      </w:r>
    </w:p>
    <w:p w14:paraId="078DE671" w14:textId="77777777" w:rsidR="0011058D" w:rsidRPr="0011058D" w:rsidRDefault="0011058D" w:rsidP="0011058D">
      <w:pPr>
        <w:spacing w:line="360" w:lineRule="auto"/>
        <w:ind w:left="720"/>
        <w:rPr>
          <w:rFonts w:ascii="Arial" w:hAnsi="Arial" w:cs="Arial"/>
        </w:rPr>
      </w:pPr>
    </w:p>
    <w:p w14:paraId="69CE438E" w14:textId="77777777" w:rsidR="0011058D" w:rsidRPr="0011058D" w:rsidRDefault="0011058D" w:rsidP="0011058D">
      <w:pPr>
        <w:pStyle w:val="ListParagraph"/>
        <w:numPr>
          <w:ilvl w:val="0"/>
          <w:numId w:val="6"/>
        </w:numPr>
        <w:spacing w:line="360" w:lineRule="auto"/>
        <w:rPr>
          <w:rFonts w:ascii="Arial" w:hAnsi="Arial" w:cs="Arial"/>
        </w:rPr>
      </w:pPr>
      <w:r w:rsidRPr="0011058D">
        <w:rPr>
          <w:rFonts w:ascii="Arial" w:hAnsi="Arial" w:cs="Arial"/>
        </w:rPr>
        <w:t>Opera North (2023) ‘10 reasons why singing is good for your mental and physical health’, Opera North. Available at: https://www.operanorth.co.uk/news/10-reasons-singing-is-good-for-you/.</w:t>
      </w:r>
    </w:p>
    <w:p w14:paraId="29029BDE" w14:textId="77777777" w:rsidR="0011058D" w:rsidRPr="0011058D" w:rsidRDefault="0011058D" w:rsidP="0011058D">
      <w:pPr>
        <w:spacing w:line="360" w:lineRule="auto"/>
        <w:ind w:left="720"/>
        <w:rPr>
          <w:rFonts w:ascii="Arial" w:hAnsi="Arial" w:cs="Arial"/>
        </w:rPr>
      </w:pPr>
    </w:p>
    <w:p w14:paraId="64226219" w14:textId="77777777" w:rsidR="0011058D" w:rsidRPr="0011058D" w:rsidRDefault="0011058D" w:rsidP="0011058D">
      <w:pPr>
        <w:pStyle w:val="ListParagraph"/>
        <w:numPr>
          <w:ilvl w:val="0"/>
          <w:numId w:val="6"/>
        </w:numPr>
        <w:spacing w:line="360" w:lineRule="auto"/>
        <w:rPr>
          <w:rFonts w:ascii="Arial" w:hAnsi="Arial" w:cs="Arial"/>
        </w:rPr>
      </w:pPr>
      <w:r w:rsidRPr="0011058D">
        <w:rPr>
          <w:rFonts w:ascii="Arial" w:hAnsi="Arial" w:cs="Arial"/>
        </w:rPr>
        <w:t xml:space="preserve">Paez, A. (2017) ‘Gray literature: An important resource in systematic reviews’, Journal of Evidence-Based Medicine, 10(3), pp. 233–240. </w:t>
      </w:r>
      <w:proofErr w:type="spellStart"/>
      <w:r w:rsidRPr="0011058D">
        <w:rPr>
          <w:rFonts w:ascii="Arial" w:hAnsi="Arial" w:cs="Arial"/>
        </w:rPr>
        <w:t>doi</w:t>
      </w:r>
      <w:proofErr w:type="spellEnd"/>
      <w:r w:rsidRPr="0011058D">
        <w:rPr>
          <w:rFonts w:ascii="Arial" w:hAnsi="Arial" w:cs="Arial"/>
        </w:rPr>
        <w:t>: 10.1111/jebm.12266.</w:t>
      </w:r>
    </w:p>
    <w:p w14:paraId="161A39BE" w14:textId="77777777" w:rsidR="0011058D" w:rsidRPr="0011058D" w:rsidRDefault="0011058D" w:rsidP="0011058D">
      <w:pPr>
        <w:spacing w:line="360" w:lineRule="auto"/>
        <w:ind w:left="720"/>
        <w:rPr>
          <w:rFonts w:ascii="Arial" w:hAnsi="Arial" w:cs="Arial"/>
        </w:rPr>
      </w:pPr>
    </w:p>
    <w:p w14:paraId="0725EDA4" w14:textId="77777777" w:rsidR="0011058D" w:rsidRPr="0011058D" w:rsidRDefault="0011058D" w:rsidP="0011058D">
      <w:pPr>
        <w:pStyle w:val="ListParagraph"/>
        <w:numPr>
          <w:ilvl w:val="0"/>
          <w:numId w:val="6"/>
        </w:numPr>
        <w:spacing w:line="360" w:lineRule="auto"/>
        <w:rPr>
          <w:rFonts w:ascii="Arial" w:hAnsi="Arial" w:cs="Arial"/>
        </w:rPr>
      </w:pPr>
      <w:r w:rsidRPr="0011058D">
        <w:rPr>
          <w:rFonts w:ascii="Arial" w:hAnsi="Arial" w:cs="Arial"/>
        </w:rPr>
        <w:t xml:space="preserve">Pascale, L.M. (2005) ‘Dispelling the myth of the non-singer: Embracing two aesthetics for singing’, Philosophy of Music Education Review, 13(2), pp. 165–175. </w:t>
      </w:r>
      <w:proofErr w:type="spellStart"/>
      <w:r w:rsidRPr="0011058D">
        <w:rPr>
          <w:rFonts w:ascii="Arial" w:hAnsi="Arial" w:cs="Arial"/>
        </w:rPr>
        <w:t>doi</w:t>
      </w:r>
      <w:proofErr w:type="spellEnd"/>
      <w:r w:rsidRPr="0011058D">
        <w:rPr>
          <w:rFonts w:ascii="Arial" w:hAnsi="Arial" w:cs="Arial"/>
        </w:rPr>
        <w:t>: 10.2979/pme.2005.13.2.165.</w:t>
      </w:r>
    </w:p>
    <w:p w14:paraId="551A6838" w14:textId="77777777" w:rsidR="0011058D" w:rsidRPr="0011058D" w:rsidRDefault="0011058D" w:rsidP="0011058D">
      <w:pPr>
        <w:spacing w:line="360" w:lineRule="auto"/>
        <w:ind w:left="720"/>
        <w:rPr>
          <w:rFonts w:ascii="Arial" w:hAnsi="Arial" w:cs="Arial"/>
        </w:rPr>
      </w:pPr>
    </w:p>
    <w:p w14:paraId="711D1CA9" w14:textId="77777777" w:rsidR="0011058D" w:rsidRPr="0011058D" w:rsidRDefault="0011058D" w:rsidP="0011058D">
      <w:pPr>
        <w:pStyle w:val="ListParagraph"/>
        <w:numPr>
          <w:ilvl w:val="0"/>
          <w:numId w:val="6"/>
        </w:numPr>
        <w:spacing w:line="360" w:lineRule="auto"/>
        <w:rPr>
          <w:rFonts w:ascii="Arial" w:hAnsi="Arial" w:cs="Arial"/>
        </w:rPr>
      </w:pPr>
      <w:r w:rsidRPr="0011058D">
        <w:rPr>
          <w:rFonts w:ascii="Arial" w:hAnsi="Arial" w:cs="Arial"/>
        </w:rPr>
        <w:t>Pearce, E. and Launay, J. (2015) ‘Choir singing improves health, happiness – and is the perfect icebreaker’, The Conversation. Available at: https://theconversation.com/choir-singing-improves-health-happiness-and-is-the-perfect-icebreaker-47619.</w:t>
      </w:r>
    </w:p>
    <w:p w14:paraId="04E163F4" w14:textId="77777777" w:rsidR="0011058D" w:rsidRPr="0011058D" w:rsidRDefault="0011058D" w:rsidP="0011058D">
      <w:pPr>
        <w:spacing w:line="360" w:lineRule="auto"/>
        <w:ind w:left="720"/>
        <w:rPr>
          <w:rFonts w:ascii="Arial" w:hAnsi="Arial" w:cs="Arial"/>
        </w:rPr>
      </w:pPr>
    </w:p>
    <w:p w14:paraId="55C43220" w14:textId="77777777" w:rsidR="0011058D" w:rsidRPr="0011058D" w:rsidRDefault="0011058D" w:rsidP="0011058D">
      <w:pPr>
        <w:pStyle w:val="ListParagraph"/>
        <w:numPr>
          <w:ilvl w:val="0"/>
          <w:numId w:val="6"/>
        </w:numPr>
        <w:spacing w:line="360" w:lineRule="auto"/>
        <w:rPr>
          <w:rFonts w:ascii="Arial" w:hAnsi="Arial" w:cs="Arial"/>
        </w:rPr>
      </w:pPr>
      <w:r w:rsidRPr="0011058D">
        <w:rPr>
          <w:rFonts w:ascii="Arial" w:hAnsi="Arial" w:cs="Arial"/>
        </w:rPr>
        <w:t>Potter, J. (2006) Vocal authority: Singing style and ideology. Cambridge: Cambridge University Press.</w:t>
      </w:r>
    </w:p>
    <w:p w14:paraId="62C3CF16" w14:textId="77777777" w:rsidR="0011058D" w:rsidRPr="0011058D" w:rsidRDefault="0011058D" w:rsidP="0011058D">
      <w:pPr>
        <w:spacing w:line="360" w:lineRule="auto"/>
        <w:ind w:left="720"/>
        <w:rPr>
          <w:rFonts w:ascii="Arial" w:hAnsi="Arial" w:cs="Arial"/>
        </w:rPr>
      </w:pPr>
    </w:p>
    <w:p w14:paraId="0CEC7A8D" w14:textId="77777777" w:rsidR="0011058D" w:rsidRPr="0011058D" w:rsidRDefault="0011058D" w:rsidP="0011058D">
      <w:pPr>
        <w:pStyle w:val="ListParagraph"/>
        <w:numPr>
          <w:ilvl w:val="0"/>
          <w:numId w:val="6"/>
        </w:numPr>
        <w:spacing w:line="360" w:lineRule="auto"/>
        <w:rPr>
          <w:rFonts w:ascii="Arial" w:hAnsi="Arial" w:cs="Arial"/>
        </w:rPr>
      </w:pPr>
      <w:r w:rsidRPr="0011058D">
        <w:rPr>
          <w:rFonts w:ascii="Arial" w:hAnsi="Arial" w:cs="Arial"/>
        </w:rPr>
        <w:t xml:space="preserve">Price, S. and Whitfield, L. (2018) ‘Singing for health: Do members of a generic singing for health group experience similar effects on health and well-being as those </w:t>
      </w:r>
      <w:r w:rsidRPr="0011058D">
        <w:rPr>
          <w:rFonts w:ascii="Arial" w:hAnsi="Arial" w:cs="Arial"/>
        </w:rPr>
        <w:lastRenderedPageBreak/>
        <w:t xml:space="preserve">in condition-specific groups?’, Journal of Applied Arts &amp; Health, 9(3), pp. 351–366. </w:t>
      </w:r>
      <w:proofErr w:type="spellStart"/>
      <w:r w:rsidRPr="0011058D">
        <w:rPr>
          <w:rFonts w:ascii="Arial" w:hAnsi="Arial" w:cs="Arial"/>
        </w:rPr>
        <w:t>doi</w:t>
      </w:r>
      <w:proofErr w:type="spellEnd"/>
      <w:r w:rsidRPr="0011058D">
        <w:rPr>
          <w:rFonts w:ascii="Arial" w:hAnsi="Arial" w:cs="Arial"/>
        </w:rPr>
        <w:t>: 10.1386/jaah.9.3.351_1.</w:t>
      </w:r>
    </w:p>
    <w:p w14:paraId="67263ADA" w14:textId="77777777" w:rsidR="0011058D" w:rsidRPr="0011058D" w:rsidRDefault="0011058D" w:rsidP="0011058D">
      <w:pPr>
        <w:spacing w:line="360" w:lineRule="auto"/>
        <w:ind w:left="720"/>
        <w:rPr>
          <w:rFonts w:ascii="Arial" w:hAnsi="Arial" w:cs="Arial"/>
        </w:rPr>
      </w:pPr>
    </w:p>
    <w:p w14:paraId="40ACAFE9" w14:textId="77777777" w:rsidR="0011058D" w:rsidRPr="0011058D" w:rsidRDefault="0011058D" w:rsidP="0011058D">
      <w:pPr>
        <w:pStyle w:val="ListParagraph"/>
        <w:numPr>
          <w:ilvl w:val="0"/>
          <w:numId w:val="6"/>
        </w:numPr>
        <w:spacing w:line="360" w:lineRule="auto"/>
        <w:rPr>
          <w:rFonts w:ascii="Arial" w:hAnsi="Arial" w:cs="Arial"/>
        </w:rPr>
      </w:pPr>
      <w:r w:rsidRPr="0011058D">
        <w:rPr>
          <w:rFonts w:ascii="Arial" w:hAnsi="Arial" w:cs="Arial"/>
        </w:rPr>
        <w:t xml:space="preserve">Richards, H. and Durrant, C. (2003) ‘To sing or not to sing: A study on the development of “non-singers” in choral activity’, Research Studies in Music Education, 20(1), pp. 78–89. </w:t>
      </w:r>
      <w:proofErr w:type="spellStart"/>
      <w:r w:rsidRPr="0011058D">
        <w:rPr>
          <w:rFonts w:ascii="Arial" w:hAnsi="Arial" w:cs="Arial"/>
        </w:rPr>
        <w:t>doi</w:t>
      </w:r>
      <w:proofErr w:type="spellEnd"/>
      <w:r w:rsidRPr="0011058D">
        <w:rPr>
          <w:rFonts w:ascii="Arial" w:hAnsi="Arial" w:cs="Arial"/>
        </w:rPr>
        <w:t>: 10.1177/1321103X030200010501.</w:t>
      </w:r>
    </w:p>
    <w:p w14:paraId="3BE55B01" w14:textId="77777777" w:rsidR="0011058D" w:rsidRPr="0011058D" w:rsidRDefault="0011058D" w:rsidP="0011058D">
      <w:pPr>
        <w:spacing w:line="360" w:lineRule="auto"/>
        <w:ind w:left="720"/>
        <w:rPr>
          <w:rFonts w:ascii="Arial" w:hAnsi="Arial" w:cs="Arial"/>
        </w:rPr>
      </w:pPr>
    </w:p>
    <w:p w14:paraId="68E11BA3" w14:textId="77777777" w:rsidR="0011058D" w:rsidRPr="0011058D" w:rsidRDefault="0011058D" w:rsidP="0011058D">
      <w:pPr>
        <w:pStyle w:val="ListParagraph"/>
        <w:numPr>
          <w:ilvl w:val="0"/>
          <w:numId w:val="6"/>
        </w:numPr>
        <w:spacing w:line="360" w:lineRule="auto"/>
        <w:rPr>
          <w:rFonts w:ascii="Arial" w:hAnsi="Arial" w:cs="Arial"/>
        </w:rPr>
      </w:pPr>
      <w:r w:rsidRPr="0011058D">
        <w:rPr>
          <w:rFonts w:ascii="Arial" w:hAnsi="Arial" w:cs="Arial"/>
        </w:rPr>
        <w:t xml:space="preserve">Sataloff, R.T. (2017) Vocal health and pedagogy: Science, assessment, and treatment. 3rd </w:t>
      </w:r>
      <w:proofErr w:type="spellStart"/>
      <w:r w:rsidRPr="0011058D">
        <w:rPr>
          <w:rFonts w:ascii="Arial" w:hAnsi="Arial" w:cs="Arial"/>
        </w:rPr>
        <w:t>edn</w:t>
      </w:r>
      <w:proofErr w:type="spellEnd"/>
      <w:r w:rsidRPr="0011058D">
        <w:rPr>
          <w:rFonts w:ascii="Arial" w:hAnsi="Arial" w:cs="Arial"/>
        </w:rPr>
        <w:t>. San Diego, CA: Plural Publishing.</w:t>
      </w:r>
    </w:p>
    <w:p w14:paraId="1EEE3A19" w14:textId="77777777" w:rsidR="0011058D" w:rsidRPr="0011058D" w:rsidRDefault="0011058D" w:rsidP="0011058D">
      <w:pPr>
        <w:spacing w:line="360" w:lineRule="auto"/>
        <w:ind w:left="720"/>
        <w:rPr>
          <w:rFonts w:ascii="Arial" w:hAnsi="Arial" w:cs="Arial"/>
        </w:rPr>
      </w:pPr>
    </w:p>
    <w:p w14:paraId="34378A8E" w14:textId="77777777" w:rsidR="0011058D" w:rsidRPr="0011058D" w:rsidRDefault="0011058D" w:rsidP="0011058D">
      <w:pPr>
        <w:pStyle w:val="ListParagraph"/>
        <w:numPr>
          <w:ilvl w:val="0"/>
          <w:numId w:val="6"/>
        </w:numPr>
        <w:spacing w:line="360" w:lineRule="auto"/>
        <w:rPr>
          <w:rFonts w:ascii="Arial" w:hAnsi="Arial" w:cs="Arial"/>
        </w:rPr>
      </w:pPr>
      <w:r w:rsidRPr="0011058D">
        <w:rPr>
          <w:rFonts w:ascii="Arial" w:hAnsi="Arial" w:cs="Arial"/>
        </w:rPr>
        <w:t xml:space="preserve">Shilton, D., Passmore, S. and Savage, P.E. (2023) ‘Group singing is globally dominant and associated with social context’, Royal Society Open Science, 10(9), 230562. </w:t>
      </w:r>
      <w:proofErr w:type="spellStart"/>
      <w:r w:rsidRPr="0011058D">
        <w:rPr>
          <w:rFonts w:ascii="Arial" w:hAnsi="Arial" w:cs="Arial"/>
        </w:rPr>
        <w:t>doi</w:t>
      </w:r>
      <w:proofErr w:type="spellEnd"/>
      <w:r w:rsidRPr="0011058D">
        <w:rPr>
          <w:rFonts w:ascii="Arial" w:hAnsi="Arial" w:cs="Arial"/>
        </w:rPr>
        <w:t>: 10.1098/rsos.230562.</w:t>
      </w:r>
    </w:p>
    <w:p w14:paraId="51CB2946" w14:textId="77777777" w:rsidR="0011058D" w:rsidRPr="0011058D" w:rsidRDefault="0011058D" w:rsidP="0011058D">
      <w:pPr>
        <w:spacing w:line="360" w:lineRule="auto"/>
        <w:ind w:left="720"/>
        <w:rPr>
          <w:rFonts w:ascii="Arial" w:hAnsi="Arial" w:cs="Arial"/>
        </w:rPr>
      </w:pPr>
    </w:p>
    <w:p w14:paraId="79FB4B67" w14:textId="77777777" w:rsidR="0011058D" w:rsidRPr="0011058D" w:rsidRDefault="0011058D" w:rsidP="0011058D">
      <w:pPr>
        <w:pStyle w:val="ListParagraph"/>
        <w:numPr>
          <w:ilvl w:val="0"/>
          <w:numId w:val="6"/>
        </w:numPr>
        <w:spacing w:line="360" w:lineRule="auto"/>
        <w:rPr>
          <w:rFonts w:ascii="Arial" w:hAnsi="Arial" w:cs="Arial"/>
        </w:rPr>
      </w:pPr>
      <w:r w:rsidRPr="0011058D">
        <w:rPr>
          <w:rFonts w:ascii="Arial" w:hAnsi="Arial" w:cs="Arial"/>
        </w:rPr>
        <w:t>Sing Up Foundation (2026) ‘Singing &amp; health – the evidence’. Available at: https://www.singupfoundation.org/about-singing-for-mental-health/understanding-singing-for-mental-health/singing-health.</w:t>
      </w:r>
    </w:p>
    <w:p w14:paraId="38889A9D" w14:textId="77777777" w:rsidR="0011058D" w:rsidRPr="0011058D" w:rsidRDefault="0011058D" w:rsidP="0011058D">
      <w:pPr>
        <w:spacing w:line="360" w:lineRule="auto"/>
        <w:ind w:left="720"/>
        <w:rPr>
          <w:rFonts w:ascii="Arial" w:hAnsi="Arial" w:cs="Arial"/>
        </w:rPr>
      </w:pPr>
    </w:p>
    <w:p w14:paraId="6BA05DF6" w14:textId="77777777" w:rsidR="0011058D" w:rsidRPr="0011058D" w:rsidRDefault="0011058D" w:rsidP="0011058D">
      <w:pPr>
        <w:pStyle w:val="ListParagraph"/>
        <w:numPr>
          <w:ilvl w:val="0"/>
          <w:numId w:val="6"/>
        </w:numPr>
        <w:spacing w:line="360" w:lineRule="auto"/>
        <w:rPr>
          <w:rFonts w:ascii="Arial" w:hAnsi="Arial" w:cs="Arial"/>
        </w:rPr>
      </w:pPr>
      <w:r w:rsidRPr="0011058D">
        <w:rPr>
          <w:rFonts w:ascii="Arial" w:hAnsi="Arial" w:cs="Arial"/>
        </w:rPr>
        <w:t>Tamplin, J., Morris, M.E., Marigliani, C., Baker, F.A. and Vogel, A.P. (2019) ‘</w:t>
      </w:r>
      <w:proofErr w:type="spellStart"/>
      <w:r w:rsidRPr="0011058D">
        <w:rPr>
          <w:rFonts w:ascii="Arial" w:hAnsi="Arial" w:cs="Arial"/>
        </w:rPr>
        <w:t>ParkinSong</w:t>
      </w:r>
      <w:proofErr w:type="spellEnd"/>
      <w:r w:rsidRPr="0011058D">
        <w:rPr>
          <w:rFonts w:ascii="Arial" w:hAnsi="Arial" w:cs="Arial"/>
        </w:rPr>
        <w:t xml:space="preserve">: A controlled trial of singing-based therapy for Parkinson’s disease’, Neurorehabilitation and Neural Repair, 33(6), pp. 453–463. </w:t>
      </w:r>
      <w:proofErr w:type="spellStart"/>
      <w:r w:rsidRPr="0011058D">
        <w:rPr>
          <w:rFonts w:ascii="Arial" w:hAnsi="Arial" w:cs="Arial"/>
        </w:rPr>
        <w:t>doi</w:t>
      </w:r>
      <w:proofErr w:type="spellEnd"/>
      <w:r w:rsidRPr="0011058D">
        <w:rPr>
          <w:rFonts w:ascii="Arial" w:hAnsi="Arial" w:cs="Arial"/>
        </w:rPr>
        <w:t>: 10.1177/1545968319847948.</w:t>
      </w:r>
    </w:p>
    <w:p w14:paraId="024199E9" w14:textId="77777777" w:rsidR="0011058D" w:rsidRPr="0011058D" w:rsidRDefault="0011058D" w:rsidP="0011058D">
      <w:pPr>
        <w:spacing w:line="360" w:lineRule="auto"/>
        <w:ind w:left="720"/>
        <w:rPr>
          <w:rFonts w:ascii="Arial" w:hAnsi="Arial" w:cs="Arial"/>
        </w:rPr>
      </w:pPr>
    </w:p>
    <w:p w14:paraId="29BA36B8" w14:textId="77777777" w:rsidR="0011058D" w:rsidRPr="0011058D" w:rsidRDefault="0011058D" w:rsidP="0011058D">
      <w:pPr>
        <w:pStyle w:val="ListParagraph"/>
        <w:numPr>
          <w:ilvl w:val="0"/>
          <w:numId w:val="6"/>
        </w:numPr>
        <w:spacing w:line="360" w:lineRule="auto"/>
        <w:rPr>
          <w:rFonts w:ascii="Arial" w:hAnsi="Arial" w:cs="Arial"/>
        </w:rPr>
      </w:pPr>
      <w:r w:rsidRPr="0011058D">
        <w:rPr>
          <w:rFonts w:ascii="Arial" w:hAnsi="Arial" w:cs="Arial"/>
        </w:rPr>
        <w:t>Turino, T. (2008) Music as social life: The politics of participation. Chicago: University of Chicago Press.</w:t>
      </w:r>
    </w:p>
    <w:p w14:paraId="67D1F7BA" w14:textId="77777777" w:rsidR="0011058D" w:rsidRPr="0011058D" w:rsidRDefault="0011058D" w:rsidP="0011058D">
      <w:pPr>
        <w:spacing w:line="360" w:lineRule="auto"/>
        <w:ind w:left="720"/>
        <w:rPr>
          <w:rFonts w:ascii="Arial" w:hAnsi="Arial" w:cs="Arial"/>
        </w:rPr>
      </w:pPr>
    </w:p>
    <w:p w14:paraId="7D1984F7" w14:textId="77777777" w:rsidR="0011058D" w:rsidRPr="0011058D" w:rsidRDefault="0011058D" w:rsidP="0011058D">
      <w:pPr>
        <w:pStyle w:val="ListParagraph"/>
        <w:numPr>
          <w:ilvl w:val="0"/>
          <w:numId w:val="6"/>
        </w:numPr>
        <w:spacing w:line="360" w:lineRule="auto"/>
        <w:rPr>
          <w:rFonts w:ascii="Arial" w:hAnsi="Arial" w:cs="Arial"/>
        </w:rPr>
      </w:pPr>
      <w:r w:rsidRPr="0011058D">
        <w:rPr>
          <w:rFonts w:ascii="Arial" w:hAnsi="Arial" w:cs="Arial"/>
        </w:rPr>
        <w:t>Welch, G.F. (2005a) ‘Singing as communication’, in Miell, D., MacDonald, R. and Hargreaves, D. (eds.) Musical communication. Oxford: Oxford University Press, pp. 239–259.</w:t>
      </w:r>
    </w:p>
    <w:p w14:paraId="570EF53C" w14:textId="77777777" w:rsidR="0011058D" w:rsidRPr="0011058D" w:rsidRDefault="0011058D" w:rsidP="0011058D">
      <w:pPr>
        <w:spacing w:line="360" w:lineRule="auto"/>
        <w:ind w:left="720"/>
        <w:rPr>
          <w:rFonts w:ascii="Arial" w:hAnsi="Arial" w:cs="Arial"/>
        </w:rPr>
      </w:pPr>
    </w:p>
    <w:p w14:paraId="73E2E239" w14:textId="77777777" w:rsidR="0011058D" w:rsidRPr="0011058D" w:rsidRDefault="0011058D" w:rsidP="0011058D">
      <w:pPr>
        <w:pStyle w:val="ListParagraph"/>
        <w:numPr>
          <w:ilvl w:val="0"/>
          <w:numId w:val="6"/>
        </w:numPr>
        <w:spacing w:line="360" w:lineRule="auto"/>
        <w:rPr>
          <w:rFonts w:ascii="Arial" w:hAnsi="Arial" w:cs="Arial"/>
        </w:rPr>
      </w:pPr>
      <w:r w:rsidRPr="0011058D">
        <w:rPr>
          <w:rFonts w:ascii="Arial" w:hAnsi="Arial" w:cs="Arial"/>
        </w:rPr>
        <w:lastRenderedPageBreak/>
        <w:t xml:space="preserve">Welch, G.F. (2005b) ‘We are musical’, International Journal of Music Education, 23(2), pp. 117–120. </w:t>
      </w:r>
      <w:proofErr w:type="spellStart"/>
      <w:r w:rsidRPr="0011058D">
        <w:rPr>
          <w:rFonts w:ascii="Arial" w:hAnsi="Arial" w:cs="Arial"/>
        </w:rPr>
        <w:t>doi</w:t>
      </w:r>
      <w:proofErr w:type="spellEnd"/>
      <w:r w:rsidRPr="0011058D">
        <w:rPr>
          <w:rFonts w:ascii="Arial" w:hAnsi="Arial" w:cs="Arial"/>
        </w:rPr>
        <w:t>: 10.1177/0255761405052404.</w:t>
      </w:r>
    </w:p>
    <w:p w14:paraId="620DA655" w14:textId="77777777" w:rsidR="0011058D" w:rsidRPr="0011058D" w:rsidRDefault="0011058D" w:rsidP="0011058D">
      <w:pPr>
        <w:spacing w:line="360" w:lineRule="auto"/>
        <w:ind w:left="720"/>
        <w:rPr>
          <w:rFonts w:ascii="Arial" w:hAnsi="Arial" w:cs="Arial"/>
        </w:rPr>
      </w:pPr>
    </w:p>
    <w:p w14:paraId="40B2EE02" w14:textId="77777777" w:rsidR="0011058D" w:rsidRPr="0011058D" w:rsidRDefault="0011058D" w:rsidP="0011058D">
      <w:pPr>
        <w:pStyle w:val="ListParagraph"/>
        <w:numPr>
          <w:ilvl w:val="0"/>
          <w:numId w:val="6"/>
        </w:numPr>
        <w:spacing w:line="360" w:lineRule="auto"/>
        <w:rPr>
          <w:rFonts w:ascii="Arial" w:hAnsi="Arial" w:cs="Arial"/>
        </w:rPr>
      </w:pPr>
      <w:r w:rsidRPr="0011058D">
        <w:rPr>
          <w:rFonts w:ascii="Arial" w:hAnsi="Arial" w:cs="Arial"/>
        </w:rPr>
        <w:t xml:space="preserve">Welch, G.F., </w:t>
      </w:r>
      <w:proofErr w:type="spellStart"/>
      <w:r w:rsidRPr="0011058D">
        <w:rPr>
          <w:rFonts w:ascii="Arial" w:hAnsi="Arial" w:cs="Arial"/>
        </w:rPr>
        <w:t>Himonides</w:t>
      </w:r>
      <w:proofErr w:type="spellEnd"/>
      <w:r w:rsidRPr="0011058D">
        <w:rPr>
          <w:rFonts w:ascii="Arial" w:hAnsi="Arial" w:cs="Arial"/>
        </w:rPr>
        <w:t xml:space="preserve">, E., Saunders, J., </w:t>
      </w:r>
      <w:proofErr w:type="spellStart"/>
      <w:r w:rsidRPr="0011058D">
        <w:rPr>
          <w:rFonts w:ascii="Arial" w:hAnsi="Arial" w:cs="Arial"/>
        </w:rPr>
        <w:t>Papageorgi</w:t>
      </w:r>
      <w:proofErr w:type="spellEnd"/>
      <w:r w:rsidRPr="0011058D">
        <w:rPr>
          <w:rFonts w:ascii="Arial" w:hAnsi="Arial" w:cs="Arial"/>
        </w:rPr>
        <w:t xml:space="preserve">, I. and Sarazin, M. (2014) ‘Singing and social inclusion’, Frontiers in Psychology, 5, 803. </w:t>
      </w:r>
      <w:proofErr w:type="spellStart"/>
      <w:r w:rsidRPr="0011058D">
        <w:rPr>
          <w:rFonts w:ascii="Arial" w:hAnsi="Arial" w:cs="Arial"/>
        </w:rPr>
        <w:t>doi</w:t>
      </w:r>
      <w:proofErr w:type="spellEnd"/>
      <w:r w:rsidRPr="0011058D">
        <w:rPr>
          <w:rFonts w:ascii="Arial" w:hAnsi="Arial" w:cs="Arial"/>
        </w:rPr>
        <w:t>: 10.3389/fpsyg.2014.00803.</w:t>
      </w:r>
    </w:p>
    <w:p w14:paraId="2B61A87B" w14:textId="77777777" w:rsidR="0011058D" w:rsidRPr="0011058D" w:rsidRDefault="0011058D" w:rsidP="0011058D">
      <w:pPr>
        <w:spacing w:line="360" w:lineRule="auto"/>
        <w:ind w:left="720"/>
        <w:rPr>
          <w:rFonts w:ascii="Arial" w:hAnsi="Arial" w:cs="Arial"/>
        </w:rPr>
      </w:pPr>
    </w:p>
    <w:p w14:paraId="5C8943C9" w14:textId="77777777" w:rsidR="0011058D" w:rsidRPr="0011058D" w:rsidRDefault="0011058D" w:rsidP="0011058D">
      <w:pPr>
        <w:pStyle w:val="ListParagraph"/>
        <w:numPr>
          <w:ilvl w:val="0"/>
          <w:numId w:val="6"/>
        </w:numPr>
        <w:spacing w:line="360" w:lineRule="auto"/>
        <w:rPr>
          <w:rFonts w:ascii="Arial" w:hAnsi="Arial" w:cs="Arial"/>
        </w:rPr>
      </w:pPr>
      <w:r w:rsidRPr="0011058D">
        <w:rPr>
          <w:rFonts w:ascii="Arial" w:hAnsi="Arial" w:cs="Arial"/>
        </w:rPr>
        <w:t>Whidden, C. (2009) ‘Understanding complex influences affecting participation in singing’, The Phenomenon of Singing, 7, pp. 142–156.</w:t>
      </w:r>
    </w:p>
    <w:p w14:paraId="18FA4C57" w14:textId="77777777" w:rsidR="0011058D" w:rsidRPr="0011058D" w:rsidRDefault="0011058D" w:rsidP="0011058D">
      <w:pPr>
        <w:spacing w:line="360" w:lineRule="auto"/>
        <w:ind w:left="720"/>
        <w:rPr>
          <w:rFonts w:ascii="Arial" w:hAnsi="Arial" w:cs="Arial"/>
        </w:rPr>
      </w:pPr>
    </w:p>
    <w:p w14:paraId="554F62AC" w14:textId="77777777" w:rsidR="0011058D" w:rsidRPr="0011058D" w:rsidRDefault="0011058D" w:rsidP="0011058D">
      <w:pPr>
        <w:pStyle w:val="ListParagraph"/>
        <w:numPr>
          <w:ilvl w:val="0"/>
          <w:numId w:val="6"/>
        </w:numPr>
        <w:spacing w:line="360" w:lineRule="auto"/>
        <w:rPr>
          <w:rFonts w:ascii="Arial" w:hAnsi="Arial" w:cs="Arial"/>
        </w:rPr>
      </w:pPr>
      <w:r w:rsidRPr="0011058D">
        <w:rPr>
          <w:rFonts w:ascii="Arial" w:hAnsi="Arial" w:cs="Arial"/>
        </w:rPr>
        <w:t xml:space="preserve">Williams, E., Dingle, G.A. and Clift, S. (2018) ‘A systematic review of mental health and wellbeing outcomes of group singing for adults with a mental health condition’, European Journal of Public Health, 28(6), pp. 1035–1042. </w:t>
      </w:r>
      <w:proofErr w:type="spellStart"/>
      <w:r w:rsidRPr="0011058D">
        <w:rPr>
          <w:rFonts w:ascii="Arial" w:hAnsi="Arial" w:cs="Arial"/>
        </w:rPr>
        <w:t>doi</w:t>
      </w:r>
      <w:proofErr w:type="spellEnd"/>
      <w:r w:rsidRPr="0011058D">
        <w:rPr>
          <w:rFonts w:ascii="Arial" w:hAnsi="Arial" w:cs="Arial"/>
        </w:rPr>
        <w:t>: 10.1093/</w:t>
      </w:r>
      <w:proofErr w:type="spellStart"/>
      <w:r w:rsidRPr="0011058D">
        <w:rPr>
          <w:rFonts w:ascii="Arial" w:hAnsi="Arial" w:cs="Arial"/>
        </w:rPr>
        <w:t>eurpub</w:t>
      </w:r>
      <w:proofErr w:type="spellEnd"/>
      <w:r w:rsidRPr="0011058D">
        <w:rPr>
          <w:rFonts w:ascii="Arial" w:hAnsi="Arial" w:cs="Arial"/>
        </w:rPr>
        <w:t>/cky115.</w:t>
      </w:r>
    </w:p>
    <w:p w14:paraId="61893BBF" w14:textId="77777777" w:rsidR="0011058D" w:rsidRPr="0011058D" w:rsidRDefault="0011058D" w:rsidP="0011058D">
      <w:pPr>
        <w:spacing w:line="360" w:lineRule="auto"/>
        <w:ind w:left="720"/>
        <w:rPr>
          <w:rFonts w:ascii="Arial" w:hAnsi="Arial" w:cs="Arial"/>
        </w:rPr>
      </w:pPr>
    </w:p>
    <w:p w14:paraId="68C5F15D" w14:textId="77777777" w:rsidR="0011058D" w:rsidRPr="0011058D" w:rsidRDefault="0011058D" w:rsidP="0011058D">
      <w:pPr>
        <w:pStyle w:val="ListParagraph"/>
        <w:numPr>
          <w:ilvl w:val="0"/>
          <w:numId w:val="6"/>
        </w:numPr>
        <w:spacing w:line="360" w:lineRule="auto"/>
        <w:rPr>
          <w:rFonts w:ascii="Arial" w:hAnsi="Arial" w:cs="Arial"/>
        </w:rPr>
      </w:pPr>
      <w:r w:rsidRPr="0011058D">
        <w:rPr>
          <w:rFonts w:ascii="Arial" w:hAnsi="Arial" w:cs="Arial"/>
        </w:rPr>
        <w:t>Wise, K. (2019) ‘Defining and explaining singing difficulties in adults’, in Welch, G.F., Howard, D.M. and Nix, J. (eds.) The Oxford handbook of singing. Oxford: Oxford University Press.</w:t>
      </w:r>
    </w:p>
    <w:p w14:paraId="0CC97AF8" w14:textId="77777777" w:rsidR="0011058D" w:rsidRPr="0011058D" w:rsidRDefault="0011058D" w:rsidP="0011058D">
      <w:pPr>
        <w:spacing w:line="360" w:lineRule="auto"/>
        <w:ind w:left="720"/>
        <w:rPr>
          <w:rFonts w:ascii="Arial" w:hAnsi="Arial" w:cs="Arial"/>
        </w:rPr>
      </w:pPr>
    </w:p>
    <w:p w14:paraId="287F2B13" w14:textId="77777777" w:rsidR="0011058D" w:rsidRPr="0011058D" w:rsidRDefault="0011058D" w:rsidP="0011058D">
      <w:pPr>
        <w:pStyle w:val="ListParagraph"/>
        <w:numPr>
          <w:ilvl w:val="0"/>
          <w:numId w:val="6"/>
        </w:numPr>
        <w:spacing w:line="360" w:lineRule="auto"/>
        <w:rPr>
          <w:rFonts w:ascii="Arial" w:hAnsi="Arial" w:cs="Arial"/>
        </w:rPr>
      </w:pPr>
      <w:r w:rsidRPr="0011058D">
        <w:rPr>
          <w:rFonts w:ascii="Arial" w:hAnsi="Arial" w:cs="Arial"/>
        </w:rPr>
        <w:t xml:space="preserve">Wise, K.J. and Halpern, A.R. (2024) ‘The activated singer: Components of an emerging singing identity in adults learning to sing’, Music Perception, 41(4), pp. 288–306. </w:t>
      </w:r>
      <w:proofErr w:type="spellStart"/>
      <w:r w:rsidRPr="0011058D">
        <w:rPr>
          <w:rFonts w:ascii="Arial" w:hAnsi="Arial" w:cs="Arial"/>
        </w:rPr>
        <w:t>doi</w:t>
      </w:r>
      <w:proofErr w:type="spellEnd"/>
      <w:r w:rsidRPr="0011058D">
        <w:rPr>
          <w:rFonts w:ascii="Arial" w:hAnsi="Arial" w:cs="Arial"/>
        </w:rPr>
        <w:t>: 10.1525/MP.2024.41.4.288.</w:t>
      </w:r>
    </w:p>
    <w:p w14:paraId="31A44D79" w14:textId="77777777" w:rsidR="0011058D" w:rsidRPr="0011058D" w:rsidRDefault="0011058D" w:rsidP="0011058D">
      <w:pPr>
        <w:spacing w:line="360" w:lineRule="auto"/>
        <w:ind w:left="720"/>
        <w:rPr>
          <w:rFonts w:ascii="Arial" w:hAnsi="Arial" w:cs="Arial"/>
        </w:rPr>
      </w:pPr>
    </w:p>
    <w:p w14:paraId="6EA7A5E2" w14:textId="073CDF12" w:rsidR="00396B8B" w:rsidRPr="0011058D" w:rsidRDefault="0011058D" w:rsidP="0011058D">
      <w:pPr>
        <w:pStyle w:val="ListParagraph"/>
        <w:numPr>
          <w:ilvl w:val="0"/>
          <w:numId w:val="6"/>
        </w:numPr>
        <w:spacing w:line="360" w:lineRule="auto"/>
        <w:rPr>
          <w:rFonts w:ascii="Arial" w:hAnsi="Arial" w:cs="Arial"/>
        </w:rPr>
      </w:pPr>
      <w:r w:rsidRPr="0011058D">
        <w:rPr>
          <w:rFonts w:ascii="Arial" w:hAnsi="Arial" w:cs="Arial"/>
        </w:rPr>
        <w:t>X Factor UK (2004–2018) X Factor UK [TV series]. ITV.</w:t>
      </w:r>
    </w:p>
    <w:p w14:paraId="30F38C3E" w14:textId="77777777" w:rsidR="00227B92" w:rsidRDefault="00227B92" w:rsidP="00227B92">
      <w:pPr>
        <w:spacing w:line="360" w:lineRule="auto"/>
        <w:rPr>
          <w:rFonts w:ascii="Arial" w:hAnsi="Arial" w:cs="Arial"/>
        </w:rPr>
      </w:pPr>
    </w:p>
    <w:p w14:paraId="6C944725" w14:textId="77777777" w:rsidR="00227B92" w:rsidRDefault="00227B92" w:rsidP="00227B92">
      <w:pPr>
        <w:spacing w:line="360" w:lineRule="auto"/>
        <w:rPr>
          <w:rFonts w:ascii="Arial" w:hAnsi="Arial" w:cs="Arial"/>
        </w:rPr>
      </w:pPr>
    </w:p>
    <w:p w14:paraId="61B71C91" w14:textId="762EB17D" w:rsidR="00227B92" w:rsidRDefault="00227B92" w:rsidP="00227B92">
      <w:pPr>
        <w:spacing w:line="360" w:lineRule="auto"/>
        <w:rPr>
          <w:rFonts w:ascii="Arial" w:hAnsi="Arial" w:cs="Arial"/>
        </w:rPr>
      </w:pPr>
    </w:p>
    <w:p w14:paraId="6A01811B" w14:textId="785BF4FA" w:rsidR="00227B92" w:rsidRDefault="00551067" w:rsidP="00227B92">
      <w:pPr>
        <w:spacing w:line="360" w:lineRule="auto"/>
        <w:rPr>
          <w:rFonts w:ascii="Arial" w:hAnsi="Arial" w:cs="Arial"/>
          <w:u w:val="double"/>
        </w:rPr>
      </w:pPr>
      <w:r w:rsidRPr="00551067">
        <w:rPr>
          <w:rFonts w:ascii="Arial" w:hAnsi="Arial" w:cs="Arial"/>
        </w:rPr>
        <w:lastRenderedPageBreak/>
        <w:drawing>
          <wp:anchor distT="0" distB="0" distL="114300" distR="114300" simplePos="0" relativeHeight="251585024" behindDoc="1" locked="0" layoutInCell="1" allowOverlap="1" wp14:anchorId="58745902" wp14:editId="69F6E9EF">
            <wp:simplePos x="0" y="0"/>
            <wp:positionH relativeFrom="margin">
              <wp:posOffset>0</wp:posOffset>
            </wp:positionH>
            <wp:positionV relativeFrom="paragraph">
              <wp:posOffset>343535</wp:posOffset>
            </wp:positionV>
            <wp:extent cx="5420360" cy="7886700"/>
            <wp:effectExtent l="0" t="0" r="8890" b="0"/>
            <wp:wrapTight wrapText="bothSides">
              <wp:wrapPolygon edited="0">
                <wp:start x="0" y="0"/>
                <wp:lineTo x="0" y="21548"/>
                <wp:lineTo x="21560" y="21548"/>
                <wp:lineTo x="21560" y="0"/>
                <wp:lineTo x="0" y="0"/>
              </wp:wrapPolygon>
            </wp:wrapTight>
            <wp:docPr id="15138759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3875940" name=""/>
                    <pic:cNvPicPr/>
                  </pic:nvPicPr>
                  <pic:blipFill>
                    <a:blip r:embed="rId10">
                      <a:extLst>
                        <a:ext uri="{28A0092B-C50C-407E-A947-70E740481C1C}">
                          <a14:useLocalDpi xmlns:a14="http://schemas.microsoft.com/office/drawing/2010/main" val="0"/>
                        </a:ext>
                      </a:extLst>
                    </a:blip>
                    <a:stretch>
                      <a:fillRect/>
                    </a:stretch>
                  </pic:blipFill>
                  <pic:spPr>
                    <a:xfrm>
                      <a:off x="0" y="0"/>
                      <a:ext cx="5420360" cy="7886700"/>
                    </a:xfrm>
                    <a:prstGeom prst="rect">
                      <a:avLst/>
                    </a:prstGeom>
                  </pic:spPr>
                </pic:pic>
              </a:graphicData>
            </a:graphic>
            <wp14:sizeRelH relativeFrom="margin">
              <wp14:pctWidth>0</wp14:pctWidth>
            </wp14:sizeRelH>
            <wp14:sizeRelV relativeFrom="margin">
              <wp14:pctHeight>0</wp14:pctHeight>
            </wp14:sizeRelV>
          </wp:anchor>
        </w:drawing>
      </w:r>
      <w:r w:rsidR="00227B92" w:rsidRPr="00227B92">
        <w:rPr>
          <w:rFonts w:ascii="Arial" w:hAnsi="Arial" w:cs="Arial"/>
          <w:u w:val="double"/>
        </w:rPr>
        <w:t xml:space="preserve">Appendix </w:t>
      </w:r>
    </w:p>
    <w:p w14:paraId="551DD1E5" w14:textId="29E2C2A5" w:rsidR="00227B92" w:rsidRPr="00227B92" w:rsidRDefault="00227B92" w:rsidP="00227B92">
      <w:pPr>
        <w:spacing w:line="360" w:lineRule="auto"/>
        <w:rPr>
          <w:rFonts w:ascii="Arial" w:hAnsi="Arial" w:cs="Arial"/>
          <w:u w:val="double"/>
        </w:rPr>
      </w:pPr>
    </w:p>
    <w:p w14:paraId="7A27B535" w14:textId="3E517D2D" w:rsidR="00227B92" w:rsidRPr="0041745D" w:rsidRDefault="00551067" w:rsidP="00227B92">
      <w:pPr>
        <w:spacing w:line="360" w:lineRule="auto"/>
        <w:rPr>
          <w:rFonts w:ascii="Arial" w:hAnsi="Arial" w:cs="Arial"/>
        </w:rPr>
      </w:pPr>
      <w:r>
        <w:rPr>
          <w:noProof/>
        </w:rPr>
        <w:lastRenderedPageBreak/>
        <w:drawing>
          <wp:anchor distT="0" distB="0" distL="114300" distR="114300" simplePos="0" relativeHeight="251587072" behindDoc="1" locked="0" layoutInCell="1" allowOverlap="1" wp14:anchorId="0EFDD226" wp14:editId="235784B2">
            <wp:simplePos x="0" y="0"/>
            <wp:positionH relativeFrom="column">
              <wp:posOffset>457200</wp:posOffset>
            </wp:positionH>
            <wp:positionV relativeFrom="paragraph">
              <wp:posOffset>342900</wp:posOffset>
            </wp:positionV>
            <wp:extent cx="5715000" cy="8164195"/>
            <wp:effectExtent l="0" t="0" r="0" b="8255"/>
            <wp:wrapTight wrapText="bothSides">
              <wp:wrapPolygon edited="0">
                <wp:start x="0" y="0"/>
                <wp:lineTo x="0" y="21571"/>
                <wp:lineTo x="21528" y="21571"/>
                <wp:lineTo x="21528" y="0"/>
                <wp:lineTo x="0" y="0"/>
              </wp:wrapPolygon>
            </wp:wrapTight>
            <wp:docPr id="4396777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15000" cy="8164195"/>
                    </a:xfrm>
                    <a:prstGeom prst="rect">
                      <a:avLst/>
                    </a:prstGeom>
                    <a:noFill/>
                  </pic:spPr>
                </pic:pic>
              </a:graphicData>
            </a:graphic>
            <wp14:sizeRelH relativeFrom="margin">
              <wp14:pctWidth>0</wp14:pctWidth>
            </wp14:sizeRelH>
            <wp14:sizeRelV relativeFrom="margin">
              <wp14:pctHeight>0</wp14:pctHeight>
            </wp14:sizeRelV>
          </wp:anchor>
        </w:drawing>
      </w:r>
    </w:p>
    <w:p w14:paraId="26C2E4A9" w14:textId="43D0DA3F" w:rsidR="00C5667B" w:rsidRDefault="00C5667B" w:rsidP="00C429CF">
      <w:pPr>
        <w:spacing w:line="360" w:lineRule="auto"/>
        <w:ind w:left="720"/>
      </w:pPr>
    </w:p>
    <w:p w14:paraId="33514842" w14:textId="6DEFC3A9" w:rsidR="00551067" w:rsidRDefault="00551067" w:rsidP="00C429CF">
      <w:pPr>
        <w:spacing w:line="360" w:lineRule="auto"/>
        <w:ind w:left="720"/>
      </w:pPr>
      <w:r>
        <w:rPr>
          <w:noProof/>
        </w:rPr>
        <w:lastRenderedPageBreak/>
        <w:drawing>
          <wp:anchor distT="0" distB="0" distL="114300" distR="114300" simplePos="0" relativeHeight="251588096" behindDoc="1" locked="0" layoutInCell="1" allowOverlap="1" wp14:anchorId="4B17CE9E" wp14:editId="629D39FA">
            <wp:simplePos x="0" y="0"/>
            <wp:positionH relativeFrom="column">
              <wp:posOffset>18596</wp:posOffset>
            </wp:positionH>
            <wp:positionV relativeFrom="paragraph">
              <wp:posOffset>91712</wp:posOffset>
            </wp:positionV>
            <wp:extent cx="6039485" cy="8670290"/>
            <wp:effectExtent l="0" t="0" r="0" b="0"/>
            <wp:wrapTight wrapText="bothSides">
              <wp:wrapPolygon edited="0">
                <wp:start x="0" y="0"/>
                <wp:lineTo x="0" y="21546"/>
                <wp:lineTo x="21530" y="21546"/>
                <wp:lineTo x="21530" y="0"/>
                <wp:lineTo x="0" y="0"/>
              </wp:wrapPolygon>
            </wp:wrapTight>
            <wp:docPr id="125450473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039485" cy="8670290"/>
                    </a:xfrm>
                    <a:prstGeom prst="rect">
                      <a:avLst/>
                    </a:prstGeom>
                    <a:noFill/>
                  </pic:spPr>
                </pic:pic>
              </a:graphicData>
            </a:graphic>
          </wp:anchor>
        </w:drawing>
      </w:r>
    </w:p>
    <w:p w14:paraId="5B272A67" w14:textId="6019A530" w:rsidR="00551067" w:rsidRDefault="00551067" w:rsidP="00C429CF">
      <w:pPr>
        <w:spacing w:line="360" w:lineRule="auto"/>
        <w:ind w:left="720"/>
      </w:pPr>
      <w:r>
        <w:rPr>
          <w:noProof/>
        </w:rPr>
        <w:lastRenderedPageBreak/>
        <w:drawing>
          <wp:anchor distT="0" distB="0" distL="114300" distR="114300" simplePos="0" relativeHeight="251590144" behindDoc="1" locked="0" layoutInCell="1" allowOverlap="1" wp14:anchorId="5856D524" wp14:editId="5E77C1A1">
            <wp:simplePos x="0" y="0"/>
            <wp:positionH relativeFrom="column">
              <wp:posOffset>-408305</wp:posOffset>
            </wp:positionH>
            <wp:positionV relativeFrom="paragraph">
              <wp:posOffset>0</wp:posOffset>
            </wp:positionV>
            <wp:extent cx="6100445" cy="8816975"/>
            <wp:effectExtent l="0" t="0" r="0" b="3175"/>
            <wp:wrapTight wrapText="bothSides">
              <wp:wrapPolygon edited="0">
                <wp:start x="0" y="0"/>
                <wp:lineTo x="0" y="21561"/>
                <wp:lineTo x="21517" y="21561"/>
                <wp:lineTo x="21517" y="0"/>
                <wp:lineTo x="0" y="0"/>
              </wp:wrapPolygon>
            </wp:wrapTight>
            <wp:docPr id="161437898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100445" cy="8816975"/>
                    </a:xfrm>
                    <a:prstGeom prst="rect">
                      <a:avLst/>
                    </a:prstGeom>
                    <a:noFill/>
                  </pic:spPr>
                </pic:pic>
              </a:graphicData>
            </a:graphic>
            <wp14:sizeRelH relativeFrom="margin">
              <wp14:pctWidth>0</wp14:pctWidth>
            </wp14:sizeRelH>
            <wp14:sizeRelV relativeFrom="margin">
              <wp14:pctHeight>0</wp14:pctHeight>
            </wp14:sizeRelV>
          </wp:anchor>
        </w:drawing>
      </w:r>
    </w:p>
    <w:p w14:paraId="7942D127" w14:textId="4FFDC873" w:rsidR="00551067" w:rsidRDefault="00551067" w:rsidP="00C429CF">
      <w:pPr>
        <w:spacing w:line="360" w:lineRule="auto"/>
        <w:ind w:left="720"/>
      </w:pPr>
      <w:r>
        <w:rPr>
          <w:noProof/>
        </w:rPr>
        <w:lastRenderedPageBreak/>
        <w:drawing>
          <wp:anchor distT="0" distB="0" distL="114300" distR="114300" simplePos="0" relativeHeight="251592192" behindDoc="1" locked="0" layoutInCell="1" allowOverlap="1" wp14:anchorId="0997DE26" wp14:editId="5E550965">
            <wp:simplePos x="0" y="0"/>
            <wp:positionH relativeFrom="column">
              <wp:posOffset>-506187</wp:posOffset>
            </wp:positionH>
            <wp:positionV relativeFrom="paragraph">
              <wp:posOffset>544</wp:posOffset>
            </wp:positionV>
            <wp:extent cx="6351815" cy="9296950"/>
            <wp:effectExtent l="0" t="0" r="0" b="0"/>
            <wp:wrapTight wrapText="bothSides">
              <wp:wrapPolygon edited="0">
                <wp:start x="0" y="0"/>
                <wp:lineTo x="0" y="21556"/>
                <wp:lineTo x="21509" y="21556"/>
                <wp:lineTo x="21509" y="0"/>
                <wp:lineTo x="0" y="0"/>
              </wp:wrapPolygon>
            </wp:wrapTight>
            <wp:docPr id="11190339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352809" cy="9298405"/>
                    </a:xfrm>
                    <a:prstGeom prst="rect">
                      <a:avLst/>
                    </a:prstGeom>
                    <a:noFill/>
                  </pic:spPr>
                </pic:pic>
              </a:graphicData>
            </a:graphic>
            <wp14:sizeRelH relativeFrom="margin">
              <wp14:pctWidth>0</wp14:pctWidth>
            </wp14:sizeRelH>
            <wp14:sizeRelV relativeFrom="margin">
              <wp14:pctHeight>0</wp14:pctHeight>
            </wp14:sizeRelV>
          </wp:anchor>
        </w:drawing>
      </w:r>
    </w:p>
    <w:p w14:paraId="3647F95D" w14:textId="349E93DD" w:rsidR="00551067" w:rsidRDefault="00551067" w:rsidP="00C429CF">
      <w:pPr>
        <w:spacing w:line="360" w:lineRule="auto"/>
        <w:ind w:left="720"/>
      </w:pPr>
      <w:r>
        <w:rPr>
          <w:noProof/>
        </w:rPr>
        <w:lastRenderedPageBreak/>
        <w:drawing>
          <wp:anchor distT="0" distB="0" distL="114300" distR="114300" simplePos="0" relativeHeight="251594240" behindDoc="1" locked="0" layoutInCell="1" allowOverlap="1" wp14:anchorId="5233853A" wp14:editId="6C7E628C">
            <wp:simplePos x="0" y="0"/>
            <wp:positionH relativeFrom="column">
              <wp:posOffset>-392430</wp:posOffset>
            </wp:positionH>
            <wp:positionV relativeFrom="paragraph">
              <wp:posOffset>0</wp:posOffset>
            </wp:positionV>
            <wp:extent cx="6343650" cy="9062085"/>
            <wp:effectExtent l="0" t="0" r="0" b="5715"/>
            <wp:wrapTight wrapText="bothSides">
              <wp:wrapPolygon edited="0">
                <wp:start x="0" y="0"/>
                <wp:lineTo x="0" y="21568"/>
                <wp:lineTo x="21535" y="21568"/>
                <wp:lineTo x="21535" y="0"/>
                <wp:lineTo x="0" y="0"/>
              </wp:wrapPolygon>
            </wp:wrapTight>
            <wp:docPr id="29652305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343650" cy="9062085"/>
                    </a:xfrm>
                    <a:prstGeom prst="rect">
                      <a:avLst/>
                    </a:prstGeom>
                    <a:noFill/>
                  </pic:spPr>
                </pic:pic>
              </a:graphicData>
            </a:graphic>
            <wp14:sizeRelH relativeFrom="margin">
              <wp14:pctWidth>0</wp14:pctWidth>
            </wp14:sizeRelH>
            <wp14:sizeRelV relativeFrom="margin">
              <wp14:pctHeight>0</wp14:pctHeight>
            </wp14:sizeRelV>
          </wp:anchor>
        </w:drawing>
      </w:r>
    </w:p>
    <w:p w14:paraId="76F06794" w14:textId="76929CEA" w:rsidR="00551067" w:rsidRDefault="00551067" w:rsidP="00C429CF">
      <w:pPr>
        <w:spacing w:line="360" w:lineRule="auto"/>
        <w:ind w:left="720"/>
      </w:pPr>
      <w:r>
        <w:rPr>
          <w:noProof/>
        </w:rPr>
        <w:lastRenderedPageBreak/>
        <w:drawing>
          <wp:anchor distT="0" distB="0" distL="114300" distR="114300" simplePos="0" relativeHeight="251600384" behindDoc="1" locked="0" layoutInCell="1" allowOverlap="1" wp14:anchorId="19DA3F9E" wp14:editId="3026F4FA">
            <wp:simplePos x="0" y="0"/>
            <wp:positionH relativeFrom="column">
              <wp:posOffset>-588010</wp:posOffset>
            </wp:positionH>
            <wp:positionV relativeFrom="paragraph">
              <wp:posOffset>0</wp:posOffset>
            </wp:positionV>
            <wp:extent cx="6269990" cy="9091295"/>
            <wp:effectExtent l="0" t="0" r="0" b="0"/>
            <wp:wrapTight wrapText="bothSides">
              <wp:wrapPolygon edited="0">
                <wp:start x="0" y="0"/>
                <wp:lineTo x="0" y="21544"/>
                <wp:lineTo x="21526" y="21544"/>
                <wp:lineTo x="21526" y="0"/>
                <wp:lineTo x="0" y="0"/>
              </wp:wrapPolygon>
            </wp:wrapTight>
            <wp:docPr id="123286707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269990" cy="9091295"/>
                    </a:xfrm>
                    <a:prstGeom prst="rect">
                      <a:avLst/>
                    </a:prstGeom>
                    <a:noFill/>
                  </pic:spPr>
                </pic:pic>
              </a:graphicData>
            </a:graphic>
            <wp14:sizeRelH relativeFrom="margin">
              <wp14:pctWidth>0</wp14:pctWidth>
            </wp14:sizeRelH>
            <wp14:sizeRelV relativeFrom="margin">
              <wp14:pctHeight>0</wp14:pctHeight>
            </wp14:sizeRelV>
          </wp:anchor>
        </w:drawing>
      </w:r>
    </w:p>
    <w:p w14:paraId="64964BD2" w14:textId="35567338" w:rsidR="00551067" w:rsidRDefault="00551067" w:rsidP="00C429CF">
      <w:pPr>
        <w:spacing w:line="360" w:lineRule="auto"/>
        <w:ind w:left="720"/>
      </w:pPr>
      <w:r>
        <w:rPr>
          <w:noProof/>
        </w:rPr>
        <w:lastRenderedPageBreak/>
        <w:drawing>
          <wp:anchor distT="0" distB="0" distL="114300" distR="114300" simplePos="0" relativeHeight="251602432" behindDoc="1" locked="0" layoutInCell="1" allowOverlap="1" wp14:anchorId="11BBE0EC" wp14:editId="635D0552">
            <wp:simplePos x="0" y="0"/>
            <wp:positionH relativeFrom="column">
              <wp:posOffset>-587830</wp:posOffset>
            </wp:positionH>
            <wp:positionV relativeFrom="paragraph">
              <wp:posOffset>453</wp:posOffset>
            </wp:positionV>
            <wp:extent cx="6531429" cy="9421275"/>
            <wp:effectExtent l="0" t="0" r="3175" b="8890"/>
            <wp:wrapTight wrapText="bothSides">
              <wp:wrapPolygon edited="0">
                <wp:start x="0" y="0"/>
                <wp:lineTo x="0" y="21577"/>
                <wp:lineTo x="21547" y="21577"/>
                <wp:lineTo x="21547" y="0"/>
                <wp:lineTo x="0" y="0"/>
              </wp:wrapPolygon>
            </wp:wrapTight>
            <wp:docPr id="87799252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531883" cy="9421930"/>
                    </a:xfrm>
                    <a:prstGeom prst="rect">
                      <a:avLst/>
                    </a:prstGeom>
                    <a:noFill/>
                  </pic:spPr>
                </pic:pic>
              </a:graphicData>
            </a:graphic>
            <wp14:sizeRelH relativeFrom="margin">
              <wp14:pctWidth>0</wp14:pctWidth>
            </wp14:sizeRelH>
            <wp14:sizeRelV relativeFrom="margin">
              <wp14:pctHeight>0</wp14:pctHeight>
            </wp14:sizeRelV>
          </wp:anchor>
        </w:drawing>
      </w:r>
    </w:p>
    <w:p w14:paraId="749A5AEE" w14:textId="4AEA7807" w:rsidR="00551067" w:rsidRDefault="00551067" w:rsidP="00C429CF">
      <w:pPr>
        <w:spacing w:line="360" w:lineRule="auto"/>
        <w:ind w:left="720"/>
      </w:pPr>
      <w:r>
        <w:rPr>
          <w:noProof/>
        </w:rPr>
        <w:lastRenderedPageBreak/>
        <w:drawing>
          <wp:anchor distT="0" distB="0" distL="114300" distR="114300" simplePos="0" relativeHeight="251604480" behindDoc="1" locked="0" layoutInCell="1" allowOverlap="1" wp14:anchorId="1E0F69AD" wp14:editId="2937A30D">
            <wp:simplePos x="0" y="0"/>
            <wp:positionH relativeFrom="column">
              <wp:posOffset>-245110</wp:posOffset>
            </wp:positionH>
            <wp:positionV relativeFrom="paragraph">
              <wp:posOffset>0</wp:posOffset>
            </wp:positionV>
            <wp:extent cx="6372860" cy="9078595"/>
            <wp:effectExtent l="0" t="0" r="8890" b="8255"/>
            <wp:wrapTight wrapText="bothSides">
              <wp:wrapPolygon edited="0">
                <wp:start x="0" y="0"/>
                <wp:lineTo x="0" y="21574"/>
                <wp:lineTo x="21566" y="21574"/>
                <wp:lineTo x="21566" y="0"/>
                <wp:lineTo x="0" y="0"/>
              </wp:wrapPolygon>
            </wp:wrapTight>
            <wp:docPr id="104429735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372860" cy="9078595"/>
                    </a:xfrm>
                    <a:prstGeom prst="rect">
                      <a:avLst/>
                    </a:prstGeom>
                    <a:noFill/>
                  </pic:spPr>
                </pic:pic>
              </a:graphicData>
            </a:graphic>
            <wp14:sizeRelH relativeFrom="margin">
              <wp14:pctWidth>0</wp14:pctWidth>
            </wp14:sizeRelH>
            <wp14:sizeRelV relativeFrom="margin">
              <wp14:pctHeight>0</wp14:pctHeight>
            </wp14:sizeRelV>
          </wp:anchor>
        </w:drawing>
      </w:r>
    </w:p>
    <w:p w14:paraId="5C623B20" w14:textId="0BF650BB" w:rsidR="00551067" w:rsidRDefault="00BF0717" w:rsidP="00C429CF">
      <w:pPr>
        <w:spacing w:line="360" w:lineRule="auto"/>
        <w:ind w:left="720"/>
      </w:pPr>
      <w:r>
        <w:rPr>
          <w:noProof/>
        </w:rPr>
        <w:lastRenderedPageBreak/>
        <w:drawing>
          <wp:anchor distT="0" distB="0" distL="114300" distR="114300" simplePos="0" relativeHeight="251606528" behindDoc="1" locked="0" layoutInCell="1" allowOverlap="1" wp14:anchorId="0EDC6158" wp14:editId="70C10F2B">
            <wp:simplePos x="0" y="0"/>
            <wp:positionH relativeFrom="column">
              <wp:posOffset>-359410</wp:posOffset>
            </wp:positionH>
            <wp:positionV relativeFrom="paragraph">
              <wp:posOffset>0</wp:posOffset>
            </wp:positionV>
            <wp:extent cx="6139180" cy="8882380"/>
            <wp:effectExtent l="0" t="0" r="0" b="0"/>
            <wp:wrapTight wrapText="bothSides">
              <wp:wrapPolygon edited="0">
                <wp:start x="0" y="0"/>
                <wp:lineTo x="0" y="21541"/>
                <wp:lineTo x="21515" y="21541"/>
                <wp:lineTo x="21515" y="0"/>
                <wp:lineTo x="0" y="0"/>
              </wp:wrapPolygon>
            </wp:wrapTight>
            <wp:docPr id="26742765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139180" cy="8882380"/>
                    </a:xfrm>
                    <a:prstGeom prst="rect">
                      <a:avLst/>
                    </a:prstGeom>
                    <a:noFill/>
                  </pic:spPr>
                </pic:pic>
              </a:graphicData>
            </a:graphic>
            <wp14:sizeRelH relativeFrom="margin">
              <wp14:pctWidth>0</wp14:pctWidth>
            </wp14:sizeRelH>
            <wp14:sizeRelV relativeFrom="margin">
              <wp14:pctHeight>0</wp14:pctHeight>
            </wp14:sizeRelV>
          </wp:anchor>
        </w:drawing>
      </w:r>
    </w:p>
    <w:p w14:paraId="23BA7F23" w14:textId="02E063C0" w:rsidR="00551067" w:rsidRDefault="00BF0717" w:rsidP="00C429CF">
      <w:pPr>
        <w:spacing w:line="360" w:lineRule="auto"/>
        <w:ind w:left="720"/>
      </w:pPr>
      <w:r>
        <w:rPr>
          <w:noProof/>
        </w:rPr>
        <w:lastRenderedPageBreak/>
        <w:drawing>
          <wp:anchor distT="0" distB="0" distL="114300" distR="114300" simplePos="0" relativeHeight="251608576" behindDoc="1" locked="0" layoutInCell="1" allowOverlap="1" wp14:anchorId="11E72437" wp14:editId="761C772D">
            <wp:simplePos x="0" y="0"/>
            <wp:positionH relativeFrom="column">
              <wp:posOffset>-604520</wp:posOffset>
            </wp:positionH>
            <wp:positionV relativeFrom="paragraph">
              <wp:posOffset>0</wp:posOffset>
            </wp:positionV>
            <wp:extent cx="5956300" cy="8719185"/>
            <wp:effectExtent l="0" t="0" r="6350" b="5715"/>
            <wp:wrapTight wrapText="bothSides">
              <wp:wrapPolygon edited="0">
                <wp:start x="0" y="0"/>
                <wp:lineTo x="0" y="21567"/>
                <wp:lineTo x="21554" y="21567"/>
                <wp:lineTo x="21554" y="0"/>
                <wp:lineTo x="0" y="0"/>
              </wp:wrapPolygon>
            </wp:wrapTight>
            <wp:docPr id="21937402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56300" cy="8719185"/>
                    </a:xfrm>
                    <a:prstGeom prst="rect">
                      <a:avLst/>
                    </a:prstGeom>
                    <a:noFill/>
                  </pic:spPr>
                </pic:pic>
              </a:graphicData>
            </a:graphic>
            <wp14:sizeRelH relativeFrom="margin">
              <wp14:pctWidth>0</wp14:pctWidth>
            </wp14:sizeRelH>
            <wp14:sizeRelV relativeFrom="margin">
              <wp14:pctHeight>0</wp14:pctHeight>
            </wp14:sizeRelV>
          </wp:anchor>
        </w:drawing>
      </w:r>
    </w:p>
    <w:p w14:paraId="19EF1C61" w14:textId="0983385F" w:rsidR="00551067" w:rsidRDefault="00551067" w:rsidP="00C429CF">
      <w:pPr>
        <w:spacing w:line="360" w:lineRule="auto"/>
        <w:ind w:left="720"/>
      </w:pPr>
    </w:p>
    <w:p w14:paraId="56610011" w14:textId="633A996B" w:rsidR="00551067" w:rsidRDefault="00551067" w:rsidP="00551067">
      <w:pPr>
        <w:spacing w:line="360" w:lineRule="auto"/>
        <w:ind w:left="720"/>
      </w:pPr>
    </w:p>
    <w:p w14:paraId="4A743AE5" w14:textId="24252782" w:rsidR="00551067" w:rsidRDefault="00551067" w:rsidP="00551067">
      <w:pPr>
        <w:spacing w:line="360" w:lineRule="auto"/>
        <w:ind w:left="720"/>
      </w:pPr>
    </w:p>
    <w:p w14:paraId="061EE826" w14:textId="40E7421F" w:rsidR="00551067" w:rsidRDefault="00551067" w:rsidP="00551067">
      <w:pPr>
        <w:spacing w:line="360" w:lineRule="auto"/>
        <w:ind w:left="720"/>
      </w:pPr>
    </w:p>
    <w:p w14:paraId="3021B645" w14:textId="77777777" w:rsidR="00551067" w:rsidRDefault="00551067" w:rsidP="00551067">
      <w:pPr>
        <w:spacing w:line="360" w:lineRule="auto"/>
        <w:ind w:left="720"/>
      </w:pPr>
    </w:p>
    <w:p w14:paraId="456CE744" w14:textId="5333F978" w:rsidR="00551067" w:rsidRDefault="00551067" w:rsidP="00551067">
      <w:pPr>
        <w:spacing w:line="360" w:lineRule="auto"/>
        <w:ind w:left="720"/>
      </w:pPr>
    </w:p>
    <w:p w14:paraId="1E3F9BBC" w14:textId="1B028664" w:rsidR="00551067" w:rsidRDefault="00551067" w:rsidP="00551067">
      <w:pPr>
        <w:spacing w:line="360" w:lineRule="auto"/>
        <w:ind w:left="720"/>
      </w:pPr>
    </w:p>
    <w:p w14:paraId="64E4AEF2" w14:textId="77777777" w:rsidR="00551067" w:rsidRDefault="00551067" w:rsidP="00551067">
      <w:pPr>
        <w:spacing w:line="360" w:lineRule="auto"/>
        <w:ind w:left="720"/>
      </w:pPr>
    </w:p>
    <w:p w14:paraId="25041CC5" w14:textId="77777777" w:rsidR="00551067" w:rsidRDefault="00551067" w:rsidP="00551067">
      <w:pPr>
        <w:spacing w:line="360" w:lineRule="auto"/>
        <w:ind w:left="720"/>
      </w:pPr>
    </w:p>
    <w:p w14:paraId="3CA412F1" w14:textId="77777777" w:rsidR="00551067" w:rsidRDefault="00551067" w:rsidP="00551067">
      <w:pPr>
        <w:spacing w:line="360" w:lineRule="auto"/>
        <w:ind w:left="720"/>
      </w:pPr>
    </w:p>
    <w:p w14:paraId="6C556EE1" w14:textId="77777777" w:rsidR="00551067" w:rsidRDefault="00551067" w:rsidP="00551067">
      <w:pPr>
        <w:spacing w:line="360" w:lineRule="auto"/>
        <w:ind w:left="720"/>
      </w:pPr>
    </w:p>
    <w:p w14:paraId="19137C8C" w14:textId="77777777" w:rsidR="00551067" w:rsidRDefault="00551067" w:rsidP="00551067">
      <w:pPr>
        <w:spacing w:line="360" w:lineRule="auto"/>
        <w:ind w:left="720"/>
      </w:pPr>
    </w:p>
    <w:p w14:paraId="1046C149" w14:textId="77777777" w:rsidR="00551067" w:rsidRDefault="00551067" w:rsidP="00551067">
      <w:pPr>
        <w:spacing w:line="360" w:lineRule="auto"/>
        <w:ind w:left="720"/>
      </w:pPr>
    </w:p>
    <w:p w14:paraId="76763A48" w14:textId="77777777" w:rsidR="00551067" w:rsidRDefault="00551067" w:rsidP="00551067">
      <w:pPr>
        <w:spacing w:line="360" w:lineRule="auto"/>
        <w:ind w:left="720"/>
      </w:pPr>
    </w:p>
    <w:p w14:paraId="0BEAAC8D" w14:textId="77777777" w:rsidR="00551067" w:rsidRDefault="00551067" w:rsidP="00551067">
      <w:pPr>
        <w:spacing w:line="360" w:lineRule="auto"/>
        <w:ind w:left="720"/>
      </w:pPr>
    </w:p>
    <w:p w14:paraId="660DD545" w14:textId="77777777" w:rsidR="00551067" w:rsidRDefault="00551067" w:rsidP="00551067">
      <w:pPr>
        <w:spacing w:line="360" w:lineRule="auto"/>
        <w:ind w:left="720"/>
      </w:pPr>
    </w:p>
    <w:p w14:paraId="2A514F7C" w14:textId="77777777" w:rsidR="00551067" w:rsidRDefault="00551067" w:rsidP="00551067">
      <w:pPr>
        <w:spacing w:line="360" w:lineRule="auto"/>
        <w:ind w:left="720"/>
      </w:pPr>
    </w:p>
    <w:p w14:paraId="4DB105D5" w14:textId="77777777" w:rsidR="00551067" w:rsidRDefault="00551067" w:rsidP="00551067">
      <w:pPr>
        <w:spacing w:line="360" w:lineRule="auto"/>
        <w:ind w:left="720"/>
      </w:pPr>
    </w:p>
    <w:p w14:paraId="0BD46D8E" w14:textId="77777777" w:rsidR="00551067" w:rsidRDefault="00551067" w:rsidP="00551067">
      <w:pPr>
        <w:spacing w:line="360" w:lineRule="auto"/>
        <w:ind w:left="720"/>
      </w:pPr>
    </w:p>
    <w:p w14:paraId="70B894D4" w14:textId="77777777" w:rsidR="00551067" w:rsidRDefault="00551067" w:rsidP="00551067">
      <w:pPr>
        <w:spacing w:line="360" w:lineRule="auto"/>
        <w:ind w:left="720"/>
      </w:pPr>
    </w:p>
    <w:p w14:paraId="520BF7FC" w14:textId="77777777" w:rsidR="00551067" w:rsidRDefault="00551067" w:rsidP="00551067">
      <w:pPr>
        <w:spacing w:line="360" w:lineRule="auto"/>
        <w:ind w:left="720"/>
      </w:pPr>
    </w:p>
    <w:p w14:paraId="0CF67853" w14:textId="48898E01" w:rsidR="00551067" w:rsidRDefault="00551067" w:rsidP="00551067">
      <w:pPr>
        <w:spacing w:line="360" w:lineRule="auto"/>
        <w:ind w:left="720"/>
      </w:pPr>
    </w:p>
    <w:p w14:paraId="5C7D8B2C" w14:textId="77777777" w:rsidR="00551067" w:rsidRDefault="00551067" w:rsidP="00551067">
      <w:pPr>
        <w:spacing w:line="360" w:lineRule="auto"/>
        <w:ind w:left="720"/>
      </w:pPr>
    </w:p>
    <w:p w14:paraId="5B60F037" w14:textId="77777777" w:rsidR="00551067" w:rsidRDefault="00551067" w:rsidP="00551067">
      <w:pPr>
        <w:spacing w:line="360" w:lineRule="auto"/>
        <w:ind w:left="720"/>
      </w:pPr>
    </w:p>
    <w:p w14:paraId="73B45326" w14:textId="172E4A3F" w:rsidR="00551067" w:rsidRDefault="00BF0717" w:rsidP="00551067">
      <w:pPr>
        <w:spacing w:line="360" w:lineRule="auto"/>
        <w:ind w:left="720"/>
      </w:pPr>
      <w:r>
        <w:rPr>
          <w:noProof/>
        </w:rPr>
        <w:lastRenderedPageBreak/>
        <w:drawing>
          <wp:anchor distT="0" distB="0" distL="114300" distR="114300" simplePos="0" relativeHeight="251610624" behindDoc="1" locked="0" layoutInCell="1" allowOverlap="1" wp14:anchorId="5A06D6E0" wp14:editId="71F74FAA">
            <wp:simplePos x="0" y="0"/>
            <wp:positionH relativeFrom="margin">
              <wp:align>right</wp:align>
            </wp:positionH>
            <wp:positionV relativeFrom="paragraph">
              <wp:posOffset>0</wp:posOffset>
            </wp:positionV>
            <wp:extent cx="6139180" cy="8873490"/>
            <wp:effectExtent l="0" t="0" r="0" b="3810"/>
            <wp:wrapTight wrapText="bothSides">
              <wp:wrapPolygon edited="0">
                <wp:start x="0" y="0"/>
                <wp:lineTo x="0" y="21563"/>
                <wp:lineTo x="21515" y="21563"/>
                <wp:lineTo x="21515" y="0"/>
                <wp:lineTo x="0" y="0"/>
              </wp:wrapPolygon>
            </wp:wrapTight>
            <wp:docPr id="202290721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139180" cy="8873490"/>
                    </a:xfrm>
                    <a:prstGeom prst="rect">
                      <a:avLst/>
                    </a:prstGeom>
                    <a:noFill/>
                  </pic:spPr>
                </pic:pic>
              </a:graphicData>
            </a:graphic>
            <wp14:sizeRelH relativeFrom="margin">
              <wp14:pctWidth>0</wp14:pctWidth>
            </wp14:sizeRelH>
            <wp14:sizeRelV relativeFrom="margin">
              <wp14:pctHeight>0</wp14:pctHeight>
            </wp14:sizeRelV>
          </wp:anchor>
        </w:drawing>
      </w:r>
    </w:p>
    <w:p w14:paraId="1B29159E" w14:textId="6AC8855A" w:rsidR="00551067" w:rsidRDefault="00BF0717" w:rsidP="00551067">
      <w:pPr>
        <w:spacing w:line="360" w:lineRule="auto"/>
        <w:ind w:left="720"/>
      </w:pPr>
      <w:r>
        <w:rPr>
          <w:noProof/>
        </w:rPr>
        <w:lastRenderedPageBreak/>
        <w:drawing>
          <wp:anchor distT="0" distB="0" distL="114300" distR="114300" simplePos="0" relativeHeight="251612672" behindDoc="1" locked="0" layoutInCell="1" allowOverlap="1" wp14:anchorId="2FFAC72E" wp14:editId="4F020485">
            <wp:simplePos x="0" y="0"/>
            <wp:positionH relativeFrom="margin">
              <wp:align>right</wp:align>
            </wp:positionH>
            <wp:positionV relativeFrom="paragraph">
              <wp:posOffset>272</wp:posOffset>
            </wp:positionV>
            <wp:extent cx="6204858" cy="8902231"/>
            <wp:effectExtent l="0" t="0" r="5715" b="0"/>
            <wp:wrapTight wrapText="bothSides">
              <wp:wrapPolygon edited="0">
                <wp:start x="0" y="0"/>
                <wp:lineTo x="0" y="21540"/>
                <wp:lineTo x="21554" y="21540"/>
                <wp:lineTo x="21554" y="0"/>
                <wp:lineTo x="0" y="0"/>
              </wp:wrapPolygon>
            </wp:wrapTight>
            <wp:docPr id="1658886176"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204858" cy="8902231"/>
                    </a:xfrm>
                    <a:prstGeom prst="rect">
                      <a:avLst/>
                    </a:prstGeom>
                    <a:noFill/>
                  </pic:spPr>
                </pic:pic>
              </a:graphicData>
            </a:graphic>
            <wp14:sizeRelH relativeFrom="margin">
              <wp14:pctWidth>0</wp14:pctWidth>
            </wp14:sizeRelH>
            <wp14:sizeRelV relativeFrom="margin">
              <wp14:pctHeight>0</wp14:pctHeight>
            </wp14:sizeRelV>
          </wp:anchor>
        </w:drawing>
      </w:r>
    </w:p>
    <w:p w14:paraId="3372BD00" w14:textId="693C4734" w:rsidR="00551067" w:rsidRDefault="00BF0717" w:rsidP="00551067">
      <w:pPr>
        <w:spacing w:line="360" w:lineRule="auto"/>
        <w:ind w:left="720"/>
      </w:pPr>
      <w:r>
        <w:rPr>
          <w:noProof/>
        </w:rPr>
        <w:lastRenderedPageBreak/>
        <w:drawing>
          <wp:anchor distT="0" distB="0" distL="114300" distR="114300" simplePos="0" relativeHeight="251614720" behindDoc="1" locked="0" layoutInCell="1" allowOverlap="1" wp14:anchorId="533D92D6" wp14:editId="7CBE4F65">
            <wp:simplePos x="0" y="0"/>
            <wp:positionH relativeFrom="margin">
              <wp:align>right</wp:align>
            </wp:positionH>
            <wp:positionV relativeFrom="paragraph">
              <wp:posOffset>0</wp:posOffset>
            </wp:positionV>
            <wp:extent cx="6269990" cy="9154795"/>
            <wp:effectExtent l="0" t="0" r="0" b="8255"/>
            <wp:wrapTight wrapText="bothSides">
              <wp:wrapPolygon edited="0">
                <wp:start x="0" y="0"/>
                <wp:lineTo x="0" y="21575"/>
                <wp:lineTo x="21526" y="21575"/>
                <wp:lineTo x="21526" y="0"/>
                <wp:lineTo x="0" y="0"/>
              </wp:wrapPolygon>
            </wp:wrapTight>
            <wp:docPr id="445085201"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269990" cy="9154795"/>
                    </a:xfrm>
                    <a:prstGeom prst="rect">
                      <a:avLst/>
                    </a:prstGeom>
                    <a:noFill/>
                  </pic:spPr>
                </pic:pic>
              </a:graphicData>
            </a:graphic>
            <wp14:sizeRelH relativeFrom="margin">
              <wp14:pctWidth>0</wp14:pctWidth>
            </wp14:sizeRelH>
            <wp14:sizeRelV relativeFrom="margin">
              <wp14:pctHeight>0</wp14:pctHeight>
            </wp14:sizeRelV>
          </wp:anchor>
        </w:drawing>
      </w:r>
    </w:p>
    <w:p w14:paraId="73F82BEC" w14:textId="0EB7F777" w:rsidR="00551067" w:rsidRDefault="00BF0717" w:rsidP="00551067">
      <w:pPr>
        <w:spacing w:line="360" w:lineRule="auto"/>
        <w:ind w:left="720"/>
      </w:pPr>
      <w:r>
        <w:rPr>
          <w:noProof/>
        </w:rPr>
        <w:lastRenderedPageBreak/>
        <w:drawing>
          <wp:anchor distT="0" distB="0" distL="114300" distR="114300" simplePos="0" relativeHeight="251616768" behindDoc="1" locked="0" layoutInCell="1" allowOverlap="1" wp14:anchorId="779780B3" wp14:editId="046E5E48">
            <wp:simplePos x="0" y="0"/>
            <wp:positionH relativeFrom="margin">
              <wp:align>right</wp:align>
            </wp:positionH>
            <wp:positionV relativeFrom="paragraph">
              <wp:posOffset>453</wp:posOffset>
            </wp:positionV>
            <wp:extent cx="6270172" cy="9278847"/>
            <wp:effectExtent l="0" t="0" r="0" b="0"/>
            <wp:wrapTight wrapText="bothSides">
              <wp:wrapPolygon edited="0">
                <wp:start x="0" y="0"/>
                <wp:lineTo x="0" y="21553"/>
                <wp:lineTo x="21526" y="21553"/>
                <wp:lineTo x="21526" y="0"/>
                <wp:lineTo x="0" y="0"/>
              </wp:wrapPolygon>
            </wp:wrapTight>
            <wp:docPr id="318446414"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270172" cy="9278847"/>
                    </a:xfrm>
                    <a:prstGeom prst="rect">
                      <a:avLst/>
                    </a:prstGeom>
                    <a:noFill/>
                  </pic:spPr>
                </pic:pic>
              </a:graphicData>
            </a:graphic>
            <wp14:sizeRelH relativeFrom="margin">
              <wp14:pctWidth>0</wp14:pctWidth>
            </wp14:sizeRelH>
            <wp14:sizeRelV relativeFrom="margin">
              <wp14:pctHeight>0</wp14:pctHeight>
            </wp14:sizeRelV>
          </wp:anchor>
        </w:drawing>
      </w:r>
    </w:p>
    <w:p w14:paraId="02C2052E" w14:textId="5E0E17B5" w:rsidR="00551067" w:rsidRDefault="00EC03B3" w:rsidP="00551067">
      <w:pPr>
        <w:spacing w:line="360" w:lineRule="auto"/>
        <w:ind w:left="720"/>
      </w:pPr>
      <w:r>
        <w:rPr>
          <w:noProof/>
        </w:rPr>
        <w:lastRenderedPageBreak/>
        <w:drawing>
          <wp:anchor distT="0" distB="0" distL="114300" distR="114300" simplePos="0" relativeHeight="251655680" behindDoc="1" locked="0" layoutInCell="1" allowOverlap="1" wp14:anchorId="455FB1E9" wp14:editId="414E30C8">
            <wp:simplePos x="0" y="0"/>
            <wp:positionH relativeFrom="column">
              <wp:posOffset>-489494</wp:posOffset>
            </wp:positionH>
            <wp:positionV relativeFrom="paragraph">
              <wp:posOffset>0</wp:posOffset>
            </wp:positionV>
            <wp:extent cx="5718810" cy="7888605"/>
            <wp:effectExtent l="0" t="0" r="0" b="0"/>
            <wp:wrapTight wrapText="bothSides">
              <wp:wrapPolygon edited="0">
                <wp:start x="0" y="0"/>
                <wp:lineTo x="0" y="21543"/>
                <wp:lineTo x="21514" y="21543"/>
                <wp:lineTo x="21514" y="0"/>
                <wp:lineTo x="0" y="0"/>
              </wp:wrapPolygon>
            </wp:wrapTight>
            <wp:docPr id="2120640395"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18810" cy="7888605"/>
                    </a:xfrm>
                    <a:prstGeom prst="rect">
                      <a:avLst/>
                    </a:prstGeom>
                    <a:noFill/>
                  </pic:spPr>
                </pic:pic>
              </a:graphicData>
            </a:graphic>
          </wp:anchor>
        </w:drawing>
      </w:r>
    </w:p>
    <w:p w14:paraId="7B8456B9" w14:textId="2B97A8F2" w:rsidR="00551067" w:rsidRDefault="00551067" w:rsidP="00551067">
      <w:pPr>
        <w:spacing w:line="360" w:lineRule="auto"/>
        <w:ind w:left="720"/>
      </w:pPr>
    </w:p>
    <w:p w14:paraId="5B30DAFF" w14:textId="6EC3D659" w:rsidR="00551067" w:rsidRDefault="00551067" w:rsidP="00551067">
      <w:pPr>
        <w:spacing w:line="360" w:lineRule="auto"/>
        <w:ind w:left="720"/>
      </w:pPr>
    </w:p>
    <w:p w14:paraId="628CA627" w14:textId="33F5933E" w:rsidR="00551067" w:rsidRDefault="00551067" w:rsidP="00551067">
      <w:pPr>
        <w:spacing w:line="360" w:lineRule="auto"/>
        <w:ind w:left="720"/>
      </w:pPr>
    </w:p>
    <w:p w14:paraId="4B1A3D8D" w14:textId="5CFE6B81" w:rsidR="00551067" w:rsidRDefault="00551067" w:rsidP="00551067">
      <w:pPr>
        <w:spacing w:line="360" w:lineRule="auto"/>
        <w:ind w:left="720"/>
      </w:pPr>
    </w:p>
    <w:p w14:paraId="59975F24" w14:textId="4FDFF6DB" w:rsidR="00551067" w:rsidRDefault="00551067" w:rsidP="00551067">
      <w:pPr>
        <w:spacing w:line="360" w:lineRule="auto"/>
        <w:ind w:left="720"/>
      </w:pPr>
    </w:p>
    <w:p w14:paraId="21D2D118" w14:textId="1D1AF188" w:rsidR="00551067" w:rsidRDefault="00551067" w:rsidP="00551067">
      <w:pPr>
        <w:spacing w:line="360" w:lineRule="auto"/>
        <w:ind w:left="720"/>
      </w:pPr>
    </w:p>
    <w:p w14:paraId="00795E0B" w14:textId="6CBB9268" w:rsidR="00551067" w:rsidRDefault="00551067" w:rsidP="00551067">
      <w:pPr>
        <w:spacing w:line="360" w:lineRule="auto"/>
        <w:ind w:left="720"/>
      </w:pPr>
    </w:p>
    <w:p w14:paraId="659FEB75" w14:textId="0E0CE871" w:rsidR="00BF0717" w:rsidRDefault="00BF0717" w:rsidP="00551067">
      <w:pPr>
        <w:spacing w:line="360" w:lineRule="auto"/>
        <w:ind w:left="720"/>
      </w:pPr>
    </w:p>
    <w:p w14:paraId="1EF117F0" w14:textId="393602EA" w:rsidR="00BF0717" w:rsidRDefault="00BF0717" w:rsidP="00551067">
      <w:pPr>
        <w:spacing w:line="360" w:lineRule="auto"/>
        <w:ind w:left="720"/>
      </w:pPr>
    </w:p>
    <w:p w14:paraId="2B66AD9E" w14:textId="4D53C29B" w:rsidR="00BF0717" w:rsidRDefault="00BF0717" w:rsidP="00551067">
      <w:pPr>
        <w:spacing w:line="360" w:lineRule="auto"/>
        <w:ind w:left="720"/>
      </w:pPr>
    </w:p>
    <w:p w14:paraId="3580E010" w14:textId="392D3A97" w:rsidR="00BF0717" w:rsidRDefault="00BF0717" w:rsidP="00551067">
      <w:pPr>
        <w:spacing w:line="360" w:lineRule="auto"/>
        <w:ind w:left="720"/>
      </w:pPr>
    </w:p>
    <w:p w14:paraId="7BC76DC2" w14:textId="6B97F143" w:rsidR="00BF0717" w:rsidRDefault="00BF0717" w:rsidP="00551067">
      <w:pPr>
        <w:spacing w:line="360" w:lineRule="auto"/>
        <w:ind w:left="720"/>
      </w:pPr>
    </w:p>
    <w:p w14:paraId="747CB74D" w14:textId="7135F7D0" w:rsidR="00BF0717" w:rsidRDefault="00BF0717" w:rsidP="00551067">
      <w:pPr>
        <w:spacing w:line="360" w:lineRule="auto"/>
        <w:ind w:left="720"/>
      </w:pPr>
    </w:p>
    <w:p w14:paraId="25CEABB8" w14:textId="10E3C35C" w:rsidR="00BF0717" w:rsidRDefault="00BF0717" w:rsidP="00551067">
      <w:pPr>
        <w:spacing w:line="360" w:lineRule="auto"/>
        <w:ind w:left="720"/>
      </w:pPr>
    </w:p>
    <w:p w14:paraId="4FA11E6C" w14:textId="29F01215" w:rsidR="00BF0717" w:rsidRDefault="00BF0717" w:rsidP="00551067">
      <w:pPr>
        <w:spacing w:line="360" w:lineRule="auto"/>
        <w:ind w:left="720"/>
      </w:pPr>
    </w:p>
    <w:p w14:paraId="1D22CE64" w14:textId="49F994A9" w:rsidR="00BF0717" w:rsidRDefault="00BF0717" w:rsidP="00551067">
      <w:pPr>
        <w:spacing w:line="360" w:lineRule="auto"/>
        <w:ind w:left="720"/>
      </w:pPr>
    </w:p>
    <w:p w14:paraId="5459049C" w14:textId="1C277B43" w:rsidR="00BF0717" w:rsidRDefault="00BF0717" w:rsidP="00551067">
      <w:pPr>
        <w:spacing w:line="360" w:lineRule="auto"/>
        <w:ind w:left="720"/>
      </w:pPr>
    </w:p>
    <w:p w14:paraId="48FF43C2" w14:textId="7287E384" w:rsidR="00BF0717" w:rsidRDefault="00BF0717" w:rsidP="00551067">
      <w:pPr>
        <w:spacing w:line="360" w:lineRule="auto"/>
        <w:ind w:left="720"/>
      </w:pPr>
    </w:p>
    <w:p w14:paraId="734CD6F5" w14:textId="4D7C5F6D" w:rsidR="00BF0717" w:rsidRDefault="00BF0717" w:rsidP="00551067">
      <w:pPr>
        <w:spacing w:line="360" w:lineRule="auto"/>
        <w:ind w:left="720"/>
      </w:pPr>
    </w:p>
    <w:p w14:paraId="48B18339" w14:textId="692435DB" w:rsidR="00BF0717" w:rsidRDefault="00BF0717" w:rsidP="00551067">
      <w:pPr>
        <w:spacing w:line="360" w:lineRule="auto"/>
        <w:ind w:left="720"/>
      </w:pPr>
    </w:p>
    <w:p w14:paraId="7FDB38BD" w14:textId="5FA7A785" w:rsidR="00BF0717" w:rsidRDefault="00BF0717" w:rsidP="00551067">
      <w:pPr>
        <w:spacing w:line="360" w:lineRule="auto"/>
        <w:ind w:left="720"/>
      </w:pPr>
    </w:p>
    <w:p w14:paraId="1F5ACC08" w14:textId="77777777" w:rsidR="00BF0717" w:rsidRDefault="00BF0717" w:rsidP="00551067">
      <w:pPr>
        <w:spacing w:line="360" w:lineRule="auto"/>
        <w:ind w:left="720"/>
      </w:pPr>
    </w:p>
    <w:p w14:paraId="5BEFC73A" w14:textId="77777777" w:rsidR="00BF0717" w:rsidRDefault="00BF0717" w:rsidP="00551067">
      <w:pPr>
        <w:spacing w:line="360" w:lineRule="auto"/>
        <w:ind w:left="720"/>
      </w:pPr>
    </w:p>
    <w:p w14:paraId="54A146D0" w14:textId="77777777" w:rsidR="00BF0717" w:rsidRDefault="00BF0717" w:rsidP="00551067">
      <w:pPr>
        <w:spacing w:line="360" w:lineRule="auto"/>
        <w:ind w:left="720"/>
      </w:pPr>
    </w:p>
    <w:p w14:paraId="2ADD6669" w14:textId="24371F0B" w:rsidR="00551067" w:rsidRDefault="00551067" w:rsidP="00551067">
      <w:pPr>
        <w:spacing w:line="360" w:lineRule="auto"/>
        <w:ind w:left="720"/>
      </w:pPr>
    </w:p>
    <w:p w14:paraId="6557D470" w14:textId="2D53A9E8" w:rsidR="00551067" w:rsidRDefault="00EC03B3" w:rsidP="00551067">
      <w:pPr>
        <w:spacing w:line="360" w:lineRule="auto"/>
        <w:ind w:left="720"/>
      </w:pPr>
      <w:r>
        <w:rPr>
          <w:noProof/>
        </w:rPr>
        <w:drawing>
          <wp:anchor distT="0" distB="0" distL="114300" distR="114300" simplePos="0" relativeHeight="251656704" behindDoc="1" locked="0" layoutInCell="1" allowOverlap="1" wp14:anchorId="37EF89BA" wp14:editId="7ADE5FA4">
            <wp:simplePos x="0" y="0"/>
            <wp:positionH relativeFrom="column">
              <wp:posOffset>310243</wp:posOffset>
            </wp:positionH>
            <wp:positionV relativeFrom="paragraph">
              <wp:posOffset>67038</wp:posOffset>
            </wp:positionV>
            <wp:extent cx="5718810" cy="7931785"/>
            <wp:effectExtent l="0" t="0" r="0" b="0"/>
            <wp:wrapTight wrapText="bothSides">
              <wp:wrapPolygon edited="0">
                <wp:start x="0" y="0"/>
                <wp:lineTo x="0" y="21529"/>
                <wp:lineTo x="21514" y="21529"/>
                <wp:lineTo x="21514" y="0"/>
                <wp:lineTo x="0" y="0"/>
              </wp:wrapPolygon>
            </wp:wrapTight>
            <wp:docPr id="846693671"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18810" cy="7931785"/>
                    </a:xfrm>
                    <a:prstGeom prst="rect">
                      <a:avLst/>
                    </a:prstGeom>
                    <a:noFill/>
                  </pic:spPr>
                </pic:pic>
              </a:graphicData>
            </a:graphic>
          </wp:anchor>
        </w:drawing>
      </w:r>
    </w:p>
    <w:p w14:paraId="72B1E075" w14:textId="7DD7FAE8" w:rsidR="00551067" w:rsidRDefault="00EC03B3" w:rsidP="00551067">
      <w:pPr>
        <w:spacing w:line="360" w:lineRule="auto"/>
        <w:ind w:left="720"/>
      </w:pPr>
      <w:r>
        <w:rPr>
          <w:noProof/>
        </w:rPr>
        <w:lastRenderedPageBreak/>
        <w:drawing>
          <wp:anchor distT="0" distB="0" distL="114300" distR="114300" simplePos="0" relativeHeight="251659776" behindDoc="1" locked="0" layoutInCell="1" allowOverlap="1" wp14:anchorId="5A296BF8" wp14:editId="08F9847A">
            <wp:simplePos x="0" y="0"/>
            <wp:positionH relativeFrom="page">
              <wp:posOffset>963385</wp:posOffset>
            </wp:positionH>
            <wp:positionV relativeFrom="paragraph">
              <wp:posOffset>527776</wp:posOffset>
            </wp:positionV>
            <wp:extent cx="5718810" cy="7803515"/>
            <wp:effectExtent l="0" t="0" r="0" b="6985"/>
            <wp:wrapTight wrapText="bothSides">
              <wp:wrapPolygon edited="0">
                <wp:start x="0" y="0"/>
                <wp:lineTo x="0" y="21567"/>
                <wp:lineTo x="21514" y="21567"/>
                <wp:lineTo x="21514" y="0"/>
                <wp:lineTo x="0" y="0"/>
              </wp:wrapPolygon>
            </wp:wrapTight>
            <wp:docPr id="422772935"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18810" cy="7803515"/>
                    </a:xfrm>
                    <a:prstGeom prst="rect">
                      <a:avLst/>
                    </a:prstGeom>
                    <a:noFill/>
                  </pic:spPr>
                </pic:pic>
              </a:graphicData>
            </a:graphic>
          </wp:anchor>
        </w:drawing>
      </w:r>
    </w:p>
    <w:p w14:paraId="7E866D57" w14:textId="3C21CA24" w:rsidR="00551067" w:rsidRDefault="00551067" w:rsidP="00551067">
      <w:pPr>
        <w:spacing w:line="360" w:lineRule="auto"/>
        <w:ind w:left="720"/>
      </w:pPr>
    </w:p>
    <w:p w14:paraId="3A660C16" w14:textId="757B0023" w:rsidR="00551067" w:rsidRDefault="00EC03B3" w:rsidP="00551067">
      <w:pPr>
        <w:spacing w:line="360" w:lineRule="auto"/>
        <w:ind w:left="720"/>
      </w:pPr>
      <w:r>
        <w:rPr>
          <w:noProof/>
        </w:rPr>
        <w:lastRenderedPageBreak/>
        <w:drawing>
          <wp:anchor distT="0" distB="0" distL="114300" distR="114300" simplePos="0" relativeHeight="251660800" behindDoc="1" locked="0" layoutInCell="1" allowOverlap="1" wp14:anchorId="6F51C67E" wp14:editId="3C109868">
            <wp:simplePos x="0" y="0"/>
            <wp:positionH relativeFrom="column">
              <wp:posOffset>32657</wp:posOffset>
            </wp:positionH>
            <wp:positionV relativeFrom="paragraph">
              <wp:posOffset>453</wp:posOffset>
            </wp:positionV>
            <wp:extent cx="5718810" cy="7998460"/>
            <wp:effectExtent l="0" t="0" r="0" b="2540"/>
            <wp:wrapTight wrapText="bothSides">
              <wp:wrapPolygon edited="0">
                <wp:start x="0" y="0"/>
                <wp:lineTo x="0" y="21555"/>
                <wp:lineTo x="21514" y="21555"/>
                <wp:lineTo x="21514" y="0"/>
                <wp:lineTo x="0" y="0"/>
              </wp:wrapPolygon>
            </wp:wrapTight>
            <wp:docPr id="895994804"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18810" cy="7998460"/>
                    </a:xfrm>
                    <a:prstGeom prst="rect">
                      <a:avLst/>
                    </a:prstGeom>
                    <a:noFill/>
                  </pic:spPr>
                </pic:pic>
              </a:graphicData>
            </a:graphic>
          </wp:anchor>
        </w:drawing>
      </w:r>
    </w:p>
    <w:p w14:paraId="7A97B924" w14:textId="77777777" w:rsidR="00551067" w:rsidRDefault="00551067" w:rsidP="00551067">
      <w:pPr>
        <w:spacing w:line="360" w:lineRule="auto"/>
        <w:ind w:left="720"/>
      </w:pPr>
    </w:p>
    <w:p w14:paraId="78D83E1F" w14:textId="1E3B9074" w:rsidR="00551067" w:rsidRDefault="00EC03B3" w:rsidP="00551067">
      <w:pPr>
        <w:spacing w:line="360" w:lineRule="auto"/>
        <w:ind w:left="720"/>
      </w:pPr>
      <w:r>
        <w:rPr>
          <w:noProof/>
        </w:rPr>
        <w:lastRenderedPageBreak/>
        <w:drawing>
          <wp:anchor distT="0" distB="0" distL="114300" distR="114300" simplePos="0" relativeHeight="251661824" behindDoc="1" locked="0" layoutInCell="1" allowOverlap="1" wp14:anchorId="0060687B" wp14:editId="13E21D73">
            <wp:simplePos x="0" y="0"/>
            <wp:positionH relativeFrom="column">
              <wp:posOffset>65314</wp:posOffset>
            </wp:positionH>
            <wp:positionV relativeFrom="paragraph">
              <wp:posOffset>489857</wp:posOffset>
            </wp:positionV>
            <wp:extent cx="5730875" cy="7840345"/>
            <wp:effectExtent l="0" t="0" r="3175" b="8255"/>
            <wp:wrapTight wrapText="bothSides">
              <wp:wrapPolygon edited="0">
                <wp:start x="0" y="0"/>
                <wp:lineTo x="0" y="21570"/>
                <wp:lineTo x="21540" y="21570"/>
                <wp:lineTo x="21540" y="0"/>
                <wp:lineTo x="0" y="0"/>
              </wp:wrapPolygon>
            </wp:wrapTight>
            <wp:docPr id="1353172094"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30875" cy="7840345"/>
                    </a:xfrm>
                    <a:prstGeom prst="rect">
                      <a:avLst/>
                    </a:prstGeom>
                    <a:noFill/>
                  </pic:spPr>
                </pic:pic>
              </a:graphicData>
            </a:graphic>
          </wp:anchor>
        </w:drawing>
      </w:r>
    </w:p>
    <w:p w14:paraId="58F321A2" w14:textId="3A08EB1A" w:rsidR="00551067" w:rsidRDefault="00551067" w:rsidP="00551067">
      <w:pPr>
        <w:spacing w:line="360" w:lineRule="auto"/>
        <w:ind w:left="720"/>
      </w:pPr>
    </w:p>
    <w:p w14:paraId="7232639D" w14:textId="7885F085" w:rsidR="00551067" w:rsidRDefault="002032AC" w:rsidP="00551067">
      <w:pPr>
        <w:spacing w:line="360" w:lineRule="auto"/>
        <w:ind w:left="720"/>
      </w:pPr>
      <w:r>
        <w:rPr>
          <w:noProof/>
        </w:rPr>
        <w:lastRenderedPageBreak/>
        <w:drawing>
          <wp:anchor distT="0" distB="0" distL="114300" distR="114300" simplePos="0" relativeHeight="251667968" behindDoc="1" locked="0" layoutInCell="1" allowOverlap="1" wp14:anchorId="3FEE5CA7" wp14:editId="49913ECA">
            <wp:simplePos x="0" y="0"/>
            <wp:positionH relativeFrom="page">
              <wp:posOffset>669471</wp:posOffset>
            </wp:positionH>
            <wp:positionV relativeFrom="paragraph">
              <wp:posOffset>305435</wp:posOffset>
            </wp:positionV>
            <wp:extent cx="5718810" cy="8211820"/>
            <wp:effectExtent l="0" t="0" r="0" b="0"/>
            <wp:wrapTight wrapText="bothSides">
              <wp:wrapPolygon edited="0">
                <wp:start x="0" y="0"/>
                <wp:lineTo x="0" y="21547"/>
                <wp:lineTo x="21514" y="21547"/>
                <wp:lineTo x="21514" y="0"/>
                <wp:lineTo x="0" y="0"/>
              </wp:wrapPolygon>
            </wp:wrapTight>
            <wp:docPr id="1843555835"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18810" cy="8211820"/>
                    </a:xfrm>
                    <a:prstGeom prst="rect">
                      <a:avLst/>
                    </a:prstGeom>
                    <a:noFill/>
                  </pic:spPr>
                </pic:pic>
              </a:graphicData>
            </a:graphic>
          </wp:anchor>
        </w:drawing>
      </w:r>
    </w:p>
    <w:p w14:paraId="1AC44D2A" w14:textId="3E33E765" w:rsidR="00551067" w:rsidRDefault="00551067" w:rsidP="00551067">
      <w:pPr>
        <w:spacing w:line="360" w:lineRule="auto"/>
        <w:ind w:left="720"/>
      </w:pPr>
    </w:p>
    <w:p w14:paraId="2AFE27F5" w14:textId="0BF3A238" w:rsidR="00551067" w:rsidRDefault="002032AC" w:rsidP="00551067">
      <w:pPr>
        <w:spacing w:line="360" w:lineRule="auto"/>
        <w:ind w:left="720"/>
      </w:pPr>
      <w:r>
        <w:rPr>
          <w:noProof/>
        </w:rPr>
        <w:lastRenderedPageBreak/>
        <w:drawing>
          <wp:anchor distT="0" distB="0" distL="114300" distR="114300" simplePos="0" relativeHeight="251668992" behindDoc="1" locked="0" layoutInCell="1" allowOverlap="1" wp14:anchorId="547776CF" wp14:editId="08CA4301">
            <wp:simplePos x="0" y="0"/>
            <wp:positionH relativeFrom="column">
              <wp:posOffset>-130175</wp:posOffset>
            </wp:positionH>
            <wp:positionV relativeFrom="paragraph">
              <wp:posOffset>0</wp:posOffset>
            </wp:positionV>
            <wp:extent cx="5730875" cy="7962265"/>
            <wp:effectExtent l="0" t="0" r="3175" b="635"/>
            <wp:wrapTight wrapText="bothSides">
              <wp:wrapPolygon edited="0">
                <wp:start x="0" y="0"/>
                <wp:lineTo x="0" y="21550"/>
                <wp:lineTo x="21540" y="21550"/>
                <wp:lineTo x="21540" y="0"/>
                <wp:lineTo x="0" y="0"/>
              </wp:wrapPolygon>
            </wp:wrapTight>
            <wp:docPr id="49708994"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30875" cy="7962265"/>
                    </a:xfrm>
                    <a:prstGeom prst="rect">
                      <a:avLst/>
                    </a:prstGeom>
                    <a:noFill/>
                  </pic:spPr>
                </pic:pic>
              </a:graphicData>
            </a:graphic>
          </wp:anchor>
        </w:drawing>
      </w:r>
    </w:p>
    <w:p w14:paraId="50BE8EFE" w14:textId="77777777" w:rsidR="00551067" w:rsidRDefault="00551067" w:rsidP="00551067">
      <w:pPr>
        <w:spacing w:line="360" w:lineRule="auto"/>
        <w:ind w:left="720"/>
      </w:pPr>
    </w:p>
    <w:p w14:paraId="1038BBCC" w14:textId="55658856" w:rsidR="00551067" w:rsidRDefault="002032AC" w:rsidP="00551067">
      <w:pPr>
        <w:spacing w:line="360" w:lineRule="auto"/>
        <w:ind w:left="720"/>
      </w:pPr>
      <w:r>
        <w:rPr>
          <w:noProof/>
        </w:rPr>
        <w:lastRenderedPageBreak/>
        <w:drawing>
          <wp:anchor distT="0" distB="0" distL="114300" distR="114300" simplePos="0" relativeHeight="251670016" behindDoc="1" locked="0" layoutInCell="1" allowOverlap="1" wp14:anchorId="09C664AA" wp14:editId="22157002">
            <wp:simplePos x="0" y="0"/>
            <wp:positionH relativeFrom="column">
              <wp:posOffset>-64770</wp:posOffset>
            </wp:positionH>
            <wp:positionV relativeFrom="paragraph">
              <wp:posOffset>0</wp:posOffset>
            </wp:positionV>
            <wp:extent cx="5718810" cy="8272780"/>
            <wp:effectExtent l="0" t="0" r="0" b="0"/>
            <wp:wrapTight wrapText="bothSides">
              <wp:wrapPolygon edited="0">
                <wp:start x="0" y="0"/>
                <wp:lineTo x="0" y="21537"/>
                <wp:lineTo x="21514" y="21537"/>
                <wp:lineTo x="21514" y="0"/>
                <wp:lineTo x="0" y="0"/>
              </wp:wrapPolygon>
            </wp:wrapTight>
            <wp:docPr id="160391880"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18810" cy="8272780"/>
                    </a:xfrm>
                    <a:prstGeom prst="rect">
                      <a:avLst/>
                    </a:prstGeom>
                    <a:noFill/>
                  </pic:spPr>
                </pic:pic>
              </a:graphicData>
            </a:graphic>
          </wp:anchor>
        </w:drawing>
      </w:r>
    </w:p>
    <w:p w14:paraId="0D22C898" w14:textId="65AEA20C" w:rsidR="00551067" w:rsidRDefault="002032AC" w:rsidP="00551067">
      <w:pPr>
        <w:spacing w:line="360" w:lineRule="auto"/>
        <w:ind w:left="720"/>
      </w:pPr>
      <w:r>
        <w:rPr>
          <w:noProof/>
        </w:rPr>
        <w:lastRenderedPageBreak/>
        <w:drawing>
          <wp:anchor distT="0" distB="0" distL="114300" distR="114300" simplePos="0" relativeHeight="251673088" behindDoc="1" locked="0" layoutInCell="1" allowOverlap="1" wp14:anchorId="04652CF8" wp14:editId="778B8105">
            <wp:simplePos x="0" y="0"/>
            <wp:positionH relativeFrom="margin">
              <wp:align>left</wp:align>
            </wp:positionH>
            <wp:positionV relativeFrom="paragraph">
              <wp:posOffset>489585</wp:posOffset>
            </wp:positionV>
            <wp:extent cx="5718810" cy="7846060"/>
            <wp:effectExtent l="0" t="0" r="0" b="2540"/>
            <wp:wrapTight wrapText="bothSides">
              <wp:wrapPolygon edited="0">
                <wp:start x="0" y="0"/>
                <wp:lineTo x="0" y="21555"/>
                <wp:lineTo x="21514" y="21555"/>
                <wp:lineTo x="21514" y="0"/>
                <wp:lineTo x="0" y="0"/>
              </wp:wrapPolygon>
            </wp:wrapTight>
            <wp:docPr id="121134016"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18810" cy="7846060"/>
                    </a:xfrm>
                    <a:prstGeom prst="rect">
                      <a:avLst/>
                    </a:prstGeom>
                    <a:noFill/>
                  </pic:spPr>
                </pic:pic>
              </a:graphicData>
            </a:graphic>
          </wp:anchor>
        </w:drawing>
      </w:r>
    </w:p>
    <w:p w14:paraId="71CA5093" w14:textId="4E67904F" w:rsidR="00551067" w:rsidRDefault="00551067" w:rsidP="00551067">
      <w:pPr>
        <w:spacing w:line="360" w:lineRule="auto"/>
        <w:ind w:left="720"/>
      </w:pPr>
    </w:p>
    <w:p w14:paraId="0C2FC552" w14:textId="5154A21C" w:rsidR="00551067" w:rsidRDefault="002032AC" w:rsidP="00551067">
      <w:pPr>
        <w:spacing w:line="360" w:lineRule="auto"/>
        <w:ind w:left="720"/>
      </w:pPr>
      <w:r>
        <w:rPr>
          <w:noProof/>
        </w:rPr>
        <w:lastRenderedPageBreak/>
        <w:drawing>
          <wp:anchor distT="0" distB="0" distL="114300" distR="114300" simplePos="0" relativeHeight="251674112" behindDoc="1" locked="0" layoutInCell="1" allowOverlap="1" wp14:anchorId="02E871F7" wp14:editId="22DFCC05">
            <wp:simplePos x="0" y="0"/>
            <wp:positionH relativeFrom="column">
              <wp:posOffset>408215</wp:posOffset>
            </wp:positionH>
            <wp:positionV relativeFrom="paragraph">
              <wp:posOffset>212271</wp:posOffset>
            </wp:positionV>
            <wp:extent cx="5718810" cy="8016875"/>
            <wp:effectExtent l="0" t="0" r="0" b="3175"/>
            <wp:wrapTight wrapText="bothSides">
              <wp:wrapPolygon edited="0">
                <wp:start x="0" y="0"/>
                <wp:lineTo x="0" y="21557"/>
                <wp:lineTo x="21514" y="21557"/>
                <wp:lineTo x="21514" y="0"/>
                <wp:lineTo x="0" y="0"/>
              </wp:wrapPolygon>
            </wp:wrapTight>
            <wp:docPr id="1257063626"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18810" cy="8016875"/>
                    </a:xfrm>
                    <a:prstGeom prst="rect">
                      <a:avLst/>
                    </a:prstGeom>
                    <a:noFill/>
                  </pic:spPr>
                </pic:pic>
              </a:graphicData>
            </a:graphic>
          </wp:anchor>
        </w:drawing>
      </w:r>
    </w:p>
    <w:p w14:paraId="7B71C3F0" w14:textId="0F0079F3" w:rsidR="00551067" w:rsidRDefault="00551067" w:rsidP="00551067">
      <w:pPr>
        <w:spacing w:line="360" w:lineRule="auto"/>
        <w:ind w:left="720"/>
      </w:pPr>
    </w:p>
    <w:p w14:paraId="26EFA30B" w14:textId="70ACA5CE" w:rsidR="00551067" w:rsidRDefault="002032AC" w:rsidP="00551067">
      <w:pPr>
        <w:spacing w:line="360" w:lineRule="auto"/>
        <w:ind w:left="720"/>
      </w:pPr>
      <w:r>
        <w:rPr>
          <w:noProof/>
        </w:rPr>
        <w:lastRenderedPageBreak/>
        <w:drawing>
          <wp:anchor distT="0" distB="0" distL="114300" distR="114300" simplePos="0" relativeHeight="251675136" behindDoc="1" locked="0" layoutInCell="1" allowOverlap="1" wp14:anchorId="5818F6E7" wp14:editId="04E447E7">
            <wp:simplePos x="0" y="0"/>
            <wp:positionH relativeFrom="column">
              <wp:posOffset>163285</wp:posOffset>
            </wp:positionH>
            <wp:positionV relativeFrom="paragraph">
              <wp:posOffset>146957</wp:posOffset>
            </wp:positionV>
            <wp:extent cx="5718810" cy="8230235"/>
            <wp:effectExtent l="0" t="0" r="0" b="0"/>
            <wp:wrapTight wrapText="bothSides">
              <wp:wrapPolygon edited="0">
                <wp:start x="0" y="0"/>
                <wp:lineTo x="0" y="21548"/>
                <wp:lineTo x="21514" y="21548"/>
                <wp:lineTo x="21514" y="0"/>
                <wp:lineTo x="0" y="0"/>
              </wp:wrapPolygon>
            </wp:wrapTight>
            <wp:docPr id="1283016217"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18810" cy="8230235"/>
                    </a:xfrm>
                    <a:prstGeom prst="rect">
                      <a:avLst/>
                    </a:prstGeom>
                    <a:noFill/>
                  </pic:spPr>
                </pic:pic>
              </a:graphicData>
            </a:graphic>
          </wp:anchor>
        </w:drawing>
      </w:r>
    </w:p>
    <w:p w14:paraId="2CD24F11" w14:textId="623A4EC7" w:rsidR="00551067" w:rsidRDefault="00551067" w:rsidP="00551067">
      <w:pPr>
        <w:spacing w:line="360" w:lineRule="auto"/>
        <w:ind w:left="720"/>
      </w:pPr>
    </w:p>
    <w:p w14:paraId="1EB56635" w14:textId="060CBAC9" w:rsidR="00551067" w:rsidRDefault="002032AC" w:rsidP="00551067">
      <w:pPr>
        <w:spacing w:line="360" w:lineRule="auto"/>
        <w:ind w:left="720"/>
      </w:pPr>
      <w:r>
        <w:rPr>
          <w:noProof/>
        </w:rPr>
        <w:drawing>
          <wp:anchor distT="0" distB="0" distL="114300" distR="114300" simplePos="0" relativeHeight="251681280" behindDoc="1" locked="0" layoutInCell="1" allowOverlap="1" wp14:anchorId="68B74463" wp14:editId="31666446">
            <wp:simplePos x="0" y="0"/>
            <wp:positionH relativeFrom="margin">
              <wp:align>left</wp:align>
            </wp:positionH>
            <wp:positionV relativeFrom="paragraph">
              <wp:posOffset>229870</wp:posOffset>
            </wp:positionV>
            <wp:extent cx="5718810" cy="8272780"/>
            <wp:effectExtent l="0" t="0" r="0" b="0"/>
            <wp:wrapTight wrapText="bothSides">
              <wp:wrapPolygon edited="0">
                <wp:start x="0" y="0"/>
                <wp:lineTo x="0" y="21537"/>
                <wp:lineTo x="21514" y="21537"/>
                <wp:lineTo x="21514" y="0"/>
                <wp:lineTo x="0" y="0"/>
              </wp:wrapPolygon>
            </wp:wrapTight>
            <wp:docPr id="1108787259"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18810" cy="8272780"/>
                    </a:xfrm>
                    <a:prstGeom prst="rect">
                      <a:avLst/>
                    </a:prstGeom>
                    <a:noFill/>
                  </pic:spPr>
                </pic:pic>
              </a:graphicData>
            </a:graphic>
          </wp:anchor>
        </w:drawing>
      </w:r>
    </w:p>
    <w:p w14:paraId="24F21F26" w14:textId="45960DDD" w:rsidR="00551067" w:rsidRDefault="002032AC" w:rsidP="00551067">
      <w:pPr>
        <w:spacing w:line="360" w:lineRule="auto"/>
        <w:ind w:left="720"/>
      </w:pPr>
      <w:r>
        <w:rPr>
          <w:noProof/>
        </w:rPr>
        <w:lastRenderedPageBreak/>
        <w:drawing>
          <wp:anchor distT="0" distB="0" distL="114300" distR="114300" simplePos="0" relativeHeight="251683328" behindDoc="1" locked="0" layoutInCell="1" allowOverlap="1" wp14:anchorId="1CBF19D2" wp14:editId="289EAEA7">
            <wp:simplePos x="0" y="0"/>
            <wp:positionH relativeFrom="margin">
              <wp:align>right</wp:align>
            </wp:positionH>
            <wp:positionV relativeFrom="paragraph">
              <wp:posOffset>-454</wp:posOffset>
            </wp:positionV>
            <wp:extent cx="5718810" cy="7913370"/>
            <wp:effectExtent l="0" t="0" r="0" b="0"/>
            <wp:wrapTight wrapText="bothSides">
              <wp:wrapPolygon edited="0">
                <wp:start x="0" y="0"/>
                <wp:lineTo x="0" y="21527"/>
                <wp:lineTo x="21514" y="21527"/>
                <wp:lineTo x="21514" y="0"/>
                <wp:lineTo x="0" y="0"/>
              </wp:wrapPolygon>
            </wp:wrapTight>
            <wp:docPr id="119356682"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18810" cy="7913370"/>
                    </a:xfrm>
                    <a:prstGeom prst="rect">
                      <a:avLst/>
                    </a:prstGeom>
                    <a:noFill/>
                  </pic:spPr>
                </pic:pic>
              </a:graphicData>
            </a:graphic>
          </wp:anchor>
        </w:drawing>
      </w:r>
    </w:p>
    <w:p w14:paraId="1533C51C" w14:textId="7ECFCCE9" w:rsidR="00551067" w:rsidRDefault="00551067" w:rsidP="00551067">
      <w:pPr>
        <w:spacing w:line="360" w:lineRule="auto"/>
        <w:ind w:left="720"/>
      </w:pPr>
    </w:p>
    <w:p w14:paraId="4ABC9738" w14:textId="10FF0277" w:rsidR="00551067" w:rsidRDefault="00551067" w:rsidP="00551067">
      <w:pPr>
        <w:spacing w:line="360" w:lineRule="auto"/>
        <w:ind w:left="720"/>
      </w:pPr>
    </w:p>
    <w:p w14:paraId="2B98713B" w14:textId="6E113DCE" w:rsidR="00551067" w:rsidRDefault="002032AC" w:rsidP="00551067">
      <w:pPr>
        <w:spacing w:line="360" w:lineRule="auto"/>
        <w:ind w:left="720"/>
      </w:pPr>
      <w:r>
        <w:rPr>
          <w:noProof/>
        </w:rPr>
        <w:drawing>
          <wp:anchor distT="0" distB="0" distL="114300" distR="114300" simplePos="0" relativeHeight="251684352" behindDoc="1" locked="0" layoutInCell="1" allowOverlap="1" wp14:anchorId="2975F951" wp14:editId="22E9F924">
            <wp:simplePos x="0" y="0"/>
            <wp:positionH relativeFrom="column">
              <wp:posOffset>-97971</wp:posOffset>
            </wp:positionH>
            <wp:positionV relativeFrom="paragraph">
              <wp:posOffset>254181</wp:posOffset>
            </wp:positionV>
            <wp:extent cx="5718810" cy="8248650"/>
            <wp:effectExtent l="0" t="0" r="0" b="0"/>
            <wp:wrapTight wrapText="bothSides">
              <wp:wrapPolygon edited="0">
                <wp:start x="0" y="0"/>
                <wp:lineTo x="0" y="21550"/>
                <wp:lineTo x="21514" y="21550"/>
                <wp:lineTo x="21514" y="0"/>
                <wp:lineTo x="0" y="0"/>
              </wp:wrapPolygon>
            </wp:wrapTight>
            <wp:docPr id="1557246264"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18810" cy="8248650"/>
                    </a:xfrm>
                    <a:prstGeom prst="rect">
                      <a:avLst/>
                    </a:prstGeom>
                    <a:noFill/>
                  </pic:spPr>
                </pic:pic>
              </a:graphicData>
            </a:graphic>
          </wp:anchor>
        </w:drawing>
      </w:r>
    </w:p>
    <w:p w14:paraId="3CD2B254" w14:textId="32411699" w:rsidR="00551067" w:rsidRDefault="00551067" w:rsidP="00551067">
      <w:pPr>
        <w:spacing w:line="360" w:lineRule="auto"/>
        <w:ind w:left="720"/>
      </w:pPr>
    </w:p>
    <w:p w14:paraId="33648862" w14:textId="262EECB2" w:rsidR="002032AC" w:rsidRDefault="002032AC" w:rsidP="00C429CF">
      <w:pPr>
        <w:spacing w:line="360" w:lineRule="auto"/>
        <w:ind w:left="720"/>
      </w:pPr>
      <w:r>
        <w:rPr>
          <w:noProof/>
        </w:rPr>
        <w:drawing>
          <wp:anchor distT="0" distB="0" distL="114300" distR="114300" simplePos="0" relativeHeight="251685376" behindDoc="1" locked="0" layoutInCell="1" allowOverlap="1" wp14:anchorId="01B183BE" wp14:editId="713B3A09">
            <wp:simplePos x="0" y="0"/>
            <wp:positionH relativeFrom="margin">
              <wp:align>left</wp:align>
            </wp:positionH>
            <wp:positionV relativeFrom="paragraph">
              <wp:posOffset>311513</wp:posOffset>
            </wp:positionV>
            <wp:extent cx="5718810" cy="8187690"/>
            <wp:effectExtent l="0" t="0" r="0" b="3810"/>
            <wp:wrapTight wrapText="bothSides">
              <wp:wrapPolygon edited="0">
                <wp:start x="0" y="0"/>
                <wp:lineTo x="0" y="21560"/>
                <wp:lineTo x="21514" y="21560"/>
                <wp:lineTo x="21514" y="0"/>
                <wp:lineTo x="0" y="0"/>
              </wp:wrapPolygon>
            </wp:wrapTight>
            <wp:docPr id="523857743"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18810" cy="8187690"/>
                    </a:xfrm>
                    <a:prstGeom prst="rect">
                      <a:avLst/>
                    </a:prstGeom>
                    <a:noFill/>
                  </pic:spPr>
                </pic:pic>
              </a:graphicData>
            </a:graphic>
          </wp:anchor>
        </w:drawing>
      </w:r>
    </w:p>
    <w:p w14:paraId="26E1FCB1" w14:textId="2A979E9B" w:rsidR="002032AC" w:rsidRDefault="002032AC" w:rsidP="00C429CF">
      <w:pPr>
        <w:spacing w:line="360" w:lineRule="auto"/>
        <w:ind w:left="720"/>
      </w:pPr>
      <w:r>
        <w:rPr>
          <w:noProof/>
        </w:rPr>
        <w:lastRenderedPageBreak/>
        <w:drawing>
          <wp:anchor distT="0" distB="0" distL="114300" distR="114300" simplePos="0" relativeHeight="251686400" behindDoc="1" locked="0" layoutInCell="1" allowOverlap="1" wp14:anchorId="6C225CC2" wp14:editId="5472DE1C">
            <wp:simplePos x="0" y="0"/>
            <wp:positionH relativeFrom="column">
              <wp:posOffset>195943</wp:posOffset>
            </wp:positionH>
            <wp:positionV relativeFrom="paragraph">
              <wp:posOffset>180885</wp:posOffset>
            </wp:positionV>
            <wp:extent cx="5730875" cy="8102600"/>
            <wp:effectExtent l="0" t="0" r="3175" b="0"/>
            <wp:wrapTight wrapText="bothSides">
              <wp:wrapPolygon edited="0">
                <wp:start x="0" y="0"/>
                <wp:lineTo x="0" y="21532"/>
                <wp:lineTo x="21540" y="21532"/>
                <wp:lineTo x="21540" y="0"/>
                <wp:lineTo x="0" y="0"/>
              </wp:wrapPolygon>
            </wp:wrapTight>
            <wp:docPr id="1740900847"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30875" cy="8102600"/>
                    </a:xfrm>
                    <a:prstGeom prst="rect">
                      <a:avLst/>
                    </a:prstGeom>
                    <a:noFill/>
                  </pic:spPr>
                </pic:pic>
              </a:graphicData>
            </a:graphic>
          </wp:anchor>
        </w:drawing>
      </w:r>
    </w:p>
    <w:p w14:paraId="54FFDA42" w14:textId="77777777" w:rsidR="002032AC" w:rsidRDefault="002032AC" w:rsidP="00C429CF">
      <w:pPr>
        <w:spacing w:line="360" w:lineRule="auto"/>
        <w:ind w:left="720"/>
      </w:pPr>
    </w:p>
    <w:p w14:paraId="5498B95F" w14:textId="3FD70891" w:rsidR="002032AC" w:rsidRDefault="002032AC" w:rsidP="00C429CF">
      <w:pPr>
        <w:spacing w:line="360" w:lineRule="auto"/>
        <w:ind w:left="720"/>
      </w:pPr>
      <w:r>
        <w:rPr>
          <w:noProof/>
        </w:rPr>
        <w:lastRenderedPageBreak/>
        <w:drawing>
          <wp:anchor distT="0" distB="0" distL="114300" distR="114300" simplePos="0" relativeHeight="251687424" behindDoc="1" locked="0" layoutInCell="1" allowOverlap="1" wp14:anchorId="51FD724D" wp14:editId="71DE6031">
            <wp:simplePos x="0" y="0"/>
            <wp:positionH relativeFrom="margin">
              <wp:align>right</wp:align>
            </wp:positionH>
            <wp:positionV relativeFrom="paragraph">
              <wp:posOffset>97972</wp:posOffset>
            </wp:positionV>
            <wp:extent cx="5718810" cy="7955915"/>
            <wp:effectExtent l="0" t="0" r="0" b="6985"/>
            <wp:wrapTight wrapText="bothSides">
              <wp:wrapPolygon edited="0">
                <wp:start x="0" y="0"/>
                <wp:lineTo x="0" y="21567"/>
                <wp:lineTo x="21514" y="21567"/>
                <wp:lineTo x="21514" y="0"/>
                <wp:lineTo x="0" y="0"/>
              </wp:wrapPolygon>
            </wp:wrapTight>
            <wp:docPr id="2056648071"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18810" cy="7955915"/>
                    </a:xfrm>
                    <a:prstGeom prst="rect">
                      <a:avLst/>
                    </a:prstGeom>
                    <a:noFill/>
                  </pic:spPr>
                </pic:pic>
              </a:graphicData>
            </a:graphic>
          </wp:anchor>
        </w:drawing>
      </w:r>
    </w:p>
    <w:p w14:paraId="2E517ABF" w14:textId="77777777" w:rsidR="002032AC" w:rsidRDefault="002032AC" w:rsidP="00C429CF">
      <w:pPr>
        <w:spacing w:line="360" w:lineRule="auto"/>
        <w:ind w:left="720"/>
      </w:pPr>
    </w:p>
    <w:p w14:paraId="6BB25ABF" w14:textId="77777777" w:rsidR="002032AC" w:rsidRDefault="002032AC" w:rsidP="00C429CF">
      <w:pPr>
        <w:spacing w:line="360" w:lineRule="auto"/>
        <w:ind w:left="720"/>
      </w:pPr>
    </w:p>
    <w:p w14:paraId="04071144" w14:textId="4813C5D1" w:rsidR="002032AC" w:rsidRDefault="002032AC" w:rsidP="00C429CF">
      <w:pPr>
        <w:spacing w:line="360" w:lineRule="auto"/>
        <w:ind w:left="720"/>
      </w:pPr>
    </w:p>
    <w:p w14:paraId="174C8113" w14:textId="31D97C5F" w:rsidR="002032AC" w:rsidRDefault="002032AC" w:rsidP="00C429CF">
      <w:pPr>
        <w:spacing w:line="360" w:lineRule="auto"/>
        <w:ind w:left="720"/>
      </w:pPr>
      <w:r>
        <w:rPr>
          <w:noProof/>
        </w:rPr>
        <w:drawing>
          <wp:anchor distT="0" distB="0" distL="114300" distR="114300" simplePos="0" relativeHeight="251690496" behindDoc="1" locked="0" layoutInCell="1" allowOverlap="1" wp14:anchorId="78C3B8C4" wp14:editId="4D330A45">
            <wp:simplePos x="0" y="0"/>
            <wp:positionH relativeFrom="margin">
              <wp:posOffset>273866</wp:posOffset>
            </wp:positionH>
            <wp:positionV relativeFrom="paragraph">
              <wp:posOffset>182608</wp:posOffset>
            </wp:positionV>
            <wp:extent cx="5718810" cy="7955915"/>
            <wp:effectExtent l="0" t="0" r="0" b="6985"/>
            <wp:wrapTight wrapText="bothSides">
              <wp:wrapPolygon edited="0">
                <wp:start x="0" y="0"/>
                <wp:lineTo x="0" y="21567"/>
                <wp:lineTo x="21514" y="21567"/>
                <wp:lineTo x="21514" y="0"/>
                <wp:lineTo x="0" y="0"/>
              </wp:wrapPolygon>
            </wp:wrapTight>
            <wp:docPr id="1120286613"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18810" cy="7955915"/>
                    </a:xfrm>
                    <a:prstGeom prst="rect">
                      <a:avLst/>
                    </a:prstGeom>
                    <a:noFill/>
                  </pic:spPr>
                </pic:pic>
              </a:graphicData>
            </a:graphic>
          </wp:anchor>
        </w:drawing>
      </w:r>
    </w:p>
    <w:p w14:paraId="6D560841" w14:textId="1572C66C" w:rsidR="002032AC" w:rsidRDefault="002032AC" w:rsidP="00C429CF">
      <w:pPr>
        <w:spacing w:line="360" w:lineRule="auto"/>
        <w:ind w:left="720"/>
      </w:pPr>
    </w:p>
    <w:p w14:paraId="2547A7D1" w14:textId="0CCD364A" w:rsidR="002032AC" w:rsidRDefault="002032AC" w:rsidP="00C429CF">
      <w:pPr>
        <w:spacing w:line="360" w:lineRule="auto"/>
        <w:ind w:left="720"/>
      </w:pPr>
      <w:r>
        <w:rPr>
          <w:noProof/>
        </w:rPr>
        <w:drawing>
          <wp:anchor distT="0" distB="0" distL="114300" distR="114300" simplePos="0" relativeHeight="251691520" behindDoc="1" locked="0" layoutInCell="1" allowOverlap="1" wp14:anchorId="600E1056" wp14:editId="0F3D4C57">
            <wp:simplePos x="0" y="0"/>
            <wp:positionH relativeFrom="column">
              <wp:posOffset>310243</wp:posOffset>
            </wp:positionH>
            <wp:positionV relativeFrom="paragraph">
              <wp:posOffset>458924</wp:posOffset>
            </wp:positionV>
            <wp:extent cx="5718810" cy="7846060"/>
            <wp:effectExtent l="0" t="0" r="0" b="2540"/>
            <wp:wrapTight wrapText="bothSides">
              <wp:wrapPolygon edited="0">
                <wp:start x="0" y="0"/>
                <wp:lineTo x="0" y="21555"/>
                <wp:lineTo x="21514" y="21555"/>
                <wp:lineTo x="21514" y="0"/>
                <wp:lineTo x="0" y="0"/>
              </wp:wrapPolygon>
            </wp:wrapTight>
            <wp:docPr id="1160973707"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718810" cy="7846060"/>
                    </a:xfrm>
                    <a:prstGeom prst="rect">
                      <a:avLst/>
                    </a:prstGeom>
                    <a:noFill/>
                  </pic:spPr>
                </pic:pic>
              </a:graphicData>
            </a:graphic>
          </wp:anchor>
        </w:drawing>
      </w:r>
    </w:p>
    <w:p w14:paraId="47C9CC90" w14:textId="42E966E9" w:rsidR="002032AC" w:rsidRDefault="002032AC" w:rsidP="00C429CF">
      <w:pPr>
        <w:spacing w:line="360" w:lineRule="auto"/>
        <w:ind w:left="720"/>
      </w:pPr>
    </w:p>
    <w:p w14:paraId="594D776B" w14:textId="64EA5E66" w:rsidR="002032AC" w:rsidRDefault="002032AC" w:rsidP="00C429CF">
      <w:pPr>
        <w:spacing w:line="360" w:lineRule="auto"/>
        <w:ind w:left="720"/>
      </w:pPr>
      <w:r>
        <w:rPr>
          <w:noProof/>
        </w:rPr>
        <w:drawing>
          <wp:anchor distT="0" distB="0" distL="114300" distR="114300" simplePos="0" relativeHeight="251693568" behindDoc="1" locked="0" layoutInCell="1" allowOverlap="1" wp14:anchorId="2EFD7EDA" wp14:editId="67639CCF">
            <wp:simplePos x="0" y="0"/>
            <wp:positionH relativeFrom="column">
              <wp:posOffset>179795</wp:posOffset>
            </wp:positionH>
            <wp:positionV relativeFrom="paragraph">
              <wp:posOffset>461736</wp:posOffset>
            </wp:positionV>
            <wp:extent cx="5718810" cy="8041005"/>
            <wp:effectExtent l="0" t="0" r="0" b="0"/>
            <wp:wrapTight wrapText="bothSides">
              <wp:wrapPolygon edited="0">
                <wp:start x="0" y="0"/>
                <wp:lineTo x="0" y="21544"/>
                <wp:lineTo x="21514" y="21544"/>
                <wp:lineTo x="21514" y="0"/>
                <wp:lineTo x="0" y="0"/>
              </wp:wrapPolygon>
            </wp:wrapTight>
            <wp:docPr id="1290560562"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718810" cy="8041005"/>
                    </a:xfrm>
                    <a:prstGeom prst="rect">
                      <a:avLst/>
                    </a:prstGeom>
                    <a:noFill/>
                  </pic:spPr>
                </pic:pic>
              </a:graphicData>
            </a:graphic>
          </wp:anchor>
        </w:drawing>
      </w:r>
    </w:p>
    <w:p w14:paraId="4F139622" w14:textId="3AD8DF8A" w:rsidR="00441DE2" w:rsidRDefault="00441DE2" w:rsidP="00C429CF">
      <w:pPr>
        <w:spacing w:line="360" w:lineRule="auto"/>
        <w:ind w:left="720"/>
      </w:pPr>
      <w:r w:rsidRPr="00441DE2">
        <w:lastRenderedPageBreak/>
        <w:drawing>
          <wp:anchor distT="0" distB="0" distL="114300" distR="114300" simplePos="0" relativeHeight="251694592" behindDoc="1" locked="0" layoutInCell="1" allowOverlap="1" wp14:anchorId="2059561E" wp14:editId="2096B82D">
            <wp:simplePos x="0" y="0"/>
            <wp:positionH relativeFrom="margin">
              <wp:align>left</wp:align>
            </wp:positionH>
            <wp:positionV relativeFrom="paragraph">
              <wp:posOffset>91</wp:posOffset>
            </wp:positionV>
            <wp:extent cx="6159500" cy="8702675"/>
            <wp:effectExtent l="0" t="0" r="0" b="3175"/>
            <wp:wrapTight wrapText="bothSides">
              <wp:wrapPolygon edited="0">
                <wp:start x="0" y="0"/>
                <wp:lineTo x="0" y="21561"/>
                <wp:lineTo x="21511" y="21561"/>
                <wp:lineTo x="21511" y="0"/>
                <wp:lineTo x="0" y="0"/>
              </wp:wrapPolygon>
            </wp:wrapTight>
            <wp:docPr id="21341456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4145696" name=""/>
                    <pic:cNvPicPr/>
                  </pic:nvPicPr>
                  <pic:blipFill>
                    <a:blip r:embed="rId45">
                      <a:extLst>
                        <a:ext uri="{28A0092B-C50C-407E-A947-70E740481C1C}">
                          <a14:useLocalDpi xmlns:a14="http://schemas.microsoft.com/office/drawing/2010/main" val="0"/>
                        </a:ext>
                      </a:extLst>
                    </a:blip>
                    <a:stretch>
                      <a:fillRect/>
                    </a:stretch>
                  </pic:blipFill>
                  <pic:spPr>
                    <a:xfrm>
                      <a:off x="0" y="0"/>
                      <a:ext cx="6159500" cy="8702675"/>
                    </a:xfrm>
                    <a:prstGeom prst="rect">
                      <a:avLst/>
                    </a:prstGeom>
                  </pic:spPr>
                </pic:pic>
              </a:graphicData>
            </a:graphic>
            <wp14:sizeRelH relativeFrom="margin">
              <wp14:pctWidth>0</wp14:pctWidth>
            </wp14:sizeRelH>
            <wp14:sizeRelV relativeFrom="margin">
              <wp14:pctHeight>0</wp14:pctHeight>
            </wp14:sizeRelV>
          </wp:anchor>
        </w:drawing>
      </w:r>
    </w:p>
    <w:p w14:paraId="13475B16" w14:textId="306E17E9" w:rsidR="00441DE2" w:rsidRDefault="00441DE2" w:rsidP="00C429CF">
      <w:pPr>
        <w:spacing w:line="360" w:lineRule="auto"/>
        <w:ind w:left="720"/>
      </w:pPr>
      <w:r>
        <w:rPr>
          <w:noProof/>
        </w:rPr>
        <w:lastRenderedPageBreak/>
        <w:drawing>
          <wp:anchor distT="0" distB="0" distL="114300" distR="114300" simplePos="0" relativeHeight="251696640" behindDoc="1" locked="0" layoutInCell="1" allowOverlap="1" wp14:anchorId="35DA0B06" wp14:editId="0A3165B5">
            <wp:simplePos x="0" y="0"/>
            <wp:positionH relativeFrom="page">
              <wp:posOffset>1403985</wp:posOffset>
            </wp:positionH>
            <wp:positionV relativeFrom="paragraph">
              <wp:posOffset>0</wp:posOffset>
            </wp:positionV>
            <wp:extent cx="5801360" cy="8477250"/>
            <wp:effectExtent l="0" t="0" r="8890" b="0"/>
            <wp:wrapTight wrapText="bothSides">
              <wp:wrapPolygon edited="0">
                <wp:start x="0" y="0"/>
                <wp:lineTo x="0" y="21551"/>
                <wp:lineTo x="21562" y="21551"/>
                <wp:lineTo x="21562" y="0"/>
                <wp:lineTo x="0" y="0"/>
              </wp:wrapPolygon>
            </wp:wrapTight>
            <wp:docPr id="2004759283"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801360" cy="8477250"/>
                    </a:xfrm>
                    <a:prstGeom prst="rect">
                      <a:avLst/>
                    </a:prstGeom>
                    <a:noFill/>
                  </pic:spPr>
                </pic:pic>
              </a:graphicData>
            </a:graphic>
            <wp14:sizeRelH relativeFrom="margin">
              <wp14:pctWidth>0</wp14:pctWidth>
            </wp14:sizeRelH>
            <wp14:sizeRelV relativeFrom="margin">
              <wp14:pctHeight>0</wp14:pctHeight>
            </wp14:sizeRelV>
          </wp:anchor>
        </w:drawing>
      </w:r>
    </w:p>
    <w:p w14:paraId="04855436" w14:textId="2F765A62" w:rsidR="00441DE2" w:rsidRDefault="00441DE2" w:rsidP="00C429CF">
      <w:pPr>
        <w:spacing w:line="360" w:lineRule="auto"/>
        <w:ind w:left="720"/>
      </w:pPr>
      <w:r>
        <w:rPr>
          <w:noProof/>
        </w:rPr>
        <w:lastRenderedPageBreak/>
        <w:drawing>
          <wp:anchor distT="0" distB="0" distL="114300" distR="114300" simplePos="0" relativeHeight="251699712" behindDoc="1" locked="0" layoutInCell="1" allowOverlap="1" wp14:anchorId="373E05D4" wp14:editId="6A762230">
            <wp:simplePos x="0" y="0"/>
            <wp:positionH relativeFrom="margin">
              <wp:align>right</wp:align>
            </wp:positionH>
            <wp:positionV relativeFrom="paragraph">
              <wp:posOffset>358957</wp:posOffset>
            </wp:positionV>
            <wp:extent cx="5406390" cy="8115300"/>
            <wp:effectExtent l="0" t="0" r="3810" b="0"/>
            <wp:wrapTight wrapText="bothSides">
              <wp:wrapPolygon edited="0">
                <wp:start x="0" y="0"/>
                <wp:lineTo x="0" y="21549"/>
                <wp:lineTo x="21539" y="21549"/>
                <wp:lineTo x="21539" y="0"/>
                <wp:lineTo x="0" y="0"/>
              </wp:wrapPolygon>
            </wp:wrapTight>
            <wp:docPr id="344750048"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406390" cy="8115300"/>
                    </a:xfrm>
                    <a:prstGeom prst="rect">
                      <a:avLst/>
                    </a:prstGeom>
                    <a:noFill/>
                  </pic:spPr>
                </pic:pic>
              </a:graphicData>
            </a:graphic>
            <wp14:sizeRelH relativeFrom="margin">
              <wp14:pctWidth>0</wp14:pctWidth>
            </wp14:sizeRelH>
            <wp14:sizeRelV relativeFrom="margin">
              <wp14:pctHeight>0</wp14:pctHeight>
            </wp14:sizeRelV>
          </wp:anchor>
        </w:drawing>
      </w:r>
    </w:p>
    <w:p w14:paraId="2FCC3962" w14:textId="56C06F30" w:rsidR="00441DE2" w:rsidRDefault="00441DE2" w:rsidP="00C429CF">
      <w:pPr>
        <w:spacing w:line="360" w:lineRule="auto"/>
        <w:ind w:left="720"/>
      </w:pPr>
    </w:p>
    <w:p w14:paraId="5CEB3D5A" w14:textId="151E3B58" w:rsidR="00441DE2" w:rsidRDefault="00441DE2" w:rsidP="00C429CF">
      <w:pPr>
        <w:spacing w:line="360" w:lineRule="auto"/>
        <w:ind w:left="720"/>
      </w:pPr>
      <w:r>
        <w:rPr>
          <w:noProof/>
        </w:rPr>
        <w:lastRenderedPageBreak/>
        <w:drawing>
          <wp:anchor distT="0" distB="0" distL="114300" distR="114300" simplePos="0" relativeHeight="251701760" behindDoc="1" locked="0" layoutInCell="1" allowOverlap="1" wp14:anchorId="06DCF452" wp14:editId="1848FD1C">
            <wp:simplePos x="0" y="0"/>
            <wp:positionH relativeFrom="margin">
              <wp:align>left</wp:align>
            </wp:positionH>
            <wp:positionV relativeFrom="paragraph">
              <wp:posOffset>0</wp:posOffset>
            </wp:positionV>
            <wp:extent cx="6188075" cy="8914765"/>
            <wp:effectExtent l="0" t="0" r="3175" b="635"/>
            <wp:wrapTight wrapText="bothSides">
              <wp:wrapPolygon edited="0">
                <wp:start x="0" y="0"/>
                <wp:lineTo x="0" y="21555"/>
                <wp:lineTo x="21545" y="21555"/>
                <wp:lineTo x="21545" y="0"/>
                <wp:lineTo x="0" y="0"/>
              </wp:wrapPolygon>
            </wp:wrapTight>
            <wp:docPr id="11907395"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6190357" cy="8917465"/>
                    </a:xfrm>
                    <a:prstGeom prst="rect">
                      <a:avLst/>
                    </a:prstGeom>
                    <a:noFill/>
                  </pic:spPr>
                </pic:pic>
              </a:graphicData>
            </a:graphic>
            <wp14:sizeRelH relativeFrom="margin">
              <wp14:pctWidth>0</wp14:pctWidth>
            </wp14:sizeRelH>
            <wp14:sizeRelV relativeFrom="margin">
              <wp14:pctHeight>0</wp14:pctHeight>
            </wp14:sizeRelV>
          </wp:anchor>
        </w:drawing>
      </w:r>
    </w:p>
    <w:p w14:paraId="60E81FFE" w14:textId="3DF31BEA" w:rsidR="0073272B" w:rsidRDefault="0073272B" w:rsidP="00C429CF">
      <w:pPr>
        <w:spacing w:line="360" w:lineRule="auto"/>
        <w:ind w:left="720"/>
      </w:pPr>
      <w:r>
        <w:rPr>
          <w:noProof/>
        </w:rPr>
        <w:lastRenderedPageBreak/>
        <w:drawing>
          <wp:anchor distT="0" distB="0" distL="114300" distR="114300" simplePos="0" relativeHeight="251706880" behindDoc="1" locked="0" layoutInCell="1" allowOverlap="1" wp14:anchorId="27046F14" wp14:editId="0C5EBF6F">
            <wp:simplePos x="0" y="0"/>
            <wp:positionH relativeFrom="column">
              <wp:posOffset>309245</wp:posOffset>
            </wp:positionH>
            <wp:positionV relativeFrom="paragraph">
              <wp:posOffset>401320</wp:posOffset>
            </wp:positionV>
            <wp:extent cx="6008370" cy="8458835"/>
            <wp:effectExtent l="0" t="0" r="0" b="0"/>
            <wp:wrapTight wrapText="bothSides">
              <wp:wrapPolygon edited="0">
                <wp:start x="0" y="0"/>
                <wp:lineTo x="0" y="21550"/>
                <wp:lineTo x="21504" y="21550"/>
                <wp:lineTo x="21504" y="0"/>
                <wp:lineTo x="0" y="0"/>
              </wp:wrapPolygon>
            </wp:wrapTight>
            <wp:docPr id="740224235"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6008370" cy="8458835"/>
                    </a:xfrm>
                    <a:prstGeom prst="rect">
                      <a:avLst/>
                    </a:prstGeom>
                    <a:noFill/>
                  </pic:spPr>
                </pic:pic>
              </a:graphicData>
            </a:graphic>
            <wp14:sizeRelH relativeFrom="margin">
              <wp14:pctWidth>0</wp14:pctWidth>
            </wp14:sizeRelH>
            <wp14:sizeRelV relativeFrom="margin">
              <wp14:pctHeight>0</wp14:pctHeight>
            </wp14:sizeRelV>
          </wp:anchor>
        </w:drawing>
      </w:r>
    </w:p>
    <w:p w14:paraId="04B8E854" w14:textId="30C5E59C" w:rsidR="00441DE2" w:rsidRDefault="00441DE2" w:rsidP="00C429CF">
      <w:pPr>
        <w:spacing w:line="360" w:lineRule="auto"/>
        <w:ind w:left="720"/>
      </w:pPr>
    </w:p>
    <w:p w14:paraId="02F102FF" w14:textId="33065376" w:rsidR="00441DE2" w:rsidRDefault="002227C0" w:rsidP="00C429CF">
      <w:pPr>
        <w:spacing w:line="360" w:lineRule="auto"/>
        <w:ind w:left="720"/>
      </w:pPr>
      <w:r>
        <w:rPr>
          <w:noProof/>
        </w:rPr>
        <w:drawing>
          <wp:anchor distT="0" distB="0" distL="114300" distR="114300" simplePos="0" relativeHeight="251708928" behindDoc="1" locked="0" layoutInCell="1" allowOverlap="1" wp14:anchorId="5DF2368D" wp14:editId="41E2CD4A">
            <wp:simplePos x="0" y="0"/>
            <wp:positionH relativeFrom="column">
              <wp:posOffset>457200</wp:posOffset>
            </wp:positionH>
            <wp:positionV relativeFrom="paragraph">
              <wp:posOffset>360680</wp:posOffset>
            </wp:positionV>
            <wp:extent cx="5322570" cy="7690485"/>
            <wp:effectExtent l="0" t="0" r="0" b="5715"/>
            <wp:wrapTight wrapText="bothSides">
              <wp:wrapPolygon edited="0">
                <wp:start x="0" y="0"/>
                <wp:lineTo x="0" y="21563"/>
                <wp:lineTo x="21492" y="21563"/>
                <wp:lineTo x="21492" y="0"/>
                <wp:lineTo x="0" y="0"/>
              </wp:wrapPolygon>
            </wp:wrapTight>
            <wp:docPr id="173311868"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322570" cy="7690485"/>
                    </a:xfrm>
                    <a:prstGeom prst="rect">
                      <a:avLst/>
                    </a:prstGeom>
                    <a:noFill/>
                  </pic:spPr>
                </pic:pic>
              </a:graphicData>
            </a:graphic>
            <wp14:sizeRelH relativeFrom="margin">
              <wp14:pctWidth>0</wp14:pctWidth>
            </wp14:sizeRelH>
            <wp14:sizeRelV relativeFrom="margin">
              <wp14:pctHeight>0</wp14:pctHeight>
            </wp14:sizeRelV>
          </wp:anchor>
        </w:drawing>
      </w:r>
    </w:p>
    <w:p w14:paraId="44ECF622" w14:textId="3519D3BC" w:rsidR="00441DE2" w:rsidRDefault="00441DE2" w:rsidP="00C429CF">
      <w:pPr>
        <w:spacing w:line="360" w:lineRule="auto"/>
        <w:ind w:left="720"/>
      </w:pPr>
    </w:p>
    <w:p w14:paraId="36D69AF4" w14:textId="4AD8FE25" w:rsidR="00441DE2" w:rsidRDefault="00441DE2" w:rsidP="00C429CF">
      <w:pPr>
        <w:spacing w:line="360" w:lineRule="auto"/>
        <w:ind w:left="720"/>
      </w:pPr>
    </w:p>
    <w:p w14:paraId="7C140C2B" w14:textId="019AA1C5" w:rsidR="00551067" w:rsidRDefault="002227C0" w:rsidP="00C429CF">
      <w:pPr>
        <w:spacing w:line="360" w:lineRule="auto"/>
        <w:ind w:left="720"/>
      </w:pPr>
      <w:r>
        <w:rPr>
          <w:noProof/>
        </w:rPr>
        <w:drawing>
          <wp:anchor distT="0" distB="0" distL="114300" distR="114300" simplePos="0" relativeHeight="251710976" behindDoc="1" locked="0" layoutInCell="1" allowOverlap="1" wp14:anchorId="513A8C3A" wp14:editId="16ACDF4B">
            <wp:simplePos x="0" y="0"/>
            <wp:positionH relativeFrom="margin">
              <wp:align>left</wp:align>
            </wp:positionH>
            <wp:positionV relativeFrom="paragraph">
              <wp:posOffset>213995</wp:posOffset>
            </wp:positionV>
            <wp:extent cx="5436870" cy="8205470"/>
            <wp:effectExtent l="0" t="0" r="0" b="5080"/>
            <wp:wrapTight wrapText="bothSides">
              <wp:wrapPolygon edited="0">
                <wp:start x="0" y="0"/>
                <wp:lineTo x="0" y="21563"/>
                <wp:lineTo x="21494" y="21563"/>
                <wp:lineTo x="21494" y="0"/>
                <wp:lineTo x="0" y="0"/>
              </wp:wrapPolygon>
            </wp:wrapTight>
            <wp:docPr id="1686699757"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436870" cy="8205470"/>
                    </a:xfrm>
                    <a:prstGeom prst="rect">
                      <a:avLst/>
                    </a:prstGeom>
                    <a:noFill/>
                  </pic:spPr>
                </pic:pic>
              </a:graphicData>
            </a:graphic>
            <wp14:sizeRelH relativeFrom="margin">
              <wp14:pctWidth>0</wp14:pctWidth>
            </wp14:sizeRelH>
            <wp14:sizeRelV relativeFrom="margin">
              <wp14:pctHeight>0</wp14:pctHeight>
            </wp14:sizeRelV>
          </wp:anchor>
        </w:drawing>
      </w:r>
    </w:p>
    <w:p w14:paraId="2E127F06" w14:textId="1B9519F2" w:rsidR="00441DE2" w:rsidRDefault="0073272B" w:rsidP="00C429CF">
      <w:pPr>
        <w:spacing w:line="360" w:lineRule="auto"/>
        <w:ind w:left="720"/>
      </w:pPr>
      <w:r>
        <w:rPr>
          <w:noProof/>
        </w:rPr>
        <w:lastRenderedPageBreak/>
        <w:drawing>
          <wp:anchor distT="0" distB="0" distL="114300" distR="114300" simplePos="0" relativeHeight="251714048" behindDoc="1" locked="0" layoutInCell="1" allowOverlap="1" wp14:anchorId="2FB026E1" wp14:editId="4D5017F0">
            <wp:simplePos x="0" y="0"/>
            <wp:positionH relativeFrom="margin">
              <wp:align>left</wp:align>
            </wp:positionH>
            <wp:positionV relativeFrom="paragraph">
              <wp:posOffset>489585</wp:posOffset>
            </wp:positionV>
            <wp:extent cx="5600700" cy="7998460"/>
            <wp:effectExtent l="0" t="0" r="0" b="2540"/>
            <wp:wrapTight wrapText="bothSides">
              <wp:wrapPolygon edited="0">
                <wp:start x="0" y="0"/>
                <wp:lineTo x="0" y="21555"/>
                <wp:lineTo x="21527" y="21555"/>
                <wp:lineTo x="21527" y="0"/>
                <wp:lineTo x="0" y="0"/>
              </wp:wrapPolygon>
            </wp:wrapTight>
            <wp:docPr id="216802747"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600700" cy="7998460"/>
                    </a:xfrm>
                    <a:prstGeom prst="rect">
                      <a:avLst/>
                    </a:prstGeom>
                    <a:noFill/>
                  </pic:spPr>
                </pic:pic>
              </a:graphicData>
            </a:graphic>
            <wp14:sizeRelH relativeFrom="margin">
              <wp14:pctWidth>0</wp14:pctWidth>
            </wp14:sizeRelH>
            <wp14:sizeRelV relativeFrom="margin">
              <wp14:pctHeight>0</wp14:pctHeight>
            </wp14:sizeRelV>
          </wp:anchor>
        </w:drawing>
      </w:r>
    </w:p>
    <w:p w14:paraId="1A1BAAB9" w14:textId="78637BE6" w:rsidR="00441DE2" w:rsidRDefault="00441DE2" w:rsidP="00C429CF">
      <w:pPr>
        <w:spacing w:line="360" w:lineRule="auto"/>
        <w:ind w:left="720"/>
      </w:pPr>
    </w:p>
    <w:p w14:paraId="3B2160DC" w14:textId="3692E67B" w:rsidR="00441DE2" w:rsidRDefault="0073272B" w:rsidP="00C429CF">
      <w:pPr>
        <w:spacing w:line="360" w:lineRule="auto"/>
        <w:ind w:left="720"/>
      </w:pPr>
      <w:r>
        <w:rPr>
          <w:noProof/>
        </w:rPr>
        <w:lastRenderedPageBreak/>
        <w:drawing>
          <wp:anchor distT="0" distB="0" distL="114300" distR="114300" simplePos="0" relativeHeight="251717120" behindDoc="1" locked="0" layoutInCell="1" allowOverlap="1" wp14:anchorId="3C4AFAB7" wp14:editId="3CA0C690">
            <wp:simplePos x="0" y="0"/>
            <wp:positionH relativeFrom="margin">
              <wp:align>right</wp:align>
            </wp:positionH>
            <wp:positionV relativeFrom="paragraph">
              <wp:posOffset>375285</wp:posOffset>
            </wp:positionV>
            <wp:extent cx="5747385" cy="8327390"/>
            <wp:effectExtent l="0" t="0" r="5715" b="0"/>
            <wp:wrapTight wrapText="bothSides">
              <wp:wrapPolygon edited="0">
                <wp:start x="0" y="0"/>
                <wp:lineTo x="0" y="21544"/>
                <wp:lineTo x="21550" y="21544"/>
                <wp:lineTo x="21550" y="0"/>
                <wp:lineTo x="0" y="0"/>
              </wp:wrapPolygon>
            </wp:wrapTight>
            <wp:docPr id="1501961916"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747385" cy="8327390"/>
                    </a:xfrm>
                    <a:prstGeom prst="rect">
                      <a:avLst/>
                    </a:prstGeom>
                    <a:noFill/>
                  </pic:spPr>
                </pic:pic>
              </a:graphicData>
            </a:graphic>
            <wp14:sizeRelH relativeFrom="margin">
              <wp14:pctWidth>0</wp14:pctWidth>
            </wp14:sizeRelH>
            <wp14:sizeRelV relativeFrom="margin">
              <wp14:pctHeight>0</wp14:pctHeight>
            </wp14:sizeRelV>
          </wp:anchor>
        </w:drawing>
      </w:r>
    </w:p>
    <w:p w14:paraId="76FDCDA0" w14:textId="39A2B49A" w:rsidR="00441DE2" w:rsidRDefault="00592C56" w:rsidP="00C429CF">
      <w:pPr>
        <w:spacing w:line="360" w:lineRule="auto"/>
        <w:ind w:left="720"/>
      </w:pPr>
      <w:r>
        <w:rPr>
          <w:noProof/>
        </w:rPr>
        <w:lastRenderedPageBreak/>
        <w:drawing>
          <wp:anchor distT="0" distB="0" distL="114300" distR="114300" simplePos="0" relativeHeight="251718144" behindDoc="1" locked="0" layoutInCell="1" allowOverlap="1" wp14:anchorId="78C3CCE2" wp14:editId="70E89EE5">
            <wp:simplePos x="0" y="0"/>
            <wp:positionH relativeFrom="page">
              <wp:posOffset>1207861</wp:posOffset>
            </wp:positionH>
            <wp:positionV relativeFrom="paragraph">
              <wp:posOffset>317228</wp:posOffset>
            </wp:positionV>
            <wp:extent cx="5715635" cy="8359775"/>
            <wp:effectExtent l="0" t="0" r="0" b="3175"/>
            <wp:wrapTight wrapText="bothSides">
              <wp:wrapPolygon edited="0">
                <wp:start x="0" y="0"/>
                <wp:lineTo x="0" y="21559"/>
                <wp:lineTo x="21526" y="21559"/>
                <wp:lineTo x="21526" y="0"/>
                <wp:lineTo x="0" y="0"/>
              </wp:wrapPolygon>
            </wp:wrapTight>
            <wp:docPr id="1274286650"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715635" cy="8359775"/>
                    </a:xfrm>
                    <a:prstGeom prst="rect">
                      <a:avLst/>
                    </a:prstGeom>
                    <a:noFill/>
                  </pic:spPr>
                </pic:pic>
              </a:graphicData>
            </a:graphic>
          </wp:anchor>
        </w:drawing>
      </w:r>
    </w:p>
    <w:p w14:paraId="069E1942" w14:textId="1B219876" w:rsidR="00592C56" w:rsidRDefault="00592C56" w:rsidP="00C429CF">
      <w:pPr>
        <w:spacing w:line="360" w:lineRule="auto"/>
        <w:ind w:left="720"/>
      </w:pPr>
      <w:r>
        <w:rPr>
          <w:noProof/>
        </w:rPr>
        <w:lastRenderedPageBreak/>
        <w:drawing>
          <wp:anchor distT="0" distB="0" distL="114300" distR="114300" simplePos="0" relativeHeight="251719168" behindDoc="1" locked="0" layoutInCell="1" allowOverlap="1" wp14:anchorId="475FE6A5" wp14:editId="6B326451">
            <wp:simplePos x="0" y="0"/>
            <wp:positionH relativeFrom="column">
              <wp:posOffset>-653777</wp:posOffset>
            </wp:positionH>
            <wp:positionV relativeFrom="paragraph">
              <wp:posOffset>108767</wp:posOffset>
            </wp:positionV>
            <wp:extent cx="6342380" cy="8751570"/>
            <wp:effectExtent l="0" t="0" r="1270" b="0"/>
            <wp:wrapTight wrapText="bothSides">
              <wp:wrapPolygon edited="0">
                <wp:start x="0" y="0"/>
                <wp:lineTo x="0" y="21534"/>
                <wp:lineTo x="21539" y="21534"/>
                <wp:lineTo x="21539" y="0"/>
                <wp:lineTo x="0" y="0"/>
              </wp:wrapPolygon>
            </wp:wrapTight>
            <wp:docPr id="1647505983"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6342380" cy="8751570"/>
                    </a:xfrm>
                    <a:prstGeom prst="rect">
                      <a:avLst/>
                    </a:prstGeom>
                    <a:noFill/>
                  </pic:spPr>
                </pic:pic>
              </a:graphicData>
            </a:graphic>
            <wp14:sizeRelH relativeFrom="margin">
              <wp14:pctWidth>0</wp14:pctWidth>
            </wp14:sizeRelH>
            <wp14:sizeRelV relativeFrom="margin">
              <wp14:pctHeight>0</wp14:pctHeight>
            </wp14:sizeRelV>
          </wp:anchor>
        </w:drawing>
      </w:r>
    </w:p>
    <w:p w14:paraId="3BF28A0C" w14:textId="3555FFBF" w:rsidR="00592C56" w:rsidRDefault="00592C56" w:rsidP="00C429CF">
      <w:pPr>
        <w:spacing w:line="360" w:lineRule="auto"/>
        <w:ind w:left="720"/>
      </w:pPr>
      <w:r>
        <w:rPr>
          <w:noProof/>
        </w:rPr>
        <w:lastRenderedPageBreak/>
        <w:drawing>
          <wp:anchor distT="0" distB="0" distL="114300" distR="114300" simplePos="0" relativeHeight="251725312" behindDoc="1" locked="0" layoutInCell="1" allowOverlap="1" wp14:anchorId="7B3968C6" wp14:editId="6AC6ED0D">
            <wp:simplePos x="0" y="0"/>
            <wp:positionH relativeFrom="margin">
              <wp:posOffset>-359228</wp:posOffset>
            </wp:positionH>
            <wp:positionV relativeFrom="paragraph">
              <wp:posOffset>320947</wp:posOffset>
            </wp:positionV>
            <wp:extent cx="5988404" cy="8539843"/>
            <wp:effectExtent l="0" t="0" r="0" b="0"/>
            <wp:wrapTight wrapText="bothSides">
              <wp:wrapPolygon edited="0">
                <wp:start x="0" y="0"/>
                <wp:lineTo x="0" y="21539"/>
                <wp:lineTo x="21508" y="21539"/>
                <wp:lineTo x="21508" y="0"/>
                <wp:lineTo x="0" y="0"/>
              </wp:wrapPolygon>
            </wp:wrapTight>
            <wp:docPr id="189629471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988404" cy="8539843"/>
                    </a:xfrm>
                    <a:prstGeom prst="rect">
                      <a:avLst/>
                    </a:prstGeom>
                    <a:noFill/>
                  </pic:spPr>
                </pic:pic>
              </a:graphicData>
            </a:graphic>
          </wp:anchor>
        </w:drawing>
      </w:r>
    </w:p>
    <w:p w14:paraId="319179E3" w14:textId="53AACAF3" w:rsidR="00441DE2" w:rsidRDefault="00592C56" w:rsidP="00C429CF">
      <w:pPr>
        <w:spacing w:line="360" w:lineRule="auto"/>
        <w:ind w:left="720"/>
      </w:pPr>
      <w:r>
        <w:rPr>
          <w:noProof/>
        </w:rPr>
        <w:lastRenderedPageBreak/>
        <w:drawing>
          <wp:anchor distT="0" distB="0" distL="114300" distR="114300" simplePos="0" relativeHeight="251718656" behindDoc="1" locked="0" layoutInCell="1" allowOverlap="1" wp14:anchorId="3F7A5387" wp14:editId="32C1C4B4">
            <wp:simplePos x="0" y="0"/>
            <wp:positionH relativeFrom="margin">
              <wp:posOffset>163195</wp:posOffset>
            </wp:positionH>
            <wp:positionV relativeFrom="paragraph">
              <wp:posOffset>0</wp:posOffset>
            </wp:positionV>
            <wp:extent cx="5943600" cy="8881745"/>
            <wp:effectExtent l="0" t="0" r="0" b="0"/>
            <wp:wrapTight wrapText="bothSides">
              <wp:wrapPolygon edited="0">
                <wp:start x="0" y="0"/>
                <wp:lineTo x="0" y="21543"/>
                <wp:lineTo x="21531" y="21543"/>
                <wp:lineTo x="21531" y="0"/>
                <wp:lineTo x="0" y="0"/>
              </wp:wrapPolygon>
            </wp:wrapTight>
            <wp:docPr id="1212633672"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943600" cy="8881745"/>
                    </a:xfrm>
                    <a:prstGeom prst="rect">
                      <a:avLst/>
                    </a:prstGeom>
                    <a:noFill/>
                  </pic:spPr>
                </pic:pic>
              </a:graphicData>
            </a:graphic>
            <wp14:sizeRelH relativeFrom="margin">
              <wp14:pctWidth>0</wp14:pctWidth>
            </wp14:sizeRelH>
            <wp14:sizeRelV relativeFrom="margin">
              <wp14:pctHeight>0</wp14:pctHeight>
            </wp14:sizeRelV>
          </wp:anchor>
        </w:drawing>
      </w:r>
    </w:p>
    <w:p w14:paraId="78EF746B" w14:textId="327AD308" w:rsidR="00551067" w:rsidRDefault="00EC03B3" w:rsidP="00C429CF">
      <w:pPr>
        <w:spacing w:line="360" w:lineRule="auto"/>
        <w:ind w:left="720"/>
      </w:pPr>
      <w:r>
        <w:rPr>
          <w:noProof/>
        </w:rPr>
        <w:lastRenderedPageBreak/>
        <w:drawing>
          <wp:anchor distT="0" distB="0" distL="114300" distR="114300" simplePos="0" relativeHeight="251629056" behindDoc="1" locked="0" layoutInCell="1" allowOverlap="1" wp14:anchorId="1EB6C2AD" wp14:editId="0D2A753F">
            <wp:simplePos x="0" y="0"/>
            <wp:positionH relativeFrom="column">
              <wp:posOffset>-375920</wp:posOffset>
            </wp:positionH>
            <wp:positionV relativeFrom="paragraph">
              <wp:posOffset>-181</wp:posOffset>
            </wp:positionV>
            <wp:extent cx="6515100" cy="9371330"/>
            <wp:effectExtent l="0" t="0" r="0" b="1270"/>
            <wp:wrapTight wrapText="bothSides">
              <wp:wrapPolygon edited="0">
                <wp:start x="0" y="0"/>
                <wp:lineTo x="0" y="21559"/>
                <wp:lineTo x="21537" y="21559"/>
                <wp:lineTo x="21537" y="0"/>
                <wp:lineTo x="0" y="0"/>
              </wp:wrapPolygon>
            </wp:wrapTight>
            <wp:docPr id="202828910"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6515100" cy="9371330"/>
                    </a:xfrm>
                    <a:prstGeom prst="rect">
                      <a:avLst/>
                    </a:prstGeom>
                    <a:noFill/>
                  </pic:spPr>
                </pic:pic>
              </a:graphicData>
            </a:graphic>
            <wp14:sizeRelH relativeFrom="margin">
              <wp14:pctWidth>0</wp14:pctWidth>
            </wp14:sizeRelH>
            <wp14:sizeRelV relativeFrom="margin">
              <wp14:pctHeight>0</wp14:pctHeight>
            </wp14:sizeRelV>
          </wp:anchor>
        </w:drawing>
      </w:r>
    </w:p>
    <w:p w14:paraId="6977BD16" w14:textId="18E18B1B" w:rsidR="00551067" w:rsidRDefault="0073272B" w:rsidP="00C429CF">
      <w:pPr>
        <w:spacing w:line="360" w:lineRule="auto"/>
        <w:ind w:left="720"/>
      </w:pPr>
      <w:r>
        <w:rPr>
          <w:noProof/>
        </w:rPr>
        <w:lastRenderedPageBreak/>
        <w:drawing>
          <wp:anchor distT="0" distB="0" distL="114300" distR="114300" simplePos="0" relativeHeight="251628032" behindDoc="1" locked="0" layoutInCell="1" allowOverlap="1" wp14:anchorId="7EBC5418" wp14:editId="1B008364">
            <wp:simplePos x="0" y="0"/>
            <wp:positionH relativeFrom="margin">
              <wp:align>center</wp:align>
            </wp:positionH>
            <wp:positionV relativeFrom="paragraph">
              <wp:posOffset>20955</wp:posOffset>
            </wp:positionV>
            <wp:extent cx="6189980" cy="8833485"/>
            <wp:effectExtent l="0" t="0" r="1270" b="5715"/>
            <wp:wrapTight wrapText="bothSides">
              <wp:wrapPolygon edited="0">
                <wp:start x="0" y="0"/>
                <wp:lineTo x="0" y="21567"/>
                <wp:lineTo x="21538" y="21567"/>
                <wp:lineTo x="21538" y="0"/>
                <wp:lineTo x="0" y="0"/>
              </wp:wrapPolygon>
            </wp:wrapTight>
            <wp:docPr id="214506950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6189980" cy="8833485"/>
                    </a:xfrm>
                    <a:prstGeom prst="rect">
                      <a:avLst/>
                    </a:prstGeom>
                    <a:noFill/>
                  </pic:spPr>
                </pic:pic>
              </a:graphicData>
            </a:graphic>
            <wp14:sizeRelH relativeFrom="margin">
              <wp14:pctWidth>0</wp14:pctWidth>
            </wp14:sizeRelH>
            <wp14:sizeRelV relativeFrom="margin">
              <wp14:pctHeight>0</wp14:pctHeight>
            </wp14:sizeRelV>
          </wp:anchor>
        </w:drawing>
      </w:r>
    </w:p>
    <w:p w14:paraId="0E9BACFA" w14:textId="6A031641" w:rsidR="00551067" w:rsidRDefault="00EC03B3" w:rsidP="00C429CF">
      <w:pPr>
        <w:spacing w:line="360" w:lineRule="auto"/>
        <w:ind w:left="720"/>
      </w:pPr>
      <w:r>
        <w:rPr>
          <w:noProof/>
        </w:rPr>
        <w:lastRenderedPageBreak/>
        <w:drawing>
          <wp:anchor distT="0" distB="0" distL="114300" distR="114300" simplePos="0" relativeHeight="251632128" behindDoc="1" locked="0" layoutInCell="1" allowOverlap="1" wp14:anchorId="0639E4CA" wp14:editId="70ADD659">
            <wp:simplePos x="0" y="0"/>
            <wp:positionH relativeFrom="column">
              <wp:posOffset>-522515</wp:posOffset>
            </wp:positionH>
            <wp:positionV relativeFrom="paragraph">
              <wp:posOffset>-545</wp:posOffset>
            </wp:positionV>
            <wp:extent cx="6155871" cy="9028472"/>
            <wp:effectExtent l="0" t="0" r="0" b="1270"/>
            <wp:wrapTight wrapText="bothSides">
              <wp:wrapPolygon edited="0">
                <wp:start x="0" y="0"/>
                <wp:lineTo x="0" y="21557"/>
                <wp:lineTo x="21524" y="21557"/>
                <wp:lineTo x="21524" y="0"/>
                <wp:lineTo x="0" y="0"/>
              </wp:wrapPolygon>
            </wp:wrapTight>
            <wp:docPr id="670076770"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6155871" cy="9028472"/>
                    </a:xfrm>
                    <a:prstGeom prst="rect">
                      <a:avLst/>
                    </a:prstGeom>
                    <a:noFill/>
                  </pic:spPr>
                </pic:pic>
              </a:graphicData>
            </a:graphic>
            <wp14:sizeRelH relativeFrom="margin">
              <wp14:pctWidth>0</wp14:pctWidth>
            </wp14:sizeRelH>
            <wp14:sizeRelV relativeFrom="margin">
              <wp14:pctHeight>0</wp14:pctHeight>
            </wp14:sizeRelV>
          </wp:anchor>
        </w:drawing>
      </w:r>
    </w:p>
    <w:p w14:paraId="286A674B" w14:textId="6F1E77E1" w:rsidR="00551067" w:rsidRDefault="00EC03B3" w:rsidP="00C429CF">
      <w:pPr>
        <w:spacing w:line="360" w:lineRule="auto"/>
        <w:ind w:left="720"/>
      </w:pPr>
      <w:r>
        <w:rPr>
          <w:noProof/>
        </w:rPr>
        <w:lastRenderedPageBreak/>
        <w:drawing>
          <wp:anchor distT="0" distB="0" distL="114300" distR="114300" simplePos="0" relativeHeight="251635200" behindDoc="1" locked="0" layoutInCell="1" allowOverlap="1" wp14:anchorId="131054FE" wp14:editId="7915E50A">
            <wp:simplePos x="0" y="0"/>
            <wp:positionH relativeFrom="margin">
              <wp:posOffset>-375013</wp:posOffset>
            </wp:positionH>
            <wp:positionV relativeFrom="paragraph">
              <wp:posOffset>-545</wp:posOffset>
            </wp:positionV>
            <wp:extent cx="6253843" cy="8896117"/>
            <wp:effectExtent l="0" t="0" r="0" b="635"/>
            <wp:wrapTight wrapText="bothSides">
              <wp:wrapPolygon edited="0">
                <wp:start x="0" y="0"/>
                <wp:lineTo x="0" y="21555"/>
                <wp:lineTo x="21517" y="21555"/>
                <wp:lineTo x="21517" y="0"/>
                <wp:lineTo x="0" y="0"/>
              </wp:wrapPolygon>
            </wp:wrapTight>
            <wp:docPr id="20210647"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6253843" cy="8896117"/>
                    </a:xfrm>
                    <a:prstGeom prst="rect">
                      <a:avLst/>
                    </a:prstGeom>
                    <a:noFill/>
                  </pic:spPr>
                </pic:pic>
              </a:graphicData>
            </a:graphic>
            <wp14:sizeRelH relativeFrom="margin">
              <wp14:pctWidth>0</wp14:pctWidth>
            </wp14:sizeRelH>
            <wp14:sizeRelV relativeFrom="margin">
              <wp14:pctHeight>0</wp14:pctHeight>
            </wp14:sizeRelV>
          </wp:anchor>
        </w:drawing>
      </w:r>
    </w:p>
    <w:p w14:paraId="24E524CD" w14:textId="373D4210" w:rsidR="00551067" w:rsidRDefault="00EC03B3" w:rsidP="00C429CF">
      <w:pPr>
        <w:spacing w:line="360" w:lineRule="auto"/>
        <w:ind w:left="720"/>
      </w:pPr>
      <w:r w:rsidRPr="008757A2">
        <w:lastRenderedPageBreak/>
        <w:drawing>
          <wp:anchor distT="0" distB="0" distL="114300" distR="114300" simplePos="0" relativeHeight="251641344" behindDoc="1" locked="0" layoutInCell="1" allowOverlap="1" wp14:anchorId="0E5BA0C0" wp14:editId="6BCF1427">
            <wp:simplePos x="0" y="0"/>
            <wp:positionH relativeFrom="page">
              <wp:align>right</wp:align>
            </wp:positionH>
            <wp:positionV relativeFrom="paragraph">
              <wp:posOffset>-454</wp:posOffset>
            </wp:positionV>
            <wp:extent cx="6172200" cy="8751570"/>
            <wp:effectExtent l="0" t="0" r="0" b="0"/>
            <wp:wrapTight wrapText="bothSides">
              <wp:wrapPolygon edited="0">
                <wp:start x="0" y="0"/>
                <wp:lineTo x="0" y="21534"/>
                <wp:lineTo x="21533" y="21534"/>
                <wp:lineTo x="21533" y="0"/>
                <wp:lineTo x="0" y="0"/>
              </wp:wrapPolygon>
            </wp:wrapTight>
            <wp:docPr id="15178824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7882402" name=""/>
                    <pic:cNvPicPr/>
                  </pic:nvPicPr>
                  <pic:blipFill>
                    <a:blip r:embed="rId62">
                      <a:extLst>
                        <a:ext uri="{28A0092B-C50C-407E-A947-70E740481C1C}">
                          <a14:useLocalDpi xmlns:a14="http://schemas.microsoft.com/office/drawing/2010/main" val="0"/>
                        </a:ext>
                      </a:extLst>
                    </a:blip>
                    <a:stretch>
                      <a:fillRect/>
                    </a:stretch>
                  </pic:blipFill>
                  <pic:spPr>
                    <a:xfrm>
                      <a:off x="0" y="0"/>
                      <a:ext cx="6172200" cy="8751570"/>
                    </a:xfrm>
                    <a:prstGeom prst="rect">
                      <a:avLst/>
                    </a:prstGeom>
                  </pic:spPr>
                </pic:pic>
              </a:graphicData>
            </a:graphic>
            <wp14:sizeRelH relativeFrom="margin">
              <wp14:pctWidth>0</wp14:pctWidth>
            </wp14:sizeRelH>
            <wp14:sizeRelV relativeFrom="margin">
              <wp14:pctHeight>0</wp14:pctHeight>
            </wp14:sizeRelV>
          </wp:anchor>
        </w:drawing>
      </w:r>
    </w:p>
    <w:p w14:paraId="6E169F43" w14:textId="38354FD2" w:rsidR="00551067" w:rsidRDefault="00EC03B3" w:rsidP="00C429CF">
      <w:pPr>
        <w:spacing w:line="360" w:lineRule="auto"/>
        <w:ind w:left="720"/>
      </w:pPr>
      <w:r>
        <w:rPr>
          <w:noProof/>
        </w:rPr>
        <w:lastRenderedPageBreak/>
        <w:drawing>
          <wp:anchor distT="0" distB="0" distL="114300" distR="114300" simplePos="0" relativeHeight="251654656" behindDoc="1" locked="0" layoutInCell="1" allowOverlap="1" wp14:anchorId="4C354EEA" wp14:editId="1EEF49BB">
            <wp:simplePos x="0" y="0"/>
            <wp:positionH relativeFrom="margin">
              <wp:posOffset>408396</wp:posOffset>
            </wp:positionH>
            <wp:positionV relativeFrom="paragraph">
              <wp:posOffset>-272</wp:posOffset>
            </wp:positionV>
            <wp:extent cx="6155690" cy="8780780"/>
            <wp:effectExtent l="0" t="0" r="0" b="1270"/>
            <wp:wrapTight wrapText="bothSides">
              <wp:wrapPolygon edited="0">
                <wp:start x="0" y="0"/>
                <wp:lineTo x="0" y="21556"/>
                <wp:lineTo x="21524" y="21556"/>
                <wp:lineTo x="21524" y="0"/>
                <wp:lineTo x="0" y="0"/>
              </wp:wrapPolygon>
            </wp:wrapTight>
            <wp:docPr id="170835672"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6155690" cy="8780780"/>
                    </a:xfrm>
                    <a:prstGeom prst="rect">
                      <a:avLst/>
                    </a:prstGeom>
                    <a:noFill/>
                  </pic:spPr>
                </pic:pic>
              </a:graphicData>
            </a:graphic>
            <wp14:sizeRelH relativeFrom="margin">
              <wp14:pctWidth>0</wp14:pctWidth>
            </wp14:sizeRelH>
            <wp14:sizeRelV relativeFrom="margin">
              <wp14:pctHeight>0</wp14:pctHeight>
            </wp14:sizeRelV>
          </wp:anchor>
        </w:drawing>
      </w:r>
    </w:p>
    <w:p w14:paraId="203C552D" w14:textId="77777777" w:rsidR="00551067" w:rsidRDefault="00551067" w:rsidP="00C429CF">
      <w:pPr>
        <w:spacing w:line="360" w:lineRule="auto"/>
        <w:ind w:left="720"/>
      </w:pPr>
    </w:p>
    <w:p w14:paraId="1C0D98B4" w14:textId="6D6B8E4E" w:rsidR="00551067" w:rsidRDefault="00592C56" w:rsidP="00C429CF">
      <w:pPr>
        <w:spacing w:line="360" w:lineRule="auto"/>
        <w:ind w:left="720"/>
      </w:pPr>
      <w:r w:rsidRPr="00592C56">
        <w:drawing>
          <wp:anchor distT="0" distB="0" distL="114300" distR="114300" simplePos="0" relativeHeight="251727360" behindDoc="1" locked="0" layoutInCell="1" allowOverlap="1" wp14:anchorId="05575598" wp14:editId="4DA6083E">
            <wp:simplePos x="0" y="0"/>
            <wp:positionH relativeFrom="column">
              <wp:posOffset>-146957</wp:posOffset>
            </wp:positionH>
            <wp:positionV relativeFrom="paragraph">
              <wp:posOffset>360589</wp:posOffset>
            </wp:positionV>
            <wp:extent cx="5731510" cy="4914900"/>
            <wp:effectExtent l="0" t="0" r="2540" b="0"/>
            <wp:wrapTight wrapText="bothSides">
              <wp:wrapPolygon edited="0">
                <wp:start x="0" y="0"/>
                <wp:lineTo x="0" y="21516"/>
                <wp:lineTo x="21538" y="21516"/>
                <wp:lineTo x="21538" y="0"/>
                <wp:lineTo x="0" y="0"/>
              </wp:wrapPolygon>
            </wp:wrapTight>
            <wp:docPr id="15118857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1885785" name=""/>
                    <pic:cNvPicPr/>
                  </pic:nvPicPr>
                  <pic:blipFill>
                    <a:blip r:embed="rId64">
                      <a:extLst>
                        <a:ext uri="{28A0092B-C50C-407E-A947-70E740481C1C}">
                          <a14:useLocalDpi xmlns:a14="http://schemas.microsoft.com/office/drawing/2010/main" val="0"/>
                        </a:ext>
                      </a:extLst>
                    </a:blip>
                    <a:stretch>
                      <a:fillRect/>
                    </a:stretch>
                  </pic:blipFill>
                  <pic:spPr>
                    <a:xfrm>
                      <a:off x="0" y="0"/>
                      <a:ext cx="5731510" cy="4914900"/>
                    </a:xfrm>
                    <a:prstGeom prst="rect">
                      <a:avLst/>
                    </a:prstGeom>
                  </pic:spPr>
                </pic:pic>
              </a:graphicData>
            </a:graphic>
          </wp:anchor>
        </w:drawing>
      </w:r>
    </w:p>
    <w:p w14:paraId="545A2671" w14:textId="282D8BFF" w:rsidR="00551067" w:rsidRDefault="00551067" w:rsidP="00C429CF">
      <w:pPr>
        <w:spacing w:line="360" w:lineRule="auto"/>
        <w:ind w:left="720"/>
      </w:pPr>
    </w:p>
    <w:p w14:paraId="432C46A3" w14:textId="77777777" w:rsidR="001920A7" w:rsidRDefault="001920A7" w:rsidP="00C429CF">
      <w:pPr>
        <w:spacing w:line="360" w:lineRule="auto"/>
        <w:ind w:left="720"/>
      </w:pPr>
    </w:p>
    <w:p w14:paraId="2B47ACF3" w14:textId="77777777" w:rsidR="001920A7" w:rsidRDefault="001920A7" w:rsidP="00C429CF">
      <w:pPr>
        <w:spacing w:line="360" w:lineRule="auto"/>
        <w:ind w:left="720"/>
      </w:pPr>
    </w:p>
    <w:p w14:paraId="020F7614" w14:textId="77777777" w:rsidR="001920A7" w:rsidRDefault="001920A7" w:rsidP="00C429CF">
      <w:pPr>
        <w:spacing w:line="360" w:lineRule="auto"/>
        <w:ind w:left="720"/>
      </w:pPr>
    </w:p>
    <w:p w14:paraId="57599163" w14:textId="77777777" w:rsidR="001920A7" w:rsidRDefault="001920A7" w:rsidP="00C429CF">
      <w:pPr>
        <w:spacing w:line="360" w:lineRule="auto"/>
        <w:ind w:left="720"/>
      </w:pPr>
    </w:p>
    <w:p w14:paraId="73BC8634" w14:textId="77777777" w:rsidR="001920A7" w:rsidRDefault="001920A7" w:rsidP="00C429CF">
      <w:pPr>
        <w:spacing w:line="360" w:lineRule="auto"/>
        <w:ind w:left="720"/>
      </w:pPr>
    </w:p>
    <w:p w14:paraId="0FF57C92" w14:textId="77777777" w:rsidR="001920A7" w:rsidRDefault="001920A7" w:rsidP="00C429CF">
      <w:pPr>
        <w:spacing w:line="360" w:lineRule="auto"/>
        <w:ind w:left="720"/>
      </w:pPr>
    </w:p>
    <w:p w14:paraId="60436183" w14:textId="77777777" w:rsidR="001920A7" w:rsidRDefault="001920A7" w:rsidP="00C429CF">
      <w:pPr>
        <w:spacing w:line="360" w:lineRule="auto"/>
        <w:ind w:left="720"/>
      </w:pPr>
    </w:p>
    <w:p w14:paraId="7DCC61CE" w14:textId="77777777" w:rsidR="001920A7" w:rsidRDefault="001920A7" w:rsidP="00C429CF">
      <w:pPr>
        <w:spacing w:line="360" w:lineRule="auto"/>
        <w:ind w:left="720"/>
      </w:pPr>
    </w:p>
    <w:p w14:paraId="314AC79B" w14:textId="0CB459E6" w:rsidR="00551067" w:rsidRDefault="001920A7" w:rsidP="007469DA">
      <w:pPr>
        <w:spacing w:line="360" w:lineRule="auto"/>
        <w:ind w:left="720"/>
      </w:pPr>
      <w:r w:rsidRPr="001920A7">
        <w:lastRenderedPageBreak/>
        <w:drawing>
          <wp:anchor distT="0" distB="0" distL="114300" distR="114300" simplePos="0" relativeHeight="251729408" behindDoc="1" locked="0" layoutInCell="1" allowOverlap="1" wp14:anchorId="3BA001C6" wp14:editId="127BF524">
            <wp:simplePos x="0" y="0"/>
            <wp:positionH relativeFrom="margin">
              <wp:align>right</wp:align>
            </wp:positionH>
            <wp:positionV relativeFrom="paragraph">
              <wp:posOffset>424180</wp:posOffset>
            </wp:positionV>
            <wp:extent cx="5731510" cy="6847840"/>
            <wp:effectExtent l="0" t="0" r="2540" b="0"/>
            <wp:wrapTight wrapText="bothSides">
              <wp:wrapPolygon edited="0">
                <wp:start x="0" y="0"/>
                <wp:lineTo x="0" y="21512"/>
                <wp:lineTo x="21538" y="21512"/>
                <wp:lineTo x="21538" y="0"/>
                <wp:lineTo x="0" y="0"/>
              </wp:wrapPolygon>
            </wp:wrapTight>
            <wp:docPr id="5251720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5172092" name=""/>
                    <pic:cNvPicPr/>
                  </pic:nvPicPr>
                  <pic:blipFill>
                    <a:blip r:embed="rId65">
                      <a:extLst>
                        <a:ext uri="{28A0092B-C50C-407E-A947-70E740481C1C}">
                          <a14:useLocalDpi xmlns:a14="http://schemas.microsoft.com/office/drawing/2010/main" val="0"/>
                        </a:ext>
                      </a:extLst>
                    </a:blip>
                    <a:stretch>
                      <a:fillRect/>
                    </a:stretch>
                  </pic:blipFill>
                  <pic:spPr>
                    <a:xfrm>
                      <a:off x="0" y="0"/>
                      <a:ext cx="5731510" cy="6847840"/>
                    </a:xfrm>
                    <a:prstGeom prst="rect">
                      <a:avLst/>
                    </a:prstGeom>
                  </pic:spPr>
                </pic:pic>
              </a:graphicData>
            </a:graphic>
          </wp:anchor>
        </w:drawing>
      </w:r>
    </w:p>
    <w:p w14:paraId="2FE47339" w14:textId="77777777" w:rsidR="00551067" w:rsidRDefault="00551067" w:rsidP="00C429CF">
      <w:pPr>
        <w:spacing w:line="360" w:lineRule="auto"/>
        <w:ind w:left="720"/>
      </w:pPr>
    </w:p>
    <w:p w14:paraId="6F09B2A6" w14:textId="77777777" w:rsidR="00101B67" w:rsidRDefault="00101B67" w:rsidP="00C429CF">
      <w:pPr>
        <w:spacing w:line="360" w:lineRule="auto"/>
        <w:ind w:left="720"/>
      </w:pPr>
    </w:p>
    <w:p w14:paraId="3CC787F0" w14:textId="77777777" w:rsidR="00101B67" w:rsidRDefault="00101B67" w:rsidP="00C429CF">
      <w:pPr>
        <w:spacing w:line="360" w:lineRule="auto"/>
        <w:ind w:left="720"/>
      </w:pPr>
    </w:p>
    <w:p w14:paraId="77F08F12" w14:textId="77777777" w:rsidR="00101B67" w:rsidRDefault="00101B67" w:rsidP="00C429CF">
      <w:pPr>
        <w:spacing w:line="360" w:lineRule="auto"/>
        <w:ind w:left="720"/>
      </w:pPr>
    </w:p>
    <w:p w14:paraId="3874B5F3" w14:textId="15BFAD97" w:rsidR="00101B67" w:rsidRDefault="006732DE" w:rsidP="00C429CF">
      <w:pPr>
        <w:spacing w:line="360" w:lineRule="auto"/>
        <w:ind w:left="720"/>
      </w:pPr>
      <w:r w:rsidRPr="00101B67">
        <w:lastRenderedPageBreak/>
        <w:drawing>
          <wp:anchor distT="0" distB="0" distL="114300" distR="114300" simplePos="0" relativeHeight="251731456" behindDoc="1" locked="0" layoutInCell="1" allowOverlap="1" wp14:anchorId="4A5CCBAC" wp14:editId="7E1A9614">
            <wp:simplePos x="0" y="0"/>
            <wp:positionH relativeFrom="page">
              <wp:posOffset>133818</wp:posOffset>
            </wp:positionH>
            <wp:positionV relativeFrom="paragraph">
              <wp:posOffset>39972</wp:posOffset>
            </wp:positionV>
            <wp:extent cx="5883910" cy="8356508"/>
            <wp:effectExtent l="0" t="0" r="2540" b="6985"/>
            <wp:wrapTight wrapText="bothSides">
              <wp:wrapPolygon edited="0">
                <wp:start x="0" y="0"/>
                <wp:lineTo x="0" y="21569"/>
                <wp:lineTo x="21539" y="21569"/>
                <wp:lineTo x="21539" y="0"/>
                <wp:lineTo x="0" y="0"/>
              </wp:wrapPolygon>
            </wp:wrapTight>
            <wp:docPr id="16128746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2874622" name=""/>
                    <pic:cNvPicPr/>
                  </pic:nvPicPr>
                  <pic:blipFill>
                    <a:blip r:embed="rId66">
                      <a:extLst>
                        <a:ext uri="{28A0092B-C50C-407E-A947-70E740481C1C}">
                          <a14:useLocalDpi xmlns:a14="http://schemas.microsoft.com/office/drawing/2010/main" val="0"/>
                        </a:ext>
                      </a:extLst>
                    </a:blip>
                    <a:stretch>
                      <a:fillRect/>
                    </a:stretch>
                  </pic:blipFill>
                  <pic:spPr>
                    <a:xfrm>
                      <a:off x="0" y="0"/>
                      <a:ext cx="5883910" cy="8356508"/>
                    </a:xfrm>
                    <a:prstGeom prst="rect">
                      <a:avLst/>
                    </a:prstGeom>
                  </pic:spPr>
                </pic:pic>
              </a:graphicData>
            </a:graphic>
          </wp:anchor>
        </w:drawing>
      </w:r>
    </w:p>
    <w:p w14:paraId="2FEA6130" w14:textId="30BE75F3" w:rsidR="00551067" w:rsidRDefault="00551067" w:rsidP="00C429CF">
      <w:pPr>
        <w:spacing w:line="360" w:lineRule="auto"/>
        <w:ind w:left="720"/>
      </w:pPr>
    </w:p>
    <w:p w14:paraId="6F29858E" w14:textId="77777777" w:rsidR="00551067" w:rsidRDefault="00551067" w:rsidP="00C429CF">
      <w:pPr>
        <w:spacing w:line="360" w:lineRule="auto"/>
        <w:ind w:left="720"/>
      </w:pPr>
    </w:p>
    <w:sectPr w:rsidR="00551067" w:rsidSect="00536A22">
      <w:headerReference w:type="default" r:id="rId67"/>
      <w:footerReference w:type="default" r:id="rId68"/>
      <w:pgSz w:w="11906" w:h="16838"/>
      <w:pgMar w:top="1440" w:right="1440" w:bottom="1440" w:left="1440" w:header="720" w:footer="72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341CD2" w14:textId="77777777" w:rsidR="00D1785A" w:rsidRDefault="00D1785A">
      <w:pPr>
        <w:spacing w:after="0" w:line="240" w:lineRule="auto"/>
      </w:pPr>
      <w:r>
        <w:separator/>
      </w:r>
    </w:p>
  </w:endnote>
  <w:endnote w:type="continuationSeparator" w:id="0">
    <w:p w14:paraId="55DC75F2" w14:textId="77777777" w:rsidR="00D1785A" w:rsidRDefault="00D178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78778041"/>
      <w:docPartObj>
        <w:docPartGallery w:val="Page Numbers (Bottom of Page)"/>
        <w:docPartUnique/>
      </w:docPartObj>
    </w:sdtPr>
    <w:sdtEndPr>
      <w:rPr>
        <w:noProof/>
      </w:rPr>
    </w:sdtEndPr>
    <w:sdtContent>
      <w:p w14:paraId="4707CC94" w14:textId="333433E0" w:rsidR="00347238" w:rsidRDefault="00347238">
        <w:pPr>
          <w:pStyle w:val="Footer"/>
        </w:pPr>
        <w:r>
          <w:fldChar w:fldCharType="begin"/>
        </w:r>
        <w:r>
          <w:instrText xml:space="preserve"> PAGE   \* MERGEFORMAT </w:instrText>
        </w:r>
        <w:r>
          <w:fldChar w:fldCharType="separate"/>
        </w:r>
        <w:r>
          <w:rPr>
            <w:noProof/>
          </w:rPr>
          <w:t>2</w:t>
        </w:r>
        <w:r>
          <w:rPr>
            <w:noProof/>
          </w:rPr>
          <w:fldChar w:fldCharType="end"/>
        </w:r>
      </w:p>
    </w:sdtContent>
  </w:sdt>
  <w:p w14:paraId="6D60137C" w14:textId="77777777" w:rsidR="00347238" w:rsidRDefault="003472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6EE745" w14:textId="77777777" w:rsidR="00D1785A" w:rsidRDefault="00D1785A">
      <w:pPr>
        <w:spacing w:after="0" w:line="240" w:lineRule="auto"/>
      </w:pPr>
      <w:r>
        <w:rPr>
          <w:color w:val="000000"/>
        </w:rPr>
        <w:separator/>
      </w:r>
    </w:p>
  </w:footnote>
  <w:footnote w:type="continuationSeparator" w:id="0">
    <w:p w14:paraId="66C74917" w14:textId="77777777" w:rsidR="00D1785A" w:rsidRDefault="00D178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60FE9F" w14:textId="39422885" w:rsidR="00F41675" w:rsidRDefault="00000000">
    <w:pPr>
      <w:pStyle w:val="Header"/>
    </w:pPr>
    <w:r>
      <w:t>WC 1</w:t>
    </w:r>
    <w:r w:rsidR="00613551">
      <w:t>2</w:t>
    </w:r>
    <w:r w:rsidR="00EC4482">
      <w:t>3</w:t>
    </w:r>
    <w:r w:rsidR="006C6DC5">
      <w:t>86</w:t>
    </w:r>
  </w:p>
  <w:p w14:paraId="6F14FC71" w14:textId="77777777" w:rsidR="00F41675" w:rsidRDefault="00000000">
    <w:pPr>
      <w:pStyle w:val="Header"/>
    </w:pPr>
    <w:r>
      <w:t>Jane Moore-Jones 2320903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5929CE"/>
    <w:multiLevelType w:val="hybridMultilevel"/>
    <w:tmpl w:val="DBA24D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D6275F"/>
    <w:multiLevelType w:val="multilevel"/>
    <w:tmpl w:val="5E1235F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40508A2"/>
    <w:multiLevelType w:val="hybridMultilevel"/>
    <w:tmpl w:val="B358B8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47F59BE"/>
    <w:multiLevelType w:val="multilevel"/>
    <w:tmpl w:val="2A16E8EA"/>
    <w:lvl w:ilvl="0">
      <w:start w:val="1"/>
      <w:numFmt w:val="decimal"/>
      <w:lvlText w:val="%1."/>
      <w:lvlJc w:val="left"/>
      <w:pPr>
        <w:ind w:left="720" w:hanging="360"/>
      </w:pPr>
    </w:lvl>
    <w:lvl w:ilvl="1">
      <w:start w:val="1"/>
      <w:numFmt w:val="lowerLetter"/>
      <w:lvlText w:val="."/>
      <w:lvlJc w:val="left"/>
      <w:pPr>
        <w:ind w:left="1440" w:hanging="360"/>
      </w:p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abstractNum w:abstractNumId="4" w15:restartNumberingAfterBreak="0">
    <w:nsid w:val="3132753D"/>
    <w:multiLevelType w:val="hybridMultilevel"/>
    <w:tmpl w:val="8B7451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B8B0375"/>
    <w:multiLevelType w:val="multilevel"/>
    <w:tmpl w:val="979E09B4"/>
    <w:lvl w:ilvl="0">
      <w:start w:val="1"/>
      <w:numFmt w:val="decimal"/>
      <w:lvlText w:val="%1."/>
      <w:lvlJc w:val="left"/>
      <w:pPr>
        <w:ind w:left="720" w:hanging="360"/>
      </w:pPr>
    </w:lvl>
    <w:lvl w:ilvl="1">
      <w:start w:val="1"/>
      <w:numFmt w:val="lowerLetter"/>
      <w:lvlText w:val="."/>
      <w:lvlJc w:val="left"/>
      <w:pPr>
        <w:ind w:left="1440" w:hanging="360"/>
      </w:p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num w:numId="1" w16cid:durableId="1872961586">
    <w:abstractNumId w:val="1"/>
  </w:num>
  <w:num w:numId="2" w16cid:durableId="1266619217">
    <w:abstractNumId w:val="5"/>
  </w:num>
  <w:num w:numId="3" w16cid:durableId="86662325">
    <w:abstractNumId w:val="3"/>
  </w:num>
  <w:num w:numId="4" w16cid:durableId="1640960969">
    <w:abstractNumId w:val="4"/>
  </w:num>
  <w:num w:numId="5" w16cid:durableId="678191477">
    <w:abstractNumId w:val="0"/>
  </w:num>
  <w:num w:numId="6" w16cid:durableId="105620234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667B"/>
    <w:rsid w:val="000468E8"/>
    <w:rsid w:val="000512D3"/>
    <w:rsid w:val="000B51A8"/>
    <w:rsid w:val="00101B67"/>
    <w:rsid w:val="0011058D"/>
    <w:rsid w:val="001920A7"/>
    <w:rsid w:val="00193E8A"/>
    <w:rsid w:val="001A1190"/>
    <w:rsid w:val="002021DD"/>
    <w:rsid w:val="002032AC"/>
    <w:rsid w:val="002227C0"/>
    <w:rsid w:val="002232BB"/>
    <w:rsid w:val="00223DFA"/>
    <w:rsid w:val="00227B92"/>
    <w:rsid w:val="0028395E"/>
    <w:rsid w:val="00302E4B"/>
    <w:rsid w:val="00307A88"/>
    <w:rsid w:val="00311E79"/>
    <w:rsid w:val="00347238"/>
    <w:rsid w:val="00396B8B"/>
    <w:rsid w:val="003E2C52"/>
    <w:rsid w:val="0041745D"/>
    <w:rsid w:val="00441DE2"/>
    <w:rsid w:val="00441E7D"/>
    <w:rsid w:val="004867FB"/>
    <w:rsid w:val="00486A20"/>
    <w:rsid w:val="004926D4"/>
    <w:rsid w:val="004D0D7C"/>
    <w:rsid w:val="00536A22"/>
    <w:rsid w:val="00551067"/>
    <w:rsid w:val="005753F1"/>
    <w:rsid w:val="00592C56"/>
    <w:rsid w:val="006039DA"/>
    <w:rsid w:val="00613551"/>
    <w:rsid w:val="006732DE"/>
    <w:rsid w:val="006C6DC5"/>
    <w:rsid w:val="007032D5"/>
    <w:rsid w:val="00721CE6"/>
    <w:rsid w:val="0073272B"/>
    <w:rsid w:val="007469DA"/>
    <w:rsid w:val="007D58B8"/>
    <w:rsid w:val="00817B29"/>
    <w:rsid w:val="008757A2"/>
    <w:rsid w:val="00903A6B"/>
    <w:rsid w:val="00965F47"/>
    <w:rsid w:val="00AE2C3D"/>
    <w:rsid w:val="00B32A43"/>
    <w:rsid w:val="00BF0717"/>
    <w:rsid w:val="00C429CF"/>
    <w:rsid w:val="00C5667B"/>
    <w:rsid w:val="00CC01F3"/>
    <w:rsid w:val="00D1785A"/>
    <w:rsid w:val="00D36189"/>
    <w:rsid w:val="00D569C2"/>
    <w:rsid w:val="00D60EFE"/>
    <w:rsid w:val="00D62793"/>
    <w:rsid w:val="00DA2425"/>
    <w:rsid w:val="00E07578"/>
    <w:rsid w:val="00E36FF0"/>
    <w:rsid w:val="00EC03B3"/>
    <w:rsid w:val="00EC4482"/>
    <w:rsid w:val="00EC4837"/>
    <w:rsid w:val="00F41675"/>
    <w:rsid w:val="00FA0209"/>
    <w:rsid w:val="00FC51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D83BF0"/>
  <w15:docId w15:val="{F5266CCF-FA1A-40AE-ACB3-6019E096ED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kern w:val="3"/>
        <w:sz w:val="22"/>
        <w:szCs w:val="22"/>
        <w:lang w:val="en-GB" w:eastAsia="en-US" w:bidi="ar-SA"/>
      </w:rPr>
    </w:rPrDefault>
    <w:pPrDefault>
      <w:pPr>
        <w:autoSpaceDN w:val="0"/>
        <w:spacing w:after="160" w:line="24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Aptos Display" w:eastAsia="Times New Roman" w:hAnsi="Aptos Display"/>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paragraph" w:styleId="NoSpacing">
    <w:name w:val="No Spacing"/>
    <w:uiPriority w:val="1"/>
    <w:qFormat/>
    <w:pPr>
      <w:suppressAutoHyphens/>
      <w:spacing w:after="0" w:line="240" w:lineRule="auto"/>
    </w:pPr>
    <w:rPr>
      <w:rFonts w:eastAsia="Times New Roman"/>
      <w:kern w:val="0"/>
      <w:lang w:val="en-US"/>
    </w:rPr>
  </w:style>
  <w:style w:type="character" w:customStyle="1" w:styleId="NoSpacingChar">
    <w:name w:val="No Spacing Char"/>
    <w:basedOn w:val="DefaultParagraphFont"/>
    <w:uiPriority w:val="1"/>
    <w:rPr>
      <w:rFonts w:eastAsia="Times New Roman"/>
      <w:kern w:val="0"/>
      <w:lang w:val="en-US"/>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uiPriority w:val="99"/>
    <w:pPr>
      <w:tabs>
        <w:tab w:val="center" w:pos="4513"/>
        <w:tab w:val="right" w:pos="9026"/>
      </w:tabs>
      <w:spacing w:after="0" w:line="240" w:lineRule="auto"/>
    </w:pPr>
  </w:style>
  <w:style w:type="character" w:customStyle="1" w:styleId="FooterChar">
    <w:name w:val="Footer Char"/>
    <w:basedOn w:val="DefaultParagraphFont"/>
    <w:uiPriority w:val="99"/>
  </w:style>
  <w:style w:type="character" w:styleId="Hyperlink">
    <w:name w:val="Hyperlink"/>
    <w:basedOn w:val="DefaultParagraphFont"/>
    <w:rPr>
      <w:color w:val="467886"/>
      <w:u w:val="single"/>
    </w:rPr>
  </w:style>
  <w:style w:type="character" w:styleId="UnresolvedMention">
    <w:name w:val="Unresolved Mention"/>
    <w:basedOn w:val="DefaultParagraphFont"/>
    <w:uiPriority w:val="99"/>
    <w:semiHidden/>
    <w:unhideWhenUsed/>
    <w:rsid w:val="00D36189"/>
    <w:rPr>
      <w:color w:val="605E5C"/>
      <w:shd w:val="clear" w:color="auto" w:fill="E1DFDD"/>
    </w:rPr>
  </w:style>
  <w:style w:type="paragraph" w:styleId="Caption">
    <w:name w:val="caption"/>
    <w:basedOn w:val="Normal"/>
    <w:next w:val="Normal"/>
    <w:uiPriority w:val="35"/>
    <w:unhideWhenUsed/>
    <w:qFormat/>
    <w:rsid w:val="0073272B"/>
    <w:pPr>
      <w:spacing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21" Type="http://schemas.openxmlformats.org/officeDocument/2006/relationships/image" Target="media/image14.png"/><Relationship Id="rId42" Type="http://schemas.openxmlformats.org/officeDocument/2006/relationships/image" Target="media/image35.png"/><Relationship Id="rId47" Type="http://schemas.openxmlformats.org/officeDocument/2006/relationships/image" Target="media/image40.png"/><Relationship Id="rId63" Type="http://schemas.openxmlformats.org/officeDocument/2006/relationships/image" Target="media/image56.png"/><Relationship Id="rId68"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image" Target="media/image46.png"/><Relationship Id="rId58" Type="http://schemas.openxmlformats.org/officeDocument/2006/relationships/image" Target="media/image51.png"/><Relationship Id="rId66" Type="http://schemas.openxmlformats.org/officeDocument/2006/relationships/image" Target="media/image59.png"/><Relationship Id="rId5" Type="http://schemas.openxmlformats.org/officeDocument/2006/relationships/webSettings" Target="webSettings.xml"/><Relationship Id="rId61" Type="http://schemas.openxmlformats.org/officeDocument/2006/relationships/image" Target="media/image54.png"/><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image" Target="media/image49.png"/><Relationship Id="rId64" Type="http://schemas.openxmlformats.org/officeDocument/2006/relationships/image" Target="media/image57.png"/><Relationship Id="rId69"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image" Target="media/image44.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59" Type="http://schemas.openxmlformats.org/officeDocument/2006/relationships/image" Target="media/image52.png"/><Relationship Id="rId67" Type="http://schemas.openxmlformats.org/officeDocument/2006/relationships/header" Target="header1.xml"/><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image" Target="media/image47.png"/><Relationship Id="rId62" Type="http://schemas.openxmlformats.org/officeDocument/2006/relationships/image" Target="media/image55.png"/><Relationship Id="rId7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image" Target="media/image50.png"/><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5.png"/><Relationship Id="rId60" Type="http://schemas.openxmlformats.org/officeDocument/2006/relationships/image" Target="media/image53.png"/><Relationship Id="rId65" Type="http://schemas.openxmlformats.org/officeDocument/2006/relationships/image" Target="media/image58.png"/><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32.png"/><Relationship Id="rId34" Type="http://schemas.openxmlformats.org/officeDocument/2006/relationships/image" Target="media/image27.png"/><Relationship Id="rId50" Type="http://schemas.openxmlformats.org/officeDocument/2006/relationships/image" Target="media/image43.png"/><Relationship Id="rId55" Type="http://schemas.openxmlformats.org/officeDocument/2006/relationships/image" Target="media/image4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E38E98-D737-4DB6-B06C-336E35AE63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98</Pages>
  <Words>14390</Words>
  <Characters>82025</Characters>
  <Application>Microsoft Office Word</Application>
  <DocSecurity>0</DocSecurity>
  <Lines>683</Lines>
  <Paragraphs>192</Paragraphs>
  <ScaleCrop>false</ScaleCrop>
  <HeadingPairs>
    <vt:vector size="2" baseType="variant">
      <vt:variant>
        <vt:lpstr>Title</vt:lpstr>
      </vt:variant>
      <vt:variant>
        <vt:i4>1</vt:i4>
      </vt:variant>
    </vt:vector>
  </HeadingPairs>
  <TitlesOfParts>
    <vt:vector size="1" baseType="lpstr">
      <vt:lpstr>Beyond Performance: Reframing Singing as a Holistic Practice with Adult Singers</vt:lpstr>
    </vt:vector>
  </TitlesOfParts>
  <Company/>
  <LinksUpToDate>false</LinksUpToDate>
  <CharactersWithSpaces>96223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Beyond Performance: Reframing Singing as a Holistic Practice with Adult Singers</dc:title>
  <dc:subject/>
  <dc:creator>lilli moore</dc:creator>
  <dc:description/>
  <cp:lastModifiedBy>lilli moore</cp:lastModifiedBy>
  <cp:revision>3</cp:revision>
  <dcterms:created xsi:type="dcterms:W3CDTF">2026-10-01T14:43:00Z</dcterms:created>
  <dcterms:modified xsi:type="dcterms:W3CDTF">2026-10-01T14:54:00Z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5ef13cce-3268-4f33-99a0-06ea79b93ad9</vt:lpwstr>
  </property>
</Properties>
</file>