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DF0707" w14:textId="77777777" w:rsidR="00542A2D" w:rsidRDefault="00542A2D">
      <w:pPr>
        <w:spacing w:line="360" w:lineRule="auto"/>
        <w:jc w:val="both"/>
      </w:pPr>
      <w:r>
        <w:rPr>
          <w:b/>
          <w:noProof/>
        </w:rPr>
        <w:drawing>
          <wp:anchor distT="0" distB="0" distL="114300" distR="114300" simplePos="0" relativeHeight="251659264" behindDoc="0" locked="0" layoutInCell="1" allowOverlap="1" wp14:anchorId="4B76EDDD" wp14:editId="2C900A3B">
            <wp:simplePos x="0" y="0"/>
            <wp:positionH relativeFrom="margin">
              <wp:posOffset>0</wp:posOffset>
            </wp:positionH>
            <wp:positionV relativeFrom="margin">
              <wp:posOffset>254635</wp:posOffset>
            </wp:positionV>
            <wp:extent cx="5943600" cy="2402840"/>
            <wp:effectExtent l="0" t="0" r="0" b="10160"/>
            <wp:wrapSquare wrapText="bothSides"/>
            <wp:docPr id="1" name="Picture 1" descr="UWTSD/Copy-of-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Copy-of-UWTS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402840"/>
                    </a:xfrm>
                    <a:prstGeom prst="rect">
                      <a:avLst/>
                    </a:prstGeom>
                    <a:noFill/>
                    <a:ln>
                      <a:noFill/>
                    </a:ln>
                  </pic:spPr>
                </pic:pic>
              </a:graphicData>
            </a:graphic>
            <wp14:sizeRelV relativeFrom="margin">
              <wp14:pctHeight>0</wp14:pctHeight>
            </wp14:sizeRelV>
          </wp:anchor>
        </w:drawing>
      </w:r>
    </w:p>
    <w:p w14:paraId="6C1D514F" w14:textId="77777777" w:rsidR="00542A2D" w:rsidRDefault="00542A2D" w:rsidP="00542A2D">
      <w:pPr>
        <w:spacing w:line="360" w:lineRule="auto"/>
        <w:ind w:firstLine="480"/>
        <w:jc w:val="center"/>
      </w:pPr>
      <w:r>
        <w:t>Student Name: Muhammad Shahbaz</w:t>
      </w:r>
    </w:p>
    <w:p w14:paraId="3BC545A0" w14:textId="77777777" w:rsidR="00542A2D" w:rsidRDefault="00542A2D" w:rsidP="00542A2D">
      <w:pPr>
        <w:spacing w:line="360" w:lineRule="auto"/>
        <w:ind w:firstLine="480"/>
        <w:jc w:val="center"/>
      </w:pPr>
      <w:r>
        <w:t>Student Number: 1908255</w:t>
      </w:r>
    </w:p>
    <w:p w14:paraId="1A0CE3C5" w14:textId="77777777" w:rsidR="00542A2D" w:rsidRDefault="00542A2D" w:rsidP="00542A2D">
      <w:pPr>
        <w:spacing w:line="360" w:lineRule="auto"/>
        <w:ind w:firstLine="480"/>
        <w:jc w:val="center"/>
      </w:pPr>
      <w:r>
        <w:t>Module Title: Entrepreneurial Perspective</w:t>
      </w:r>
    </w:p>
    <w:p w14:paraId="7B8AAB78" w14:textId="77777777" w:rsidR="00542A2D" w:rsidRDefault="00542A2D" w:rsidP="00542A2D">
      <w:pPr>
        <w:spacing w:line="360" w:lineRule="auto"/>
        <w:ind w:firstLine="480"/>
        <w:jc w:val="center"/>
        <w:rPr>
          <w:b/>
        </w:rPr>
      </w:pPr>
      <w:r>
        <w:t>Assignment Title: Community and Capital in Entrepreneurship and Economic Growth</w:t>
      </w:r>
    </w:p>
    <w:p w14:paraId="11E10F8F" w14:textId="77777777" w:rsidR="00542A2D" w:rsidRDefault="00542A2D" w:rsidP="00542A2D">
      <w:pPr>
        <w:spacing w:line="360" w:lineRule="auto"/>
        <w:ind w:firstLine="480"/>
        <w:jc w:val="center"/>
        <w:rPr>
          <w:color w:val="000000" w:themeColor="text1"/>
        </w:rPr>
      </w:pPr>
    </w:p>
    <w:p w14:paraId="021EA942" w14:textId="77777777" w:rsidR="00542A2D" w:rsidRPr="00665526" w:rsidRDefault="00542A2D" w:rsidP="00542A2D">
      <w:pPr>
        <w:spacing w:line="360" w:lineRule="auto"/>
        <w:ind w:firstLine="480"/>
        <w:jc w:val="center"/>
      </w:pPr>
      <w:r>
        <w:rPr>
          <w:color w:val="000000" w:themeColor="text1"/>
        </w:rPr>
        <w:t xml:space="preserve">Module Lecturer’s Name: Gladius David </w:t>
      </w:r>
      <w:proofErr w:type="spellStart"/>
      <w:r>
        <w:rPr>
          <w:color w:val="000000" w:themeColor="text1"/>
        </w:rPr>
        <w:t>Kulothungan</w:t>
      </w:r>
      <w:proofErr w:type="spellEnd"/>
    </w:p>
    <w:p w14:paraId="6D500751" w14:textId="77777777" w:rsidR="00542A2D" w:rsidRDefault="00542A2D">
      <w:pPr>
        <w:spacing w:line="360" w:lineRule="auto"/>
        <w:jc w:val="both"/>
      </w:pPr>
    </w:p>
    <w:p w14:paraId="32358D10" w14:textId="77777777" w:rsidR="00542A2D" w:rsidRDefault="00542A2D">
      <w:pPr>
        <w:spacing w:line="360" w:lineRule="auto"/>
        <w:jc w:val="both"/>
      </w:pPr>
    </w:p>
    <w:p w14:paraId="4B71791A" w14:textId="77777777" w:rsidR="00542A2D" w:rsidRDefault="00542A2D">
      <w:pPr>
        <w:spacing w:line="360" w:lineRule="auto"/>
        <w:jc w:val="both"/>
      </w:pPr>
    </w:p>
    <w:p w14:paraId="5B3FAF90" w14:textId="77777777" w:rsidR="00542A2D" w:rsidRDefault="00542A2D">
      <w:pPr>
        <w:spacing w:line="360" w:lineRule="auto"/>
        <w:jc w:val="both"/>
      </w:pPr>
    </w:p>
    <w:p w14:paraId="353F0E57" w14:textId="77777777" w:rsidR="00542A2D" w:rsidRDefault="00542A2D">
      <w:pPr>
        <w:spacing w:line="360" w:lineRule="auto"/>
        <w:jc w:val="both"/>
      </w:pPr>
    </w:p>
    <w:p w14:paraId="4F15F014" w14:textId="77777777" w:rsidR="00542A2D" w:rsidRDefault="00542A2D">
      <w:pPr>
        <w:spacing w:line="360" w:lineRule="auto"/>
        <w:jc w:val="both"/>
      </w:pPr>
    </w:p>
    <w:p w14:paraId="17A80C41" w14:textId="77777777" w:rsidR="00542A2D" w:rsidRDefault="00542A2D">
      <w:pPr>
        <w:spacing w:line="360" w:lineRule="auto"/>
        <w:jc w:val="both"/>
      </w:pPr>
    </w:p>
    <w:p w14:paraId="24EADD0D" w14:textId="77777777" w:rsidR="00542A2D" w:rsidRDefault="00542A2D">
      <w:pPr>
        <w:spacing w:line="360" w:lineRule="auto"/>
        <w:jc w:val="both"/>
      </w:pPr>
    </w:p>
    <w:p w14:paraId="612F017B" w14:textId="77777777" w:rsidR="00542A2D" w:rsidRDefault="00542A2D">
      <w:pPr>
        <w:spacing w:line="360" w:lineRule="auto"/>
        <w:jc w:val="both"/>
      </w:pPr>
    </w:p>
    <w:p w14:paraId="6358A9A4" w14:textId="77777777" w:rsidR="00542A2D" w:rsidRDefault="00542A2D">
      <w:pPr>
        <w:spacing w:line="360" w:lineRule="auto"/>
        <w:jc w:val="both"/>
      </w:pPr>
    </w:p>
    <w:p w14:paraId="5B70F03D" w14:textId="77777777" w:rsidR="00542A2D" w:rsidRDefault="00542A2D">
      <w:pPr>
        <w:spacing w:line="360" w:lineRule="auto"/>
        <w:jc w:val="both"/>
      </w:pPr>
    </w:p>
    <w:p w14:paraId="16BD3113" w14:textId="77777777" w:rsidR="00542A2D" w:rsidRDefault="00542A2D">
      <w:pPr>
        <w:spacing w:line="360" w:lineRule="auto"/>
        <w:jc w:val="both"/>
      </w:pPr>
    </w:p>
    <w:p w14:paraId="7310625E" w14:textId="77777777" w:rsidR="00542A2D" w:rsidRDefault="00542A2D">
      <w:pPr>
        <w:spacing w:line="360" w:lineRule="auto"/>
        <w:jc w:val="both"/>
      </w:pPr>
    </w:p>
    <w:p w14:paraId="569AA064" w14:textId="77777777" w:rsidR="00542A2D" w:rsidRDefault="00542A2D">
      <w:pPr>
        <w:spacing w:line="360" w:lineRule="auto"/>
        <w:jc w:val="both"/>
      </w:pPr>
    </w:p>
    <w:p w14:paraId="0507FA11" w14:textId="77777777" w:rsidR="00542A2D" w:rsidRDefault="00542A2D">
      <w:pPr>
        <w:spacing w:line="360" w:lineRule="auto"/>
        <w:jc w:val="both"/>
      </w:pPr>
    </w:p>
    <w:p w14:paraId="1E111A92" w14:textId="77777777" w:rsidR="00542A2D" w:rsidRDefault="00542A2D">
      <w:pPr>
        <w:spacing w:line="360" w:lineRule="auto"/>
        <w:jc w:val="both"/>
      </w:pPr>
    </w:p>
    <w:p w14:paraId="113515F4" w14:textId="77777777" w:rsidR="00542A2D" w:rsidRDefault="00542A2D">
      <w:pPr>
        <w:spacing w:line="360" w:lineRule="auto"/>
        <w:jc w:val="both"/>
      </w:pPr>
    </w:p>
    <w:p w14:paraId="3C97ECFC" w14:textId="77777777" w:rsidR="00542A2D" w:rsidRDefault="00542A2D">
      <w:pPr>
        <w:spacing w:line="360" w:lineRule="auto"/>
        <w:jc w:val="both"/>
      </w:pPr>
    </w:p>
    <w:p w14:paraId="2B6B53FE" w14:textId="77777777" w:rsidR="0054207F" w:rsidRDefault="00FC682D">
      <w:pPr>
        <w:spacing w:line="360" w:lineRule="auto"/>
        <w:jc w:val="both"/>
        <w:rPr>
          <w:rFonts w:ascii="Calibri" w:hAnsi="Calibri"/>
        </w:rPr>
      </w:pPr>
      <w:r>
        <w:rPr>
          <w:b/>
          <w:bCs/>
        </w:rPr>
        <w:lastRenderedPageBreak/>
        <w:t>What kind of article is it?</w:t>
      </w:r>
    </w:p>
    <w:p w14:paraId="4F8205F3" w14:textId="77777777" w:rsidR="00606013" w:rsidRDefault="00606013" w:rsidP="00606013">
      <w:pPr>
        <w:spacing w:line="360" w:lineRule="auto"/>
        <w:jc w:val="both"/>
      </w:pPr>
      <w:r>
        <w:t xml:space="preserve">An empirical study is conducted in the above mentioned article which means that it is based on the data and not purely the theoretical arguments. The study focuses on the importance of community and capital in Entrepreneurship and their effect on the economic growth. Data was gathered from a range of secondary sources to analyze the relationship among the variables. The sources include: </w:t>
      </w:r>
      <w:r w:rsidR="00D11B0A">
        <w:t>“</w:t>
      </w:r>
      <w:r>
        <w:t xml:space="preserve">The Census Bureau, the Office of Advocacy of the Small Business Administration (SBA), the United States Patent and Trademark Office (USPTO), Thomson Reuters’ </w:t>
      </w:r>
      <w:proofErr w:type="spellStart"/>
      <w:r>
        <w:t>ThomsonOne</w:t>
      </w:r>
      <w:proofErr w:type="spellEnd"/>
      <w:r>
        <w:t xml:space="preserve"> database, </w:t>
      </w:r>
      <w:proofErr w:type="spellStart"/>
      <w:r>
        <w:t>CrunchBase</w:t>
      </w:r>
      <w:proofErr w:type="spellEnd"/>
      <w:r>
        <w:t>, and The Chronicle of Higher Education.</w:t>
      </w:r>
      <w:r w:rsidR="00D11B0A">
        <w:t>”</w:t>
      </w:r>
      <w:r>
        <w:t xml:space="preserve"> </w:t>
      </w:r>
    </w:p>
    <w:p w14:paraId="4A2B0A7A" w14:textId="77777777" w:rsidR="0054207F" w:rsidRDefault="0054207F">
      <w:pPr>
        <w:spacing w:line="360" w:lineRule="auto"/>
        <w:jc w:val="both"/>
      </w:pPr>
    </w:p>
    <w:p w14:paraId="703DC3EF" w14:textId="77777777" w:rsidR="0054207F" w:rsidRDefault="00FC682D">
      <w:pPr>
        <w:spacing w:line="360" w:lineRule="auto"/>
        <w:jc w:val="both"/>
        <w:rPr>
          <w:rFonts w:ascii="Calibri" w:hAnsi="Calibri"/>
        </w:rPr>
      </w:pPr>
      <w:r>
        <w:rPr>
          <w:b/>
          <w:bCs/>
        </w:rPr>
        <w:t>What is the main area under discussion?</w:t>
      </w:r>
    </w:p>
    <w:p w14:paraId="0C928AF5" w14:textId="77777777" w:rsidR="00606013" w:rsidRDefault="00606013" w:rsidP="00606013">
      <w:pPr>
        <w:spacing w:line="360" w:lineRule="auto"/>
        <w:jc w:val="both"/>
        <w:rPr>
          <w:rFonts w:ascii="Calibri" w:hAnsi="Calibri"/>
        </w:rPr>
      </w:pPr>
      <w:r>
        <w:t>The effect of social integration and venture capital on innovation, entrepreneurship and economic growth is the main area under discussion. The researcher used racial integration as a moderating variable in the study.</w:t>
      </w:r>
    </w:p>
    <w:p w14:paraId="6CE99877" w14:textId="77777777" w:rsidR="0054207F" w:rsidRDefault="0054207F">
      <w:pPr>
        <w:spacing w:line="360" w:lineRule="auto"/>
        <w:jc w:val="both"/>
      </w:pPr>
    </w:p>
    <w:p w14:paraId="588B07AA" w14:textId="77777777" w:rsidR="0054207F" w:rsidRDefault="00FC682D">
      <w:pPr>
        <w:spacing w:line="360" w:lineRule="auto"/>
        <w:jc w:val="both"/>
        <w:rPr>
          <w:rFonts w:ascii="Calibri" w:hAnsi="Calibri"/>
        </w:rPr>
      </w:pPr>
      <w:r>
        <w:rPr>
          <w:b/>
          <w:bCs/>
        </w:rPr>
        <w:t>What are the main findings?</w:t>
      </w:r>
    </w:p>
    <w:p w14:paraId="68B1D71A" w14:textId="79125A6B" w:rsidR="0054207F" w:rsidRDefault="00FC682D">
      <w:pPr>
        <w:tabs>
          <w:tab w:val="left" w:pos="8715"/>
        </w:tabs>
        <w:spacing w:line="360" w:lineRule="auto"/>
        <w:jc w:val="both"/>
      </w:pPr>
      <w:r>
        <w:t xml:space="preserve">The communities that have higher levels of racial integration tend to have more valuable inventions and emergence of more entrepreneurial groups. </w:t>
      </w:r>
      <w:r w:rsidR="000E1179">
        <w:t>Venture capitalists can be benefited with improved and better ideas to invest when the regions are unified.</w:t>
      </w:r>
      <w:r w:rsidR="000C7988">
        <w:t xml:space="preserve"> Individuals of diverse</w:t>
      </w:r>
      <w:r w:rsidR="00606013">
        <w:t xml:space="preserve"> ethnicities have di</w:t>
      </w:r>
      <w:r w:rsidR="00394D89">
        <w:t>stinctive</w:t>
      </w:r>
      <w:r w:rsidR="00606013">
        <w:t xml:space="preserve"> </w:t>
      </w:r>
      <w:r w:rsidR="005B2552">
        <w:t>standpoints</w:t>
      </w:r>
      <w:r w:rsidR="00E77B24">
        <w:t xml:space="preserve"> an</w:t>
      </w:r>
      <w:r w:rsidR="00394D89">
        <w:t>d information that leads to much better</w:t>
      </w:r>
      <w:r w:rsidR="00E77B24">
        <w:t xml:space="preserve"> innovative ideas </w:t>
      </w:r>
      <w:r>
        <w:t xml:space="preserve">and </w:t>
      </w:r>
      <w:r w:rsidR="00647A3E">
        <w:t xml:space="preserve">helps the venture capitalists </w:t>
      </w:r>
      <w:r w:rsidR="00CB24A8">
        <w:t xml:space="preserve">to grasp better opportunities to investment. </w:t>
      </w:r>
      <w:r>
        <w:t xml:space="preserve">Social connectedness helps in </w:t>
      </w:r>
      <w:r w:rsidR="006529A5">
        <w:t>the process of mobilizing resources</w:t>
      </w:r>
      <w:r>
        <w:t xml:space="preserve"> and </w:t>
      </w:r>
      <w:r w:rsidR="006529A5">
        <w:t>enhancing</w:t>
      </w:r>
      <w:r>
        <w:t xml:space="preserve"> the process of recruitment and funding. </w:t>
      </w:r>
      <w:r w:rsidR="003E09B6">
        <w:t xml:space="preserve">When exposed to the entrepreneurial opportunities, individuals </w:t>
      </w:r>
      <w:r w:rsidR="00B80E6A">
        <w:t>tend</w:t>
      </w:r>
      <w:r w:rsidR="003E09B6">
        <w:t xml:space="preserve"> to </w:t>
      </w:r>
      <w:r w:rsidR="001B5925">
        <w:t xml:space="preserve">start new entrepreneurial ventures. </w:t>
      </w:r>
      <w:r w:rsidR="00F91EA2">
        <w:t xml:space="preserve">Moreover, the researchers argued that the spillover effect can be highlighted </w:t>
      </w:r>
      <w:r w:rsidR="003C458F">
        <w:t>by having greater level of integration.</w:t>
      </w:r>
    </w:p>
    <w:p w14:paraId="0995F231" w14:textId="77777777" w:rsidR="0054207F" w:rsidRDefault="0054207F">
      <w:pPr>
        <w:spacing w:line="360" w:lineRule="auto"/>
        <w:jc w:val="both"/>
      </w:pPr>
    </w:p>
    <w:p w14:paraId="5878EAEF" w14:textId="77777777" w:rsidR="0054207F" w:rsidRDefault="00FC682D">
      <w:pPr>
        <w:spacing w:line="360" w:lineRule="auto"/>
        <w:jc w:val="both"/>
        <w:rPr>
          <w:rFonts w:ascii="Calibri" w:hAnsi="Calibri"/>
        </w:rPr>
      </w:pPr>
      <w:r>
        <w:rPr>
          <w:b/>
          <w:bCs/>
        </w:rPr>
        <w:t>What are the stated limitations?</w:t>
      </w:r>
    </w:p>
    <w:p w14:paraId="31D9C850" w14:textId="065C5330" w:rsidR="0054207F" w:rsidRDefault="003C458F">
      <w:pPr>
        <w:spacing w:line="360" w:lineRule="auto"/>
        <w:jc w:val="both"/>
      </w:pPr>
      <w:r>
        <w:t>The under discussed paper has following limitations:</w:t>
      </w:r>
    </w:p>
    <w:p w14:paraId="0AE677B6" w14:textId="77777777" w:rsidR="0054207F" w:rsidRDefault="00370057">
      <w:pPr>
        <w:numPr>
          <w:ilvl w:val="0"/>
          <w:numId w:val="1"/>
        </w:numPr>
        <w:spacing w:line="360" w:lineRule="auto"/>
        <w:jc w:val="both"/>
      </w:pPr>
      <w:r>
        <w:t>The study did not include a</w:t>
      </w:r>
      <w:r w:rsidR="00FC682D">
        <w:t xml:space="preserve">ngel investors, corporate venture capital and direct investments by university endowments </w:t>
      </w:r>
      <w:r>
        <w:t>and</w:t>
      </w:r>
      <w:r w:rsidR="00FC682D">
        <w:t xml:space="preserve"> was limited to investments categorized by Thomson Reuters and funds with limited partners.</w:t>
      </w:r>
    </w:p>
    <w:p w14:paraId="468B4201" w14:textId="77777777" w:rsidR="0054207F" w:rsidRDefault="00255307">
      <w:pPr>
        <w:numPr>
          <w:ilvl w:val="0"/>
          <w:numId w:val="1"/>
        </w:numPr>
        <w:spacing w:line="360" w:lineRule="auto"/>
        <w:jc w:val="both"/>
      </w:pPr>
      <w:r>
        <w:t>The sample data was used from years ranging 1993-2002, the results could have been different if the range of data was higher.</w:t>
      </w:r>
    </w:p>
    <w:p w14:paraId="2EA8478C" w14:textId="1FB588FF" w:rsidR="005A7055" w:rsidRDefault="005A7055">
      <w:pPr>
        <w:numPr>
          <w:ilvl w:val="0"/>
          <w:numId w:val="1"/>
        </w:numPr>
        <w:spacing w:line="360" w:lineRule="auto"/>
        <w:jc w:val="both"/>
      </w:pPr>
      <w:r>
        <w:t>The study did not observe the effects of VC’s outside of the local economy.</w:t>
      </w:r>
    </w:p>
    <w:p w14:paraId="4F991AA5" w14:textId="77777777" w:rsidR="00BB0A80" w:rsidRDefault="00BB0A80">
      <w:pPr>
        <w:spacing w:line="360" w:lineRule="auto"/>
        <w:jc w:val="both"/>
        <w:rPr>
          <w:b/>
          <w:bCs/>
        </w:rPr>
      </w:pPr>
    </w:p>
    <w:p w14:paraId="43474F24" w14:textId="77777777" w:rsidR="005A7055" w:rsidRDefault="005A7055">
      <w:pPr>
        <w:spacing w:line="360" w:lineRule="auto"/>
        <w:jc w:val="both"/>
        <w:rPr>
          <w:b/>
          <w:bCs/>
        </w:rPr>
      </w:pPr>
    </w:p>
    <w:p w14:paraId="3FA016DD" w14:textId="77777777" w:rsidR="0054207F" w:rsidRDefault="00FC682D">
      <w:pPr>
        <w:spacing w:line="360" w:lineRule="auto"/>
        <w:jc w:val="both"/>
        <w:rPr>
          <w:b/>
          <w:bCs/>
        </w:rPr>
      </w:pPr>
      <w:r>
        <w:rPr>
          <w:b/>
          <w:bCs/>
        </w:rPr>
        <w:lastRenderedPageBreak/>
        <w:t>Where does the author’s data and evidence come from? Are they appropriate/sufficient?</w:t>
      </w:r>
    </w:p>
    <w:p w14:paraId="7B99FDD7" w14:textId="7C75A267" w:rsidR="0054207F" w:rsidRDefault="005A7055">
      <w:pPr>
        <w:spacing w:line="360" w:lineRule="auto"/>
        <w:jc w:val="both"/>
      </w:pPr>
      <w:r>
        <w:t>R</w:t>
      </w:r>
      <w:r w:rsidR="00FC682D">
        <w:t xml:space="preserve">esearchers </w:t>
      </w:r>
      <w:r w:rsidR="00A51733">
        <w:t>chose</w:t>
      </w:r>
      <w:r w:rsidR="00FC682D">
        <w:t xml:space="preserve"> </w:t>
      </w:r>
      <w:r w:rsidR="00A51733">
        <w:t>Measurement System Analysis (MSA)</w:t>
      </w:r>
      <w:r w:rsidR="00FC682D">
        <w:t xml:space="preserve"> as the unit of analysis. </w:t>
      </w:r>
      <w:r w:rsidR="00C23CF3">
        <w:t xml:space="preserve">A range of </w:t>
      </w:r>
      <w:r>
        <w:t>data sources was</w:t>
      </w:r>
      <w:r w:rsidR="00C23CF3">
        <w:t xml:space="preserve"> used to conduct the study i.e. </w:t>
      </w:r>
      <w:r>
        <w:t>“</w:t>
      </w:r>
      <w:r w:rsidR="00943F23">
        <w:t>The</w:t>
      </w:r>
      <w:r w:rsidR="00FC682D">
        <w:t xml:space="preserve"> Census Bureau, the Office of Advocacy of the Small Business Administration (SBA), the United States Patent and Trademark Office (USPTO), Thomson Reuters’ </w:t>
      </w:r>
      <w:proofErr w:type="spellStart"/>
      <w:r w:rsidR="00FC682D">
        <w:t>ThomsonOne</w:t>
      </w:r>
      <w:proofErr w:type="spellEnd"/>
      <w:r w:rsidR="00FC682D">
        <w:t xml:space="preserve"> database, </w:t>
      </w:r>
      <w:proofErr w:type="spellStart"/>
      <w:r w:rsidR="00FC682D">
        <w:t>CrunchBase</w:t>
      </w:r>
      <w:proofErr w:type="spellEnd"/>
      <w:r w:rsidR="00FC682D">
        <w:t>, and The</w:t>
      </w:r>
      <w:r>
        <w:t xml:space="preserve"> Chronicle of Higher Education</w:t>
      </w:r>
      <w:r w:rsidR="00EE6906">
        <w:t>.” (</w:t>
      </w:r>
      <w:proofErr w:type="spellStart"/>
      <w:r>
        <w:t>Samila</w:t>
      </w:r>
      <w:proofErr w:type="spellEnd"/>
      <w:r>
        <w:t xml:space="preserve"> &amp; Sorenson, 2017)</w:t>
      </w:r>
    </w:p>
    <w:p w14:paraId="5DAC0DFA" w14:textId="77777777" w:rsidR="0054207F" w:rsidRDefault="0054207F">
      <w:pPr>
        <w:spacing w:line="360" w:lineRule="auto"/>
        <w:jc w:val="both"/>
      </w:pPr>
    </w:p>
    <w:p w14:paraId="2CA106D0" w14:textId="4804C526" w:rsidR="0054207F" w:rsidRDefault="00FC682D">
      <w:pPr>
        <w:spacing w:line="360" w:lineRule="auto"/>
        <w:jc w:val="both"/>
        <w:rPr>
          <w:b/>
          <w:bCs/>
        </w:rPr>
      </w:pPr>
      <w:r>
        <w:rPr>
          <w:b/>
          <w:bCs/>
        </w:rPr>
        <w:t>What are the main issues and questions raised by the author?</w:t>
      </w:r>
    </w:p>
    <w:p w14:paraId="407038A6" w14:textId="4C194E98" w:rsidR="0054207F" w:rsidRDefault="00785686">
      <w:pPr>
        <w:spacing w:line="360" w:lineRule="auto"/>
        <w:jc w:val="both"/>
        <w:rPr>
          <w:bCs/>
        </w:rPr>
      </w:pPr>
      <w:r>
        <w:rPr>
          <w:bCs/>
        </w:rPr>
        <w:t>The authors</w:t>
      </w:r>
      <w:r w:rsidR="001F0042">
        <w:rPr>
          <w:bCs/>
        </w:rPr>
        <w:t xml:space="preserve"> studied the relationship between the indicators of innovation and economic growth with the extent of the VC’s in a particular area. The researchers also observed the effect of the level of racial </w:t>
      </w:r>
      <w:r w:rsidR="00302A46">
        <w:rPr>
          <w:bCs/>
        </w:rPr>
        <w:t>integration on the above mentioned relationship. Moreover, the study discussed the effect of the moderator i.e. social integration and</w:t>
      </w:r>
      <w:r w:rsidR="00A76302">
        <w:rPr>
          <w:bCs/>
        </w:rPr>
        <w:t xml:space="preserve"> independent variable</w:t>
      </w:r>
      <w:r w:rsidR="00302A46">
        <w:rPr>
          <w:bCs/>
        </w:rPr>
        <w:t xml:space="preserve"> </w:t>
      </w:r>
      <w:r w:rsidR="00A76302">
        <w:rPr>
          <w:bCs/>
        </w:rPr>
        <w:t>(</w:t>
      </w:r>
      <w:r w:rsidR="00302A46">
        <w:rPr>
          <w:bCs/>
        </w:rPr>
        <w:t>VC</w:t>
      </w:r>
      <w:r w:rsidR="00A76302">
        <w:rPr>
          <w:bCs/>
        </w:rPr>
        <w:t>)</w:t>
      </w:r>
      <w:r w:rsidR="00302A46">
        <w:rPr>
          <w:bCs/>
        </w:rPr>
        <w:t xml:space="preserve"> </w:t>
      </w:r>
      <w:r w:rsidR="00EE6906">
        <w:rPr>
          <w:bCs/>
        </w:rPr>
        <w:t>on</w:t>
      </w:r>
      <w:r w:rsidR="00A76302">
        <w:rPr>
          <w:bCs/>
        </w:rPr>
        <w:t xml:space="preserve"> dependent variables</w:t>
      </w:r>
      <w:r w:rsidR="00EE6906">
        <w:rPr>
          <w:bCs/>
        </w:rPr>
        <w:t xml:space="preserve"> </w:t>
      </w:r>
      <w:r w:rsidR="00A76302">
        <w:rPr>
          <w:bCs/>
        </w:rPr>
        <w:t>(</w:t>
      </w:r>
      <w:r w:rsidR="00EE6906">
        <w:rPr>
          <w:bCs/>
        </w:rPr>
        <w:t>economic growth, innovation and entrepreneurship</w:t>
      </w:r>
      <w:r w:rsidR="00A76302">
        <w:rPr>
          <w:bCs/>
        </w:rPr>
        <w:t>)</w:t>
      </w:r>
      <w:r w:rsidR="00EE6906">
        <w:rPr>
          <w:bCs/>
        </w:rPr>
        <w:t>.</w:t>
      </w:r>
    </w:p>
    <w:p w14:paraId="0F7249AB" w14:textId="77777777" w:rsidR="00EE6906" w:rsidRPr="00EE6906" w:rsidRDefault="00EE6906">
      <w:pPr>
        <w:spacing w:line="360" w:lineRule="auto"/>
        <w:jc w:val="both"/>
        <w:rPr>
          <w:bCs/>
        </w:rPr>
      </w:pPr>
    </w:p>
    <w:p w14:paraId="2C3A1405" w14:textId="77777777" w:rsidR="0054207F" w:rsidRDefault="00FC682D">
      <w:pPr>
        <w:spacing w:line="360" w:lineRule="auto"/>
        <w:jc w:val="both"/>
        <w:rPr>
          <w:b/>
          <w:bCs/>
        </w:rPr>
      </w:pPr>
      <w:r>
        <w:rPr>
          <w:b/>
          <w:bCs/>
        </w:rPr>
        <w:t>How well are the above addressed?</w:t>
      </w:r>
    </w:p>
    <w:p w14:paraId="764D7430" w14:textId="54E9B9AB" w:rsidR="0054207F" w:rsidRDefault="00FC682D">
      <w:pPr>
        <w:spacing w:line="360" w:lineRule="auto"/>
        <w:jc w:val="both"/>
      </w:pPr>
      <w:r>
        <w:t xml:space="preserve">The research done for the above mentioned questions was quite relevant and well addressed. The data collected was used to examine the effect of </w:t>
      </w:r>
      <w:r w:rsidR="00A76302">
        <w:t>Independent variable and moderator on all four of the dependent variables</w:t>
      </w:r>
      <w:r w:rsidR="00FF372C">
        <w:t xml:space="preserve">. </w:t>
      </w:r>
      <w:r w:rsidR="008633EF">
        <w:t xml:space="preserve">The number of firms </w:t>
      </w:r>
      <w:r w:rsidR="00C06D70">
        <w:t>which were funded by VC’s every year were counted to observe the activity of VC.</w:t>
      </w:r>
      <w:r w:rsidR="00A30B18">
        <w:t xml:space="preserve"> Theil </w:t>
      </w:r>
      <w:r>
        <w:t xml:space="preserve">index was used to measure residential integration by ethnicity. A count of patents was used to assess innovation. The number of new business establishments were counted for measuring entrepreneurship. </w:t>
      </w:r>
      <w:r w:rsidR="000C3710">
        <w:t>To evaluate the change in the potential of the local economy, the authors used t</w:t>
      </w:r>
      <w:r>
        <w:t>wo MSA-level variables: employment and aggregate income</w:t>
      </w:r>
      <w:r w:rsidR="000C3710">
        <w:t>.</w:t>
      </w:r>
    </w:p>
    <w:p w14:paraId="29FC738D" w14:textId="77777777" w:rsidR="000C3710" w:rsidRDefault="000C3710">
      <w:pPr>
        <w:spacing w:line="360" w:lineRule="auto"/>
        <w:jc w:val="both"/>
      </w:pPr>
    </w:p>
    <w:p w14:paraId="146F5365" w14:textId="77777777" w:rsidR="0054207F" w:rsidRDefault="00FC682D">
      <w:pPr>
        <w:spacing w:line="360" w:lineRule="auto"/>
        <w:jc w:val="both"/>
        <w:rPr>
          <w:b/>
          <w:bCs/>
        </w:rPr>
      </w:pPr>
      <w:r>
        <w:rPr>
          <w:b/>
          <w:bCs/>
        </w:rPr>
        <w:t>What are the major points/interpretations made by the author in terms of the issues/questions raised?</w:t>
      </w:r>
    </w:p>
    <w:p w14:paraId="366685F1" w14:textId="651BA2EA" w:rsidR="004C155D" w:rsidRPr="00BD4A9D" w:rsidRDefault="00575C85">
      <w:pPr>
        <w:spacing w:line="360" w:lineRule="auto"/>
        <w:jc w:val="both"/>
        <w:rPr>
          <w:color w:val="000000" w:themeColor="text1"/>
        </w:rPr>
      </w:pPr>
      <w:r>
        <w:rPr>
          <w:bCs/>
        </w:rPr>
        <w:t xml:space="preserve">Authors highlighted that original innovations should be made by the regions which are highly unified. </w:t>
      </w:r>
      <w:r w:rsidR="005036FB">
        <w:rPr>
          <w:bCs/>
        </w:rPr>
        <w:t xml:space="preserve">They added further that comparatively few control variables have substantial relationship with generalization and innovation measures. It is also discussed that the common measures of the capital are not relevant to innovation. </w:t>
      </w:r>
      <w:r w:rsidR="00FC682D" w:rsidRPr="004C155D">
        <w:rPr>
          <w:color w:val="000000" w:themeColor="text1"/>
        </w:rPr>
        <w:t>Patents with inventors located in integrated MSAs received more forward citations, from a more diverse set of technologies.</w:t>
      </w:r>
      <w:r w:rsidR="00FC682D" w:rsidRPr="005036FB">
        <w:rPr>
          <w:color w:val="FF0000"/>
        </w:rPr>
        <w:t xml:space="preserve"> </w:t>
      </w:r>
      <w:r w:rsidR="00BD4A9D">
        <w:rPr>
          <w:color w:val="000000" w:themeColor="text1"/>
        </w:rPr>
        <w:t>The regions</w:t>
      </w:r>
      <w:r w:rsidR="00D70EBB">
        <w:rPr>
          <w:color w:val="000000" w:themeColor="text1"/>
        </w:rPr>
        <w:t xml:space="preserve"> where individuals from distinctive racial group stay in contact with each other on a regular basis observes these positive outcomes from ethnic diversity. </w:t>
      </w:r>
      <w:r w:rsidR="00AC1C75">
        <w:rPr>
          <w:color w:val="000000" w:themeColor="text1"/>
        </w:rPr>
        <w:t>They also pointed out that the regions should produce more racially distinct groups of founders, workers and formation of the suppliers.</w:t>
      </w:r>
      <w:r w:rsidR="00B417D7">
        <w:rPr>
          <w:color w:val="000000" w:themeColor="text1"/>
        </w:rPr>
        <w:t xml:space="preserve"> It can also be inferred from the article that labor associations are more positively associated with diversity as compared to the business associations. Moreover, more diverse startup teams are originated from </w:t>
      </w:r>
      <w:r w:rsidR="00B417D7">
        <w:rPr>
          <w:color w:val="000000" w:themeColor="text1"/>
        </w:rPr>
        <w:lastRenderedPageBreak/>
        <w:t>the highly educated regions. Wit</w:t>
      </w:r>
      <w:r w:rsidR="004C155D">
        <w:rPr>
          <w:color w:val="000000" w:themeColor="text1"/>
        </w:rPr>
        <w:t>h respect to interest variable, with higher level of racial integration it can be predicted that the board of advisors and executive’s teams will be more diverse ethnically.</w:t>
      </w:r>
    </w:p>
    <w:p w14:paraId="409755CA" w14:textId="77777777" w:rsidR="0054207F" w:rsidRDefault="0054207F">
      <w:pPr>
        <w:spacing w:line="360" w:lineRule="auto"/>
        <w:jc w:val="both"/>
      </w:pPr>
    </w:p>
    <w:p w14:paraId="08C30B9D" w14:textId="77777777" w:rsidR="0054207F" w:rsidRDefault="00FC682D">
      <w:pPr>
        <w:spacing w:line="360" w:lineRule="auto"/>
        <w:jc w:val="both"/>
        <w:rPr>
          <w:b/>
          <w:bCs/>
        </w:rPr>
      </w:pPr>
      <w:r>
        <w:rPr>
          <w:b/>
          <w:bCs/>
        </w:rPr>
        <w:t>Is the text balanced? Is it fair/biased?</w:t>
      </w:r>
    </w:p>
    <w:p w14:paraId="3DA148B9" w14:textId="77777777" w:rsidR="0054207F" w:rsidRDefault="003D3FEB">
      <w:pPr>
        <w:spacing w:line="360" w:lineRule="auto"/>
        <w:jc w:val="both"/>
      </w:pPr>
      <w:r>
        <w:t xml:space="preserve">The text </w:t>
      </w:r>
      <w:r w:rsidR="005438D5">
        <w:t xml:space="preserve">in the research paper was balanced and </w:t>
      </w:r>
      <w:r w:rsidR="006A4BDD">
        <w:t>it was easy to follow the flow of the paper.</w:t>
      </w:r>
      <w:r w:rsidR="00FC682D">
        <w:t xml:space="preserve"> Writing a research paper is as important as performing the actual research. This article is written while following the exact structure of research paper. The flow of research is coherent and cohesive. The sample selected for the study was not biased. The result generated from the study was fair and did not lead to any false conclusions. </w:t>
      </w:r>
    </w:p>
    <w:p w14:paraId="6F6FAE02" w14:textId="77777777" w:rsidR="0054207F" w:rsidRDefault="0054207F">
      <w:pPr>
        <w:spacing w:line="360" w:lineRule="auto"/>
        <w:jc w:val="both"/>
      </w:pPr>
    </w:p>
    <w:p w14:paraId="2A736389" w14:textId="77777777" w:rsidR="0054207F" w:rsidRDefault="00FC682D">
      <w:pPr>
        <w:spacing w:line="360" w:lineRule="auto"/>
        <w:jc w:val="both"/>
        <w:rPr>
          <w:b/>
          <w:bCs/>
        </w:rPr>
      </w:pPr>
      <w:r>
        <w:rPr>
          <w:b/>
          <w:bCs/>
        </w:rPr>
        <w:t>Does the author make original contribution to the topic with this article? How?</w:t>
      </w:r>
    </w:p>
    <w:p w14:paraId="27BE4C52" w14:textId="7823FE48" w:rsidR="0054207F" w:rsidRDefault="004C155D">
      <w:pPr>
        <w:spacing w:line="360" w:lineRule="auto"/>
        <w:jc w:val="both"/>
      </w:pPr>
      <w:r>
        <w:t>Yes, the researchers</w:t>
      </w:r>
      <w:r w:rsidR="00FC682D">
        <w:t xml:space="preserve"> make </w:t>
      </w:r>
      <w:r>
        <w:t>unique</w:t>
      </w:r>
      <w:r w:rsidR="00FC682D">
        <w:t xml:space="preserve"> contribution to the topic with this article. They did a thorough study on all the main points of the topic and explained the relationship</w:t>
      </w:r>
      <w:r w:rsidR="0041449D">
        <w:t xml:space="preserve">s among them. They pointed out </w:t>
      </w:r>
      <w:r w:rsidR="00FC682D">
        <w:t xml:space="preserve">two issues and then discussed them by </w:t>
      </w:r>
      <w:r>
        <w:t>concentrating</w:t>
      </w:r>
      <w:r w:rsidR="00D4138E">
        <w:t xml:space="preserve"> on</w:t>
      </w:r>
      <w:r w:rsidR="00FC682D">
        <w:t xml:space="preserve"> specific</w:t>
      </w:r>
      <w:r w:rsidR="00D4138E">
        <w:t xml:space="preserve"> area </w:t>
      </w:r>
      <w:r w:rsidR="00835C66">
        <w:t xml:space="preserve">rather </w:t>
      </w:r>
      <w:r w:rsidR="00FC682D">
        <w:t>than capturing a</w:t>
      </w:r>
      <w:r w:rsidR="008F7E81">
        <w:t xml:space="preserve">dditional </w:t>
      </w:r>
      <w:r w:rsidR="00FC682D">
        <w:t xml:space="preserve">ways in which social structure might promote economic growth and enumerating social relationships themselves. The relationships among the variables was well studied and explained. Although the mechanisms used remain at a macro level, the authors further studied the relationship while considering some of the micro level processes to increase their confidence that the relationship operates through the mechanism suggested. Besides the effects of venture capital, the study suggested that more racially-integrated regions enjoy faster rates of economic growth. </w:t>
      </w:r>
      <w:r w:rsidR="008F7E81">
        <w:t>Areas</w:t>
      </w:r>
      <w:r w:rsidR="00FC682D">
        <w:t xml:space="preserve"> with highest levels of </w:t>
      </w:r>
      <w:r w:rsidR="008F7E81">
        <w:t xml:space="preserve">VCs </w:t>
      </w:r>
      <w:r w:rsidR="00FC682D">
        <w:t xml:space="preserve">and </w:t>
      </w:r>
      <w:r w:rsidR="008F7E81">
        <w:t>advanced</w:t>
      </w:r>
      <w:r w:rsidR="00FC682D">
        <w:t xml:space="preserve"> entrepreneurship can expect greater returns. Although there are many shortcomings, their approach was based on observing the opportunities for </w:t>
      </w:r>
      <w:r w:rsidR="008F7E81">
        <w:t>collaboration</w:t>
      </w:r>
      <w:r w:rsidR="00FC682D">
        <w:t xml:space="preserve"> rather than </w:t>
      </w:r>
      <w:r w:rsidR="008F7E81">
        <w:t>associations</w:t>
      </w:r>
      <w:r w:rsidR="00FC682D">
        <w:t xml:space="preserve"> themselves, offer a way forw</w:t>
      </w:r>
      <w:bookmarkStart w:id="0" w:name="_GoBack"/>
      <w:bookmarkEnd w:id="0"/>
      <w:r w:rsidR="00FC682D">
        <w:t xml:space="preserve">ard in investigating and discussing more on these areas. </w:t>
      </w:r>
    </w:p>
    <w:p w14:paraId="4A82BF8E" w14:textId="77777777" w:rsidR="0054207F" w:rsidRDefault="0054207F">
      <w:pPr>
        <w:spacing w:line="360" w:lineRule="auto"/>
        <w:jc w:val="both"/>
      </w:pPr>
    </w:p>
    <w:p w14:paraId="14FB754B" w14:textId="77777777" w:rsidR="00FC682D" w:rsidRDefault="00FC682D">
      <w:pPr>
        <w:spacing w:line="360" w:lineRule="auto"/>
        <w:jc w:val="both"/>
      </w:pPr>
    </w:p>
    <w:p w14:paraId="0DCF7566" w14:textId="77777777" w:rsidR="00FC682D" w:rsidRDefault="00FC682D">
      <w:pPr>
        <w:spacing w:line="360" w:lineRule="auto"/>
        <w:jc w:val="both"/>
      </w:pPr>
    </w:p>
    <w:p w14:paraId="6AD7718A" w14:textId="77777777" w:rsidR="00FC682D" w:rsidRDefault="00FC682D">
      <w:pPr>
        <w:spacing w:line="360" w:lineRule="auto"/>
        <w:jc w:val="both"/>
      </w:pPr>
    </w:p>
    <w:p w14:paraId="662BB0C5" w14:textId="77777777" w:rsidR="00FC682D" w:rsidRDefault="00FC682D">
      <w:pPr>
        <w:spacing w:line="360" w:lineRule="auto"/>
        <w:jc w:val="both"/>
      </w:pPr>
    </w:p>
    <w:p w14:paraId="3529564D" w14:textId="77777777" w:rsidR="00FC682D" w:rsidRDefault="00FC682D">
      <w:pPr>
        <w:spacing w:line="360" w:lineRule="auto"/>
        <w:jc w:val="both"/>
      </w:pPr>
    </w:p>
    <w:p w14:paraId="0DE08E8F" w14:textId="77777777" w:rsidR="00FC682D" w:rsidRDefault="00FC682D">
      <w:pPr>
        <w:spacing w:line="360" w:lineRule="auto"/>
        <w:jc w:val="both"/>
      </w:pPr>
    </w:p>
    <w:p w14:paraId="7AC9BB78" w14:textId="77777777" w:rsidR="00FC682D" w:rsidRDefault="00FC682D">
      <w:pPr>
        <w:spacing w:line="360" w:lineRule="auto"/>
        <w:jc w:val="both"/>
      </w:pPr>
    </w:p>
    <w:p w14:paraId="2829DB4A" w14:textId="77777777" w:rsidR="00FC682D" w:rsidRDefault="00FC682D">
      <w:pPr>
        <w:spacing w:line="360" w:lineRule="auto"/>
        <w:jc w:val="both"/>
      </w:pPr>
    </w:p>
    <w:p w14:paraId="68CE608D" w14:textId="77777777" w:rsidR="00FC682D" w:rsidRDefault="00FC682D">
      <w:pPr>
        <w:spacing w:line="360" w:lineRule="auto"/>
        <w:jc w:val="both"/>
      </w:pPr>
    </w:p>
    <w:p w14:paraId="07F7AA27" w14:textId="77777777" w:rsidR="005A7055" w:rsidRDefault="005A7055">
      <w:pPr>
        <w:spacing w:line="360" w:lineRule="auto"/>
        <w:jc w:val="both"/>
      </w:pPr>
    </w:p>
    <w:p w14:paraId="505AE3AE" w14:textId="77777777" w:rsidR="00FC682D" w:rsidRPr="00FC682D" w:rsidRDefault="00FC682D">
      <w:pPr>
        <w:spacing w:line="360" w:lineRule="auto"/>
        <w:jc w:val="both"/>
        <w:rPr>
          <w:b/>
          <w:sz w:val="28"/>
        </w:rPr>
      </w:pPr>
      <w:r w:rsidRPr="00FC682D">
        <w:rPr>
          <w:b/>
          <w:sz w:val="28"/>
        </w:rPr>
        <w:lastRenderedPageBreak/>
        <w:t>References:</w:t>
      </w:r>
    </w:p>
    <w:p w14:paraId="49DD579D" w14:textId="77777777" w:rsidR="00FC682D" w:rsidRPr="00FC682D" w:rsidRDefault="00FC682D" w:rsidP="00FC682D">
      <w:pPr>
        <w:rPr>
          <w:rFonts w:eastAsia="Times New Roman"/>
        </w:rPr>
      </w:pPr>
      <w:proofErr w:type="spellStart"/>
      <w:r>
        <w:rPr>
          <w:rFonts w:ascii="Arial" w:eastAsia="Times New Roman" w:hAnsi="Arial" w:cs="Arial"/>
          <w:color w:val="333333"/>
          <w:sz w:val="21"/>
          <w:szCs w:val="21"/>
          <w:shd w:val="clear" w:color="auto" w:fill="FFFFFF"/>
        </w:rPr>
        <w:t>Samila</w:t>
      </w:r>
      <w:proofErr w:type="spellEnd"/>
      <w:r>
        <w:rPr>
          <w:rFonts w:ascii="Arial" w:eastAsia="Times New Roman" w:hAnsi="Arial" w:cs="Arial"/>
          <w:color w:val="333333"/>
          <w:sz w:val="21"/>
          <w:szCs w:val="21"/>
          <w:shd w:val="clear" w:color="auto" w:fill="FFFFFF"/>
        </w:rPr>
        <w:t>, S., &amp; Sorenson, O. (2017). Community and Capital in Entrepreneurship and Economic Growth. </w:t>
      </w:r>
      <w:r>
        <w:rPr>
          <w:rFonts w:ascii="Arial" w:eastAsia="Times New Roman" w:hAnsi="Arial" w:cs="Arial"/>
          <w:i/>
          <w:iCs/>
          <w:color w:val="333333"/>
          <w:sz w:val="21"/>
          <w:szCs w:val="21"/>
          <w:shd w:val="clear" w:color="auto" w:fill="FFFFFF"/>
        </w:rPr>
        <w:t>American Sociological Review</w:t>
      </w:r>
      <w:r>
        <w:rPr>
          <w:rFonts w:ascii="Arial" w:eastAsia="Times New Roman" w:hAnsi="Arial" w:cs="Arial"/>
          <w:color w:val="333333"/>
          <w:sz w:val="21"/>
          <w:szCs w:val="21"/>
          <w:shd w:val="clear" w:color="auto" w:fill="FFFFFF"/>
        </w:rPr>
        <w:t>, </w:t>
      </w:r>
      <w:r>
        <w:rPr>
          <w:rFonts w:ascii="Arial" w:eastAsia="Times New Roman" w:hAnsi="Arial" w:cs="Arial"/>
          <w:i/>
          <w:iCs/>
          <w:color w:val="333333"/>
          <w:sz w:val="21"/>
          <w:szCs w:val="21"/>
          <w:shd w:val="clear" w:color="auto" w:fill="FFFFFF"/>
        </w:rPr>
        <w:t>82</w:t>
      </w:r>
      <w:r>
        <w:rPr>
          <w:rFonts w:ascii="Arial" w:eastAsia="Times New Roman" w:hAnsi="Arial" w:cs="Arial"/>
          <w:color w:val="333333"/>
          <w:sz w:val="21"/>
          <w:szCs w:val="21"/>
          <w:shd w:val="clear" w:color="auto" w:fill="FFFFFF"/>
        </w:rPr>
        <w:t>(4), 770–795.</w:t>
      </w:r>
    </w:p>
    <w:sectPr w:rsidR="00FC682D" w:rsidRPr="00FC682D">
      <w:pgSz w:w="11906" w:h="16838"/>
      <w:pgMar w:top="1134" w:right="1134" w:bottom="1134" w:left="1134"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OpenSymbol">
    <w:altName w:val="Arial Unicode MS"/>
    <w:charset w:val="01"/>
    <w:family w:val="roman"/>
    <w:pitch w:val="variable"/>
  </w:font>
  <w:font w:name="Symbol">
    <w:panose1 w:val="05050102010706020507"/>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Liberation Sans">
    <w:altName w:val="Arial"/>
    <w:charset w:val="01"/>
    <w:family w:val="roman"/>
    <w:pitch w:val="variable"/>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63F79"/>
    <w:multiLevelType w:val="multilevel"/>
    <w:tmpl w:val="A258717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46F744FF"/>
    <w:multiLevelType w:val="multilevel"/>
    <w:tmpl w:val="47202A5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63E101AC"/>
    <w:multiLevelType w:val="multilevel"/>
    <w:tmpl w:val="AFD64E7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proofState w:spelling="clean" w:grammar="clean"/>
  <w:defaultTabStop w:val="709"/>
  <w:characterSpacingControl w:val="doNotCompress"/>
  <w:compat>
    <w:compatSetting w:name="compatibilityMode" w:uri="http://schemas.microsoft.com/office/word" w:val="12"/>
  </w:compat>
  <w:rsids>
    <w:rsidRoot w:val="0054207F"/>
    <w:rsid w:val="000827D7"/>
    <w:rsid w:val="000C3710"/>
    <w:rsid w:val="000C7988"/>
    <w:rsid w:val="000E1179"/>
    <w:rsid w:val="001B5925"/>
    <w:rsid w:val="001F0042"/>
    <w:rsid w:val="00255307"/>
    <w:rsid w:val="002663E1"/>
    <w:rsid w:val="00302A46"/>
    <w:rsid w:val="00370057"/>
    <w:rsid w:val="00394D89"/>
    <w:rsid w:val="003B4B73"/>
    <w:rsid w:val="003C458F"/>
    <w:rsid w:val="003D3FEB"/>
    <w:rsid w:val="003E09B6"/>
    <w:rsid w:val="0041449D"/>
    <w:rsid w:val="00441571"/>
    <w:rsid w:val="004C155D"/>
    <w:rsid w:val="005036FB"/>
    <w:rsid w:val="0054207F"/>
    <w:rsid w:val="00542A2D"/>
    <w:rsid w:val="005438D5"/>
    <w:rsid w:val="00575C85"/>
    <w:rsid w:val="005A7055"/>
    <w:rsid w:val="005B2552"/>
    <w:rsid w:val="00606013"/>
    <w:rsid w:val="00647A3E"/>
    <w:rsid w:val="006529A5"/>
    <w:rsid w:val="006A4BDD"/>
    <w:rsid w:val="006E1D7D"/>
    <w:rsid w:val="00785686"/>
    <w:rsid w:val="00835C66"/>
    <w:rsid w:val="008633EF"/>
    <w:rsid w:val="008C2FB4"/>
    <w:rsid w:val="008F7E81"/>
    <w:rsid w:val="00943120"/>
    <w:rsid w:val="00943F23"/>
    <w:rsid w:val="00A15CA2"/>
    <w:rsid w:val="00A30B18"/>
    <w:rsid w:val="00A51733"/>
    <w:rsid w:val="00A76302"/>
    <w:rsid w:val="00AC1C75"/>
    <w:rsid w:val="00AE3854"/>
    <w:rsid w:val="00B417D7"/>
    <w:rsid w:val="00B80E6A"/>
    <w:rsid w:val="00BB0A80"/>
    <w:rsid w:val="00BD4A9D"/>
    <w:rsid w:val="00C06D70"/>
    <w:rsid w:val="00C23CF3"/>
    <w:rsid w:val="00CB24A8"/>
    <w:rsid w:val="00CF5DE9"/>
    <w:rsid w:val="00D11B0A"/>
    <w:rsid w:val="00D4138E"/>
    <w:rsid w:val="00D4527C"/>
    <w:rsid w:val="00D70EBB"/>
    <w:rsid w:val="00D81E3E"/>
    <w:rsid w:val="00E737FA"/>
    <w:rsid w:val="00E77B24"/>
    <w:rsid w:val="00EE6906"/>
    <w:rsid w:val="00F91EA2"/>
    <w:rsid w:val="00FC682D"/>
    <w:rsid w:val="00FF3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08E96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ans CJK SC Regular" w:hAnsi="Liberation Serif" w:cs="FreeSans"/>
        <w:szCs w:val="24"/>
        <w:lang w:val="en-US" w:eastAsia="zh-CN" w:bidi="hi-IN"/>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C682D"/>
    <w:rPr>
      <w:rFonts w:ascii="Times New Roman" w:hAnsi="Times New Roman" w:cs="Times New Roman"/>
      <w:sz w:val="24"/>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ListLabel1">
    <w:name w:val="ListLabel 1"/>
    <w:qFormat/>
    <w:rPr>
      <w:rFonts w:cs="Wingdings"/>
    </w:rPr>
  </w:style>
  <w:style w:type="character" w:customStyle="1" w:styleId="ListLabel2">
    <w:name w:val="ListLabel 2"/>
    <w:qFormat/>
    <w:rPr>
      <w:rFonts w:cs="Wingdings"/>
    </w:rPr>
  </w:style>
  <w:style w:type="character" w:customStyle="1" w:styleId="ListLabel3">
    <w:name w:val="ListLabel 3"/>
    <w:qFormat/>
    <w:rPr>
      <w:rFonts w:cs="Wingdings"/>
    </w:rPr>
  </w:style>
  <w:style w:type="character" w:customStyle="1" w:styleId="ListLabel4">
    <w:name w:val="ListLabel 4"/>
    <w:qFormat/>
    <w:rPr>
      <w:rFonts w:cs="Wingdings"/>
    </w:rPr>
  </w:style>
  <w:style w:type="character" w:customStyle="1" w:styleId="ListLabel5">
    <w:name w:val="ListLabel 5"/>
    <w:qFormat/>
    <w:rPr>
      <w:rFonts w:cs="Wingdings"/>
    </w:rPr>
  </w:style>
  <w:style w:type="character" w:customStyle="1" w:styleId="ListLabel6">
    <w:name w:val="ListLabel 6"/>
    <w:qFormat/>
    <w:rPr>
      <w:rFonts w:cs="Wingdings"/>
    </w:rPr>
  </w:style>
  <w:style w:type="character" w:customStyle="1" w:styleId="ListLabel7">
    <w:name w:val="ListLabel 7"/>
    <w:qFormat/>
    <w:rPr>
      <w:rFonts w:cs="Wingdings"/>
    </w:rPr>
  </w:style>
  <w:style w:type="character" w:customStyle="1" w:styleId="ListLabel8">
    <w:name w:val="ListLabel 8"/>
    <w:qFormat/>
    <w:rPr>
      <w:rFonts w:cs="Wingdings"/>
    </w:rPr>
  </w:style>
  <w:style w:type="character" w:customStyle="1" w:styleId="ListLabel9">
    <w:name w:val="ListLabel 9"/>
    <w:qFormat/>
    <w:rPr>
      <w:rFonts w:cs="Wingdings"/>
    </w:rPr>
  </w:style>
  <w:style w:type="character" w:customStyle="1" w:styleId="ListLabel10">
    <w:name w:val="ListLabel 10"/>
    <w:qFormat/>
    <w:rPr>
      <w:rFonts w:cs="Wingdings"/>
    </w:rPr>
  </w:style>
  <w:style w:type="character" w:customStyle="1" w:styleId="ListLabel11">
    <w:name w:val="ListLabel 11"/>
    <w:qFormat/>
    <w:rPr>
      <w:rFonts w:cs="OpenSymbol"/>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Wingdings"/>
    </w:rPr>
  </w:style>
  <w:style w:type="character" w:customStyle="1" w:styleId="ListLabel20">
    <w:name w:val="ListLabel 20"/>
    <w:qFormat/>
    <w:rPr>
      <w:rFonts w:cs="Wingdings"/>
    </w:rPr>
  </w:style>
  <w:style w:type="character" w:customStyle="1" w:styleId="ListLabel21">
    <w:name w:val="ListLabel 21"/>
    <w:qFormat/>
    <w:rPr>
      <w:rFonts w:cs="Wingdings"/>
    </w:rPr>
  </w:style>
  <w:style w:type="character" w:customStyle="1" w:styleId="ListLabel22">
    <w:name w:val="ListLabel 22"/>
    <w:qFormat/>
    <w:rPr>
      <w:rFonts w:cs="Wingdings"/>
    </w:rPr>
  </w:style>
  <w:style w:type="character" w:customStyle="1" w:styleId="ListLabel23">
    <w:name w:val="ListLabel 23"/>
    <w:qFormat/>
    <w:rPr>
      <w:rFonts w:cs="Wingdings"/>
    </w:rPr>
  </w:style>
  <w:style w:type="character" w:customStyle="1" w:styleId="ListLabel24">
    <w:name w:val="ListLabel 24"/>
    <w:qFormat/>
    <w:rPr>
      <w:rFonts w:cs="Wingdings"/>
    </w:rPr>
  </w:style>
  <w:style w:type="character" w:customStyle="1" w:styleId="ListLabel25">
    <w:name w:val="ListLabel 25"/>
    <w:qFormat/>
    <w:rPr>
      <w:rFonts w:cs="Wingdings"/>
    </w:rPr>
  </w:style>
  <w:style w:type="character" w:customStyle="1" w:styleId="ListLabel26">
    <w:name w:val="ListLabel 26"/>
    <w:qFormat/>
    <w:rPr>
      <w:rFonts w:cs="Wingdings"/>
    </w:rPr>
  </w:style>
  <w:style w:type="character" w:customStyle="1" w:styleId="ListLabel27">
    <w:name w:val="ListLabel 27"/>
    <w:qFormat/>
    <w:rPr>
      <w:rFonts w:cs="Wingdings"/>
    </w:rPr>
  </w:style>
  <w:style w:type="character" w:customStyle="1" w:styleId="ListLabel28">
    <w:name w:val="ListLabel 28"/>
    <w:qFormat/>
    <w:rPr>
      <w:rFonts w:cs="Wingdings"/>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OpenSymbol"/>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OpenSymbol"/>
    </w:rPr>
  </w:style>
  <w:style w:type="character" w:customStyle="1" w:styleId="ListLabel36">
    <w:name w:val="ListLabel 36"/>
    <w:qFormat/>
    <w:rPr>
      <w:rFonts w:cs="OpenSymbol"/>
    </w:rPr>
  </w:style>
  <w:style w:type="character" w:customStyle="1" w:styleId="ListLabel37">
    <w:name w:val="ListLabel 37"/>
    <w:qFormat/>
    <w:rPr>
      <w:rFonts w:cs="Wingdings"/>
    </w:rPr>
  </w:style>
  <w:style w:type="character" w:customStyle="1" w:styleId="ListLabel38">
    <w:name w:val="ListLabel 38"/>
    <w:qFormat/>
    <w:rPr>
      <w:rFonts w:cs="Wingdings"/>
    </w:rPr>
  </w:style>
  <w:style w:type="character" w:customStyle="1" w:styleId="ListLabel39">
    <w:name w:val="ListLabel 39"/>
    <w:qFormat/>
    <w:rPr>
      <w:rFonts w:cs="Wingdings"/>
    </w:rPr>
  </w:style>
  <w:style w:type="character" w:customStyle="1" w:styleId="ListLabel40">
    <w:name w:val="ListLabel 40"/>
    <w:qFormat/>
    <w:rPr>
      <w:rFonts w:cs="Wingdings"/>
    </w:rPr>
  </w:style>
  <w:style w:type="character" w:customStyle="1" w:styleId="ListLabel41">
    <w:name w:val="ListLabel 41"/>
    <w:qFormat/>
    <w:rPr>
      <w:rFonts w:cs="Wingdings"/>
    </w:rPr>
  </w:style>
  <w:style w:type="character" w:customStyle="1" w:styleId="ListLabel42">
    <w:name w:val="ListLabel 42"/>
    <w:qFormat/>
    <w:rPr>
      <w:rFonts w:cs="Wingdings"/>
    </w:rPr>
  </w:style>
  <w:style w:type="character" w:customStyle="1" w:styleId="ListLabel43">
    <w:name w:val="ListLabel 43"/>
    <w:qFormat/>
    <w:rPr>
      <w:rFonts w:cs="Wingdings"/>
    </w:rPr>
  </w:style>
  <w:style w:type="character" w:customStyle="1" w:styleId="ListLabel44">
    <w:name w:val="ListLabel 44"/>
    <w:qFormat/>
    <w:rPr>
      <w:rFonts w:cs="Wingdings"/>
    </w:rPr>
  </w:style>
  <w:style w:type="character" w:customStyle="1" w:styleId="ListLabel45">
    <w:name w:val="ListLabel 45"/>
    <w:qFormat/>
    <w:rPr>
      <w:rFonts w:cs="Wingdings"/>
    </w:rPr>
  </w:style>
  <w:style w:type="character" w:customStyle="1" w:styleId="ListLabel46">
    <w:name w:val="ListLabel 46"/>
    <w:qFormat/>
    <w:rPr>
      <w:rFonts w:cs="Wingdings"/>
    </w:rPr>
  </w:style>
  <w:style w:type="character" w:customStyle="1" w:styleId="ListLabel47">
    <w:name w:val="ListLabel 47"/>
    <w:qFormat/>
    <w:rPr>
      <w:rFonts w:cs="OpenSymbol"/>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rPr>
  </w:style>
  <w:style w:type="character" w:customStyle="1" w:styleId="ListLabel51">
    <w:name w:val="ListLabel 51"/>
    <w:qFormat/>
    <w:rPr>
      <w:rFonts w:cs="OpenSymbol"/>
    </w:rPr>
  </w:style>
  <w:style w:type="character" w:customStyle="1" w:styleId="ListLabel52">
    <w:name w:val="ListLabel 52"/>
    <w:qFormat/>
    <w:rPr>
      <w:rFonts w:cs="OpenSymbol"/>
    </w:rPr>
  </w:style>
  <w:style w:type="character" w:customStyle="1" w:styleId="ListLabel53">
    <w:name w:val="ListLabel 53"/>
    <w:qFormat/>
    <w:rPr>
      <w:rFonts w:cs="OpenSymbol"/>
    </w:rPr>
  </w:style>
  <w:style w:type="character" w:customStyle="1" w:styleId="ListLabel54">
    <w:name w:val="ListLabel 54"/>
    <w:qFormat/>
    <w:rPr>
      <w:rFonts w:cs="OpenSymbol"/>
    </w:rPr>
  </w:style>
  <w:style w:type="paragraph" w:customStyle="1" w:styleId="Heading">
    <w:name w:val="Heading"/>
    <w:basedOn w:val="Normal"/>
    <w:next w:val="BodyText"/>
    <w:qFormat/>
    <w:pPr>
      <w:keepNext/>
      <w:spacing w:before="240" w:after="120"/>
    </w:pPr>
    <w:rPr>
      <w:rFonts w:ascii="Liberation Sans" w:hAnsi="Liberation Sans" w:cs="FreeSans"/>
      <w:color w:val="00000A"/>
      <w:sz w:val="28"/>
      <w:szCs w:val="28"/>
      <w:lang w:eastAsia="zh-CN" w:bidi="hi-IN"/>
    </w:rPr>
  </w:style>
  <w:style w:type="paragraph" w:styleId="BodyText">
    <w:name w:val="Body Text"/>
    <w:basedOn w:val="Normal"/>
    <w:pPr>
      <w:spacing w:after="140" w:line="288" w:lineRule="auto"/>
    </w:pPr>
    <w:rPr>
      <w:rFonts w:ascii="Liberation Serif" w:hAnsi="Liberation Serif" w:cs="FreeSans"/>
      <w:color w:val="00000A"/>
      <w:lang w:eastAsia="zh-CN" w:bidi="hi-IN"/>
    </w:rPr>
  </w:style>
  <w:style w:type="paragraph" w:styleId="List">
    <w:name w:val="List"/>
    <w:basedOn w:val="BodyText"/>
  </w:style>
  <w:style w:type="paragraph" w:styleId="Caption">
    <w:name w:val="caption"/>
    <w:basedOn w:val="Normal"/>
    <w:qFormat/>
    <w:pPr>
      <w:suppressLineNumbers/>
      <w:spacing w:before="120" w:after="120"/>
    </w:pPr>
    <w:rPr>
      <w:rFonts w:ascii="Liberation Serif" w:hAnsi="Liberation Serif" w:cs="FreeSans"/>
      <w:i/>
      <w:iCs/>
      <w:color w:val="00000A"/>
      <w:lang w:eastAsia="zh-CN" w:bidi="hi-IN"/>
    </w:rPr>
  </w:style>
  <w:style w:type="paragraph" w:customStyle="1" w:styleId="Index">
    <w:name w:val="Index"/>
    <w:basedOn w:val="Normal"/>
    <w:qFormat/>
    <w:pPr>
      <w:suppressLineNumbers/>
    </w:pPr>
    <w:rPr>
      <w:rFonts w:ascii="Liberation Serif" w:hAnsi="Liberation Serif" w:cs="FreeSans"/>
      <w:color w:val="00000A"/>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877234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5</Pages>
  <Words>1097</Words>
  <Characters>6258</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Muhammad Shahbaz</cp:lastModifiedBy>
  <cp:revision>25</cp:revision>
  <dcterms:created xsi:type="dcterms:W3CDTF">2020-03-26T19:09:00Z</dcterms:created>
  <dcterms:modified xsi:type="dcterms:W3CDTF">2020-04-12T14:21:00Z</dcterms:modified>
  <dc:language>en-US</dc:language>
</cp:coreProperties>
</file>