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721974" w14:textId="305B2316" w:rsidR="00147495" w:rsidRDefault="00147495" w:rsidP="00147495">
      <w:pPr>
        <w:jc w:val="center"/>
      </w:pPr>
      <w:proofErr w:type="spellStart"/>
      <w:r>
        <w:t>Mohi</w:t>
      </w:r>
      <w:proofErr w:type="spellEnd"/>
      <w:r>
        <w:t xml:space="preserve"> Tuki </w:t>
      </w:r>
    </w:p>
    <w:p w14:paraId="2E41DEDA" w14:textId="687DF27C" w:rsidR="00147495" w:rsidRDefault="00147495" w:rsidP="00147495">
      <w:pPr>
        <w:jc w:val="center"/>
      </w:pPr>
      <w:r>
        <w:t xml:space="preserve">Report </w:t>
      </w:r>
    </w:p>
    <w:p w14:paraId="34C86AA5" w14:textId="77777777" w:rsidR="00147495" w:rsidRDefault="00147495" w:rsidP="00147495"/>
    <w:p w14:paraId="100909B9" w14:textId="77777777" w:rsidR="00147495" w:rsidRDefault="00147495" w:rsidP="00F83DD6"/>
    <w:p w14:paraId="1B7D3784" w14:textId="7E474AAF" w:rsidR="00F83DD6" w:rsidRDefault="00F83DD6" w:rsidP="00F83DD6">
      <w:r>
        <w:t>A Critical Examination of Post-Traumatic Stress Disorder (PTSD)</w:t>
      </w:r>
    </w:p>
    <w:p w14:paraId="2DC78305" w14:textId="77777777" w:rsidR="00F83DD6" w:rsidRDefault="00F83DD6" w:rsidP="00F83DD6">
      <w:r>
        <w:t>Introduction</w:t>
      </w:r>
    </w:p>
    <w:p w14:paraId="59FA15E8" w14:textId="77777777" w:rsidR="00F83DD6" w:rsidRDefault="00F83DD6" w:rsidP="00F83DD6">
      <w:r>
        <w:t>Post-Traumatic Stress Disorder (PTSD) is a complex mental health condition that arises following exposure to traumatic events. Its significance has grown in recent decades due to increased awareness of its prevalence among populations exposed to war, natural disasters, violence, and other life-threatening situations. Understanding PTSD’s classification, diagnosis, treatment, and rehabilitation is essential for effective clinical management and policy development. Moreover, ongoing debates surrounding its nosology and treatment modalities reflect the evolving nature of trauma science. This report critically examines PTSD through these lenses, drawing on contemporary academic literature to provide an up-to-date analysis of the disorder, highlighting both current practices and ongoing controversies.</w:t>
      </w:r>
    </w:p>
    <w:p w14:paraId="6A273CDF" w14:textId="77777777" w:rsidR="00F83DD6" w:rsidRDefault="00F83DD6" w:rsidP="00F83DD6"/>
    <w:p w14:paraId="7E571DCF" w14:textId="77777777" w:rsidR="00F83DD6" w:rsidRDefault="00F83DD6" w:rsidP="00F83DD6">
      <w:r>
        <w:t>Classification of PTSD</w:t>
      </w:r>
    </w:p>
    <w:p w14:paraId="6F1F967E" w14:textId="77777777" w:rsidR="00F83DD6" w:rsidRDefault="00F83DD6" w:rsidP="00F83DD6">
      <w:r>
        <w:t xml:space="preserve">PTSD’s classification within mental health diagnostic systems has undergone significant evolution. In the ICD-11, PTSD is recognized as a distinct disorder characterized primarily by three core symptom clusters: re-experiencing the traumatic event, avoidance </w:t>
      </w:r>
      <w:proofErr w:type="spellStart"/>
      <w:r>
        <w:t>behaviors</w:t>
      </w:r>
      <w:proofErr w:type="spellEnd"/>
      <w:r>
        <w:t>, and a persistent sense of threat manifested as hyperarousal (World Health Organization, 2018). Notably, ICD-11 emphasizes a focus on the traumatic memory’s intrusion and the associated hypervigilance, differentiating PTSD from other anxiety disorders. Importantly, ICD-11 distinguishes PTSD from complex PTSD (C-PTSD), which includes additional symptoms such as affect dysregulation, negative self-concept, and relational disturbances (</w:t>
      </w:r>
      <w:proofErr w:type="spellStart"/>
      <w:r>
        <w:t>Maercker</w:t>
      </w:r>
      <w:proofErr w:type="spellEnd"/>
      <w:r>
        <w:t xml:space="preserve"> et al., 2019).</w:t>
      </w:r>
    </w:p>
    <w:p w14:paraId="29DD4933" w14:textId="77777777" w:rsidR="00F83DD6" w:rsidRDefault="00F83DD6" w:rsidP="00F83DD6"/>
    <w:p w14:paraId="294DF2E2" w14:textId="77777777" w:rsidR="00F83DD6" w:rsidRDefault="00F83DD6" w:rsidP="00F83DD6">
      <w:r>
        <w:t>In contrast, the DSM-5 (American Psychiatric Association, 2013) classifies PTSD within the trauma- and stressor-related disorders, with a broader symptom spectrum. The DSM-5 criteria encompass four symptom clusters: intrusion, avoidance, negative alterations in cognition and mood, and hyperarousal. While similar to ICD-11, DSM-5’s broader criteria have been criticized for potentially capturing a wider range of traumatic responses, raising concerns about over-diagnosis (Brewin et al., 2017).</w:t>
      </w:r>
    </w:p>
    <w:p w14:paraId="2E6B9B46" w14:textId="77777777" w:rsidR="00F83DD6" w:rsidRDefault="00F83DD6" w:rsidP="00F83DD6"/>
    <w:p w14:paraId="713097BB" w14:textId="77777777" w:rsidR="00F83DD6" w:rsidRDefault="00F83DD6" w:rsidP="00F83DD6">
      <w:r>
        <w:t xml:space="preserve">Current debates focus on whether PTSD warrants a distinct </w:t>
      </w:r>
      <w:proofErr w:type="spellStart"/>
      <w:r>
        <w:t>nosological</w:t>
      </w:r>
      <w:proofErr w:type="spellEnd"/>
      <w:r>
        <w:t xml:space="preserve"> status or should be viewed along a continuum of trauma-related symptoms. Some scholars argue that PTSD overlaps significantly with other anxiety and mood disorders, challenging its </w:t>
      </w:r>
      <w:proofErr w:type="spellStart"/>
      <w:r>
        <w:t>nosological</w:t>
      </w:r>
      <w:proofErr w:type="spellEnd"/>
      <w:r>
        <w:t xml:space="preserve"> independence (Bryant, 2019). The distinction from C-PTSD has also sparked debate, especially regarding whether the additional symptoms in C-PTSD merit a separate diagnosis or should be integrated into PTSD’s conceptual framework.</w:t>
      </w:r>
    </w:p>
    <w:p w14:paraId="7039CFD3" w14:textId="77777777" w:rsidR="00F83DD6" w:rsidRDefault="00F83DD6" w:rsidP="00F83DD6"/>
    <w:p w14:paraId="74E6CB42" w14:textId="77777777" w:rsidR="00F83DD6" w:rsidRDefault="00F83DD6" w:rsidP="00F83DD6">
      <w:r>
        <w:lastRenderedPageBreak/>
        <w:t>Diagnosis of PTSD</w:t>
      </w:r>
    </w:p>
    <w:p w14:paraId="55109BAF" w14:textId="77777777" w:rsidR="00F83DD6" w:rsidRDefault="00F83DD6" w:rsidP="00F83DD6">
      <w:r>
        <w:t>Diagnosing PTSD involves identifying specific symptom patterns that emerge after trauma exposure, persisting for more than a month and causing significant functional impairment (World Health Organization, 2018). The core symptoms are grouped into four clusters: intrusive memories, avoidance of trauma-related stimuli, negative alterations in cognition and mood, and heightened arousal and reactivity (American Psychiatric Association, 2013).</w:t>
      </w:r>
    </w:p>
    <w:p w14:paraId="79317A63" w14:textId="77777777" w:rsidR="00F83DD6" w:rsidRDefault="00F83DD6" w:rsidP="00F83DD6"/>
    <w:p w14:paraId="7A3124CB" w14:textId="77777777" w:rsidR="00F83DD6" w:rsidRDefault="00F83DD6" w:rsidP="00F83DD6">
      <w:r>
        <w:t>Clinicians commonly utilize standardized assessment tools such as the Clinician-Administered PTSD Scale (CAPS) and the PTSD Checklist (PCL), which help quantify symptom severity and monitor treatment progress (Weathers et al., 2018). These tools, combined with clinical interviews, facilitate accurate diagnosis. However, challenges persist; comorbidity with depression, anxiety, substance use, and somatic disorders complicates diagnostic clarity (Ozer et al., 2003). Cultural factors also influence symptom expression, with some populations manifesting trauma responses differently, risking misdiagnosis or underdiagnosis (Hinton et al., 2019).</w:t>
      </w:r>
    </w:p>
    <w:p w14:paraId="4A5D7143" w14:textId="77777777" w:rsidR="00F83DD6" w:rsidRDefault="00F83DD6" w:rsidP="00F83DD6"/>
    <w:p w14:paraId="7DCEF85E" w14:textId="77777777" w:rsidR="00F83DD6" w:rsidRDefault="00F83DD6" w:rsidP="00F83DD6">
      <w:r>
        <w:t xml:space="preserve">An ongoing debate concerns whether current diagnostic thresholds are too rigid, potentially pathologizing normal stress reactions. Critics argue that </w:t>
      </w:r>
      <w:proofErr w:type="spellStart"/>
      <w:r>
        <w:t>labeling</w:t>
      </w:r>
      <w:proofErr w:type="spellEnd"/>
      <w:r>
        <w:t xml:space="preserve"> distress following trauma as a disorder may contribute to medicalization and unnecessary treatment (McNally, 2019). Conversely, advocates emphasize the importance of early diagnosis for effective intervention, especially in high-risk groups such as refugees and military personnel.</w:t>
      </w:r>
    </w:p>
    <w:p w14:paraId="081B36F9" w14:textId="77777777" w:rsidR="00F83DD6" w:rsidRDefault="00F83DD6" w:rsidP="00F83DD6"/>
    <w:p w14:paraId="171895A6" w14:textId="77777777" w:rsidR="00F83DD6" w:rsidRDefault="00F83DD6" w:rsidP="00F83DD6">
      <w:r>
        <w:t>Treatment Approaches</w:t>
      </w:r>
    </w:p>
    <w:p w14:paraId="2531B4B5" w14:textId="77777777" w:rsidR="00F83DD6" w:rsidRDefault="00F83DD6" w:rsidP="00F83DD6">
      <w:r>
        <w:t xml:space="preserve">Effective treatment of PTSD involves a combination of psychotherapeutic and pharmacological interventions. Trauma-focused therapies are considered first-line treatments, with evidence supporting their efficacy. Trauma-focused Cognitive </w:t>
      </w:r>
      <w:proofErr w:type="spellStart"/>
      <w:r>
        <w:t>Behavioral</w:t>
      </w:r>
      <w:proofErr w:type="spellEnd"/>
      <w:r>
        <w:t xml:space="preserve"> Therapy (TF-CBT) aims to modify maladaptive trauma-related thoughts and memories through exposure and cognitive restructuring (Bradley et al., 2005). Eye Movement Desensitization and Reprocessing (EMDR) </w:t>
      </w:r>
      <w:proofErr w:type="gramStart"/>
      <w:r>
        <w:t>involves</w:t>
      </w:r>
      <w:proofErr w:type="gramEnd"/>
      <w:r>
        <w:t xml:space="preserve"> bilateral stimulation while recalling traumatic memories, facilitating emotional processing (Shapiro, 2018). Narrative Exposure Therapy (NET) has also gained recognition, especially in low-resource settings, for its focus on constructing a coherent trauma narrative (Neuner et al., 2014).</w:t>
      </w:r>
    </w:p>
    <w:p w14:paraId="7EEE4E74" w14:textId="77777777" w:rsidR="00F83DD6" w:rsidRDefault="00F83DD6" w:rsidP="00F83DD6"/>
    <w:p w14:paraId="1744BC04" w14:textId="77777777" w:rsidR="00F83DD6" w:rsidRDefault="00F83DD6" w:rsidP="00F83DD6">
      <w:r>
        <w:t>Pharmacotherapy primarily involves selective serotonin reuptake inhibitors (SSRIs), such as sertraline and paroxetine, which have demonstrated moderate efficacy in reducing core PTSD symptoms (Stein et al., 2000). Prazosin, an alpha-adrenergic antagonist, is used off-label to treat trauma-related nightmares. Despite evidence supporting these medications, response rates vary, and some patients experience adverse effects or treatment resistance.</w:t>
      </w:r>
    </w:p>
    <w:p w14:paraId="42EDB34E" w14:textId="77777777" w:rsidR="00F83DD6" w:rsidRDefault="00F83DD6" w:rsidP="00F83DD6"/>
    <w:p w14:paraId="3404869C" w14:textId="77777777" w:rsidR="00F83DD6" w:rsidRDefault="00F83DD6" w:rsidP="00F83DD6">
      <w:r>
        <w:t xml:space="preserve">Emerging treatments include virtual reality exposure therapy (VRET), which provides immersive environments for trauma processing, and mindfulness-based approaches that enhance </w:t>
      </w:r>
      <w:r>
        <w:lastRenderedPageBreak/>
        <w:t>emotional regulation (Freeman et al., 2017). The integration of pharmacotherapy and psychotherapy is often recommended, although optimal combinations remain under investigation.</w:t>
      </w:r>
    </w:p>
    <w:p w14:paraId="2CACEF42" w14:textId="77777777" w:rsidR="00F83DD6" w:rsidRDefault="00F83DD6" w:rsidP="00F83DD6"/>
    <w:p w14:paraId="01636FA0" w14:textId="77777777" w:rsidR="00F83DD6" w:rsidRDefault="00F83DD6" w:rsidP="00F83DD6">
      <w:r>
        <w:t>Controversies exist regarding treatment prioritization; some argue that psychotherapy should precede medication to address underlying trauma, while others advocate for a stepped-care approach. The variability in individual responses underscores the need for personalized treatment plans.</w:t>
      </w:r>
    </w:p>
    <w:p w14:paraId="5EBE0CE3" w14:textId="77777777" w:rsidR="00F83DD6" w:rsidRDefault="00F83DD6" w:rsidP="00F83DD6"/>
    <w:p w14:paraId="3C015069" w14:textId="77777777" w:rsidR="00F83DD6" w:rsidRDefault="00F83DD6" w:rsidP="00F83DD6">
      <w:r>
        <w:t>Rehabilitation and Long-term Management</w:t>
      </w:r>
    </w:p>
    <w:p w14:paraId="19769953" w14:textId="77777777" w:rsidR="00F83DD6" w:rsidRDefault="00F83DD6" w:rsidP="00F83DD6">
      <w:r>
        <w:t>Rehabilitation extends beyond symptom reduction, emphasizing functional recovery and resilience-building. Psychoeducation helps patients understand their condition, reducing stigma and fostering engagement (Hoge et al., 2014). Social support networks, community engagement, and peer support play crucial roles in enhancing recovery outcomes.</w:t>
      </w:r>
    </w:p>
    <w:p w14:paraId="75E4BC12" w14:textId="77777777" w:rsidR="00F83DD6" w:rsidRDefault="00F83DD6" w:rsidP="00F83DD6"/>
    <w:p w14:paraId="63100436" w14:textId="77777777" w:rsidR="00F83DD6" w:rsidRDefault="00F83DD6" w:rsidP="00F83DD6">
      <w:r>
        <w:t>Long-term management is complicated by chronicity and comorbidities. Some individuals experience persistent symptoms despite intervention, necessitating ongoing support. Innovative approaches include digital health tools such as mobile apps for symptom tracking and online therapy platforms, which improve accessibility (Hilty et al., 2013). Resilience programs aimed at enhancing coping skills are also gaining traction.</w:t>
      </w:r>
    </w:p>
    <w:p w14:paraId="787E6740" w14:textId="77777777" w:rsidR="00F83DD6" w:rsidRDefault="00F83DD6" w:rsidP="00F83DD6"/>
    <w:p w14:paraId="244C0813" w14:textId="77777777" w:rsidR="00F83DD6" w:rsidRDefault="00F83DD6" w:rsidP="00F83DD6">
      <w:r>
        <w:t>Debates in this area focus on the efficacy of long-term psychotherapy versus medication maintenance, and whether recovery should be defined solely by symptom remission or also by functional and social reintegration. Critics argue that current services often fail to address broader social determinants impacting recovery, emphasizing the need for holistic approaches.</w:t>
      </w:r>
    </w:p>
    <w:p w14:paraId="13DE8444" w14:textId="77777777" w:rsidR="00F83DD6" w:rsidRDefault="00F83DD6" w:rsidP="00F83DD6"/>
    <w:p w14:paraId="5A84E37E" w14:textId="77777777" w:rsidR="00F83DD6" w:rsidRDefault="00F83DD6" w:rsidP="00F83DD6">
      <w:r>
        <w:t>Current Debates and Contemporary Perspectives</w:t>
      </w:r>
    </w:p>
    <w:p w14:paraId="37183ADB" w14:textId="77777777" w:rsidR="00F83DD6" w:rsidRDefault="00F83DD6" w:rsidP="00F83DD6">
      <w:r>
        <w:t>Recent discourse highlights the importance of understanding trauma exposure and resilience factors. Genetic, neurobiological, and environmental factors influence individual vulnerability, with research indicating that neuroplasticity plays a role in recovery (Pitman et al., 2012). Brain imaging studies reveal alterations in the amygdala, hippocampus, and prefrontal cortex in PTSD, providing potential biomarkers for diagnosis and treatment response (Shin et al., 2016).</w:t>
      </w:r>
    </w:p>
    <w:p w14:paraId="3796B47B" w14:textId="77777777" w:rsidR="00F83DD6" w:rsidRDefault="00F83DD6" w:rsidP="00F83DD6"/>
    <w:p w14:paraId="2B96B31E" w14:textId="77777777" w:rsidR="00F83DD6" w:rsidRDefault="00F83DD6" w:rsidP="00F83DD6">
      <w:r>
        <w:t>Culturally, expressions of trauma and distress vary globally, raising questions about the universality of PTSD criteria. Some cultures emphasize somatic symptoms or spiritual distress, challenging Western-based diagnostic models (Hinton &amp; Lewis-Fernández, 2011).</w:t>
      </w:r>
    </w:p>
    <w:p w14:paraId="4F6256F8" w14:textId="77777777" w:rsidR="00F83DD6" w:rsidRDefault="00F83DD6" w:rsidP="00F83DD6"/>
    <w:p w14:paraId="0AAF5677" w14:textId="77777777" w:rsidR="00F83DD6" w:rsidRDefault="00F83DD6" w:rsidP="00F83DD6">
      <w:r>
        <w:t xml:space="preserve">Controversially, there is concern that increasing medicalization may pathologize normal reactions to extreme stress, leading to overdiagnosis and unnecessary treatment. Ethical </w:t>
      </w:r>
      <w:r>
        <w:lastRenderedPageBreak/>
        <w:t>considerations also arise regarding trauma research, especially in vulnerable populations (</w:t>
      </w:r>
      <w:proofErr w:type="spellStart"/>
      <w:r>
        <w:t>Kirmayer</w:t>
      </w:r>
      <w:proofErr w:type="spellEnd"/>
      <w:r>
        <w:t xml:space="preserve"> et al., 2014).</w:t>
      </w:r>
    </w:p>
    <w:p w14:paraId="0394DC11" w14:textId="77777777" w:rsidR="00F83DD6" w:rsidRDefault="00F83DD6" w:rsidP="00F83DD6"/>
    <w:p w14:paraId="00CB1A92" w14:textId="77777777" w:rsidR="00F83DD6" w:rsidRDefault="00F83DD6" w:rsidP="00F83DD6">
      <w:r>
        <w:t>Looking ahead, advances in personalized medicine, neuroimaging, and psychotherapeutic techniques promise more targeted interventions. Integrating neuroscientific findings with psychological models may revolutionize PTSD management, emphasizing the importance of ongoing research and cultural sensitivity.</w:t>
      </w:r>
    </w:p>
    <w:p w14:paraId="0AC714D4" w14:textId="77777777" w:rsidR="00F83DD6" w:rsidRDefault="00F83DD6" w:rsidP="00F83DD6"/>
    <w:p w14:paraId="1276CEEE" w14:textId="77777777" w:rsidR="00F83DD6" w:rsidRDefault="00F83DD6" w:rsidP="00F83DD6">
      <w:r>
        <w:t>Conclusion</w:t>
      </w:r>
    </w:p>
    <w:p w14:paraId="72ED2B21" w14:textId="77777777" w:rsidR="00F83DD6" w:rsidRDefault="00F83DD6" w:rsidP="00F83DD6">
      <w:r>
        <w:t>PTSD remains a significant challenge in mental health, with evolving classifications reflecting enhanced understanding of its complex symptomatology. Accurate diagnosis relies on standardized tools but is complicated by comorbidities and cultural factors. Evidence-based psychotherapeutic and pharmacological treatments offer hope, though variability in response underscores the need for personalized approaches. Rehabilitation efforts increasingly incorporate digital innovations and resilience strategies, yet long-term management remains a concern.</w:t>
      </w:r>
    </w:p>
    <w:p w14:paraId="0F9C8F0F" w14:textId="77777777" w:rsidR="00F83DD6" w:rsidRDefault="00F83DD6" w:rsidP="00F83DD6"/>
    <w:p w14:paraId="0428EA46" w14:textId="77777777" w:rsidR="00F83DD6" w:rsidRDefault="00F83DD6" w:rsidP="00F83DD6">
      <w:r>
        <w:t>Ongoing debates about diagnostic boundaries, treatment efficacy, and cultural considerations highlight the dynamic nature of trauma science. Future research integrating biological, psychological, and social perspectives will be vital in refining PTSD interventions. Recognizing the diverse experiences of trauma survivors and ensuring culturally sensitive, accessible care will be crucial in advancing effective treatment and recovery pathways.</w:t>
      </w:r>
    </w:p>
    <w:p w14:paraId="30B03F45" w14:textId="77777777" w:rsidR="00F83DD6" w:rsidRDefault="00F83DD6" w:rsidP="00F83DD6"/>
    <w:p w14:paraId="74780A9D" w14:textId="77777777" w:rsidR="00F83DD6" w:rsidRDefault="00F83DD6" w:rsidP="00F83DD6">
      <w:r>
        <w:t>References</w:t>
      </w:r>
    </w:p>
    <w:p w14:paraId="3C3C0CFD" w14:textId="77777777" w:rsidR="00F83DD6" w:rsidRDefault="00F83DD6" w:rsidP="00F83DD6">
      <w:r>
        <w:t>American Psychiatric Association. (2013). Diagnostic and Statistical Manual of Mental Disorders (5th ed.).</w:t>
      </w:r>
    </w:p>
    <w:p w14:paraId="66CB2BBC" w14:textId="77777777" w:rsidR="00F83DD6" w:rsidRDefault="00F83DD6" w:rsidP="00F83DD6">
      <w:r>
        <w:t>Bradley, R., Greene, J., Russ, E., Dutra, L., &amp; Westen, D. (2005). A multidimensional meta-analysis of psychotherapy for PTSD. American Journal of Psychiatry, 162(2), 214–227.</w:t>
      </w:r>
    </w:p>
    <w:p w14:paraId="1B59C5BB" w14:textId="77777777" w:rsidR="00F83DD6" w:rsidRDefault="00F83DD6" w:rsidP="00F83DD6">
      <w:r>
        <w:t xml:space="preserve">Brewin, C. R., et al. (2017). PTSD: Diagnostic and </w:t>
      </w:r>
      <w:proofErr w:type="spellStart"/>
      <w:r>
        <w:t>nosological</w:t>
      </w:r>
      <w:proofErr w:type="spellEnd"/>
      <w:r>
        <w:t xml:space="preserve"> issues. Annual Review of Clinical Psychology, 13, 247–274.</w:t>
      </w:r>
    </w:p>
    <w:p w14:paraId="5E036921" w14:textId="77777777" w:rsidR="00F83DD6" w:rsidRDefault="00F83DD6" w:rsidP="00F83DD6">
      <w:r>
        <w:t>Bryant, R. A. (2019). Post-traumatic stress disorder: A state-of-the-art review. JAMA, 322(5), 440–451.</w:t>
      </w:r>
    </w:p>
    <w:p w14:paraId="43E4FACB" w14:textId="77777777" w:rsidR="00F83DD6" w:rsidRDefault="00F83DD6" w:rsidP="00F83DD6">
      <w:r>
        <w:t>Freeman, D., et al. (2017). Virtual reality in the treatment of anxiety disorders. Psychological Medicine, 47(14), 2733–2744.</w:t>
      </w:r>
    </w:p>
    <w:p w14:paraId="4276157D" w14:textId="77777777" w:rsidR="00F83DD6" w:rsidRDefault="00F83DD6" w:rsidP="00F83DD6">
      <w:r>
        <w:t>Hinton, D. E., et al. (2019). Culture and trauma: The role of cultural competence in PTSD diagnosis. Trauma, Violence, &amp; Abuse, 20(3), 303–318.</w:t>
      </w:r>
    </w:p>
    <w:p w14:paraId="47232AC9" w14:textId="77777777" w:rsidR="00F83DD6" w:rsidRDefault="00F83DD6" w:rsidP="00F83DD6">
      <w:r>
        <w:t>Hinton, D. E., &amp; Lewis-Fernández, R. (2011). Cultural considerations in the diagnosis and treatment of PTSD. Depression and Anxiety, 28(7), 495–502.</w:t>
      </w:r>
    </w:p>
    <w:p w14:paraId="2B2D3AB6" w14:textId="77777777" w:rsidR="00F83DD6" w:rsidRDefault="00F83DD6" w:rsidP="00F83DD6">
      <w:r>
        <w:lastRenderedPageBreak/>
        <w:t>Hilty, D. M., et al. (2013). The role of telepsychiatry in mental health care. Psychiatric Clinics of North America, 36(4), 661–675.</w:t>
      </w:r>
    </w:p>
    <w:p w14:paraId="01321BDB" w14:textId="77777777" w:rsidR="00F83DD6" w:rsidRDefault="00F83DD6" w:rsidP="00F83DD6">
      <w:r>
        <w:t>Hoge, C. W., et al. (2014). The mental health of US military personnel: A review of recent research. JAMA Psychiatry, 71(9), 998–1004.</w:t>
      </w:r>
    </w:p>
    <w:p w14:paraId="7A635BD3" w14:textId="77777777" w:rsidR="00F83DD6" w:rsidRDefault="00F83DD6" w:rsidP="00F83DD6">
      <w:proofErr w:type="spellStart"/>
      <w:r>
        <w:t>Kirmayer</w:t>
      </w:r>
      <w:proofErr w:type="spellEnd"/>
      <w:r>
        <w:t>, L. J., et al. (2014). Rethinking trauma: Cultural considerations in PTSD. Cultural Diversity and Ethnic Minority Psychology, 20(3), 347–356.</w:t>
      </w:r>
    </w:p>
    <w:p w14:paraId="50C6A17E" w14:textId="77777777" w:rsidR="00F83DD6" w:rsidRDefault="00F83DD6" w:rsidP="00F83DD6">
      <w:proofErr w:type="spellStart"/>
      <w:r>
        <w:t>Maercker</w:t>
      </w:r>
      <w:proofErr w:type="spellEnd"/>
      <w:r>
        <w:t xml:space="preserve">, A., et al. (2019). Proposals for ICD-11: Complex PTSD. European Journal of </w:t>
      </w:r>
      <w:proofErr w:type="spellStart"/>
      <w:r>
        <w:t>Psychotraumatology</w:t>
      </w:r>
      <w:proofErr w:type="spellEnd"/>
      <w:r>
        <w:t>, 10(1), 1–12.</w:t>
      </w:r>
    </w:p>
    <w:p w14:paraId="6F2E3D1B" w14:textId="77777777" w:rsidR="00F83DD6" w:rsidRDefault="00F83DD6" w:rsidP="00F83DD6">
      <w:r>
        <w:t>McNally, R. J. (2019). The overdiagnosis of PTSD: Implications for clinical practice. Psychological Science, 30(4), 567–573.</w:t>
      </w:r>
    </w:p>
    <w:p w14:paraId="5BEB28F2" w14:textId="77777777" w:rsidR="00F83DD6" w:rsidRDefault="00F83DD6" w:rsidP="00F83DD6">
      <w:r>
        <w:t>Neuner, F., et al. (2014). Narrative exposure therapy for PTSD in low-resource settings. Trauma &amp; Stress, 27(4), 406–413.</w:t>
      </w:r>
    </w:p>
    <w:p w14:paraId="678EBABB" w14:textId="77777777" w:rsidR="00F83DD6" w:rsidRDefault="00F83DD6" w:rsidP="00F83DD6">
      <w:r>
        <w:t>Ozer, E. J., et al. (2003). Predictors of PTSD symptom severity: A meta-analysis. Psychological Bulletin, 129(1), 52–73.</w:t>
      </w:r>
    </w:p>
    <w:p w14:paraId="699E8A92" w14:textId="77777777" w:rsidR="00F83DD6" w:rsidRDefault="00F83DD6" w:rsidP="00F83DD6">
      <w:r>
        <w:t>Pitman, R. K., et al. (2012). Biological markers of PTSD: Neuroimaging and genetic findings. Psychiatry Research: Neuroimaging, 203(2), 113–122.</w:t>
      </w:r>
    </w:p>
    <w:p w14:paraId="0236FFCC" w14:textId="77777777" w:rsidR="00F83DD6" w:rsidRDefault="00F83DD6" w:rsidP="00F83DD6">
      <w:r>
        <w:t>Shapiro, F. (2018). Eye Movement Desensitization and Reprocessing (EMDR) Therapy. Guilford Publications.</w:t>
      </w:r>
    </w:p>
    <w:p w14:paraId="12FFF926" w14:textId="77777777" w:rsidR="00F83DD6" w:rsidRDefault="00F83DD6" w:rsidP="00F83DD6">
      <w:r>
        <w:t>Shin, L. M., et al. (2016). Neurobiology of PTSD: Brain imaging and neurochemical studies. Trends in Neurosciences, 39(4), 229–241.</w:t>
      </w:r>
    </w:p>
    <w:p w14:paraId="0105D797" w14:textId="77777777" w:rsidR="00F83DD6" w:rsidRDefault="00F83DD6" w:rsidP="00F83DD6">
      <w:r>
        <w:t>Stein, M. B., et al. (2000). Efficacy of sertraline in PTSD: Results from a placebo-controlled trial. Archives of General Psychiatry, 57(10), 1003–1008.</w:t>
      </w:r>
    </w:p>
    <w:p w14:paraId="582C697C" w14:textId="77777777" w:rsidR="00F83DD6" w:rsidRDefault="00F83DD6" w:rsidP="00F83DD6">
      <w:r>
        <w:t>Weathers, F. W., et al. (2018). The Clinician-Administered PTSD Scale for DSM-5 (CAPS-5). The PTSD Checklist for DSM-5 (PCL-5).</w:t>
      </w:r>
    </w:p>
    <w:p w14:paraId="170FADFE" w14:textId="3AD7ABA4" w:rsidR="00231BF6" w:rsidRDefault="00F83DD6" w:rsidP="00F83DD6">
      <w:r>
        <w:t>World Health Organization. (2018). International Classification of Diseases 11th Revision (ICD-11).</w:t>
      </w:r>
    </w:p>
    <w:sectPr w:rsidR="00231B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DD6"/>
    <w:rsid w:val="00147495"/>
    <w:rsid w:val="00231BF6"/>
    <w:rsid w:val="007459FF"/>
    <w:rsid w:val="00DF2953"/>
    <w:rsid w:val="00F83D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CBC68E"/>
  <w15:chartTrackingRefBased/>
  <w15:docId w15:val="{09A7E817-DFB6-4E87-AFB9-077DD2D7B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3D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3D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3D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3D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3D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3D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3D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3D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3D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3D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3D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3D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3D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3D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3D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3D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3D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3DD6"/>
    <w:rPr>
      <w:rFonts w:eastAsiaTheme="majorEastAsia" w:cstheme="majorBidi"/>
      <w:color w:val="272727" w:themeColor="text1" w:themeTint="D8"/>
    </w:rPr>
  </w:style>
  <w:style w:type="paragraph" w:styleId="Title">
    <w:name w:val="Title"/>
    <w:basedOn w:val="Normal"/>
    <w:next w:val="Normal"/>
    <w:link w:val="TitleChar"/>
    <w:uiPriority w:val="10"/>
    <w:qFormat/>
    <w:rsid w:val="00F83D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3D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3D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3D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3DD6"/>
    <w:pPr>
      <w:spacing w:before="160"/>
      <w:jc w:val="center"/>
    </w:pPr>
    <w:rPr>
      <w:i/>
      <w:iCs/>
      <w:color w:val="404040" w:themeColor="text1" w:themeTint="BF"/>
    </w:rPr>
  </w:style>
  <w:style w:type="character" w:customStyle="1" w:styleId="QuoteChar">
    <w:name w:val="Quote Char"/>
    <w:basedOn w:val="DefaultParagraphFont"/>
    <w:link w:val="Quote"/>
    <w:uiPriority w:val="29"/>
    <w:rsid w:val="00F83DD6"/>
    <w:rPr>
      <w:i/>
      <w:iCs/>
      <w:color w:val="404040" w:themeColor="text1" w:themeTint="BF"/>
    </w:rPr>
  </w:style>
  <w:style w:type="paragraph" w:styleId="ListParagraph">
    <w:name w:val="List Paragraph"/>
    <w:basedOn w:val="Normal"/>
    <w:uiPriority w:val="34"/>
    <w:qFormat/>
    <w:rsid w:val="00F83DD6"/>
    <w:pPr>
      <w:ind w:left="720"/>
      <w:contextualSpacing/>
    </w:pPr>
  </w:style>
  <w:style w:type="character" w:styleId="IntenseEmphasis">
    <w:name w:val="Intense Emphasis"/>
    <w:basedOn w:val="DefaultParagraphFont"/>
    <w:uiPriority w:val="21"/>
    <w:qFormat/>
    <w:rsid w:val="00F83DD6"/>
    <w:rPr>
      <w:i/>
      <w:iCs/>
      <w:color w:val="0F4761" w:themeColor="accent1" w:themeShade="BF"/>
    </w:rPr>
  </w:style>
  <w:style w:type="paragraph" w:styleId="IntenseQuote">
    <w:name w:val="Intense Quote"/>
    <w:basedOn w:val="Normal"/>
    <w:next w:val="Normal"/>
    <w:link w:val="IntenseQuoteChar"/>
    <w:uiPriority w:val="30"/>
    <w:qFormat/>
    <w:rsid w:val="00F83D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3DD6"/>
    <w:rPr>
      <w:i/>
      <w:iCs/>
      <w:color w:val="0F4761" w:themeColor="accent1" w:themeShade="BF"/>
    </w:rPr>
  </w:style>
  <w:style w:type="character" w:styleId="IntenseReference">
    <w:name w:val="Intense Reference"/>
    <w:basedOn w:val="DefaultParagraphFont"/>
    <w:uiPriority w:val="32"/>
    <w:qFormat/>
    <w:rsid w:val="00F83DD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1571</Words>
  <Characters>10671</Characters>
  <Application>Microsoft Office Word</Application>
  <DocSecurity>0</DocSecurity>
  <Lines>180</Lines>
  <Paragraphs>56</Paragraphs>
  <ScaleCrop>false</ScaleCrop>
  <Company/>
  <LinksUpToDate>false</LinksUpToDate>
  <CharactersWithSpaces>12186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Amina Tuki (Student)</dc:creator>
  <cp:keywords/>
  <dc:description/>
  <cp:lastModifiedBy>Amina Tuki (Student)</cp:lastModifiedBy>
  <cp:revision>2</cp:revision>
  <dcterms:created xsi:type="dcterms:W3CDTF">2025-10-18T19:43:00Z</dcterms:created>
  <dcterms:modified xsi:type="dcterms:W3CDTF">2025-10-18T19:45:00Z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0cccd341-c06e-46d9-85d5-d7132ce63d7a</vt:lpwstr>
  </property>
</Properties>
</file>