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3F953" w14:textId="77777777" w:rsidR="00D206CD" w:rsidRDefault="00D206CD" w:rsidP="00266117">
      <w:pPr>
        <w:spacing w:line="360" w:lineRule="auto"/>
        <w:rPr>
          <w:rFonts w:ascii="Times New Roman" w:hAnsi="Times New Roman" w:cs="Times New Roman"/>
        </w:rPr>
      </w:pPr>
    </w:p>
    <w:p w14:paraId="756659DD" w14:textId="77777777" w:rsidR="00D206CD" w:rsidRDefault="00D206CD" w:rsidP="00266117">
      <w:pPr>
        <w:spacing w:line="360" w:lineRule="auto"/>
        <w:rPr>
          <w:rFonts w:ascii="Times New Roman" w:hAnsi="Times New Roman" w:cs="Times New Roman"/>
        </w:rPr>
      </w:pPr>
    </w:p>
    <w:p w14:paraId="7440785E" w14:textId="77777777" w:rsidR="00D206CD" w:rsidRDefault="00D206CD" w:rsidP="00266117">
      <w:pPr>
        <w:spacing w:line="360" w:lineRule="auto"/>
        <w:rPr>
          <w:rFonts w:ascii="Times New Roman" w:hAnsi="Times New Roman" w:cs="Times New Roman"/>
        </w:rPr>
      </w:pPr>
    </w:p>
    <w:p w14:paraId="5C1BB61A" w14:textId="77777777" w:rsidR="00D206CD" w:rsidRDefault="00D206CD" w:rsidP="00266117">
      <w:pPr>
        <w:spacing w:line="360" w:lineRule="auto"/>
        <w:rPr>
          <w:rFonts w:ascii="Times New Roman" w:hAnsi="Times New Roman" w:cs="Times New Roman"/>
        </w:rPr>
      </w:pPr>
    </w:p>
    <w:p w14:paraId="00110F64" w14:textId="77777777" w:rsidR="00D206CD" w:rsidRDefault="00D206CD" w:rsidP="00266117">
      <w:pPr>
        <w:spacing w:line="360" w:lineRule="auto"/>
        <w:rPr>
          <w:rFonts w:ascii="Times New Roman" w:hAnsi="Times New Roman" w:cs="Times New Roman"/>
        </w:rPr>
      </w:pPr>
    </w:p>
    <w:p w14:paraId="660DF19F" w14:textId="77777777" w:rsidR="00D206CD" w:rsidRDefault="00D206CD" w:rsidP="00266117">
      <w:pPr>
        <w:spacing w:line="360" w:lineRule="auto"/>
        <w:rPr>
          <w:rFonts w:ascii="Times New Roman" w:hAnsi="Times New Roman" w:cs="Times New Roman"/>
        </w:rPr>
      </w:pPr>
    </w:p>
    <w:p w14:paraId="2576C6F0" w14:textId="77777777" w:rsidR="00D206CD" w:rsidRDefault="00D206CD" w:rsidP="00266117">
      <w:pPr>
        <w:spacing w:line="360" w:lineRule="auto"/>
        <w:rPr>
          <w:rFonts w:ascii="Times New Roman" w:hAnsi="Times New Roman" w:cs="Times New Roman"/>
        </w:rPr>
      </w:pPr>
    </w:p>
    <w:p w14:paraId="0A401AC5" w14:textId="77777777" w:rsidR="00D206CD" w:rsidRDefault="00D206CD" w:rsidP="00266117">
      <w:pPr>
        <w:spacing w:line="360" w:lineRule="auto"/>
        <w:rPr>
          <w:rFonts w:ascii="Times New Roman" w:hAnsi="Times New Roman" w:cs="Times New Roman"/>
        </w:rPr>
      </w:pPr>
    </w:p>
    <w:p w14:paraId="1E9A1734" w14:textId="58BA9DAF" w:rsidR="00227143" w:rsidRPr="00A516E1" w:rsidRDefault="00227143" w:rsidP="00D206CD">
      <w:pPr>
        <w:spacing w:line="360" w:lineRule="auto"/>
        <w:jc w:val="center"/>
        <w:rPr>
          <w:rFonts w:ascii="Times New Roman" w:hAnsi="Times New Roman" w:cs="Times New Roman"/>
          <w:sz w:val="40"/>
          <w:szCs w:val="40"/>
        </w:rPr>
      </w:pPr>
      <w:r w:rsidRPr="00A516E1">
        <w:rPr>
          <w:rFonts w:ascii="Times New Roman" w:hAnsi="Times New Roman" w:cs="Times New Roman"/>
          <w:sz w:val="40"/>
          <w:szCs w:val="40"/>
        </w:rPr>
        <w:t>Policy analysis report</w:t>
      </w:r>
    </w:p>
    <w:p w14:paraId="022E0483" w14:textId="747532B1" w:rsidR="00D206CD" w:rsidRPr="00A516E1" w:rsidRDefault="00A516E1" w:rsidP="00D206CD">
      <w:pPr>
        <w:spacing w:line="360" w:lineRule="auto"/>
        <w:jc w:val="center"/>
        <w:rPr>
          <w:rFonts w:ascii="Times New Roman" w:hAnsi="Times New Roman" w:cs="Times New Roman"/>
          <w:sz w:val="40"/>
          <w:szCs w:val="40"/>
        </w:rPr>
      </w:pPr>
      <w:r w:rsidRPr="00A516E1">
        <w:rPr>
          <w:rFonts w:ascii="Times New Roman" w:hAnsi="Times New Roman" w:cs="Times New Roman"/>
          <w:sz w:val="40"/>
          <w:szCs w:val="40"/>
        </w:rPr>
        <w:t>Paul Barfoot</w:t>
      </w:r>
    </w:p>
    <w:p w14:paraId="166003E1" w14:textId="62A04C07" w:rsidR="00A516E1" w:rsidRPr="00A516E1" w:rsidRDefault="00A516E1" w:rsidP="00D206CD">
      <w:pPr>
        <w:spacing w:line="360" w:lineRule="auto"/>
        <w:jc w:val="center"/>
        <w:rPr>
          <w:rFonts w:ascii="Times New Roman" w:hAnsi="Times New Roman" w:cs="Times New Roman"/>
          <w:sz w:val="40"/>
          <w:szCs w:val="40"/>
        </w:rPr>
      </w:pPr>
      <w:r w:rsidRPr="00A516E1">
        <w:rPr>
          <w:rFonts w:ascii="Times New Roman" w:hAnsi="Times New Roman" w:cs="Times New Roman"/>
          <w:sz w:val="40"/>
          <w:szCs w:val="40"/>
        </w:rPr>
        <w:t>Student number: 1809847</w:t>
      </w:r>
    </w:p>
    <w:p w14:paraId="4A139580" w14:textId="77777777" w:rsidR="005B5FB2" w:rsidRDefault="005B5FB2" w:rsidP="00266117">
      <w:pPr>
        <w:spacing w:line="360" w:lineRule="auto"/>
        <w:rPr>
          <w:rFonts w:ascii="Times New Roman" w:hAnsi="Times New Roman" w:cs="Times New Roman"/>
          <w:b/>
          <w:bCs/>
        </w:rPr>
      </w:pPr>
    </w:p>
    <w:p w14:paraId="00EEB90A" w14:textId="77777777" w:rsidR="005B5FB2" w:rsidRDefault="005B5FB2" w:rsidP="00266117">
      <w:pPr>
        <w:spacing w:line="360" w:lineRule="auto"/>
        <w:rPr>
          <w:rFonts w:ascii="Times New Roman" w:hAnsi="Times New Roman" w:cs="Times New Roman"/>
          <w:b/>
          <w:bCs/>
        </w:rPr>
      </w:pPr>
    </w:p>
    <w:p w14:paraId="0BAD4D66" w14:textId="77777777" w:rsidR="005B5FB2" w:rsidRDefault="005B5FB2" w:rsidP="00266117">
      <w:pPr>
        <w:spacing w:line="360" w:lineRule="auto"/>
        <w:rPr>
          <w:rFonts w:ascii="Times New Roman" w:hAnsi="Times New Roman" w:cs="Times New Roman"/>
          <w:b/>
          <w:bCs/>
        </w:rPr>
      </w:pPr>
    </w:p>
    <w:p w14:paraId="2EEE2DEE" w14:textId="77777777" w:rsidR="005B5FB2" w:rsidRDefault="005B5FB2" w:rsidP="00266117">
      <w:pPr>
        <w:spacing w:line="360" w:lineRule="auto"/>
        <w:rPr>
          <w:rFonts w:ascii="Times New Roman" w:hAnsi="Times New Roman" w:cs="Times New Roman"/>
          <w:b/>
          <w:bCs/>
        </w:rPr>
      </w:pPr>
    </w:p>
    <w:p w14:paraId="6E82B312" w14:textId="77777777" w:rsidR="005B5FB2" w:rsidRDefault="005B5FB2" w:rsidP="00266117">
      <w:pPr>
        <w:spacing w:line="360" w:lineRule="auto"/>
        <w:rPr>
          <w:rFonts w:ascii="Times New Roman" w:hAnsi="Times New Roman" w:cs="Times New Roman"/>
          <w:b/>
          <w:bCs/>
        </w:rPr>
      </w:pPr>
    </w:p>
    <w:p w14:paraId="117C5464" w14:textId="77777777" w:rsidR="005B5FB2" w:rsidRDefault="005B5FB2" w:rsidP="00266117">
      <w:pPr>
        <w:spacing w:line="360" w:lineRule="auto"/>
        <w:rPr>
          <w:rFonts w:ascii="Times New Roman" w:hAnsi="Times New Roman" w:cs="Times New Roman"/>
          <w:b/>
          <w:bCs/>
        </w:rPr>
      </w:pPr>
    </w:p>
    <w:p w14:paraId="43E6F434" w14:textId="77777777" w:rsidR="005B5FB2" w:rsidRDefault="005B5FB2" w:rsidP="00266117">
      <w:pPr>
        <w:spacing w:line="360" w:lineRule="auto"/>
        <w:rPr>
          <w:rFonts w:ascii="Times New Roman" w:hAnsi="Times New Roman" w:cs="Times New Roman"/>
          <w:b/>
          <w:bCs/>
        </w:rPr>
      </w:pPr>
    </w:p>
    <w:p w14:paraId="5E88B5FA" w14:textId="77777777" w:rsidR="005B5FB2" w:rsidRDefault="005B5FB2" w:rsidP="00266117">
      <w:pPr>
        <w:spacing w:line="360" w:lineRule="auto"/>
        <w:rPr>
          <w:rFonts w:ascii="Times New Roman" w:hAnsi="Times New Roman" w:cs="Times New Roman"/>
          <w:b/>
          <w:bCs/>
        </w:rPr>
      </w:pPr>
    </w:p>
    <w:p w14:paraId="298E8C2D" w14:textId="77777777" w:rsidR="005B5FB2" w:rsidRDefault="005B5FB2" w:rsidP="00266117">
      <w:pPr>
        <w:spacing w:line="360" w:lineRule="auto"/>
        <w:rPr>
          <w:rFonts w:ascii="Times New Roman" w:hAnsi="Times New Roman" w:cs="Times New Roman"/>
          <w:b/>
          <w:bCs/>
        </w:rPr>
      </w:pPr>
    </w:p>
    <w:p w14:paraId="293E6750" w14:textId="77777777" w:rsidR="005B5FB2" w:rsidRDefault="005B5FB2" w:rsidP="00266117">
      <w:pPr>
        <w:spacing w:line="360" w:lineRule="auto"/>
        <w:rPr>
          <w:rFonts w:ascii="Times New Roman" w:hAnsi="Times New Roman" w:cs="Times New Roman"/>
          <w:b/>
          <w:bCs/>
        </w:rPr>
      </w:pPr>
    </w:p>
    <w:p w14:paraId="6E7EFE0C" w14:textId="77777777" w:rsidR="005B5FB2" w:rsidRDefault="005B5FB2" w:rsidP="00266117">
      <w:pPr>
        <w:spacing w:line="360" w:lineRule="auto"/>
        <w:rPr>
          <w:rFonts w:ascii="Times New Roman" w:hAnsi="Times New Roman" w:cs="Times New Roman"/>
          <w:b/>
          <w:bCs/>
        </w:rPr>
      </w:pPr>
    </w:p>
    <w:p w14:paraId="2EBB8F71" w14:textId="77777777" w:rsidR="00A516E1" w:rsidRDefault="00A516E1" w:rsidP="00266117">
      <w:pPr>
        <w:spacing w:line="360" w:lineRule="auto"/>
        <w:rPr>
          <w:rFonts w:ascii="Times New Roman" w:hAnsi="Times New Roman" w:cs="Times New Roman"/>
          <w:b/>
          <w:bCs/>
        </w:rPr>
      </w:pPr>
    </w:p>
    <w:p w14:paraId="3D9A2D21" w14:textId="00FAC09A" w:rsidR="00227143" w:rsidRPr="005B5FB2" w:rsidRDefault="00227143" w:rsidP="00266117">
      <w:pPr>
        <w:spacing w:line="360" w:lineRule="auto"/>
        <w:rPr>
          <w:rFonts w:ascii="Times New Roman" w:hAnsi="Times New Roman" w:cs="Times New Roman"/>
          <w:b/>
          <w:bCs/>
        </w:rPr>
      </w:pPr>
      <w:r w:rsidRPr="005B5FB2">
        <w:rPr>
          <w:rFonts w:ascii="Times New Roman" w:hAnsi="Times New Roman" w:cs="Times New Roman"/>
          <w:b/>
          <w:bCs/>
        </w:rPr>
        <w:lastRenderedPageBreak/>
        <w:t xml:space="preserve">Introduction </w:t>
      </w:r>
    </w:p>
    <w:p w14:paraId="6FC6CB25" w14:textId="53659DCC" w:rsidR="00064C48" w:rsidRDefault="00227143" w:rsidP="00266117">
      <w:pPr>
        <w:spacing w:line="360" w:lineRule="auto"/>
        <w:rPr>
          <w:rFonts w:ascii="Times New Roman" w:hAnsi="Times New Roman" w:cs="Times New Roman"/>
        </w:rPr>
      </w:pPr>
      <w:r w:rsidRPr="00961980">
        <w:rPr>
          <w:rFonts w:ascii="Times New Roman" w:hAnsi="Times New Roman" w:cs="Times New Roman"/>
        </w:rPr>
        <w:tab/>
        <w:t xml:space="preserve">Generative artificial intelligence (GenAI) has </w:t>
      </w:r>
      <w:r w:rsidR="00064C48" w:rsidRPr="00961980">
        <w:rPr>
          <w:rFonts w:ascii="Times New Roman" w:hAnsi="Times New Roman" w:cs="Times New Roman"/>
        </w:rPr>
        <w:t>experienced significant growth in its application to pedagogy since the release</w:t>
      </w:r>
      <w:r w:rsidRPr="00961980">
        <w:rPr>
          <w:rFonts w:ascii="Times New Roman" w:hAnsi="Times New Roman" w:cs="Times New Roman"/>
        </w:rPr>
        <w:t xml:space="preserve"> of ChatGPT in 2022</w:t>
      </w:r>
      <w:r w:rsidR="00064C48" w:rsidRPr="00961980">
        <w:rPr>
          <w:rFonts w:ascii="Times New Roman" w:hAnsi="Times New Roman" w:cs="Times New Roman"/>
        </w:rPr>
        <w:t xml:space="preserve"> </w:t>
      </w:r>
      <w:r w:rsidR="00064C48" w:rsidRPr="00961980">
        <w:rPr>
          <w:rFonts w:ascii="Times New Roman" w:hAnsi="Times New Roman" w:cs="Times New Roman"/>
        </w:rPr>
        <w:t>(Wu</w:t>
      </w:r>
      <w:r w:rsidR="00064C48" w:rsidRPr="00961980">
        <w:rPr>
          <w:rFonts w:ascii="Times New Roman" w:hAnsi="Times New Roman" w:cs="Times New Roman"/>
        </w:rPr>
        <w:t xml:space="preserve"> et al.,</w:t>
      </w:r>
      <w:r w:rsidR="00064C48" w:rsidRPr="00961980">
        <w:rPr>
          <w:rFonts w:ascii="Times New Roman" w:hAnsi="Times New Roman" w:cs="Times New Roman"/>
        </w:rPr>
        <w:t xml:space="preserve"> 2023)</w:t>
      </w:r>
      <w:r w:rsidR="00064C48" w:rsidRPr="00961980">
        <w:rPr>
          <w:rFonts w:ascii="Times New Roman" w:hAnsi="Times New Roman" w:cs="Times New Roman"/>
        </w:rPr>
        <w:t xml:space="preserve">. This has had a profound </w:t>
      </w:r>
      <w:r w:rsidR="00961980">
        <w:rPr>
          <w:rFonts w:ascii="Times New Roman" w:hAnsi="Times New Roman" w:cs="Times New Roman"/>
        </w:rPr>
        <w:t>impact on educational systems worldwide, leading governments to develop policies and guidelines for the safe, ethical, and responsible</w:t>
      </w:r>
      <w:r w:rsidR="00971F63" w:rsidRPr="00961980">
        <w:rPr>
          <w:rFonts w:ascii="Times New Roman" w:hAnsi="Times New Roman" w:cs="Times New Roman"/>
        </w:rPr>
        <w:t xml:space="preserve"> use</w:t>
      </w:r>
      <w:r w:rsidR="00064C48" w:rsidRPr="00961980">
        <w:rPr>
          <w:rFonts w:ascii="Times New Roman" w:hAnsi="Times New Roman" w:cs="Times New Roman"/>
        </w:rPr>
        <w:t xml:space="preserve"> </w:t>
      </w:r>
      <w:r w:rsidR="00961980" w:rsidRPr="00961980">
        <w:rPr>
          <w:rFonts w:ascii="Times New Roman" w:hAnsi="Times New Roman" w:cs="Times New Roman"/>
        </w:rPr>
        <w:t>(Holmes and Miao 2023).</w:t>
      </w:r>
      <w:r w:rsidR="00961980">
        <w:rPr>
          <w:rFonts w:ascii="Times New Roman" w:hAnsi="Times New Roman" w:cs="Times New Roman"/>
        </w:rPr>
        <w:t xml:space="preserve"> </w:t>
      </w:r>
      <w:r w:rsidR="00B222CA">
        <w:rPr>
          <w:rFonts w:ascii="Times New Roman" w:hAnsi="Times New Roman" w:cs="Times New Roman"/>
        </w:rPr>
        <w:t>In Wales, the Welsh government</w:t>
      </w:r>
      <w:r w:rsidR="009A38A5">
        <w:rPr>
          <w:rFonts w:ascii="Times New Roman" w:hAnsi="Times New Roman" w:cs="Times New Roman"/>
        </w:rPr>
        <w:t xml:space="preserve">’s Hwb guidance, </w:t>
      </w:r>
      <w:r w:rsidR="00B222CA">
        <w:rPr>
          <w:rFonts w:ascii="Times New Roman" w:hAnsi="Times New Roman" w:cs="Times New Roman"/>
        </w:rPr>
        <w:t xml:space="preserve">‘Generative Artificial Intelligence in Education’ (Welsh </w:t>
      </w:r>
      <w:r w:rsidR="009A38A5">
        <w:rPr>
          <w:rFonts w:ascii="Times New Roman" w:hAnsi="Times New Roman" w:cs="Times New Roman"/>
        </w:rPr>
        <w:t>Government</w:t>
      </w:r>
      <w:r w:rsidR="00B222CA">
        <w:rPr>
          <w:rFonts w:ascii="Times New Roman" w:hAnsi="Times New Roman" w:cs="Times New Roman"/>
        </w:rPr>
        <w:t>, 2024)</w:t>
      </w:r>
      <w:r w:rsidR="009A38A5">
        <w:rPr>
          <w:rFonts w:ascii="Times New Roman" w:hAnsi="Times New Roman" w:cs="Times New Roman"/>
        </w:rPr>
        <w:t xml:space="preserve">, is the first </w:t>
      </w:r>
      <w:r w:rsidR="00266117">
        <w:rPr>
          <w:rFonts w:ascii="Times New Roman" w:hAnsi="Times New Roman" w:cs="Times New Roman"/>
        </w:rPr>
        <w:t>attempt to outline the appropriate use of GenAI within schools and education settings. The purpose of the guidance is to set out ‘Opportunities and considerations for schools and settings relating to the use of GenAI’</w:t>
      </w:r>
      <w:r w:rsidR="000E19F1">
        <w:rPr>
          <w:rFonts w:ascii="Times New Roman" w:hAnsi="Times New Roman" w:cs="Times New Roman"/>
        </w:rPr>
        <w:t xml:space="preserve">, covering </w:t>
      </w:r>
      <w:r w:rsidR="004C10DB">
        <w:rPr>
          <w:rFonts w:ascii="Times New Roman" w:hAnsi="Times New Roman" w:cs="Times New Roman"/>
        </w:rPr>
        <w:t>practitioners'</w:t>
      </w:r>
      <w:r w:rsidR="000E19F1">
        <w:rPr>
          <w:rFonts w:ascii="Times New Roman" w:hAnsi="Times New Roman" w:cs="Times New Roman"/>
        </w:rPr>
        <w:t xml:space="preserve"> integration of GenAI tools and how safeguarding, digital competence, and equitable opportunities can be achieved (Welsh Government, 2024).</w:t>
      </w:r>
    </w:p>
    <w:p w14:paraId="22972B77" w14:textId="7B25881F" w:rsidR="000E19F1" w:rsidRDefault="000E19F1" w:rsidP="00266117">
      <w:pPr>
        <w:spacing w:line="360" w:lineRule="auto"/>
        <w:rPr>
          <w:rFonts w:ascii="Times New Roman" w:hAnsi="Times New Roman" w:cs="Times New Roman"/>
        </w:rPr>
      </w:pPr>
      <w:r>
        <w:rPr>
          <w:rFonts w:ascii="Times New Roman" w:hAnsi="Times New Roman" w:cs="Times New Roman"/>
        </w:rPr>
        <w:tab/>
        <w:t xml:space="preserve">The development of the guidance is </w:t>
      </w:r>
      <w:r w:rsidR="00E37A2D">
        <w:rPr>
          <w:rFonts w:ascii="Times New Roman" w:hAnsi="Times New Roman" w:cs="Times New Roman"/>
        </w:rPr>
        <w:t xml:space="preserve">situated within the broader advancement of digital skills through the Digital Competence Framework (DCF) (Welsh Government, 2018) and the Curriculum for Wales 2022, which provides educators with more autonomy to teach learners (Evans, 2023). </w:t>
      </w:r>
      <w:r w:rsidR="00C4796A">
        <w:rPr>
          <w:rFonts w:ascii="Times New Roman" w:hAnsi="Times New Roman" w:cs="Times New Roman"/>
        </w:rPr>
        <w:t xml:space="preserve">The widespread release of GenAI tools has necessitated the need for structured guidance and policy, with </w:t>
      </w:r>
      <w:r w:rsidR="00294C1E">
        <w:rPr>
          <w:rFonts w:ascii="Times New Roman" w:hAnsi="Times New Roman" w:cs="Times New Roman"/>
        </w:rPr>
        <w:t xml:space="preserve">a divide emerging among educators on safe practices, assessment integrity, and learning usage </w:t>
      </w:r>
      <w:r w:rsidR="003B1F36">
        <w:rPr>
          <w:rFonts w:ascii="Times New Roman" w:hAnsi="Times New Roman" w:cs="Times New Roman"/>
        </w:rPr>
        <w:t>(Barrett and Pack, 2023).</w:t>
      </w:r>
      <w:r w:rsidR="00C4796A">
        <w:rPr>
          <w:rFonts w:ascii="Times New Roman" w:hAnsi="Times New Roman" w:cs="Times New Roman"/>
        </w:rPr>
        <w:t xml:space="preserve"> </w:t>
      </w:r>
    </w:p>
    <w:p w14:paraId="13A3ED68" w14:textId="556ED23A" w:rsidR="00294C1E" w:rsidRPr="007057A7" w:rsidRDefault="00294C1E" w:rsidP="00266117">
      <w:pPr>
        <w:spacing w:line="360" w:lineRule="auto"/>
        <w:rPr>
          <w:rFonts w:ascii="Times New Roman" w:hAnsi="Times New Roman" w:cs="Times New Roman"/>
        </w:rPr>
      </w:pPr>
      <w:r>
        <w:rPr>
          <w:rFonts w:ascii="Times New Roman" w:hAnsi="Times New Roman" w:cs="Times New Roman"/>
        </w:rPr>
        <w:tab/>
        <w:t xml:space="preserve">This policy analysis report critically looks at the Hwb guidance through the Taylor et al. (2015) policy analysis framework. The analysis examines the guidance’s implementation, goals, and assumptions, investigating the underlying policies that informed its creation and assessing its effectiveness in supporting schools in responding to the challenges and opportunities presented by GenAI. </w:t>
      </w:r>
    </w:p>
    <w:p w14:paraId="26549ACE" w14:textId="6E6D804C" w:rsidR="00E879F3" w:rsidRDefault="00E879F3" w:rsidP="00266117">
      <w:pPr>
        <w:spacing w:line="360" w:lineRule="auto"/>
        <w:rPr>
          <w:rFonts w:ascii="Times New Roman" w:hAnsi="Times New Roman" w:cs="Times New Roman"/>
          <w:b/>
          <w:bCs/>
        </w:rPr>
      </w:pPr>
      <w:r>
        <w:rPr>
          <w:rFonts w:ascii="Times New Roman" w:hAnsi="Times New Roman" w:cs="Times New Roman"/>
          <w:b/>
          <w:bCs/>
        </w:rPr>
        <w:t>Policy context and background</w:t>
      </w:r>
    </w:p>
    <w:p w14:paraId="6BEC27F2" w14:textId="6A99602B" w:rsidR="00B15F5F" w:rsidRDefault="00AE443D" w:rsidP="00B15F5F">
      <w:pPr>
        <w:spacing w:line="360" w:lineRule="auto"/>
        <w:rPr>
          <w:rFonts w:ascii="Times New Roman" w:hAnsi="Times New Roman" w:cs="Times New Roman"/>
        </w:rPr>
      </w:pPr>
      <w:r>
        <w:rPr>
          <w:rFonts w:ascii="Times New Roman" w:hAnsi="Times New Roman" w:cs="Times New Roman"/>
          <w:b/>
          <w:bCs/>
        </w:rPr>
        <w:tab/>
      </w:r>
      <w:r w:rsidR="009543F7">
        <w:rPr>
          <w:rFonts w:ascii="Times New Roman" w:hAnsi="Times New Roman" w:cs="Times New Roman"/>
        </w:rPr>
        <w:t>Understanding the development of GenAI policy for education in Wales involves delving into political, social, and technological factors driving its emergence. The emergence of large language models in 2022</w:t>
      </w:r>
      <w:r w:rsidR="00F73C81">
        <w:rPr>
          <w:rFonts w:ascii="Times New Roman" w:hAnsi="Times New Roman" w:cs="Times New Roman"/>
        </w:rPr>
        <w:t>,</w:t>
      </w:r>
      <w:r w:rsidR="009543F7">
        <w:rPr>
          <w:rFonts w:ascii="Times New Roman" w:hAnsi="Times New Roman" w:cs="Times New Roman"/>
        </w:rPr>
        <w:t xml:space="preserve"> such as ChatGPT </w:t>
      </w:r>
      <w:r w:rsidR="00F73C81" w:rsidRPr="00F73C81">
        <w:rPr>
          <w:rFonts w:ascii="Times New Roman" w:hAnsi="Times New Roman" w:cs="Times New Roman"/>
        </w:rPr>
        <w:t>(</w:t>
      </w:r>
      <w:proofErr w:type="spellStart"/>
      <w:r w:rsidR="00F73C81" w:rsidRPr="00F73C81">
        <w:rPr>
          <w:rFonts w:ascii="Times New Roman" w:hAnsi="Times New Roman" w:cs="Times New Roman"/>
        </w:rPr>
        <w:t>Kasneci</w:t>
      </w:r>
      <w:proofErr w:type="spellEnd"/>
      <w:r w:rsidR="00F73C81">
        <w:rPr>
          <w:rFonts w:ascii="Times New Roman" w:hAnsi="Times New Roman" w:cs="Times New Roman"/>
        </w:rPr>
        <w:t xml:space="preserve"> et al.,</w:t>
      </w:r>
      <w:r w:rsidR="00F73C81" w:rsidRPr="00F73C81">
        <w:rPr>
          <w:rFonts w:ascii="Times New Roman" w:hAnsi="Times New Roman" w:cs="Times New Roman"/>
        </w:rPr>
        <w:t xml:space="preserve"> 2023)</w:t>
      </w:r>
      <w:r w:rsidR="00F73C81">
        <w:rPr>
          <w:rFonts w:ascii="Times New Roman" w:hAnsi="Times New Roman" w:cs="Times New Roman"/>
        </w:rPr>
        <w:t xml:space="preserve"> brought different issues to the forefront of educational debate </w:t>
      </w:r>
      <w:r w:rsidR="00371053">
        <w:rPr>
          <w:rFonts w:ascii="Times New Roman" w:hAnsi="Times New Roman" w:cs="Times New Roman"/>
        </w:rPr>
        <w:t>(Beale, 2025). This includes emerging issues around data protection</w:t>
      </w:r>
      <w:r w:rsidR="00093E4D">
        <w:rPr>
          <w:rFonts w:ascii="Times New Roman" w:hAnsi="Times New Roman" w:cs="Times New Roman"/>
        </w:rPr>
        <w:t>, misinformation, online safety, academic integrity, and the effects on teacher workload</w:t>
      </w:r>
      <w:r w:rsidR="00371053">
        <w:rPr>
          <w:rFonts w:ascii="Times New Roman" w:hAnsi="Times New Roman" w:cs="Times New Roman"/>
        </w:rPr>
        <w:t xml:space="preserve"> </w:t>
      </w:r>
      <w:r w:rsidR="00093E4D" w:rsidRPr="00093E4D">
        <w:rPr>
          <w:rFonts w:ascii="Times New Roman" w:hAnsi="Times New Roman" w:cs="Times New Roman"/>
        </w:rPr>
        <w:t>(Lambert and Stevens, 2023</w:t>
      </w:r>
      <w:r w:rsidR="00093E4D">
        <w:rPr>
          <w:rFonts w:ascii="Times New Roman" w:hAnsi="Times New Roman" w:cs="Times New Roman"/>
        </w:rPr>
        <w:t xml:space="preserve">, </w:t>
      </w:r>
      <w:r w:rsidR="00B15F5F" w:rsidRPr="00B15F5F">
        <w:rPr>
          <w:rFonts w:ascii="Times New Roman" w:hAnsi="Times New Roman" w:cs="Times New Roman"/>
        </w:rPr>
        <w:t xml:space="preserve">Holmes and </w:t>
      </w:r>
      <w:proofErr w:type="spellStart"/>
      <w:r w:rsidR="00B15F5F" w:rsidRPr="00B15F5F">
        <w:rPr>
          <w:rFonts w:ascii="Times New Roman" w:hAnsi="Times New Roman" w:cs="Times New Roman"/>
        </w:rPr>
        <w:t>Zhgenti</w:t>
      </w:r>
      <w:proofErr w:type="spellEnd"/>
      <w:r w:rsidR="00B15F5F" w:rsidRPr="00B15F5F">
        <w:rPr>
          <w:rFonts w:ascii="Times New Roman" w:hAnsi="Times New Roman" w:cs="Times New Roman"/>
        </w:rPr>
        <w:t>, 2024)</w:t>
      </w:r>
      <w:r w:rsidR="00B15F5F">
        <w:rPr>
          <w:rFonts w:ascii="Times New Roman" w:hAnsi="Times New Roman" w:cs="Times New Roman"/>
        </w:rPr>
        <w:t xml:space="preserve">. There is </w:t>
      </w:r>
      <w:r w:rsidR="00670EC8">
        <w:rPr>
          <w:rFonts w:ascii="Times New Roman" w:hAnsi="Times New Roman" w:cs="Times New Roman"/>
        </w:rPr>
        <w:t>recognition across Europe and the OECD of the need to implement formal strategies to manage the risks and opportunities associated with GenAI (Rabella, 2025).</w:t>
      </w:r>
    </w:p>
    <w:p w14:paraId="363C4A65" w14:textId="77777777" w:rsidR="00F63F92" w:rsidRDefault="00670EC8" w:rsidP="0072119C">
      <w:pPr>
        <w:spacing w:line="360" w:lineRule="auto"/>
        <w:rPr>
          <w:rFonts w:ascii="Times New Roman" w:hAnsi="Times New Roman" w:cs="Times New Roman"/>
        </w:rPr>
      </w:pPr>
      <w:r>
        <w:rPr>
          <w:rFonts w:ascii="Times New Roman" w:hAnsi="Times New Roman" w:cs="Times New Roman"/>
        </w:rPr>
        <w:lastRenderedPageBreak/>
        <w:tab/>
        <w:t xml:space="preserve">Wales has historically prioritised digital competence as a core dimension of learning, </w:t>
      </w:r>
      <w:r w:rsidR="00C11A4D">
        <w:rPr>
          <w:rFonts w:ascii="Times New Roman" w:hAnsi="Times New Roman" w:cs="Times New Roman"/>
        </w:rPr>
        <w:t>with this priority rooted</w:t>
      </w:r>
      <w:r>
        <w:rPr>
          <w:rFonts w:ascii="Times New Roman" w:hAnsi="Times New Roman" w:cs="Times New Roman"/>
        </w:rPr>
        <w:t xml:space="preserve"> in the DCF </w:t>
      </w:r>
      <w:r w:rsidR="00C11A4D">
        <w:rPr>
          <w:rFonts w:ascii="Times New Roman" w:hAnsi="Times New Roman" w:cs="Times New Roman"/>
        </w:rPr>
        <w:t xml:space="preserve">embedded within the curriculum for Wales </w:t>
      </w:r>
      <w:r w:rsidR="00C11A4D" w:rsidRPr="00C11A4D">
        <w:rPr>
          <w:rFonts w:ascii="Times New Roman" w:hAnsi="Times New Roman" w:cs="Times New Roman"/>
        </w:rPr>
        <w:t>(Carroll</w:t>
      </w:r>
      <w:r w:rsidR="00C11A4D">
        <w:rPr>
          <w:rFonts w:ascii="Times New Roman" w:hAnsi="Times New Roman" w:cs="Times New Roman"/>
        </w:rPr>
        <w:t xml:space="preserve"> et al.,</w:t>
      </w:r>
      <w:r w:rsidR="00C11A4D" w:rsidRPr="00C11A4D">
        <w:rPr>
          <w:rFonts w:ascii="Times New Roman" w:hAnsi="Times New Roman" w:cs="Times New Roman"/>
        </w:rPr>
        <w:t xml:space="preserve"> 2023)</w:t>
      </w:r>
      <w:r w:rsidR="00C11A4D">
        <w:rPr>
          <w:rFonts w:ascii="Times New Roman" w:hAnsi="Times New Roman" w:cs="Times New Roman"/>
        </w:rPr>
        <w:t xml:space="preserve">. </w:t>
      </w:r>
      <w:r w:rsidR="00DB6927">
        <w:rPr>
          <w:rFonts w:ascii="Times New Roman" w:hAnsi="Times New Roman" w:cs="Times New Roman"/>
        </w:rPr>
        <w:t xml:space="preserve">Despite this, GenAI remained unaddressed in national policy until the UNESCO report ‘Guidance for generative AI in education and research’ (Miao and Holmes, 2023). The rapid mainstreaming of GenAI has created new challenges </w:t>
      </w:r>
      <w:r w:rsidR="004A49D3">
        <w:rPr>
          <w:rFonts w:ascii="Times New Roman" w:hAnsi="Times New Roman" w:cs="Times New Roman"/>
        </w:rPr>
        <w:t xml:space="preserve">for education establishments </w:t>
      </w:r>
      <w:r w:rsidR="004A49D3" w:rsidRPr="004A49D3">
        <w:rPr>
          <w:rFonts w:ascii="Times New Roman" w:hAnsi="Times New Roman" w:cs="Times New Roman"/>
        </w:rPr>
        <w:t>(</w:t>
      </w:r>
      <w:proofErr w:type="spellStart"/>
      <w:r w:rsidR="004A49D3" w:rsidRPr="004A49D3">
        <w:rPr>
          <w:rFonts w:ascii="Times New Roman" w:hAnsi="Times New Roman" w:cs="Times New Roman"/>
        </w:rPr>
        <w:t>Yeralan</w:t>
      </w:r>
      <w:proofErr w:type="spellEnd"/>
      <w:r w:rsidR="004A49D3" w:rsidRPr="004A49D3">
        <w:rPr>
          <w:rFonts w:ascii="Times New Roman" w:hAnsi="Times New Roman" w:cs="Times New Roman"/>
        </w:rPr>
        <w:t xml:space="preserve"> and Lee, 2023)</w:t>
      </w:r>
      <w:r w:rsidR="004A49D3">
        <w:rPr>
          <w:rFonts w:ascii="Times New Roman" w:hAnsi="Times New Roman" w:cs="Times New Roman"/>
        </w:rPr>
        <w:t xml:space="preserve">. Education </w:t>
      </w:r>
      <w:r w:rsidR="00A94B45">
        <w:rPr>
          <w:rFonts w:ascii="Times New Roman" w:hAnsi="Times New Roman" w:cs="Times New Roman"/>
        </w:rPr>
        <w:t>settings have sought to gain a more straightforward pathway to set out the appropriate use, safeguarding, and use for assessments</w:t>
      </w:r>
      <w:r w:rsidR="0072119C">
        <w:rPr>
          <w:rFonts w:ascii="Times New Roman" w:hAnsi="Times New Roman" w:cs="Times New Roman"/>
        </w:rPr>
        <w:t xml:space="preserve"> </w:t>
      </w:r>
      <w:r w:rsidR="0072119C" w:rsidRPr="0072119C">
        <w:rPr>
          <w:rFonts w:ascii="Times New Roman" w:hAnsi="Times New Roman" w:cs="Times New Roman"/>
        </w:rPr>
        <w:t>(Nguyen</w:t>
      </w:r>
      <w:r w:rsidR="0072119C">
        <w:rPr>
          <w:rFonts w:ascii="Times New Roman" w:hAnsi="Times New Roman" w:cs="Times New Roman"/>
        </w:rPr>
        <w:t xml:space="preserve"> et al.,</w:t>
      </w:r>
      <w:r w:rsidR="0072119C" w:rsidRPr="0072119C">
        <w:rPr>
          <w:rFonts w:ascii="Times New Roman" w:hAnsi="Times New Roman" w:cs="Times New Roman"/>
        </w:rPr>
        <w:t xml:space="preserve"> 2025</w:t>
      </w:r>
      <w:r w:rsidR="0072119C">
        <w:rPr>
          <w:rFonts w:ascii="Times New Roman" w:hAnsi="Times New Roman" w:cs="Times New Roman"/>
        </w:rPr>
        <w:t xml:space="preserve">, </w:t>
      </w:r>
      <w:proofErr w:type="spellStart"/>
      <w:r w:rsidR="0072119C" w:rsidRPr="0072119C">
        <w:rPr>
          <w:rFonts w:ascii="Times New Roman" w:hAnsi="Times New Roman" w:cs="Times New Roman"/>
        </w:rPr>
        <w:t>Khlaif</w:t>
      </w:r>
      <w:proofErr w:type="spellEnd"/>
      <w:r w:rsidR="00790D49">
        <w:rPr>
          <w:rFonts w:ascii="Times New Roman" w:hAnsi="Times New Roman" w:cs="Times New Roman"/>
        </w:rPr>
        <w:t xml:space="preserve"> et al.,</w:t>
      </w:r>
      <w:r w:rsidR="0072119C" w:rsidRPr="0072119C">
        <w:rPr>
          <w:rFonts w:ascii="Times New Roman" w:hAnsi="Times New Roman" w:cs="Times New Roman"/>
        </w:rPr>
        <w:t xml:space="preserve"> 2025)</w:t>
      </w:r>
      <w:r w:rsidR="0072119C">
        <w:rPr>
          <w:rFonts w:ascii="Times New Roman" w:hAnsi="Times New Roman" w:cs="Times New Roman"/>
        </w:rPr>
        <w:t xml:space="preserve">. Estyn’s </w:t>
      </w:r>
      <w:r w:rsidR="00B13288">
        <w:rPr>
          <w:rFonts w:ascii="Times New Roman" w:hAnsi="Times New Roman" w:cs="Times New Roman"/>
        </w:rPr>
        <w:t xml:space="preserve">thematic </w:t>
      </w:r>
      <w:r w:rsidR="0072119C">
        <w:rPr>
          <w:rFonts w:ascii="Times New Roman" w:hAnsi="Times New Roman" w:cs="Times New Roman"/>
        </w:rPr>
        <w:t xml:space="preserve">review </w:t>
      </w:r>
      <w:r w:rsidR="00790D49">
        <w:rPr>
          <w:rFonts w:ascii="Times New Roman" w:hAnsi="Times New Roman" w:cs="Times New Roman"/>
        </w:rPr>
        <w:t>of</w:t>
      </w:r>
      <w:r w:rsidR="0072119C">
        <w:rPr>
          <w:rFonts w:ascii="Times New Roman" w:hAnsi="Times New Roman" w:cs="Times New Roman"/>
        </w:rPr>
        <w:t xml:space="preserve"> AI use within schools</w:t>
      </w:r>
      <w:r w:rsidR="00B13288">
        <w:rPr>
          <w:rFonts w:ascii="Times New Roman" w:hAnsi="Times New Roman" w:cs="Times New Roman"/>
        </w:rPr>
        <w:t xml:space="preserve"> </w:t>
      </w:r>
      <w:r w:rsidR="009D757D">
        <w:rPr>
          <w:rFonts w:ascii="Times New Roman" w:hAnsi="Times New Roman" w:cs="Times New Roman"/>
        </w:rPr>
        <w:t xml:space="preserve">pushed the need for a coordinated national response (Estyn, 2025). </w:t>
      </w:r>
      <w:r w:rsidR="00F63F92">
        <w:rPr>
          <w:rFonts w:ascii="Times New Roman" w:hAnsi="Times New Roman" w:cs="Times New Roman"/>
        </w:rPr>
        <w:t>In relation to this the Welsh Government issued the Hwb generative AI guidance to address immediate uncertainty and provide direction on safe and responsible practice (Welsh Government, 2025).</w:t>
      </w:r>
    </w:p>
    <w:p w14:paraId="3B83A694" w14:textId="77777777" w:rsidR="00F63F92" w:rsidRPr="006707B0" w:rsidRDefault="00F63F92" w:rsidP="0072119C">
      <w:pPr>
        <w:spacing w:line="360" w:lineRule="auto"/>
        <w:rPr>
          <w:rFonts w:ascii="Times New Roman" w:hAnsi="Times New Roman" w:cs="Times New Roman"/>
          <w:b/>
          <w:bCs/>
        </w:rPr>
      </w:pPr>
      <w:r w:rsidRPr="006707B0">
        <w:rPr>
          <w:rFonts w:ascii="Times New Roman" w:hAnsi="Times New Roman" w:cs="Times New Roman"/>
          <w:b/>
          <w:bCs/>
        </w:rPr>
        <w:t xml:space="preserve">Stakeholders </w:t>
      </w:r>
    </w:p>
    <w:p w14:paraId="22510277" w14:textId="77777777" w:rsidR="009924EB" w:rsidRDefault="00F63F92" w:rsidP="0072119C">
      <w:pPr>
        <w:spacing w:line="360" w:lineRule="auto"/>
        <w:rPr>
          <w:rFonts w:ascii="Times New Roman" w:hAnsi="Times New Roman" w:cs="Times New Roman"/>
        </w:rPr>
      </w:pPr>
      <w:r>
        <w:rPr>
          <w:rFonts w:ascii="Times New Roman" w:hAnsi="Times New Roman" w:cs="Times New Roman"/>
        </w:rPr>
        <w:tab/>
      </w:r>
      <w:r w:rsidR="00540F71">
        <w:rPr>
          <w:rFonts w:ascii="Times New Roman" w:hAnsi="Times New Roman" w:cs="Times New Roman"/>
        </w:rPr>
        <w:t>Stakeholders play an integral part in the adoption of GenAI within schools and higher education establishments</w:t>
      </w:r>
      <w:r w:rsidR="00943362">
        <w:rPr>
          <w:rFonts w:ascii="Times New Roman" w:hAnsi="Times New Roman" w:cs="Times New Roman"/>
        </w:rPr>
        <w:t>. Stakeholders, including students and their parents, teachers, future employers, and policy makers, play an essential role in shaping the educational landscape and influencing how GenAI tools are received and how effective they become (</w:t>
      </w:r>
      <w:proofErr w:type="spellStart"/>
      <w:r w:rsidR="00943362">
        <w:rPr>
          <w:rFonts w:ascii="Times New Roman" w:hAnsi="Times New Roman" w:cs="Times New Roman"/>
        </w:rPr>
        <w:t>Bobrytska</w:t>
      </w:r>
      <w:proofErr w:type="spellEnd"/>
      <w:r w:rsidR="00943362">
        <w:rPr>
          <w:rFonts w:ascii="Times New Roman" w:hAnsi="Times New Roman" w:cs="Times New Roman"/>
        </w:rPr>
        <w:t xml:space="preserve"> et al., 2023).</w:t>
      </w:r>
    </w:p>
    <w:p w14:paraId="3B748D7B" w14:textId="77777777" w:rsidR="009924EB" w:rsidRPr="00DE0957" w:rsidRDefault="009924EB" w:rsidP="0072119C">
      <w:pPr>
        <w:spacing w:line="360" w:lineRule="auto"/>
        <w:rPr>
          <w:rFonts w:ascii="Times New Roman" w:hAnsi="Times New Roman" w:cs="Times New Roman"/>
          <w:b/>
          <w:bCs/>
        </w:rPr>
      </w:pPr>
      <w:r w:rsidRPr="00DE0957">
        <w:rPr>
          <w:rFonts w:ascii="Times New Roman" w:hAnsi="Times New Roman" w:cs="Times New Roman"/>
          <w:b/>
          <w:bCs/>
        </w:rPr>
        <w:t>Policy analysis framework</w:t>
      </w:r>
    </w:p>
    <w:p w14:paraId="6D820568" w14:textId="55CCDD62" w:rsidR="0072119C" w:rsidRPr="0072119C" w:rsidRDefault="009924EB" w:rsidP="0072119C">
      <w:pPr>
        <w:spacing w:line="360" w:lineRule="auto"/>
        <w:rPr>
          <w:rFonts w:ascii="Times New Roman" w:hAnsi="Times New Roman" w:cs="Times New Roman"/>
        </w:rPr>
      </w:pPr>
      <w:r>
        <w:rPr>
          <w:rFonts w:ascii="Times New Roman" w:hAnsi="Times New Roman" w:cs="Times New Roman"/>
        </w:rPr>
        <w:tab/>
        <w:t>This critical policy analysis is guided by Taylor et al.’s (1997) policy analysis framework</w:t>
      </w:r>
      <w:r w:rsidR="00DC6F08">
        <w:rPr>
          <w:rFonts w:ascii="Times New Roman" w:hAnsi="Times New Roman" w:cs="Times New Roman"/>
        </w:rPr>
        <w:t xml:space="preserve">, which </w:t>
      </w:r>
      <w:r w:rsidR="00A01DA0">
        <w:rPr>
          <w:rFonts w:ascii="Times New Roman" w:hAnsi="Times New Roman" w:cs="Times New Roman"/>
        </w:rPr>
        <w:t>conceptualizes policy as a versatile process shaped by political, social, and institutional influences (Jie, 2016).</w:t>
      </w:r>
      <w:r w:rsidR="00DC6F08">
        <w:rPr>
          <w:rFonts w:ascii="Times New Roman" w:hAnsi="Times New Roman" w:cs="Times New Roman"/>
        </w:rPr>
        <w:t xml:space="preserve"> </w:t>
      </w:r>
      <w:r w:rsidR="000D7647">
        <w:rPr>
          <w:rFonts w:ascii="Times New Roman" w:hAnsi="Times New Roman" w:cs="Times New Roman"/>
        </w:rPr>
        <w:t>The framework focuses on the relationships among policy context, policy texts, processes, implementation practices, and outcomes (Buse, Mays and Walt, 2005). Utilising this model enables critical examination of how policies emerge, whose interests they reflect, and how they are likely to function in practice.</w:t>
      </w:r>
    </w:p>
    <w:p w14:paraId="504531F7" w14:textId="529E8DB5" w:rsidR="006E49C6" w:rsidRPr="006707B0" w:rsidRDefault="006E49C6" w:rsidP="00266117">
      <w:pPr>
        <w:spacing w:line="360" w:lineRule="auto"/>
        <w:rPr>
          <w:rFonts w:ascii="Times New Roman" w:hAnsi="Times New Roman" w:cs="Times New Roman"/>
        </w:rPr>
      </w:pPr>
      <w:r>
        <w:rPr>
          <w:rFonts w:ascii="Times New Roman" w:hAnsi="Times New Roman" w:cs="Times New Roman"/>
          <w:b/>
          <w:bCs/>
        </w:rPr>
        <w:t xml:space="preserve">Policy </w:t>
      </w:r>
      <w:r w:rsidR="00E879F3" w:rsidRPr="00E879F3">
        <w:rPr>
          <w:rFonts w:ascii="Times New Roman" w:hAnsi="Times New Roman" w:cs="Times New Roman"/>
          <w:b/>
          <w:bCs/>
        </w:rPr>
        <w:t>Text</w:t>
      </w:r>
    </w:p>
    <w:p w14:paraId="7919A637" w14:textId="29B08941" w:rsidR="006E49C6" w:rsidRDefault="006E49C6" w:rsidP="006E49C6">
      <w:pPr>
        <w:spacing w:line="360" w:lineRule="auto"/>
        <w:rPr>
          <w:rFonts w:ascii="Times New Roman" w:hAnsi="Times New Roman" w:cs="Times New Roman"/>
        </w:rPr>
      </w:pPr>
      <w:r>
        <w:rPr>
          <w:rFonts w:ascii="Times New Roman" w:hAnsi="Times New Roman" w:cs="Times New Roman"/>
          <w:b/>
          <w:bCs/>
        </w:rPr>
        <w:tab/>
      </w:r>
      <w:r w:rsidRPr="006E49C6">
        <w:rPr>
          <w:rFonts w:ascii="Times New Roman" w:hAnsi="Times New Roman" w:cs="Times New Roman"/>
        </w:rPr>
        <w:t>The development of the Welsh</w:t>
      </w:r>
      <w:r>
        <w:rPr>
          <w:rFonts w:ascii="Times New Roman" w:hAnsi="Times New Roman" w:cs="Times New Roman"/>
        </w:rPr>
        <w:t xml:space="preserve"> Government's ‘Generative Artificial Intelligence in Education’ guidance can be explained as a response to the mainstreaming of GenAI technologies and the education sector's need for clarity on its usage </w:t>
      </w:r>
      <w:r w:rsidRPr="006E49C6">
        <w:rPr>
          <w:rFonts w:ascii="Times New Roman" w:hAnsi="Times New Roman" w:cs="Times New Roman"/>
        </w:rPr>
        <w:t>(</w:t>
      </w:r>
      <w:proofErr w:type="spellStart"/>
      <w:r w:rsidRPr="006E49C6">
        <w:rPr>
          <w:rFonts w:ascii="Times New Roman" w:hAnsi="Times New Roman" w:cs="Times New Roman"/>
        </w:rPr>
        <w:t>AlAli</w:t>
      </w:r>
      <w:proofErr w:type="spellEnd"/>
      <w:r w:rsidRPr="006E49C6">
        <w:rPr>
          <w:rFonts w:ascii="Times New Roman" w:hAnsi="Times New Roman" w:cs="Times New Roman"/>
        </w:rPr>
        <w:t xml:space="preserve"> and Wardat, 2024)</w:t>
      </w:r>
      <w:r>
        <w:rPr>
          <w:rFonts w:ascii="Times New Roman" w:hAnsi="Times New Roman" w:cs="Times New Roman"/>
        </w:rPr>
        <w:t xml:space="preserve">. </w:t>
      </w:r>
      <w:r w:rsidR="00077E66">
        <w:rPr>
          <w:rFonts w:ascii="Times New Roman" w:hAnsi="Times New Roman" w:cs="Times New Roman"/>
        </w:rPr>
        <w:t xml:space="preserve">It is important to note that while Wales introduced the DCF in 2016 (Hwb, 2016), GenAI policy or guidance wasn’t introduced until 2024-25. </w:t>
      </w:r>
      <w:r w:rsidR="001A382C">
        <w:rPr>
          <w:rFonts w:ascii="Times New Roman" w:hAnsi="Times New Roman" w:cs="Times New Roman"/>
        </w:rPr>
        <w:t>The outlined guidance</w:t>
      </w:r>
      <w:r w:rsidR="000A2F67">
        <w:rPr>
          <w:rFonts w:ascii="Times New Roman" w:hAnsi="Times New Roman" w:cs="Times New Roman"/>
        </w:rPr>
        <w:t xml:space="preserve"> constitutes a reactive rather than a proactive approach to the policy process, this</w:t>
      </w:r>
      <w:r w:rsidR="001A382C">
        <w:rPr>
          <w:rFonts w:ascii="Times New Roman" w:hAnsi="Times New Roman" w:cs="Times New Roman"/>
        </w:rPr>
        <w:t xml:space="preserve"> </w:t>
      </w:r>
      <w:r w:rsidR="000A2F67">
        <w:rPr>
          <w:rFonts w:ascii="Times New Roman" w:hAnsi="Times New Roman" w:cs="Times New Roman"/>
        </w:rPr>
        <w:t xml:space="preserve">reflects what Ball </w:t>
      </w:r>
      <w:r w:rsidR="000A2F67">
        <w:rPr>
          <w:rFonts w:ascii="Times New Roman" w:hAnsi="Times New Roman" w:cs="Times New Roman"/>
        </w:rPr>
        <w:lastRenderedPageBreak/>
        <w:t>(20</w:t>
      </w:r>
      <w:r w:rsidR="00A01855">
        <w:rPr>
          <w:rFonts w:ascii="Times New Roman" w:hAnsi="Times New Roman" w:cs="Times New Roman"/>
        </w:rPr>
        <w:t>08</w:t>
      </w:r>
      <w:r w:rsidR="000A2F67">
        <w:rPr>
          <w:rFonts w:ascii="Times New Roman" w:hAnsi="Times New Roman" w:cs="Times New Roman"/>
        </w:rPr>
        <w:t>) describes</w:t>
      </w:r>
      <w:r w:rsidR="00077E66">
        <w:rPr>
          <w:rFonts w:ascii="Times New Roman" w:hAnsi="Times New Roman" w:cs="Times New Roman"/>
        </w:rPr>
        <w:t xml:space="preserve"> </w:t>
      </w:r>
      <w:r w:rsidR="000A2F67">
        <w:rPr>
          <w:rFonts w:ascii="Times New Roman" w:hAnsi="Times New Roman" w:cs="Times New Roman"/>
        </w:rPr>
        <w:t xml:space="preserve">as ‘policy as text’ </w:t>
      </w:r>
      <w:r w:rsidR="0003132C">
        <w:rPr>
          <w:rFonts w:ascii="Times New Roman" w:hAnsi="Times New Roman" w:cs="Times New Roman"/>
        </w:rPr>
        <w:t>whereby</w:t>
      </w:r>
      <w:r w:rsidR="000A2F67">
        <w:rPr>
          <w:rFonts w:ascii="Times New Roman" w:hAnsi="Times New Roman" w:cs="Times New Roman"/>
        </w:rPr>
        <w:t xml:space="preserve"> policy is produced at speed in response to external pressures rather than long-term strategic planning, which can be shown by the fact that it is a ‘guidance’ rather than a policy.</w:t>
      </w:r>
    </w:p>
    <w:p w14:paraId="0A6343FE" w14:textId="66F00258" w:rsidR="00AB766F" w:rsidRDefault="000A2F67" w:rsidP="006E49C6">
      <w:pPr>
        <w:spacing w:line="360" w:lineRule="auto"/>
        <w:rPr>
          <w:rFonts w:ascii="Times New Roman" w:hAnsi="Times New Roman" w:cs="Times New Roman"/>
        </w:rPr>
      </w:pPr>
      <w:r>
        <w:rPr>
          <w:rFonts w:ascii="Times New Roman" w:hAnsi="Times New Roman" w:cs="Times New Roman"/>
        </w:rPr>
        <w:tab/>
      </w:r>
      <w:r w:rsidR="0003132C">
        <w:rPr>
          <w:rFonts w:ascii="Times New Roman" w:hAnsi="Times New Roman" w:cs="Times New Roman"/>
        </w:rPr>
        <w:t xml:space="preserve">Several different factors influenced the development of the guidance. Firstly, </w:t>
      </w:r>
      <w:r w:rsidR="00302D12">
        <w:rPr>
          <w:rFonts w:ascii="Times New Roman" w:hAnsi="Times New Roman" w:cs="Times New Roman"/>
        </w:rPr>
        <w:t>the rapid and widespread adoption of Gen AI tools by both learners and teachers has created a significant gap in practice (</w:t>
      </w:r>
      <w:proofErr w:type="spellStart"/>
      <w:r w:rsidR="00302D12">
        <w:rPr>
          <w:rFonts w:ascii="Times New Roman" w:hAnsi="Times New Roman" w:cs="Times New Roman"/>
        </w:rPr>
        <w:t>Granic</w:t>
      </w:r>
      <w:proofErr w:type="spellEnd"/>
      <w:r w:rsidR="00302D12">
        <w:rPr>
          <w:rFonts w:ascii="Times New Roman" w:hAnsi="Times New Roman" w:cs="Times New Roman"/>
        </w:rPr>
        <w:t>, 2025).</w:t>
      </w:r>
      <w:r w:rsidR="007B5092">
        <w:rPr>
          <w:rFonts w:ascii="Times New Roman" w:hAnsi="Times New Roman" w:cs="Times New Roman"/>
        </w:rPr>
        <w:t xml:space="preserve"> Schools, colleges, and universities </w:t>
      </w:r>
      <w:r w:rsidR="00477084">
        <w:rPr>
          <w:rFonts w:ascii="Times New Roman" w:hAnsi="Times New Roman" w:cs="Times New Roman"/>
        </w:rPr>
        <w:t>inferred there was uncertainty over the ethical use, safeguarding, and assessment integrity of GenAI (Harrison, 2025). Secondly, the growing discourse on GenAI and its implications for education</w:t>
      </w:r>
      <w:r w:rsidR="00AB766F">
        <w:rPr>
          <w:rFonts w:ascii="Times New Roman" w:hAnsi="Times New Roman" w:cs="Times New Roman"/>
        </w:rPr>
        <w:t xml:space="preserve"> is prominent in OECD member countries, of which Wales is part of the global movement to define strategic GenAI principles (OECD, 2021). Thirdly, Estyn (2025) announced </w:t>
      </w:r>
      <w:r w:rsidR="00817E53">
        <w:rPr>
          <w:rFonts w:ascii="Times New Roman" w:hAnsi="Times New Roman" w:cs="Times New Roman"/>
        </w:rPr>
        <w:t>its national thematic review of GenAI, further reinforcing the need to put in place a national stance urgently</w:t>
      </w:r>
      <w:r w:rsidR="00AB766F">
        <w:rPr>
          <w:rFonts w:ascii="Times New Roman" w:hAnsi="Times New Roman" w:cs="Times New Roman"/>
        </w:rPr>
        <w:t>.</w:t>
      </w:r>
    </w:p>
    <w:p w14:paraId="3D9FCAE5" w14:textId="03CC6760" w:rsidR="00BD5EAE" w:rsidRDefault="00AB766F" w:rsidP="006E49C6">
      <w:pPr>
        <w:spacing w:line="360" w:lineRule="auto"/>
        <w:rPr>
          <w:rFonts w:ascii="Times New Roman" w:hAnsi="Times New Roman" w:cs="Times New Roman"/>
        </w:rPr>
      </w:pPr>
      <w:r>
        <w:rPr>
          <w:rFonts w:ascii="Times New Roman" w:hAnsi="Times New Roman" w:cs="Times New Roman"/>
        </w:rPr>
        <w:tab/>
      </w:r>
      <w:r w:rsidR="00817E53">
        <w:rPr>
          <w:rFonts w:ascii="Times New Roman" w:hAnsi="Times New Roman" w:cs="Times New Roman"/>
        </w:rPr>
        <w:t xml:space="preserve">The Welsh </w:t>
      </w:r>
      <w:r w:rsidR="009F6AA9">
        <w:rPr>
          <w:rFonts w:ascii="Times New Roman" w:hAnsi="Times New Roman" w:cs="Times New Roman"/>
        </w:rPr>
        <w:t>government's process appears to follow a consultative but internally driven model. This is notable with the lack of cited persons who created the guidance</w:t>
      </w:r>
      <w:r w:rsidR="00116006">
        <w:rPr>
          <w:rFonts w:ascii="Times New Roman" w:hAnsi="Times New Roman" w:cs="Times New Roman"/>
        </w:rPr>
        <w:t>;</w:t>
      </w:r>
      <w:r w:rsidR="009F6AA9">
        <w:rPr>
          <w:rFonts w:ascii="Times New Roman" w:hAnsi="Times New Roman" w:cs="Times New Roman"/>
        </w:rPr>
        <w:t xml:space="preserve"> this reflects what Taylor et al. (1997) described as ‘elite state-led production’ of policy text.</w:t>
      </w:r>
      <w:r w:rsidR="00116006">
        <w:rPr>
          <w:rFonts w:ascii="Times New Roman" w:hAnsi="Times New Roman" w:cs="Times New Roman"/>
        </w:rPr>
        <w:t xml:space="preserve"> Although there seems to be some </w:t>
      </w:r>
      <w:r w:rsidR="00285EF7">
        <w:rPr>
          <w:rFonts w:ascii="Times New Roman" w:hAnsi="Times New Roman" w:cs="Times New Roman"/>
        </w:rPr>
        <w:t>stakeholder involvement, such as practitioners, safeguarding experts, and learners, as shown in the Estyn (2025) national review, which drew on the voices of teachers and learners to inform the review.</w:t>
      </w:r>
      <w:r w:rsidR="002F64C6">
        <w:rPr>
          <w:rFonts w:ascii="Times New Roman" w:hAnsi="Times New Roman" w:cs="Times New Roman"/>
        </w:rPr>
        <w:t xml:space="preserve"> </w:t>
      </w:r>
      <w:r w:rsidR="00285EF7">
        <w:rPr>
          <w:rFonts w:ascii="Times New Roman" w:hAnsi="Times New Roman" w:cs="Times New Roman"/>
        </w:rPr>
        <w:t>The guidance</w:t>
      </w:r>
      <w:r w:rsidR="008B4515">
        <w:rPr>
          <w:rFonts w:ascii="Times New Roman" w:hAnsi="Times New Roman" w:cs="Times New Roman"/>
        </w:rPr>
        <w:t xml:space="preserve">, however, does not outline the consultation process involved in constructing the guidelines, as per its consultation process. It clearly states, ‘When a new consultation is launched, we make the relevant documents available on our website’; however, there are none currently available that relate to GenAI in education </w:t>
      </w:r>
      <w:r w:rsidR="00285EF7">
        <w:rPr>
          <w:rFonts w:ascii="Times New Roman" w:hAnsi="Times New Roman" w:cs="Times New Roman"/>
        </w:rPr>
        <w:t>(Welsh Government, 2025).</w:t>
      </w:r>
      <w:r w:rsidR="009F6AA9">
        <w:rPr>
          <w:rFonts w:ascii="Times New Roman" w:hAnsi="Times New Roman" w:cs="Times New Roman"/>
        </w:rPr>
        <w:t xml:space="preserve"> </w:t>
      </w:r>
      <w:r w:rsidR="00C52D34">
        <w:rPr>
          <w:rFonts w:ascii="Times New Roman" w:hAnsi="Times New Roman" w:cs="Times New Roman"/>
        </w:rPr>
        <w:t xml:space="preserve">The </w:t>
      </w:r>
      <w:r w:rsidR="00CD096A">
        <w:rPr>
          <w:rFonts w:ascii="Times New Roman" w:hAnsi="Times New Roman" w:cs="Times New Roman"/>
        </w:rPr>
        <w:t xml:space="preserve">fact that the structure is </w:t>
      </w:r>
      <w:r w:rsidR="00D74A68">
        <w:rPr>
          <w:rFonts w:ascii="Times New Roman" w:hAnsi="Times New Roman" w:cs="Times New Roman"/>
        </w:rPr>
        <w:t>guidance rather than a policy or a compulsory requirement suggests that, given</w:t>
      </w:r>
      <w:r w:rsidR="004B4580">
        <w:rPr>
          <w:rFonts w:ascii="Times New Roman" w:hAnsi="Times New Roman" w:cs="Times New Roman"/>
        </w:rPr>
        <w:t xml:space="preserve"> the rapid growth of GenAI, the government sought</w:t>
      </w:r>
      <w:r w:rsidR="00E06CDB">
        <w:rPr>
          <w:rFonts w:ascii="Times New Roman" w:hAnsi="Times New Roman" w:cs="Times New Roman"/>
        </w:rPr>
        <w:t xml:space="preserve"> to avoid over-regulation</w:t>
      </w:r>
      <w:r w:rsidR="00FF6771">
        <w:rPr>
          <w:rFonts w:ascii="Times New Roman" w:hAnsi="Times New Roman" w:cs="Times New Roman"/>
        </w:rPr>
        <w:t>. As stated by Ayub (2024)</w:t>
      </w:r>
      <w:r w:rsidR="00285C19">
        <w:rPr>
          <w:rFonts w:ascii="Times New Roman" w:hAnsi="Times New Roman" w:cs="Times New Roman"/>
        </w:rPr>
        <w:t>, " Over-regulation</w:t>
      </w:r>
      <w:r w:rsidR="000A4CD1">
        <w:rPr>
          <w:rFonts w:ascii="Times New Roman" w:hAnsi="Times New Roman" w:cs="Times New Roman"/>
        </w:rPr>
        <w:t xml:space="preserve"> may stifle</w:t>
      </w:r>
      <w:r w:rsidR="00B66D19">
        <w:rPr>
          <w:rFonts w:ascii="Times New Roman" w:hAnsi="Times New Roman" w:cs="Times New Roman"/>
        </w:rPr>
        <w:t xml:space="preserve"> technologi</w:t>
      </w:r>
      <w:r w:rsidR="000A4CD1">
        <w:rPr>
          <w:rFonts w:ascii="Times New Roman" w:hAnsi="Times New Roman" w:cs="Times New Roman"/>
        </w:rPr>
        <w:t>cal progress</w:t>
      </w:r>
      <w:r w:rsidR="00BD5EAE">
        <w:rPr>
          <w:rFonts w:ascii="Times New Roman" w:hAnsi="Times New Roman" w:cs="Times New Roman"/>
        </w:rPr>
        <w:t>”</w:t>
      </w:r>
      <w:r w:rsidR="000A4CD1">
        <w:rPr>
          <w:rFonts w:ascii="Times New Roman" w:hAnsi="Times New Roman" w:cs="Times New Roman"/>
        </w:rPr>
        <w:t>.</w:t>
      </w:r>
      <w:r w:rsidR="00B66D19">
        <w:rPr>
          <w:rFonts w:ascii="Times New Roman" w:hAnsi="Times New Roman" w:cs="Times New Roman"/>
        </w:rPr>
        <w:t xml:space="preserve"> </w:t>
      </w:r>
      <w:r w:rsidR="00FF6771">
        <w:rPr>
          <w:rFonts w:ascii="Times New Roman" w:hAnsi="Times New Roman" w:cs="Times New Roman"/>
        </w:rPr>
        <w:t xml:space="preserve"> </w:t>
      </w:r>
    </w:p>
    <w:p w14:paraId="00FE8B87" w14:textId="7E7741A3" w:rsidR="000A2F67" w:rsidRPr="003B7BB8" w:rsidRDefault="00BD5EAE" w:rsidP="006E49C6">
      <w:pPr>
        <w:spacing w:line="360" w:lineRule="auto"/>
        <w:rPr>
          <w:rFonts w:ascii="Times New Roman" w:hAnsi="Times New Roman" w:cs="Times New Roman"/>
        </w:rPr>
      </w:pPr>
      <w:r>
        <w:rPr>
          <w:rFonts w:ascii="Times New Roman" w:hAnsi="Times New Roman" w:cs="Times New Roman"/>
        </w:rPr>
        <w:tab/>
      </w:r>
      <w:r w:rsidR="00E21AD5" w:rsidRPr="00E21AD5">
        <w:rPr>
          <w:rFonts w:ascii="Times New Roman" w:hAnsi="Times New Roman" w:cs="Times New Roman"/>
        </w:rPr>
        <w:t>The evolution of the policy also reflects wider UK debates. Other UK nations released AI guidance around the same period, and although Wales maintains a distinct educational philosophy, the timing suggests policy borrowing or policy learning (Dolowitz and Marsh, 2000). Similarly, the policy language of “responsible use,” “ethical practice,” and “safeguarding” echoes OECD (2021) frameworks and European Commission (2022) AI ethics guidelines, indicating influence from supranational organisations.</w:t>
      </w:r>
    </w:p>
    <w:p w14:paraId="2085431E" w14:textId="77B842F0" w:rsidR="00527F3C" w:rsidRPr="00B57082" w:rsidRDefault="000259AE" w:rsidP="006E49C6">
      <w:pPr>
        <w:spacing w:line="360" w:lineRule="auto"/>
        <w:rPr>
          <w:rFonts w:ascii="Times New Roman" w:hAnsi="Times New Roman" w:cs="Times New Roman"/>
          <w:b/>
          <w:bCs/>
        </w:rPr>
      </w:pPr>
      <w:r w:rsidRPr="00B57082">
        <w:rPr>
          <w:rFonts w:ascii="Times New Roman" w:hAnsi="Times New Roman" w:cs="Times New Roman"/>
          <w:b/>
          <w:bCs/>
        </w:rPr>
        <w:t xml:space="preserve">Public confidence </w:t>
      </w:r>
    </w:p>
    <w:p w14:paraId="5A732B36" w14:textId="77777777" w:rsidR="00A023FF" w:rsidRDefault="0014642B" w:rsidP="00DB4A82">
      <w:pPr>
        <w:spacing w:line="360" w:lineRule="auto"/>
        <w:rPr>
          <w:rFonts w:ascii="Times New Roman" w:hAnsi="Times New Roman" w:cs="Times New Roman"/>
        </w:rPr>
      </w:pPr>
      <w:r>
        <w:rPr>
          <w:rFonts w:ascii="Times New Roman" w:hAnsi="Times New Roman" w:cs="Times New Roman"/>
        </w:rPr>
        <w:lastRenderedPageBreak/>
        <w:tab/>
      </w:r>
      <w:r w:rsidR="006D3BF3">
        <w:rPr>
          <w:rFonts w:ascii="Times New Roman" w:hAnsi="Times New Roman" w:cs="Times New Roman"/>
        </w:rPr>
        <w:t>P</w:t>
      </w:r>
      <w:r w:rsidR="00F9491F">
        <w:rPr>
          <w:rFonts w:ascii="Times New Roman" w:hAnsi="Times New Roman" w:cs="Times New Roman"/>
        </w:rPr>
        <w:t xml:space="preserve">ublic confidence is paramount for </w:t>
      </w:r>
      <w:r w:rsidR="00540753">
        <w:rPr>
          <w:rFonts w:ascii="Times New Roman" w:hAnsi="Times New Roman" w:cs="Times New Roman"/>
        </w:rPr>
        <w:t>the successful implementation of government policy</w:t>
      </w:r>
      <w:r w:rsidR="0003215D">
        <w:rPr>
          <w:rFonts w:ascii="Times New Roman" w:hAnsi="Times New Roman" w:cs="Times New Roman"/>
        </w:rPr>
        <w:t xml:space="preserve"> </w:t>
      </w:r>
      <w:r w:rsidR="00DB4A82" w:rsidRPr="00DB4A82">
        <w:rPr>
          <w:rFonts w:ascii="Times New Roman" w:hAnsi="Times New Roman" w:cs="Times New Roman"/>
        </w:rPr>
        <w:t>(Fleming and McLaughlin, 2012)</w:t>
      </w:r>
      <w:r w:rsidR="00DB4A82">
        <w:rPr>
          <w:rFonts w:ascii="Times New Roman" w:hAnsi="Times New Roman" w:cs="Times New Roman"/>
        </w:rPr>
        <w:t xml:space="preserve">. The OECD (2021) identifies five key dimensions that influence </w:t>
      </w:r>
      <w:r w:rsidR="00AF25B3">
        <w:rPr>
          <w:rFonts w:ascii="Times New Roman" w:hAnsi="Times New Roman" w:cs="Times New Roman"/>
        </w:rPr>
        <w:t xml:space="preserve">trust in GenAI governance, </w:t>
      </w:r>
      <w:r w:rsidR="00610586">
        <w:rPr>
          <w:rFonts w:ascii="Times New Roman" w:hAnsi="Times New Roman" w:cs="Times New Roman"/>
        </w:rPr>
        <w:t>transparency, security, robustness, accountability,</w:t>
      </w:r>
      <w:r w:rsidR="00523BDA">
        <w:rPr>
          <w:rFonts w:ascii="Times New Roman" w:hAnsi="Times New Roman" w:cs="Times New Roman"/>
        </w:rPr>
        <w:t xml:space="preserve"> and human-centred values. </w:t>
      </w:r>
      <w:r w:rsidR="00203B69">
        <w:rPr>
          <w:rFonts w:ascii="Times New Roman" w:hAnsi="Times New Roman" w:cs="Times New Roman"/>
        </w:rPr>
        <w:t>Assessing the Welsh guidance against this framework can provide insight into how effectively public confidence is cultivated</w:t>
      </w:r>
      <w:r w:rsidR="000E1643">
        <w:rPr>
          <w:rFonts w:ascii="Times New Roman" w:hAnsi="Times New Roman" w:cs="Times New Roman"/>
        </w:rPr>
        <w:t xml:space="preserve">. </w:t>
      </w:r>
    </w:p>
    <w:p w14:paraId="683212A3" w14:textId="636A8509" w:rsidR="00D2691D" w:rsidRDefault="00976D74" w:rsidP="00ED18DB">
      <w:pPr>
        <w:spacing w:line="360" w:lineRule="auto"/>
        <w:ind w:firstLine="720"/>
        <w:rPr>
          <w:rFonts w:ascii="Times New Roman" w:hAnsi="Times New Roman" w:cs="Times New Roman"/>
        </w:rPr>
      </w:pPr>
      <w:r>
        <w:rPr>
          <w:rFonts w:ascii="Times New Roman" w:hAnsi="Times New Roman" w:cs="Times New Roman"/>
        </w:rPr>
        <w:t xml:space="preserve">The Hwb </w:t>
      </w:r>
      <w:r w:rsidR="00D92D21">
        <w:rPr>
          <w:rFonts w:ascii="Times New Roman" w:hAnsi="Times New Roman" w:cs="Times New Roman"/>
        </w:rPr>
        <w:t xml:space="preserve">guidance </w:t>
      </w:r>
      <w:r w:rsidR="003C5BA4">
        <w:rPr>
          <w:rFonts w:ascii="Times New Roman" w:hAnsi="Times New Roman" w:cs="Times New Roman"/>
        </w:rPr>
        <w:t>provides a clear explanation of</w:t>
      </w:r>
      <w:r w:rsidR="00D92D21">
        <w:rPr>
          <w:rFonts w:ascii="Times New Roman" w:hAnsi="Times New Roman" w:cs="Times New Roman"/>
        </w:rPr>
        <w:t xml:space="preserve"> GenAI tools, risks, and </w:t>
      </w:r>
      <w:r w:rsidR="00155153">
        <w:rPr>
          <w:rFonts w:ascii="Times New Roman" w:hAnsi="Times New Roman" w:cs="Times New Roman"/>
        </w:rPr>
        <w:t>expectations</w:t>
      </w:r>
      <w:r w:rsidR="00A023FF">
        <w:rPr>
          <w:rFonts w:ascii="Times New Roman" w:hAnsi="Times New Roman" w:cs="Times New Roman"/>
        </w:rPr>
        <w:t xml:space="preserve"> </w:t>
      </w:r>
      <w:r w:rsidR="001059E2">
        <w:rPr>
          <w:rFonts w:ascii="Times New Roman" w:hAnsi="Times New Roman" w:cs="Times New Roman"/>
        </w:rPr>
        <w:t>for education establishments (Welsh Government, 2025)</w:t>
      </w:r>
      <w:r w:rsidR="008A2E83">
        <w:rPr>
          <w:rFonts w:ascii="Times New Roman" w:hAnsi="Times New Roman" w:cs="Times New Roman"/>
        </w:rPr>
        <w:t xml:space="preserve">. However, transparency regarding </w:t>
      </w:r>
      <w:r w:rsidR="00811BB5">
        <w:rPr>
          <w:rFonts w:ascii="Times New Roman" w:hAnsi="Times New Roman" w:cs="Times New Roman"/>
        </w:rPr>
        <w:t xml:space="preserve">data processing </w:t>
      </w:r>
      <w:r w:rsidR="004C2453">
        <w:rPr>
          <w:rFonts w:ascii="Times New Roman" w:hAnsi="Times New Roman" w:cs="Times New Roman"/>
        </w:rPr>
        <w:t>by external GenAI providers remains limited</w:t>
      </w:r>
      <w:r w:rsidR="00D2691D">
        <w:rPr>
          <w:rFonts w:ascii="Times New Roman" w:hAnsi="Times New Roman" w:cs="Times New Roman"/>
        </w:rPr>
        <w:t xml:space="preserve"> </w:t>
      </w:r>
      <w:r w:rsidR="00D2691D" w:rsidRPr="00D2691D">
        <w:rPr>
          <w:rFonts w:ascii="Times New Roman" w:hAnsi="Times New Roman" w:cs="Times New Roman"/>
        </w:rPr>
        <w:t>(Wulf and Seizov, 2022)</w:t>
      </w:r>
      <w:r w:rsidR="00B62C09">
        <w:rPr>
          <w:rFonts w:ascii="Times New Roman" w:hAnsi="Times New Roman" w:cs="Times New Roman"/>
        </w:rPr>
        <w:t xml:space="preserve">. Researchers infer that without </w:t>
      </w:r>
      <w:r w:rsidR="00C22AD2">
        <w:rPr>
          <w:rFonts w:ascii="Times New Roman" w:hAnsi="Times New Roman" w:cs="Times New Roman"/>
        </w:rPr>
        <w:t xml:space="preserve">transparency </w:t>
      </w:r>
      <w:r w:rsidR="006A4982">
        <w:rPr>
          <w:rFonts w:ascii="Times New Roman" w:hAnsi="Times New Roman" w:cs="Times New Roman"/>
        </w:rPr>
        <w:t>concerning</w:t>
      </w:r>
      <w:r w:rsidR="00B64A69">
        <w:rPr>
          <w:rFonts w:ascii="Times New Roman" w:hAnsi="Times New Roman" w:cs="Times New Roman"/>
        </w:rPr>
        <w:t xml:space="preserve"> the data flow, public trust </w:t>
      </w:r>
      <w:r w:rsidR="004C64E1">
        <w:rPr>
          <w:rFonts w:ascii="Times New Roman" w:hAnsi="Times New Roman" w:cs="Times New Roman"/>
        </w:rPr>
        <w:t>may be undermined (</w:t>
      </w:r>
      <w:proofErr w:type="spellStart"/>
      <w:r w:rsidR="004C64E1">
        <w:rPr>
          <w:rFonts w:ascii="Times New Roman" w:hAnsi="Times New Roman" w:cs="Times New Roman"/>
        </w:rPr>
        <w:t>Smuha</w:t>
      </w:r>
      <w:proofErr w:type="spellEnd"/>
      <w:r w:rsidR="004C64E1">
        <w:rPr>
          <w:rFonts w:ascii="Times New Roman" w:hAnsi="Times New Roman" w:cs="Times New Roman"/>
        </w:rPr>
        <w:t>, 2021</w:t>
      </w:r>
      <w:r w:rsidR="006A4982">
        <w:rPr>
          <w:rFonts w:ascii="Times New Roman" w:hAnsi="Times New Roman" w:cs="Times New Roman"/>
        </w:rPr>
        <w:t xml:space="preserve">). The guidance </w:t>
      </w:r>
      <w:r w:rsidR="00323811">
        <w:rPr>
          <w:rFonts w:ascii="Times New Roman" w:hAnsi="Times New Roman" w:cs="Times New Roman"/>
        </w:rPr>
        <w:t>advises</w:t>
      </w:r>
      <w:r w:rsidR="006A4982">
        <w:rPr>
          <w:rFonts w:ascii="Times New Roman" w:hAnsi="Times New Roman" w:cs="Times New Roman"/>
        </w:rPr>
        <w:t xml:space="preserve"> </w:t>
      </w:r>
      <w:r w:rsidR="00323811">
        <w:rPr>
          <w:rFonts w:ascii="Times New Roman" w:hAnsi="Times New Roman" w:cs="Times New Roman"/>
        </w:rPr>
        <w:t xml:space="preserve">education settings to </w:t>
      </w:r>
      <w:r w:rsidR="00B50A26">
        <w:rPr>
          <w:rFonts w:ascii="Times New Roman" w:hAnsi="Times New Roman" w:cs="Times New Roman"/>
        </w:rPr>
        <w:t>review data policies but does not provide a list of approved GenAI tools, which can lead to inconsistencies</w:t>
      </w:r>
      <w:r w:rsidR="00ED18DB">
        <w:rPr>
          <w:rFonts w:ascii="Times New Roman" w:hAnsi="Times New Roman" w:cs="Times New Roman"/>
        </w:rPr>
        <w:t xml:space="preserve"> </w:t>
      </w:r>
      <w:r w:rsidR="00ED18DB" w:rsidRPr="00ED18DB">
        <w:rPr>
          <w:rFonts w:ascii="Times New Roman" w:hAnsi="Times New Roman" w:cs="Times New Roman"/>
        </w:rPr>
        <w:t>(Ng</w:t>
      </w:r>
      <w:r w:rsidR="00ED18DB">
        <w:rPr>
          <w:rFonts w:ascii="Times New Roman" w:hAnsi="Times New Roman" w:cs="Times New Roman"/>
        </w:rPr>
        <w:t xml:space="preserve"> et al.,</w:t>
      </w:r>
      <w:r w:rsidR="00ED18DB" w:rsidRPr="00ED18DB">
        <w:rPr>
          <w:rFonts w:ascii="Times New Roman" w:hAnsi="Times New Roman" w:cs="Times New Roman"/>
        </w:rPr>
        <w:t xml:space="preserve"> 2025)</w:t>
      </w:r>
      <w:r w:rsidR="00B142AE">
        <w:rPr>
          <w:rFonts w:ascii="Times New Roman" w:hAnsi="Times New Roman" w:cs="Times New Roman"/>
        </w:rPr>
        <w:t>.</w:t>
      </w:r>
    </w:p>
    <w:p w14:paraId="509E07AE" w14:textId="0849086D" w:rsidR="006225B7" w:rsidRDefault="00B50A26" w:rsidP="006225B7">
      <w:pPr>
        <w:spacing w:line="360" w:lineRule="auto"/>
        <w:ind w:firstLine="720"/>
        <w:rPr>
          <w:rFonts w:ascii="Times New Roman" w:hAnsi="Times New Roman" w:cs="Times New Roman"/>
        </w:rPr>
      </w:pPr>
      <w:r>
        <w:rPr>
          <w:rFonts w:ascii="Times New Roman" w:hAnsi="Times New Roman" w:cs="Times New Roman"/>
        </w:rPr>
        <w:t xml:space="preserve">The guidance </w:t>
      </w:r>
      <w:r w:rsidR="004646F2">
        <w:rPr>
          <w:rFonts w:ascii="Times New Roman" w:hAnsi="Times New Roman" w:cs="Times New Roman"/>
        </w:rPr>
        <w:t xml:space="preserve">makes a point of continuing to </w:t>
      </w:r>
      <w:r w:rsidR="00850300">
        <w:rPr>
          <w:rFonts w:ascii="Times New Roman" w:hAnsi="Times New Roman" w:cs="Times New Roman"/>
        </w:rPr>
        <w:t xml:space="preserve">reinforce safeguarding </w:t>
      </w:r>
      <w:r w:rsidR="00284621">
        <w:rPr>
          <w:rFonts w:ascii="Times New Roman" w:hAnsi="Times New Roman" w:cs="Times New Roman"/>
        </w:rPr>
        <w:t xml:space="preserve">responsibilities, putting accountability </w:t>
      </w:r>
      <w:r w:rsidR="00A64C79">
        <w:rPr>
          <w:rFonts w:ascii="Times New Roman" w:hAnsi="Times New Roman" w:cs="Times New Roman"/>
        </w:rPr>
        <w:t>in</w:t>
      </w:r>
      <w:r w:rsidR="00284621">
        <w:rPr>
          <w:rFonts w:ascii="Times New Roman" w:hAnsi="Times New Roman" w:cs="Times New Roman"/>
        </w:rPr>
        <w:t xml:space="preserve"> the hands of </w:t>
      </w:r>
      <w:r w:rsidR="00A64C79">
        <w:rPr>
          <w:rFonts w:ascii="Times New Roman" w:hAnsi="Times New Roman" w:cs="Times New Roman"/>
        </w:rPr>
        <w:t xml:space="preserve">school leaders and governing bodies. </w:t>
      </w:r>
      <w:r w:rsidR="0043627E">
        <w:rPr>
          <w:rFonts w:ascii="Times New Roman" w:hAnsi="Times New Roman" w:cs="Times New Roman"/>
        </w:rPr>
        <w:t>This is evident in terms used</w:t>
      </w:r>
      <w:r w:rsidR="00F41861">
        <w:rPr>
          <w:rFonts w:ascii="Times New Roman" w:hAnsi="Times New Roman" w:cs="Times New Roman"/>
        </w:rPr>
        <w:t>,</w:t>
      </w:r>
      <w:r w:rsidR="0043627E">
        <w:rPr>
          <w:rFonts w:ascii="Times New Roman" w:hAnsi="Times New Roman" w:cs="Times New Roman"/>
        </w:rPr>
        <w:t xml:space="preserve"> such as </w:t>
      </w:r>
      <w:r w:rsidR="007F21EC">
        <w:rPr>
          <w:rFonts w:ascii="Times New Roman" w:hAnsi="Times New Roman" w:cs="Times New Roman"/>
        </w:rPr>
        <w:t>“</w:t>
      </w:r>
      <w:r w:rsidR="007B63F3">
        <w:rPr>
          <w:rFonts w:ascii="Times New Roman" w:hAnsi="Times New Roman" w:cs="Times New Roman"/>
        </w:rPr>
        <w:t>practitioners must be aware of</w:t>
      </w:r>
      <w:r w:rsidR="007F21EC">
        <w:rPr>
          <w:rFonts w:ascii="Times New Roman" w:hAnsi="Times New Roman" w:cs="Times New Roman"/>
        </w:rPr>
        <w:t xml:space="preserve"> age ratings” and </w:t>
      </w:r>
      <w:r w:rsidR="000252C6">
        <w:rPr>
          <w:rFonts w:ascii="Times New Roman" w:hAnsi="Times New Roman" w:cs="Times New Roman"/>
        </w:rPr>
        <w:t>“</w:t>
      </w:r>
      <w:r w:rsidR="00DB346B">
        <w:rPr>
          <w:rFonts w:ascii="Times New Roman" w:hAnsi="Times New Roman" w:cs="Times New Roman"/>
        </w:rPr>
        <w:t>schools must be transparent about how data is used and with whom it is shared</w:t>
      </w:r>
      <w:r w:rsidR="00AC3500">
        <w:rPr>
          <w:rFonts w:ascii="Times New Roman" w:hAnsi="Times New Roman" w:cs="Times New Roman"/>
        </w:rPr>
        <w:t xml:space="preserve">” (Hwb, 2025). </w:t>
      </w:r>
      <w:r w:rsidR="005E7EAB">
        <w:rPr>
          <w:rFonts w:ascii="Times New Roman" w:hAnsi="Times New Roman" w:cs="Times New Roman"/>
        </w:rPr>
        <w:t xml:space="preserve">This aligns with </w:t>
      </w:r>
      <w:r w:rsidR="00B17A21">
        <w:rPr>
          <w:rFonts w:ascii="Times New Roman" w:hAnsi="Times New Roman" w:cs="Times New Roman"/>
        </w:rPr>
        <w:t>OECD (2021) expectations that human actors remain responsible for AI-re</w:t>
      </w:r>
      <w:r w:rsidR="007B68A7">
        <w:rPr>
          <w:rFonts w:ascii="Times New Roman" w:hAnsi="Times New Roman" w:cs="Times New Roman"/>
        </w:rPr>
        <w:t>lated decisions</w:t>
      </w:r>
      <w:r w:rsidR="002D5429">
        <w:rPr>
          <w:rFonts w:ascii="Times New Roman" w:hAnsi="Times New Roman" w:cs="Times New Roman"/>
        </w:rPr>
        <w:t>. There is</w:t>
      </w:r>
      <w:r w:rsidR="00CB3E05">
        <w:rPr>
          <w:rFonts w:ascii="Times New Roman" w:hAnsi="Times New Roman" w:cs="Times New Roman"/>
        </w:rPr>
        <w:t>,</w:t>
      </w:r>
      <w:r w:rsidR="002D5429">
        <w:rPr>
          <w:rFonts w:ascii="Times New Roman" w:hAnsi="Times New Roman" w:cs="Times New Roman"/>
        </w:rPr>
        <w:t xml:space="preserve"> however</w:t>
      </w:r>
      <w:r w:rsidR="00991E6C">
        <w:rPr>
          <w:rFonts w:ascii="Times New Roman" w:hAnsi="Times New Roman" w:cs="Times New Roman"/>
        </w:rPr>
        <w:t>,</w:t>
      </w:r>
      <w:r w:rsidR="002D5429">
        <w:rPr>
          <w:rFonts w:ascii="Times New Roman" w:hAnsi="Times New Roman" w:cs="Times New Roman"/>
        </w:rPr>
        <w:t xml:space="preserve"> some </w:t>
      </w:r>
      <w:r w:rsidR="003246AE">
        <w:rPr>
          <w:rFonts w:ascii="Times New Roman" w:hAnsi="Times New Roman" w:cs="Times New Roman"/>
        </w:rPr>
        <w:t>vagueness aroun</w:t>
      </w:r>
      <w:r w:rsidR="00796A8B">
        <w:rPr>
          <w:rFonts w:ascii="Times New Roman" w:hAnsi="Times New Roman" w:cs="Times New Roman"/>
        </w:rPr>
        <w:t xml:space="preserve">d accountability when GenAI tools produce harmful </w:t>
      </w:r>
      <w:r w:rsidR="00B70BA5">
        <w:rPr>
          <w:rFonts w:ascii="Times New Roman" w:hAnsi="Times New Roman" w:cs="Times New Roman"/>
        </w:rPr>
        <w:t xml:space="preserve">content </w:t>
      </w:r>
      <w:r w:rsidR="00796A8B">
        <w:rPr>
          <w:rFonts w:ascii="Times New Roman" w:hAnsi="Times New Roman" w:cs="Times New Roman"/>
        </w:rPr>
        <w:t xml:space="preserve">or </w:t>
      </w:r>
      <w:r w:rsidR="000F2860">
        <w:rPr>
          <w:rFonts w:ascii="Times New Roman" w:hAnsi="Times New Roman" w:cs="Times New Roman"/>
        </w:rPr>
        <w:t>fail</w:t>
      </w:r>
      <w:r w:rsidR="00872BF5">
        <w:rPr>
          <w:rFonts w:ascii="Times New Roman" w:hAnsi="Times New Roman" w:cs="Times New Roman"/>
        </w:rPr>
        <w:t xml:space="preserve"> </w:t>
      </w:r>
      <w:r w:rsidR="00872BF5" w:rsidRPr="00872BF5">
        <w:rPr>
          <w:rFonts w:ascii="Times New Roman" w:hAnsi="Times New Roman" w:cs="Times New Roman"/>
        </w:rPr>
        <w:t>(Raza</w:t>
      </w:r>
      <w:r w:rsidR="00872BF5">
        <w:rPr>
          <w:rFonts w:ascii="Times New Roman" w:hAnsi="Times New Roman" w:cs="Times New Roman"/>
        </w:rPr>
        <w:t xml:space="preserve"> et al.,</w:t>
      </w:r>
      <w:r w:rsidR="00872BF5" w:rsidRPr="00872BF5">
        <w:rPr>
          <w:rFonts w:ascii="Times New Roman" w:hAnsi="Times New Roman" w:cs="Times New Roman"/>
        </w:rPr>
        <w:t xml:space="preserve"> 2025)</w:t>
      </w:r>
      <w:r w:rsidR="00872BF5">
        <w:rPr>
          <w:rFonts w:ascii="Times New Roman" w:hAnsi="Times New Roman" w:cs="Times New Roman"/>
        </w:rPr>
        <w:t>.</w:t>
      </w:r>
      <w:r w:rsidR="00B70BA5">
        <w:rPr>
          <w:rFonts w:ascii="Times New Roman" w:hAnsi="Times New Roman" w:cs="Times New Roman"/>
        </w:rPr>
        <w:t xml:space="preserve"> </w:t>
      </w:r>
      <w:r w:rsidR="006225B7">
        <w:rPr>
          <w:rFonts w:ascii="Times New Roman" w:hAnsi="Times New Roman" w:cs="Times New Roman"/>
        </w:rPr>
        <w:t>A</w:t>
      </w:r>
      <w:r w:rsidR="0006741B">
        <w:rPr>
          <w:rFonts w:ascii="Times New Roman" w:hAnsi="Times New Roman" w:cs="Times New Roman"/>
        </w:rPr>
        <w:t>s</w:t>
      </w:r>
      <w:r w:rsidR="006225B7">
        <w:rPr>
          <w:rFonts w:ascii="Times New Roman" w:hAnsi="Times New Roman" w:cs="Times New Roman"/>
        </w:rPr>
        <w:t xml:space="preserve"> is argued by </w:t>
      </w:r>
      <w:r w:rsidR="006225B7" w:rsidRPr="006225B7">
        <w:rPr>
          <w:rFonts w:ascii="Times New Roman" w:hAnsi="Times New Roman" w:cs="Times New Roman"/>
        </w:rPr>
        <w:t>Kinney et al. (2024)</w:t>
      </w:r>
      <w:r w:rsidR="006225B7">
        <w:rPr>
          <w:rFonts w:ascii="Times New Roman" w:hAnsi="Times New Roman" w:cs="Times New Roman"/>
        </w:rPr>
        <w:t xml:space="preserve"> </w:t>
      </w:r>
      <w:r w:rsidR="002C277C">
        <w:rPr>
          <w:rFonts w:ascii="Times New Roman" w:hAnsi="Times New Roman" w:cs="Times New Roman"/>
        </w:rPr>
        <w:t>that in order for there to be trust</w:t>
      </w:r>
      <w:r w:rsidR="00CA2B0F">
        <w:rPr>
          <w:rFonts w:ascii="Times New Roman" w:hAnsi="Times New Roman" w:cs="Times New Roman"/>
        </w:rPr>
        <w:t>,</w:t>
      </w:r>
      <w:r w:rsidR="002C277C">
        <w:rPr>
          <w:rFonts w:ascii="Times New Roman" w:hAnsi="Times New Roman" w:cs="Times New Roman"/>
        </w:rPr>
        <w:t xml:space="preserve"> there has to be shared accountability between </w:t>
      </w:r>
      <w:r w:rsidR="00D07DBB">
        <w:rPr>
          <w:rFonts w:ascii="Times New Roman" w:hAnsi="Times New Roman" w:cs="Times New Roman"/>
        </w:rPr>
        <w:t>developers and end-users</w:t>
      </w:r>
      <w:r w:rsidR="00CA2B0F">
        <w:rPr>
          <w:rFonts w:ascii="Times New Roman" w:hAnsi="Times New Roman" w:cs="Times New Roman"/>
        </w:rPr>
        <w:t>,</w:t>
      </w:r>
      <w:r w:rsidR="00D07DBB">
        <w:rPr>
          <w:rFonts w:ascii="Times New Roman" w:hAnsi="Times New Roman" w:cs="Times New Roman"/>
        </w:rPr>
        <w:t xml:space="preserve"> and this must be clearly articulated.</w:t>
      </w:r>
    </w:p>
    <w:p w14:paraId="108D35B0" w14:textId="44645274" w:rsidR="00FA6C16" w:rsidRDefault="00031171" w:rsidP="00FA6C16">
      <w:pPr>
        <w:spacing w:line="360" w:lineRule="auto"/>
        <w:ind w:firstLine="720"/>
        <w:rPr>
          <w:rFonts w:ascii="Times New Roman" w:hAnsi="Times New Roman" w:cs="Times New Roman"/>
        </w:rPr>
      </w:pPr>
      <w:r>
        <w:rPr>
          <w:rFonts w:ascii="Times New Roman" w:hAnsi="Times New Roman" w:cs="Times New Roman"/>
        </w:rPr>
        <w:t xml:space="preserve">The guidance puts importance on </w:t>
      </w:r>
      <w:r w:rsidR="009758EC">
        <w:rPr>
          <w:rFonts w:ascii="Times New Roman" w:hAnsi="Times New Roman" w:cs="Times New Roman"/>
        </w:rPr>
        <w:t xml:space="preserve">online </w:t>
      </w:r>
      <w:r w:rsidR="00967DD0">
        <w:rPr>
          <w:rFonts w:ascii="Times New Roman" w:hAnsi="Times New Roman" w:cs="Times New Roman"/>
        </w:rPr>
        <w:t xml:space="preserve">safety </w:t>
      </w:r>
      <w:r w:rsidR="002B4377">
        <w:rPr>
          <w:rFonts w:ascii="Times New Roman" w:hAnsi="Times New Roman" w:cs="Times New Roman"/>
        </w:rPr>
        <w:t>an</w:t>
      </w:r>
      <w:r w:rsidR="00201F33">
        <w:rPr>
          <w:rFonts w:ascii="Times New Roman" w:hAnsi="Times New Roman" w:cs="Times New Roman"/>
        </w:rPr>
        <w:t xml:space="preserve">d the necessity to </w:t>
      </w:r>
      <w:r w:rsidR="000012F7">
        <w:rPr>
          <w:rFonts w:ascii="Times New Roman" w:hAnsi="Times New Roman" w:cs="Times New Roman"/>
        </w:rPr>
        <w:t>safeguard</w:t>
      </w:r>
      <w:r w:rsidR="005C5209">
        <w:rPr>
          <w:rFonts w:ascii="Times New Roman" w:hAnsi="Times New Roman" w:cs="Times New Roman"/>
        </w:rPr>
        <w:t xml:space="preserve"> learners </w:t>
      </w:r>
      <w:r w:rsidR="000012F7">
        <w:rPr>
          <w:rFonts w:ascii="Times New Roman" w:hAnsi="Times New Roman" w:cs="Times New Roman"/>
        </w:rPr>
        <w:t xml:space="preserve">from inappropriate content (Hwb, 2025). This </w:t>
      </w:r>
      <w:proofErr w:type="gramStart"/>
      <w:r w:rsidR="000012F7">
        <w:rPr>
          <w:rFonts w:ascii="Times New Roman" w:hAnsi="Times New Roman" w:cs="Times New Roman"/>
        </w:rPr>
        <w:t>is a reflection of</w:t>
      </w:r>
      <w:proofErr w:type="gramEnd"/>
      <w:r w:rsidR="000012F7">
        <w:rPr>
          <w:rFonts w:ascii="Times New Roman" w:hAnsi="Times New Roman" w:cs="Times New Roman"/>
        </w:rPr>
        <w:t xml:space="preserve"> the OECD</w:t>
      </w:r>
      <w:r w:rsidR="00B71CAC">
        <w:rPr>
          <w:rFonts w:ascii="Times New Roman" w:hAnsi="Times New Roman" w:cs="Times New Roman"/>
        </w:rPr>
        <w:t xml:space="preserve">’s emphasis on system robustness </w:t>
      </w:r>
      <w:r w:rsidR="00883D19" w:rsidRPr="00883D19">
        <w:rPr>
          <w:rFonts w:ascii="Times New Roman" w:hAnsi="Times New Roman" w:cs="Times New Roman"/>
        </w:rPr>
        <w:t>(Yeung, 2020)</w:t>
      </w:r>
      <w:r w:rsidR="00883D19">
        <w:rPr>
          <w:rFonts w:ascii="Times New Roman" w:hAnsi="Times New Roman" w:cs="Times New Roman"/>
        </w:rPr>
        <w:t xml:space="preserve">. </w:t>
      </w:r>
      <w:r w:rsidR="00C7146C">
        <w:rPr>
          <w:rFonts w:ascii="Times New Roman" w:hAnsi="Times New Roman" w:cs="Times New Roman"/>
        </w:rPr>
        <w:t xml:space="preserve">But due to schools </w:t>
      </w:r>
      <w:r w:rsidR="00F03A80">
        <w:rPr>
          <w:rFonts w:ascii="Times New Roman" w:hAnsi="Times New Roman" w:cs="Times New Roman"/>
        </w:rPr>
        <w:t xml:space="preserve">relying on </w:t>
      </w:r>
      <w:r w:rsidR="00FC3B45">
        <w:rPr>
          <w:rFonts w:ascii="Times New Roman" w:hAnsi="Times New Roman" w:cs="Times New Roman"/>
        </w:rPr>
        <w:t>third-party</w:t>
      </w:r>
      <w:r w:rsidR="00682281">
        <w:rPr>
          <w:rFonts w:ascii="Times New Roman" w:hAnsi="Times New Roman" w:cs="Times New Roman"/>
        </w:rPr>
        <w:t xml:space="preserve"> </w:t>
      </w:r>
      <w:r w:rsidR="00FC3B45">
        <w:rPr>
          <w:rFonts w:ascii="Times New Roman" w:hAnsi="Times New Roman" w:cs="Times New Roman"/>
        </w:rPr>
        <w:t>providers</w:t>
      </w:r>
      <w:r w:rsidR="00682281">
        <w:rPr>
          <w:rFonts w:ascii="Times New Roman" w:hAnsi="Times New Roman" w:cs="Times New Roman"/>
        </w:rPr>
        <w:t xml:space="preserve"> for the GenAI tools, </w:t>
      </w:r>
      <w:r w:rsidR="00FC3B45">
        <w:rPr>
          <w:rFonts w:ascii="Times New Roman" w:hAnsi="Times New Roman" w:cs="Times New Roman"/>
        </w:rPr>
        <w:t>system-wide</w:t>
      </w:r>
      <w:r w:rsidR="00682281">
        <w:rPr>
          <w:rFonts w:ascii="Times New Roman" w:hAnsi="Times New Roman" w:cs="Times New Roman"/>
        </w:rPr>
        <w:t xml:space="preserve"> </w:t>
      </w:r>
      <w:r w:rsidR="00BF6AD1">
        <w:rPr>
          <w:rFonts w:ascii="Times New Roman" w:hAnsi="Times New Roman" w:cs="Times New Roman"/>
        </w:rPr>
        <w:t xml:space="preserve">security may be diminished due to the Welsh </w:t>
      </w:r>
      <w:r w:rsidR="00FC3B45">
        <w:rPr>
          <w:rFonts w:ascii="Times New Roman" w:hAnsi="Times New Roman" w:cs="Times New Roman"/>
        </w:rPr>
        <w:t>Government's</w:t>
      </w:r>
      <w:r w:rsidR="00BF6AD1">
        <w:rPr>
          <w:rFonts w:ascii="Times New Roman" w:hAnsi="Times New Roman" w:cs="Times New Roman"/>
        </w:rPr>
        <w:t xml:space="preserve"> advisory </w:t>
      </w:r>
      <w:r w:rsidR="00082DA5">
        <w:rPr>
          <w:rFonts w:ascii="Times New Roman" w:hAnsi="Times New Roman" w:cs="Times New Roman"/>
        </w:rPr>
        <w:t>rather than regulatory approach</w:t>
      </w:r>
      <w:r w:rsidR="00FC3B45">
        <w:rPr>
          <w:rFonts w:ascii="Times New Roman" w:hAnsi="Times New Roman" w:cs="Times New Roman"/>
        </w:rPr>
        <w:t xml:space="preserve"> </w:t>
      </w:r>
      <w:r w:rsidR="00FC3B45" w:rsidRPr="00FC3B45">
        <w:rPr>
          <w:rFonts w:ascii="Times New Roman" w:hAnsi="Times New Roman" w:cs="Times New Roman"/>
        </w:rPr>
        <w:t>(Shi, 2023)</w:t>
      </w:r>
      <w:r w:rsidR="00FC3B45">
        <w:rPr>
          <w:rFonts w:ascii="Times New Roman" w:hAnsi="Times New Roman" w:cs="Times New Roman"/>
        </w:rPr>
        <w:t>.</w:t>
      </w:r>
      <w:r w:rsidR="00CD215D">
        <w:rPr>
          <w:rFonts w:ascii="Times New Roman" w:hAnsi="Times New Roman" w:cs="Times New Roman"/>
        </w:rPr>
        <w:t xml:space="preserve"> A systematic review </w:t>
      </w:r>
      <w:r w:rsidR="00FA6C16">
        <w:rPr>
          <w:rFonts w:ascii="Times New Roman" w:hAnsi="Times New Roman" w:cs="Times New Roman"/>
        </w:rPr>
        <w:t xml:space="preserve">by </w:t>
      </w:r>
      <w:proofErr w:type="spellStart"/>
      <w:r w:rsidR="00FA6C16" w:rsidRPr="00FA6C16">
        <w:rPr>
          <w:rFonts w:ascii="Times New Roman" w:hAnsi="Times New Roman" w:cs="Times New Roman"/>
        </w:rPr>
        <w:t>Saeidnia</w:t>
      </w:r>
      <w:proofErr w:type="spellEnd"/>
      <w:r w:rsidR="00FA6C16" w:rsidRPr="00FA6C16">
        <w:rPr>
          <w:rFonts w:ascii="Times New Roman" w:hAnsi="Times New Roman" w:cs="Times New Roman"/>
        </w:rPr>
        <w:t xml:space="preserve"> et al. (2025)</w:t>
      </w:r>
      <w:r w:rsidR="00FA6C16">
        <w:rPr>
          <w:rFonts w:ascii="Times New Roman" w:hAnsi="Times New Roman" w:cs="Times New Roman"/>
        </w:rPr>
        <w:t xml:space="preserve"> highlighted </w:t>
      </w:r>
      <w:r w:rsidR="00CD537C">
        <w:rPr>
          <w:rFonts w:ascii="Times New Roman" w:hAnsi="Times New Roman" w:cs="Times New Roman"/>
        </w:rPr>
        <w:t xml:space="preserve">that GenAI tools can be vulnerable to misinformation and </w:t>
      </w:r>
      <w:r w:rsidR="003C089B">
        <w:rPr>
          <w:rFonts w:ascii="Times New Roman" w:hAnsi="Times New Roman" w:cs="Times New Roman"/>
        </w:rPr>
        <w:t>bias</w:t>
      </w:r>
      <w:r w:rsidR="00DD7AA6">
        <w:rPr>
          <w:rFonts w:ascii="Times New Roman" w:hAnsi="Times New Roman" w:cs="Times New Roman"/>
        </w:rPr>
        <w:t>;</w:t>
      </w:r>
      <w:r w:rsidR="003C089B">
        <w:rPr>
          <w:rFonts w:ascii="Times New Roman" w:hAnsi="Times New Roman" w:cs="Times New Roman"/>
        </w:rPr>
        <w:t xml:space="preserve"> however</w:t>
      </w:r>
      <w:r w:rsidR="00DD7AA6">
        <w:rPr>
          <w:rFonts w:ascii="Times New Roman" w:hAnsi="Times New Roman" w:cs="Times New Roman"/>
        </w:rPr>
        <w:t>,</w:t>
      </w:r>
      <w:r w:rsidR="003C089B">
        <w:rPr>
          <w:rFonts w:ascii="Times New Roman" w:hAnsi="Times New Roman" w:cs="Times New Roman"/>
        </w:rPr>
        <w:t xml:space="preserve"> in the </w:t>
      </w:r>
      <w:r w:rsidR="00DD7AA6">
        <w:rPr>
          <w:rFonts w:ascii="Times New Roman" w:hAnsi="Times New Roman" w:cs="Times New Roman"/>
        </w:rPr>
        <w:t xml:space="preserve">guidance paper, this is purely descriptive </w:t>
      </w:r>
      <w:r w:rsidR="00B4494E">
        <w:rPr>
          <w:rFonts w:ascii="Times New Roman" w:hAnsi="Times New Roman" w:cs="Times New Roman"/>
        </w:rPr>
        <w:t xml:space="preserve">with no definite answer to combating it, which can potentially weaken public confidence </w:t>
      </w:r>
      <w:r w:rsidR="00EB7F51">
        <w:rPr>
          <w:rFonts w:ascii="Times New Roman" w:hAnsi="Times New Roman" w:cs="Times New Roman"/>
        </w:rPr>
        <w:t>in the comprehensiveness of the guidance.</w:t>
      </w:r>
    </w:p>
    <w:p w14:paraId="3D7EA7B3" w14:textId="3173341E" w:rsidR="00DE79F3" w:rsidRDefault="00B82545" w:rsidP="00927649">
      <w:pPr>
        <w:spacing w:line="360" w:lineRule="auto"/>
        <w:ind w:firstLine="720"/>
        <w:rPr>
          <w:rFonts w:ascii="Times New Roman" w:hAnsi="Times New Roman" w:cs="Times New Roman"/>
        </w:rPr>
      </w:pPr>
      <w:r>
        <w:rPr>
          <w:rFonts w:ascii="Times New Roman" w:hAnsi="Times New Roman" w:cs="Times New Roman"/>
        </w:rPr>
        <w:t xml:space="preserve">The guidance </w:t>
      </w:r>
      <w:r w:rsidR="00EC5AAD">
        <w:rPr>
          <w:rFonts w:ascii="Times New Roman" w:hAnsi="Times New Roman" w:cs="Times New Roman"/>
        </w:rPr>
        <w:t>has a strong link to the OECD (2021) position of human-centredness</w:t>
      </w:r>
      <w:r w:rsidR="00D715BA">
        <w:rPr>
          <w:rFonts w:ascii="Times New Roman" w:hAnsi="Times New Roman" w:cs="Times New Roman"/>
        </w:rPr>
        <w:t xml:space="preserve"> with an emphasis on learner wellbeing, pedagogical integrity, and safeguarding</w:t>
      </w:r>
      <w:r w:rsidR="005F27FC">
        <w:rPr>
          <w:rFonts w:ascii="Times New Roman" w:hAnsi="Times New Roman" w:cs="Times New Roman"/>
        </w:rPr>
        <w:t xml:space="preserve">. By placing GenAI </w:t>
      </w:r>
      <w:r w:rsidR="001B4870">
        <w:rPr>
          <w:rFonts w:ascii="Times New Roman" w:hAnsi="Times New Roman" w:cs="Times New Roman"/>
        </w:rPr>
        <w:t xml:space="preserve">within the new Curriculum for </w:t>
      </w:r>
      <w:proofErr w:type="spellStart"/>
      <w:r w:rsidR="001B4870">
        <w:rPr>
          <w:rFonts w:ascii="Times New Roman" w:hAnsi="Times New Roman" w:cs="Times New Roman"/>
        </w:rPr>
        <w:t>Wales</w:t>
      </w:r>
      <w:r w:rsidR="00905D0D">
        <w:rPr>
          <w:rFonts w:ascii="Times New Roman" w:hAnsi="Times New Roman" w:cs="Times New Roman"/>
        </w:rPr>
        <w:t>’</w:t>
      </w:r>
      <w:proofErr w:type="spellEnd"/>
      <w:r w:rsidR="00905D0D">
        <w:rPr>
          <w:rFonts w:ascii="Times New Roman" w:hAnsi="Times New Roman" w:cs="Times New Roman"/>
        </w:rPr>
        <w:t xml:space="preserve"> ideology of </w:t>
      </w:r>
      <w:r w:rsidR="00FB397B">
        <w:rPr>
          <w:rFonts w:ascii="Times New Roman" w:hAnsi="Times New Roman" w:cs="Times New Roman"/>
        </w:rPr>
        <w:t xml:space="preserve">ethically informed citizenship, the </w:t>
      </w:r>
      <w:r w:rsidR="00FB397B">
        <w:rPr>
          <w:rFonts w:ascii="Times New Roman" w:hAnsi="Times New Roman" w:cs="Times New Roman"/>
        </w:rPr>
        <w:lastRenderedPageBreak/>
        <w:t xml:space="preserve">guidance </w:t>
      </w:r>
      <w:r w:rsidR="00301DF7">
        <w:rPr>
          <w:rFonts w:ascii="Times New Roman" w:hAnsi="Times New Roman" w:cs="Times New Roman"/>
        </w:rPr>
        <w:t xml:space="preserve">reinforces values-based </w:t>
      </w:r>
      <w:r w:rsidR="004B71D8">
        <w:rPr>
          <w:rFonts w:ascii="Times New Roman" w:hAnsi="Times New Roman" w:cs="Times New Roman"/>
        </w:rPr>
        <w:t>decision-making (Welsh Government, 2025;</w:t>
      </w:r>
      <w:r w:rsidR="00301DF7">
        <w:rPr>
          <w:rFonts w:ascii="Times New Roman" w:hAnsi="Times New Roman" w:cs="Times New Roman"/>
        </w:rPr>
        <w:t xml:space="preserve"> </w:t>
      </w:r>
      <w:r w:rsidR="00DE79F3" w:rsidRPr="00DE79F3">
        <w:rPr>
          <w:rFonts w:ascii="Times New Roman" w:hAnsi="Times New Roman" w:cs="Times New Roman"/>
        </w:rPr>
        <w:t>Macri and Roberts, 2023)</w:t>
      </w:r>
      <w:r w:rsidR="00DE79F3">
        <w:rPr>
          <w:rFonts w:ascii="Times New Roman" w:hAnsi="Times New Roman" w:cs="Times New Roman"/>
        </w:rPr>
        <w:t xml:space="preserve">. </w:t>
      </w:r>
      <w:r w:rsidR="004B71D8">
        <w:rPr>
          <w:rFonts w:ascii="Times New Roman" w:hAnsi="Times New Roman" w:cs="Times New Roman"/>
        </w:rPr>
        <w:t xml:space="preserve">This could strengthen public confidence </w:t>
      </w:r>
      <w:r w:rsidR="003D0E09">
        <w:rPr>
          <w:rFonts w:ascii="Times New Roman" w:hAnsi="Times New Roman" w:cs="Times New Roman"/>
        </w:rPr>
        <w:t>by framing GenAI as a tool for learner empowerment rather than surveillance or replacement</w:t>
      </w:r>
      <w:r w:rsidR="00927649">
        <w:rPr>
          <w:rFonts w:ascii="Times New Roman" w:hAnsi="Times New Roman" w:cs="Times New Roman"/>
        </w:rPr>
        <w:t xml:space="preserve"> </w:t>
      </w:r>
      <w:r w:rsidR="00927649" w:rsidRPr="00927649">
        <w:rPr>
          <w:rFonts w:ascii="Times New Roman" w:hAnsi="Times New Roman" w:cs="Times New Roman"/>
        </w:rPr>
        <w:t>(Macri and Roberts, 2023)</w:t>
      </w:r>
      <w:r w:rsidR="00927649">
        <w:rPr>
          <w:rFonts w:ascii="Times New Roman" w:hAnsi="Times New Roman" w:cs="Times New Roman"/>
        </w:rPr>
        <w:t>.</w:t>
      </w:r>
      <w:r w:rsidR="00824620">
        <w:rPr>
          <w:rFonts w:ascii="Times New Roman" w:hAnsi="Times New Roman" w:cs="Times New Roman"/>
        </w:rPr>
        <w:t xml:space="preserve"> On the whole</w:t>
      </w:r>
      <w:r w:rsidR="009C7FAF">
        <w:rPr>
          <w:rFonts w:ascii="Times New Roman" w:hAnsi="Times New Roman" w:cs="Times New Roman"/>
        </w:rPr>
        <w:t>,</w:t>
      </w:r>
      <w:r w:rsidR="00824620">
        <w:rPr>
          <w:rFonts w:ascii="Times New Roman" w:hAnsi="Times New Roman" w:cs="Times New Roman"/>
        </w:rPr>
        <w:t xml:space="preserve"> the Welsh Government Guidance </w:t>
      </w:r>
      <w:r w:rsidR="00BF5A23">
        <w:rPr>
          <w:rFonts w:ascii="Times New Roman" w:hAnsi="Times New Roman" w:cs="Times New Roman"/>
        </w:rPr>
        <w:t xml:space="preserve">compares well </w:t>
      </w:r>
      <w:r w:rsidR="00C40A21">
        <w:rPr>
          <w:rFonts w:ascii="Times New Roman" w:hAnsi="Times New Roman" w:cs="Times New Roman"/>
        </w:rPr>
        <w:t>in terms of values, accountability, and high-level transparency. However, to fully align with the OECD (2021) framework, there needs to be greater</w:t>
      </w:r>
      <w:r w:rsidR="00234C43">
        <w:rPr>
          <w:rFonts w:ascii="Times New Roman" w:hAnsi="Times New Roman" w:cs="Times New Roman"/>
        </w:rPr>
        <w:t xml:space="preserve"> clarity on data governance and systemic robustness</w:t>
      </w:r>
      <w:r w:rsidR="00C40A21">
        <w:rPr>
          <w:rFonts w:ascii="Times New Roman" w:hAnsi="Times New Roman" w:cs="Times New Roman"/>
        </w:rPr>
        <w:t>.</w:t>
      </w:r>
      <w:r w:rsidR="00BF5A23">
        <w:rPr>
          <w:rFonts w:ascii="Times New Roman" w:hAnsi="Times New Roman" w:cs="Times New Roman"/>
        </w:rPr>
        <w:t xml:space="preserve"> </w:t>
      </w:r>
    </w:p>
    <w:p w14:paraId="334E9FAC" w14:textId="2409FD53" w:rsidR="00C40A21" w:rsidRPr="004E1BA1" w:rsidRDefault="00C40A21" w:rsidP="00C40A21">
      <w:pPr>
        <w:spacing w:line="360" w:lineRule="auto"/>
        <w:rPr>
          <w:rFonts w:ascii="Times New Roman" w:hAnsi="Times New Roman" w:cs="Times New Roman"/>
          <w:b/>
          <w:bCs/>
        </w:rPr>
      </w:pPr>
      <w:r w:rsidRPr="004E1BA1">
        <w:rPr>
          <w:rFonts w:ascii="Times New Roman" w:hAnsi="Times New Roman" w:cs="Times New Roman"/>
          <w:b/>
          <w:bCs/>
        </w:rPr>
        <w:t>Media representation</w:t>
      </w:r>
    </w:p>
    <w:p w14:paraId="770B6DA7" w14:textId="441E8243" w:rsidR="00C4581E" w:rsidRPr="00C4581E" w:rsidRDefault="00C40A21" w:rsidP="00C4581E">
      <w:pPr>
        <w:spacing w:line="360" w:lineRule="auto"/>
        <w:rPr>
          <w:rFonts w:ascii="Times New Roman" w:hAnsi="Times New Roman" w:cs="Times New Roman"/>
        </w:rPr>
      </w:pPr>
      <w:r>
        <w:rPr>
          <w:rFonts w:ascii="Times New Roman" w:hAnsi="Times New Roman" w:cs="Times New Roman"/>
        </w:rPr>
        <w:tab/>
      </w:r>
      <w:r w:rsidR="00950402" w:rsidRPr="00C4581E">
        <w:rPr>
          <w:rFonts w:ascii="Times New Roman" w:hAnsi="Times New Roman" w:cs="Times New Roman"/>
        </w:rPr>
        <w:t xml:space="preserve">The media plays a pivotal role in shaping </w:t>
      </w:r>
      <w:r w:rsidR="00BF7AF6" w:rsidRPr="00C4581E">
        <w:rPr>
          <w:rFonts w:ascii="Times New Roman" w:hAnsi="Times New Roman" w:cs="Times New Roman"/>
        </w:rPr>
        <w:t>perspectives, public understanding</w:t>
      </w:r>
      <w:r w:rsidR="007722E6" w:rsidRPr="00C4581E">
        <w:rPr>
          <w:rFonts w:ascii="Times New Roman" w:hAnsi="Times New Roman" w:cs="Times New Roman"/>
        </w:rPr>
        <w:t>,</w:t>
      </w:r>
      <w:r w:rsidR="00BF7AF6" w:rsidRPr="00C4581E">
        <w:rPr>
          <w:rFonts w:ascii="Times New Roman" w:hAnsi="Times New Roman" w:cs="Times New Roman"/>
        </w:rPr>
        <w:t xml:space="preserve"> and confidence </w:t>
      </w:r>
      <w:r w:rsidR="007722E6" w:rsidRPr="00C4581E">
        <w:rPr>
          <w:rFonts w:ascii="Times New Roman" w:hAnsi="Times New Roman" w:cs="Times New Roman"/>
        </w:rPr>
        <w:t>in emerging education policies</w:t>
      </w:r>
      <w:r w:rsidR="00BF7AF6" w:rsidRPr="00C4581E">
        <w:rPr>
          <w:rFonts w:ascii="Times New Roman" w:hAnsi="Times New Roman" w:cs="Times New Roman"/>
        </w:rPr>
        <w:t xml:space="preserve"> </w:t>
      </w:r>
      <w:r w:rsidR="00592E33" w:rsidRPr="00C4581E">
        <w:rPr>
          <w:rFonts w:ascii="Times New Roman" w:hAnsi="Times New Roman" w:cs="Times New Roman"/>
        </w:rPr>
        <w:t>(</w:t>
      </w:r>
      <w:r w:rsidR="00592E33" w:rsidRPr="00C4581E">
        <w:rPr>
          <w:rFonts w:ascii="Times New Roman" w:hAnsi="Times New Roman" w:cs="Times New Roman"/>
        </w:rPr>
        <w:t>Okechukwu,</w:t>
      </w:r>
      <w:r w:rsidR="00592E33" w:rsidRPr="00C4581E">
        <w:rPr>
          <w:rFonts w:ascii="Times New Roman" w:hAnsi="Times New Roman" w:cs="Times New Roman"/>
        </w:rPr>
        <w:t xml:space="preserve"> </w:t>
      </w:r>
      <w:r w:rsidR="00592E33" w:rsidRPr="00C4581E">
        <w:rPr>
          <w:rFonts w:ascii="Times New Roman" w:hAnsi="Times New Roman" w:cs="Times New Roman"/>
        </w:rPr>
        <w:t>2024)</w:t>
      </w:r>
      <w:r w:rsidR="00592E33" w:rsidRPr="00C4581E">
        <w:rPr>
          <w:rFonts w:ascii="Times New Roman" w:hAnsi="Times New Roman" w:cs="Times New Roman"/>
        </w:rPr>
        <w:t>.</w:t>
      </w:r>
      <w:r w:rsidR="004B1DA9" w:rsidRPr="00C4581E">
        <w:rPr>
          <w:rFonts w:ascii="Times New Roman" w:hAnsi="Times New Roman" w:cs="Times New Roman"/>
        </w:rPr>
        <w:t xml:space="preserve"> </w:t>
      </w:r>
      <w:r w:rsidR="00C4581E" w:rsidRPr="00C4581E">
        <w:rPr>
          <w:rFonts w:ascii="Times New Roman" w:hAnsi="Times New Roman" w:cs="Times New Roman"/>
        </w:rPr>
        <w:t xml:space="preserve">Welsh and UK reporting initially framed the policy as a proactive response to technological change, with </w:t>
      </w:r>
      <w:proofErr w:type="spellStart"/>
      <w:r w:rsidR="00291558">
        <w:rPr>
          <w:rFonts w:ascii="Times New Roman" w:hAnsi="Times New Roman" w:cs="Times New Roman"/>
        </w:rPr>
        <w:t>Gov</w:t>
      </w:r>
      <w:r w:rsidR="00F912E3">
        <w:rPr>
          <w:rFonts w:ascii="Times New Roman" w:hAnsi="Times New Roman" w:cs="Times New Roman"/>
        </w:rPr>
        <w:t>.Wales</w:t>
      </w:r>
      <w:proofErr w:type="spellEnd"/>
      <w:r w:rsidR="00F912E3">
        <w:rPr>
          <w:rFonts w:ascii="Times New Roman" w:hAnsi="Times New Roman" w:cs="Times New Roman"/>
        </w:rPr>
        <w:t xml:space="preserve"> (2025)</w:t>
      </w:r>
      <w:r w:rsidR="00C4581E" w:rsidRPr="00C4581E">
        <w:rPr>
          <w:rFonts w:ascii="Times New Roman" w:hAnsi="Times New Roman" w:cs="Times New Roman"/>
        </w:rPr>
        <w:t>, Estyn (2025)</w:t>
      </w:r>
      <w:r w:rsidR="00484D8F">
        <w:rPr>
          <w:rFonts w:ascii="Times New Roman" w:hAnsi="Times New Roman" w:cs="Times New Roman"/>
        </w:rPr>
        <w:t>,</w:t>
      </w:r>
      <w:r w:rsidR="00C4581E" w:rsidRPr="00C4581E">
        <w:rPr>
          <w:rFonts w:ascii="Times New Roman" w:hAnsi="Times New Roman" w:cs="Times New Roman"/>
        </w:rPr>
        <w:t xml:space="preserve"> and Education Wales (2025) presenting the guidance as supportive, safe</w:t>
      </w:r>
      <w:r w:rsidR="007B3D90">
        <w:rPr>
          <w:rFonts w:ascii="Times New Roman" w:hAnsi="Times New Roman" w:cs="Times New Roman"/>
        </w:rPr>
        <w:t>,</w:t>
      </w:r>
      <w:r w:rsidR="00C4581E" w:rsidRPr="00C4581E">
        <w:rPr>
          <w:rFonts w:ascii="Times New Roman" w:hAnsi="Times New Roman" w:cs="Times New Roman"/>
        </w:rPr>
        <w:t xml:space="preserve"> and aligned with innovation. This reflects Selwyn’s (20</w:t>
      </w:r>
      <w:r w:rsidR="004F2030">
        <w:rPr>
          <w:rFonts w:ascii="Times New Roman" w:hAnsi="Times New Roman" w:cs="Times New Roman"/>
        </w:rPr>
        <w:t>2</w:t>
      </w:r>
      <w:r w:rsidR="00484D8F">
        <w:rPr>
          <w:rFonts w:ascii="Times New Roman" w:hAnsi="Times New Roman" w:cs="Times New Roman"/>
        </w:rPr>
        <w:t>3</w:t>
      </w:r>
      <w:r w:rsidR="00C4581E" w:rsidRPr="00C4581E">
        <w:rPr>
          <w:rFonts w:ascii="Times New Roman" w:hAnsi="Times New Roman" w:cs="Times New Roman"/>
        </w:rPr>
        <w:t>) notion of “technological solutionism,” where AI is portrayed as a means to enhance efficiency and personalisation.</w:t>
      </w:r>
    </w:p>
    <w:p w14:paraId="7A029DE4" w14:textId="539B2BD4" w:rsidR="004E1BA1" w:rsidRDefault="00C4581E" w:rsidP="004E1BA1">
      <w:pPr>
        <w:spacing w:line="360" w:lineRule="auto"/>
        <w:ind w:firstLine="720"/>
        <w:rPr>
          <w:rFonts w:ascii="Times New Roman" w:hAnsi="Times New Roman" w:cs="Times New Roman"/>
        </w:rPr>
      </w:pPr>
      <w:r w:rsidRPr="00C4581E">
        <w:rPr>
          <w:rFonts w:ascii="Times New Roman" w:hAnsi="Times New Roman" w:cs="Times New Roman"/>
        </w:rPr>
        <w:t>However, mainstream media such as BBC News frequently emphasise risks, focusing on cheating, misinformation, bias</w:t>
      </w:r>
      <w:r w:rsidR="00F83A64">
        <w:rPr>
          <w:rFonts w:ascii="Times New Roman" w:hAnsi="Times New Roman" w:cs="Times New Roman"/>
        </w:rPr>
        <w:t>,</w:t>
      </w:r>
      <w:r w:rsidRPr="00C4581E">
        <w:rPr>
          <w:rFonts w:ascii="Times New Roman" w:hAnsi="Times New Roman" w:cs="Times New Roman"/>
        </w:rPr>
        <w:t xml:space="preserve"> and safeguarding concerns, contributing to a more cautious public discourse (Harrison, 202</w:t>
      </w:r>
      <w:r w:rsidR="00395D73">
        <w:rPr>
          <w:rFonts w:ascii="Times New Roman" w:hAnsi="Times New Roman" w:cs="Times New Roman"/>
        </w:rPr>
        <w:t>5</w:t>
      </w:r>
      <w:r w:rsidRPr="00C4581E">
        <w:rPr>
          <w:rFonts w:ascii="Times New Roman" w:hAnsi="Times New Roman" w:cs="Times New Roman"/>
        </w:rPr>
        <w:t>). International outlets, including World News agencies, have echoed global anxieties about AI in schools, often highlighting issues of surveillance and ethical uncertainty</w:t>
      </w:r>
      <w:r w:rsidR="00F86757">
        <w:rPr>
          <w:rFonts w:ascii="Times New Roman" w:hAnsi="Times New Roman" w:cs="Times New Roman"/>
        </w:rPr>
        <w:t xml:space="preserve"> (Johnson</w:t>
      </w:r>
      <w:r w:rsidR="00433208">
        <w:rPr>
          <w:rFonts w:ascii="Times New Roman" w:hAnsi="Times New Roman" w:cs="Times New Roman"/>
        </w:rPr>
        <w:t>, 2023).</w:t>
      </w:r>
      <w:r w:rsidRPr="00C4581E">
        <w:rPr>
          <w:rFonts w:ascii="Times New Roman" w:hAnsi="Times New Roman" w:cs="Times New Roman"/>
        </w:rPr>
        <w:t xml:space="preserve"> These narratives influence Welsh public perception, even when not directly referencing Welsh policy.</w:t>
      </w:r>
    </w:p>
    <w:p w14:paraId="53E18763" w14:textId="5717CE7C" w:rsidR="00C4581E" w:rsidRPr="00C4581E" w:rsidRDefault="00C4581E" w:rsidP="004E1BA1">
      <w:pPr>
        <w:spacing w:line="360" w:lineRule="auto"/>
        <w:ind w:firstLine="720"/>
        <w:rPr>
          <w:rFonts w:ascii="Times New Roman" w:hAnsi="Times New Roman" w:cs="Times New Roman"/>
        </w:rPr>
      </w:pPr>
      <w:r w:rsidRPr="00C4581E">
        <w:rPr>
          <w:rFonts w:ascii="Times New Roman" w:hAnsi="Times New Roman" w:cs="Times New Roman"/>
        </w:rPr>
        <w:t xml:space="preserve">Local Welsh news sources, such as </w:t>
      </w:r>
      <w:proofErr w:type="spellStart"/>
      <w:r w:rsidRPr="00C4581E">
        <w:rPr>
          <w:rFonts w:ascii="Times New Roman" w:hAnsi="Times New Roman" w:cs="Times New Roman"/>
        </w:rPr>
        <w:t>WalesOnline</w:t>
      </w:r>
      <w:proofErr w:type="spellEnd"/>
      <w:r w:rsidRPr="00C4581E">
        <w:rPr>
          <w:rFonts w:ascii="Times New Roman" w:hAnsi="Times New Roman" w:cs="Times New Roman"/>
        </w:rPr>
        <w:t xml:space="preserve"> and regional press, tend to focus on practical issues</w:t>
      </w:r>
      <w:r w:rsidR="009B1FF8">
        <w:rPr>
          <w:rFonts w:ascii="Times New Roman" w:hAnsi="Times New Roman" w:cs="Times New Roman"/>
        </w:rPr>
        <w:t xml:space="preserve">, </w:t>
      </w:r>
      <w:r w:rsidRPr="00C4581E">
        <w:rPr>
          <w:rFonts w:ascii="Times New Roman" w:hAnsi="Times New Roman" w:cs="Times New Roman"/>
        </w:rPr>
        <w:t>teacher workload, training gaps</w:t>
      </w:r>
      <w:r w:rsidR="004A4DAD">
        <w:rPr>
          <w:rFonts w:ascii="Times New Roman" w:hAnsi="Times New Roman" w:cs="Times New Roman"/>
        </w:rPr>
        <w:t>,</w:t>
      </w:r>
      <w:r w:rsidRPr="00C4581E">
        <w:rPr>
          <w:rFonts w:ascii="Times New Roman" w:hAnsi="Times New Roman" w:cs="Times New Roman"/>
        </w:rPr>
        <w:t xml:space="preserve"> and digital inequalities</w:t>
      </w:r>
      <w:r w:rsidR="004A4DAD">
        <w:rPr>
          <w:rFonts w:ascii="Times New Roman" w:hAnsi="Times New Roman" w:cs="Times New Roman"/>
        </w:rPr>
        <w:t xml:space="preserve">, </w:t>
      </w:r>
      <w:r w:rsidRPr="00C4581E">
        <w:rPr>
          <w:rFonts w:ascii="Times New Roman" w:hAnsi="Times New Roman" w:cs="Times New Roman"/>
        </w:rPr>
        <w:t>aligning with concerns raised by practitioners in TES Cymru (Roberts, 202</w:t>
      </w:r>
      <w:r w:rsidR="00010E1F">
        <w:rPr>
          <w:rFonts w:ascii="Times New Roman" w:hAnsi="Times New Roman" w:cs="Times New Roman"/>
        </w:rPr>
        <w:t>3</w:t>
      </w:r>
      <w:r w:rsidRPr="00C4581E">
        <w:rPr>
          <w:rFonts w:ascii="Times New Roman" w:hAnsi="Times New Roman" w:cs="Times New Roman"/>
        </w:rPr>
        <w:t>). Williamson</w:t>
      </w:r>
      <w:r w:rsidR="0040238C">
        <w:rPr>
          <w:rFonts w:ascii="Times New Roman" w:hAnsi="Times New Roman" w:cs="Times New Roman"/>
        </w:rPr>
        <w:t xml:space="preserve">, </w:t>
      </w:r>
      <w:r w:rsidR="00985C09">
        <w:rPr>
          <w:rFonts w:ascii="Times New Roman" w:hAnsi="Times New Roman" w:cs="Times New Roman"/>
        </w:rPr>
        <w:t xml:space="preserve">Macgilchrist and Potter </w:t>
      </w:r>
      <w:r w:rsidRPr="00C4581E">
        <w:rPr>
          <w:rFonts w:ascii="Times New Roman" w:hAnsi="Times New Roman" w:cs="Times New Roman"/>
        </w:rPr>
        <w:t xml:space="preserve">(2023) </w:t>
      </w:r>
      <w:r w:rsidR="00985C09">
        <w:rPr>
          <w:rFonts w:ascii="Times New Roman" w:hAnsi="Times New Roman" w:cs="Times New Roman"/>
        </w:rPr>
        <w:t>argue</w:t>
      </w:r>
      <w:r w:rsidRPr="00C4581E">
        <w:rPr>
          <w:rFonts w:ascii="Times New Roman" w:hAnsi="Times New Roman" w:cs="Times New Roman"/>
        </w:rPr>
        <w:t xml:space="preserve"> that AI media coverage often reflects broader social anxieties rather than policy specifics, and this is evident in Wales, where reporting </w:t>
      </w:r>
      <w:r>
        <w:rPr>
          <w:rFonts w:ascii="Times New Roman" w:hAnsi="Times New Roman" w:cs="Times New Roman"/>
        </w:rPr>
        <w:t>shifts</w:t>
      </w:r>
      <w:r w:rsidRPr="00C4581E">
        <w:rPr>
          <w:rFonts w:ascii="Times New Roman" w:hAnsi="Times New Roman" w:cs="Times New Roman"/>
        </w:rPr>
        <w:t xml:space="preserve"> between optimism and caution, resulting in partial and uneven public understanding of the guidance.</w:t>
      </w:r>
    </w:p>
    <w:p w14:paraId="4271EAD3" w14:textId="07CADA7E" w:rsidR="00AB1797" w:rsidRPr="00605FD8" w:rsidRDefault="007741DA" w:rsidP="00C40A21">
      <w:pPr>
        <w:spacing w:line="360" w:lineRule="auto"/>
        <w:rPr>
          <w:rFonts w:ascii="Times New Roman" w:hAnsi="Times New Roman" w:cs="Times New Roman"/>
          <w:b/>
          <w:bCs/>
        </w:rPr>
      </w:pPr>
      <w:r w:rsidRPr="00605FD8">
        <w:rPr>
          <w:rFonts w:ascii="Times New Roman" w:hAnsi="Times New Roman" w:cs="Times New Roman"/>
          <w:b/>
          <w:bCs/>
        </w:rPr>
        <w:t xml:space="preserve">Literature perspectives </w:t>
      </w:r>
    </w:p>
    <w:p w14:paraId="7FD41835" w14:textId="4760EC81" w:rsidR="00533DE1" w:rsidRDefault="00120B3B" w:rsidP="00533DE1">
      <w:pPr>
        <w:spacing w:line="360" w:lineRule="auto"/>
        <w:ind w:firstLine="720"/>
        <w:rPr>
          <w:rFonts w:ascii="Times New Roman" w:hAnsi="Times New Roman" w:cs="Times New Roman"/>
        </w:rPr>
      </w:pPr>
      <w:r>
        <w:rPr>
          <w:rFonts w:ascii="Times New Roman" w:hAnsi="Times New Roman" w:cs="Times New Roman"/>
        </w:rPr>
        <w:t xml:space="preserve">The literature coverage worldwide relating to GenAI in education </w:t>
      </w:r>
      <w:r w:rsidR="00A72929">
        <w:rPr>
          <w:rFonts w:ascii="Times New Roman" w:hAnsi="Times New Roman" w:cs="Times New Roman"/>
        </w:rPr>
        <w:t>highlights both the potential benefits and risks associated with its implementation</w:t>
      </w:r>
      <w:r w:rsidR="00B53085">
        <w:rPr>
          <w:rFonts w:ascii="Times New Roman" w:hAnsi="Times New Roman" w:cs="Times New Roman"/>
        </w:rPr>
        <w:t xml:space="preserve"> in education</w:t>
      </w:r>
      <w:r w:rsidR="004070F4">
        <w:rPr>
          <w:rFonts w:ascii="Times New Roman" w:hAnsi="Times New Roman" w:cs="Times New Roman"/>
        </w:rPr>
        <w:t xml:space="preserve"> (Ozer</w:t>
      </w:r>
      <w:r w:rsidR="00E82267">
        <w:rPr>
          <w:rFonts w:ascii="Times New Roman" w:hAnsi="Times New Roman" w:cs="Times New Roman"/>
        </w:rPr>
        <w:t>, 2024</w:t>
      </w:r>
      <w:r w:rsidR="005111F2">
        <w:rPr>
          <w:rFonts w:ascii="Times New Roman" w:hAnsi="Times New Roman" w:cs="Times New Roman"/>
        </w:rPr>
        <w:t>;</w:t>
      </w:r>
      <w:r w:rsidR="00E82267">
        <w:rPr>
          <w:rFonts w:ascii="Times New Roman" w:hAnsi="Times New Roman" w:cs="Times New Roman"/>
        </w:rPr>
        <w:t xml:space="preserve"> </w:t>
      </w:r>
      <w:r w:rsidR="00533DE1" w:rsidRPr="00533DE1">
        <w:rPr>
          <w:rFonts w:ascii="Times New Roman" w:hAnsi="Times New Roman" w:cs="Times New Roman"/>
        </w:rPr>
        <w:t>Pitts, Marcus and Motamedi, 2025)</w:t>
      </w:r>
      <w:r w:rsidR="00533DE1">
        <w:rPr>
          <w:rFonts w:ascii="Times New Roman" w:hAnsi="Times New Roman" w:cs="Times New Roman"/>
        </w:rPr>
        <w:t>.</w:t>
      </w:r>
      <w:r w:rsidR="0089014E">
        <w:rPr>
          <w:rFonts w:ascii="Times New Roman" w:hAnsi="Times New Roman" w:cs="Times New Roman"/>
        </w:rPr>
        <w:t xml:space="preserve"> Research </w:t>
      </w:r>
      <w:r w:rsidR="008310C7">
        <w:rPr>
          <w:rFonts w:ascii="Times New Roman" w:hAnsi="Times New Roman" w:cs="Times New Roman"/>
        </w:rPr>
        <w:t xml:space="preserve">suggests that </w:t>
      </w:r>
      <w:r w:rsidR="005111F2">
        <w:rPr>
          <w:rFonts w:ascii="Times New Roman" w:hAnsi="Times New Roman" w:cs="Times New Roman"/>
        </w:rPr>
        <w:t>there</w:t>
      </w:r>
      <w:r w:rsidR="008310C7">
        <w:rPr>
          <w:rFonts w:ascii="Times New Roman" w:hAnsi="Times New Roman" w:cs="Times New Roman"/>
        </w:rPr>
        <w:t xml:space="preserve"> is potential for personalised learning, reduced administrative workload</w:t>
      </w:r>
      <w:r w:rsidR="00BF5D9C">
        <w:rPr>
          <w:rFonts w:ascii="Times New Roman" w:hAnsi="Times New Roman" w:cs="Times New Roman"/>
        </w:rPr>
        <w:t>, and enhanced feedback (Holmes et al., 2022).</w:t>
      </w:r>
      <w:r w:rsidR="006F2FE8">
        <w:rPr>
          <w:rFonts w:ascii="Times New Roman" w:hAnsi="Times New Roman" w:cs="Times New Roman"/>
        </w:rPr>
        <w:t xml:space="preserve"> </w:t>
      </w:r>
      <w:r w:rsidR="006F2FE8">
        <w:rPr>
          <w:rFonts w:ascii="Times New Roman" w:hAnsi="Times New Roman" w:cs="Times New Roman"/>
        </w:rPr>
        <w:lastRenderedPageBreak/>
        <w:t>These themes are reflected in the Welsh guidance, suggesting alignment with global research trends.</w:t>
      </w:r>
    </w:p>
    <w:p w14:paraId="16959863" w14:textId="29D3EBC6" w:rsidR="00A50474" w:rsidRDefault="003A5C52" w:rsidP="00A50474">
      <w:pPr>
        <w:spacing w:line="360" w:lineRule="auto"/>
        <w:ind w:firstLine="720"/>
        <w:rPr>
          <w:rFonts w:ascii="Times New Roman" w:hAnsi="Times New Roman" w:cs="Times New Roman"/>
        </w:rPr>
      </w:pPr>
      <w:r>
        <w:rPr>
          <w:rFonts w:ascii="Times New Roman" w:hAnsi="Times New Roman" w:cs="Times New Roman"/>
        </w:rPr>
        <w:t xml:space="preserve">On the other side, researchers </w:t>
      </w:r>
      <w:r w:rsidR="003603B6">
        <w:rPr>
          <w:rFonts w:ascii="Times New Roman" w:hAnsi="Times New Roman" w:cs="Times New Roman"/>
        </w:rPr>
        <w:t>have highlighted risks to data privacy, algorithmic bias</w:t>
      </w:r>
      <w:r w:rsidR="005C1CFB">
        <w:rPr>
          <w:rFonts w:ascii="Times New Roman" w:hAnsi="Times New Roman" w:cs="Times New Roman"/>
        </w:rPr>
        <w:t xml:space="preserve">, and an over-reliance </w:t>
      </w:r>
      <w:r w:rsidR="00CC628B">
        <w:rPr>
          <w:rFonts w:ascii="Times New Roman" w:hAnsi="Times New Roman" w:cs="Times New Roman"/>
        </w:rPr>
        <w:t xml:space="preserve">on GenAI tools </w:t>
      </w:r>
      <w:r w:rsidR="00703FF7">
        <w:rPr>
          <w:rFonts w:ascii="Times New Roman" w:hAnsi="Times New Roman" w:cs="Times New Roman"/>
        </w:rPr>
        <w:t>(</w:t>
      </w:r>
      <w:proofErr w:type="spellStart"/>
      <w:r w:rsidR="00703FF7">
        <w:rPr>
          <w:rFonts w:ascii="Times New Roman" w:hAnsi="Times New Roman" w:cs="Times New Roman"/>
        </w:rPr>
        <w:t>Floridi</w:t>
      </w:r>
      <w:proofErr w:type="spellEnd"/>
      <w:r w:rsidR="00703FF7">
        <w:rPr>
          <w:rFonts w:ascii="Times New Roman" w:hAnsi="Times New Roman" w:cs="Times New Roman"/>
        </w:rPr>
        <w:t>, 2023).</w:t>
      </w:r>
      <w:r w:rsidR="002E70F3">
        <w:rPr>
          <w:rFonts w:ascii="Times New Roman" w:hAnsi="Times New Roman" w:cs="Times New Roman"/>
        </w:rPr>
        <w:t xml:space="preserve"> </w:t>
      </w:r>
      <w:r w:rsidR="008602AF">
        <w:rPr>
          <w:rFonts w:ascii="Times New Roman" w:hAnsi="Times New Roman" w:cs="Times New Roman"/>
        </w:rPr>
        <w:t xml:space="preserve">Regarding the guidance, these concerns are outlined, but without any substantial analysis, indicating a possible gap between the research </w:t>
      </w:r>
      <w:r w:rsidR="00D30BCB">
        <w:rPr>
          <w:rFonts w:ascii="Times New Roman" w:hAnsi="Times New Roman" w:cs="Times New Roman"/>
        </w:rPr>
        <w:t>gathered and policy articulation</w:t>
      </w:r>
      <w:r w:rsidR="000F703F">
        <w:rPr>
          <w:rFonts w:ascii="Times New Roman" w:hAnsi="Times New Roman" w:cs="Times New Roman"/>
        </w:rPr>
        <w:t xml:space="preserve">. For example, the literature </w:t>
      </w:r>
      <w:r w:rsidR="003A1D7B">
        <w:rPr>
          <w:rFonts w:ascii="Times New Roman" w:hAnsi="Times New Roman" w:cs="Times New Roman"/>
        </w:rPr>
        <w:t>infers that there are risks from using GenAI tools</w:t>
      </w:r>
      <w:r w:rsidR="00761484">
        <w:rPr>
          <w:rFonts w:ascii="Times New Roman" w:hAnsi="Times New Roman" w:cs="Times New Roman"/>
        </w:rPr>
        <w:t>,</w:t>
      </w:r>
      <w:r w:rsidR="003A1D7B">
        <w:rPr>
          <w:rFonts w:ascii="Times New Roman" w:hAnsi="Times New Roman" w:cs="Times New Roman"/>
        </w:rPr>
        <w:t xml:space="preserve"> such as the previously mentioned bias</w:t>
      </w:r>
      <w:r w:rsidR="00520C19">
        <w:rPr>
          <w:rFonts w:ascii="Times New Roman" w:hAnsi="Times New Roman" w:cs="Times New Roman"/>
        </w:rPr>
        <w:t xml:space="preserve"> or harmful outputs </w:t>
      </w:r>
      <w:r w:rsidR="00A50474" w:rsidRPr="00A50474">
        <w:rPr>
          <w:rFonts w:ascii="Times New Roman" w:hAnsi="Times New Roman" w:cs="Times New Roman"/>
        </w:rPr>
        <w:t>(Bender, Faraj and Bhardwaj, 2025)</w:t>
      </w:r>
      <w:r w:rsidR="00174834">
        <w:rPr>
          <w:rFonts w:ascii="Times New Roman" w:hAnsi="Times New Roman" w:cs="Times New Roman"/>
        </w:rPr>
        <w:t>, but the guidance focuses prim</w:t>
      </w:r>
      <w:r w:rsidR="0073554D">
        <w:rPr>
          <w:rFonts w:ascii="Times New Roman" w:hAnsi="Times New Roman" w:cs="Times New Roman"/>
        </w:rPr>
        <w:t xml:space="preserve">arily on general online safety rather than the unique risks </w:t>
      </w:r>
      <w:r w:rsidR="008602AF">
        <w:rPr>
          <w:rFonts w:ascii="Times New Roman" w:hAnsi="Times New Roman" w:cs="Times New Roman"/>
        </w:rPr>
        <w:t>associated</w:t>
      </w:r>
      <w:r w:rsidR="0073554D">
        <w:rPr>
          <w:rFonts w:ascii="Times New Roman" w:hAnsi="Times New Roman" w:cs="Times New Roman"/>
        </w:rPr>
        <w:t xml:space="preserve"> with </w:t>
      </w:r>
      <w:r w:rsidR="008602AF">
        <w:rPr>
          <w:rFonts w:ascii="Times New Roman" w:hAnsi="Times New Roman" w:cs="Times New Roman"/>
        </w:rPr>
        <w:t>GenAI.</w:t>
      </w:r>
    </w:p>
    <w:p w14:paraId="372E06DF" w14:textId="33E9A0BC" w:rsidR="006508AB" w:rsidRDefault="00FC4EFE" w:rsidP="008309FD">
      <w:pPr>
        <w:spacing w:line="360" w:lineRule="auto"/>
        <w:ind w:firstLine="720"/>
        <w:rPr>
          <w:rFonts w:ascii="Times New Roman" w:hAnsi="Times New Roman" w:cs="Times New Roman"/>
        </w:rPr>
      </w:pPr>
      <w:r>
        <w:rPr>
          <w:rFonts w:ascii="Times New Roman" w:hAnsi="Times New Roman" w:cs="Times New Roman"/>
        </w:rPr>
        <w:t xml:space="preserve">Studies conducted </w:t>
      </w:r>
      <w:r w:rsidR="001A6BF0">
        <w:rPr>
          <w:rFonts w:ascii="Times New Roman" w:hAnsi="Times New Roman" w:cs="Times New Roman"/>
        </w:rPr>
        <w:t>on digital policy in Wales highlight that there is a subsequent commitment to learner-centred and values-based digital strategies</w:t>
      </w:r>
      <w:r w:rsidR="00240A24">
        <w:rPr>
          <w:rFonts w:ascii="Times New Roman" w:hAnsi="Times New Roman" w:cs="Times New Roman"/>
        </w:rPr>
        <w:t xml:space="preserve"> </w:t>
      </w:r>
      <w:r w:rsidR="006508AB" w:rsidRPr="006508AB">
        <w:rPr>
          <w:rFonts w:ascii="Times New Roman" w:hAnsi="Times New Roman" w:cs="Times New Roman"/>
        </w:rPr>
        <w:t>(Glover and Hutchinson, 2022)</w:t>
      </w:r>
      <w:r w:rsidR="006508AB">
        <w:rPr>
          <w:rFonts w:ascii="Times New Roman" w:hAnsi="Times New Roman" w:cs="Times New Roman"/>
        </w:rPr>
        <w:t xml:space="preserve">. </w:t>
      </w:r>
      <w:r w:rsidR="005D55DE">
        <w:rPr>
          <w:rFonts w:ascii="Times New Roman" w:hAnsi="Times New Roman" w:cs="Times New Roman"/>
        </w:rPr>
        <w:t xml:space="preserve">The GenAI guidance </w:t>
      </w:r>
      <w:r w:rsidR="00A92DA5">
        <w:rPr>
          <w:rFonts w:ascii="Times New Roman" w:hAnsi="Times New Roman" w:cs="Times New Roman"/>
        </w:rPr>
        <w:t xml:space="preserve">has aligned itself with this </w:t>
      </w:r>
      <w:r w:rsidR="00C42B61">
        <w:rPr>
          <w:rFonts w:ascii="Times New Roman" w:hAnsi="Times New Roman" w:cs="Times New Roman"/>
        </w:rPr>
        <w:t>rationale</w:t>
      </w:r>
      <w:r w:rsidR="00482E71">
        <w:rPr>
          <w:rFonts w:ascii="Times New Roman" w:hAnsi="Times New Roman" w:cs="Times New Roman"/>
        </w:rPr>
        <w:t xml:space="preserve"> but </w:t>
      </w:r>
      <w:r w:rsidR="00014BCF">
        <w:rPr>
          <w:rFonts w:ascii="Times New Roman" w:hAnsi="Times New Roman" w:cs="Times New Roman"/>
        </w:rPr>
        <w:t>is less detailed than other Welsh digital Frameworks</w:t>
      </w:r>
      <w:r w:rsidR="006E5205">
        <w:rPr>
          <w:rFonts w:ascii="Times New Roman" w:hAnsi="Times New Roman" w:cs="Times New Roman"/>
        </w:rPr>
        <w:t>,</w:t>
      </w:r>
      <w:r w:rsidR="00014BCF">
        <w:rPr>
          <w:rFonts w:ascii="Times New Roman" w:hAnsi="Times New Roman" w:cs="Times New Roman"/>
        </w:rPr>
        <w:t xml:space="preserve"> </w:t>
      </w:r>
      <w:r w:rsidR="007843F7">
        <w:rPr>
          <w:rFonts w:ascii="Times New Roman" w:hAnsi="Times New Roman" w:cs="Times New Roman"/>
        </w:rPr>
        <w:t xml:space="preserve">such as the </w:t>
      </w:r>
      <w:r w:rsidR="00E7376C">
        <w:rPr>
          <w:rFonts w:ascii="Times New Roman" w:hAnsi="Times New Roman" w:cs="Times New Roman"/>
        </w:rPr>
        <w:t>“Digital strategy for Wales</w:t>
      </w:r>
      <w:r w:rsidR="006E5205">
        <w:rPr>
          <w:rFonts w:ascii="Times New Roman" w:hAnsi="Times New Roman" w:cs="Times New Roman"/>
        </w:rPr>
        <w:t>,</w:t>
      </w:r>
      <w:r w:rsidR="00E7376C">
        <w:rPr>
          <w:rFonts w:ascii="Times New Roman" w:hAnsi="Times New Roman" w:cs="Times New Roman"/>
        </w:rPr>
        <w:t>” which</w:t>
      </w:r>
      <w:r w:rsidR="00153583">
        <w:rPr>
          <w:rFonts w:ascii="Times New Roman" w:hAnsi="Times New Roman" w:cs="Times New Roman"/>
        </w:rPr>
        <w:t xml:space="preserve"> </w:t>
      </w:r>
      <w:r w:rsidR="00EB706B">
        <w:rPr>
          <w:rFonts w:ascii="Times New Roman" w:hAnsi="Times New Roman" w:cs="Times New Roman"/>
        </w:rPr>
        <w:t xml:space="preserve">outlines in greater </w:t>
      </w:r>
      <w:r w:rsidR="00CF2D76">
        <w:rPr>
          <w:rFonts w:ascii="Times New Roman" w:hAnsi="Times New Roman" w:cs="Times New Roman"/>
        </w:rPr>
        <w:t>detail</w:t>
      </w:r>
      <w:r w:rsidR="00EB706B">
        <w:rPr>
          <w:rFonts w:ascii="Times New Roman" w:hAnsi="Times New Roman" w:cs="Times New Roman"/>
        </w:rPr>
        <w:t xml:space="preserve"> </w:t>
      </w:r>
      <w:r w:rsidR="00A64F26">
        <w:rPr>
          <w:rFonts w:ascii="Times New Roman" w:hAnsi="Times New Roman" w:cs="Times New Roman"/>
        </w:rPr>
        <w:t xml:space="preserve">the </w:t>
      </w:r>
      <w:r w:rsidR="00CF2D76">
        <w:rPr>
          <w:rFonts w:ascii="Times New Roman" w:hAnsi="Times New Roman" w:cs="Times New Roman"/>
        </w:rPr>
        <w:t>steps to adopting more efficient strategies (Welsh Government, 2022)</w:t>
      </w:r>
      <w:r w:rsidR="00395A08">
        <w:rPr>
          <w:rFonts w:ascii="Times New Roman" w:hAnsi="Times New Roman" w:cs="Times New Roman"/>
        </w:rPr>
        <w:t xml:space="preserve">, the GenAI guidance could be less </w:t>
      </w:r>
      <w:r w:rsidR="00253FA0">
        <w:rPr>
          <w:rFonts w:ascii="Times New Roman" w:hAnsi="Times New Roman" w:cs="Times New Roman"/>
        </w:rPr>
        <w:t>detailed</w:t>
      </w:r>
      <w:r w:rsidR="008309FD">
        <w:rPr>
          <w:rFonts w:ascii="Times New Roman" w:hAnsi="Times New Roman" w:cs="Times New Roman"/>
        </w:rPr>
        <w:t>,</w:t>
      </w:r>
      <w:r w:rsidR="00253FA0">
        <w:rPr>
          <w:rFonts w:ascii="Times New Roman" w:hAnsi="Times New Roman" w:cs="Times New Roman"/>
        </w:rPr>
        <w:t xml:space="preserve"> perhaps due to the pace at which GenAI technology </w:t>
      </w:r>
      <w:r w:rsidR="004D06CE">
        <w:rPr>
          <w:rFonts w:ascii="Times New Roman" w:hAnsi="Times New Roman" w:cs="Times New Roman"/>
        </w:rPr>
        <w:t>is changing</w:t>
      </w:r>
      <w:r w:rsidR="008309FD">
        <w:rPr>
          <w:rFonts w:ascii="Times New Roman" w:hAnsi="Times New Roman" w:cs="Times New Roman"/>
        </w:rPr>
        <w:t xml:space="preserve"> </w:t>
      </w:r>
      <w:r w:rsidR="008309FD" w:rsidRPr="008309FD">
        <w:rPr>
          <w:rFonts w:ascii="Times New Roman" w:hAnsi="Times New Roman" w:cs="Times New Roman"/>
        </w:rPr>
        <w:t xml:space="preserve">(Meli, </w:t>
      </w:r>
      <w:proofErr w:type="spellStart"/>
      <w:r w:rsidR="008309FD" w:rsidRPr="008309FD">
        <w:rPr>
          <w:rFonts w:ascii="Times New Roman" w:hAnsi="Times New Roman" w:cs="Times New Roman"/>
        </w:rPr>
        <w:t>Taouki</w:t>
      </w:r>
      <w:proofErr w:type="spellEnd"/>
      <w:r w:rsidR="008309FD" w:rsidRPr="008309FD">
        <w:rPr>
          <w:rFonts w:ascii="Times New Roman" w:hAnsi="Times New Roman" w:cs="Times New Roman"/>
        </w:rPr>
        <w:t xml:space="preserve"> and </w:t>
      </w:r>
      <w:proofErr w:type="spellStart"/>
      <w:r w:rsidR="008309FD" w:rsidRPr="008309FD">
        <w:rPr>
          <w:rFonts w:ascii="Times New Roman" w:hAnsi="Times New Roman" w:cs="Times New Roman"/>
        </w:rPr>
        <w:t>Pantazatos</w:t>
      </w:r>
      <w:proofErr w:type="spellEnd"/>
      <w:r w:rsidR="008309FD" w:rsidRPr="008309FD">
        <w:rPr>
          <w:rFonts w:ascii="Times New Roman" w:hAnsi="Times New Roman" w:cs="Times New Roman"/>
        </w:rPr>
        <w:t>, 2024)</w:t>
      </w:r>
      <w:r w:rsidR="008309FD">
        <w:rPr>
          <w:rFonts w:ascii="Times New Roman" w:hAnsi="Times New Roman" w:cs="Times New Roman"/>
        </w:rPr>
        <w:t>.</w:t>
      </w:r>
      <w:r w:rsidR="00D80290">
        <w:rPr>
          <w:rFonts w:ascii="Times New Roman" w:hAnsi="Times New Roman" w:cs="Times New Roman"/>
        </w:rPr>
        <w:t xml:space="preserve"> Taylor et al. (1997) argue that policy text produced under time pressure often </w:t>
      </w:r>
      <w:r w:rsidR="00912721">
        <w:rPr>
          <w:rFonts w:ascii="Times New Roman" w:hAnsi="Times New Roman" w:cs="Times New Roman"/>
        </w:rPr>
        <w:t>emphasises</w:t>
      </w:r>
      <w:r w:rsidR="00D80290">
        <w:rPr>
          <w:rFonts w:ascii="Times New Roman" w:hAnsi="Times New Roman" w:cs="Times New Roman"/>
        </w:rPr>
        <w:t xml:space="preserve"> broad principles </w:t>
      </w:r>
      <w:r w:rsidR="00912721">
        <w:rPr>
          <w:rFonts w:ascii="Times New Roman" w:hAnsi="Times New Roman" w:cs="Times New Roman"/>
        </w:rPr>
        <w:t xml:space="preserve">over operational detail, a description that relates to the </w:t>
      </w:r>
      <w:r w:rsidR="001D4BBE">
        <w:rPr>
          <w:rFonts w:ascii="Times New Roman" w:hAnsi="Times New Roman" w:cs="Times New Roman"/>
        </w:rPr>
        <w:t>GenAI guidance.</w:t>
      </w:r>
    </w:p>
    <w:p w14:paraId="119DE323" w14:textId="77777777" w:rsidR="005A47E7" w:rsidRDefault="00EB6597" w:rsidP="008309FD">
      <w:pPr>
        <w:spacing w:line="360" w:lineRule="auto"/>
        <w:ind w:firstLine="720"/>
        <w:rPr>
          <w:rFonts w:ascii="Times New Roman" w:hAnsi="Times New Roman" w:cs="Times New Roman"/>
        </w:rPr>
      </w:pPr>
      <w:r>
        <w:rPr>
          <w:rFonts w:ascii="Times New Roman" w:hAnsi="Times New Roman" w:cs="Times New Roman"/>
        </w:rPr>
        <w:t xml:space="preserve">Comparing </w:t>
      </w:r>
      <w:r w:rsidR="0051147D">
        <w:rPr>
          <w:rFonts w:ascii="Times New Roman" w:hAnsi="Times New Roman" w:cs="Times New Roman"/>
        </w:rPr>
        <w:t xml:space="preserve">literature from other nations shows more prescriptive </w:t>
      </w:r>
      <w:r w:rsidR="00BB7F06">
        <w:rPr>
          <w:rFonts w:ascii="Times New Roman" w:hAnsi="Times New Roman" w:cs="Times New Roman"/>
        </w:rPr>
        <w:t xml:space="preserve">or structured policies. For example, the European Commission (2022) </w:t>
      </w:r>
      <w:r w:rsidR="00DE37B4">
        <w:rPr>
          <w:rFonts w:ascii="Times New Roman" w:hAnsi="Times New Roman" w:cs="Times New Roman"/>
        </w:rPr>
        <w:t>proposes regulatory measures</w:t>
      </w:r>
      <w:r w:rsidR="00D46B23">
        <w:rPr>
          <w:rFonts w:ascii="Times New Roman" w:hAnsi="Times New Roman" w:cs="Times New Roman"/>
        </w:rPr>
        <w:t xml:space="preserve">, while the USA </w:t>
      </w:r>
      <w:r w:rsidR="00276289">
        <w:rPr>
          <w:rFonts w:ascii="Times New Roman" w:hAnsi="Times New Roman" w:cs="Times New Roman"/>
        </w:rPr>
        <w:t>takes t</w:t>
      </w:r>
      <w:r w:rsidR="005326FB">
        <w:rPr>
          <w:rFonts w:ascii="Times New Roman" w:hAnsi="Times New Roman" w:cs="Times New Roman"/>
        </w:rPr>
        <w:t xml:space="preserve">he approach of </w:t>
      </w:r>
      <w:r w:rsidR="00067EC7">
        <w:rPr>
          <w:rFonts w:ascii="Times New Roman" w:hAnsi="Times New Roman" w:cs="Times New Roman"/>
        </w:rPr>
        <w:t>leaving the policymaking to the individual states</w:t>
      </w:r>
      <w:r w:rsidR="00652AF0">
        <w:rPr>
          <w:rFonts w:ascii="Times New Roman" w:hAnsi="Times New Roman" w:cs="Times New Roman"/>
        </w:rPr>
        <w:t>. Some</w:t>
      </w:r>
      <w:r w:rsidR="005E4DD0">
        <w:rPr>
          <w:rFonts w:ascii="Times New Roman" w:hAnsi="Times New Roman" w:cs="Times New Roman"/>
        </w:rPr>
        <w:t xml:space="preserve"> states</w:t>
      </w:r>
      <w:r w:rsidR="00652AF0">
        <w:rPr>
          <w:rFonts w:ascii="Times New Roman" w:hAnsi="Times New Roman" w:cs="Times New Roman"/>
        </w:rPr>
        <w:t>,</w:t>
      </w:r>
      <w:r w:rsidR="005E4DD0">
        <w:rPr>
          <w:rFonts w:ascii="Times New Roman" w:hAnsi="Times New Roman" w:cs="Times New Roman"/>
        </w:rPr>
        <w:t xml:space="preserve"> such as Alabama</w:t>
      </w:r>
      <w:r w:rsidR="00DC4175">
        <w:rPr>
          <w:rFonts w:ascii="Times New Roman" w:hAnsi="Times New Roman" w:cs="Times New Roman"/>
        </w:rPr>
        <w:t xml:space="preserve"> (</w:t>
      </w:r>
      <w:r w:rsidR="00AD3642">
        <w:rPr>
          <w:rFonts w:ascii="Times New Roman" w:hAnsi="Times New Roman" w:cs="Times New Roman"/>
        </w:rPr>
        <w:t xml:space="preserve">Alabama </w:t>
      </w:r>
      <w:r w:rsidR="00652AF0">
        <w:rPr>
          <w:rFonts w:ascii="Times New Roman" w:hAnsi="Times New Roman" w:cs="Times New Roman"/>
        </w:rPr>
        <w:t>S</w:t>
      </w:r>
      <w:r w:rsidR="000520A1">
        <w:rPr>
          <w:rFonts w:ascii="Times New Roman" w:hAnsi="Times New Roman" w:cs="Times New Roman"/>
        </w:rPr>
        <w:t xml:space="preserve">tate </w:t>
      </w:r>
      <w:r w:rsidR="001A6732">
        <w:rPr>
          <w:rFonts w:ascii="Times New Roman" w:hAnsi="Times New Roman" w:cs="Times New Roman"/>
        </w:rPr>
        <w:t>Department of Education, 202</w:t>
      </w:r>
      <w:r w:rsidR="00652AF0">
        <w:rPr>
          <w:rFonts w:ascii="Times New Roman" w:hAnsi="Times New Roman" w:cs="Times New Roman"/>
        </w:rPr>
        <w:t>4</w:t>
      </w:r>
      <w:r w:rsidR="001A6732">
        <w:rPr>
          <w:rFonts w:ascii="Times New Roman" w:hAnsi="Times New Roman" w:cs="Times New Roman"/>
        </w:rPr>
        <w:t>)</w:t>
      </w:r>
      <w:r w:rsidR="00652AF0">
        <w:rPr>
          <w:rFonts w:ascii="Times New Roman" w:hAnsi="Times New Roman" w:cs="Times New Roman"/>
        </w:rPr>
        <w:t>,</w:t>
      </w:r>
      <w:r w:rsidR="001A6732">
        <w:rPr>
          <w:rFonts w:ascii="Times New Roman" w:hAnsi="Times New Roman" w:cs="Times New Roman"/>
        </w:rPr>
        <w:t xml:space="preserve"> </w:t>
      </w:r>
      <w:r w:rsidR="00652AF0">
        <w:rPr>
          <w:rFonts w:ascii="Times New Roman" w:hAnsi="Times New Roman" w:cs="Times New Roman"/>
        </w:rPr>
        <w:t>have</w:t>
      </w:r>
      <w:r w:rsidR="00155AFE">
        <w:rPr>
          <w:rFonts w:ascii="Times New Roman" w:hAnsi="Times New Roman" w:cs="Times New Roman"/>
        </w:rPr>
        <w:t xml:space="preserve"> outlined a list</w:t>
      </w:r>
      <w:r w:rsidR="00652AF0">
        <w:rPr>
          <w:rFonts w:ascii="Times New Roman" w:hAnsi="Times New Roman" w:cs="Times New Roman"/>
        </w:rPr>
        <w:t xml:space="preserve"> of specific </w:t>
      </w:r>
      <w:r w:rsidR="005428E1">
        <w:rPr>
          <w:rFonts w:ascii="Times New Roman" w:hAnsi="Times New Roman" w:cs="Times New Roman"/>
        </w:rPr>
        <w:t xml:space="preserve">guidelines by which </w:t>
      </w:r>
      <w:r w:rsidR="00284B94">
        <w:rPr>
          <w:rFonts w:ascii="Times New Roman" w:hAnsi="Times New Roman" w:cs="Times New Roman"/>
        </w:rPr>
        <w:t>K-12</w:t>
      </w:r>
      <w:r w:rsidR="005428E1">
        <w:rPr>
          <w:rFonts w:ascii="Times New Roman" w:hAnsi="Times New Roman" w:cs="Times New Roman"/>
        </w:rPr>
        <w:t xml:space="preserve"> schools need to adhere to</w:t>
      </w:r>
      <w:r w:rsidR="009F627D">
        <w:rPr>
          <w:rFonts w:ascii="Times New Roman" w:hAnsi="Times New Roman" w:cs="Times New Roman"/>
        </w:rPr>
        <w:t xml:space="preserve"> </w:t>
      </w:r>
      <w:r w:rsidR="00284B94">
        <w:rPr>
          <w:rFonts w:ascii="Times New Roman" w:hAnsi="Times New Roman" w:cs="Times New Roman"/>
        </w:rPr>
        <w:t>mitigate</w:t>
      </w:r>
      <w:r w:rsidR="009F627D">
        <w:rPr>
          <w:rFonts w:ascii="Times New Roman" w:hAnsi="Times New Roman" w:cs="Times New Roman"/>
        </w:rPr>
        <w:t xml:space="preserve"> risks </w:t>
      </w:r>
      <w:r w:rsidR="00284B94">
        <w:rPr>
          <w:rFonts w:ascii="Times New Roman" w:hAnsi="Times New Roman" w:cs="Times New Roman"/>
        </w:rPr>
        <w:t>while integrating GenAI.</w:t>
      </w:r>
      <w:r w:rsidR="00155AFE">
        <w:rPr>
          <w:rFonts w:ascii="Times New Roman" w:hAnsi="Times New Roman" w:cs="Times New Roman"/>
        </w:rPr>
        <w:t xml:space="preserve"> </w:t>
      </w:r>
      <w:r w:rsidR="0099591D">
        <w:rPr>
          <w:rFonts w:ascii="Times New Roman" w:hAnsi="Times New Roman" w:cs="Times New Roman"/>
        </w:rPr>
        <w:t>China</w:t>
      </w:r>
      <w:r w:rsidR="00D45392">
        <w:rPr>
          <w:rFonts w:ascii="Times New Roman" w:hAnsi="Times New Roman" w:cs="Times New Roman"/>
        </w:rPr>
        <w:t xml:space="preserve">’s Ministry of </w:t>
      </w:r>
      <w:r w:rsidR="002007A7">
        <w:rPr>
          <w:rFonts w:ascii="Times New Roman" w:hAnsi="Times New Roman" w:cs="Times New Roman"/>
        </w:rPr>
        <w:t>Education</w:t>
      </w:r>
      <w:r w:rsidR="00D45392">
        <w:rPr>
          <w:rFonts w:ascii="Times New Roman" w:hAnsi="Times New Roman" w:cs="Times New Roman"/>
        </w:rPr>
        <w:t xml:space="preserve"> (2025) release</w:t>
      </w:r>
      <w:r w:rsidR="002007A7">
        <w:rPr>
          <w:rFonts w:ascii="Times New Roman" w:hAnsi="Times New Roman" w:cs="Times New Roman"/>
        </w:rPr>
        <w:t>d two guidance documents</w:t>
      </w:r>
      <w:r w:rsidR="005E4DD0">
        <w:rPr>
          <w:rFonts w:ascii="Times New Roman" w:hAnsi="Times New Roman" w:cs="Times New Roman"/>
        </w:rPr>
        <w:t xml:space="preserve"> </w:t>
      </w:r>
      <w:r w:rsidR="002007A7">
        <w:rPr>
          <w:rFonts w:ascii="Times New Roman" w:hAnsi="Times New Roman" w:cs="Times New Roman"/>
        </w:rPr>
        <w:t xml:space="preserve">relating to </w:t>
      </w:r>
      <w:r w:rsidR="00B53CCB">
        <w:rPr>
          <w:rFonts w:ascii="Times New Roman" w:hAnsi="Times New Roman" w:cs="Times New Roman"/>
        </w:rPr>
        <w:t xml:space="preserve">GenAI use in schools. They specifically </w:t>
      </w:r>
      <w:r w:rsidR="00132552">
        <w:rPr>
          <w:rFonts w:ascii="Times New Roman" w:hAnsi="Times New Roman" w:cs="Times New Roman"/>
        </w:rPr>
        <w:t>prohibited the</w:t>
      </w:r>
      <w:r w:rsidR="00014408">
        <w:rPr>
          <w:rFonts w:ascii="Times New Roman" w:hAnsi="Times New Roman" w:cs="Times New Roman"/>
        </w:rPr>
        <w:t xml:space="preserve"> independent</w:t>
      </w:r>
      <w:r w:rsidR="00132552">
        <w:rPr>
          <w:rFonts w:ascii="Times New Roman" w:hAnsi="Times New Roman" w:cs="Times New Roman"/>
        </w:rPr>
        <w:t xml:space="preserve"> use </w:t>
      </w:r>
      <w:r w:rsidR="00014408">
        <w:rPr>
          <w:rFonts w:ascii="Times New Roman" w:hAnsi="Times New Roman" w:cs="Times New Roman"/>
        </w:rPr>
        <w:t>for learners</w:t>
      </w:r>
      <w:r w:rsidR="007841EB">
        <w:rPr>
          <w:rFonts w:ascii="Times New Roman" w:hAnsi="Times New Roman" w:cs="Times New Roman"/>
        </w:rPr>
        <w:t>,</w:t>
      </w:r>
      <w:r w:rsidR="00014408">
        <w:rPr>
          <w:rFonts w:ascii="Times New Roman" w:hAnsi="Times New Roman" w:cs="Times New Roman"/>
        </w:rPr>
        <w:t xml:space="preserve"> and </w:t>
      </w:r>
      <w:r w:rsidR="00504A73">
        <w:rPr>
          <w:rFonts w:ascii="Times New Roman" w:hAnsi="Times New Roman" w:cs="Times New Roman"/>
        </w:rPr>
        <w:t>teachers were prohibited from using it to substitute their core teaching responsibilities</w:t>
      </w:r>
      <w:r w:rsidR="007841EB">
        <w:rPr>
          <w:rFonts w:ascii="Times New Roman" w:hAnsi="Times New Roman" w:cs="Times New Roman"/>
        </w:rPr>
        <w:t>. However</w:t>
      </w:r>
      <w:r w:rsidR="007D7F2E">
        <w:rPr>
          <w:rFonts w:ascii="Times New Roman" w:hAnsi="Times New Roman" w:cs="Times New Roman"/>
        </w:rPr>
        <w:t>,</w:t>
      </w:r>
      <w:r w:rsidR="007841EB">
        <w:rPr>
          <w:rFonts w:ascii="Times New Roman" w:hAnsi="Times New Roman" w:cs="Times New Roman"/>
        </w:rPr>
        <w:t xml:space="preserve"> this shows a clear difference </w:t>
      </w:r>
      <w:r w:rsidR="007D7F2E">
        <w:rPr>
          <w:rFonts w:ascii="Times New Roman" w:hAnsi="Times New Roman" w:cs="Times New Roman"/>
        </w:rPr>
        <w:t xml:space="preserve">in policy creation and implementation </w:t>
      </w:r>
      <w:r w:rsidR="005A47E7">
        <w:rPr>
          <w:rFonts w:ascii="Times New Roman" w:hAnsi="Times New Roman" w:cs="Times New Roman"/>
        </w:rPr>
        <w:t>of different nations.</w:t>
      </w:r>
    </w:p>
    <w:p w14:paraId="6BD61055" w14:textId="012F8AD7" w:rsidR="00D94D38" w:rsidRDefault="00532EDA" w:rsidP="008309FD">
      <w:pPr>
        <w:spacing w:line="360" w:lineRule="auto"/>
        <w:ind w:firstLine="720"/>
        <w:rPr>
          <w:rFonts w:ascii="Times New Roman" w:hAnsi="Times New Roman" w:cs="Times New Roman"/>
        </w:rPr>
      </w:pPr>
      <w:r>
        <w:rPr>
          <w:rFonts w:ascii="Times New Roman" w:hAnsi="Times New Roman" w:cs="Times New Roman"/>
        </w:rPr>
        <w:t xml:space="preserve">GenAI literature </w:t>
      </w:r>
      <w:r w:rsidR="000C7390">
        <w:rPr>
          <w:rFonts w:ascii="Times New Roman" w:hAnsi="Times New Roman" w:cs="Times New Roman"/>
        </w:rPr>
        <w:t>that is specific to Wales and policy in Welsh education is limited</w:t>
      </w:r>
      <w:r w:rsidR="000B7267">
        <w:rPr>
          <w:rFonts w:ascii="Times New Roman" w:hAnsi="Times New Roman" w:cs="Times New Roman"/>
        </w:rPr>
        <w:t>;</w:t>
      </w:r>
      <w:r w:rsidR="00C94D24">
        <w:rPr>
          <w:rFonts w:ascii="Times New Roman" w:hAnsi="Times New Roman" w:cs="Times New Roman"/>
        </w:rPr>
        <w:t xml:space="preserve"> </w:t>
      </w:r>
      <w:r w:rsidR="00E37FB5">
        <w:rPr>
          <w:rFonts w:ascii="Times New Roman" w:hAnsi="Times New Roman" w:cs="Times New Roman"/>
        </w:rPr>
        <w:t xml:space="preserve">however, there is literature that relates to digital </w:t>
      </w:r>
      <w:r w:rsidR="00D109E1">
        <w:rPr>
          <w:rFonts w:ascii="Times New Roman" w:hAnsi="Times New Roman" w:cs="Times New Roman"/>
        </w:rPr>
        <w:t>technology</w:t>
      </w:r>
      <w:r w:rsidR="00012A5A">
        <w:rPr>
          <w:rFonts w:ascii="Times New Roman" w:hAnsi="Times New Roman" w:cs="Times New Roman"/>
        </w:rPr>
        <w:t xml:space="preserve">, such as </w:t>
      </w:r>
      <w:r w:rsidR="00B623B9">
        <w:rPr>
          <w:rFonts w:ascii="Times New Roman" w:hAnsi="Times New Roman" w:cs="Times New Roman"/>
        </w:rPr>
        <w:t>Polizzi et al. (2025)</w:t>
      </w:r>
      <w:r w:rsidR="00C9600D">
        <w:rPr>
          <w:rFonts w:ascii="Times New Roman" w:hAnsi="Times New Roman" w:cs="Times New Roman"/>
        </w:rPr>
        <w:t>,</w:t>
      </w:r>
      <w:r w:rsidR="00B623B9">
        <w:rPr>
          <w:rFonts w:ascii="Times New Roman" w:hAnsi="Times New Roman" w:cs="Times New Roman"/>
        </w:rPr>
        <w:t xml:space="preserve"> </w:t>
      </w:r>
      <w:r w:rsidR="00C9600D">
        <w:rPr>
          <w:rFonts w:ascii="Times New Roman" w:hAnsi="Times New Roman" w:cs="Times New Roman"/>
        </w:rPr>
        <w:t>whose</w:t>
      </w:r>
      <w:r w:rsidR="00B623B9">
        <w:rPr>
          <w:rFonts w:ascii="Times New Roman" w:hAnsi="Times New Roman" w:cs="Times New Roman"/>
        </w:rPr>
        <w:t xml:space="preserve"> </w:t>
      </w:r>
      <w:r w:rsidR="004A5E4E">
        <w:rPr>
          <w:rFonts w:ascii="Times New Roman" w:hAnsi="Times New Roman" w:cs="Times New Roman"/>
        </w:rPr>
        <w:t xml:space="preserve">an </w:t>
      </w:r>
      <w:r w:rsidR="00B623B9">
        <w:rPr>
          <w:rFonts w:ascii="Times New Roman" w:hAnsi="Times New Roman" w:cs="Times New Roman"/>
        </w:rPr>
        <w:t xml:space="preserve">overview of the </w:t>
      </w:r>
      <w:r w:rsidR="00C9600D">
        <w:rPr>
          <w:rFonts w:ascii="Times New Roman" w:hAnsi="Times New Roman" w:cs="Times New Roman"/>
        </w:rPr>
        <w:t>Welsh</w:t>
      </w:r>
      <w:r w:rsidR="00B623B9">
        <w:rPr>
          <w:rFonts w:ascii="Times New Roman" w:hAnsi="Times New Roman" w:cs="Times New Roman"/>
        </w:rPr>
        <w:t xml:space="preserve"> </w:t>
      </w:r>
      <w:r w:rsidR="00C9600D">
        <w:rPr>
          <w:rFonts w:ascii="Times New Roman" w:hAnsi="Times New Roman" w:cs="Times New Roman"/>
        </w:rPr>
        <w:t>government's</w:t>
      </w:r>
      <w:r w:rsidR="00B623B9">
        <w:rPr>
          <w:rFonts w:ascii="Times New Roman" w:hAnsi="Times New Roman" w:cs="Times New Roman"/>
        </w:rPr>
        <w:t xml:space="preserve"> </w:t>
      </w:r>
      <w:r w:rsidR="00C9600D">
        <w:rPr>
          <w:rFonts w:ascii="Times New Roman" w:hAnsi="Times New Roman" w:cs="Times New Roman"/>
        </w:rPr>
        <w:t>proposal for digital inclusion</w:t>
      </w:r>
      <w:r w:rsidR="001840D4">
        <w:rPr>
          <w:rFonts w:ascii="Times New Roman" w:hAnsi="Times New Roman" w:cs="Times New Roman"/>
        </w:rPr>
        <w:t>.</w:t>
      </w:r>
      <w:r w:rsidR="0048294B">
        <w:rPr>
          <w:rFonts w:ascii="Times New Roman" w:hAnsi="Times New Roman" w:cs="Times New Roman"/>
        </w:rPr>
        <w:t xml:space="preserve"> </w:t>
      </w:r>
      <w:r w:rsidR="001840D4">
        <w:rPr>
          <w:rFonts w:ascii="Times New Roman" w:hAnsi="Times New Roman" w:cs="Times New Roman"/>
        </w:rPr>
        <w:t>They</w:t>
      </w:r>
      <w:r w:rsidR="0048294B">
        <w:rPr>
          <w:rFonts w:ascii="Times New Roman" w:hAnsi="Times New Roman" w:cs="Times New Roman"/>
        </w:rPr>
        <w:t xml:space="preserve"> </w:t>
      </w:r>
      <w:r w:rsidR="001840D4">
        <w:rPr>
          <w:rFonts w:ascii="Times New Roman" w:hAnsi="Times New Roman" w:cs="Times New Roman"/>
        </w:rPr>
        <w:t>highlight</w:t>
      </w:r>
      <w:r w:rsidR="0048294B">
        <w:rPr>
          <w:rFonts w:ascii="Times New Roman" w:hAnsi="Times New Roman" w:cs="Times New Roman"/>
        </w:rPr>
        <w:t xml:space="preserve"> </w:t>
      </w:r>
      <w:r w:rsidR="00F71A23">
        <w:rPr>
          <w:rFonts w:ascii="Times New Roman" w:hAnsi="Times New Roman" w:cs="Times New Roman"/>
        </w:rPr>
        <w:t xml:space="preserve">the disparities in digital resources and expertise </w:t>
      </w:r>
      <w:r w:rsidR="002C55DB">
        <w:rPr>
          <w:rFonts w:ascii="Times New Roman" w:hAnsi="Times New Roman" w:cs="Times New Roman"/>
        </w:rPr>
        <w:t xml:space="preserve">across Wales, </w:t>
      </w:r>
      <w:r w:rsidR="00CE1A0D">
        <w:rPr>
          <w:rFonts w:ascii="Times New Roman" w:hAnsi="Times New Roman" w:cs="Times New Roman"/>
        </w:rPr>
        <w:t>which</w:t>
      </w:r>
      <w:r w:rsidR="002C55DB">
        <w:rPr>
          <w:rFonts w:ascii="Times New Roman" w:hAnsi="Times New Roman" w:cs="Times New Roman"/>
        </w:rPr>
        <w:t xml:space="preserve"> suggests that </w:t>
      </w:r>
      <w:r w:rsidR="000B4856">
        <w:rPr>
          <w:rFonts w:ascii="Times New Roman" w:hAnsi="Times New Roman" w:cs="Times New Roman"/>
        </w:rPr>
        <w:t xml:space="preserve">a </w:t>
      </w:r>
      <w:r w:rsidR="00CE1A0D">
        <w:rPr>
          <w:rFonts w:ascii="Times New Roman" w:hAnsi="Times New Roman" w:cs="Times New Roman"/>
        </w:rPr>
        <w:t>one-size-</w:t>
      </w:r>
      <w:r w:rsidR="00CE1A0D">
        <w:rPr>
          <w:rFonts w:ascii="Times New Roman" w:hAnsi="Times New Roman" w:cs="Times New Roman"/>
        </w:rPr>
        <w:lastRenderedPageBreak/>
        <w:t>fits-all</w:t>
      </w:r>
      <w:r w:rsidR="000B4856">
        <w:rPr>
          <w:rFonts w:ascii="Times New Roman" w:hAnsi="Times New Roman" w:cs="Times New Roman"/>
        </w:rPr>
        <w:t xml:space="preserve"> approach to the policies produced in Wales </w:t>
      </w:r>
      <w:r w:rsidR="00CE1A0D">
        <w:rPr>
          <w:rFonts w:ascii="Times New Roman" w:hAnsi="Times New Roman" w:cs="Times New Roman"/>
        </w:rPr>
        <w:t>may be insufficient</w:t>
      </w:r>
      <w:r w:rsidR="00F44032">
        <w:rPr>
          <w:rFonts w:ascii="Times New Roman" w:hAnsi="Times New Roman" w:cs="Times New Roman"/>
        </w:rPr>
        <w:t xml:space="preserve"> (Wolf, 2020)</w:t>
      </w:r>
      <w:r w:rsidR="001F3573">
        <w:rPr>
          <w:rFonts w:ascii="Times New Roman" w:hAnsi="Times New Roman" w:cs="Times New Roman"/>
        </w:rPr>
        <w:t xml:space="preserve">. While the Welsh </w:t>
      </w:r>
      <w:r w:rsidR="003E1C1E">
        <w:rPr>
          <w:rFonts w:ascii="Times New Roman" w:hAnsi="Times New Roman" w:cs="Times New Roman"/>
        </w:rPr>
        <w:t>Government's</w:t>
      </w:r>
      <w:r w:rsidR="001F3573">
        <w:rPr>
          <w:rFonts w:ascii="Times New Roman" w:hAnsi="Times New Roman" w:cs="Times New Roman"/>
        </w:rPr>
        <w:t xml:space="preserve"> guidance acknowledges digital inequality, </w:t>
      </w:r>
      <w:r w:rsidR="003E1C1E">
        <w:rPr>
          <w:rFonts w:ascii="Times New Roman" w:hAnsi="Times New Roman" w:cs="Times New Roman"/>
        </w:rPr>
        <w:t>it offers limited instruction for addressing it, suggesting a gap between policy text and systemic challenges.</w:t>
      </w:r>
    </w:p>
    <w:p w14:paraId="29295CFB" w14:textId="1744EB30" w:rsidR="00A214E5" w:rsidRPr="00D15B9F" w:rsidRDefault="00A214E5" w:rsidP="00A214E5">
      <w:pPr>
        <w:spacing w:line="360" w:lineRule="auto"/>
        <w:rPr>
          <w:rFonts w:ascii="Times New Roman" w:hAnsi="Times New Roman" w:cs="Times New Roman"/>
          <w:b/>
          <w:bCs/>
        </w:rPr>
      </w:pPr>
      <w:r w:rsidRPr="00D15B9F">
        <w:rPr>
          <w:rFonts w:ascii="Times New Roman" w:hAnsi="Times New Roman" w:cs="Times New Roman"/>
          <w:b/>
          <w:bCs/>
        </w:rPr>
        <w:t>Policy implementation</w:t>
      </w:r>
    </w:p>
    <w:p w14:paraId="3AD05A3A" w14:textId="7BEAEA4C" w:rsidR="006F5859" w:rsidRDefault="00F8026B" w:rsidP="009A5838">
      <w:pPr>
        <w:spacing w:line="360" w:lineRule="auto"/>
        <w:rPr>
          <w:rFonts w:ascii="Times New Roman" w:hAnsi="Times New Roman" w:cs="Times New Roman"/>
        </w:rPr>
      </w:pPr>
      <w:r>
        <w:rPr>
          <w:rFonts w:ascii="Times New Roman" w:hAnsi="Times New Roman" w:cs="Times New Roman"/>
        </w:rPr>
        <w:tab/>
      </w:r>
      <w:r w:rsidR="008B58C6">
        <w:rPr>
          <w:rFonts w:ascii="Times New Roman" w:hAnsi="Times New Roman" w:cs="Times New Roman"/>
        </w:rPr>
        <w:t xml:space="preserve">The implementation of the Welsh </w:t>
      </w:r>
      <w:r w:rsidR="000E5199">
        <w:rPr>
          <w:rFonts w:ascii="Times New Roman" w:hAnsi="Times New Roman" w:cs="Times New Roman"/>
        </w:rPr>
        <w:t>Government's</w:t>
      </w:r>
      <w:r w:rsidR="008B58C6">
        <w:rPr>
          <w:rFonts w:ascii="Times New Roman" w:hAnsi="Times New Roman" w:cs="Times New Roman"/>
        </w:rPr>
        <w:t xml:space="preserve"> (2025) Generative Artificial Intelligence in Education guidance</w:t>
      </w:r>
      <w:r w:rsidR="00A81E06">
        <w:rPr>
          <w:rFonts w:ascii="Times New Roman" w:hAnsi="Times New Roman" w:cs="Times New Roman"/>
        </w:rPr>
        <w:t xml:space="preserve"> </w:t>
      </w:r>
      <w:r w:rsidR="00F63E27">
        <w:rPr>
          <w:rFonts w:ascii="Times New Roman" w:hAnsi="Times New Roman" w:cs="Times New Roman"/>
        </w:rPr>
        <w:t xml:space="preserve">has </w:t>
      </w:r>
      <w:r w:rsidR="00F04229">
        <w:rPr>
          <w:rFonts w:ascii="Times New Roman" w:hAnsi="Times New Roman" w:cs="Times New Roman"/>
        </w:rPr>
        <w:t xml:space="preserve">unfolded within a </w:t>
      </w:r>
      <w:r w:rsidR="00F22225">
        <w:rPr>
          <w:rFonts w:ascii="Times New Roman" w:hAnsi="Times New Roman" w:cs="Times New Roman"/>
        </w:rPr>
        <w:t>decentralized</w:t>
      </w:r>
      <w:r w:rsidR="00F04229">
        <w:rPr>
          <w:rFonts w:ascii="Times New Roman" w:hAnsi="Times New Roman" w:cs="Times New Roman"/>
        </w:rPr>
        <w:t xml:space="preserve"> educational landscape, where schools maintain </w:t>
      </w:r>
      <w:r w:rsidR="00756410">
        <w:rPr>
          <w:rFonts w:ascii="Times New Roman" w:hAnsi="Times New Roman" w:cs="Times New Roman"/>
        </w:rPr>
        <w:t xml:space="preserve">considerable autonomy in shaping their own digital learning priorities </w:t>
      </w:r>
      <w:r w:rsidR="009A5838" w:rsidRPr="009A5838">
        <w:rPr>
          <w:rFonts w:ascii="Times New Roman" w:hAnsi="Times New Roman" w:cs="Times New Roman"/>
        </w:rPr>
        <w:t>(Shattock and Horvath, 2020</w:t>
      </w:r>
      <w:r w:rsidR="00364B97">
        <w:rPr>
          <w:rFonts w:ascii="Times New Roman" w:hAnsi="Times New Roman" w:cs="Times New Roman"/>
        </w:rPr>
        <w:t>;</w:t>
      </w:r>
      <w:r w:rsidR="00724D74">
        <w:rPr>
          <w:rFonts w:ascii="Times New Roman" w:hAnsi="Times New Roman" w:cs="Times New Roman"/>
        </w:rPr>
        <w:t xml:space="preserve"> </w:t>
      </w:r>
      <w:r w:rsidR="003A07A8" w:rsidRPr="003A07A8">
        <w:rPr>
          <w:rFonts w:ascii="Times New Roman" w:hAnsi="Times New Roman" w:cs="Times New Roman"/>
        </w:rPr>
        <w:t>Roberts</w:t>
      </w:r>
      <w:r w:rsidR="00684481">
        <w:rPr>
          <w:rFonts w:ascii="Times New Roman" w:hAnsi="Times New Roman" w:cs="Times New Roman"/>
        </w:rPr>
        <w:t xml:space="preserve"> et al.,</w:t>
      </w:r>
      <w:r w:rsidR="003A07A8" w:rsidRPr="003A07A8">
        <w:rPr>
          <w:rFonts w:ascii="Times New Roman" w:hAnsi="Times New Roman" w:cs="Times New Roman"/>
        </w:rPr>
        <w:t xml:space="preserve"> 2023)</w:t>
      </w:r>
      <w:r w:rsidR="00364B97">
        <w:rPr>
          <w:rFonts w:ascii="Times New Roman" w:hAnsi="Times New Roman" w:cs="Times New Roman"/>
        </w:rPr>
        <w:t>.</w:t>
      </w:r>
      <w:r w:rsidR="0016460B">
        <w:rPr>
          <w:rFonts w:ascii="Times New Roman" w:hAnsi="Times New Roman" w:cs="Times New Roman"/>
        </w:rPr>
        <w:t xml:space="preserve"> </w:t>
      </w:r>
      <w:r w:rsidR="00166A29">
        <w:rPr>
          <w:rFonts w:ascii="Times New Roman" w:hAnsi="Times New Roman" w:cs="Times New Roman"/>
        </w:rPr>
        <w:t xml:space="preserve">Giving </w:t>
      </w:r>
      <w:r w:rsidR="00484C99">
        <w:rPr>
          <w:rFonts w:ascii="Times New Roman" w:hAnsi="Times New Roman" w:cs="Times New Roman"/>
        </w:rPr>
        <w:t>educational</w:t>
      </w:r>
      <w:r w:rsidR="00166A29">
        <w:rPr>
          <w:rFonts w:ascii="Times New Roman" w:hAnsi="Times New Roman" w:cs="Times New Roman"/>
        </w:rPr>
        <w:t xml:space="preserve"> establishments </w:t>
      </w:r>
      <w:r w:rsidR="0040286B">
        <w:rPr>
          <w:rFonts w:ascii="Times New Roman" w:hAnsi="Times New Roman" w:cs="Times New Roman"/>
        </w:rPr>
        <w:t xml:space="preserve">freedom </w:t>
      </w:r>
      <w:r w:rsidR="00BE23AA">
        <w:rPr>
          <w:rFonts w:ascii="Times New Roman" w:hAnsi="Times New Roman" w:cs="Times New Roman"/>
        </w:rPr>
        <w:t xml:space="preserve">means that the implementation of GenAI </w:t>
      </w:r>
      <w:r w:rsidR="00A50444">
        <w:rPr>
          <w:rFonts w:ascii="Times New Roman" w:hAnsi="Times New Roman" w:cs="Times New Roman"/>
        </w:rPr>
        <w:t>is influenced less by direct policy compliance and more by negotiation</w:t>
      </w:r>
      <w:r w:rsidR="006A3457">
        <w:rPr>
          <w:rFonts w:ascii="Times New Roman" w:hAnsi="Times New Roman" w:cs="Times New Roman"/>
        </w:rPr>
        <w:t>, interpretation and local conditions</w:t>
      </w:r>
      <w:r w:rsidR="00737DA9">
        <w:rPr>
          <w:rFonts w:ascii="Times New Roman" w:hAnsi="Times New Roman" w:cs="Times New Roman"/>
        </w:rPr>
        <w:t xml:space="preserve"> </w:t>
      </w:r>
      <w:r w:rsidR="008B171C">
        <w:rPr>
          <w:rFonts w:ascii="Times New Roman" w:hAnsi="Times New Roman" w:cs="Times New Roman"/>
        </w:rPr>
        <w:t>(</w:t>
      </w:r>
      <w:r w:rsidR="00737DA9" w:rsidRPr="00737DA9">
        <w:rPr>
          <w:rFonts w:ascii="Times New Roman" w:hAnsi="Times New Roman" w:cs="Times New Roman"/>
        </w:rPr>
        <w:t>Lastra-</w:t>
      </w:r>
      <w:proofErr w:type="spellStart"/>
      <w:r w:rsidR="00737DA9" w:rsidRPr="00737DA9">
        <w:rPr>
          <w:rFonts w:ascii="Times New Roman" w:hAnsi="Times New Roman" w:cs="Times New Roman"/>
        </w:rPr>
        <w:t>Anadón</w:t>
      </w:r>
      <w:proofErr w:type="spellEnd"/>
      <w:r w:rsidR="00737DA9" w:rsidRPr="00737DA9">
        <w:rPr>
          <w:rFonts w:ascii="Times New Roman" w:hAnsi="Times New Roman" w:cs="Times New Roman"/>
        </w:rPr>
        <w:t xml:space="preserve"> and Mukherjee</w:t>
      </w:r>
      <w:r w:rsidR="008B171C">
        <w:rPr>
          <w:rFonts w:ascii="Times New Roman" w:hAnsi="Times New Roman" w:cs="Times New Roman"/>
        </w:rPr>
        <w:t xml:space="preserve">, </w:t>
      </w:r>
      <w:r w:rsidR="00737DA9" w:rsidRPr="00737DA9">
        <w:rPr>
          <w:rFonts w:ascii="Times New Roman" w:hAnsi="Times New Roman" w:cs="Times New Roman"/>
        </w:rPr>
        <w:t>2019</w:t>
      </w:r>
      <w:r w:rsidR="00737DA9" w:rsidRPr="00737DA9">
        <w:rPr>
          <w:rFonts w:ascii="Times New Roman" w:hAnsi="Times New Roman" w:cs="Times New Roman"/>
        </w:rPr>
        <w:t>)</w:t>
      </w:r>
      <w:r w:rsidR="008B171C">
        <w:rPr>
          <w:rFonts w:ascii="Times New Roman" w:hAnsi="Times New Roman" w:cs="Times New Roman"/>
        </w:rPr>
        <w:t>.</w:t>
      </w:r>
      <w:r w:rsidR="00A734ED">
        <w:rPr>
          <w:rFonts w:ascii="Times New Roman" w:hAnsi="Times New Roman" w:cs="Times New Roman"/>
        </w:rPr>
        <w:t xml:space="preserve"> This is a pattern consistent with Taylor et al</w:t>
      </w:r>
      <w:r w:rsidR="00205F6B">
        <w:rPr>
          <w:rFonts w:ascii="Times New Roman" w:hAnsi="Times New Roman" w:cs="Times New Roman"/>
        </w:rPr>
        <w:t xml:space="preserve">.’s (1997) framework of the policy cycle, </w:t>
      </w:r>
      <w:r w:rsidR="002530F9">
        <w:rPr>
          <w:rFonts w:ascii="Times New Roman" w:hAnsi="Times New Roman" w:cs="Times New Roman"/>
        </w:rPr>
        <w:t xml:space="preserve">which looks at policy implementation as a </w:t>
      </w:r>
      <w:r w:rsidR="00E54FA9">
        <w:rPr>
          <w:rFonts w:ascii="Times New Roman" w:hAnsi="Times New Roman" w:cs="Times New Roman"/>
        </w:rPr>
        <w:t>fast-paced</w:t>
      </w:r>
      <w:r w:rsidR="00A05F21">
        <w:rPr>
          <w:rFonts w:ascii="Times New Roman" w:hAnsi="Times New Roman" w:cs="Times New Roman"/>
        </w:rPr>
        <w:t xml:space="preserve"> and situated process rather than a linear </w:t>
      </w:r>
      <w:r w:rsidR="00C11626">
        <w:rPr>
          <w:rFonts w:ascii="Times New Roman" w:hAnsi="Times New Roman" w:cs="Times New Roman"/>
        </w:rPr>
        <w:t xml:space="preserve">roll-out. Their framework emphasises </w:t>
      </w:r>
      <w:r w:rsidR="000E16CA">
        <w:rPr>
          <w:rFonts w:ascii="Times New Roman" w:hAnsi="Times New Roman" w:cs="Times New Roman"/>
        </w:rPr>
        <w:t xml:space="preserve">the disparity </w:t>
      </w:r>
      <w:r w:rsidR="00B87DF8">
        <w:rPr>
          <w:rFonts w:ascii="Times New Roman" w:hAnsi="Times New Roman" w:cs="Times New Roman"/>
        </w:rPr>
        <w:t xml:space="preserve">between </w:t>
      </w:r>
      <w:r w:rsidR="00731DEA">
        <w:rPr>
          <w:rFonts w:ascii="Times New Roman" w:hAnsi="Times New Roman" w:cs="Times New Roman"/>
        </w:rPr>
        <w:t>what the policy is intended to do and the way it is mediated, interpreted</w:t>
      </w:r>
      <w:r w:rsidR="00E54FA9">
        <w:rPr>
          <w:rFonts w:ascii="Times New Roman" w:hAnsi="Times New Roman" w:cs="Times New Roman"/>
        </w:rPr>
        <w:t>,</w:t>
      </w:r>
      <w:r w:rsidR="00731DEA">
        <w:rPr>
          <w:rFonts w:ascii="Times New Roman" w:hAnsi="Times New Roman" w:cs="Times New Roman"/>
        </w:rPr>
        <w:t xml:space="preserve"> and </w:t>
      </w:r>
      <w:r w:rsidR="00C75047">
        <w:rPr>
          <w:rFonts w:ascii="Times New Roman" w:hAnsi="Times New Roman" w:cs="Times New Roman"/>
        </w:rPr>
        <w:t>implemented by various actors at the institutional level.</w:t>
      </w:r>
    </w:p>
    <w:p w14:paraId="56BA6241" w14:textId="143A75BA" w:rsidR="009A5838" w:rsidRDefault="006F5859" w:rsidP="009A5838">
      <w:pPr>
        <w:spacing w:line="360" w:lineRule="auto"/>
        <w:rPr>
          <w:rFonts w:ascii="Times New Roman" w:hAnsi="Times New Roman" w:cs="Times New Roman"/>
        </w:rPr>
      </w:pPr>
      <w:r>
        <w:rPr>
          <w:rFonts w:ascii="Times New Roman" w:hAnsi="Times New Roman" w:cs="Times New Roman"/>
        </w:rPr>
        <w:tab/>
      </w:r>
      <w:r w:rsidR="00364B97" w:rsidRPr="00737DA9">
        <w:rPr>
          <w:rFonts w:ascii="Times New Roman" w:hAnsi="Times New Roman" w:cs="Times New Roman"/>
        </w:rPr>
        <w:t xml:space="preserve"> </w:t>
      </w:r>
      <w:r w:rsidR="00435AE1">
        <w:rPr>
          <w:rFonts w:ascii="Times New Roman" w:hAnsi="Times New Roman" w:cs="Times New Roman"/>
        </w:rPr>
        <w:t>In practice</w:t>
      </w:r>
      <w:r w:rsidR="00D37AB2">
        <w:rPr>
          <w:rFonts w:ascii="Times New Roman" w:hAnsi="Times New Roman" w:cs="Times New Roman"/>
        </w:rPr>
        <w:t xml:space="preserve">, Welsh schools have </w:t>
      </w:r>
      <w:r w:rsidR="00E95D96">
        <w:rPr>
          <w:rFonts w:ascii="Times New Roman" w:hAnsi="Times New Roman" w:cs="Times New Roman"/>
        </w:rPr>
        <w:t xml:space="preserve">integrated the </w:t>
      </w:r>
      <w:r w:rsidR="00580FB9">
        <w:rPr>
          <w:rFonts w:ascii="Times New Roman" w:hAnsi="Times New Roman" w:cs="Times New Roman"/>
        </w:rPr>
        <w:t xml:space="preserve">Hwb guidance into Acceptable Use </w:t>
      </w:r>
      <w:r w:rsidR="003B0E6C">
        <w:rPr>
          <w:rFonts w:ascii="Times New Roman" w:hAnsi="Times New Roman" w:cs="Times New Roman"/>
        </w:rPr>
        <w:t>Strategies</w:t>
      </w:r>
      <w:r w:rsidR="00580FB9">
        <w:rPr>
          <w:rFonts w:ascii="Times New Roman" w:hAnsi="Times New Roman" w:cs="Times New Roman"/>
        </w:rPr>
        <w:t xml:space="preserve"> (AUPs)</w:t>
      </w:r>
      <w:r w:rsidR="003B0E6C">
        <w:rPr>
          <w:rFonts w:ascii="Times New Roman" w:hAnsi="Times New Roman" w:cs="Times New Roman"/>
        </w:rPr>
        <w:t xml:space="preserve">, safeguarding protocols, and whole-school digital learning strategies (Hwb, 2025). </w:t>
      </w:r>
      <w:r w:rsidR="00CD0E37">
        <w:rPr>
          <w:rFonts w:ascii="Times New Roman" w:hAnsi="Times New Roman" w:cs="Times New Roman"/>
        </w:rPr>
        <w:t xml:space="preserve">This </w:t>
      </w:r>
      <w:r w:rsidR="00EC2AF9">
        <w:rPr>
          <w:rFonts w:ascii="Times New Roman" w:hAnsi="Times New Roman" w:cs="Times New Roman"/>
        </w:rPr>
        <w:t>demonstrat</w:t>
      </w:r>
      <w:r w:rsidR="00C70D8F">
        <w:rPr>
          <w:rFonts w:ascii="Times New Roman" w:hAnsi="Times New Roman" w:cs="Times New Roman"/>
        </w:rPr>
        <w:t xml:space="preserve">es Taylor et al.’s (1997) argument that implementation relies </w:t>
      </w:r>
      <w:r w:rsidR="00653AA3">
        <w:rPr>
          <w:rFonts w:ascii="Times New Roman" w:hAnsi="Times New Roman" w:cs="Times New Roman"/>
        </w:rPr>
        <w:t>heavily on existing structures and institutional logics</w:t>
      </w:r>
      <w:r w:rsidR="00465E69">
        <w:rPr>
          <w:rFonts w:ascii="Times New Roman" w:hAnsi="Times New Roman" w:cs="Times New Roman"/>
        </w:rPr>
        <w:t xml:space="preserve">. </w:t>
      </w:r>
      <w:r w:rsidR="00CB5EEE">
        <w:rPr>
          <w:rFonts w:ascii="Times New Roman" w:hAnsi="Times New Roman" w:cs="Times New Roman"/>
        </w:rPr>
        <w:t xml:space="preserve">Due to the guidance </w:t>
      </w:r>
      <w:r w:rsidR="00D022FE">
        <w:rPr>
          <w:rFonts w:ascii="Times New Roman" w:hAnsi="Times New Roman" w:cs="Times New Roman"/>
        </w:rPr>
        <w:t>not being stat</w:t>
      </w:r>
      <w:r w:rsidR="009A2089">
        <w:rPr>
          <w:rFonts w:ascii="Times New Roman" w:hAnsi="Times New Roman" w:cs="Times New Roman"/>
        </w:rPr>
        <w:t xml:space="preserve">utory directives, </w:t>
      </w:r>
      <w:r w:rsidR="00603056">
        <w:rPr>
          <w:rFonts w:ascii="Times New Roman" w:hAnsi="Times New Roman" w:cs="Times New Roman"/>
        </w:rPr>
        <w:t xml:space="preserve">schools </w:t>
      </w:r>
      <w:r w:rsidR="00AD1C6C">
        <w:rPr>
          <w:rFonts w:ascii="Times New Roman" w:hAnsi="Times New Roman" w:cs="Times New Roman"/>
        </w:rPr>
        <w:t>modify the guidelines for GenAI use according to their cultural contexts, resource capacities, and risk tolerances</w:t>
      </w:r>
      <w:r w:rsidR="0012374C">
        <w:rPr>
          <w:rFonts w:ascii="Times New Roman" w:hAnsi="Times New Roman" w:cs="Times New Roman"/>
        </w:rPr>
        <w:t xml:space="preserve"> (Holmes</w:t>
      </w:r>
      <w:r w:rsidR="006F4351">
        <w:rPr>
          <w:rFonts w:ascii="Times New Roman" w:hAnsi="Times New Roman" w:cs="Times New Roman"/>
        </w:rPr>
        <w:t xml:space="preserve"> and Miao, 2023).</w:t>
      </w:r>
    </w:p>
    <w:p w14:paraId="50521928" w14:textId="47C36095" w:rsidR="005D7BC1" w:rsidRDefault="006F4351" w:rsidP="005D7BC1">
      <w:pPr>
        <w:spacing w:line="360" w:lineRule="auto"/>
        <w:rPr>
          <w:rFonts w:ascii="Times New Roman" w:hAnsi="Times New Roman" w:cs="Times New Roman"/>
        </w:rPr>
      </w:pPr>
      <w:r>
        <w:rPr>
          <w:rFonts w:ascii="Times New Roman" w:hAnsi="Times New Roman" w:cs="Times New Roman"/>
        </w:rPr>
        <w:tab/>
      </w:r>
      <w:r w:rsidR="00AE1AE9">
        <w:rPr>
          <w:rFonts w:ascii="Times New Roman" w:hAnsi="Times New Roman" w:cs="Times New Roman"/>
        </w:rPr>
        <w:t xml:space="preserve">The guidance does not </w:t>
      </w:r>
      <w:r w:rsidR="00460A5D">
        <w:rPr>
          <w:rFonts w:ascii="Times New Roman" w:hAnsi="Times New Roman" w:cs="Times New Roman"/>
        </w:rPr>
        <w:t>mandate training</w:t>
      </w:r>
      <w:r w:rsidR="007F22D9">
        <w:rPr>
          <w:rFonts w:ascii="Times New Roman" w:hAnsi="Times New Roman" w:cs="Times New Roman"/>
        </w:rPr>
        <w:t>;</w:t>
      </w:r>
      <w:r w:rsidR="00460A5D">
        <w:rPr>
          <w:rFonts w:ascii="Times New Roman" w:hAnsi="Times New Roman" w:cs="Times New Roman"/>
        </w:rPr>
        <w:t xml:space="preserve"> </w:t>
      </w:r>
      <w:r w:rsidR="00283A53">
        <w:rPr>
          <w:rFonts w:ascii="Times New Roman" w:hAnsi="Times New Roman" w:cs="Times New Roman"/>
        </w:rPr>
        <w:t>P</w:t>
      </w:r>
      <w:r w:rsidR="00460A5D">
        <w:rPr>
          <w:rFonts w:ascii="Times New Roman" w:hAnsi="Times New Roman" w:cs="Times New Roman"/>
        </w:rPr>
        <w:t xml:space="preserve">rofessional </w:t>
      </w:r>
      <w:r w:rsidR="00283A53">
        <w:rPr>
          <w:rFonts w:ascii="Times New Roman" w:hAnsi="Times New Roman" w:cs="Times New Roman"/>
        </w:rPr>
        <w:t>D</w:t>
      </w:r>
      <w:r w:rsidR="00460A5D">
        <w:rPr>
          <w:rFonts w:ascii="Times New Roman" w:hAnsi="Times New Roman" w:cs="Times New Roman"/>
        </w:rPr>
        <w:t>evelopment</w:t>
      </w:r>
      <w:r w:rsidR="00283A53">
        <w:rPr>
          <w:rFonts w:ascii="Times New Roman" w:hAnsi="Times New Roman" w:cs="Times New Roman"/>
        </w:rPr>
        <w:t xml:space="preserve"> (PD)</w:t>
      </w:r>
      <w:r w:rsidR="00460A5D">
        <w:rPr>
          <w:rFonts w:ascii="Times New Roman" w:hAnsi="Times New Roman" w:cs="Times New Roman"/>
        </w:rPr>
        <w:t xml:space="preserve"> has played a pivotal part in the implementation of </w:t>
      </w:r>
      <w:r w:rsidR="007F22D9">
        <w:rPr>
          <w:rFonts w:ascii="Times New Roman" w:hAnsi="Times New Roman" w:cs="Times New Roman"/>
        </w:rPr>
        <w:t xml:space="preserve">GenAI in schools </w:t>
      </w:r>
      <w:r w:rsidR="00E7300A" w:rsidRPr="00E7300A">
        <w:rPr>
          <w:rFonts w:ascii="Times New Roman" w:hAnsi="Times New Roman" w:cs="Times New Roman"/>
        </w:rPr>
        <w:t>(</w:t>
      </w:r>
      <w:proofErr w:type="spellStart"/>
      <w:r w:rsidR="00E7300A" w:rsidRPr="00E7300A">
        <w:rPr>
          <w:rFonts w:ascii="Times New Roman" w:hAnsi="Times New Roman" w:cs="Times New Roman"/>
        </w:rPr>
        <w:t>Nyaaba</w:t>
      </w:r>
      <w:proofErr w:type="spellEnd"/>
      <w:r w:rsidR="00E7300A" w:rsidRPr="00E7300A">
        <w:rPr>
          <w:rFonts w:ascii="Times New Roman" w:hAnsi="Times New Roman" w:cs="Times New Roman"/>
        </w:rPr>
        <w:t xml:space="preserve"> and </w:t>
      </w:r>
      <w:proofErr w:type="spellStart"/>
      <w:r w:rsidR="00E7300A" w:rsidRPr="00E7300A">
        <w:rPr>
          <w:rFonts w:ascii="Times New Roman" w:hAnsi="Times New Roman" w:cs="Times New Roman"/>
        </w:rPr>
        <w:t>Zhaı</w:t>
      </w:r>
      <w:proofErr w:type="spellEnd"/>
      <w:r w:rsidR="00E7300A" w:rsidRPr="00E7300A">
        <w:rPr>
          <w:rFonts w:ascii="Times New Roman" w:hAnsi="Times New Roman" w:cs="Times New Roman"/>
        </w:rPr>
        <w:t>, 2024)</w:t>
      </w:r>
      <w:r w:rsidR="00CC22C9">
        <w:rPr>
          <w:rFonts w:ascii="Times New Roman" w:hAnsi="Times New Roman" w:cs="Times New Roman"/>
        </w:rPr>
        <w:t xml:space="preserve">. Many schools and local </w:t>
      </w:r>
      <w:r w:rsidR="006405F1">
        <w:rPr>
          <w:rFonts w:ascii="Times New Roman" w:hAnsi="Times New Roman" w:cs="Times New Roman"/>
        </w:rPr>
        <w:t xml:space="preserve">authorities </w:t>
      </w:r>
      <w:r w:rsidR="00F36E8B">
        <w:rPr>
          <w:rFonts w:ascii="Times New Roman" w:hAnsi="Times New Roman" w:cs="Times New Roman"/>
        </w:rPr>
        <w:t xml:space="preserve">have been advised on the necessity </w:t>
      </w:r>
      <w:r w:rsidR="003B1492">
        <w:rPr>
          <w:rFonts w:ascii="Times New Roman" w:hAnsi="Times New Roman" w:cs="Times New Roman"/>
        </w:rPr>
        <w:t xml:space="preserve">of deploying a </w:t>
      </w:r>
      <w:r w:rsidR="00283A53">
        <w:rPr>
          <w:rFonts w:ascii="Times New Roman" w:hAnsi="Times New Roman" w:cs="Times New Roman"/>
        </w:rPr>
        <w:t>PD</w:t>
      </w:r>
      <w:r w:rsidR="003B1492">
        <w:rPr>
          <w:rFonts w:ascii="Times New Roman" w:hAnsi="Times New Roman" w:cs="Times New Roman"/>
        </w:rPr>
        <w:t xml:space="preserve"> course to strengthen and develop </w:t>
      </w:r>
      <w:r w:rsidR="008D26F1">
        <w:rPr>
          <w:rFonts w:ascii="Times New Roman" w:hAnsi="Times New Roman" w:cs="Times New Roman"/>
        </w:rPr>
        <w:t>their</w:t>
      </w:r>
      <w:r w:rsidR="003B1492">
        <w:rPr>
          <w:rFonts w:ascii="Times New Roman" w:hAnsi="Times New Roman" w:cs="Times New Roman"/>
        </w:rPr>
        <w:t xml:space="preserve"> understanding of GenAI, address ethical risks, promote academic integrity, and ensure </w:t>
      </w:r>
      <w:r w:rsidR="005910DD">
        <w:rPr>
          <w:rFonts w:ascii="Times New Roman" w:hAnsi="Times New Roman" w:cs="Times New Roman"/>
        </w:rPr>
        <w:t xml:space="preserve">data protection </w:t>
      </w:r>
      <w:r w:rsidR="005D7BC1" w:rsidRPr="005D7BC1">
        <w:rPr>
          <w:rFonts w:ascii="Times New Roman" w:hAnsi="Times New Roman" w:cs="Times New Roman"/>
        </w:rPr>
        <w:t>(</w:t>
      </w:r>
      <w:proofErr w:type="spellStart"/>
      <w:r w:rsidR="005D7BC1" w:rsidRPr="005D7BC1">
        <w:rPr>
          <w:rFonts w:ascii="Times New Roman" w:hAnsi="Times New Roman" w:cs="Times New Roman"/>
        </w:rPr>
        <w:t>Symeou</w:t>
      </w:r>
      <w:proofErr w:type="spellEnd"/>
      <w:r w:rsidR="005D7BC1">
        <w:rPr>
          <w:rFonts w:ascii="Times New Roman" w:hAnsi="Times New Roman" w:cs="Times New Roman"/>
        </w:rPr>
        <w:t xml:space="preserve"> et al.,</w:t>
      </w:r>
      <w:r w:rsidR="005D7BC1" w:rsidRPr="005D7BC1">
        <w:rPr>
          <w:rFonts w:ascii="Times New Roman" w:hAnsi="Times New Roman" w:cs="Times New Roman"/>
        </w:rPr>
        <w:t xml:space="preserve"> 2025)</w:t>
      </w:r>
      <w:r w:rsidR="005D7BC1">
        <w:rPr>
          <w:rFonts w:ascii="Times New Roman" w:hAnsi="Times New Roman" w:cs="Times New Roman"/>
        </w:rPr>
        <w:t>.</w:t>
      </w:r>
      <w:r w:rsidR="008D26F1">
        <w:rPr>
          <w:rFonts w:ascii="Times New Roman" w:hAnsi="Times New Roman" w:cs="Times New Roman"/>
        </w:rPr>
        <w:t xml:space="preserve"> </w:t>
      </w:r>
      <w:r w:rsidR="001253D9">
        <w:rPr>
          <w:rFonts w:ascii="Times New Roman" w:hAnsi="Times New Roman" w:cs="Times New Roman"/>
        </w:rPr>
        <w:t>T</w:t>
      </w:r>
      <w:r w:rsidR="00C73BE5">
        <w:rPr>
          <w:rFonts w:ascii="Times New Roman" w:hAnsi="Times New Roman" w:cs="Times New Roman"/>
        </w:rPr>
        <w:t xml:space="preserve">he need for PD for GenAI </w:t>
      </w:r>
      <w:r w:rsidR="002502A7">
        <w:rPr>
          <w:rFonts w:ascii="Times New Roman" w:hAnsi="Times New Roman" w:cs="Times New Roman"/>
        </w:rPr>
        <w:t xml:space="preserve">has been pushed by teachers, </w:t>
      </w:r>
      <w:r w:rsidR="00EC72D7">
        <w:rPr>
          <w:rFonts w:ascii="Times New Roman" w:hAnsi="Times New Roman" w:cs="Times New Roman"/>
        </w:rPr>
        <w:t xml:space="preserve">digital leads, and senior leaders </w:t>
      </w:r>
      <w:r w:rsidR="0025077A">
        <w:rPr>
          <w:rFonts w:ascii="Times New Roman" w:hAnsi="Times New Roman" w:cs="Times New Roman"/>
        </w:rPr>
        <w:t>representing</w:t>
      </w:r>
      <w:r w:rsidR="00DB4E02">
        <w:rPr>
          <w:rFonts w:ascii="Times New Roman" w:hAnsi="Times New Roman" w:cs="Times New Roman"/>
        </w:rPr>
        <w:t xml:space="preserve"> the role of policy actors identified by Taylor et al</w:t>
      </w:r>
      <w:r w:rsidR="008D3E77">
        <w:rPr>
          <w:rFonts w:ascii="Times New Roman" w:hAnsi="Times New Roman" w:cs="Times New Roman"/>
        </w:rPr>
        <w:t>. (1997)</w:t>
      </w:r>
      <w:r w:rsidR="0025077A">
        <w:rPr>
          <w:rFonts w:ascii="Times New Roman" w:hAnsi="Times New Roman" w:cs="Times New Roman"/>
        </w:rPr>
        <w:t>,</w:t>
      </w:r>
      <w:r w:rsidR="008D3E77">
        <w:rPr>
          <w:rFonts w:ascii="Times New Roman" w:hAnsi="Times New Roman" w:cs="Times New Roman"/>
        </w:rPr>
        <w:t xml:space="preserve"> by acting as mediators who translate national guidance into </w:t>
      </w:r>
      <w:r w:rsidR="003F0E28">
        <w:rPr>
          <w:rFonts w:ascii="Times New Roman" w:hAnsi="Times New Roman" w:cs="Times New Roman"/>
        </w:rPr>
        <w:t>local practices.</w:t>
      </w:r>
    </w:p>
    <w:p w14:paraId="64E260CA" w14:textId="6B50DE61" w:rsidR="003F0E28" w:rsidRDefault="003F0E28" w:rsidP="005D7BC1">
      <w:pPr>
        <w:spacing w:line="360" w:lineRule="auto"/>
        <w:rPr>
          <w:rFonts w:ascii="Times New Roman" w:hAnsi="Times New Roman" w:cs="Times New Roman"/>
        </w:rPr>
      </w:pPr>
      <w:r>
        <w:rPr>
          <w:rFonts w:ascii="Times New Roman" w:hAnsi="Times New Roman" w:cs="Times New Roman"/>
        </w:rPr>
        <w:tab/>
      </w:r>
      <w:r w:rsidR="00A721A8">
        <w:rPr>
          <w:rFonts w:ascii="Times New Roman" w:hAnsi="Times New Roman" w:cs="Times New Roman"/>
        </w:rPr>
        <w:t xml:space="preserve">At the classroom level, </w:t>
      </w:r>
      <w:r w:rsidR="002B6066">
        <w:rPr>
          <w:rFonts w:ascii="Times New Roman" w:hAnsi="Times New Roman" w:cs="Times New Roman"/>
        </w:rPr>
        <w:t xml:space="preserve">research shows </w:t>
      </w:r>
      <w:r w:rsidR="001212C9">
        <w:rPr>
          <w:rFonts w:ascii="Times New Roman" w:hAnsi="Times New Roman" w:cs="Times New Roman"/>
        </w:rPr>
        <w:t xml:space="preserve">that </w:t>
      </w:r>
      <w:r w:rsidR="002F53B8">
        <w:rPr>
          <w:rFonts w:ascii="Times New Roman" w:hAnsi="Times New Roman" w:cs="Times New Roman"/>
        </w:rPr>
        <w:t xml:space="preserve">implementation is </w:t>
      </w:r>
      <w:r w:rsidR="00302745">
        <w:rPr>
          <w:rFonts w:ascii="Times New Roman" w:hAnsi="Times New Roman" w:cs="Times New Roman"/>
        </w:rPr>
        <w:t xml:space="preserve">shown in teachers utilizing GenAI tools to reduce workload, </w:t>
      </w:r>
      <w:r w:rsidR="00696665">
        <w:rPr>
          <w:rFonts w:ascii="Times New Roman" w:hAnsi="Times New Roman" w:cs="Times New Roman"/>
        </w:rPr>
        <w:t xml:space="preserve">generate materials, and design resources </w:t>
      </w:r>
      <w:r w:rsidR="00CF2295">
        <w:rPr>
          <w:rFonts w:ascii="Times New Roman" w:hAnsi="Times New Roman" w:cs="Times New Roman"/>
        </w:rPr>
        <w:t>(</w:t>
      </w:r>
      <w:proofErr w:type="spellStart"/>
      <w:r w:rsidR="00CF2295">
        <w:rPr>
          <w:rFonts w:ascii="Times New Roman" w:hAnsi="Times New Roman" w:cs="Times New Roman"/>
        </w:rPr>
        <w:t>Sensarma</w:t>
      </w:r>
      <w:proofErr w:type="spellEnd"/>
      <w:r w:rsidR="00CF2295">
        <w:rPr>
          <w:rFonts w:ascii="Times New Roman" w:hAnsi="Times New Roman" w:cs="Times New Roman"/>
        </w:rPr>
        <w:t xml:space="preserve">, 2025). </w:t>
      </w:r>
      <w:r w:rsidR="00626DB3">
        <w:rPr>
          <w:rFonts w:ascii="Times New Roman" w:hAnsi="Times New Roman" w:cs="Times New Roman"/>
        </w:rPr>
        <w:t xml:space="preserve">However, learner access is tightly controlled </w:t>
      </w:r>
      <w:r w:rsidR="00DC3E76">
        <w:rPr>
          <w:rFonts w:ascii="Times New Roman" w:hAnsi="Times New Roman" w:cs="Times New Roman"/>
        </w:rPr>
        <w:t xml:space="preserve">due to the safeguarding risks </w:t>
      </w:r>
      <w:r w:rsidR="00DC3E76">
        <w:rPr>
          <w:rFonts w:ascii="Times New Roman" w:hAnsi="Times New Roman" w:cs="Times New Roman"/>
        </w:rPr>
        <w:lastRenderedPageBreak/>
        <w:t xml:space="preserve">and the risks to assessment integrity (Estyn, 2025). </w:t>
      </w:r>
      <w:r w:rsidR="00D04905">
        <w:rPr>
          <w:rFonts w:ascii="Times New Roman" w:hAnsi="Times New Roman" w:cs="Times New Roman"/>
        </w:rPr>
        <w:t>Ongoing</w:t>
      </w:r>
      <w:r w:rsidR="003C76EA">
        <w:rPr>
          <w:rFonts w:ascii="Times New Roman" w:hAnsi="Times New Roman" w:cs="Times New Roman"/>
        </w:rPr>
        <w:t xml:space="preserve"> research </w:t>
      </w:r>
      <w:r w:rsidR="004B6E7D">
        <w:rPr>
          <w:rFonts w:ascii="Times New Roman" w:hAnsi="Times New Roman" w:cs="Times New Roman"/>
        </w:rPr>
        <w:t xml:space="preserve">and discussions into the responsible use and digital ethics </w:t>
      </w:r>
      <w:r w:rsidR="004A6DC1">
        <w:rPr>
          <w:rFonts w:ascii="Times New Roman" w:hAnsi="Times New Roman" w:cs="Times New Roman"/>
        </w:rPr>
        <w:t>are becoming more common</w:t>
      </w:r>
      <w:r w:rsidR="007D1610">
        <w:rPr>
          <w:rFonts w:ascii="Times New Roman" w:hAnsi="Times New Roman" w:cs="Times New Roman"/>
        </w:rPr>
        <w:t>, aligning with the guidance’s emphasis on critical thinking and safe participation</w:t>
      </w:r>
      <w:r w:rsidR="00991030">
        <w:rPr>
          <w:rFonts w:ascii="Times New Roman" w:hAnsi="Times New Roman" w:cs="Times New Roman"/>
        </w:rPr>
        <w:t xml:space="preserve"> </w:t>
      </w:r>
      <w:r w:rsidR="00991030" w:rsidRPr="00991030">
        <w:rPr>
          <w:rFonts w:ascii="Times New Roman" w:hAnsi="Times New Roman" w:cs="Times New Roman"/>
        </w:rPr>
        <w:t>(</w:t>
      </w:r>
      <w:proofErr w:type="spellStart"/>
      <w:r w:rsidR="00991030" w:rsidRPr="00991030">
        <w:rPr>
          <w:rFonts w:ascii="Times New Roman" w:hAnsi="Times New Roman" w:cs="Times New Roman"/>
        </w:rPr>
        <w:t>Owoseni</w:t>
      </w:r>
      <w:proofErr w:type="spellEnd"/>
      <w:r w:rsidR="00991030" w:rsidRPr="00991030">
        <w:rPr>
          <w:rFonts w:ascii="Times New Roman" w:hAnsi="Times New Roman" w:cs="Times New Roman"/>
        </w:rPr>
        <w:t xml:space="preserve">, Kolade and </w:t>
      </w:r>
      <w:proofErr w:type="spellStart"/>
      <w:r w:rsidR="00991030" w:rsidRPr="00991030">
        <w:rPr>
          <w:rFonts w:ascii="Times New Roman" w:hAnsi="Times New Roman" w:cs="Times New Roman"/>
        </w:rPr>
        <w:t>Egbetokun</w:t>
      </w:r>
      <w:proofErr w:type="spellEnd"/>
      <w:r w:rsidR="00991030" w:rsidRPr="00991030">
        <w:rPr>
          <w:rFonts w:ascii="Times New Roman" w:hAnsi="Times New Roman" w:cs="Times New Roman"/>
        </w:rPr>
        <w:t>, 2024)</w:t>
      </w:r>
      <w:r w:rsidR="00991030">
        <w:rPr>
          <w:rFonts w:ascii="Times New Roman" w:hAnsi="Times New Roman" w:cs="Times New Roman"/>
        </w:rPr>
        <w:t xml:space="preserve">. </w:t>
      </w:r>
      <w:r w:rsidR="00755AD7">
        <w:rPr>
          <w:rFonts w:ascii="Times New Roman" w:hAnsi="Times New Roman" w:cs="Times New Roman"/>
        </w:rPr>
        <w:t>These practices also demonstrate interpretive flexibility described by Taylor et al</w:t>
      </w:r>
      <w:r w:rsidR="00A81555">
        <w:rPr>
          <w:rFonts w:ascii="Times New Roman" w:hAnsi="Times New Roman" w:cs="Times New Roman"/>
        </w:rPr>
        <w:t>. (1997), in that teachers adapt GenAI use based on their professional judgement and perceived readiness.</w:t>
      </w:r>
    </w:p>
    <w:p w14:paraId="4D46DE79" w14:textId="2F5889A4" w:rsidR="00B31ABC" w:rsidRDefault="00F4310D" w:rsidP="005D7BC1">
      <w:pPr>
        <w:spacing w:line="360" w:lineRule="auto"/>
        <w:rPr>
          <w:rFonts w:ascii="Times New Roman" w:hAnsi="Times New Roman" w:cs="Times New Roman"/>
        </w:rPr>
      </w:pPr>
      <w:r>
        <w:rPr>
          <w:rFonts w:ascii="Times New Roman" w:hAnsi="Times New Roman" w:cs="Times New Roman"/>
        </w:rPr>
        <w:tab/>
      </w:r>
      <w:r w:rsidR="009511A8">
        <w:rPr>
          <w:rFonts w:ascii="Times New Roman" w:hAnsi="Times New Roman" w:cs="Times New Roman"/>
        </w:rPr>
        <w:t xml:space="preserve">Implementation of GenAI </w:t>
      </w:r>
      <w:r w:rsidR="001C672A">
        <w:rPr>
          <w:rFonts w:ascii="Times New Roman" w:hAnsi="Times New Roman" w:cs="Times New Roman"/>
        </w:rPr>
        <w:t>aligns itself with other existing national initiatives</w:t>
      </w:r>
      <w:r w:rsidR="003A15C7">
        <w:rPr>
          <w:rFonts w:ascii="Times New Roman" w:hAnsi="Times New Roman" w:cs="Times New Roman"/>
        </w:rPr>
        <w:t>,</w:t>
      </w:r>
      <w:r w:rsidR="001C672A">
        <w:rPr>
          <w:rFonts w:ascii="Times New Roman" w:hAnsi="Times New Roman" w:cs="Times New Roman"/>
        </w:rPr>
        <w:t xml:space="preserve"> such as </w:t>
      </w:r>
      <w:r w:rsidR="00DB1B03">
        <w:rPr>
          <w:rFonts w:ascii="Times New Roman" w:hAnsi="Times New Roman" w:cs="Times New Roman"/>
        </w:rPr>
        <w:t>the DCF and the Curriculum for Wales</w:t>
      </w:r>
      <w:r w:rsidR="00E15A90">
        <w:rPr>
          <w:rFonts w:ascii="Times New Roman" w:hAnsi="Times New Roman" w:cs="Times New Roman"/>
        </w:rPr>
        <w:t>;</w:t>
      </w:r>
      <w:r w:rsidR="008C5021">
        <w:rPr>
          <w:rFonts w:ascii="Times New Roman" w:hAnsi="Times New Roman" w:cs="Times New Roman"/>
        </w:rPr>
        <w:t xml:space="preserve"> it also places itself under</w:t>
      </w:r>
      <w:r w:rsidR="00A03E46">
        <w:rPr>
          <w:rFonts w:ascii="Times New Roman" w:hAnsi="Times New Roman" w:cs="Times New Roman"/>
        </w:rPr>
        <w:t xml:space="preserve"> and draws upon other policies</w:t>
      </w:r>
      <w:r w:rsidR="00E15A90">
        <w:rPr>
          <w:rFonts w:ascii="Times New Roman" w:hAnsi="Times New Roman" w:cs="Times New Roman"/>
        </w:rPr>
        <w:t>,</w:t>
      </w:r>
      <w:r w:rsidR="00A03E46">
        <w:rPr>
          <w:rFonts w:ascii="Times New Roman" w:hAnsi="Times New Roman" w:cs="Times New Roman"/>
        </w:rPr>
        <w:t xml:space="preserve"> such as </w:t>
      </w:r>
      <w:r w:rsidR="00FF7A60">
        <w:rPr>
          <w:rFonts w:ascii="Times New Roman" w:hAnsi="Times New Roman" w:cs="Times New Roman"/>
        </w:rPr>
        <w:t xml:space="preserve">the Education Digital standards </w:t>
      </w:r>
      <w:r w:rsidR="00DA76C8">
        <w:rPr>
          <w:rFonts w:ascii="Times New Roman" w:hAnsi="Times New Roman" w:cs="Times New Roman"/>
        </w:rPr>
        <w:t>(Welsh Government, 2025)</w:t>
      </w:r>
      <w:r w:rsidR="00D76D97">
        <w:rPr>
          <w:rFonts w:ascii="Times New Roman" w:hAnsi="Times New Roman" w:cs="Times New Roman"/>
        </w:rPr>
        <w:t>. Situating</w:t>
      </w:r>
      <w:r w:rsidR="001A3E15">
        <w:rPr>
          <w:rFonts w:ascii="Times New Roman" w:hAnsi="Times New Roman" w:cs="Times New Roman"/>
        </w:rPr>
        <w:t xml:space="preserve"> GenAI literacy within digital citizenship act</w:t>
      </w:r>
      <w:r w:rsidR="00135187">
        <w:rPr>
          <w:rFonts w:ascii="Times New Roman" w:hAnsi="Times New Roman" w:cs="Times New Roman"/>
        </w:rPr>
        <w:t xml:space="preserve">ivities shows coherence between policy frameworks </w:t>
      </w:r>
      <w:r w:rsidR="00B56D63">
        <w:rPr>
          <w:rFonts w:ascii="Times New Roman" w:hAnsi="Times New Roman" w:cs="Times New Roman"/>
        </w:rPr>
        <w:t>(</w:t>
      </w:r>
      <w:proofErr w:type="spellStart"/>
      <w:r w:rsidR="00B56D63">
        <w:rPr>
          <w:rFonts w:ascii="Times New Roman" w:hAnsi="Times New Roman" w:cs="Times New Roman"/>
        </w:rPr>
        <w:t>Khodabin</w:t>
      </w:r>
      <w:proofErr w:type="spellEnd"/>
      <w:r w:rsidR="00B56D63">
        <w:rPr>
          <w:rFonts w:ascii="Times New Roman" w:hAnsi="Times New Roman" w:cs="Times New Roman"/>
        </w:rPr>
        <w:t xml:space="preserve"> and </w:t>
      </w:r>
      <w:proofErr w:type="spellStart"/>
      <w:r w:rsidR="00B56D63">
        <w:rPr>
          <w:rFonts w:ascii="Times New Roman" w:hAnsi="Times New Roman" w:cs="Times New Roman"/>
        </w:rPr>
        <w:t>Arsalani</w:t>
      </w:r>
      <w:proofErr w:type="spellEnd"/>
      <w:r w:rsidR="00B56D63">
        <w:rPr>
          <w:rFonts w:ascii="Times New Roman" w:hAnsi="Times New Roman" w:cs="Times New Roman"/>
        </w:rPr>
        <w:t>, 2025).</w:t>
      </w:r>
      <w:r w:rsidR="00FA3D87">
        <w:rPr>
          <w:rFonts w:ascii="Times New Roman" w:hAnsi="Times New Roman" w:cs="Times New Roman"/>
        </w:rPr>
        <w:t xml:space="preserve"> However, there is </w:t>
      </w:r>
      <w:r w:rsidR="00CF7119">
        <w:rPr>
          <w:rFonts w:ascii="Times New Roman" w:hAnsi="Times New Roman" w:cs="Times New Roman"/>
        </w:rPr>
        <w:t xml:space="preserve">a </w:t>
      </w:r>
      <w:r w:rsidR="00FA3D87">
        <w:rPr>
          <w:rFonts w:ascii="Times New Roman" w:hAnsi="Times New Roman" w:cs="Times New Roman"/>
        </w:rPr>
        <w:t xml:space="preserve">disparity </w:t>
      </w:r>
      <w:r w:rsidR="00CF7119">
        <w:rPr>
          <w:rFonts w:ascii="Times New Roman" w:hAnsi="Times New Roman" w:cs="Times New Roman"/>
        </w:rPr>
        <w:t xml:space="preserve">in the coherence amongst schools, mirroring Taylor et al.’s (1997) </w:t>
      </w:r>
      <w:r w:rsidR="009362F1">
        <w:rPr>
          <w:rFonts w:ascii="Times New Roman" w:hAnsi="Times New Roman" w:cs="Times New Roman"/>
        </w:rPr>
        <w:t xml:space="preserve">inference that school context </w:t>
      </w:r>
      <w:r w:rsidR="00A144C7">
        <w:rPr>
          <w:rFonts w:ascii="Times New Roman" w:hAnsi="Times New Roman" w:cs="Times New Roman"/>
        </w:rPr>
        <w:t>shapes</w:t>
      </w:r>
      <w:r w:rsidR="009362F1">
        <w:rPr>
          <w:rFonts w:ascii="Times New Roman" w:hAnsi="Times New Roman" w:cs="Times New Roman"/>
        </w:rPr>
        <w:t xml:space="preserve"> the degree of implementation and the pace </w:t>
      </w:r>
      <w:r w:rsidR="00A144C7">
        <w:rPr>
          <w:rFonts w:ascii="Times New Roman" w:hAnsi="Times New Roman" w:cs="Times New Roman"/>
        </w:rPr>
        <w:t>at</w:t>
      </w:r>
      <w:r w:rsidR="009362F1">
        <w:rPr>
          <w:rFonts w:ascii="Times New Roman" w:hAnsi="Times New Roman" w:cs="Times New Roman"/>
        </w:rPr>
        <w:t xml:space="preserve"> which the change is integrated</w:t>
      </w:r>
      <w:r w:rsidR="00A144C7">
        <w:rPr>
          <w:rFonts w:ascii="Times New Roman" w:hAnsi="Times New Roman" w:cs="Times New Roman"/>
        </w:rPr>
        <w:t>.</w:t>
      </w:r>
      <w:r w:rsidR="008C5021">
        <w:rPr>
          <w:rFonts w:ascii="Times New Roman" w:hAnsi="Times New Roman" w:cs="Times New Roman"/>
        </w:rPr>
        <w:t xml:space="preserve"> </w:t>
      </w:r>
      <w:r w:rsidR="00A95BA8">
        <w:rPr>
          <w:rFonts w:ascii="Times New Roman" w:hAnsi="Times New Roman" w:cs="Times New Roman"/>
        </w:rPr>
        <w:t xml:space="preserve">Schools with strong </w:t>
      </w:r>
      <w:r w:rsidR="0016559E">
        <w:rPr>
          <w:rFonts w:ascii="Times New Roman" w:hAnsi="Times New Roman" w:cs="Times New Roman"/>
        </w:rPr>
        <w:t xml:space="preserve">digital cultures integrate GenAI more confidently, while others adopt it more cautiously </w:t>
      </w:r>
      <w:r w:rsidR="00557F7E">
        <w:rPr>
          <w:rFonts w:ascii="Times New Roman" w:hAnsi="Times New Roman" w:cs="Times New Roman"/>
        </w:rPr>
        <w:t xml:space="preserve">or in a small amount </w:t>
      </w:r>
      <w:r w:rsidR="00012DAF">
        <w:rPr>
          <w:rFonts w:ascii="Times New Roman" w:hAnsi="Times New Roman" w:cs="Times New Roman"/>
        </w:rPr>
        <w:t>(</w:t>
      </w:r>
      <w:proofErr w:type="spellStart"/>
      <w:r w:rsidR="00012DAF">
        <w:rPr>
          <w:rFonts w:ascii="Times New Roman" w:hAnsi="Times New Roman" w:cs="Times New Roman"/>
        </w:rPr>
        <w:t>G</w:t>
      </w:r>
      <w:r w:rsidR="007A0232">
        <w:rPr>
          <w:rFonts w:ascii="Times New Roman" w:hAnsi="Times New Roman" w:cs="Times New Roman"/>
        </w:rPr>
        <w:t>onaldi</w:t>
      </w:r>
      <w:proofErr w:type="spellEnd"/>
      <w:r w:rsidR="007A0232">
        <w:rPr>
          <w:rFonts w:ascii="Times New Roman" w:hAnsi="Times New Roman" w:cs="Times New Roman"/>
        </w:rPr>
        <w:t xml:space="preserve">, 2025). </w:t>
      </w:r>
      <w:r w:rsidR="00EC15A4">
        <w:rPr>
          <w:rFonts w:ascii="Times New Roman" w:hAnsi="Times New Roman" w:cs="Times New Roman"/>
        </w:rPr>
        <w:t xml:space="preserve">The result </w:t>
      </w:r>
      <w:r w:rsidR="00951F29">
        <w:rPr>
          <w:rFonts w:ascii="Times New Roman" w:hAnsi="Times New Roman" w:cs="Times New Roman"/>
        </w:rPr>
        <w:t xml:space="preserve">of this shows varying implementation of GenAI </w:t>
      </w:r>
      <w:r w:rsidR="00B31ABC">
        <w:rPr>
          <w:rFonts w:ascii="Times New Roman" w:hAnsi="Times New Roman" w:cs="Times New Roman"/>
        </w:rPr>
        <w:t>that is influenced by infrastructure, leadership vision, and practitioner confidence.</w:t>
      </w:r>
    </w:p>
    <w:p w14:paraId="3D31F2CD" w14:textId="77777777" w:rsidR="005067FA" w:rsidRDefault="005067FA" w:rsidP="005D7BC1">
      <w:pPr>
        <w:spacing w:line="360" w:lineRule="auto"/>
        <w:rPr>
          <w:rFonts w:ascii="Times New Roman" w:hAnsi="Times New Roman" w:cs="Times New Roman"/>
        </w:rPr>
      </w:pPr>
      <w:r>
        <w:rPr>
          <w:rFonts w:ascii="Times New Roman" w:hAnsi="Times New Roman" w:cs="Times New Roman"/>
        </w:rPr>
        <w:t>Challenges and barriers to implementation</w:t>
      </w:r>
    </w:p>
    <w:p w14:paraId="3D3E3ACF" w14:textId="77777777" w:rsidR="00622694" w:rsidRDefault="005067FA" w:rsidP="005D7BC1">
      <w:pPr>
        <w:spacing w:line="360" w:lineRule="auto"/>
        <w:rPr>
          <w:rFonts w:ascii="Times New Roman" w:hAnsi="Times New Roman" w:cs="Times New Roman"/>
        </w:rPr>
      </w:pPr>
      <w:r>
        <w:rPr>
          <w:rFonts w:ascii="Times New Roman" w:hAnsi="Times New Roman" w:cs="Times New Roman"/>
        </w:rPr>
        <w:tab/>
      </w:r>
      <w:r w:rsidR="00F80FFD">
        <w:rPr>
          <w:rFonts w:ascii="Times New Roman" w:hAnsi="Times New Roman" w:cs="Times New Roman"/>
        </w:rPr>
        <w:t xml:space="preserve">The guidance’s implementation </w:t>
      </w:r>
      <w:r w:rsidR="00FA3050">
        <w:rPr>
          <w:rFonts w:ascii="Times New Roman" w:hAnsi="Times New Roman" w:cs="Times New Roman"/>
        </w:rPr>
        <w:t xml:space="preserve">is </w:t>
      </w:r>
      <w:r w:rsidR="00423EAF">
        <w:rPr>
          <w:rFonts w:ascii="Times New Roman" w:hAnsi="Times New Roman" w:cs="Times New Roman"/>
        </w:rPr>
        <w:t>hampered by several systemic, organisational</w:t>
      </w:r>
      <w:r w:rsidR="00640F26">
        <w:rPr>
          <w:rFonts w:ascii="Times New Roman" w:hAnsi="Times New Roman" w:cs="Times New Roman"/>
        </w:rPr>
        <w:t>,</w:t>
      </w:r>
      <w:r w:rsidR="00DB1B03">
        <w:rPr>
          <w:rFonts w:ascii="Times New Roman" w:hAnsi="Times New Roman" w:cs="Times New Roman"/>
        </w:rPr>
        <w:t xml:space="preserve"> </w:t>
      </w:r>
      <w:r w:rsidR="00FA3050">
        <w:rPr>
          <w:rFonts w:ascii="Times New Roman" w:hAnsi="Times New Roman" w:cs="Times New Roman"/>
        </w:rPr>
        <w:t xml:space="preserve">and pedagogical barriers. </w:t>
      </w:r>
      <w:r w:rsidR="00640F26">
        <w:rPr>
          <w:rFonts w:ascii="Times New Roman" w:hAnsi="Times New Roman" w:cs="Times New Roman"/>
        </w:rPr>
        <w:t>Taylor et al.’s (1997) framework implies that there are specific</w:t>
      </w:r>
      <w:r w:rsidR="006A2F67">
        <w:rPr>
          <w:rFonts w:ascii="Times New Roman" w:hAnsi="Times New Roman" w:cs="Times New Roman"/>
        </w:rPr>
        <w:t xml:space="preserve"> conditions that aid implementation, including resources, institutional culture</w:t>
      </w:r>
      <w:r w:rsidR="000620E4">
        <w:rPr>
          <w:rFonts w:ascii="Times New Roman" w:hAnsi="Times New Roman" w:cs="Times New Roman"/>
        </w:rPr>
        <w:t>s</w:t>
      </w:r>
      <w:r w:rsidR="00961223">
        <w:rPr>
          <w:rFonts w:ascii="Times New Roman" w:hAnsi="Times New Roman" w:cs="Times New Roman"/>
        </w:rPr>
        <w:t>,</w:t>
      </w:r>
      <w:r w:rsidR="000620E4">
        <w:rPr>
          <w:rFonts w:ascii="Times New Roman" w:hAnsi="Times New Roman" w:cs="Times New Roman"/>
        </w:rPr>
        <w:t xml:space="preserve"> and policy histories; these are stated as being paramount to </w:t>
      </w:r>
      <w:r w:rsidR="00AA23BB">
        <w:rPr>
          <w:rFonts w:ascii="Times New Roman" w:hAnsi="Times New Roman" w:cs="Times New Roman"/>
        </w:rPr>
        <w:t xml:space="preserve">how successful </w:t>
      </w:r>
      <w:r w:rsidR="00241268">
        <w:rPr>
          <w:rFonts w:ascii="Times New Roman" w:hAnsi="Times New Roman" w:cs="Times New Roman"/>
        </w:rPr>
        <w:t xml:space="preserve">policy translates into practice. This is relevant when looking at </w:t>
      </w:r>
      <w:r w:rsidR="00622694">
        <w:rPr>
          <w:rFonts w:ascii="Times New Roman" w:hAnsi="Times New Roman" w:cs="Times New Roman"/>
        </w:rPr>
        <w:t>the GenAI in Wales.</w:t>
      </w:r>
    </w:p>
    <w:p w14:paraId="7B93EFB9" w14:textId="5666D14E" w:rsidR="00983A30" w:rsidRDefault="00622694" w:rsidP="00983A30">
      <w:pPr>
        <w:spacing w:line="360" w:lineRule="auto"/>
        <w:rPr>
          <w:rFonts w:ascii="Times New Roman" w:hAnsi="Times New Roman" w:cs="Times New Roman"/>
        </w:rPr>
      </w:pPr>
      <w:r>
        <w:rPr>
          <w:rFonts w:ascii="Times New Roman" w:hAnsi="Times New Roman" w:cs="Times New Roman"/>
        </w:rPr>
        <w:tab/>
      </w:r>
      <w:r w:rsidR="005F5EF9">
        <w:rPr>
          <w:rFonts w:ascii="Times New Roman" w:hAnsi="Times New Roman" w:cs="Times New Roman"/>
        </w:rPr>
        <w:t>Digital in</w:t>
      </w:r>
      <w:r w:rsidR="00246D66">
        <w:rPr>
          <w:rFonts w:ascii="Times New Roman" w:hAnsi="Times New Roman" w:cs="Times New Roman"/>
        </w:rPr>
        <w:t xml:space="preserve">equality and infrastructure gaps are still present despite </w:t>
      </w:r>
      <w:r w:rsidR="005274FC">
        <w:rPr>
          <w:rFonts w:ascii="Times New Roman" w:hAnsi="Times New Roman" w:cs="Times New Roman"/>
        </w:rPr>
        <w:t>progress being made through the national</w:t>
      </w:r>
      <w:r w:rsidR="00843BAC">
        <w:rPr>
          <w:rFonts w:ascii="Times New Roman" w:hAnsi="Times New Roman" w:cs="Times New Roman"/>
        </w:rPr>
        <w:t xml:space="preserve"> digital investment </w:t>
      </w:r>
      <w:r w:rsidR="00983A30" w:rsidRPr="00983A30">
        <w:rPr>
          <w:rFonts w:ascii="Times New Roman" w:hAnsi="Times New Roman" w:cs="Times New Roman"/>
        </w:rPr>
        <w:t>(Carroll</w:t>
      </w:r>
      <w:r w:rsidR="00CF517D">
        <w:rPr>
          <w:rFonts w:ascii="Times New Roman" w:hAnsi="Times New Roman" w:cs="Times New Roman"/>
        </w:rPr>
        <w:t xml:space="preserve"> et al.,</w:t>
      </w:r>
      <w:r w:rsidR="00983A30" w:rsidRPr="00983A30">
        <w:rPr>
          <w:rFonts w:ascii="Times New Roman" w:hAnsi="Times New Roman" w:cs="Times New Roman"/>
        </w:rPr>
        <w:t xml:space="preserve"> 2023b)</w:t>
      </w:r>
      <w:r w:rsidR="0039782D">
        <w:rPr>
          <w:rFonts w:ascii="Times New Roman" w:hAnsi="Times New Roman" w:cs="Times New Roman"/>
        </w:rPr>
        <w:t>.</w:t>
      </w:r>
      <w:r w:rsidR="00CF517D">
        <w:rPr>
          <w:rFonts w:ascii="Times New Roman" w:hAnsi="Times New Roman" w:cs="Times New Roman"/>
        </w:rPr>
        <w:t xml:space="preserve"> </w:t>
      </w:r>
      <w:r w:rsidR="00432766">
        <w:rPr>
          <w:rFonts w:ascii="Times New Roman" w:hAnsi="Times New Roman" w:cs="Times New Roman"/>
        </w:rPr>
        <w:t>Rural</w:t>
      </w:r>
      <w:r w:rsidR="00CF517D">
        <w:rPr>
          <w:rFonts w:ascii="Times New Roman" w:hAnsi="Times New Roman" w:cs="Times New Roman"/>
        </w:rPr>
        <w:t xml:space="preserve"> schools</w:t>
      </w:r>
      <w:r w:rsidR="00432766">
        <w:rPr>
          <w:rFonts w:ascii="Times New Roman" w:hAnsi="Times New Roman" w:cs="Times New Roman"/>
        </w:rPr>
        <w:t>,</w:t>
      </w:r>
      <w:r w:rsidR="00CF517D">
        <w:rPr>
          <w:rFonts w:ascii="Times New Roman" w:hAnsi="Times New Roman" w:cs="Times New Roman"/>
        </w:rPr>
        <w:t xml:space="preserve"> </w:t>
      </w:r>
      <w:r w:rsidR="006828D8">
        <w:rPr>
          <w:rFonts w:ascii="Times New Roman" w:hAnsi="Times New Roman" w:cs="Times New Roman"/>
        </w:rPr>
        <w:t>along with schools that are classed as being socio</w:t>
      </w:r>
      <w:r w:rsidR="004D0F55">
        <w:rPr>
          <w:rFonts w:ascii="Times New Roman" w:hAnsi="Times New Roman" w:cs="Times New Roman"/>
        </w:rPr>
        <w:t>-economically disadvantaged, face challenges with broadband connectivity</w:t>
      </w:r>
      <w:r w:rsidR="007D39F5">
        <w:rPr>
          <w:rFonts w:ascii="Times New Roman" w:hAnsi="Times New Roman" w:cs="Times New Roman"/>
        </w:rPr>
        <w:t xml:space="preserve">, availability of devices such as computers and laptops, and </w:t>
      </w:r>
      <w:r w:rsidR="00432766">
        <w:rPr>
          <w:rFonts w:ascii="Times New Roman" w:hAnsi="Times New Roman" w:cs="Times New Roman"/>
        </w:rPr>
        <w:t>up-to-date</w:t>
      </w:r>
      <w:r w:rsidR="007D39F5">
        <w:rPr>
          <w:rFonts w:ascii="Times New Roman" w:hAnsi="Times New Roman" w:cs="Times New Roman"/>
        </w:rPr>
        <w:t xml:space="preserve"> hardware</w:t>
      </w:r>
      <w:r w:rsidR="00DE1E04">
        <w:rPr>
          <w:rFonts w:ascii="Times New Roman" w:hAnsi="Times New Roman" w:cs="Times New Roman"/>
        </w:rPr>
        <w:t xml:space="preserve"> (Coleman, 2021). </w:t>
      </w:r>
      <w:r w:rsidR="00862BFB">
        <w:rPr>
          <w:rFonts w:ascii="Times New Roman" w:hAnsi="Times New Roman" w:cs="Times New Roman"/>
        </w:rPr>
        <w:t>Taylor et al</w:t>
      </w:r>
      <w:r w:rsidR="00D22647">
        <w:rPr>
          <w:rFonts w:ascii="Times New Roman" w:hAnsi="Times New Roman" w:cs="Times New Roman"/>
        </w:rPr>
        <w:t>. (1997) note that resource contexts heavily influence policy enactment</w:t>
      </w:r>
      <w:r w:rsidR="00C736B3">
        <w:rPr>
          <w:rFonts w:ascii="Times New Roman" w:hAnsi="Times New Roman" w:cs="Times New Roman"/>
        </w:rPr>
        <w:t>. When</w:t>
      </w:r>
      <w:r w:rsidR="005148FC">
        <w:rPr>
          <w:rFonts w:ascii="Times New Roman" w:hAnsi="Times New Roman" w:cs="Times New Roman"/>
        </w:rPr>
        <w:t xml:space="preserve"> there is limited infrastructure </w:t>
      </w:r>
      <w:r w:rsidR="008E63F0">
        <w:rPr>
          <w:rFonts w:ascii="Times New Roman" w:hAnsi="Times New Roman" w:cs="Times New Roman"/>
        </w:rPr>
        <w:t xml:space="preserve">in place, it makes it difficult for schools </w:t>
      </w:r>
      <w:r w:rsidR="00EE7566">
        <w:rPr>
          <w:rFonts w:ascii="Times New Roman" w:hAnsi="Times New Roman" w:cs="Times New Roman"/>
        </w:rPr>
        <w:t xml:space="preserve">to </w:t>
      </w:r>
      <w:r w:rsidR="000D6412">
        <w:rPr>
          <w:rFonts w:ascii="Times New Roman" w:hAnsi="Times New Roman" w:cs="Times New Roman"/>
        </w:rPr>
        <w:t xml:space="preserve">implement GenAI tools </w:t>
      </w:r>
      <w:r w:rsidR="00A60E46">
        <w:rPr>
          <w:rFonts w:ascii="Times New Roman" w:hAnsi="Times New Roman" w:cs="Times New Roman"/>
        </w:rPr>
        <w:t>effectively</w:t>
      </w:r>
      <w:r w:rsidR="000F6AEC">
        <w:rPr>
          <w:rFonts w:ascii="Times New Roman" w:hAnsi="Times New Roman" w:cs="Times New Roman"/>
        </w:rPr>
        <w:t>,</w:t>
      </w:r>
      <w:r w:rsidR="0041484A">
        <w:rPr>
          <w:rFonts w:ascii="Times New Roman" w:hAnsi="Times New Roman" w:cs="Times New Roman"/>
        </w:rPr>
        <w:t xml:space="preserve"> leading to a</w:t>
      </w:r>
      <w:r w:rsidR="00A9746F">
        <w:rPr>
          <w:rFonts w:ascii="Times New Roman" w:hAnsi="Times New Roman" w:cs="Times New Roman"/>
        </w:rPr>
        <w:t>n uneven implementation landscape</w:t>
      </w:r>
      <w:r w:rsidR="00A60E46">
        <w:rPr>
          <w:rFonts w:ascii="Times New Roman" w:hAnsi="Times New Roman" w:cs="Times New Roman"/>
        </w:rPr>
        <w:t xml:space="preserve"> </w:t>
      </w:r>
      <w:r w:rsidR="00D62B11">
        <w:rPr>
          <w:rFonts w:ascii="Times New Roman" w:hAnsi="Times New Roman" w:cs="Times New Roman"/>
        </w:rPr>
        <w:t>(</w:t>
      </w:r>
      <w:proofErr w:type="spellStart"/>
      <w:r w:rsidR="00D62B11">
        <w:rPr>
          <w:rFonts w:ascii="Times New Roman" w:hAnsi="Times New Roman" w:cs="Times New Roman"/>
        </w:rPr>
        <w:t>Vukmirovic</w:t>
      </w:r>
      <w:proofErr w:type="spellEnd"/>
      <w:r w:rsidR="00D62B11">
        <w:rPr>
          <w:rFonts w:ascii="Times New Roman" w:hAnsi="Times New Roman" w:cs="Times New Roman"/>
        </w:rPr>
        <w:t xml:space="preserve"> et al., 2024).</w:t>
      </w:r>
      <w:r w:rsidR="000F6AEC">
        <w:rPr>
          <w:rFonts w:ascii="Times New Roman" w:hAnsi="Times New Roman" w:cs="Times New Roman"/>
        </w:rPr>
        <w:t xml:space="preserve"> This </w:t>
      </w:r>
      <w:r w:rsidR="00E37468">
        <w:rPr>
          <w:rFonts w:ascii="Times New Roman" w:hAnsi="Times New Roman" w:cs="Times New Roman"/>
        </w:rPr>
        <w:t xml:space="preserve">is reflected in broader findings that technological reforms without </w:t>
      </w:r>
      <w:r w:rsidR="00271761">
        <w:rPr>
          <w:rFonts w:ascii="Times New Roman" w:hAnsi="Times New Roman" w:cs="Times New Roman"/>
        </w:rPr>
        <w:t xml:space="preserve">equality in resource distribution risk amplifying disparities </w:t>
      </w:r>
      <w:r w:rsidR="00B924C5" w:rsidRPr="00B924C5">
        <w:rPr>
          <w:rFonts w:ascii="Times New Roman" w:hAnsi="Times New Roman" w:cs="Times New Roman"/>
        </w:rPr>
        <w:t>(Amissah, 2021)</w:t>
      </w:r>
      <w:r w:rsidR="00961419">
        <w:rPr>
          <w:rFonts w:ascii="Times New Roman" w:hAnsi="Times New Roman" w:cs="Times New Roman"/>
        </w:rPr>
        <w:t>.</w:t>
      </w:r>
    </w:p>
    <w:p w14:paraId="44BD4A2C" w14:textId="45E37B2E" w:rsidR="00B74E20" w:rsidRPr="0018406D" w:rsidRDefault="00961419" w:rsidP="00B74E20">
      <w:pPr>
        <w:spacing w:line="360" w:lineRule="auto"/>
        <w:rPr>
          <w:rFonts w:ascii="Times New Roman" w:hAnsi="Times New Roman" w:cs="Times New Roman"/>
        </w:rPr>
      </w:pPr>
      <w:r>
        <w:rPr>
          <w:rFonts w:ascii="Times New Roman" w:hAnsi="Times New Roman" w:cs="Times New Roman"/>
        </w:rPr>
        <w:tab/>
      </w:r>
      <w:r w:rsidR="00B74E20" w:rsidRPr="0018406D">
        <w:rPr>
          <w:rFonts w:ascii="Times New Roman" w:hAnsi="Times New Roman" w:cs="Times New Roman"/>
        </w:rPr>
        <w:t xml:space="preserve">A central barrier is variable staff confidence. Although the guidance promotes ethical, reflective engagement with AI, many teachers report insufficient technical understanding, </w:t>
      </w:r>
      <w:r w:rsidR="00B74E20" w:rsidRPr="0018406D">
        <w:rPr>
          <w:rFonts w:ascii="Times New Roman" w:hAnsi="Times New Roman" w:cs="Times New Roman"/>
        </w:rPr>
        <w:lastRenderedPageBreak/>
        <w:t xml:space="preserve">with professional learning opportunities unevenly distributed (Fowler and Jones, 2020). This reflects Taylor et al.’s (1997) argument that inconsistent actor capacity leads to inconsistent implementation. Assessment also presents challenges. Qualifications Wales (2024) highlights </w:t>
      </w:r>
      <w:proofErr w:type="gramStart"/>
      <w:r w:rsidR="00B74E20" w:rsidRPr="0018406D">
        <w:rPr>
          <w:rFonts w:ascii="Times New Roman" w:hAnsi="Times New Roman" w:cs="Times New Roman"/>
        </w:rPr>
        <w:t>risks</w:t>
      </w:r>
      <w:proofErr w:type="gramEnd"/>
      <w:r w:rsidR="00B74E20" w:rsidRPr="0018406D">
        <w:rPr>
          <w:rFonts w:ascii="Times New Roman" w:hAnsi="Times New Roman" w:cs="Times New Roman"/>
        </w:rPr>
        <w:t xml:space="preserve"> to authenticity, yet the guidance delegates responsibility to schools, producing diverse adaptations and reinforcing the tensions between workload, integrity</w:t>
      </w:r>
      <w:r w:rsidR="00C80AA1">
        <w:rPr>
          <w:rFonts w:ascii="Times New Roman" w:hAnsi="Times New Roman" w:cs="Times New Roman"/>
        </w:rPr>
        <w:t>,</w:t>
      </w:r>
      <w:r w:rsidR="00B74E20" w:rsidRPr="0018406D">
        <w:rPr>
          <w:rFonts w:ascii="Times New Roman" w:hAnsi="Times New Roman" w:cs="Times New Roman"/>
        </w:rPr>
        <w:t xml:space="preserve"> and autonomy (Roberts</w:t>
      </w:r>
      <w:r w:rsidR="002B0CEB">
        <w:rPr>
          <w:rFonts w:ascii="Times New Roman" w:hAnsi="Times New Roman" w:cs="Times New Roman"/>
        </w:rPr>
        <w:t xml:space="preserve"> et al.,</w:t>
      </w:r>
      <w:r w:rsidR="00B74E20" w:rsidRPr="0018406D">
        <w:rPr>
          <w:rFonts w:ascii="Times New Roman" w:hAnsi="Times New Roman" w:cs="Times New Roman"/>
        </w:rPr>
        <w:t xml:space="preserve"> 202</w:t>
      </w:r>
      <w:r w:rsidR="002B0CEB">
        <w:rPr>
          <w:rFonts w:ascii="Times New Roman" w:hAnsi="Times New Roman" w:cs="Times New Roman"/>
        </w:rPr>
        <w:t>3</w:t>
      </w:r>
      <w:r w:rsidR="00B74E20" w:rsidRPr="0018406D">
        <w:rPr>
          <w:rFonts w:ascii="Times New Roman" w:hAnsi="Times New Roman" w:cs="Times New Roman"/>
        </w:rPr>
        <w:t>).</w:t>
      </w:r>
    </w:p>
    <w:p w14:paraId="2CD364CB" w14:textId="637F4370" w:rsidR="00B74E20" w:rsidRPr="00B74E20" w:rsidRDefault="00B74E20" w:rsidP="00F64404">
      <w:pPr>
        <w:spacing w:line="360" w:lineRule="auto"/>
        <w:ind w:firstLine="720"/>
        <w:rPr>
          <w:rFonts w:ascii="Times New Roman" w:hAnsi="Times New Roman" w:cs="Times New Roman"/>
        </w:rPr>
      </w:pPr>
      <w:r w:rsidRPr="00B74E20">
        <w:rPr>
          <w:rFonts w:ascii="Times New Roman" w:hAnsi="Times New Roman" w:cs="Times New Roman"/>
        </w:rPr>
        <w:t>Safeguarding complexities further complicate implementation. AI systems can produce biased or harmful content (Bender et al., 2021), but the guidance provides limited criteria for evaluating or approving tools. Taylor et al. (1997) note that policy ambiguity in high-risk areas often results in cautious, minimal enactment. Consequently, teachers frequently adopt conservative approaches, echoing Williamson’s (2023) observation that uncertainty and reputational risk suppress innovation. These concerns are also acknowledged in the Welsh Government’s A New Era response, which emphasises the need for clearer expectations, improved training</w:t>
      </w:r>
      <w:r w:rsidR="00F64404">
        <w:rPr>
          <w:rFonts w:ascii="Times New Roman" w:hAnsi="Times New Roman" w:cs="Times New Roman"/>
        </w:rPr>
        <w:t>,</w:t>
      </w:r>
      <w:r w:rsidRPr="00B74E20">
        <w:rPr>
          <w:rFonts w:ascii="Times New Roman" w:hAnsi="Times New Roman" w:cs="Times New Roman"/>
        </w:rPr>
        <w:t xml:space="preserve"> and stronger national coordination (Welsh Government, 2025).</w:t>
      </w:r>
    </w:p>
    <w:p w14:paraId="44CE95EA" w14:textId="5860DE19" w:rsidR="00B74E20" w:rsidRPr="00B74E20" w:rsidRDefault="00B74E20" w:rsidP="00E11CC8">
      <w:pPr>
        <w:spacing w:line="360" w:lineRule="auto"/>
        <w:ind w:firstLine="720"/>
        <w:rPr>
          <w:rFonts w:ascii="Times New Roman" w:hAnsi="Times New Roman" w:cs="Times New Roman"/>
        </w:rPr>
      </w:pPr>
      <w:r w:rsidRPr="00B74E20">
        <w:rPr>
          <w:rFonts w:ascii="Times New Roman" w:hAnsi="Times New Roman" w:cs="Times New Roman"/>
        </w:rPr>
        <w:t>The implementation strategy’s strengths include its alignment with Curriculum for Wales values of autonomy, flexibility</w:t>
      </w:r>
      <w:r w:rsidR="00F64404">
        <w:rPr>
          <w:rFonts w:ascii="Times New Roman" w:hAnsi="Times New Roman" w:cs="Times New Roman"/>
        </w:rPr>
        <w:t>,</w:t>
      </w:r>
      <w:r w:rsidRPr="00B74E20">
        <w:rPr>
          <w:rFonts w:ascii="Times New Roman" w:hAnsi="Times New Roman" w:cs="Times New Roman"/>
        </w:rPr>
        <w:t xml:space="preserve"> and ethical judgement. As Taylor et al. (1997) suggest, adaptable policies can encourage creative practice when adequate resources exist. However, major limitations include the absence of mandatory training, a lack of monitoring mechanisms</w:t>
      </w:r>
      <w:r w:rsidR="00F64404">
        <w:rPr>
          <w:rFonts w:ascii="Times New Roman" w:hAnsi="Times New Roman" w:cs="Times New Roman"/>
        </w:rPr>
        <w:t>,</w:t>
      </w:r>
      <w:r w:rsidRPr="00B74E20">
        <w:rPr>
          <w:rFonts w:ascii="Times New Roman" w:hAnsi="Times New Roman" w:cs="Times New Roman"/>
        </w:rPr>
        <w:t xml:space="preserve"> and over-reliance on existing digital frameworks, risking policy “drift” where intentions diverge from practice</w:t>
      </w:r>
      <w:r w:rsidR="00E11CC8">
        <w:rPr>
          <w:rFonts w:ascii="Times New Roman" w:hAnsi="Times New Roman" w:cs="Times New Roman"/>
        </w:rPr>
        <w:t xml:space="preserve"> </w:t>
      </w:r>
      <w:r w:rsidR="00E11CC8" w:rsidRPr="00E11CC8">
        <w:rPr>
          <w:rFonts w:ascii="Times New Roman" w:hAnsi="Times New Roman" w:cs="Times New Roman"/>
        </w:rPr>
        <w:t>(Mohsin</w:t>
      </w:r>
      <w:r w:rsidR="00E11CC8">
        <w:rPr>
          <w:rFonts w:ascii="Times New Roman" w:hAnsi="Times New Roman" w:cs="Times New Roman"/>
        </w:rPr>
        <w:t xml:space="preserve"> et al.,</w:t>
      </w:r>
      <w:r w:rsidR="00E11CC8" w:rsidRPr="00E11CC8">
        <w:rPr>
          <w:rFonts w:ascii="Times New Roman" w:hAnsi="Times New Roman" w:cs="Times New Roman"/>
        </w:rPr>
        <w:t xml:space="preserve"> 2025)</w:t>
      </w:r>
      <w:r w:rsidR="00E11CC8">
        <w:rPr>
          <w:rFonts w:ascii="Times New Roman" w:hAnsi="Times New Roman" w:cs="Times New Roman"/>
        </w:rPr>
        <w:t>.</w:t>
      </w:r>
    </w:p>
    <w:p w14:paraId="445A0780" w14:textId="683F1449" w:rsidR="00B74E20" w:rsidRDefault="00B74E20" w:rsidP="00F64404">
      <w:pPr>
        <w:spacing w:line="360" w:lineRule="auto"/>
        <w:ind w:firstLine="720"/>
        <w:rPr>
          <w:rFonts w:ascii="Times New Roman" w:hAnsi="Times New Roman" w:cs="Times New Roman"/>
        </w:rPr>
      </w:pPr>
      <w:r w:rsidRPr="00B74E20">
        <w:rPr>
          <w:rFonts w:ascii="Times New Roman" w:hAnsi="Times New Roman" w:cs="Times New Roman"/>
        </w:rPr>
        <w:t xml:space="preserve">Early outcomes indicate increased professional awareness and strengthened safeguarding measures, but persistent inequalities mean learner access to AI literacy remains uneven </w:t>
      </w:r>
      <w:r w:rsidR="0096207C" w:rsidRPr="0096207C">
        <w:rPr>
          <w:rFonts w:ascii="Times New Roman" w:hAnsi="Times New Roman" w:cs="Times New Roman"/>
        </w:rPr>
        <w:t>(</w:t>
      </w:r>
      <w:proofErr w:type="spellStart"/>
      <w:r w:rsidR="0096207C" w:rsidRPr="0096207C">
        <w:rPr>
          <w:rFonts w:ascii="Times New Roman" w:hAnsi="Times New Roman" w:cs="Times New Roman"/>
        </w:rPr>
        <w:t>Muchith</w:t>
      </w:r>
      <w:proofErr w:type="spellEnd"/>
      <w:r w:rsidR="0096207C" w:rsidRPr="0096207C">
        <w:rPr>
          <w:rFonts w:ascii="Times New Roman" w:hAnsi="Times New Roman" w:cs="Times New Roman"/>
        </w:rPr>
        <w:t>, 2023)</w:t>
      </w:r>
      <w:r w:rsidRPr="00B74E20">
        <w:rPr>
          <w:rFonts w:ascii="Times New Roman" w:hAnsi="Times New Roman" w:cs="Times New Roman"/>
        </w:rPr>
        <w:t>. There is also limited evidence of pedagogical transformation, reflecting Holmes et al.’s (2022) finding that innovation requires systematic professional learning.</w:t>
      </w:r>
    </w:p>
    <w:p w14:paraId="7C554FDE" w14:textId="1A17D883" w:rsidR="006A02D1" w:rsidRPr="00B74E20" w:rsidRDefault="006A02D1" w:rsidP="00B74E20">
      <w:pPr>
        <w:spacing w:line="360" w:lineRule="auto"/>
        <w:rPr>
          <w:rFonts w:ascii="Times New Roman" w:hAnsi="Times New Roman" w:cs="Times New Roman"/>
        </w:rPr>
      </w:pPr>
      <w:r>
        <w:rPr>
          <w:rFonts w:ascii="Times New Roman" w:hAnsi="Times New Roman" w:cs="Times New Roman"/>
        </w:rPr>
        <w:tab/>
      </w:r>
      <w:r w:rsidRPr="006A02D1">
        <w:rPr>
          <w:rFonts w:ascii="Times New Roman" w:hAnsi="Times New Roman" w:cs="Times New Roman"/>
        </w:rPr>
        <w:t xml:space="preserve">Compared with England, </w:t>
      </w:r>
      <w:proofErr w:type="spellStart"/>
      <w:r w:rsidRPr="006A02D1">
        <w:rPr>
          <w:rFonts w:ascii="Times New Roman" w:hAnsi="Times New Roman" w:cs="Times New Roman"/>
        </w:rPr>
        <w:t>Wales’</w:t>
      </w:r>
      <w:proofErr w:type="spellEnd"/>
      <w:r w:rsidRPr="006A02D1">
        <w:rPr>
          <w:rFonts w:ascii="Times New Roman" w:hAnsi="Times New Roman" w:cs="Times New Roman"/>
        </w:rPr>
        <w:t xml:space="preserve"> Hwb guidance is similarly principle-based and advisory but sits beside a more interventionist regulatory environment in England</w:t>
      </w:r>
      <w:r w:rsidR="00826F11">
        <w:rPr>
          <w:rFonts w:ascii="Times New Roman" w:hAnsi="Times New Roman" w:cs="Times New Roman"/>
        </w:rPr>
        <w:t>,</w:t>
      </w:r>
      <w:r w:rsidRPr="006A02D1">
        <w:rPr>
          <w:rFonts w:ascii="Times New Roman" w:hAnsi="Times New Roman" w:cs="Times New Roman"/>
        </w:rPr>
        <w:t xml:space="preserve"> where Ofqual has explicitly set precautionary limits on AI in high-stakes assessment</w:t>
      </w:r>
      <w:r w:rsidR="009748D7">
        <w:rPr>
          <w:rFonts w:ascii="Times New Roman" w:hAnsi="Times New Roman" w:cs="Times New Roman"/>
        </w:rPr>
        <w:t>,</w:t>
      </w:r>
      <w:r w:rsidRPr="006A02D1">
        <w:rPr>
          <w:rFonts w:ascii="Times New Roman" w:hAnsi="Times New Roman" w:cs="Times New Roman"/>
        </w:rPr>
        <w:t xml:space="preserve"> and the Department for Education has published practical school guidance (Ofqual, 2024; GOV.UK, 2025). Internationally, </w:t>
      </w:r>
      <w:proofErr w:type="spellStart"/>
      <w:r w:rsidRPr="006A02D1">
        <w:rPr>
          <w:rFonts w:ascii="Times New Roman" w:hAnsi="Times New Roman" w:cs="Times New Roman"/>
        </w:rPr>
        <w:t>Wales’</w:t>
      </w:r>
      <w:proofErr w:type="spellEnd"/>
      <w:r w:rsidRPr="006A02D1">
        <w:rPr>
          <w:rFonts w:ascii="Times New Roman" w:hAnsi="Times New Roman" w:cs="Times New Roman"/>
        </w:rPr>
        <w:t xml:space="preserve"> emphasis on ethics, transparency</w:t>
      </w:r>
      <w:r w:rsidR="00826F11">
        <w:rPr>
          <w:rFonts w:ascii="Times New Roman" w:hAnsi="Times New Roman" w:cs="Times New Roman"/>
        </w:rPr>
        <w:t>,</w:t>
      </w:r>
      <w:r w:rsidRPr="006A02D1">
        <w:rPr>
          <w:rFonts w:ascii="Times New Roman" w:hAnsi="Times New Roman" w:cs="Times New Roman"/>
        </w:rPr>
        <w:t xml:space="preserve"> and learner-centred use aligns with OECD and European Commission principles for “trustworthy” AI and ethical guidelines </w:t>
      </w:r>
      <w:r w:rsidRPr="006A02D1">
        <w:rPr>
          <w:rFonts w:ascii="Times New Roman" w:hAnsi="Times New Roman" w:cs="Times New Roman"/>
        </w:rPr>
        <w:lastRenderedPageBreak/>
        <w:t>for educators, which call for human oversight, robustness</w:t>
      </w:r>
      <w:r w:rsidR="00826F11">
        <w:rPr>
          <w:rFonts w:ascii="Times New Roman" w:hAnsi="Times New Roman" w:cs="Times New Roman"/>
        </w:rPr>
        <w:t>,</w:t>
      </w:r>
      <w:r w:rsidRPr="006A02D1">
        <w:rPr>
          <w:rFonts w:ascii="Times New Roman" w:hAnsi="Times New Roman" w:cs="Times New Roman"/>
        </w:rPr>
        <w:t xml:space="preserve"> and inclusion (OECD, 2021; European Commission, 2022). Thus, Wales mirrors global values while remaining less prescriptive than some English regulators.</w:t>
      </w:r>
    </w:p>
    <w:p w14:paraId="4CDE9D01" w14:textId="29F1D95B" w:rsidR="00B74E20" w:rsidRPr="00B74E20" w:rsidRDefault="00B74E20" w:rsidP="006A02D1">
      <w:pPr>
        <w:spacing w:line="360" w:lineRule="auto"/>
        <w:ind w:firstLine="720"/>
        <w:rPr>
          <w:rFonts w:ascii="Times New Roman" w:hAnsi="Times New Roman" w:cs="Times New Roman"/>
        </w:rPr>
      </w:pPr>
      <w:r w:rsidRPr="00B74E20">
        <w:rPr>
          <w:rFonts w:ascii="Times New Roman" w:hAnsi="Times New Roman" w:cs="Times New Roman"/>
        </w:rPr>
        <w:t>Overall, the policy has partially achieved its aims, but stronger national support, clearer operational guidance</w:t>
      </w:r>
      <w:r w:rsidR="00826F11">
        <w:rPr>
          <w:rFonts w:ascii="Times New Roman" w:hAnsi="Times New Roman" w:cs="Times New Roman"/>
        </w:rPr>
        <w:t>,</w:t>
      </w:r>
      <w:r w:rsidRPr="00B74E20">
        <w:rPr>
          <w:rFonts w:ascii="Times New Roman" w:hAnsi="Times New Roman" w:cs="Times New Roman"/>
        </w:rPr>
        <w:t xml:space="preserve"> and equitable resourcing</w:t>
      </w:r>
      <w:r w:rsidR="00C65F6E">
        <w:rPr>
          <w:rFonts w:ascii="Times New Roman" w:hAnsi="Times New Roman" w:cs="Times New Roman"/>
        </w:rPr>
        <w:t xml:space="preserve">, </w:t>
      </w:r>
      <w:r w:rsidRPr="00B74E20">
        <w:rPr>
          <w:rFonts w:ascii="Times New Roman" w:hAnsi="Times New Roman" w:cs="Times New Roman"/>
        </w:rPr>
        <w:t>echoing priorities identified in the A New Era government response</w:t>
      </w:r>
      <w:r w:rsidR="00C65F6E">
        <w:rPr>
          <w:rFonts w:ascii="Times New Roman" w:hAnsi="Times New Roman" w:cs="Times New Roman"/>
        </w:rPr>
        <w:t xml:space="preserve">, </w:t>
      </w:r>
      <w:r w:rsidRPr="00B74E20">
        <w:rPr>
          <w:rFonts w:ascii="Times New Roman" w:hAnsi="Times New Roman" w:cs="Times New Roman"/>
        </w:rPr>
        <w:t>are essential for consistent and meaningful implementation.</w:t>
      </w:r>
    </w:p>
    <w:p w14:paraId="5D624FD7" w14:textId="5E07B8F3" w:rsidR="00226F06" w:rsidRPr="00826F11" w:rsidRDefault="00226F06" w:rsidP="00983A30">
      <w:pPr>
        <w:spacing w:line="360" w:lineRule="auto"/>
        <w:rPr>
          <w:rFonts w:ascii="Times New Roman" w:hAnsi="Times New Roman" w:cs="Times New Roman"/>
          <w:b/>
          <w:bCs/>
        </w:rPr>
      </w:pPr>
      <w:r w:rsidRPr="00826F11">
        <w:rPr>
          <w:rFonts w:ascii="Times New Roman" w:hAnsi="Times New Roman" w:cs="Times New Roman"/>
          <w:b/>
          <w:bCs/>
        </w:rPr>
        <w:t xml:space="preserve">Recommendations </w:t>
      </w:r>
    </w:p>
    <w:p w14:paraId="1E076BBA" w14:textId="77777777" w:rsidR="002915BD" w:rsidRDefault="00226F06" w:rsidP="00983A30">
      <w:pPr>
        <w:spacing w:line="360" w:lineRule="auto"/>
        <w:rPr>
          <w:rFonts w:ascii="Times New Roman" w:hAnsi="Times New Roman" w:cs="Times New Roman"/>
        </w:rPr>
      </w:pPr>
      <w:r>
        <w:rPr>
          <w:rFonts w:ascii="Times New Roman" w:hAnsi="Times New Roman" w:cs="Times New Roman"/>
        </w:rPr>
        <w:tab/>
      </w:r>
      <w:r w:rsidR="009F197F">
        <w:rPr>
          <w:rFonts w:ascii="Times New Roman" w:hAnsi="Times New Roman" w:cs="Times New Roman"/>
        </w:rPr>
        <w:t>Based on the analysis conducted on the Welsh Government’s Generative Artificial Intelligence in Education guidance (Hwb, 2025)</w:t>
      </w:r>
      <w:r w:rsidR="003D29D2">
        <w:rPr>
          <w:rFonts w:ascii="Times New Roman" w:hAnsi="Times New Roman" w:cs="Times New Roman"/>
        </w:rPr>
        <w:t>,</w:t>
      </w:r>
      <w:r w:rsidR="009F197F">
        <w:rPr>
          <w:rFonts w:ascii="Times New Roman" w:hAnsi="Times New Roman" w:cs="Times New Roman"/>
        </w:rPr>
        <w:t xml:space="preserve"> several recommendations </w:t>
      </w:r>
      <w:r w:rsidR="003D29D2">
        <w:rPr>
          <w:rFonts w:ascii="Times New Roman" w:hAnsi="Times New Roman" w:cs="Times New Roman"/>
        </w:rPr>
        <w:t xml:space="preserve">can be adopted to strengthen </w:t>
      </w:r>
      <w:r w:rsidR="002306F1">
        <w:rPr>
          <w:rFonts w:ascii="Times New Roman" w:hAnsi="Times New Roman" w:cs="Times New Roman"/>
        </w:rPr>
        <w:t>implementation and impact. First</w:t>
      </w:r>
      <w:r w:rsidR="00AA0E23">
        <w:rPr>
          <w:rFonts w:ascii="Times New Roman" w:hAnsi="Times New Roman" w:cs="Times New Roman"/>
        </w:rPr>
        <w:t xml:space="preserve">ly, the Welsh </w:t>
      </w:r>
      <w:r w:rsidR="00121E19">
        <w:rPr>
          <w:rFonts w:ascii="Times New Roman" w:hAnsi="Times New Roman" w:cs="Times New Roman"/>
        </w:rPr>
        <w:t>Government</w:t>
      </w:r>
      <w:r w:rsidR="00AA0E23">
        <w:rPr>
          <w:rFonts w:ascii="Times New Roman" w:hAnsi="Times New Roman" w:cs="Times New Roman"/>
        </w:rPr>
        <w:t xml:space="preserve"> should introduce a national professional learning framework for GenAI</w:t>
      </w:r>
      <w:r w:rsidR="00121E19">
        <w:rPr>
          <w:rFonts w:ascii="Times New Roman" w:hAnsi="Times New Roman" w:cs="Times New Roman"/>
        </w:rPr>
        <w:t xml:space="preserve">, </w:t>
      </w:r>
      <w:r w:rsidR="00831846">
        <w:rPr>
          <w:rFonts w:ascii="Times New Roman" w:hAnsi="Times New Roman" w:cs="Times New Roman"/>
        </w:rPr>
        <w:t xml:space="preserve">which should be delivered in </w:t>
      </w:r>
      <w:r w:rsidR="008F1733">
        <w:rPr>
          <w:rFonts w:ascii="Times New Roman" w:hAnsi="Times New Roman" w:cs="Times New Roman"/>
        </w:rPr>
        <w:t>partnership</w:t>
      </w:r>
      <w:r w:rsidR="00831846">
        <w:rPr>
          <w:rFonts w:ascii="Times New Roman" w:hAnsi="Times New Roman" w:cs="Times New Roman"/>
        </w:rPr>
        <w:t xml:space="preserve"> with </w:t>
      </w:r>
      <w:r w:rsidR="008F1733">
        <w:rPr>
          <w:rFonts w:ascii="Times New Roman" w:hAnsi="Times New Roman" w:cs="Times New Roman"/>
        </w:rPr>
        <w:t>different professional establishments</w:t>
      </w:r>
      <w:r w:rsidR="00693CB7">
        <w:rPr>
          <w:rFonts w:ascii="Times New Roman" w:hAnsi="Times New Roman" w:cs="Times New Roman"/>
        </w:rPr>
        <w:t>,</w:t>
      </w:r>
      <w:r w:rsidR="008F1733">
        <w:rPr>
          <w:rFonts w:ascii="Times New Roman" w:hAnsi="Times New Roman" w:cs="Times New Roman"/>
        </w:rPr>
        <w:t xml:space="preserve"> bringing together </w:t>
      </w:r>
      <w:r w:rsidR="00693CB7">
        <w:rPr>
          <w:rFonts w:ascii="Times New Roman" w:hAnsi="Times New Roman" w:cs="Times New Roman"/>
        </w:rPr>
        <w:t xml:space="preserve">different professional </w:t>
      </w:r>
      <w:r w:rsidR="00F277F7">
        <w:rPr>
          <w:rFonts w:ascii="Times New Roman" w:hAnsi="Times New Roman" w:cs="Times New Roman"/>
        </w:rPr>
        <w:t>advice.</w:t>
      </w:r>
    </w:p>
    <w:p w14:paraId="1B63521D" w14:textId="2B14BD3A" w:rsidR="00DC7B5E" w:rsidRDefault="002915BD" w:rsidP="00DC7B5E">
      <w:pPr>
        <w:spacing w:line="360" w:lineRule="auto"/>
        <w:rPr>
          <w:rFonts w:ascii="Times New Roman" w:hAnsi="Times New Roman" w:cs="Times New Roman"/>
        </w:rPr>
      </w:pPr>
      <w:r>
        <w:rPr>
          <w:rFonts w:ascii="Times New Roman" w:hAnsi="Times New Roman" w:cs="Times New Roman"/>
        </w:rPr>
        <w:tab/>
        <w:t xml:space="preserve">Second, the government </w:t>
      </w:r>
      <w:r w:rsidR="00B2457E">
        <w:rPr>
          <w:rFonts w:ascii="Times New Roman" w:hAnsi="Times New Roman" w:cs="Times New Roman"/>
        </w:rPr>
        <w:t>needs to gain clear operational guidance and vetting of the GenAI tools</w:t>
      </w:r>
      <w:r w:rsidR="005C43A1">
        <w:rPr>
          <w:rFonts w:ascii="Times New Roman" w:hAnsi="Times New Roman" w:cs="Times New Roman"/>
        </w:rPr>
        <w:t xml:space="preserve">. Schools currently lack clarity due to the vast number of GenAI tools </w:t>
      </w:r>
      <w:r w:rsidR="007D4FA7">
        <w:rPr>
          <w:rFonts w:ascii="Times New Roman" w:hAnsi="Times New Roman" w:cs="Times New Roman"/>
        </w:rPr>
        <w:t>as to which ones meet the safeguarding and data protection requirements</w:t>
      </w:r>
      <w:r w:rsidR="008F1733">
        <w:rPr>
          <w:rFonts w:ascii="Times New Roman" w:hAnsi="Times New Roman" w:cs="Times New Roman"/>
        </w:rPr>
        <w:t xml:space="preserve"> </w:t>
      </w:r>
      <w:r w:rsidR="00DC7B5E" w:rsidRPr="00DC7B5E">
        <w:rPr>
          <w:rFonts w:ascii="Times New Roman" w:hAnsi="Times New Roman" w:cs="Times New Roman"/>
        </w:rPr>
        <w:t>(García-López and Trujillo-</w:t>
      </w:r>
      <w:proofErr w:type="spellStart"/>
      <w:r w:rsidR="00DC7B5E" w:rsidRPr="00DC7B5E">
        <w:rPr>
          <w:rFonts w:ascii="Times New Roman" w:hAnsi="Times New Roman" w:cs="Times New Roman"/>
        </w:rPr>
        <w:t>Liñán</w:t>
      </w:r>
      <w:proofErr w:type="spellEnd"/>
      <w:r w:rsidR="00DC7B5E" w:rsidRPr="00DC7B5E">
        <w:rPr>
          <w:rFonts w:ascii="Times New Roman" w:hAnsi="Times New Roman" w:cs="Times New Roman"/>
        </w:rPr>
        <w:t>, 2025)</w:t>
      </w:r>
      <w:r w:rsidR="00DC7B5E">
        <w:rPr>
          <w:rFonts w:ascii="Times New Roman" w:hAnsi="Times New Roman" w:cs="Times New Roman"/>
        </w:rPr>
        <w:t xml:space="preserve">. </w:t>
      </w:r>
      <w:r w:rsidR="00E71D0E">
        <w:rPr>
          <w:rFonts w:ascii="Times New Roman" w:hAnsi="Times New Roman" w:cs="Times New Roman"/>
        </w:rPr>
        <w:t xml:space="preserve">Nationally approved </w:t>
      </w:r>
      <w:r w:rsidR="00580343">
        <w:rPr>
          <w:rFonts w:ascii="Times New Roman" w:hAnsi="Times New Roman" w:cs="Times New Roman"/>
        </w:rPr>
        <w:t>would support consistent safeguarding practices and reduce the risk being predominantly in the hands of the schools</w:t>
      </w:r>
      <w:r w:rsidR="00290BF0">
        <w:rPr>
          <w:rFonts w:ascii="Times New Roman" w:hAnsi="Times New Roman" w:cs="Times New Roman"/>
        </w:rPr>
        <w:t>,</w:t>
      </w:r>
      <w:r w:rsidR="00580343">
        <w:rPr>
          <w:rFonts w:ascii="Times New Roman" w:hAnsi="Times New Roman" w:cs="Times New Roman"/>
        </w:rPr>
        <w:t xml:space="preserve"> </w:t>
      </w:r>
      <w:r w:rsidR="00A51171">
        <w:rPr>
          <w:rFonts w:ascii="Times New Roman" w:hAnsi="Times New Roman" w:cs="Times New Roman"/>
        </w:rPr>
        <w:t>which is difficult with a rapidly evolving risk</w:t>
      </w:r>
      <w:r w:rsidR="00C03273">
        <w:rPr>
          <w:rFonts w:ascii="Times New Roman" w:hAnsi="Times New Roman" w:cs="Times New Roman"/>
        </w:rPr>
        <w:t xml:space="preserve"> (</w:t>
      </w:r>
      <w:proofErr w:type="spellStart"/>
      <w:r w:rsidR="00C03273">
        <w:rPr>
          <w:rFonts w:ascii="Times New Roman" w:hAnsi="Times New Roman" w:cs="Times New Roman"/>
        </w:rPr>
        <w:t>Bodini</w:t>
      </w:r>
      <w:proofErr w:type="spellEnd"/>
      <w:r w:rsidR="00C03273">
        <w:rPr>
          <w:rFonts w:ascii="Times New Roman" w:hAnsi="Times New Roman" w:cs="Times New Roman"/>
        </w:rPr>
        <w:t xml:space="preserve">, 2024). </w:t>
      </w:r>
    </w:p>
    <w:p w14:paraId="4AE8B90C" w14:textId="44A2688E" w:rsidR="00493847" w:rsidRDefault="00493847" w:rsidP="00DC7B5E">
      <w:pPr>
        <w:spacing w:line="360" w:lineRule="auto"/>
        <w:rPr>
          <w:rFonts w:ascii="Times New Roman" w:hAnsi="Times New Roman" w:cs="Times New Roman"/>
        </w:rPr>
      </w:pPr>
      <w:r>
        <w:rPr>
          <w:rFonts w:ascii="Times New Roman" w:hAnsi="Times New Roman" w:cs="Times New Roman"/>
        </w:rPr>
        <w:tab/>
        <w:t xml:space="preserve">Third, there needs to be </w:t>
      </w:r>
      <w:r w:rsidR="00806ECE">
        <w:rPr>
          <w:rFonts w:ascii="Times New Roman" w:hAnsi="Times New Roman" w:cs="Times New Roman"/>
        </w:rPr>
        <w:t xml:space="preserve">targeted investment </w:t>
      </w:r>
      <w:r w:rsidR="004426D7">
        <w:rPr>
          <w:rFonts w:ascii="Times New Roman" w:hAnsi="Times New Roman" w:cs="Times New Roman"/>
        </w:rPr>
        <w:t>into mitigating infrastructure and connectivity inequalities</w:t>
      </w:r>
      <w:r w:rsidR="00E977B3">
        <w:rPr>
          <w:rFonts w:ascii="Times New Roman" w:hAnsi="Times New Roman" w:cs="Times New Roman"/>
        </w:rPr>
        <w:t xml:space="preserve">. This aligns with research findings that </w:t>
      </w:r>
      <w:r w:rsidR="00DA5FC0">
        <w:rPr>
          <w:rFonts w:ascii="Times New Roman" w:hAnsi="Times New Roman" w:cs="Times New Roman"/>
        </w:rPr>
        <w:t xml:space="preserve">infer uneven digital capacity limits </w:t>
      </w:r>
      <w:r w:rsidR="00E1062B">
        <w:rPr>
          <w:rFonts w:ascii="Times New Roman" w:hAnsi="Times New Roman" w:cs="Times New Roman"/>
        </w:rPr>
        <w:t>opportunities</w:t>
      </w:r>
      <w:r w:rsidR="00DA5FC0">
        <w:rPr>
          <w:rFonts w:ascii="Times New Roman" w:hAnsi="Times New Roman" w:cs="Times New Roman"/>
        </w:rPr>
        <w:t xml:space="preserve"> for </w:t>
      </w:r>
      <w:r w:rsidR="00E1062B">
        <w:rPr>
          <w:rFonts w:ascii="Times New Roman" w:hAnsi="Times New Roman" w:cs="Times New Roman"/>
        </w:rPr>
        <w:t>GenAI-enhanced</w:t>
      </w:r>
      <w:r w:rsidR="00DA5FC0">
        <w:rPr>
          <w:rFonts w:ascii="Times New Roman" w:hAnsi="Times New Roman" w:cs="Times New Roman"/>
        </w:rPr>
        <w:t xml:space="preserve"> learning </w:t>
      </w:r>
      <w:r w:rsidR="00E1062B">
        <w:rPr>
          <w:rFonts w:ascii="Times New Roman" w:hAnsi="Times New Roman" w:cs="Times New Roman"/>
        </w:rPr>
        <w:t>and risks existing inequalities</w:t>
      </w:r>
      <w:r w:rsidR="0098679C">
        <w:rPr>
          <w:rFonts w:ascii="Times New Roman" w:hAnsi="Times New Roman" w:cs="Times New Roman"/>
        </w:rPr>
        <w:t xml:space="preserve"> (Gabriel, 2024)</w:t>
      </w:r>
      <w:r w:rsidR="00F97A52">
        <w:rPr>
          <w:rFonts w:ascii="Times New Roman" w:hAnsi="Times New Roman" w:cs="Times New Roman"/>
        </w:rPr>
        <w:t>.</w:t>
      </w:r>
      <w:r w:rsidR="007D669F">
        <w:rPr>
          <w:rFonts w:ascii="Times New Roman" w:hAnsi="Times New Roman" w:cs="Times New Roman"/>
        </w:rPr>
        <w:t xml:space="preserve"> Investment should prioritize schools that are in rural areas</w:t>
      </w:r>
      <w:r w:rsidR="00865B18">
        <w:rPr>
          <w:rFonts w:ascii="Times New Roman" w:hAnsi="Times New Roman" w:cs="Times New Roman"/>
        </w:rPr>
        <w:t xml:space="preserve"> and schools that </w:t>
      </w:r>
      <w:r w:rsidR="00441E1D">
        <w:rPr>
          <w:rFonts w:ascii="Times New Roman" w:hAnsi="Times New Roman" w:cs="Times New Roman"/>
        </w:rPr>
        <w:t xml:space="preserve">are in </w:t>
      </w:r>
      <w:r w:rsidR="00757F33">
        <w:rPr>
          <w:rFonts w:ascii="Times New Roman" w:hAnsi="Times New Roman" w:cs="Times New Roman"/>
        </w:rPr>
        <w:t>low-income</w:t>
      </w:r>
      <w:r w:rsidR="00441E1D">
        <w:rPr>
          <w:rFonts w:ascii="Times New Roman" w:hAnsi="Times New Roman" w:cs="Times New Roman"/>
        </w:rPr>
        <w:t xml:space="preserve"> </w:t>
      </w:r>
      <w:r w:rsidR="00757F33">
        <w:rPr>
          <w:rFonts w:ascii="Times New Roman" w:hAnsi="Times New Roman" w:cs="Times New Roman"/>
        </w:rPr>
        <w:t>communities.</w:t>
      </w:r>
    </w:p>
    <w:p w14:paraId="4249B462" w14:textId="15827C51" w:rsidR="00290751" w:rsidRDefault="00757F33" w:rsidP="00290751">
      <w:pPr>
        <w:spacing w:line="360" w:lineRule="auto"/>
        <w:rPr>
          <w:rFonts w:ascii="Times New Roman" w:hAnsi="Times New Roman" w:cs="Times New Roman"/>
        </w:rPr>
      </w:pPr>
      <w:r>
        <w:rPr>
          <w:rFonts w:ascii="Times New Roman" w:hAnsi="Times New Roman" w:cs="Times New Roman"/>
        </w:rPr>
        <w:tab/>
        <w:t xml:space="preserve">Fourth, the Welsh Government </w:t>
      </w:r>
      <w:r w:rsidR="00FD545F">
        <w:rPr>
          <w:rFonts w:ascii="Times New Roman" w:hAnsi="Times New Roman" w:cs="Times New Roman"/>
        </w:rPr>
        <w:t>would benefit from developing an evaluation and monitoring strategy for GenAI implementation</w:t>
      </w:r>
      <w:r w:rsidR="00AD2C4F">
        <w:rPr>
          <w:rFonts w:ascii="Times New Roman" w:hAnsi="Times New Roman" w:cs="Times New Roman"/>
        </w:rPr>
        <w:t>. Currently</w:t>
      </w:r>
      <w:r w:rsidR="00911593">
        <w:rPr>
          <w:rFonts w:ascii="Times New Roman" w:hAnsi="Times New Roman" w:cs="Times New Roman"/>
        </w:rPr>
        <w:t xml:space="preserve">, there is no national mechanism </w:t>
      </w:r>
      <w:r w:rsidR="00F63414">
        <w:rPr>
          <w:rFonts w:ascii="Times New Roman" w:hAnsi="Times New Roman" w:cs="Times New Roman"/>
        </w:rPr>
        <w:t xml:space="preserve">to assess how GenAI is utilized, or the impact it has, </w:t>
      </w:r>
      <w:r w:rsidR="00CF3985">
        <w:rPr>
          <w:rFonts w:ascii="Times New Roman" w:hAnsi="Times New Roman" w:cs="Times New Roman"/>
        </w:rPr>
        <w:t xml:space="preserve">and the emerging challenges it presents. </w:t>
      </w:r>
      <w:r w:rsidR="00502C1E">
        <w:rPr>
          <w:rFonts w:ascii="Times New Roman" w:hAnsi="Times New Roman" w:cs="Times New Roman"/>
        </w:rPr>
        <w:t>Monitoring would support evidence</w:t>
      </w:r>
      <w:r w:rsidR="00290751">
        <w:rPr>
          <w:rFonts w:ascii="Times New Roman" w:hAnsi="Times New Roman" w:cs="Times New Roman"/>
        </w:rPr>
        <w:t xml:space="preserve">-informed adjustments to policy and enhance system-level learning </w:t>
      </w:r>
      <w:r w:rsidR="00290751" w:rsidRPr="00290751">
        <w:rPr>
          <w:rFonts w:ascii="Times New Roman" w:hAnsi="Times New Roman" w:cs="Times New Roman"/>
        </w:rPr>
        <w:t>(</w:t>
      </w:r>
      <w:proofErr w:type="spellStart"/>
      <w:r w:rsidR="00290751" w:rsidRPr="00290751">
        <w:rPr>
          <w:rFonts w:ascii="Times New Roman" w:hAnsi="Times New Roman" w:cs="Times New Roman"/>
        </w:rPr>
        <w:t>Mazbouh</w:t>
      </w:r>
      <w:proofErr w:type="spellEnd"/>
      <w:r w:rsidR="00290751" w:rsidRPr="00290751">
        <w:rPr>
          <w:rFonts w:ascii="Times New Roman" w:hAnsi="Times New Roman" w:cs="Times New Roman"/>
        </w:rPr>
        <w:t>, Shah and Lee, 2025)</w:t>
      </w:r>
      <w:r w:rsidR="00FB0D83">
        <w:rPr>
          <w:rFonts w:ascii="Times New Roman" w:hAnsi="Times New Roman" w:cs="Times New Roman"/>
        </w:rPr>
        <w:t>.</w:t>
      </w:r>
    </w:p>
    <w:p w14:paraId="700C4D80" w14:textId="1CDAC099" w:rsidR="009B63D5" w:rsidRDefault="009B63D5" w:rsidP="00290751">
      <w:pPr>
        <w:spacing w:line="360" w:lineRule="auto"/>
        <w:rPr>
          <w:rFonts w:ascii="Times New Roman" w:hAnsi="Times New Roman" w:cs="Times New Roman"/>
        </w:rPr>
      </w:pPr>
      <w:r>
        <w:rPr>
          <w:rFonts w:ascii="Times New Roman" w:hAnsi="Times New Roman" w:cs="Times New Roman"/>
        </w:rPr>
        <w:tab/>
        <w:t xml:space="preserve">Finally, </w:t>
      </w:r>
      <w:r w:rsidR="009E1BB7">
        <w:rPr>
          <w:rFonts w:ascii="Times New Roman" w:hAnsi="Times New Roman" w:cs="Times New Roman"/>
        </w:rPr>
        <w:t xml:space="preserve">policymakers should support the integration of AI literacy within the </w:t>
      </w:r>
      <w:r w:rsidR="00D51B30">
        <w:rPr>
          <w:rFonts w:ascii="Times New Roman" w:hAnsi="Times New Roman" w:cs="Times New Roman"/>
        </w:rPr>
        <w:t>C</w:t>
      </w:r>
      <w:r w:rsidR="009E1BB7">
        <w:rPr>
          <w:rFonts w:ascii="Times New Roman" w:hAnsi="Times New Roman" w:cs="Times New Roman"/>
        </w:rPr>
        <w:t xml:space="preserve">urriculum for Wales </w:t>
      </w:r>
      <w:r w:rsidR="00D51B30">
        <w:rPr>
          <w:rFonts w:ascii="Times New Roman" w:hAnsi="Times New Roman" w:cs="Times New Roman"/>
        </w:rPr>
        <w:t xml:space="preserve">(Welsh Government, 2018), </w:t>
      </w:r>
      <w:r w:rsidR="002C4D80">
        <w:rPr>
          <w:rFonts w:ascii="Times New Roman" w:hAnsi="Times New Roman" w:cs="Times New Roman"/>
        </w:rPr>
        <w:t>which</w:t>
      </w:r>
      <w:r w:rsidR="00D51B30">
        <w:rPr>
          <w:rFonts w:ascii="Times New Roman" w:hAnsi="Times New Roman" w:cs="Times New Roman"/>
        </w:rPr>
        <w:t xml:space="preserve"> can ensure </w:t>
      </w:r>
      <w:r w:rsidR="002C4D80">
        <w:rPr>
          <w:rFonts w:ascii="Times New Roman" w:hAnsi="Times New Roman" w:cs="Times New Roman"/>
        </w:rPr>
        <w:t xml:space="preserve">equitable opportunities </w:t>
      </w:r>
      <w:r w:rsidR="002C4D80">
        <w:rPr>
          <w:rFonts w:ascii="Times New Roman" w:hAnsi="Times New Roman" w:cs="Times New Roman"/>
        </w:rPr>
        <w:lastRenderedPageBreak/>
        <w:t>for learners.</w:t>
      </w:r>
      <w:r w:rsidR="00ED1D1C">
        <w:rPr>
          <w:rFonts w:ascii="Times New Roman" w:hAnsi="Times New Roman" w:cs="Times New Roman"/>
        </w:rPr>
        <w:t xml:space="preserve"> Embedding AI literacy </w:t>
      </w:r>
      <w:r w:rsidR="00552DC1">
        <w:rPr>
          <w:rFonts w:ascii="Times New Roman" w:hAnsi="Times New Roman" w:cs="Times New Roman"/>
        </w:rPr>
        <w:t>within digital competence would move practice beyond risk mitigation and more towards empowering learners as critical, ethical and informed users of GenAI</w:t>
      </w:r>
      <w:r w:rsidR="007D75C2">
        <w:rPr>
          <w:rFonts w:ascii="Times New Roman" w:hAnsi="Times New Roman" w:cs="Times New Roman"/>
        </w:rPr>
        <w:t xml:space="preserve"> (Tomc</w:t>
      </w:r>
      <w:r w:rsidR="00F375E4">
        <w:rPr>
          <w:rFonts w:ascii="Times New Roman" w:hAnsi="Times New Roman" w:cs="Times New Roman"/>
        </w:rPr>
        <w:t>zyk, 2024).</w:t>
      </w:r>
    </w:p>
    <w:p w14:paraId="7AE77E0C" w14:textId="77777777" w:rsidR="0066782E" w:rsidRDefault="004323DE" w:rsidP="00290751">
      <w:pPr>
        <w:spacing w:line="360" w:lineRule="auto"/>
        <w:rPr>
          <w:rFonts w:ascii="Times New Roman" w:hAnsi="Times New Roman" w:cs="Times New Roman"/>
        </w:rPr>
      </w:pPr>
      <w:r>
        <w:rPr>
          <w:rFonts w:ascii="Times New Roman" w:hAnsi="Times New Roman" w:cs="Times New Roman"/>
        </w:rPr>
        <w:tab/>
        <w:t xml:space="preserve">To sum up, this analysis </w:t>
      </w:r>
      <w:r w:rsidR="00187F73">
        <w:rPr>
          <w:rFonts w:ascii="Times New Roman" w:hAnsi="Times New Roman" w:cs="Times New Roman"/>
        </w:rPr>
        <w:t xml:space="preserve">demonstrates that the </w:t>
      </w:r>
      <w:r w:rsidR="001977C6">
        <w:rPr>
          <w:rFonts w:ascii="Times New Roman" w:hAnsi="Times New Roman" w:cs="Times New Roman"/>
        </w:rPr>
        <w:t xml:space="preserve">Welsh </w:t>
      </w:r>
      <w:r w:rsidR="004F5356">
        <w:rPr>
          <w:rFonts w:ascii="Times New Roman" w:hAnsi="Times New Roman" w:cs="Times New Roman"/>
        </w:rPr>
        <w:t>Government's</w:t>
      </w:r>
      <w:r w:rsidR="001977C6">
        <w:rPr>
          <w:rFonts w:ascii="Times New Roman" w:hAnsi="Times New Roman" w:cs="Times New Roman"/>
        </w:rPr>
        <w:t xml:space="preserve"> Generative Artificial Intelligence in Education guidance </w:t>
      </w:r>
      <w:r w:rsidR="003834C6">
        <w:rPr>
          <w:rFonts w:ascii="Times New Roman" w:hAnsi="Times New Roman" w:cs="Times New Roman"/>
        </w:rPr>
        <w:t xml:space="preserve">is an important </w:t>
      </w:r>
      <w:r w:rsidR="00A81119">
        <w:rPr>
          <w:rFonts w:ascii="Times New Roman" w:hAnsi="Times New Roman" w:cs="Times New Roman"/>
        </w:rPr>
        <w:t>initial intervention</w:t>
      </w:r>
      <w:r w:rsidR="004F5356">
        <w:rPr>
          <w:rFonts w:ascii="Times New Roman" w:hAnsi="Times New Roman" w:cs="Times New Roman"/>
        </w:rPr>
        <w:t>,</w:t>
      </w:r>
      <w:r w:rsidR="00A81119">
        <w:rPr>
          <w:rFonts w:ascii="Times New Roman" w:hAnsi="Times New Roman" w:cs="Times New Roman"/>
        </w:rPr>
        <w:t xml:space="preserve"> along with </w:t>
      </w:r>
      <w:r w:rsidR="004F5356">
        <w:rPr>
          <w:rFonts w:ascii="Times New Roman" w:hAnsi="Times New Roman" w:cs="Times New Roman"/>
        </w:rPr>
        <w:t>Estyn's</w:t>
      </w:r>
      <w:r w:rsidR="00A81119">
        <w:rPr>
          <w:rFonts w:ascii="Times New Roman" w:hAnsi="Times New Roman" w:cs="Times New Roman"/>
        </w:rPr>
        <w:t xml:space="preserve"> (2025) review</w:t>
      </w:r>
      <w:r w:rsidR="004F5356">
        <w:rPr>
          <w:rFonts w:ascii="Times New Roman" w:hAnsi="Times New Roman" w:cs="Times New Roman"/>
        </w:rPr>
        <w:t>,</w:t>
      </w:r>
      <w:r w:rsidR="00A81119">
        <w:rPr>
          <w:rFonts w:ascii="Times New Roman" w:hAnsi="Times New Roman" w:cs="Times New Roman"/>
        </w:rPr>
        <w:t xml:space="preserve"> </w:t>
      </w:r>
      <w:r w:rsidR="004F5356">
        <w:rPr>
          <w:rFonts w:ascii="Times New Roman" w:hAnsi="Times New Roman" w:cs="Times New Roman"/>
        </w:rPr>
        <w:t xml:space="preserve">in shaping responsible GenAI use within schools. </w:t>
      </w:r>
      <w:r w:rsidR="00DD0B51">
        <w:rPr>
          <w:rFonts w:ascii="Times New Roman" w:hAnsi="Times New Roman" w:cs="Times New Roman"/>
        </w:rPr>
        <w:t>Its focus on safeguarding, ethical practice</w:t>
      </w:r>
      <w:r w:rsidR="00522732">
        <w:rPr>
          <w:rFonts w:ascii="Times New Roman" w:hAnsi="Times New Roman" w:cs="Times New Roman"/>
        </w:rPr>
        <w:t>,</w:t>
      </w:r>
      <w:r w:rsidR="00DD0B51">
        <w:rPr>
          <w:rFonts w:ascii="Times New Roman" w:hAnsi="Times New Roman" w:cs="Times New Roman"/>
        </w:rPr>
        <w:t xml:space="preserve"> and professional autonomy aligns with wider </w:t>
      </w:r>
      <w:r w:rsidR="003955B3">
        <w:rPr>
          <w:rFonts w:ascii="Times New Roman" w:hAnsi="Times New Roman" w:cs="Times New Roman"/>
        </w:rPr>
        <w:t xml:space="preserve">national reforms such as </w:t>
      </w:r>
      <w:r w:rsidR="001B0792">
        <w:rPr>
          <w:rFonts w:ascii="Times New Roman" w:hAnsi="Times New Roman" w:cs="Times New Roman"/>
        </w:rPr>
        <w:t>the Curriculum for Wales and the DCF (Education Wa</w:t>
      </w:r>
      <w:r w:rsidR="00395DC0">
        <w:rPr>
          <w:rFonts w:ascii="Times New Roman" w:hAnsi="Times New Roman" w:cs="Times New Roman"/>
        </w:rPr>
        <w:t xml:space="preserve">les, 2022; Welsh Government, 2020). </w:t>
      </w:r>
    </w:p>
    <w:p w14:paraId="4902B3B6" w14:textId="5CD87B77" w:rsidR="0029477F" w:rsidRDefault="00395DC0" w:rsidP="0066782E">
      <w:pPr>
        <w:spacing w:line="360" w:lineRule="auto"/>
        <w:ind w:firstLine="720"/>
        <w:rPr>
          <w:rFonts w:ascii="Times New Roman" w:hAnsi="Times New Roman" w:cs="Times New Roman"/>
        </w:rPr>
      </w:pPr>
      <w:r>
        <w:rPr>
          <w:rFonts w:ascii="Times New Roman" w:hAnsi="Times New Roman" w:cs="Times New Roman"/>
        </w:rPr>
        <w:t>However</w:t>
      </w:r>
      <w:r w:rsidR="0066782E">
        <w:rPr>
          <w:rFonts w:ascii="Times New Roman" w:hAnsi="Times New Roman" w:cs="Times New Roman"/>
        </w:rPr>
        <w:t xml:space="preserve">, </w:t>
      </w:r>
      <w:r w:rsidR="000C5B01">
        <w:rPr>
          <w:rFonts w:ascii="Times New Roman" w:hAnsi="Times New Roman" w:cs="Times New Roman"/>
        </w:rPr>
        <w:t xml:space="preserve">the findings reveal </w:t>
      </w:r>
      <w:r w:rsidR="00873897">
        <w:rPr>
          <w:rFonts w:ascii="Times New Roman" w:hAnsi="Times New Roman" w:cs="Times New Roman"/>
        </w:rPr>
        <w:t xml:space="preserve">that there are notable implementation challenges. Persistent </w:t>
      </w:r>
      <w:r w:rsidR="006912B2">
        <w:rPr>
          <w:rFonts w:ascii="Times New Roman" w:hAnsi="Times New Roman" w:cs="Times New Roman"/>
        </w:rPr>
        <w:t xml:space="preserve">digital inequalities </w:t>
      </w:r>
      <w:r w:rsidR="00581B7F">
        <w:rPr>
          <w:rFonts w:ascii="Times New Roman" w:hAnsi="Times New Roman" w:cs="Times New Roman"/>
        </w:rPr>
        <w:t>(Gab</w:t>
      </w:r>
      <w:r w:rsidR="00881CBC">
        <w:rPr>
          <w:rFonts w:ascii="Times New Roman" w:hAnsi="Times New Roman" w:cs="Times New Roman"/>
        </w:rPr>
        <w:t>riel, 2024)</w:t>
      </w:r>
      <w:r w:rsidR="00D54796">
        <w:rPr>
          <w:rFonts w:ascii="Times New Roman" w:hAnsi="Times New Roman" w:cs="Times New Roman"/>
        </w:rPr>
        <w:t xml:space="preserve">, varied staff confidence </w:t>
      </w:r>
      <w:r w:rsidR="00665FD6">
        <w:rPr>
          <w:rFonts w:ascii="Times New Roman" w:hAnsi="Times New Roman" w:cs="Times New Roman"/>
        </w:rPr>
        <w:t>(</w:t>
      </w:r>
      <w:proofErr w:type="spellStart"/>
      <w:r w:rsidR="00545EB7">
        <w:rPr>
          <w:rFonts w:ascii="Times New Roman" w:hAnsi="Times New Roman" w:cs="Times New Roman"/>
        </w:rPr>
        <w:t>Sensarma</w:t>
      </w:r>
      <w:proofErr w:type="spellEnd"/>
      <w:r w:rsidR="00545EB7">
        <w:rPr>
          <w:rFonts w:ascii="Times New Roman" w:hAnsi="Times New Roman" w:cs="Times New Roman"/>
        </w:rPr>
        <w:t>, 2025)</w:t>
      </w:r>
      <w:r w:rsidR="004232B5">
        <w:rPr>
          <w:rFonts w:ascii="Times New Roman" w:hAnsi="Times New Roman" w:cs="Times New Roman"/>
        </w:rPr>
        <w:t>, and the absence of mandated professional learning have contributed to uneven policy enactment</w:t>
      </w:r>
      <w:r w:rsidR="008A6A00">
        <w:rPr>
          <w:rFonts w:ascii="Times New Roman" w:hAnsi="Times New Roman" w:cs="Times New Roman"/>
        </w:rPr>
        <w:t xml:space="preserve">, </w:t>
      </w:r>
      <w:r w:rsidR="00D653ED">
        <w:rPr>
          <w:rFonts w:ascii="Times New Roman" w:hAnsi="Times New Roman" w:cs="Times New Roman"/>
        </w:rPr>
        <w:t xml:space="preserve">reiterating </w:t>
      </w:r>
      <w:r w:rsidR="0069189A">
        <w:rPr>
          <w:rFonts w:ascii="Times New Roman" w:hAnsi="Times New Roman" w:cs="Times New Roman"/>
        </w:rPr>
        <w:t xml:space="preserve">the wider concerns around </w:t>
      </w:r>
      <w:r w:rsidR="00C06C62">
        <w:rPr>
          <w:rFonts w:ascii="Times New Roman" w:hAnsi="Times New Roman" w:cs="Times New Roman"/>
        </w:rPr>
        <w:t>autonomy-driven</w:t>
      </w:r>
      <w:r w:rsidR="0069189A">
        <w:rPr>
          <w:rFonts w:ascii="Times New Roman" w:hAnsi="Times New Roman" w:cs="Times New Roman"/>
        </w:rPr>
        <w:t xml:space="preserve"> but </w:t>
      </w:r>
      <w:r w:rsidR="00C06C62">
        <w:rPr>
          <w:rFonts w:ascii="Times New Roman" w:hAnsi="Times New Roman" w:cs="Times New Roman"/>
        </w:rPr>
        <w:t>support-light</w:t>
      </w:r>
      <w:r w:rsidR="0069189A">
        <w:rPr>
          <w:rFonts w:ascii="Times New Roman" w:hAnsi="Times New Roman" w:cs="Times New Roman"/>
        </w:rPr>
        <w:t xml:space="preserve"> policy environments</w:t>
      </w:r>
      <w:r>
        <w:rPr>
          <w:rFonts w:ascii="Times New Roman" w:hAnsi="Times New Roman" w:cs="Times New Roman"/>
        </w:rPr>
        <w:t xml:space="preserve"> </w:t>
      </w:r>
      <w:r w:rsidR="0096207C">
        <w:rPr>
          <w:rFonts w:ascii="Times New Roman" w:hAnsi="Times New Roman" w:cs="Times New Roman"/>
        </w:rPr>
        <w:t>(</w:t>
      </w:r>
      <w:r w:rsidR="00C06C62">
        <w:rPr>
          <w:rFonts w:ascii="Times New Roman" w:hAnsi="Times New Roman" w:cs="Times New Roman"/>
        </w:rPr>
        <w:t>Ball, Maguire and Braun, 2012)</w:t>
      </w:r>
      <w:r w:rsidR="002B79D7">
        <w:rPr>
          <w:rFonts w:ascii="Times New Roman" w:hAnsi="Times New Roman" w:cs="Times New Roman"/>
        </w:rPr>
        <w:t xml:space="preserve">. While </w:t>
      </w:r>
      <w:r w:rsidR="00E63A80">
        <w:rPr>
          <w:rFonts w:ascii="Times New Roman" w:hAnsi="Times New Roman" w:cs="Times New Roman"/>
        </w:rPr>
        <w:t xml:space="preserve">the guidance has improved awareness </w:t>
      </w:r>
      <w:r w:rsidR="00972E18">
        <w:rPr>
          <w:rFonts w:ascii="Times New Roman" w:hAnsi="Times New Roman" w:cs="Times New Roman"/>
        </w:rPr>
        <w:t xml:space="preserve">and </w:t>
      </w:r>
      <w:r w:rsidR="00361930">
        <w:rPr>
          <w:rFonts w:ascii="Times New Roman" w:hAnsi="Times New Roman" w:cs="Times New Roman"/>
        </w:rPr>
        <w:t xml:space="preserve">safeguarding cultures, </w:t>
      </w:r>
      <w:r w:rsidR="00966A5C">
        <w:rPr>
          <w:rFonts w:ascii="Times New Roman" w:hAnsi="Times New Roman" w:cs="Times New Roman"/>
        </w:rPr>
        <w:t xml:space="preserve">its impact </w:t>
      </w:r>
      <w:r w:rsidR="002C3EC2">
        <w:rPr>
          <w:rFonts w:ascii="Times New Roman" w:hAnsi="Times New Roman" w:cs="Times New Roman"/>
        </w:rPr>
        <w:t>on pedagogy, assessment</w:t>
      </w:r>
      <w:r w:rsidR="002F3786">
        <w:rPr>
          <w:rFonts w:ascii="Times New Roman" w:hAnsi="Times New Roman" w:cs="Times New Roman"/>
        </w:rPr>
        <w:t>,</w:t>
      </w:r>
      <w:r w:rsidR="002C3EC2">
        <w:rPr>
          <w:rFonts w:ascii="Times New Roman" w:hAnsi="Times New Roman" w:cs="Times New Roman"/>
        </w:rPr>
        <w:t xml:space="preserve"> </w:t>
      </w:r>
      <w:r w:rsidR="00424AC3">
        <w:rPr>
          <w:rFonts w:ascii="Times New Roman" w:hAnsi="Times New Roman" w:cs="Times New Roman"/>
        </w:rPr>
        <w:t>and learner experience remains limited (Estyn, 2025; Holmes et al., 2022)</w:t>
      </w:r>
      <w:r w:rsidR="00894961">
        <w:rPr>
          <w:rFonts w:ascii="Times New Roman" w:hAnsi="Times New Roman" w:cs="Times New Roman"/>
        </w:rPr>
        <w:t xml:space="preserve">. Applying Taylor et al.’s (1997) framework highlights </w:t>
      </w:r>
      <w:r w:rsidR="002F3786">
        <w:rPr>
          <w:rFonts w:ascii="Times New Roman" w:hAnsi="Times New Roman" w:cs="Times New Roman"/>
        </w:rPr>
        <w:t xml:space="preserve">that </w:t>
      </w:r>
      <w:r w:rsidR="00534FA3">
        <w:rPr>
          <w:rFonts w:ascii="Times New Roman" w:hAnsi="Times New Roman" w:cs="Times New Roman"/>
        </w:rPr>
        <w:t xml:space="preserve">there </w:t>
      </w:r>
      <w:r w:rsidR="00991D04">
        <w:rPr>
          <w:rFonts w:ascii="Times New Roman" w:hAnsi="Times New Roman" w:cs="Times New Roman"/>
        </w:rPr>
        <w:t xml:space="preserve">is a need for more robust strategic </w:t>
      </w:r>
      <w:r w:rsidR="002F3786">
        <w:rPr>
          <w:rFonts w:ascii="Times New Roman" w:hAnsi="Times New Roman" w:cs="Times New Roman"/>
        </w:rPr>
        <w:t>support</w:t>
      </w:r>
      <w:r w:rsidR="00B5521B">
        <w:rPr>
          <w:rFonts w:ascii="Times New Roman" w:hAnsi="Times New Roman" w:cs="Times New Roman"/>
        </w:rPr>
        <w:t xml:space="preserve"> to aid in implementation to fulfil the policy's intended aims.</w:t>
      </w:r>
    </w:p>
    <w:p w14:paraId="2E222C00" w14:textId="4A915712" w:rsidR="00B5521B" w:rsidRPr="00290751" w:rsidRDefault="00E14103" w:rsidP="0066782E">
      <w:pPr>
        <w:spacing w:line="360" w:lineRule="auto"/>
        <w:ind w:firstLine="720"/>
        <w:rPr>
          <w:rFonts w:ascii="Times New Roman" w:hAnsi="Times New Roman" w:cs="Times New Roman"/>
        </w:rPr>
      </w:pPr>
      <w:r>
        <w:rPr>
          <w:rFonts w:ascii="Times New Roman" w:hAnsi="Times New Roman" w:cs="Times New Roman"/>
        </w:rPr>
        <w:t xml:space="preserve">More broadly, the analysis </w:t>
      </w:r>
      <w:r w:rsidR="006F065B">
        <w:rPr>
          <w:rFonts w:ascii="Times New Roman" w:hAnsi="Times New Roman" w:cs="Times New Roman"/>
        </w:rPr>
        <w:t xml:space="preserve">underscores how GenAI policies need to balance innovation with caution, particularly as </w:t>
      </w:r>
      <w:r w:rsidR="00563B64">
        <w:rPr>
          <w:rFonts w:ascii="Times New Roman" w:hAnsi="Times New Roman" w:cs="Times New Roman"/>
        </w:rPr>
        <w:t>generative technologies evolve rapidly and unpredictably (</w:t>
      </w:r>
      <w:proofErr w:type="spellStart"/>
      <w:r w:rsidR="00563B64">
        <w:rPr>
          <w:rFonts w:ascii="Times New Roman" w:hAnsi="Times New Roman" w:cs="Times New Roman"/>
        </w:rPr>
        <w:t>Floridi</w:t>
      </w:r>
      <w:proofErr w:type="spellEnd"/>
      <w:r w:rsidR="00563B64">
        <w:rPr>
          <w:rFonts w:ascii="Times New Roman" w:hAnsi="Times New Roman" w:cs="Times New Roman"/>
        </w:rPr>
        <w:t>, 2023).</w:t>
      </w:r>
      <w:r w:rsidR="00C45B46">
        <w:rPr>
          <w:rFonts w:ascii="Times New Roman" w:hAnsi="Times New Roman" w:cs="Times New Roman"/>
        </w:rPr>
        <w:t xml:space="preserve"> Limitations of this analysis are related to the emergent </w:t>
      </w:r>
      <w:r w:rsidR="00AA30CC">
        <w:rPr>
          <w:rFonts w:ascii="Times New Roman" w:hAnsi="Times New Roman" w:cs="Times New Roman"/>
        </w:rPr>
        <w:t xml:space="preserve">evidence base and ongoing policy developments. Future research should examine </w:t>
      </w:r>
      <w:r w:rsidR="00734CDF">
        <w:rPr>
          <w:rFonts w:ascii="Times New Roman" w:hAnsi="Times New Roman" w:cs="Times New Roman"/>
        </w:rPr>
        <w:t xml:space="preserve">learner perspectives, evaluate long-term classroom impacts and investigate </w:t>
      </w:r>
      <w:r w:rsidR="00AD6422">
        <w:rPr>
          <w:rFonts w:ascii="Times New Roman" w:hAnsi="Times New Roman" w:cs="Times New Roman"/>
        </w:rPr>
        <w:t>effective professional learning models for GenAI-support</w:t>
      </w:r>
      <w:r w:rsidR="00970AAC">
        <w:rPr>
          <w:rFonts w:ascii="Times New Roman" w:hAnsi="Times New Roman" w:cs="Times New Roman"/>
        </w:rPr>
        <w:t>ed education.</w:t>
      </w:r>
    </w:p>
    <w:p w14:paraId="1DE33005" w14:textId="2099FD54" w:rsidR="00757F33" w:rsidRPr="00DC7B5E" w:rsidRDefault="00757F33" w:rsidP="00DC7B5E">
      <w:pPr>
        <w:spacing w:line="360" w:lineRule="auto"/>
        <w:rPr>
          <w:rFonts w:ascii="Times New Roman" w:hAnsi="Times New Roman" w:cs="Times New Roman"/>
        </w:rPr>
      </w:pPr>
    </w:p>
    <w:p w14:paraId="1E073944" w14:textId="4C51E838" w:rsidR="00226F06" w:rsidRDefault="00226F06" w:rsidP="00983A30">
      <w:pPr>
        <w:spacing w:line="360" w:lineRule="auto"/>
        <w:rPr>
          <w:rFonts w:ascii="Times New Roman" w:hAnsi="Times New Roman" w:cs="Times New Roman"/>
        </w:rPr>
      </w:pPr>
    </w:p>
    <w:p w14:paraId="03D29B7E" w14:textId="77777777" w:rsidR="00226F06" w:rsidRPr="00983A30" w:rsidRDefault="00226F06" w:rsidP="00983A30">
      <w:pPr>
        <w:spacing w:line="360" w:lineRule="auto"/>
        <w:rPr>
          <w:rFonts w:ascii="Times New Roman" w:hAnsi="Times New Roman" w:cs="Times New Roman"/>
        </w:rPr>
      </w:pPr>
    </w:p>
    <w:p w14:paraId="1E0D6AF2" w14:textId="75608E6F" w:rsidR="00A81555" w:rsidRPr="005D7BC1" w:rsidRDefault="000620E4" w:rsidP="005D7BC1">
      <w:pPr>
        <w:spacing w:line="360" w:lineRule="auto"/>
        <w:rPr>
          <w:rFonts w:ascii="Times New Roman" w:hAnsi="Times New Roman" w:cs="Times New Roman"/>
        </w:rPr>
      </w:pPr>
      <w:r>
        <w:rPr>
          <w:rFonts w:ascii="Times New Roman" w:hAnsi="Times New Roman" w:cs="Times New Roman"/>
        </w:rPr>
        <w:t xml:space="preserve"> </w:t>
      </w:r>
      <w:r w:rsidR="00640F26">
        <w:rPr>
          <w:rFonts w:ascii="Times New Roman" w:hAnsi="Times New Roman" w:cs="Times New Roman"/>
        </w:rPr>
        <w:t xml:space="preserve"> </w:t>
      </w:r>
    </w:p>
    <w:p w14:paraId="739EEFCF" w14:textId="789BE31A" w:rsidR="006F4351" w:rsidRPr="00737DA9" w:rsidRDefault="006F4351" w:rsidP="009A5838">
      <w:pPr>
        <w:spacing w:line="360" w:lineRule="auto"/>
        <w:rPr>
          <w:rFonts w:ascii="Times New Roman" w:hAnsi="Times New Roman" w:cs="Times New Roman"/>
        </w:rPr>
      </w:pPr>
    </w:p>
    <w:p w14:paraId="3C20B034" w14:textId="47584442" w:rsidR="00A214E5" w:rsidRPr="006508AB" w:rsidRDefault="008B58C6" w:rsidP="00A214E5">
      <w:pPr>
        <w:spacing w:line="360" w:lineRule="auto"/>
        <w:rPr>
          <w:rFonts w:ascii="Times New Roman" w:hAnsi="Times New Roman" w:cs="Times New Roman"/>
        </w:rPr>
      </w:pPr>
      <w:r>
        <w:rPr>
          <w:rFonts w:ascii="Times New Roman" w:hAnsi="Times New Roman" w:cs="Times New Roman"/>
        </w:rPr>
        <w:t xml:space="preserve"> </w:t>
      </w:r>
    </w:p>
    <w:p w14:paraId="53522113" w14:textId="77777777" w:rsidR="008C1E10" w:rsidRPr="005307E7" w:rsidRDefault="008C1E10" w:rsidP="008C1E10">
      <w:pPr>
        <w:rPr>
          <w:b/>
          <w:bCs/>
        </w:rPr>
      </w:pPr>
      <w:r w:rsidRPr="008C1E10">
        <w:rPr>
          <w:b/>
          <w:bCs/>
        </w:rPr>
        <w:lastRenderedPageBreak/>
        <w:t>References</w:t>
      </w:r>
    </w:p>
    <w:p w14:paraId="10CBAC4C" w14:textId="77777777" w:rsidR="008C1E10" w:rsidRPr="00CD70B7" w:rsidRDefault="008C1E10" w:rsidP="008C1E10">
      <w:proofErr w:type="spellStart"/>
      <w:r w:rsidRPr="00CD70B7">
        <w:t>AlAli</w:t>
      </w:r>
      <w:proofErr w:type="spellEnd"/>
      <w:r w:rsidRPr="00CD70B7">
        <w:t>, R. and Wardat, Y. (2024) 'Opportunities and Challenges of Integrating Generative Artificial intelligence in Education</w:t>
      </w:r>
      <w:r>
        <w:t>’,</w:t>
      </w:r>
      <w:r w:rsidRPr="00CD70B7">
        <w:t xml:space="preserve"> </w:t>
      </w:r>
      <w:r w:rsidRPr="00CD70B7">
        <w:rPr>
          <w:i/>
          <w:iCs/>
        </w:rPr>
        <w:t>International Journal of Religion</w:t>
      </w:r>
      <w:r w:rsidRPr="00CD70B7">
        <w:t xml:space="preserve">, 5(7), pp. 784–793. </w:t>
      </w:r>
      <w:r>
        <w:t xml:space="preserve">Available at: </w:t>
      </w:r>
      <w:r w:rsidRPr="00CD70B7">
        <w:t>https://doi.org/10.61707/8y29gv34</w:t>
      </w:r>
    </w:p>
    <w:p w14:paraId="709DA3A4" w14:textId="77777777" w:rsidR="008C1E10" w:rsidRPr="0040363A" w:rsidRDefault="008C1E10" w:rsidP="008C1E10">
      <w:r w:rsidRPr="0040363A">
        <w:t xml:space="preserve">Amissah, A. (2021) 'International Journal of Multidisciplinary Studies and Innovative Research,' </w:t>
      </w:r>
      <w:r w:rsidRPr="0040363A">
        <w:rPr>
          <w:i/>
          <w:iCs/>
        </w:rPr>
        <w:t>The Educational Reform Dilemma: Balancing Tradition, Innovation, and Equity</w:t>
      </w:r>
      <w:r w:rsidRPr="0040363A">
        <w:t xml:space="preserve">, 6(5). </w:t>
      </w:r>
      <w:r>
        <w:t xml:space="preserve">Available at: </w:t>
      </w:r>
      <w:r w:rsidRPr="0040363A">
        <w:t>https://doi.org/10.53075/ijmsirq</w:t>
      </w:r>
    </w:p>
    <w:p w14:paraId="6A9BC815" w14:textId="77777777" w:rsidR="008C1E10" w:rsidRPr="00CF6C37" w:rsidRDefault="008C1E10" w:rsidP="008C1E10">
      <w:r w:rsidRPr="00CF6C37">
        <w:t xml:space="preserve">Ayub, T. (2025) 'Regulating AI: Balancing innovation, ethics, and Public Policy </w:t>
      </w:r>
      <w:proofErr w:type="gramStart"/>
      <w:r w:rsidRPr="00CF6C37">
        <w:t>A</w:t>
      </w:r>
      <w:proofErr w:type="gramEnd"/>
      <w:r w:rsidRPr="00CF6C37">
        <w:t xml:space="preserve"> Critical analysis of AI governance and Policy Approaches</w:t>
      </w:r>
      <w:r>
        <w:t>’,</w:t>
      </w:r>
      <w:r w:rsidRPr="00CF6C37">
        <w:t xml:space="preserve"> </w:t>
      </w:r>
      <w:r w:rsidRPr="00CF6C37">
        <w:rPr>
          <w:i/>
          <w:iCs/>
        </w:rPr>
        <w:t>SSRN Electronic Journal</w:t>
      </w:r>
      <w:r w:rsidRPr="00CF6C37">
        <w:t xml:space="preserve">. </w:t>
      </w:r>
      <w:r>
        <w:t xml:space="preserve">Available at: </w:t>
      </w:r>
      <w:r w:rsidRPr="00CF6C37">
        <w:t>https://doi.org/10.2139/ssrn.5190225</w:t>
      </w:r>
    </w:p>
    <w:p w14:paraId="7557B10E" w14:textId="77777777" w:rsidR="008C1E10" w:rsidRPr="00E93C02" w:rsidRDefault="008C1E10" w:rsidP="008C1E10">
      <w:r w:rsidRPr="00E93C02">
        <w:t>Ball, S. (2008) The Education Debate</w:t>
      </w:r>
      <w:r w:rsidRPr="00E93C02">
        <w:rPr>
          <w:i/>
          <w:iCs/>
        </w:rPr>
        <w:t>: Politics and Policy in the 21st Century</w:t>
      </w:r>
      <w:r w:rsidRPr="00E93C02">
        <w:t>, Policy Press eBooks. http://eprints.ioe.ac.uk/4627/</w:t>
      </w:r>
    </w:p>
    <w:p w14:paraId="403067B6" w14:textId="77777777" w:rsidR="008C1E10" w:rsidRPr="0051752C" w:rsidRDefault="008C1E10" w:rsidP="008C1E10">
      <w:r w:rsidRPr="0051752C">
        <w:t xml:space="preserve">Ball, S.J., Maguire, M. and Braun, A. (2012) </w:t>
      </w:r>
      <w:r>
        <w:t>‘</w:t>
      </w:r>
      <w:r w:rsidRPr="0051752C">
        <w:t>How Schools Do Policy</w:t>
      </w:r>
      <w:r>
        <w:t>’,</w:t>
      </w:r>
      <w:r w:rsidRPr="0051752C">
        <w:t xml:space="preserve"> </w:t>
      </w:r>
      <w:r w:rsidRPr="0051752C">
        <w:rPr>
          <w:i/>
          <w:iCs/>
        </w:rPr>
        <w:t>Policy Enactments in English Schools</w:t>
      </w:r>
      <w:r w:rsidRPr="0051752C">
        <w:t>. London: Routledge.</w:t>
      </w:r>
    </w:p>
    <w:p w14:paraId="1C079440" w14:textId="77777777" w:rsidR="008C1E10" w:rsidRPr="00CF6C37" w:rsidRDefault="008C1E10" w:rsidP="008C1E10">
      <w:r w:rsidRPr="00CF6C37">
        <w:t xml:space="preserve">Barrett, A. and Pack, A. (2023) 'Not quite eye to A.I.: student and teacher perspectives on the use of generative artificial intelligence in the writing process,' </w:t>
      </w:r>
      <w:r w:rsidRPr="00CF6C37">
        <w:rPr>
          <w:i/>
          <w:iCs/>
        </w:rPr>
        <w:t>International Journal of Educational Technology in Higher Education</w:t>
      </w:r>
      <w:r w:rsidRPr="00CF6C37">
        <w:t xml:space="preserve">, 20(1). </w:t>
      </w:r>
      <w:r>
        <w:t xml:space="preserve">Available at: </w:t>
      </w:r>
      <w:r w:rsidRPr="00CF6C37">
        <w:t>https://doi.org/10.1186/s41239-023-00427-0</w:t>
      </w:r>
    </w:p>
    <w:p w14:paraId="69CF1AA3" w14:textId="77777777" w:rsidR="008C1E10" w:rsidRPr="008D1BFC" w:rsidRDefault="008C1E10" w:rsidP="008C1E10">
      <w:r w:rsidRPr="008D1BFC">
        <w:t>Beale, R. (2025) 'The revolution has arrived: What the current state of large language models in education implies for the future,'</w:t>
      </w:r>
      <w:r w:rsidRPr="008D1BFC">
        <w:rPr>
          <w:i/>
          <w:iCs/>
        </w:rPr>
        <w:t xml:space="preserve"> Cornell University</w:t>
      </w:r>
      <w:r w:rsidRPr="008D1BFC">
        <w:t xml:space="preserve">. </w:t>
      </w:r>
      <w:r>
        <w:t xml:space="preserve">Available at: </w:t>
      </w:r>
      <w:r w:rsidRPr="008D1BFC">
        <w:t>https://doi.org/10.48550/arxiv.2507.02180</w:t>
      </w:r>
    </w:p>
    <w:p w14:paraId="493DD2AE" w14:textId="77777777" w:rsidR="008C1E10" w:rsidRDefault="008C1E10" w:rsidP="008C1E10">
      <w:r w:rsidRPr="0051752C">
        <w:t xml:space="preserve">Bender, E.M., Gebru, T., McMillan-Major, A. and </w:t>
      </w:r>
      <w:proofErr w:type="spellStart"/>
      <w:r w:rsidRPr="0051752C">
        <w:t>Shmitchell</w:t>
      </w:r>
      <w:proofErr w:type="spellEnd"/>
      <w:r w:rsidRPr="0051752C">
        <w:t xml:space="preserve">, S. (2021) ‘On the Dangers of Stochastic Parrots: Can Language Models Be Too Big?’, </w:t>
      </w:r>
      <w:r w:rsidRPr="0051752C">
        <w:rPr>
          <w:i/>
          <w:iCs/>
        </w:rPr>
        <w:t>Proceedings of the 2021 ACM Conference on Fairness, Accountability, and Transparency</w:t>
      </w:r>
      <w:r w:rsidRPr="0051752C">
        <w:t>, pp. 610–623.</w:t>
      </w:r>
      <w:r>
        <w:t xml:space="preserve"> Available at:</w:t>
      </w:r>
      <w:r w:rsidRPr="0051752C">
        <w:t xml:space="preserve"> </w:t>
      </w:r>
      <w:proofErr w:type="spellStart"/>
      <w:r w:rsidRPr="0051752C">
        <w:t>doi</w:t>
      </w:r>
      <w:proofErr w:type="spellEnd"/>
      <w:r w:rsidRPr="0051752C">
        <w:t>: 10.1145/3442188.3445922</w:t>
      </w:r>
    </w:p>
    <w:p w14:paraId="63C83387" w14:textId="77777777" w:rsidR="008C1E10" w:rsidRPr="00793A62" w:rsidRDefault="008C1E10" w:rsidP="008C1E10">
      <w:r w:rsidRPr="00793A62">
        <w:t>Bender, G., Faraj, S. and Bhardwaj, A. (2025) 'Implementation of AI in Precision Medicine</w:t>
      </w:r>
      <w:r>
        <w:t>’,</w:t>
      </w:r>
      <w:r w:rsidRPr="00793A62">
        <w:t xml:space="preserve"> </w:t>
      </w:r>
      <w:r w:rsidRPr="00793A62">
        <w:rPr>
          <w:i/>
          <w:iCs/>
        </w:rPr>
        <w:t>Cornell University)</w:t>
      </w:r>
      <w:r w:rsidRPr="00793A62">
        <w:t>.</w:t>
      </w:r>
      <w:r>
        <w:t xml:space="preserve"> Available at:</w:t>
      </w:r>
      <w:r w:rsidRPr="00793A62">
        <w:t xml:space="preserve"> https://doi.org/10.48550/arxiv.2510.14194</w:t>
      </w:r>
    </w:p>
    <w:p w14:paraId="126DA57A" w14:textId="77777777" w:rsidR="008C1E10" w:rsidRPr="006F4486" w:rsidRDefault="008C1E10" w:rsidP="008C1E10">
      <w:proofErr w:type="spellStart"/>
      <w:r w:rsidRPr="006F4486">
        <w:t>Bodini</w:t>
      </w:r>
      <w:proofErr w:type="spellEnd"/>
      <w:r w:rsidRPr="006F4486">
        <w:t xml:space="preserve">, M. (2024) 'Generative artificial intelligence and regulations: Can we plan a resilient journey toward the safe application of generative artificial </w:t>
      </w:r>
      <w:proofErr w:type="gramStart"/>
      <w:r w:rsidRPr="006F4486">
        <w:t>intelligence?,</w:t>
      </w:r>
      <w:proofErr w:type="gramEnd"/>
      <w:r w:rsidRPr="006F4486">
        <w:t xml:space="preserve">' </w:t>
      </w:r>
      <w:r w:rsidRPr="006F4486">
        <w:rPr>
          <w:i/>
          <w:iCs/>
        </w:rPr>
        <w:t>Societies</w:t>
      </w:r>
      <w:r w:rsidRPr="006F4486">
        <w:t xml:space="preserve">, 14(12), p. 268. </w:t>
      </w:r>
      <w:r>
        <w:t xml:space="preserve">Available at: </w:t>
      </w:r>
      <w:r w:rsidRPr="006F4486">
        <w:t>https://doi.org/10.3390/soc14120268</w:t>
      </w:r>
    </w:p>
    <w:p w14:paraId="1371EE39" w14:textId="77777777" w:rsidR="008C1E10" w:rsidRPr="003D3112" w:rsidRDefault="008C1E10" w:rsidP="008C1E10">
      <w:r w:rsidRPr="003D3112">
        <w:t xml:space="preserve">Carroll, F. </w:t>
      </w:r>
      <w:r w:rsidRPr="003D3112">
        <w:rPr>
          <w:i/>
          <w:iCs/>
        </w:rPr>
        <w:t>et al.</w:t>
      </w:r>
      <w:r w:rsidRPr="003D3112">
        <w:t xml:space="preserve"> (2023) 'The journey to making ‘Digital Technology’ education a community learning venture,' </w:t>
      </w:r>
      <w:r w:rsidRPr="003D3112">
        <w:rPr>
          <w:i/>
          <w:iCs/>
        </w:rPr>
        <w:t>Education Sciences</w:t>
      </w:r>
      <w:r w:rsidRPr="003D3112">
        <w:t xml:space="preserve">, 13(5), p. 428. </w:t>
      </w:r>
      <w:r>
        <w:t xml:space="preserve">Available at: </w:t>
      </w:r>
      <w:r w:rsidRPr="003D3112">
        <w:t>https://doi.org/10.3390/educsci13050428.</w:t>
      </w:r>
    </w:p>
    <w:p w14:paraId="14CCBD54" w14:textId="77777777" w:rsidR="008C1E10" w:rsidRDefault="008C1E10" w:rsidP="008C1E10">
      <w:r w:rsidRPr="006F4486">
        <w:t xml:space="preserve">Coleman, T. </w:t>
      </w:r>
      <w:r>
        <w:t>(</w:t>
      </w:r>
      <w:r w:rsidRPr="006F4486">
        <w:t>2021</w:t>
      </w:r>
      <w:r>
        <w:t>)</w:t>
      </w:r>
      <w:r w:rsidRPr="006F4486">
        <w:t xml:space="preserve">. </w:t>
      </w:r>
      <w:r>
        <w:t>‘</w:t>
      </w:r>
      <w:r w:rsidRPr="006F4486">
        <w:t xml:space="preserve">Digital divide in UK education during COVID-19 pandemic: </w:t>
      </w:r>
      <w:r w:rsidRPr="00D941B7">
        <w:rPr>
          <w:i/>
          <w:iCs/>
        </w:rPr>
        <w:t>Literature review</w:t>
      </w:r>
      <w:r w:rsidRPr="006F4486">
        <w:t>.</w:t>
      </w:r>
    </w:p>
    <w:p w14:paraId="0D87F0F9" w14:textId="77777777" w:rsidR="008C1E10" w:rsidRPr="00427FD7" w:rsidRDefault="008C1E10" w:rsidP="008C1E10">
      <w:r w:rsidRPr="00427FD7">
        <w:lastRenderedPageBreak/>
        <w:t>Conaldi, G</w:t>
      </w:r>
      <w:r>
        <w:t xml:space="preserve">. </w:t>
      </w:r>
      <w:r w:rsidRPr="00427FD7">
        <w:t>(2025) </w:t>
      </w:r>
      <w:r>
        <w:t>‘</w:t>
      </w:r>
      <w:r w:rsidRPr="00427FD7">
        <w:t xml:space="preserve">From AI anxiety to digital agency: early insights from </w:t>
      </w:r>
      <w:proofErr w:type="spellStart"/>
      <w:r w:rsidRPr="00427FD7">
        <w:t>genAI</w:t>
      </w:r>
      <w:proofErr w:type="spellEnd"/>
      <w:r w:rsidRPr="00427FD7">
        <w:t xml:space="preserve"> integration in teaching innovation concepts</w:t>
      </w:r>
      <w:r>
        <w:t>’</w:t>
      </w:r>
      <w:r w:rsidRPr="00427FD7">
        <w:rPr>
          <w:rFonts w:ascii="Arial" w:hAnsi="Arial" w:cs="Arial"/>
          <w:i/>
          <w:iCs/>
        </w:rPr>
        <w:t>​</w:t>
      </w:r>
      <w:r>
        <w:rPr>
          <w:i/>
          <w:iCs/>
        </w:rPr>
        <w:t>,</w:t>
      </w:r>
      <w:r w:rsidRPr="00427FD7">
        <w:t> In</w:t>
      </w:r>
      <w:r w:rsidRPr="00427FD7">
        <w:rPr>
          <w:i/>
          <w:iCs/>
        </w:rPr>
        <w:t>: SHIFT 2025: University of Greenwich Annual Learning &amp; Teaching Conference</w:t>
      </w:r>
      <w:r w:rsidRPr="00427FD7">
        <w:t>, 8th - 9th January 2025, University of Greenwich, London.</w:t>
      </w:r>
    </w:p>
    <w:p w14:paraId="33342F70" w14:textId="77777777" w:rsidR="008C1E10" w:rsidRPr="00120375" w:rsidRDefault="008C1E10" w:rsidP="008C1E10">
      <w:r w:rsidRPr="00120375">
        <w:t xml:space="preserve">D’Arcy, J. </w:t>
      </w:r>
      <w:r w:rsidRPr="00120375">
        <w:rPr>
          <w:i/>
          <w:iCs/>
        </w:rPr>
        <w:t>et al.</w:t>
      </w:r>
      <w:r w:rsidRPr="00120375">
        <w:t xml:space="preserve"> (2025) 'Digital inclusion landscape in the UK: An overview for the Welsh Government,' </w:t>
      </w:r>
      <w:r w:rsidRPr="00120375">
        <w:rPr>
          <w:i/>
          <w:iCs/>
        </w:rPr>
        <w:t>University of Liverpool</w:t>
      </w:r>
      <w:r w:rsidRPr="00120375">
        <w:t xml:space="preserve">. </w:t>
      </w:r>
      <w:r>
        <w:t xml:space="preserve">Available at: </w:t>
      </w:r>
      <w:r w:rsidRPr="00120375">
        <w:t>https://doi.org/10.17638/03191211</w:t>
      </w:r>
    </w:p>
    <w:p w14:paraId="740CB141" w14:textId="77777777" w:rsidR="008C1E10" w:rsidRPr="006F4486" w:rsidRDefault="008C1E10" w:rsidP="008C1E10">
      <w:r w:rsidRPr="006F4486">
        <w:t>Dolowitz, D.P. and Marsh, D. (2000) 'Learning from Abroad: The Role of Policy Transfer in Contemporary Policy</w:t>
      </w:r>
      <w:r w:rsidRPr="006F4486">
        <w:rPr>
          <w:rFonts w:ascii="Cambria Math" w:hAnsi="Cambria Math" w:cs="Cambria Math"/>
        </w:rPr>
        <w:t>‐</w:t>
      </w:r>
      <w:r w:rsidRPr="006F4486">
        <w:t xml:space="preserve">Making,' </w:t>
      </w:r>
      <w:r w:rsidRPr="006F4486">
        <w:rPr>
          <w:i/>
          <w:iCs/>
        </w:rPr>
        <w:t>Governance</w:t>
      </w:r>
      <w:r w:rsidRPr="006F4486">
        <w:t xml:space="preserve">, 13(1), pp. 5–23. </w:t>
      </w:r>
      <w:r>
        <w:t xml:space="preserve">Available at: </w:t>
      </w:r>
      <w:r w:rsidRPr="006F4486">
        <w:t>https://doi.org/10.1111/0952-1895.00121.</w:t>
      </w:r>
    </w:p>
    <w:p w14:paraId="25F8F517" w14:textId="77777777" w:rsidR="008C1E10" w:rsidRDefault="008C1E10" w:rsidP="008C1E10">
      <w:r w:rsidRPr="0051752C">
        <w:t xml:space="preserve">Education Wales, (2025) </w:t>
      </w:r>
      <w:r w:rsidRPr="0051752C">
        <w:rPr>
          <w:i/>
          <w:iCs/>
        </w:rPr>
        <w:t>Generative artificial intelligence (AI) in schools</w:t>
      </w:r>
      <w:r w:rsidRPr="0051752C">
        <w:t xml:space="preserve">. Education Wales Blog. Available at: </w:t>
      </w:r>
      <w:hyperlink r:id="rId4" w:tgtFrame="_new" w:history="1">
        <w:r w:rsidRPr="0051752C">
          <w:rPr>
            <w:rStyle w:val="Hyperlink"/>
          </w:rPr>
          <w:t>https://educationwales.blog.gov.wales/2025/01/13/generative-artificial-intelligence-ai-in-schools/</w:t>
        </w:r>
      </w:hyperlink>
      <w:r w:rsidRPr="0051752C">
        <w:t xml:space="preserve"> [Accessed </w:t>
      </w:r>
      <w:r>
        <w:t>15</w:t>
      </w:r>
      <w:r w:rsidRPr="0051752C">
        <w:t xml:space="preserve"> November 2025].</w:t>
      </w:r>
    </w:p>
    <w:p w14:paraId="5ADF2B2D" w14:textId="77777777" w:rsidR="008C1E10" w:rsidRPr="0051752C" w:rsidRDefault="008C1E10" w:rsidP="008C1E10">
      <w:r w:rsidRPr="0051752C">
        <w:t xml:space="preserve">Estyn, (2025) </w:t>
      </w:r>
      <w:r w:rsidRPr="0051752C">
        <w:rPr>
          <w:i/>
          <w:iCs/>
        </w:rPr>
        <w:t>A New Era: How Artificial Intelligence (AI) is Supporting Teaching &amp; Learning</w:t>
      </w:r>
      <w:r w:rsidRPr="0051752C">
        <w:t xml:space="preserve"> (thematic report). Available at: </w:t>
      </w:r>
      <w:hyperlink r:id="rId5" w:tgtFrame="_new" w:history="1">
        <w:r w:rsidRPr="0051752C">
          <w:rPr>
            <w:rStyle w:val="Hyperlink"/>
          </w:rPr>
          <w:t>https://estyn.gov.wales/improvement-resources/new-era-how-artificial-intelligence-ai-is-supporting-teaching-and-learning/</w:t>
        </w:r>
      </w:hyperlink>
      <w:r w:rsidRPr="0051752C">
        <w:t xml:space="preserve"> [Accessed </w:t>
      </w:r>
      <w:r>
        <w:t>17</w:t>
      </w:r>
      <w:r w:rsidRPr="0051752C">
        <w:t xml:space="preserve"> November 2025].</w:t>
      </w:r>
    </w:p>
    <w:p w14:paraId="3E88438D" w14:textId="77777777" w:rsidR="008C1E10" w:rsidRPr="0051752C" w:rsidRDefault="008C1E10" w:rsidP="008C1E10">
      <w:r w:rsidRPr="0051752C">
        <w:t xml:space="preserve">Estyn, (2025) </w:t>
      </w:r>
      <w:r w:rsidRPr="0051752C">
        <w:rPr>
          <w:i/>
          <w:iCs/>
        </w:rPr>
        <w:t>Estyn to review use of Generative Artificial Intelligence (AI) in schools</w:t>
      </w:r>
      <w:r w:rsidRPr="0051752C">
        <w:t xml:space="preserve">. GOV.WALES. Available at: https://estyn.gov.wales/news/estyn-to-review-use-of-generative-artificial-intelligence-ai-schools [Accessed </w:t>
      </w:r>
      <w:r>
        <w:t>13</w:t>
      </w:r>
      <w:r w:rsidRPr="0051752C">
        <w:t xml:space="preserve"> November 2025].</w:t>
      </w:r>
    </w:p>
    <w:p w14:paraId="0C9448C6" w14:textId="77777777" w:rsidR="008C1E10" w:rsidRPr="00CF6C37" w:rsidRDefault="008C1E10" w:rsidP="008C1E10">
      <w:r w:rsidRPr="00CF6C37">
        <w:t xml:space="preserve">Evans, G. (2023) 'A new dawn or false hope? Exploring the early implementation of Curriculum for Wales,' </w:t>
      </w:r>
      <w:r w:rsidRPr="00CF6C37">
        <w:rPr>
          <w:i/>
          <w:iCs/>
        </w:rPr>
        <w:t>Education Inquiry</w:t>
      </w:r>
      <w:r w:rsidRPr="00CF6C37">
        <w:t>, pp. 1–15.</w:t>
      </w:r>
      <w:r>
        <w:t xml:space="preserve"> Available at:</w:t>
      </w:r>
      <w:r w:rsidRPr="00CF6C37">
        <w:t xml:space="preserve"> https://doi.org/10.1080/20004508.2023.2297506</w:t>
      </w:r>
    </w:p>
    <w:p w14:paraId="2FB89186" w14:textId="77777777" w:rsidR="008C1E10" w:rsidRPr="00B176FE" w:rsidRDefault="008C1E10" w:rsidP="008C1E10">
      <w:r w:rsidRPr="00B176FE">
        <w:t xml:space="preserve">Fleming, J. and McLaughlin, E. (2012) 'Researching the confidence gap: theory, method, policy,' </w:t>
      </w:r>
      <w:r w:rsidRPr="00B176FE">
        <w:rPr>
          <w:i/>
          <w:iCs/>
        </w:rPr>
        <w:t>Policing &amp; Society</w:t>
      </w:r>
      <w:r w:rsidRPr="00B176FE">
        <w:t xml:space="preserve">, 22(3), pp. 261–269. </w:t>
      </w:r>
      <w:r>
        <w:t xml:space="preserve">Available at: </w:t>
      </w:r>
      <w:r w:rsidRPr="00B176FE">
        <w:t>https://doi.org/10.1080/10439463.2012.703440</w:t>
      </w:r>
    </w:p>
    <w:p w14:paraId="56B380FE" w14:textId="77777777" w:rsidR="008C1E10" w:rsidRPr="00E91D00" w:rsidRDefault="008C1E10" w:rsidP="008C1E10">
      <w:proofErr w:type="spellStart"/>
      <w:r w:rsidRPr="00E91D00">
        <w:t>Floridi</w:t>
      </w:r>
      <w:proofErr w:type="spellEnd"/>
      <w:r w:rsidRPr="00E91D00">
        <w:t xml:space="preserve">, L. (2023) 'AI as Agency Without Intelligence: on ChatGPT, Large Language Models, and Other Generative Models,' </w:t>
      </w:r>
      <w:r w:rsidRPr="00E91D00">
        <w:rPr>
          <w:i/>
          <w:iCs/>
        </w:rPr>
        <w:t>Philosophy &amp; Technology</w:t>
      </w:r>
      <w:r w:rsidRPr="00E91D00">
        <w:t>, 36(1).</w:t>
      </w:r>
      <w:r>
        <w:t xml:space="preserve"> Available at:</w:t>
      </w:r>
      <w:r w:rsidRPr="00E91D00">
        <w:t xml:space="preserve"> https://doi.org/10.1007/s13347-023-00621-y</w:t>
      </w:r>
    </w:p>
    <w:p w14:paraId="3F687CC5" w14:textId="77777777" w:rsidR="008C1E10" w:rsidRDefault="008C1E10" w:rsidP="008C1E10">
      <w:r w:rsidRPr="00A8526A">
        <w:t>Fuster Rabella, M. (2025), “Evolving AI capabilities and the school curriculum: Emerging implications and a case study on writing”, </w:t>
      </w:r>
      <w:r w:rsidRPr="00A8526A">
        <w:rPr>
          <w:i/>
          <w:iCs/>
        </w:rPr>
        <w:t>OECD Education Working Papers</w:t>
      </w:r>
      <w:r w:rsidRPr="00A8526A">
        <w:t>, No. 338, OECD Publishing, Paris</w:t>
      </w:r>
      <w:r>
        <w:t>. Available at:</w:t>
      </w:r>
      <w:r w:rsidRPr="00A8526A">
        <w:t> </w:t>
      </w:r>
      <w:hyperlink r:id="rId6" w:history="1">
        <w:r w:rsidRPr="00A8526A">
          <w:rPr>
            <w:rStyle w:val="Hyperlink"/>
          </w:rPr>
          <w:t>https://doi.org/10.1787/647880aa-en</w:t>
        </w:r>
      </w:hyperlink>
    </w:p>
    <w:p w14:paraId="26876C02" w14:textId="77777777" w:rsidR="008C1E10" w:rsidRDefault="008C1E10" w:rsidP="008C1E10">
      <w:r w:rsidRPr="006F4486">
        <w:t>Gabriel, S., 2024. Generative AI and educational (in) equity. In </w:t>
      </w:r>
      <w:r w:rsidRPr="006F4486">
        <w:rPr>
          <w:i/>
          <w:iCs/>
        </w:rPr>
        <w:t>International Conference on AI Research</w:t>
      </w:r>
      <w:r w:rsidRPr="006F4486">
        <w:t>.</w:t>
      </w:r>
    </w:p>
    <w:p w14:paraId="3447456B" w14:textId="77777777" w:rsidR="008C1E10" w:rsidRPr="001B3A27" w:rsidRDefault="008C1E10" w:rsidP="008C1E10">
      <w:r w:rsidRPr="001B3A27">
        <w:lastRenderedPageBreak/>
        <w:t>García-López, I.M. and Trujillo-</w:t>
      </w:r>
      <w:proofErr w:type="spellStart"/>
      <w:r w:rsidRPr="001B3A27">
        <w:t>Liñán</w:t>
      </w:r>
      <w:proofErr w:type="spellEnd"/>
      <w:r w:rsidRPr="001B3A27">
        <w:t xml:space="preserve">, L. (2025) 'Ethical and regulatory challenges of Generative AI in education: a systematic review,' </w:t>
      </w:r>
      <w:r w:rsidRPr="001B3A27">
        <w:rPr>
          <w:i/>
          <w:iCs/>
        </w:rPr>
        <w:t>Frontiers in Education</w:t>
      </w:r>
      <w:r w:rsidRPr="001B3A27">
        <w:t>, 10.</w:t>
      </w:r>
      <w:r>
        <w:t xml:space="preserve"> Available at:</w:t>
      </w:r>
      <w:r w:rsidRPr="001B3A27">
        <w:t xml:space="preserve"> https://doi.org/10.3389/feduc.2025.1565938</w:t>
      </w:r>
    </w:p>
    <w:p w14:paraId="2D3EF8A8" w14:textId="77777777" w:rsidR="008C1E10" w:rsidRPr="003C1D47" w:rsidRDefault="008C1E10" w:rsidP="008C1E10">
      <w:r w:rsidRPr="003C1D47">
        <w:t xml:space="preserve">Glover, A. and Hutchinson, S. (2022) 'Delivering education reform in Wales: a flexible route into teaching,' </w:t>
      </w:r>
      <w:r w:rsidRPr="003C1D47">
        <w:rPr>
          <w:i/>
          <w:iCs/>
        </w:rPr>
        <w:t>Education Inquiry</w:t>
      </w:r>
      <w:r w:rsidRPr="003C1D47">
        <w:t>, 14(4), pp. 442–457.</w:t>
      </w:r>
      <w:r>
        <w:t xml:space="preserve"> Available at:</w:t>
      </w:r>
      <w:r w:rsidRPr="003C1D47">
        <w:t xml:space="preserve"> https://doi.org/10.1080/20004508.2022.2051822</w:t>
      </w:r>
    </w:p>
    <w:p w14:paraId="63D61640" w14:textId="77777777" w:rsidR="008C1E10" w:rsidRPr="00CD70B7" w:rsidRDefault="008C1E10" w:rsidP="008C1E10">
      <w:proofErr w:type="spellStart"/>
      <w:r w:rsidRPr="00CD70B7">
        <w:t>Granić</w:t>
      </w:r>
      <w:proofErr w:type="spellEnd"/>
      <w:r w:rsidRPr="00CD70B7">
        <w:t xml:space="preserve">, A. (2025) 'Emerging Drivers of Adoption of Generative AI Technology in Education: A review,' </w:t>
      </w:r>
      <w:r w:rsidRPr="00CD70B7">
        <w:rPr>
          <w:i/>
          <w:iCs/>
        </w:rPr>
        <w:t>Applied Sciences</w:t>
      </w:r>
      <w:r w:rsidRPr="00CD70B7">
        <w:t>, 15(13), p. 6968.</w:t>
      </w:r>
      <w:r>
        <w:t xml:space="preserve"> Available at:</w:t>
      </w:r>
      <w:r w:rsidRPr="00CD70B7">
        <w:t xml:space="preserve"> https://doi.org/10.3390/app15136968</w:t>
      </w:r>
    </w:p>
    <w:p w14:paraId="2720918F" w14:textId="77777777" w:rsidR="008C1E10" w:rsidRDefault="008C1E10" w:rsidP="008C1E10">
      <w:r w:rsidRPr="00416C14">
        <w:t>Hancock, R., East, M., Mezei, S., Aas, M.B. and Gijsbertsen, B., 2024. Reconsidering education policy in the era of generative AI. </w:t>
      </w:r>
      <w:r w:rsidRPr="00416C14">
        <w:rPr>
          <w:i/>
          <w:iCs/>
        </w:rPr>
        <w:t>G20 Policy</w:t>
      </w:r>
      <w:r w:rsidRPr="00416C14">
        <w:t>.</w:t>
      </w:r>
    </w:p>
    <w:p w14:paraId="277CDB8A" w14:textId="77777777" w:rsidR="008C1E10" w:rsidRPr="00CF6C37" w:rsidRDefault="008C1E10" w:rsidP="008C1E10">
      <w:r w:rsidRPr="006F4486">
        <w:t xml:space="preserve">Harrison, O.P. </w:t>
      </w:r>
      <w:r>
        <w:t>(</w:t>
      </w:r>
      <w:r w:rsidRPr="006F4486">
        <w:t>2025</w:t>
      </w:r>
      <w:r>
        <w:t>)</w:t>
      </w:r>
      <w:r w:rsidRPr="006F4486">
        <w:t>. </w:t>
      </w:r>
      <w:r w:rsidRPr="00344F15">
        <w:t>Bridging the Digital Divide at Historically Black Colleges and Universities Through the Implementation of Artificial-Intelligence-Enhanced Open Educational Resources</w:t>
      </w:r>
      <w:r>
        <w:t xml:space="preserve">, </w:t>
      </w:r>
      <w:r w:rsidRPr="00344F15">
        <w:rPr>
          <w:i/>
          <w:iCs/>
        </w:rPr>
        <w:t>Doctoral dissertation</w:t>
      </w:r>
      <w:r w:rsidRPr="006F4486">
        <w:t>, Middle Georgia State University).</w:t>
      </w:r>
    </w:p>
    <w:p w14:paraId="7BFF06A2" w14:textId="77777777" w:rsidR="008C1E10" w:rsidRPr="005307E7" w:rsidRDefault="008C1E10" w:rsidP="008C1E10">
      <w:r w:rsidRPr="005307E7">
        <w:t xml:space="preserve">Hirpara, N. </w:t>
      </w:r>
      <w:r w:rsidRPr="005307E7">
        <w:rPr>
          <w:i/>
          <w:iCs/>
        </w:rPr>
        <w:t>et al.</w:t>
      </w:r>
      <w:r w:rsidRPr="005307E7">
        <w:t xml:space="preserve"> (2025) 'Exploring the role of GenAI in shaping education,' in </w:t>
      </w:r>
      <w:r w:rsidRPr="005307E7">
        <w:rPr>
          <w:i/>
          <w:iCs/>
        </w:rPr>
        <w:t>Lecture notes in computer science</w:t>
      </w:r>
      <w:r w:rsidRPr="005307E7">
        <w:t>, pp. 121–134.</w:t>
      </w:r>
      <w:r>
        <w:t xml:space="preserve"> Available at:</w:t>
      </w:r>
      <w:r w:rsidRPr="005307E7">
        <w:t xml:space="preserve"> https://doi.org/10.1007/978-3-031-88881-6_10</w:t>
      </w:r>
    </w:p>
    <w:p w14:paraId="01AE7C53" w14:textId="77777777" w:rsidR="008C1E10" w:rsidRDefault="008C1E10" w:rsidP="008C1E10">
      <w:r w:rsidRPr="00CF6C37">
        <w:t xml:space="preserve">Holmes, W. and Miao, F. </w:t>
      </w:r>
      <w:r>
        <w:t>(</w:t>
      </w:r>
      <w:r w:rsidRPr="00CF6C37">
        <w:t>2023</w:t>
      </w:r>
      <w:r>
        <w:t>)</w:t>
      </w:r>
      <w:r w:rsidRPr="00CF6C37">
        <w:t> </w:t>
      </w:r>
      <w:r>
        <w:t>‘</w:t>
      </w:r>
      <w:r w:rsidRPr="00344F15">
        <w:t>Guidance for generative AI in education and research’</w:t>
      </w:r>
      <w:r>
        <w:t>,</w:t>
      </w:r>
      <w:r w:rsidRPr="00CF6C37">
        <w:t xml:space="preserve"> </w:t>
      </w:r>
      <w:proofErr w:type="spellStart"/>
      <w:r w:rsidRPr="00344F15">
        <w:rPr>
          <w:i/>
          <w:iCs/>
        </w:rPr>
        <w:t>Unesco</w:t>
      </w:r>
      <w:proofErr w:type="spellEnd"/>
      <w:r w:rsidRPr="00344F15">
        <w:rPr>
          <w:i/>
          <w:iCs/>
        </w:rPr>
        <w:t xml:space="preserve"> </w:t>
      </w:r>
      <w:r w:rsidRPr="00CF6C37">
        <w:t>Publishing.</w:t>
      </w:r>
    </w:p>
    <w:p w14:paraId="1DE43F37" w14:textId="77777777" w:rsidR="008C1E10" w:rsidRPr="00A8526A" w:rsidRDefault="008C1E10" w:rsidP="008C1E10">
      <w:r w:rsidRPr="00A8526A">
        <w:t xml:space="preserve">Holmes, W. and </w:t>
      </w:r>
      <w:proofErr w:type="spellStart"/>
      <w:r w:rsidRPr="00A8526A">
        <w:t>Zhgenti</w:t>
      </w:r>
      <w:proofErr w:type="spellEnd"/>
      <w:r w:rsidRPr="00A8526A">
        <w:t xml:space="preserve">, S. (2024) 'Exploring the ethics of generative AI, education, and democracy,' </w:t>
      </w:r>
      <w:r w:rsidRPr="00A8526A">
        <w:rPr>
          <w:i/>
          <w:iCs/>
        </w:rPr>
        <w:t>Journal of Artificial Intelligence for Sustainable Development.</w:t>
      </w:r>
      <w:r w:rsidRPr="00A8526A">
        <w:t xml:space="preserve">, 1(1). </w:t>
      </w:r>
      <w:r>
        <w:t xml:space="preserve">Available at: </w:t>
      </w:r>
      <w:r w:rsidRPr="00A8526A">
        <w:t>https://doi.org/10.69828/4d4kqf.</w:t>
      </w:r>
    </w:p>
    <w:p w14:paraId="5859EA43" w14:textId="77777777" w:rsidR="008C1E10" w:rsidRDefault="008C1E10" w:rsidP="008C1E10">
      <w:r w:rsidRPr="0051752C">
        <w:t xml:space="preserve">Hwb, (2024) </w:t>
      </w:r>
      <w:r w:rsidRPr="0051752C">
        <w:rPr>
          <w:i/>
          <w:iCs/>
        </w:rPr>
        <w:t>Generative AI (overview)</w:t>
      </w:r>
      <w:r w:rsidRPr="0051752C">
        <w:t xml:space="preserve">. Available at: </w:t>
      </w:r>
      <w:hyperlink r:id="rId7" w:tgtFrame="_new" w:history="1">
        <w:r w:rsidRPr="0051752C">
          <w:rPr>
            <w:rStyle w:val="Hyperlink"/>
          </w:rPr>
          <w:t>https://hwb.gov.wales/keeping-safe-online/generative-ai</w:t>
        </w:r>
      </w:hyperlink>
      <w:r w:rsidRPr="0051752C">
        <w:t xml:space="preserve"> [Accessed </w:t>
      </w:r>
      <w:r>
        <w:t>13</w:t>
      </w:r>
      <w:r w:rsidRPr="0051752C">
        <w:t xml:space="preserve"> November 2025].</w:t>
      </w:r>
    </w:p>
    <w:p w14:paraId="0C7CEF8C" w14:textId="77777777" w:rsidR="008C1E10" w:rsidRDefault="008C1E10" w:rsidP="008C1E10">
      <w:r w:rsidRPr="0051752C">
        <w:t xml:space="preserve">Hwb, (2025) </w:t>
      </w:r>
      <w:r w:rsidRPr="0051752C">
        <w:rPr>
          <w:i/>
          <w:iCs/>
        </w:rPr>
        <w:t>Generative AI: Keeping learners safe online</w:t>
      </w:r>
      <w:r w:rsidRPr="0051752C">
        <w:t xml:space="preserve">. Available at: </w:t>
      </w:r>
      <w:hyperlink r:id="rId8" w:tgtFrame="_new" w:history="1">
        <w:r w:rsidRPr="0051752C">
          <w:rPr>
            <w:rStyle w:val="Hyperlink"/>
          </w:rPr>
          <w:t>https://hwb.gov.wales/keeping-safe-online/generative-ai/generative-ai-keeping-learners-safe-online</w:t>
        </w:r>
      </w:hyperlink>
      <w:r w:rsidRPr="0051752C">
        <w:t xml:space="preserve"> [Accessed </w:t>
      </w:r>
      <w:r>
        <w:t>13</w:t>
      </w:r>
      <w:r w:rsidRPr="0051752C">
        <w:t xml:space="preserve"> November 2025].</w:t>
      </w:r>
    </w:p>
    <w:p w14:paraId="2FFE9438" w14:textId="77777777" w:rsidR="008C1E10" w:rsidRDefault="008C1E10" w:rsidP="008C1E10">
      <w:r w:rsidRPr="0051752C">
        <w:t xml:space="preserve">Hwb, (2025) </w:t>
      </w:r>
      <w:r w:rsidRPr="0051752C">
        <w:rPr>
          <w:i/>
          <w:iCs/>
        </w:rPr>
        <w:t>Generative artificial intelligence in education: Opportunities and considerations for schools and settings</w:t>
      </w:r>
      <w:r w:rsidRPr="0051752C">
        <w:t xml:space="preserve">. Available at: </w:t>
      </w:r>
      <w:hyperlink r:id="rId9" w:tgtFrame="_new" w:history="1">
        <w:r w:rsidRPr="0051752C">
          <w:rPr>
            <w:rStyle w:val="Hyperlink"/>
          </w:rPr>
          <w:t>https://hwb.gov.wales/school-improvement-and-leadership/education-digital-standards/generative-artificial-intelligence-in-education</w:t>
        </w:r>
      </w:hyperlink>
      <w:r w:rsidRPr="0051752C">
        <w:t xml:space="preserve"> [Accessed </w:t>
      </w:r>
      <w:r>
        <w:t>13</w:t>
      </w:r>
      <w:r w:rsidRPr="0051752C">
        <w:t xml:space="preserve"> November 2025].</w:t>
      </w:r>
    </w:p>
    <w:p w14:paraId="5488F153" w14:textId="77777777" w:rsidR="008C1E10" w:rsidRDefault="008C1E10" w:rsidP="008C1E10">
      <w:r w:rsidRPr="006F4486">
        <w:t xml:space="preserve">Johnson, V., Kwon, K. &amp; Kim, K. (2025) </w:t>
      </w:r>
      <w:r>
        <w:t>‘</w:t>
      </w:r>
      <w:r w:rsidRPr="006F4486">
        <w:t>Empowering Educators: Addressing Teacher Needs through Professional Development in Artificial Intelligence Education</w:t>
      </w:r>
      <w:r>
        <w:t>’,</w:t>
      </w:r>
      <w:r w:rsidRPr="006F4486">
        <w:t xml:space="preserve"> In R. Jake Cohen (Ed.), </w:t>
      </w:r>
      <w:r w:rsidRPr="006F4486">
        <w:rPr>
          <w:i/>
          <w:iCs/>
        </w:rPr>
        <w:t>Proceedings of Society for Information Technology &amp; Teacher Education International Conference</w:t>
      </w:r>
      <w:r w:rsidRPr="006F4486">
        <w:t xml:space="preserve"> (pp. 2781-2791). Orlando, FL, USA: Association for the </w:t>
      </w:r>
      <w:r w:rsidRPr="006F4486">
        <w:lastRenderedPageBreak/>
        <w:t xml:space="preserve">Advancement of Computing in Education (AACE). </w:t>
      </w:r>
      <w:r>
        <w:t>Available at:</w:t>
      </w:r>
      <w:r w:rsidRPr="006F4486">
        <w:t> </w:t>
      </w:r>
      <w:hyperlink r:id="rId10" w:history="1">
        <w:r w:rsidRPr="006F4486">
          <w:rPr>
            <w:rStyle w:val="Hyperlink"/>
          </w:rPr>
          <w:t>https://www.learntechlib.org/primary/p/225872/</w:t>
        </w:r>
      </w:hyperlink>
    </w:p>
    <w:p w14:paraId="249ED3D9" w14:textId="77777777" w:rsidR="008C1E10" w:rsidRPr="008D1BFC" w:rsidRDefault="008C1E10" w:rsidP="008C1E10">
      <w:proofErr w:type="spellStart"/>
      <w:r w:rsidRPr="008D1BFC">
        <w:t>Kasneci</w:t>
      </w:r>
      <w:proofErr w:type="spellEnd"/>
      <w:r w:rsidRPr="008D1BFC">
        <w:t xml:space="preserve">, E. </w:t>
      </w:r>
      <w:r w:rsidRPr="008D1BFC">
        <w:rPr>
          <w:i/>
          <w:iCs/>
        </w:rPr>
        <w:t>et al.</w:t>
      </w:r>
      <w:r w:rsidRPr="008D1BFC">
        <w:t xml:space="preserve"> (2023) 'ChatGPT for good? On opportunities and challenges of large language models for education,' </w:t>
      </w:r>
      <w:r w:rsidRPr="008D1BFC">
        <w:rPr>
          <w:i/>
          <w:iCs/>
        </w:rPr>
        <w:t>Learning and Individual Differences</w:t>
      </w:r>
      <w:r w:rsidRPr="008D1BFC">
        <w:t>, 103, p. 102274.</w:t>
      </w:r>
      <w:r>
        <w:t xml:space="preserve"> Available at:</w:t>
      </w:r>
      <w:r w:rsidRPr="008D1BFC">
        <w:t xml:space="preserve"> https://doi.org/10.1016/j.lindif.2023.102274</w:t>
      </w:r>
    </w:p>
    <w:p w14:paraId="7C31E560" w14:textId="77777777" w:rsidR="008C1E10" w:rsidRDefault="008C1E10" w:rsidP="008C1E10">
      <w:proofErr w:type="spellStart"/>
      <w:r w:rsidRPr="00CF6C37">
        <w:t>Kasneci</w:t>
      </w:r>
      <w:proofErr w:type="spellEnd"/>
      <w:r w:rsidRPr="00CF6C37">
        <w:t xml:space="preserve">, E. </w:t>
      </w:r>
      <w:r w:rsidRPr="00CF6C37">
        <w:rPr>
          <w:i/>
          <w:iCs/>
        </w:rPr>
        <w:t>et al.</w:t>
      </w:r>
      <w:r w:rsidRPr="00CF6C37">
        <w:t xml:space="preserve"> (2023) 'ChatGPT for good? On opportunities and challenges of large language models for education,' </w:t>
      </w:r>
      <w:r w:rsidRPr="00CF6C37">
        <w:rPr>
          <w:i/>
          <w:iCs/>
        </w:rPr>
        <w:t>Learning and Individual Differences</w:t>
      </w:r>
      <w:r w:rsidRPr="00CF6C37">
        <w:t>, 103, p. 102274.</w:t>
      </w:r>
      <w:r>
        <w:t xml:space="preserve"> Available at:</w:t>
      </w:r>
      <w:r w:rsidRPr="00CF6C37">
        <w:t xml:space="preserve"> </w:t>
      </w:r>
      <w:hyperlink r:id="rId11" w:history="1">
        <w:r w:rsidRPr="00CF6C37">
          <w:rPr>
            <w:rStyle w:val="Hyperlink"/>
          </w:rPr>
          <w:t>https://doi.org/10.1016/j.lindif.2023.102274</w:t>
        </w:r>
      </w:hyperlink>
    </w:p>
    <w:p w14:paraId="213980E6" w14:textId="77777777" w:rsidR="008C1E10" w:rsidRPr="008B40F7" w:rsidRDefault="008C1E10" w:rsidP="008C1E10">
      <w:proofErr w:type="spellStart"/>
      <w:r w:rsidRPr="008B40F7">
        <w:t>Khlaif</w:t>
      </w:r>
      <w:proofErr w:type="spellEnd"/>
      <w:r w:rsidRPr="008B40F7">
        <w:t xml:space="preserve">, Z.N. </w:t>
      </w:r>
      <w:r w:rsidRPr="008B40F7">
        <w:rPr>
          <w:i/>
          <w:iCs/>
        </w:rPr>
        <w:t>et al.</w:t>
      </w:r>
      <w:r w:rsidRPr="008B40F7">
        <w:t xml:space="preserve"> (2025) 'Redesigning Assessments for AI-Enhanced Learning: A framework for educators in the Generative AI era,' </w:t>
      </w:r>
      <w:r w:rsidRPr="008B40F7">
        <w:rPr>
          <w:i/>
          <w:iCs/>
        </w:rPr>
        <w:t>Education Sciences</w:t>
      </w:r>
      <w:r w:rsidRPr="008B40F7">
        <w:t>, 15(2), p. 174.</w:t>
      </w:r>
      <w:r>
        <w:t xml:space="preserve"> Available at:</w:t>
      </w:r>
      <w:r w:rsidRPr="008B40F7">
        <w:t xml:space="preserve"> https://doi.org/10.3390/educsci15020174</w:t>
      </w:r>
    </w:p>
    <w:p w14:paraId="3612B61F" w14:textId="77777777" w:rsidR="008C1E10" w:rsidRDefault="008C1E10" w:rsidP="008C1E10">
      <w:proofErr w:type="spellStart"/>
      <w:r w:rsidRPr="00253391">
        <w:t>Khodabin</w:t>
      </w:r>
      <w:proofErr w:type="spellEnd"/>
      <w:r w:rsidRPr="00253391">
        <w:t xml:space="preserve">, M., &amp; </w:t>
      </w:r>
      <w:proofErr w:type="spellStart"/>
      <w:r w:rsidRPr="00253391">
        <w:t>Arsalani</w:t>
      </w:r>
      <w:proofErr w:type="spellEnd"/>
      <w:r w:rsidRPr="00253391">
        <w:t>, A. (2025)</w:t>
      </w:r>
      <w:r>
        <w:t xml:space="preserve"> ‘</w:t>
      </w:r>
      <w:r w:rsidRPr="00253391">
        <w:t>Artificial Intelligence Literacy as National Strategy: A Systematic Review of Policy, Equity, and Capacity Building across the Global South</w:t>
      </w:r>
      <w:r>
        <w:t>’,</w:t>
      </w:r>
      <w:r w:rsidRPr="00253391">
        <w:t xml:space="preserve"> </w:t>
      </w:r>
      <w:r w:rsidRPr="00344F15">
        <w:rPr>
          <w:i/>
          <w:iCs/>
        </w:rPr>
        <w:t>Journal of World Sociopolitical Studies</w:t>
      </w:r>
      <w:r w:rsidRPr="00253391">
        <w:t>, 9(4), 777-814.</w:t>
      </w:r>
      <w:r>
        <w:t xml:space="preserve"> Available at:</w:t>
      </w:r>
      <w:r w:rsidRPr="00253391">
        <w:t xml:space="preserve"> </w:t>
      </w:r>
      <w:hyperlink r:id="rId12" w:history="1">
        <w:r w:rsidRPr="00D87F25">
          <w:rPr>
            <w:rStyle w:val="Hyperlink"/>
          </w:rPr>
          <w:t>https://doi.org/10.22059/wsps.2025.396472.1530</w:t>
        </w:r>
      </w:hyperlink>
      <w:r w:rsidRPr="00253391">
        <w:t xml:space="preserve"> </w:t>
      </w:r>
    </w:p>
    <w:p w14:paraId="06E19071" w14:textId="77777777" w:rsidR="008C1E10" w:rsidRPr="00FB203F" w:rsidRDefault="008C1E10" w:rsidP="008C1E10">
      <w:r w:rsidRPr="00FB203F">
        <w:t xml:space="preserve">Kinney, M. </w:t>
      </w:r>
      <w:r w:rsidRPr="00FB203F">
        <w:rPr>
          <w:i/>
          <w:iCs/>
        </w:rPr>
        <w:t>et al.</w:t>
      </w:r>
      <w:r w:rsidRPr="00FB203F">
        <w:t xml:space="preserve"> (2024) 'Expectation management in AI: A framework for understanding stakeholder trust and acceptance of artificial intelligence systems,' </w:t>
      </w:r>
      <w:proofErr w:type="spellStart"/>
      <w:r w:rsidRPr="00FB203F">
        <w:rPr>
          <w:i/>
          <w:iCs/>
        </w:rPr>
        <w:t>Heliyon</w:t>
      </w:r>
      <w:proofErr w:type="spellEnd"/>
      <w:r w:rsidRPr="00FB203F">
        <w:t>, 10(7), p. e28562.</w:t>
      </w:r>
      <w:r>
        <w:t xml:space="preserve"> Available at:</w:t>
      </w:r>
      <w:r w:rsidRPr="00FB203F">
        <w:t xml:space="preserve"> https://doi.org/10.1016/j.heliyon.2024.e28562</w:t>
      </w:r>
    </w:p>
    <w:p w14:paraId="166EF5FA" w14:textId="77777777" w:rsidR="008C1E10" w:rsidRPr="008D1BFC" w:rsidRDefault="008C1E10" w:rsidP="008C1E10">
      <w:r w:rsidRPr="008D1BFC">
        <w:t xml:space="preserve">Lambert, J. and Stevens, M. (2023) 'ChatGPT and generative AI technology: a mixed bag of concerns and new opportunities,' </w:t>
      </w:r>
      <w:r w:rsidRPr="008D1BFC">
        <w:rPr>
          <w:i/>
          <w:iCs/>
        </w:rPr>
        <w:t>Computers in the Schools</w:t>
      </w:r>
      <w:r w:rsidRPr="008D1BFC">
        <w:t>, 41(4), pp. 559–583.</w:t>
      </w:r>
      <w:r>
        <w:t xml:space="preserve"> Available at:</w:t>
      </w:r>
      <w:r w:rsidRPr="008D1BFC">
        <w:t xml:space="preserve"> https://doi.org/10.1080/07380569.2023.2256710</w:t>
      </w:r>
    </w:p>
    <w:p w14:paraId="39DF30C4" w14:textId="77777777" w:rsidR="008C1E10" w:rsidRDefault="008C1E10" w:rsidP="008C1E10">
      <w:r w:rsidRPr="003C4E54">
        <w:t>Lastra-</w:t>
      </w:r>
      <w:proofErr w:type="spellStart"/>
      <w:r w:rsidRPr="003C4E54">
        <w:t>Anadón</w:t>
      </w:r>
      <w:proofErr w:type="spellEnd"/>
      <w:r w:rsidRPr="003C4E54">
        <w:t xml:space="preserve">, C.X. and Mukherjee, S. </w:t>
      </w:r>
      <w:r>
        <w:t>(</w:t>
      </w:r>
      <w:r w:rsidRPr="003C4E54">
        <w:t>2019</w:t>
      </w:r>
      <w:r>
        <w:t>)</w:t>
      </w:r>
      <w:r w:rsidRPr="003C4E54">
        <w:t xml:space="preserve"> </w:t>
      </w:r>
      <w:r>
        <w:t>‘</w:t>
      </w:r>
      <w:r w:rsidRPr="003C4E54">
        <w:t>Cross-country evidence on the impact of decentralisation and school autonomy on educational performance.</w:t>
      </w:r>
    </w:p>
    <w:p w14:paraId="425EAAD7" w14:textId="77777777" w:rsidR="008C1E10" w:rsidRPr="00143FE8" w:rsidRDefault="008C1E10" w:rsidP="008C1E10">
      <w:r w:rsidRPr="00143FE8">
        <w:t xml:space="preserve">Livingstone, S. and Third, A. (2017) 'Children and young people’s rights in the digital age: An emerging agenda,' </w:t>
      </w:r>
      <w:r w:rsidRPr="00143FE8">
        <w:rPr>
          <w:i/>
          <w:iCs/>
        </w:rPr>
        <w:t>New Media &amp; Society</w:t>
      </w:r>
      <w:r w:rsidRPr="00143FE8">
        <w:t>, 19(5), pp. 657–670.</w:t>
      </w:r>
      <w:r>
        <w:t xml:space="preserve"> Available at:</w:t>
      </w:r>
      <w:r w:rsidRPr="00143FE8">
        <w:t xml:space="preserve"> https://doi.org/10.1177/1461444816686318</w:t>
      </w:r>
    </w:p>
    <w:p w14:paraId="44CCD990" w14:textId="77777777" w:rsidR="008C1E10" w:rsidRPr="00D667F3" w:rsidRDefault="008C1E10" w:rsidP="008C1E10">
      <w:r w:rsidRPr="00D667F3">
        <w:t xml:space="preserve">Macri, R. and Roberts, S.L. (2023) 'The Use of Artificial Intelligence in Clinical Care: A Values-Based Guide for Shared Decision making,' </w:t>
      </w:r>
      <w:r w:rsidRPr="00D667F3">
        <w:rPr>
          <w:i/>
          <w:iCs/>
        </w:rPr>
        <w:t>Current Oncology</w:t>
      </w:r>
      <w:r w:rsidRPr="00D667F3">
        <w:t>, 30(2), pp. 2178–2186.</w:t>
      </w:r>
      <w:r>
        <w:t xml:space="preserve"> Available at:</w:t>
      </w:r>
      <w:r w:rsidRPr="00D667F3">
        <w:t xml:space="preserve"> https://doi.org/10.3390/curroncol30020168</w:t>
      </w:r>
    </w:p>
    <w:p w14:paraId="01C352E4" w14:textId="77777777" w:rsidR="008C1E10" w:rsidRPr="00D74C44" w:rsidRDefault="008C1E10" w:rsidP="008C1E10">
      <w:proofErr w:type="spellStart"/>
      <w:r w:rsidRPr="00D74C44">
        <w:t>Mazbouh</w:t>
      </w:r>
      <w:proofErr w:type="spellEnd"/>
      <w:r w:rsidRPr="00D74C44">
        <w:t xml:space="preserve">, M.E., Shah, R. and Lee, K. (2025) 'If evidence matters, why does the data die? Implementing education management information systems (EMIS) in development contexts,' </w:t>
      </w:r>
      <w:r w:rsidRPr="00D74C44">
        <w:rPr>
          <w:i/>
          <w:iCs/>
        </w:rPr>
        <w:t>Frontiers in Education</w:t>
      </w:r>
      <w:r w:rsidRPr="00D74C44">
        <w:t>, 10. https://doi.org/10.3389/feduc.2025.1616717.</w:t>
      </w:r>
    </w:p>
    <w:p w14:paraId="3D4FA5AF" w14:textId="77777777" w:rsidR="008C1E10" w:rsidRPr="0040363A" w:rsidRDefault="008C1E10" w:rsidP="008C1E10">
      <w:r w:rsidRPr="0040363A">
        <w:t xml:space="preserve">Mehdaoui, A. (2024) 'Unveiling barriers and challenges of AI technology integration in education: assessing teachers’ perceptions, readiness and anticipated resistance,' </w:t>
      </w:r>
      <w:r w:rsidRPr="0040363A">
        <w:rPr>
          <w:i/>
          <w:iCs/>
        </w:rPr>
        <w:t>Futurity Education</w:t>
      </w:r>
      <w:r w:rsidRPr="0040363A">
        <w:t>, 4(4), pp. 95–108.</w:t>
      </w:r>
      <w:r>
        <w:t xml:space="preserve"> Available at:</w:t>
      </w:r>
      <w:r w:rsidRPr="0040363A">
        <w:t xml:space="preserve"> https://doi.org/10.57125/fed.2024.12.25.06</w:t>
      </w:r>
    </w:p>
    <w:p w14:paraId="3393EE8A" w14:textId="77777777" w:rsidR="008C1E10" w:rsidRPr="00DA0063" w:rsidRDefault="008C1E10" w:rsidP="008C1E10">
      <w:r w:rsidRPr="00DA0063">
        <w:lastRenderedPageBreak/>
        <w:t xml:space="preserve">Meli, K., </w:t>
      </w:r>
      <w:proofErr w:type="spellStart"/>
      <w:r w:rsidRPr="00DA0063">
        <w:t>Taouki</w:t>
      </w:r>
      <w:proofErr w:type="spellEnd"/>
      <w:r w:rsidRPr="00DA0063">
        <w:t xml:space="preserve">, J. and </w:t>
      </w:r>
      <w:proofErr w:type="spellStart"/>
      <w:r w:rsidRPr="00DA0063">
        <w:t>Pantazatos</w:t>
      </w:r>
      <w:proofErr w:type="spellEnd"/>
      <w:r w:rsidRPr="00DA0063">
        <w:t xml:space="preserve">, D. (2024) 'EMPOWERING EDUCATORS WITH GENERATIVE AI: THE GENAI EDUCATION FRONTIER INITIATIVE,' </w:t>
      </w:r>
      <w:r w:rsidRPr="00DA0063">
        <w:rPr>
          <w:i/>
          <w:iCs/>
        </w:rPr>
        <w:t>EDULEARN Proceedings</w:t>
      </w:r>
      <w:r w:rsidRPr="00DA0063">
        <w:t>, 1, pp. 4289–4299.</w:t>
      </w:r>
      <w:r>
        <w:t xml:space="preserve"> Available at:</w:t>
      </w:r>
      <w:r w:rsidRPr="00DA0063">
        <w:t xml:space="preserve"> https://doi.org/10.21125/edulearn.2024.1077</w:t>
      </w:r>
    </w:p>
    <w:p w14:paraId="4D32E4F2" w14:textId="77777777" w:rsidR="008C1E10" w:rsidRDefault="008C1E10" w:rsidP="008C1E10">
      <w:r w:rsidRPr="00CF6C37">
        <w:t>Miao, F. and Holmes, W., 2021. </w:t>
      </w:r>
      <w:r w:rsidRPr="00CF6C37">
        <w:rPr>
          <w:i/>
          <w:iCs/>
        </w:rPr>
        <w:t>AI and education: A guidance for policymakers</w:t>
      </w:r>
      <w:r w:rsidRPr="00CF6C37">
        <w:t xml:space="preserve">. </w:t>
      </w:r>
      <w:proofErr w:type="spellStart"/>
      <w:r w:rsidRPr="00CF6C37">
        <w:t>Unesco</w:t>
      </w:r>
      <w:proofErr w:type="spellEnd"/>
      <w:r w:rsidRPr="00CF6C37">
        <w:t xml:space="preserve"> Publishing.</w:t>
      </w:r>
    </w:p>
    <w:p w14:paraId="3485F653" w14:textId="77777777" w:rsidR="008C1E10" w:rsidRPr="00763744" w:rsidRDefault="008C1E10" w:rsidP="008C1E10">
      <w:r w:rsidRPr="00763744">
        <w:t xml:space="preserve">Mohsin, A. </w:t>
      </w:r>
      <w:r w:rsidRPr="00763744">
        <w:rPr>
          <w:i/>
          <w:iCs/>
        </w:rPr>
        <w:t>et al.</w:t>
      </w:r>
      <w:r w:rsidRPr="00763744">
        <w:t xml:space="preserve"> (2025) 'A Unified Framework for Human AI Collaboration in Security Operations </w:t>
      </w:r>
      <w:proofErr w:type="spellStart"/>
      <w:r w:rsidRPr="00763744">
        <w:t>Centers</w:t>
      </w:r>
      <w:proofErr w:type="spellEnd"/>
      <w:r w:rsidRPr="00763744">
        <w:t xml:space="preserve"> with Trusted Autonomy,' </w:t>
      </w:r>
      <w:r w:rsidRPr="00763744">
        <w:rPr>
          <w:i/>
          <w:iCs/>
        </w:rPr>
        <w:t>Cornell University</w:t>
      </w:r>
      <w:r w:rsidRPr="00763744">
        <w:t>.</w:t>
      </w:r>
      <w:r>
        <w:t xml:space="preserve"> Available at:</w:t>
      </w:r>
      <w:r w:rsidRPr="00763744">
        <w:t xml:space="preserve"> https://doi.org/10.48550/arxiv.2505.23397</w:t>
      </w:r>
    </w:p>
    <w:p w14:paraId="1247A2E6" w14:textId="77777777" w:rsidR="008C1E10" w:rsidRPr="008B1E18" w:rsidRDefault="008C1E10" w:rsidP="008C1E10">
      <w:proofErr w:type="spellStart"/>
      <w:r w:rsidRPr="008B1E18">
        <w:t>Muchith</w:t>
      </w:r>
      <w:proofErr w:type="spellEnd"/>
      <w:r w:rsidRPr="008B1E18">
        <w:t xml:space="preserve">, M.S. (2023) 'Education in the digital Age: Opportunities, challenges, and innovations,' </w:t>
      </w:r>
      <w:r w:rsidRPr="008B1E18">
        <w:rPr>
          <w:i/>
          <w:iCs/>
        </w:rPr>
        <w:t>International Journal of Education and Digital Learning (IJEDL)</w:t>
      </w:r>
      <w:r w:rsidRPr="008B1E18">
        <w:t>, 2(1), pp. 10–20. https://doi.org/10.47353/ijedl.v2i1.262</w:t>
      </w:r>
    </w:p>
    <w:p w14:paraId="614115BD" w14:textId="77777777" w:rsidR="008C1E10" w:rsidRPr="00FB203F" w:rsidRDefault="008C1E10" w:rsidP="008C1E10">
      <w:r w:rsidRPr="00FB203F">
        <w:t xml:space="preserve">Ng, B.Y. </w:t>
      </w:r>
      <w:r w:rsidRPr="00FB203F">
        <w:rPr>
          <w:i/>
          <w:iCs/>
        </w:rPr>
        <w:t>et al.</w:t>
      </w:r>
      <w:r w:rsidRPr="00FB203F">
        <w:t xml:space="preserve"> (2025) '</w:t>
      </w:r>
      <w:proofErr w:type="spellStart"/>
      <w:r w:rsidRPr="00FB203F">
        <w:t>Analyzing</w:t>
      </w:r>
      <w:proofErr w:type="spellEnd"/>
      <w:r w:rsidRPr="00FB203F">
        <w:t xml:space="preserve"> security and privacy challenges in generative AI usage guidelines for higher </w:t>
      </w:r>
      <w:proofErr w:type="spellStart"/>
      <w:r w:rsidRPr="00FB203F">
        <w:t>education,'</w:t>
      </w:r>
      <w:r w:rsidRPr="00FB203F">
        <w:rPr>
          <w:i/>
          <w:iCs/>
        </w:rPr>
        <w:t>Cornell</w:t>
      </w:r>
      <w:proofErr w:type="spellEnd"/>
      <w:r w:rsidRPr="00FB203F">
        <w:rPr>
          <w:i/>
          <w:iCs/>
        </w:rPr>
        <w:t xml:space="preserve"> University</w:t>
      </w:r>
      <w:r w:rsidRPr="00FB203F">
        <w:t xml:space="preserve">. </w:t>
      </w:r>
      <w:r>
        <w:t xml:space="preserve">Available </w:t>
      </w:r>
      <w:proofErr w:type="spellStart"/>
      <w:proofErr w:type="gramStart"/>
      <w:r>
        <w:t>at:</w:t>
      </w:r>
      <w:r w:rsidRPr="00FB203F">
        <w:t>https</w:t>
      </w:r>
      <w:proofErr w:type="spellEnd"/>
      <w:r w:rsidRPr="00FB203F">
        <w:t>://doi.org/10.48550/arxiv.2506.20463</w:t>
      </w:r>
      <w:proofErr w:type="gramEnd"/>
    </w:p>
    <w:p w14:paraId="18EBD8BE" w14:textId="77777777" w:rsidR="008C1E10" w:rsidRPr="001D55FC" w:rsidRDefault="008C1E10" w:rsidP="008C1E10">
      <w:r w:rsidRPr="001D55FC">
        <w:t>Nguyen, A</w:t>
      </w:r>
      <w:r>
        <w:t xml:space="preserve">, </w:t>
      </w:r>
      <w:r w:rsidRPr="001D55FC">
        <w:rPr>
          <w:i/>
          <w:iCs/>
        </w:rPr>
        <w:t>et al.</w:t>
      </w:r>
      <w:r w:rsidRPr="001D55FC">
        <w:t xml:space="preserve"> (2025) 'Guidelines for learning design and assessment for generative artificial intelligence-integrated education: a unified view,' </w:t>
      </w:r>
      <w:r w:rsidRPr="001D55FC">
        <w:rPr>
          <w:i/>
          <w:iCs/>
        </w:rPr>
        <w:t>Information and Learning Sciences</w:t>
      </w:r>
      <w:r w:rsidRPr="001D55FC">
        <w:t>, 126(7–8), pp. 491–512.</w:t>
      </w:r>
      <w:r>
        <w:t xml:space="preserve"> Available at:</w:t>
      </w:r>
      <w:r w:rsidRPr="001D55FC">
        <w:t xml:space="preserve"> https://doi.org/10.1108/ils-11-2024-0148</w:t>
      </w:r>
    </w:p>
    <w:p w14:paraId="2AE6A5C6" w14:textId="77777777" w:rsidR="008C1E10" w:rsidRPr="00606CEB" w:rsidRDefault="008C1E10" w:rsidP="008C1E10">
      <w:proofErr w:type="spellStart"/>
      <w:r w:rsidRPr="00606CEB">
        <w:t>Nyaaba</w:t>
      </w:r>
      <w:proofErr w:type="spellEnd"/>
      <w:r w:rsidRPr="00606CEB">
        <w:t xml:space="preserve">, M. and </w:t>
      </w:r>
      <w:proofErr w:type="spellStart"/>
      <w:r w:rsidRPr="00606CEB">
        <w:t>Zhaı</w:t>
      </w:r>
      <w:proofErr w:type="spellEnd"/>
      <w:r w:rsidRPr="00606CEB">
        <w:t xml:space="preserve">, X. (2024) 'Generative AI professional development needs for teacher educators,' </w:t>
      </w:r>
      <w:r w:rsidRPr="00606CEB">
        <w:rPr>
          <w:i/>
          <w:iCs/>
        </w:rPr>
        <w:t>Journal of AI</w:t>
      </w:r>
      <w:r w:rsidRPr="00606CEB">
        <w:t>, 8(1), pp. 1–13.</w:t>
      </w:r>
      <w:r>
        <w:t xml:space="preserve"> Available at:</w:t>
      </w:r>
      <w:r w:rsidRPr="00606CEB">
        <w:t xml:space="preserve"> https://doi.org/10.61969/jai.1385915</w:t>
      </w:r>
    </w:p>
    <w:p w14:paraId="6D7271F9" w14:textId="77777777" w:rsidR="008C1E10" w:rsidRPr="0051752C" w:rsidRDefault="008C1E10" w:rsidP="008C1E10">
      <w:r w:rsidRPr="0051752C">
        <w:t xml:space="preserve">OECD, (2021) </w:t>
      </w:r>
      <w:r w:rsidRPr="0051752C">
        <w:rPr>
          <w:i/>
          <w:iCs/>
        </w:rPr>
        <w:t>Recommendation of the Council on Artificial Intelligence</w:t>
      </w:r>
      <w:r w:rsidRPr="0051752C">
        <w:t xml:space="preserve">. Paris: OECD. Available at: </w:t>
      </w:r>
      <w:hyperlink r:id="rId13" w:tgtFrame="_new" w:history="1">
        <w:r w:rsidRPr="0051752C">
          <w:rPr>
            <w:rStyle w:val="Hyperlink"/>
          </w:rPr>
          <w:t>https://legalinstruments.oecd.org/en/instruments/OECD-LEGAL-0449</w:t>
        </w:r>
      </w:hyperlink>
      <w:r w:rsidRPr="0051752C">
        <w:t xml:space="preserve"> [Accessed </w:t>
      </w:r>
      <w:r>
        <w:t>15</w:t>
      </w:r>
      <w:r w:rsidRPr="0051752C">
        <w:t xml:space="preserve"> November 2025].</w:t>
      </w:r>
    </w:p>
    <w:p w14:paraId="5A8B3D84" w14:textId="77777777" w:rsidR="008C1E10" w:rsidRDefault="008C1E10" w:rsidP="008C1E10">
      <w:r w:rsidRPr="00E37B10">
        <w:t xml:space="preserve">Okechukwu, C. (2024) </w:t>
      </w:r>
      <w:r>
        <w:t>‘</w:t>
      </w:r>
      <w:r w:rsidRPr="00E37B10">
        <w:t>Media Influence on Public Opinion and Political Decision-Making</w:t>
      </w:r>
      <w:r>
        <w:t>’,</w:t>
      </w:r>
      <w:r w:rsidRPr="00E37B10">
        <w:t> </w:t>
      </w:r>
      <w:r w:rsidRPr="00E37B10">
        <w:rPr>
          <w:i/>
          <w:iCs/>
        </w:rPr>
        <w:t>International Journal of Political Science Studies</w:t>
      </w:r>
      <w:r w:rsidRPr="00E37B10">
        <w:t>, </w:t>
      </w:r>
      <w:r w:rsidRPr="00E37B10">
        <w:rPr>
          <w:i/>
          <w:iCs/>
        </w:rPr>
        <w:t>1</w:t>
      </w:r>
      <w:r w:rsidRPr="00E37B10">
        <w:t xml:space="preserve">(1), 13–24. Retrieved from </w:t>
      </w:r>
      <w:hyperlink r:id="rId14" w:history="1">
        <w:r w:rsidRPr="00D87F25">
          <w:rPr>
            <w:rStyle w:val="Hyperlink"/>
          </w:rPr>
          <w:t>https://forthworthjournals.org/journals/index.php/IJPSS/article/view/17</w:t>
        </w:r>
      </w:hyperlink>
    </w:p>
    <w:p w14:paraId="2AC3C5B3" w14:textId="77777777" w:rsidR="008C1E10" w:rsidRPr="004114F6" w:rsidRDefault="008C1E10" w:rsidP="008C1E10">
      <w:proofErr w:type="spellStart"/>
      <w:r w:rsidRPr="004114F6">
        <w:t>Owoseni</w:t>
      </w:r>
      <w:proofErr w:type="spellEnd"/>
      <w:r w:rsidRPr="004114F6">
        <w:t xml:space="preserve">, A., Kolade, O. and </w:t>
      </w:r>
      <w:proofErr w:type="spellStart"/>
      <w:r w:rsidRPr="004114F6">
        <w:t>Egbetokun</w:t>
      </w:r>
      <w:proofErr w:type="spellEnd"/>
      <w:r w:rsidRPr="004114F6">
        <w:t xml:space="preserve">, A. (2024) 'Responsible Use of Generative AI for Educators and Students in Higher Education Institutions,' in </w:t>
      </w:r>
      <w:proofErr w:type="gramStart"/>
      <w:r w:rsidRPr="004114F6">
        <w:rPr>
          <w:i/>
          <w:iCs/>
        </w:rPr>
        <w:t>In</w:t>
      </w:r>
      <w:proofErr w:type="gramEnd"/>
      <w:r w:rsidRPr="004114F6">
        <w:rPr>
          <w:i/>
          <w:iCs/>
        </w:rPr>
        <w:t>: Generative AI in Higher Education</w:t>
      </w:r>
      <w:r w:rsidRPr="004114F6">
        <w:t>, pp. 151–172.</w:t>
      </w:r>
      <w:r>
        <w:t xml:space="preserve"> Available at:</w:t>
      </w:r>
      <w:r w:rsidRPr="004114F6">
        <w:t xml:space="preserve"> https://doi.org/10.1007/978-3-031-60179-8_6.</w:t>
      </w:r>
    </w:p>
    <w:p w14:paraId="33842837" w14:textId="77777777" w:rsidR="008C1E10" w:rsidRPr="00E91D00" w:rsidRDefault="008C1E10" w:rsidP="008C1E10">
      <w:r w:rsidRPr="00E91D00">
        <w:t xml:space="preserve">Pitts, G., Marcus, V. and Motamedi, S. (2025) 'Student perspectives on the benefits and risks of AI in education,' </w:t>
      </w:r>
      <w:r w:rsidRPr="00E91D00">
        <w:rPr>
          <w:i/>
          <w:iCs/>
        </w:rPr>
        <w:t>Cornell University</w:t>
      </w:r>
      <w:r w:rsidRPr="00E91D00">
        <w:t>.</w:t>
      </w:r>
      <w:r>
        <w:t xml:space="preserve"> Available at:</w:t>
      </w:r>
      <w:r w:rsidRPr="00E91D00">
        <w:t xml:space="preserve"> https://doi.org/10.48550/arxiv.2505.02198</w:t>
      </w:r>
    </w:p>
    <w:p w14:paraId="700784B1" w14:textId="77777777" w:rsidR="008C1E10" w:rsidRPr="0051752C" w:rsidRDefault="008C1E10" w:rsidP="008C1E10">
      <w:r w:rsidRPr="0051752C">
        <w:t xml:space="preserve">Qualifications Wales, (2024) </w:t>
      </w:r>
      <w:r w:rsidRPr="0051752C">
        <w:rPr>
          <w:i/>
          <w:iCs/>
        </w:rPr>
        <w:t>Our updated position statement on artificial intelligence</w:t>
      </w:r>
      <w:r w:rsidRPr="0051752C">
        <w:t xml:space="preserve">. Available at: </w:t>
      </w:r>
      <w:hyperlink r:id="rId15" w:tgtFrame="_new" w:history="1">
        <w:r w:rsidRPr="0051752C">
          <w:rPr>
            <w:rStyle w:val="Hyperlink"/>
          </w:rPr>
          <w:t>https://qualifications.wales/news-views/our-updated-position-statement-on-artificial-intelligence/</w:t>
        </w:r>
      </w:hyperlink>
      <w:r w:rsidRPr="0051752C">
        <w:t xml:space="preserve"> [Accessed </w:t>
      </w:r>
      <w:r>
        <w:t xml:space="preserve">17 </w:t>
      </w:r>
      <w:r w:rsidRPr="0051752C">
        <w:t>November 2025].</w:t>
      </w:r>
    </w:p>
    <w:p w14:paraId="6B7A7BC6" w14:textId="77777777" w:rsidR="008C1E10" w:rsidRPr="00FB203F" w:rsidRDefault="008C1E10" w:rsidP="008C1E10">
      <w:r w:rsidRPr="00FB203F">
        <w:lastRenderedPageBreak/>
        <w:t xml:space="preserve">Raza, S. </w:t>
      </w:r>
      <w:r w:rsidRPr="00FB203F">
        <w:rPr>
          <w:i/>
          <w:iCs/>
        </w:rPr>
        <w:t>et al.</w:t>
      </w:r>
      <w:r w:rsidRPr="00FB203F">
        <w:t xml:space="preserve"> (2025) 'Who is Responsible? The Data, Models, Users or Regulations? A Comprehensive Survey on Responsible Generative AI for a Sustainable Future,' </w:t>
      </w:r>
      <w:r w:rsidRPr="00FB203F">
        <w:rPr>
          <w:i/>
          <w:iCs/>
        </w:rPr>
        <w:t>Cornell University</w:t>
      </w:r>
      <w:r w:rsidRPr="00FB203F">
        <w:t>.</w:t>
      </w:r>
      <w:r>
        <w:t xml:space="preserve"> Available at:</w:t>
      </w:r>
      <w:r w:rsidRPr="00FB203F">
        <w:t xml:space="preserve"> https://doi.org/10.48550/arxiv.2502.08650</w:t>
      </w:r>
    </w:p>
    <w:p w14:paraId="54EB5656" w14:textId="77777777" w:rsidR="008C1E10" w:rsidRPr="002748F9" w:rsidRDefault="008C1E10" w:rsidP="008C1E10">
      <w:r w:rsidRPr="002748F9">
        <w:t xml:space="preserve">Roberts, H. </w:t>
      </w:r>
      <w:r w:rsidRPr="002748F9">
        <w:rPr>
          <w:i/>
          <w:iCs/>
        </w:rPr>
        <w:t>et al.</w:t>
      </w:r>
      <w:r w:rsidRPr="002748F9">
        <w:t xml:space="preserve"> (2023) 'Artificial intelligence regulation in the United Kingdom: a path to good governance and global </w:t>
      </w:r>
      <w:proofErr w:type="gramStart"/>
      <w:r w:rsidRPr="002748F9">
        <w:t>leadership?,</w:t>
      </w:r>
      <w:proofErr w:type="gramEnd"/>
      <w:r w:rsidRPr="002748F9">
        <w:t xml:space="preserve">' </w:t>
      </w:r>
      <w:r w:rsidRPr="002748F9">
        <w:rPr>
          <w:i/>
          <w:iCs/>
        </w:rPr>
        <w:t>Internet Policy Review</w:t>
      </w:r>
      <w:r w:rsidRPr="002748F9">
        <w:t>, 12(2).</w:t>
      </w:r>
      <w:r>
        <w:t xml:space="preserve"> Available at:</w:t>
      </w:r>
      <w:r w:rsidRPr="002748F9">
        <w:t xml:space="preserve"> https://doi.org/10.14763/2023.2.1709</w:t>
      </w:r>
    </w:p>
    <w:p w14:paraId="635C0160" w14:textId="77777777" w:rsidR="008C1E10" w:rsidRPr="00D667F3" w:rsidRDefault="008C1E10" w:rsidP="008C1E10">
      <w:proofErr w:type="spellStart"/>
      <w:r w:rsidRPr="00D667F3">
        <w:t>Saeidnia</w:t>
      </w:r>
      <w:proofErr w:type="spellEnd"/>
      <w:r w:rsidRPr="00D667F3">
        <w:t xml:space="preserve">, H.R. </w:t>
      </w:r>
      <w:r w:rsidRPr="00D667F3">
        <w:rPr>
          <w:i/>
          <w:iCs/>
        </w:rPr>
        <w:t>et al.</w:t>
      </w:r>
      <w:r w:rsidRPr="00D667F3">
        <w:t xml:space="preserve"> (2025) 'Artificial intelligence in the battle against disinformation and misinformation: a systematic review of challenges and approaches,' </w:t>
      </w:r>
      <w:r w:rsidRPr="00D667F3">
        <w:rPr>
          <w:i/>
          <w:iCs/>
        </w:rPr>
        <w:t>Knowledge and Information Systems</w:t>
      </w:r>
      <w:r w:rsidRPr="00D667F3">
        <w:t>, 67(4), pp. 3139–3158.</w:t>
      </w:r>
      <w:r>
        <w:t xml:space="preserve"> Available at:</w:t>
      </w:r>
      <w:r w:rsidRPr="00D667F3">
        <w:t xml:space="preserve"> https://doi.org/10.1007/s10115-024-02337-7</w:t>
      </w:r>
    </w:p>
    <w:p w14:paraId="5BAD9B70" w14:textId="77777777" w:rsidR="008C1E10" w:rsidRDefault="008C1E10" w:rsidP="008C1E10">
      <w:r w:rsidRPr="00D74C44">
        <w:t>Selwyn, N. (2023) Digital degrowth: toward radically sustainable education technology. </w:t>
      </w:r>
      <w:r w:rsidRPr="00D74C44">
        <w:rPr>
          <w:i/>
          <w:iCs/>
        </w:rPr>
        <w:t>Learning, Media and Technology</w:t>
      </w:r>
      <w:r w:rsidRPr="00D74C44">
        <w:t>, </w:t>
      </w:r>
      <w:r w:rsidRPr="00D74C44">
        <w:rPr>
          <w:i/>
          <w:iCs/>
        </w:rPr>
        <w:t>49</w:t>
      </w:r>
      <w:r w:rsidRPr="00D74C44">
        <w:t>(2), 186–199.</w:t>
      </w:r>
      <w:r>
        <w:t xml:space="preserve"> Available at:</w:t>
      </w:r>
      <w:r w:rsidRPr="00D74C44">
        <w:t xml:space="preserve"> </w:t>
      </w:r>
      <w:hyperlink r:id="rId16" w:history="1">
        <w:r w:rsidRPr="00D87F25">
          <w:rPr>
            <w:rStyle w:val="Hyperlink"/>
          </w:rPr>
          <w:t>https://doi.org/10.1080/17439884.2022.2159978</w:t>
        </w:r>
      </w:hyperlink>
    </w:p>
    <w:p w14:paraId="2E30F02E" w14:textId="77777777" w:rsidR="008C1E10" w:rsidRPr="003C3B3F" w:rsidRDefault="008C1E10" w:rsidP="008C1E10">
      <w:proofErr w:type="spellStart"/>
      <w:r w:rsidRPr="002823D9">
        <w:t>Sensarma</w:t>
      </w:r>
      <w:proofErr w:type="spellEnd"/>
      <w:r w:rsidRPr="002823D9">
        <w:t>, D., Empowering Educators: Leveraging Generative AI for Teacher Support and Workload Reduction.</w:t>
      </w:r>
    </w:p>
    <w:p w14:paraId="267ADC0B" w14:textId="77777777" w:rsidR="008C1E10" w:rsidRPr="002748F9" w:rsidRDefault="008C1E10" w:rsidP="008C1E10">
      <w:r w:rsidRPr="002748F9">
        <w:t xml:space="preserve">Shattock, M. and Horvath, A. (2020) 'The decentralisation of the governance of UK higher education: the effects of devolution to Scotland, Wales and Northern Ireland, and on England,' </w:t>
      </w:r>
      <w:r w:rsidRPr="002748F9">
        <w:rPr>
          <w:i/>
          <w:iCs/>
        </w:rPr>
        <w:t>Policy Reviews in Higher Education</w:t>
      </w:r>
      <w:r w:rsidRPr="002748F9">
        <w:t xml:space="preserve">, 4(2), pp. 164–178. </w:t>
      </w:r>
      <w:r>
        <w:t xml:space="preserve">Available at: </w:t>
      </w:r>
      <w:r w:rsidRPr="002748F9">
        <w:t>https://doi.org/10.1080/23322969.2020.1751688</w:t>
      </w:r>
    </w:p>
    <w:p w14:paraId="525868D6" w14:textId="77777777" w:rsidR="008C1E10" w:rsidRPr="003C3B3F" w:rsidRDefault="008C1E10" w:rsidP="008C1E10">
      <w:r w:rsidRPr="003C3B3F">
        <w:t xml:space="preserve">Shi, Y. (2023) 'Study on security risks and legal regulations of generative artificial intelligence,' </w:t>
      </w:r>
      <w:r w:rsidRPr="003C3B3F">
        <w:rPr>
          <w:i/>
          <w:iCs/>
        </w:rPr>
        <w:t>Science of Law Journal</w:t>
      </w:r>
      <w:r w:rsidRPr="003C3B3F">
        <w:t>, 2(11). https://doi.org/10.23977/law.2023.021104.</w:t>
      </w:r>
    </w:p>
    <w:p w14:paraId="24BAC797" w14:textId="77777777" w:rsidR="008C1E10" w:rsidRPr="006F4486" w:rsidRDefault="008C1E10" w:rsidP="008C1E10">
      <w:r w:rsidRPr="006F4486">
        <w:t xml:space="preserve">Smuha, N.A. (2021) 'From a ‘race to AI’ to a ‘race to AI regulation’: regulatory competition for artificial intelligence,' </w:t>
      </w:r>
      <w:r w:rsidRPr="006F4486">
        <w:rPr>
          <w:i/>
          <w:iCs/>
        </w:rPr>
        <w:t>Law Innovation and Technology</w:t>
      </w:r>
      <w:r w:rsidRPr="006F4486">
        <w:t xml:space="preserve">, 13(1), pp. 57–84. </w:t>
      </w:r>
      <w:r>
        <w:t xml:space="preserve">Available at: </w:t>
      </w:r>
      <w:r w:rsidRPr="006F4486">
        <w:t>https://doi.org/10.1080/17579961.2021.1898300</w:t>
      </w:r>
    </w:p>
    <w:p w14:paraId="2C87AA46" w14:textId="77777777" w:rsidR="008C1E10" w:rsidRPr="00606CEB" w:rsidRDefault="008C1E10" w:rsidP="008C1E10">
      <w:proofErr w:type="spellStart"/>
      <w:r w:rsidRPr="00606CEB">
        <w:t>Symeou</w:t>
      </w:r>
      <w:proofErr w:type="spellEnd"/>
      <w:r w:rsidRPr="00606CEB">
        <w:t xml:space="preserve">, L. </w:t>
      </w:r>
      <w:r w:rsidRPr="00606CEB">
        <w:rPr>
          <w:i/>
          <w:iCs/>
        </w:rPr>
        <w:t>et al.</w:t>
      </w:r>
      <w:r w:rsidRPr="00606CEB">
        <w:t xml:space="preserve"> (2025) 'Development of Evidence</w:t>
      </w:r>
      <w:r w:rsidRPr="00606CEB">
        <w:rPr>
          <w:rFonts w:ascii="Cambria Math" w:hAnsi="Cambria Math" w:cs="Cambria Math"/>
        </w:rPr>
        <w:t>‐</w:t>
      </w:r>
      <w:r w:rsidRPr="00606CEB">
        <w:t>Based Guidelines for the integration of Generative AI in university education through a multidisciplinary, Consensus</w:t>
      </w:r>
      <w:r w:rsidRPr="00606CEB">
        <w:rPr>
          <w:rFonts w:ascii="Cambria Math" w:hAnsi="Cambria Math" w:cs="Cambria Math"/>
        </w:rPr>
        <w:t>‐</w:t>
      </w:r>
      <w:r w:rsidRPr="00606CEB">
        <w:t xml:space="preserve">Based approach,' </w:t>
      </w:r>
      <w:r w:rsidRPr="00606CEB">
        <w:rPr>
          <w:i/>
          <w:iCs/>
        </w:rPr>
        <w:t>European Journal of Dental Education</w:t>
      </w:r>
      <w:r w:rsidRPr="00606CEB">
        <w:t xml:space="preserve">, 29(2), pp. 285–303. </w:t>
      </w:r>
      <w:r>
        <w:t xml:space="preserve">Available at: </w:t>
      </w:r>
      <w:r w:rsidRPr="00606CEB">
        <w:t>https://doi.org/10.1111/eje.13069</w:t>
      </w:r>
    </w:p>
    <w:p w14:paraId="6B9BFEAB" w14:textId="77777777" w:rsidR="008C1E10" w:rsidRDefault="008C1E10" w:rsidP="008C1E10">
      <w:r w:rsidRPr="0051752C">
        <w:t>Taylor, S., Rizvi, F., Lingard, B. and Henry, M.</w:t>
      </w:r>
      <w:r>
        <w:t xml:space="preserve"> </w:t>
      </w:r>
      <w:r w:rsidRPr="0051752C">
        <w:t xml:space="preserve">(1997) </w:t>
      </w:r>
      <w:r w:rsidRPr="0051752C">
        <w:rPr>
          <w:i/>
          <w:iCs/>
        </w:rPr>
        <w:t>Educational Policy and the Politics of Change</w:t>
      </w:r>
      <w:r w:rsidRPr="0051752C">
        <w:t>. London: Routledge.</w:t>
      </w:r>
    </w:p>
    <w:p w14:paraId="5A85CBA6" w14:textId="77777777" w:rsidR="008C1E10" w:rsidRPr="002823D9" w:rsidRDefault="008C1E10" w:rsidP="008C1E10">
      <w:r w:rsidRPr="002823D9">
        <w:t xml:space="preserve">Tomczyk, Ł. (2025) 'AI in Education - Mapping Theoretical Frameworks for Digital Literacy: </w:t>
      </w:r>
      <w:proofErr w:type="spellStart"/>
      <w:r w:rsidRPr="002823D9">
        <w:t>DigComp</w:t>
      </w:r>
      <w:proofErr w:type="spellEnd"/>
      <w:r w:rsidRPr="002823D9">
        <w:t xml:space="preserve"> 2.2, AI Literacy Competency Framework, AI Literacy TPACK, the Machine Learning Education Framework, the UNESCO AI Competency Framework for and Teachers and Other Innovative Approaches,' in </w:t>
      </w:r>
      <w:r w:rsidRPr="002823D9">
        <w:rPr>
          <w:i/>
          <w:iCs/>
        </w:rPr>
        <w:t>Communications in computer and information science</w:t>
      </w:r>
      <w:r w:rsidRPr="002823D9">
        <w:t>, pp. 173–191.</w:t>
      </w:r>
      <w:r>
        <w:t xml:space="preserve"> Available at:</w:t>
      </w:r>
      <w:r w:rsidRPr="002823D9">
        <w:t xml:space="preserve"> https://doi.org/10.1007/978-3-031-95627-0_12</w:t>
      </w:r>
    </w:p>
    <w:p w14:paraId="59E27DF0" w14:textId="77777777" w:rsidR="008C1E10" w:rsidRPr="0051752C" w:rsidRDefault="008C1E10" w:rsidP="008C1E10">
      <w:r w:rsidRPr="0051752C">
        <w:lastRenderedPageBreak/>
        <w:t xml:space="preserve">Welsh Government, (2024) </w:t>
      </w:r>
      <w:r w:rsidRPr="0051752C">
        <w:rPr>
          <w:i/>
          <w:iCs/>
        </w:rPr>
        <w:t>Generative artificial intelligence in education: Policy guidance</w:t>
      </w:r>
      <w:r w:rsidRPr="0051752C">
        <w:t xml:space="preserve">. Available at: </w:t>
      </w:r>
      <w:hyperlink r:id="rId17" w:tgtFrame="_new" w:history="1">
        <w:r w:rsidRPr="0051752C">
          <w:rPr>
            <w:rStyle w:val="Hyperlink"/>
          </w:rPr>
          <w:t>https://hwb.gov.wales/school-improvement-and-leadership/digital-in-education/empowering-learning-through-technology</w:t>
        </w:r>
      </w:hyperlink>
      <w:r w:rsidRPr="0051752C">
        <w:t xml:space="preserve"> [Accessed </w:t>
      </w:r>
      <w:r>
        <w:t>13</w:t>
      </w:r>
      <w:r w:rsidRPr="0051752C">
        <w:t xml:space="preserve"> November 2025].</w:t>
      </w:r>
    </w:p>
    <w:p w14:paraId="610649D6" w14:textId="77777777" w:rsidR="008C1E10" w:rsidRPr="0051752C" w:rsidRDefault="008C1E10" w:rsidP="008C1E10">
      <w:r w:rsidRPr="0051752C">
        <w:t xml:space="preserve">Welsh Government, (2025) </w:t>
      </w:r>
      <w:r w:rsidRPr="0051752C">
        <w:rPr>
          <w:i/>
          <w:iCs/>
        </w:rPr>
        <w:t>A new era: How artificial intelligence (AI) is supporting teaching and learning – Government response</w:t>
      </w:r>
      <w:r w:rsidRPr="0051752C">
        <w:t xml:space="preserve">. GOV.WALES. Available at: </w:t>
      </w:r>
      <w:hyperlink r:id="rId18" w:tgtFrame="_new" w:history="1">
        <w:r w:rsidRPr="0051752C">
          <w:rPr>
            <w:rStyle w:val="Hyperlink"/>
          </w:rPr>
          <w:t>https://www.gov.wales/new-era-how-artificial-intelligence-ai-supporting-teaching-and-learning-government-response-html</w:t>
        </w:r>
      </w:hyperlink>
      <w:r w:rsidRPr="0051752C">
        <w:t xml:space="preserve"> [Accessed </w:t>
      </w:r>
      <w:r>
        <w:t>19</w:t>
      </w:r>
      <w:r w:rsidRPr="0051752C">
        <w:t xml:space="preserve"> November 2025].</w:t>
      </w:r>
    </w:p>
    <w:p w14:paraId="494B74ED" w14:textId="77777777" w:rsidR="008C1E10" w:rsidRDefault="008C1E10" w:rsidP="008C1E10">
      <w:r w:rsidRPr="00962FF0">
        <w:t>Williamson, B., Macgilchrist, F., &amp; Potter, J. (2023) Re-examining AI, automation and datafication in education. Learning, Media and Technology, 48 (1), 1-5. Advance online publication.</w:t>
      </w:r>
      <w:r>
        <w:t xml:space="preserve"> Available at:</w:t>
      </w:r>
      <w:r w:rsidRPr="00962FF0">
        <w:t xml:space="preserve"> </w:t>
      </w:r>
      <w:hyperlink r:id="rId19" w:history="1">
        <w:r w:rsidRPr="00D87F25">
          <w:rPr>
            <w:rStyle w:val="Hyperlink"/>
          </w:rPr>
          <w:t>https://doi.org/10.1080/17439884.2023.2167830</w:t>
        </w:r>
      </w:hyperlink>
    </w:p>
    <w:p w14:paraId="6ED18E4C" w14:textId="77777777" w:rsidR="008C1E10" w:rsidRPr="00120375" w:rsidRDefault="008C1E10" w:rsidP="008C1E10">
      <w:r w:rsidRPr="00120375">
        <w:t xml:space="preserve">Wolf, A. (2020) '‘One Size Fits All’ – A Default Policy that is Serving No One Well,' </w:t>
      </w:r>
      <w:r w:rsidRPr="00120375">
        <w:rPr>
          <w:i/>
          <w:iCs/>
        </w:rPr>
        <w:t>European Review</w:t>
      </w:r>
      <w:r w:rsidRPr="00120375">
        <w:t xml:space="preserve">, 28(1), pp. S28–S43. </w:t>
      </w:r>
      <w:r>
        <w:t xml:space="preserve">Available at: </w:t>
      </w:r>
      <w:r w:rsidRPr="00120375">
        <w:t>https://doi.org/10.1017/s1062798720000885</w:t>
      </w:r>
    </w:p>
    <w:p w14:paraId="784CF084" w14:textId="77777777" w:rsidR="008C1E10" w:rsidRPr="005B190E" w:rsidRDefault="008C1E10" w:rsidP="008C1E10">
      <w:r w:rsidRPr="005B190E">
        <w:t xml:space="preserve">Wu, T. </w:t>
      </w:r>
      <w:r w:rsidRPr="005B190E">
        <w:rPr>
          <w:i/>
          <w:iCs/>
        </w:rPr>
        <w:t>et al.</w:t>
      </w:r>
      <w:r w:rsidRPr="005B190E">
        <w:t xml:space="preserve"> (2023) 'A brief overview of ChatGPT: the history, status quo and potential future development,' </w:t>
      </w:r>
      <w:r w:rsidRPr="005B190E">
        <w:rPr>
          <w:i/>
          <w:iCs/>
        </w:rPr>
        <w:t xml:space="preserve">IEEE/CAA Journal of </w:t>
      </w:r>
      <w:proofErr w:type="spellStart"/>
      <w:r w:rsidRPr="005B190E">
        <w:rPr>
          <w:i/>
          <w:iCs/>
        </w:rPr>
        <w:t>Automatica</w:t>
      </w:r>
      <w:proofErr w:type="spellEnd"/>
      <w:r w:rsidRPr="005B190E">
        <w:rPr>
          <w:i/>
          <w:iCs/>
        </w:rPr>
        <w:t xml:space="preserve"> Sinica</w:t>
      </w:r>
      <w:r w:rsidRPr="005B190E">
        <w:t xml:space="preserve">, 10(5), pp. 1122–1136. </w:t>
      </w:r>
      <w:r>
        <w:t xml:space="preserve">Available at: </w:t>
      </w:r>
      <w:r w:rsidRPr="005B190E">
        <w:t>https://doi.org/10.1109/jas.2023.123618</w:t>
      </w:r>
    </w:p>
    <w:p w14:paraId="3AB40259" w14:textId="77777777" w:rsidR="008C1E10" w:rsidRPr="00060E70" w:rsidRDefault="008C1E10" w:rsidP="008C1E10">
      <w:r w:rsidRPr="00060E70">
        <w:t>Wulf, A.J. and Seizov, O. (2022) '“Please understand we cannot provide further information”: evaluating content and transparency of GDPR-mandated AI disclosures</w:t>
      </w:r>
      <w:r>
        <w:t>’,</w:t>
      </w:r>
      <w:r w:rsidRPr="00060E70">
        <w:t xml:space="preserve"> </w:t>
      </w:r>
      <w:r w:rsidRPr="00060E70">
        <w:rPr>
          <w:i/>
          <w:iCs/>
        </w:rPr>
        <w:t>AI &amp; Society</w:t>
      </w:r>
      <w:r w:rsidRPr="00060E70">
        <w:t>, 39(1), pp. 235–256.</w:t>
      </w:r>
      <w:r>
        <w:t xml:space="preserve"> Available at:</w:t>
      </w:r>
      <w:r w:rsidRPr="00060E70">
        <w:t xml:space="preserve"> https://doi.org/10.1007/s00146-022-01424-z</w:t>
      </w:r>
    </w:p>
    <w:p w14:paraId="26CAD6B1" w14:textId="77777777" w:rsidR="008C1E10" w:rsidRPr="00403A44" w:rsidRDefault="008C1E10" w:rsidP="008C1E10">
      <w:proofErr w:type="spellStart"/>
      <w:r w:rsidRPr="00403A44">
        <w:t>Yeralan</w:t>
      </w:r>
      <w:proofErr w:type="spellEnd"/>
      <w:r w:rsidRPr="00403A44">
        <w:t xml:space="preserve">, S. and Lee, L.A. (2023) 'Generative AI: Challenges to higher education,' </w:t>
      </w:r>
      <w:r w:rsidRPr="00403A44">
        <w:rPr>
          <w:i/>
          <w:iCs/>
        </w:rPr>
        <w:t>Sustainable Engineering and Innovation</w:t>
      </w:r>
      <w:r w:rsidRPr="00403A44">
        <w:t xml:space="preserve">, 5(2), pp. 107–116. </w:t>
      </w:r>
      <w:r>
        <w:t xml:space="preserve">Available at: </w:t>
      </w:r>
      <w:r w:rsidRPr="00403A44">
        <w:t>https://doi.org/10.37868/sei.v5i2.id196</w:t>
      </w:r>
    </w:p>
    <w:p w14:paraId="4E9B0D48" w14:textId="77777777" w:rsidR="008C1E10" w:rsidRDefault="008C1E10" w:rsidP="008C1E10">
      <w:r w:rsidRPr="003C3B3F">
        <w:t>Yeung, K. (2020) 'Recommendation of the Council on Artificial Intelligence (OECD)</w:t>
      </w:r>
      <w:r>
        <w:t>’,</w:t>
      </w:r>
      <w:r w:rsidRPr="003C3B3F">
        <w:t xml:space="preserve"> </w:t>
      </w:r>
      <w:r w:rsidRPr="003C3B3F">
        <w:rPr>
          <w:i/>
          <w:iCs/>
        </w:rPr>
        <w:t>International Legal Materials</w:t>
      </w:r>
      <w:r w:rsidRPr="003C3B3F">
        <w:t>, 59(1), pp. 27–34.</w:t>
      </w:r>
      <w:r>
        <w:t xml:space="preserve"> Available at: </w:t>
      </w:r>
      <w:r w:rsidRPr="003C3B3F">
        <w:t xml:space="preserve"> </w:t>
      </w:r>
      <w:hyperlink r:id="rId20" w:history="1">
        <w:r w:rsidRPr="003C3B3F">
          <w:rPr>
            <w:rStyle w:val="Hyperlink"/>
          </w:rPr>
          <w:t>https://doi.org/10.1017/ilm.2020.5</w:t>
        </w:r>
      </w:hyperlink>
    </w:p>
    <w:p w14:paraId="7D9315D9" w14:textId="7BCA601E" w:rsidR="008602AF" w:rsidRPr="00A50474" w:rsidRDefault="008602AF" w:rsidP="00A50474">
      <w:pPr>
        <w:spacing w:line="360" w:lineRule="auto"/>
        <w:ind w:firstLine="720"/>
        <w:rPr>
          <w:rFonts w:ascii="Times New Roman" w:hAnsi="Times New Roman" w:cs="Times New Roman"/>
        </w:rPr>
      </w:pPr>
    </w:p>
    <w:p w14:paraId="6B51BBCA" w14:textId="0403C989" w:rsidR="005111F2" w:rsidRDefault="003A5C52" w:rsidP="00533DE1">
      <w:pPr>
        <w:spacing w:line="360" w:lineRule="auto"/>
        <w:ind w:firstLine="720"/>
        <w:rPr>
          <w:rFonts w:ascii="Times New Roman" w:hAnsi="Times New Roman" w:cs="Times New Roman"/>
        </w:rPr>
      </w:pPr>
      <w:r>
        <w:rPr>
          <w:rFonts w:ascii="Times New Roman" w:hAnsi="Times New Roman" w:cs="Times New Roman"/>
        </w:rPr>
        <w:t xml:space="preserve"> </w:t>
      </w:r>
    </w:p>
    <w:p w14:paraId="37334FFE" w14:textId="77777777" w:rsidR="00710A4F" w:rsidRPr="00533DE1" w:rsidRDefault="00710A4F" w:rsidP="00533DE1">
      <w:pPr>
        <w:spacing w:line="360" w:lineRule="auto"/>
        <w:ind w:firstLine="720"/>
        <w:rPr>
          <w:rFonts w:ascii="Times New Roman" w:hAnsi="Times New Roman" w:cs="Times New Roman"/>
        </w:rPr>
      </w:pPr>
    </w:p>
    <w:p w14:paraId="1B03F18E" w14:textId="397E3F18" w:rsidR="00E879F3" w:rsidRPr="00F07981" w:rsidRDefault="00E879F3" w:rsidP="00F07981">
      <w:pPr>
        <w:spacing w:line="360" w:lineRule="auto"/>
        <w:rPr>
          <w:rFonts w:ascii="Times New Roman" w:hAnsi="Times New Roman" w:cs="Times New Roman"/>
        </w:rPr>
      </w:pPr>
    </w:p>
    <w:p w14:paraId="3A1E3E30" w14:textId="386C2F98" w:rsidR="00227143" w:rsidRDefault="00227143"/>
    <w:sectPr w:rsidR="002271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143"/>
    <w:rsid w:val="000012F7"/>
    <w:rsid w:val="00002420"/>
    <w:rsid w:val="00010E1F"/>
    <w:rsid w:val="00012A5A"/>
    <w:rsid w:val="00012DAF"/>
    <w:rsid w:val="00014408"/>
    <w:rsid w:val="00014BCF"/>
    <w:rsid w:val="00015E0D"/>
    <w:rsid w:val="00023560"/>
    <w:rsid w:val="000252C6"/>
    <w:rsid w:val="000259AE"/>
    <w:rsid w:val="00031171"/>
    <w:rsid w:val="0003132C"/>
    <w:rsid w:val="0003215D"/>
    <w:rsid w:val="00041341"/>
    <w:rsid w:val="000520A1"/>
    <w:rsid w:val="000620E4"/>
    <w:rsid w:val="00064C48"/>
    <w:rsid w:val="0006741B"/>
    <w:rsid w:val="00067EC7"/>
    <w:rsid w:val="00077E66"/>
    <w:rsid w:val="00082DA5"/>
    <w:rsid w:val="00093E4D"/>
    <w:rsid w:val="000A2F67"/>
    <w:rsid w:val="000A4CD1"/>
    <w:rsid w:val="000B4856"/>
    <w:rsid w:val="000B58DA"/>
    <w:rsid w:val="000B7267"/>
    <w:rsid w:val="000C5B01"/>
    <w:rsid w:val="000C7390"/>
    <w:rsid w:val="000D6412"/>
    <w:rsid w:val="000D7647"/>
    <w:rsid w:val="000E1643"/>
    <w:rsid w:val="000E16CA"/>
    <w:rsid w:val="000E19F1"/>
    <w:rsid w:val="000E5199"/>
    <w:rsid w:val="000F2860"/>
    <w:rsid w:val="000F6AEC"/>
    <w:rsid w:val="000F703F"/>
    <w:rsid w:val="001059E2"/>
    <w:rsid w:val="00116006"/>
    <w:rsid w:val="00120B3B"/>
    <w:rsid w:val="001212C9"/>
    <w:rsid w:val="00121E19"/>
    <w:rsid w:val="0012374C"/>
    <w:rsid w:val="0012409C"/>
    <w:rsid w:val="001253D9"/>
    <w:rsid w:val="00132552"/>
    <w:rsid w:val="00135187"/>
    <w:rsid w:val="00144DC5"/>
    <w:rsid w:val="0014642B"/>
    <w:rsid w:val="00146CD1"/>
    <w:rsid w:val="00153583"/>
    <w:rsid w:val="00155153"/>
    <w:rsid w:val="00155AFE"/>
    <w:rsid w:val="0016460B"/>
    <w:rsid w:val="0016559E"/>
    <w:rsid w:val="00166A29"/>
    <w:rsid w:val="00174834"/>
    <w:rsid w:val="0018406D"/>
    <w:rsid w:val="001840D4"/>
    <w:rsid w:val="00187F73"/>
    <w:rsid w:val="001977C6"/>
    <w:rsid w:val="001A382C"/>
    <w:rsid w:val="001A3E15"/>
    <w:rsid w:val="001A6732"/>
    <w:rsid w:val="001A6BF0"/>
    <w:rsid w:val="001B0792"/>
    <w:rsid w:val="001B4870"/>
    <w:rsid w:val="001C672A"/>
    <w:rsid w:val="001D3999"/>
    <w:rsid w:val="001D4BBE"/>
    <w:rsid w:val="001E5A14"/>
    <w:rsid w:val="001F1D1B"/>
    <w:rsid w:val="001F3573"/>
    <w:rsid w:val="002007A7"/>
    <w:rsid w:val="00201F33"/>
    <w:rsid w:val="00203B69"/>
    <w:rsid w:val="00203DFA"/>
    <w:rsid w:val="00205F6B"/>
    <w:rsid w:val="00222FC1"/>
    <w:rsid w:val="00226F06"/>
    <w:rsid w:val="00227143"/>
    <w:rsid w:val="002306F1"/>
    <w:rsid w:val="00234C43"/>
    <w:rsid w:val="00240A24"/>
    <w:rsid w:val="00241268"/>
    <w:rsid w:val="0024258F"/>
    <w:rsid w:val="00246D66"/>
    <w:rsid w:val="002502A7"/>
    <w:rsid w:val="0025077A"/>
    <w:rsid w:val="00251D0A"/>
    <w:rsid w:val="002530F9"/>
    <w:rsid w:val="00253922"/>
    <w:rsid w:val="00253FA0"/>
    <w:rsid w:val="00266117"/>
    <w:rsid w:val="00271761"/>
    <w:rsid w:val="00276289"/>
    <w:rsid w:val="00283A53"/>
    <w:rsid w:val="00284621"/>
    <w:rsid w:val="00284B94"/>
    <w:rsid w:val="00285C19"/>
    <w:rsid w:val="00285EF7"/>
    <w:rsid w:val="00290751"/>
    <w:rsid w:val="00290BF0"/>
    <w:rsid w:val="00291558"/>
    <w:rsid w:val="002915BD"/>
    <w:rsid w:val="0029477F"/>
    <w:rsid w:val="00294C1E"/>
    <w:rsid w:val="002B0CEB"/>
    <w:rsid w:val="002B4377"/>
    <w:rsid w:val="002B6066"/>
    <w:rsid w:val="002B723D"/>
    <w:rsid w:val="002B79D7"/>
    <w:rsid w:val="002C277C"/>
    <w:rsid w:val="002C3EC2"/>
    <w:rsid w:val="002C4D80"/>
    <w:rsid w:val="002C55DB"/>
    <w:rsid w:val="002C75B0"/>
    <w:rsid w:val="002D49AC"/>
    <w:rsid w:val="002D5429"/>
    <w:rsid w:val="002E2762"/>
    <w:rsid w:val="002E70F3"/>
    <w:rsid w:val="002F23A9"/>
    <w:rsid w:val="002F3786"/>
    <w:rsid w:val="002F53B8"/>
    <w:rsid w:val="002F64C6"/>
    <w:rsid w:val="00301457"/>
    <w:rsid w:val="00301DF7"/>
    <w:rsid w:val="00302745"/>
    <w:rsid w:val="00302D12"/>
    <w:rsid w:val="00307BC3"/>
    <w:rsid w:val="003170B4"/>
    <w:rsid w:val="00323811"/>
    <w:rsid w:val="003246AE"/>
    <w:rsid w:val="00326959"/>
    <w:rsid w:val="00327A50"/>
    <w:rsid w:val="0033323F"/>
    <w:rsid w:val="003472BA"/>
    <w:rsid w:val="003603B6"/>
    <w:rsid w:val="00361930"/>
    <w:rsid w:val="00364B97"/>
    <w:rsid w:val="00371053"/>
    <w:rsid w:val="00374A89"/>
    <w:rsid w:val="003834C6"/>
    <w:rsid w:val="003955B3"/>
    <w:rsid w:val="00395A08"/>
    <w:rsid w:val="00395D73"/>
    <w:rsid w:val="00395DC0"/>
    <w:rsid w:val="0039782D"/>
    <w:rsid w:val="003A05EC"/>
    <w:rsid w:val="003A07A8"/>
    <w:rsid w:val="003A15C7"/>
    <w:rsid w:val="003A1D7B"/>
    <w:rsid w:val="003A5C52"/>
    <w:rsid w:val="003B0E6C"/>
    <w:rsid w:val="003B1492"/>
    <w:rsid w:val="003B1F36"/>
    <w:rsid w:val="003B7BB8"/>
    <w:rsid w:val="003C089B"/>
    <w:rsid w:val="003C1E48"/>
    <w:rsid w:val="003C5BA4"/>
    <w:rsid w:val="003C76EA"/>
    <w:rsid w:val="003D0E09"/>
    <w:rsid w:val="003D29D2"/>
    <w:rsid w:val="003E1C1E"/>
    <w:rsid w:val="003F0E28"/>
    <w:rsid w:val="003F3AB0"/>
    <w:rsid w:val="0040238C"/>
    <w:rsid w:val="0040286B"/>
    <w:rsid w:val="004070F4"/>
    <w:rsid w:val="0041484A"/>
    <w:rsid w:val="00423227"/>
    <w:rsid w:val="004232B5"/>
    <w:rsid w:val="00423EAF"/>
    <w:rsid w:val="00424AC3"/>
    <w:rsid w:val="00425825"/>
    <w:rsid w:val="004323DE"/>
    <w:rsid w:val="00432766"/>
    <w:rsid w:val="00433208"/>
    <w:rsid w:val="00435AE1"/>
    <w:rsid w:val="0043627E"/>
    <w:rsid w:val="0043664A"/>
    <w:rsid w:val="00441E1D"/>
    <w:rsid w:val="004426D7"/>
    <w:rsid w:val="00460A5D"/>
    <w:rsid w:val="00463B93"/>
    <w:rsid w:val="004646F2"/>
    <w:rsid w:val="004654FF"/>
    <w:rsid w:val="00465E69"/>
    <w:rsid w:val="004679E7"/>
    <w:rsid w:val="00477084"/>
    <w:rsid w:val="00481B7E"/>
    <w:rsid w:val="0048294B"/>
    <w:rsid w:val="00482E71"/>
    <w:rsid w:val="00484C99"/>
    <w:rsid w:val="00484D8F"/>
    <w:rsid w:val="00493847"/>
    <w:rsid w:val="0049400F"/>
    <w:rsid w:val="004A1741"/>
    <w:rsid w:val="004A49D3"/>
    <w:rsid w:val="004A4DAD"/>
    <w:rsid w:val="004A5E4E"/>
    <w:rsid w:val="004A6DC1"/>
    <w:rsid w:val="004B1DA9"/>
    <w:rsid w:val="004B4580"/>
    <w:rsid w:val="004B6775"/>
    <w:rsid w:val="004B6E7D"/>
    <w:rsid w:val="004B71D8"/>
    <w:rsid w:val="004C10DB"/>
    <w:rsid w:val="004C1498"/>
    <w:rsid w:val="004C2453"/>
    <w:rsid w:val="004C4CDF"/>
    <w:rsid w:val="004C64E1"/>
    <w:rsid w:val="004D0408"/>
    <w:rsid w:val="004D06CE"/>
    <w:rsid w:val="004D0F55"/>
    <w:rsid w:val="004E1BA1"/>
    <w:rsid w:val="004F2030"/>
    <w:rsid w:val="004F5356"/>
    <w:rsid w:val="00502C1E"/>
    <w:rsid w:val="00504A73"/>
    <w:rsid w:val="005067FA"/>
    <w:rsid w:val="005111F2"/>
    <w:rsid w:val="0051147D"/>
    <w:rsid w:val="005148FC"/>
    <w:rsid w:val="00520C19"/>
    <w:rsid w:val="00522732"/>
    <w:rsid w:val="00523BDA"/>
    <w:rsid w:val="005274FC"/>
    <w:rsid w:val="00527F3C"/>
    <w:rsid w:val="005326FB"/>
    <w:rsid w:val="00532EDA"/>
    <w:rsid w:val="00533DE1"/>
    <w:rsid w:val="00534FA3"/>
    <w:rsid w:val="00540753"/>
    <w:rsid w:val="00540F71"/>
    <w:rsid w:val="005416E2"/>
    <w:rsid w:val="00542032"/>
    <w:rsid w:val="005428E1"/>
    <w:rsid w:val="00545EB7"/>
    <w:rsid w:val="00552DC1"/>
    <w:rsid w:val="00557F7E"/>
    <w:rsid w:val="00563B64"/>
    <w:rsid w:val="00570137"/>
    <w:rsid w:val="00580343"/>
    <w:rsid w:val="00580FB9"/>
    <w:rsid w:val="00581B7F"/>
    <w:rsid w:val="00585BFC"/>
    <w:rsid w:val="005910DD"/>
    <w:rsid w:val="00592E33"/>
    <w:rsid w:val="005A47E7"/>
    <w:rsid w:val="005B5FB2"/>
    <w:rsid w:val="005C1CFB"/>
    <w:rsid w:val="005C43A1"/>
    <w:rsid w:val="005C5209"/>
    <w:rsid w:val="005D55DE"/>
    <w:rsid w:val="005D6D69"/>
    <w:rsid w:val="005D7BC1"/>
    <w:rsid w:val="005E3BA2"/>
    <w:rsid w:val="005E4DD0"/>
    <w:rsid w:val="005E7EAB"/>
    <w:rsid w:val="005F27FC"/>
    <w:rsid w:val="005F5EF9"/>
    <w:rsid w:val="005F6AB3"/>
    <w:rsid w:val="00603056"/>
    <w:rsid w:val="00605FD8"/>
    <w:rsid w:val="00610586"/>
    <w:rsid w:val="0061605F"/>
    <w:rsid w:val="006225B7"/>
    <w:rsid w:val="00622694"/>
    <w:rsid w:val="00626DB3"/>
    <w:rsid w:val="00636E4C"/>
    <w:rsid w:val="006405F1"/>
    <w:rsid w:val="00640F26"/>
    <w:rsid w:val="006508AB"/>
    <w:rsid w:val="00652AF0"/>
    <w:rsid w:val="00653AA3"/>
    <w:rsid w:val="00665FD6"/>
    <w:rsid w:val="0066782E"/>
    <w:rsid w:val="006707B0"/>
    <w:rsid w:val="00670EC8"/>
    <w:rsid w:val="00682281"/>
    <w:rsid w:val="006828D8"/>
    <w:rsid w:val="00684481"/>
    <w:rsid w:val="006912B2"/>
    <w:rsid w:val="0069189A"/>
    <w:rsid w:val="0069391E"/>
    <w:rsid w:val="00693CB7"/>
    <w:rsid w:val="00696665"/>
    <w:rsid w:val="006A02D1"/>
    <w:rsid w:val="006A2F67"/>
    <w:rsid w:val="006A3457"/>
    <w:rsid w:val="006A4982"/>
    <w:rsid w:val="006C436D"/>
    <w:rsid w:val="006C52BE"/>
    <w:rsid w:val="006C7F0D"/>
    <w:rsid w:val="006D23D8"/>
    <w:rsid w:val="006D3BF3"/>
    <w:rsid w:val="006D5962"/>
    <w:rsid w:val="006E26E5"/>
    <w:rsid w:val="006E49C6"/>
    <w:rsid w:val="006E5205"/>
    <w:rsid w:val="006E6DBC"/>
    <w:rsid w:val="006F065B"/>
    <w:rsid w:val="006F2FE8"/>
    <w:rsid w:val="006F4351"/>
    <w:rsid w:val="006F5859"/>
    <w:rsid w:val="00703FF7"/>
    <w:rsid w:val="007057A7"/>
    <w:rsid w:val="00710A4F"/>
    <w:rsid w:val="00710E4F"/>
    <w:rsid w:val="0071150B"/>
    <w:rsid w:val="0072119C"/>
    <w:rsid w:val="00724D74"/>
    <w:rsid w:val="007312CB"/>
    <w:rsid w:val="00731DEA"/>
    <w:rsid w:val="00734CDF"/>
    <w:rsid w:val="0073554D"/>
    <w:rsid w:val="00737DA9"/>
    <w:rsid w:val="00755AD7"/>
    <w:rsid w:val="00756410"/>
    <w:rsid w:val="00757F33"/>
    <w:rsid w:val="00761484"/>
    <w:rsid w:val="007722E6"/>
    <w:rsid w:val="007741DA"/>
    <w:rsid w:val="007841EB"/>
    <w:rsid w:val="007843F7"/>
    <w:rsid w:val="00790D49"/>
    <w:rsid w:val="00796A8B"/>
    <w:rsid w:val="007974F5"/>
    <w:rsid w:val="007A0232"/>
    <w:rsid w:val="007B3D90"/>
    <w:rsid w:val="007B4A7F"/>
    <w:rsid w:val="007B5092"/>
    <w:rsid w:val="007B63F3"/>
    <w:rsid w:val="007B68A7"/>
    <w:rsid w:val="007B6B49"/>
    <w:rsid w:val="007D08B6"/>
    <w:rsid w:val="007D1610"/>
    <w:rsid w:val="007D39F5"/>
    <w:rsid w:val="007D4FA7"/>
    <w:rsid w:val="007D669F"/>
    <w:rsid w:val="007D75C2"/>
    <w:rsid w:val="007D7F2E"/>
    <w:rsid w:val="007F1205"/>
    <w:rsid w:val="007F21EC"/>
    <w:rsid w:val="007F22D9"/>
    <w:rsid w:val="00806ECE"/>
    <w:rsid w:val="00811BB5"/>
    <w:rsid w:val="00817E53"/>
    <w:rsid w:val="00824620"/>
    <w:rsid w:val="00826F11"/>
    <w:rsid w:val="008309FD"/>
    <w:rsid w:val="008310C7"/>
    <w:rsid w:val="00831846"/>
    <w:rsid w:val="00836D51"/>
    <w:rsid w:val="00840769"/>
    <w:rsid w:val="00843BAC"/>
    <w:rsid w:val="00850300"/>
    <w:rsid w:val="00855722"/>
    <w:rsid w:val="008602AF"/>
    <w:rsid w:val="00862BFB"/>
    <w:rsid w:val="00865B18"/>
    <w:rsid w:val="00872BF5"/>
    <w:rsid w:val="00873897"/>
    <w:rsid w:val="00881CBC"/>
    <w:rsid w:val="00883D19"/>
    <w:rsid w:val="0089014E"/>
    <w:rsid w:val="00894961"/>
    <w:rsid w:val="008A2E83"/>
    <w:rsid w:val="008A6A00"/>
    <w:rsid w:val="008B171C"/>
    <w:rsid w:val="008B4515"/>
    <w:rsid w:val="008B58C6"/>
    <w:rsid w:val="008C1E10"/>
    <w:rsid w:val="008C5021"/>
    <w:rsid w:val="008C5B3C"/>
    <w:rsid w:val="008D26F1"/>
    <w:rsid w:val="008D3E77"/>
    <w:rsid w:val="008E63F0"/>
    <w:rsid w:val="008F1733"/>
    <w:rsid w:val="00905D0D"/>
    <w:rsid w:val="00911593"/>
    <w:rsid w:val="00912721"/>
    <w:rsid w:val="00927649"/>
    <w:rsid w:val="009362F1"/>
    <w:rsid w:val="00943362"/>
    <w:rsid w:val="00950402"/>
    <w:rsid w:val="009511A8"/>
    <w:rsid w:val="00951F29"/>
    <w:rsid w:val="009543F7"/>
    <w:rsid w:val="00961223"/>
    <w:rsid w:val="00961419"/>
    <w:rsid w:val="00961980"/>
    <w:rsid w:val="0096207C"/>
    <w:rsid w:val="00963223"/>
    <w:rsid w:val="00966A5C"/>
    <w:rsid w:val="00967DD0"/>
    <w:rsid w:val="00970AAC"/>
    <w:rsid w:val="00971F63"/>
    <w:rsid w:val="00972E18"/>
    <w:rsid w:val="009748D7"/>
    <w:rsid w:val="009758EC"/>
    <w:rsid w:val="00976D74"/>
    <w:rsid w:val="009808FF"/>
    <w:rsid w:val="00983A30"/>
    <w:rsid w:val="00985C09"/>
    <w:rsid w:val="0098679C"/>
    <w:rsid w:val="00991030"/>
    <w:rsid w:val="00991D04"/>
    <w:rsid w:val="00991E6C"/>
    <w:rsid w:val="009924EB"/>
    <w:rsid w:val="0099591D"/>
    <w:rsid w:val="009A2089"/>
    <w:rsid w:val="009A38A5"/>
    <w:rsid w:val="009A5838"/>
    <w:rsid w:val="009B1FF8"/>
    <w:rsid w:val="009B47F4"/>
    <w:rsid w:val="009B63D5"/>
    <w:rsid w:val="009C7FAF"/>
    <w:rsid w:val="009D757D"/>
    <w:rsid w:val="009E1BB7"/>
    <w:rsid w:val="009F197F"/>
    <w:rsid w:val="009F4410"/>
    <w:rsid w:val="009F6279"/>
    <w:rsid w:val="009F627D"/>
    <w:rsid w:val="009F6AA9"/>
    <w:rsid w:val="00A01855"/>
    <w:rsid w:val="00A01DA0"/>
    <w:rsid w:val="00A023FF"/>
    <w:rsid w:val="00A03E46"/>
    <w:rsid w:val="00A05F21"/>
    <w:rsid w:val="00A144C7"/>
    <w:rsid w:val="00A145F2"/>
    <w:rsid w:val="00A214E5"/>
    <w:rsid w:val="00A50444"/>
    <w:rsid w:val="00A50474"/>
    <w:rsid w:val="00A51171"/>
    <w:rsid w:val="00A516E1"/>
    <w:rsid w:val="00A6043E"/>
    <w:rsid w:val="00A60E46"/>
    <w:rsid w:val="00A626C4"/>
    <w:rsid w:val="00A64C79"/>
    <w:rsid w:val="00A64F26"/>
    <w:rsid w:val="00A708CC"/>
    <w:rsid w:val="00A721A8"/>
    <w:rsid w:val="00A72929"/>
    <w:rsid w:val="00A734ED"/>
    <w:rsid w:val="00A81119"/>
    <w:rsid w:val="00A81555"/>
    <w:rsid w:val="00A8158E"/>
    <w:rsid w:val="00A81E06"/>
    <w:rsid w:val="00A92DA5"/>
    <w:rsid w:val="00A94B45"/>
    <w:rsid w:val="00A95BA8"/>
    <w:rsid w:val="00A9746F"/>
    <w:rsid w:val="00AA0E23"/>
    <w:rsid w:val="00AA23BB"/>
    <w:rsid w:val="00AA30CC"/>
    <w:rsid w:val="00AB1797"/>
    <w:rsid w:val="00AB766F"/>
    <w:rsid w:val="00AC3500"/>
    <w:rsid w:val="00AD1C6C"/>
    <w:rsid w:val="00AD2C4F"/>
    <w:rsid w:val="00AD3642"/>
    <w:rsid w:val="00AD3F10"/>
    <w:rsid w:val="00AD6422"/>
    <w:rsid w:val="00AE1AE9"/>
    <w:rsid w:val="00AE443D"/>
    <w:rsid w:val="00AE78CC"/>
    <w:rsid w:val="00AF25B3"/>
    <w:rsid w:val="00B13288"/>
    <w:rsid w:val="00B142AE"/>
    <w:rsid w:val="00B15F5F"/>
    <w:rsid w:val="00B17A21"/>
    <w:rsid w:val="00B222CA"/>
    <w:rsid w:val="00B22F3F"/>
    <w:rsid w:val="00B2457E"/>
    <w:rsid w:val="00B31ABC"/>
    <w:rsid w:val="00B4494E"/>
    <w:rsid w:val="00B50A26"/>
    <w:rsid w:val="00B53085"/>
    <w:rsid w:val="00B53CCB"/>
    <w:rsid w:val="00B5521B"/>
    <w:rsid w:val="00B56D63"/>
    <w:rsid w:val="00B57082"/>
    <w:rsid w:val="00B57B93"/>
    <w:rsid w:val="00B623B9"/>
    <w:rsid w:val="00B62C09"/>
    <w:rsid w:val="00B64A69"/>
    <w:rsid w:val="00B66D19"/>
    <w:rsid w:val="00B70BA5"/>
    <w:rsid w:val="00B71CAC"/>
    <w:rsid w:val="00B74E20"/>
    <w:rsid w:val="00B82545"/>
    <w:rsid w:val="00B87DF8"/>
    <w:rsid w:val="00B924C5"/>
    <w:rsid w:val="00B96DC9"/>
    <w:rsid w:val="00BB7F06"/>
    <w:rsid w:val="00BC3E1D"/>
    <w:rsid w:val="00BD5EAE"/>
    <w:rsid w:val="00BE23AA"/>
    <w:rsid w:val="00BF5A23"/>
    <w:rsid w:val="00BF5D9C"/>
    <w:rsid w:val="00BF6183"/>
    <w:rsid w:val="00BF6AD1"/>
    <w:rsid w:val="00BF7AF6"/>
    <w:rsid w:val="00C03273"/>
    <w:rsid w:val="00C06C62"/>
    <w:rsid w:val="00C11626"/>
    <w:rsid w:val="00C11A4D"/>
    <w:rsid w:val="00C22AD2"/>
    <w:rsid w:val="00C40A21"/>
    <w:rsid w:val="00C42B61"/>
    <w:rsid w:val="00C4581E"/>
    <w:rsid w:val="00C45B46"/>
    <w:rsid w:val="00C4796A"/>
    <w:rsid w:val="00C52D34"/>
    <w:rsid w:val="00C65F6E"/>
    <w:rsid w:val="00C70D8F"/>
    <w:rsid w:val="00C7146C"/>
    <w:rsid w:val="00C736B3"/>
    <w:rsid w:val="00C73BE5"/>
    <w:rsid w:val="00C75047"/>
    <w:rsid w:val="00C80AA1"/>
    <w:rsid w:val="00C91E05"/>
    <w:rsid w:val="00C94D24"/>
    <w:rsid w:val="00C9600D"/>
    <w:rsid w:val="00CA2B0F"/>
    <w:rsid w:val="00CA669F"/>
    <w:rsid w:val="00CB3E05"/>
    <w:rsid w:val="00CB4DD4"/>
    <w:rsid w:val="00CB5EEE"/>
    <w:rsid w:val="00CC22C9"/>
    <w:rsid w:val="00CC628B"/>
    <w:rsid w:val="00CD096A"/>
    <w:rsid w:val="00CD0E37"/>
    <w:rsid w:val="00CD215D"/>
    <w:rsid w:val="00CD537C"/>
    <w:rsid w:val="00CE1A0D"/>
    <w:rsid w:val="00CE57D4"/>
    <w:rsid w:val="00CF030C"/>
    <w:rsid w:val="00CF2295"/>
    <w:rsid w:val="00CF2D76"/>
    <w:rsid w:val="00CF3985"/>
    <w:rsid w:val="00CF517D"/>
    <w:rsid w:val="00CF6667"/>
    <w:rsid w:val="00CF7119"/>
    <w:rsid w:val="00D022FE"/>
    <w:rsid w:val="00D04905"/>
    <w:rsid w:val="00D04EB4"/>
    <w:rsid w:val="00D07DBB"/>
    <w:rsid w:val="00D109E1"/>
    <w:rsid w:val="00D11529"/>
    <w:rsid w:val="00D13163"/>
    <w:rsid w:val="00D15B9F"/>
    <w:rsid w:val="00D206CD"/>
    <w:rsid w:val="00D22647"/>
    <w:rsid w:val="00D2691D"/>
    <w:rsid w:val="00D30BCB"/>
    <w:rsid w:val="00D352A5"/>
    <w:rsid w:val="00D36764"/>
    <w:rsid w:val="00D37AB2"/>
    <w:rsid w:val="00D412CD"/>
    <w:rsid w:val="00D45392"/>
    <w:rsid w:val="00D46B23"/>
    <w:rsid w:val="00D51B30"/>
    <w:rsid w:val="00D54796"/>
    <w:rsid w:val="00D62B11"/>
    <w:rsid w:val="00D653ED"/>
    <w:rsid w:val="00D715BA"/>
    <w:rsid w:val="00D74A68"/>
    <w:rsid w:val="00D76D97"/>
    <w:rsid w:val="00D80290"/>
    <w:rsid w:val="00D83F96"/>
    <w:rsid w:val="00D92D21"/>
    <w:rsid w:val="00D93E00"/>
    <w:rsid w:val="00D94D38"/>
    <w:rsid w:val="00DA0C6A"/>
    <w:rsid w:val="00DA5FC0"/>
    <w:rsid w:val="00DA76C8"/>
    <w:rsid w:val="00DB1B03"/>
    <w:rsid w:val="00DB346B"/>
    <w:rsid w:val="00DB4A82"/>
    <w:rsid w:val="00DB4E02"/>
    <w:rsid w:val="00DB6927"/>
    <w:rsid w:val="00DC3E76"/>
    <w:rsid w:val="00DC4175"/>
    <w:rsid w:val="00DC6F08"/>
    <w:rsid w:val="00DC7B5E"/>
    <w:rsid w:val="00DD0B51"/>
    <w:rsid w:val="00DD5043"/>
    <w:rsid w:val="00DD7AA6"/>
    <w:rsid w:val="00DE0957"/>
    <w:rsid w:val="00DE1E04"/>
    <w:rsid w:val="00DE37B4"/>
    <w:rsid w:val="00DE79F3"/>
    <w:rsid w:val="00E06CDB"/>
    <w:rsid w:val="00E1062B"/>
    <w:rsid w:val="00E11CC8"/>
    <w:rsid w:val="00E14103"/>
    <w:rsid w:val="00E15A90"/>
    <w:rsid w:val="00E21AD5"/>
    <w:rsid w:val="00E31114"/>
    <w:rsid w:val="00E34180"/>
    <w:rsid w:val="00E37468"/>
    <w:rsid w:val="00E37A2D"/>
    <w:rsid w:val="00E37FB5"/>
    <w:rsid w:val="00E40777"/>
    <w:rsid w:val="00E54B0E"/>
    <w:rsid w:val="00E54FA9"/>
    <w:rsid w:val="00E559F8"/>
    <w:rsid w:val="00E63A80"/>
    <w:rsid w:val="00E70EAD"/>
    <w:rsid w:val="00E71D0E"/>
    <w:rsid w:val="00E72C0C"/>
    <w:rsid w:val="00E7300A"/>
    <w:rsid w:val="00E7376C"/>
    <w:rsid w:val="00E75FBC"/>
    <w:rsid w:val="00E779F1"/>
    <w:rsid w:val="00E82267"/>
    <w:rsid w:val="00E879F3"/>
    <w:rsid w:val="00E92E47"/>
    <w:rsid w:val="00E95D96"/>
    <w:rsid w:val="00E977B3"/>
    <w:rsid w:val="00EB43AC"/>
    <w:rsid w:val="00EB6597"/>
    <w:rsid w:val="00EB706B"/>
    <w:rsid w:val="00EB7F51"/>
    <w:rsid w:val="00EC15A4"/>
    <w:rsid w:val="00EC2AF9"/>
    <w:rsid w:val="00EC5AAD"/>
    <w:rsid w:val="00EC72D7"/>
    <w:rsid w:val="00ED18DB"/>
    <w:rsid w:val="00ED1D1C"/>
    <w:rsid w:val="00EE0E59"/>
    <w:rsid w:val="00EE7566"/>
    <w:rsid w:val="00F03A80"/>
    <w:rsid w:val="00F04229"/>
    <w:rsid w:val="00F07981"/>
    <w:rsid w:val="00F22225"/>
    <w:rsid w:val="00F277F7"/>
    <w:rsid w:val="00F36E8B"/>
    <w:rsid w:val="00F375E4"/>
    <w:rsid w:val="00F41861"/>
    <w:rsid w:val="00F4310D"/>
    <w:rsid w:val="00F4312E"/>
    <w:rsid w:val="00F44032"/>
    <w:rsid w:val="00F464D8"/>
    <w:rsid w:val="00F63414"/>
    <w:rsid w:val="00F63E27"/>
    <w:rsid w:val="00F63F92"/>
    <w:rsid w:val="00F64404"/>
    <w:rsid w:val="00F71A23"/>
    <w:rsid w:val="00F73C81"/>
    <w:rsid w:val="00F77792"/>
    <w:rsid w:val="00F8026B"/>
    <w:rsid w:val="00F80FFD"/>
    <w:rsid w:val="00F820F8"/>
    <w:rsid w:val="00F83A64"/>
    <w:rsid w:val="00F86757"/>
    <w:rsid w:val="00F912E3"/>
    <w:rsid w:val="00F9491F"/>
    <w:rsid w:val="00F97A52"/>
    <w:rsid w:val="00FA3050"/>
    <w:rsid w:val="00FA36A1"/>
    <w:rsid w:val="00FA3D87"/>
    <w:rsid w:val="00FA6C16"/>
    <w:rsid w:val="00FA76E5"/>
    <w:rsid w:val="00FB0D83"/>
    <w:rsid w:val="00FB397B"/>
    <w:rsid w:val="00FC3B45"/>
    <w:rsid w:val="00FC4EFE"/>
    <w:rsid w:val="00FD545F"/>
    <w:rsid w:val="00FF6771"/>
    <w:rsid w:val="00FF7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AF24E9"/>
  <w15:chartTrackingRefBased/>
  <w15:docId w15:val="{A6AC4FA3-8AFE-4D2B-A6CD-C21B84300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1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71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71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71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71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71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71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71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71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1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71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71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71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71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71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71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71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7143"/>
    <w:rPr>
      <w:rFonts w:eastAsiaTheme="majorEastAsia" w:cstheme="majorBidi"/>
      <w:color w:val="272727" w:themeColor="text1" w:themeTint="D8"/>
    </w:rPr>
  </w:style>
  <w:style w:type="paragraph" w:styleId="Title">
    <w:name w:val="Title"/>
    <w:basedOn w:val="Normal"/>
    <w:next w:val="Normal"/>
    <w:link w:val="TitleChar"/>
    <w:uiPriority w:val="10"/>
    <w:qFormat/>
    <w:rsid w:val="002271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71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71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71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7143"/>
    <w:pPr>
      <w:spacing w:before="160"/>
      <w:jc w:val="center"/>
    </w:pPr>
    <w:rPr>
      <w:i/>
      <w:iCs/>
      <w:color w:val="404040" w:themeColor="text1" w:themeTint="BF"/>
    </w:rPr>
  </w:style>
  <w:style w:type="character" w:customStyle="1" w:styleId="QuoteChar">
    <w:name w:val="Quote Char"/>
    <w:basedOn w:val="DefaultParagraphFont"/>
    <w:link w:val="Quote"/>
    <w:uiPriority w:val="29"/>
    <w:rsid w:val="00227143"/>
    <w:rPr>
      <w:i/>
      <w:iCs/>
      <w:color w:val="404040" w:themeColor="text1" w:themeTint="BF"/>
    </w:rPr>
  </w:style>
  <w:style w:type="paragraph" w:styleId="ListParagraph">
    <w:name w:val="List Paragraph"/>
    <w:basedOn w:val="Normal"/>
    <w:uiPriority w:val="34"/>
    <w:qFormat/>
    <w:rsid w:val="00227143"/>
    <w:pPr>
      <w:ind w:left="720"/>
      <w:contextualSpacing/>
    </w:pPr>
  </w:style>
  <w:style w:type="character" w:styleId="IntenseEmphasis">
    <w:name w:val="Intense Emphasis"/>
    <w:basedOn w:val="DefaultParagraphFont"/>
    <w:uiPriority w:val="21"/>
    <w:qFormat/>
    <w:rsid w:val="00227143"/>
    <w:rPr>
      <w:i/>
      <w:iCs/>
      <w:color w:val="0F4761" w:themeColor="accent1" w:themeShade="BF"/>
    </w:rPr>
  </w:style>
  <w:style w:type="paragraph" w:styleId="IntenseQuote">
    <w:name w:val="Intense Quote"/>
    <w:basedOn w:val="Normal"/>
    <w:next w:val="Normal"/>
    <w:link w:val="IntenseQuoteChar"/>
    <w:uiPriority w:val="30"/>
    <w:qFormat/>
    <w:rsid w:val="002271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7143"/>
    <w:rPr>
      <w:i/>
      <w:iCs/>
      <w:color w:val="0F4761" w:themeColor="accent1" w:themeShade="BF"/>
    </w:rPr>
  </w:style>
  <w:style w:type="character" w:styleId="IntenseReference">
    <w:name w:val="Intense Reference"/>
    <w:basedOn w:val="DefaultParagraphFont"/>
    <w:uiPriority w:val="32"/>
    <w:qFormat/>
    <w:rsid w:val="00227143"/>
    <w:rPr>
      <w:b/>
      <w:bCs/>
      <w:smallCaps/>
      <w:color w:val="0F4761" w:themeColor="accent1" w:themeShade="BF"/>
      <w:spacing w:val="5"/>
    </w:rPr>
  </w:style>
  <w:style w:type="paragraph" w:styleId="NormalWeb">
    <w:name w:val="Normal (Web)"/>
    <w:basedOn w:val="Normal"/>
    <w:uiPriority w:val="99"/>
    <w:semiHidden/>
    <w:unhideWhenUsed/>
    <w:rsid w:val="00C4581E"/>
    <w:rPr>
      <w:rFonts w:ascii="Times New Roman" w:hAnsi="Times New Roman" w:cs="Times New Roman"/>
    </w:rPr>
  </w:style>
  <w:style w:type="character" w:styleId="Hyperlink">
    <w:name w:val="Hyperlink"/>
    <w:basedOn w:val="DefaultParagraphFont"/>
    <w:uiPriority w:val="99"/>
    <w:unhideWhenUsed/>
    <w:rsid w:val="008C1E1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keeping-safe-online/generative-ai/generative-ai-keeping-learners-safe-online?utm_source=chatgpt.com" TargetMode="External"/><Relationship Id="rId13" Type="http://schemas.openxmlformats.org/officeDocument/2006/relationships/hyperlink" Target="https://legalinstruments.oecd.org/en/instruments/OECD-LEGAL-0449" TargetMode="External"/><Relationship Id="rId18" Type="http://schemas.openxmlformats.org/officeDocument/2006/relationships/hyperlink" Target="https://www.gov.wales/new-era-how-artificial-intelligence-ai-supporting-teaching-and-learning-government-response-html?utm_source=chatgpt.com"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hwb.gov.wales/keeping-safe-online/generative-ai?utm_source=chatgpt.com" TargetMode="External"/><Relationship Id="rId12" Type="http://schemas.openxmlformats.org/officeDocument/2006/relationships/hyperlink" Target="https://doi.org/10.22059/wsps.2025.396472.1530" TargetMode="External"/><Relationship Id="rId17" Type="http://schemas.openxmlformats.org/officeDocument/2006/relationships/hyperlink" Target="https://hwb.gov.wales/school-improvement-and-leadership/digital-in-education/empowering-learning-through-technology?utm_source=chatgpt.com" TargetMode="External"/><Relationship Id="rId2" Type="http://schemas.openxmlformats.org/officeDocument/2006/relationships/settings" Target="settings.xml"/><Relationship Id="rId16" Type="http://schemas.openxmlformats.org/officeDocument/2006/relationships/hyperlink" Target="https://doi.org/10.1080/17439884.2022.2159978" TargetMode="External"/><Relationship Id="rId20" Type="http://schemas.openxmlformats.org/officeDocument/2006/relationships/hyperlink" Target="https://doi.org/10.1017/ilm.2020.5" TargetMode="External"/><Relationship Id="rId1" Type="http://schemas.openxmlformats.org/officeDocument/2006/relationships/styles" Target="styles.xml"/><Relationship Id="rId6" Type="http://schemas.openxmlformats.org/officeDocument/2006/relationships/hyperlink" Target="https://doi.org/10.1787/647880aa-en" TargetMode="External"/><Relationship Id="rId11" Type="http://schemas.openxmlformats.org/officeDocument/2006/relationships/hyperlink" Target="https://doi.org/10.1016/j.lindif.2023.102274" TargetMode="External"/><Relationship Id="rId5" Type="http://schemas.openxmlformats.org/officeDocument/2006/relationships/hyperlink" Target="https://estyn.gov.wales/improvement-resources/new-era-how-artificial-intelligence-ai-is-supporting-teaching-and-learning/?utm_source=chatgpt.com" TargetMode="External"/><Relationship Id="rId15" Type="http://schemas.openxmlformats.org/officeDocument/2006/relationships/hyperlink" Target="https://qualifications.wales/news-views/our-updated-position-statement-on-artificial-intelligence/?utm_source=chatgpt.com" TargetMode="External"/><Relationship Id="rId10" Type="http://schemas.openxmlformats.org/officeDocument/2006/relationships/hyperlink" Target="https://www.learntechlib.org/primary/p/225872/" TargetMode="External"/><Relationship Id="rId19" Type="http://schemas.openxmlformats.org/officeDocument/2006/relationships/hyperlink" Target="https://doi.org/10.1080/17439884.2023.2167830" TargetMode="External"/><Relationship Id="rId4" Type="http://schemas.openxmlformats.org/officeDocument/2006/relationships/hyperlink" Target="https://educationwales.blog.gov.wales/2025/01/13/generative-artificial-intelligence-ai-in-schools/?utm_source=chatgpt.com" TargetMode="External"/><Relationship Id="rId9" Type="http://schemas.openxmlformats.org/officeDocument/2006/relationships/hyperlink" Target="https://hwb.gov.wales/school-improvement-and-leadership/education-digital-standards/generative-artificial-intelligence-in-education?utm_source=chatgpt.com" TargetMode="External"/><Relationship Id="rId14" Type="http://schemas.openxmlformats.org/officeDocument/2006/relationships/hyperlink" Target="https://forthworthjournals.org/journals/index.php/IJPSS/article/view/1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10957</TotalTime>
  <Pages>19</Pages>
  <Words>5852</Words>
  <Characters>40483</Characters>
  <Application>Microsoft Office Word</Application>
  <DocSecurity>0</DocSecurity>
  <Lines>652</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Barfoot (1809847)</dc:creator>
  <cp:keywords/>
  <dc:description/>
  <cp:lastModifiedBy>Paul Barfoot (1809847)</cp:lastModifiedBy>
  <cp:revision>615</cp:revision>
  <dcterms:created xsi:type="dcterms:W3CDTF">2025-11-18T09:40:00Z</dcterms:created>
  <dcterms:modified xsi:type="dcterms:W3CDTF">2025-11-26T21:41:00Z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f1ebf546-59d2-4324-9246-ea54c5a39eb1</vt:lpwstr>
  </property>
</Properties>
</file>