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8EC9A" w14:textId="507B336A" w:rsidR="00505AFF" w:rsidRPr="001464DE" w:rsidRDefault="00D74A1C" w:rsidP="00E50620">
      <w:pPr>
        <w:pStyle w:val="ListParagraph"/>
        <w:numPr>
          <w:ilvl w:val="0"/>
          <w:numId w:val="8"/>
        </w:numPr>
        <w:rPr>
          <w:rFonts w:ascii="Arial" w:hAnsi="Arial" w:cs="Arial"/>
          <w:b/>
          <w:bCs/>
          <w:sz w:val="22"/>
          <w:szCs w:val="22"/>
        </w:rPr>
      </w:pPr>
      <w:r w:rsidRPr="001464DE">
        <w:rPr>
          <w:rFonts w:ascii="Arial" w:hAnsi="Arial" w:cs="Arial"/>
          <w:b/>
          <w:bCs/>
          <w:sz w:val="22"/>
          <w:szCs w:val="22"/>
        </w:rPr>
        <w:t>Differentiate between e</w:t>
      </w:r>
      <w:r w:rsidR="00E50620" w:rsidRPr="001464DE">
        <w:rPr>
          <w:rFonts w:ascii="Arial" w:hAnsi="Arial" w:cs="Arial"/>
          <w:b/>
          <w:bCs/>
          <w:sz w:val="22"/>
          <w:szCs w:val="22"/>
        </w:rPr>
        <w:t xml:space="preserve">mployee involvement </w:t>
      </w:r>
      <w:r w:rsidRPr="001464DE">
        <w:rPr>
          <w:rFonts w:ascii="Arial" w:hAnsi="Arial" w:cs="Arial"/>
          <w:b/>
          <w:bCs/>
          <w:sz w:val="22"/>
          <w:szCs w:val="22"/>
        </w:rPr>
        <w:t xml:space="preserve">and participation and how they build relationships. </w:t>
      </w:r>
    </w:p>
    <w:p w14:paraId="6C167084" w14:textId="77777777" w:rsidR="00D74A1C" w:rsidRPr="001464DE" w:rsidRDefault="00D74A1C" w:rsidP="00D74A1C">
      <w:pPr>
        <w:pStyle w:val="ListParagraph"/>
        <w:rPr>
          <w:rFonts w:ascii="Arial" w:hAnsi="Arial" w:cs="Arial"/>
          <w:b/>
          <w:bCs/>
          <w:sz w:val="22"/>
          <w:szCs w:val="22"/>
        </w:rPr>
      </w:pPr>
    </w:p>
    <w:p w14:paraId="1CF08DCC" w14:textId="61F92862" w:rsidR="00E07EDB" w:rsidRPr="001464DE" w:rsidRDefault="00EB7433" w:rsidP="00EE14CD">
      <w:pPr>
        <w:rPr>
          <w:rFonts w:ascii="Arial" w:hAnsi="Arial" w:cs="Arial"/>
          <w:sz w:val="22"/>
          <w:szCs w:val="22"/>
        </w:rPr>
      </w:pPr>
      <w:r w:rsidRPr="001464DE">
        <w:rPr>
          <w:rFonts w:ascii="Arial" w:hAnsi="Arial" w:cs="Arial"/>
          <w:sz w:val="22"/>
          <w:szCs w:val="22"/>
        </w:rPr>
        <w:t>Following a recent merger and a shift toward private-sector leadership, concerns have arisen about potential disruptions to established employee relations. This paper offers guidance to support a harmonious workplace</w:t>
      </w:r>
      <w:r w:rsidR="00B15454" w:rsidRPr="001464DE">
        <w:rPr>
          <w:rFonts w:ascii="Arial" w:hAnsi="Arial" w:cs="Arial"/>
          <w:sz w:val="22"/>
          <w:szCs w:val="22"/>
        </w:rPr>
        <w:t>.</w:t>
      </w:r>
      <w:r w:rsidRPr="001464DE">
        <w:rPr>
          <w:rFonts w:ascii="Arial" w:hAnsi="Arial" w:cs="Arial"/>
          <w:sz w:val="22"/>
          <w:szCs w:val="22"/>
        </w:rPr>
        <w:t xml:space="preserve"> </w:t>
      </w:r>
    </w:p>
    <w:p w14:paraId="7D4BB30E" w14:textId="77777777" w:rsidR="00EB7433" w:rsidRPr="001464DE" w:rsidRDefault="00EB7433" w:rsidP="00EE14CD">
      <w:pPr>
        <w:rPr>
          <w:rFonts w:ascii="Arial" w:hAnsi="Arial" w:cs="Arial"/>
          <w:sz w:val="22"/>
          <w:szCs w:val="22"/>
        </w:rPr>
      </w:pPr>
    </w:p>
    <w:p w14:paraId="6F1C5FE3" w14:textId="1E887B81" w:rsidR="00666EAE" w:rsidRPr="001464DE" w:rsidRDefault="0076330A" w:rsidP="00EE14CD">
      <w:pPr>
        <w:rPr>
          <w:rFonts w:ascii="Arial" w:hAnsi="Arial" w:cs="Arial"/>
          <w:sz w:val="22"/>
          <w:szCs w:val="22"/>
        </w:rPr>
      </w:pPr>
      <w:r w:rsidRPr="001464DE">
        <w:rPr>
          <w:rFonts w:ascii="Arial" w:hAnsi="Arial" w:cs="Arial"/>
          <w:sz w:val="22"/>
          <w:szCs w:val="22"/>
        </w:rPr>
        <w:t>Understanding the di</w:t>
      </w:r>
      <w:r w:rsidR="006804ED" w:rsidRPr="001464DE">
        <w:rPr>
          <w:rFonts w:ascii="Arial" w:hAnsi="Arial" w:cs="Arial"/>
          <w:sz w:val="22"/>
          <w:szCs w:val="22"/>
        </w:rPr>
        <w:t xml:space="preserve">fference between involvement and participation of employees is central </w:t>
      </w:r>
      <w:r w:rsidR="00FF654B" w:rsidRPr="001464DE">
        <w:rPr>
          <w:rFonts w:ascii="Arial" w:hAnsi="Arial" w:cs="Arial"/>
          <w:sz w:val="22"/>
          <w:szCs w:val="22"/>
        </w:rPr>
        <w:t xml:space="preserve">to establishing collaborative and supportive culture (Young, 2024). </w:t>
      </w:r>
      <w:r w:rsidR="003525A3" w:rsidRPr="001464DE">
        <w:rPr>
          <w:rFonts w:ascii="Arial" w:hAnsi="Arial" w:cs="Arial"/>
          <w:sz w:val="22"/>
          <w:szCs w:val="22"/>
        </w:rPr>
        <w:t>Although often used interchangeably, employee involvement and employee participation have separate meanings and implications, especially in the public sector</w:t>
      </w:r>
      <w:r w:rsidR="007A785A" w:rsidRPr="001464DE">
        <w:rPr>
          <w:rFonts w:ascii="Arial" w:hAnsi="Arial" w:cs="Arial"/>
          <w:sz w:val="22"/>
          <w:szCs w:val="22"/>
        </w:rPr>
        <w:t xml:space="preserve"> (CIPD, 2025). </w:t>
      </w:r>
    </w:p>
    <w:p w14:paraId="0BDBD616" w14:textId="23233BAE" w:rsidR="00660FDD" w:rsidRPr="001464DE" w:rsidRDefault="004219BD" w:rsidP="00EE14CD">
      <w:pPr>
        <w:rPr>
          <w:rFonts w:ascii="Arial" w:hAnsi="Arial" w:cs="Arial"/>
          <w:sz w:val="22"/>
          <w:szCs w:val="22"/>
        </w:rPr>
      </w:pPr>
      <w:r w:rsidRPr="001464DE">
        <w:rPr>
          <w:rFonts w:ascii="Arial" w:hAnsi="Arial" w:cs="Arial"/>
          <w:sz w:val="22"/>
          <w:szCs w:val="22"/>
        </w:rPr>
        <w:br/>
      </w:r>
      <w:r w:rsidRPr="001464DE">
        <w:rPr>
          <w:rFonts w:ascii="Arial" w:hAnsi="Arial" w:cs="Arial"/>
          <w:b/>
          <w:bCs/>
          <w:sz w:val="22"/>
          <w:szCs w:val="22"/>
        </w:rPr>
        <w:t>Employee involvement</w:t>
      </w:r>
      <w:r w:rsidRPr="001464DE">
        <w:rPr>
          <w:rFonts w:ascii="Arial" w:hAnsi="Arial" w:cs="Arial"/>
          <w:sz w:val="22"/>
          <w:szCs w:val="22"/>
        </w:rPr>
        <w:t xml:space="preserve"> is a management</w:t>
      </w:r>
      <w:r w:rsidR="00123D41" w:rsidRPr="001464DE">
        <w:rPr>
          <w:rFonts w:ascii="Arial" w:hAnsi="Arial" w:cs="Arial"/>
          <w:sz w:val="22"/>
          <w:szCs w:val="22"/>
        </w:rPr>
        <w:t>-led</w:t>
      </w:r>
      <w:r w:rsidRPr="001464DE">
        <w:rPr>
          <w:rFonts w:ascii="Arial" w:hAnsi="Arial" w:cs="Arial"/>
          <w:sz w:val="22"/>
          <w:szCs w:val="22"/>
        </w:rPr>
        <w:t xml:space="preserve"> approach that </w:t>
      </w:r>
      <w:r w:rsidR="000C00FA" w:rsidRPr="001464DE">
        <w:rPr>
          <w:rFonts w:ascii="Arial" w:hAnsi="Arial" w:cs="Arial"/>
          <w:sz w:val="22"/>
          <w:szCs w:val="22"/>
        </w:rPr>
        <w:t>keeps employees informed and encourages them to</w:t>
      </w:r>
      <w:r w:rsidRPr="001464DE">
        <w:rPr>
          <w:rFonts w:ascii="Arial" w:hAnsi="Arial" w:cs="Arial"/>
          <w:sz w:val="22"/>
          <w:szCs w:val="22"/>
        </w:rPr>
        <w:t xml:space="preserve"> contribut</w:t>
      </w:r>
      <w:r w:rsidR="000C00FA" w:rsidRPr="001464DE">
        <w:rPr>
          <w:rFonts w:ascii="Arial" w:hAnsi="Arial" w:cs="Arial"/>
          <w:sz w:val="22"/>
          <w:szCs w:val="22"/>
        </w:rPr>
        <w:t xml:space="preserve">e </w:t>
      </w:r>
      <w:r w:rsidRPr="001464DE">
        <w:rPr>
          <w:rFonts w:ascii="Arial" w:hAnsi="Arial" w:cs="Arial"/>
          <w:sz w:val="22"/>
          <w:szCs w:val="22"/>
        </w:rPr>
        <w:t>in decision-</w:t>
      </w:r>
      <w:r w:rsidR="000C00FA" w:rsidRPr="001464DE">
        <w:rPr>
          <w:rFonts w:ascii="Arial" w:hAnsi="Arial" w:cs="Arial"/>
          <w:sz w:val="22"/>
          <w:szCs w:val="22"/>
        </w:rPr>
        <w:t>making.</w:t>
      </w:r>
      <w:r w:rsidR="00FF40AF" w:rsidRPr="001464DE">
        <w:rPr>
          <w:rFonts w:ascii="Arial" w:hAnsi="Arial" w:cs="Arial"/>
          <w:sz w:val="22"/>
          <w:szCs w:val="22"/>
        </w:rPr>
        <w:t xml:space="preserve"> It’s of an informative and consultative nature and i</w:t>
      </w:r>
      <w:r w:rsidRPr="001464DE">
        <w:rPr>
          <w:rFonts w:ascii="Arial" w:hAnsi="Arial" w:cs="Arial"/>
          <w:sz w:val="22"/>
          <w:szCs w:val="22"/>
        </w:rPr>
        <w:t xml:space="preserve">t includes practices like suggestion systems, </w:t>
      </w:r>
      <w:r w:rsidR="00AF6AA1" w:rsidRPr="001464DE">
        <w:rPr>
          <w:rFonts w:ascii="Arial" w:hAnsi="Arial" w:cs="Arial"/>
          <w:sz w:val="22"/>
          <w:szCs w:val="22"/>
        </w:rPr>
        <w:t xml:space="preserve">surveys, </w:t>
      </w:r>
      <w:r w:rsidRPr="001464DE">
        <w:rPr>
          <w:rFonts w:ascii="Arial" w:hAnsi="Arial" w:cs="Arial"/>
          <w:sz w:val="22"/>
          <w:szCs w:val="22"/>
        </w:rPr>
        <w:t>and quality circles</w:t>
      </w:r>
      <w:r w:rsidR="006F2F7C" w:rsidRPr="001464DE">
        <w:rPr>
          <w:rFonts w:ascii="Arial" w:hAnsi="Arial" w:cs="Arial"/>
          <w:sz w:val="22"/>
          <w:szCs w:val="22"/>
        </w:rPr>
        <w:t xml:space="preserve"> (Learning, 2018).</w:t>
      </w:r>
      <w:r w:rsidRPr="001464DE">
        <w:rPr>
          <w:rFonts w:ascii="Arial" w:hAnsi="Arial" w:cs="Arial"/>
          <w:sz w:val="22"/>
          <w:szCs w:val="22"/>
        </w:rPr>
        <w:t xml:space="preserve"> Grounded in utilitarian principles, it aims to improve organisational performance for the benefit of all</w:t>
      </w:r>
      <w:r w:rsidR="0036298B" w:rsidRPr="001464DE">
        <w:rPr>
          <w:rFonts w:ascii="Arial" w:hAnsi="Arial" w:cs="Arial"/>
          <w:sz w:val="22"/>
          <w:szCs w:val="22"/>
        </w:rPr>
        <w:t xml:space="preserve"> </w:t>
      </w:r>
      <w:r w:rsidR="00AB0E69" w:rsidRPr="001464DE">
        <w:rPr>
          <w:rFonts w:ascii="Arial" w:hAnsi="Arial" w:cs="Arial"/>
          <w:sz w:val="22"/>
          <w:szCs w:val="22"/>
        </w:rPr>
        <w:t xml:space="preserve">(Gilford, 2005). </w:t>
      </w:r>
      <w:r w:rsidR="00466478" w:rsidRPr="001464DE">
        <w:rPr>
          <w:rFonts w:ascii="Arial" w:hAnsi="Arial" w:cs="Arial"/>
          <w:sz w:val="22"/>
          <w:szCs w:val="22"/>
        </w:rPr>
        <w:t xml:space="preserve">Involvement helps </w:t>
      </w:r>
      <w:r w:rsidR="00700128" w:rsidRPr="001464DE">
        <w:rPr>
          <w:rFonts w:ascii="Arial" w:hAnsi="Arial" w:cs="Arial"/>
          <w:sz w:val="22"/>
          <w:szCs w:val="22"/>
        </w:rPr>
        <w:t>employees feel valued and trusted through transparent communication</w:t>
      </w:r>
      <w:r w:rsidR="00DB0624" w:rsidRPr="001464DE">
        <w:rPr>
          <w:rFonts w:ascii="Arial" w:hAnsi="Arial" w:cs="Arial"/>
          <w:sz w:val="22"/>
          <w:szCs w:val="22"/>
        </w:rPr>
        <w:t xml:space="preserve"> </w:t>
      </w:r>
      <w:r w:rsidR="00605832" w:rsidRPr="001464DE">
        <w:rPr>
          <w:rFonts w:ascii="Arial" w:hAnsi="Arial" w:cs="Arial"/>
          <w:sz w:val="22"/>
          <w:szCs w:val="22"/>
        </w:rPr>
        <w:t xml:space="preserve">which helps with building relationships </w:t>
      </w:r>
      <w:r w:rsidR="00A00B74" w:rsidRPr="001464DE">
        <w:rPr>
          <w:rFonts w:ascii="Arial" w:hAnsi="Arial" w:cs="Arial"/>
          <w:sz w:val="22"/>
          <w:szCs w:val="22"/>
        </w:rPr>
        <w:t xml:space="preserve">and with the </w:t>
      </w:r>
      <w:r w:rsidR="00800E23" w:rsidRPr="001464DE">
        <w:rPr>
          <w:rFonts w:ascii="Arial" w:hAnsi="Arial" w:cs="Arial"/>
          <w:sz w:val="22"/>
          <w:szCs w:val="22"/>
        </w:rPr>
        <w:t>uncertainty</w:t>
      </w:r>
      <w:r w:rsidR="00A00B74" w:rsidRPr="001464DE">
        <w:rPr>
          <w:rFonts w:ascii="Arial" w:hAnsi="Arial" w:cs="Arial"/>
          <w:sz w:val="22"/>
          <w:szCs w:val="22"/>
        </w:rPr>
        <w:t xml:space="preserve"> around </w:t>
      </w:r>
      <w:r w:rsidR="00800E23" w:rsidRPr="001464DE">
        <w:rPr>
          <w:rFonts w:ascii="Arial" w:hAnsi="Arial" w:cs="Arial"/>
          <w:sz w:val="22"/>
          <w:szCs w:val="22"/>
        </w:rPr>
        <w:t xml:space="preserve">post-merging of the organisations </w:t>
      </w:r>
      <w:r w:rsidR="00962085" w:rsidRPr="001464DE">
        <w:rPr>
          <w:rFonts w:ascii="Arial" w:hAnsi="Arial" w:cs="Arial"/>
          <w:sz w:val="22"/>
          <w:szCs w:val="22"/>
        </w:rPr>
        <w:t>(Marchington, 2013).</w:t>
      </w:r>
      <w:r w:rsidR="00C33711" w:rsidRPr="001464DE">
        <w:rPr>
          <w:rFonts w:ascii="Arial" w:hAnsi="Arial" w:cs="Arial"/>
          <w:sz w:val="22"/>
          <w:szCs w:val="22"/>
        </w:rPr>
        <w:t xml:space="preserve"> </w:t>
      </w:r>
      <w:r w:rsidR="00962085" w:rsidRPr="001464DE">
        <w:rPr>
          <w:rFonts w:ascii="Arial" w:hAnsi="Arial" w:cs="Arial"/>
          <w:sz w:val="22"/>
          <w:szCs w:val="22"/>
        </w:rPr>
        <w:t xml:space="preserve"> </w:t>
      </w:r>
    </w:p>
    <w:p w14:paraId="1C10D235" w14:textId="48034F4C" w:rsidR="00153CDD" w:rsidRPr="001464DE" w:rsidRDefault="008F1B09" w:rsidP="00EE14CD">
      <w:pPr>
        <w:rPr>
          <w:rFonts w:ascii="Arial" w:hAnsi="Arial" w:cs="Arial"/>
          <w:sz w:val="22"/>
          <w:szCs w:val="22"/>
        </w:rPr>
      </w:pPr>
      <w:r w:rsidRPr="001464DE">
        <w:rPr>
          <w:rFonts w:ascii="Arial" w:hAnsi="Arial" w:cs="Arial"/>
          <w:sz w:val="22"/>
          <w:szCs w:val="22"/>
        </w:rPr>
        <w:br/>
      </w:r>
      <w:r w:rsidRPr="001464DE">
        <w:rPr>
          <w:rFonts w:ascii="Arial" w:hAnsi="Arial" w:cs="Arial"/>
          <w:b/>
          <w:bCs/>
          <w:sz w:val="22"/>
          <w:szCs w:val="22"/>
        </w:rPr>
        <w:t>Employee participation</w:t>
      </w:r>
      <w:r w:rsidR="000F2AE0" w:rsidRPr="001464DE">
        <w:rPr>
          <w:rFonts w:ascii="Arial" w:hAnsi="Arial" w:cs="Arial"/>
          <w:sz w:val="22"/>
          <w:szCs w:val="22"/>
        </w:rPr>
        <w:t xml:space="preserve"> on the other</w:t>
      </w:r>
      <w:r w:rsidR="00F53C81" w:rsidRPr="001464DE">
        <w:rPr>
          <w:rFonts w:ascii="Arial" w:hAnsi="Arial" w:cs="Arial"/>
          <w:sz w:val="22"/>
          <w:szCs w:val="22"/>
        </w:rPr>
        <w:t>-</w:t>
      </w:r>
      <w:r w:rsidR="000F2AE0" w:rsidRPr="001464DE">
        <w:rPr>
          <w:rFonts w:ascii="Arial" w:hAnsi="Arial" w:cs="Arial"/>
          <w:sz w:val="22"/>
          <w:szCs w:val="22"/>
        </w:rPr>
        <w:t>hand,</w:t>
      </w:r>
      <w:r w:rsidRPr="001464DE">
        <w:rPr>
          <w:rFonts w:ascii="Arial" w:hAnsi="Arial" w:cs="Arial"/>
          <w:sz w:val="22"/>
          <w:szCs w:val="22"/>
        </w:rPr>
        <w:t xml:space="preserve"> involves formal mechanisms that enable employees to contribute to </w:t>
      </w:r>
      <w:r w:rsidR="000F2AE0" w:rsidRPr="001464DE">
        <w:rPr>
          <w:rFonts w:ascii="Arial" w:hAnsi="Arial" w:cs="Arial"/>
          <w:sz w:val="22"/>
          <w:szCs w:val="22"/>
        </w:rPr>
        <w:t>organisational</w:t>
      </w:r>
      <w:r w:rsidRPr="001464DE">
        <w:rPr>
          <w:rFonts w:ascii="Arial" w:hAnsi="Arial" w:cs="Arial"/>
          <w:sz w:val="22"/>
          <w:szCs w:val="22"/>
        </w:rPr>
        <w:t xml:space="preserve"> decision-making</w:t>
      </w:r>
      <w:r w:rsidR="007726F5" w:rsidRPr="001464DE">
        <w:rPr>
          <w:rFonts w:ascii="Arial" w:hAnsi="Arial" w:cs="Arial"/>
          <w:sz w:val="22"/>
          <w:szCs w:val="22"/>
        </w:rPr>
        <w:t xml:space="preserve"> through representatives</w:t>
      </w:r>
      <w:r w:rsidR="009D7140" w:rsidRPr="001464DE">
        <w:rPr>
          <w:rFonts w:ascii="Arial" w:hAnsi="Arial" w:cs="Arial"/>
          <w:sz w:val="22"/>
          <w:szCs w:val="22"/>
        </w:rPr>
        <w:t xml:space="preserve">. </w:t>
      </w:r>
      <w:r w:rsidR="007726F5" w:rsidRPr="001464DE">
        <w:rPr>
          <w:rFonts w:ascii="Arial" w:hAnsi="Arial" w:cs="Arial"/>
          <w:sz w:val="22"/>
          <w:szCs w:val="22"/>
        </w:rPr>
        <w:t>Examples of this are;</w:t>
      </w:r>
      <w:r w:rsidRPr="001464DE">
        <w:rPr>
          <w:rFonts w:ascii="Arial" w:hAnsi="Arial" w:cs="Arial"/>
          <w:sz w:val="22"/>
          <w:szCs w:val="22"/>
        </w:rPr>
        <w:t xml:space="preserve"> consultation committees, collective bargaining</w:t>
      </w:r>
      <w:r w:rsidR="007726F5" w:rsidRPr="001464DE">
        <w:rPr>
          <w:rFonts w:ascii="Arial" w:hAnsi="Arial" w:cs="Arial"/>
          <w:sz w:val="22"/>
          <w:szCs w:val="22"/>
        </w:rPr>
        <w:t xml:space="preserve"> and</w:t>
      </w:r>
      <w:r w:rsidR="00E20D51" w:rsidRPr="001464DE">
        <w:rPr>
          <w:rFonts w:ascii="Arial" w:hAnsi="Arial" w:cs="Arial"/>
          <w:sz w:val="22"/>
          <w:szCs w:val="22"/>
        </w:rPr>
        <w:t xml:space="preserve"> union negotiations</w:t>
      </w:r>
      <w:r w:rsidRPr="001464DE">
        <w:rPr>
          <w:rFonts w:ascii="Arial" w:hAnsi="Arial" w:cs="Arial"/>
          <w:sz w:val="22"/>
          <w:szCs w:val="22"/>
        </w:rPr>
        <w:t xml:space="preserve"> </w:t>
      </w:r>
      <w:r w:rsidR="000F2AE0" w:rsidRPr="001464DE">
        <w:rPr>
          <w:rFonts w:ascii="Arial" w:hAnsi="Arial" w:cs="Arial"/>
          <w:sz w:val="22"/>
          <w:szCs w:val="22"/>
        </w:rPr>
        <w:t>(</w:t>
      </w:r>
      <w:r w:rsidR="00457981" w:rsidRPr="001464DE">
        <w:rPr>
          <w:rFonts w:ascii="Arial" w:hAnsi="Arial" w:cs="Arial"/>
          <w:sz w:val="22"/>
          <w:szCs w:val="22"/>
        </w:rPr>
        <w:t>Learning, 2018).</w:t>
      </w:r>
      <w:r w:rsidRPr="001464DE">
        <w:rPr>
          <w:rFonts w:ascii="Arial" w:hAnsi="Arial" w:cs="Arial"/>
          <w:sz w:val="22"/>
          <w:szCs w:val="22"/>
        </w:rPr>
        <w:t xml:space="preserve"> It emphasi</w:t>
      </w:r>
      <w:r w:rsidR="000F2AE0" w:rsidRPr="001464DE">
        <w:rPr>
          <w:rFonts w:ascii="Arial" w:hAnsi="Arial" w:cs="Arial"/>
          <w:sz w:val="22"/>
          <w:szCs w:val="22"/>
        </w:rPr>
        <w:t>s</w:t>
      </w:r>
      <w:r w:rsidRPr="001464DE">
        <w:rPr>
          <w:rFonts w:ascii="Arial" w:hAnsi="Arial" w:cs="Arial"/>
          <w:sz w:val="22"/>
          <w:szCs w:val="22"/>
        </w:rPr>
        <w:t xml:space="preserve">es power-sharing and is rooted in pluralism theory, which highlights the need to represent and balance diverse interests </w:t>
      </w:r>
      <w:r w:rsidR="00A2737C" w:rsidRPr="001464DE">
        <w:rPr>
          <w:rFonts w:ascii="Arial" w:hAnsi="Arial" w:cs="Arial"/>
          <w:sz w:val="22"/>
          <w:szCs w:val="22"/>
        </w:rPr>
        <w:t xml:space="preserve">(Indeed, 2024 &amp; CIPD, 2025). </w:t>
      </w:r>
      <w:r w:rsidR="007E7EBD" w:rsidRPr="001464DE">
        <w:rPr>
          <w:rFonts w:ascii="Arial" w:hAnsi="Arial" w:cs="Arial"/>
          <w:sz w:val="22"/>
          <w:szCs w:val="22"/>
        </w:rPr>
        <w:t xml:space="preserve">The power is shared </w:t>
      </w:r>
      <w:r w:rsidR="004569CF" w:rsidRPr="001464DE">
        <w:rPr>
          <w:rFonts w:ascii="Arial" w:hAnsi="Arial" w:cs="Arial"/>
          <w:sz w:val="22"/>
          <w:szCs w:val="22"/>
        </w:rPr>
        <w:t xml:space="preserve">and it </w:t>
      </w:r>
      <w:r w:rsidR="00EB758C" w:rsidRPr="001464DE">
        <w:rPr>
          <w:rFonts w:ascii="Arial" w:hAnsi="Arial" w:cs="Arial"/>
          <w:sz w:val="22"/>
          <w:szCs w:val="22"/>
        </w:rPr>
        <w:t xml:space="preserve">aims to embed employees in governance and change which helps build relationships and gives employees a voice </w:t>
      </w:r>
      <w:r w:rsidR="00DB0624" w:rsidRPr="001464DE">
        <w:rPr>
          <w:rFonts w:ascii="Arial" w:hAnsi="Arial" w:cs="Arial"/>
          <w:sz w:val="22"/>
          <w:szCs w:val="22"/>
        </w:rPr>
        <w:t>(Balushi, 2024).</w:t>
      </w:r>
      <w:r w:rsidR="00605832" w:rsidRPr="001464DE">
        <w:rPr>
          <w:rFonts w:ascii="Arial" w:hAnsi="Arial" w:cs="Arial"/>
          <w:sz w:val="22"/>
          <w:szCs w:val="22"/>
        </w:rPr>
        <w:t xml:space="preserve"> </w:t>
      </w:r>
    </w:p>
    <w:p w14:paraId="269DD252" w14:textId="77777777" w:rsidR="00153CDD" w:rsidRPr="001464DE" w:rsidRDefault="00153CDD" w:rsidP="00EE14CD">
      <w:pPr>
        <w:rPr>
          <w:rFonts w:ascii="Arial" w:hAnsi="Arial" w:cs="Arial"/>
          <w:sz w:val="22"/>
          <w:szCs w:val="22"/>
        </w:rPr>
      </w:pPr>
    </w:p>
    <w:p w14:paraId="10B386E3" w14:textId="56116152" w:rsidR="00116155" w:rsidRPr="001464DE" w:rsidRDefault="00E257CE" w:rsidP="00EE14CD">
      <w:pPr>
        <w:rPr>
          <w:rFonts w:ascii="Arial" w:hAnsi="Arial" w:cs="Arial"/>
          <w:sz w:val="22"/>
          <w:szCs w:val="22"/>
        </w:rPr>
      </w:pPr>
      <w:r w:rsidRPr="001464DE">
        <w:rPr>
          <w:rFonts w:ascii="Arial" w:hAnsi="Arial" w:cs="Arial"/>
          <w:sz w:val="22"/>
          <w:szCs w:val="22"/>
        </w:rPr>
        <w:t>The key difference between involvement and participation lies in employee influence: involvement means consultation and input, while participation involves shared decision-making (Taylor, 2018). Both approaches promote mutual respect, aiding post-merger harmony. Combining them is essential—while involvement helps rebuild trust, participation fosters a sense of ownership in the new organi</w:t>
      </w:r>
      <w:r w:rsidR="00FB4510" w:rsidRPr="001464DE">
        <w:rPr>
          <w:rFonts w:ascii="Arial" w:hAnsi="Arial" w:cs="Arial"/>
          <w:sz w:val="22"/>
          <w:szCs w:val="22"/>
        </w:rPr>
        <w:t>s</w:t>
      </w:r>
      <w:r w:rsidRPr="001464DE">
        <w:rPr>
          <w:rFonts w:ascii="Arial" w:hAnsi="Arial" w:cs="Arial"/>
          <w:sz w:val="22"/>
          <w:szCs w:val="22"/>
        </w:rPr>
        <w:t>ation (Nielsen, 2012). Early use of both methods can prevent conflict and strengthen relationships. In the public sector, where unions and collective bargaining are prominent, participation is crucial for maintaining trust and morale (Ulrich, 2023). Trade unions can also support open communication and shared purpose during change, further reinforced by mediation (CIPD, 2025).</w:t>
      </w:r>
    </w:p>
    <w:p w14:paraId="544D28F9" w14:textId="77777777" w:rsidR="00E257CE" w:rsidRPr="001464DE" w:rsidRDefault="00E257CE" w:rsidP="00EE14CD">
      <w:pPr>
        <w:rPr>
          <w:rFonts w:ascii="Arial" w:hAnsi="Arial" w:cs="Arial"/>
          <w:sz w:val="22"/>
          <w:szCs w:val="22"/>
        </w:rPr>
      </w:pPr>
    </w:p>
    <w:p w14:paraId="56D5E834" w14:textId="4D93A7D1" w:rsidR="00871903" w:rsidRPr="001464DE" w:rsidRDefault="00511D92" w:rsidP="00EE14CD">
      <w:pPr>
        <w:rPr>
          <w:rFonts w:ascii="Arial" w:hAnsi="Arial" w:cs="Arial"/>
          <w:sz w:val="22"/>
          <w:szCs w:val="22"/>
        </w:rPr>
      </w:pPr>
      <w:r w:rsidRPr="001464DE">
        <w:rPr>
          <w:rFonts w:ascii="Arial" w:hAnsi="Arial" w:cs="Arial"/>
          <w:sz w:val="22"/>
          <w:szCs w:val="22"/>
        </w:rPr>
        <w:t>Linking these theories can strengthen staff-business relationships, as employees who feel heard are more likely to build trust and loyalty (Balushi, 2024). During transitions, combining involvement and participation helps reduce conflict and promote collaboration (Ulrich, 2023). Public sector organisations must ensure compliance with employment laws, keeping policies current and clearly communicated. Training new managers in public sector employee relations is advisable. Post-merger, reinforcing employee relations through inclusive and lawful practices fosters both compliance and a</w:t>
      </w:r>
      <w:r w:rsidR="007137CD" w:rsidRPr="001464DE">
        <w:rPr>
          <w:rFonts w:ascii="Arial" w:hAnsi="Arial" w:cs="Arial"/>
          <w:sz w:val="22"/>
          <w:szCs w:val="22"/>
        </w:rPr>
        <w:t xml:space="preserve"> </w:t>
      </w:r>
      <w:r w:rsidRPr="001464DE">
        <w:rPr>
          <w:rFonts w:ascii="Arial" w:hAnsi="Arial" w:cs="Arial"/>
          <w:sz w:val="22"/>
          <w:szCs w:val="22"/>
        </w:rPr>
        <w:t>united workforce and build relationships. (Fletcher, 2016).</w:t>
      </w:r>
    </w:p>
    <w:p w14:paraId="53854DD1" w14:textId="77777777" w:rsidR="006610F1" w:rsidRPr="001464DE" w:rsidRDefault="006610F1" w:rsidP="00EE14CD">
      <w:pPr>
        <w:rPr>
          <w:rFonts w:ascii="Arial" w:hAnsi="Arial" w:cs="Arial"/>
          <w:sz w:val="22"/>
          <w:szCs w:val="22"/>
        </w:rPr>
      </w:pPr>
    </w:p>
    <w:p w14:paraId="1A4540C9" w14:textId="77777777" w:rsidR="00214199" w:rsidRPr="001464DE" w:rsidRDefault="00214199" w:rsidP="00EE14CD">
      <w:pPr>
        <w:rPr>
          <w:rFonts w:ascii="Arial" w:hAnsi="Arial" w:cs="Arial"/>
          <w:b/>
          <w:bCs/>
          <w:color w:val="FF0000"/>
          <w:sz w:val="22"/>
          <w:szCs w:val="22"/>
        </w:rPr>
      </w:pPr>
    </w:p>
    <w:p w14:paraId="1B6F89C6" w14:textId="6F532861" w:rsidR="00214199" w:rsidRPr="001464DE" w:rsidRDefault="00214199" w:rsidP="00226DF6">
      <w:pPr>
        <w:pStyle w:val="Listparag"/>
        <w:numPr>
          <w:ilvl w:val="0"/>
          <w:numId w:val="8"/>
        </w:numPr>
        <w:spacing w:after="0" w:line="240" w:lineRule="auto"/>
        <w:rPr>
          <w:rFonts w:cs="Arial"/>
          <w:b/>
          <w:bCs/>
          <w:color w:val="auto"/>
        </w:rPr>
      </w:pPr>
      <w:r w:rsidRPr="001464DE">
        <w:rPr>
          <w:rFonts w:cs="Arial"/>
          <w:b/>
          <w:bCs/>
          <w:color w:val="auto"/>
        </w:rPr>
        <w:t xml:space="preserve">Compare forms of union and non-union employee representation. </w:t>
      </w:r>
    </w:p>
    <w:p w14:paraId="78978BAF" w14:textId="77777777" w:rsidR="007975CC" w:rsidRPr="001464DE" w:rsidRDefault="007975CC" w:rsidP="007975CC">
      <w:pPr>
        <w:rPr>
          <w:rFonts w:ascii="Arial" w:hAnsi="Arial" w:cs="Arial"/>
          <w:b/>
          <w:bCs/>
          <w:sz w:val="22"/>
          <w:szCs w:val="22"/>
        </w:rPr>
      </w:pPr>
    </w:p>
    <w:p w14:paraId="623F5E82" w14:textId="19F0107A" w:rsidR="007975CC" w:rsidRPr="001464DE" w:rsidRDefault="002C10AE" w:rsidP="007975CC">
      <w:pPr>
        <w:rPr>
          <w:rFonts w:ascii="Arial" w:hAnsi="Arial" w:cs="Arial"/>
          <w:sz w:val="22"/>
          <w:szCs w:val="22"/>
        </w:rPr>
      </w:pPr>
      <w:r w:rsidRPr="001464DE">
        <w:rPr>
          <w:rFonts w:ascii="Arial" w:hAnsi="Arial" w:cs="Arial"/>
          <w:sz w:val="22"/>
          <w:szCs w:val="22"/>
        </w:rPr>
        <w:t>Due</w:t>
      </w:r>
      <w:r w:rsidR="00955E61" w:rsidRPr="001464DE">
        <w:rPr>
          <w:rFonts w:ascii="Arial" w:hAnsi="Arial" w:cs="Arial"/>
          <w:sz w:val="22"/>
          <w:szCs w:val="22"/>
        </w:rPr>
        <w:t xml:space="preserve"> to leadership </w:t>
      </w:r>
      <w:r w:rsidRPr="001464DE">
        <w:rPr>
          <w:rFonts w:ascii="Arial" w:hAnsi="Arial" w:cs="Arial"/>
          <w:sz w:val="22"/>
          <w:szCs w:val="22"/>
        </w:rPr>
        <w:t xml:space="preserve">restructure </w:t>
      </w:r>
      <w:r w:rsidR="00784CC0" w:rsidRPr="001464DE">
        <w:rPr>
          <w:rFonts w:ascii="Arial" w:hAnsi="Arial" w:cs="Arial"/>
          <w:sz w:val="22"/>
          <w:szCs w:val="22"/>
        </w:rPr>
        <w:t xml:space="preserve">as a result of a merger of two public sector organisations, it is important to re-establish clearness </w:t>
      </w:r>
      <w:r w:rsidR="005659D8" w:rsidRPr="001464DE">
        <w:rPr>
          <w:rFonts w:ascii="Arial" w:hAnsi="Arial" w:cs="Arial"/>
          <w:sz w:val="22"/>
          <w:szCs w:val="22"/>
        </w:rPr>
        <w:t xml:space="preserve">on employee representation methods and how they contribute to workplace harmony. </w:t>
      </w:r>
    </w:p>
    <w:p w14:paraId="140EC002" w14:textId="77777777" w:rsidR="007072DF" w:rsidRPr="001464DE" w:rsidRDefault="007072DF" w:rsidP="007975CC">
      <w:pPr>
        <w:rPr>
          <w:rFonts w:ascii="Arial" w:hAnsi="Arial" w:cs="Arial"/>
          <w:sz w:val="22"/>
          <w:szCs w:val="22"/>
        </w:rPr>
      </w:pPr>
    </w:p>
    <w:p w14:paraId="43C2D2CA" w14:textId="024719DC" w:rsidR="007072DF" w:rsidRPr="001464DE" w:rsidRDefault="004500FC" w:rsidP="007975CC">
      <w:pPr>
        <w:rPr>
          <w:rFonts w:ascii="Arial" w:hAnsi="Arial" w:cs="Arial"/>
          <w:sz w:val="22"/>
          <w:szCs w:val="22"/>
        </w:rPr>
      </w:pPr>
      <w:r w:rsidRPr="001464DE">
        <w:rPr>
          <w:rFonts w:ascii="Arial" w:hAnsi="Arial" w:cs="Arial"/>
          <w:b/>
          <w:bCs/>
          <w:sz w:val="22"/>
          <w:szCs w:val="22"/>
        </w:rPr>
        <w:lastRenderedPageBreak/>
        <w:t xml:space="preserve">Union </w:t>
      </w:r>
      <w:r w:rsidR="006A7BEA" w:rsidRPr="001464DE">
        <w:rPr>
          <w:rFonts w:ascii="Arial" w:hAnsi="Arial" w:cs="Arial"/>
          <w:b/>
          <w:bCs/>
          <w:sz w:val="22"/>
          <w:szCs w:val="22"/>
        </w:rPr>
        <w:t xml:space="preserve">representation </w:t>
      </w:r>
      <w:r w:rsidR="00ED7064" w:rsidRPr="001464DE">
        <w:rPr>
          <w:rFonts w:ascii="Arial" w:hAnsi="Arial" w:cs="Arial"/>
          <w:sz w:val="22"/>
          <w:szCs w:val="22"/>
        </w:rPr>
        <w:t>involves independent bodies advocating for employees in matters like pay, rights, and working conditions through collective bargaining (Patmore, 2013</w:t>
      </w:r>
      <w:r w:rsidR="005832E0" w:rsidRPr="001464DE">
        <w:rPr>
          <w:rFonts w:ascii="Arial" w:hAnsi="Arial" w:cs="Arial"/>
          <w:sz w:val="22"/>
          <w:szCs w:val="22"/>
        </w:rPr>
        <w:t xml:space="preserve">). </w:t>
      </w:r>
      <w:r w:rsidR="006A5E67" w:rsidRPr="001464DE">
        <w:rPr>
          <w:rFonts w:ascii="Arial" w:hAnsi="Arial" w:cs="Arial"/>
          <w:sz w:val="22"/>
          <w:szCs w:val="22"/>
        </w:rPr>
        <w:t xml:space="preserve">Unions will negotiate terms and conditions on behalf of their members and </w:t>
      </w:r>
      <w:r w:rsidR="00F34F7E" w:rsidRPr="001464DE">
        <w:rPr>
          <w:rFonts w:ascii="Arial" w:hAnsi="Arial" w:cs="Arial"/>
          <w:sz w:val="22"/>
          <w:szCs w:val="22"/>
        </w:rPr>
        <w:t>will often act as mediators during disciplinaries, capability hearings and consultations</w:t>
      </w:r>
      <w:r w:rsidR="00ED7064" w:rsidRPr="001464DE">
        <w:rPr>
          <w:rFonts w:ascii="Arial" w:hAnsi="Arial" w:cs="Arial"/>
          <w:sz w:val="22"/>
          <w:szCs w:val="22"/>
        </w:rPr>
        <w:t xml:space="preserve"> </w:t>
      </w:r>
      <w:r w:rsidR="00EE0539" w:rsidRPr="001464DE">
        <w:rPr>
          <w:rFonts w:ascii="Arial" w:hAnsi="Arial" w:cs="Arial"/>
          <w:sz w:val="22"/>
          <w:szCs w:val="22"/>
        </w:rPr>
        <w:t xml:space="preserve">(ACAS, 2014). </w:t>
      </w:r>
      <w:r w:rsidR="005832E0" w:rsidRPr="001464DE">
        <w:rPr>
          <w:rFonts w:ascii="Arial" w:hAnsi="Arial" w:cs="Arial"/>
          <w:sz w:val="22"/>
          <w:szCs w:val="22"/>
        </w:rPr>
        <w:t>Public sector unions hold statutory rights under the Trade Union Labour Regulations Act 1992 (GOV, 2014).</w:t>
      </w:r>
    </w:p>
    <w:p w14:paraId="7A04C047" w14:textId="77777777" w:rsidR="009F0FFD" w:rsidRPr="001464DE" w:rsidRDefault="00FD4C8F" w:rsidP="007975CC">
      <w:pPr>
        <w:rPr>
          <w:rFonts w:ascii="Arial" w:hAnsi="Arial" w:cs="Arial"/>
          <w:sz w:val="22"/>
          <w:szCs w:val="22"/>
        </w:rPr>
      </w:pPr>
      <w:r w:rsidRPr="001464DE">
        <w:rPr>
          <w:rFonts w:ascii="Arial" w:hAnsi="Arial" w:cs="Arial"/>
          <w:sz w:val="22"/>
          <w:szCs w:val="22"/>
        </w:rPr>
        <w:t>Employees would benefit from union representation during this transition as it will provide them with stability</w:t>
      </w:r>
      <w:r w:rsidR="00207D79" w:rsidRPr="001464DE">
        <w:rPr>
          <w:rFonts w:ascii="Arial" w:hAnsi="Arial" w:cs="Arial"/>
          <w:sz w:val="22"/>
          <w:szCs w:val="22"/>
        </w:rPr>
        <w:t xml:space="preserve">. Established union relationships </w:t>
      </w:r>
      <w:r w:rsidR="001728F8" w:rsidRPr="001464DE">
        <w:rPr>
          <w:rFonts w:ascii="Arial" w:hAnsi="Arial" w:cs="Arial"/>
          <w:sz w:val="22"/>
          <w:szCs w:val="22"/>
        </w:rPr>
        <w:t xml:space="preserve">can provide continuity </w:t>
      </w:r>
      <w:r w:rsidR="00885DFD" w:rsidRPr="001464DE">
        <w:rPr>
          <w:rFonts w:ascii="Arial" w:hAnsi="Arial" w:cs="Arial"/>
          <w:sz w:val="22"/>
          <w:szCs w:val="22"/>
        </w:rPr>
        <w:t>within organisational change</w:t>
      </w:r>
      <w:r w:rsidR="0055532D" w:rsidRPr="001464DE">
        <w:rPr>
          <w:rFonts w:ascii="Arial" w:hAnsi="Arial" w:cs="Arial"/>
          <w:sz w:val="22"/>
          <w:szCs w:val="22"/>
        </w:rPr>
        <w:t xml:space="preserve"> (CIPD, 2025). </w:t>
      </w:r>
      <w:r w:rsidR="00732FA1" w:rsidRPr="001464DE">
        <w:rPr>
          <w:rFonts w:ascii="Arial" w:hAnsi="Arial" w:cs="Arial"/>
          <w:sz w:val="22"/>
          <w:szCs w:val="22"/>
        </w:rPr>
        <w:t xml:space="preserve"> </w:t>
      </w:r>
      <w:r w:rsidR="009F0FFD" w:rsidRPr="001464DE">
        <w:rPr>
          <w:rFonts w:ascii="Arial" w:hAnsi="Arial" w:cs="Arial"/>
          <w:sz w:val="22"/>
          <w:szCs w:val="22"/>
        </w:rPr>
        <w:t>During transitions, unions offer stability, continuity, and reassurance, helping to maintain trust and morale (CIPD, 2025). Their expertise in employment law and public sector values gives employees a voice (</w:t>
      </w:r>
      <w:proofErr w:type="spellStart"/>
      <w:r w:rsidR="009F0FFD" w:rsidRPr="001464DE">
        <w:rPr>
          <w:rFonts w:ascii="Arial" w:hAnsi="Arial" w:cs="Arial"/>
          <w:sz w:val="22"/>
          <w:szCs w:val="22"/>
        </w:rPr>
        <w:t>Saundry</w:t>
      </w:r>
      <w:proofErr w:type="spellEnd"/>
      <w:r w:rsidR="009F0FFD" w:rsidRPr="001464DE">
        <w:rPr>
          <w:rFonts w:ascii="Arial" w:hAnsi="Arial" w:cs="Arial"/>
          <w:sz w:val="22"/>
          <w:szCs w:val="22"/>
        </w:rPr>
        <w:t xml:space="preserve">, 2011). </w:t>
      </w:r>
    </w:p>
    <w:p w14:paraId="71C7C88A" w14:textId="26D4EE7B" w:rsidR="00B97A48" w:rsidRPr="001464DE" w:rsidRDefault="00AC0238" w:rsidP="007975CC">
      <w:pPr>
        <w:rPr>
          <w:rFonts w:ascii="Arial" w:hAnsi="Arial" w:cs="Arial"/>
          <w:sz w:val="22"/>
          <w:szCs w:val="22"/>
        </w:rPr>
      </w:pPr>
      <w:r w:rsidRPr="001464DE">
        <w:rPr>
          <w:rFonts w:ascii="Arial" w:hAnsi="Arial" w:cs="Arial"/>
          <w:sz w:val="22"/>
          <w:szCs w:val="22"/>
        </w:rPr>
        <w:t xml:space="preserve">However, private sector leaders may be unfamiliar with union norms, potentially causing resistance. Training management in union engagement can help avoid conflict and support a harmonious workplace (ACAS, 2014). </w:t>
      </w:r>
    </w:p>
    <w:p w14:paraId="0788B0B6" w14:textId="77777777" w:rsidR="001D46A3" w:rsidRPr="001464DE" w:rsidRDefault="001D46A3" w:rsidP="007975CC">
      <w:pPr>
        <w:rPr>
          <w:rFonts w:ascii="Arial" w:hAnsi="Arial" w:cs="Arial"/>
          <w:sz w:val="22"/>
          <w:szCs w:val="22"/>
        </w:rPr>
      </w:pPr>
    </w:p>
    <w:p w14:paraId="0B51845C" w14:textId="3DC4B673" w:rsidR="001D46A3" w:rsidRPr="001464DE" w:rsidRDefault="001D46A3" w:rsidP="007975CC">
      <w:pPr>
        <w:rPr>
          <w:rFonts w:ascii="Arial" w:hAnsi="Arial" w:cs="Arial"/>
          <w:sz w:val="22"/>
          <w:szCs w:val="22"/>
        </w:rPr>
      </w:pPr>
      <w:r w:rsidRPr="001464DE">
        <w:rPr>
          <w:rFonts w:ascii="Arial" w:hAnsi="Arial" w:cs="Arial"/>
          <w:b/>
          <w:bCs/>
          <w:sz w:val="22"/>
          <w:szCs w:val="22"/>
        </w:rPr>
        <w:t xml:space="preserve">Non-union representation </w:t>
      </w:r>
      <w:r w:rsidRPr="001464DE">
        <w:rPr>
          <w:rFonts w:ascii="Arial" w:hAnsi="Arial" w:cs="Arial"/>
          <w:sz w:val="22"/>
          <w:szCs w:val="22"/>
        </w:rPr>
        <w:t xml:space="preserve">on the other hand </w:t>
      </w:r>
      <w:r w:rsidR="00D93DA0" w:rsidRPr="001464DE">
        <w:rPr>
          <w:rFonts w:ascii="Arial" w:hAnsi="Arial" w:cs="Arial"/>
          <w:sz w:val="22"/>
          <w:szCs w:val="22"/>
        </w:rPr>
        <w:t>includes</w:t>
      </w:r>
      <w:r w:rsidRPr="001464DE">
        <w:rPr>
          <w:rFonts w:ascii="Arial" w:hAnsi="Arial" w:cs="Arial"/>
          <w:sz w:val="22"/>
          <w:szCs w:val="22"/>
        </w:rPr>
        <w:t xml:space="preserve"> </w:t>
      </w:r>
      <w:r w:rsidR="008666F9" w:rsidRPr="001464DE">
        <w:rPr>
          <w:rFonts w:ascii="Arial" w:hAnsi="Arial" w:cs="Arial"/>
          <w:sz w:val="22"/>
          <w:szCs w:val="22"/>
        </w:rPr>
        <w:t xml:space="preserve">staff boards, </w:t>
      </w:r>
      <w:r w:rsidR="000C25C5" w:rsidRPr="001464DE">
        <w:rPr>
          <w:rFonts w:ascii="Arial" w:hAnsi="Arial" w:cs="Arial"/>
          <w:sz w:val="22"/>
          <w:szCs w:val="22"/>
        </w:rPr>
        <w:t>elected employee councils or forums and directly consulting with the employees</w:t>
      </w:r>
      <w:r w:rsidR="00780B0D" w:rsidRPr="001464DE">
        <w:rPr>
          <w:rFonts w:ascii="Arial" w:hAnsi="Arial" w:cs="Arial"/>
          <w:sz w:val="22"/>
          <w:szCs w:val="22"/>
        </w:rPr>
        <w:t xml:space="preserve"> (ACAS, 2021). </w:t>
      </w:r>
      <w:r w:rsidR="003813E7" w:rsidRPr="001464DE">
        <w:rPr>
          <w:rFonts w:ascii="Arial" w:hAnsi="Arial" w:cs="Arial"/>
          <w:sz w:val="22"/>
          <w:szCs w:val="22"/>
        </w:rPr>
        <w:t xml:space="preserve">As </w:t>
      </w:r>
      <w:r w:rsidR="00434BD5" w:rsidRPr="001464DE">
        <w:rPr>
          <w:rFonts w:ascii="Arial" w:hAnsi="Arial" w:cs="Arial"/>
          <w:sz w:val="22"/>
          <w:szCs w:val="22"/>
        </w:rPr>
        <w:t xml:space="preserve">employee committees are formed of elected staff it will be easier to meet them </w:t>
      </w:r>
      <w:r w:rsidR="00895299" w:rsidRPr="001464DE">
        <w:rPr>
          <w:rFonts w:ascii="Arial" w:hAnsi="Arial" w:cs="Arial"/>
          <w:sz w:val="22"/>
          <w:szCs w:val="22"/>
        </w:rPr>
        <w:t>frequently</w:t>
      </w:r>
      <w:r w:rsidR="00434BD5" w:rsidRPr="001464DE">
        <w:rPr>
          <w:rFonts w:ascii="Arial" w:hAnsi="Arial" w:cs="Arial"/>
          <w:sz w:val="22"/>
          <w:szCs w:val="22"/>
        </w:rPr>
        <w:t xml:space="preserve"> with management</w:t>
      </w:r>
      <w:r w:rsidR="00895299" w:rsidRPr="001464DE">
        <w:rPr>
          <w:rFonts w:ascii="Arial" w:hAnsi="Arial" w:cs="Arial"/>
          <w:sz w:val="22"/>
          <w:szCs w:val="22"/>
        </w:rPr>
        <w:t xml:space="preserve"> and this can be further supported via surveys and townhalls to gather feedback directly from employees</w:t>
      </w:r>
      <w:r w:rsidR="00942436" w:rsidRPr="001464DE">
        <w:rPr>
          <w:rFonts w:ascii="Arial" w:hAnsi="Arial" w:cs="Arial"/>
          <w:sz w:val="22"/>
          <w:szCs w:val="22"/>
        </w:rPr>
        <w:t xml:space="preserve"> (Butler, 2005)</w:t>
      </w:r>
      <w:r w:rsidR="00895299" w:rsidRPr="001464DE">
        <w:rPr>
          <w:rFonts w:ascii="Arial" w:hAnsi="Arial" w:cs="Arial"/>
          <w:sz w:val="22"/>
          <w:szCs w:val="22"/>
        </w:rPr>
        <w:t xml:space="preserve">. </w:t>
      </w:r>
      <w:r w:rsidR="000C089C" w:rsidRPr="001464DE">
        <w:rPr>
          <w:rFonts w:ascii="Arial" w:hAnsi="Arial" w:cs="Arial"/>
          <w:sz w:val="22"/>
          <w:szCs w:val="22"/>
        </w:rPr>
        <w:t xml:space="preserve">After the restructure has commenced, an </w:t>
      </w:r>
      <w:r w:rsidR="009D5950" w:rsidRPr="001464DE">
        <w:rPr>
          <w:rFonts w:ascii="Arial" w:hAnsi="Arial" w:cs="Arial"/>
          <w:sz w:val="22"/>
          <w:szCs w:val="22"/>
        </w:rPr>
        <w:t>open-door</w:t>
      </w:r>
      <w:r w:rsidR="000C089C" w:rsidRPr="001464DE">
        <w:rPr>
          <w:rFonts w:ascii="Arial" w:hAnsi="Arial" w:cs="Arial"/>
          <w:sz w:val="22"/>
          <w:szCs w:val="22"/>
        </w:rPr>
        <w:t xml:space="preserve"> policy</w:t>
      </w:r>
      <w:r w:rsidR="00E521A2" w:rsidRPr="001464DE">
        <w:rPr>
          <w:rFonts w:ascii="Arial" w:hAnsi="Arial" w:cs="Arial"/>
          <w:sz w:val="22"/>
          <w:szCs w:val="22"/>
        </w:rPr>
        <w:t xml:space="preserve"> or suggestion platforms</w:t>
      </w:r>
      <w:r w:rsidR="000C089C" w:rsidRPr="001464DE">
        <w:rPr>
          <w:rFonts w:ascii="Arial" w:hAnsi="Arial" w:cs="Arial"/>
          <w:sz w:val="22"/>
          <w:szCs w:val="22"/>
        </w:rPr>
        <w:t xml:space="preserve"> can be applied </w:t>
      </w:r>
      <w:r w:rsidR="00E521A2" w:rsidRPr="001464DE">
        <w:rPr>
          <w:rFonts w:ascii="Arial" w:hAnsi="Arial" w:cs="Arial"/>
          <w:sz w:val="22"/>
          <w:szCs w:val="22"/>
        </w:rPr>
        <w:t>so that employees can voice their concerns directly to management (</w:t>
      </w:r>
      <w:proofErr w:type="spellStart"/>
      <w:r w:rsidR="00D645E5" w:rsidRPr="001464DE">
        <w:rPr>
          <w:rFonts w:ascii="Arial" w:hAnsi="Arial" w:cs="Arial"/>
          <w:sz w:val="22"/>
          <w:szCs w:val="22"/>
        </w:rPr>
        <w:t>Suff</w:t>
      </w:r>
      <w:proofErr w:type="spellEnd"/>
      <w:r w:rsidR="00D645E5" w:rsidRPr="001464DE">
        <w:rPr>
          <w:rFonts w:ascii="Arial" w:hAnsi="Arial" w:cs="Arial"/>
          <w:sz w:val="22"/>
          <w:szCs w:val="22"/>
        </w:rPr>
        <w:t xml:space="preserve">, 2022). </w:t>
      </w:r>
    </w:p>
    <w:p w14:paraId="3801F669" w14:textId="34197862" w:rsidR="00D645E5" w:rsidRPr="001464DE" w:rsidRDefault="00D645E5" w:rsidP="007975CC">
      <w:pPr>
        <w:rPr>
          <w:rFonts w:ascii="Arial" w:hAnsi="Arial" w:cs="Arial"/>
          <w:sz w:val="22"/>
          <w:szCs w:val="22"/>
        </w:rPr>
      </w:pPr>
      <w:r w:rsidRPr="001464DE">
        <w:rPr>
          <w:rFonts w:ascii="Arial" w:hAnsi="Arial" w:cs="Arial"/>
          <w:sz w:val="22"/>
          <w:szCs w:val="22"/>
        </w:rPr>
        <w:t xml:space="preserve">Using a non-union representation method can present the business with benefits such as flexibility, as </w:t>
      </w:r>
      <w:r w:rsidR="00C90FA1" w:rsidRPr="001464DE">
        <w:rPr>
          <w:rFonts w:ascii="Arial" w:hAnsi="Arial" w:cs="Arial"/>
          <w:sz w:val="22"/>
          <w:szCs w:val="22"/>
        </w:rPr>
        <w:t xml:space="preserve">they will be easier to adapt than union </w:t>
      </w:r>
      <w:r w:rsidR="00BE2F70" w:rsidRPr="001464DE">
        <w:rPr>
          <w:rFonts w:ascii="Arial" w:hAnsi="Arial" w:cs="Arial"/>
          <w:sz w:val="22"/>
          <w:szCs w:val="22"/>
        </w:rPr>
        <w:t>structures</w:t>
      </w:r>
      <w:r w:rsidR="00942436" w:rsidRPr="001464DE">
        <w:rPr>
          <w:rFonts w:ascii="Arial" w:hAnsi="Arial" w:cs="Arial"/>
          <w:sz w:val="22"/>
          <w:szCs w:val="22"/>
        </w:rPr>
        <w:t xml:space="preserve"> (Lloyd, 2001). </w:t>
      </w:r>
      <w:r w:rsidR="00C90FA1" w:rsidRPr="001464DE">
        <w:rPr>
          <w:rFonts w:ascii="Arial" w:hAnsi="Arial" w:cs="Arial"/>
          <w:sz w:val="22"/>
          <w:szCs w:val="22"/>
        </w:rPr>
        <w:t xml:space="preserve">Furthermore, the feedback can be obtained </w:t>
      </w:r>
      <w:r w:rsidR="00BE2F70" w:rsidRPr="001464DE">
        <w:rPr>
          <w:rFonts w:ascii="Arial" w:hAnsi="Arial" w:cs="Arial"/>
          <w:sz w:val="22"/>
          <w:szCs w:val="22"/>
        </w:rPr>
        <w:t>quicker and engagement from employees i</w:t>
      </w:r>
      <w:r w:rsidR="00B16778" w:rsidRPr="001464DE">
        <w:rPr>
          <w:rFonts w:ascii="Arial" w:hAnsi="Arial" w:cs="Arial"/>
          <w:sz w:val="22"/>
          <w:szCs w:val="22"/>
        </w:rPr>
        <w:t xml:space="preserve">s faster as it’s obtained directly from them. Lastly, this promotes </w:t>
      </w:r>
      <w:r w:rsidR="008551FD" w:rsidRPr="001464DE">
        <w:rPr>
          <w:rFonts w:ascii="Arial" w:hAnsi="Arial" w:cs="Arial"/>
          <w:sz w:val="22"/>
          <w:szCs w:val="22"/>
        </w:rPr>
        <w:t xml:space="preserve">inclusivity </w:t>
      </w:r>
      <w:r w:rsidR="00BC5716" w:rsidRPr="001464DE">
        <w:rPr>
          <w:rFonts w:ascii="Arial" w:hAnsi="Arial" w:cs="Arial"/>
          <w:sz w:val="22"/>
          <w:szCs w:val="22"/>
        </w:rPr>
        <w:t xml:space="preserve">as all employees have a voice rather than just union members (CIPD, 2025). </w:t>
      </w:r>
    </w:p>
    <w:p w14:paraId="4E036E0D" w14:textId="6B09787C" w:rsidR="00741724" w:rsidRPr="001464DE" w:rsidRDefault="00741724" w:rsidP="007975CC">
      <w:pPr>
        <w:rPr>
          <w:rFonts w:ascii="Arial" w:hAnsi="Arial" w:cs="Arial"/>
          <w:sz w:val="22"/>
          <w:szCs w:val="22"/>
        </w:rPr>
      </w:pPr>
      <w:r w:rsidRPr="001464DE">
        <w:rPr>
          <w:rFonts w:ascii="Arial" w:hAnsi="Arial" w:cs="Arial"/>
          <w:sz w:val="22"/>
          <w:szCs w:val="22"/>
        </w:rPr>
        <w:t xml:space="preserve">The issue with non-union representation </w:t>
      </w:r>
      <w:r w:rsidR="009D5950" w:rsidRPr="001464DE">
        <w:rPr>
          <w:rFonts w:ascii="Arial" w:hAnsi="Arial" w:cs="Arial"/>
          <w:sz w:val="22"/>
          <w:szCs w:val="22"/>
        </w:rPr>
        <w:t>is</w:t>
      </w:r>
      <w:r w:rsidRPr="001464DE">
        <w:rPr>
          <w:rFonts w:ascii="Arial" w:hAnsi="Arial" w:cs="Arial"/>
          <w:sz w:val="22"/>
          <w:szCs w:val="22"/>
        </w:rPr>
        <w:t xml:space="preserve"> that they lack bargaining power and legal standing</w:t>
      </w:r>
      <w:r w:rsidR="001042BE" w:rsidRPr="001464DE">
        <w:rPr>
          <w:rFonts w:ascii="Arial" w:hAnsi="Arial" w:cs="Arial"/>
          <w:sz w:val="22"/>
          <w:szCs w:val="22"/>
        </w:rPr>
        <w:t xml:space="preserve"> (Donaghey, 2012)</w:t>
      </w:r>
      <w:r w:rsidR="002002B2" w:rsidRPr="001464DE">
        <w:rPr>
          <w:rFonts w:ascii="Arial" w:hAnsi="Arial" w:cs="Arial"/>
          <w:sz w:val="22"/>
          <w:szCs w:val="22"/>
        </w:rPr>
        <w:t>, as well as this due to the inexperience the employees may lack the expertise</w:t>
      </w:r>
      <w:r w:rsidR="001042BE" w:rsidRPr="001464DE">
        <w:rPr>
          <w:rFonts w:ascii="Arial" w:hAnsi="Arial" w:cs="Arial"/>
          <w:sz w:val="22"/>
          <w:szCs w:val="22"/>
        </w:rPr>
        <w:t xml:space="preserve"> </w:t>
      </w:r>
      <w:r w:rsidR="002002B2" w:rsidRPr="001464DE">
        <w:rPr>
          <w:rFonts w:ascii="Arial" w:hAnsi="Arial" w:cs="Arial"/>
          <w:sz w:val="22"/>
          <w:szCs w:val="22"/>
        </w:rPr>
        <w:t xml:space="preserve">that union reps </w:t>
      </w:r>
      <w:r w:rsidR="00C7593C" w:rsidRPr="001464DE">
        <w:rPr>
          <w:rFonts w:ascii="Arial" w:hAnsi="Arial" w:cs="Arial"/>
          <w:sz w:val="22"/>
          <w:szCs w:val="22"/>
        </w:rPr>
        <w:t>carry</w:t>
      </w:r>
      <w:r w:rsidR="002002B2" w:rsidRPr="001464DE">
        <w:rPr>
          <w:rFonts w:ascii="Arial" w:hAnsi="Arial" w:cs="Arial"/>
          <w:sz w:val="22"/>
          <w:szCs w:val="22"/>
        </w:rPr>
        <w:t xml:space="preserve"> </w:t>
      </w:r>
      <w:r w:rsidR="00C7593C" w:rsidRPr="001464DE">
        <w:rPr>
          <w:rFonts w:ascii="Arial" w:hAnsi="Arial" w:cs="Arial"/>
          <w:sz w:val="22"/>
          <w:szCs w:val="22"/>
        </w:rPr>
        <w:t>on procedural and legal matters (</w:t>
      </w:r>
      <w:r w:rsidR="00BF5F1B" w:rsidRPr="001464DE">
        <w:rPr>
          <w:rFonts w:ascii="Arial" w:hAnsi="Arial" w:cs="Arial"/>
          <w:sz w:val="22"/>
          <w:szCs w:val="22"/>
        </w:rPr>
        <w:t xml:space="preserve">Bull, 2013). </w:t>
      </w:r>
    </w:p>
    <w:p w14:paraId="3FC146FF" w14:textId="77777777" w:rsidR="00E73C1D" w:rsidRPr="001464DE" w:rsidRDefault="00E73C1D" w:rsidP="007975CC">
      <w:pPr>
        <w:rPr>
          <w:rFonts w:ascii="Arial" w:hAnsi="Arial" w:cs="Arial"/>
          <w:sz w:val="22"/>
          <w:szCs w:val="22"/>
        </w:rPr>
      </w:pPr>
    </w:p>
    <w:p w14:paraId="0B4316F1" w14:textId="61A8B77C" w:rsidR="00E73C1D" w:rsidRPr="001464DE" w:rsidRDefault="00942436" w:rsidP="007975CC">
      <w:pPr>
        <w:rPr>
          <w:rFonts w:ascii="Arial" w:hAnsi="Arial" w:cs="Arial"/>
          <w:sz w:val="22"/>
          <w:szCs w:val="22"/>
        </w:rPr>
      </w:pPr>
      <w:r w:rsidRPr="001464DE">
        <w:rPr>
          <w:rFonts w:ascii="Arial" w:hAnsi="Arial" w:cs="Arial"/>
          <w:sz w:val="22"/>
          <w:szCs w:val="22"/>
        </w:rPr>
        <w:t>In light of the merger and leadership changes, a blended approach may work best</w:t>
      </w:r>
      <w:r w:rsidR="00E30D23" w:rsidRPr="001464DE">
        <w:rPr>
          <w:rFonts w:ascii="Arial" w:hAnsi="Arial" w:cs="Arial"/>
          <w:sz w:val="22"/>
          <w:szCs w:val="22"/>
        </w:rPr>
        <w:t>. Retaining</w:t>
      </w:r>
      <w:r w:rsidRPr="001464DE">
        <w:rPr>
          <w:rFonts w:ascii="Arial" w:hAnsi="Arial" w:cs="Arial"/>
          <w:sz w:val="22"/>
          <w:szCs w:val="22"/>
        </w:rPr>
        <w:t xml:space="preserve"> union involvement for continuity and compliance, while incorporating non-union </w:t>
      </w:r>
      <w:r w:rsidR="00B5224E" w:rsidRPr="001464DE">
        <w:rPr>
          <w:rFonts w:ascii="Arial" w:hAnsi="Arial" w:cs="Arial"/>
          <w:sz w:val="22"/>
          <w:szCs w:val="22"/>
        </w:rPr>
        <w:t>methods</w:t>
      </w:r>
      <w:r w:rsidRPr="001464DE">
        <w:rPr>
          <w:rFonts w:ascii="Arial" w:hAnsi="Arial" w:cs="Arial"/>
          <w:sz w:val="22"/>
          <w:szCs w:val="22"/>
        </w:rPr>
        <w:t xml:space="preserve"> to foster </w:t>
      </w:r>
      <w:r w:rsidR="00B5224E" w:rsidRPr="001464DE">
        <w:rPr>
          <w:rFonts w:ascii="Arial" w:hAnsi="Arial" w:cs="Arial"/>
          <w:sz w:val="22"/>
          <w:szCs w:val="22"/>
        </w:rPr>
        <w:t>wider</w:t>
      </w:r>
      <w:r w:rsidRPr="001464DE">
        <w:rPr>
          <w:rFonts w:ascii="Arial" w:hAnsi="Arial" w:cs="Arial"/>
          <w:sz w:val="22"/>
          <w:szCs w:val="22"/>
        </w:rPr>
        <w:t xml:space="preserve"> engagement and innovation. Both should promote trust, fairness, and a harmonious workplace (Kaufman, 2010 &amp; CIPD, 2025)</w:t>
      </w:r>
    </w:p>
    <w:p w14:paraId="161BA3B2" w14:textId="77777777" w:rsidR="00CB1A57" w:rsidRPr="001464DE" w:rsidRDefault="00CB1A57" w:rsidP="007975CC">
      <w:pPr>
        <w:rPr>
          <w:rFonts w:ascii="Arial" w:hAnsi="Arial" w:cs="Arial"/>
          <w:color w:val="FF0000"/>
          <w:sz w:val="22"/>
          <w:szCs w:val="22"/>
        </w:rPr>
      </w:pPr>
    </w:p>
    <w:p w14:paraId="20CF302F" w14:textId="2532839F" w:rsidR="00E30D23" w:rsidRPr="001464DE" w:rsidRDefault="00067A55" w:rsidP="00226DF6">
      <w:pPr>
        <w:pStyle w:val="ListParagraph"/>
        <w:numPr>
          <w:ilvl w:val="0"/>
          <w:numId w:val="8"/>
        </w:numPr>
        <w:rPr>
          <w:rFonts w:ascii="Arial" w:hAnsi="Arial" w:cs="Arial"/>
          <w:b/>
          <w:bCs/>
          <w:sz w:val="22"/>
          <w:szCs w:val="22"/>
        </w:rPr>
      </w:pPr>
      <w:r w:rsidRPr="001464DE">
        <w:rPr>
          <w:rFonts w:ascii="Arial" w:hAnsi="Arial" w:cs="Arial"/>
          <w:b/>
          <w:bCs/>
          <w:sz w:val="22"/>
          <w:szCs w:val="22"/>
        </w:rPr>
        <w:t>Evaluate the relationship between employee voice and organisational performance.</w:t>
      </w:r>
    </w:p>
    <w:p w14:paraId="2317B58E" w14:textId="77777777" w:rsidR="00067A55" w:rsidRPr="001464DE" w:rsidRDefault="00067A55" w:rsidP="00067A55">
      <w:pPr>
        <w:rPr>
          <w:rFonts w:ascii="Arial" w:hAnsi="Arial" w:cs="Arial"/>
          <w:sz w:val="22"/>
          <w:szCs w:val="22"/>
        </w:rPr>
      </w:pPr>
    </w:p>
    <w:p w14:paraId="47E02730" w14:textId="25C3F803" w:rsidR="0053673D" w:rsidRPr="001464DE" w:rsidRDefault="00B5635D" w:rsidP="007975CC">
      <w:pPr>
        <w:rPr>
          <w:rFonts w:ascii="Arial" w:hAnsi="Arial" w:cs="Arial"/>
          <w:sz w:val="22"/>
          <w:szCs w:val="22"/>
        </w:rPr>
      </w:pPr>
      <w:r w:rsidRPr="001464DE">
        <w:rPr>
          <w:rFonts w:ascii="Arial" w:hAnsi="Arial" w:cs="Arial"/>
          <w:sz w:val="22"/>
          <w:szCs w:val="22"/>
        </w:rPr>
        <w:t xml:space="preserve">Due to the recent merger, many of the new leaders </w:t>
      </w:r>
      <w:r w:rsidR="008563F1" w:rsidRPr="001464DE">
        <w:rPr>
          <w:rFonts w:ascii="Arial" w:hAnsi="Arial" w:cs="Arial"/>
          <w:sz w:val="22"/>
          <w:szCs w:val="22"/>
        </w:rPr>
        <w:t xml:space="preserve">come from private sector backgrounds and </w:t>
      </w:r>
      <w:r w:rsidR="002B6A91" w:rsidRPr="001464DE">
        <w:rPr>
          <w:rFonts w:ascii="Arial" w:hAnsi="Arial" w:cs="Arial"/>
          <w:sz w:val="22"/>
          <w:szCs w:val="22"/>
        </w:rPr>
        <w:t>may</w:t>
      </w:r>
      <w:r w:rsidR="008563F1" w:rsidRPr="001464DE">
        <w:rPr>
          <w:rFonts w:ascii="Arial" w:hAnsi="Arial" w:cs="Arial"/>
          <w:sz w:val="22"/>
          <w:szCs w:val="22"/>
        </w:rPr>
        <w:t xml:space="preserve"> lack understanding of public sector employee relations. This shift has raised </w:t>
      </w:r>
      <w:r w:rsidR="002B6A91" w:rsidRPr="001464DE">
        <w:rPr>
          <w:rFonts w:ascii="Arial" w:hAnsi="Arial" w:cs="Arial"/>
          <w:sz w:val="22"/>
          <w:szCs w:val="22"/>
        </w:rPr>
        <w:t>apprehensions</w:t>
      </w:r>
      <w:r w:rsidR="008563F1" w:rsidRPr="001464DE">
        <w:rPr>
          <w:rFonts w:ascii="Arial" w:hAnsi="Arial" w:cs="Arial"/>
          <w:sz w:val="22"/>
          <w:szCs w:val="22"/>
        </w:rPr>
        <w:t xml:space="preserve"> </w:t>
      </w:r>
      <w:r w:rsidR="002B6A91" w:rsidRPr="001464DE">
        <w:rPr>
          <w:rFonts w:ascii="Arial" w:hAnsi="Arial" w:cs="Arial"/>
          <w:sz w:val="22"/>
          <w:szCs w:val="22"/>
        </w:rPr>
        <w:t xml:space="preserve">about </w:t>
      </w:r>
      <w:r w:rsidR="0044550E" w:rsidRPr="001464DE">
        <w:rPr>
          <w:rFonts w:ascii="Arial" w:hAnsi="Arial" w:cs="Arial"/>
          <w:sz w:val="22"/>
          <w:szCs w:val="22"/>
        </w:rPr>
        <w:t>upholding</w:t>
      </w:r>
      <w:r w:rsidR="0053673D" w:rsidRPr="001464DE">
        <w:rPr>
          <w:rFonts w:ascii="Arial" w:hAnsi="Arial" w:cs="Arial"/>
          <w:sz w:val="22"/>
          <w:szCs w:val="22"/>
        </w:rPr>
        <w:t xml:space="preserve"> effective employee voice mechanisms and their </w:t>
      </w:r>
      <w:r w:rsidR="0044550E" w:rsidRPr="001464DE">
        <w:rPr>
          <w:rFonts w:ascii="Arial" w:hAnsi="Arial" w:cs="Arial"/>
          <w:sz w:val="22"/>
          <w:szCs w:val="22"/>
        </w:rPr>
        <w:t>influence</w:t>
      </w:r>
      <w:r w:rsidR="0053673D" w:rsidRPr="001464DE">
        <w:rPr>
          <w:rFonts w:ascii="Arial" w:hAnsi="Arial" w:cs="Arial"/>
          <w:sz w:val="22"/>
          <w:szCs w:val="22"/>
        </w:rPr>
        <w:t xml:space="preserve"> on staff morale and organisational performance. The relationship between </w:t>
      </w:r>
      <w:r w:rsidR="0053673D" w:rsidRPr="001464DE">
        <w:rPr>
          <w:rFonts w:ascii="Arial" w:hAnsi="Arial" w:cs="Arial"/>
          <w:b/>
          <w:bCs/>
          <w:sz w:val="22"/>
          <w:szCs w:val="22"/>
        </w:rPr>
        <w:t>employee voice</w:t>
      </w:r>
      <w:r w:rsidR="0053673D" w:rsidRPr="001464DE">
        <w:rPr>
          <w:rFonts w:ascii="Arial" w:hAnsi="Arial" w:cs="Arial"/>
          <w:sz w:val="22"/>
          <w:szCs w:val="22"/>
        </w:rPr>
        <w:t xml:space="preserve"> and </w:t>
      </w:r>
      <w:r w:rsidR="0053673D" w:rsidRPr="001464DE">
        <w:rPr>
          <w:rFonts w:ascii="Arial" w:hAnsi="Arial" w:cs="Arial"/>
          <w:b/>
          <w:bCs/>
          <w:sz w:val="22"/>
          <w:szCs w:val="22"/>
        </w:rPr>
        <w:t>organisational performance</w:t>
      </w:r>
      <w:r w:rsidR="0053673D" w:rsidRPr="001464DE">
        <w:rPr>
          <w:rFonts w:ascii="Arial" w:hAnsi="Arial" w:cs="Arial"/>
          <w:sz w:val="22"/>
          <w:szCs w:val="22"/>
        </w:rPr>
        <w:t xml:space="preserve"> is widely recognised as significant and mutually reinforcing </w:t>
      </w:r>
      <w:r w:rsidR="0044550E" w:rsidRPr="001464DE">
        <w:rPr>
          <w:rFonts w:ascii="Arial" w:hAnsi="Arial" w:cs="Arial"/>
          <w:sz w:val="22"/>
          <w:szCs w:val="22"/>
        </w:rPr>
        <w:t xml:space="preserve">and therefore it is beneficial </w:t>
      </w:r>
      <w:r w:rsidR="00AC6152" w:rsidRPr="001464DE">
        <w:rPr>
          <w:rFonts w:ascii="Arial" w:hAnsi="Arial" w:cs="Arial"/>
          <w:sz w:val="22"/>
          <w:szCs w:val="22"/>
        </w:rPr>
        <w:t xml:space="preserve">to explore </w:t>
      </w:r>
      <w:r w:rsidR="00104EA0" w:rsidRPr="001464DE">
        <w:rPr>
          <w:rFonts w:ascii="Arial" w:hAnsi="Arial" w:cs="Arial"/>
          <w:sz w:val="22"/>
          <w:szCs w:val="22"/>
        </w:rPr>
        <w:t xml:space="preserve">the risks and benefits associated with the merger </w:t>
      </w:r>
      <w:r w:rsidR="0053673D" w:rsidRPr="001464DE">
        <w:rPr>
          <w:rFonts w:ascii="Arial" w:hAnsi="Arial" w:cs="Arial"/>
          <w:sz w:val="22"/>
          <w:szCs w:val="22"/>
        </w:rPr>
        <w:t>(CIPD, 2024).</w:t>
      </w:r>
    </w:p>
    <w:p w14:paraId="696DAA8F" w14:textId="77777777" w:rsidR="00D55580" w:rsidRPr="001464DE" w:rsidRDefault="00D55580" w:rsidP="007975CC">
      <w:pPr>
        <w:rPr>
          <w:rFonts w:ascii="Arial" w:hAnsi="Arial" w:cs="Arial"/>
          <w:sz w:val="22"/>
          <w:szCs w:val="22"/>
        </w:rPr>
      </w:pPr>
    </w:p>
    <w:p w14:paraId="22AB2633" w14:textId="3A3F7E83" w:rsidR="00D55580" w:rsidRPr="001464DE" w:rsidRDefault="00D55580" w:rsidP="007975CC">
      <w:pPr>
        <w:rPr>
          <w:rFonts w:ascii="Arial" w:hAnsi="Arial" w:cs="Arial"/>
          <w:sz w:val="22"/>
          <w:szCs w:val="22"/>
          <w:lang w:val="en-GB"/>
        </w:rPr>
      </w:pPr>
      <w:r w:rsidRPr="001464DE">
        <w:rPr>
          <w:rFonts w:ascii="Arial" w:hAnsi="Arial" w:cs="Arial"/>
          <w:b/>
          <w:bCs/>
          <w:sz w:val="22"/>
          <w:szCs w:val="22"/>
          <w:lang w:val="en-GB"/>
        </w:rPr>
        <w:t>Organisational performance</w:t>
      </w:r>
      <w:r w:rsidRPr="001464DE">
        <w:rPr>
          <w:rFonts w:ascii="Arial" w:hAnsi="Arial" w:cs="Arial"/>
          <w:sz w:val="22"/>
          <w:szCs w:val="22"/>
          <w:lang w:val="en-GB"/>
        </w:rPr>
        <w:t xml:space="preserve"> in the public sector refers to how effectively an agency meets its objectives, typically measured through service quality, efficiency, innovation, employee retention, and public satisfaction (</w:t>
      </w:r>
      <w:proofErr w:type="spellStart"/>
      <w:r w:rsidR="006633D6" w:rsidRPr="001464DE">
        <w:rPr>
          <w:rFonts w:ascii="Arial" w:hAnsi="Arial" w:cs="Arial"/>
          <w:sz w:val="22"/>
          <w:szCs w:val="22"/>
          <w:lang w:val="en-GB"/>
        </w:rPr>
        <w:t>GreggU</w:t>
      </w:r>
      <w:proofErr w:type="spellEnd"/>
      <w:r w:rsidR="006633D6" w:rsidRPr="001464DE">
        <w:rPr>
          <w:rFonts w:ascii="Arial" w:hAnsi="Arial" w:cs="Arial"/>
          <w:sz w:val="22"/>
          <w:szCs w:val="22"/>
          <w:lang w:val="en-GB"/>
        </w:rPr>
        <w:t xml:space="preserve">, 2020). </w:t>
      </w:r>
    </w:p>
    <w:p w14:paraId="1E558250" w14:textId="77777777" w:rsidR="006C22C2" w:rsidRPr="001464DE" w:rsidRDefault="006C22C2" w:rsidP="007975CC">
      <w:pPr>
        <w:rPr>
          <w:rFonts w:ascii="Arial" w:hAnsi="Arial" w:cs="Arial"/>
          <w:sz w:val="22"/>
          <w:szCs w:val="22"/>
        </w:rPr>
      </w:pPr>
    </w:p>
    <w:p w14:paraId="0EC0B183" w14:textId="21C038C7" w:rsidR="006C22C2" w:rsidRPr="001464DE" w:rsidRDefault="00AF799E" w:rsidP="007975CC">
      <w:pPr>
        <w:rPr>
          <w:rFonts w:ascii="Arial" w:hAnsi="Arial" w:cs="Arial"/>
          <w:sz w:val="22"/>
          <w:szCs w:val="22"/>
        </w:rPr>
      </w:pPr>
      <w:r w:rsidRPr="001464DE">
        <w:rPr>
          <w:rFonts w:ascii="Arial" w:hAnsi="Arial" w:cs="Arial"/>
          <w:b/>
          <w:bCs/>
          <w:sz w:val="22"/>
          <w:szCs w:val="22"/>
        </w:rPr>
        <w:t>Employee voice</w:t>
      </w:r>
      <w:r w:rsidRPr="001464DE">
        <w:rPr>
          <w:rFonts w:ascii="Arial" w:hAnsi="Arial" w:cs="Arial"/>
          <w:sz w:val="22"/>
          <w:szCs w:val="22"/>
        </w:rPr>
        <w:t xml:space="preserve"> </w:t>
      </w:r>
      <w:r w:rsidR="00830C06" w:rsidRPr="001464DE">
        <w:rPr>
          <w:rFonts w:ascii="Arial" w:hAnsi="Arial" w:cs="Arial"/>
          <w:sz w:val="22"/>
          <w:szCs w:val="22"/>
        </w:rPr>
        <w:t xml:space="preserve">refers to how staff express opinions, influence decisions, and support organisational development (Ashiru, 2022). </w:t>
      </w:r>
      <w:r w:rsidR="00C4741A" w:rsidRPr="001464DE">
        <w:rPr>
          <w:rFonts w:ascii="Arial" w:hAnsi="Arial" w:cs="Arial"/>
          <w:sz w:val="22"/>
          <w:szCs w:val="22"/>
        </w:rPr>
        <w:t xml:space="preserve"> </w:t>
      </w:r>
      <w:r w:rsidR="0076340B" w:rsidRPr="001464DE">
        <w:rPr>
          <w:rFonts w:ascii="Arial" w:hAnsi="Arial" w:cs="Arial"/>
          <w:sz w:val="22"/>
          <w:szCs w:val="22"/>
        </w:rPr>
        <w:t>It is vital for strong employee relations in the public sector, where transparency and fairness are key. Voice can be direct e.g. suggestion schemes or indirect e.g. trade unions (CIPD, 2025).</w:t>
      </w:r>
      <w:r w:rsidR="00C4538C" w:rsidRPr="001464DE">
        <w:rPr>
          <w:rFonts w:ascii="Arial" w:hAnsi="Arial" w:cs="Arial"/>
          <w:sz w:val="22"/>
          <w:szCs w:val="22"/>
        </w:rPr>
        <w:t xml:space="preserve"> </w:t>
      </w:r>
      <w:r w:rsidR="00EC7F93" w:rsidRPr="001464DE">
        <w:rPr>
          <w:rFonts w:ascii="Arial" w:hAnsi="Arial" w:cs="Arial"/>
          <w:sz w:val="22"/>
          <w:szCs w:val="22"/>
        </w:rPr>
        <w:t xml:space="preserve">Service quality and public confidence </w:t>
      </w:r>
      <w:r w:rsidR="00EC7F93" w:rsidRPr="001464DE">
        <w:rPr>
          <w:rFonts w:ascii="Arial" w:hAnsi="Arial" w:cs="Arial"/>
          <w:sz w:val="22"/>
          <w:szCs w:val="22"/>
        </w:rPr>
        <w:lastRenderedPageBreak/>
        <w:t xml:space="preserve">are critical within the public sector, </w:t>
      </w:r>
      <w:r w:rsidR="00A037FE" w:rsidRPr="001464DE">
        <w:rPr>
          <w:rFonts w:ascii="Arial" w:hAnsi="Arial" w:cs="Arial"/>
          <w:sz w:val="22"/>
          <w:szCs w:val="22"/>
        </w:rPr>
        <w:t>promoting employee voice enhances service quality, boosts public trust, supports engagement, reduces absence, and improves adaptability during changes like public sector mergers which improves organisational performance. (Mohammad, 2014).</w:t>
      </w:r>
    </w:p>
    <w:p w14:paraId="25A26E4A" w14:textId="77777777" w:rsidR="00A037FE" w:rsidRPr="001464DE" w:rsidRDefault="00A037FE" w:rsidP="007975CC">
      <w:pPr>
        <w:rPr>
          <w:rFonts w:ascii="Arial" w:hAnsi="Arial" w:cs="Arial"/>
          <w:sz w:val="22"/>
          <w:szCs w:val="22"/>
        </w:rPr>
      </w:pPr>
    </w:p>
    <w:p w14:paraId="3DA5EF05" w14:textId="098869AB" w:rsidR="00B92E88" w:rsidRPr="001464DE" w:rsidRDefault="008C0E7D" w:rsidP="00251718">
      <w:pPr>
        <w:rPr>
          <w:rFonts w:ascii="Arial" w:hAnsi="Arial" w:cs="Arial"/>
          <w:sz w:val="22"/>
          <w:szCs w:val="22"/>
        </w:rPr>
      </w:pPr>
      <w:r w:rsidRPr="001464DE">
        <w:rPr>
          <w:rFonts w:ascii="Arial" w:hAnsi="Arial" w:cs="Arial"/>
          <w:sz w:val="22"/>
          <w:szCs w:val="22"/>
        </w:rPr>
        <w:t>Research shows a strong link between effective employee voice and organisational performance (Kim, 2024). Open communication builds trust, supports wellbeing, and eases change (Broderick, 2023). Employee insights drive innovation, while inclusive practices boost morale and retention, which is crucial in post-merger settings (Ashiru, 2022).</w:t>
      </w:r>
      <w:r w:rsidR="00251718" w:rsidRPr="001464DE">
        <w:rPr>
          <w:rFonts w:ascii="Arial" w:hAnsi="Arial" w:cs="Arial"/>
          <w:sz w:val="22"/>
          <w:szCs w:val="22"/>
        </w:rPr>
        <w:t xml:space="preserve"> Therefore, reducing employee voice after a merger risks lower motivation, loss of valuable insights, and strained union relations (CIPD, 2017). It may also allow everyday issues to go unnoticed, harming service quality and performance (Brown, 2018).</w:t>
      </w:r>
      <w:r w:rsidR="002F0174" w:rsidRPr="001464DE">
        <w:rPr>
          <w:rFonts w:ascii="Arial" w:hAnsi="Arial" w:cs="Arial"/>
          <w:sz w:val="22"/>
          <w:szCs w:val="22"/>
        </w:rPr>
        <w:t xml:space="preserve"> </w:t>
      </w:r>
    </w:p>
    <w:p w14:paraId="3A38E62D" w14:textId="77777777" w:rsidR="00F74C58" w:rsidRPr="001464DE" w:rsidRDefault="00F74C58" w:rsidP="00515934">
      <w:pPr>
        <w:rPr>
          <w:rFonts w:ascii="Arial" w:hAnsi="Arial" w:cs="Arial"/>
          <w:sz w:val="22"/>
          <w:szCs w:val="22"/>
        </w:rPr>
      </w:pPr>
    </w:p>
    <w:p w14:paraId="2D8D21FB" w14:textId="225C09CE" w:rsidR="00F74C58" w:rsidRPr="001464DE" w:rsidRDefault="00F74C58" w:rsidP="00515934">
      <w:pPr>
        <w:rPr>
          <w:rFonts w:ascii="Arial" w:hAnsi="Arial" w:cs="Arial"/>
          <w:sz w:val="22"/>
          <w:szCs w:val="22"/>
        </w:rPr>
      </w:pPr>
      <w:r w:rsidRPr="001464DE">
        <w:rPr>
          <w:rFonts w:ascii="Arial" w:hAnsi="Arial" w:cs="Arial"/>
          <w:sz w:val="22"/>
          <w:szCs w:val="22"/>
        </w:rPr>
        <w:t xml:space="preserve">To maintain performance and strong employee relations post-merger, it would be recommendable for the </w:t>
      </w:r>
      <w:r w:rsidR="006329C3" w:rsidRPr="001464DE">
        <w:rPr>
          <w:rFonts w:ascii="Arial" w:hAnsi="Arial" w:cs="Arial"/>
          <w:sz w:val="22"/>
          <w:szCs w:val="22"/>
        </w:rPr>
        <w:t>employer to reiterate</w:t>
      </w:r>
      <w:r w:rsidRPr="001464DE">
        <w:rPr>
          <w:rFonts w:ascii="Arial" w:hAnsi="Arial" w:cs="Arial"/>
          <w:sz w:val="22"/>
          <w:szCs w:val="22"/>
        </w:rPr>
        <w:t xml:space="preserve"> the value of employee voice in communications and support </w:t>
      </w:r>
      <w:r w:rsidR="006329C3" w:rsidRPr="001464DE">
        <w:rPr>
          <w:rFonts w:ascii="Arial" w:hAnsi="Arial" w:cs="Arial"/>
          <w:sz w:val="22"/>
          <w:szCs w:val="22"/>
        </w:rPr>
        <w:t>current</w:t>
      </w:r>
      <w:r w:rsidRPr="001464DE">
        <w:rPr>
          <w:rFonts w:ascii="Arial" w:hAnsi="Arial" w:cs="Arial"/>
          <w:sz w:val="22"/>
          <w:szCs w:val="22"/>
        </w:rPr>
        <w:t xml:space="preserve"> consultative groups</w:t>
      </w:r>
      <w:r w:rsidR="001430FB" w:rsidRPr="001464DE">
        <w:rPr>
          <w:rFonts w:ascii="Arial" w:hAnsi="Arial" w:cs="Arial"/>
          <w:sz w:val="22"/>
          <w:szCs w:val="22"/>
        </w:rPr>
        <w:t xml:space="preserve"> (</w:t>
      </w:r>
      <w:proofErr w:type="spellStart"/>
      <w:r w:rsidR="00A807C8" w:rsidRPr="001464DE">
        <w:rPr>
          <w:rFonts w:ascii="Arial" w:hAnsi="Arial" w:cs="Arial"/>
          <w:sz w:val="22"/>
          <w:szCs w:val="22"/>
        </w:rPr>
        <w:t>Prouska</w:t>
      </w:r>
      <w:proofErr w:type="spellEnd"/>
      <w:r w:rsidR="00A807C8" w:rsidRPr="001464DE">
        <w:rPr>
          <w:rFonts w:ascii="Arial" w:hAnsi="Arial" w:cs="Arial"/>
          <w:sz w:val="22"/>
          <w:szCs w:val="22"/>
        </w:rPr>
        <w:t>, 2016).</w:t>
      </w:r>
      <w:r w:rsidR="006329C3" w:rsidRPr="001464DE">
        <w:rPr>
          <w:rFonts w:ascii="Arial" w:hAnsi="Arial" w:cs="Arial"/>
          <w:sz w:val="22"/>
          <w:szCs w:val="22"/>
        </w:rPr>
        <w:t xml:space="preserve"> It would also be useful to </w:t>
      </w:r>
      <w:r w:rsidRPr="001464DE">
        <w:rPr>
          <w:rFonts w:ascii="Arial" w:hAnsi="Arial" w:cs="Arial"/>
          <w:sz w:val="22"/>
          <w:szCs w:val="22"/>
        </w:rPr>
        <w:t>provide public sector ER training for new leaders from the private sector</w:t>
      </w:r>
      <w:r w:rsidR="006329C3" w:rsidRPr="001464DE">
        <w:rPr>
          <w:rFonts w:ascii="Arial" w:hAnsi="Arial" w:cs="Arial"/>
          <w:sz w:val="22"/>
          <w:szCs w:val="22"/>
        </w:rPr>
        <w:t xml:space="preserve"> and to</w:t>
      </w:r>
      <w:r w:rsidRPr="001464DE">
        <w:rPr>
          <w:rFonts w:ascii="Arial" w:hAnsi="Arial" w:cs="Arial"/>
          <w:sz w:val="22"/>
          <w:szCs w:val="22"/>
        </w:rPr>
        <w:t xml:space="preserve"> enhance communication through listening forums, surveys, and team-level engagement</w:t>
      </w:r>
      <w:r w:rsidR="004C15ED" w:rsidRPr="001464DE">
        <w:rPr>
          <w:rFonts w:ascii="Arial" w:hAnsi="Arial" w:cs="Arial"/>
          <w:sz w:val="22"/>
          <w:szCs w:val="22"/>
        </w:rPr>
        <w:t xml:space="preserve"> (Rasheed, 2017)</w:t>
      </w:r>
      <w:r w:rsidR="006329C3" w:rsidRPr="001464DE">
        <w:rPr>
          <w:rFonts w:ascii="Arial" w:hAnsi="Arial" w:cs="Arial"/>
          <w:sz w:val="22"/>
          <w:szCs w:val="22"/>
        </w:rPr>
        <w:t xml:space="preserve">. Lastly, </w:t>
      </w:r>
      <w:r w:rsidR="004C15ED" w:rsidRPr="001464DE">
        <w:rPr>
          <w:rFonts w:ascii="Arial" w:hAnsi="Arial" w:cs="Arial"/>
          <w:sz w:val="22"/>
          <w:szCs w:val="22"/>
        </w:rPr>
        <w:t>the employer should</w:t>
      </w:r>
      <w:r w:rsidRPr="001464DE">
        <w:rPr>
          <w:rFonts w:ascii="Arial" w:hAnsi="Arial" w:cs="Arial"/>
          <w:sz w:val="22"/>
          <w:szCs w:val="22"/>
        </w:rPr>
        <w:t xml:space="preserve"> work closely with unions by involving them in key changes and regularly monitor engagement, turnover, and other </w:t>
      </w:r>
      <w:r w:rsidR="004C15ED" w:rsidRPr="001464DE">
        <w:rPr>
          <w:rFonts w:ascii="Arial" w:hAnsi="Arial" w:cs="Arial"/>
          <w:sz w:val="22"/>
          <w:szCs w:val="22"/>
        </w:rPr>
        <w:t xml:space="preserve">key </w:t>
      </w:r>
      <w:r w:rsidRPr="001464DE">
        <w:rPr>
          <w:rFonts w:ascii="Arial" w:hAnsi="Arial" w:cs="Arial"/>
          <w:sz w:val="22"/>
          <w:szCs w:val="22"/>
        </w:rPr>
        <w:t>indicators to ensure employee voice remains effective</w:t>
      </w:r>
      <w:r w:rsidR="004C15ED" w:rsidRPr="001464DE">
        <w:rPr>
          <w:rFonts w:ascii="Arial" w:hAnsi="Arial" w:cs="Arial"/>
          <w:sz w:val="22"/>
          <w:szCs w:val="22"/>
        </w:rPr>
        <w:t xml:space="preserve"> (Kim, 2010). </w:t>
      </w:r>
    </w:p>
    <w:p w14:paraId="3EE9755D" w14:textId="77777777" w:rsidR="00D35274" w:rsidRPr="001464DE" w:rsidRDefault="00D35274" w:rsidP="00515934">
      <w:pPr>
        <w:rPr>
          <w:rFonts w:ascii="Arial" w:hAnsi="Arial" w:cs="Arial"/>
          <w:sz w:val="22"/>
          <w:szCs w:val="22"/>
        </w:rPr>
      </w:pPr>
    </w:p>
    <w:p w14:paraId="794F8EB3" w14:textId="4D69F38D" w:rsidR="00D35274" w:rsidRPr="001464DE" w:rsidRDefault="00D35274" w:rsidP="00515934">
      <w:pPr>
        <w:rPr>
          <w:rFonts w:ascii="Arial" w:hAnsi="Arial" w:cs="Arial"/>
          <w:sz w:val="22"/>
          <w:szCs w:val="22"/>
        </w:rPr>
      </w:pPr>
      <w:r w:rsidRPr="001464DE">
        <w:rPr>
          <w:rFonts w:ascii="Arial" w:hAnsi="Arial" w:cs="Arial"/>
          <w:sz w:val="22"/>
          <w:szCs w:val="22"/>
        </w:rPr>
        <w:t xml:space="preserve">In conclusion, it is essential that during major structural change, employee voice is preserved to enhance organisational performance and </w:t>
      </w:r>
      <w:r w:rsidR="000E37CD" w:rsidRPr="001464DE">
        <w:rPr>
          <w:rFonts w:ascii="Arial" w:hAnsi="Arial" w:cs="Arial"/>
          <w:sz w:val="22"/>
          <w:szCs w:val="22"/>
        </w:rPr>
        <w:t xml:space="preserve">service delivery. </w:t>
      </w:r>
      <w:r w:rsidR="00654D0E" w:rsidRPr="001464DE">
        <w:rPr>
          <w:rFonts w:ascii="Arial" w:hAnsi="Arial" w:cs="Arial"/>
          <w:sz w:val="22"/>
          <w:szCs w:val="22"/>
        </w:rPr>
        <w:t>A proactive and inclusive method</w:t>
      </w:r>
      <w:r w:rsidR="006D651F" w:rsidRPr="001464DE">
        <w:rPr>
          <w:rFonts w:ascii="Arial" w:hAnsi="Arial" w:cs="Arial"/>
          <w:sz w:val="22"/>
          <w:szCs w:val="22"/>
        </w:rPr>
        <w:t xml:space="preserve"> that is personalised to the public sector will help the organisation to flourish through </w:t>
      </w:r>
      <w:r w:rsidR="0035216E" w:rsidRPr="001464DE">
        <w:rPr>
          <w:rFonts w:ascii="Arial" w:hAnsi="Arial" w:cs="Arial"/>
          <w:sz w:val="22"/>
          <w:szCs w:val="22"/>
        </w:rPr>
        <w:t>change and merger (</w:t>
      </w:r>
      <w:r w:rsidR="0019146B" w:rsidRPr="001464DE">
        <w:rPr>
          <w:rFonts w:ascii="Arial" w:hAnsi="Arial" w:cs="Arial"/>
          <w:sz w:val="22"/>
          <w:szCs w:val="22"/>
        </w:rPr>
        <w:t>Podsakoff, 2018 &amp; Badru, 20</w:t>
      </w:r>
      <w:r w:rsidR="00A556AB" w:rsidRPr="001464DE">
        <w:rPr>
          <w:rFonts w:ascii="Arial" w:hAnsi="Arial" w:cs="Arial"/>
          <w:sz w:val="22"/>
          <w:szCs w:val="22"/>
        </w:rPr>
        <w:t xml:space="preserve">24). </w:t>
      </w:r>
    </w:p>
    <w:p w14:paraId="5398FAB6" w14:textId="77777777" w:rsidR="00CB1A57" w:rsidRPr="001464DE" w:rsidRDefault="00CB1A57" w:rsidP="00515934">
      <w:pPr>
        <w:rPr>
          <w:rFonts w:ascii="Arial" w:hAnsi="Arial" w:cs="Arial"/>
          <w:b/>
          <w:bCs/>
          <w:color w:val="FF0000"/>
          <w:sz w:val="22"/>
          <w:szCs w:val="22"/>
        </w:rPr>
      </w:pPr>
    </w:p>
    <w:p w14:paraId="093A60D7" w14:textId="39B66E49" w:rsidR="00CB1A57" w:rsidRPr="001464DE" w:rsidRDefault="00CB1A57" w:rsidP="00226DF6">
      <w:pPr>
        <w:pStyle w:val="ListParagraph"/>
        <w:numPr>
          <w:ilvl w:val="0"/>
          <w:numId w:val="8"/>
        </w:numPr>
        <w:rPr>
          <w:rFonts w:ascii="Arial" w:hAnsi="Arial" w:cs="Arial"/>
          <w:b/>
          <w:bCs/>
          <w:sz w:val="22"/>
          <w:szCs w:val="22"/>
        </w:rPr>
      </w:pPr>
      <w:r w:rsidRPr="001464DE">
        <w:rPr>
          <w:rFonts w:ascii="Arial" w:hAnsi="Arial" w:cs="Arial"/>
          <w:b/>
          <w:bCs/>
          <w:sz w:val="22"/>
          <w:szCs w:val="22"/>
        </w:rPr>
        <w:t>Explain the concept of better working lives and how this can be designed.</w:t>
      </w:r>
    </w:p>
    <w:p w14:paraId="7E37DA3C" w14:textId="77777777" w:rsidR="00CB1A57" w:rsidRPr="001464DE" w:rsidRDefault="00CB1A57" w:rsidP="00CB1A57">
      <w:pPr>
        <w:rPr>
          <w:rFonts w:ascii="Arial" w:hAnsi="Arial" w:cs="Arial"/>
          <w:b/>
          <w:bCs/>
          <w:sz w:val="22"/>
          <w:szCs w:val="22"/>
        </w:rPr>
      </w:pPr>
    </w:p>
    <w:p w14:paraId="55415F96" w14:textId="25F1EEBA" w:rsidR="00F75907" w:rsidRPr="001464DE" w:rsidRDefault="00C042F7" w:rsidP="00CB1A57">
      <w:pPr>
        <w:rPr>
          <w:rFonts w:ascii="Arial" w:hAnsi="Arial" w:cs="Arial"/>
          <w:sz w:val="22"/>
          <w:szCs w:val="22"/>
        </w:rPr>
      </w:pPr>
      <w:r w:rsidRPr="001464DE">
        <w:rPr>
          <w:rFonts w:ascii="Arial" w:hAnsi="Arial" w:cs="Arial"/>
          <w:sz w:val="22"/>
          <w:szCs w:val="22"/>
        </w:rPr>
        <w:t xml:space="preserve">"Better working lives" refers to creating work environments that enhance employee well-being, satisfaction, and productivity, making work a fulfilling part of life rather than just a source of income (Wheatley, 2022). </w:t>
      </w:r>
      <w:r w:rsidR="00F75907" w:rsidRPr="001464DE">
        <w:rPr>
          <w:rFonts w:ascii="Arial" w:hAnsi="Arial" w:cs="Arial"/>
          <w:sz w:val="22"/>
          <w:szCs w:val="22"/>
        </w:rPr>
        <w:t xml:space="preserve">This concept </w:t>
      </w:r>
      <w:r w:rsidR="00BE1661" w:rsidRPr="001464DE">
        <w:rPr>
          <w:rFonts w:ascii="Arial" w:hAnsi="Arial" w:cs="Arial"/>
          <w:sz w:val="22"/>
          <w:szCs w:val="22"/>
        </w:rPr>
        <w:t xml:space="preserve">It </w:t>
      </w:r>
      <w:r w:rsidR="00CE42B9" w:rsidRPr="001464DE">
        <w:rPr>
          <w:rFonts w:ascii="Arial" w:hAnsi="Arial" w:cs="Arial"/>
          <w:sz w:val="22"/>
          <w:szCs w:val="22"/>
        </w:rPr>
        <w:t>encompasses</w:t>
      </w:r>
      <w:r w:rsidR="00BE1661" w:rsidRPr="001464DE">
        <w:rPr>
          <w:rFonts w:ascii="Arial" w:hAnsi="Arial" w:cs="Arial"/>
          <w:sz w:val="22"/>
          <w:szCs w:val="22"/>
        </w:rPr>
        <w:t xml:space="preserve"> sustainable practices, personal growth, autonomy, and aligns with work-life balance, employee voice, equity, and inclusion (Mayne, 2023; CIPD, 2024). </w:t>
      </w:r>
      <w:r w:rsidR="006A522A" w:rsidRPr="001464DE">
        <w:rPr>
          <w:rFonts w:ascii="Arial" w:hAnsi="Arial" w:cs="Arial"/>
          <w:sz w:val="22"/>
          <w:szCs w:val="22"/>
        </w:rPr>
        <w:t>For employees in the public sector, who are deeply dedicated to public service values, a fulfilling work life is also characterised by a strong sense of purpose and serving communities (</w:t>
      </w:r>
      <w:r w:rsidR="00350140" w:rsidRPr="001464DE">
        <w:rPr>
          <w:rFonts w:ascii="Arial" w:hAnsi="Arial" w:cs="Arial"/>
          <w:sz w:val="22"/>
          <w:szCs w:val="22"/>
        </w:rPr>
        <w:t>Barber, 2020</w:t>
      </w:r>
      <w:r w:rsidR="00C75604" w:rsidRPr="001464DE">
        <w:rPr>
          <w:rFonts w:ascii="Arial" w:hAnsi="Arial" w:cs="Arial"/>
          <w:sz w:val="22"/>
          <w:szCs w:val="22"/>
        </w:rPr>
        <w:t xml:space="preserve">). </w:t>
      </w:r>
    </w:p>
    <w:p w14:paraId="327769F6" w14:textId="77777777" w:rsidR="001662F7" w:rsidRPr="001464DE" w:rsidRDefault="001662F7" w:rsidP="00CB1A57">
      <w:pPr>
        <w:rPr>
          <w:rFonts w:ascii="Arial" w:hAnsi="Arial" w:cs="Arial"/>
          <w:sz w:val="22"/>
          <w:szCs w:val="22"/>
        </w:rPr>
      </w:pPr>
    </w:p>
    <w:p w14:paraId="1152C07D" w14:textId="7DAAFC3B" w:rsidR="0090381E" w:rsidRPr="001464DE" w:rsidRDefault="00E84944" w:rsidP="00CB1A57">
      <w:pPr>
        <w:rPr>
          <w:rFonts w:ascii="Arial" w:hAnsi="Arial" w:cs="Arial"/>
          <w:sz w:val="22"/>
          <w:szCs w:val="22"/>
        </w:rPr>
      </w:pPr>
      <w:r w:rsidRPr="001464DE">
        <w:rPr>
          <w:rFonts w:ascii="Arial" w:hAnsi="Arial" w:cs="Arial"/>
          <w:sz w:val="22"/>
          <w:szCs w:val="22"/>
        </w:rPr>
        <w:t xml:space="preserve">The merger and leadership changes can significantly disrupt employee security and morale. With the blend of public and private sector practices, careful management is crucial to avoid reduced engagement, trust, and retention (Cheese, 2018). </w:t>
      </w:r>
      <w:r w:rsidR="007F4D26" w:rsidRPr="001464DE">
        <w:rPr>
          <w:rFonts w:ascii="Arial" w:hAnsi="Arial" w:cs="Arial"/>
          <w:sz w:val="22"/>
          <w:szCs w:val="22"/>
        </w:rPr>
        <w:t xml:space="preserve"> </w:t>
      </w:r>
      <w:r w:rsidR="008B61AC" w:rsidRPr="001464DE">
        <w:rPr>
          <w:rFonts w:ascii="Arial" w:hAnsi="Arial" w:cs="Arial"/>
          <w:sz w:val="22"/>
          <w:szCs w:val="22"/>
        </w:rPr>
        <w:t>Poor handling may also increase resistance to change, lead to loss of institutional knowledge (Tanaka, 2011), and undermine public sector values like flexible working and equal opportunities (Mayne, 2023).</w:t>
      </w:r>
    </w:p>
    <w:p w14:paraId="63F5E49F" w14:textId="77777777" w:rsidR="00463E43" w:rsidRPr="001464DE" w:rsidRDefault="00463E43" w:rsidP="00CB1A57">
      <w:pPr>
        <w:rPr>
          <w:rFonts w:ascii="Arial" w:hAnsi="Arial" w:cs="Arial"/>
          <w:sz w:val="22"/>
          <w:szCs w:val="22"/>
        </w:rPr>
      </w:pPr>
    </w:p>
    <w:p w14:paraId="4AA58886" w14:textId="59378E14" w:rsidR="00DE359A" w:rsidRPr="001464DE" w:rsidRDefault="0092706D" w:rsidP="00CB1A57">
      <w:pPr>
        <w:rPr>
          <w:rFonts w:ascii="Arial" w:hAnsi="Arial" w:cs="Arial"/>
          <w:sz w:val="22"/>
          <w:szCs w:val="22"/>
        </w:rPr>
      </w:pPr>
      <w:r w:rsidRPr="001464DE">
        <w:rPr>
          <w:rFonts w:ascii="Arial" w:hAnsi="Arial" w:cs="Arial"/>
          <w:sz w:val="22"/>
          <w:szCs w:val="22"/>
        </w:rPr>
        <w:t>To design better working lives and ensure a smooth transition during organi</w:t>
      </w:r>
      <w:r w:rsidR="00EA6CA8" w:rsidRPr="001464DE">
        <w:rPr>
          <w:rFonts w:ascii="Arial" w:hAnsi="Arial" w:cs="Arial"/>
          <w:sz w:val="22"/>
          <w:szCs w:val="22"/>
        </w:rPr>
        <w:t>s</w:t>
      </w:r>
      <w:r w:rsidRPr="001464DE">
        <w:rPr>
          <w:rFonts w:ascii="Arial" w:hAnsi="Arial" w:cs="Arial"/>
          <w:sz w:val="22"/>
          <w:szCs w:val="22"/>
        </w:rPr>
        <w:t xml:space="preserve">ational change, a few key steps can help. First, conduct a cultural integration check to align and understand the value differences between the public and private sectors (Schneider, 2012). </w:t>
      </w:r>
      <w:r w:rsidR="006879EB" w:rsidRPr="001464DE">
        <w:rPr>
          <w:rFonts w:ascii="Arial" w:hAnsi="Arial" w:cs="Arial"/>
          <w:sz w:val="22"/>
          <w:szCs w:val="22"/>
        </w:rPr>
        <w:t>Involve employees in establishing shared values for the new organi</w:t>
      </w:r>
      <w:r w:rsidR="00EA6CA8" w:rsidRPr="001464DE">
        <w:rPr>
          <w:rFonts w:ascii="Arial" w:hAnsi="Arial" w:cs="Arial"/>
          <w:sz w:val="22"/>
          <w:szCs w:val="22"/>
        </w:rPr>
        <w:t>s</w:t>
      </w:r>
      <w:r w:rsidR="006879EB" w:rsidRPr="001464DE">
        <w:rPr>
          <w:rFonts w:ascii="Arial" w:hAnsi="Arial" w:cs="Arial"/>
          <w:sz w:val="22"/>
          <w:szCs w:val="22"/>
        </w:rPr>
        <w:t>ation (Pineda, 2007).</w:t>
      </w:r>
      <w:r w:rsidR="00BC093A" w:rsidRPr="001464DE">
        <w:rPr>
          <w:rFonts w:ascii="Arial" w:hAnsi="Arial" w:cs="Arial"/>
          <w:sz w:val="22"/>
          <w:szCs w:val="22"/>
        </w:rPr>
        <w:t xml:space="preserve"> </w:t>
      </w:r>
      <w:r w:rsidR="006879EB" w:rsidRPr="001464DE">
        <w:rPr>
          <w:rFonts w:ascii="Arial" w:hAnsi="Arial" w:cs="Arial"/>
          <w:sz w:val="22"/>
          <w:szCs w:val="22"/>
        </w:rPr>
        <w:t>Additionally, reaffirm commitment to public sector standards by training new leaders on union involvement, employment laws, open-door policies, and equality laws (Engert, 2019).</w:t>
      </w:r>
    </w:p>
    <w:p w14:paraId="2C1D156F" w14:textId="48367E10" w:rsidR="006879EB" w:rsidRPr="001464DE" w:rsidRDefault="00D80775" w:rsidP="00CB1A57">
      <w:pPr>
        <w:rPr>
          <w:rFonts w:ascii="Arial" w:hAnsi="Arial" w:cs="Arial"/>
          <w:sz w:val="22"/>
          <w:szCs w:val="22"/>
        </w:rPr>
      </w:pPr>
      <w:r w:rsidRPr="001464DE">
        <w:rPr>
          <w:rFonts w:ascii="Arial" w:hAnsi="Arial" w:cs="Arial"/>
          <w:sz w:val="22"/>
          <w:szCs w:val="22"/>
        </w:rPr>
        <w:br/>
      </w:r>
      <w:r w:rsidR="00B96BC0" w:rsidRPr="001464DE">
        <w:rPr>
          <w:rFonts w:ascii="Arial" w:hAnsi="Arial" w:cs="Arial"/>
          <w:sz w:val="22"/>
          <w:szCs w:val="22"/>
        </w:rPr>
        <w:t>Next, support employee well-being by fostering a supportive environment through manager training on compassionate leadership, offering mental health services, and implementing flexible work arrangements (Palaniapan, 2023). Additionally, use surveys or feedback methods to ensure employees feel heard (Mayne &amp; Barber, 2020).</w:t>
      </w:r>
    </w:p>
    <w:p w14:paraId="706EDEFD" w14:textId="77777777" w:rsidR="00B96BC0" w:rsidRPr="001464DE" w:rsidRDefault="00B96BC0" w:rsidP="00CB1A57">
      <w:pPr>
        <w:rPr>
          <w:rFonts w:ascii="Arial" w:hAnsi="Arial" w:cs="Arial"/>
          <w:sz w:val="22"/>
          <w:szCs w:val="22"/>
        </w:rPr>
      </w:pPr>
    </w:p>
    <w:p w14:paraId="401C4C1D" w14:textId="582115EC" w:rsidR="00D80775" w:rsidRPr="001464DE" w:rsidRDefault="00954AA3" w:rsidP="00CB1A57">
      <w:pPr>
        <w:rPr>
          <w:rFonts w:ascii="Arial" w:hAnsi="Arial" w:cs="Arial"/>
          <w:sz w:val="22"/>
          <w:szCs w:val="22"/>
        </w:rPr>
      </w:pPr>
      <w:r w:rsidRPr="001464DE">
        <w:rPr>
          <w:rFonts w:ascii="Arial" w:hAnsi="Arial" w:cs="Arial"/>
          <w:sz w:val="22"/>
          <w:szCs w:val="22"/>
        </w:rPr>
        <w:lastRenderedPageBreak/>
        <w:t>Providing clear development and career paths also matters and organisation should map out new roles, offer training that fits the new structure, and support lateral moves across teams</w:t>
      </w:r>
      <w:r w:rsidR="00800EA1" w:rsidRPr="001464DE">
        <w:rPr>
          <w:rFonts w:ascii="Arial" w:hAnsi="Arial" w:cs="Arial"/>
          <w:sz w:val="22"/>
          <w:szCs w:val="22"/>
        </w:rPr>
        <w:t xml:space="preserve"> (Pineda, 2007) </w:t>
      </w:r>
      <w:r w:rsidRPr="001464DE">
        <w:rPr>
          <w:rFonts w:ascii="Arial" w:hAnsi="Arial" w:cs="Arial"/>
          <w:sz w:val="22"/>
          <w:szCs w:val="22"/>
        </w:rPr>
        <w:t xml:space="preserve">Lastly, invest in </w:t>
      </w:r>
      <w:r w:rsidR="00AE1742" w:rsidRPr="001464DE">
        <w:rPr>
          <w:rFonts w:ascii="Arial" w:hAnsi="Arial" w:cs="Arial"/>
          <w:sz w:val="22"/>
          <w:szCs w:val="22"/>
        </w:rPr>
        <w:t xml:space="preserve">the </w:t>
      </w:r>
      <w:r w:rsidRPr="001464DE">
        <w:rPr>
          <w:rFonts w:ascii="Arial" w:hAnsi="Arial" w:cs="Arial"/>
          <w:sz w:val="22"/>
          <w:szCs w:val="22"/>
        </w:rPr>
        <w:t>managers by building their skills in inclusive leadership, public sector employment rules, and handling conflicts in a constructive way</w:t>
      </w:r>
      <w:r w:rsidR="00B96BC0" w:rsidRPr="001464DE">
        <w:rPr>
          <w:rFonts w:ascii="Arial" w:hAnsi="Arial" w:cs="Arial"/>
          <w:sz w:val="22"/>
          <w:szCs w:val="22"/>
        </w:rPr>
        <w:t xml:space="preserve"> (Soll</w:t>
      </w:r>
      <w:r w:rsidR="00873648" w:rsidRPr="001464DE">
        <w:rPr>
          <w:rFonts w:ascii="Arial" w:hAnsi="Arial" w:cs="Arial"/>
          <w:sz w:val="22"/>
          <w:szCs w:val="22"/>
        </w:rPr>
        <w:t>is, 2022).</w:t>
      </w:r>
      <w:r w:rsidRPr="001464DE">
        <w:rPr>
          <w:rFonts w:ascii="Arial" w:hAnsi="Arial" w:cs="Arial"/>
          <w:sz w:val="22"/>
          <w:szCs w:val="22"/>
        </w:rPr>
        <w:t xml:space="preserve"> Altogether, these steps can help create a more supportive and effective workplace during times of change</w:t>
      </w:r>
      <w:r w:rsidR="004F20E2" w:rsidRPr="001464DE">
        <w:rPr>
          <w:rFonts w:ascii="Arial" w:hAnsi="Arial" w:cs="Arial"/>
          <w:sz w:val="22"/>
          <w:szCs w:val="22"/>
        </w:rPr>
        <w:t xml:space="preserve"> (McCarthy, 2025).</w:t>
      </w:r>
    </w:p>
    <w:p w14:paraId="635EB8FF" w14:textId="77777777" w:rsidR="008F3F49" w:rsidRPr="001464DE" w:rsidRDefault="008F3F49" w:rsidP="00CB1A57">
      <w:pPr>
        <w:rPr>
          <w:rFonts w:ascii="Arial" w:hAnsi="Arial" w:cs="Arial"/>
          <w:sz w:val="22"/>
          <w:szCs w:val="22"/>
        </w:rPr>
      </w:pPr>
    </w:p>
    <w:p w14:paraId="5AFF58C7" w14:textId="70F62971" w:rsidR="004F20E2" w:rsidRPr="001464DE" w:rsidRDefault="008F3F49" w:rsidP="00CB1A57">
      <w:pPr>
        <w:rPr>
          <w:rFonts w:ascii="Arial" w:hAnsi="Arial" w:cs="Arial"/>
          <w:sz w:val="22"/>
          <w:szCs w:val="22"/>
        </w:rPr>
      </w:pPr>
      <w:r w:rsidRPr="001464DE">
        <w:rPr>
          <w:rFonts w:ascii="Arial" w:hAnsi="Arial" w:cs="Arial"/>
          <w:sz w:val="22"/>
          <w:szCs w:val="22"/>
        </w:rPr>
        <w:t>Improving work life isn’t just the right thing to do but it’s key to keeping the organisation stable, productive, and effective. As the organisation moves through the post-merger phase, they need to focus on people’s day-to-day experience. By building systems that support wellbeing an</w:t>
      </w:r>
      <w:r w:rsidR="00811413" w:rsidRPr="001464DE">
        <w:rPr>
          <w:rFonts w:ascii="Arial" w:hAnsi="Arial" w:cs="Arial"/>
          <w:sz w:val="22"/>
          <w:szCs w:val="22"/>
        </w:rPr>
        <w:t xml:space="preserve">d employee voice, they can build a strong and committed team for the future </w:t>
      </w:r>
      <w:r w:rsidR="00221F65" w:rsidRPr="001464DE">
        <w:rPr>
          <w:rFonts w:ascii="Arial" w:hAnsi="Arial" w:cs="Arial"/>
          <w:sz w:val="22"/>
          <w:szCs w:val="22"/>
        </w:rPr>
        <w:t>(</w:t>
      </w:r>
      <w:proofErr w:type="spellStart"/>
      <w:r w:rsidR="00221F65" w:rsidRPr="001464DE">
        <w:rPr>
          <w:rFonts w:ascii="Arial" w:hAnsi="Arial" w:cs="Arial"/>
          <w:sz w:val="22"/>
          <w:szCs w:val="22"/>
        </w:rPr>
        <w:t>Naghieh</w:t>
      </w:r>
      <w:proofErr w:type="spellEnd"/>
      <w:r w:rsidR="00221F65" w:rsidRPr="001464DE">
        <w:rPr>
          <w:rFonts w:ascii="Arial" w:hAnsi="Arial" w:cs="Arial"/>
          <w:sz w:val="22"/>
          <w:szCs w:val="22"/>
        </w:rPr>
        <w:t>, 2015).</w:t>
      </w:r>
    </w:p>
    <w:p w14:paraId="57D330B2" w14:textId="4C59F82E" w:rsidR="00221F65" w:rsidRPr="001464DE" w:rsidRDefault="00702783" w:rsidP="00CB1A57">
      <w:pPr>
        <w:rPr>
          <w:rFonts w:ascii="Arial" w:hAnsi="Arial" w:cs="Arial"/>
          <w:color w:val="FF0000"/>
          <w:sz w:val="22"/>
          <w:szCs w:val="22"/>
        </w:rPr>
      </w:pPr>
      <w:r w:rsidRPr="001464DE">
        <w:rPr>
          <w:rFonts w:ascii="Arial" w:hAnsi="Arial" w:cs="Arial"/>
          <w:color w:val="FF0000"/>
          <w:sz w:val="22"/>
          <w:szCs w:val="22"/>
        </w:rPr>
        <w:t xml:space="preserve"> </w:t>
      </w:r>
    </w:p>
    <w:p w14:paraId="206F530D" w14:textId="1FA0084D" w:rsidR="0052323A" w:rsidRPr="001464DE" w:rsidRDefault="0052323A" w:rsidP="00226DF6">
      <w:pPr>
        <w:pStyle w:val="ListParagraph"/>
        <w:numPr>
          <w:ilvl w:val="0"/>
          <w:numId w:val="8"/>
        </w:numPr>
        <w:spacing w:line="259" w:lineRule="auto"/>
        <w:contextualSpacing w:val="0"/>
        <w:rPr>
          <w:rFonts w:ascii="Arial" w:hAnsi="Arial" w:cs="Arial"/>
          <w:b/>
          <w:bCs/>
          <w:sz w:val="22"/>
          <w:szCs w:val="22"/>
        </w:rPr>
      </w:pPr>
      <w:r w:rsidRPr="001464DE">
        <w:rPr>
          <w:rFonts w:ascii="Arial" w:hAnsi="Arial" w:cs="Arial"/>
          <w:b/>
          <w:bCs/>
          <w:sz w:val="22"/>
          <w:szCs w:val="22"/>
        </w:rPr>
        <w:t xml:space="preserve">Distinguish between organisational conflict and misbehaviour. </w:t>
      </w:r>
    </w:p>
    <w:p w14:paraId="18274B3E" w14:textId="77777777" w:rsidR="00654C4A" w:rsidRPr="001464DE" w:rsidRDefault="00654C4A" w:rsidP="00654C4A">
      <w:pPr>
        <w:pStyle w:val="ListParagraph"/>
        <w:spacing w:line="259" w:lineRule="auto"/>
        <w:contextualSpacing w:val="0"/>
        <w:rPr>
          <w:rFonts w:ascii="Arial" w:hAnsi="Arial" w:cs="Arial"/>
          <w:sz w:val="22"/>
          <w:szCs w:val="22"/>
        </w:rPr>
      </w:pPr>
    </w:p>
    <w:p w14:paraId="61BE2A1F" w14:textId="1D246CDC" w:rsidR="00076112" w:rsidRPr="001464DE" w:rsidRDefault="00EA33AE" w:rsidP="0052323A">
      <w:pPr>
        <w:rPr>
          <w:rFonts w:ascii="Arial" w:hAnsi="Arial" w:cs="Arial"/>
          <w:sz w:val="22"/>
          <w:szCs w:val="22"/>
        </w:rPr>
      </w:pPr>
      <w:r w:rsidRPr="001464DE">
        <w:rPr>
          <w:rFonts w:ascii="Arial" w:hAnsi="Arial" w:cs="Arial"/>
          <w:b/>
          <w:bCs/>
          <w:sz w:val="22"/>
          <w:szCs w:val="22"/>
        </w:rPr>
        <w:t>Organisational conflict</w:t>
      </w:r>
      <w:r w:rsidRPr="001464DE">
        <w:rPr>
          <w:rFonts w:ascii="Arial" w:hAnsi="Arial" w:cs="Arial"/>
          <w:sz w:val="22"/>
          <w:szCs w:val="22"/>
        </w:rPr>
        <w:t xml:space="preserve"> refers to </w:t>
      </w:r>
      <w:r w:rsidR="00730B61" w:rsidRPr="001464DE">
        <w:rPr>
          <w:rFonts w:ascii="Arial" w:hAnsi="Arial" w:cs="Arial"/>
          <w:sz w:val="22"/>
          <w:szCs w:val="22"/>
        </w:rPr>
        <w:t>disagreements between groups or individuals within an organisation. These conflicts usually relate to contrary beliefs, values</w:t>
      </w:r>
      <w:r w:rsidR="0047265F" w:rsidRPr="001464DE">
        <w:rPr>
          <w:rFonts w:ascii="Arial" w:hAnsi="Arial" w:cs="Arial"/>
          <w:sz w:val="22"/>
          <w:szCs w:val="22"/>
        </w:rPr>
        <w:t>, communication styles or goals</w:t>
      </w:r>
      <w:r w:rsidR="0002523D" w:rsidRPr="001464DE">
        <w:rPr>
          <w:rFonts w:ascii="Arial" w:hAnsi="Arial" w:cs="Arial"/>
          <w:sz w:val="22"/>
          <w:szCs w:val="22"/>
        </w:rPr>
        <w:t xml:space="preserve"> (CIPD, 2020).</w:t>
      </w:r>
      <w:r w:rsidR="00256103" w:rsidRPr="001464DE">
        <w:rPr>
          <w:rFonts w:ascii="Arial" w:hAnsi="Arial" w:cs="Arial"/>
          <w:sz w:val="22"/>
          <w:szCs w:val="22"/>
        </w:rPr>
        <w:t xml:space="preserve"> If organisations </w:t>
      </w:r>
      <w:r w:rsidR="00370C38" w:rsidRPr="001464DE">
        <w:rPr>
          <w:rFonts w:ascii="Arial" w:hAnsi="Arial" w:cs="Arial"/>
          <w:sz w:val="22"/>
          <w:szCs w:val="22"/>
        </w:rPr>
        <w:t>manage</w:t>
      </w:r>
      <w:r w:rsidR="00256103" w:rsidRPr="001464DE">
        <w:rPr>
          <w:rFonts w:ascii="Arial" w:hAnsi="Arial" w:cs="Arial"/>
          <w:sz w:val="22"/>
          <w:szCs w:val="22"/>
        </w:rPr>
        <w:t xml:space="preserve"> conflict effectively, it becomes </w:t>
      </w:r>
      <w:proofErr w:type="spellStart"/>
      <w:proofErr w:type="gramStart"/>
      <w:r w:rsidR="00256103" w:rsidRPr="001464DE">
        <w:rPr>
          <w:rFonts w:ascii="Arial" w:hAnsi="Arial" w:cs="Arial"/>
          <w:sz w:val="22"/>
          <w:szCs w:val="22"/>
        </w:rPr>
        <w:t>a</w:t>
      </w:r>
      <w:proofErr w:type="spellEnd"/>
      <w:proofErr w:type="gramEnd"/>
      <w:r w:rsidR="00256103" w:rsidRPr="001464DE">
        <w:rPr>
          <w:rFonts w:ascii="Arial" w:hAnsi="Arial" w:cs="Arial"/>
          <w:sz w:val="22"/>
          <w:szCs w:val="22"/>
        </w:rPr>
        <w:t xml:space="preserve"> ordinary and beneficial </w:t>
      </w:r>
      <w:r w:rsidR="00370C38" w:rsidRPr="001464DE">
        <w:rPr>
          <w:rFonts w:ascii="Arial" w:hAnsi="Arial" w:cs="Arial"/>
          <w:sz w:val="22"/>
          <w:szCs w:val="22"/>
        </w:rPr>
        <w:t>part of organisational life</w:t>
      </w:r>
      <w:r w:rsidR="00C316D0" w:rsidRPr="001464DE">
        <w:rPr>
          <w:rFonts w:ascii="Arial" w:hAnsi="Arial" w:cs="Arial"/>
          <w:sz w:val="22"/>
          <w:szCs w:val="22"/>
        </w:rPr>
        <w:t xml:space="preserve"> (Indeed, 2022).</w:t>
      </w:r>
      <w:r w:rsidR="00370C38" w:rsidRPr="001464DE">
        <w:rPr>
          <w:rFonts w:ascii="Arial" w:hAnsi="Arial" w:cs="Arial"/>
          <w:sz w:val="22"/>
          <w:szCs w:val="22"/>
        </w:rPr>
        <w:t xml:space="preserve"> The</w:t>
      </w:r>
      <w:r w:rsidR="00742556" w:rsidRPr="001464DE">
        <w:rPr>
          <w:rFonts w:ascii="Arial" w:hAnsi="Arial" w:cs="Arial"/>
          <w:sz w:val="22"/>
          <w:szCs w:val="22"/>
        </w:rPr>
        <w:t>se conflicts usually arise between employees, departments and leadership departments</w:t>
      </w:r>
      <w:r w:rsidR="00076112" w:rsidRPr="001464DE">
        <w:rPr>
          <w:rFonts w:ascii="Arial" w:hAnsi="Arial" w:cs="Arial"/>
          <w:sz w:val="22"/>
          <w:szCs w:val="22"/>
        </w:rPr>
        <w:t xml:space="preserve"> but with good communication it can help organisations if managed appropriately. Sometimes these disputes can be task, relationship or process based (ACAS, 2023). </w:t>
      </w:r>
    </w:p>
    <w:p w14:paraId="06BB8466" w14:textId="77777777" w:rsidR="00076112" w:rsidRPr="001464DE" w:rsidRDefault="00076112" w:rsidP="0052323A">
      <w:pPr>
        <w:rPr>
          <w:rFonts w:ascii="Arial" w:hAnsi="Arial" w:cs="Arial"/>
          <w:sz w:val="22"/>
          <w:szCs w:val="22"/>
        </w:rPr>
      </w:pPr>
    </w:p>
    <w:p w14:paraId="0794AE09" w14:textId="1E3038FF" w:rsidR="00221F65" w:rsidRPr="001464DE" w:rsidRDefault="00C270AA" w:rsidP="0052323A">
      <w:pPr>
        <w:rPr>
          <w:rFonts w:ascii="Arial" w:hAnsi="Arial" w:cs="Arial"/>
          <w:sz w:val="22"/>
          <w:szCs w:val="22"/>
        </w:rPr>
      </w:pPr>
      <w:r w:rsidRPr="001464DE">
        <w:rPr>
          <w:rFonts w:ascii="Arial" w:hAnsi="Arial" w:cs="Arial"/>
          <w:b/>
          <w:bCs/>
          <w:sz w:val="22"/>
          <w:szCs w:val="22"/>
        </w:rPr>
        <w:t>Organisational</w:t>
      </w:r>
      <w:r w:rsidR="00EB079D" w:rsidRPr="001464DE">
        <w:rPr>
          <w:rFonts w:ascii="Arial" w:hAnsi="Arial" w:cs="Arial"/>
          <w:b/>
          <w:bCs/>
          <w:sz w:val="22"/>
          <w:szCs w:val="22"/>
        </w:rPr>
        <w:t xml:space="preserve"> misbehaviour</w:t>
      </w:r>
      <w:r w:rsidR="00EB079D" w:rsidRPr="001464DE">
        <w:rPr>
          <w:rFonts w:ascii="Arial" w:hAnsi="Arial" w:cs="Arial"/>
          <w:sz w:val="22"/>
          <w:szCs w:val="22"/>
        </w:rPr>
        <w:t xml:space="preserve"> </w:t>
      </w:r>
      <w:r w:rsidRPr="001464DE">
        <w:rPr>
          <w:rFonts w:ascii="Arial" w:hAnsi="Arial" w:cs="Arial"/>
          <w:sz w:val="22"/>
          <w:szCs w:val="22"/>
        </w:rPr>
        <w:t>on</w:t>
      </w:r>
      <w:r w:rsidR="00EB079D" w:rsidRPr="001464DE">
        <w:rPr>
          <w:rFonts w:ascii="Arial" w:hAnsi="Arial" w:cs="Arial"/>
          <w:sz w:val="22"/>
          <w:szCs w:val="22"/>
        </w:rPr>
        <w:t xml:space="preserve"> the other hand refers to </w:t>
      </w:r>
      <w:r w:rsidRPr="001464DE">
        <w:rPr>
          <w:rFonts w:ascii="Arial" w:hAnsi="Arial" w:cs="Arial"/>
          <w:sz w:val="22"/>
          <w:szCs w:val="22"/>
        </w:rPr>
        <w:t>deliberate actions from employees that go against organisations polices, norms or rules</w:t>
      </w:r>
      <w:r w:rsidR="00C316D0" w:rsidRPr="001464DE">
        <w:rPr>
          <w:rFonts w:ascii="Arial" w:hAnsi="Arial" w:cs="Arial"/>
          <w:sz w:val="22"/>
          <w:szCs w:val="22"/>
        </w:rPr>
        <w:t xml:space="preserve"> (CIPD, 2020).</w:t>
      </w:r>
      <w:r w:rsidRPr="001464DE">
        <w:rPr>
          <w:rFonts w:ascii="Arial" w:hAnsi="Arial" w:cs="Arial"/>
          <w:sz w:val="22"/>
          <w:szCs w:val="22"/>
        </w:rPr>
        <w:t xml:space="preserve"> </w:t>
      </w:r>
      <w:r w:rsidR="005E72FD" w:rsidRPr="001464DE">
        <w:rPr>
          <w:rFonts w:ascii="Arial" w:hAnsi="Arial" w:cs="Arial"/>
          <w:sz w:val="22"/>
          <w:szCs w:val="22"/>
        </w:rPr>
        <w:t xml:space="preserve">It’s usually a disruptive form of resistance that has an intent to </w:t>
      </w:r>
      <w:r w:rsidR="00AD31F9" w:rsidRPr="001464DE">
        <w:rPr>
          <w:rFonts w:ascii="Arial" w:hAnsi="Arial" w:cs="Arial"/>
          <w:sz w:val="22"/>
          <w:szCs w:val="22"/>
        </w:rPr>
        <w:t>harm the organisation and examples of this would be absenteeism or insubordination or deliberate</w:t>
      </w:r>
      <w:r w:rsidR="009D0368" w:rsidRPr="001464DE">
        <w:rPr>
          <w:rFonts w:ascii="Arial" w:hAnsi="Arial" w:cs="Arial"/>
          <w:sz w:val="22"/>
          <w:szCs w:val="22"/>
        </w:rPr>
        <w:t>ly declining to conform with expected behaviors (Herrity, 2023).</w:t>
      </w:r>
      <w:r w:rsidR="00A87ED9" w:rsidRPr="001464DE">
        <w:rPr>
          <w:rFonts w:ascii="Arial" w:hAnsi="Arial" w:cs="Arial"/>
          <w:sz w:val="22"/>
          <w:szCs w:val="22"/>
        </w:rPr>
        <w:t xml:space="preserve"> Most of the time these issues mean that there are deeper problems that need addressing. </w:t>
      </w:r>
    </w:p>
    <w:p w14:paraId="3B6580DC" w14:textId="77777777" w:rsidR="00A87ED9" w:rsidRPr="001464DE" w:rsidRDefault="00A87ED9" w:rsidP="0052323A">
      <w:pPr>
        <w:rPr>
          <w:rFonts w:ascii="Arial" w:hAnsi="Arial" w:cs="Arial"/>
          <w:sz w:val="22"/>
          <w:szCs w:val="22"/>
        </w:rPr>
      </w:pPr>
    </w:p>
    <w:p w14:paraId="27BD6631" w14:textId="4B665D06" w:rsidR="007F38C3" w:rsidRPr="001464DE" w:rsidRDefault="00CE1A33" w:rsidP="0052323A">
      <w:pPr>
        <w:rPr>
          <w:rFonts w:ascii="Arial" w:hAnsi="Arial" w:cs="Arial"/>
          <w:sz w:val="22"/>
          <w:szCs w:val="22"/>
        </w:rPr>
      </w:pPr>
      <w:r w:rsidRPr="001464DE">
        <w:rPr>
          <w:rFonts w:ascii="Arial" w:hAnsi="Arial" w:cs="Arial"/>
          <w:sz w:val="22"/>
          <w:szCs w:val="22"/>
        </w:rPr>
        <w:t>In a public sector merger with private sector leaders, managing employee relations and distinguishing between misbehaviour and conflict is crucial to avoid conflicts stemming from differing values (CIPD, 2020</w:t>
      </w:r>
      <w:r w:rsidR="00054C1E" w:rsidRPr="001464DE">
        <w:rPr>
          <w:rFonts w:ascii="Arial" w:hAnsi="Arial" w:cs="Arial"/>
          <w:sz w:val="22"/>
          <w:szCs w:val="22"/>
        </w:rPr>
        <w:t>). Tensions</w:t>
      </w:r>
      <w:r w:rsidR="00AB59E4" w:rsidRPr="001464DE">
        <w:rPr>
          <w:rFonts w:ascii="Arial" w:hAnsi="Arial" w:cs="Arial"/>
          <w:sz w:val="22"/>
          <w:szCs w:val="22"/>
        </w:rPr>
        <w:t xml:space="preserve"> can arise when long-standing employees clash with new management or when departments compete for limited resources</w:t>
      </w:r>
      <w:r w:rsidR="00054C1E" w:rsidRPr="001464DE">
        <w:rPr>
          <w:rFonts w:ascii="Arial" w:hAnsi="Arial" w:cs="Arial"/>
          <w:sz w:val="22"/>
          <w:szCs w:val="22"/>
        </w:rPr>
        <w:t xml:space="preserve"> or over opposing values</w:t>
      </w:r>
      <w:r w:rsidR="00AB59E4" w:rsidRPr="001464DE">
        <w:rPr>
          <w:rFonts w:ascii="Arial" w:hAnsi="Arial" w:cs="Arial"/>
          <w:sz w:val="22"/>
          <w:szCs w:val="22"/>
        </w:rPr>
        <w:t xml:space="preserve"> (Roscigno, 2009; Faragher, 2020</w:t>
      </w:r>
      <w:r w:rsidR="00F13E35" w:rsidRPr="001464DE">
        <w:rPr>
          <w:rFonts w:ascii="Arial" w:hAnsi="Arial" w:cs="Arial"/>
          <w:sz w:val="22"/>
          <w:szCs w:val="22"/>
        </w:rPr>
        <w:t>). These issues may worsen with insecurity from the restructure but also present opportunities for growth (ACAS, 2023). Conflicts, often unintentional, can be minimised with clear communication and inclusive decision-making (Van, 2012).</w:t>
      </w:r>
      <w:r w:rsidR="007F38C3" w:rsidRPr="001464DE">
        <w:rPr>
          <w:rFonts w:ascii="Arial" w:hAnsi="Arial" w:cs="Arial"/>
          <w:sz w:val="22"/>
          <w:szCs w:val="22"/>
        </w:rPr>
        <w:br/>
      </w:r>
      <w:r w:rsidR="007F38C3" w:rsidRPr="001464DE">
        <w:rPr>
          <w:rFonts w:ascii="Arial" w:hAnsi="Arial" w:cs="Arial"/>
          <w:sz w:val="22"/>
          <w:szCs w:val="22"/>
        </w:rPr>
        <w:br/>
      </w:r>
      <w:r w:rsidR="00EA6CA8" w:rsidRPr="001464DE">
        <w:rPr>
          <w:rFonts w:ascii="Arial" w:hAnsi="Arial" w:cs="Arial"/>
          <w:sz w:val="22"/>
          <w:szCs w:val="22"/>
        </w:rPr>
        <w:t>Restructure-related misbehaviour may include passive resistance, such as withholding effort, increased absences, or ignoring new policies (Roscigno, 2009; Shapira-</w:t>
      </w:r>
      <w:proofErr w:type="spellStart"/>
      <w:r w:rsidR="00EA6CA8" w:rsidRPr="001464DE">
        <w:rPr>
          <w:rFonts w:ascii="Arial" w:hAnsi="Arial" w:cs="Arial"/>
          <w:sz w:val="22"/>
          <w:szCs w:val="22"/>
        </w:rPr>
        <w:t>Lishchinsky</w:t>
      </w:r>
      <w:proofErr w:type="spellEnd"/>
      <w:r w:rsidR="00EA6CA8" w:rsidRPr="001464DE">
        <w:rPr>
          <w:rFonts w:ascii="Arial" w:hAnsi="Arial" w:cs="Arial"/>
          <w:sz w:val="22"/>
          <w:szCs w:val="22"/>
        </w:rPr>
        <w:t>, 2020). These actions can affect organisational efficiency and morale (Choo, 2023).</w:t>
      </w:r>
    </w:p>
    <w:p w14:paraId="2BE0B78D" w14:textId="77777777" w:rsidR="00927378" w:rsidRPr="001464DE" w:rsidRDefault="00927378" w:rsidP="0052323A">
      <w:pPr>
        <w:rPr>
          <w:rFonts w:ascii="Arial" w:hAnsi="Arial" w:cs="Arial"/>
          <w:sz w:val="22"/>
          <w:szCs w:val="22"/>
        </w:rPr>
      </w:pPr>
    </w:p>
    <w:p w14:paraId="6FBE6B8F" w14:textId="40D3D7D6" w:rsidR="00A87ED9" w:rsidRPr="001464DE" w:rsidRDefault="002A1FCA" w:rsidP="0052323A">
      <w:pPr>
        <w:rPr>
          <w:rFonts w:ascii="Arial" w:hAnsi="Arial" w:cs="Arial"/>
          <w:sz w:val="22"/>
          <w:szCs w:val="22"/>
        </w:rPr>
      </w:pPr>
      <w:r w:rsidRPr="001464DE">
        <w:rPr>
          <w:rFonts w:ascii="Arial" w:hAnsi="Arial" w:cs="Arial"/>
          <w:sz w:val="22"/>
          <w:szCs w:val="22"/>
        </w:rPr>
        <w:t xml:space="preserve">Management </w:t>
      </w:r>
      <w:r w:rsidR="007631E0" w:rsidRPr="001464DE">
        <w:rPr>
          <w:rFonts w:ascii="Arial" w:hAnsi="Arial" w:cs="Arial"/>
          <w:sz w:val="22"/>
          <w:szCs w:val="22"/>
        </w:rPr>
        <w:t>of conflict within a company should start with normali</w:t>
      </w:r>
      <w:r w:rsidR="00563163" w:rsidRPr="001464DE">
        <w:rPr>
          <w:rFonts w:ascii="Arial" w:hAnsi="Arial" w:cs="Arial"/>
          <w:sz w:val="22"/>
          <w:szCs w:val="22"/>
        </w:rPr>
        <w:t>s</w:t>
      </w:r>
      <w:r w:rsidR="007631E0" w:rsidRPr="001464DE">
        <w:rPr>
          <w:rFonts w:ascii="Arial" w:hAnsi="Arial" w:cs="Arial"/>
          <w:sz w:val="22"/>
          <w:szCs w:val="22"/>
        </w:rPr>
        <w:t>ing it, as this isn’t always an issue</w:t>
      </w:r>
      <w:r w:rsidR="002271B4" w:rsidRPr="001464DE">
        <w:rPr>
          <w:rFonts w:ascii="Arial" w:hAnsi="Arial" w:cs="Arial"/>
          <w:sz w:val="22"/>
          <w:szCs w:val="22"/>
        </w:rPr>
        <w:t xml:space="preserve"> and can lead to innovatio</w:t>
      </w:r>
      <w:r w:rsidR="009B7926" w:rsidRPr="001464DE">
        <w:rPr>
          <w:rFonts w:ascii="Arial" w:hAnsi="Arial" w:cs="Arial"/>
          <w:sz w:val="22"/>
          <w:szCs w:val="22"/>
        </w:rPr>
        <w:t>n (Herrity, 2023).</w:t>
      </w:r>
      <w:r w:rsidR="002271B4" w:rsidRPr="001464DE">
        <w:rPr>
          <w:rFonts w:ascii="Arial" w:hAnsi="Arial" w:cs="Arial"/>
          <w:sz w:val="22"/>
          <w:szCs w:val="22"/>
        </w:rPr>
        <w:t xml:space="preserve"> Management should train managers in conflict, mediation and create townhalls to assist staff with voicing concerns (Brooks, 2018). To reduce misbehaviour, management should also reinforce the organisations values </w:t>
      </w:r>
      <w:r w:rsidR="00E905F8" w:rsidRPr="001464DE">
        <w:rPr>
          <w:rFonts w:ascii="Arial" w:hAnsi="Arial" w:cs="Arial"/>
          <w:sz w:val="22"/>
          <w:szCs w:val="22"/>
        </w:rPr>
        <w:t xml:space="preserve">and standards within the public sector consistently. Additionally, it would be </w:t>
      </w:r>
      <w:r w:rsidR="001B19E5" w:rsidRPr="001464DE">
        <w:rPr>
          <w:rFonts w:ascii="Arial" w:hAnsi="Arial" w:cs="Arial"/>
          <w:sz w:val="22"/>
          <w:szCs w:val="22"/>
        </w:rPr>
        <w:t>useful to</w:t>
      </w:r>
      <w:r w:rsidR="00E905F8" w:rsidRPr="001464DE">
        <w:rPr>
          <w:rFonts w:ascii="Arial" w:hAnsi="Arial" w:cs="Arial"/>
          <w:sz w:val="22"/>
          <w:szCs w:val="22"/>
        </w:rPr>
        <w:t xml:space="preserve"> clarify processes around code of conduct and disciplinarie</w:t>
      </w:r>
      <w:r w:rsidR="001B19E5" w:rsidRPr="001464DE">
        <w:rPr>
          <w:rFonts w:ascii="Arial" w:hAnsi="Arial" w:cs="Arial"/>
          <w:sz w:val="22"/>
          <w:szCs w:val="22"/>
        </w:rPr>
        <w:t>s, however this should be balanced with supportive dialogues to not instigate further disputes (</w:t>
      </w:r>
      <w:r w:rsidR="00352FB2" w:rsidRPr="001464DE">
        <w:rPr>
          <w:rFonts w:ascii="Arial" w:hAnsi="Arial" w:cs="Arial"/>
          <w:sz w:val="22"/>
          <w:szCs w:val="22"/>
        </w:rPr>
        <w:t xml:space="preserve">Stacey, 2011). Lastly, the organisation should track data to monitor trends around complaints, absences and </w:t>
      </w:r>
      <w:r w:rsidR="00A3615B" w:rsidRPr="001464DE">
        <w:rPr>
          <w:rFonts w:ascii="Arial" w:hAnsi="Arial" w:cs="Arial"/>
          <w:sz w:val="22"/>
          <w:szCs w:val="22"/>
        </w:rPr>
        <w:t>exit interviews to find patterns an</w:t>
      </w:r>
      <w:r w:rsidR="00404A22" w:rsidRPr="001464DE">
        <w:rPr>
          <w:rFonts w:ascii="Arial" w:hAnsi="Arial" w:cs="Arial"/>
          <w:sz w:val="22"/>
          <w:szCs w:val="22"/>
        </w:rPr>
        <w:t xml:space="preserve">d address issues (Choo, 2023). </w:t>
      </w:r>
    </w:p>
    <w:p w14:paraId="049477FB" w14:textId="77777777" w:rsidR="0000107D" w:rsidRPr="001464DE" w:rsidRDefault="0000107D" w:rsidP="0052323A">
      <w:pPr>
        <w:rPr>
          <w:rFonts w:ascii="Arial" w:hAnsi="Arial" w:cs="Arial"/>
          <w:sz w:val="22"/>
          <w:szCs w:val="22"/>
        </w:rPr>
      </w:pPr>
    </w:p>
    <w:p w14:paraId="7174A72B" w14:textId="3AF65ABD" w:rsidR="0000107D" w:rsidRPr="001464DE" w:rsidRDefault="0000107D" w:rsidP="0052323A">
      <w:pPr>
        <w:rPr>
          <w:rFonts w:ascii="Arial" w:hAnsi="Arial" w:cs="Arial"/>
          <w:sz w:val="22"/>
          <w:szCs w:val="22"/>
        </w:rPr>
      </w:pPr>
      <w:r w:rsidRPr="001464DE">
        <w:rPr>
          <w:rFonts w:ascii="Arial" w:hAnsi="Arial" w:cs="Arial"/>
          <w:sz w:val="22"/>
          <w:szCs w:val="22"/>
        </w:rPr>
        <w:lastRenderedPageBreak/>
        <w:t>Due to the reorganised merged public sector, it is essential that trust, clarity and inclusion are maintained</w:t>
      </w:r>
      <w:r w:rsidR="002821C3" w:rsidRPr="001464DE">
        <w:rPr>
          <w:rFonts w:ascii="Arial" w:hAnsi="Arial" w:cs="Arial"/>
          <w:sz w:val="22"/>
          <w:szCs w:val="22"/>
        </w:rPr>
        <w:t>. This can be further supported by appropriately responding and distinguishing between conflicts and misbehaviour (</w:t>
      </w:r>
      <w:r w:rsidR="009B7926" w:rsidRPr="001464DE">
        <w:rPr>
          <w:rFonts w:ascii="Arial" w:hAnsi="Arial" w:cs="Arial"/>
          <w:sz w:val="22"/>
          <w:szCs w:val="22"/>
        </w:rPr>
        <w:t xml:space="preserve">Mo, 2012). </w:t>
      </w:r>
    </w:p>
    <w:p w14:paraId="27AB9A9F" w14:textId="77777777" w:rsidR="00EB52BC" w:rsidRPr="001464DE" w:rsidRDefault="00EB52BC" w:rsidP="00CC0078">
      <w:pPr>
        <w:rPr>
          <w:rFonts w:ascii="Arial" w:hAnsi="Arial" w:cs="Arial"/>
          <w:b/>
          <w:bCs/>
          <w:color w:val="FF0000"/>
          <w:sz w:val="22"/>
          <w:szCs w:val="22"/>
        </w:rPr>
      </w:pPr>
    </w:p>
    <w:p w14:paraId="245F1675" w14:textId="148AE0D1" w:rsidR="00EB52BC" w:rsidRPr="001464DE" w:rsidRDefault="00EB52BC" w:rsidP="00226DF6">
      <w:pPr>
        <w:pStyle w:val="ListParagraph"/>
        <w:numPr>
          <w:ilvl w:val="0"/>
          <w:numId w:val="8"/>
        </w:numPr>
        <w:rPr>
          <w:rFonts w:ascii="Arial" w:hAnsi="Arial" w:cs="Arial"/>
          <w:b/>
          <w:bCs/>
          <w:sz w:val="22"/>
          <w:szCs w:val="22"/>
        </w:rPr>
      </w:pPr>
      <w:r w:rsidRPr="001464DE">
        <w:rPr>
          <w:rFonts w:ascii="Arial" w:hAnsi="Arial" w:cs="Arial"/>
          <w:b/>
          <w:bCs/>
          <w:sz w:val="22"/>
          <w:szCs w:val="22"/>
        </w:rPr>
        <w:t>Assess emerging trends in the types of conflict and industrial sanctions.</w:t>
      </w:r>
    </w:p>
    <w:p w14:paraId="765F0CCD" w14:textId="77777777" w:rsidR="00EB52BC" w:rsidRPr="001464DE" w:rsidRDefault="00EB52BC" w:rsidP="00EB52BC">
      <w:pPr>
        <w:rPr>
          <w:rFonts w:ascii="Arial" w:hAnsi="Arial" w:cs="Arial"/>
          <w:b/>
          <w:bCs/>
          <w:sz w:val="22"/>
          <w:szCs w:val="22"/>
        </w:rPr>
      </w:pPr>
    </w:p>
    <w:p w14:paraId="47B39998" w14:textId="77777777" w:rsidR="00111351" w:rsidRPr="001464DE" w:rsidRDefault="00111351" w:rsidP="00EB52BC">
      <w:pPr>
        <w:rPr>
          <w:rFonts w:ascii="Arial" w:hAnsi="Arial" w:cs="Arial"/>
          <w:sz w:val="22"/>
          <w:szCs w:val="22"/>
        </w:rPr>
      </w:pPr>
      <w:r w:rsidRPr="001464DE">
        <w:rPr>
          <w:rFonts w:ascii="Arial" w:hAnsi="Arial" w:cs="Arial"/>
          <w:sz w:val="22"/>
          <w:szCs w:val="22"/>
        </w:rPr>
        <w:t>Types of conflict and industrial actions are closely related aspects of workplace disputes. Conflict arises from disagreements over goals, pay, working conditions, job security, or union recognition (Watt, 2024) and can lead to industrial actions such as strikes, work stoppages, lockouts, protests, and legal action (ACAS, 2024).</w:t>
      </w:r>
    </w:p>
    <w:p w14:paraId="4AF5D999" w14:textId="77777777" w:rsidR="00111351" w:rsidRPr="001464DE" w:rsidRDefault="00111351" w:rsidP="00EB52BC">
      <w:pPr>
        <w:rPr>
          <w:rFonts w:ascii="Arial" w:hAnsi="Arial" w:cs="Arial"/>
          <w:sz w:val="22"/>
          <w:szCs w:val="22"/>
        </w:rPr>
      </w:pPr>
    </w:p>
    <w:p w14:paraId="5FBCD317" w14:textId="37F34800" w:rsidR="00757307" w:rsidRPr="001464DE" w:rsidRDefault="000602BD" w:rsidP="00EB52BC">
      <w:pPr>
        <w:rPr>
          <w:rFonts w:ascii="Arial" w:hAnsi="Arial" w:cs="Arial"/>
          <w:sz w:val="22"/>
          <w:szCs w:val="22"/>
        </w:rPr>
      </w:pPr>
      <w:r w:rsidRPr="001464DE">
        <w:rPr>
          <w:rFonts w:ascii="Arial" w:hAnsi="Arial" w:cs="Arial"/>
          <w:sz w:val="22"/>
          <w:szCs w:val="22"/>
        </w:rPr>
        <w:t>These disputes are typically resolved through collective bargaining or third-party mediation like ACAS (Watt, 2024). Conflicts can disrupt operations, reduce effectiveness, and cause financial and operational setbacks (GOV, 2024).</w:t>
      </w:r>
    </w:p>
    <w:p w14:paraId="1A86D7C7" w14:textId="77777777" w:rsidR="000602BD" w:rsidRPr="001464DE" w:rsidRDefault="000602BD" w:rsidP="00EB52BC">
      <w:pPr>
        <w:rPr>
          <w:rFonts w:ascii="Arial" w:hAnsi="Arial" w:cs="Arial"/>
          <w:sz w:val="22"/>
          <w:szCs w:val="22"/>
        </w:rPr>
      </w:pPr>
    </w:p>
    <w:p w14:paraId="614E5226" w14:textId="77777777" w:rsidR="000D6404" w:rsidRPr="001464DE" w:rsidRDefault="0040772E" w:rsidP="00EB52BC">
      <w:pPr>
        <w:rPr>
          <w:rFonts w:ascii="Arial" w:hAnsi="Arial" w:cs="Arial"/>
          <w:sz w:val="22"/>
          <w:szCs w:val="22"/>
        </w:rPr>
      </w:pPr>
      <w:r w:rsidRPr="001464DE">
        <w:rPr>
          <w:rFonts w:ascii="Arial" w:hAnsi="Arial" w:cs="Arial"/>
          <w:sz w:val="22"/>
          <w:szCs w:val="22"/>
        </w:rPr>
        <w:t xml:space="preserve">Industrial sanctions like strikes, walkouts, boycotts, and slowdowns are used by unions to pressure employers during disputes (Daniels, 2022; ACAS, 2024). </w:t>
      </w:r>
      <w:r w:rsidR="000D6404" w:rsidRPr="001464DE">
        <w:rPr>
          <w:rFonts w:ascii="Arial" w:hAnsi="Arial" w:cs="Arial"/>
          <w:sz w:val="22"/>
          <w:szCs w:val="22"/>
        </w:rPr>
        <w:t>Cultural clashes are a growing trend, especially during mergers, which arise from differences in private-sector efficiency and cost-cutting versus the public-sector focus on service and stability. This tension often leads to employee resistance and conflicts over pay or job security (</w:t>
      </w:r>
      <w:proofErr w:type="spellStart"/>
      <w:r w:rsidR="000D6404" w:rsidRPr="001464DE">
        <w:rPr>
          <w:rFonts w:ascii="Arial" w:hAnsi="Arial" w:cs="Arial"/>
          <w:sz w:val="22"/>
          <w:szCs w:val="22"/>
        </w:rPr>
        <w:t>Lasierra</w:t>
      </w:r>
      <w:proofErr w:type="spellEnd"/>
      <w:r w:rsidR="000D6404" w:rsidRPr="001464DE">
        <w:rPr>
          <w:rFonts w:ascii="Arial" w:hAnsi="Arial" w:cs="Arial"/>
          <w:sz w:val="22"/>
          <w:szCs w:val="22"/>
        </w:rPr>
        <w:t>, 2018).</w:t>
      </w:r>
    </w:p>
    <w:p w14:paraId="50706EAD" w14:textId="4FA4458E" w:rsidR="004A5090" w:rsidRPr="001464DE" w:rsidRDefault="004A5090" w:rsidP="00EB52BC">
      <w:pPr>
        <w:rPr>
          <w:rFonts w:ascii="Arial" w:hAnsi="Arial" w:cs="Arial"/>
          <w:sz w:val="22"/>
          <w:szCs w:val="22"/>
        </w:rPr>
      </w:pPr>
      <w:r w:rsidRPr="001464DE">
        <w:rPr>
          <w:rFonts w:ascii="Arial" w:hAnsi="Arial" w:cs="Arial"/>
          <w:sz w:val="22"/>
          <w:szCs w:val="22"/>
        </w:rPr>
        <w:br/>
      </w:r>
      <w:r w:rsidR="00F52CB5" w:rsidRPr="001464DE">
        <w:rPr>
          <w:rFonts w:ascii="Arial" w:hAnsi="Arial" w:cs="Arial"/>
          <w:sz w:val="22"/>
          <w:szCs w:val="22"/>
        </w:rPr>
        <w:t>Change-related conflict often increases during mergers, restructuring, or leadership shifts, especially with top-down decisions and poor communication.</w:t>
      </w:r>
      <w:r w:rsidR="00E51827" w:rsidRPr="001464DE">
        <w:rPr>
          <w:rFonts w:ascii="Arial" w:hAnsi="Arial" w:cs="Arial"/>
          <w:sz w:val="22"/>
          <w:szCs w:val="22"/>
        </w:rPr>
        <w:t xml:space="preserve"> </w:t>
      </w:r>
      <w:r w:rsidR="00A55C07" w:rsidRPr="001464DE">
        <w:rPr>
          <w:rFonts w:ascii="Arial" w:hAnsi="Arial" w:cs="Arial"/>
          <w:sz w:val="22"/>
          <w:szCs w:val="22"/>
        </w:rPr>
        <w:t>Employee replacement or new leadership can lead to feelings of disconnection, tension, absenteeism, and lower engagement (</w:t>
      </w:r>
      <w:proofErr w:type="spellStart"/>
      <w:r w:rsidR="00A55C07" w:rsidRPr="001464DE">
        <w:rPr>
          <w:rFonts w:ascii="Arial" w:hAnsi="Arial" w:cs="Arial"/>
          <w:sz w:val="22"/>
          <w:szCs w:val="22"/>
        </w:rPr>
        <w:t>Jiricka-Pürrer</w:t>
      </w:r>
      <w:proofErr w:type="spellEnd"/>
      <w:r w:rsidR="00A55C07" w:rsidRPr="001464DE">
        <w:rPr>
          <w:rFonts w:ascii="Arial" w:hAnsi="Arial" w:cs="Arial"/>
          <w:sz w:val="22"/>
          <w:szCs w:val="22"/>
        </w:rPr>
        <w:t>, 2019).</w:t>
      </w:r>
    </w:p>
    <w:p w14:paraId="5FA6CBED" w14:textId="77777777" w:rsidR="00B3000A" w:rsidRPr="001464DE" w:rsidRDefault="00B3000A" w:rsidP="00EB52BC">
      <w:pPr>
        <w:rPr>
          <w:rFonts w:ascii="Arial" w:hAnsi="Arial" w:cs="Arial"/>
          <w:sz w:val="22"/>
          <w:szCs w:val="22"/>
        </w:rPr>
      </w:pPr>
    </w:p>
    <w:p w14:paraId="4A3DBD6D" w14:textId="2D5B9B58" w:rsidR="00896904" w:rsidRPr="001464DE" w:rsidRDefault="00896904" w:rsidP="00EB52BC">
      <w:pPr>
        <w:rPr>
          <w:rFonts w:ascii="Arial" w:hAnsi="Arial" w:cs="Arial"/>
          <w:sz w:val="22"/>
          <w:szCs w:val="22"/>
        </w:rPr>
      </w:pPr>
      <w:r w:rsidRPr="001464DE">
        <w:rPr>
          <w:rFonts w:ascii="Arial" w:hAnsi="Arial" w:cs="Arial"/>
          <w:sz w:val="22"/>
          <w:szCs w:val="22"/>
        </w:rPr>
        <w:t xml:space="preserve">Digital work conflicts emerged and trended post-pandemic, especially around hybrid policies, monitoring, and flexibility (Andersen, 2023). </w:t>
      </w:r>
      <w:r w:rsidR="005A3AD4" w:rsidRPr="001464DE">
        <w:rPr>
          <w:rFonts w:ascii="Arial" w:hAnsi="Arial" w:cs="Arial"/>
          <w:sz w:val="22"/>
          <w:szCs w:val="22"/>
        </w:rPr>
        <w:t xml:space="preserve">If management attempt to impose </w:t>
      </w:r>
      <w:r w:rsidRPr="001464DE">
        <w:rPr>
          <w:rFonts w:ascii="Arial" w:hAnsi="Arial" w:cs="Arial"/>
          <w:sz w:val="22"/>
          <w:szCs w:val="22"/>
        </w:rPr>
        <w:t>private-sector-style surveillance</w:t>
      </w:r>
      <w:r w:rsidR="005A3AD4" w:rsidRPr="001464DE">
        <w:rPr>
          <w:rFonts w:ascii="Arial" w:hAnsi="Arial" w:cs="Arial"/>
          <w:sz w:val="22"/>
          <w:szCs w:val="22"/>
        </w:rPr>
        <w:t xml:space="preserve">, this </w:t>
      </w:r>
      <w:r w:rsidRPr="001464DE">
        <w:rPr>
          <w:rFonts w:ascii="Arial" w:hAnsi="Arial" w:cs="Arial"/>
          <w:sz w:val="22"/>
          <w:szCs w:val="22"/>
        </w:rPr>
        <w:t>could lead to employee tension and pushback</w:t>
      </w:r>
      <w:r w:rsidR="005A3AD4" w:rsidRPr="001464DE">
        <w:rPr>
          <w:rFonts w:ascii="Arial" w:hAnsi="Arial" w:cs="Arial"/>
          <w:sz w:val="22"/>
          <w:szCs w:val="22"/>
        </w:rPr>
        <w:t>.</w:t>
      </w:r>
      <w:r w:rsidRPr="001464DE">
        <w:rPr>
          <w:rFonts w:ascii="Arial" w:hAnsi="Arial" w:cs="Arial"/>
          <w:sz w:val="22"/>
          <w:szCs w:val="22"/>
        </w:rPr>
        <w:t xml:space="preserve"> (CIPD, 2025).</w:t>
      </w:r>
    </w:p>
    <w:p w14:paraId="06E2BA6F" w14:textId="77777777" w:rsidR="00AD088F" w:rsidRPr="001464DE" w:rsidRDefault="00AD088F" w:rsidP="00EB52BC">
      <w:pPr>
        <w:rPr>
          <w:rFonts w:ascii="Arial" w:hAnsi="Arial" w:cs="Arial"/>
          <w:sz w:val="22"/>
          <w:szCs w:val="22"/>
        </w:rPr>
      </w:pPr>
    </w:p>
    <w:p w14:paraId="6103D26D" w14:textId="3BB4B8CA" w:rsidR="00AD088F" w:rsidRPr="001464DE" w:rsidRDefault="00AD088F" w:rsidP="00EB52BC">
      <w:pPr>
        <w:rPr>
          <w:rFonts w:ascii="Arial" w:hAnsi="Arial" w:cs="Arial"/>
          <w:sz w:val="22"/>
          <w:szCs w:val="22"/>
        </w:rPr>
      </w:pPr>
      <w:r w:rsidRPr="001464DE">
        <w:rPr>
          <w:rFonts w:ascii="Arial" w:hAnsi="Arial" w:cs="Arial"/>
          <w:sz w:val="22"/>
          <w:szCs w:val="22"/>
        </w:rPr>
        <w:t>Lastly</w:t>
      </w:r>
      <w:r w:rsidR="00B86A8C" w:rsidRPr="001464DE">
        <w:rPr>
          <w:rFonts w:ascii="Arial" w:hAnsi="Arial" w:cs="Arial"/>
          <w:sz w:val="22"/>
          <w:szCs w:val="22"/>
        </w:rPr>
        <w:t xml:space="preserve">, if management make changes without proper consultations around </w:t>
      </w:r>
      <w:r w:rsidR="00175880" w:rsidRPr="001464DE">
        <w:rPr>
          <w:rFonts w:ascii="Arial" w:hAnsi="Arial" w:cs="Arial"/>
          <w:sz w:val="22"/>
          <w:szCs w:val="22"/>
        </w:rPr>
        <w:t>employee’s</w:t>
      </w:r>
      <w:r w:rsidR="00C0149D" w:rsidRPr="001464DE">
        <w:rPr>
          <w:rFonts w:ascii="Arial" w:hAnsi="Arial" w:cs="Arial"/>
          <w:sz w:val="22"/>
          <w:szCs w:val="22"/>
        </w:rPr>
        <w:t xml:space="preserve"> workloads and roles, this could cause union action and pushback due to procedural injustice (</w:t>
      </w:r>
      <w:proofErr w:type="spellStart"/>
      <w:r w:rsidR="001F4C67" w:rsidRPr="001464DE">
        <w:rPr>
          <w:rFonts w:ascii="Arial" w:hAnsi="Arial" w:cs="Arial"/>
          <w:sz w:val="22"/>
          <w:szCs w:val="22"/>
        </w:rPr>
        <w:t>Marizona</w:t>
      </w:r>
      <w:proofErr w:type="spellEnd"/>
      <w:r w:rsidR="001F4C67" w:rsidRPr="001464DE">
        <w:rPr>
          <w:rFonts w:ascii="Arial" w:hAnsi="Arial" w:cs="Arial"/>
          <w:sz w:val="22"/>
          <w:szCs w:val="22"/>
        </w:rPr>
        <w:t xml:space="preserve">, 2023). </w:t>
      </w:r>
    </w:p>
    <w:p w14:paraId="2398F415" w14:textId="77777777" w:rsidR="003B1B78" w:rsidRPr="001464DE" w:rsidRDefault="003B1B78" w:rsidP="00EB52BC">
      <w:pPr>
        <w:rPr>
          <w:rFonts w:ascii="Arial" w:hAnsi="Arial" w:cs="Arial"/>
          <w:sz w:val="22"/>
          <w:szCs w:val="22"/>
        </w:rPr>
      </w:pPr>
    </w:p>
    <w:p w14:paraId="35EDDEDA" w14:textId="6BF5773C" w:rsidR="003B1B78" w:rsidRPr="001464DE" w:rsidRDefault="003B1B78" w:rsidP="00EB52BC">
      <w:pPr>
        <w:rPr>
          <w:rFonts w:ascii="Arial" w:hAnsi="Arial" w:cs="Arial"/>
          <w:sz w:val="22"/>
          <w:szCs w:val="22"/>
        </w:rPr>
      </w:pPr>
      <w:r w:rsidRPr="001464DE">
        <w:rPr>
          <w:rFonts w:ascii="Arial" w:hAnsi="Arial" w:cs="Arial"/>
          <w:sz w:val="22"/>
          <w:szCs w:val="22"/>
        </w:rPr>
        <w:t>Emerging trends in industrial sanctions include increased union activism, particularly in the public sector, due to pay freezes and cost-saving measures (Cregan, 2013</w:t>
      </w:r>
      <w:r w:rsidR="004D2023" w:rsidRPr="001464DE">
        <w:rPr>
          <w:rFonts w:ascii="Arial" w:hAnsi="Arial" w:cs="Arial"/>
          <w:sz w:val="22"/>
          <w:szCs w:val="22"/>
        </w:rPr>
        <w:t xml:space="preserve"> &amp;</w:t>
      </w:r>
      <w:r w:rsidRPr="001464DE">
        <w:rPr>
          <w:rFonts w:ascii="Arial" w:hAnsi="Arial" w:cs="Arial"/>
          <w:sz w:val="22"/>
          <w:szCs w:val="22"/>
        </w:rPr>
        <w:t xml:space="preserve"> Refslund, 2025). This could escalate disputes quickly if consultation is bypassed</w:t>
      </w:r>
      <w:r w:rsidR="004D2023" w:rsidRPr="001464DE">
        <w:rPr>
          <w:rFonts w:ascii="Arial" w:hAnsi="Arial" w:cs="Arial"/>
          <w:sz w:val="22"/>
          <w:szCs w:val="22"/>
        </w:rPr>
        <w:t xml:space="preserve"> (Tomlinson, 2021).</w:t>
      </w:r>
    </w:p>
    <w:p w14:paraId="54AE0EC5" w14:textId="77777777" w:rsidR="00076F08" w:rsidRPr="001464DE" w:rsidRDefault="00076F08" w:rsidP="00EB52BC">
      <w:pPr>
        <w:rPr>
          <w:rFonts w:ascii="Arial" w:hAnsi="Arial" w:cs="Arial"/>
          <w:sz w:val="22"/>
          <w:szCs w:val="22"/>
        </w:rPr>
      </w:pPr>
    </w:p>
    <w:p w14:paraId="66068162" w14:textId="77777777" w:rsidR="007D75F1" w:rsidRPr="001464DE" w:rsidRDefault="007D75F1" w:rsidP="00EB52BC">
      <w:pPr>
        <w:rPr>
          <w:rFonts w:ascii="Arial" w:hAnsi="Arial" w:cs="Arial"/>
          <w:sz w:val="22"/>
          <w:szCs w:val="22"/>
        </w:rPr>
      </w:pPr>
    </w:p>
    <w:p w14:paraId="22E72FAE" w14:textId="05D43E6B" w:rsidR="00BD51FB" w:rsidRPr="001464DE" w:rsidRDefault="00641E6B" w:rsidP="00EB52BC">
      <w:pPr>
        <w:rPr>
          <w:rFonts w:ascii="Arial" w:hAnsi="Arial" w:cs="Arial"/>
          <w:sz w:val="22"/>
          <w:szCs w:val="22"/>
        </w:rPr>
      </w:pPr>
      <w:r w:rsidRPr="001464DE">
        <w:rPr>
          <w:rFonts w:ascii="Arial" w:hAnsi="Arial" w:cs="Arial"/>
          <w:sz w:val="22"/>
          <w:szCs w:val="22"/>
        </w:rPr>
        <w:t xml:space="preserve">Unions increasingly coordinate cross-departmental action and use rolling strikes and legal tactics strategically, raising the risk of strikes (Chan, 2012) reputational damage, and operational disruption due to public support (Refslund, 2025). </w:t>
      </w:r>
    </w:p>
    <w:p w14:paraId="38EF9AA6" w14:textId="77777777" w:rsidR="00641E6B" w:rsidRPr="001464DE" w:rsidRDefault="00641E6B" w:rsidP="00EB52BC">
      <w:pPr>
        <w:rPr>
          <w:rFonts w:ascii="Arial" w:hAnsi="Arial" w:cs="Arial"/>
          <w:sz w:val="22"/>
          <w:szCs w:val="22"/>
        </w:rPr>
      </w:pPr>
    </w:p>
    <w:p w14:paraId="64785153" w14:textId="645534A1" w:rsidR="00BD51FB" w:rsidRPr="001464DE" w:rsidRDefault="00BD51FB" w:rsidP="00EB52BC">
      <w:pPr>
        <w:rPr>
          <w:rFonts w:ascii="Arial" w:hAnsi="Arial" w:cs="Arial"/>
          <w:sz w:val="22"/>
          <w:szCs w:val="22"/>
        </w:rPr>
      </w:pPr>
      <w:r w:rsidRPr="001464DE">
        <w:rPr>
          <w:rFonts w:ascii="Arial" w:hAnsi="Arial" w:cs="Arial"/>
          <w:sz w:val="22"/>
          <w:szCs w:val="22"/>
        </w:rPr>
        <w:t xml:space="preserve">Lastly, there is an increasing trend among employees </w:t>
      </w:r>
      <w:r w:rsidR="00FD571C" w:rsidRPr="001464DE">
        <w:rPr>
          <w:rFonts w:ascii="Arial" w:hAnsi="Arial" w:cs="Arial"/>
          <w:sz w:val="22"/>
          <w:szCs w:val="22"/>
        </w:rPr>
        <w:t>to</w:t>
      </w:r>
      <w:r w:rsidRPr="001464DE">
        <w:rPr>
          <w:rFonts w:ascii="Arial" w:hAnsi="Arial" w:cs="Arial"/>
          <w:sz w:val="22"/>
          <w:szCs w:val="22"/>
        </w:rPr>
        <w:t xml:space="preserve"> use non-</w:t>
      </w:r>
      <w:r w:rsidR="00175880" w:rsidRPr="001464DE">
        <w:rPr>
          <w:rFonts w:ascii="Arial" w:hAnsi="Arial" w:cs="Arial"/>
          <w:sz w:val="22"/>
          <w:szCs w:val="22"/>
        </w:rPr>
        <w:t>traditional</w:t>
      </w:r>
      <w:r w:rsidRPr="001464DE">
        <w:rPr>
          <w:rFonts w:ascii="Arial" w:hAnsi="Arial" w:cs="Arial"/>
          <w:sz w:val="22"/>
          <w:szCs w:val="22"/>
        </w:rPr>
        <w:t xml:space="preserve"> methods to protests like the use of petitions, social media campaigns and whistleblowing</w:t>
      </w:r>
      <w:r w:rsidR="00175880" w:rsidRPr="001464DE">
        <w:rPr>
          <w:rFonts w:ascii="Arial" w:hAnsi="Arial" w:cs="Arial"/>
          <w:sz w:val="22"/>
          <w:szCs w:val="22"/>
        </w:rPr>
        <w:t xml:space="preserve">. If the new management are not aware of these methods and are not acting proactively, there could be a significant reputational damage </w:t>
      </w:r>
      <w:r w:rsidR="00E002A8" w:rsidRPr="001464DE">
        <w:rPr>
          <w:rFonts w:ascii="Arial" w:hAnsi="Arial" w:cs="Arial"/>
          <w:sz w:val="22"/>
          <w:szCs w:val="22"/>
        </w:rPr>
        <w:t xml:space="preserve">(Noh &amp; </w:t>
      </w:r>
      <w:proofErr w:type="spellStart"/>
      <w:r w:rsidR="00E002A8" w:rsidRPr="001464DE">
        <w:rPr>
          <w:rFonts w:ascii="Arial" w:hAnsi="Arial" w:cs="Arial"/>
          <w:sz w:val="22"/>
          <w:szCs w:val="22"/>
        </w:rPr>
        <w:t>Marizonna</w:t>
      </w:r>
      <w:proofErr w:type="spellEnd"/>
      <w:r w:rsidR="00E002A8" w:rsidRPr="001464DE">
        <w:rPr>
          <w:rFonts w:ascii="Arial" w:hAnsi="Arial" w:cs="Arial"/>
          <w:sz w:val="22"/>
          <w:szCs w:val="22"/>
        </w:rPr>
        <w:t xml:space="preserve">, 2023). </w:t>
      </w:r>
      <w:r w:rsidR="00175880" w:rsidRPr="001464DE">
        <w:rPr>
          <w:rFonts w:ascii="Arial" w:hAnsi="Arial" w:cs="Arial"/>
          <w:sz w:val="22"/>
          <w:szCs w:val="22"/>
        </w:rPr>
        <w:t xml:space="preserve">  </w:t>
      </w:r>
    </w:p>
    <w:p w14:paraId="25E29FDC" w14:textId="77777777" w:rsidR="00202F6A" w:rsidRPr="001464DE" w:rsidRDefault="00202F6A" w:rsidP="00EB52BC">
      <w:pPr>
        <w:rPr>
          <w:rFonts w:ascii="Arial" w:hAnsi="Arial" w:cs="Arial"/>
          <w:sz w:val="22"/>
          <w:szCs w:val="22"/>
        </w:rPr>
      </w:pPr>
    </w:p>
    <w:p w14:paraId="720DC939" w14:textId="31365B4D" w:rsidR="00202F6A" w:rsidRPr="001464DE" w:rsidRDefault="00E1398B" w:rsidP="00EB52BC">
      <w:pPr>
        <w:rPr>
          <w:rFonts w:ascii="Arial" w:hAnsi="Arial" w:cs="Arial"/>
          <w:sz w:val="22"/>
          <w:szCs w:val="22"/>
        </w:rPr>
      </w:pPr>
      <w:r w:rsidRPr="001464DE">
        <w:rPr>
          <w:rFonts w:ascii="Arial" w:hAnsi="Arial" w:cs="Arial"/>
          <w:sz w:val="22"/>
          <w:szCs w:val="22"/>
        </w:rPr>
        <w:t>To address these trends, leaders should be trained in union relations and public sector employment law. Early engagement with employee representatives builds trust, while reaffirming core employment-relations values helps reduce tension. Joint workshops can support cultural integration, and strong conflict resolution processes are key to managing disputes early (CIPD, 2025</w:t>
      </w:r>
      <w:r w:rsidR="004720BB" w:rsidRPr="001464DE">
        <w:rPr>
          <w:rFonts w:ascii="Arial" w:hAnsi="Arial" w:cs="Arial"/>
          <w:sz w:val="22"/>
          <w:szCs w:val="22"/>
        </w:rPr>
        <w:t xml:space="preserve"> &amp; Ritchie, 2023). </w:t>
      </w:r>
    </w:p>
    <w:p w14:paraId="6BC31C29" w14:textId="77777777" w:rsidR="00344B90" w:rsidRPr="001464DE" w:rsidRDefault="00344B90" w:rsidP="00344B90">
      <w:pPr>
        <w:spacing w:line="259" w:lineRule="auto"/>
        <w:rPr>
          <w:rFonts w:ascii="Arial" w:hAnsi="Arial" w:cs="Arial"/>
          <w:b/>
          <w:bCs/>
          <w:color w:val="FF0000"/>
          <w:sz w:val="22"/>
          <w:szCs w:val="22"/>
        </w:rPr>
      </w:pPr>
    </w:p>
    <w:p w14:paraId="36B9857C" w14:textId="4AA24111" w:rsidR="00CF59F4" w:rsidRPr="001464DE" w:rsidRDefault="00344B90" w:rsidP="00226DF6">
      <w:pPr>
        <w:pStyle w:val="ListParagraph"/>
        <w:numPr>
          <w:ilvl w:val="0"/>
          <w:numId w:val="8"/>
        </w:numPr>
        <w:spacing w:line="259" w:lineRule="auto"/>
        <w:rPr>
          <w:rFonts w:ascii="Arial" w:hAnsi="Arial" w:cs="Arial"/>
          <w:sz w:val="22"/>
          <w:szCs w:val="22"/>
        </w:rPr>
      </w:pPr>
      <w:r w:rsidRPr="001464DE">
        <w:rPr>
          <w:rFonts w:ascii="Arial" w:hAnsi="Arial" w:cs="Arial"/>
          <w:b/>
          <w:bCs/>
          <w:sz w:val="22"/>
          <w:szCs w:val="22"/>
        </w:rPr>
        <w:lastRenderedPageBreak/>
        <w:t>Distinguish between third-party conciliation, mediation and arbitration.</w:t>
      </w:r>
    </w:p>
    <w:p w14:paraId="55D6B8A6" w14:textId="77777777" w:rsidR="00344B90" w:rsidRPr="001464DE" w:rsidRDefault="00344B90" w:rsidP="00344B90">
      <w:pPr>
        <w:spacing w:line="259" w:lineRule="auto"/>
        <w:rPr>
          <w:rFonts w:ascii="Arial" w:hAnsi="Arial" w:cs="Arial"/>
          <w:sz w:val="22"/>
          <w:szCs w:val="22"/>
        </w:rPr>
      </w:pPr>
    </w:p>
    <w:p w14:paraId="6CFAE55C" w14:textId="57CEE7BF" w:rsidR="00344B90" w:rsidRPr="001464DE" w:rsidRDefault="004C7BC1" w:rsidP="00344B90">
      <w:pPr>
        <w:spacing w:line="259" w:lineRule="auto"/>
        <w:rPr>
          <w:rFonts w:ascii="Arial" w:hAnsi="Arial" w:cs="Arial"/>
          <w:sz w:val="22"/>
          <w:szCs w:val="22"/>
        </w:rPr>
      </w:pPr>
      <w:r w:rsidRPr="001464DE">
        <w:rPr>
          <w:rFonts w:ascii="Arial" w:hAnsi="Arial" w:cs="Arial"/>
          <w:sz w:val="22"/>
          <w:szCs w:val="22"/>
        </w:rPr>
        <w:t>Distinguishing between third-party conciliation, mediation, and arbitration is crucial for managing potential employee relations conflicts that may arise due to changes in leadership and possible misunderstanding of public sector practices</w:t>
      </w:r>
      <w:r w:rsidR="00617555" w:rsidRPr="001464DE">
        <w:rPr>
          <w:rFonts w:ascii="Arial" w:hAnsi="Arial" w:cs="Arial"/>
          <w:sz w:val="22"/>
          <w:szCs w:val="22"/>
        </w:rPr>
        <w:t xml:space="preserve"> (ACAS, 2024). </w:t>
      </w:r>
    </w:p>
    <w:p w14:paraId="53615B54" w14:textId="77777777" w:rsidR="00617555" w:rsidRPr="001464DE" w:rsidRDefault="00617555" w:rsidP="00344B90">
      <w:pPr>
        <w:spacing w:line="259" w:lineRule="auto"/>
        <w:rPr>
          <w:rFonts w:ascii="Arial" w:hAnsi="Arial" w:cs="Arial"/>
          <w:b/>
          <w:bCs/>
          <w:sz w:val="22"/>
          <w:szCs w:val="22"/>
        </w:rPr>
      </w:pPr>
    </w:p>
    <w:p w14:paraId="66AE9E15" w14:textId="4B49F9BD" w:rsidR="00036774" w:rsidRPr="001464DE" w:rsidRDefault="009245AD" w:rsidP="00344B90">
      <w:pPr>
        <w:spacing w:line="259" w:lineRule="auto"/>
        <w:rPr>
          <w:rFonts w:ascii="Arial" w:hAnsi="Arial" w:cs="Arial"/>
          <w:sz w:val="22"/>
          <w:szCs w:val="22"/>
        </w:rPr>
      </w:pPr>
      <w:r w:rsidRPr="001464DE">
        <w:rPr>
          <w:rFonts w:ascii="Arial" w:hAnsi="Arial" w:cs="Arial"/>
          <w:b/>
          <w:bCs/>
          <w:sz w:val="22"/>
          <w:szCs w:val="22"/>
        </w:rPr>
        <w:t xml:space="preserve">Conciliation </w:t>
      </w:r>
      <w:r w:rsidR="00B42C20" w:rsidRPr="001464DE">
        <w:rPr>
          <w:rFonts w:ascii="Arial" w:hAnsi="Arial" w:cs="Arial"/>
          <w:sz w:val="22"/>
          <w:szCs w:val="22"/>
        </w:rPr>
        <w:t xml:space="preserve">is an informal, voluntary process where external organisations like ACAS help resolve disputes between employers and employees. Conciliators remain impartial, offering advice without imposing decisions (CIPD, 2023). </w:t>
      </w:r>
      <w:r w:rsidR="00FB1C93" w:rsidRPr="001464DE">
        <w:rPr>
          <w:rFonts w:ascii="Arial" w:hAnsi="Arial" w:cs="Arial"/>
          <w:sz w:val="22"/>
          <w:szCs w:val="22"/>
        </w:rPr>
        <w:t>For example, if a merged organisation's new flexible working policy causes a dispute, conciliation can involve a neutral third party to facilitate discussion and reach a mutually agreeable solution (Ibsen, 2021; Brown, 2014). This method is effective when there is a willingness to negotiate and avoid escalation (ACAS, 2024).</w:t>
      </w:r>
    </w:p>
    <w:p w14:paraId="6B4D4143" w14:textId="77777777" w:rsidR="00FB1C93" w:rsidRPr="001464DE" w:rsidRDefault="00FB1C93" w:rsidP="00344B90">
      <w:pPr>
        <w:spacing w:line="259" w:lineRule="auto"/>
        <w:rPr>
          <w:rFonts w:ascii="Arial" w:hAnsi="Arial" w:cs="Arial"/>
          <w:sz w:val="22"/>
          <w:szCs w:val="22"/>
        </w:rPr>
      </w:pPr>
    </w:p>
    <w:p w14:paraId="4CA5FD6F" w14:textId="3B3B5738" w:rsidR="00036774" w:rsidRPr="001464DE" w:rsidRDefault="00036774" w:rsidP="00344B90">
      <w:pPr>
        <w:spacing w:line="259" w:lineRule="auto"/>
        <w:rPr>
          <w:rFonts w:ascii="Arial" w:hAnsi="Arial" w:cs="Arial"/>
          <w:sz w:val="22"/>
          <w:szCs w:val="22"/>
        </w:rPr>
      </w:pPr>
      <w:r w:rsidRPr="001464DE">
        <w:rPr>
          <w:rFonts w:ascii="Arial" w:hAnsi="Arial" w:cs="Arial"/>
          <w:b/>
          <w:bCs/>
          <w:sz w:val="22"/>
          <w:szCs w:val="22"/>
        </w:rPr>
        <w:t xml:space="preserve">Mediation </w:t>
      </w:r>
      <w:r w:rsidRPr="001464DE">
        <w:rPr>
          <w:rFonts w:ascii="Arial" w:hAnsi="Arial" w:cs="Arial"/>
          <w:sz w:val="22"/>
          <w:szCs w:val="22"/>
        </w:rPr>
        <w:t xml:space="preserve">is a </w:t>
      </w:r>
      <w:r w:rsidR="00DE3DB0" w:rsidRPr="001464DE">
        <w:rPr>
          <w:rFonts w:ascii="Arial" w:hAnsi="Arial" w:cs="Arial"/>
          <w:sz w:val="22"/>
          <w:szCs w:val="22"/>
        </w:rPr>
        <w:t>more formal method of communication where parties involved look to clarify problems and discuss resolutions. T</w:t>
      </w:r>
      <w:r w:rsidR="00CD6073" w:rsidRPr="001464DE">
        <w:rPr>
          <w:rFonts w:ascii="Arial" w:hAnsi="Arial" w:cs="Arial"/>
          <w:sz w:val="22"/>
          <w:szCs w:val="22"/>
        </w:rPr>
        <w:t>his process is also voluntary like conciliation but it offers more formal structure and focuses on repairing relationships via third-party involvement (</w:t>
      </w:r>
      <w:r w:rsidR="004B1E79" w:rsidRPr="001464DE">
        <w:rPr>
          <w:rFonts w:ascii="Arial" w:hAnsi="Arial" w:cs="Arial"/>
          <w:sz w:val="22"/>
          <w:szCs w:val="22"/>
        </w:rPr>
        <w:t>Blain, 1987</w:t>
      </w:r>
      <w:r w:rsidR="00490FE0" w:rsidRPr="001464DE">
        <w:rPr>
          <w:rFonts w:ascii="Arial" w:hAnsi="Arial" w:cs="Arial"/>
          <w:sz w:val="22"/>
          <w:szCs w:val="22"/>
        </w:rPr>
        <w:t xml:space="preserve"> &amp; MOJ, 2021).</w:t>
      </w:r>
      <w:r w:rsidR="002C7F34" w:rsidRPr="001464DE">
        <w:rPr>
          <w:rFonts w:ascii="Arial" w:hAnsi="Arial" w:cs="Arial"/>
          <w:sz w:val="22"/>
          <w:szCs w:val="22"/>
        </w:rPr>
        <w:t xml:space="preserve"> Mediation may be used </w:t>
      </w:r>
      <w:r w:rsidR="00B5537E" w:rsidRPr="001464DE">
        <w:rPr>
          <w:rFonts w:ascii="Arial" w:hAnsi="Arial" w:cs="Arial"/>
          <w:sz w:val="22"/>
          <w:szCs w:val="22"/>
        </w:rPr>
        <w:t xml:space="preserve">internally to work out conflicts between </w:t>
      </w:r>
      <w:r w:rsidR="008C6A35" w:rsidRPr="001464DE">
        <w:rPr>
          <w:rFonts w:ascii="Arial" w:hAnsi="Arial" w:cs="Arial"/>
          <w:sz w:val="22"/>
          <w:szCs w:val="22"/>
        </w:rPr>
        <w:t>departments</w:t>
      </w:r>
      <w:r w:rsidR="00B5537E" w:rsidRPr="001464DE">
        <w:rPr>
          <w:rFonts w:ascii="Arial" w:hAnsi="Arial" w:cs="Arial"/>
          <w:sz w:val="22"/>
          <w:szCs w:val="22"/>
        </w:rPr>
        <w:t xml:space="preserve"> </w:t>
      </w:r>
      <w:r w:rsidR="008C6A35" w:rsidRPr="001464DE">
        <w:rPr>
          <w:rFonts w:ascii="Arial" w:hAnsi="Arial" w:cs="Arial"/>
          <w:sz w:val="22"/>
          <w:szCs w:val="22"/>
        </w:rPr>
        <w:t>as a result of</w:t>
      </w:r>
      <w:r w:rsidR="00C23EDD" w:rsidRPr="001464DE">
        <w:rPr>
          <w:rFonts w:ascii="Arial" w:hAnsi="Arial" w:cs="Arial"/>
          <w:sz w:val="22"/>
          <w:szCs w:val="22"/>
        </w:rPr>
        <w:t xml:space="preserve"> policy changes </w:t>
      </w:r>
      <w:r w:rsidR="003D0911" w:rsidRPr="001464DE">
        <w:rPr>
          <w:rFonts w:ascii="Arial" w:hAnsi="Arial" w:cs="Arial"/>
          <w:sz w:val="22"/>
          <w:szCs w:val="22"/>
        </w:rPr>
        <w:t>introduced by the new private sector leadership</w:t>
      </w:r>
      <w:r w:rsidR="008C6A35" w:rsidRPr="001464DE">
        <w:rPr>
          <w:rFonts w:ascii="Arial" w:hAnsi="Arial" w:cs="Arial"/>
          <w:sz w:val="22"/>
          <w:szCs w:val="22"/>
        </w:rPr>
        <w:t xml:space="preserve"> (SI, 1994 &amp;</w:t>
      </w:r>
      <w:r w:rsidR="00241D4F" w:rsidRPr="001464DE">
        <w:rPr>
          <w:rFonts w:ascii="Arial" w:hAnsi="Arial" w:cs="Arial"/>
          <w:sz w:val="22"/>
          <w:szCs w:val="22"/>
        </w:rPr>
        <w:t xml:space="preserve"> Love, 2011). </w:t>
      </w:r>
      <w:r w:rsidR="00317EAC" w:rsidRPr="001464DE">
        <w:rPr>
          <w:rFonts w:ascii="Arial" w:hAnsi="Arial" w:cs="Arial"/>
          <w:sz w:val="22"/>
          <w:szCs w:val="22"/>
        </w:rPr>
        <w:t xml:space="preserve">A mediator could </w:t>
      </w:r>
      <w:r w:rsidR="00CB29A5" w:rsidRPr="001464DE">
        <w:rPr>
          <w:rFonts w:ascii="Arial" w:hAnsi="Arial" w:cs="Arial"/>
          <w:sz w:val="22"/>
          <w:szCs w:val="22"/>
        </w:rPr>
        <w:t xml:space="preserve">strengthen and </w:t>
      </w:r>
      <w:r w:rsidR="00317EAC" w:rsidRPr="001464DE">
        <w:rPr>
          <w:rFonts w:ascii="Arial" w:hAnsi="Arial" w:cs="Arial"/>
          <w:sz w:val="22"/>
          <w:szCs w:val="22"/>
        </w:rPr>
        <w:t>help rebuild relationships between long-</w:t>
      </w:r>
      <w:r w:rsidR="00CB29A5" w:rsidRPr="001464DE">
        <w:rPr>
          <w:rFonts w:ascii="Arial" w:hAnsi="Arial" w:cs="Arial"/>
          <w:sz w:val="22"/>
          <w:szCs w:val="22"/>
        </w:rPr>
        <w:t>standing public</w:t>
      </w:r>
      <w:r w:rsidR="00317EAC" w:rsidRPr="001464DE">
        <w:rPr>
          <w:rFonts w:ascii="Arial" w:hAnsi="Arial" w:cs="Arial"/>
          <w:sz w:val="22"/>
          <w:szCs w:val="22"/>
        </w:rPr>
        <w:t xml:space="preserve"> staff and new management if there is a dispute over </w:t>
      </w:r>
      <w:r w:rsidR="00E01D05" w:rsidRPr="001464DE">
        <w:rPr>
          <w:rFonts w:ascii="Arial" w:hAnsi="Arial" w:cs="Arial"/>
          <w:sz w:val="22"/>
          <w:szCs w:val="22"/>
        </w:rPr>
        <w:t>processes</w:t>
      </w:r>
      <w:r w:rsidR="00CB29A5" w:rsidRPr="001464DE">
        <w:rPr>
          <w:rFonts w:ascii="Arial" w:hAnsi="Arial" w:cs="Arial"/>
          <w:sz w:val="22"/>
          <w:szCs w:val="22"/>
        </w:rPr>
        <w:t xml:space="preserve"> (Corby, 2005). </w:t>
      </w:r>
    </w:p>
    <w:p w14:paraId="1150245D" w14:textId="77777777" w:rsidR="00C13273" w:rsidRPr="001464DE" w:rsidRDefault="00C13273" w:rsidP="00344B90">
      <w:pPr>
        <w:spacing w:line="259" w:lineRule="auto"/>
        <w:rPr>
          <w:rFonts w:ascii="Arial" w:hAnsi="Arial" w:cs="Arial"/>
          <w:sz w:val="22"/>
          <w:szCs w:val="22"/>
        </w:rPr>
      </w:pPr>
    </w:p>
    <w:p w14:paraId="06064790" w14:textId="688F9EB1" w:rsidR="00C13273" w:rsidRPr="001464DE" w:rsidRDefault="00C13273" w:rsidP="00344B90">
      <w:pPr>
        <w:spacing w:line="259" w:lineRule="auto"/>
        <w:rPr>
          <w:rFonts w:ascii="Arial" w:hAnsi="Arial" w:cs="Arial"/>
          <w:sz w:val="22"/>
          <w:szCs w:val="22"/>
        </w:rPr>
      </w:pPr>
      <w:r w:rsidRPr="001464DE">
        <w:rPr>
          <w:rFonts w:ascii="Arial" w:hAnsi="Arial" w:cs="Arial"/>
          <w:b/>
          <w:bCs/>
          <w:sz w:val="22"/>
          <w:szCs w:val="22"/>
        </w:rPr>
        <w:t>Arbitration</w:t>
      </w:r>
      <w:r w:rsidR="008B1A4A" w:rsidRPr="001464DE">
        <w:rPr>
          <w:rFonts w:ascii="Arial" w:hAnsi="Arial" w:cs="Arial"/>
          <w:b/>
          <w:bCs/>
          <w:sz w:val="22"/>
          <w:szCs w:val="22"/>
        </w:rPr>
        <w:t xml:space="preserve"> </w:t>
      </w:r>
      <w:r w:rsidR="008B1A4A" w:rsidRPr="001464DE">
        <w:rPr>
          <w:rFonts w:ascii="Arial" w:hAnsi="Arial" w:cs="Arial"/>
          <w:sz w:val="22"/>
          <w:szCs w:val="22"/>
        </w:rPr>
        <w:t xml:space="preserve">is a more formal process which appoints an independent arbitrator to </w:t>
      </w:r>
      <w:r w:rsidR="003F28BF" w:rsidRPr="001464DE">
        <w:rPr>
          <w:rFonts w:ascii="Arial" w:hAnsi="Arial" w:cs="Arial"/>
          <w:sz w:val="22"/>
          <w:szCs w:val="22"/>
        </w:rPr>
        <w:t>investigate both version of events and make a binding decision based on facts. It’s used as a last resort</w:t>
      </w:r>
      <w:r w:rsidR="00B73778" w:rsidRPr="001464DE">
        <w:rPr>
          <w:rFonts w:ascii="Arial" w:hAnsi="Arial" w:cs="Arial"/>
          <w:sz w:val="22"/>
          <w:szCs w:val="22"/>
        </w:rPr>
        <w:t xml:space="preserve">, </w:t>
      </w:r>
      <w:r w:rsidR="003F28BF" w:rsidRPr="001464DE">
        <w:rPr>
          <w:rFonts w:ascii="Arial" w:hAnsi="Arial" w:cs="Arial"/>
          <w:sz w:val="22"/>
          <w:szCs w:val="22"/>
        </w:rPr>
        <w:t xml:space="preserve">if the informal processes fail </w:t>
      </w:r>
      <w:r w:rsidR="00B30FAE" w:rsidRPr="001464DE">
        <w:rPr>
          <w:rFonts w:ascii="Arial" w:hAnsi="Arial" w:cs="Arial"/>
          <w:sz w:val="22"/>
          <w:szCs w:val="22"/>
        </w:rPr>
        <w:t xml:space="preserve">(Sherman, 2025). </w:t>
      </w:r>
      <w:r w:rsidR="00635725" w:rsidRPr="001464DE">
        <w:rPr>
          <w:rFonts w:ascii="Arial" w:hAnsi="Arial" w:cs="Arial"/>
          <w:sz w:val="22"/>
          <w:szCs w:val="22"/>
        </w:rPr>
        <w:t>For instance, if a dispute over contractual changes arises post-merger and cannot be resolved through informal negotiation methods, arbitration may be used to make a binding, legal decision (Messick, 2005). If the union believes the new management is violating agreed terms for example and no resolution is reached, an arbitrator can be appointed to settle the matter (Ibsen, 2021).</w:t>
      </w:r>
    </w:p>
    <w:p w14:paraId="10BDD278" w14:textId="77777777" w:rsidR="00A72C5B" w:rsidRPr="001464DE" w:rsidRDefault="00A72C5B" w:rsidP="00344B90">
      <w:pPr>
        <w:spacing w:line="259" w:lineRule="auto"/>
        <w:rPr>
          <w:rFonts w:ascii="Arial" w:hAnsi="Arial" w:cs="Arial"/>
          <w:sz w:val="22"/>
          <w:szCs w:val="22"/>
        </w:rPr>
      </w:pPr>
    </w:p>
    <w:p w14:paraId="78EA08BA" w14:textId="2EBF69D3" w:rsidR="00A72C5B" w:rsidRPr="001464DE" w:rsidRDefault="00A72C5B" w:rsidP="00344B90">
      <w:pPr>
        <w:spacing w:line="259" w:lineRule="auto"/>
        <w:rPr>
          <w:rFonts w:ascii="Arial" w:hAnsi="Arial" w:cs="Arial"/>
          <w:sz w:val="22"/>
          <w:szCs w:val="22"/>
        </w:rPr>
      </w:pPr>
      <w:r w:rsidRPr="001464DE">
        <w:rPr>
          <w:rFonts w:ascii="Arial" w:hAnsi="Arial" w:cs="Arial"/>
          <w:sz w:val="22"/>
          <w:szCs w:val="22"/>
        </w:rPr>
        <w:t xml:space="preserve">To avoid conflict arising and having to resort to the above methods, management should establish clear communication strategies and invest into induction of new leadership by providing comprehensive </w:t>
      </w:r>
      <w:r w:rsidR="00B74431" w:rsidRPr="001464DE">
        <w:rPr>
          <w:rFonts w:ascii="Arial" w:hAnsi="Arial" w:cs="Arial"/>
          <w:sz w:val="22"/>
          <w:szCs w:val="22"/>
        </w:rPr>
        <w:t xml:space="preserve">public sector training. They can also reinforce employee voice by ensuring staff and trade unions are provided with regular surveys and they should also involve </w:t>
      </w:r>
      <w:r w:rsidR="00CD0DF8" w:rsidRPr="001464DE">
        <w:rPr>
          <w:rFonts w:ascii="Arial" w:hAnsi="Arial" w:cs="Arial"/>
          <w:sz w:val="22"/>
          <w:szCs w:val="22"/>
        </w:rPr>
        <w:t>HR professionals actively</w:t>
      </w:r>
      <w:r w:rsidR="008274CB" w:rsidRPr="001464DE">
        <w:rPr>
          <w:rFonts w:ascii="Arial" w:hAnsi="Arial" w:cs="Arial"/>
          <w:sz w:val="22"/>
          <w:szCs w:val="22"/>
        </w:rPr>
        <w:t xml:space="preserve"> (Jones, 2023). </w:t>
      </w:r>
    </w:p>
    <w:p w14:paraId="7DF19375" w14:textId="77777777" w:rsidR="00FD0115" w:rsidRPr="001464DE" w:rsidRDefault="00FD0115" w:rsidP="00344B90">
      <w:pPr>
        <w:spacing w:line="259" w:lineRule="auto"/>
        <w:rPr>
          <w:rFonts w:ascii="Arial" w:hAnsi="Arial" w:cs="Arial"/>
          <w:sz w:val="22"/>
          <w:szCs w:val="22"/>
        </w:rPr>
      </w:pPr>
    </w:p>
    <w:p w14:paraId="1470A2B9" w14:textId="0CA73835" w:rsidR="00B60575" w:rsidRPr="001464DE" w:rsidRDefault="00D10D98" w:rsidP="00D10D98">
      <w:pPr>
        <w:spacing w:line="259" w:lineRule="auto"/>
        <w:rPr>
          <w:rFonts w:ascii="Arial" w:hAnsi="Arial" w:cs="Arial"/>
          <w:sz w:val="22"/>
          <w:szCs w:val="22"/>
        </w:rPr>
      </w:pPr>
      <w:r w:rsidRPr="001464DE">
        <w:rPr>
          <w:rFonts w:ascii="Arial" w:hAnsi="Arial" w:cs="Arial"/>
          <w:sz w:val="22"/>
          <w:szCs w:val="22"/>
        </w:rPr>
        <w:t>In a public sector setting experiencing change, mediation could prove to be the most effective initial approach as it provides an opportunity to restore trust and mutual understanding between incoming management and employees. Conciliation can support early conversations, while arbitration should be considered only as a final option (</w:t>
      </w:r>
      <w:r w:rsidR="009D7B1D" w:rsidRPr="001464DE">
        <w:rPr>
          <w:rFonts w:ascii="Arial" w:hAnsi="Arial" w:cs="Arial"/>
          <w:sz w:val="22"/>
          <w:szCs w:val="22"/>
        </w:rPr>
        <w:t xml:space="preserve">Dosani, 2023). </w:t>
      </w:r>
    </w:p>
    <w:p w14:paraId="300D67CD" w14:textId="77777777" w:rsidR="006610F1" w:rsidRPr="001464DE" w:rsidRDefault="006610F1" w:rsidP="00D10D98">
      <w:pPr>
        <w:spacing w:line="259" w:lineRule="auto"/>
        <w:rPr>
          <w:rFonts w:ascii="Arial" w:hAnsi="Arial" w:cs="Arial"/>
          <w:sz w:val="22"/>
          <w:szCs w:val="22"/>
        </w:rPr>
      </w:pPr>
    </w:p>
    <w:p w14:paraId="56F96FFD" w14:textId="77777777" w:rsidR="00654C4A" w:rsidRPr="001464DE" w:rsidRDefault="00654C4A" w:rsidP="00D10D98">
      <w:pPr>
        <w:spacing w:line="259" w:lineRule="auto"/>
        <w:rPr>
          <w:rFonts w:ascii="Arial" w:hAnsi="Arial" w:cs="Arial"/>
          <w:b/>
          <w:bCs/>
          <w:color w:val="FF0000"/>
          <w:sz w:val="22"/>
          <w:szCs w:val="22"/>
        </w:rPr>
      </w:pPr>
    </w:p>
    <w:p w14:paraId="4A03B6A4" w14:textId="07023D0B" w:rsidR="00654C4A" w:rsidRPr="001464DE" w:rsidRDefault="00C07B8B" w:rsidP="00226DF6">
      <w:pPr>
        <w:pStyle w:val="ListParagraph"/>
        <w:numPr>
          <w:ilvl w:val="0"/>
          <w:numId w:val="8"/>
        </w:numPr>
        <w:spacing w:line="259" w:lineRule="auto"/>
        <w:rPr>
          <w:rFonts w:ascii="Arial" w:hAnsi="Arial" w:cs="Arial"/>
          <w:b/>
          <w:bCs/>
          <w:sz w:val="22"/>
          <w:szCs w:val="22"/>
        </w:rPr>
      </w:pPr>
      <w:r w:rsidRPr="001464DE">
        <w:rPr>
          <w:rFonts w:ascii="Arial" w:hAnsi="Arial" w:cs="Arial"/>
          <w:b/>
          <w:bCs/>
          <w:sz w:val="22"/>
          <w:szCs w:val="22"/>
        </w:rPr>
        <w:t>Explain the principles of legislation relating to unfair dismissal in respect of capability and misconduct issues.</w:t>
      </w:r>
    </w:p>
    <w:p w14:paraId="2DC2DCB3" w14:textId="77777777" w:rsidR="00E914FA" w:rsidRPr="001464DE" w:rsidRDefault="00E914FA" w:rsidP="00E914FA">
      <w:pPr>
        <w:spacing w:line="259" w:lineRule="auto"/>
        <w:rPr>
          <w:rFonts w:ascii="Arial" w:hAnsi="Arial" w:cs="Arial"/>
          <w:sz w:val="22"/>
          <w:szCs w:val="22"/>
        </w:rPr>
      </w:pPr>
    </w:p>
    <w:p w14:paraId="16B4FA7B" w14:textId="63A9C648" w:rsidR="00E914FA" w:rsidRPr="001464DE" w:rsidRDefault="001B0CE7" w:rsidP="00E914FA">
      <w:pPr>
        <w:spacing w:line="259" w:lineRule="auto"/>
        <w:rPr>
          <w:rFonts w:ascii="Arial" w:hAnsi="Arial" w:cs="Arial"/>
          <w:sz w:val="22"/>
          <w:szCs w:val="22"/>
        </w:rPr>
      </w:pPr>
      <w:r w:rsidRPr="001464DE">
        <w:rPr>
          <w:rFonts w:ascii="Arial" w:hAnsi="Arial" w:cs="Arial"/>
          <w:sz w:val="22"/>
          <w:szCs w:val="22"/>
        </w:rPr>
        <w:t xml:space="preserve">Under </w:t>
      </w:r>
      <w:r w:rsidR="008A62F8" w:rsidRPr="001464DE">
        <w:rPr>
          <w:rFonts w:ascii="Arial" w:hAnsi="Arial" w:cs="Arial"/>
          <w:sz w:val="22"/>
          <w:szCs w:val="22"/>
        </w:rPr>
        <w:t xml:space="preserve">the Employment Rights Act 1996, </w:t>
      </w:r>
      <w:r w:rsidRPr="001464DE">
        <w:rPr>
          <w:rFonts w:ascii="Arial" w:hAnsi="Arial" w:cs="Arial"/>
          <w:sz w:val="22"/>
          <w:szCs w:val="22"/>
        </w:rPr>
        <w:t xml:space="preserve">an unfair dismissal occurs </w:t>
      </w:r>
      <w:r w:rsidR="00356A2D" w:rsidRPr="001464DE">
        <w:rPr>
          <w:rFonts w:ascii="Arial" w:hAnsi="Arial" w:cs="Arial"/>
          <w:sz w:val="22"/>
          <w:szCs w:val="22"/>
        </w:rPr>
        <w:t xml:space="preserve">when an employee with two years of continuous service </w:t>
      </w:r>
      <w:r w:rsidR="00C02940" w:rsidRPr="001464DE">
        <w:rPr>
          <w:rFonts w:ascii="Arial" w:hAnsi="Arial" w:cs="Arial"/>
          <w:sz w:val="22"/>
          <w:szCs w:val="22"/>
        </w:rPr>
        <w:t xml:space="preserve">has </w:t>
      </w:r>
      <w:r w:rsidR="00084149" w:rsidRPr="001464DE">
        <w:rPr>
          <w:rFonts w:ascii="Arial" w:hAnsi="Arial" w:cs="Arial"/>
          <w:sz w:val="22"/>
          <w:szCs w:val="22"/>
        </w:rPr>
        <w:t>their</w:t>
      </w:r>
      <w:r w:rsidR="00C02940" w:rsidRPr="001464DE">
        <w:rPr>
          <w:rFonts w:ascii="Arial" w:hAnsi="Arial" w:cs="Arial"/>
          <w:sz w:val="22"/>
          <w:szCs w:val="22"/>
        </w:rPr>
        <w:t xml:space="preserve"> contract terminated without a </w:t>
      </w:r>
      <w:r w:rsidRPr="001464DE">
        <w:rPr>
          <w:rFonts w:ascii="Arial" w:hAnsi="Arial" w:cs="Arial"/>
          <w:sz w:val="22"/>
          <w:szCs w:val="22"/>
        </w:rPr>
        <w:t xml:space="preserve">valid reason </w:t>
      </w:r>
      <w:r w:rsidR="00C02940" w:rsidRPr="001464DE">
        <w:rPr>
          <w:rFonts w:ascii="Arial" w:hAnsi="Arial" w:cs="Arial"/>
          <w:sz w:val="22"/>
          <w:szCs w:val="22"/>
        </w:rPr>
        <w:t xml:space="preserve">or </w:t>
      </w:r>
      <w:r w:rsidRPr="001464DE">
        <w:rPr>
          <w:rFonts w:ascii="Arial" w:hAnsi="Arial" w:cs="Arial"/>
          <w:sz w:val="22"/>
          <w:szCs w:val="22"/>
        </w:rPr>
        <w:t>proper procedure</w:t>
      </w:r>
      <w:r w:rsidR="004B6F1D" w:rsidRPr="001464DE">
        <w:rPr>
          <w:rFonts w:ascii="Arial" w:hAnsi="Arial" w:cs="Arial"/>
          <w:sz w:val="22"/>
          <w:szCs w:val="22"/>
        </w:rPr>
        <w:t xml:space="preserve"> (GOV, 2024</w:t>
      </w:r>
      <w:r w:rsidR="00C02940" w:rsidRPr="001464DE">
        <w:rPr>
          <w:rFonts w:ascii="Arial" w:hAnsi="Arial" w:cs="Arial"/>
          <w:sz w:val="22"/>
          <w:szCs w:val="22"/>
        </w:rPr>
        <w:t xml:space="preserve">). </w:t>
      </w:r>
      <w:r w:rsidRPr="001464DE">
        <w:rPr>
          <w:rFonts w:ascii="Arial" w:hAnsi="Arial" w:cs="Arial"/>
          <w:sz w:val="22"/>
          <w:szCs w:val="22"/>
        </w:rPr>
        <w:t xml:space="preserve">The </w:t>
      </w:r>
      <w:r w:rsidR="007D7CCE" w:rsidRPr="001464DE">
        <w:rPr>
          <w:rFonts w:ascii="Arial" w:hAnsi="Arial" w:cs="Arial"/>
          <w:sz w:val="22"/>
          <w:szCs w:val="22"/>
        </w:rPr>
        <w:t>ERA96</w:t>
      </w:r>
      <w:r w:rsidRPr="001464DE">
        <w:rPr>
          <w:rFonts w:ascii="Arial" w:hAnsi="Arial" w:cs="Arial"/>
          <w:sz w:val="22"/>
          <w:szCs w:val="22"/>
        </w:rPr>
        <w:t xml:space="preserve"> sets out five potentially fair grounds for </w:t>
      </w:r>
      <w:r w:rsidRPr="001464DE">
        <w:rPr>
          <w:rFonts w:ascii="Arial" w:hAnsi="Arial" w:cs="Arial"/>
          <w:sz w:val="22"/>
          <w:szCs w:val="22"/>
        </w:rPr>
        <w:lastRenderedPageBreak/>
        <w:t xml:space="preserve">dismissal, </w:t>
      </w:r>
      <w:r w:rsidR="00E427A3" w:rsidRPr="001464DE">
        <w:rPr>
          <w:rFonts w:ascii="Arial" w:hAnsi="Arial" w:cs="Arial"/>
          <w:sz w:val="22"/>
          <w:szCs w:val="22"/>
        </w:rPr>
        <w:t xml:space="preserve">misconduct, capability, </w:t>
      </w:r>
      <w:r w:rsidR="006D5B2C" w:rsidRPr="001464DE">
        <w:rPr>
          <w:rFonts w:ascii="Arial" w:hAnsi="Arial" w:cs="Arial"/>
          <w:sz w:val="22"/>
          <w:szCs w:val="22"/>
        </w:rPr>
        <w:t>redundancy</w:t>
      </w:r>
      <w:r w:rsidR="00572F30" w:rsidRPr="001464DE">
        <w:rPr>
          <w:rFonts w:ascii="Arial" w:hAnsi="Arial" w:cs="Arial"/>
          <w:sz w:val="22"/>
          <w:szCs w:val="22"/>
        </w:rPr>
        <w:t xml:space="preserve">, statutory </w:t>
      </w:r>
      <w:r w:rsidR="007D7CCE" w:rsidRPr="001464DE">
        <w:rPr>
          <w:rFonts w:ascii="Arial" w:hAnsi="Arial" w:cs="Arial"/>
          <w:sz w:val="22"/>
          <w:szCs w:val="22"/>
        </w:rPr>
        <w:t>illegality</w:t>
      </w:r>
      <w:r w:rsidR="006D5B2C" w:rsidRPr="001464DE">
        <w:rPr>
          <w:rFonts w:ascii="Arial" w:hAnsi="Arial" w:cs="Arial"/>
          <w:sz w:val="22"/>
          <w:szCs w:val="22"/>
        </w:rPr>
        <w:t xml:space="preserve"> and </w:t>
      </w:r>
      <w:r w:rsidR="005F62E3" w:rsidRPr="001464DE">
        <w:rPr>
          <w:rFonts w:ascii="Arial" w:hAnsi="Arial" w:cs="Arial"/>
          <w:sz w:val="22"/>
          <w:szCs w:val="22"/>
        </w:rPr>
        <w:t xml:space="preserve">SOSR (some other substantial reason) (ACAS, 2024). </w:t>
      </w:r>
    </w:p>
    <w:p w14:paraId="370357A0" w14:textId="77777777" w:rsidR="00B02BC5" w:rsidRPr="001464DE" w:rsidRDefault="00B02BC5" w:rsidP="00E914FA">
      <w:pPr>
        <w:spacing w:line="259" w:lineRule="auto"/>
        <w:rPr>
          <w:rFonts w:ascii="Arial" w:hAnsi="Arial" w:cs="Arial"/>
          <w:sz w:val="22"/>
          <w:szCs w:val="22"/>
        </w:rPr>
      </w:pPr>
    </w:p>
    <w:p w14:paraId="360DD60C" w14:textId="2D30B125" w:rsidR="00555F7B" w:rsidRPr="001464DE" w:rsidRDefault="001C304E" w:rsidP="00E914FA">
      <w:pPr>
        <w:spacing w:line="259" w:lineRule="auto"/>
        <w:rPr>
          <w:rFonts w:ascii="Arial" w:hAnsi="Arial" w:cs="Arial"/>
          <w:sz w:val="22"/>
          <w:szCs w:val="22"/>
        </w:rPr>
      </w:pPr>
      <w:r w:rsidRPr="001464DE">
        <w:rPr>
          <w:rFonts w:ascii="Arial" w:hAnsi="Arial" w:cs="Arial"/>
          <w:b/>
          <w:bCs/>
          <w:sz w:val="22"/>
          <w:szCs w:val="22"/>
        </w:rPr>
        <w:t>Capability</w:t>
      </w:r>
      <w:r w:rsidRPr="001464DE">
        <w:rPr>
          <w:rFonts w:ascii="Arial" w:hAnsi="Arial" w:cs="Arial"/>
          <w:sz w:val="22"/>
          <w:szCs w:val="22"/>
        </w:rPr>
        <w:t xml:space="preserve"> </w:t>
      </w:r>
      <w:r w:rsidR="00C506D4" w:rsidRPr="001464DE">
        <w:rPr>
          <w:rFonts w:ascii="Arial" w:hAnsi="Arial" w:cs="Arial"/>
          <w:sz w:val="22"/>
          <w:szCs w:val="22"/>
        </w:rPr>
        <w:t>refers to an employee's ability to perform their role, including skills, qualifications, or health (Daniels, 2022). Dismissals based on capability usually stem from performance issues, and employers must identify causes like training gaps, health problems, or unrealistic expectations.</w:t>
      </w:r>
      <w:r w:rsidRPr="001464DE">
        <w:rPr>
          <w:rFonts w:ascii="Arial" w:hAnsi="Arial" w:cs="Arial"/>
          <w:sz w:val="22"/>
          <w:szCs w:val="22"/>
        </w:rPr>
        <w:t xml:space="preserve"> </w:t>
      </w:r>
      <w:r w:rsidR="00097692" w:rsidRPr="001464DE">
        <w:rPr>
          <w:rFonts w:ascii="Arial" w:hAnsi="Arial" w:cs="Arial"/>
          <w:sz w:val="22"/>
          <w:szCs w:val="22"/>
        </w:rPr>
        <w:t xml:space="preserve">They must follow formal performance management procedures, set clear goals, provide feedback, and offer support or adjustments (Collins, 2022; CIPD, 2024). If performance is health-related, employers should seek medical input and consider reasonable adjustments, especially </w:t>
      </w:r>
      <w:r w:rsidR="005D29A6" w:rsidRPr="001464DE">
        <w:rPr>
          <w:rFonts w:ascii="Arial" w:hAnsi="Arial" w:cs="Arial"/>
          <w:sz w:val="22"/>
          <w:szCs w:val="22"/>
        </w:rPr>
        <w:t>if employee is considered disabled</w:t>
      </w:r>
      <w:r w:rsidR="00097692" w:rsidRPr="001464DE">
        <w:rPr>
          <w:rFonts w:ascii="Arial" w:hAnsi="Arial" w:cs="Arial"/>
          <w:sz w:val="22"/>
          <w:szCs w:val="22"/>
        </w:rPr>
        <w:t xml:space="preserve"> under the Equality Act 2010 (Newman, 2008; Williams, 2016)</w:t>
      </w:r>
      <w:r w:rsidRPr="001464DE">
        <w:rPr>
          <w:rFonts w:ascii="Arial" w:hAnsi="Arial" w:cs="Arial"/>
          <w:sz w:val="22"/>
          <w:szCs w:val="22"/>
        </w:rPr>
        <w:t xml:space="preserve">. </w:t>
      </w:r>
      <w:r w:rsidR="00123A01" w:rsidRPr="001464DE">
        <w:rPr>
          <w:rFonts w:ascii="Arial" w:hAnsi="Arial" w:cs="Arial"/>
          <w:sz w:val="22"/>
          <w:szCs w:val="22"/>
        </w:rPr>
        <w:t>Dismissal should only occur after thorough review and continued underperformance despite support (Lawton, 2013), with documented performance improvement plans and warnings (McCarthy, 2005).</w:t>
      </w:r>
    </w:p>
    <w:p w14:paraId="35897D78" w14:textId="77777777" w:rsidR="001C304E" w:rsidRPr="001464DE" w:rsidRDefault="001C304E" w:rsidP="00E914FA">
      <w:pPr>
        <w:spacing w:line="259" w:lineRule="auto"/>
        <w:rPr>
          <w:rFonts w:ascii="Arial" w:hAnsi="Arial" w:cs="Arial"/>
          <w:sz w:val="22"/>
          <w:szCs w:val="22"/>
        </w:rPr>
      </w:pPr>
    </w:p>
    <w:p w14:paraId="2A88CA9A" w14:textId="70188155" w:rsidR="002A6C76" w:rsidRPr="001464DE" w:rsidRDefault="00415E56" w:rsidP="00E914FA">
      <w:pPr>
        <w:spacing w:line="259" w:lineRule="auto"/>
        <w:rPr>
          <w:rFonts w:ascii="Arial" w:hAnsi="Arial" w:cs="Arial"/>
          <w:sz w:val="22"/>
          <w:szCs w:val="22"/>
        </w:rPr>
      </w:pPr>
      <w:r w:rsidRPr="001464DE">
        <w:rPr>
          <w:rFonts w:ascii="Arial" w:hAnsi="Arial" w:cs="Arial"/>
          <w:b/>
          <w:bCs/>
          <w:sz w:val="22"/>
          <w:szCs w:val="22"/>
        </w:rPr>
        <w:t xml:space="preserve">Misconduct </w:t>
      </w:r>
      <w:r w:rsidRPr="001464DE">
        <w:rPr>
          <w:rFonts w:ascii="Arial" w:hAnsi="Arial" w:cs="Arial"/>
          <w:sz w:val="22"/>
          <w:szCs w:val="22"/>
        </w:rPr>
        <w:t xml:space="preserve">refers to behaviour that breaches workplace rules or standards (Brodtkorb, 2010). Dismissals for misconduct require a fair investigation and, if evidence supports it, a disciplinary hearing (Hunt, 2005). </w:t>
      </w:r>
      <w:r w:rsidR="00F2462B" w:rsidRPr="001464DE">
        <w:rPr>
          <w:rFonts w:ascii="Arial" w:hAnsi="Arial" w:cs="Arial"/>
          <w:sz w:val="22"/>
          <w:szCs w:val="22"/>
        </w:rPr>
        <w:t xml:space="preserve">Employers must follow the ACAS Code of Practice, ensuring the employee's right to representation and appeal. Failure to do so can lead to unfair dismissal claims. </w:t>
      </w:r>
      <w:r w:rsidR="00715550" w:rsidRPr="001464DE">
        <w:rPr>
          <w:rFonts w:ascii="Arial" w:hAnsi="Arial" w:cs="Arial"/>
          <w:sz w:val="22"/>
          <w:szCs w:val="22"/>
        </w:rPr>
        <w:t xml:space="preserve">Workplace policies should clearly define what constitutes misconduct and specify any behaviours that may be classified as gross misconduct, which could lead to summary dismissal. However, even in such cases, a fair and transparent process must still be followed (ACAS 2024 &amp; </w:t>
      </w:r>
      <w:r w:rsidR="004D508F" w:rsidRPr="001464DE">
        <w:rPr>
          <w:rFonts w:ascii="Arial" w:hAnsi="Arial" w:cs="Arial"/>
          <w:sz w:val="22"/>
          <w:szCs w:val="22"/>
        </w:rPr>
        <w:t xml:space="preserve">Jones, 2012). </w:t>
      </w:r>
    </w:p>
    <w:p w14:paraId="14AA60A6" w14:textId="77777777" w:rsidR="003F6378" w:rsidRPr="001464DE" w:rsidRDefault="003F6378" w:rsidP="00E914FA">
      <w:pPr>
        <w:spacing w:line="259" w:lineRule="auto"/>
        <w:rPr>
          <w:rFonts w:ascii="Arial" w:hAnsi="Arial" w:cs="Arial"/>
          <w:sz w:val="22"/>
          <w:szCs w:val="22"/>
        </w:rPr>
      </w:pPr>
    </w:p>
    <w:p w14:paraId="14C32B02" w14:textId="3F03B52C" w:rsidR="005F62E3" w:rsidRPr="001464DE" w:rsidRDefault="00157AFE" w:rsidP="00E914FA">
      <w:pPr>
        <w:spacing w:line="259" w:lineRule="auto"/>
        <w:rPr>
          <w:rFonts w:ascii="Arial" w:hAnsi="Arial" w:cs="Arial"/>
          <w:sz w:val="22"/>
          <w:szCs w:val="22"/>
        </w:rPr>
      </w:pPr>
      <w:r w:rsidRPr="001464DE">
        <w:rPr>
          <w:rFonts w:ascii="Arial" w:hAnsi="Arial" w:cs="Arial"/>
          <w:sz w:val="22"/>
          <w:szCs w:val="22"/>
        </w:rPr>
        <w:t>Incoming leaders from the private sector may struggle to navigate public sector frameworks, such as trade union relationships or collective bargaining agreements. This could result in inconsistent or unfair disciplinary actions and rushed dismissals due to a cultural mismatch, overlooking public sector norms</w:t>
      </w:r>
      <w:r w:rsidR="006A0C2E" w:rsidRPr="001464DE">
        <w:rPr>
          <w:rFonts w:ascii="Arial" w:hAnsi="Arial" w:cs="Arial"/>
          <w:sz w:val="22"/>
          <w:szCs w:val="22"/>
        </w:rPr>
        <w:t xml:space="preserve"> (Collins, 2022). </w:t>
      </w:r>
      <w:r w:rsidRPr="001464DE">
        <w:rPr>
          <w:rFonts w:ascii="Arial" w:hAnsi="Arial" w:cs="Arial"/>
          <w:sz w:val="22"/>
          <w:szCs w:val="22"/>
        </w:rPr>
        <w:t xml:space="preserve">Employees may challenge such decisions and attempt </w:t>
      </w:r>
      <w:r w:rsidR="00542FFC" w:rsidRPr="001464DE">
        <w:rPr>
          <w:rFonts w:ascii="Arial" w:hAnsi="Arial" w:cs="Arial"/>
          <w:sz w:val="22"/>
          <w:szCs w:val="22"/>
        </w:rPr>
        <w:t>to claim unfair processes</w:t>
      </w:r>
      <w:r w:rsidRPr="001464DE">
        <w:rPr>
          <w:rFonts w:ascii="Arial" w:hAnsi="Arial" w:cs="Arial"/>
          <w:sz w:val="22"/>
          <w:szCs w:val="22"/>
        </w:rPr>
        <w:t xml:space="preserve"> lack of reasonable adjustments, or failure to adhere to internal HR policies or national guidelines</w:t>
      </w:r>
      <w:r w:rsidR="006A0C2E" w:rsidRPr="001464DE">
        <w:rPr>
          <w:rFonts w:ascii="Arial" w:hAnsi="Arial" w:cs="Arial"/>
          <w:sz w:val="22"/>
          <w:szCs w:val="22"/>
        </w:rPr>
        <w:t xml:space="preserve"> (Hunt, 2005). It would be beneficial to provide training to new management on public sector laws and ACAS guidance and establish clear capability and disciplinary procedures</w:t>
      </w:r>
      <w:r w:rsidR="00F17741" w:rsidRPr="001464DE">
        <w:rPr>
          <w:rFonts w:ascii="Arial" w:hAnsi="Arial" w:cs="Arial"/>
          <w:sz w:val="22"/>
          <w:szCs w:val="22"/>
        </w:rPr>
        <w:t xml:space="preserve"> (Khalifa, 2023). </w:t>
      </w:r>
      <w:r w:rsidR="00046FF1" w:rsidRPr="001464DE">
        <w:rPr>
          <w:rFonts w:ascii="Arial" w:hAnsi="Arial" w:cs="Arial"/>
          <w:sz w:val="22"/>
          <w:szCs w:val="22"/>
        </w:rPr>
        <w:t>New management should engage with trade unions early after the training has been completed to establish good communication and apply fair treatment consistently</w:t>
      </w:r>
      <w:r w:rsidR="00C12FD0" w:rsidRPr="001464DE">
        <w:rPr>
          <w:rFonts w:ascii="Arial" w:hAnsi="Arial" w:cs="Arial"/>
          <w:sz w:val="22"/>
          <w:szCs w:val="22"/>
        </w:rPr>
        <w:t>, regardless of sector background</w:t>
      </w:r>
      <w:r w:rsidR="000805DA" w:rsidRPr="001464DE">
        <w:rPr>
          <w:rFonts w:ascii="Arial" w:hAnsi="Arial" w:cs="Arial"/>
          <w:sz w:val="22"/>
          <w:szCs w:val="22"/>
        </w:rPr>
        <w:t xml:space="preserve"> (Antcliff, 2009). </w:t>
      </w:r>
    </w:p>
    <w:p w14:paraId="4355249D" w14:textId="77777777" w:rsidR="00F17741" w:rsidRPr="001464DE" w:rsidRDefault="00F17741" w:rsidP="00E914FA">
      <w:pPr>
        <w:spacing w:line="259" w:lineRule="auto"/>
        <w:rPr>
          <w:rFonts w:ascii="Arial" w:hAnsi="Arial" w:cs="Arial"/>
          <w:b/>
          <w:bCs/>
          <w:color w:val="FF0000"/>
          <w:sz w:val="22"/>
          <w:szCs w:val="22"/>
        </w:rPr>
      </w:pPr>
    </w:p>
    <w:p w14:paraId="7493B5B7" w14:textId="448A3439" w:rsidR="00F17741" w:rsidRPr="001464DE" w:rsidRDefault="0047026B" w:rsidP="00226DF6">
      <w:pPr>
        <w:pStyle w:val="ListParagraph"/>
        <w:numPr>
          <w:ilvl w:val="0"/>
          <w:numId w:val="8"/>
        </w:numPr>
        <w:spacing w:line="259" w:lineRule="auto"/>
        <w:rPr>
          <w:rFonts w:ascii="Arial" w:hAnsi="Arial" w:cs="Arial"/>
          <w:b/>
          <w:bCs/>
          <w:sz w:val="22"/>
          <w:szCs w:val="22"/>
        </w:rPr>
      </w:pPr>
      <w:proofErr w:type="spellStart"/>
      <w:r w:rsidRPr="001464DE">
        <w:rPr>
          <w:rFonts w:ascii="Arial" w:hAnsi="Arial" w:cs="Arial"/>
          <w:sz w:val="22"/>
          <w:szCs w:val="22"/>
        </w:rPr>
        <w:t>Analyse</w:t>
      </w:r>
      <w:proofErr w:type="spellEnd"/>
      <w:r w:rsidRPr="001464DE">
        <w:rPr>
          <w:rFonts w:ascii="Arial" w:hAnsi="Arial" w:cs="Arial"/>
          <w:sz w:val="22"/>
          <w:szCs w:val="22"/>
        </w:rPr>
        <w:t xml:space="preserve"> </w:t>
      </w:r>
      <w:r w:rsidRPr="001464DE">
        <w:rPr>
          <w:rFonts w:ascii="Arial" w:hAnsi="Arial" w:cs="Arial"/>
          <w:b/>
          <w:bCs/>
          <w:sz w:val="22"/>
          <w:szCs w:val="22"/>
        </w:rPr>
        <w:t>three</w:t>
      </w:r>
      <w:r w:rsidRPr="001464DE">
        <w:rPr>
          <w:rFonts w:ascii="Arial" w:hAnsi="Arial" w:cs="Arial"/>
          <w:sz w:val="22"/>
          <w:szCs w:val="22"/>
        </w:rPr>
        <w:t xml:space="preserve"> key causes of employee grievances.</w:t>
      </w:r>
    </w:p>
    <w:p w14:paraId="58F82C3E" w14:textId="77777777" w:rsidR="00C12FD0" w:rsidRPr="001464DE" w:rsidRDefault="00C12FD0" w:rsidP="0047026B">
      <w:pPr>
        <w:spacing w:line="259" w:lineRule="auto"/>
        <w:rPr>
          <w:rFonts w:ascii="Arial" w:hAnsi="Arial" w:cs="Arial"/>
          <w:b/>
          <w:bCs/>
          <w:sz w:val="22"/>
          <w:szCs w:val="22"/>
        </w:rPr>
      </w:pPr>
    </w:p>
    <w:p w14:paraId="0B400012" w14:textId="66A2DF73" w:rsidR="00870F28" w:rsidRPr="001464DE" w:rsidRDefault="001F4077" w:rsidP="0047026B">
      <w:pPr>
        <w:spacing w:line="259" w:lineRule="auto"/>
        <w:rPr>
          <w:rFonts w:ascii="Arial" w:hAnsi="Arial" w:cs="Arial"/>
          <w:sz w:val="22"/>
          <w:szCs w:val="22"/>
        </w:rPr>
      </w:pPr>
      <w:r w:rsidRPr="001464DE">
        <w:rPr>
          <w:rFonts w:ascii="Arial" w:hAnsi="Arial" w:cs="Arial"/>
          <w:sz w:val="22"/>
          <w:szCs w:val="22"/>
        </w:rPr>
        <w:t xml:space="preserve">Employee grievances can stem from </w:t>
      </w:r>
      <w:r w:rsidR="00F50A58" w:rsidRPr="001464DE">
        <w:rPr>
          <w:rFonts w:ascii="Arial" w:hAnsi="Arial" w:cs="Arial"/>
          <w:sz w:val="22"/>
          <w:szCs w:val="22"/>
        </w:rPr>
        <w:t>variety of factors</w:t>
      </w:r>
      <w:r w:rsidRPr="001464DE">
        <w:rPr>
          <w:rFonts w:ascii="Arial" w:hAnsi="Arial" w:cs="Arial"/>
          <w:sz w:val="22"/>
          <w:szCs w:val="22"/>
        </w:rPr>
        <w:t>, ho</w:t>
      </w:r>
      <w:r w:rsidR="00191068" w:rsidRPr="001464DE">
        <w:rPr>
          <w:rFonts w:ascii="Arial" w:hAnsi="Arial" w:cs="Arial"/>
          <w:sz w:val="22"/>
          <w:szCs w:val="22"/>
        </w:rPr>
        <w:t xml:space="preserve">wever in </w:t>
      </w:r>
      <w:r w:rsidR="00F50A58" w:rsidRPr="001464DE">
        <w:rPr>
          <w:rFonts w:ascii="Arial" w:hAnsi="Arial" w:cs="Arial"/>
          <w:sz w:val="22"/>
          <w:szCs w:val="22"/>
        </w:rPr>
        <w:t>this instance, due to the</w:t>
      </w:r>
      <w:r w:rsidRPr="001464DE">
        <w:rPr>
          <w:rFonts w:ascii="Arial" w:hAnsi="Arial" w:cs="Arial"/>
          <w:sz w:val="22"/>
          <w:szCs w:val="22"/>
        </w:rPr>
        <w:t xml:space="preserve"> public sector merger</w:t>
      </w:r>
      <w:r w:rsidR="00077D68" w:rsidRPr="001464DE">
        <w:rPr>
          <w:rFonts w:ascii="Arial" w:hAnsi="Arial" w:cs="Arial"/>
          <w:sz w:val="22"/>
          <w:szCs w:val="22"/>
        </w:rPr>
        <w:t xml:space="preserve">, </w:t>
      </w:r>
      <w:r w:rsidR="00C83782" w:rsidRPr="001464DE">
        <w:rPr>
          <w:rFonts w:ascii="Arial" w:hAnsi="Arial" w:cs="Arial"/>
          <w:sz w:val="22"/>
          <w:szCs w:val="22"/>
        </w:rPr>
        <w:t xml:space="preserve">the </w:t>
      </w:r>
      <w:r w:rsidRPr="001464DE">
        <w:rPr>
          <w:rFonts w:ascii="Arial" w:hAnsi="Arial" w:cs="Arial"/>
          <w:sz w:val="22"/>
          <w:szCs w:val="22"/>
        </w:rPr>
        <w:t>major staffing changes</w:t>
      </w:r>
      <w:r w:rsidR="00C83782" w:rsidRPr="001464DE">
        <w:rPr>
          <w:rFonts w:ascii="Arial" w:hAnsi="Arial" w:cs="Arial"/>
          <w:sz w:val="22"/>
          <w:szCs w:val="22"/>
        </w:rPr>
        <w:t xml:space="preserve"> </w:t>
      </w:r>
      <w:r w:rsidRPr="001464DE">
        <w:rPr>
          <w:rFonts w:ascii="Arial" w:hAnsi="Arial" w:cs="Arial"/>
          <w:sz w:val="22"/>
          <w:szCs w:val="22"/>
        </w:rPr>
        <w:t xml:space="preserve">and the arrival of new leadership unfamiliar with public sector </w:t>
      </w:r>
      <w:r w:rsidR="00F50A58" w:rsidRPr="001464DE">
        <w:rPr>
          <w:rFonts w:ascii="Arial" w:hAnsi="Arial" w:cs="Arial"/>
          <w:sz w:val="22"/>
          <w:szCs w:val="22"/>
        </w:rPr>
        <w:t>norms there</w:t>
      </w:r>
      <w:r w:rsidR="00C83782" w:rsidRPr="001464DE">
        <w:rPr>
          <w:rFonts w:ascii="Arial" w:hAnsi="Arial" w:cs="Arial"/>
          <w:sz w:val="22"/>
          <w:szCs w:val="22"/>
        </w:rPr>
        <w:t xml:space="preserve"> are </w:t>
      </w:r>
      <w:r w:rsidRPr="001464DE">
        <w:rPr>
          <w:rFonts w:ascii="Arial" w:hAnsi="Arial" w:cs="Arial"/>
          <w:sz w:val="22"/>
          <w:szCs w:val="22"/>
        </w:rPr>
        <w:t xml:space="preserve">three primary factors </w:t>
      </w:r>
      <w:r w:rsidR="00C83782" w:rsidRPr="001464DE">
        <w:rPr>
          <w:rFonts w:ascii="Arial" w:hAnsi="Arial" w:cs="Arial"/>
          <w:sz w:val="22"/>
          <w:szCs w:val="22"/>
        </w:rPr>
        <w:t xml:space="preserve">that </w:t>
      </w:r>
      <w:r w:rsidRPr="001464DE">
        <w:rPr>
          <w:rFonts w:ascii="Arial" w:hAnsi="Arial" w:cs="Arial"/>
          <w:sz w:val="22"/>
          <w:szCs w:val="22"/>
        </w:rPr>
        <w:t>are likely contributing to employee dissatisfaction and concern</w:t>
      </w:r>
      <w:r w:rsidR="002B5541" w:rsidRPr="001464DE">
        <w:rPr>
          <w:rFonts w:ascii="Arial" w:hAnsi="Arial" w:cs="Arial"/>
          <w:sz w:val="22"/>
          <w:szCs w:val="22"/>
        </w:rPr>
        <w:t xml:space="preserve"> (</w:t>
      </w:r>
      <w:r w:rsidR="00870F28" w:rsidRPr="001464DE">
        <w:rPr>
          <w:rFonts w:ascii="Arial" w:hAnsi="Arial" w:cs="Arial"/>
          <w:sz w:val="22"/>
          <w:szCs w:val="22"/>
        </w:rPr>
        <w:t xml:space="preserve">ACAS, 2020). </w:t>
      </w:r>
    </w:p>
    <w:p w14:paraId="2690DF13" w14:textId="77777777" w:rsidR="00870F28" w:rsidRPr="001464DE" w:rsidRDefault="00870F28" w:rsidP="0047026B">
      <w:pPr>
        <w:spacing w:line="259" w:lineRule="auto"/>
        <w:rPr>
          <w:rFonts w:ascii="Arial" w:hAnsi="Arial" w:cs="Arial"/>
          <w:sz w:val="22"/>
          <w:szCs w:val="22"/>
        </w:rPr>
      </w:pPr>
    </w:p>
    <w:p w14:paraId="13807A47" w14:textId="77777777" w:rsidR="00993A1F" w:rsidRPr="001464DE" w:rsidRDefault="00831752" w:rsidP="00993A1F">
      <w:pPr>
        <w:spacing w:line="259" w:lineRule="auto"/>
        <w:rPr>
          <w:rFonts w:ascii="Arial" w:hAnsi="Arial" w:cs="Arial"/>
          <w:sz w:val="22"/>
          <w:szCs w:val="22"/>
          <w:lang w:val="en-GB"/>
        </w:rPr>
      </w:pPr>
      <w:r w:rsidRPr="001464DE">
        <w:rPr>
          <w:rFonts w:ascii="Arial" w:hAnsi="Arial" w:cs="Arial"/>
          <w:sz w:val="22"/>
          <w:szCs w:val="22"/>
        </w:rPr>
        <w:t>Mergers often bring cultural shifts, job insecurity, and role ambiguity (</w:t>
      </w:r>
      <w:proofErr w:type="spellStart"/>
      <w:r w:rsidRPr="001464DE">
        <w:rPr>
          <w:rFonts w:ascii="Arial" w:hAnsi="Arial" w:cs="Arial"/>
          <w:sz w:val="22"/>
          <w:szCs w:val="22"/>
        </w:rPr>
        <w:t>Suff</w:t>
      </w:r>
      <w:proofErr w:type="spellEnd"/>
      <w:r w:rsidRPr="001464DE">
        <w:rPr>
          <w:rFonts w:ascii="Arial" w:hAnsi="Arial" w:cs="Arial"/>
          <w:sz w:val="22"/>
          <w:szCs w:val="22"/>
        </w:rPr>
        <w:t>, 2024),</w:t>
      </w:r>
      <w:r w:rsidR="00131119" w:rsidRPr="001464DE">
        <w:rPr>
          <w:rFonts w:ascii="Arial" w:hAnsi="Arial" w:cs="Arial"/>
          <w:sz w:val="22"/>
          <w:szCs w:val="22"/>
        </w:rPr>
        <w:t xml:space="preserve"> made worse by poor communication</w:t>
      </w:r>
      <w:r w:rsidR="004D7258" w:rsidRPr="001464DE">
        <w:rPr>
          <w:rFonts w:ascii="Arial" w:hAnsi="Arial" w:cs="Arial"/>
          <w:sz w:val="22"/>
          <w:szCs w:val="22"/>
        </w:rPr>
        <w:t xml:space="preserve">. </w:t>
      </w:r>
      <w:r w:rsidR="003663F6" w:rsidRPr="001464DE">
        <w:rPr>
          <w:rFonts w:ascii="Arial" w:hAnsi="Arial" w:cs="Arial"/>
          <w:sz w:val="22"/>
          <w:szCs w:val="22"/>
        </w:rPr>
        <w:t xml:space="preserve">Employees will also be concerned about the evolution of roles, responsibilities and organisational culture. </w:t>
      </w:r>
      <w:r w:rsidR="00131119" w:rsidRPr="001464DE">
        <w:rPr>
          <w:rFonts w:ascii="Arial" w:hAnsi="Arial" w:cs="Arial"/>
          <w:sz w:val="22"/>
          <w:szCs w:val="22"/>
        </w:rPr>
        <w:t>To reduce confusion and frustration, organisations must communicate changes clearly and transparently, as this will also reduce</w:t>
      </w:r>
      <w:r w:rsidR="00FA2C69" w:rsidRPr="001464DE">
        <w:rPr>
          <w:rFonts w:ascii="Arial" w:hAnsi="Arial" w:cs="Arial"/>
          <w:sz w:val="22"/>
          <w:szCs w:val="22"/>
        </w:rPr>
        <w:t xml:space="preserve"> the feeling of being alienated from the newly merged organisation (</w:t>
      </w:r>
      <w:r w:rsidR="00A52718" w:rsidRPr="001464DE">
        <w:rPr>
          <w:rFonts w:ascii="Arial" w:hAnsi="Arial" w:cs="Arial"/>
          <w:sz w:val="22"/>
          <w:szCs w:val="22"/>
        </w:rPr>
        <w:t xml:space="preserve">Faragher, 2018). </w:t>
      </w:r>
      <w:r w:rsidR="00993A1F" w:rsidRPr="001464DE">
        <w:rPr>
          <w:rFonts w:ascii="Arial" w:hAnsi="Arial" w:cs="Arial"/>
          <w:sz w:val="22"/>
          <w:szCs w:val="22"/>
          <w:lang w:val="en-GB"/>
        </w:rPr>
        <w:t>Leadership should provide regular updates, explain decisions' impact, maintain an open-door policy (</w:t>
      </w:r>
      <w:proofErr w:type="spellStart"/>
      <w:r w:rsidR="00993A1F" w:rsidRPr="001464DE">
        <w:rPr>
          <w:rFonts w:ascii="Arial" w:hAnsi="Arial" w:cs="Arial"/>
          <w:sz w:val="22"/>
          <w:szCs w:val="22"/>
          <w:lang w:val="en-GB"/>
        </w:rPr>
        <w:t>Shenhar</w:t>
      </w:r>
      <w:proofErr w:type="spellEnd"/>
      <w:r w:rsidR="00993A1F" w:rsidRPr="001464DE">
        <w:rPr>
          <w:rFonts w:ascii="Arial" w:hAnsi="Arial" w:cs="Arial"/>
          <w:sz w:val="22"/>
          <w:szCs w:val="22"/>
          <w:lang w:val="en-GB"/>
        </w:rPr>
        <w:t>, 1993), and offer development plans and support for those adapting to new roles (Nelson, 2006).</w:t>
      </w:r>
    </w:p>
    <w:p w14:paraId="115F0116" w14:textId="42DFC2AB" w:rsidR="00920F67" w:rsidRPr="001464DE" w:rsidRDefault="00920F67" w:rsidP="0047026B">
      <w:pPr>
        <w:spacing w:line="259" w:lineRule="auto"/>
        <w:rPr>
          <w:rFonts w:ascii="Arial" w:hAnsi="Arial" w:cs="Arial"/>
          <w:sz w:val="22"/>
          <w:szCs w:val="22"/>
        </w:rPr>
      </w:pPr>
    </w:p>
    <w:p w14:paraId="54E1077E" w14:textId="64369053" w:rsidR="00920F67" w:rsidRPr="001464DE" w:rsidRDefault="00B74CE5" w:rsidP="0047026B">
      <w:pPr>
        <w:spacing w:line="259" w:lineRule="auto"/>
        <w:rPr>
          <w:rFonts w:ascii="Arial" w:hAnsi="Arial" w:cs="Arial"/>
          <w:sz w:val="22"/>
          <w:szCs w:val="22"/>
        </w:rPr>
      </w:pPr>
      <w:r w:rsidRPr="001464DE">
        <w:rPr>
          <w:rFonts w:ascii="Arial" w:hAnsi="Arial" w:cs="Arial"/>
          <w:sz w:val="22"/>
          <w:szCs w:val="22"/>
        </w:rPr>
        <w:lastRenderedPageBreak/>
        <w:t>A key issue is the clash between private-sector leadership styles and public-sector values, as most leaders come from the private sector (Hopeck, 2014)</w:t>
      </w:r>
      <w:r w:rsidR="004909BC" w:rsidRPr="001464DE">
        <w:rPr>
          <w:rFonts w:ascii="Arial" w:hAnsi="Arial" w:cs="Arial"/>
          <w:sz w:val="22"/>
          <w:szCs w:val="22"/>
        </w:rPr>
        <w:t xml:space="preserve">. </w:t>
      </w:r>
      <w:r w:rsidR="00197D0B" w:rsidRPr="001464DE">
        <w:rPr>
          <w:rFonts w:ascii="Arial" w:hAnsi="Arial" w:cs="Arial"/>
          <w:sz w:val="22"/>
          <w:szCs w:val="22"/>
        </w:rPr>
        <w:t xml:space="preserve"> </w:t>
      </w:r>
      <w:r w:rsidRPr="001464DE">
        <w:rPr>
          <w:rFonts w:ascii="Arial" w:hAnsi="Arial" w:cs="Arial"/>
          <w:sz w:val="22"/>
          <w:szCs w:val="22"/>
        </w:rPr>
        <w:t>While the private sector focuses on results, the public sector values fairness, stability, and process (Dewulf, 2011)</w:t>
      </w:r>
      <w:r w:rsidR="00DA38BA" w:rsidRPr="001464DE">
        <w:rPr>
          <w:rFonts w:ascii="Arial" w:hAnsi="Arial" w:cs="Arial"/>
          <w:sz w:val="22"/>
          <w:szCs w:val="22"/>
        </w:rPr>
        <w:t xml:space="preserve">. </w:t>
      </w:r>
      <w:r w:rsidR="007C5FCE" w:rsidRPr="001464DE">
        <w:rPr>
          <w:rFonts w:ascii="Arial" w:hAnsi="Arial" w:cs="Arial"/>
          <w:sz w:val="22"/>
          <w:szCs w:val="22"/>
        </w:rPr>
        <w:t>Ignoring these values can lead to staff grievances and perceptions of disconnected, unjust leadership (ACAS, 2024; Lyons, 2006).</w:t>
      </w:r>
      <w:r w:rsidR="002E287A" w:rsidRPr="001464DE">
        <w:rPr>
          <w:rFonts w:ascii="Arial" w:hAnsi="Arial" w:cs="Arial"/>
          <w:sz w:val="22"/>
          <w:szCs w:val="22"/>
        </w:rPr>
        <w:t xml:space="preserve"> </w:t>
      </w:r>
      <w:r w:rsidR="00191444" w:rsidRPr="001464DE">
        <w:rPr>
          <w:rFonts w:ascii="Arial" w:hAnsi="Arial" w:cs="Arial"/>
          <w:sz w:val="22"/>
          <w:szCs w:val="22"/>
        </w:rPr>
        <w:t>L</w:t>
      </w:r>
      <w:r w:rsidR="00712578" w:rsidRPr="001464DE">
        <w:rPr>
          <w:rFonts w:ascii="Arial" w:hAnsi="Arial" w:cs="Arial"/>
          <w:sz w:val="22"/>
          <w:szCs w:val="22"/>
        </w:rPr>
        <w:t xml:space="preserve">eadership </w:t>
      </w:r>
      <w:r w:rsidR="00191444" w:rsidRPr="001464DE">
        <w:rPr>
          <w:rFonts w:ascii="Arial" w:hAnsi="Arial" w:cs="Arial"/>
          <w:sz w:val="22"/>
          <w:szCs w:val="22"/>
        </w:rPr>
        <w:t xml:space="preserve">should </w:t>
      </w:r>
      <w:r w:rsidR="00712578" w:rsidRPr="001464DE">
        <w:rPr>
          <w:rFonts w:ascii="Arial" w:hAnsi="Arial" w:cs="Arial"/>
          <w:sz w:val="22"/>
          <w:szCs w:val="22"/>
        </w:rPr>
        <w:t xml:space="preserve">receive training on </w:t>
      </w:r>
      <w:r w:rsidR="00F709A1" w:rsidRPr="001464DE">
        <w:rPr>
          <w:rFonts w:ascii="Arial" w:hAnsi="Arial" w:cs="Arial"/>
          <w:sz w:val="22"/>
          <w:szCs w:val="22"/>
        </w:rPr>
        <w:t xml:space="preserve">public sector </w:t>
      </w:r>
      <w:r w:rsidR="00712578" w:rsidRPr="001464DE">
        <w:rPr>
          <w:rFonts w:ascii="Arial" w:hAnsi="Arial" w:cs="Arial"/>
          <w:sz w:val="22"/>
          <w:szCs w:val="22"/>
        </w:rPr>
        <w:t>values and employee relation</w:t>
      </w:r>
      <w:r w:rsidR="00596EAF" w:rsidRPr="001464DE">
        <w:rPr>
          <w:rFonts w:ascii="Arial" w:hAnsi="Arial" w:cs="Arial"/>
          <w:sz w:val="22"/>
          <w:szCs w:val="22"/>
        </w:rPr>
        <w:t>s</w:t>
      </w:r>
      <w:r w:rsidR="00F709A1" w:rsidRPr="001464DE">
        <w:rPr>
          <w:rFonts w:ascii="Arial" w:hAnsi="Arial" w:cs="Arial"/>
          <w:sz w:val="22"/>
          <w:szCs w:val="22"/>
        </w:rPr>
        <w:t xml:space="preserve"> as this will promote</w:t>
      </w:r>
      <w:r w:rsidR="003C01CC" w:rsidRPr="001464DE">
        <w:rPr>
          <w:rFonts w:ascii="Arial" w:hAnsi="Arial" w:cs="Arial"/>
          <w:sz w:val="22"/>
          <w:szCs w:val="22"/>
        </w:rPr>
        <w:t xml:space="preserve"> transparen</w:t>
      </w:r>
      <w:r w:rsidR="00F709A1" w:rsidRPr="001464DE">
        <w:rPr>
          <w:rFonts w:ascii="Arial" w:hAnsi="Arial" w:cs="Arial"/>
          <w:sz w:val="22"/>
          <w:szCs w:val="22"/>
        </w:rPr>
        <w:t>cy</w:t>
      </w:r>
      <w:r w:rsidR="009E3BE0" w:rsidRPr="001464DE">
        <w:rPr>
          <w:rFonts w:ascii="Arial" w:hAnsi="Arial" w:cs="Arial"/>
          <w:sz w:val="22"/>
          <w:szCs w:val="22"/>
        </w:rPr>
        <w:t>, well-being and harmony (</w:t>
      </w:r>
      <w:r w:rsidR="00596EAF" w:rsidRPr="001464DE">
        <w:rPr>
          <w:rFonts w:ascii="Arial" w:hAnsi="Arial" w:cs="Arial"/>
          <w:sz w:val="22"/>
          <w:szCs w:val="22"/>
        </w:rPr>
        <w:t>Reed, 2019).</w:t>
      </w:r>
      <w:r w:rsidR="005F66BE" w:rsidRPr="001464DE">
        <w:rPr>
          <w:rFonts w:ascii="Arial" w:hAnsi="Arial" w:cs="Arial"/>
          <w:sz w:val="22"/>
          <w:szCs w:val="22"/>
        </w:rPr>
        <w:t xml:space="preserve"> Ensuring that management are trained and that they shift towards </w:t>
      </w:r>
      <w:r w:rsidR="00D27D24" w:rsidRPr="001464DE">
        <w:rPr>
          <w:rFonts w:ascii="Arial" w:hAnsi="Arial" w:cs="Arial"/>
          <w:sz w:val="22"/>
          <w:szCs w:val="22"/>
        </w:rPr>
        <w:t>hands-on leadership will help link the gap between the private and public outlooks</w:t>
      </w:r>
      <w:r w:rsidR="00367463" w:rsidRPr="001464DE">
        <w:rPr>
          <w:rFonts w:ascii="Arial" w:hAnsi="Arial" w:cs="Arial"/>
          <w:sz w:val="22"/>
          <w:szCs w:val="22"/>
        </w:rPr>
        <w:t xml:space="preserve">, as well as enforce employee voice (Wright. 2010). </w:t>
      </w:r>
    </w:p>
    <w:p w14:paraId="07F271D2" w14:textId="77777777" w:rsidR="006431D3" w:rsidRPr="001464DE" w:rsidRDefault="006431D3" w:rsidP="0047026B">
      <w:pPr>
        <w:spacing w:line="259" w:lineRule="auto"/>
        <w:rPr>
          <w:rFonts w:ascii="Arial" w:hAnsi="Arial" w:cs="Arial"/>
          <w:sz w:val="22"/>
          <w:szCs w:val="22"/>
        </w:rPr>
      </w:pPr>
    </w:p>
    <w:p w14:paraId="10432131" w14:textId="1B811004" w:rsidR="006431D3" w:rsidRPr="001464DE" w:rsidRDefault="006431D3" w:rsidP="0047026B">
      <w:pPr>
        <w:spacing w:line="259" w:lineRule="auto"/>
        <w:rPr>
          <w:rFonts w:ascii="Arial" w:hAnsi="Arial" w:cs="Arial"/>
          <w:sz w:val="22"/>
          <w:szCs w:val="22"/>
        </w:rPr>
      </w:pPr>
      <w:r w:rsidRPr="001464DE">
        <w:rPr>
          <w:rFonts w:ascii="Arial" w:hAnsi="Arial" w:cs="Arial"/>
          <w:sz w:val="22"/>
          <w:szCs w:val="22"/>
        </w:rPr>
        <w:t xml:space="preserve">Lastly, lack of employee involvement due to usual private sector practices and insufficient communication could be </w:t>
      </w:r>
      <w:r w:rsidR="00611762" w:rsidRPr="001464DE">
        <w:rPr>
          <w:rFonts w:ascii="Arial" w:hAnsi="Arial" w:cs="Arial"/>
          <w:sz w:val="22"/>
          <w:szCs w:val="22"/>
        </w:rPr>
        <w:t xml:space="preserve">another source of grievances. In this instance </w:t>
      </w:r>
      <w:r w:rsidR="00494BB5" w:rsidRPr="001464DE">
        <w:rPr>
          <w:rFonts w:ascii="Arial" w:hAnsi="Arial" w:cs="Arial"/>
          <w:sz w:val="22"/>
          <w:szCs w:val="22"/>
        </w:rPr>
        <w:t xml:space="preserve">management may not understand the importance of involving employees </w:t>
      </w:r>
      <w:r w:rsidR="004A5B8D" w:rsidRPr="001464DE">
        <w:rPr>
          <w:rFonts w:ascii="Arial" w:hAnsi="Arial" w:cs="Arial"/>
          <w:sz w:val="22"/>
          <w:szCs w:val="22"/>
        </w:rPr>
        <w:t xml:space="preserve">during a merger and if employees feel unheard or </w:t>
      </w:r>
      <w:r w:rsidR="00880B57" w:rsidRPr="001464DE">
        <w:rPr>
          <w:rFonts w:ascii="Arial" w:hAnsi="Arial" w:cs="Arial"/>
          <w:sz w:val="22"/>
          <w:szCs w:val="22"/>
        </w:rPr>
        <w:t>uninformed in the decision-making, this could create grievances or resentment (Gregory, 2005</w:t>
      </w:r>
      <w:r w:rsidR="000D67E2" w:rsidRPr="001464DE">
        <w:rPr>
          <w:rFonts w:ascii="Arial" w:hAnsi="Arial" w:cs="Arial"/>
          <w:sz w:val="22"/>
          <w:szCs w:val="22"/>
        </w:rPr>
        <w:t xml:space="preserve"> &amp; Torrington, 2014</w:t>
      </w:r>
      <w:r w:rsidR="00880B57" w:rsidRPr="001464DE">
        <w:rPr>
          <w:rFonts w:ascii="Arial" w:hAnsi="Arial" w:cs="Arial"/>
          <w:sz w:val="22"/>
          <w:szCs w:val="22"/>
        </w:rPr>
        <w:t xml:space="preserve">).  </w:t>
      </w:r>
      <w:r w:rsidR="00D614F7" w:rsidRPr="001464DE">
        <w:rPr>
          <w:rFonts w:ascii="Arial" w:hAnsi="Arial" w:cs="Arial"/>
          <w:sz w:val="22"/>
          <w:szCs w:val="22"/>
        </w:rPr>
        <w:t xml:space="preserve">If employees feel like their complaints aren’t heard or addressed during the merger, they may feel </w:t>
      </w:r>
      <w:r w:rsidR="000B4720" w:rsidRPr="001464DE">
        <w:rPr>
          <w:rFonts w:ascii="Arial" w:hAnsi="Arial" w:cs="Arial"/>
          <w:sz w:val="22"/>
          <w:szCs w:val="22"/>
        </w:rPr>
        <w:t xml:space="preserve">neglected and undervalued which will further enhance grievances (Baker, 2010). </w:t>
      </w:r>
      <w:r w:rsidR="00F65830" w:rsidRPr="001464DE">
        <w:rPr>
          <w:rFonts w:ascii="Arial" w:hAnsi="Arial" w:cs="Arial"/>
          <w:sz w:val="22"/>
          <w:szCs w:val="22"/>
        </w:rPr>
        <w:t xml:space="preserve">To reduce the likelihood of this happening, management can hold town-hall meetings and have employee feedback sessions with anonymous surveys to gather concerns and information. </w:t>
      </w:r>
      <w:r w:rsidR="00BC4689" w:rsidRPr="001464DE">
        <w:rPr>
          <w:rFonts w:ascii="Arial" w:hAnsi="Arial" w:cs="Arial"/>
          <w:sz w:val="22"/>
          <w:szCs w:val="22"/>
        </w:rPr>
        <w:t>Clear communication and involvement of employees throughout the merger will also assist with building trust and reduce grievances (Unison</w:t>
      </w:r>
      <w:r w:rsidR="00BC6B03" w:rsidRPr="001464DE">
        <w:rPr>
          <w:rFonts w:ascii="Arial" w:hAnsi="Arial" w:cs="Arial"/>
          <w:sz w:val="22"/>
          <w:szCs w:val="22"/>
        </w:rPr>
        <w:t xml:space="preserve"> 2023 &amp; Lyson, 2006).</w:t>
      </w:r>
    </w:p>
    <w:p w14:paraId="7727A22D" w14:textId="77777777" w:rsidR="00BC4689" w:rsidRPr="001464DE" w:rsidRDefault="00BC4689" w:rsidP="0047026B">
      <w:pPr>
        <w:spacing w:line="259" w:lineRule="auto"/>
        <w:rPr>
          <w:rFonts w:ascii="Arial" w:hAnsi="Arial" w:cs="Arial"/>
          <w:sz w:val="22"/>
          <w:szCs w:val="22"/>
        </w:rPr>
      </w:pPr>
    </w:p>
    <w:p w14:paraId="46111C50" w14:textId="39010150" w:rsidR="00462FA7" w:rsidRPr="001464DE" w:rsidRDefault="00371621" w:rsidP="0047026B">
      <w:pPr>
        <w:spacing w:line="259" w:lineRule="auto"/>
        <w:rPr>
          <w:rFonts w:ascii="Arial" w:hAnsi="Arial" w:cs="Arial"/>
          <w:sz w:val="22"/>
          <w:szCs w:val="22"/>
          <w:lang w:val="en-GB"/>
        </w:rPr>
      </w:pPr>
      <w:r w:rsidRPr="001464DE">
        <w:rPr>
          <w:rFonts w:ascii="Arial" w:hAnsi="Arial" w:cs="Arial"/>
          <w:sz w:val="22"/>
          <w:szCs w:val="22"/>
          <w:lang w:val="en-GB"/>
        </w:rPr>
        <w:t xml:space="preserve">Leadership should focus on aligning their style with public sector values and enhancing </w:t>
      </w:r>
      <w:r w:rsidR="00040D35" w:rsidRPr="001464DE">
        <w:rPr>
          <w:rFonts w:ascii="Arial" w:hAnsi="Arial" w:cs="Arial"/>
          <w:sz w:val="22"/>
          <w:szCs w:val="22"/>
          <w:lang w:val="en-GB"/>
        </w:rPr>
        <w:t>communication</w:t>
      </w:r>
      <w:r w:rsidRPr="001464DE">
        <w:rPr>
          <w:rFonts w:ascii="Arial" w:hAnsi="Arial" w:cs="Arial"/>
          <w:sz w:val="22"/>
          <w:szCs w:val="22"/>
          <w:lang w:val="en-GB"/>
        </w:rPr>
        <w:t xml:space="preserve"> to reduce grievances during this merger. </w:t>
      </w:r>
      <w:proofErr w:type="gramStart"/>
      <w:r w:rsidRPr="001464DE">
        <w:rPr>
          <w:rFonts w:ascii="Arial" w:hAnsi="Arial" w:cs="Arial"/>
          <w:sz w:val="22"/>
          <w:szCs w:val="22"/>
          <w:lang w:val="en-GB"/>
        </w:rPr>
        <w:t>Additionally</w:t>
      </w:r>
      <w:proofErr w:type="gramEnd"/>
      <w:r w:rsidRPr="001464DE">
        <w:rPr>
          <w:rFonts w:ascii="Arial" w:hAnsi="Arial" w:cs="Arial"/>
          <w:sz w:val="22"/>
          <w:szCs w:val="22"/>
          <w:lang w:val="en-GB"/>
        </w:rPr>
        <w:t xml:space="preserve"> </w:t>
      </w:r>
      <w:r w:rsidR="00040D35" w:rsidRPr="001464DE">
        <w:rPr>
          <w:rFonts w:ascii="Arial" w:hAnsi="Arial" w:cs="Arial"/>
          <w:sz w:val="22"/>
          <w:szCs w:val="22"/>
          <w:lang w:val="en-GB"/>
        </w:rPr>
        <w:t xml:space="preserve">they should look at upskilling themselves and creating a supportive environment (Foot, 2011). </w:t>
      </w:r>
    </w:p>
    <w:p w14:paraId="4238ED3C" w14:textId="77777777" w:rsidR="00E8249D" w:rsidRPr="001464DE" w:rsidRDefault="00E8249D" w:rsidP="0047026B">
      <w:pPr>
        <w:spacing w:line="259" w:lineRule="auto"/>
        <w:rPr>
          <w:rFonts w:ascii="Arial" w:hAnsi="Arial" w:cs="Arial"/>
          <w:b/>
          <w:bCs/>
          <w:color w:val="FF0000"/>
          <w:sz w:val="22"/>
          <w:szCs w:val="22"/>
          <w:lang w:val="en-GB"/>
        </w:rPr>
      </w:pPr>
    </w:p>
    <w:p w14:paraId="07EE974C" w14:textId="4009D58A" w:rsidR="00E8249D" w:rsidRPr="001464DE" w:rsidRDefault="00E7159E" w:rsidP="00226DF6">
      <w:pPr>
        <w:pStyle w:val="ListParagraph"/>
        <w:numPr>
          <w:ilvl w:val="0"/>
          <w:numId w:val="8"/>
        </w:numPr>
        <w:spacing w:line="259" w:lineRule="auto"/>
        <w:rPr>
          <w:rFonts w:ascii="Arial" w:hAnsi="Arial" w:cs="Arial"/>
          <w:b/>
          <w:bCs/>
          <w:sz w:val="22"/>
          <w:szCs w:val="22"/>
          <w:lang w:val="en-GB"/>
        </w:rPr>
      </w:pPr>
      <w:r w:rsidRPr="001464DE">
        <w:rPr>
          <w:rFonts w:ascii="Arial" w:hAnsi="Arial" w:cs="Arial"/>
          <w:sz w:val="22"/>
          <w:szCs w:val="22"/>
        </w:rPr>
        <w:t xml:space="preserve"> </w:t>
      </w:r>
      <w:r w:rsidRPr="001464DE">
        <w:rPr>
          <w:rFonts w:ascii="Arial" w:hAnsi="Arial" w:cs="Arial"/>
          <w:b/>
          <w:bCs/>
          <w:sz w:val="22"/>
          <w:szCs w:val="22"/>
        </w:rPr>
        <w:t xml:space="preserve">Advise on the importance of handling grievances effectively. </w:t>
      </w:r>
    </w:p>
    <w:p w14:paraId="659FC769" w14:textId="77777777" w:rsidR="00E7159E" w:rsidRPr="001464DE" w:rsidRDefault="00E7159E" w:rsidP="00E7159E">
      <w:pPr>
        <w:spacing w:line="259" w:lineRule="auto"/>
        <w:rPr>
          <w:rFonts w:ascii="Arial" w:hAnsi="Arial" w:cs="Arial"/>
          <w:b/>
          <w:bCs/>
          <w:sz w:val="22"/>
          <w:szCs w:val="22"/>
          <w:lang w:val="en-GB"/>
        </w:rPr>
      </w:pPr>
    </w:p>
    <w:p w14:paraId="6DF73919" w14:textId="103494D0" w:rsidR="00272743" w:rsidRPr="001464DE" w:rsidRDefault="009C7BAE" w:rsidP="00E7159E">
      <w:pPr>
        <w:spacing w:line="259" w:lineRule="auto"/>
        <w:rPr>
          <w:rFonts w:ascii="Arial" w:hAnsi="Arial" w:cs="Arial"/>
          <w:sz w:val="22"/>
          <w:szCs w:val="22"/>
        </w:rPr>
      </w:pPr>
      <w:r w:rsidRPr="001464DE">
        <w:rPr>
          <w:rFonts w:ascii="Arial" w:hAnsi="Arial" w:cs="Arial"/>
          <w:sz w:val="22"/>
          <w:szCs w:val="22"/>
        </w:rPr>
        <w:t>Effectively addressing grievances is crucial, especially during transitions like mergers, when new management may be unfamiliar with their roles and public sector values, increasing the risk of employee dissatisfaction (</w:t>
      </w:r>
      <w:proofErr w:type="spellStart"/>
      <w:r w:rsidRPr="001464DE">
        <w:rPr>
          <w:rFonts w:ascii="Arial" w:hAnsi="Arial" w:cs="Arial"/>
          <w:sz w:val="22"/>
          <w:szCs w:val="22"/>
        </w:rPr>
        <w:t>Suff</w:t>
      </w:r>
      <w:proofErr w:type="spellEnd"/>
      <w:r w:rsidRPr="001464DE">
        <w:rPr>
          <w:rFonts w:ascii="Arial" w:hAnsi="Arial" w:cs="Arial"/>
          <w:sz w:val="22"/>
          <w:szCs w:val="22"/>
        </w:rPr>
        <w:t>, 2024</w:t>
      </w:r>
      <w:r w:rsidR="00C94FE9" w:rsidRPr="001464DE">
        <w:rPr>
          <w:rFonts w:ascii="Arial" w:hAnsi="Arial" w:cs="Arial"/>
          <w:sz w:val="22"/>
          <w:szCs w:val="22"/>
        </w:rPr>
        <w:t xml:space="preserve"> &amp;</w:t>
      </w:r>
      <w:r w:rsidRPr="001464DE">
        <w:rPr>
          <w:rFonts w:ascii="Arial" w:hAnsi="Arial" w:cs="Arial"/>
          <w:sz w:val="22"/>
          <w:szCs w:val="22"/>
        </w:rPr>
        <w:t xml:space="preserve"> Hood, 2008).</w:t>
      </w:r>
    </w:p>
    <w:p w14:paraId="5179EE51" w14:textId="77777777" w:rsidR="009C7BAE" w:rsidRPr="001464DE" w:rsidRDefault="009C7BAE" w:rsidP="00E7159E">
      <w:pPr>
        <w:spacing w:line="259" w:lineRule="auto"/>
        <w:rPr>
          <w:rFonts w:ascii="Arial" w:hAnsi="Arial" w:cs="Arial"/>
          <w:sz w:val="22"/>
          <w:szCs w:val="22"/>
        </w:rPr>
      </w:pPr>
    </w:p>
    <w:p w14:paraId="5E251B25" w14:textId="02EFBFF3" w:rsidR="00F71373" w:rsidRPr="001464DE" w:rsidRDefault="00EA6190" w:rsidP="00E7159E">
      <w:pPr>
        <w:spacing w:line="259" w:lineRule="auto"/>
        <w:rPr>
          <w:rFonts w:ascii="Arial" w:hAnsi="Arial" w:cs="Arial"/>
          <w:sz w:val="22"/>
          <w:szCs w:val="22"/>
        </w:rPr>
      </w:pPr>
      <w:r w:rsidRPr="001464DE">
        <w:rPr>
          <w:rFonts w:ascii="Arial" w:hAnsi="Arial" w:cs="Arial"/>
          <w:sz w:val="22"/>
          <w:szCs w:val="22"/>
        </w:rPr>
        <w:t>Effectively handling grievances is key to maintaining trust and morale, especially during mergers that create job uncertainty</w:t>
      </w:r>
      <w:r w:rsidR="00C94FE9" w:rsidRPr="001464DE">
        <w:rPr>
          <w:rFonts w:ascii="Arial" w:hAnsi="Arial" w:cs="Arial"/>
          <w:sz w:val="22"/>
          <w:szCs w:val="22"/>
        </w:rPr>
        <w:t>.</w:t>
      </w:r>
      <w:r w:rsidR="00111C8A" w:rsidRPr="001464DE">
        <w:rPr>
          <w:rFonts w:ascii="Arial" w:hAnsi="Arial" w:cs="Arial"/>
          <w:sz w:val="22"/>
          <w:szCs w:val="22"/>
        </w:rPr>
        <w:t xml:space="preserve"> </w:t>
      </w:r>
      <w:r w:rsidR="00F15D82" w:rsidRPr="001464DE">
        <w:rPr>
          <w:rFonts w:ascii="Arial" w:hAnsi="Arial" w:cs="Arial"/>
          <w:sz w:val="22"/>
          <w:szCs w:val="22"/>
        </w:rPr>
        <w:t xml:space="preserve">If grievances around these concerns are not handled effectively, </w:t>
      </w:r>
      <w:r w:rsidR="00C94FE9" w:rsidRPr="001464DE">
        <w:rPr>
          <w:rFonts w:ascii="Arial" w:hAnsi="Arial" w:cs="Arial"/>
          <w:sz w:val="22"/>
          <w:szCs w:val="22"/>
        </w:rPr>
        <w:t>this</w:t>
      </w:r>
      <w:r w:rsidR="00F15D82" w:rsidRPr="001464DE">
        <w:rPr>
          <w:rFonts w:ascii="Arial" w:hAnsi="Arial" w:cs="Arial"/>
          <w:sz w:val="22"/>
          <w:szCs w:val="22"/>
        </w:rPr>
        <w:t xml:space="preserve"> </w:t>
      </w:r>
      <w:r w:rsidR="00C94FE9" w:rsidRPr="001464DE">
        <w:rPr>
          <w:rFonts w:ascii="Arial" w:hAnsi="Arial" w:cs="Arial"/>
          <w:sz w:val="22"/>
          <w:szCs w:val="22"/>
        </w:rPr>
        <w:t>can lead to disengagement, low morale, and high turnover, while a prompt and empathetic response supports trust, productivity, and long-term engagement (BVA, 2013; Nurse, 2007; Daniels, 2022).</w:t>
      </w:r>
    </w:p>
    <w:p w14:paraId="643C3344" w14:textId="77777777" w:rsidR="00C94FE9" w:rsidRPr="001464DE" w:rsidRDefault="00C94FE9" w:rsidP="00E7159E">
      <w:pPr>
        <w:spacing w:line="259" w:lineRule="auto"/>
        <w:rPr>
          <w:rFonts w:ascii="Arial" w:hAnsi="Arial" w:cs="Arial"/>
          <w:sz w:val="22"/>
          <w:szCs w:val="22"/>
        </w:rPr>
      </w:pPr>
    </w:p>
    <w:p w14:paraId="524A0648" w14:textId="001E7CA4" w:rsidR="00B04FE1" w:rsidRPr="001464DE" w:rsidRDefault="003B6600" w:rsidP="00E7159E">
      <w:pPr>
        <w:spacing w:line="259" w:lineRule="auto"/>
        <w:rPr>
          <w:rFonts w:ascii="Arial" w:hAnsi="Arial" w:cs="Arial"/>
          <w:sz w:val="22"/>
          <w:szCs w:val="22"/>
        </w:rPr>
      </w:pPr>
      <w:r w:rsidRPr="001464DE">
        <w:rPr>
          <w:rFonts w:ascii="Arial" w:hAnsi="Arial" w:cs="Arial"/>
          <w:sz w:val="22"/>
          <w:szCs w:val="22"/>
        </w:rPr>
        <w:t xml:space="preserve">Public sector employees are often purpose-driven, so mishandling grievances—especially during leadership changes or mergers—can harm morale, disrupt operations, and erode public trust. </w:t>
      </w:r>
      <w:r w:rsidR="00BE68A3" w:rsidRPr="001464DE">
        <w:rPr>
          <w:rFonts w:ascii="Arial" w:hAnsi="Arial" w:cs="Arial"/>
          <w:sz w:val="22"/>
          <w:szCs w:val="22"/>
        </w:rPr>
        <w:t xml:space="preserve">Prompt action is essential to maintain team unity, stability and focus (Pilbeam, 2010; Foot, 2011). </w:t>
      </w:r>
    </w:p>
    <w:p w14:paraId="1D9C48E3" w14:textId="77777777" w:rsidR="00BE68A3" w:rsidRPr="001464DE" w:rsidRDefault="00BE68A3" w:rsidP="00E7159E">
      <w:pPr>
        <w:spacing w:line="259" w:lineRule="auto"/>
        <w:rPr>
          <w:rFonts w:ascii="Arial" w:hAnsi="Arial" w:cs="Arial"/>
          <w:sz w:val="22"/>
          <w:szCs w:val="22"/>
        </w:rPr>
      </w:pPr>
    </w:p>
    <w:p w14:paraId="58E8D8C1" w14:textId="5CD23C5D" w:rsidR="009625CF" w:rsidRPr="001464DE" w:rsidRDefault="00E90F82" w:rsidP="00E7159E">
      <w:pPr>
        <w:spacing w:line="259" w:lineRule="auto"/>
        <w:rPr>
          <w:rFonts w:ascii="Arial" w:hAnsi="Arial" w:cs="Arial"/>
          <w:sz w:val="22"/>
          <w:szCs w:val="22"/>
        </w:rPr>
      </w:pPr>
      <w:r w:rsidRPr="001464DE">
        <w:rPr>
          <w:rFonts w:ascii="Arial" w:hAnsi="Arial" w:cs="Arial"/>
          <w:sz w:val="22"/>
          <w:szCs w:val="22"/>
        </w:rPr>
        <w:t>Public sector employees expect transparency</w:t>
      </w:r>
      <w:r w:rsidR="007F1909" w:rsidRPr="001464DE">
        <w:rPr>
          <w:rFonts w:ascii="Arial" w:hAnsi="Arial" w:cs="Arial"/>
          <w:sz w:val="22"/>
          <w:szCs w:val="22"/>
        </w:rPr>
        <w:t xml:space="preserve">, equity </w:t>
      </w:r>
      <w:r w:rsidRPr="001464DE">
        <w:rPr>
          <w:rFonts w:ascii="Arial" w:hAnsi="Arial" w:cs="Arial"/>
          <w:sz w:val="22"/>
          <w:szCs w:val="22"/>
        </w:rPr>
        <w:t>and fairness in grievance handling. If new leadership neglects these standards, it can lead to perceptions of bias and erode trust with staff, unions, and stakeholders</w:t>
      </w:r>
      <w:r w:rsidR="008C1AC1" w:rsidRPr="001464DE">
        <w:rPr>
          <w:rFonts w:ascii="Arial" w:hAnsi="Arial" w:cs="Arial"/>
          <w:sz w:val="22"/>
          <w:szCs w:val="22"/>
        </w:rPr>
        <w:t xml:space="preserve"> (Folger, 1998). </w:t>
      </w:r>
      <w:r w:rsidRPr="001464DE">
        <w:rPr>
          <w:rFonts w:ascii="Arial" w:hAnsi="Arial" w:cs="Arial"/>
          <w:sz w:val="22"/>
          <w:szCs w:val="22"/>
        </w:rPr>
        <w:t>Adhering to established procedures and ensuring employees feel heard helps build a culture of equity and inclusion</w:t>
      </w:r>
      <w:r w:rsidR="008C1AC1" w:rsidRPr="001464DE">
        <w:rPr>
          <w:rFonts w:ascii="Arial" w:hAnsi="Arial" w:cs="Arial"/>
          <w:sz w:val="22"/>
          <w:szCs w:val="22"/>
        </w:rPr>
        <w:t xml:space="preserve"> which strengthens </w:t>
      </w:r>
      <w:r w:rsidRPr="001464DE">
        <w:rPr>
          <w:rFonts w:ascii="Arial" w:hAnsi="Arial" w:cs="Arial"/>
          <w:sz w:val="22"/>
          <w:szCs w:val="22"/>
        </w:rPr>
        <w:t>employee relations</w:t>
      </w:r>
      <w:r w:rsidR="00E56C36" w:rsidRPr="001464DE">
        <w:rPr>
          <w:rFonts w:ascii="Arial" w:hAnsi="Arial" w:cs="Arial"/>
          <w:sz w:val="22"/>
          <w:szCs w:val="22"/>
        </w:rPr>
        <w:t xml:space="preserve"> (Pierro, 2</w:t>
      </w:r>
      <w:r w:rsidR="008C1AC1" w:rsidRPr="001464DE">
        <w:rPr>
          <w:rFonts w:ascii="Arial" w:hAnsi="Arial" w:cs="Arial"/>
          <w:sz w:val="22"/>
          <w:szCs w:val="22"/>
        </w:rPr>
        <w:t>014).</w:t>
      </w:r>
    </w:p>
    <w:p w14:paraId="0B868413" w14:textId="77777777" w:rsidR="009625CF" w:rsidRPr="001464DE" w:rsidRDefault="009625CF" w:rsidP="00E7159E">
      <w:pPr>
        <w:spacing w:line="259" w:lineRule="auto"/>
        <w:rPr>
          <w:rFonts w:ascii="Arial" w:hAnsi="Arial" w:cs="Arial"/>
          <w:sz w:val="22"/>
          <w:szCs w:val="22"/>
          <w:lang w:val="en-GB"/>
        </w:rPr>
      </w:pPr>
    </w:p>
    <w:p w14:paraId="04A8AF61" w14:textId="31505B9D" w:rsidR="002469BC" w:rsidRPr="001464DE" w:rsidRDefault="00BD5195" w:rsidP="00E7159E">
      <w:pPr>
        <w:spacing w:line="259" w:lineRule="auto"/>
        <w:rPr>
          <w:rFonts w:ascii="Arial" w:hAnsi="Arial" w:cs="Arial"/>
          <w:sz w:val="22"/>
          <w:szCs w:val="22"/>
        </w:rPr>
      </w:pPr>
      <w:r w:rsidRPr="001464DE">
        <w:rPr>
          <w:rFonts w:ascii="Arial" w:hAnsi="Arial" w:cs="Arial"/>
          <w:sz w:val="22"/>
          <w:szCs w:val="22"/>
          <w:lang w:val="en-GB"/>
        </w:rPr>
        <w:t xml:space="preserve">Due to the merger there is a high chance of culture clashes, </w:t>
      </w:r>
      <w:r w:rsidR="00B75E68" w:rsidRPr="001464DE">
        <w:rPr>
          <w:rFonts w:ascii="Arial" w:hAnsi="Arial" w:cs="Arial"/>
          <w:sz w:val="22"/>
          <w:szCs w:val="22"/>
        </w:rPr>
        <w:t xml:space="preserve">especially when new leaders come from a different background. Public sector workplaces have unique rules, union </w:t>
      </w:r>
      <w:r w:rsidR="00B75E68" w:rsidRPr="001464DE">
        <w:rPr>
          <w:rFonts w:ascii="Arial" w:hAnsi="Arial" w:cs="Arial"/>
          <w:sz w:val="22"/>
          <w:szCs w:val="22"/>
        </w:rPr>
        <w:lastRenderedPageBreak/>
        <w:t>agreements, and ways of working that may be unfamiliar</w:t>
      </w:r>
      <w:r w:rsidR="00AD15D4" w:rsidRPr="001464DE">
        <w:rPr>
          <w:rFonts w:ascii="Arial" w:hAnsi="Arial" w:cs="Arial"/>
          <w:sz w:val="22"/>
          <w:szCs w:val="22"/>
        </w:rPr>
        <w:t xml:space="preserve"> (</w:t>
      </w:r>
      <w:proofErr w:type="spellStart"/>
      <w:r w:rsidR="00AD15D4" w:rsidRPr="001464DE">
        <w:rPr>
          <w:rFonts w:ascii="Arial" w:hAnsi="Arial" w:cs="Arial"/>
          <w:sz w:val="22"/>
          <w:szCs w:val="22"/>
        </w:rPr>
        <w:t>AcuityLaw</w:t>
      </w:r>
      <w:proofErr w:type="spellEnd"/>
      <w:r w:rsidR="00AD15D4" w:rsidRPr="001464DE">
        <w:rPr>
          <w:rFonts w:ascii="Arial" w:hAnsi="Arial" w:cs="Arial"/>
          <w:sz w:val="22"/>
          <w:szCs w:val="22"/>
        </w:rPr>
        <w:t>, 2024).</w:t>
      </w:r>
      <w:r w:rsidR="00B75E68" w:rsidRPr="001464DE">
        <w:rPr>
          <w:rFonts w:ascii="Arial" w:hAnsi="Arial" w:cs="Arial"/>
          <w:sz w:val="22"/>
          <w:szCs w:val="22"/>
        </w:rPr>
        <w:t xml:space="preserve"> Grievances from these differences should be handled carefully to resolve issues and help new leaders adjust to the public sector (Randal</w:t>
      </w:r>
      <w:r w:rsidR="0090213F" w:rsidRPr="001464DE">
        <w:rPr>
          <w:rFonts w:ascii="Arial" w:hAnsi="Arial" w:cs="Arial"/>
          <w:sz w:val="22"/>
          <w:szCs w:val="22"/>
        </w:rPr>
        <w:t xml:space="preserve">l, 2016). </w:t>
      </w:r>
    </w:p>
    <w:p w14:paraId="0E51D870" w14:textId="77777777" w:rsidR="00F71373" w:rsidRPr="001464DE" w:rsidRDefault="00F71373" w:rsidP="00E7159E">
      <w:pPr>
        <w:spacing w:line="259" w:lineRule="auto"/>
        <w:rPr>
          <w:rFonts w:ascii="Arial" w:hAnsi="Arial" w:cs="Arial"/>
          <w:sz w:val="22"/>
          <w:szCs w:val="22"/>
        </w:rPr>
      </w:pPr>
    </w:p>
    <w:p w14:paraId="2A5E64BD" w14:textId="3C137562" w:rsidR="00F71373" w:rsidRPr="001464DE" w:rsidRDefault="004F0A6C" w:rsidP="00E7159E">
      <w:pPr>
        <w:spacing w:line="259" w:lineRule="auto"/>
        <w:rPr>
          <w:rFonts w:ascii="Arial" w:hAnsi="Arial" w:cs="Arial"/>
          <w:sz w:val="22"/>
          <w:szCs w:val="22"/>
        </w:rPr>
      </w:pPr>
      <w:r w:rsidRPr="001464DE">
        <w:rPr>
          <w:rFonts w:ascii="Arial" w:hAnsi="Arial" w:cs="Arial"/>
          <w:sz w:val="22"/>
          <w:szCs w:val="22"/>
        </w:rPr>
        <w:t>During major changes like a merger,</w:t>
      </w:r>
      <w:r w:rsidR="001E046D" w:rsidRPr="001464DE">
        <w:rPr>
          <w:rFonts w:ascii="Arial" w:hAnsi="Arial" w:cs="Arial"/>
          <w:sz w:val="22"/>
          <w:szCs w:val="22"/>
        </w:rPr>
        <w:t xml:space="preserve"> employees naturally worry about their position</w:t>
      </w:r>
      <w:r w:rsidR="009F4DBB" w:rsidRPr="001464DE">
        <w:rPr>
          <w:rFonts w:ascii="Arial" w:hAnsi="Arial" w:cs="Arial"/>
          <w:sz w:val="22"/>
          <w:szCs w:val="22"/>
        </w:rPr>
        <w:t xml:space="preserve"> and responsibilities</w:t>
      </w:r>
      <w:r w:rsidR="001E046D" w:rsidRPr="001464DE">
        <w:rPr>
          <w:rFonts w:ascii="Arial" w:hAnsi="Arial" w:cs="Arial"/>
          <w:sz w:val="22"/>
          <w:szCs w:val="22"/>
        </w:rPr>
        <w:t xml:space="preserve"> in the business and therefore it will be essential for the management team to present clear</w:t>
      </w:r>
      <w:r w:rsidR="009F4DBB" w:rsidRPr="001464DE">
        <w:rPr>
          <w:rFonts w:ascii="Arial" w:hAnsi="Arial" w:cs="Arial"/>
          <w:sz w:val="22"/>
          <w:szCs w:val="22"/>
        </w:rPr>
        <w:t xml:space="preserve"> and transparent</w:t>
      </w:r>
      <w:r w:rsidR="001E046D" w:rsidRPr="001464DE">
        <w:rPr>
          <w:rFonts w:ascii="Arial" w:hAnsi="Arial" w:cs="Arial"/>
          <w:sz w:val="22"/>
          <w:szCs w:val="22"/>
        </w:rPr>
        <w:t xml:space="preserve"> communication throughout</w:t>
      </w:r>
      <w:r w:rsidR="009F4DBB" w:rsidRPr="001464DE">
        <w:rPr>
          <w:rFonts w:ascii="Arial" w:hAnsi="Arial" w:cs="Arial"/>
          <w:sz w:val="22"/>
          <w:szCs w:val="22"/>
        </w:rPr>
        <w:t xml:space="preserve"> </w:t>
      </w:r>
      <w:r w:rsidR="001E046D" w:rsidRPr="001464DE">
        <w:rPr>
          <w:rFonts w:ascii="Arial" w:hAnsi="Arial" w:cs="Arial"/>
          <w:sz w:val="22"/>
          <w:szCs w:val="22"/>
        </w:rPr>
        <w:t xml:space="preserve">to address any </w:t>
      </w:r>
      <w:r w:rsidR="009F4DBB" w:rsidRPr="001464DE">
        <w:rPr>
          <w:rFonts w:ascii="Arial" w:hAnsi="Arial" w:cs="Arial"/>
          <w:sz w:val="22"/>
          <w:szCs w:val="22"/>
        </w:rPr>
        <w:t xml:space="preserve">grievances. </w:t>
      </w:r>
      <w:r w:rsidR="001E046D" w:rsidRPr="001464DE">
        <w:rPr>
          <w:rFonts w:ascii="Arial" w:hAnsi="Arial" w:cs="Arial"/>
          <w:sz w:val="22"/>
          <w:szCs w:val="22"/>
        </w:rPr>
        <w:t xml:space="preserve">Failing to do this </w:t>
      </w:r>
      <w:r w:rsidR="009F4DBB" w:rsidRPr="001464DE">
        <w:rPr>
          <w:rFonts w:ascii="Arial" w:hAnsi="Arial" w:cs="Arial"/>
          <w:sz w:val="22"/>
          <w:szCs w:val="22"/>
        </w:rPr>
        <w:t>may lead to resistance change and frustration (Elbaz, 20</w:t>
      </w:r>
      <w:r w:rsidR="00077580" w:rsidRPr="001464DE">
        <w:rPr>
          <w:rFonts w:ascii="Arial" w:hAnsi="Arial" w:cs="Arial"/>
          <w:sz w:val="22"/>
          <w:szCs w:val="22"/>
        </w:rPr>
        <w:t xml:space="preserve">22). It will also be crucial for management to listen and build long-term employee relations </w:t>
      </w:r>
      <w:r w:rsidR="00A46EBC" w:rsidRPr="001464DE">
        <w:rPr>
          <w:rFonts w:ascii="Arial" w:hAnsi="Arial" w:cs="Arial"/>
          <w:sz w:val="22"/>
          <w:szCs w:val="22"/>
        </w:rPr>
        <w:t xml:space="preserve">using the already established public sector </w:t>
      </w:r>
      <w:r w:rsidR="00DE730F" w:rsidRPr="001464DE">
        <w:rPr>
          <w:rFonts w:ascii="Arial" w:hAnsi="Arial" w:cs="Arial"/>
          <w:sz w:val="22"/>
          <w:szCs w:val="22"/>
        </w:rPr>
        <w:t>values</w:t>
      </w:r>
      <w:r w:rsidR="00A46EBC" w:rsidRPr="001464DE">
        <w:rPr>
          <w:rFonts w:ascii="Arial" w:hAnsi="Arial" w:cs="Arial"/>
          <w:sz w:val="22"/>
          <w:szCs w:val="22"/>
        </w:rPr>
        <w:t xml:space="preserve">. If they fail to do </w:t>
      </w:r>
      <w:proofErr w:type="gramStart"/>
      <w:r w:rsidR="00A46EBC" w:rsidRPr="001464DE">
        <w:rPr>
          <w:rFonts w:ascii="Arial" w:hAnsi="Arial" w:cs="Arial"/>
          <w:sz w:val="22"/>
          <w:szCs w:val="22"/>
        </w:rPr>
        <w:t>this</w:t>
      </w:r>
      <w:proofErr w:type="gramEnd"/>
      <w:r w:rsidR="00A46EBC" w:rsidRPr="001464DE">
        <w:rPr>
          <w:rFonts w:ascii="Arial" w:hAnsi="Arial" w:cs="Arial"/>
          <w:sz w:val="22"/>
          <w:szCs w:val="22"/>
        </w:rPr>
        <w:t xml:space="preserve"> they may create a toxic atmosphere or undermine their credibility</w:t>
      </w:r>
      <w:r w:rsidR="00DE730F" w:rsidRPr="001464DE">
        <w:rPr>
          <w:rFonts w:ascii="Arial" w:hAnsi="Arial" w:cs="Arial"/>
          <w:sz w:val="22"/>
          <w:szCs w:val="22"/>
        </w:rPr>
        <w:t xml:space="preserve"> (Aktar, 2021</w:t>
      </w:r>
      <w:r w:rsidR="00842A1D" w:rsidRPr="001464DE">
        <w:rPr>
          <w:rFonts w:ascii="Arial" w:hAnsi="Arial" w:cs="Arial"/>
          <w:sz w:val="22"/>
          <w:szCs w:val="22"/>
        </w:rPr>
        <w:t xml:space="preserve"> and Nyongesa, 2024). </w:t>
      </w:r>
    </w:p>
    <w:p w14:paraId="5B0E85E6" w14:textId="77777777" w:rsidR="00842A1D" w:rsidRPr="001464DE" w:rsidRDefault="00842A1D" w:rsidP="00E7159E">
      <w:pPr>
        <w:spacing w:line="259" w:lineRule="auto"/>
        <w:rPr>
          <w:rFonts w:ascii="Arial" w:hAnsi="Arial" w:cs="Arial"/>
          <w:sz w:val="22"/>
          <w:szCs w:val="22"/>
        </w:rPr>
      </w:pPr>
    </w:p>
    <w:p w14:paraId="741A80A7" w14:textId="036F25E1" w:rsidR="00842A1D" w:rsidRPr="001464DE" w:rsidRDefault="00463023" w:rsidP="00E7159E">
      <w:pPr>
        <w:spacing w:line="259" w:lineRule="auto"/>
        <w:rPr>
          <w:rFonts w:ascii="Arial" w:hAnsi="Arial" w:cs="Arial"/>
          <w:sz w:val="22"/>
          <w:szCs w:val="22"/>
        </w:rPr>
      </w:pPr>
      <w:r w:rsidRPr="001464DE">
        <w:rPr>
          <w:rFonts w:ascii="Arial" w:hAnsi="Arial" w:cs="Arial"/>
          <w:sz w:val="22"/>
          <w:szCs w:val="22"/>
        </w:rPr>
        <w:t xml:space="preserve">In short, effective grievance handling during a merger is key to maintaining trust and stability. The leadership should </w:t>
      </w:r>
      <w:r w:rsidR="00586997" w:rsidRPr="001464DE">
        <w:rPr>
          <w:rFonts w:ascii="Arial" w:hAnsi="Arial" w:cs="Arial"/>
          <w:sz w:val="22"/>
          <w:szCs w:val="22"/>
        </w:rPr>
        <w:t xml:space="preserve">involve employee representatives and have consistent approaches to policies while listening to grievances with empathy. </w:t>
      </w:r>
      <w:r w:rsidR="00E53F10" w:rsidRPr="001464DE">
        <w:rPr>
          <w:rFonts w:ascii="Arial" w:hAnsi="Arial" w:cs="Arial"/>
          <w:sz w:val="22"/>
          <w:szCs w:val="22"/>
        </w:rPr>
        <w:t xml:space="preserve">It would also be beneficial to train them in public values to </w:t>
      </w:r>
      <w:r w:rsidRPr="001464DE">
        <w:rPr>
          <w:rFonts w:ascii="Arial" w:hAnsi="Arial" w:cs="Arial"/>
          <w:sz w:val="22"/>
          <w:szCs w:val="22"/>
        </w:rPr>
        <w:t>adapt and build stronger employee relations for long-term success</w:t>
      </w:r>
      <w:r w:rsidR="00E53F10" w:rsidRPr="001464DE">
        <w:rPr>
          <w:rFonts w:ascii="Arial" w:hAnsi="Arial" w:cs="Arial"/>
          <w:sz w:val="22"/>
          <w:szCs w:val="22"/>
        </w:rPr>
        <w:t xml:space="preserve"> (Rollinson, 2000 &amp; Butler 2023). </w:t>
      </w:r>
    </w:p>
    <w:p w14:paraId="0B5A2205" w14:textId="77777777" w:rsidR="004A7149" w:rsidRPr="001464DE" w:rsidRDefault="004A7149" w:rsidP="00E7159E">
      <w:pPr>
        <w:spacing w:line="259" w:lineRule="auto"/>
        <w:rPr>
          <w:rFonts w:ascii="Arial" w:hAnsi="Arial" w:cs="Arial"/>
          <w:color w:val="FF0000"/>
          <w:sz w:val="22"/>
          <w:szCs w:val="22"/>
        </w:rPr>
      </w:pPr>
    </w:p>
    <w:p w14:paraId="3ED7BFD8" w14:textId="77DDC0E2" w:rsidR="004A7149" w:rsidRPr="001464DE" w:rsidRDefault="004A7149" w:rsidP="00E7159E">
      <w:pPr>
        <w:spacing w:line="259" w:lineRule="auto"/>
        <w:rPr>
          <w:rFonts w:ascii="Arial" w:hAnsi="Arial" w:cs="Arial"/>
          <w:b/>
          <w:bCs/>
          <w:color w:val="FF0000"/>
          <w:sz w:val="22"/>
          <w:szCs w:val="22"/>
          <w:lang w:val="en-GB"/>
        </w:rPr>
      </w:pPr>
    </w:p>
    <w:p w14:paraId="1685930A" w14:textId="77777777" w:rsidR="001464DE" w:rsidRPr="001464DE" w:rsidRDefault="001464DE" w:rsidP="00E7159E">
      <w:pPr>
        <w:spacing w:line="259" w:lineRule="auto"/>
        <w:rPr>
          <w:rFonts w:ascii="Arial" w:hAnsi="Arial" w:cs="Arial"/>
          <w:b/>
          <w:bCs/>
          <w:color w:val="FF0000"/>
          <w:sz w:val="22"/>
          <w:szCs w:val="22"/>
          <w:lang w:val="en-GB"/>
        </w:rPr>
      </w:pPr>
    </w:p>
    <w:p w14:paraId="04CE2EDD" w14:textId="77777777" w:rsidR="001464DE" w:rsidRPr="001464DE" w:rsidRDefault="001464DE" w:rsidP="00E7159E">
      <w:pPr>
        <w:spacing w:line="259" w:lineRule="auto"/>
        <w:rPr>
          <w:rFonts w:ascii="Arial" w:hAnsi="Arial" w:cs="Arial"/>
          <w:b/>
          <w:bCs/>
          <w:color w:val="FF0000"/>
          <w:sz w:val="22"/>
          <w:szCs w:val="22"/>
          <w:lang w:val="en-GB"/>
        </w:rPr>
      </w:pPr>
    </w:p>
    <w:p w14:paraId="18C10919" w14:textId="77777777" w:rsidR="001464DE" w:rsidRPr="001464DE" w:rsidRDefault="001464DE" w:rsidP="00E7159E">
      <w:pPr>
        <w:spacing w:line="259" w:lineRule="auto"/>
        <w:rPr>
          <w:rFonts w:ascii="Arial" w:hAnsi="Arial" w:cs="Arial"/>
          <w:b/>
          <w:bCs/>
          <w:color w:val="FF0000"/>
          <w:sz w:val="22"/>
          <w:szCs w:val="22"/>
          <w:lang w:val="en-GB"/>
        </w:rPr>
      </w:pPr>
    </w:p>
    <w:p w14:paraId="0F250D9E" w14:textId="77777777" w:rsidR="001464DE" w:rsidRPr="001464DE" w:rsidRDefault="001464DE" w:rsidP="00E7159E">
      <w:pPr>
        <w:spacing w:line="259" w:lineRule="auto"/>
        <w:rPr>
          <w:rFonts w:ascii="Arial" w:hAnsi="Arial" w:cs="Arial"/>
          <w:b/>
          <w:bCs/>
          <w:color w:val="FF0000"/>
          <w:sz w:val="22"/>
          <w:szCs w:val="22"/>
          <w:lang w:val="en-GB"/>
        </w:rPr>
      </w:pPr>
    </w:p>
    <w:p w14:paraId="52D08FF4" w14:textId="77777777" w:rsidR="001464DE" w:rsidRPr="001464DE" w:rsidRDefault="001464DE" w:rsidP="00E7159E">
      <w:pPr>
        <w:spacing w:line="259" w:lineRule="auto"/>
        <w:rPr>
          <w:rFonts w:ascii="Arial" w:hAnsi="Arial" w:cs="Arial"/>
          <w:b/>
          <w:bCs/>
          <w:color w:val="FF0000"/>
          <w:sz w:val="22"/>
          <w:szCs w:val="22"/>
          <w:lang w:val="en-GB"/>
        </w:rPr>
      </w:pPr>
    </w:p>
    <w:p w14:paraId="0615DBD6" w14:textId="77777777" w:rsidR="001464DE" w:rsidRPr="001464DE" w:rsidRDefault="001464DE" w:rsidP="00E7159E">
      <w:pPr>
        <w:spacing w:line="259" w:lineRule="auto"/>
        <w:rPr>
          <w:rFonts w:ascii="Arial" w:hAnsi="Arial" w:cs="Arial"/>
          <w:b/>
          <w:bCs/>
          <w:color w:val="FF0000"/>
          <w:sz w:val="22"/>
          <w:szCs w:val="22"/>
          <w:lang w:val="en-GB"/>
        </w:rPr>
      </w:pPr>
    </w:p>
    <w:p w14:paraId="6F716E60" w14:textId="77777777" w:rsidR="001464DE" w:rsidRPr="001464DE" w:rsidRDefault="001464DE" w:rsidP="00E7159E">
      <w:pPr>
        <w:spacing w:line="259" w:lineRule="auto"/>
        <w:rPr>
          <w:rFonts w:ascii="Arial" w:hAnsi="Arial" w:cs="Arial"/>
          <w:b/>
          <w:bCs/>
          <w:color w:val="FF0000"/>
          <w:sz w:val="22"/>
          <w:szCs w:val="22"/>
          <w:lang w:val="en-GB"/>
        </w:rPr>
      </w:pPr>
    </w:p>
    <w:p w14:paraId="5111D304" w14:textId="77777777" w:rsidR="001464DE" w:rsidRPr="001464DE" w:rsidRDefault="001464DE" w:rsidP="00E7159E">
      <w:pPr>
        <w:spacing w:line="259" w:lineRule="auto"/>
        <w:rPr>
          <w:rFonts w:ascii="Arial" w:hAnsi="Arial" w:cs="Arial"/>
          <w:b/>
          <w:bCs/>
          <w:color w:val="FF0000"/>
          <w:sz w:val="22"/>
          <w:szCs w:val="22"/>
          <w:lang w:val="en-GB"/>
        </w:rPr>
      </w:pPr>
    </w:p>
    <w:p w14:paraId="2E02DC31" w14:textId="77777777" w:rsidR="001464DE" w:rsidRPr="001464DE" w:rsidRDefault="001464DE" w:rsidP="00E7159E">
      <w:pPr>
        <w:spacing w:line="259" w:lineRule="auto"/>
        <w:rPr>
          <w:rFonts w:ascii="Arial" w:hAnsi="Arial" w:cs="Arial"/>
          <w:b/>
          <w:bCs/>
          <w:color w:val="FF0000"/>
          <w:sz w:val="22"/>
          <w:szCs w:val="22"/>
          <w:lang w:val="en-GB"/>
        </w:rPr>
      </w:pPr>
    </w:p>
    <w:p w14:paraId="4E6F50A6" w14:textId="77777777" w:rsidR="001464DE" w:rsidRPr="001464DE" w:rsidRDefault="001464DE" w:rsidP="00E7159E">
      <w:pPr>
        <w:spacing w:line="259" w:lineRule="auto"/>
        <w:rPr>
          <w:rFonts w:ascii="Arial" w:hAnsi="Arial" w:cs="Arial"/>
          <w:b/>
          <w:bCs/>
          <w:color w:val="FF0000"/>
          <w:sz w:val="22"/>
          <w:szCs w:val="22"/>
          <w:lang w:val="en-GB"/>
        </w:rPr>
      </w:pPr>
    </w:p>
    <w:p w14:paraId="081499DF" w14:textId="77777777" w:rsidR="001464DE" w:rsidRPr="001464DE" w:rsidRDefault="001464DE" w:rsidP="00E7159E">
      <w:pPr>
        <w:spacing w:line="259" w:lineRule="auto"/>
        <w:rPr>
          <w:rFonts w:ascii="Arial" w:hAnsi="Arial" w:cs="Arial"/>
          <w:b/>
          <w:bCs/>
          <w:color w:val="FF0000"/>
          <w:sz w:val="22"/>
          <w:szCs w:val="22"/>
          <w:lang w:val="en-GB"/>
        </w:rPr>
      </w:pPr>
    </w:p>
    <w:p w14:paraId="07C050B9" w14:textId="77777777" w:rsidR="001464DE" w:rsidRPr="001464DE" w:rsidRDefault="001464DE" w:rsidP="00E7159E">
      <w:pPr>
        <w:spacing w:line="259" w:lineRule="auto"/>
        <w:rPr>
          <w:rFonts w:ascii="Arial" w:hAnsi="Arial" w:cs="Arial"/>
          <w:b/>
          <w:bCs/>
          <w:color w:val="FF0000"/>
          <w:sz w:val="22"/>
          <w:szCs w:val="22"/>
          <w:lang w:val="en-GB"/>
        </w:rPr>
      </w:pPr>
    </w:p>
    <w:p w14:paraId="3B0C8A50" w14:textId="77777777" w:rsidR="001464DE" w:rsidRPr="001464DE" w:rsidRDefault="001464DE" w:rsidP="00E7159E">
      <w:pPr>
        <w:spacing w:line="259" w:lineRule="auto"/>
        <w:rPr>
          <w:rFonts w:ascii="Arial" w:hAnsi="Arial" w:cs="Arial"/>
          <w:b/>
          <w:bCs/>
          <w:color w:val="FF0000"/>
          <w:sz w:val="22"/>
          <w:szCs w:val="22"/>
          <w:lang w:val="en-GB"/>
        </w:rPr>
      </w:pPr>
    </w:p>
    <w:p w14:paraId="39237709" w14:textId="77777777" w:rsidR="001464DE" w:rsidRPr="001464DE" w:rsidRDefault="001464DE" w:rsidP="00E7159E">
      <w:pPr>
        <w:spacing w:line="259" w:lineRule="auto"/>
        <w:rPr>
          <w:rFonts w:ascii="Arial" w:hAnsi="Arial" w:cs="Arial"/>
          <w:b/>
          <w:bCs/>
          <w:color w:val="FF0000"/>
          <w:sz w:val="22"/>
          <w:szCs w:val="22"/>
          <w:lang w:val="en-GB"/>
        </w:rPr>
      </w:pPr>
    </w:p>
    <w:p w14:paraId="60E369CE" w14:textId="77777777" w:rsidR="001464DE" w:rsidRPr="001464DE" w:rsidRDefault="001464DE" w:rsidP="00E7159E">
      <w:pPr>
        <w:spacing w:line="259" w:lineRule="auto"/>
        <w:rPr>
          <w:rFonts w:ascii="Arial" w:hAnsi="Arial" w:cs="Arial"/>
          <w:b/>
          <w:bCs/>
          <w:color w:val="FF0000"/>
          <w:sz w:val="22"/>
          <w:szCs w:val="22"/>
          <w:lang w:val="en-GB"/>
        </w:rPr>
      </w:pPr>
    </w:p>
    <w:p w14:paraId="49421B4A" w14:textId="77777777" w:rsidR="001464DE" w:rsidRPr="001464DE" w:rsidRDefault="001464DE" w:rsidP="00E7159E">
      <w:pPr>
        <w:spacing w:line="259" w:lineRule="auto"/>
        <w:rPr>
          <w:rFonts w:ascii="Arial" w:hAnsi="Arial" w:cs="Arial"/>
          <w:b/>
          <w:bCs/>
          <w:color w:val="FF0000"/>
          <w:sz w:val="22"/>
          <w:szCs w:val="22"/>
          <w:lang w:val="en-GB"/>
        </w:rPr>
      </w:pPr>
    </w:p>
    <w:p w14:paraId="79C0DD52" w14:textId="77777777" w:rsidR="001464DE" w:rsidRPr="001464DE" w:rsidRDefault="001464DE" w:rsidP="00E7159E">
      <w:pPr>
        <w:spacing w:line="259" w:lineRule="auto"/>
        <w:rPr>
          <w:rFonts w:ascii="Arial" w:hAnsi="Arial" w:cs="Arial"/>
          <w:b/>
          <w:bCs/>
          <w:color w:val="FF0000"/>
          <w:sz w:val="22"/>
          <w:szCs w:val="22"/>
          <w:lang w:val="en-GB"/>
        </w:rPr>
      </w:pPr>
    </w:p>
    <w:p w14:paraId="142D9C3F" w14:textId="77777777" w:rsidR="001464DE" w:rsidRPr="001464DE" w:rsidRDefault="001464DE" w:rsidP="00E7159E">
      <w:pPr>
        <w:spacing w:line="259" w:lineRule="auto"/>
        <w:rPr>
          <w:rFonts w:ascii="Arial" w:hAnsi="Arial" w:cs="Arial"/>
          <w:b/>
          <w:bCs/>
          <w:color w:val="FF0000"/>
          <w:sz w:val="22"/>
          <w:szCs w:val="22"/>
          <w:lang w:val="en-GB"/>
        </w:rPr>
      </w:pPr>
    </w:p>
    <w:p w14:paraId="23DB0D10" w14:textId="77777777" w:rsidR="001464DE" w:rsidRPr="001464DE" w:rsidRDefault="001464DE" w:rsidP="00E7159E">
      <w:pPr>
        <w:spacing w:line="259" w:lineRule="auto"/>
        <w:rPr>
          <w:rFonts w:ascii="Arial" w:hAnsi="Arial" w:cs="Arial"/>
          <w:b/>
          <w:bCs/>
          <w:color w:val="FF0000"/>
          <w:sz w:val="22"/>
          <w:szCs w:val="22"/>
          <w:lang w:val="en-GB"/>
        </w:rPr>
      </w:pPr>
    </w:p>
    <w:p w14:paraId="41CE9C50" w14:textId="77777777" w:rsidR="001464DE" w:rsidRPr="001464DE" w:rsidRDefault="001464DE" w:rsidP="00E7159E">
      <w:pPr>
        <w:spacing w:line="259" w:lineRule="auto"/>
        <w:rPr>
          <w:rFonts w:ascii="Arial" w:hAnsi="Arial" w:cs="Arial"/>
          <w:b/>
          <w:bCs/>
          <w:color w:val="FF0000"/>
          <w:sz w:val="22"/>
          <w:szCs w:val="22"/>
          <w:lang w:val="en-GB"/>
        </w:rPr>
      </w:pPr>
    </w:p>
    <w:p w14:paraId="388F09EC" w14:textId="77777777" w:rsidR="001464DE" w:rsidRPr="001464DE" w:rsidRDefault="001464DE" w:rsidP="00E7159E">
      <w:pPr>
        <w:spacing w:line="259" w:lineRule="auto"/>
        <w:rPr>
          <w:rFonts w:ascii="Arial" w:hAnsi="Arial" w:cs="Arial"/>
          <w:b/>
          <w:bCs/>
          <w:color w:val="FF0000"/>
          <w:sz w:val="22"/>
          <w:szCs w:val="22"/>
          <w:lang w:val="en-GB"/>
        </w:rPr>
      </w:pPr>
    </w:p>
    <w:p w14:paraId="5BDDEF6B" w14:textId="77777777" w:rsidR="001464DE" w:rsidRPr="001464DE" w:rsidRDefault="001464DE" w:rsidP="00E7159E">
      <w:pPr>
        <w:spacing w:line="259" w:lineRule="auto"/>
        <w:rPr>
          <w:rFonts w:ascii="Arial" w:hAnsi="Arial" w:cs="Arial"/>
          <w:b/>
          <w:bCs/>
          <w:color w:val="FF0000"/>
          <w:sz w:val="22"/>
          <w:szCs w:val="22"/>
          <w:lang w:val="en-GB"/>
        </w:rPr>
      </w:pPr>
    </w:p>
    <w:p w14:paraId="0D3E7241" w14:textId="77777777" w:rsidR="001464DE" w:rsidRPr="001464DE" w:rsidRDefault="001464DE" w:rsidP="00E7159E">
      <w:pPr>
        <w:spacing w:line="259" w:lineRule="auto"/>
        <w:rPr>
          <w:rFonts w:ascii="Arial" w:hAnsi="Arial" w:cs="Arial"/>
          <w:b/>
          <w:bCs/>
          <w:color w:val="FF0000"/>
          <w:sz w:val="22"/>
          <w:szCs w:val="22"/>
          <w:lang w:val="en-GB"/>
        </w:rPr>
      </w:pPr>
    </w:p>
    <w:p w14:paraId="550C5494" w14:textId="77777777" w:rsidR="001464DE" w:rsidRPr="001464DE" w:rsidRDefault="001464DE" w:rsidP="00E7159E">
      <w:pPr>
        <w:spacing w:line="259" w:lineRule="auto"/>
        <w:rPr>
          <w:rFonts w:ascii="Arial" w:hAnsi="Arial" w:cs="Arial"/>
          <w:b/>
          <w:bCs/>
          <w:color w:val="FF0000"/>
          <w:sz w:val="22"/>
          <w:szCs w:val="22"/>
          <w:lang w:val="en-GB"/>
        </w:rPr>
      </w:pPr>
    </w:p>
    <w:p w14:paraId="3831B89E" w14:textId="77777777" w:rsidR="001464DE" w:rsidRPr="001464DE" w:rsidRDefault="001464DE" w:rsidP="00E7159E">
      <w:pPr>
        <w:spacing w:line="259" w:lineRule="auto"/>
        <w:rPr>
          <w:rFonts w:ascii="Arial" w:hAnsi="Arial" w:cs="Arial"/>
          <w:b/>
          <w:bCs/>
          <w:color w:val="FF0000"/>
          <w:sz w:val="22"/>
          <w:szCs w:val="22"/>
          <w:lang w:val="en-GB"/>
        </w:rPr>
      </w:pPr>
    </w:p>
    <w:p w14:paraId="7DBF8A6B" w14:textId="77777777" w:rsidR="001464DE" w:rsidRPr="001464DE" w:rsidRDefault="001464DE" w:rsidP="00E7159E">
      <w:pPr>
        <w:spacing w:line="259" w:lineRule="auto"/>
        <w:rPr>
          <w:rFonts w:ascii="Arial" w:hAnsi="Arial" w:cs="Arial"/>
          <w:b/>
          <w:bCs/>
          <w:color w:val="FF0000"/>
          <w:sz w:val="22"/>
          <w:szCs w:val="22"/>
          <w:lang w:val="en-GB"/>
        </w:rPr>
      </w:pPr>
    </w:p>
    <w:p w14:paraId="5BE7244A" w14:textId="77777777" w:rsidR="001464DE" w:rsidRPr="001464DE" w:rsidRDefault="001464DE" w:rsidP="00E7159E">
      <w:pPr>
        <w:spacing w:line="259" w:lineRule="auto"/>
        <w:rPr>
          <w:rFonts w:ascii="Arial" w:hAnsi="Arial" w:cs="Arial"/>
          <w:b/>
          <w:bCs/>
          <w:color w:val="FF0000"/>
          <w:sz w:val="22"/>
          <w:szCs w:val="22"/>
          <w:lang w:val="en-GB"/>
        </w:rPr>
      </w:pPr>
    </w:p>
    <w:p w14:paraId="2C41CB18" w14:textId="77777777" w:rsidR="001464DE" w:rsidRPr="001464DE" w:rsidRDefault="001464DE" w:rsidP="00E7159E">
      <w:pPr>
        <w:spacing w:line="259" w:lineRule="auto"/>
        <w:rPr>
          <w:rFonts w:ascii="Arial" w:hAnsi="Arial" w:cs="Arial"/>
          <w:b/>
          <w:bCs/>
          <w:color w:val="FF0000"/>
          <w:sz w:val="22"/>
          <w:szCs w:val="22"/>
          <w:lang w:val="en-GB"/>
        </w:rPr>
      </w:pPr>
    </w:p>
    <w:p w14:paraId="25FCCA3D" w14:textId="77777777" w:rsidR="001464DE" w:rsidRPr="001464DE" w:rsidRDefault="001464DE" w:rsidP="00E7159E">
      <w:pPr>
        <w:spacing w:line="259" w:lineRule="auto"/>
        <w:rPr>
          <w:rFonts w:ascii="Arial" w:hAnsi="Arial" w:cs="Arial"/>
          <w:b/>
          <w:bCs/>
          <w:color w:val="FF0000"/>
          <w:sz w:val="22"/>
          <w:szCs w:val="22"/>
          <w:lang w:val="en-GB"/>
        </w:rPr>
      </w:pPr>
    </w:p>
    <w:p w14:paraId="5DFF0CD4" w14:textId="77777777" w:rsidR="001464DE" w:rsidRPr="001464DE" w:rsidRDefault="001464DE" w:rsidP="00E7159E">
      <w:pPr>
        <w:spacing w:line="259" w:lineRule="auto"/>
        <w:rPr>
          <w:rFonts w:ascii="Arial" w:hAnsi="Arial" w:cs="Arial"/>
          <w:b/>
          <w:bCs/>
          <w:color w:val="FF0000"/>
          <w:sz w:val="22"/>
          <w:szCs w:val="22"/>
          <w:lang w:val="en-GB"/>
        </w:rPr>
      </w:pPr>
    </w:p>
    <w:p w14:paraId="2A185105" w14:textId="77777777" w:rsidR="001464DE" w:rsidRPr="001464DE" w:rsidRDefault="001464DE" w:rsidP="00E7159E">
      <w:pPr>
        <w:spacing w:line="259" w:lineRule="auto"/>
        <w:rPr>
          <w:rFonts w:ascii="Arial" w:hAnsi="Arial" w:cs="Arial"/>
          <w:b/>
          <w:bCs/>
          <w:color w:val="FF0000"/>
          <w:sz w:val="22"/>
          <w:szCs w:val="22"/>
          <w:lang w:val="en-GB"/>
        </w:rPr>
      </w:pPr>
    </w:p>
    <w:p w14:paraId="50760641" w14:textId="77777777" w:rsidR="001464DE" w:rsidRPr="001464DE" w:rsidRDefault="001464DE" w:rsidP="00E7159E">
      <w:pPr>
        <w:spacing w:line="259" w:lineRule="auto"/>
        <w:rPr>
          <w:rFonts w:ascii="Arial" w:hAnsi="Arial" w:cs="Arial"/>
          <w:b/>
          <w:bCs/>
          <w:color w:val="FF0000"/>
          <w:sz w:val="22"/>
          <w:szCs w:val="22"/>
          <w:lang w:val="en-GB"/>
        </w:rPr>
      </w:pPr>
    </w:p>
    <w:p w14:paraId="7C568B31" w14:textId="77777777" w:rsidR="00D15C30" w:rsidRPr="00D15C30" w:rsidRDefault="00D15C30" w:rsidP="001464DE">
      <w:pPr>
        <w:rPr>
          <w:rFonts w:ascii="Arial" w:hAnsi="Arial" w:cs="Arial"/>
          <w:b/>
          <w:bCs/>
          <w:sz w:val="22"/>
          <w:szCs w:val="22"/>
          <w:u w:val="single"/>
        </w:rPr>
      </w:pPr>
      <w:r w:rsidRPr="00D15C30">
        <w:rPr>
          <w:rFonts w:ascii="Arial" w:hAnsi="Arial" w:cs="Arial"/>
          <w:b/>
          <w:bCs/>
          <w:sz w:val="22"/>
          <w:szCs w:val="22"/>
          <w:u w:val="single"/>
        </w:rPr>
        <w:lastRenderedPageBreak/>
        <w:t>Bibliography</w:t>
      </w:r>
    </w:p>
    <w:p w14:paraId="312CC670" w14:textId="77777777" w:rsidR="00D15C30" w:rsidRDefault="00D15C30" w:rsidP="001464DE">
      <w:pPr>
        <w:rPr>
          <w:rFonts w:ascii="Arial" w:hAnsi="Arial" w:cs="Arial"/>
          <w:sz w:val="22"/>
          <w:szCs w:val="22"/>
        </w:rPr>
      </w:pPr>
    </w:p>
    <w:p w14:paraId="5BAA407F" w14:textId="1F26DE59" w:rsidR="001464DE" w:rsidRPr="001464DE" w:rsidRDefault="001464DE" w:rsidP="001464DE">
      <w:pPr>
        <w:rPr>
          <w:rFonts w:ascii="Arial" w:hAnsi="Arial" w:cs="Arial"/>
          <w:sz w:val="22"/>
          <w:szCs w:val="22"/>
        </w:rPr>
      </w:pPr>
      <w:r w:rsidRPr="001464DE">
        <w:rPr>
          <w:rFonts w:ascii="Arial" w:hAnsi="Arial" w:cs="Arial"/>
          <w:sz w:val="22"/>
          <w:szCs w:val="22"/>
        </w:rPr>
        <w:t>ACAS (2020). </w:t>
      </w:r>
      <w:r w:rsidRPr="001464DE">
        <w:rPr>
          <w:rFonts w:ascii="Arial" w:hAnsi="Arial" w:cs="Arial"/>
          <w:i/>
          <w:iCs/>
          <w:sz w:val="22"/>
          <w:szCs w:val="22"/>
        </w:rPr>
        <w:t xml:space="preserve">Discipline and Grievances at work: The </w:t>
      </w:r>
      <w:proofErr w:type="spellStart"/>
      <w:r w:rsidRPr="001464DE">
        <w:rPr>
          <w:rFonts w:ascii="Arial" w:hAnsi="Arial" w:cs="Arial"/>
          <w:i/>
          <w:iCs/>
          <w:sz w:val="22"/>
          <w:szCs w:val="22"/>
        </w:rPr>
        <w:t>Acas</w:t>
      </w:r>
      <w:proofErr w:type="spellEnd"/>
      <w:r w:rsidRPr="001464DE">
        <w:rPr>
          <w:rFonts w:ascii="Arial" w:hAnsi="Arial" w:cs="Arial"/>
          <w:i/>
          <w:iCs/>
          <w:sz w:val="22"/>
          <w:szCs w:val="22"/>
        </w:rPr>
        <w:t xml:space="preserve"> guide</w:t>
      </w:r>
      <w:r w:rsidRPr="001464DE">
        <w:rPr>
          <w:rFonts w:ascii="Arial" w:hAnsi="Arial" w:cs="Arial"/>
          <w:sz w:val="22"/>
          <w:szCs w:val="22"/>
        </w:rPr>
        <w:t>. [online] </w:t>
      </w:r>
      <w:r w:rsidRPr="001464DE">
        <w:rPr>
          <w:rFonts w:ascii="Arial" w:hAnsi="Arial" w:cs="Arial"/>
          <w:i/>
          <w:iCs/>
          <w:sz w:val="22"/>
          <w:szCs w:val="22"/>
        </w:rPr>
        <w:t>ACAS</w:t>
      </w:r>
      <w:r w:rsidRPr="001464DE">
        <w:rPr>
          <w:rFonts w:ascii="Arial" w:hAnsi="Arial" w:cs="Arial"/>
          <w:sz w:val="22"/>
          <w:szCs w:val="22"/>
        </w:rPr>
        <w:t xml:space="preserve">. Available at: </w:t>
      </w:r>
      <w:hyperlink r:id="rId5" w:history="1">
        <w:r w:rsidRPr="001464DE">
          <w:rPr>
            <w:rStyle w:val="Hyperlink"/>
            <w:rFonts w:ascii="Arial" w:hAnsi="Arial" w:cs="Arial"/>
            <w:sz w:val="22"/>
            <w:szCs w:val="22"/>
          </w:rPr>
          <w:t>https://www.acas.org.uk/sites/default/files/2024-08/discipline-and-grievances-at-work-the-acas-guide.pdf</w:t>
        </w:r>
      </w:hyperlink>
      <w:r w:rsidRPr="001464DE">
        <w:rPr>
          <w:rFonts w:ascii="Arial" w:hAnsi="Arial" w:cs="Arial"/>
          <w:sz w:val="22"/>
          <w:szCs w:val="22"/>
        </w:rPr>
        <w:t xml:space="preserve">. </w:t>
      </w:r>
    </w:p>
    <w:p w14:paraId="2D7927AC"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ACAS (2023). </w:t>
      </w:r>
      <w:r w:rsidRPr="001464DE">
        <w:rPr>
          <w:rFonts w:ascii="Arial" w:hAnsi="Arial" w:cs="Arial"/>
          <w:i/>
          <w:iCs/>
          <w:sz w:val="22"/>
          <w:szCs w:val="22"/>
        </w:rPr>
        <w:t xml:space="preserve">Workplace conflict: Research and Commentary | </w:t>
      </w:r>
      <w:proofErr w:type="spellStart"/>
      <w:r w:rsidRPr="001464DE">
        <w:rPr>
          <w:rFonts w:ascii="Arial" w:hAnsi="Arial" w:cs="Arial"/>
          <w:i/>
          <w:iCs/>
          <w:sz w:val="22"/>
          <w:szCs w:val="22"/>
        </w:rPr>
        <w:t>Acas</w:t>
      </w:r>
      <w:proofErr w:type="spellEnd"/>
      <w:r w:rsidRPr="001464DE">
        <w:rPr>
          <w:rFonts w:ascii="Arial" w:hAnsi="Arial" w:cs="Arial"/>
          <w:sz w:val="22"/>
          <w:szCs w:val="22"/>
        </w:rPr>
        <w:t xml:space="preserve">. [online] www.acas.org.uk. Available at: </w:t>
      </w:r>
      <w:hyperlink r:id="rId6" w:history="1">
        <w:r w:rsidRPr="001464DE">
          <w:rPr>
            <w:rStyle w:val="Hyperlink"/>
            <w:rFonts w:ascii="Arial" w:hAnsi="Arial" w:cs="Arial"/>
            <w:sz w:val="22"/>
            <w:szCs w:val="22"/>
          </w:rPr>
          <w:t>https://www.acas.org.uk/research-and-commentary/workplace-conflict</w:t>
        </w:r>
      </w:hyperlink>
      <w:r w:rsidRPr="001464DE">
        <w:rPr>
          <w:rFonts w:ascii="Arial" w:hAnsi="Arial" w:cs="Arial"/>
          <w:sz w:val="22"/>
          <w:szCs w:val="22"/>
        </w:rPr>
        <w:t xml:space="preserve">. </w:t>
      </w:r>
    </w:p>
    <w:p w14:paraId="1BF3BBAA"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proofErr w:type="spellStart"/>
      <w:proofErr w:type="gramStart"/>
      <w:r w:rsidRPr="001464DE">
        <w:rPr>
          <w:rFonts w:ascii="Arial" w:hAnsi="Arial" w:cs="Arial"/>
          <w:sz w:val="22"/>
          <w:szCs w:val="22"/>
        </w:rPr>
        <w:t>AcuityLaw</w:t>
      </w:r>
      <w:proofErr w:type="spellEnd"/>
      <w:r w:rsidRPr="001464DE">
        <w:rPr>
          <w:rFonts w:ascii="Arial" w:hAnsi="Arial" w:cs="Arial"/>
          <w:sz w:val="22"/>
          <w:szCs w:val="22"/>
        </w:rPr>
        <w:t xml:space="preserve">  (</w:t>
      </w:r>
      <w:proofErr w:type="gramEnd"/>
      <w:r w:rsidRPr="001464DE">
        <w:rPr>
          <w:rFonts w:ascii="Arial" w:hAnsi="Arial" w:cs="Arial"/>
          <w:sz w:val="22"/>
          <w:szCs w:val="22"/>
        </w:rPr>
        <w:t>2024). </w:t>
      </w:r>
      <w:r w:rsidRPr="001464DE">
        <w:rPr>
          <w:rFonts w:ascii="Arial" w:hAnsi="Arial" w:cs="Arial"/>
          <w:i/>
          <w:iCs/>
          <w:sz w:val="22"/>
          <w:szCs w:val="22"/>
        </w:rPr>
        <w:t>The Dos and Don’ts of Handling Grievances - Acuity Law</w:t>
      </w:r>
      <w:r w:rsidRPr="001464DE">
        <w:rPr>
          <w:rFonts w:ascii="Arial" w:hAnsi="Arial" w:cs="Arial"/>
          <w:sz w:val="22"/>
          <w:szCs w:val="22"/>
        </w:rPr>
        <w:t xml:space="preserve">. [online] Acuity Law. Available at: </w:t>
      </w:r>
      <w:hyperlink r:id="rId7" w:history="1">
        <w:r w:rsidRPr="001464DE">
          <w:rPr>
            <w:rStyle w:val="Hyperlink"/>
            <w:rFonts w:ascii="Arial" w:hAnsi="Arial" w:cs="Arial"/>
            <w:sz w:val="22"/>
            <w:szCs w:val="22"/>
          </w:rPr>
          <w:t>https://acuitylaw.com/handling-grievances/</w:t>
        </w:r>
      </w:hyperlink>
      <w:r w:rsidRPr="001464DE">
        <w:rPr>
          <w:rFonts w:ascii="Arial" w:hAnsi="Arial" w:cs="Arial"/>
          <w:sz w:val="22"/>
          <w:szCs w:val="22"/>
        </w:rPr>
        <w:t xml:space="preserve">. </w:t>
      </w:r>
    </w:p>
    <w:p w14:paraId="70733BDA"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r w:rsidRPr="001464DE">
        <w:rPr>
          <w:rFonts w:ascii="Arial" w:hAnsi="Arial" w:cs="Arial"/>
          <w:sz w:val="22"/>
          <w:szCs w:val="22"/>
        </w:rPr>
        <w:t xml:space="preserve">Al Balushi, T., Muslim, N. A., &amp; </w:t>
      </w:r>
      <w:proofErr w:type="spellStart"/>
      <w:r w:rsidRPr="001464DE">
        <w:rPr>
          <w:rFonts w:ascii="Arial" w:hAnsi="Arial" w:cs="Arial"/>
          <w:sz w:val="22"/>
          <w:szCs w:val="22"/>
        </w:rPr>
        <w:t>Khudari</w:t>
      </w:r>
      <w:proofErr w:type="spellEnd"/>
      <w:r w:rsidRPr="001464DE">
        <w:rPr>
          <w:rFonts w:ascii="Arial" w:hAnsi="Arial" w:cs="Arial"/>
          <w:sz w:val="22"/>
          <w:szCs w:val="22"/>
        </w:rPr>
        <w:t xml:space="preserve">, M. (2024). THE EFFECT OF EMPLOYEE INVOLVEMENT PARTICIPATION IN DIRECTIVE DECISION MAKING AND ITS IMPACT ON EMPLOYEES CREATIVITY: A CASE STUDY OF HIGHER EDUCATION IN OMAN. </w:t>
      </w:r>
      <w:proofErr w:type="gramStart"/>
      <w:r w:rsidRPr="001464DE">
        <w:rPr>
          <w:rFonts w:ascii="Arial" w:hAnsi="Arial" w:cs="Arial"/>
          <w:i/>
          <w:iCs/>
          <w:sz w:val="22"/>
          <w:szCs w:val="22"/>
        </w:rPr>
        <w:t>RGSA :</w:t>
      </w:r>
      <w:proofErr w:type="gramEnd"/>
      <w:r w:rsidRPr="001464DE">
        <w:rPr>
          <w:rFonts w:ascii="Arial" w:hAnsi="Arial" w:cs="Arial"/>
          <w:i/>
          <w:iCs/>
          <w:sz w:val="22"/>
          <w:szCs w:val="22"/>
        </w:rPr>
        <w:t xml:space="preserve"> </w:t>
      </w:r>
      <w:proofErr w:type="spellStart"/>
      <w:r w:rsidRPr="001464DE">
        <w:rPr>
          <w:rFonts w:ascii="Arial" w:hAnsi="Arial" w:cs="Arial"/>
          <w:i/>
          <w:iCs/>
          <w:sz w:val="22"/>
          <w:szCs w:val="22"/>
        </w:rPr>
        <w:t>Revista</w:t>
      </w:r>
      <w:proofErr w:type="spellEnd"/>
      <w:r w:rsidRPr="001464DE">
        <w:rPr>
          <w:rFonts w:ascii="Arial" w:hAnsi="Arial" w:cs="Arial"/>
          <w:i/>
          <w:iCs/>
          <w:sz w:val="22"/>
          <w:szCs w:val="22"/>
        </w:rPr>
        <w:t xml:space="preserve"> de </w:t>
      </w:r>
      <w:proofErr w:type="spellStart"/>
      <w:r w:rsidRPr="001464DE">
        <w:rPr>
          <w:rFonts w:ascii="Arial" w:hAnsi="Arial" w:cs="Arial"/>
          <w:i/>
          <w:iCs/>
          <w:sz w:val="22"/>
          <w:szCs w:val="22"/>
        </w:rPr>
        <w:t>Gestão</w:t>
      </w:r>
      <w:proofErr w:type="spellEnd"/>
      <w:r w:rsidRPr="001464DE">
        <w:rPr>
          <w:rFonts w:ascii="Arial" w:hAnsi="Arial" w:cs="Arial"/>
          <w:i/>
          <w:iCs/>
          <w:sz w:val="22"/>
          <w:szCs w:val="22"/>
        </w:rPr>
        <w:t xml:space="preserve"> Social e Ambiental</w:t>
      </w:r>
      <w:r w:rsidRPr="001464DE">
        <w:rPr>
          <w:rFonts w:ascii="Arial" w:hAnsi="Arial" w:cs="Arial"/>
          <w:sz w:val="22"/>
          <w:szCs w:val="22"/>
        </w:rPr>
        <w:t xml:space="preserve">, </w:t>
      </w:r>
      <w:r w:rsidRPr="001464DE">
        <w:rPr>
          <w:rFonts w:ascii="Arial" w:hAnsi="Arial" w:cs="Arial"/>
          <w:i/>
          <w:iCs/>
          <w:sz w:val="22"/>
          <w:szCs w:val="22"/>
        </w:rPr>
        <w:t>18</w:t>
      </w:r>
      <w:r w:rsidRPr="001464DE">
        <w:rPr>
          <w:rFonts w:ascii="Arial" w:hAnsi="Arial" w:cs="Arial"/>
          <w:sz w:val="22"/>
          <w:szCs w:val="22"/>
        </w:rPr>
        <w:t xml:space="preserve">(9), 1–17. </w:t>
      </w:r>
      <w:hyperlink r:id="rId8" w:history="1">
        <w:r w:rsidRPr="001464DE">
          <w:rPr>
            <w:rStyle w:val="Hyperlink"/>
            <w:rFonts w:ascii="Arial" w:hAnsi="Arial" w:cs="Arial"/>
            <w:sz w:val="22"/>
            <w:szCs w:val="22"/>
          </w:rPr>
          <w:t>https://doi.org/10.24857/rgsa.vl8n9-082</w:t>
        </w:r>
      </w:hyperlink>
      <w:r w:rsidRPr="001464DE">
        <w:rPr>
          <w:rFonts w:ascii="Arial" w:hAnsi="Arial" w:cs="Arial"/>
          <w:sz w:val="22"/>
          <w:szCs w:val="22"/>
        </w:rPr>
        <w:t xml:space="preserve"> </w:t>
      </w:r>
    </w:p>
    <w:p w14:paraId="0FCC04E5"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r w:rsidRPr="001464DE">
        <w:rPr>
          <w:rFonts w:ascii="Arial" w:hAnsi="Arial" w:cs="Arial"/>
          <w:sz w:val="22"/>
          <w:szCs w:val="22"/>
        </w:rPr>
        <w:t xml:space="preserve">Baker, K. (2010). Bad employee relations cited as main cause of grievances. </w:t>
      </w:r>
      <w:r w:rsidRPr="001464DE">
        <w:rPr>
          <w:rFonts w:ascii="Arial" w:hAnsi="Arial" w:cs="Arial"/>
          <w:i/>
          <w:iCs/>
          <w:sz w:val="22"/>
          <w:szCs w:val="22"/>
        </w:rPr>
        <w:t>Personnel Today</w:t>
      </w:r>
      <w:r w:rsidRPr="001464DE">
        <w:rPr>
          <w:rFonts w:ascii="Arial" w:hAnsi="Arial" w:cs="Arial"/>
          <w:sz w:val="22"/>
          <w:szCs w:val="22"/>
        </w:rPr>
        <w:t>, 1-.</w:t>
      </w:r>
    </w:p>
    <w:p w14:paraId="20E491D8"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CIPD (2017). </w:t>
      </w:r>
      <w:r w:rsidRPr="001464DE">
        <w:rPr>
          <w:rFonts w:ascii="Arial" w:hAnsi="Arial" w:cs="Arial"/>
          <w:i/>
          <w:iCs/>
          <w:sz w:val="22"/>
          <w:szCs w:val="22"/>
        </w:rPr>
        <w:t>CIPD | New research explores the future of employee voice</w:t>
      </w:r>
      <w:r w:rsidRPr="001464DE">
        <w:rPr>
          <w:rFonts w:ascii="Arial" w:hAnsi="Arial" w:cs="Arial"/>
          <w:sz w:val="22"/>
          <w:szCs w:val="22"/>
        </w:rPr>
        <w:t xml:space="preserve">. [online] CIPD. Available at: </w:t>
      </w:r>
      <w:hyperlink r:id="rId9" w:history="1">
        <w:r w:rsidRPr="001464DE">
          <w:rPr>
            <w:rStyle w:val="Hyperlink"/>
            <w:rFonts w:ascii="Arial" w:hAnsi="Arial" w:cs="Arial"/>
            <w:sz w:val="22"/>
            <w:szCs w:val="22"/>
          </w:rPr>
          <w:t>https://www.cipd.org/uk/about/news/future-employee-voice/</w:t>
        </w:r>
      </w:hyperlink>
      <w:r w:rsidRPr="001464DE">
        <w:rPr>
          <w:rFonts w:ascii="Arial" w:hAnsi="Arial" w:cs="Arial"/>
          <w:sz w:val="22"/>
          <w:szCs w:val="22"/>
        </w:rPr>
        <w:t xml:space="preserve">. </w:t>
      </w:r>
    </w:p>
    <w:p w14:paraId="7BBBDE56"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CIPD (2020). </w:t>
      </w:r>
      <w:r w:rsidRPr="001464DE">
        <w:rPr>
          <w:rFonts w:ascii="Arial" w:hAnsi="Arial" w:cs="Arial"/>
          <w:i/>
          <w:iCs/>
          <w:sz w:val="22"/>
          <w:szCs w:val="22"/>
        </w:rPr>
        <w:t>Managing conflict in the modern workplace report</w:t>
      </w:r>
      <w:r w:rsidRPr="001464DE">
        <w:rPr>
          <w:rFonts w:ascii="Arial" w:hAnsi="Arial" w:cs="Arial"/>
          <w:sz w:val="22"/>
          <w:szCs w:val="22"/>
        </w:rPr>
        <w:t>. [online] </w:t>
      </w:r>
      <w:r w:rsidRPr="001464DE">
        <w:rPr>
          <w:rFonts w:ascii="Arial" w:hAnsi="Arial" w:cs="Arial"/>
          <w:i/>
          <w:iCs/>
          <w:sz w:val="22"/>
          <w:szCs w:val="22"/>
        </w:rPr>
        <w:t>CIPD</w:t>
      </w:r>
      <w:r w:rsidRPr="001464DE">
        <w:rPr>
          <w:rFonts w:ascii="Arial" w:hAnsi="Arial" w:cs="Arial"/>
          <w:sz w:val="22"/>
          <w:szCs w:val="22"/>
        </w:rPr>
        <w:t xml:space="preserve">. CIPD. Available at: </w:t>
      </w:r>
      <w:hyperlink r:id="rId10" w:history="1">
        <w:r w:rsidRPr="001464DE">
          <w:rPr>
            <w:rStyle w:val="Hyperlink"/>
            <w:rFonts w:ascii="Arial" w:hAnsi="Arial" w:cs="Arial"/>
            <w:sz w:val="22"/>
            <w:szCs w:val="22"/>
          </w:rPr>
          <w:t>https://www.cipd.org/globalassets/media/knowledge/knowledge-hub/reports/managing-conflict-in-the-workplace-2_tcm18-70655.pdf</w:t>
        </w:r>
      </w:hyperlink>
      <w:r w:rsidRPr="001464DE">
        <w:rPr>
          <w:rFonts w:ascii="Arial" w:hAnsi="Arial" w:cs="Arial"/>
          <w:sz w:val="22"/>
          <w:szCs w:val="22"/>
        </w:rPr>
        <w:t xml:space="preserve">. </w:t>
      </w:r>
    </w:p>
    <w:p w14:paraId="714D8565"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CIPD (2024). </w:t>
      </w:r>
      <w:r w:rsidRPr="001464DE">
        <w:rPr>
          <w:rFonts w:ascii="Arial" w:hAnsi="Arial" w:cs="Arial"/>
          <w:i/>
          <w:iCs/>
          <w:sz w:val="22"/>
          <w:szCs w:val="22"/>
        </w:rPr>
        <w:t>CIPD | Employee Voice Boosts Outcomes of Management Practices</w:t>
      </w:r>
      <w:r w:rsidRPr="001464DE">
        <w:rPr>
          <w:rFonts w:ascii="Arial" w:hAnsi="Arial" w:cs="Arial"/>
          <w:sz w:val="22"/>
          <w:szCs w:val="22"/>
        </w:rPr>
        <w:t xml:space="preserve">. [online] CIPD. Available at: </w:t>
      </w:r>
      <w:hyperlink r:id="rId11" w:history="1">
        <w:r w:rsidRPr="001464DE">
          <w:rPr>
            <w:rStyle w:val="Hyperlink"/>
            <w:rFonts w:ascii="Arial" w:hAnsi="Arial" w:cs="Arial"/>
            <w:sz w:val="22"/>
            <w:szCs w:val="22"/>
          </w:rPr>
          <w:t>https://www.cipd.org/uk/knowledge/bitesize-research/employee-representation/</w:t>
        </w:r>
      </w:hyperlink>
      <w:r w:rsidRPr="001464DE">
        <w:rPr>
          <w:rFonts w:ascii="Arial" w:hAnsi="Arial" w:cs="Arial"/>
          <w:sz w:val="22"/>
          <w:szCs w:val="22"/>
        </w:rPr>
        <w:t xml:space="preserve">. </w:t>
      </w:r>
    </w:p>
    <w:p w14:paraId="46037325"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CIPD (2024). </w:t>
      </w:r>
      <w:r w:rsidRPr="001464DE">
        <w:rPr>
          <w:rFonts w:ascii="Arial" w:hAnsi="Arial" w:cs="Arial"/>
          <w:i/>
          <w:iCs/>
          <w:sz w:val="22"/>
          <w:szCs w:val="22"/>
        </w:rPr>
        <w:t>Dismissal: UK employment law</w:t>
      </w:r>
      <w:r w:rsidRPr="001464DE">
        <w:rPr>
          <w:rFonts w:ascii="Arial" w:hAnsi="Arial" w:cs="Arial"/>
          <w:sz w:val="22"/>
          <w:szCs w:val="22"/>
        </w:rPr>
        <w:t xml:space="preserve">. [online] CIPD. Available at: </w:t>
      </w:r>
      <w:hyperlink r:id="rId12" w:history="1">
        <w:r w:rsidRPr="001464DE">
          <w:rPr>
            <w:rStyle w:val="Hyperlink"/>
            <w:rFonts w:ascii="Arial" w:hAnsi="Arial" w:cs="Arial"/>
            <w:sz w:val="22"/>
            <w:szCs w:val="22"/>
          </w:rPr>
          <w:t>https://www.cipd.org/uk/knowledge/employment-law/dismissal/</w:t>
        </w:r>
      </w:hyperlink>
      <w:r w:rsidRPr="001464DE">
        <w:rPr>
          <w:rFonts w:ascii="Arial" w:hAnsi="Arial" w:cs="Arial"/>
          <w:sz w:val="22"/>
          <w:szCs w:val="22"/>
        </w:rPr>
        <w:t xml:space="preserve">. </w:t>
      </w:r>
    </w:p>
    <w:p w14:paraId="0D652B3C"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CIPD (2025). </w:t>
      </w:r>
      <w:r w:rsidRPr="001464DE">
        <w:rPr>
          <w:rFonts w:ascii="Arial" w:hAnsi="Arial" w:cs="Arial"/>
          <w:i/>
          <w:iCs/>
          <w:sz w:val="22"/>
          <w:szCs w:val="22"/>
        </w:rPr>
        <w:t>CIPD | Trade Unions | Factsheets</w:t>
      </w:r>
      <w:r w:rsidRPr="001464DE">
        <w:rPr>
          <w:rFonts w:ascii="Arial" w:hAnsi="Arial" w:cs="Arial"/>
          <w:sz w:val="22"/>
          <w:szCs w:val="22"/>
        </w:rPr>
        <w:t xml:space="preserve">. [online] CIPD. Available at: </w:t>
      </w:r>
      <w:hyperlink r:id="rId13" w:history="1">
        <w:r w:rsidRPr="001464DE">
          <w:rPr>
            <w:rStyle w:val="Hyperlink"/>
            <w:rFonts w:ascii="Arial" w:hAnsi="Arial" w:cs="Arial"/>
            <w:sz w:val="22"/>
            <w:szCs w:val="22"/>
          </w:rPr>
          <w:t>https://www.cipd.org/uk/knowledge/factsheets/trade-unions-factsheet/</w:t>
        </w:r>
      </w:hyperlink>
      <w:r w:rsidRPr="001464DE">
        <w:rPr>
          <w:rFonts w:ascii="Arial" w:hAnsi="Arial" w:cs="Arial"/>
          <w:sz w:val="22"/>
          <w:szCs w:val="22"/>
        </w:rPr>
        <w:t xml:space="preserve">. </w:t>
      </w:r>
    </w:p>
    <w:p w14:paraId="7D3859A3"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CIPD (2025). </w:t>
      </w:r>
      <w:r w:rsidRPr="001464DE">
        <w:rPr>
          <w:rFonts w:ascii="Arial" w:hAnsi="Arial" w:cs="Arial"/>
          <w:i/>
          <w:iCs/>
          <w:sz w:val="22"/>
          <w:szCs w:val="22"/>
        </w:rPr>
        <w:t>Working with Trade Unions</w:t>
      </w:r>
      <w:r w:rsidRPr="001464DE">
        <w:rPr>
          <w:rFonts w:ascii="Arial" w:hAnsi="Arial" w:cs="Arial"/>
          <w:sz w:val="22"/>
          <w:szCs w:val="22"/>
        </w:rPr>
        <w:t xml:space="preserve">. [online] CIPD. Available at: </w:t>
      </w:r>
      <w:hyperlink r:id="rId14" w:history="1">
        <w:r w:rsidRPr="001464DE">
          <w:rPr>
            <w:rStyle w:val="Hyperlink"/>
            <w:rFonts w:ascii="Arial" w:hAnsi="Arial" w:cs="Arial"/>
            <w:sz w:val="22"/>
            <w:szCs w:val="22"/>
          </w:rPr>
          <w:t>https://www.cipd.org/uk/knowledge/guides/working-trade-unions/</w:t>
        </w:r>
      </w:hyperlink>
      <w:r w:rsidRPr="001464DE">
        <w:rPr>
          <w:rFonts w:ascii="Arial" w:hAnsi="Arial" w:cs="Arial"/>
          <w:sz w:val="22"/>
          <w:szCs w:val="22"/>
        </w:rPr>
        <w:t xml:space="preserve">. </w:t>
      </w:r>
    </w:p>
    <w:p w14:paraId="75D3AEEF"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Cote, C. (2023). </w:t>
      </w:r>
      <w:r w:rsidRPr="001464DE">
        <w:rPr>
          <w:rFonts w:ascii="Arial" w:hAnsi="Arial" w:cs="Arial"/>
          <w:i/>
          <w:iCs/>
          <w:sz w:val="22"/>
          <w:szCs w:val="22"/>
        </w:rPr>
        <w:t>5 strategies for conflict resolution in the workplace</w:t>
      </w:r>
      <w:r w:rsidRPr="001464DE">
        <w:rPr>
          <w:rFonts w:ascii="Arial" w:hAnsi="Arial" w:cs="Arial"/>
          <w:sz w:val="22"/>
          <w:szCs w:val="22"/>
        </w:rPr>
        <w:t xml:space="preserve">. [online] Business Insights Blog. Available at: </w:t>
      </w:r>
      <w:hyperlink r:id="rId15" w:history="1">
        <w:r w:rsidRPr="001464DE">
          <w:rPr>
            <w:rStyle w:val="Hyperlink"/>
            <w:rFonts w:ascii="Arial" w:hAnsi="Arial" w:cs="Arial"/>
            <w:sz w:val="22"/>
            <w:szCs w:val="22"/>
          </w:rPr>
          <w:t>https://online.hbs.edu/blog/post/strategies-for-conflict-resolution-in-the-workplace</w:t>
        </w:r>
      </w:hyperlink>
      <w:r w:rsidRPr="001464DE">
        <w:rPr>
          <w:rFonts w:ascii="Arial" w:hAnsi="Arial" w:cs="Arial"/>
          <w:sz w:val="22"/>
          <w:szCs w:val="22"/>
        </w:rPr>
        <w:t xml:space="preserve">. </w:t>
      </w:r>
    </w:p>
    <w:p w14:paraId="54EAF63E"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r w:rsidRPr="001464DE">
        <w:rPr>
          <w:rFonts w:ascii="Arial" w:hAnsi="Arial" w:cs="Arial"/>
          <w:sz w:val="22"/>
          <w:szCs w:val="22"/>
        </w:rPr>
        <w:t xml:space="preserve">Cregan, C. (2013). Does workplace industrial action increase trade union membership? An exchange relationship approach to union joining and leaving behaviour. </w:t>
      </w:r>
      <w:r w:rsidRPr="001464DE">
        <w:rPr>
          <w:rFonts w:ascii="Arial" w:hAnsi="Arial" w:cs="Arial"/>
          <w:i/>
          <w:iCs/>
          <w:sz w:val="22"/>
          <w:szCs w:val="22"/>
        </w:rPr>
        <w:t>International Journal of Human Resource Management</w:t>
      </w:r>
      <w:r w:rsidRPr="001464DE">
        <w:rPr>
          <w:rFonts w:ascii="Arial" w:hAnsi="Arial" w:cs="Arial"/>
          <w:sz w:val="22"/>
          <w:szCs w:val="22"/>
        </w:rPr>
        <w:t xml:space="preserve">, </w:t>
      </w:r>
      <w:r w:rsidRPr="001464DE">
        <w:rPr>
          <w:rFonts w:ascii="Arial" w:hAnsi="Arial" w:cs="Arial"/>
          <w:i/>
          <w:iCs/>
          <w:sz w:val="22"/>
          <w:szCs w:val="22"/>
        </w:rPr>
        <w:t>24</w:t>
      </w:r>
      <w:r w:rsidRPr="001464DE">
        <w:rPr>
          <w:rFonts w:ascii="Arial" w:hAnsi="Arial" w:cs="Arial"/>
          <w:sz w:val="22"/>
          <w:szCs w:val="22"/>
        </w:rPr>
        <w:t xml:space="preserve">(17), 3363–3377. </w:t>
      </w:r>
      <w:hyperlink r:id="rId16" w:history="1">
        <w:r w:rsidRPr="001464DE">
          <w:rPr>
            <w:rStyle w:val="Hyperlink"/>
            <w:rFonts w:ascii="Arial" w:hAnsi="Arial" w:cs="Arial"/>
            <w:sz w:val="22"/>
            <w:szCs w:val="22"/>
          </w:rPr>
          <w:t>https://doi.org/10.1080/09585192.2013.775956</w:t>
        </w:r>
      </w:hyperlink>
      <w:r w:rsidRPr="001464DE">
        <w:rPr>
          <w:rFonts w:ascii="Arial" w:hAnsi="Arial" w:cs="Arial"/>
          <w:sz w:val="22"/>
          <w:szCs w:val="22"/>
        </w:rPr>
        <w:t xml:space="preserve"> </w:t>
      </w:r>
    </w:p>
    <w:p w14:paraId="54F58642"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r w:rsidRPr="001464DE">
        <w:rPr>
          <w:rFonts w:ascii="Arial" w:hAnsi="Arial" w:cs="Arial"/>
          <w:sz w:val="22"/>
          <w:szCs w:val="22"/>
        </w:rPr>
        <w:t xml:space="preserve">Daniels, K. (2022). </w:t>
      </w:r>
      <w:r w:rsidRPr="001464DE">
        <w:rPr>
          <w:rFonts w:ascii="Arial" w:hAnsi="Arial" w:cs="Arial"/>
          <w:i/>
          <w:iCs/>
          <w:sz w:val="22"/>
          <w:szCs w:val="22"/>
        </w:rPr>
        <w:t xml:space="preserve">Introduction to employment </w:t>
      </w:r>
      <w:proofErr w:type="gramStart"/>
      <w:r w:rsidRPr="001464DE">
        <w:rPr>
          <w:rFonts w:ascii="Arial" w:hAnsi="Arial" w:cs="Arial"/>
          <w:i/>
          <w:iCs/>
          <w:sz w:val="22"/>
          <w:szCs w:val="22"/>
        </w:rPr>
        <w:t>law :</w:t>
      </w:r>
      <w:proofErr w:type="gramEnd"/>
      <w:r w:rsidRPr="001464DE">
        <w:rPr>
          <w:rFonts w:ascii="Arial" w:hAnsi="Arial" w:cs="Arial"/>
          <w:i/>
          <w:iCs/>
          <w:sz w:val="22"/>
          <w:szCs w:val="22"/>
        </w:rPr>
        <w:t xml:space="preserve"> fundamentals for HR and business students</w:t>
      </w:r>
      <w:r w:rsidRPr="001464DE">
        <w:rPr>
          <w:rFonts w:ascii="Arial" w:hAnsi="Arial" w:cs="Arial"/>
          <w:sz w:val="22"/>
          <w:szCs w:val="22"/>
        </w:rPr>
        <w:t xml:space="preserve"> (Sixth edition.). Kogan Page Limited.</w:t>
      </w:r>
    </w:p>
    <w:p w14:paraId="6A2C74BB"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r w:rsidRPr="001464DE">
        <w:rPr>
          <w:rFonts w:ascii="Arial" w:hAnsi="Arial" w:cs="Arial"/>
          <w:sz w:val="22"/>
          <w:szCs w:val="22"/>
        </w:rPr>
        <w:t xml:space="preserve">Donaghey, J., Cullinane, N., Dundon, T., &amp; Dobbins, T. (2012). Non-union employee representation, union avoidance and the managerial agenda. </w:t>
      </w:r>
      <w:r w:rsidRPr="001464DE">
        <w:rPr>
          <w:rFonts w:ascii="Arial" w:hAnsi="Arial" w:cs="Arial"/>
          <w:i/>
          <w:iCs/>
          <w:sz w:val="22"/>
          <w:szCs w:val="22"/>
        </w:rPr>
        <w:t>Economic and Industrial Democracy</w:t>
      </w:r>
      <w:r w:rsidRPr="001464DE">
        <w:rPr>
          <w:rFonts w:ascii="Arial" w:hAnsi="Arial" w:cs="Arial"/>
          <w:sz w:val="22"/>
          <w:szCs w:val="22"/>
        </w:rPr>
        <w:t xml:space="preserve">, </w:t>
      </w:r>
      <w:r w:rsidRPr="001464DE">
        <w:rPr>
          <w:rFonts w:ascii="Arial" w:hAnsi="Arial" w:cs="Arial"/>
          <w:i/>
          <w:iCs/>
          <w:sz w:val="22"/>
          <w:szCs w:val="22"/>
        </w:rPr>
        <w:t>33</w:t>
      </w:r>
      <w:r w:rsidRPr="001464DE">
        <w:rPr>
          <w:rFonts w:ascii="Arial" w:hAnsi="Arial" w:cs="Arial"/>
          <w:sz w:val="22"/>
          <w:szCs w:val="22"/>
        </w:rPr>
        <w:t xml:space="preserve">(2), 163–183. </w:t>
      </w:r>
      <w:hyperlink r:id="rId17" w:history="1">
        <w:r w:rsidRPr="001464DE">
          <w:rPr>
            <w:rStyle w:val="Hyperlink"/>
            <w:rFonts w:ascii="Arial" w:hAnsi="Arial" w:cs="Arial"/>
            <w:sz w:val="22"/>
            <w:szCs w:val="22"/>
          </w:rPr>
          <w:t>https://doi.org/10.1177/0143831X11401924</w:t>
        </w:r>
      </w:hyperlink>
      <w:r w:rsidRPr="001464DE">
        <w:rPr>
          <w:rFonts w:ascii="Arial" w:hAnsi="Arial" w:cs="Arial"/>
          <w:sz w:val="22"/>
          <w:szCs w:val="22"/>
        </w:rPr>
        <w:t xml:space="preserve"> </w:t>
      </w:r>
    </w:p>
    <w:p w14:paraId="46871335"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Faragher, J. (2018). </w:t>
      </w:r>
      <w:r w:rsidRPr="001464DE">
        <w:rPr>
          <w:rFonts w:ascii="Arial" w:hAnsi="Arial" w:cs="Arial"/>
          <w:i/>
          <w:iCs/>
          <w:sz w:val="22"/>
          <w:szCs w:val="22"/>
        </w:rPr>
        <w:t>The ultimate guide to disciplinaries and grievances</w:t>
      </w:r>
      <w:r w:rsidRPr="001464DE">
        <w:rPr>
          <w:rFonts w:ascii="Arial" w:hAnsi="Arial" w:cs="Arial"/>
          <w:sz w:val="22"/>
          <w:szCs w:val="22"/>
        </w:rPr>
        <w:t xml:space="preserve">. [online] People Management. Available at: </w:t>
      </w:r>
      <w:hyperlink r:id="rId18" w:history="1">
        <w:r w:rsidRPr="001464DE">
          <w:rPr>
            <w:rStyle w:val="Hyperlink"/>
            <w:rFonts w:ascii="Arial" w:hAnsi="Arial" w:cs="Arial"/>
            <w:sz w:val="22"/>
            <w:szCs w:val="22"/>
          </w:rPr>
          <w:t>https://www.peoplemanagement.co.uk/article/1744275/ultimate-guide-disciplinaries-grievances</w:t>
        </w:r>
      </w:hyperlink>
      <w:r w:rsidRPr="001464DE">
        <w:rPr>
          <w:rFonts w:ascii="Arial" w:hAnsi="Arial" w:cs="Arial"/>
          <w:sz w:val="22"/>
          <w:szCs w:val="22"/>
        </w:rPr>
        <w:t xml:space="preserve">. </w:t>
      </w:r>
    </w:p>
    <w:p w14:paraId="46F8B9F6"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GOV.UK (2024). </w:t>
      </w:r>
      <w:r w:rsidRPr="001464DE">
        <w:rPr>
          <w:rFonts w:ascii="Arial" w:hAnsi="Arial" w:cs="Arial"/>
          <w:i/>
          <w:iCs/>
          <w:sz w:val="22"/>
          <w:szCs w:val="22"/>
        </w:rPr>
        <w:t>Dismissal: your rights</w:t>
      </w:r>
      <w:r w:rsidRPr="001464DE">
        <w:rPr>
          <w:rFonts w:ascii="Arial" w:hAnsi="Arial" w:cs="Arial"/>
          <w:sz w:val="22"/>
          <w:szCs w:val="22"/>
        </w:rPr>
        <w:t xml:space="preserve">. [online] GOV.UK. Available at: </w:t>
      </w:r>
      <w:hyperlink r:id="rId19" w:history="1">
        <w:r w:rsidRPr="001464DE">
          <w:rPr>
            <w:rStyle w:val="Hyperlink"/>
            <w:rFonts w:ascii="Arial" w:hAnsi="Arial" w:cs="Arial"/>
            <w:sz w:val="22"/>
            <w:szCs w:val="22"/>
          </w:rPr>
          <w:t>https://www.gov.uk/dismissal/unfair-and-constructive-dismissal</w:t>
        </w:r>
      </w:hyperlink>
      <w:r w:rsidRPr="001464DE">
        <w:rPr>
          <w:rFonts w:ascii="Arial" w:hAnsi="Arial" w:cs="Arial"/>
          <w:sz w:val="22"/>
          <w:szCs w:val="22"/>
        </w:rPr>
        <w:t xml:space="preserve">. </w:t>
      </w:r>
    </w:p>
    <w:p w14:paraId="4F02E6D0"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GOV.UK (2024). </w:t>
      </w:r>
      <w:r w:rsidRPr="001464DE">
        <w:rPr>
          <w:rFonts w:ascii="Arial" w:hAnsi="Arial" w:cs="Arial"/>
          <w:i/>
          <w:iCs/>
          <w:sz w:val="22"/>
          <w:szCs w:val="22"/>
        </w:rPr>
        <w:t>Taking part in industrial action and strikes</w:t>
      </w:r>
      <w:r w:rsidRPr="001464DE">
        <w:rPr>
          <w:rFonts w:ascii="Arial" w:hAnsi="Arial" w:cs="Arial"/>
          <w:sz w:val="22"/>
          <w:szCs w:val="22"/>
        </w:rPr>
        <w:t xml:space="preserve">. [online] GOV.UK. Available at: </w:t>
      </w:r>
      <w:hyperlink r:id="rId20" w:history="1">
        <w:r w:rsidRPr="001464DE">
          <w:rPr>
            <w:rStyle w:val="Hyperlink"/>
            <w:rFonts w:ascii="Arial" w:hAnsi="Arial" w:cs="Arial"/>
            <w:sz w:val="22"/>
            <w:szCs w:val="22"/>
          </w:rPr>
          <w:t>https://www.gov.uk/industrial-action-strikes</w:t>
        </w:r>
      </w:hyperlink>
      <w:r w:rsidRPr="001464DE">
        <w:rPr>
          <w:rFonts w:ascii="Arial" w:hAnsi="Arial" w:cs="Arial"/>
          <w:sz w:val="22"/>
          <w:szCs w:val="22"/>
        </w:rPr>
        <w:t xml:space="preserve">. </w:t>
      </w:r>
    </w:p>
    <w:p w14:paraId="3D5D883D"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Government Digital Service (2014). </w:t>
      </w:r>
      <w:r w:rsidRPr="001464DE">
        <w:rPr>
          <w:rFonts w:ascii="Arial" w:hAnsi="Arial" w:cs="Arial"/>
          <w:i/>
          <w:iCs/>
          <w:sz w:val="22"/>
          <w:szCs w:val="22"/>
        </w:rPr>
        <w:t>Employers: recognise a trade union</w:t>
      </w:r>
      <w:r w:rsidRPr="001464DE">
        <w:rPr>
          <w:rFonts w:ascii="Arial" w:hAnsi="Arial" w:cs="Arial"/>
          <w:sz w:val="22"/>
          <w:szCs w:val="22"/>
        </w:rPr>
        <w:t xml:space="preserve">. [online] GOV.UK. Available at: </w:t>
      </w:r>
      <w:hyperlink r:id="rId21" w:history="1">
        <w:r w:rsidRPr="001464DE">
          <w:rPr>
            <w:rStyle w:val="Hyperlink"/>
            <w:rFonts w:ascii="Arial" w:hAnsi="Arial" w:cs="Arial"/>
            <w:sz w:val="22"/>
            <w:szCs w:val="22"/>
          </w:rPr>
          <w:t>https://www.gov.uk/trade-union-recognition-employers/union-requests-recognition</w:t>
        </w:r>
      </w:hyperlink>
      <w:r w:rsidRPr="001464DE">
        <w:rPr>
          <w:rFonts w:ascii="Arial" w:hAnsi="Arial" w:cs="Arial"/>
          <w:sz w:val="22"/>
          <w:szCs w:val="22"/>
        </w:rPr>
        <w:t xml:space="preserve">. </w:t>
      </w:r>
    </w:p>
    <w:p w14:paraId="48405B5C"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Indeed (2022). </w:t>
      </w:r>
      <w:r w:rsidRPr="001464DE">
        <w:rPr>
          <w:rFonts w:ascii="Arial" w:hAnsi="Arial" w:cs="Arial"/>
          <w:i/>
          <w:iCs/>
          <w:sz w:val="22"/>
          <w:szCs w:val="22"/>
        </w:rPr>
        <w:t>How to Handle Workplace Conflict with Parag Patel of Dunkin’ | Career Talks by Indeed</w:t>
      </w:r>
      <w:r w:rsidRPr="001464DE">
        <w:rPr>
          <w:rFonts w:ascii="Arial" w:hAnsi="Arial" w:cs="Arial"/>
          <w:sz w:val="22"/>
          <w:szCs w:val="22"/>
        </w:rPr>
        <w:t>. </w:t>
      </w:r>
      <w:r w:rsidRPr="001464DE">
        <w:rPr>
          <w:rFonts w:ascii="Arial" w:hAnsi="Arial" w:cs="Arial"/>
          <w:i/>
          <w:iCs/>
          <w:sz w:val="22"/>
          <w:szCs w:val="22"/>
        </w:rPr>
        <w:t>YouTube</w:t>
      </w:r>
      <w:r w:rsidRPr="001464DE">
        <w:rPr>
          <w:rFonts w:ascii="Arial" w:hAnsi="Arial" w:cs="Arial"/>
          <w:sz w:val="22"/>
          <w:szCs w:val="22"/>
        </w:rPr>
        <w:t xml:space="preserve">. Available at: </w:t>
      </w:r>
      <w:hyperlink r:id="rId22" w:history="1">
        <w:r w:rsidRPr="001464DE">
          <w:rPr>
            <w:rStyle w:val="Hyperlink"/>
            <w:rFonts w:ascii="Arial" w:hAnsi="Arial" w:cs="Arial"/>
            <w:sz w:val="22"/>
            <w:szCs w:val="22"/>
          </w:rPr>
          <w:t>https://www.youtube.com/watch?v=uwCNAw8UDXo</w:t>
        </w:r>
      </w:hyperlink>
      <w:r w:rsidRPr="001464DE">
        <w:rPr>
          <w:rFonts w:ascii="Arial" w:hAnsi="Arial" w:cs="Arial"/>
          <w:sz w:val="22"/>
          <w:szCs w:val="22"/>
        </w:rPr>
        <w:t xml:space="preserve">. </w:t>
      </w:r>
      <w:r w:rsidRPr="001464DE">
        <w:rPr>
          <w:rFonts w:ascii="Arial" w:hAnsi="Arial" w:cs="Arial"/>
          <w:sz w:val="22"/>
          <w:szCs w:val="22"/>
        </w:rPr>
        <w:br/>
      </w:r>
      <w:r w:rsidRPr="001464DE">
        <w:rPr>
          <w:rFonts w:ascii="Arial" w:hAnsi="Arial" w:cs="Arial"/>
          <w:sz w:val="22"/>
          <w:szCs w:val="22"/>
        </w:rPr>
        <w:br/>
      </w:r>
      <w:bookmarkStart w:id="0" w:name="_Hlk197525602"/>
      <w:r w:rsidRPr="001464DE">
        <w:rPr>
          <w:rFonts w:ascii="Arial" w:hAnsi="Arial" w:cs="Arial"/>
          <w:sz w:val="22"/>
          <w:szCs w:val="22"/>
        </w:rPr>
        <w:t xml:space="preserve">Shapira-Lishchinsky, </w:t>
      </w:r>
      <w:bookmarkEnd w:id="0"/>
      <w:r w:rsidRPr="001464DE">
        <w:rPr>
          <w:rFonts w:ascii="Arial" w:hAnsi="Arial" w:cs="Arial"/>
          <w:sz w:val="22"/>
          <w:szCs w:val="22"/>
        </w:rPr>
        <w:t>O., &amp; Levy-</w:t>
      </w:r>
      <w:proofErr w:type="spellStart"/>
      <w:r w:rsidRPr="001464DE">
        <w:rPr>
          <w:rFonts w:ascii="Arial" w:hAnsi="Arial" w:cs="Arial"/>
          <w:sz w:val="22"/>
          <w:szCs w:val="22"/>
        </w:rPr>
        <w:t>Gazenfrantz</w:t>
      </w:r>
      <w:proofErr w:type="spellEnd"/>
      <w:r w:rsidRPr="001464DE">
        <w:rPr>
          <w:rFonts w:ascii="Arial" w:hAnsi="Arial" w:cs="Arial"/>
          <w:sz w:val="22"/>
          <w:szCs w:val="22"/>
        </w:rPr>
        <w:t xml:space="preserve">, T. (2020). Citizenship behavior and misbehavior among superintendents: An integrative approach. </w:t>
      </w:r>
      <w:r w:rsidRPr="001464DE">
        <w:rPr>
          <w:rFonts w:ascii="Arial" w:hAnsi="Arial" w:cs="Arial"/>
          <w:i/>
          <w:iCs/>
          <w:sz w:val="22"/>
          <w:szCs w:val="22"/>
        </w:rPr>
        <w:t>Journal of Educational Administration</w:t>
      </w:r>
      <w:r w:rsidRPr="001464DE">
        <w:rPr>
          <w:rFonts w:ascii="Arial" w:hAnsi="Arial" w:cs="Arial"/>
          <w:sz w:val="22"/>
          <w:szCs w:val="22"/>
        </w:rPr>
        <w:t xml:space="preserve">, </w:t>
      </w:r>
      <w:r w:rsidRPr="001464DE">
        <w:rPr>
          <w:rFonts w:ascii="Arial" w:hAnsi="Arial" w:cs="Arial"/>
          <w:i/>
          <w:iCs/>
          <w:sz w:val="22"/>
          <w:szCs w:val="22"/>
        </w:rPr>
        <w:t>58</w:t>
      </w:r>
      <w:r w:rsidRPr="001464DE">
        <w:rPr>
          <w:rFonts w:ascii="Arial" w:hAnsi="Arial" w:cs="Arial"/>
          <w:sz w:val="22"/>
          <w:szCs w:val="22"/>
        </w:rPr>
        <w:t xml:space="preserve">(1), 1–18. </w:t>
      </w:r>
      <w:hyperlink r:id="rId23" w:history="1">
        <w:r w:rsidRPr="001464DE">
          <w:rPr>
            <w:rStyle w:val="Hyperlink"/>
            <w:rFonts w:ascii="Arial" w:hAnsi="Arial" w:cs="Arial"/>
            <w:sz w:val="22"/>
            <w:szCs w:val="22"/>
          </w:rPr>
          <w:t>https://doi.org/10.1108/JEA-03-2019-0034</w:t>
        </w:r>
      </w:hyperlink>
      <w:r w:rsidRPr="001464DE">
        <w:rPr>
          <w:rFonts w:ascii="Arial" w:hAnsi="Arial" w:cs="Arial"/>
          <w:sz w:val="22"/>
          <w:szCs w:val="22"/>
        </w:rPr>
        <w:t xml:space="preserve"> </w:t>
      </w:r>
    </w:p>
    <w:p w14:paraId="67FDB209"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proofErr w:type="spellStart"/>
      <w:r w:rsidRPr="001464DE">
        <w:rPr>
          <w:rFonts w:ascii="Arial" w:hAnsi="Arial" w:cs="Arial"/>
          <w:sz w:val="22"/>
          <w:szCs w:val="22"/>
        </w:rPr>
        <w:t>Jiricka-Pürrer</w:t>
      </w:r>
      <w:proofErr w:type="spellEnd"/>
      <w:r w:rsidRPr="001464DE">
        <w:rPr>
          <w:rFonts w:ascii="Arial" w:hAnsi="Arial" w:cs="Arial"/>
          <w:sz w:val="22"/>
          <w:szCs w:val="22"/>
        </w:rPr>
        <w:t xml:space="preserve">, A., &amp; Wachter, T. (2019). Coping with climate change related conflicts – The first framework to identify and tackle these emerging topics. </w:t>
      </w:r>
      <w:r w:rsidRPr="001464DE">
        <w:rPr>
          <w:rFonts w:ascii="Arial" w:hAnsi="Arial" w:cs="Arial"/>
          <w:i/>
          <w:iCs/>
          <w:sz w:val="22"/>
          <w:szCs w:val="22"/>
        </w:rPr>
        <w:t>Environmental Impact Assessment Review</w:t>
      </w:r>
      <w:r w:rsidRPr="001464DE">
        <w:rPr>
          <w:rFonts w:ascii="Arial" w:hAnsi="Arial" w:cs="Arial"/>
          <w:sz w:val="22"/>
          <w:szCs w:val="22"/>
        </w:rPr>
        <w:t xml:space="preserve">, </w:t>
      </w:r>
      <w:r w:rsidRPr="001464DE">
        <w:rPr>
          <w:rFonts w:ascii="Arial" w:hAnsi="Arial" w:cs="Arial"/>
          <w:i/>
          <w:iCs/>
          <w:sz w:val="22"/>
          <w:szCs w:val="22"/>
        </w:rPr>
        <w:t>79</w:t>
      </w:r>
      <w:r w:rsidRPr="001464DE">
        <w:rPr>
          <w:rFonts w:ascii="Arial" w:hAnsi="Arial" w:cs="Arial"/>
          <w:sz w:val="22"/>
          <w:szCs w:val="22"/>
        </w:rPr>
        <w:t xml:space="preserve">, 106308-. </w:t>
      </w:r>
      <w:hyperlink r:id="rId24" w:history="1">
        <w:r w:rsidRPr="001464DE">
          <w:rPr>
            <w:rStyle w:val="Hyperlink"/>
            <w:rFonts w:ascii="Arial" w:hAnsi="Arial" w:cs="Arial"/>
            <w:sz w:val="22"/>
            <w:szCs w:val="22"/>
          </w:rPr>
          <w:t>https://doi.org/10.1016/j.eiar.2019.106308</w:t>
        </w:r>
      </w:hyperlink>
      <w:r w:rsidRPr="001464DE">
        <w:rPr>
          <w:rFonts w:ascii="Arial" w:hAnsi="Arial" w:cs="Arial"/>
          <w:sz w:val="22"/>
          <w:szCs w:val="22"/>
        </w:rPr>
        <w:t xml:space="preserve"> </w:t>
      </w:r>
    </w:p>
    <w:p w14:paraId="0AA3E667"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Jones, T. (2023). </w:t>
      </w:r>
      <w:r w:rsidRPr="001464DE">
        <w:rPr>
          <w:rFonts w:ascii="Arial" w:hAnsi="Arial" w:cs="Arial"/>
          <w:i/>
          <w:iCs/>
          <w:sz w:val="22"/>
          <w:szCs w:val="22"/>
        </w:rPr>
        <w:t>Workplace conflicts: the dos and don’ts</w:t>
      </w:r>
      <w:r w:rsidRPr="001464DE">
        <w:rPr>
          <w:rFonts w:ascii="Arial" w:hAnsi="Arial" w:cs="Arial"/>
          <w:sz w:val="22"/>
          <w:szCs w:val="22"/>
        </w:rPr>
        <w:t xml:space="preserve">. [online] www.peoplemanagement.co.uk. Available at: </w:t>
      </w:r>
      <w:hyperlink r:id="rId25" w:history="1">
        <w:r w:rsidRPr="001464DE">
          <w:rPr>
            <w:rStyle w:val="Hyperlink"/>
            <w:rFonts w:ascii="Arial" w:hAnsi="Arial" w:cs="Arial"/>
            <w:sz w:val="22"/>
            <w:szCs w:val="22"/>
          </w:rPr>
          <w:t>https://www.peoplemanagement.co.uk/article/1833462/workplace-conflicts-dos-donts</w:t>
        </w:r>
      </w:hyperlink>
      <w:r w:rsidRPr="001464DE">
        <w:rPr>
          <w:rFonts w:ascii="Arial" w:hAnsi="Arial" w:cs="Arial"/>
          <w:sz w:val="22"/>
          <w:szCs w:val="22"/>
        </w:rPr>
        <w:t xml:space="preserve">. </w:t>
      </w:r>
    </w:p>
    <w:p w14:paraId="4CCABCCF"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r w:rsidRPr="001464DE">
        <w:rPr>
          <w:rFonts w:ascii="Arial" w:hAnsi="Arial" w:cs="Arial"/>
          <w:sz w:val="22"/>
          <w:szCs w:val="22"/>
        </w:rPr>
        <w:t xml:space="preserve">Maltby, T. (2011). Extending Working Lives? Employability, Work Ability and </w:t>
      </w:r>
      <w:proofErr w:type="gramStart"/>
      <w:r w:rsidRPr="001464DE">
        <w:rPr>
          <w:rFonts w:ascii="Arial" w:hAnsi="Arial" w:cs="Arial"/>
          <w:sz w:val="22"/>
          <w:szCs w:val="22"/>
        </w:rPr>
        <w:t>Better Quality</w:t>
      </w:r>
      <w:proofErr w:type="gramEnd"/>
      <w:r w:rsidRPr="001464DE">
        <w:rPr>
          <w:rFonts w:ascii="Arial" w:hAnsi="Arial" w:cs="Arial"/>
          <w:sz w:val="22"/>
          <w:szCs w:val="22"/>
        </w:rPr>
        <w:t xml:space="preserve"> Working Lives. </w:t>
      </w:r>
      <w:r w:rsidRPr="001464DE">
        <w:rPr>
          <w:rFonts w:ascii="Arial" w:hAnsi="Arial" w:cs="Arial"/>
          <w:i/>
          <w:iCs/>
          <w:sz w:val="22"/>
          <w:szCs w:val="22"/>
        </w:rPr>
        <w:t xml:space="preserve">Social Policy and </w:t>
      </w:r>
      <w:proofErr w:type="gramStart"/>
      <w:r w:rsidRPr="001464DE">
        <w:rPr>
          <w:rFonts w:ascii="Arial" w:hAnsi="Arial" w:cs="Arial"/>
          <w:i/>
          <w:iCs/>
          <w:sz w:val="22"/>
          <w:szCs w:val="22"/>
        </w:rPr>
        <w:t>Society :</w:t>
      </w:r>
      <w:proofErr w:type="gramEnd"/>
      <w:r w:rsidRPr="001464DE">
        <w:rPr>
          <w:rFonts w:ascii="Arial" w:hAnsi="Arial" w:cs="Arial"/>
          <w:i/>
          <w:iCs/>
          <w:sz w:val="22"/>
          <w:szCs w:val="22"/>
        </w:rPr>
        <w:t xml:space="preserve"> A Journal of the Social Policy Association</w:t>
      </w:r>
      <w:r w:rsidRPr="001464DE">
        <w:rPr>
          <w:rFonts w:ascii="Arial" w:hAnsi="Arial" w:cs="Arial"/>
          <w:sz w:val="22"/>
          <w:szCs w:val="22"/>
        </w:rPr>
        <w:t xml:space="preserve">, </w:t>
      </w:r>
      <w:r w:rsidRPr="001464DE">
        <w:rPr>
          <w:rFonts w:ascii="Arial" w:hAnsi="Arial" w:cs="Arial"/>
          <w:i/>
          <w:iCs/>
          <w:sz w:val="22"/>
          <w:szCs w:val="22"/>
        </w:rPr>
        <w:t>10</w:t>
      </w:r>
      <w:r w:rsidRPr="001464DE">
        <w:rPr>
          <w:rFonts w:ascii="Arial" w:hAnsi="Arial" w:cs="Arial"/>
          <w:sz w:val="22"/>
          <w:szCs w:val="22"/>
        </w:rPr>
        <w:t xml:space="preserve">(3), 299–308. </w:t>
      </w:r>
      <w:hyperlink r:id="rId26" w:history="1">
        <w:r w:rsidRPr="001464DE">
          <w:rPr>
            <w:rStyle w:val="Hyperlink"/>
            <w:rFonts w:ascii="Arial" w:hAnsi="Arial" w:cs="Arial"/>
            <w:sz w:val="22"/>
            <w:szCs w:val="22"/>
          </w:rPr>
          <w:t>https://doi.org/10.1017/S1474746411000030</w:t>
        </w:r>
      </w:hyperlink>
      <w:r w:rsidRPr="001464DE">
        <w:rPr>
          <w:rFonts w:ascii="Arial" w:hAnsi="Arial" w:cs="Arial"/>
          <w:sz w:val="22"/>
          <w:szCs w:val="22"/>
        </w:rPr>
        <w:t xml:space="preserve"> </w:t>
      </w:r>
    </w:p>
    <w:p w14:paraId="18BA1E4E"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bookmarkStart w:id="1" w:name="_Hlk197518903"/>
      <w:proofErr w:type="spellStart"/>
      <w:r w:rsidRPr="001464DE">
        <w:rPr>
          <w:rFonts w:ascii="Arial" w:hAnsi="Arial" w:cs="Arial"/>
          <w:sz w:val="22"/>
          <w:szCs w:val="22"/>
        </w:rPr>
        <w:t>Naghieh</w:t>
      </w:r>
      <w:proofErr w:type="spellEnd"/>
      <w:r w:rsidRPr="001464DE">
        <w:rPr>
          <w:rFonts w:ascii="Arial" w:hAnsi="Arial" w:cs="Arial"/>
          <w:sz w:val="22"/>
          <w:szCs w:val="22"/>
        </w:rPr>
        <w:t xml:space="preserve">, </w:t>
      </w:r>
      <w:bookmarkEnd w:id="1"/>
      <w:r w:rsidRPr="001464DE">
        <w:rPr>
          <w:rFonts w:ascii="Arial" w:hAnsi="Arial" w:cs="Arial"/>
          <w:sz w:val="22"/>
          <w:szCs w:val="22"/>
        </w:rPr>
        <w:t>A., Montgomery, P., Bonell, C. P., Thompson, M., &amp; Aber, J. L. (2015). Organisational interventions for improving wellbeing and reducing work</w:t>
      </w:r>
      <w:r w:rsidRPr="001464DE">
        <w:rPr>
          <w:rFonts w:ascii="Cambria Math" w:hAnsi="Cambria Math" w:cs="Cambria Math"/>
          <w:sz w:val="22"/>
          <w:szCs w:val="22"/>
        </w:rPr>
        <w:t>‐</w:t>
      </w:r>
      <w:r w:rsidRPr="001464DE">
        <w:rPr>
          <w:rFonts w:ascii="Arial" w:hAnsi="Arial" w:cs="Arial"/>
          <w:sz w:val="22"/>
          <w:szCs w:val="22"/>
        </w:rPr>
        <w:t xml:space="preserve">related stress in teachers. </w:t>
      </w:r>
      <w:r w:rsidRPr="001464DE">
        <w:rPr>
          <w:rFonts w:ascii="Arial" w:hAnsi="Arial" w:cs="Arial"/>
          <w:i/>
          <w:iCs/>
          <w:sz w:val="22"/>
          <w:szCs w:val="22"/>
        </w:rPr>
        <w:t>Cochrane Database of Systematic Reviews</w:t>
      </w:r>
      <w:r w:rsidRPr="001464DE">
        <w:rPr>
          <w:rFonts w:ascii="Arial" w:hAnsi="Arial" w:cs="Arial"/>
          <w:sz w:val="22"/>
          <w:szCs w:val="22"/>
        </w:rPr>
        <w:t xml:space="preserve">, </w:t>
      </w:r>
      <w:r w:rsidRPr="001464DE">
        <w:rPr>
          <w:rFonts w:ascii="Arial" w:hAnsi="Arial" w:cs="Arial"/>
          <w:i/>
          <w:iCs/>
          <w:sz w:val="22"/>
          <w:szCs w:val="22"/>
        </w:rPr>
        <w:t>2015</w:t>
      </w:r>
      <w:r w:rsidRPr="001464DE">
        <w:rPr>
          <w:rFonts w:ascii="Arial" w:hAnsi="Arial" w:cs="Arial"/>
          <w:sz w:val="22"/>
          <w:szCs w:val="22"/>
        </w:rPr>
        <w:t xml:space="preserve">(4), CD010306-. </w:t>
      </w:r>
      <w:hyperlink r:id="rId27" w:history="1">
        <w:r w:rsidRPr="001464DE">
          <w:rPr>
            <w:rStyle w:val="Hyperlink"/>
            <w:rFonts w:ascii="Arial" w:hAnsi="Arial" w:cs="Arial"/>
            <w:sz w:val="22"/>
            <w:szCs w:val="22"/>
          </w:rPr>
          <w:t>https://doi.org/10.1002/14651858.CD010306.pub2</w:t>
        </w:r>
      </w:hyperlink>
      <w:r w:rsidRPr="001464DE">
        <w:rPr>
          <w:rFonts w:ascii="Arial" w:hAnsi="Arial" w:cs="Arial"/>
          <w:sz w:val="22"/>
          <w:szCs w:val="22"/>
        </w:rPr>
        <w:t xml:space="preserve"> </w:t>
      </w:r>
    </w:p>
    <w:p w14:paraId="3729464A"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Negoescu, G. and David, S. (2009). </w:t>
      </w:r>
      <w:r w:rsidRPr="001464DE">
        <w:rPr>
          <w:rFonts w:ascii="Arial" w:hAnsi="Arial" w:cs="Arial"/>
          <w:i/>
          <w:iCs/>
          <w:sz w:val="22"/>
          <w:szCs w:val="22"/>
        </w:rPr>
        <w:t xml:space="preserve">Employees Misbehaviour: </w:t>
      </w:r>
      <w:proofErr w:type="spellStart"/>
      <w:r w:rsidRPr="001464DE">
        <w:rPr>
          <w:rFonts w:ascii="Arial" w:hAnsi="Arial" w:cs="Arial"/>
          <w:i/>
          <w:iCs/>
          <w:sz w:val="22"/>
          <w:szCs w:val="22"/>
        </w:rPr>
        <w:t>Formes</w:t>
      </w:r>
      <w:proofErr w:type="spellEnd"/>
      <w:r w:rsidRPr="001464DE">
        <w:rPr>
          <w:rFonts w:ascii="Arial" w:hAnsi="Arial" w:cs="Arial"/>
          <w:i/>
          <w:iCs/>
          <w:sz w:val="22"/>
          <w:szCs w:val="22"/>
        </w:rPr>
        <w:t xml:space="preserve">, Causes and What Management Should do to Handle With Employees Misbehaviour: </w:t>
      </w:r>
      <w:r w:rsidRPr="001464DE">
        <w:rPr>
          <w:rFonts w:ascii="Arial" w:hAnsi="Arial" w:cs="Arial"/>
          <w:sz w:val="22"/>
          <w:szCs w:val="22"/>
        </w:rPr>
        <w:t xml:space="preserve">[online] Available at: </w:t>
      </w:r>
      <w:hyperlink r:id="rId28" w:history="1">
        <w:r w:rsidRPr="001464DE">
          <w:rPr>
            <w:rStyle w:val="Hyperlink"/>
            <w:rFonts w:ascii="Arial" w:hAnsi="Arial" w:cs="Arial"/>
            <w:sz w:val="22"/>
            <w:szCs w:val="22"/>
          </w:rPr>
          <w:t>https://www.researchgate.net/profile/Sofia_David/publication/49605108_Employees_Misbehaviour_Formes_Causes_and_What_Management_Should_do_to_Handle_With/links/53ed9e1e0cf26b9b7dc5f0cc/Employees-Misbehaviour-Formes-Causes-and-What-Management-Should-do-to-Handle-With.pdf</w:t>
        </w:r>
      </w:hyperlink>
      <w:r w:rsidRPr="001464DE">
        <w:rPr>
          <w:rFonts w:ascii="Arial" w:hAnsi="Arial" w:cs="Arial"/>
          <w:sz w:val="22"/>
          <w:szCs w:val="22"/>
        </w:rPr>
        <w:t xml:space="preserve">. </w:t>
      </w:r>
    </w:p>
    <w:p w14:paraId="457A6850"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ONS (2023). </w:t>
      </w:r>
      <w:r w:rsidRPr="001464DE">
        <w:rPr>
          <w:rFonts w:ascii="Arial" w:hAnsi="Arial" w:cs="Arial"/>
          <w:i/>
          <w:iCs/>
          <w:sz w:val="22"/>
          <w:szCs w:val="22"/>
        </w:rPr>
        <w:t>The Impact of Strikes in the UK - Office for National Statistics</w:t>
      </w:r>
      <w:r w:rsidRPr="001464DE">
        <w:rPr>
          <w:rFonts w:ascii="Arial" w:hAnsi="Arial" w:cs="Arial"/>
          <w:sz w:val="22"/>
          <w:szCs w:val="22"/>
        </w:rPr>
        <w:t xml:space="preserve">. [online] Office for National Statistics. Available at: </w:t>
      </w:r>
      <w:hyperlink r:id="rId29" w:history="1">
        <w:r w:rsidRPr="001464DE">
          <w:rPr>
            <w:rStyle w:val="Hyperlink"/>
            <w:rFonts w:ascii="Arial" w:hAnsi="Arial" w:cs="Arial"/>
            <w:sz w:val="22"/>
            <w:szCs w:val="22"/>
          </w:rPr>
          <w:t>https://www.ons.gov.uk/employmentandlabourmarket/peopleinwork/workplacedisputesandworkingconditions/articles/theimpactofstrikesintheuk/june2022tofebruary2023</w:t>
        </w:r>
      </w:hyperlink>
      <w:r w:rsidRPr="001464DE">
        <w:rPr>
          <w:rFonts w:ascii="Arial" w:hAnsi="Arial" w:cs="Arial"/>
          <w:sz w:val="22"/>
          <w:szCs w:val="22"/>
        </w:rPr>
        <w:t xml:space="preserve">. </w:t>
      </w:r>
    </w:p>
    <w:p w14:paraId="0400A054"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r w:rsidRPr="001464DE">
        <w:rPr>
          <w:rFonts w:ascii="Arial" w:hAnsi="Arial" w:cs="Arial"/>
          <w:sz w:val="22"/>
          <w:szCs w:val="22"/>
        </w:rPr>
        <w:t xml:space="preserve">Pierro, A., Giacomantonio, M., </w:t>
      </w:r>
      <w:proofErr w:type="spellStart"/>
      <w:r w:rsidRPr="001464DE">
        <w:rPr>
          <w:rFonts w:ascii="Arial" w:hAnsi="Arial" w:cs="Arial"/>
          <w:sz w:val="22"/>
          <w:szCs w:val="22"/>
        </w:rPr>
        <w:t>Kruglanski</w:t>
      </w:r>
      <w:proofErr w:type="spellEnd"/>
      <w:r w:rsidRPr="001464DE">
        <w:rPr>
          <w:rFonts w:ascii="Arial" w:hAnsi="Arial" w:cs="Arial"/>
          <w:sz w:val="22"/>
          <w:szCs w:val="22"/>
        </w:rPr>
        <w:t xml:space="preserve">, A. W., &amp; van Knippenberg, D. (2014). Follower need for cognitive closure as moderator of the effectiveness of leader procedural fairness. </w:t>
      </w:r>
      <w:r w:rsidRPr="001464DE">
        <w:rPr>
          <w:rFonts w:ascii="Arial" w:hAnsi="Arial" w:cs="Arial"/>
          <w:i/>
          <w:iCs/>
          <w:sz w:val="22"/>
          <w:szCs w:val="22"/>
        </w:rPr>
        <w:t>European Journal of Work and Organizational Psychology</w:t>
      </w:r>
      <w:r w:rsidRPr="001464DE">
        <w:rPr>
          <w:rFonts w:ascii="Arial" w:hAnsi="Arial" w:cs="Arial"/>
          <w:sz w:val="22"/>
          <w:szCs w:val="22"/>
        </w:rPr>
        <w:t xml:space="preserve">, </w:t>
      </w:r>
      <w:r w:rsidRPr="001464DE">
        <w:rPr>
          <w:rFonts w:ascii="Arial" w:hAnsi="Arial" w:cs="Arial"/>
          <w:i/>
          <w:iCs/>
          <w:sz w:val="22"/>
          <w:szCs w:val="22"/>
        </w:rPr>
        <w:t>23</w:t>
      </w:r>
      <w:r w:rsidRPr="001464DE">
        <w:rPr>
          <w:rFonts w:ascii="Arial" w:hAnsi="Arial" w:cs="Arial"/>
          <w:sz w:val="22"/>
          <w:szCs w:val="22"/>
        </w:rPr>
        <w:t xml:space="preserve">(4), 582–595. </w:t>
      </w:r>
      <w:hyperlink r:id="rId30" w:history="1">
        <w:r w:rsidRPr="001464DE">
          <w:rPr>
            <w:rStyle w:val="Hyperlink"/>
            <w:rFonts w:ascii="Arial" w:hAnsi="Arial" w:cs="Arial"/>
            <w:sz w:val="22"/>
            <w:szCs w:val="22"/>
          </w:rPr>
          <w:t>https://doi.org/10.1080/1359432X.2013.781269</w:t>
        </w:r>
      </w:hyperlink>
      <w:r w:rsidRPr="001464DE">
        <w:rPr>
          <w:rFonts w:ascii="Arial" w:hAnsi="Arial" w:cs="Arial"/>
          <w:sz w:val="22"/>
          <w:szCs w:val="22"/>
        </w:rPr>
        <w:t xml:space="preserve"> </w:t>
      </w:r>
    </w:p>
    <w:p w14:paraId="27137322" w14:textId="77777777" w:rsidR="001464DE" w:rsidRPr="001464DE" w:rsidRDefault="001464DE" w:rsidP="001464DE">
      <w:pPr>
        <w:rPr>
          <w:rFonts w:ascii="Arial" w:hAnsi="Arial" w:cs="Arial"/>
          <w:sz w:val="22"/>
          <w:szCs w:val="22"/>
        </w:rPr>
      </w:pPr>
      <w:r w:rsidRPr="001464DE">
        <w:rPr>
          <w:rFonts w:ascii="Arial" w:hAnsi="Arial" w:cs="Arial"/>
          <w:sz w:val="22"/>
          <w:szCs w:val="22"/>
        </w:rPr>
        <w:t>‌</w:t>
      </w:r>
      <w:proofErr w:type="spellStart"/>
      <w:r w:rsidRPr="001464DE">
        <w:rPr>
          <w:rFonts w:ascii="Arial" w:hAnsi="Arial" w:cs="Arial"/>
          <w:sz w:val="22"/>
          <w:szCs w:val="22"/>
        </w:rPr>
        <w:t>Prouska</w:t>
      </w:r>
      <w:proofErr w:type="spellEnd"/>
      <w:r w:rsidRPr="001464DE">
        <w:rPr>
          <w:rFonts w:ascii="Arial" w:hAnsi="Arial" w:cs="Arial"/>
          <w:sz w:val="22"/>
          <w:szCs w:val="22"/>
        </w:rPr>
        <w:t xml:space="preserve">, R., </w:t>
      </w:r>
      <w:proofErr w:type="spellStart"/>
      <w:r w:rsidRPr="001464DE">
        <w:rPr>
          <w:rFonts w:ascii="Arial" w:hAnsi="Arial" w:cs="Arial"/>
          <w:sz w:val="22"/>
          <w:szCs w:val="22"/>
        </w:rPr>
        <w:t>Psychogios</w:t>
      </w:r>
      <w:proofErr w:type="spellEnd"/>
      <w:r w:rsidRPr="001464DE">
        <w:rPr>
          <w:rFonts w:ascii="Arial" w:hAnsi="Arial" w:cs="Arial"/>
          <w:sz w:val="22"/>
          <w:szCs w:val="22"/>
        </w:rPr>
        <w:t xml:space="preserve">, A. G., &amp; Rexhepi, Y. (2016). Rewarding employees in turbulent economies for improved organisational performance: Exploring SMEs in the South-Eastern European region. </w:t>
      </w:r>
      <w:r w:rsidRPr="001464DE">
        <w:rPr>
          <w:rFonts w:ascii="Arial" w:hAnsi="Arial" w:cs="Arial"/>
          <w:i/>
          <w:iCs/>
          <w:sz w:val="22"/>
          <w:szCs w:val="22"/>
        </w:rPr>
        <w:t>Personnel Review</w:t>
      </w:r>
      <w:r w:rsidRPr="001464DE">
        <w:rPr>
          <w:rFonts w:ascii="Arial" w:hAnsi="Arial" w:cs="Arial"/>
          <w:sz w:val="22"/>
          <w:szCs w:val="22"/>
        </w:rPr>
        <w:t xml:space="preserve">, </w:t>
      </w:r>
      <w:r w:rsidRPr="001464DE">
        <w:rPr>
          <w:rFonts w:ascii="Arial" w:hAnsi="Arial" w:cs="Arial"/>
          <w:i/>
          <w:iCs/>
          <w:sz w:val="22"/>
          <w:szCs w:val="22"/>
        </w:rPr>
        <w:t>45</w:t>
      </w:r>
      <w:r w:rsidRPr="001464DE">
        <w:rPr>
          <w:rFonts w:ascii="Arial" w:hAnsi="Arial" w:cs="Arial"/>
          <w:sz w:val="22"/>
          <w:szCs w:val="22"/>
        </w:rPr>
        <w:t xml:space="preserve">(6), 1259–1280. </w:t>
      </w:r>
      <w:hyperlink r:id="rId31" w:history="1">
        <w:r w:rsidRPr="001464DE">
          <w:rPr>
            <w:rStyle w:val="Hyperlink"/>
            <w:rFonts w:ascii="Arial" w:hAnsi="Arial" w:cs="Arial"/>
            <w:sz w:val="22"/>
            <w:szCs w:val="22"/>
          </w:rPr>
          <w:t>https://doi.org/10.1108/PR-02-2015-0024</w:t>
        </w:r>
      </w:hyperlink>
      <w:r w:rsidRPr="001464DE">
        <w:rPr>
          <w:rFonts w:ascii="Arial" w:hAnsi="Arial" w:cs="Arial"/>
          <w:sz w:val="22"/>
          <w:szCs w:val="22"/>
        </w:rPr>
        <w:t xml:space="preserve"> </w:t>
      </w:r>
    </w:p>
    <w:p w14:paraId="3034B72B"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Randall, S. (2016). </w:t>
      </w:r>
      <w:r w:rsidRPr="001464DE">
        <w:rPr>
          <w:rFonts w:ascii="Arial" w:hAnsi="Arial" w:cs="Arial"/>
          <w:i/>
          <w:iCs/>
          <w:sz w:val="22"/>
          <w:szCs w:val="22"/>
        </w:rPr>
        <w:t>Turning Grievances into Opportunities for Growth</w:t>
      </w:r>
      <w:r w:rsidRPr="001464DE">
        <w:rPr>
          <w:rFonts w:ascii="Arial" w:hAnsi="Arial" w:cs="Arial"/>
          <w:sz w:val="22"/>
          <w:szCs w:val="22"/>
        </w:rPr>
        <w:t xml:space="preserve">. [online] Birkett Long LLP. Available at: </w:t>
      </w:r>
      <w:hyperlink r:id="rId32" w:history="1">
        <w:r w:rsidRPr="001464DE">
          <w:rPr>
            <w:rStyle w:val="Hyperlink"/>
            <w:rFonts w:ascii="Arial" w:hAnsi="Arial" w:cs="Arial"/>
            <w:sz w:val="22"/>
            <w:szCs w:val="22"/>
          </w:rPr>
          <w:t>https://www.birkettlong.co.uk/insights/employment/turning-grievances-opportunities-growth</w:t>
        </w:r>
      </w:hyperlink>
      <w:r w:rsidRPr="001464DE">
        <w:rPr>
          <w:rFonts w:ascii="Arial" w:hAnsi="Arial" w:cs="Arial"/>
          <w:sz w:val="22"/>
          <w:szCs w:val="22"/>
        </w:rPr>
        <w:t xml:space="preserve">. </w:t>
      </w:r>
    </w:p>
    <w:p w14:paraId="7163C1F6"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 xml:space="preserve">Ritchie, J. and </w:t>
      </w:r>
      <w:proofErr w:type="spellStart"/>
      <w:proofErr w:type="gramStart"/>
      <w:r w:rsidRPr="001464DE">
        <w:rPr>
          <w:rFonts w:ascii="Arial" w:hAnsi="Arial" w:cs="Arial"/>
          <w:sz w:val="22"/>
          <w:szCs w:val="22"/>
        </w:rPr>
        <w:t>Aylott</w:t>
      </w:r>
      <w:proofErr w:type="spellEnd"/>
      <w:r w:rsidRPr="001464DE">
        <w:rPr>
          <w:rFonts w:ascii="Arial" w:hAnsi="Arial" w:cs="Arial"/>
          <w:sz w:val="22"/>
          <w:szCs w:val="22"/>
        </w:rPr>
        <w:t xml:space="preserve"> ,</w:t>
      </w:r>
      <w:proofErr w:type="gramEnd"/>
      <w:r w:rsidRPr="001464DE">
        <w:rPr>
          <w:rFonts w:ascii="Arial" w:hAnsi="Arial" w:cs="Arial"/>
          <w:sz w:val="22"/>
          <w:szCs w:val="22"/>
        </w:rPr>
        <w:t xml:space="preserve"> L. (2023). </w:t>
      </w:r>
      <w:r w:rsidRPr="001464DE">
        <w:rPr>
          <w:rFonts w:ascii="Arial" w:hAnsi="Arial" w:cs="Arial"/>
          <w:i/>
          <w:iCs/>
          <w:sz w:val="22"/>
          <w:szCs w:val="22"/>
        </w:rPr>
        <w:t>Improving Working Relationships between Employers and Employees</w:t>
      </w:r>
      <w:r w:rsidRPr="001464DE">
        <w:rPr>
          <w:rFonts w:ascii="Arial" w:hAnsi="Arial" w:cs="Arial"/>
          <w:sz w:val="22"/>
          <w:szCs w:val="22"/>
        </w:rPr>
        <w:t xml:space="preserve">. [online] www.peoplemanagement.co.uk. Available at: </w:t>
      </w:r>
      <w:hyperlink r:id="rId33" w:history="1">
        <w:r w:rsidRPr="001464DE">
          <w:rPr>
            <w:rStyle w:val="Hyperlink"/>
            <w:rFonts w:ascii="Arial" w:hAnsi="Arial" w:cs="Arial"/>
            <w:sz w:val="22"/>
            <w:szCs w:val="22"/>
          </w:rPr>
          <w:t>https://www.peoplemanagement.co.uk/article/1839745/improving-working-relationships-employers-employees</w:t>
        </w:r>
      </w:hyperlink>
      <w:r w:rsidRPr="001464DE">
        <w:rPr>
          <w:rFonts w:ascii="Arial" w:hAnsi="Arial" w:cs="Arial"/>
          <w:sz w:val="22"/>
          <w:szCs w:val="22"/>
        </w:rPr>
        <w:t xml:space="preserve">. </w:t>
      </w:r>
    </w:p>
    <w:p w14:paraId="1B14F64D"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r w:rsidRPr="001464DE">
        <w:rPr>
          <w:rFonts w:ascii="Arial" w:hAnsi="Arial" w:cs="Arial"/>
          <w:sz w:val="22"/>
          <w:szCs w:val="22"/>
        </w:rPr>
        <w:t xml:space="preserve">Singh, R. (1995). Dispute resolution in Britain: contemporary trends. </w:t>
      </w:r>
      <w:r w:rsidRPr="001464DE">
        <w:rPr>
          <w:rFonts w:ascii="Arial" w:hAnsi="Arial" w:cs="Arial"/>
          <w:i/>
          <w:iCs/>
          <w:sz w:val="22"/>
          <w:szCs w:val="22"/>
        </w:rPr>
        <w:t>International Journal of Manpower</w:t>
      </w:r>
      <w:r w:rsidRPr="001464DE">
        <w:rPr>
          <w:rFonts w:ascii="Arial" w:hAnsi="Arial" w:cs="Arial"/>
          <w:sz w:val="22"/>
          <w:szCs w:val="22"/>
        </w:rPr>
        <w:t xml:space="preserve">, </w:t>
      </w:r>
      <w:r w:rsidRPr="001464DE">
        <w:rPr>
          <w:rFonts w:ascii="Arial" w:hAnsi="Arial" w:cs="Arial"/>
          <w:i/>
          <w:iCs/>
          <w:sz w:val="22"/>
          <w:szCs w:val="22"/>
        </w:rPr>
        <w:t>16</w:t>
      </w:r>
      <w:r w:rsidRPr="001464DE">
        <w:rPr>
          <w:rFonts w:ascii="Arial" w:hAnsi="Arial" w:cs="Arial"/>
          <w:sz w:val="22"/>
          <w:szCs w:val="22"/>
        </w:rPr>
        <w:t xml:space="preserve">(9), 42–52. </w:t>
      </w:r>
      <w:hyperlink r:id="rId34" w:history="1">
        <w:r w:rsidRPr="001464DE">
          <w:rPr>
            <w:rStyle w:val="Hyperlink"/>
            <w:rFonts w:ascii="Arial" w:hAnsi="Arial" w:cs="Arial"/>
            <w:sz w:val="22"/>
            <w:szCs w:val="22"/>
          </w:rPr>
          <w:t>https://doi.org/10.1108/01437729510102701</w:t>
        </w:r>
      </w:hyperlink>
      <w:r w:rsidRPr="001464DE">
        <w:rPr>
          <w:rFonts w:ascii="Arial" w:hAnsi="Arial" w:cs="Arial"/>
          <w:sz w:val="22"/>
          <w:szCs w:val="22"/>
        </w:rPr>
        <w:t xml:space="preserve"> </w:t>
      </w:r>
    </w:p>
    <w:p w14:paraId="0E39AC3C"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proofErr w:type="spellStart"/>
      <w:r w:rsidRPr="001464DE">
        <w:rPr>
          <w:rFonts w:ascii="Arial" w:hAnsi="Arial" w:cs="Arial"/>
          <w:sz w:val="22"/>
          <w:szCs w:val="22"/>
        </w:rPr>
        <w:t>Suff</w:t>
      </w:r>
      <w:proofErr w:type="spellEnd"/>
      <w:r w:rsidRPr="001464DE">
        <w:rPr>
          <w:rFonts w:ascii="Arial" w:hAnsi="Arial" w:cs="Arial"/>
          <w:sz w:val="22"/>
          <w:szCs w:val="22"/>
        </w:rPr>
        <w:t>, R. (2022). </w:t>
      </w:r>
      <w:r w:rsidRPr="001464DE">
        <w:rPr>
          <w:rFonts w:ascii="Arial" w:hAnsi="Arial" w:cs="Arial"/>
          <w:i/>
          <w:iCs/>
          <w:sz w:val="22"/>
          <w:szCs w:val="22"/>
        </w:rPr>
        <w:t>Recommendations for Working with Employee Representatives for Mutual Gain COLLECTIVE EMPLOYEE VOICE Report</w:t>
      </w:r>
      <w:r w:rsidRPr="001464DE">
        <w:rPr>
          <w:rFonts w:ascii="Arial" w:hAnsi="Arial" w:cs="Arial"/>
          <w:sz w:val="22"/>
          <w:szCs w:val="22"/>
        </w:rPr>
        <w:t xml:space="preserve">. [online] CIPD. Available at: </w:t>
      </w:r>
      <w:hyperlink r:id="rId35" w:history="1">
        <w:r w:rsidRPr="001464DE">
          <w:rPr>
            <w:rStyle w:val="Hyperlink"/>
            <w:rFonts w:ascii="Arial" w:hAnsi="Arial" w:cs="Arial"/>
            <w:sz w:val="22"/>
            <w:szCs w:val="22"/>
          </w:rPr>
          <w:t>https://www.cipd.org/globalassets/media/knowledge/knowledge-hub/reports/collective-employee-voice-report-july-2022_tcm18-110238.pdf</w:t>
        </w:r>
      </w:hyperlink>
      <w:r w:rsidRPr="001464DE">
        <w:rPr>
          <w:rFonts w:ascii="Arial" w:hAnsi="Arial" w:cs="Arial"/>
          <w:sz w:val="22"/>
          <w:szCs w:val="22"/>
        </w:rPr>
        <w:t xml:space="preserve">. </w:t>
      </w:r>
    </w:p>
    <w:p w14:paraId="55913F7B"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 xml:space="preserve"> </w:t>
      </w:r>
      <w:r w:rsidRPr="001464DE">
        <w:rPr>
          <w:rFonts w:ascii="Arial" w:hAnsi="Arial" w:cs="Arial"/>
          <w:sz w:val="22"/>
          <w:szCs w:val="22"/>
        </w:rPr>
        <w:t xml:space="preserve">Ullrich, A., </w:t>
      </w:r>
      <w:proofErr w:type="spellStart"/>
      <w:r w:rsidRPr="001464DE">
        <w:rPr>
          <w:rFonts w:ascii="Arial" w:hAnsi="Arial" w:cs="Arial"/>
          <w:sz w:val="22"/>
          <w:szCs w:val="22"/>
        </w:rPr>
        <w:t>Reißig</w:t>
      </w:r>
      <w:proofErr w:type="spellEnd"/>
      <w:r w:rsidRPr="001464DE">
        <w:rPr>
          <w:rFonts w:ascii="Arial" w:hAnsi="Arial" w:cs="Arial"/>
          <w:sz w:val="22"/>
          <w:szCs w:val="22"/>
        </w:rPr>
        <w:t xml:space="preserve">, M., Niehoff, S., &amp; Beier, G. (2023). Employee involvement and participation in digital transformation: a combined analysis of literature and practitioners’ expertise. </w:t>
      </w:r>
      <w:r w:rsidRPr="001464DE">
        <w:rPr>
          <w:rFonts w:ascii="Arial" w:hAnsi="Arial" w:cs="Arial"/>
          <w:i/>
          <w:iCs/>
          <w:sz w:val="22"/>
          <w:szCs w:val="22"/>
        </w:rPr>
        <w:t>Journal of Organizational Change Management</w:t>
      </w:r>
      <w:r w:rsidRPr="001464DE">
        <w:rPr>
          <w:rFonts w:ascii="Arial" w:hAnsi="Arial" w:cs="Arial"/>
          <w:sz w:val="22"/>
          <w:szCs w:val="22"/>
        </w:rPr>
        <w:t xml:space="preserve">, </w:t>
      </w:r>
      <w:r w:rsidRPr="001464DE">
        <w:rPr>
          <w:rFonts w:ascii="Arial" w:hAnsi="Arial" w:cs="Arial"/>
          <w:i/>
          <w:iCs/>
          <w:sz w:val="22"/>
          <w:szCs w:val="22"/>
        </w:rPr>
        <w:t>36</w:t>
      </w:r>
      <w:r w:rsidRPr="001464DE">
        <w:rPr>
          <w:rFonts w:ascii="Arial" w:hAnsi="Arial" w:cs="Arial"/>
          <w:sz w:val="22"/>
          <w:szCs w:val="22"/>
        </w:rPr>
        <w:t xml:space="preserve">(8), 29–48. </w:t>
      </w:r>
      <w:hyperlink r:id="rId36" w:history="1">
        <w:r w:rsidRPr="001464DE">
          <w:rPr>
            <w:rStyle w:val="Hyperlink"/>
            <w:rFonts w:ascii="Arial" w:hAnsi="Arial" w:cs="Arial"/>
            <w:sz w:val="22"/>
            <w:szCs w:val="22"/>
          </w:rPr>
          <w:t>https://doi.org/10.1108/JOCM-10-2022-0302</w:t>
        </w:r>
      </w:hyperlink>
      <w:r w:rsidRPr="001464DE">
        <w:rPr>
          <w:rFonts w:ascii="Arial" w:hAnsi="Arial" w:cs="Arial"/>
          <w:sz w:val="22"/>
          <w:szCs w:val="22"/>
        </w:rPr>
        <w:t xml:space="preserve"> </w:t>
      </w:r>
    </w:p>
    <w:p w14:paraId="403D28AD"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Unison (2020). </w:t>
      </w:r>
      <w:r w:rsidRPr="001464DE">
        <w:rPr>
          <w:rFonts w:ascii="Arial" w:hAnsi="Arial" w:cs="Arial"/>
          <w:i/>
          <w:iCs/>
          <w:sz w:val="22"/>
          <w:szCs w:val="22"/>
        </w:rPr>
        <w:t>Industrial Action</w:t>
      </w:r>
      <w:r w:rsidRPr="001464DE">
        <w:rPr>
          <w:rFonts w:ascii="Arial" w:hAnsi="Arial" w:cs="Arial"/>
          <w:sz w:val="22"/>
          <w:szCs w:val="22"/>
        </w:rPr>
        <w:t xml:space="preserve">. [online] UNISON National. Available at: </w:t>
      </w:r>
      <w:hyperlink r:id="rId37" w:history="1">
        <w:r w:rsidRPr="001464DE">
          <w:rPr>
            <w:rStyle w:val="Hyperlink"/>
            <w:rFonts w:ascii="Arial" w:hAnsi="Arial" w:cs="Arial"/>
            <w:sz w:val="22"/>
            <w:szCs w:val="22"/>
          </w:rPr>
          <w:t>https://www.unison.org.uk/get-help/knowledge/disputes-grievances/industrial-action /</w:t>
        </w:r>
      </w:hyperlink>
      <w:r w:rsidRPr="001464DE">
        <w:rPr>
          <w:rFonts w:ascii="Arial" w:hAnsi="Arial" w:cs="Arial"/>
          <w:sz w:val="22"/>
          <w:szCs w:val="22"/>
        </w:rPr>
        <w:t xml:space="preserve">. </w:t>
      </w:r>
    </w:p>
    <w:p w14:paraId="054E4A45" w14:textId="77777777" w:rsidR="001464DE" w:rsidRPr="001464DE" w:rsidRDefault="001464DE" w:rsidP="001464DE">
      <w:pPr>
        <w:rPr>
          <w:rFonts w:ascii="Arial" w:hAnsi="Arial" w:cs="Arial"/>
          <w:sz w:val="22"/>
          <w:szCs w:val="22"/>
        </w:rPr>
      </w:pPr>
      <w:r w:rsidRPr="001464DE">
        <w:rPr>
          <w:rFonts w:ascii="Arial" w:hAnsi="Arial" w:cs="Arial"/>
          <w:sz w:val="22"/>
          <w:szCs w:val="22"/>
        </w:rPr>
        <w:lastRenderedPageBreak/>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Watt, K. (2024). </w:t>
      </w:r>
      <w:r w:rsidRPr="001464DE">
        <w:rPr>
          <w:rFonts w:ascii="Arial" w:hAnsi="Arial" w:cs="Arial"/>
          <w:i/>
          <w:iCs/>
          <w:sz w:val="22"/>
          <w:szCs w:val="22"/>
        </w:rPr>
        <w:t>Dispute in the workplace: a Story of Change and Complexity</w:t>
      </w:r>
      <w:r w:rsidRPr="001464DE">
        <w:rPr>
          <w:rFonts w:ascii="Arial" w:hAnsi="Arial" w:cs="Arial"/>
          <w:sz w:val="22"/>
          <w:szCs w:val="22"/>
        </w:rPr>
        <w:t xml:space="preserve">. [online] </w:t>
      </w:r>
      <w:proofErr w:type="spellStart"/>
      <w:r w:rsidRPr="001464DE">
        <w:rPr>
          <w:rFonts w:ascii="Arial" w:hAnsi="Arial" w:cs="Arial"/>
          <w:sz w:val="22"/>
          <w:szCs w:val="22"/>
        </w:rPr>
        <w:t>Acas</w:t>
      </w:r>
      <w:proofErr w:type="spellEnd"/>
      <w:r w:rsidRPr="001464DE">
        <w:rPr>
          <w:rFonts w:ascii="Arial" w:hAnsi="Arial" w:cs="Arial"/>
          <w:sz w:val="22"/>
          <w:szCs w:val="22"/>
        </w:rPr>
        <w:t xml:space="preserve">. Available at: </w:t>
      </w:r>
      <w:hyperlink r:id="rId38" w:history="1">
        <w:r w:rsidRPr="001464DE">
          <w:rPr>
            <w:rStyle w:val="Hyperlink"/>
            <w:rFonts w:ascii="Arial" w:hAnsi="Arial" w:cs="Arial"/>
            <w:sz w:val="22"/>
            <w:szCs w:val="22"/>
          </w:rPr>
          <w:t>https://www.acas.org.uk/dispute-in-the-workplace-a-story-of-change-and-complexity</w:t>
        </w:r>
      </w:hyperlink>
      <w:r w:rsidRPr="001464DE">
        <w:rPr>
          <w:rFonts w:ascii="Arial" w:hAnsi="Arial" w:cs="Arial"/>
          <w:sz w:val="22"/>
          <w:szCs w:val="22"/>
        </w:rPr>
        <w:t xml:space="preserve">. </w:t>
      </w:r>
    </w:p>
    <w:p w14:paraId="2783EF3E"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Young, J. (2024). </w:t>
      </w:r>
      <w:r w:rsidRPr="001464DE">
        <w:rPr>
          <w:rFonts w:ascii="Arial" w:hAnsi="Arial" w:cs="Arial"/>
          <w:i/>
          <w:iCs/>
          <w:sz w:val="22"/>
          <w:szCs w:val="22"/>
        </w:rPr>
        <w:t>CIPD | Employee Engagement &amp; Motivation | Factsheets</w:t>
      </w:r>
      <w:r w:rsidRPr="001464DE">
        <w:rPr>
          <w:rFonts w:ascii="Arial" w:hAnsi="Arial" w:cs="Arial"/>
          <w:sz w:val="22"/>
          <w:szCs w:val="22"/>
        </w:rPr>
        <w:t xml:space="preserve">. [online] CIPD. Available at: </w:t>
      </w:r>
      <w:hyperlink r:id="rId39" w:history="1">
        <w:r w:rsidRPr="001464DE">
          <w:rPr>
            <w:rStyle w:val="Hyperlink"/>
            <w:rFonts w:ascii="Arial" w:hAnsi="Arial" w:cs="Arial"/>
            <w:sz w:val="22"/>
            <w:szCs w:val="22"/>
          </w:rPr>
          <w:t>https://www.cipd.org/uk/knowledge/factsheets/engagement-factsheet/</w:t>
        </w:r>
      </w:hyperlink>
      <w:r w:rsidRPr="001464DE">
        <w:rPr>
          <w:rFonts w:ascii="Arial" w:hAnsi="Arial" w:cs="Arial"/>
          <w:sz w:val="22"/>
          <w:szCs w:val="22"/>
        </w:rPr>
        <w:t xml:space="preserve">. </w:t>
      </w:r>
    </w:p>
    <w:p w14:paraId="0B7DDD84"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ACAS (2014). Trade union Representation in the Workplace. {online] ACAS. ACAS. Available at: </w:t>
      </w:r>
      <w:hyperlink r:id="rId40" w:history="1">
        <w:r w:rsidRPr="001464DE">
          <w:rPr>
            <w:rStyle w:val="Hyperlink"/>
            <w:rFonts w:ascii="Arial" w:hAnsi="Arial" w:cs="Arial"/>
            <w:sz w:val="22"/>
            <w:szCs w:val="22"/>
          </w:rPr>
          <w:t>https://www.acas.org.uk/sites/default/files/2021-03/trade-union-representation-in-the-workplace.pdf</w:t>
        </w:r>
      </w:hyperlink>
      <w:r w:rsidRPr="001464DE">
        <w:rPr>
          <w:rFonts w:ascii="Arial" w:hAnsi="Arial" w:cs="Arial"/>
          <w:sz w:val="22"/>
          <w:szCs w:val="22"/>
        </w:rPr>
        <w:t xml:space="preserve"> </w:t>
      </w:r>
    </w:p>
    <w:p w14:paraId="76A7C912" w14:textId="77777777" w:rsidR="001464DE" w:rsidRPr="001464DE" w:rsidRDefault="001464DE" w:rsidP="001464DE">
      <w:pPr>
        <w:rPr>
          <w:rFonts w:ascii="Arial" w:hAnsi="Arial" w:cs="Arial"/>
          <w:sz w:val="22"/>
          <w:szCs w:val="22"/>
        </w:rPr>
      </w:pPr>
      <w:r w:rsidRPr="001464DE">
        <w:rPr>
          <w:rFonts w:ascii="Arial" w:hAnsi="Arial" w:cs="Arial"/>
          <w:sz w:val="22"/>
          <w:szCs w:val="22"/>
        </w:rPr>
        <w:t>ACAS (2021). </w:t>
      </w:r>
      <w:r w:rsidRPr="001464DE">
        <w:rPr>
          <w:rFonts w:ascii="Arial" w:hAnsi="Arial" w:cs="Arial"/>
          <w:i/>
          <w:iCs/>
          <w:sz w:val="22"/>
          <w:szCs w:val="22"/>
        </w:rPr>
        <w:t>Non-Union Representation in the Workplace</w:t>
      </w:r>
      <w:r w:rsidRPr="001464DE">
        <w:rPr>
          <w:rFonts w:ascii="Arial" w:hAnsi="Arial" w:cs="Arial"/>
          <w:sz w:val="22"/>
          <w:szCs w:val="22"/>
        </w:rPr>
        <w:t>. [online] </w:t>
      </w:r>
      <w:r w:rsidRPr="001464DE">
        <w:rPr>
          <w:rFonts w:ascii="Arial" w:hAnsi="Arial" w:cs="Arial"/>
          <w:i/>
          <w:iCs/>
          <w:sz w:val="22"/>
          <w:szCs w:val="22"/>
        </w:rPr>
        <w:t>ACAS</w:t>
      </w:r>
      <w:r w:rsidRPr="001464DE">
        <w:rPr>
          <w:rFonts w:ascii="Arial" w:hAnsi="Arial" w:cs="Arial"/>
          <w:sz w:val="22"/>
          <w:szCs w:val="22"/>
        </w:rPr>
        <w:t xml:space="preserve">. ACAS. Available at: </w:t>
      </w:r>
      <w:hyperlink r:id="rId41" w:history="1">
        <w:r w:rsidRPr="001464DE">
          <w:rPr>
            <w:rStyle w:val="Hyperlink"/>
            <w:rFonts w:ascii="Arial" w:hAnsi="Arial" w:cs="Arial"/>
            <w:sz w:val="22"/>
            <w:szCs w:val="22"/>
          </w:rPr>
          <w:t>https://www.acas.org.uk/sites/default/files/2021-03/non-union-representation-in-the-workplace.pdf</w:t>
        </w:r>
      </w:hyperlink>
      <w:r w:rsidRPr="001464DE">
        <w:rPr>
          <w:rFonts w:ascii="Arial" w:hAnsi="Arial" w:cs="Arial"/>
          <w:sz w:val="22"/>
          <w:szCs w:val="22"/>
        </w:rPr>
        <w:t xml:space="preserve">. </w:t>
      </w:r>
    </w:p>
    <w:p w14:paraId="1DD9B99E" w14:textId="77777777" w:rsidR="001464DE" w:rsidRPr="001464DE" w:rsidRDefault="001464DE" w:rsidP="001464DE">
      <w:pPr>
        <w:rPr>
          <w:rFonts w:ascii="Arial" w:hAnsi="Arial" w:cs="Arial"/>
          <w:sz w:val="22"/>
          <w:szCs w:val="22"/>
        </w:rPr>
      </w:pPr>
      <w:r w:rsidRPr="001464DE">
        <w:rPr>
          <w:rFonts w:ascii="Arial" w:hAnsi="Arial" w:cs="Arial"/>
          <w:sz w:val="22"/>
          <w:szCs w:val="22"/>
        </w:rPr>
        <w:t>ACAS (2024). </w:t>
      </w:r>
      <w:r w:rsidRPr="001464DE">
        <w:rPr>
          <w:rFonts w:ascii="Arial" w:hAnsi="Arial" w:cs="Arial"/>
          <w:i/>
          <w:iCs/>
          <w:sz w:val="22"/>
          <w:szCs w:val="22"/>
        </w:rPr>
        <w:t>Formal Grievance procedure: Step by Step</w:t>
      </w:r>
      <w:r w:rsidRPr="001464DE">
        <w:rPr>
          <w:rFonts w:ascii="Arial" w:hAnsi="Arial" w:cs="Arial"/>
          <w:sz w:val="22"/>
          <w:szCs w:val="22"/>
        </w:rPr>
        <w:t xml:space="preserve">. [online] ACAS. Available at: </w:t>
      </w:r>
      <w:hyperlink r:id="rId42" w:history="1">
        <w:r w:rsidRPr="001464DE">
          <w:rPr>
            <w:rStyle w:val="Hyperlink"/>
            <w:rFonts w:ascii="Arial" w:hAnsi="Arial" w:cs="Arial"/>
            <w:sz w:val="22"/>
            <w:szCs w:val="22"/>
          </w:rPr>
          <w:t>https://www.acas.org.uk/grievance-procedure-step-by-step</w:t>
        </w:r>
      </w:hyperlink>
      <w:r w:rsidRPr="001464DE">
        <w:rPr>
          <w:rFonts w:ascii="Arial" w:hAnsi="Arial" w:cs="Arial"/>
          <w:sz w:val="22"/>
          <w:szCs w:val="22"/>
        </w:rPr>
        <w:t xml:space="preserve">. </w:t>
      </w:r>
    </w:p>
    <w:p w14:paraId="44B2A276" w14:textId="77777777" w:rsidR="001464DE" w:rsidRPr="001464DE" w:rsidRDefault="001464DE" w:rsidP="001464DE">
      <w:pPr>
        <w:spacing w:line="360" w:lineRule="atLeast"/>
        <w:rPr>
          <w:rFonts w:ascii="Arial" w:eastAsia="Times New Roman" w:hAnsi="Arial" w:cs="Arial"/>
          <w:color w:val="000000"/>
          <w:sz w:val="22"/>
          <w:szCs w:val="22"/>
          <w:lang w:eastAsia="en-GB"/>
        </w:rPr>
      </w:pPr>
      <w:r w:rsidRPr="001464DE">
        <w:rPr>
          <w:rFonts w:ascii="Arial" w:eastAsia="Times New Roman" w:hAnsi="Arial" w:cs="Arial"/>
          <w:color w:val="000000"/>
          <w:sz w:val="22"/>
          <w:szCs w:val="22"/>
          <w:lang w:eastAsia="en-GB"/>
        </w:rPr>
        <w:t>ACAS (2024). </w:t>
      </w:r>
      <w:r w:rsidRPr="001464DE">
        <w:rPr>
          <w:rFonts w:ascii="Arial" w:eastAsia="Times New Roman" w:hAnsi="Arial" w:cs="Arial"/>
          <w:i/>
          <w:iCs/>
          <w:color w:val="000000"/>
          <w:sz w:val="22"/>
          <w:szCs w:val="22"/>
          <w:lang w:eastAsia="en-GB"/>
        </w:rPr>
        <w:t>How early conciliation works</w:t>
      </w:r>
      <w:r w:rsidRPr="001464DE">
        <w:rPr>
          <w:rFonts w:ascii="Arial" w:eastAsia="Times New Roman" w:hAnsi="Arial" w:cs="Arial"/>
          <w:color w:val="000000"/>
          <w:sz w:val="22"/>
          <w:szCs w:val="22"/>
          <w:lang w:eastAsia="en-GB"/>
        </w:rPr>
        <w:t xml:space="preserve">. [online] </w:t>
      </w:r>
      <w:proofErr w:type="spellStart"/>
      <w:r w:rsidRPr="001464DE">
        <w:rPr>
          <w:rFonts w:ascii="Arial" w:eastAsia="Times New Roman" w:hAnsi="Arial" w:cs="Arial"/>
          <w:color w:val="000000"/>
          <w:sz w:val="22"/>
          <w:szCs w:val="22"/>
          <w:lang w:eastAsia="en-GB"/>
        </w:rPr>
        <w:t>Acas</w:t>
      </w:r>
      <w:proofErr w:type="spellEnd"/>
      <w:r w:rsidRPr="001464DE">
        <w:rPr>
          <w:rFonts w:ascii="Arial" w:eastAsia="Times New Roman" w:hAnsi="Arial" w:cs="Arial"/>
          <w:color w:val="000000"/>
          <w:sz w:val="22"/>
          <w:szCs w:val="22"/>
          <w:lang w:eastAsia="en-GB"/>
        </w:rPr>
        <w:t xml:space="preserve">. Available at: </w:t>
      </w:r>
      <w:hyperlink r:id="rId43" w:history="1">
        <w:r w:rsidRPr="001464DE">
          <w:rPr>
            <w:rStyle w:val="Hyperlink"/>
            <w:rFonts w:ascii="Arial" w:eastAsia="Times New Roman" w:hAnsi="Arial" w:cs="Arial"/>
            <w:sz w:val="22"/>
            <w:szCs w:val="22"/>
            <w:lang w:eastAsia="en-GB"/>
          </w:rPr>
          <w:t>https://www.acas.org.uk/early-conciliation/how-early-conciliation-works</w:t>
        </w:r>
      </w:hyperlink>
      <w:r w:rsidRPr="001464DE">
        <w:rPr>
          <w:rFonts w:ascii="Arial" w:eastAsia="Times New Roman" w:hAnsi="Arial" w:cs="Arial"/>
          <w:color w:val="000000"/>
          <w:sz w:val="22"/>
          <w:szCs w:val="22"/>
          <w:lang w:eastAsia="en-GB"/>
        </w:rPr>
        <w:t xml:space="preserve">. </w:t>
      </w:r>
    </w:p>
    <w:p w14:paraId="140F6E53" w14:textId="77777777" w:rsidR="001464DE" w:rsidRPr="001464DE" w:rsidRDefault="001464DE" w:rsidP="001464DE">
      <w:pPr>
        <w:rPr>
          <w:rFonts w:ascii="Arial" w:hAnsi="Arial" w:cs="Arial"/>
          <w:sz w:val="22"/>
          <w:szCs w:val="22"/>
        </w:rPr>
      </w:pPr>
      <w:r w:rsidRPr="001464DE">
        <w:rPr>
          <w:rFonts w:ascii="Arial" w:eastAsia="Times New Roman" w:hAnsi="Arial" w:cs="Arial"/>
          <w:color w:val="000000"/>
          <w:sz w:val="22"/>
          <w:szCs w:val="22"/>
          <w:lang w:eastAsia="en-GB"/>
        </w:rPr>
        <w:t xml:space="preserve"> </w:t>
      </w:r>
      <w:r w:rsidRPr="001464DE">
        <w:rPr>
          <w:rFonts w:ascii="Arial" w:hAnsi="Arial" w:cs="Arial"/>
          <w:sz w:val="22"/>
          <w:szCs w:val="22"/>
        </w:rPr>
        <w:t>ACAS (2024). </w:t>
      </w:r>
      <w:r w:rsidRPr="001464DE">
        <w:rPr>
          <w:rFonts w:ascii="Arial" w:hAnsi="Arial" w:cs="Arial"/>
          <w:i/>
          <w:iCs/>
          <w:sz w:val="22"/>
          <w:szCs w:val="22"/>
        </w:rPr>
        <w:t>The law on industrial action: Strikes and industrial action</w:t>
      </w:r>
      <w:r w:rsidRPr="001464DE">
        <w:rPr>
          <w:rFonts w:ascii="Arial" w:hAnsi="Arial" w:cs="Arial"/>
          <w:sz w:val="22"/>
          <w:szCs w:val="22"/>
        </w:rPr>
        <w:t xml:space="preserve">. [online] </w:t>
      </w:r>
      <w:proofErr w:type="spellStart"/>
      <w:r w:rsidRPr="001464DE">
        <w:rPr>
          <w:rFonts w:ascii="Arial" w:hAnsi="Arial" w:cs="Arial"/>
          <w:sz w:val="22"/>
          <w:szCs w:val="22"/>
        </w:rPr>
        <w:t>Acas</w:t>
      </w:r>
      <w:proofErr w:type="spellEnd"/>
      <w:r w:rsidRPr="001464DE">
        <w:rPr>
          <w:rFonts w:ascii="Arial" w:hAnsi="Arial" w:cs="Arial"/>
          <w:sz w:val="22"/>
          <w:szCs w:val="22"/>
        </w:rPr>
        <w:t xml:space="preserve">. Available at: </w:t>
      </w:r>
      <w:hyperlink r:id="rId44" w:history="1">
        <w:r w:rsidRPr="001464DE">
          <w:rPr>
            <w:rStyle w:val="Hyperlink"/>
            <w:rFonts w:ascii="Arial" w:hAnsi="Arial" w:cs="Arial"/>
            <w:sz w:val="22"/>
            <w:szCs w:val="22"/>
          </w:rPr>
          <w:t>https://www.acas.org.uk/strikes-and-industrial-action</w:t>
        </w:r>
      </w:hyperlink>
      <w:r w:rsidRPr="001464DE">
        <w:rPr>
          <w:rFonts w:ascii="Arial" w:hAnsi="Arial" w:cs="Arial"/>
          <w:sz w:val="22"/>
          <w:szCs w:val="22"/>
        </w:rPr>
        <w:t xml:space="preserve">. </w:t>
      </w:r>
    </w:p>
    <w:p w14:paraId="2F081762" w14:textId="77777777" w:rsidR="001464DE" w:rsidRPr="001464DE" w:rsidRDefault="001464DE" w:rsidP="001464DE">
      <w:pPr>
        <w:rPr>
          <w:rFonts w:ascii="Arial" w:hAnsi="Arial" w:cs="Arial"/>
          <w:sz w:val="22"/>
          <w:szCs w:val="22"/>
        </w:rPr>
      </w:pPr>
      <w:r w:rsidRPr="001464DE">
        <w:rPr>
          <w:rFonts w:ascii="Arial" w:hAnsi="Arial" w:cs="Arial"/>
          <w:sz w:val="22"/>
          <w:szCs w:val="22"/>
        </w:rPr>
        <w:t>ACAS (2024). </w:t>
      </w:r>
      <w:r w:rsidRPr="001464DE">
        <w:rPr>
          <w:rFonts w:ascii="Arial" w:hAnsi="Arial" w:cs="Arial"/>
          <w:i/>
          <w:iCs/>
          <w:sz w:val="22"/>
          <w:szCs w:val="22"/>
        </w:rPr>
        <w:t>Unfair Dismissal</w:t>
      </w:r>
      <w:r w:rsidRPr="001464DE">
        <w:rPr>
          <w:rFonts w:ascii="Arial" w:hAnsi="Arial" w:cs="Arial"/>
          <w:sz w:val="22"/>
          <w:szCs w:val="22"/>
        </w:rPr>
        <w:t xml:space="preserve">. [online] ACAS. Available at: </w:t>
      </w:r>
      <w:hyperlink r:id="rId45" w:history="1">
        <w:r w:rsidRPr="001464DE">
          <w:rPr>
            <w:rStyle w:val="Hyperlink"/>
            <w:rFonts w:ascii="Arial" w:hAnsi="Arial" w:cs="Arial"/>
            <w:sz w:val="22"/>
            <w:szCs w:val="22"/>
          </w:rPr>
          <w:t>https://www.acas.org.uk/dismissals/unfair-dismissal</w:t>
        </w:r>
      </w:hyperlink>
      <w:r w:rsidRPr="001464DE">
        <w:rPr>
          <w:rFonts w:ascii="Arial" w:hAnsi="Arial" w:cs="Arial"/>
          <w:sz w:val="22"/>
          <w:szCs w:val="22"/>
        </w:rPr>
        <w:t xml:space="preserve">. </w:t>
      </w:r>
    </w:p>
    <w:p w14:paraId="6475CB0A" w14:textId="77777777" w:rsidR="001464DE" w:rsidRPr="001464DE" w:rsidRDefault="001464DE" w:rsidP="001464DE">
      <w:pPr>
        <w:rPr>
          <w:rFonts w:ascii="Arial" w:hAnsi="Arial" w:cs="Arial"/>
          <w:sz w:val="22"/>
          <w:szCs w:val="22"/>
        </w:rPr>
      </w:pPr>
      <w:r w:rsidRPr="001464DE">
        <w:rPr>
          <w:rFonts w:ascii="Arial" w:eastAsia="Times New Roman" w:hAnsi="Arial" w:cs="Arial"/>
          <w:sz w:val="22"/>
          <w:szCs w:val="22"/>
          <w:lang w:eastAsia="en-GB"/>
        </w:rPr>
        <w:t xml:space="preserve">Aktar, S., &amp; Alam, Md. M. ul. (2021). Workers’ Satisfaction with Grievance-Handling Procedure: A Study on the Selected Garment Factories in Bangladesh. </w:t>
      </w:r>
      <w:r w:rsidRPr="001464DE">
        <w:rPr>
          <w:rFonts w:ascii="Arial" w:eastAsia="Times New Roman" w:hAnsi="Arial" w:cs="Arial"/>
          <w:i/>
          <w:iCs/>
          <w:sz w:val="22"/>
          <w:szCs w:val="22"/>
          <w:lang w:eastAsia="en-GB"/>
        </w:rPr>
        <w:t>Management Dynamics in the Knowledge Economy</w:t>
      </w:r>
      <w:r w:rsidRPr="001464DE">
        <w:rPr>
          <w:rFonts w:ascii="Arial" w:eastAsia="Times New Roman" w:hAnsi="Arial" w:cs="Arial"/>
          <w:sz w:val="22"/>
          <w:szCs w:val="22"/>
          <w:lang w:eastAsia="en-GB"/>
        </w:rPr>
        <w:t xml:space="preserve">, </w:t>
      </w:r>
      <w:r w:rsidRPr="001464DE">
        <w:rPr>
          <w:rFonts w:ascii="Arial" w:eastAsia="Times New Roman" w:hAnsi="Arial" w:cs="Arial"/>
          <w:i/>
          <w:iCs/>
          <w:sz w:val="22"/>
          <w:szCs w:val="22"/>
          <w:lang w:eastAsia="en-GB"/>
        </w:rPr>
        <w:t>9</w:t>
      </w:r>
      <w:r w:rsidRPr="001464DE">
        <w:rPr>
          <w:rFonts w:ascii="Arial" w:eastAsia="Times New Roman" w:hAnsi="Arial" w:cs="Arial"/>
          <w:sz w:val="22"/>
          <w:szCs w:val="22"/>
          <w:lang w:eastAsia="en-GB"/>
        </w:rPr>
        <w:t xml:space="preserve">(3), 345–362. </w:t>
      </w:r>
      <w:hyperlink r:id="rId46" w:history="1">
        <w:r w:rsidRPr="001464DE">
          <w:rPr>
            <w:rStyle w:val="Hyperlink"/>
            <w:rFonts w:ascii="Arial" w:eastAsia="Times New Roman" w:hAnsi="Arial" w:cs="Arial"/>
            <w:sz w:val="22"/>
            <w:szCs w:val="22"/>
            <w:lang w:eastAsia="en-GB"/>
          </w:rPr>
          <w:t>https://doi.org/10.2478/mdke-2021-00023</w:t>
        </w:r>
      </w:hyperlink>
      <w:r w:rsidRPr="001464DE">
        <w:rPr>
          <w:rFonts w:ascii="Arial" w:eastAsia="Times New Roman" w:hAnsi="Arial" w:cs="Arial"/>
          <w:sz w:val="22"/>
          <w:szCs w:val="22"/>
          <w:lang w:eastAsia="en-GB"/>
        </w:rPr>
        <w:t xml:space="preserve"> </w:t>
      </w:r>
    </w:p>
    <w:p w14:paraId="15FB2091"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Antcliff, V., &amp; </w:t>
      </w:r>
      <w:proofErr w:type="spellStart"/>
      <w:r w:rsidRPr="001464DE">
        <w:rPr>
          <w:rFonts w:ascii="Arial" w:hAnsi="Arial" w:cs="Arial"/>
          <w:sz w:val="22"/>
          <w:szCs w:val="22"/>
        </w:rPr>
        <w:t>Saundry</w:t>
      </w:r>
      <w:proofErr w:type="spellEnd"/>
      <w:r w:rsidRPr="001464DE">
        <w:rPr>
          <w:rFonts w:ascii="Arial" w:hAnsi="Arial" w:cs="Arial"/>
          <w:sz w:val="22"/>
          <w:szCs w:val="22"/>
        </w:rPr>
        <w:t xml:space="preserve">, R. (2009). Accompaniment, Workplace Representation and Disciplinary Outcomes in British Workplaces - Just a Formality? </w:t>
      </w:r>
      <w:r w:rsidRPr="001464DE">
        <w:rPr>
          <w:rFonts w:ascii="Arial" w:hAnsi="Arial" w:cs="Arial"/>
          <w:i/>
          <w:iCs/>
          <w:sz w:val="22"/>
          <w:szCs w:val="22"/>
        </w:rPr>
        <w:t>British Journal of Industrial Relations</w:t>
      </w:r>
      <w:r w:rsidRPr="001464DE">
        <w:rPr>
          <w:rFonts w:ascii="Arial" w:hAnsi="Arial" w:cs="Arial"/>
          <w:sz w:val="22"/>
          <w:szCs w:val="22"/>
        </w:rPr>
        <w:t xml:space="preserve">, </w:t>
      </w:r>
      <w:r w:rsidRPr="001464DE">
        <w:rPr>
          <w:rFonts w:ascii="Arial" w:hAnsi="Arial" w:cs="Arial"/>
          <w:i/>
          <w:iCs/>
          <w:sz w:val="22"/>
          <w:szCs w:val="22"/>
        </w:rPr>
        <w:t>47</w:t>
      </w:r>
      <w:r w:rsidRPr="001464DE">
        <w:rPr>
          <w:rFonts w:ascii="Arial" w:hAnsi="Arial" w:cs="Arial"/>
          <w:sz w:val="22"/>
          <w:szCs w:val="22"/>
        </w:rPr>
        <w:t xml:space="preserve">(1), 100–121. </w:t>
      </w:r>
      <w:hyperlink r:id="rId47" w:history="1">
        <w:r w:rsidRPr="001464DE">
          <w:rPr>
            <w:rStyle w:val="Hyperlink"/>
            <w:rFonts w:ascii="Arial" w:hAnsi="Arial" w:cs="Arial"/>
            <w:sz w:val="22"/>
            <w:szCs w:val="22"/>
          </w:rPr>
          <w:t>https://doi.org/10.1111/j.1467-8543.2008.00709.x</w:t>
        </w:r>
      </w:hyperlink>
      <w:r w:rsidRPr="001464DE">
        <w:rPr>
          <w:rFonts w:ascii="Arial" w:hAnsi="Arial" w:cs="Arial"/>
          <w:sz w:val="22"/>
          <w:szCs w:val="22"/>
        </w:rPr>
        <w:t xml:space="preserve"> </w:t>
      </w:r>
    </w:p>
    <w:p w14:paraId="5E1D1DA9"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Ashiru, J.-A., </w:t>
      </w:r>
      <w:proofErr w:type="spellStart"/>
      <w:r w:rsidRPr="001464DE">
        <w:rPr>
          <w:rFonts w:ascii="Arial" w:hAnsi="Arial" w:cs="Arial"/>
          <w:sz w:val="22"/>
          <w:szCs w:val="22"/>
        </w:rPr>
        <w:t>Erdil</w:t>
      </w:r>
      <w:proofErr w:type="spellEnd"/>
      <w:r w:rsidRPr="001464DE">
        <w:rPr>
          <w:rFonts w:ascii="Arial" w:hAnsi="Arial" w:cs="Arial"/>
          <w:sz w:val="22"/>
          <w:szCs w:val="22"/>
        </w:rPr>
        <w:t xml:space="preserve">, G. E., &amp; </w:t>
      </w:r>
      <w:proofErr w:type="spellStart"/>
      <w:r w:rsidRPr="001464DE">
        <w:rPr>
          <w:rFonts w:ascii="Arial" w:hAnsi="Arial" w:cs="Arial"/>
          <w:sz w:val="22"/>
          <w:szCs w:val="22"/>
        </w:rPr>
        <w:t>Oluwajana</w:t>
      </w:r>
      <w:proofErr w:type="spellEnd"/>
      <w:r w:rsidRPr="001464DE">
        <w:rPr>
          <w:rFonts w:ascii="Arial" w:hAnsi="Arial" w:cs="Arial"/>
          <w:sz w:val="22"/>
          <w:szCs w:val="22"/>
        </w:rPr>
        <w:t xml:space="preserve">, D. (2022). The linkage between high performance work systems on organizational performance, employee voice and employee innovation. </w:t>
      </w:r>
      <w:r w:rsidRPr="001464DE">
        <w:rPr>
          <w:rFonts w:ascii="Arial" w:hAnsi="Arial" w:cs="Arial"/>
          <w:i/>
          <w:iCs/>
          <w:sz w:val="22"/>
          <w:szCs w:val="22"/>
        </w:rPr>
        <w:t>Journal of Organizational Change Management</w:t>
      </w:r>
      <w:r w:rsidRPr="001464DE">
        <w:rPr>
          <w:rFonts w:ascii="Arial" w:hAnsi="Arial" w:cs="Arial"/>
          <w:sz w:val="22"/>
          <w:szCs w:val="22"/>
        </w:rPr>
        <w:t xml:space="preserve">, </w:t>
      </w:r>
      <w:r w:rsidRPr="001464DE">
        <w:rPr>
          <w:rFonts w:ascii="Arial" w:hAnsi="Arial" w:cs="Arial"/>
          <w:i/>
          <w:iCs/>
          <w:sz w:val="22"/>
          <w:szCs w:val="22"/>
        </w:rPr>
        <w:t>35</w:t>
      </w:r>
      <w:r w:rsidRPr="001464DE">
        <w:rPr>
          <w:rFonts w:ascii="Arial" w:hAnsi="Arial" w:cs="Arial"/>
          <w:sz w:val="22"/>
          <w:szCs w:val="22"/>
        </w:rPr>
        <w:t xml:space="preserve">(1), 1–17. </w:t>
      </w:r>
      <w:hyperlink r:id="rId48" w:history="1">
        <w:r w:rsidRPr="001464DE">
          <w:rPr>
            <w:rStyle w:val="Hyperlink"/>
            <w:rFonts w:ascii="Arial" w:hAnsi="Arial" w:cs="Arial"/>
            <w:sz w:val="22"/>
            <w:szCs w:val="22"/>
          </w:rPr>
          <w:t>https://doi.org/10.1108/JOCM-02-2021-0039</w:t>
        </w:r>
      </w:hyperlink>
      <w:r w:rsidRPr="001464DE">
        <w:rPr>
          <w:rFonts w:ascii="Arial" w:hAnsi="Arial" w:cs="Arial"/>
          <w:sz w:val="22"/>
          <w:szCs w:val="22"/>
        </w:rPr>
        <w:t xml:space="preserve"> </w:t>
      </w:r>
    </w:p>
    <w:p w14:paraId="1E07C51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Badru, A. F., Karadas, G., &amp; </w:t>
      </w:r>
      <w:proofErr w:type="spellStart"/>
      <w:r w:rsidRPr="001464DE">
        <w:rPr>
          <w:rFonts w:ascii="Arial" w:hAnsi="Arial" w:cs="Arial"/>
          <w:sz w:val="22"/>
          <w:szCs w:val="22"/>
        </w:rPr>
        <w:t>Olugbade</w:t>
      </w:r>
      <w:proofErr w:type="spellEnd"/>
      <w:r w:rsidRPr="001464DE">
        <w:rPr>
          <w:rFonts w:ascii="Arial" w:hAnsi="Arial" w:cs="Arial"/>
          <w:sz w:val="22"/>
          <w:szCs w:val="22"/>
        </w:rPr>
        <w:t xml:space="preserve">, O. A. (2024). Employee voice: the impact of high-performance work systems and organisational engagement climate. </w:t>
      </w:r>
      <w:r w:rsidRPr="001464DE">
        <w:rPr>
          <w:rFonts w:ascii="Arial" w:hAnsi="Arial" w:cs="Arial"/>
          <w:i/>
          <w:iCs/>
          <w:sz w:val="22"/>
          <w:szCs w:val="22"/>
        </w:rPr>
        <w:t>The Service Industries Journal</w:t>
      </w:r>
      <w:r w:rsidRPr="001464DE">
        <w:rPr>
          <w:rFonts w:ascii="Arial" w:hAnsi="Arial" w:cs="Arial"/>
          <w:sz w:val="22"/>
          <w:szCs w:val="22"/>
        </w:rPr>
        <w:t xml:space="preserve">, </w:t>
      </w:r>
      <w:r w:rsidRPr="001464DE">
        <w:rPr>
          <w:rFonts w:ascii="Arial" w:hAnsi="Arial" w:cs="Arial"/>
          <w:i/>
          <w:iCs/>
          <w:sz w:val="22"/>
          <w:szCs w:val="22"/>
        </w:rPr>
        <w:t>44</w:t>
      </w:r>
      <w:r w:rsidRPr="001464DE">
        <w:rPr>
          <w:rFonts w:ascii="Arial" w:hAnsi="Arial" w:cs="Arial"/>
          <w:sz w:val="22"/>
          <w:szCs w:val="22"/>
        </w:rPr>
        <w:t xml:space="preserve">(7–8), 563–591. </w:t>
      </w:r>
      <w:hyperlink r:id="rId49" w:history="1">
        <w:r w:rsidRPr="001464DE">
          <w:rPr>
            <w:rStyle w:val="Hyperlink"/>
            <w:rFonts w:ascii="Arial" w:hAnsi="Arial" w:cs="Arial"/>
            <w:sz w:val="22"/>
            <w:szCs w:val="22"/>
          </w:rPr>
          <w:t>https://doi.org/10.1080/02642069.2022.2056163</w:t>
        </w:r>
      </w:hyperlink>
      <w:r w:rsidRPr="001464DE">
        <w:rPr>
          <w:rFonts w:ascii="Arial" w:hAnsi="Arial" w:cs="Arial"/>
          <w:sz w:val="22"/>
          <w:szCs w:val="22"/>
        </w:rPr>
        <w:t xml:space="preserve"> </w:t>
      </w:r>
    </w:p>
    <w:p w14:paraId="2B2013DD" w14:textId="77777777" w:rsidR="001464DE" w:rsidRPr="001464DE" w:rsidRDefault="001464DE" w:rsidP="001464DE">
      <w:pPr>
        <w:rPr>
          <w:rFonts w:ascii="Arial" w:hAnsi="Arial" w:cs="Arial"/>
          <w:i/>
          <w:iCs/>
          <w:sz w:val="22"/>
          <w:szCs w:val="22"/>
        </w:rPr>
      </w:pPr>
      <w:r w:rsidRPr="001464DE">
        <w:rPr>
          <w:rFonts w:ascii="Arial" w:hAnsi="Arial" w:cs="Arial"/>
          <w:i/>
          <w:iCs/>
          <w:sz w:val="22"/>
          <w:szCs w:val="22"/>
        </w:rPr>
        <w:t xml:space="preserve">Balushi, T. A., Muslim, N. A., &amp; </w:t>
      </w:r>
      <w:proofErr w:type="spellStart"/>
      <w:r w:rsidRPr="001464DE">
        <w:rPr>
          <w:rFonts w:ascii="Arial" w:hAnsi="Arial" w:cs="Arial"/>
          <w:i/>
          <w:iCs/>
          <w:sz w:val="22"/>
          <w:szCs w:val="22"/>
        </w:rPr>
        <w:t>Khudari</w:t>
      </w:r>
      <w:proofErr w:type="spellEnd"/>
      <w:r w:rsidRPr="001464DE">
        <w:rPr>
          <w:rFonts w:ascii="Arial" w:hAnsi="Arial" w:cs="Arial"/>
          <w:i/>
          <w:iCs/>
          <w:sz w:val="22"/>
          <w:szCs w:val="22"/>
        </w:rPr>
        <w:t xml:space="preserve">, M. (2024). The Effect of Employee Involvement Participation in Directive Decision Making and its Impact on Employees Creativity: A Case Study of Higher Education in Oman. </w:t>
      </w:r>
      <w:proofErr w:type="gramStart"/>
      <w:r w:rsidRPr="001464DE">
        <w:rPr>
          <w:rFonts w:ascii="Arial" w:hAnsi="Arial" w:cs="Arial"/>
          <w:i/>
          <w:iCs/>
          <w:sz w:val="22"/>
          <w:szCs w:val="22"/>
        </w:rPr>
        <w:t>RGSA :</w:t>
      </w:r>
      <w:proofErr w:type="gramEnd"/>
      <w:r w:rsidRPr="001464DE">
        <w:rPr>
          <w:rFonts w:ascii="Arial" w:hAnsi="Arial" w:cs="Arial"/>
          <w:i/>
          <w:iCs/>
          <w:sz w:val="22"/>
          <w:szCs w:val="22"/>
        </w:rPr>
        <w:t xml:space="preserve"> </w:t>
      </w:r>
      <w:proofErr w:type="spellStart"/>
      <w:r w:rsidRPr="001464DE">
        <w:rPr>
          <w:rFonts w:ascii="Arial" w:hAnsi="Arial" w:cs="Arial"/>
          <w:i/>
          <w:iCs/>
          <w:sz w:val="22"/>
          <w:szCs w:val="22"/>
        </w:rPr>
        <w:t>Revista</w:t>
      </w:r>
      <w:proofErr w:type="spellEnd"/>
      <w:r w:rsidRPr="001464DE">
        <w:rPr>
          <w:rFonts w:ascii="Arial" w:hAnsi="Arial" w:cs="Arial"/>
          <w:i/>
          <w:iCs/>
          <w:sz w:val="22"/>
          <w:szCs w:val="22"/>
        </w:rPr>
        <w:t xml:space="preserve"> de </w:t>
      </w:r>
      <w:proofErr w:type="spellStart"/>
      <w:r w:rsidRPr="001464DE">
        <w:rPr>
          <w:rFonts w:ascii="Arial" w:hAnsi="Arial" w:cs="Arial"/>
          <w:i/>
          <w:iCs/>
          <w:sz w:val="22"/>
          <w:szCs w:val="22"/>
        </w:rPr>
        <w:t>Gestão</w:t>
      </w:r>
      <w:proofErr w:type="spellEnd"/>
      <w:r w:rsidRPr="001464DE">
        <w:rPr>
          <w:rFonts w:ascii="Arial" w:hAnsi="Arial" w:cs="Arial"/>
          <w:i/>
          <w:iCs/>
          <w:sz w:val="22"/>
          <w:szCs w:val="22"/>
        </w:rPr>
        <w:t xml:space="preserve"> Social e Ambiental, 18(9), e06594-. </w:t>
      </w:r>
      <w:hyperlink r:id="rId50" w:history="1">
        <w:r w:rsidRPr="001464DE">
          <w:rPr>
            <w:rStyle w:val="Hyperlink"/>
            <w:rFonts w:ascii="Arial" w:hAnsi="Arial" w:cs="Arial"/>
            <w:i/>
            <w:iCs/>
            <w:sz w:val="22"/>
            <w:szCs w:val="22"/>
          </w:rPr>
          <w:t>https://doi.org/10.24857/rgsa.v18n9-082</w:t>
        </w:r>
      </w:hyperlink>
      <w:r w:rsidRPr="001464DE">
        <w:rPr>
          <w:rFonts w:ascii="Arial" w:hAnsi="Arial" w:cs="Arial"/>
          <w:i/>
          <w:iCs/>
          <w:sz w:val="22"/>
          <w:szCs w:val="22"/>
        </w:rPr>
        <w:t xml:space="preserve"> </w:t>
      </w:r>
    </w:p>
    <w:p w14:paraId="08A6D457" w14:textId="77777777" w:rsidR="001464DE" w:rsidRPr="001464DE" w:rsidRDefault="001464DE" w:rsidP="001464DE">
      <w:pPr>
        <w:rPr>
          <w:rFonts w:ascii="Arial" w:hAnsi="Arial" w:cs="Arial"/>
          <w:sz w:val="22"/>
          <w:szCs w:val="22"/>
        </w:rPr>
      </w:pPr>
      <w:r w:rsidRPr="001464DE">
        <w:rPr>
          <w:rFonts w:ascii="Arial" w:hAnsi="Arial" w:cs="Arial"/>
          <w:sz w:val="22"/>
          <w:szCs w:val="22"/>
        </w:rPr>
        <w:t>Barber, B. (2020). </w:t>
      </w:r>
      <w:r w:rsidRPr="001464DE">
        <w:rPr>
          <w:rFonts w:ascii="Arial" w:hAnsi="Arial" w:cs="Arial"/>
          <w:i/>
          <w:iCs/>
          <w:sz w:val="22"/>
          <w:szCs w:val="22"/>
        </w:rPr>
        <w:t>Building back: making working lives better</w:t>
      </w:r>
      <w:r w:rsidRPr="001464DE">
        <w:rPr>
          <w:rFonts w:ascii="Arial" w:hAnsi="Arial" w:cs="Arial"/>
          <w:sz w:val="22"/>
          <w:szCs w:val="22"/>
        </w:rPr>
        <w:t xml:space="preserve">. [online] </w:t>
      </w:r>
      <w:proofErr w:type="spellStart"/>
      <w:r w:rsidRPr="001464DE">
        <w:rPr>
          <w:rFonts w:ascii="Arial" w:hAnsi="Arial" w:cs="Arial"/>
          <w:sz w:val="22"/>
          <w:szCs w:val="22"/>
        </w:rPr>
        <w:t>Acas</w:t>
      </w:r>
      <w:proofErr w:type="spellEnd"/>
      <w:r w:rsidRPr="001464DE">
        <w:rPr>
          <w:rFonts w:ascii="Arial" w:hAnsi="Arial" w:cs="Arial"/>
          <w:sz w:val="22"/>
          <w:szCs w:val="22"/>
        </w:rPr>
        <w:t xml:space="preserve">. Available at: </w:t>
      </w:r>
      <w:hyperlink r:id="rId51" w:history="1">
        <w:r w:rsidRPr="001464DE">
          <w:rPr>
            <w:rStyle w:val="Hyperlink"/>
            <w:rFonts w:ascii="Arial" w:hAnsi="Arial" w:cs="Arial"/>
            <w:sz w:val="22"/>
            <w:szCs w:val="22"/>
          </w:rPr>
          <w:t>https://www.acas.org.uk/research-and-commentary/building-back-making-working-lives-better/paper</w:t>
        </w:r>
      </w:hyperlink>
      <w:r w:rsidRPr="001464DE">
        <w:rPr>
          <w:rFonts w:ascii="Arial" w:hAnsi="Arial" w:cs="Arial"/>
          <w:sz w:val="22"/>
          <w:szCs w:val="22"/>
        </w:rPr>
        <w:t xml:space="preserve">. </w:t>
      </w:r>
    </w:p>
    <w:p w14:paraId="032CB2EC"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BLAIN, N., GOODMAN, J., &amp; LOEWENBERG, J. (1987). Mediation, conciliation and arbitration: An international comparison of Australia, Great Britain and the United States. </w:t>
      </w:r>
      <w:r w:rsidRPr="001464DE">
        <w:rPr>
          <w:rFonts w:ascii="Arial" w:hAnsi="Arial" w:cs="Arial"/>
          <w:i/>
          <w:iCs/>
          <w:sz w:val="22"/>
          <w:szCs w:val="22"/>
        </w:rPr>
        <w:t>International Labour Review</w:t>
      </w:r>
      <w:r w:rsidRPr="001464DE">
        <w:rPr>
          <w:rFonts w:ascii="Arial" w:hAnsi="Arial" w:cs="Arial"/>
          <w:sz w:val="22"/>
          <w:szCs w:val="22"/>
        </w:rPr>
        <w:t xml:space="preserve">, </w:t>
      </w:r>
      <w:r w:rsidRPr="001464DE">
        <w:rPr>
          <w:rFonts w:ascii="Arial" w:hAnsi="Arial" w:cs="Arial"/>
          <w:i/>
          <w:iCs/>
          <w:sz w:val="22"/>
          <w:szCs w:val="22"/>
        </w:rPr>
        <w:t>126</w:t>
      </w:r>
      <w:r w:rsidRPr="001464DE">
        <w:rPr>
          <w:rFonts w:ascii="Arial" w:hAnsi="Arial" w:cs="Arial"/>
          <w:sz w:val="22"/>
          <w:szCs w:val="22"/>
        </w:rPr>
        <w:t xml:space="preserve">(2), 179–198. </w:t>
      </w:r>
    </w:p>
    <w:p w14:paraId="64D8CCBE" w14:textId="77777777" w:rsidR="001464DE" w:rsidRPr="001464DE" w:rsidRDefault="001464DE" w:rsidP="001464DE">
      <w:pPr>
        <w:rPr>
          <w:rFonts w:ascii="Arial" w:hAnsi="Arial" w:cs="Arial"/>
          <w:sz w:val="22"/>
          <w:szCs w:val="22"/>
        </w:rPr>
      </w:pPr>
      <w:r w:rsidRPr="001464DE">
        <w:rPr>
          <w:rFonts w:ascii="Arial" w:hAnsi="Arial" w:cs="Arial"/>
          <w:sz w:val="22"/>
          <w:szCs w:val="22"/>
        </w:rPr>
        <w:t>‌Broderick, D. (2023). </w:t>
      </w:r>
      <w:r w:rsidRPr="001464DE">
        <w:rPr>
          <w:rFonts w:ascii="Arial" w:hAnsi="Arial" w:cs="Arial"/>
          <w:i/>
          <w:iCs/>
          <w:sz w:val="22"/>
          <w:szCs w:val="22"/>
        </w:rPr>
        <w:t>The Link between Employee Voice and Organisational Performance - Hive</w:t>
      </w:r>
      <w:r w:rsidRPr="001464DE">
        <w:rPr>
          <w:rFonts w:ascii="Arial" w:hAnsi="Arial" w:cs="Arial"/>
          <w:sz w:val="22"/>
          <w:szCs w:val="22"/>
        </w:rPr>
        <w:t xml:space="preserve">. [online] HIVE HR. Available at: </w:t>
      </w:r>
      <w:hyperlink r:id="rId52" w:history="1">
        <w:r w:rsidRPr="001464DE">
          <w:rPr>
            <w:rStyle w:val="Hyperlink"/>
            <w:rFonts w:ascii="Arial" w:hAnsi="Arial" w:cs="Arial"/>
            <w:sz w:val="22"/>
            <w:szCs w:val="22"/>
          </w:rPr>
          <w:t>https://www.hive.hr/blog/employee-voice-and-organisational-performance/</w:t>
        </w:r>
      </w:hyperlink>
      <w:r w:rsidRPr="001464DE">
        <w:rPr>
          <w:rFonts w:ascii="Arial" w:hAnsi="Arial" w:cs="Arial"/>
          <w:sz w:val="22"/>
          <w:szCs w:val="22"/>
        </w:rPr>
        <w:t xml:space="preserve">. </w:t>
      </w:r>
    </w:p>
    <w:p w14:paraId="6C337A07"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Brodtkorb, T. (2010). Employee misconduct and UK unfair dismissal law: Does the range of reasonable responses test require reform? </w:t>
      </w:r>
      <w:r w:rsidRPr="001464DE">
        <w:rPr>
          <w:rFonts w:ascii="Arial" w:hAnsi="Arial" w:cs="Arial"/>
          <w:i/>
          <w:iCs/>
          <w:sz w:val="22"/>
          <w:szCs w:val="22"/>
        </w:rPr>
        <w:t>International Journal of Law and Management</w:t>
      </w:r>
      <w:r w:rsidRPr="001464DE">
        <w:rPr>
          <w:rFonts w:ascii="Arial" w:hAnsi="Arial" w:cs="Arial"/>
          <w:sz w:val="22"/>
          <w:szCs w:val="22"/>
        </w:rPr>
        <w:t xml:space="preserve">, </w:t>
      </w:r>
      <w:r w:rsidRPr="001464DE">
        <w:rPr>
          <w:rFonts w:ascii="Arial" w:hAnsi="Arial" w:cs="Arial"/>
          <w:i/>
          <w:iCs/>
          <w:sz w:val="22"/>
          <w:szCs w:val="22"/>
        </w:rPr>
        <w:t>52</w:t>
      </w:r>
      <w:r w:rsidRPr="001464DE">
        <w:rPr>
          <w:rFonts w:ascii="Arial" w:hAnsi="Arial" w:cs="Arial"/>
          <w:sz w:val="22"/>
          <w:szCs w:val="22"/>
        </w:rPr>
        <w:t xml:space="preserve">(6), 429–450. </w:t>
      </w:r>
      <w:hyperlink r:id="rId53" w:history="1">
        <w:r w:rsidRPr="001464DE">
          <w:rPr>
            <w:rStyle w:val="Hyperlink"/>
            <w:rFonts w:ascii="Arial" w:hAnsi="Arial" w:cs="Arial"/>
            <w:sz w:val="22"/>
            <w:szCs w:val="22"/>
          </w:rPr>
          <w:t>https://doi.org/10.1108/17542431011093135</w:t>
        </w:r>
      </w:hyperlink>
      <w:r w:rsidRPr="001464DE">
        <w:rPr>
          <w:rFonts w:ascii="Arial" w:hAnsi="Arial" w:cs="Arial"/>
          <w:sz w:val="22"/>
          <w:szCs w:val="22"/>
        </w:rPr>
        <w:t xml:space="preserve"> </w:t>
      </w:r>
    </w:p>
    <w:p w14:paraId="0DDD49B2" w14:textId="77777777" w:rsidR="001464DE" w:rsidRPr="001464DE" w:rsidRDefault="001464DE" w:rsidP="001464DE">
      <w:pPr>
        <w:rPr>
          <w:rFonts w:ascii="Arial" w:hAnsi="Arial" w:cs="Arial"/>
          <w:sz w:val="22"/>
          <w:szCs w:val="22"/>
        </w:rPr>
      </w:pPr>
      <w:bookmarkStart w:id="2" w:name="_Hlk197695577"/>
      <w:bookmarkStart w:id="3" w:name="_Hlk197694125"/>
      <w:r w:rsidRPr="001464DE">
        <w:rPr>
          <w:rFonts w:ascii="Arial" w:hAnsi="Arial" w:cs="Arial"/>
          <w:sz w:val="22"/>
          <w:szCs w:val="22"/>
        </w:rPr>
        <w:t>Brodtkorb</w:t>
      </w:r>
      <w:bookmarkEnd w:id="2"/>
      <w:r w:rsidRPr="001464DE">
        <w:rPr>
          <w:rFonts w:ascii="Arial" w:hAnsi="Arial" w:cs="Arial"/>
          <w:sz w:val="22"/>
          <w:szCs w:val="22"/>
        </w:rPr>
        <w:t>, T. (2010)</w:t>
      </w:r>
      <w:bookmarkEnd w:id="3"/>
      <w:r w:rsidRPr="001464DE">
        <w:rPr>
          <w:rFonts w:ascii="Arial" w:hAnsi="Arial" w:cs="Arial"/>
          <w:sz w:val="22"/>
          <w:szCs w:val="22"/>
        </w:rPr>
        <w:t xml:space="preserve">. Employee misconduct and UK unfair dismissal law: Does the range of reasonable responses test require reform? </w:t>
      </w:r>
      <w:r w:rsidRPr="001464DE">
        <w:rPr>
          <w:rFonts w:ascii="Arial" w:hAnsi="Arial" w:cs="Arial"/>
          <w:i/>
          <w:iCs/>
          <w:sz w:val="22"/>
          <w:szCs w:val="22"/>
        </w:rPr>
        <w:t>International Journal of Law and Management</w:t>
      </w:r>
      <w:r w:rsidRPr="001464DE">
        <w:rPr>
          <w:rFonts w:ascii="Arial" w:hAnsi="Arial" w:cs="Arial"/>
          <w:sz w:val="22"/>
          <w:szCs w:val="22"/>
        </w:rPr>
        <w:t xml:space="preserve">, </w:t>
      </w:r>
      <w:r w:rsidRPr="001464DE">
        <w:rPr>
          <w:rFonts w:ascii="Arial" w:hAnsi="Arial" w:cs="Arial"/>
          <w:i/>
          <w:iCs/>
          <w:sz w:val="22"/>
          <w:szCs w:val="22"/>
        </w:rPr>
        <w:t>52</w:t>
      </w:r>
      <w:r w:rsidRPr="001464DE">
        <w:rPr>
          <w:rFonts w:ascii="Arial" w:hAnsi="Arial" w:cs="Arial"/>
          <w:sz w:val="22"/>
          <w:szCs w:val="22"/>
        </w:rPr>
        <w:t xml:space="preserve">(6), 429–450. </w:t>
      </w:r>
      <w:hyperlink r:id="rId54" w:history="1">
        <w:r w:rsidRPr="001464DE">
          <w:rPr>
            <w:rStyle w:val="Hyperlink"/>
            <w:rFonts w:ascii="Arial" w:hAnsi="Arial" w:cs="Arial"/>
            <w:sz w:val="22"/>
            <w:szCs w:val="22"/>
          </w:rPr>
          <w:t>https://doi.org/10.1108/17542431011093135</w:t>
        </w:r>
      </w:hyperlink>
      <w:r w:rsidRPr="001464DE">
        <w:rPr>
          <w:rFonts w:ascii="Arial" w:hAnsi="Arial" w:cs="Arial"/>
          <w:sz w:val="22"/>
          <w:szCs w:val="22"/>
        </w:rPr>
        <w:t xml:space="preserve"> </w:t>
      </w:r>
    </w:p>
    <w:p w14:paraId="7D60DB8C"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Brooks, I. (2018). </w:t>
      </w:r>
      <w:r w:rsidRPr="001464DE">
        <w:rPr>
          <w:rFonts w:ascii="Arial" w:hAnsi="Arial" w:cs="Arial"/>
          <w:i/>
          <w:iCs/>
          <w:sz w:val="22"/>
          <w:szCs w:val="22"/>
        </w:rPr>
        <w:t xml:space="preserve">Organisational </w:t>
      </w:r>
      <w:proofErr w:type="gramStart"/>
      <w:r w:rsidRPr="001464DE">
        <w:rPr>
          <w:rFonts w:ascii="Arial" w:hAnsi="Arial" w:cs="Arial"/>
          <w:i/>
          <w:iCs/>
          <w:sz w:val="22"/>
          <w:szCs w:val="22"/>
        </w:rPr>
        <w:t>behaviour :</w:t>
      </w:r>
      <w:proofErr w:type="gramEnd"/>
      <w:r w:rsidRPr="001464DE">
        <w:rPr>
          <w:rFonts w:ascii="Arial" w:hAnsi="Arial" w:cs="Arial"/>
          <w:i/>
          <w:iCs/>
          <w:sz w:val="22"/>
          <w:szCs w:val="22"/>
        </w:rPr>
        <w:t xml:space="preserve"> individuals, groups and organisation</w:t>
      </w:r>
      <w:r w:rsidRPr="001464DE">
        <w:rPr>
          <w:rFonts w:ascii="Arial" w:hAnsi="Arial" w:cs="Arial"/>
          <w:sz w:val="22"/>
          <w:szCs w:val="22"/>
        </w:rPr>
        <w:t xml:space="preserve"> (5th edition.). Pearson. </w:t>
      </w:r>
    </w:p>
    <w:p w14:paraId="07D3784F" w14:textId="77777777" w:rsidR="001464DE" w:rsidRPr="001464DE" w:rsidRDefault="001464DE" w:rsidP="001464DE">
      <w:pPr>
        <w:rPr>
          <w:rFonts w:ascii="Arial" w:hAnsi="Arial" w:cs="Arial"/>
          <w:sz w:val="22"/>
          <w:szCs w:val="22"/>
        </w:rPr>
      </w:pPr>
      <w:r w:rsidRPr="001464DE">
        <w:rPr>
          <w:rFonts w:ascii="Arial" w:hAnsi="Arial" w:cs="Arial"/>
          <w:sz w:val="22"/>
          <w:szCs w:val="22"/>
        </w:rPr>
        <w:lastRenderedPageBreak/>
        <w:t>‌Brown, L. (2018). </w:t>
      </w:r>
      <w:r w:rsidRPr="001464DE">
        <w:rPr>
          <w:rFonts w:ascii="Arial" w:hAnsi="Arial" w:cs="Arial"/>
          <w:i/>
          <w:iCs/>
          <w:sz w:val="22"/>
          <w:szCs w:val="22"/>
        </w:rPr>
        <w:t>Employee voice is everywhere – but businesses aren’t listening, experts warn</w:t>
      </w:r>
      <w:r w:rsidRPr="001464DE">
        <w:rPr>
          <w:rFonts w:ascii="Arial" w:hAnsi="Arial" w:cs="Arial"/>
          <w:sz w:val="22"/>
          <w:szCs w:val="22"/>
        </w:rPr>
        <w:t xml:space="preserve">. [online] www.peoplemanagement.co.uk. Available at: </w:t>
      </w:r>
      <w:hyperlink r:id="rId55" w:history="1">
        <w:r w:rsidRPr="001464DE">
          <w:rPr>
            <w:rStyle w:val="Hyperlink"/>
            <w:rFonts w:ascii="Arial" w:hAnsi="Arial" w:cs="Arial"/>
            <w:sz w:val="22"/>
            <w:szCs w:val="22"/>
          </w:rPr>
          <w:t>https://www.peoplemanagement.co.uk/article/1744589/employee-voice-everywhere-businesses-not-listening-experts-warn</w:t>
        </w:r>
      </w:hyperlink>
      <w:r w:rsidRPr="001464DE">
        <w:rPr>
          <w:rFonts w:ascii="Arial" w:hAnsi="Arial" w:cs="Arial"/>
          <w:sz w:val="22"/>
          <w:szCs w:val="22"/>
        </w:rPr>
        <w:t xml:space="preserve">. </w:t>
      </w:r>
    </w:p>
    <w:p w14:paraId="56BB1849"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Brown, W., Teague, P., Roche, W. K., &amp; Colvin, A. J. S. (2014). Third-Party Processes in Employment Disputes. In </w:t>
      </w:r>
      <w:r w:rsidRPr="001464DE">
        <w:rPr>
          <w:rFonts w:ascii="Arial" w:hAnsi="Arial" w:cs="Arial"/>
          <w:i/>
          <w:iCs/>
          <w:sz w:val="22"/>
          <w:szCs w:val="22"/>
        </w:rPr>
        <w:t>The Oxford Handbook of Conflict Management in Organizations</w:t>
      </w:r>
      <w:r w:rsidRPr="001464DE">
        <w:rPr>
          <w:rFonts w:ascii="Arial" w:hAnsi="Arial" w:cs="Arial"/>
          <w:sz w:val="22"/>
          <w:szCs w:val="22"/>
        </w:rPr>
        <w:t xml:space="preserve">. Oxford University Press. </w:t>
      </w:r>
      <w:hyperlink r:id="rId56" w:history="1">
        <w:r w:rsidRPr="001464DE">
          <w:rPr>
            <w:rStyle w:val="Hyperlink"/>
            <w:rFonts w:ascii="Arial" w:hAnsi="Arial" w:cs="Arial"/>
            <w:sz w:val="22"/>
            <w:szCs w:val="22"/>
          </w:rPr>
          <w:t>https://doi.org/10.1093/oxfordhb/9780199653676.013.0011</w:t>
        </w:r>
      </w:hyperlink>
      <w:r w:rsidRPr="001464DE">
        <w:rPr>
          <w:rFonts w:ascii="Arial" w:hAnsi="Arial" w:cs="Arial"/>
          <w:sz w:val="22"/>
          <w:szCs w:val="22"/>
        </w:rPr>
        <w:t xml:space="preserve"> </w:t>
      </w:r>
    </w:p>
    <w:p w14:paraId="629F7B17"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Bull, E. E., Pyman, A., &amp; Gilman, M. W. (2013). A reassessment of non-union employee representation in the UK: Developments since the ‘ICE’ age. </w:t>
      </w:r>
      <w:r w:rsidRPr="001464DE">
        <w:rPr>
          <w:rFonts w:ascii="Arial" w:hAnsi="Arial" w:cs="Arial"/>
          <w:i/>
          <w:iCs/>
          <w:sz w:val="22"/>
          <w:szCs w:val="22"/>
        </w:rPr>
        <w:t>Journal of Industrial Relations</w:t>
      </w:r>
      <w:r w:rsidRPr="001464DE">
        <w:rPr>
          <w:rFonts w:ascii="Arial" w:hAnsi="Arial" w:cs="Arial"/>
          <w:sz w:val="22"/>
          <w:szCs w:val="22"/>
        </w:rPr>
        <w:t xml:space="preserve">, </w:t>
      </w:r>
      <w:r w:rsidRPr="001464DE">
        <w:rPr>
          <w:rFonts w:ascii="Arial" w:hAnsi="Arial" w:cs="Arial"/>
          <w:i/>
          <w:iCs/>
          <w:sz w:val="22"/>
          <w:szCs w:val="22"/>
        </w:rPr>
        <w:t>55</w:t>
      </w:r>
      <w:r w:rsidRPr="001464DE">
        <w:rPr>
          <w:rFonts w:ascii="Arial" w:hAnsi="Arial" w:cs="Arial"/>
          <w:sz w:val="22"/>
          <w:szCs w:val="22"/>
        </w:rPr>
        <w:t xml:space="preserve">(4), 546–564. </w:t>
      </w:r>
      <w:hyperlink r:id="rId57" w:history="1">
        <w:r w:rsidRPr="001464DE">
          <w:rPr>
            <w:rStyle w:val="Hyperlink"/>
            <w:rFonts w:ascii="Arial" w:hAnsi="Arial" w:cs="Arial"/>
            <w:sz w:val="22"/>
            <w:szCs w:val="22"/>
          </w:rPr>
          <w:t>https://doi.org/10.1177/0022185613489403</w:t>
        </w:r>
      </w:hyperlink>
      <w:r w:rsidRPr="001464DE">
        <w:rPr>
          <w:rFonts w:ascii="Arial" w:hAnsi="Arial" w:cs="Arial"/>
          <w:sz w:val="22"/>
          <w:szCs w:val="22"/>
        </w:rPr>
        <w:t xml:space="preserve"> </w:t>
      </w:r>
    </w:p>
    <w:p w14:paraId="1B4201A4"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Burton, S. (1995). The conciliation alternative. </w:t>
      </w:r>
      <w:r w:rsidRPr="001464DE">
        <w:rPr>
          <w:rFonts w:ascii="Arial" w:hAnsi="Arial" w:cs="Arial"/>
          <w:i/>
          <w:iCs/>
          <w:sz w:val="22"/>
          <w:szCs w:val="22"/>
        </w:rPr>
        <w:t>International Commercial Litigation</w:t>
      </w:r>
      <w:r w:rsidRPr="001464DE">
        <w:rPr>
          <w:rFonts w:ascii="Arial" w:hAnsi="Arial" w:cs="Arial"/>
          <w:sz w:val="22"/>
          <w:szCs w:val="22"/>
        </w:rPr>
        <w:t>, 41-.</w:t>
      </w:r>
    </w:p>
    <w:p w14:paraId="4E45B3B7"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Butler, L. (2023). LEADING THROUGH CONFLICT; HOW MANAGERS CAN USE CONFLICT EFFECTIVELY. </w:t>
      </w:r>
      <w:r w:rsidRPr="001464DE">
        <w:rPr>
          <w:rFonts w:ascii="Arial" w:hAnsi="Arial" w:cs="Arial"/>
          <w:i/>
          <w:iCs/>
          <w:sz w:val="22"/>
          <w:szCs w:val="22"/>
        </w:rPr>
        <w:t>Economic and Social Development: Book of Proceedings</w:t>
      </w:r>
      <w:r w:rsidRPr="001464DE">
        <w:rPr>
          <w:rFonts w:ascii="Arial" w:hAnsi="Arial" w:cs="Arial"/>
          <w:sz w:val="22"/>
          <w:szCs w:val="22"/>
        </w:rPr>
        <w:t xml:space="preserve">, 15–21. </w:t>
      </w:r>
    </w:p>
    <w:p w14:paraId="630C43BA"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Butler, P. (2005). Non-union employee representation: exploring the efficacy of the voice process. </w:t>
      </w:r>
      <w:r w:rsidRPr="001464DE">
        <w:rPr>
          <w:rFonts w:ascii="Arial" w:hAnsi="Arial" w:cs="Arial"/>
          <w:i/>
          <w:iCs/>
          <w:sz w:val="22"/>
          <w:szCs w:val="22"/>
        </w:rPr>
        <w:t>Employee Relations</w:t>
      </w:r>
      <w:r w:rsidRPr="001464DE">
        <w:rPr>
          <w:rFonts w:ascii="Arial" w:hAnsi="Arial" w:cs="Arial"/>
          <w:sz w:val="22"/>
          <w:szCs w:val="22"/>
        </w:rPr>
        <w:t xml:space="preserve">, </w:t>
      </w:r>
      <w:r w:rsidRPr="001464DE">
        <w:rPr>
          <w:rFonts w:ascii="Arial" w:hAnsi="Arial" w:cs="Arial"/>
          <w:i/>
          <w:iCs/>
          <w:sz w:val="22"/>
          <w:szCs w:val="22"/>
        </w:rPr>
        <w:t>27</w:t>
      </w:r>
      <w:r w:rsidRPr="001464DE">
        <w:rPr>
          <w:rFonts w:ascii="Arial" w:hAnsi="Arial" w:cs="Arial"/>
          <w:sz w:val="22"/>
          <w:szCs w:val="22"/>
        </w:rPr>
        <w:t xml:space="preserve">(3), 272–288. </w:t>
      </w:r>
      <w:hyperlink r:id="rId58" w:history="1">
        <w:r w:rsidRPr="001464DE">
          <w:rPr>
            <w:rStyle w:val="Hyperlink"/>
            <w:rFonts w:ascii="Arial" w:hAnsi="Arial" w:cs="Arial"/>
            <w:sz w:val="22"/>
            <w:szCs w:val="22"/>
          </w:rPr>
          <w:t>https://doi.org/10.1108/01425450510591602</w:t>
        </w:r>
      </w:hyperlink>
      <w:r w:rsidRPr="001464DE">
        <w:rPr>
          <w:rFonts w:ascii="Arial" w:hAnsi="Arial" w:cs="Arial"/>
          <w:sz w:val="22"/>
          <w:szCs w:val="22"/>
        </w:rPr>
        <w:t xml:space="preserve"> </w:t>
      </w:r>
    </w:p>
    <w:p w14:paraId="688F2503"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BVA, Resolving grievances in the workplace. (2013). </w:t>
      </w:r>
      <w:r w:rsidRPr="001464DE">
        <w:rPr>
          <w:rFonts w:ascii="Arial" w:hAnsi="Arial" w:cs="Arial"/>
          <w:i/>
          <w:iCs/>
          <w:sz w:val="22"/>
          <w:szCs w:val="22"/>
        </w:rPr>
        <w:t>Veterinary Record</w:t>
      </w:r>
      <w:r w:rsidRPr="001464DE">
        <w:rPr>
          <w:rFonts w:ascii="Arial" w:hAnsi="Arial" w:cs="Arial"/>
          <w:sz w:val="22"/>
          <w:szCs w:val="22"/>
        </w:rPr>
        <w:t xml:space="preserve">, </w:t>
      </w:r>
      <w:r w:rsidRPr="001464DE">
        <w:rPr>
          <w:rFonts w:ascii="Arial" w:hAnsi="Arial" w:cs="Arial"/>
          <w:i/>
          <w:iCs/>
          <w:sz w:val="22"/>
          <w:szCs w:val="22"/>
        </w:rPr>
        <w:t>173</w:t>
      </w:r>
      <w:r w:rsidRPr="001464DE">
        <w:rPr>
          <w:rFonts w:ascii="Arial" w:hAnsi="Arial" w:cs="Arial"/>
          <w:sz w:val="22"/>
          <w:szCs w:val="22"/>
        </w:rPr>
        <w:t xml:space="preserve">(9), 230–230. </w:t>
      </w:r>
      <w:hyperlink r:id="rId59" w:history="1">
        <w:r w:rsidRPr="001464DE">
          <w:rPr>
            <w:rStyle w:val="Hyperlink"/>
            <w:rFonts w:ascii="Arial" w:hAnsi="Arial" w:cs="Arial"/>
            <w:sz w:val="22"/>
            <w:szCs w:val="22"/>
          </w:rPr>
          <w:t>https://doi.org/10.1136/vr.f5486</w:t>
        </w:r>
      </w:hyperlink>
      <w:r w:rsidRPr="001464DE">
        <w:rPr>
          <w:rFonts w:ascii="Arial" w:hAnsi="Arial" w:cs="Arial"/>
          <w:sz w:val="22"/>
          <w:szCs w:val="22"/>
        </w:rPr>
        <w:t xml:space="preserve"> </w:t>
      </w:r>
    </w:p>
    <w:p w14:paraId="568BDA40"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Chan, C. K.-C., &amp; Hui, E. S.-I. (2012). The Dynamics and Dilemma of Workplace Trade Union Reform in China: The Case of the Honda Workers’ Strike. </w:t>
      </w:r>
      <w:r w:rsidRPr="001464DE">
        <w:rPr>
          <w:rFonts w:ascii="Arial" w:hAnsi="Arial" w:cs="Arial"/>
          <w:i/>
          <w:iCs/>
          <w:sz w:val="22"/>
          <w:szCs w:val="22"/>
        </w:rPr>
        <w:t>Journal of Industrial Relations</w:t>
      </w:r>
      <w:r w:rsidRPr="001464DE">
        <w:rPr>
          <w:rFonts w:ascii="Arial" w:hAnsi="Arial" w:cs="Arial"/>
          <w:sz w:val="22"/>
          <w:szCs w:val="22"/>
        </w:rPr>
        <w:t xml:space="preserve">, </w:t>
      </w:r>
      <w:r w:rsidRPr="001464DE">
        <w:rPr>
          <w:rFonts w:ascii="Arial" w:hAnsi="Arial" w:cs="Arial"/>
          <w:i/>
          <w:iCs/>
          <w:sz w:val="22"/>
          <w:szCs w:val="22"/>
        </w:rPr>
        <w:t>54</w:t>
      </w:r>
      <w:r w:rsidRPr="001464DE">
        <w:rPr>
          <w:rFonts w:ascii="Arial" w:hAnsi="Arial" w:cs="Arial"/>
          <w:sz w:val="22"/>
          <w:szCs w:val="22"/>
        </w:rPr>
        <w:t xml:space="preserve">(5), 653–668. </w:t>
      </w:r>
      <w:hyperlink r:id="rId60" w:history="1">
        <w:r w:rsidRPr="001464DE">
          <w:rPr>
            <w:rStyle w:val="Hyperlink"/>
            <w:rFonts w:ascii="Arial" w:hAnsi="Arial" w:cs="Arial"/>
            <w:sz w:val="22"/>
            <w:szCs w:val="22"/>
          </w:rPr>
          <w:t>https://doi.org/10.1177/0022185612457128</w:t>
        </w:r>
      </w:hyperlink>
      <w:r w:rsidRPr="001464DE">
        <w:rPr>
          <w:rFonts w:ascii="Arial" w:hAnsi="Arial" w:cs="Arial"/>
          <w:sz w:val="22"/>
          <w:szCs w:val="22"/>
        </w:rPr>
        <w:t xml:space="preserve"> </w:t>
      </w:r>
    </w:p>
    <w:p w14:paraId="4E40B43F"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Charlwood, A., &amp; Pollert, A. (2014). Informal employment dispute resolution among low-wage non-union workers: does managerially initiated workplace voice enhance equity and efficiency? </w:t>
      </w:r>
      <w:r w:rsidRPr="001464DE">
        <w:rPr>
          <w:rFonts w:ascii="Arial" w:hAnsi="Arial" w:cs="Arial"/>
          <w:i/>
          <w:iCs/>
          <w:sz w:val="22"/>
          <w:szCs w:val="22"/>
        </w:rPr>
        <w:t>British Journal of Industrial Relations</w:t>
      </w:r>
      <w:r w:rsidRPr="001464DE">
        <w:rPr>
          <w:rFonts w:ascii="Arial" w:hAnsi="Arial" w:cs="Arial"/>
          <w:sz w:val="22"/>
          <w:szCs w:val="22"/>
        </w:rPr>
        <w:t xml:space="preserve">, </w:t>
      </w:r>
      <w:r w:rsidRPr="001464DE">
        <w:rPr>
          <w:rFonts w:ascii="Arial" w:hAnsi="Arial" w:cs="Arial"/>
          <w:i/>
          <w:iCs/>
          <w:sz w:val="22"/>
          <w:szCs w:val="22"/>
        </w:rPr>
        <w:t>52</w:t>
      </w:r>
      <w:r w:rsidRPr="001464DE">
        <w:rPr>
          <w:rFonts w:ascii="Arial" w:hAnsi="Arial" w:cs="Arial"/>
          <w:sz w:val="22"/>
          <w:szCs w:val="22"/>
        </w:rPr>
        <w:t xml:space="preserve">(2), 359–386. </w:t>
      </w:r>
      <w:hyperlink r:id="rId61" w:history="1">
        <w:r w:rsidRPr="001464DE">
          <w:rPr>
            <w:rStyle w:val="Hyperlink"/>
            <w:rFonts w:ascii="Arial" w:hAnsi="Arial" w:cs="Arial"/>
            <w:sz w:val="22"/>
            <w:szCs w:val="22"/>
          </w:rPr>
          <w:t>https://doi.org/10.1111/j.1467-8543.2012.00903.x;TIB-Zoek1690/165</w:t>
        </w:r>
      </w:hyperlink>
      <w:r w:rsidRPr="001464DE">
        <w:rPr>
          <w:rFonts w:ascii="Arial" w:hAnsi="Arial" w:cs="Arial"/>
          <w:sz w:val="22"/>
          <w:szCs w:val="22"/>
        </w:rPr>
        <w:t xml:space="preserve"> </w:t>
      </w:r>
    </w:p>
    <w:p w14:paraId="234FBD6A"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Cheese, P. (2018). Just what is “good work”? </w:t>
      </w:r>
      <w:r w:rsidRPr="001464DE">
        <w:rPr>
          <w:rFonts w:ascii="Arial" w:hAnsi="Arial" w:cs="Arial"/>
          <w:i/>
          <w:iCs/>
          <w:sz w:val="22"/>
          <w:szCs w:val="22"/>
        </w:rPr>
        <w:t>People Management</w:t>
      </w:r>
      <w:r w:rsidRPr="001464DE">
        <w:rPr>
          <w:rFonts w:ascii="Arial" w:hAnsi="Arial" w:cs="Arial"/>
          <w:sz w:val="22"/>
          <w:szCs w:val="22"/>
        </w:rPr>
        <w:t>, 5-.</w:t>
      </w:r>
    </w:p>
    <w:p w14:paraId="45224DE5"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Choo, C. W., &amp; Meyer, M. (2023). Information misbehavior: How organizations use information to deceive. </w:t>
      </w:r>
      <w:r w:rsidRPr="001464DE">
        <w:rPr>
          <w:rFonts w:ascii="Arial" w:hAnsi="Arial" w:cs="Arial"/>
          <w:i/>
          <w:iCs/>
          <w:sz w:val="22"/>
          <w:szCs w:val="22"/>
        </w:rPr>
        <w:t>Journal of the Association for Information Science and Technology</w:t>
      </w:r>
      <w:r w:rsidRPr="001464DE">
        <w:rPr>
          <w:rFonts w:ascii="Arial" w:hAnsi="Arial" w:cs="Arial"/>
          <w:sz w:val="22"/>
          <w:szCs w:val="22"/>
        </w:rPr>
        <w:t xml:space="preserve">, </w:t>
      </w:r>
      <w:r w:rsidRPr="001464DE">
        <w:rPr>
          <w:rFonts w:ascii="Arial" w:hAnsi="Arial" w:cs="Arial"/>
          <w:i/>
          <w:iCs/>
          <w:sz w:val="22"/>
          <w:szCs w:val="22"/>
        </w:rPr>
        <w:t>74</w:t>
      </w:r>
      <w:r w:rsidRPr="001464DE">
        <w:rPr>
          <w:rFonts w:ascii="Arial" w:hAnsi="Arial" w:cs="Arial"/>
          <w:sz w:val="22"/>
          <w:szCs w:val="22"/>
        </w:rPr>
        <w:t xml:space="preserve">(9), 1081–1085. </w:t>
      </w:r>
      <w:hyperlink r:id="rId62" w:history="1">
        <w:r w:rsidRPr="001464DE">
          <w:rPr>
            <w:rStyle w:val="Hyperlink"/>
            <w:rFonts w:ascii="Arial" w:hAnsi="Arial" w:cs="Arial"/>
            <w:sz w:val="22"/>
            <w:szCs w:val="22"/>
          </w:rPr>
          <w:t>https://doi.org/10.1002/asi.24804</w:t>
        </w:r>
      </w:hyperlink>
      <w:r w:rsidRPr="001464DE">
        <w:rPr>
          <w:rFonts w:ascii="Arial" w:hAnsi="Arial" w:cs="Arial"/>
          <w:sz w:val="22"/>
          <w:szCs w:val="22"/>
        </w:rPr>
        <w:t xml:space="preserve"> </w:t>
      </w:r>
    </w:p>
    <w:p w14:paraId="5013217B" w14:textId="77777777" w:rsidR="001464DE" w:rsidRPr="001464DE" w:rsidRDefault="001464DE" w:rsidP="001464DE">
      <w:pPr>
        <w:rPr>
          <w:rFonts w:ascii="Arial" w:hAnsi="Arial" w:cs="Arial"/>
          <w:sz w:val="22"/>
          <w:szCs w:val="22"/>
        </w:rPr>
      </w:pPr>
      <w:proofErr w:type="spellStart"/>
      <w:r w:rsidRPr="001464DE">
        <w:rPr>
          <w:rFonts w:ascii="Arial" w:hAnsi="Arial" w:cs="Arial"/>
          <w:sz w:val="22"/>
          <w:szCs w:val="22"/>
        </w:rPr>
        <w:t>Cichoblazinski</w:t>
      </w:r>
      <w:proofErr w:type="spellEnd"/>
      <w:r w:rsidRPr="001464DE">
        <w:rPr>
          <w:rFonts w:ascii="Arial" w:hAnsi="Arial" w:cs="Arial"/>
          <w:sz w:val="22"/>
          <w:szCs w:val="22"/>
        </w:rPr>
        <w:t xml:space="preserve">, L., Pabian, A., </w:t>
      </w:r>
      <w:proofErr w:type="spellStart"/>
      <w:r w:rsidRPr="001464DE">
        <w:rPr>
          <w:rFonts w:ascii="Arial" w:hAnsi="Arial" w:cs="Arial"/>
          <w:sz w:val="22"/>
          <w:szCs w:val="22"/>
        </w:rPr>
        <w:t>Bylok</w:t>
      </w:r>
      <w:proofErr w:type="spellEnd"/>
      <w:r w:rsidRPr="001464DE">
        <w:rPr>
          <w:rFonts w:ascii="Arial" w:hAnsi="Arial" w:cs="Arial"/>
          <w:sz w:val="22"/>
          <w:szCs w:val="22"/>
        </w:rPr>
        <w:t xml:space="preserve">, F., &amp; Zawada, M. (2015). Ethical Leadership Based on Organizational Conflict Management in Collective Disputes Resolution. </w:t>
      </w:r>
      <w:r w:rsidRPr="001464DE">
        <w:rPr>
          <w:rFonts w:ascii="Arial" w:hAnsi="Arial" w:cs="Arial"/>
          <w:i/>
          <w:iCs/>
          <w:sz w:val="22"/>
          <w:szCs w:val="22"/>
        </w:rPr>
        <w:t>Proceedings of the European Conference on Management, Leadership &amp; Governance</w:t>
      </w:r>
      <w:r w:rsidRPr="001464DE">
        <w:rPr>
          <w:rFonts w:ascii="Arial" w:hAnsi="Arial" w:cs="Arial"/>
          <w:sz w:val="22"/>
          <w:szCs w:val="22"/>
        </w:rPr>
        <w:t xml:space="preserve">, 81-. </w:t>
      </w:r>
    </w:p>
    <w:p w14:paraId="08F85CFB" w14:textId="77777777" w:rsidR="001464DE" w:rsidRPr="001464DE" w:rsidRDefault="001464DE" w:rsidP="001464DE">
      <w:pPr>
        <w:rPr>
          <w:rFonts w:ascii="Arial" w:hAnsi="Arial" w:cs="Arial"/>
          <w:sz w:val="22"/>
          <w:szCs w:val="22"/>
        </w:rPr>
      </w:pPr>
      <w:r w:rsidRPr="001464DE">
        <w:rPr>
          <w:rFonts w:ascii="Arial" w:hAnsi="Arial" w:cs="Arial"/>
          <w:sz w:val="22"/>
          <w:szCs w:val="22"/>
        </w:rPr>
        <w:t>CIPD (2023). </w:t>
      </w:r>
      <w:r w:rsidRPr="001464DE">
        <w:rPr>
          <w:rFonts w:ascii="Arial" w:hAnsi="Arial" w:cs="Arial"/>
          <w:i/>
          <w:iCs/>
          <w:sz w:val="22"/>
          <w:szCs w:val="22"/>
        </w:rPr>
        <w:t>CIPD | Workplace Mediation | Factsheets</w:t>
      </w:r>
      <w:r w:rsidRPr="001464DE">
        <w:rPr>
          <w:rFonts w:ascii="Arial" w:hAnsi="Arial" w:cs="Arial"/>
          <w:sz w:val="22"/>
          <w:szCs w:val="22"/>
        </w:rPr>
        <w:t xml:space="preserve">. [online] CIPD. Available at: </w:t>
      </w:r>
      <w:hyperlink r:id="rId63" w:history="1">
        <w:r w:rsidRPr="001464DE">
          <w:rPr>
            <w:rStyle w:val="Hyperlink"/>
            <w:rFonts w:ascii="Arial" w:hAnsi="Arial" w:cs="Arial"/>
            <w:sz w:val="22"/>
            <w:szCs w:val="22"/>
          </w:rPr>
          <w:t>https://www.cipd.org/uk/knowledge/factsheets/mediation-factsheet/</w:t>
        </w:r>
      </w:hyperlink>
      <w:r w:rsidRPr="001464DE">
        <w:rPr>
          <w:rFonts w:ascii="Arial" w:hAnsi="Arial" w:cs="Arial"/>
          <w:sz w:val="22"/>
          <w:szCs w:val="22"/>
        </w:rPr>
        <w:t xml:space="preserve">. </w:t>
      </w:r>
    </w:p>
    <w:p w14:paraId="3B13AEE0" w14:textId="77777777" w:rsidR="001464DE" w:rsidRPr="001464DE" w:rsidRDefault="001464DE" w:rsidP="001464DE">
      <w:pPr>
        <w:rPr>
          <w:rFonts w:ascii="Arial" w:hAnsi="Arial" w:cs="Arial"/>
          <w:sz w:val="22"/>
          <w:szCs w:val="22"/>
        </w:rPr>
      </w:pPr>
      <w:r w:rsidRPr="001464DE">
        <w:rPr>
          <w:rFonts w:ascii="Arial" w:hAnsi="Arial" w:cs="Arial"/>
          <w:sz w:val="22"/>
          <w:szCs w:val="22"/>
        </w:rPr>
        <w:t>CIPD (2024). </w:t>
      </w:r>
      <w:r w:rsidRPr="001464DE">
        <w:rPr>
          <w:rFonts w:ascii="Arial" w:hAnsi="Arial" w:cs="Arial"/>
          <w:i/>
          <w:iCs/>
          <w:sz w:val="22"/>
          <w:szCs w:val="22"/>
        </w:rPr>
        <w:t>CIPD | CIPD viewpoint</w:t>
      </w:r>
      <w:r w:rsidRPr="001464DE">
        <w:rPr>
          <w:rFonts w:ascii="Arial" w:hAnsi="Arial" w:cs="Arial"/>
          <w:sz w:val="22"/>
          <w:szCs w:val="22"/>
        </w:rPr>
        <w:t xml:space="preserve">. [online] CIPD. Available at: </w:t>
      </w:r>
      <w:hyperlink r:id="rId64" w:history="1">
        <w:r w:rsidRPr="001464DE">
          <w:rPr>
            <w:rStyle w:val="Hyperlink"/>
            <w:rFonts w:ascii="Arial" w:hAnsi="Arial" w:cs="Arial"/>
            <w:sz w:val="22"/>
            <w:szCs w:val="22"/>
          </w:rPr>
          <w:t>https://www.cipd.org/uk/views-and-insights/cipd-viewpoint/</w:t>
        </w:r>
      </w:hyperlink>
      <w:r w:rsidRPr="001464DE">
        <w:rPr>
          <w:rFonts w:ascii="Arial" w:hAnsi="Arial" w:cs="Arial"/>
          <w:sz w:val="22"/>
          <w:szCs w:val="22"/>
        </w:rPr>
        <w:t xml:space="preserve">. </w:t>
      </w:r>
    </w:p>
    <w:p w14:paraId="7D2888DC" w14:textId="77777777" w:rsidR="001464DE" w:rsidRPr="001464DE" w:rsidRDefault="001464DE" w:rsidP="001464DE">
      <w:pPr>
        <w:rPr>
          <w:rFonts w:ascii="Arial" w:hAnsi="Arial" w:cs="Arial"/>
          <w:sz w:val="22"/>
          <w:szCs w:val="22"/>
        </w:rPr>
      </w:pPr>
      <w:r w:rsidRPr="001464DE">
        <w:rPr>
          <w:rFonts w:ascii="Arial" w:hAnsi="Arial" w:cs="Arial"/>
          <w:sz w:val="22"/>
          <w:szCs w:val="22"/>
        </w:rPr>
        <w:t>CIPD (2025). </w:t>
      </w:r>
      <w:r w:rsidRPr="001464DE">
        <w:rPr>
          <w:rFonts w:ascii="Arial" w:hAnsi="Arial" w:cs="Arial"/>
          <w:i/>
          <w:iCs/>
          <w:sz w:val="22"/>
          <w:szCs w:val="22"/>
        </w:rPr>
        <w:t>CIPD | Analysis | What are employers’ return to the office plans for 2025?</w:t>
      </w:r>
      <w:r w:rsidRPr="001464DE">
        <w:rPr>
          <w:rFonts w:ascii="Arial" w:hAnsi="Arial" w:cs="Arial"/>
          <w:sz w:val="22"/>
          <w:szCs w:val="22"/>
        </w:rPr>
        <w:t xml:space="preserve"> [online] CIPD. Available at: </w:t>
      </w:r>
      <w:hyperlink r:id="rId65" w:history="1">
        <w:r w:rsidRPr="001464DE">
          <w:rPr>
            <w:rStyle w:val="Hyperlink"/>
            <w:rFonts w:ascii="Arial" w:hAnsi="Arial" w:cs="Arial"/>
            <w:sz w:val="22"/>
            <w:szCs w:val="22"/>
          </w:rPr>
          <w:t>https://www.cipd.org/uk/views-and-insights/thought-leadership/insight/employers-return-to-office-plans/</w:t>
        </w:r>
      </w:hyperlink>
      <w:r w:rsidRPr="001464DE">
        <w:rPr>
          <w:rFonts w:ascii="Arial" w:hAnsi="Arial" w:cs="Arial"/>
          <w:sz w:val="22"/>
          <w:szCs w:val="22"/>
        </w:rPr>
        <w:t xml:space="preserve">. </w:t>
      </w:r>
    </w:p>
    <w:p w14:paraId="171756B0" w14:textId="77777777" w:rsidR="001464DE" w:rsidRPr="001464DE" w:rsidRDefault="001464DE" w:rsidP="001464DE">
      <w:pPr>
        <w:rPr>
          <w:rFonts w:ascii="Arial" w:hAnsi="Arial" w:cs="Arial"/>
          <w:sz w:val="22"/>
          <w:szCs w:val="22"/>
        </w:rPr>
      </w:pPr>
      <w:r w:rsidRPr="001464DE">
        <w:rPr>
          <w:rFonts w:ascii="Arial" w:hAnsi="Arial" w:cs="Arial"/>
          <w:sz w:val="22"/>
          <w:szCs w:val="22"/>
        </w:rPr>
        <w:t>CIPD (2025). </w:t>
      </w:r>
      <w:r w:rsidRPr="001464DE">
        <w:rPr>
          <w:rFonts w:ascii="Arial" w:hAnsi="Arial" w:cs="Arial"/>
          <w:i/>
          <w:iCs/>
          <w:sz w:val="22"/>
          <w:szCs w:val="22"/>
        </w:rPr>
        <w:t>Employee Voice</w:t>
      </w:r>
      <w:r w:rsidRPr="001464DE">
        <w:rPr>
          <w:rFonts w:ascii="Arial" w:hAnsi="Arial" w:cs="Arial"/>
          <w:sz w:val="22"/>
          <w:szCs w:val="22"/>
        </w:rPr>
        <w:t xml:space="preserve">. [online] CIPD. Available at: </w:t>
      </w:r>
      <w:hyperlink r:id="rId66" w:history="1">
        <w:r w:rsidRPr="001464DE">
          <w:rPr>
            <w:rStyle w:val="Hyperlink"/>
            <w:rFonts w:ascii="Arial" w:hAnsi="Arial" w:cs="Arial"/>
            <w:sz w:val="22"/>
            <w:szCs w:val="22"/>
          </w:rPr>
          <w:t>https://www.cipd.org/uk/knowledge/factsheets/voice-factsheet/</w:t>
        </w:r>
      </w:hyperlink>
      <w:r w:rsidRPr="001464DE">
        <w:rPr>
          <w:rFonts w:ascii="Arial" w:hAnsi="Arial" w:cs="Arial"/>
          <w:sz w:val="22"/>
          <w:szCs w:val="22"/>
        </w:rPr>
        <w:t xml:space="preserve">. </w:t>
      </w:r>
    </w:p>
    <w:p w14:paraId="75654DAA"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Collins, P. M. (2022). Finding Fault in the Law of Unfair Dismissal: The Insubstantiality of Reasons for Dismissal. </w:t>
      </w:r>
      <w:r w:rsidRPr="001464DE">
        <w:rPr>
          <w:rFonts w:ascii="Arial" w:hAnsi="Arial" w:cs="Arial"/>
          <w:i/>
          <w:iCs/>
          <w:sz w:val="22"/>
          <w:szCs w:val="22"/>
        </w:rPr>
        <w:t>Industrial Law Journal (London)</w:t>
      </w:r>
      <w:r w:rsidRPr="001464DE">
        <w:rPr>
          <w:rFonts w:ascii="Arial" w:hAnsi="Arial" w:cs="Arial"/>
          <w:sz w:val="22"/>
          <w:szCs w:val="22"/>
        </w:rPr>
        <w:t xml:space="preserve">, </w:t>
      </w:r>
      <w:r w:rsidRPr="001464DE">
        <w:rPr>
          <w:rFonts w:ascii="Arial" w:hAnsi="Arial" w:cs="Arial"/>
          <w:i/>
          <w:iCs/>
          <w:sz w:val="22"/>
          <w:szCs w:val="22"/>
        </w:rPr>
        <w:t>51</w:t>
      </w:r>
      <w:r w:rsidRPr="001464DE">
        <w:rPr>
          <w:rFonts w:ascii="Arial" w:hAnsi="Arial" w:cs="Arial"/>
          <w:sz w:val="22"/>
          <w:szCs w:val="22"/>
        </w:rPr>
        <w:t xml:space="preserve">(3), 598–625. </w:t>
      </w:r>
      <w:hyperlink r:id="rId67" w:history="1">
        <w:r w:rsidRPr="001464DE">
          <w:rPr>
            <w:rStyle w:val="Hyperlink"/>
            <w:rFonts w:ascii="Arial" w:hAnsi="Arial" w:cs="Arial"/>
            <w:sz w:val="22"/>
            <w:szCs w:val="22"/>
          </w:rPr>
          <w:t>https://doi.org/10.1093/indlaw/dwab018</w:t>
        </w:r>
      </w:hyperlink>
      <w:r w:rsidRPr="001464DE">
        <w:rPr>
          <w:rFonts w:ascii="Arial" w:hAnsi="Arial" w:cs="Arial"/>
          <w:sz w:val="22"/>
          <w:szCs w:val="22"/>
        </w:rPr>
        <w:t xml:space="preserve"> </w:t>
      </w:r>
    </w:p>
    <w:p w14:paraId="4A6167A5"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Corby, S. (2005). Spot the Difference Between the Public and Private Sectors: Disputes and Third-Party Intervention in Britain. </w:t>
      </w:r>
      <w:r w:rsidRPr="001464DE">
        <w:rPr>
          <w:rFonts w:ascii="Arial" w:hAnsi="Arial" w:cs="Arial"/>
          <w:i/>
          <w:iCs/>
          <w:sz w:val="22"/>
          <w:szCs w:val="22"/>
        </w:rPr>
        <w:t>Public Money &amp; Management</w:t>
      </w:r>
      <w:r w:rsidRPr="001464DE">
        <w:rPr>
          <w:rFonts w:ascii="Arial" w:hAnsi="Arial" w:cs="Arial"/>
          <w:sz w:val="22"/>
          <w:szCs w:val="22"/>
        </w:rPr>
        <w:t xml:space="preserve">, </w:t>
      </w:r>
      <w:r w:rsidRPr="001464DE">
        <w:rPr>
          <w:rFonts w:ascii="Arial" w:hAnsi="Arial" w:cs="Arial"/>
          <w:i/>
          <w:iCs/>
          <w:sz w:val="22"/>
          <w:szCs w:val="22"/>
        </w:rPr>
        <w:t>25</w:t>
      </w:r>
      <w:r w:rsidRPr="001464DE">
        <w:rPr>
          <w:rFonts w:ascii="Arial" w:hAnsi="Arial" w:cs="Arial"/>
          <w:sz w:val="22"/>
          <w:szCs w:val="22"/>
        </w:rPr>
        <w:t xml:space="preserve">(2), 107–114. </w:t>
      </w:r>
      <w:hyperlink r:id="rId68" w:history="1">
        <w:r w:rsidRPr="001464DE">
          <w:rPr>
            <w:rStyle w:val="Hyperlink"/>
            <w:rFonts w:ascii="Arial" w:hAnsi="Arial" w:cs="Arial"/>
            <w:sz w:val="22"/>
            <w:szCs w:val="22"/>
          </w:rPr>
          <w:t>https://doi.org/10.1111/j.1467-9302.2005.00460.x</w:t>
        </w:r>
      </w:hyperlink>
      <w:r w:rsidRPr="001464DE">
        <w:rPr>
          <w:rFonts w:ascii="Arial" w:hAnsi="Arial" w:cs="Arial"/>
          <w:sz w:val="22"/>
          <w:szCs w:val="22"/>
        </w:rPr>
        <w:t xml:space="preserve"> </w:t>
      </w:r>
    </w:p>
    <w:p w14:paraId="15D20C9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Daniels, K. (2022). </w:t>
      </w:r>
      <w:r w:rsidRPr="001464DE">
        <w:rPr>
          <w:rFonts w:ascii="Arial" w:hAnsi="Arial" w:cs="Arial"/>
          <w:i/>
          <w:iCs/>
          <w:sz w:val="22"/>
          <w:szCs w:val="22"/>
        </w:rPr>
        <w:t xml:space="preserve">Introduction to employment </w:t>
      </w:r>
      <w:proofErr w:type="gramStart"/>
      <w:r w:rsidRPr="001464DE">
        <w:rPr>
          <w:rFonts w:ascii="Arial" w:hAnsi="Arial" w:cs="Arial"/>
          <w:i/>
          <w:iCs/>
          <w:sz w:val="22"/>
          <w:szCs w:val="22"/>
        </w:rPr>
        <w:t>law :</w:t>
      </w:r>
      <w:proofErr w:type="gramEnd"/>
      <w:r w:rsidRPr="001464DE">
        <w:rPr>
          <w:rFonts w:ascii="Arial" w:hAnsi="Arial" w:cs="Arial"/>
          <w:i/>
          <w:iCs/>
          <w:sz w:val="22"/>
          <w:szCs w:val="22"/>
        </w:rPr>
        <w:t xml:space="preserve"> fundamentals for HR and business students</w:t>
      </w:r>
      <w:r w:rsidRPr="001464DE">
        <w:rPr>
          <w:rFonts w:ascii="Arial" w:hAnsi="Arial" w:cs="Arial"/>
          <w:sz w:val="22"/>
          <w:szCs w:val="22"/>
        </w:rPr>
        <w:t xml:space="preserve"> (Sixth edition.). Kogan Page Limited.</w:t>
      </w:r>
    </w:p>
    <w:p w14:paraId="3638F888"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David Hood. (2008). grievances, workplace. In </w:t>
      </w:r>
      <w:r w:rsidRPr="001464DE">
        <w:rPr>
          <w:rFonts w:ascii="Arial" w:hAnsi="Arial" w:cs="Arial"/>
          <w:i/>
          <w:iCs/>
          <w:sz w:val="22"/>
          <w:szCs w:val="22"/>
        </w:rPr>
        <w:t>The New Oxford Companion to Law</w:t>
      </w:r>
      <w:r w:rsidRPr="001464DE">
        <w:rPr>
          <w:rFonts w:ascii="Arial" w:hAnsi="Arial" w:cs="Arial"/>
          <w:sz w:val="22"/>
          <w:szCs w:val="22"/>
        </w:rPr>
        <w:t xml:space="preserve"> (1st ed.). Oxford University Press.</w:t>
      </w:r>
    </w:p>
    <w:p w14:paraId="42A35BCA"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Dewulf, G., Blanken, A., &amp; Bult-Spiering, M. (2011). </w:t>
      </w:r>
      <w:r w:rsidRPr="001464DE">
        <w:rPr>
          <w:rFonts w:ascii="Arial" w:hAnsi="Arial" w:cs="Arial"/>
          <w:i/>
          <w:iCs/>
          <w:sz w:val="22"/>
          <w:szCs w:val="22"/>
        </w:rPr>
        <w:t>Strategic issues in public-private partnerships</w:t>
      </w:r>
      <w:r w:rsidRPr="001464DE">
        <w:rPr>
          <w:rFonts w:ascii="Arial" w:hAnsi="Arial" w:cs="Arial"/>
          <w:sz w:val="22"/>
          <w:szCs w:val="22"/>
        </w:rPr>
        <w:t xml:space="preserve"> (2nd ed.). Wiley.</w:t>
      </w:r>
    </w:p>
    <w:p w14:paraId="10051AD2" w14:textId="77777777" w:rsidR="001464DE" w:rsidRPr="001464DE" w:rsidRDefault="001464DE" w:rsidP="001464DE">
      <w:pPr>
        <w:rPr>
          <w:rFonts w:ascii="Arial" w:hAnsi="Arial" w:cs="Arial"/>
          <w:sz w:val="22"/>
          <w:szCs w:val="22"/>
        </w:rPr>
      </w:pPr>
      <w:r w:rsidRPr="001464DE">
        <w:rPr>
          <w:rFonts w:ascii="Arial" w:hAnsi="Arial" w:cs="Arial"/>
          <w:sz w:val="22"/>
          <w:szCs w:val="22"/>
        </w:rPr>
        <w:lastRenderedPageBreak/>
        <w:t>Dosani, D (2023). </w:t>
      </w:r>
      <w:r w:rsidRPr="001464DE">
        <w:rPr>
          <w:rFonts w:ascii="Arial" w:hAnsi="Arial" w:cs="Arial"/>
          <w:i/>
          <w:iCs/>
          <w:sz w:val="22"/>
          <w:szCs w:val="22"/>
        </w:rPr>
        <w:t>11 Key Differences Between Arbitration vs Litigation – Lincoln &amp; Rowe Law Firm</w:t>
      </w:r>
      <w:r w:rsidRPr="001464DE">
        <w:rPr>
          <w:rFonts w:ascii="Arial" w:hAnsi="Arial" w:cs="Arial"/>
          <w:sz w:val="22"/>
          <w:szCs w:val="22"/>
        </w:rPr>
        <w:t xml:space="preserve">. [online] Available at: </w:t>
      </w:r>
      <w:hyperlink r:id="rId69" w:history="1">
        <w:r w:rsidRPr="001464DE">
          <w:rPr>
            <w:rStyle w:val="Hyperlink"/>
            <w:rFonts w:ascii="Arial" w:hAnsi="Arial" w:cs="Arial"/>
            <w:sz w:val="22"/>
            <w:szCs w:val="22"/>
          </w:rPr>
          <w:t>https://lincolnandrowe.com/2023/07/17/11-key-differences-between-arbitration-vs-litigation/</w:t>
        </w:r>
      </w:hyperlink>
      <w:r w:rsidRPr="001464DE">
        <w:rPr>
          <w:rFonts w:ascii="Arial" w:hAnsi="Arial" w:cs="Arial"/>
          <w:sz w:val="22"/>
          <w:szCs w:val="22"/>
        </w:rPr>
        <w:t xml:space="preserve">. </w:t>
      </w:r>
    </w:p>
    <w:p w14:paraId="2EE293E0"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Elbaz, A. M., Salem, I. E., </w:t>
      </w:r>
      <w:proofErr w:type="spellStart"/>
      <w:r w:rsidRPr="001464DE">
        <w:rPr>
          <w:rFonts w:ascii="Arial" w:hAnsi="Arial" w:cs="Arial"/>
          <w:sz w:val="22"/>
          <w:szCs w:val="22"/>
        </w:rPr>
        <w:t>Onjewu</w:t>
      </w:r>
      <w:proofErr w:type="spellEnd"/>
      <w:r w:rsidRPr="001464DE">
        <w:rPr>
          <w:rFonts w:ascii="Arial" w:hAnsi="Arial" w:cs="Arial"/>
          <w:sz w:val="22"/>
          <w:szCs w:val="22"/>
        </w:rPr>
        <w:t xml:space="preserve">, A.-K., &amp; Shaaban, M. N. (2022). Hearing employee voice and handling grievance: Views from frontline hotel and travel agency employees. </w:t>
      </w:r>
      <w:r w:rsidRPr="001464DE">
        <w:rPr>
          <w:rFonts w:ascii="Arial" w:hAnsi="Arial" w:cs="Arial"/>
          <w:i/>
          <w:iCs/>
          <w:sz w:val="22"/>
          <w:szCs w:val="22"/>
        </w:rPr>
        <w:t>International Journal of Hospitality Management</w:t>
      </w:r>
      <w:r w:rsidRPr="001464DE">
        <w:rPr>
          <w:rFonts w:ascii="Arial" w:hAnsi="Arial" w:cs="Arial"/>
          <w:sz w:val="22"/>
          <w:szCs w:val="22"/>
        </w:rPr>
        <w:t xml:space="preserve">, </w:t>
      </w:r>
      <w:r w:rsidRPr="001464DE">
        <w:rPr>
          <w:rFonts w:ascii="Arial" w:hAnsi="Arial" w:cs="Arial"/>
          <w:i/>
          <w:iCs/>
          <w:sz w:val="22"/>
          <w:szCs w:val="22"/>
        </w:rPr>
        <w:t>107</w:t>
      </w:r>
      <w:r w:rsidRPr="001464DE">
        <w:rPr>
          <w:rFonts w:ascii="Arial" w:hAnsi="Arial" w:cs="Arial"/>
          <w:sz w:val="22"/>
          <w:szCs w:val="22"/>
        </w:rPr>
        <w:t xml:space="preserve">, 103311-. </w:t>
      </w:r>
      <w:hyperlink r:id="rId70" w:history="1">
        <w:r w:rsidRPr="001464DE">
          <w:rPr>
            <w:rStyle w:val="Hyperlink"/>
            <w:rFonts w:ascii="Arial" w:hAnsi="Arial" w:cs="Arial"/>
            <w:sz w:val="22"/>
            <w:szCs w:val="22"/>
          </w:rPr>
          <w:t>https://doi.org/10.1016/j.ijhm.2022.103311</w:t>
        </w:r>
      </w:hyperlink>
      <w:r w:rsidRPr="001464DE">
        <w:rPr>
          <w:rFonts w:ascii="Arial" w:hAnsi="Arial" w:cs="Arial"/>
          <w:sz w:val="22"/>
          <w:szCs w:val="22"/>
        </w:rPr>
        <w:t xml:space="preserve"> </w:t>
      </w:r>
    </w:p>
    <w:p w14:paraId="454FCAF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 Engert, O., </w:t>
      </w:r>
      <w:proofErr w:type="spellStart"/>
      <w:r w:rsidRPr="001464DE">
        <w:rPr>
          <w:rFonts w:ascii="Arial" w:hAnsi="Arial" w:cs="Arial"/>
          <w:sz w:val="22"/>
          <w:szCs w:val="22"/>
        </w:rPr>
        <w:t>Kaetzler</w:t>
      </w:r>
      <w:proofErr w:type="spellEnd"/>
      <w:r w:rsidRPr="001464DE">
        <w:rPr>
          <w:rFonts w:ascii="Arial" w:hAnsi="Arial" w:cs="Arial"/>
          <w:sz w:val="22"/>
          <w:szCs w:val="22"/>
        </w:rPr>
        <w:t xml:space="preserve">, B., </w:t>
      </w:r>
      <w:proofErr w:type="spellStart"/>
      <w:r w:rsidRPr="001464DE">
        <w:rPr>
          <w:rFonts w:ascii="Arial" w:hAnsi="Arial" w:cs="Arial"/>
          <w:sz w:val="22"/>
          <w:szCs w:val="22"/>
        </w:rPr>
        <w:t>Kordestani</w:t>
      </w:r>
      <w:proofErr w:type="spellEnd"/>
      <w:r w:rsidRPr="001464DE">
        <w:rPr>
          <w:rFonts w:ascii="Arial" w:hAnsi="Arial" w:cs="Arial"/>
          <w:sz w:val="22"/>
          <w:szCs w:val="22"/>
        </w:rPr>
        <w:t>, K. and Maclean, A. (2019). </w:t>
      </w:r>
      <w:r w:rsidRPr="001464DE">
        <w:rPr>
          <w:rFonts w:ascii="Arial" w:hAnsi="Arial" w:cs="Arial"/>
          <w:i/>
          <w:iCs/>
          <w:sz w:val="22"/>
          <w:szCs w:val="22"/>
        </w:rPr>
        <w:t>Integrating cultures after a merger: Addressing the unseen forces | McKinsey</w:t>
      </w:r>
      <w:r w:rsidRPr="001464DE">
        <w:rPr>
          <w:rFonts w:ascii="Arial" w:hAnsi="Arial" w:cs="Arial"/>
          <w:sz w:val="22"/>
          <w:szCs w:val="22"/>
        </w:rPr>
        <w:t xml:space="preserve">. [online] www.mckinsey.com. Available at: </w:t>
      </w:r>
      <w:hyperlink r:id="rId71" w:history="1">
        <w:r w:rsidRPr="001464DE">
          <w:rPr>
            <w:rStyle w:val="Hyperlink"/>
            <w:rFonts w:ascii="Arial" w:hAnsi="Arial" w:cs="Arial"/>
            <w:sz w:val="22"/>
            <w:szCs w:val="22"/>
          </w:rPr>
          <w:t>https://www.mckinsey.com/capabilities/people-and-organizational-performance/our-insights/organizational-culture-in-mergers-addressing-the-unseen-forces</w:t>
        </w:r>
      </w:hyperlink>
      <w:r w:rsidRPr="001464DE">
        <w:rPr>
          <w:rFonts w:ascii="Arial" w:hAnsi="Arial" w:cs="Arial"/>
          <w:sz w:val="22"/>
          <w:szCs w:val="22"/>
        </w:rPr>
        <w:t xml:space="preserve">. </w:t>
      </w:r>
    </w:p>
    <w:p w14:paraId="21298633" w14:textId="77777777" w:rsidR="001464DE" w:rsidRPr="001464DE" w:rsidRDefault="001464DE" w:rsidP="001464DE">
      <w:pPr>
        <w:rPr>
          <w:rFonts w:ascii="Arial" w:hAnsi="Arial" w:cs="Arial"/>
          <w:sz w:val="22"/>
          <w:szCs w:val="22"/>
        </w:rPr>
      </w:pPr>
      <w:bookmarkStart w:id="4" w:name="_Hlk197525276"/>
      <w:r w:rsidRPr="001464DE">
        <w:rPr>
          <w:rFonts w:ascii="Arial" w:hAnsi="Arial" w:cs="Arial"/>
          <w:sz w:val="22"/>
          <w:szCs w:val="22"/>
        </w:rPr>
        <w:t>Faragher</w:t>
      </w:r>
      <w:bookmarkEnd w:id="4"/>
      <w:r w:rsidRPr="001464DE">
        <w:rPr>
          <w:rFonts w:ascii="Arial" w:hAnsi="Arial" w:cs="Arial"/>
          <w:sz w:val="22"/>
          <w:szCs w:val="22"/>
        </w:rPr>
        <w:t>, J. (2020). </w:t>
      </w:r>
      <w:r w:rsidRPr="001464DE">
        <w:rPr>
          <w:rFonts w:ascii="Arial" w:hAnsi="Arial" w:cs="Arial"/>
          <w:i/>
          <w:iCs/>
          <w:sz w:val="22"/>
          <w:szCs w:val="22"/>
        </w:rPr>
        <w:t>Why conflict is ruining your workplace – and how to fix it</w:t>
      </w:r>
      <w:r w:rsidRPr="001464DE">
        <w:rPr>
          <w:rFonts w:ascii="Arial" w:hAnsi="Arial" w:cs="Arial"/>
          <w:sz w:val="22"/>
          <w:szCs w:val="22"/>
        </w:rPr>
        <w:t xml:space="preserve">. [online] www.peoplemanagement.co.uk. Available at: </w:t>
      </w:r>
      <w:hyperlink r:id="rId72" w:history="1">
        <w:r w:rsidRPr="001464DE">
          <w:rPr>
            <w:rStyle w:val="Hyperlink"/>
            <w:rFonts w:ascii="Arial" w:hAnsi="Arial" w:cs="Arial"/>
            <w:sz w:val="22"/>
            <w:szCs w:val="22"/>
          </w:rPr>
          <w:t>https://www.peoplemanagement.co.uk/article/1742149/conflict-ruining-your-workplace-how-stop</w:t>
        </w:r>
      </w:hyperlink>
      <w:r w:rsidRPr="001464DE">
        <w:rPr>
          <w:rFonts w:ascii="Arial" w:hAnsi="Arial" w:cs="Arial"/>
          <w:sz w:val="22"/>
          <w:szCs w:val="22"/>
        </w:rPr>
        <w:t xml:space="preserve">. </w:t>
      </w:r>
    </w:p>
    <w:p w14:paraId="510E15AA" w14:textId="77777777" w:rsidR="001464DE" w:rsidRPr="001464DE" w:rsidRDefault="001464DE" w:rsidP="001464DE">
      <w:pPr>
        <w:rPr>
          <w:rFonts w:ascii="Arial" w:hAnsi="Arial" w:cs="Arial"/>
          <w:sz w:val="22"/>
          <w:szCs w:val="22"/>
        </w:rPr>
      </w:pPr>
      <w:r w:rsidRPr="001464DE">
        <w:rPr>
          <w:rFonts w:ascii="Arial" w:hAnsi="Arial" w:cs="Arial"/>
          <w:sz w:val="22"/>
          <w:szCs w:val="22"/>
        </w:rPr>
        <w:t>Fletcher, L., Bailey, K., Alfes, K. and Madden, A. (2016). Employee Engagement in the Public Sector: A Narrative Evidence Synthesis. </w:t>
      </w:r>
      <w:r w:rsidRPr="001464DE">
        <w:rPr>
          <w:rFonts w:ascii="Arial" w:hAnsi="Arial" w:cs="Arial"/>
          <w:i/>
          <w:iCs/>
          <w:sz w:val="22"/>
          <w:szCs w:val="22"/>
        </w:rPr>
        <w:t>Academy of Management Proceedings</w:t>
      </w:r>
      <w:r w:rsidRPr="001464DE">
        <w:rPr>
          <w:rFonts w:ascii="Arial" w:hAnsi="Arial" w:cs="Arial"/>
          <w:sz w:val="22"/>
          <w:szCs w:val="22"/>
        </w:rPr>
        <w:t xml:space="preserve">, [online] 2016(1), p.13106. </w:t>
      </w:r>
      <w:proofErr w:type="spellStart"/>
      <w:proofErr w:type="gramStart"/>
      <w:r w:rsidRPr="001464DE">
        <w:rPr>
          <w:rFonts w:ascii="Arial" w:hAnsi="Arial" w:cs="Arial"/>
          <w:sz w:val="22"/>
          <w:szCs w:val="22"/>
        </w:rPr>
        <w:t>doi:https</w:t>
      </w:r>
      <w:proofErr w:type="spellEnd"/>
      <w:r w:rsidRPr="001464DE">
        <w:rPr>
          <w:rFonts w:ascii="Arial" w:hAnsi="Arial" w:cs="Arial"/>
          <w:sz w:val="22"/>
          <w:szCs w:val="22"/>
        </w:rPr>
        <w:t>://doi.org/10.5465/ambpp.2016.13106abstract</w:t>
      </w:r>
      <w:proofErr w:type="gramEnd"/>
      <w:r w:rsidRPr="001464DE">
        <w:rPr>
          <w:rFonts w:ascii="Arial" w:hAnsi="Arial" w:cs="Arial"/>
          <w:sz w:val="22"/>
          <w:szCs w:val="22"/>
        </w:rPr>
        <w:t xml:space="preserve">. </w:t>
      </w:r>
    </w:p>
    <w:p w14:paraId="2461EB0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Folger, R., &amp; </w:t>
      </w:r>
      <w:proofErr w:type="spellStart"/>
      <w:r w:rsidRPr="001464DE">
        <w:rPr>
          <w:rFonts w:ascii="Arial" w:hAnsi="Arial" w:cs="Arial"/>
          <w:sz w:val="22"/>
          <w:szCs w:val="22"/>
        </w:rPr>
        <w:t>Cropanzano</w:t>
      </w:r>
      <w:proofErr w:type="spellEnd"/>
      <w:r w:rsidRPr="001464DE">
        <w:rPr>
          <w:rFonts w:ascii="Arial" w:hAnsi="Arial" w:cs="Arial"/>
          <w:sz w:val="22"/>
          <w:szCs w:val="22"/>
        </w:rPr>
        <w:t xml:space="preserve">, R. (1998). </w:t>
      </w:r>
      <w:r w:rsidRPr="001464DE">
        <w:rPr>
          <w:rFonts w:ascii="Arial" w:hAnsi="Arial" w:cs="Arial"/>
          <w:i/>
          <w:iCs/>
          <w:sz w:val="22"/>
          <w:szCs w:val="22"/>
        </w:rPr>
        <w:t>Organizational justice and human resource management</w:t>
      </w:r>
      <w:r w:rsidRPr="001464DE">
        <w:rPr>
          <w:rFonts w:ascii="Arial" w:hAnsi="Arial" w:cs="Arial"/>
          <w:sz w:val="22"/>
          <w:szCs w:val="22"/>
        </w:rPr>
        <w:t xml:space="preserve"> (1st ed.). Sage Publications.</w:t>
      </w:r>
    </w:p>
    <w:p w14:paraId="5B8173CE"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Foot, M., &amp; Hook, C. (2011). </w:t>
      </w:r>
      <w:r w:rsidRPr="001464DE">
        <w:rPr>
          <w:rFonts w:ascii="Arial" w:hAnsi="Arial" w:cs="Arial"/>
          <w:i/>
          <w:iCs/>
          <w:sz w:val="22"/>
          <w:szCs w:val="22"/>
        </w:rPr>
        <w:t>Introducing human resource management</w:t>
      </w:r>
      <w:r w:rsidRPr="001464DE">
        <w:rPr>
          <w:rFonts w:ascii="Arial" w:hAnsi="Arial" w:cs="Arial"/>
          <w:sz w:val="22"/>
          <w:szCs w:val="22"/>
        </w:rPr>
        <w:t xml:space="preserve"> (6th ed.). Pearson Financial Times/Prentice Hall. </w:t>
      </w:r>
    </w:p>
    <w:p w14:paraId="10449C00"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‌Gifford, J., </w:t>
      </w:r>
      <w:proofErr w:type="spellStart"/>
      <w:r w:rsidRPr="001464DE">
        <w:rPr>
          <w:rFonts w:ascii="Arial" w:hAnsi="Arial" w:cs="Arial"/>
          <w:sz w:val="22"/>
          <w:szCs w:val="22"/>
        </w:rPr>
        <w:t>Neathey</w:t>
      </w:r>
      <w:proofErr w:type="spellEnd"/>
      <w:r w:rsidRPr="001464DE">
        <w:rPr>
          <w:rFonts w:ascii="Arial" w:hAnsi="Arial" w:cs="Arial"/>
          <w:sz w:val="22"/>
          <w:szCs w:val="22"/>
        </w:rPr>
        <w:t>, F. and Loukas, G. (2005). </w:t>
      </w:r>
      <w:r w:rsidRPr="001464DE">
        <w:rPr>
          <w:rFonts w:ascii="Arial" w:hAnsi="Arial" w:cs="Arial"/>
          <w:i/>
          <w:iCs/>
          <w:sz w:val="22"/>
          <w:szCs w:val="22"/>
        </w:rPr>
        <w:t>Employee Involvement Information, Consultation and Discretion</w:t>
      </w:r>
      <w:r w:rsidRPr="001464DE">
        <w:rPr>
          <w:rFonts w:ascii="Arial" w:hAnsi="Arial" w:cs="Arial"/>
          <w:sz w:val="22"/>
          <w:szCs w:val="22"/>
        </w:rPr>
        <w:t xml:space="preserve">. [online] Brighton: Institute for Employment Studies. Available at: </w:t>
      </w:r>
      <w:hyperlink r:id="rId73" w:history="1">
        <w:r w:rsidRPr="001464DE">
          <w:rPr>
            <w:rStyle w:val="Hyperlink"/>
            <w:rFonts w:ascii="Arial" w:hAnsi="Arial" w:cs="Arial"/>
            <w:sz w:val="22"/>
            <w:szCs w:val="22"/>
          </w:rPr>
          <w:t>https://www.employment-studies.co.uk/system/files/resources/files/427.pdf</w:t>
        </w:r>
      </w:hyperlink>
      <w:r w:rsidRPr="001464DE">
        <w:rPr>
          <w:rFonts w:ascii="Arial" w:hAnsi="Arial" w:cs="Arial"/>
          <w:sz w:val="22"/>
          <w:szCs w:val="22"/>
        </w:rPr>
        <w:t xml:space="preserve">. </w:t>
      </w:r>
    </w:p>
    <w:p w14:paraId="332170A3" w14:textId="77777777" w:rsidR="001464DE" w:rsidRPr="001464DE" w:rsidRDefault="001464DE" w:rsidP="001464DE">
      <w:pPr>
        <w:rPr>
          <w:rFonts w:ascii="Arial" w:hAnsi="Arial" w:cs="Arial"/>
          <w:sz w:val="22"/>
          <w:szCs w:val="22"/>
        </w:rPr>
      </w:pPr>
      <w:r w:rsidRPr="001464DE">
        <w:rPr>
          <w:rFonts w:ascii="Arial" w:hAnsi="Arial" w:cs="Arial"/>
          <w:sz w:val="22"/>
          <w:szCs w:val="22"/>
        </w:rPr>
        <w:t>GOV.UK (2010). </w:t>
      </w:r>
      <w:r w:rsidRPr="001464DE">
        <w:rPr>
          <w:rFonts w:ascii="Arial" w:hAnsi="Arial" w:cs="Arial"/>
          <w:i/>
          <w:iCs/>
          <w:sz w:val="22"/>
          <w:szCs w:val="22"/>
        </w:rPr>
        <w:t>Employment Rights Act 1996</w:t>
      </w:r>
      <w:r w:rsidRPr="001464DE">
        <w:rPr>
          <w:rFonts w:ascii="Arial" w:hAnsi="Arial" w:cs="Arial"/>
          <w:sz w:val="22"/>
          <w:szCs w:val="22"/>
        </w:rPr>
        <w:t xml:space="preserve">. [online] Legislation.gov.uk. Available at: </w:t>
      </w:r>
      <w:hyperlink r:id="rId74" w:history="1">
        <w:r w:rsidRPr="001464DE">
          <w:rPr>
            <w:rStyle w:val="Hyperlink"/>
            <w:rFonts w:ascii="Arial" w:hAnsi="Arial" w:cs="Arial"/>
            <w:sz w:val="22"/>
            <w:szCs w:val="22"/>
          </w:rPr>
          <w:t>https://www.legislation.gov.uk/ukpga/1996/18/part/X</w:t>
        </w:r>
      </w:hyperlink>
      <w:r w:rsidRPr="001464DE">
        <w:rPr>
          <w:rFonts w:ascii="Arial" w:hAnsi="Arial" w:cs="Arial"/>
          <w:sz w:val="22"/>
          <w:szCs w:val="22"/>
        </w:rPr>
        <w:t xml:space="preserve">. </w:t>
      </w:r>
    </w:p>
    <w:p w14:paraId="24EADF61" w14:textId="77777777" w:rsidR="001464DE" w:rsidRPr="001464DE" w:rsidRDefault="001464DE" w:rsidP="001464DE">
      <w:pPr>
        <w:rPr>
          <w:rFonts w:ascii="Arial" w:hAnsi="Arial" w:cs="Arial"/>
          <w:sz w:val="22"/>
          <w:szCs w:val="22"/>
        </w:rPr>
      </w:pPr>
      <w:proofErr w:type="spellStart"/>
      <w:r w:rsidRPr="001464DE">
        <w:rPr>
          <w:rFonts w:ascii="Arial" w:hAnsi="Arial" w:cs="Arial"/>
          <w:sz w:val="22"/>
          <w:szCs w:val="22"/>
        </w:rPr>
        <w:t>GreggU</w:t>
      </w:r>
      <w:proofErr w:type="spellEnd"/>
      <w:r w:rsidRPr="001464DE">
        <w:rPr>
          <w:rFonts w:ascii="Arial" w:hAnsi="Arial" w:cs="Arial"/>
          <w:sz w:val="22"/>
          <w:szCs w:val="22"/>
        </w:rPr>
        <w:t xml:space="preserve"> (2020). </w:t>
      </w:r>
      <w:r w:rsidRPr="001464DE">
        <w:rPr>
          <w:rFonts w:ascii="Arial" w:hAnsi="Arial" w:cs="Arial"/>
          <w:i/>
          <w:iCs/>
          <w:sz w:val="22"/>
          <w:szCs w:val="22"/>
        </w:rPr>
        <w:t>Organizational Performance</w:t>
      </w:r>
      <w:r w:rsidRPr="001464DE">
        <w:rPr>
          <w:rFonts w:ascii="Arial" w:hAnsi="Arial" w:cs="Arial"/>
          <w:sz w:val="22"/>
          <w:szCs w:val="22"/>
        </w:rPr>
        <w:t xml:space="preserve">. [online] YouTube. Available at: </w:t>
      </w:r>
      <w:hyperlink r:id="rId75" w:history="1">
        <w:r w:rsidRPr="001464DE">
          <w:rPr>
            <w:rStyle w:val="Hyperlink"/>
            <w:rFonts w:ascii="Arial" w:hAnsi="Arial" w:cs="Arial"/>
            <w:sz w:val="22"/>
            <w:szCs w:val="22"/>
          </w:rPr>
          <w:t>https://www.youtube.com/watch?v=I0rcmO3h3dQ</w:t>
        </w:r>
      </w:hyperlink>
      <w:r w:rsidRPr="001464DE">
        <w:rPr>
          <w:rFonts w:ascii="Arial" w:hAnsi="Arial" w:cs="Arial"/>
          <w:sz w:val="22"/>
          <w:szCs w:val="22"/>
        </w:rPr>
        <w:t xml:space="preserve"> [Accessed 6 May 2025]. </w:t>
      </w:r>
    </w:p>
    <w:p w14:paraId="61884E9F"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Gregory, C. (2005). Getting to grips with the causes of work disputes. </w:t>
      </w:r>
      <w:r w:rsidRPr="001464DE">
        <w:rPr>
          <w:rFonts w:ascii="Arial" w:hAnsi="Arial" w:cs="Arial"/>
          <w:i/>
          <w:iCs/>
          <w:sz w:val="22"/>
          <w:szCs w:val="22"/>
        </w:rPr>
        <w:t>Personnel Today</w:t>
      </w:r>
      <w:r w:rsidRPr="001464DE">
        <w:rPr>
          <w:rFonts w:ascii="Arial" w:hAnsi="Arial" w:cs="Arial"/>
          <w:sz w:val="22"/>
          <w:szCs w:val="22"/>
        </w:rPr>
        <w:t>, 46-.</w:t>
      </w:r>
    </w:p>
    <w:p w14:paraId="453D276B"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Grievances. (2000). </w:t>
      </w:r>
      <w:r w:rsidRPr="001464DE">
        <w:rPr>
          <w:rFonts w:ascii="Arial" w:hAnsi="Arial" w:cs="Arial"/>
          <w:i/>
          <w:iCs/>
          <w:sz w:val="22"/>
          <w:szCs w:val="22"/>
        </w:rPr>
        <w:t>Labour Notes (Toronto)</w:t>
      </w:r>
      <w:r w:rsidRPr="001464DE">
        <w:rPr>
          <w:rFonts w:ascii="Arial" w:hAnsi="Arial" w:cs="Arial"/>
          <w:sz w:val="22"/>
          <w:szCs w:val="22"/>
        </w:rPr>
        <w:t xml:space="preserve">, </w:t>
      </w:r>
      <w:r w:rsidRPr="001464DE">
        <w:rPr>
          <w:rFonts w:ascii="Arial" w:hAnsi="Arial" w:cs="Arial"/>
          <w:i/>
          <w:iCs/>
          <w:sz w:val="22"/>
          <w:szCs w:val="22"/>
        </w:rPr>
        <w:t>1161</w:t>
      </w:r>
      <w:r w:rsidRPr="001464DE">
        <w:rPr>
          <w:rFonts w:ascii="Arial" w:hAnsi="Arial" w:cs="Arial"/>
          <w:sz w:val="22"/>
          <w:szCs w:val="22"/>
        </w:rPr>
        <w:t>.</w:t>
      </w:r>
    </w:p>
    <w:p w14:paraId="561DFECC" w14:textId="77777777" w:rsidR="001464DE" w:rsidRPr="001464DE" w:rsidRDefault="001464DE" w:rsidP="001464DE">
      <w:pPr>
        <w:rPr>
          <w:rFonts w:ascii="Arial" w:hAnsi="Arial" w:cs="Arial"/>
          <w:sz w:val="22"/>
          <w:szCs w:val="22"/>
        </w:rPr>
      </w:pPr>
      <w:r w:rsidRPr="001464DE">
        <w:rPr>
          <w:rFonts w:ascii="Arial" w:hAnsi="Arial" w:cs="Arial"/>
          <w:sz w:val="22"/>
          <w:szCs w:val="22"/>
        </w:rPr>
        <w:t>Herrity, J. (2023). </w:t>
      </w:r>
      <w:r w:rsidRPr="001464DE">
        <w:rPr>
          <w:rFonts w:ascii="Arial" w:hAnsi="Arial" w:cs="Arial"/>
          <w:i/>
          <w:iCs/>
          <w:sz w:val="22"/>
          <w:szCs w:val="22"/>
        </w:rPr>
        <w:t xml:space="preserve">What Is Organizational Conflict? Causes and Steps </w:t>
      </w:r>
      <w:proofErr w:type="gramStart"/>
      <w:r w:rsidRPr="001464DE">
        <w:rPr>
          <w:rFonts w:ascii="Arial" w:hAnsi="Arial" w:cs="Arial"/>
          <w:i/>
          <w:iCs/>
          <w:sz w:val="22"/>
          <w:szCs w:val="22"/>
        </w:rPr>
        <w:t>To</w:t>
      </w:r>
      <w:proofErr w:type="gramEnd"/>
      <w:r w:rsidRPr="001464DE">
        <w:rPr>
          <w:rFonts w:ascii="Arial" w:hAnsi="Arial" w:cs="Arial"/>
          <w:i/>
          <w:iCs/>
          <w:sz w:val="22"/>
          <w:szCs w:val="22"/>
        </w:rPr>
        <w:t xml:space="preserve"> Manage</w:t>
      </w:r>
      <w:r w:rsidRPr="001464DE">
        <w:rPr>
          <w:rFonts w:ascii="Arial" w:hAnsi="Arial" w:cs="Arial"/>
          <w:sz w:val="22"/>
          <w:szCs w:val="22"/>
        </w:rPr>
        <w:t xml:space="preserve">. [online] Indeed Career Guide. Available at: </w:t>
      </w:r>
      <w:hyperlink r:id="rId76" w:history="1">
        <w:r w:rsidRPr="001464DE">
          <w:rPr>
            <w:rStyle w:val="Hyperlink"/>
            <w:rFonts w:ascii="Arial" w:hAnsi="Arial" w:cs="Arial"/>
            <w:sz w:val="22"/>
            <w:szCs w:val="22"/>
          </w:rPr>
          <w:t>https://www.indeed.com/career-advice/career-development/organizational-conflict</w:t>
        </w:r>
      </w:hyperlink>
      <w:r w:rsidRPr="001464DE">
        <w:rPr>
          <w:rFonts w:ascii="Arial" w:hAnsi="Arial" w:cs="Arial"/>
          <w:sz w:val="22"/>
          <w:szCs w:val="22"/>
        </w:rPr>
        <w:t xml:space="preserve">. </w:t>
      </w:r>
    </w:p>
    <w:p w14:paraId="57C4CA86"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Hopeck, P., </w:t>
      </w:r>
      <w:proofErr w:type="spellStart"/>
      <w:r w:rsidRPr="001464DE">
        <w:rPr>
          <w:rFonts w:ascii="Arial" w:hAnsi="Arial" w:cs="Arial"/>
          <w:sz w:val="22"/>
          <w:szCs w:val="22"/>
        </w:rPr>
        <w:t>Desrayaud</w:t>
      </w:r>
      <w:proofErr w:type="spellEnd"/>
      <w:r w:rsidRPr="001464DE">
        <w:rPr>
          <w:rFonts w:ascii="Arial" w:hAnsi="Arial" w:cs="Arial"/>
          <w:sz w:val="22"/>
          <w:szCs w:val="22"/>
        </w:rPr>
        <w:t xml:space="preserve">, N., Harrison, T. R., &amp; Hatten, K. (2014). Deciding to Use Organizational Grievance Processes: Does Conflict Style Matter? </w:t>
      </w:r>
      <w:r w:rsidRPr="001464DE">
        <w:rPr>
          <w:rFonts w:ascii="Arial" w:hAnsi="Arial" w:cs="Arial"/>
          <w:i/>
          <w:iCs/>
          <w:sz w:val="22"/>
          <w:szCs w:val="22"/>
        </w:rPr>
        <w:t>Management Communication Quarterly</w:t>
      </w:r>
      <w:r w:rsidRPr="001464DE">
        <w:rPr>
          <w:rFonts w:ascii="Arial" w:hAnsi="Arial" w:cs="Arial"/>
          <w:sz w:val="22"/>
          <w:szCs w:val="22"/>
        </w:rPr>
        <w:t xml:space="preserve">, </w:t>
      </w:r>
      <w:r w:rsidRPr="001464DE">
        <w:rPr>
          <w:rFonts w:ascii="Arial" w:hAnsi="Arial" w:cs="Arial"/>
          <w:i/>
          <w:iCs/>
          <w:sz w:val="22"/>
          <w:szCs w:val="22"/>
        </w:rPr>
        <w:t>28</w:t>
      </w:r>
      <w:r w:rsidRPr="001464DE">
        <w:rPr>
          <w:rFonts w:ascii="Arial" w:hAnsi="Arial" w:cs="Arial"/>
          <w:sz w:val="22"/>
          <w:szCs w:val="22"/>
        </w:rPr>
        <w:t xml:space="preserve">(4), 561–584. </w:t>
      </w:r>
      <w:hyperlink r:id="rId77" w:history="1">
        <w:r w:rsidRPr="001464DE">
          <w:rPr>
            <w:rStyle w:val="Hyperlink"/>
            <w:rFonts w:ascii="Arial" w:hAnsi="Arial" w:cs="Arial"/>
            <w:sz w:val="22"/>
            <w:szCs w:val="22"/>
          </w:rPr>
          <w:t>https://doi.org/10.1177/0893318914549811</w:t>
        </w:r>
      </w:hyperlink>
      <w:r w:rsidRPr="001464DE">
        <w:rPr>
          <w:rFonts w:ascii="Arial" w:hAnsi="Arial" w:cs="Arial"/>
          <w:sz w:val="22"/>
          <w:szCs w:val="22"/>
        </w:rPr>
        <w:t xml:space="preserve"> </w:t>
      </w:r>
    </w:p>
    <w:p w14:paraId="339A5E88" w14:textId="77777777" w:rsidR="001464DE" w:rsidRPr="001464DE" w:rsidRDefault="001464DE" w:rsidP="001464DE">
      <w:pPr>
        <w:rPr>
          <w:rFonts w:ascii="Arial" w:hAnsi="Arial" w:cs="Arial"/>
          <w:sz w:val="22"/>
          <w:szCs w:val="22"/>
        </w:rPr>
      </w:pPr>
      <w:r w:rsidRPr="001464DE">
        <w:rPr>
          <w:rFonts w:ascii="Arial" w:hAnsi="Arial" w:cs="Arial"/>
          <w:sz w:val="22"/>
          <w:szCs w:val="22"/>
        </w:rPr>
        <w:t>Horne, A. (2024). </w:t>
      </w:r>
      <w:r w:rsidRPr="001464DE">
        <w:rPr>
          <w:rFonts w:ascii="Arial" w:hAnsi="Arial" w:cs="Arial"/>
          <w:i/>
          <w:iCs/>
          <w:sz w:val="22"/>
          <w:szCs w:val="22"/>
        </w:rPr>
        <w:t>How should employers approach industrial action?</w:t>
      </w:r>
      <w:r w:rsidRPr="001464DE">
        <w:rPr>
          <w:rFonts w:ascii="Arial" w:hAnsi="Arial" w:cs="Arial"/>
          <w:sz w:val="22"/>
          <w:szCs w:val="22"/>
        </w:rPr>
        <w:t xml:space="preserve"> [online] www.peoplemanagement.co.uk. Available at: </w:t>
      </w:r>
      <w:hyperlink r:id="rId78" w:history="1">
        <w:r w:rsidRPr="001464DE">
          <w:rPr>
            <w:rStyle w:val="Hyperlink"/>
            <w:rFonts w:ascii="Arial" w:hAnsi="Arial" w:cs="Arial"/>
            <w:sz w:val="22"/>
            <w:szCs w:val="22"/>
          </w:rPr>
          <w:t>https://www.peoplemanagement.co.uk/article/1872392/employers-approach-industrial-action</w:t>
        </w:r>
      </w:hyperlink>
      <w:r w:rsidRPr="001464DE">
        <w:rPr>
          <w:rFonts w:ascii="Arial" w:hAnsi="Arial" w:cs="Arial"/>
          <w:sz w:val="22"/>
          <w:szCs w:val="22"/>
        </w:rPr>
        <w:t xml:space="preserve">. </w:t>
      </w:r>
    </w:p>
    <w:p w14:paraId="442957CE"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Houston, S. (2005). A good send off? </w:t>
      </w:r>
      <w:r w:rsidRPr="001464DE">
        <w:rPr>
          <w:rFonts w:ascii="Arial" w:hAnsi="Arial" w:cs="Arial"/>
          <w:i/>
          <w:iCs/>
          <w:sz w:val="22"/>
          <w:szCs w:val="22"/>
        </w:rPr>
        <w:t>Works Management</w:t>
      </w:r>
      <w:r w:rsidRPr="001464DE">
        <w:rPr>
          <w:rFonts w:ascii="Arial" w:hAnsi="Arial" w:cs="Arial"/>
          <w:sz w:val="22"/>
          <w:szCs w:val="22"/>
        </w:rPr>
        <w:t xml:space="preserve">, </w:t>
      </w:r>
      <w:r w:rsidRPr="001464DE">
        <w:rPr>
          <w:rFonts w:ascii="Arial" w:hAnsi="Arial" w:cs="Arial"/>
          <w:i/>
          <w:iCs/>
          <w:sz w:val="22"/>
          <w:szCs w:val="22"/>
        </w:rPr>
        <w:t>58</w:t>
      </w:r>
      <w:r w:rsidRPr="001464DE">
        <w:rPr>
          <w:rFonts w:ascii="Arial" w:hAnsi="Arial" w:cs="Arial"/>
          <w:sz w:val="22"/>
          <w:szCs w:val="22"/>
        </w:rPr>
        <w:t>(11), 11-.</w:t>
      </w:r>
    </w:p>
    <w:p w14:paraId="011A4FDC"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Hunt, D. D. (2005). </w:t>
      </w:r>
      <w:r w:rsidRPr="001464DE">
        <w:rPr>
          <w:rFonts w:ascii="Arial" w:hAnsi="Arial" w:cs="Arial"/>
          <w:i/>
          <w:iCs/>
          <w:sz w:val="22"/>
          <w:szCs w:val="22"/>
        </w:rPr>
        <w:t>Dismissal and grievance procedures framing and operating procedures to meet current rules</w:t>
      </w:r>
      <w:r w:rsidRPr="001464DE">
        <w:rPr>
          <w:rFonts w:ascii="Arial" w:hAnsi="Arial" w:cs="Arial"/>
          <w:sz w:val="22"/>
          <w:szCs w:val="22"/>
        </w:rPr>
        <w:t xml:space="preserve">. Thorogood. </w:t>
      </w:r>
    </w:p>
    <w:p w14:paraId="69764C1D"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Hunter, L. C. (1977). ECONOMIC ISSUES IN CONCILIATION AND ARBITRATION. </w:t>
      </w:r>
      <w:r w:rsidRPr="001464DE">
        <w:rPr>
          <w:rFonts w:ascii="Arial" w:hAnsi="Arial" w:cs="Arial"/>
          <w:i/>
          <w:iCs/>
          <w:sz w:val="22"/>
          <w:szCs w:val="22"/>
        </w:rPr>
        <w:t>British Journal of Industrial Relations</w:t>
      </w:r>
      <w:r w:rsidRPr="001464DE">
        <w:rPr>
          <w:rFonts w:ascii="Arial" w:hAnsi="Arial" w:cs="Arial"/>
          <w:sz w:val="22"/>
          <w:szCs w:val="22"/>
        </w:rPr>
        <w:t xml:space="preserve">, </w:t>
      </w:r>
      <w:r w:rsidRPr="001464DE">
        <w:rPr>
          <w:rFonts w:ascii="Arial" w:hAnsi="Arial" w:cs="Arial"/>
          <w:i/>
          <w:iCs/>
          <w:sz w:val="22"/>
          <w:szCs w:val="22"/>
        </w:rPr>
        <w:t>15</w:t>
      </w:r>
      <w:r w:rsidRPr="001464DE">
        <w:rPr>
          <w:rFonts w:ascii="Arial" w:hAnsi="Arial" w:cs="Arial"/>
          <w:sz w:val="22"/>
          <w:szCs w:val="22"/>
        </w:rPr>
        <w:t xml:space="preserve">(2), 226–245. </w:t>
      </w:r>
      <w:hyperlink r:id="rId79" w:history="1">
        <w:r w:rsidRPr="001464DE">
          <w:rPr>
            <w:rStyle w:val="Hyperlink"/>
            <w:rFonts w:ascii="Arial" w:hAnsi="Arial" w:cs="Arial"/>
            <w:sz w:val="22"/>
            <w:szCs w:val="22"/>
          </w:rPr>
          <w:t>https://doi.org/10.1111/j.1467-8543.1977.tb00086.x</w:t>
        </w:r>
      </w:hyperlink>
      <w:r w:rsidRPr="001464DE">
        <w:rPr>
          <w:rFonts w:ascii="Arial" w:hAnsi="Arial" w:cs="Arial"/>
          <w:sz w:val="22"/>
          <w:szCs w:val="22"/>
        </w:rPr>
        <w:t xml:space="preserve"> </w:t>
      </w:r>
    </w:p>
    <w:p w14:paraId="7A52E048"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Ibsen, C. L. (2021). Conciliation, mediation and arbitration in collective bargaining in Western Europe: In search of control. </w:t>
      </w:r>
      <w:r w:rsidRPr="001464DE">
        <w:rPr>
          <w:rFonts w:ascii="Arial" w:hAnsi="Arial" w:cs="Arial"/>
          <w:i/>
          <w:iCs/>
          <w:sz w:val="22"/>
          <w:szCs w:val="22"/>
        </w:rPr>
        <w:t>European Journal of Industrial Relations</w:t>
      </w:r>
      <w:r w:rsidRPr="001464DE">
        <w:rPr>
          <w:rFonts w:ascii="Arial" w:hAnsi="Arial" w:cs="Arial"/>
          <w:sz w:val="22"/>
          <w:szCs w:val="22"/>
        </w:rPr>
        <w:t xml:space="preserve">, </w:t>
      </w:r>
      <w:r w:rsidRPr="001464DE">
        <w:rPr>
          <w:rFonts w:ascii="Arial" w:hAnsi="Arial" w:cs="Arial"/>
          <w:i/>
          <w:iCs/>
          <w:sz w:val="22"/>
          <w:szCs w:val="22"/>
        </w:rPr>
        <w:t>27</w:t>
      </w:r>
      <w:r w:rsidRPr="001464DE">
        <w:rPr>
          <w:rFonts w:ascii="Arial" w:hAnsi="Arial" w:cs="Arial"/>
          <w:sz w:val="22"/>
          <w:szCs w:val="22"/>
        </w:rPr>
        <w:t xml:space="preserve">(1), 23–39. </w:t>
      </w:r>
      <w:hyperlink r:id="rId80" w:history="1">
        <w:r w:rsidRPr="001464DE">
          <w:rPr>
            <w:rStyle w:val="Hyperlink"/>
            <w:rFonts w:ascii="Arial" w:hAnsi="Arial" w:cs="Arial"/>
            <w:sz w:val="22"/>
            <w:szCs w:val="22"/>
          </w:rPr>
          <w:t>https://doi.org/10.1177/0959680119853997</w:t>
        </w:r>
      </w:hyperlink>
      <w:r w:rsidRPr="001464DE">
        <w:rPr>
          <w:rFonts w:ascii="Arial" w:hAnsi="Arial" w:cs="Arial"/>
          <w:sz w:val="22"/>
          <w:szCs w:val="22"/>
        </w:rPr>
        <w:t xml:space="preserve"> </w:t>
      </w:r>
    </w:p>
    <w:p w14:paraId="5873171A"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Iddrisu, I., &amp; Mohammed, B. (2024). Investigating the influence of employee voice on public sector performance: The mediating dynamics of organizational trust and culture. </w:t>
      </w:r>
      <w:r w:rsidRPr="001464DE">
        <w:rPr>
          <w:rFonts w:ascii="Arial" w:hAnsi="Arial" w:cs="Arial"/>
          <w:i/>
          <w:iCs/>
          <w:sz w:val="22"/>
          <w:szCs w:val="22"/>
        </w:rPr>
        <w:t>Social Sciences &amp; Humanities Open</w:t>
      </w:r>
      <w:r w:rsidRPr="001464DE">
        <w:rPr>
          <w:rFonts w:ascii="Arial" w:hAnsi="Arial" w:cs="Arial"/>
          <w:sz w:val="22"/>
          <w:szCs w:val="22"/>
        </w:rPr>
        <w:t xml:space="preserve">, </w:t>
      </w:r>
      <w:r w:rsidRPr="001464DE">
        <w:rPr>
          <w:rFonts w:ascii="Arial" w:hAnsi="Arial" w:cs="Arial"/>
          <w:i/>
          <w:iCs/>
          <w:sz w:val="22"/>
          <w:szCs w:val="22"/>
        </w:rPr>
        <w:t>10</w:t>
      </w:r>
      <w:r w:rsidRPr="001464DE">
        <w:rPr>
          <w:rFonts w:ascii="Arial" w:hAnsi="Arial" w:cs="Arial"/>
          <w:sz w:val="22"/>
          <w:szCs w:val="22"/>
        </w:rPr>
        <w:t xml:space="preserve">, 101096-. </w:t>
      </w:r>
      <w:hyperlink r:id="rId81" w:history="1">
        <w:r w:rsidRPr="001464DE">
          <w:rPr>
            <w:rStyle w:val="Hyperlink"/>
            <w:rFonts w:ascii="Arial" w:hAnsi="Arial" w:cs="Arial"/>
            <w:sz w:val="22"/>
            <w:szCs w:val="22"/>
          </w:rPr>
          <w:t>https://doi.org/10.1016/j.ssaho.2024.101096</w:t>
        </w:r>
      </w:hyperlink>
      <w:r w:rsidRPr="001464DE">
        <w:rPr>
          <w:rFonts w:ascii="Arial" w:hAnsi="Arial" w:cs="Arial"/>
          <w:sz w:val="22"/>
          <w:szCs w:val="22"/>
        </w:rPr>
        <w:t xml:space="preserve"> </w:t>
      </w:r>
    </w:p>
    <w:p w14:paraId="524A1E7B" w14:textId="77777777" w:rsidR="001464DE" w:rsidRPr="001464DE" w:rsidRDefault="001464DE" w:rsidP="001464DE">
      <w:pPr>
        <w:rPr>
          <w:rFonts w:ascii="Arial" w:hAnsi="Arial" w:cs="Arial"/>
          <w:sz w:val="22"/>
          <w:szCs w:val="22"/>
        </w:rPr>
      </w:pPr>
      <w:r w:rsidRPr="001464DE">
        <w:rPr>
          <w:rFonts w:ascii="Arial" w:hAnsi="Arial" w:cs="Arial"/>
          <w:sz w:val="22"/>
          <w:szCs w:val="22"/>
        </w:rPr>
        <w:lastRenderedPageBreak/>
        <w:t>Indeed (2024). </w:t>
      </w:r>
      <w:r w:rsidRPr="001464DE">
        <w:rPr>
          <w:rFonts w:ascii="Arial" w:hAnsi="Arial" w:cs="Arial"/>
          <w:i/>
          <w:iCs/>
          <w:sz w:val="22"/>
          <w:szCs w:val="22"/>
        </w:rPr>
        <w:t>What Is Employee Participation and Why Is It important?</w:t>
      </w:r>
      <w:r w:rsidRPr="001464DE">
        <w:rPr>
          <w:rFonts w:ascii="Arial" w:hAnsi="Arial" w:cs="Arial"/>
          <w:sz w:val="22"/>
          <w:szCs w:val="22"/>
        </w:rPr>
        <w:t xml:space="preserve"> [online] Indeed Career Guide. Available at: </w:t>
      </w:r>
      <w:hyperlink r:id="rId82" w:history="1">
        <w:r w:rsidRPr="001464DE">
          <w:rPr>
            <w:rStyle w:val="Hyperlink"/>
            <w:rFonts w:ascii="Arial" w:hAnsi="Arial" w:cs="Arial"/>
            <w:sz w:val="22"/>
            <w:szCs w:val="22"/>
          </w:rPr>
          <w:t>https://uk.indeed.com/career-advice/career-development/employee-participation</w:t>
        </w:r>
      </w:hyperlink>
      <w:r w:rsidRPr="001464DE">
        <w:rPr>
          <w:rFonts w:ascii="Arial" w:hAnsi="Arial" w:cs="Arial"/>
          <w:sz w:val="22"/>
          <w:szCs w:val="22"/>
        </w:rPr>
        <w:t xml:space="preserve">. </w:t>
      </w:r>
    </w:p>
    <w:p w14:paraId="00802CF4"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Jones, R., &amp; Solicitors, W. (2012). Unfair dismissal - your rights after the termination of your employment. </w:t>
      </w:r>
      <w:r w:rsidRPr="001464DE">
        <w:rPr>
          <w:rFonts w:ascii="Arial" w:hAnsi="Arial" w:cs="Arial"/>
          <w:i/>
          <w:iCs/>
          <w:sz w:val="22"/>
          <w:szCs w:val="22"/>
        </w:rPr>
        <w:t>Management Services</w:t>
      </w:r>
      <w:r w:rsidRPr="001464DE">
        <w:rPr>
          <w:rFonts w:ascii="Arial" w:hAnsi="Arial" w:cs="Arial"/>
          <w:sz w:val="22"/>
          <w:szCs w:val="22"/>
        </w:rPr>
        <w:t xml:space="preserve">, </w:t>
      </w:r>
      <w:r w:rsidRPr="001464DE">
        <w:rPr>
          <w:rFonts w:ascii="Arial" w:hAnsi="Arial" w:cs="Arial"/>
          <w:i/>
          <w:iCs/>
          <w:sz w:val="22"/>
          <w:szCs w:val="22"/>
        </w:rPr>
        <w:t>56</w:t>
      </w:r>
      <w:r w:rsidRPr="001464DE">
        <w:rPr>
          <w:rFonts w:ascii="Arial" w:hAnsi="Arial" w:cs="Arial"/>
          <w:sz w:val="22"/>
          <w:szCs w:val="22"/>
        </w:rPr>
        <w:t xml:space="preserve">(1), 42-. </w:t>
      </w:r>
    </w:p>
    <w:p w14:paraId="50493F11" w14:textId="77777777" w:rsidR="001464DE" w:rsidRPr="001464DE" w:rsidRDefault="001464DE" w:rsidP="001464DE">
      <w:pPr>
        <w:rPr>
          <w:rFonts w:ascii="Arial" w:hAnsi="Arial" w:cs="Arial"/>
          <w:sz w:val="22"/>
          <w:szCs w:val="22"/>
        </w:rPr>
      </w:pPr>
      <w:r w:rsidRPr="001464DE">
        <w:rPr>
          <w:rFonts w:ascii="Arial" w:hAnsi="Arial" w:cs="Arial"/>
          <w:i/>
          <w:iCs/>
          <w:sz w:val="22"/>
          <w:szCs w:val="22"/>
        </w:rPr>
        <w:t>Journal of participation and employee ownership.</w:t>
      </w:r>
      <w:r w:rsidRPr="001464DE">
        <w:rPr>
          <w:rFonts w:ascii="Arial" w:hAnsi="Arial" w:cs="Arial"/>
          <w:sz w:val="22"/>
          <w:szCs w:val="22"/>
        </w:rPr>
        <w:t xml:space="preserve"> (2018). Emerald Publishing Limited. </w:t>
      </w:r>
    </w:p>
    <w:p w14:paraId="25055262" w14:textId="77777777" w:rsidR="001464DE" w:rsidRPr="001464DE" w:rsidRDefault="001464DE" w:rsidP="001464DE">
      <w:pPr>
        <w:rPr>
          <w:rFonts w:ascii="Arial" w:hAnsi="Arial" w:cs="Arial"/>
          <w:sz w:val="22"/>
          <w:szCs w:val="22"/>
        </w:rPr>
      </w:pPr>
      <w:r w:rsidRPr="001464DE">
        <w:rPr>
          <w:rFonts w:ascii="Arial" w:hAnsi="Arial" w:cs="Arial"/>
          <w:sz w:val="22"/>
          <w:szCs w:val="22"/>
        </w:rPr>
        <w:t>Kaufman, B. E., Taras, D. G., Marchington, M., Gollan, P. J., Wilkinson, A., &amp; Lewin, D. (2010). Employee Participation Through Non</w:t>
      </w:r>
      <w:r w:rsidRPr="001464DE">
        <w:rPr>
          <w:rFonts w:ascii="Cambria Math" w:hAnsi="Cambria Math" w:cs="Cambria Math"/>
          <w:sz w:val="22"/>
          <w:szCs w:val="22"/>
        </w:rPr>
        <w:t>‐</w:t>
      </w:r>
      <w:r w:rsidRPr="001464DE">
        <w:rPr>
          <w:rFonts w:ascii="Arial" w:hAnsi="Arial" w:cs="Arial"/>
          <w:sz w:val="22"/>
          <w:szCs w:val="22"/>
        </w:rPr>
        <w:t xml:space="preserve">Union Forms of Employee Representation. In </w:t>
      </w:r>
      <w:r w:rsidRPr="001464DE">
        <w:rPr>
          <w:rFonts w:ascii="Arial" w:hAnsi="Arial" w:cs="Arial"/>
          <w:i/>
          <w:iCs/>
          <w:sz w:val="22"/>
          <w:szCs w:val="22"/>
        </w:rPr>
        <w:t>The Oxford Handbook of Participation in Organizations</w:t>
      </w:r>
      <w:r w:rsidRPr="001464DE">
        <w:rPr>
          <w:rFonts w:ascii="Arial" w:hAnsi="Arial" w:cs="Arial"/>
          <w:sz w:val="22"/>
          <w:szCs w:val="22"/>
        </w:rPr>
        <w:t xml:space="preserve">. Oxford University Press. </w:t>
      </w:r>
      <w:hyperlink r:id="rId83" w:history="1">
        <w:r w:rsidRPr="001464DE">
          <w:rPr>
            <w:rStyle w:val="Hyperlink"/>
            <w:rFonts w:ascii="Arial" w:hAnsi="Arial" w:cs="Arial"/>
            <w:sz w:val="22"/>
            <w:szCs w:val="22"/>
          </w:rPr>
          <w:t>https://doi.org/10.1093/oxfordhb/9780199207268.003.0011</w:t>
        </w:r>
      </w:hyperlink>
      <w:r w:rsidRPr="001464DE">
        <w:rPr>
          <w:rFonts w:ascii="Arial" w:hAnsi="Arial" w:cs="Arial"/>
          <w:sz w:val="22"/>
          <w:szCs w:val="22"/>
        </w:rPr>
        <w:t xml:space="preserve"> </w:t>
      </w:r>
    </w:p>
    <w:p w14:paraId="58364B6C"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Khalifa, M. A., </w:t>
      </w:r>
      <w:proofErr w:type="spellStart"/>
      <w:r w:rsidRPr="001464DE">
        <w:rPr>
          <w:rFonts w:ascii="Arial" w:hAnsi="Arial" w:cs="Arial"/>
          <w:sz w:val="22"/>
          <w:szCs w:val="22"/>
        </w:rPr>
        <w:t>Dasaraju</w:t>
      </w:r>
      <w:proofErr w:type="spellEnd"/>
      <w:r w:rsidRPr="001464DE">
        <w:rPr>
          <w:rFonts w:ascii="Arial" w:hAnsi="Arial" w:cs="Arial"/>
          <w:sz w:val="22"/>
          <w:szCs w:val="22"/>
        </w:rPr>
        <w:t xml:space="preserve">, S., &amp; Ferreira, E. O. (2023). The ‘difficult’ employee in laboratory medicine: types, impact and management strategies. </w:t>
      </w:r>
      <w:r w:rsidRPr="001464DE">
        <w:rPr>
          <w:rFonts w:ascii="Arial" w:hAnsi="Arial" w:cs="Arial"/>
          <w:i/>
          <w:iCs/>
          <w:sz w:val="22"/>
          <w:szCs w:val="22"/>
        </w:rPr>
        <w:t xml:space="preserve">Diagnostic Histopathology (Oxford, </w:t>
      </w:r>
      <w:proofErr w:type="gramStart"/>
      <w:r w:rsidRPr="001464DE">
        <w:rPr>
          <w:rFonts w:ascii="Arial" w:hAnsi="Arial" w:cs="Arial"/>
          <w:i/>
          <w:iCs/>
          <w:sz w:val="22"/>
          <w:szCs w:val="22"/>
        </w:rPr>
        <w:t>England :</w:t>
      </w:r>
      <w:proofErr w:type="gramEnd"/>
      <w:r w:rsidRPr="001464DE">
        <w:rPr>
          <w:rFonts w:ascii="Arial" w:hAnsi="Arial" w:cs="Arial"/>
          <w:i/>
          <w:iCs/>
          <w:sz w:val="22"/>
          <w:szCs w:val="22"/>
        </w:rPr>
        <w:t xml:space="preserve"> 2008)</w:t>
      </w:r>
      <w:r w:rsidRPr="001464DE">
        <w:rPr>
          <w:rFonts w:ascii="Arial" w:hAnsi="Arial" w:cs="Arial"/>
          <w:sz w:val="22"/>
          <w:szCs w:val="22"/>
        </w:rPr>
        <w:t xml:space="preserve">, </w:t>
      </w:r>
      <w:r w:rsidRPr="001464DE">
        <w:rPr>
          <w:rFonts w:ascii="Arial" w:hAnsi="Arial" w:cs="Arial"/>
          <w:i/>
          <w:iCs/>
          <w:sz w:val="22"/>
          <w:szCs w:val="22"/>
        </w:rPr>
        <w:t>29</w:t>
      </w:r>
      <w:r w:rsidRPr="001464DE">
        <w:rPr>
          <w:rFonts w:ascii="Arial" w:hAnsi="Arial" w:cs="Arial"/>
          <w:sz w:val="22"/>
          <w:szCs w:val="22"/>
        </w:rPr>
        <w:t xml:space="preserve">(9), 405–409. </w:t>
      </w:r>
      <w:hyperlink r:id="rId84" w:history="1">
        <w:r w:rsidRPr="001464DE">
          <w:rPr>
            <w:rStyle w:val="Hyperlink"/>
            <w:rFonts w:ascii="Arial" w:hAnsi="Arial" w:cs="Arial"/>
            <w:sz w:val="22"/>
            <w:szCs w:val="22"/>
          </w:rPr>
          <w:t>https://doi.org/10.1016/j.mpdhp.2023.06.007</w:t>
        </w:r>
      </w:hyperlink>
      <w:r w:rsidRPr="001464DE">
        <w:rPr>
          <w:rFonts w:ascii="Arial" w:hAnsi="Arial" w:cs="Arial"/>
          <w:sz w:val="22"/>
          <w:szCs w:val="22"/>
        </w:rPr>
        <w:t xml:space="preserve"> </w:t>
      </w:r>
    </w:p>
    <w:p w14:paraId="35F85590"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Kim, J., MacDuffie, J. P., Pil, F. K., Budd, J. W., Wilkinson, A., &amp; Gollan, P. J. (2010). Employee voice and organizational performance: Team versus representative influence. </w:t>
      </w:r>
      <w:r w:rsidRPr="001464DE">
        <w:rPr>
          <w:rFonts w:ascii="Arial" w:hAnsi="Arial" w:cs="Arial"/>
          <w:i/>
          <w:iCs/>
          <w:sz w:val="22"/>
          <w:szCs w:val="22"/>
        </w:rPr>
        <w:t>Human Relations (New York)</w:t>
      </w:r>
      <w:r w:rsidRPr="001464DE">
        <w:rPr>
          <w:rFonts w:ascii="Arial" w:hAnsi="Arial" w:cs="Arial"/>
          <w:sz w:val="22"/>
          <w:szCs w:val="22"/>
        </w:rPr>
        <w:t xml:space="preserve">, </w:t>
      </w:r>
      <w:r w:rsidRPr="001464DE">
        <w:rPr>
          <w:rFonts w:ascii="Arial" w:hAnsi="Arial" w:cs="Arial"/>
          <w:i/>
          <w:iCs/>
          <w:sz w:val="22"/>
          <w:szCs w:val="22"/>
        </w:rPr>
        <w:t>63</w:t>
      </w:r>
      <w:r w:rsidRPr="001464DE">
        <w:rPr>
          <w:rFonts w:ascii="Arial" w:hAnsi="Arial" w:cs="Arial"/>
          <w:sz w:val="22"/>
          <w:szCs w:val="22"/>
        </w:rPr>
        <w:t xml:space="preserve">(3), 371–394. </w:t>
      </w:r>
      <w:hyperlink r:id="rId85" w:history="1">
        <w:r w:rsidRPr="001464DE">
          <w:rPr>
            <w:rStyle w:val="Hyperlink"/>
            <w:rFonts w:ascii="Arial" w:hAnsi="Arial" w:cs="Arial"/>
            <w:sz w:val="22"/>
            <w:szCs w:val="22"/>
          </w:rPr>
          <w:t>https://doi.org/10.1177/0018726709348936</w:t>
        </w:r>
      </w:hyperlink>
      <w:r w:rsidRPr="001464DE">
        <w:rPr>
          <w:rFonts w:ascii="Arial" w:hAnsi="Arial" w:cs="Arial"/>
          <w:sz w:val="22"/>
          <w:szCs w:val="22"/>
        </w:rPr>
        <w:t xml:space="preserve"> </w:t>
      </w:r>
    </w:p>
    <w:p w14:paraId="12F73B4C"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Kim, T., &amp; Cho, W. (2024). Employee Voice Opportunities Enhance Organizational Performance When Faced </w:t>
      </w:r>
      <w:proofErr w:type="gramStart"/>
      <w:r w:rsidRPr="001464DE">
        <w:rPr>
          <w:rFonts w:ascii="Arial" w:hAnsi="Arial" w:cs="Arial"/>
          <w:sz w:val="22"/>
          <w:szCs w:val="22"/>
        </w:rPr>
        <w:t>With</w:t>
      </w:r>
      <w:proofErr w:type="gramEnd"/>
      <w:r w:rsidRPr="001464DE">
        <w:rPr>
          <w:rFonts w:ascii="Arial" w:hAnsi="Arial" w:cs="Arial"/>
          <w:sz w:val="22"/>
          <w:szCs w:val="22"/>
        </w:rPr>
        <w:t xml:space="preserve"> Competing Demands. </w:t>
      </w:r>
      <w:r w:rsidRPr="001464DE">
        <w:rPr>
          <w:rFonts w:ascii="Arial" w:hAnsi="Arial" w:cs="Arial"/>
          <w:i/>
          <w:iCs/>
          <w:sz w:val="22"/>
          <w:szCs w:val="22"/>
        </w:rPr>
        <w:t>Review of Public Personnel Administration</w:t>
      </w:r>
      <w:r w:rsidRPr="001464DE">
        <w:rPr>
          <w:rFonts w:ascii="Arial" w:hAnsi="Arial" w:cs="Arial"/>
          <w:sz w:val="22"/>
          <w:szCs w:val="22"/>
        </w:rPr>
        <w:t xml:space="preserve">, </w:t>
      </w:r>
      <w:r w:rsidRPr="001464DE">
        <w:rPr>
          <w:rFonts w:ascii="Arial" w:hAnsi="Arial" w:cs="Arial"/>
          <w:i/>
          <w:iCs/>
          <w:sz w:val="22"/>
          <w:szCs w:val="22"/>
        </w:rPr>
        <w:t>44</w:t>
      </w:r>
      <w:r w:rsidRPr="001464DE">
        <w:rPr>
          <w:rFonts w:ascii="Arial" w:hAnsi="Arial" w:cs="Arial"/>
          <w:sz w:val="22"/>
          <w:szCs w:val="22"/>
        </w:rPr>
        <w:t xml:space="preserve">(4), 713–739. </w:t>
      </w:r>
      <w:hyperlink r:id="rId86" w:history="1">
        <w:r w:rsidRPr="001464DE">
          <w:rPr>
            <w:rStyle w:val="Hyperlink"/>
            <w:rFonts w:ascii="Arial" w:hAnsi="Arial" w:cs="Arial"/>
            <w:sz w:val="22"/>
            <w:szCs w:val="22"/>
          </w:rPr>
          <w:t>https://doi.org/10.1177/0734371X231190327</w:t>
        </w:r>
      </w:hyperlink>
      <w:r w:rsidRPr="001464DE">
        <w:rPr>
          <w:rFonts w:ascii="Arial" w:hAnsi="Arial" w:cs="Arial"/>
          <w:sz w:val="22"/>
          <w:szCs w:val="22"/>
        </w:rPr>
        <w:t xml:space="preserve"> </w:t>
      </w:r>
    </w:p>
    <w:p w14:paraId="31AA9F1D"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Kremer, M., Went, R., &amp; </w:t>
      </w:r>
      <w:proofErr w:type="spellStart"/>
      <w:r w:rsidRPr="001464DE">
        <w:rPr>
          <w:rFonts w:ascii="Arial" w:hAnsi="Arial" w:cs="Arial"/>
          <w:sz w:val="22"/>
          <w:szCs w:val="22"/>
        </w:rPr>
        <w:t>Engbersen</w:t>
      </w:r>
      <w:proofErr w:type="spellEnd"/>
      <w:r w:rsidRPr="001464DE">
        <w:rPr>
          <w:rFonts w:ascii="Arial" w:hAnsi="Arial" w:cs="Arial"/>
          <w:sz w:val="22"/>
          <w:szCs w:val="22"/>
        </w:rPr>
        <w:t xml:space="preserve">, G. (2021). </w:t>
      </w:r>
      <w:r w:rsidRPr="001464DE">
        <w:rPr>
          <w:rFonts w:ascii="Arial" w:hAnsi="Arial" w:cs="Arial"/>
          <w:i/>
          <w:iCs/>
          <w:sz w:val="22"/>
          <w:szCs w:val="22"/>
        </w:rPr>
        <w:t xml:space="preserve">Better </w:t>
      </w:r>
      <w:proofErr w:type="gramStart"/>
      <w:r w:rsidRPr="001464DE">
        <w:rPr>
          <w:rFonts w:ascii="Arial" w:hAnsi="Arial" w:cs="Arial"/>
          <w:i/>
          <w:iCs/>
          <w:sz w:val="22"/>
          <w:szCs w:val="22"/>
        </w:rPr>
        <w:t>work :</w:t>
      </w:r>
      <w:proofErr w:type="gramEnd"/>
      <w:r w:rsidRPr="001464DE">
        <w:rPr>
          <w:rFonts w:ascii="Arial" w:hAnsi="Arial" w:cs="Arial"/>
          <w:i/>
          <w:iCs/>
          <w:sz w:val="22"/>
          <w:szCs w:val="22"/>
        </w:rPr>
        <w:t xml:space="preserve"> the impact of automation, flexibilization and intensification of work</w:t>
      </w:r>
      <w:r w:rsidRPr="001464DE">
        <w:rPr>
          <w:rFonts w:ascii="Arial" w:hAnsi="Arial" w:cs="Arial"/>
          <w:sz w:val="22"/>
          <w:szCs w:val="22"/>
        </w:rPr>
        <w:t>. Springer International Publishing AG.</w:t>
      </w:r>
    </w:p>
    <w:p w14:paraId="79A6E077" w14:textId="77777777" w:rsidR="001464DE" w:rsidRPr="001464DE" w:rsidRDefault="001464DE" w:rsidP="001464DE">
      <w:pPr>
        <w:rPr>
          <w:rFonts w:ascii="Arial" w:hAnsi="Arial" w:cs="Arial"/>
          <w:sz w:val="22"/>
          <w:szCs w:val="22"/>
        </w:rPr>
      </w:pPr>
      <w:proofErr w:type="spellStart"/>
      <w:r w:rsidRPr="001464DE">
        <w:rPr>
          <w:rFonts w:ascii="Arial" w:hAnsi="Arial" w:cs="Arial"/>
          <w:sz w:val="22"/>
          <w:szCs w:val="22"/>
        </w:rPr>
        <w:t>Lasierra</w:t>
      </w:r>
      <w:proofErr w:type="spellEnd"/>
      <w:r w:rsidRPr="001464DE">
        <w:rPr>
          <w:rFonts w:ascii="Arial" w:hAnsi="Arial" w:cs="Arial"/>
          <w:sz w:val="22"/>
          <w:szCs w:val="22"/>
        </w:rPr>
        <w:t xml:space="preserve">, J. M. (2018). Job satisfaction among senior managers and employees: A comparative analysis of the public and private sectors in Spain. </w:t>
      </w:r>
      <w:r w:rsidRPr="001464DE">
        <w:rPr>
          <w:rFonts w:ascii="Arial" w:hAnsi="Arial" w:cs="Arial"/>
          <w:i/>
          <w:iCs/>
          <w:sz w:val="22"/>
          <w:szCs w:val="22"/>
        </w:rPr>
        <w:t xml:space="preserve">Academia (Consejo Latinoamericano de </w:t>
      </w:r>
      <w:proofErr w:type="spellStart"/>
      <w:r w:rsidRPr="001464DE">
        <w:rPr>
          <w:rFonts w:ascii="Arial" w:hAnsi="Arial" w:cs="Arial"/>
          <w:i/>
          <w:iCs/>
          <w:sz w:val="22"/>
          <w:szCs w:val="22"/>
        </w:rPr>
        <w:t>Escuelas</w:t>
      </w:r>
      <w:proofErr w:type="spellEnd"/>
      <w:r w:rsidRPr="001464DE">
        <w:rPr>
          <w:rFonts w:ascii="Arial" w:hAnsi="Arial" w:cs="Arial"/>
          <w:i/>
          <w:iCs/>
          <w:sz w:val="22"/>
          <w:szCs w:val="22"/>
        </w:rPr>
        <w:t xml:space="preserve"> de Administración)</w:t>
      </w:r>
      <w:r w:rsidRPr="001464DE">
        <w:rPr>
          <w:rFonts w:ascii="Arial" w:hAnsi="Arial" w:cs="Arial"/>
          <w:sz w:val="22"/>
          <w:szCs w:val="22"/>
        </w:rPr>
        <w:t xml:space="preserve">, </w:t>
      </w:r>
      <w:r w:rsidRPr="001464DE">
        <w:rPr>
          <w:rFonts w:ascii="Arial" w:hAnsi="Arial" w:cs="Arial"/>
          <w:i/>
          <w:iCs/>
          <w:sz w:val="22"/>
          <w:szCs w:val="22"/>
        </w:rPr>
        <w:t>31</w:t>
      </w:r>
      <w:r w:rsidRPr="001464DE">
        <w:rPr>
          <w:rFonts w:ascii="Arial" w:hAnsi="Arial" w:cs="Arial"/>
          <w:sz w:val="22"/>
          <w:szCs w:val="22"/>
        </w:rPr>
        <w:t xml:space="preserve">(2), 410–425. </w:t>
      </w:r>
      <w:hyperlink r:id="rId87" w:history="1">
        <w:r w:rsidRPr="001464DE">
          <w:rPr>
            <w:rStyle w:val="Hyperlink"/>
            <w:rFonts w:ascii="Arial" w:hAnsi="Arial" w:cs="Arial"/>
            <w:sz w:val="22"/>
            <w:szCs w:val="22"/>
          </w:rPr>
          <w:t>https://doi.org/10.1108/ARLA-06-2016-0185</w:t>
        </w:r>
      </w:hyperlink>
      <w:r w:rsidRPr="001464DE">
        <w:rPr>
          <w:rFonts w:ascii="Arial" w:hAnsi="Arial" w:cs="Arial"/>
          <w:sz w:val="22"/>
          <w:szCs w:val="22"/>
        </w:rPr>
        <w:t xml:space="preserve"> </w:t>
      </w:r>
    </w:p>
    <w:p w14:paraId="11FE39A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Lawton, R. (2013). When is dismissal unfair? In </w:t>
      </w:r>
      <w:r w:rsidRPr="001464DE">
        <w:rPr>
          <w:rFonts w:ascii="Arial" w:hAnsi="Arial" w:cs="Arial"/>
          <w:i/>
          <w:iCs/>
          <w:sz w:val="22"/>
          <w:szCs w:val="22"/>
        </w:rPr>
        <w:t>Caterer &amp; hotelkeeper</w:t>
      </w:r>
      <w:r w:rsidRPr="001464DE">
        <w:rPr>
          <w:rFonts w:ascii="Arial" w:hAnsi="Arial" w:cs="Arial"/>
          <w:sz w:val="22"/>
          <w:szCs w:val="22"/>
        </w:rPr>
        <w:t xml:space="preserve"> (Vol. 203, Number 4, pp. 40-). Travel Weekly Group.</w:t>
      </w:r>
    </w:p>
    <w:p w14:paraId="60F5ADD4" w14:textId="77777777" w:rsidR="001464DE" w:rsidRPr="001464DE" w:rsidRDefault="001464DE" w:rsidP="001464DE">
      <w:pPr>
        <w:rPr>
          <w:rFonts w:ascii="Arial" w:hAnsi="Arial" w:cs="Arial"/>
          <w:sz w:val="22"/>
          <w:szCs w:val="22"/>
        </w:rPr>
      </w:pPr>
      <w:r w:rsidRPr="001464DE">
        <w:rPr>
          <w:rFonts w:ascii="Arial" w:hAnsi="Arial" w:cs="Arial"/>
          <w:sz w:val="22"/>
          <w:szCs w:val="22"/>
        </w:rPr>
        <w:t>‌Learning, G. (2018). </w:t>
      </w:r>
      <w:r w:rsidRPr="001464DE">
        <w:rPr>
          <w:rFonts w:ascii="Arial" w:hAnsi="Arial" w:cs="Arial"/>
          <w:i/>
          <w:iCs/>
          <w:sz w:val="22"/>
          <w:szCs w:val="22"/>
        </w:rPr>
        <w:t>Employee Participation and Involvement</w:t>
      </w:r>
      <w:r w:rsidRPr="001464DE">
        <w:rPr>
          <w:rFonts w:ascii="Arial" w:hAnsi="Arial" w:cs="Arial"/>
          <w:sz w:val="22"/>
          <w:szCs w:val="22"/>
        </w:rPr>
        <w:t>. </w:t>
      </w:r>
      <w:r w:rsidRPr="001464DE">
        <w:rPr>
          <w:rFonts w:ascii="Arial" w:hAnsi="Arial" w:cs="Arial"/>
          <w:i/>
          <w:iCs/>
          <w:sz w:val="22"/>
          <w:szCs w:val="22"/>
        </w:rPr>
        <w:t>YouTube</w:t>
      </w:r>
      <w:r w:rsidRPr="001464DE">
        <w:rPr>
          <w:rFonts w:ascii="Arial" w:hAnsi="Arial" w:cs="Arial"/>
          <w:sz w:val="22"/>
          <w:szCs w:val="22"/>
        </w:rPr>
        <w:t xml:space="preserve">. Available at: </w:t>
      </w:r>
      <w:hyperlink r:id="rId88" w:history="1">
        <w:r w:rsidRPr="001464DE">
          <w:rPr>
            <w:rStyle w:val="Hyperlink"/>
            <w:rFonts w:ascii="Arial" w:hAnsi="Arial" w:cs="Arial"/>
            <w:sz w:val="22"/>
            <w:szCs w:val="22"/>
          </w:rPr>
          <w:t>https://www.youtube.com/watch?v=ggNbnM4bUew</w:t>
        </w:r>
      </w:hyperlink>
      <w:r w:rsidRPr="001464DE">
        <w:rPr>
          <w:rFonts w:ascii="Arial" w:hAnsi="Arial" w:cs="Arial"/>
          <w:sz w:val="22"/>
          <w:szCs w:val="22"/>
        </w:rPr>
        <w:t xml:space="preserve">. </w:t>
      </w:r>
    </w:p>
    <w:p w14:paraId="4C1A7DC6" w14:textId="77777777" w:rsidR="001464DE" w:rsidRPr="001464DE" w:rsidRDefault="001464DE" w:rsidP="001464DE">
      <w:pPr>
        <w:rPr>
          <w:rFonts w:ascii="Arial" w:hAnsi="Arial" w:cs="Arial"/>
          <w:sz w:val="22"/>
          <w:szCs w:val="22"/>
        </w:rPr>
      </w:pPr>
      <w:r w:rsidRPr="001464DE">
        <w:rPr>
          <w:rFonts w:ascii="Arial" w:hAnsi="Arial" w:cs="Arial"/>
          <w:sz w:val="22"/>
          <w:szCs w:val="22"/>
        </w:rPr>
        <w:t>‌legislation.gov.uk (1992). </w:t>
      </w:r>
      <w:r w:rsidRPr="001464DE">
        <w:rPr>
          <w:rFonts w:ascii="Arial" w:hAnsi="Arial" w:cs="Arial"/>
          <w:i/>
          <w:iCs/>
          <w:sz w:val="22"/>
          <w:szCs w:val="22"/>
        </w:rPr>
        <w:t>Trade Union and Labour Relations (Consolidation) Act 1992</w:t>
      </w:r>
      <w:r w:rsidRPr="001464DE">
        <w:rPr>
          <w:rFonts w:ascii="Arial" w:hAnsi="Arial" w:cs="Arial"/>
          <w:sz w:val="22"/>
          <w:szCs w:val="22"/>
        </w:rPr>
        <w:t xml:space="preserve">. [online] Legislation.gov.uk. Available at: </w:t>
      </w:r>
      <w:hyperlink r:id="rId89" w:history="1">
        <w:r w:rsidRPr="001464DE">
          <w:rPr>
            <w:rStyle w:val="Hyperlink"/>
            <w:rFonts w:ascii="Arial" w:hAnsi="Arial" w:cs="Arial"/>
            <w:sz w:val="22"/>
            <w:szCs w:val="22"/>
          </w:rPr>
          <w:t>https://www.legislation.gov.uk/ukpga/1992/52/contents</w:t>
        </w:r>
      </w:hyperlink>
      <w:r w:rsidRPr="001464DE">
        <w:rPr>
          <w:rFonts w:ascii="Arial" w:hAnsi="Arial" w:cs="Arial"/>
          <w:sz w:val="22"/>
          <w:szCs w:val="22"/>
        </w:rPr>
        <w:t xml:space="preserve">. </w:t>
      </w:r>
    </w:p>
    <w:p w14:paraId="2F57F404"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Liu, Y., </w:t>
      </w:r>
      <w:proofErr w:type="spellStart"/>
      <w:r w:rsidRPr="001464DE">
        <w:rPr>
          <w:rFonts w:ascii="Arial" w:hAnsi="Arial" w:cs="Arial"/>
          <w:sz w:val="22"/>
          <w:szCs w:val="22"/>
        </w:rPr>
        <w:t>Vrontis</w:t>
      </w:r>
      <w:proofErr w:type="spellEnd"/>
      <w:r w:rsidRPr="001464DE">
        <w:rPr>
          <w:rFonts w:ascii="Arial" w:hAnsi="Arial" w:cs="Arial"/>
          <w:sz w:val="22"/>
          <w:szCs w:val="22"/>
        </w:rPr>
        <w:t xml:space="preserve">, D., Visser, M., Stokes, P., Smith, S., Moore, N., </w:t>
      </w:r>
      <w:proofErr w:type="spellStart"/>
      <w:r w:rsidRPr="001464DE">
        <w:rPr>
          <w:rFonts w:ascii="Arial" w:hAnsi="Arial" w:cs="Arial"/>
          <w:sz w:val="22"/>
          <w:szCs w:val="22"/>
        </w:rPr>
        <w:t>Thrassou</w:t>
      </w:r>
      <w:proofErr w:type="spellEnd"/>
      <w:r w:rsidRPr="001464DE">
        <w:rPr>
          <w:rFonts w:ascii="Arial" w:hAnsi="Arial" w:cs="Arial"/>
          <w:sz w:val="22"/>
          <w:szCs w:val="22"/>
        </w:rPr>
        <w:t xml:space="preserve">, A., &amp; Ashta, A. (2021). Talent management and the HR function in cross-cultural mergers and acquisitions: The role and impact of bi-cultural identity. </w:t>
      </w:r>
      <w:r w:rsidRPr="001464DE">
        <w:rPr>
          <w:rFonts w:ascii="Arial" w:hAnsi="Arial" w:cs="Arial"/>
          <w:i/>
          <w:iCs/>
          <w:sz w:val="22"/>
          <w:szCs w:val="22"/>
        </w:rPr>
        <w:t>Human Resource Management Review</w:t>
      </w:r>
      <w:r w:rsidRPr="001464DE">
        <w:rPr>
          <w:rFonts w:ascii="Arial" w:hAnsi="Arial" w:cs="Arial"/>
          <w:sz w:val="22"/>
          <w:szCs w:val="22"/>
        </w:rPr>
        <w:t xml:space="preserve">, </w:t>
      </w:r>
      <w:r w:rsidRPr="001464DE">
        <w:rPr>
          <w:rFonts w:ascii="Arial" w:hAnsi="Arial" w:cs="Arial"/>
          <w:i/>
          <w:iCs/>
          <w:sz w:val="22"/>
          <w:szCs w:val="22"/>
        </w:rPr>
        <w:t>31</w:t>
      </w:r>
      <w:r w:rsidRPr="001464DE">
        <w:rPr>
          <w:rFonts w:ascii="Arial" w:hAnsi="Arial" w:cs="Arial"/>
          <w:sz w:val="22"/>
          <w:szCs w:val="22"/>
        </w:rPr>
        <w:t xml:space="preserve">(3), 100744-. </w:t>
      </w:r>
      <w:hyperlink r:id="rId90" w:history="1">
        <w:r w:rsidRPr="001464DE">
          <w:rPr>
            <w:rStyle w:val="Hyperlink"/>
            <w:rFonts w:ascii="Arial" w:hAnsi="Arial" w:cs="Arial"/>
            <w:sz w:val="22"/>
            <w:szCs w:val="22"/>
          </w:rPr>
          <w:t>https://doi.org/10.1016/j.hrmr.2020.100744</w:t>
        </w:r>
      </w:hyperlink>
      <w:r w:rsidRPr="001464DE">
        <w:rPr>
          <w:rFonts w:ascii="Arial" w:hAnsi="Arial" w:cs="Arial"/>
          <w:sz w:val="22"/>
          <w:szCs w:val="22"/>
        </w:rPr>
        <w:t xml:space="preserve"> </w:t>
      </w:r>
    </w:p>
    <w:p w14:paraId="5C39042F"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Lloyd, C. (2001). What Do Employee Councils Do? The Impact of Non-Union Forms of Representation on Trade Union Organisation. </w:t>
      </w:r>
      <w:r w:rsidRPr="001464DE">
        <w:rPr>
          <w:rFonts w:ascii="Arial" w:hAnsi="Arial" w:cs="Arial"/>
          <w:i/>
          <w:iCs/>
          <w:sz w:val="22"/>
          <w:szCs w:val="22"/>
        </w:rPr>
        <w:t>Industrial Relations Journal</w:t>
      </w:r>
      <w:r w:rsidRPr="001464DE">
        <w:rPr>
          <w:rFonts w:ascii="Arial" w:hAnsi="Arial" w:cs="Arial"/>
          <w:sz w:val="22"/>
          <w:szCs w:val="22"/>
        </w:rPr>
        <w:t xml:space="preserve">, </w:t>
      </w:r>
      <w:r w:rsidRPr="001464DE">
        <w:rPr>
          <w:rFonts w:ascii="Arial" w:hAnsi="Arial" w:cs="Arial"/>
          <w:i/>
          <w:iCs/>
          <w:sz w:val="22"/>
          <w:szCs w:val="22"/>
        </w:rPr>
        <w:t>32</w:t>
      </w:r>
      <w:r w:rsidRPr="001464DE">
        <w:rPr>
          <w:rFonts w:ascii="Arial" w:hAnsi="Arial" w:cs="Arial"/>
          <w:sz w:val="22"/>
          <w:szCs w:val="22"/>
        </w:rPr>
        <w:t xml:space="preserve">(4), 313–327. </w:t>
      </w:r>
      <w:hyperlink r:id="rId91" w:history="1">
        <w:r w:rsidRPr="001464DE">
          <w:rPr>
            <w:rStyle w:val="Hyperlink"/>
            <w:rFonts w:ascii="Arial" w:hAnsi="Arial" w:cs="Arial"/>
            <w:sz w:val="22"/>
            <w:szCs w:val="22"/>
          </w:rPr>
          <w:t>https://doi.org/10.1111/1468-2338.00201</w:t>
        </w:r>
      </w:hyperlink>
      <w:r w:rsidRPr="001464DE">
        <w:rPr>
          <w:rFonts w:ascii="Arial" w:hAnsi="Arial" w:cs="Arial"/>
          <w:sz w:val="22"/>
          <w:szCs w:val="22"/>
        </w:rPr>
        <w:t xml:space="preserve"> </w:t>
      </w:r>
    </w:p>
    <w:p w14:paraId="12626AE6"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Love, I. (2011). </w:t>
      </w:r>
      <w:r w:rsidRPr="001464DE">
        <w:rPr>
          <w:rFonts w:ascii="Arial" w:hAnsi="Arial" w:cs="Arial"/>
          <w:i/>
          <w:iCs/>
          <w:sz w:val="22"/>
          <w:szCs w:val="22"/>
        </w:rPr>
        <w:t xml:space="preserve">Settling Out of </w:t>
      </w:r>
      <w:proofErr w:type="gramStart"/>
      <w:r w:rsidRPr="001464DE">
        <w:rPr>
          <w:rFonts w:ascii="Arial" w:hAnsi="Arial" w:cs="Arial"/>
          <w:i/>
          <w:iCs/>
          <w:sz w:val="22"/>
          <w:szCs w:val="22"/>
        </w:rPr>
        <w:t>Court :</w:t>
      </w:r>
      <w:proofErr w:type="gramEnd"/>
      <w:r w:rsidRPr="001464DE">
        <w:rPr>
          <w:rFonts w:ascii="Arial" w:hAnsi="Arial" w:cs="Arial"/>
          <w:i/>
          <w:iCs/>
          <w:sz w:val="22"/>
          <w:szCs w:val="22"/>
        </w:rPr>
        <w:t xml:space="preserve"> How Effective is Alternative Dispute Resolution?</w:t>
      </w:r>
      <w:r w:rsidRPr="001464DE">
        <w:rPr>
          <w:rFonts w:ascii="Arial" w:hAnsi="Arial" w:cs="Arial"/>
          <w:sz w:val="22"/>
          <w:szCs w:val="22"/>
        </w:rPr>
        <w:t xml:space="preserve"> World Bank, Washington, DC. </w:t>
      </w:r>
    </w:p>
    <w:p w14:paraId="64ABBBA4"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Lyons, S. T., Duxbury, L. E., &amp; Higgins, C. A. (2006). A Comparison of the Values and Commitment of Private Sector, Public Sector, and </w:t>
      </w:r>
      <w:proofErr w:type="spellStart"/>
      <w:r w:rsidRPr="001464DE">
        <w:rPr>
          <w:rFonts w:ascii="Arial" w:hAnsi="Arial" w:cs="Arial"/>
          <w:sz w:val="22"/>
          <w:szCs w:val="22"/>
        </w:rPr>
        <w:t>Parapublic</w:t>
      </w:r>
      <w:proofErr w:type="spellEnd"/>
      <w:r w:rsidRPr="001464DE">
        <w:rPr>
          <w:rFonts w:ascii="Arial" w:hAnsi="Arial" w:cs="Arial"/>
          <w:sz w:val="22"/>
          <w:szCs w:val="22"/>
        </w:rPr>
        <w:t xml:space="preserve"> Sector Employees. </w:t>
      </w:r>
      <w:r w:rsidRPr="001464DE">
        <w:rPr>
          <w:rFonts w:ascii="Arial" w:hAnsi="Arial" w:cs="Arial"/>
          <w:i/>
          <w:iCs/>
          <w:sz w:val="22"/>
          <w:szCs w:val="22"/>
        </w:rPr>
        <w:t>Public Administration Review</w:t>
      </w:r>
      <w:r w:rsidRPr="001464DE">
        <w:rPr>
          <w:rFonts w:ascii="Arial" w:hAnsi="Arial" w:cs="Arial"/>
          <w:sz w:val="22"/>
          <w:szCs w:val="22"/>
        </w:rPr>
        <w:t xml:space="preserve">, </w:t>
      </w:r>
      <w:r w:rsidRPr="001464DE">
        <w:rPr>
          <w:rFonts w:ascii="Arial" w:hAnsi="Arial" w:cs="Arial"/>
          <w:i/>
          <w:iCs/>
          <w:sz w:val="22"/>
          <w:szCs w:val="22"/>
        </w:rPr>
        <w:t>66</w:t>
      </w:r>
      <w:r w:rsidRPr="001464DE">
        <w:rPr>
          <w:rFonts w:ascii="Arial" w:hAnsi="Arial" w:cs="Arial"/>
          <w:sz w:val="22"/>
          <w:szCs w:val="22"/>
        </w:rPr>
        <w:t xml:space="preserve">(4), 605–618. </w:t>
      </w:r>
      <w:hyperlink r:id="rId92" w:history="1">
        <w:r w:rsidRPr="001464DE">
          <w:rPr>
            <w:rStyle w:val="Hyperlink"/>
            <w:rFonts w:ascii="Arial" w:hAnsi="Arial" w:cs="Arial"/>
            <w:sz w:val="22"/>
            <w:szCs w:val="22"/>
          </w:rPr>
          <w:t>https://doi.org/10.1111/j.1540-6210.2006.00620.x</w:t>
        </w:r>
      </w:hyperlink>
      <w:r w:rsidRPr="001464DE">
        <w:rPr>
          <w:rFonts w:ascii="Arial" w:hAnsi="Arial" w:cs="Arial"/>
          <w:sz w:val="22"/>
          <w:szCs w:val="22"/>
        </w:rPr>
        <w:t xml:space="preserve"> </w:t>
      </w:r>
    </w:p>
    <w:p w14:paraId="2B4A645C"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Marchington, M., &amp; Suter, J. (2013). Where Informality Really Matters: Patterns of Employee Involvement and Participation (EIP) in a Non-Union Firm. </w:t>
      </w:r>
      <w:r w:rsidRPr="001464DE">
        <w:rPr>
          <w:rFonts w:ascii="Arial" w:hAnsi="Arial" w:cs="Arial"/>
          <w:i/>
          <w:iCs/>
          <w:sz w:val="22"/>
          <w:szCs w:val="22"/>
        </w:rPr>
        <w:t>Industrial Relations (Berkeley)</w:t>
      </w:r>
      <w:r w:rsidRPr="001464DE">
        <w:rPr>
          <w:rFonts w:ascii="Arial" w:hAnsi="Arial" w:cs="Arial"/>
          <w:sz w:val="22"/>
          <w:szCs w:val="22"/>
        </w:rPr>
        <w:t xml:space="preserve">, </w:t>
      </w:r>
      <w:r w:rsidRPr="001464DE">
        <w:rPr>
          <w:rFonts w:ascii="Arial" w:hAnsi="Arial" w:cs="Arial"/>
          <w:i/>
          <w:iCs/>
          <w:sz w:val="22"/>
          <w:szCs w:val="22"/>
        </w:rPr>
        <w:t>52</w:t>
      </w:r>
      <w:r w:rsidRPr="001464DE">
        <w:rPr>
          <w:rFonts w:ascii="Arial" w:hAnsi="Arial" w:cs="Arial"/>
          <w:sz w:val="22"/>
          <w:szCs w:val="22"/>
        </w:rPr>
        <w:t xml:space="preserve">(s1), 284–313. </w:t>
      </w:r>
      <w:hyperlink r:id="rId93" w:history="1">
        <w:r w:rsidRPr="001464DE">
          <w:rPr>
            <w:rStyle w:val="Hyperlink"/>
            <w:rFonts w:ascii="Arial" w:hAnsi="Arial" w:cs="Arial"/>
            <w:sz w:val="22"/>
            <w:szCs w:val="22"/>
          </w:rPr>
          <w:t>https://doi.org/10.1111/irel.12004</w:t>
        </w:r>
      </w:hyperlink>
      <w:r w:rsidRPr="001464DE">
        <w:rPr>
          <w:rFonts w:ascii="Arial" w:hAnsi="Arial" w:cs="Arial"/>
          <w:sz w:val="22"/>
          <w:szCs w:val="22"/>
        </w:rPr>
        <w:t xml:space="preserve"> </w:t>
      </w:r>
    </w:p>
    <w:p w14:paraId="5FF8F8D5" w14:textId="77777777" w:rsidR="001464DE" w:rsidRPr="001464DE" w:rsidRDefault="001464DE" w:rsidP="001464DE">
      <w:pPr>
        <w:rPr>
          <w:rFonts w:ascii="Arial" w:hAnsi="Arial" w:cs="Arial"/>
          <w:sz w:val="22"/>
          <w:szCs w:val="22"/>
        </w:rPr>
      </w:pPr>
      <w:proofErr w:type="spellStart"/>
      <w:r w:rsidRPr="001464DE">
        <w:rPr>
          <w:rFonts w:ascii="Arial" w:hAnsi="Arial" w:cs="Arial"/>
          <w:sz w:val="22"/>
          <w:szCs w:val="22"/>
        </w:rPr>
        <w:t>Marzionna</w:t>
      </w:r>
      <w:proofErr w:type="spellEnd"/>
      <w:r w:rsidRPr="001464DE">
        <w:rPr>
          <w:rFonts w:ascii="Arial" w:hAnsi="Arial" w:cs="Arial"/>
          <w:sz w:val="22"/>
          <w:szCs w:val="22"/>
        </w:rPr>
        <w:t xml:space="preserve">, P. (2023). Is this workplace bullying? How ideas about conflict shape conflict management strategies. </w:t>
      </w:r>
      <w:r w:rsidRPr="001464DE">
        <w:rPr>
          <w:rFonts w:ascii="Arial" w:hAnsi="Arial" w:cs="Arial"/>
          <w:i/>
          <w:iCs/>
          <w:sz w:val="22"/>
          <w:szCs w:val="22"/>
        </w:rPr>
        <w:t>British Journal of Industrial Relations</w:t>
      </w:r>
      <w:r w:rsidRPr="001464DE">
        <w:rPr>
          <w:rFonts w:ascii="Arial" w:hAnsi="Arial" w:cs="Arial"/>
          <w:sz w:val="22"/>
          <w:szCs w:val="22"/>
        </w:rPr>
        <w:t xml:space="preserve">, </w:t>
      </w:r>
      <w:r w:rsidRPr="001464DE">
        <w:rPr>
          <w:rFonts w:ascii="Arial" w:hAnsi="Arial" w:cs="Arial"/>
          <w:i/>
          <w:iCs/>
          <w:sz w:val="22"/>
          <w:szCs w:val="22"/>
        </w:rPr>
        <w:t>61</w:t>
      </w:r>
      <w:r w:rsidRPr="001464DE">
        <w:rPr>
          <w:rFonts w:ascii="Arial" w:hAnsi="Arial" w:cs="Arial"/>
          <w:sz w:val="22"/>
          <w:szCs w:val="22"/>
        </w:rPr>
        <w:t xml:space="preserve">(2), 366–391. </w:t>
      </w:r>
      <w:hyperlink r:id="rId94" w:history="1">
        <w:r w:rsidRPr="001464DE">
          <w:rPr>
            <w:rStyle w:val="Hyperlink"/>
            <w:rFonts w:ascii="Arial" w:hAnsi="Arial" w:cs="Arial"/>
            <w:sz w:val="22"/>
            <w:szCs w:val="22"/>
          </w:rPr>
          <w:t>https://doi.org/10.1111/bjir.12712</w:t>
        </w:r>
      </w:hyperlink>
      <w:r w:rsidRPr="001464DE">
        <w:rPr>
          <w:rFonts w:ascii="Arial" w:hAnsi="Arial" w:cs="Arial"/>
          <w:sz w:val="22"/>
          <w:szCs w:val="22"/>
        </w:rPr>
        <w:t xml:space="preserve"> </w:t>
      </w:r>
    </w:p>
    <w:p w14:paraId="6D6EF44B" w14:textId="77777777" w:rsidR="001464DE" w:rsidRPr="001464DE" w:rsidRDefault="001464DE" w:rsidP="001464DE">
      <w:pPr>
        <w:rPr>
          <w:rFonts w:ascii="Arial" w:hAnsi="Arial" w:cs="Arial"/>
          <w:sz w:val="22"/>
          <w:szCs w:val="22"/>
        </w:rPr>
      </w:pPr>
      <w:r w:rsidRPr="001464DE">
        <w:rPr>
          <w:rFonts w:ascii="Arial" w:hAnsi="Arial" w:cs="Arial"/>
          <w:sz w:val="22"/>
          <w:szCs w:val="22"/>
        </w:rPr>
        <w:t>Mayne, M. (2023). </w:t>
      </w:r>
      <w:r w:rsidRPr="001464DE">
        <w:rPr>
          <w:rFonts w:ascii="Arial" w:hAnsi="Arial" w:cs="Arial"/>
          <w:i/>
          <w:iCs/>
          <w:sz w:val="22"/>
          <w:szCs w:val="22"/>
        </w:rPr>
        <w:t>Is work-life balance becoming more important than pay?</w:t>
      </w:r>
      <w:r w:rsidRPr="001464DE">
        <w:rPr>
          <w:rFonts w:ascii="Arial" w:hAnsi="Arial" w:cs="Arial"/>
          <w:sz w:val="22"/>
          <w:szCs w:val="22"/>
        </w:rPr>
        <w:t xml:space="preserve"> [online] People Management. Available at: </w:t>
      </w:r>
      <w:hyperlink r:id="rId95" w:history="1">
        <w:r w:rsidRPr="001464DE">
          <w:rPr>
            <w:rStyle w:val="Hyperlink"/>
            <w:rFonts w:ascii="Arial" w:hAnsi="Arial" w:cs="Arial"/>
            <w:sz w:val="22"/>
            <w:szCs w:val="22"/>
          </w:rPr>
          <w:t>https://www.peoplemanagement.co.uk/article/1810688/work-life-balance-becoming-important-pay</w:t>
        </w:r>
      </w:hyperlink>
      <w:r w:rsidRPr="001464DE">
        <w:rPr>
          <w:rFonts w:ascii="Arial" w:hAnsi="Arial" w:cs="Arial"/>
          <w:sz w:val="22"/>
          <w:szCs w:val="22"/>
        </w:rPr>
        <w:t xml:space="preserve">. </w:t>
      </w:r>
    </w:p>
    <w:p w14:paraId="549ED72F" w14:textId="77777777" w:rsidR="001464DE" w:rsidRPr="001464DE" w:rsidRDefault="001464DE" w:rsidP="001464DE">
      <w:pPr>
        <w:rPr>
          <w:rFonts w:ascii="Arial" w:hAnsi="Arial" w:cs="Arial"/>
          <w:sz w:val="22"/>
          <w:szCs w:val="22"/>
        </w:rPr>
      </w:pPr>
      <w:r w:rsidRPr="001464DE">
        <w:rPr>
          <w:rFonts w:ascii="Arial" w:hAnsi="Arial" w:cs="Arial"/>
          <w:sz w:val="22"/>
          <w:szCs w:val="22"/>
        </w:rPr>
        <w:lastRenderedPageBreak/>
        <w:t>‌McCarthy, B (2025). </w:t>
      </w:r>
      <w:r w:rsidRPr="001464DE">
        <w:rPr>
          <w:rFonts w:ascii="Arial" w:hAnsi="Arial" w:cs="Arial"/>
          <w:i/>
          <w:iCs/>
          <w:sz w:val="22"/>
          <w:szCs w:val="22"/>
        </w:rPr>
        <w:t>Welcome To Zscaler Directory Authentication</w:t>
      </w:r>
      <w:r w:rsidRPr="001464DE">
        <w:rPr>
          <w:rFonts w:ascii="Arial" w:hAnsi="Arial" w:cs="Arial"/>
          <w:sz w:val="22"/>
          <w:szCs w:val="22"/>
        </w:rPr>
        <w:t xml:space="preserve">. [online] Available at: </w:t>
      </w:r>
      <w:hyperlink r:id="rId96" w:history="1">
        <w:r w:rsidRPr="001464DE">
          <w:rPr>
            <w:rStyle w:val="Hyperlink"/>
            <w:rFonts w:ascii="Arial" w:hAnsi="Arial" w:cs="Arial"/>
            <w:sz w:val="22"/>
            <w:szCs w:val="22"/>
          </w:rPr>
          <w:t>https://www.peoplemanagement.co.uk/article/1745255/managing-organisational-change</w:t>
        </w:r>
      </w:hyperlink>
      <w:r w:rsidRPr="001464DE">
        <w:rPr>
          <w:rFonts w:ascii="Arial" w:hAnsi="Arial" w:cs="Arial"/>
          <w:sz w:val="22"/>
          <w:szCs w:val="22"/>
        </w:rPr>
        <w:t xml:space="preserve"> [Accessed 7 May 2025]. </w:t>
      </w:r>
    </w:p>
    <w:p w14:paraId="6CB1FC50" w14:textId="77777777" w:rsidR="001464DE" w:rsidRPr="001464DE" w:rsidRDefault="001464DE" w:rsidP="001464DE">
      <w:pPr>
        <w:rPr>
          <w:rFonts w:ascii="Arial" w:hAnsi="Arial" w:cs="Arial"/>
          <w:sz w:val="22"/>
          <w:szCs w:val="22"/>
        </w:rPr>
      </w:pPr>
      <w:bookmarkStart w:id="5" w:name="_Hlk197695192"/>
      <w:r w:rsidRPr="001464DE">
        <w:rPr>
          <w:rFonts w:ascii="Arial" w:hAnsi="Arial" w:cs="Arial"/>
          <w:sz w:val="22"/>
          <w:szCs w:val="22"/>
        </w:rPr>
        <w:t>McCarthy,</w:t>
      </w:r>
      <w:bookmarkEnd w:id="5"/>
      <w:r w:rsidRPr="001464DE">
        <w:rPr>
          <w:rFonts w:ascii="Arial" w:hAnsi="Arial" w:cs="Arial"/>
          <w:sz w:val="22"/>
          <w:szCs w:val="22"/>
        </w:rPr>
        <w:t xml:space="preserve"> J. (2005). Unfair dismissal. </w:t>
      </w:r>
      <w:r w:rsidRPr="001464DE">
        <w:rPr>
          <w:rFonts w:ascii="Arial" w:hAnsi="Arial" w:cs="Arial"/>
          <w:i/>
          <w:iCs/>
          <w:sz w:val="22"/>
          <w:szCs w:val="22"/>
        </w:rPr>
        <w:t>Management Services</w:t>
      </w:r>
      <w:r w:rsidRPr="001464DE">
        <w:rPr>
          <w:rFonts w:ascii="Arial" w:hAnsi="Arial" w:cs="Arial"/>
          <w:sz w:val="22"/>
          <w:szCs w:val="22"/>
        </w:rPr>
        <w:t xml:space="preserve">, </w:t>
      </w:r>
      <w:r w:rsidRPr="001464DE">
        <w:rPr>
          <w:rFonts w:ascii="Arial" w:hAnsi="Arial" w:cs="Arial"/>
          <w:i/>
          <w:iCs/>
          <w:sz w:val="22"/>
          <w:szCs w:val="22"/>
        </w:rPr>
        <w:t>49</w:t>
      </w:r>
      <w:r w:rsidRPr="001464DE">
        <w:rPr>
          <w:rFonts w:ascii="Arial" w:hAnsi="Arial" w:cs="Arial"/>
          <w:sz w:val="22"/>
          <w:szCs w:val="22"/>
        </w:rPr>
        <w:t>(2), 16-.</w:t>
      </w:r>
    </w:p>
    <w:p w14:paraId="03298BE4"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Messick, R. E. (2005). </w:t>
      </w:r>
      <w:r w:rsidRPr="001464DE">
        <w:rPr>
          <w:rFonts w:ascii="Arial" w:hAnsi="Arial" w:cs="Arial"/>
          <w:i/>
          <w:iCs/>
          <w:sz w:val="22"/>
          <w:szCs w:val="22"/>
        </w:rPr>
        <w:t>Alternative Dispute Resolution - When It Works, When It Doesn’t</w:t>
      </w:r>
      <w:r w:rsidRPr="001464DE">
        <w:rPr>
          <w:rFonts w:ascii="Arial" w:hAnsi="Arial" w:cs="Arial"/>
          <w:sz w:val="22"/>
          <w:szCs w:val="22"/>
        </w:rPr>
        <w:t xml:space="preserve"> (Vol. 99). World Bank, Washington, DC. </w:t>
      </w:r>
    </w:p>
    <w:p w14:paraId="6BE862FF"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 Mihalache-</w:t>
      </w:r>
      <w:proofErr w:type="spellStart"/>
      <w:r w:rsidRPr="001464DE">
        <w:rPr>
          <w:rFonts w:ascii="Arial" w:hAnsi="Arial" w:cs="Arial"/>
          <w:sz w:val="22"/>
          <w:szCs w:val="22"/>
        </w:rPr>
        <w:t>O’Keef</w:t>
      </w:r>
      <w:proofErr w:type="spellEnd"/>
      <w:r w:rsidRPr="001464DE">
        <w:rPr>
          <w:rFonts w:ascii="Arial" w:hAnsi="Arial" w:cs="Arial"/>
          <w:sz w:val="22"/>
          <w:szCs w:val="22"/>
        </w:rPr>
        <w:t xml:space="preserve">, A. S. (2018). Whose greed, whose grievance, and whose opportunity? Effects of foreign direct investments (FDI) on internal conflict. </w:t>
      </w:r>
      <w:r w:rsidRPr="001464DE">
        <w:rPr>
          <w:rFonts w:ascii="Arial" w:hAnsi="Arial" w:cs="Arial"/>
          <w:i/>
          <w:iCs/>
          <w:sz w:val="22"/>
          <w:szCs w:val="22"/>
        </w:rPr>
        <w:t>World Development</w:t>
      </w:r>
      <w:r w:rsidRPr="001464DE">
        <w:rPr>
          <w:rFonts w:ascii="Arial" w:hAnsi="Arial" w:cs="Arial"/>
          <w:sz w:val="22"/>
          <w:szCs w:val="22"/>
        </w:rPr>
        <w:t xml:space="preserve">, </w:t>
      </w:r>
      <w:r w:rsidRPr="001464DE">
        <w:rPr>
          <w:rFonts w:ascii="Arial" w:hAnsi="Arial" w:cs="Arial"/>
          <w:i/>
          <w:iCs/>
          <w:sz w:val="22"/>
          <w:szCs w:val="22"/>
        </w:rPr>
        <w:t>106</w:t>
      </w:r>
      <w:r w:rsidRPr="001464DE">
        <w:rPr>
          <w:rFonts w:ascii="Arial" w:hAnsi="Arial" w:cs="Arial"/>
          <w:sz w:val="22"/>
          <w:szCs w:val="22"/>
        </w:rPr>
        <w:t xml:space="preserve">, 187–206. </w:t>
      </w:r>
      <w:hyperlink r:id="rId97" w:history="1">
        <w:r w:rsidRPr="001464DE">
          <w:rPr>
            <w:rStyle w:val="Hyperlink"/>
            <w:rFonts w:ascii="Arial" w:hAnsi="Arial" w:cs="Arial"/>
            <w:sz w:val="22"/>
            <w:szCs w:val="22"/>
          </w:rPr>
          <w:t>https://doi.org/10.1016/j.worlddev.2018.01.012</w:t>
        </w:r>
      </w:hyperlink>
      <w:r w:rsidRPr="001464DE">
        <w:rPr>
          <w:rFonts w:ascii="Arial" w:hAnsi="Arial" w:cs="Arial"/>
          <w:sz w:val="22"/>
          <w:szCs w:val="22"/>
        </w:rPr>
        <w:t xml:space="preserve"> </w:t>
      </w:r>
    </w:p>
    <w:p w14:paraId="4D2AC12E" w14:textId="77777777" w:rsidR="001464DE" w:rsidRPr="001464DE" w:rsidRDefault="001464DE" w:rsidP="001464DE">
      <w:pPr>
        <w:rPr>
          <w:rFonts w:ascii="Arial" w:hAnsi="Arial" w:cs="Arial"/>
          <w:sz w:val="22"/>
          <w:szCs w:val="22"/>
        </w:rPr>
      </w:pPr>
      <w:r w:rsidRPr="001464DE">
        <w:rPr>
          <w:rFonts w:ascii="Arial" w:hAnsi="Arial" w:cs="Arial"/>
          <w:sz w:val="22"/>
          <w:szCs w:val="22"/>
        </w:rPr>
        <w:t>Ministry of Justice (2021). </w:t>
      </w:r>
      <w:r w:rsidRPr="001464DE">
        <w:rPr>
          <w:rFonts w:ascii="Arial" w:hAnsi="Arial" w:cs="Arial"/>
          <w:i/>
          <w:iCs/>
          <w:sz w:val="22"/>
          <w:szCs w:val="22"/>
        </w:rPr>
        <w:t>A guide to civil mediation</w:t>
      </w:r>
      <w:r w:rsidRPr="001464DE">
        <w:rPr>
          <w:rFonts w:ascii="Arial" w:hAnsi="Arial" w:cs="Arial"/>
          <w:sz w:val="22"/>
          <w:szCs w:val="22"/>
        </w:rPr>
        <w:t xml:space="preserve">. [online] GOV.UK. Available at: </w:t>
      </w:r>
      <w:hyperlink r:id="rId98" w:history="1">
        <w:r w:rsidRPr="001464DE">
          <w:rPr>
            <w:rStyle w:val="Hyperlink"/>
            <w:rFonts w:ascii="Arial" w:hAnsi="Arial" w:cs="Arial"/>
            <w:sz w:val="22"/>
            <w:szCs w:val="22"/>
          </w:rPr>
          <w:t>https://www.gov.uk/guidance/a-guide-to-civil-mediation</w:t>
        </w:r>
      </w:hyperlink>
      <w:r w:rsidRPr="001464DE">
        <w:rPr>
          <w:rFonts w:ascii="Arial" w:hAnsi="Arial" w:cs="Arial"/>
          <w:sz w:val="22"/>
          <w:szCs w:val="22"/>
        </w:rPr>
        <w:t xml:space="preserve">. </w:t>
      </w:r>
    </w:p>
    <w:p w14:paraId="7C41EBE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Mo, S., Booth, S. A., &amp; Wang, Z. (2012). How Do Chinese Firms Deal with Inter-Organizational Conflict? </w:t>
      </w:r>
      <w:r w:rsidRPr="001464DE">
        <w:rPr>
          <w:rFonts w:ascii="Arial" w:hAnsi="Arial" w:cs="Arial"/>
          <w:i/>
          <w:iCs/>
          <w:sz w:val="22"/>
          <w:szCs w:val="22"/>
        </w:rPr>
        <w:t>Journal of Business Ethics</w:t>
      </w:r>
      <w:r w:rsidRPr="001464DE">
        <w:rPr>
          <w:rFonts w:ascii="Arial" w:hAnsi="Arial" w:cs="Arial"/>
          <w:sz w:val="22"/>
          <w:szCs w:val="22"/>
        </w:rPr>
        <w:t xml:space="preserve">, </w:t>
      </w:r>
      <w:r w:rsidRPr="001464DE">
        <w:rPr>
          <w:rFonts w:ascii="Arial" w:hAnsi="Arial" w:cs="Arial"/>
          <w:i/>
          <w:iCs/>
          <w:sz w:val="22"/>
          <w:szCs w:val="22"/>
        </w:rPr>
        <w:t>108</w:t>
      </w:r>
      <w:r w:rsidRPr="001464DE">
        <w:rPr>
          <w:rFonts w:ascii="Arial" w:hAnsi="Arial" w:cs="Arial"/>
          <w:sz w:val="22"/>
          <w:szCs w:val="22"/>
        </w:rPr>
        <w:t xml:space="preserve">(1), 121–129. </w:t>
      </w:r>
      <w:hyperlink r:id="rId99" w:history="1">
        <w:r w:rsidRPr="001464DE">
          <w:rPr>
            <w:rStyle w:val="Hyperlink"/>
            <w:rFonts w:ascii="Arial" w:hAnsi="Arial" w:cs="Arial"/>
            <w:sz w:val="22"/>
            <w:szCs w:val="22"/>
          </w:rPr>
          <w:t>https://doi.org/10.1007/s10551-011-1066-8</w:t>
        </w:r>
      </w:hyperlink>
      <w:r w:rsidRPr="001464DE">
        <w:rPr>
          <w:rFonts w:ascii="Arial" w:hAnsi="Arial" w:cs="Arial"/>
          <w:sz w:val="22"/>
          <w:szCs w:val="22"/>
        </w:rPr>
        <w:t xml:space="preserve"> </w:t>
      </w:r>
    </w:p>
    <w:p w14:paraId="080325B5"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Mohammad Dustar, &amp; Mohammad </w:t>
      </w:r>
      <w:proofErr w:type="spellStart"/>
      <w:r w:rsidRPr="001464DE">
        <w:rPr>
          <w:rFonts w:ascii="Arial" w:hAnsi="Arial" w:cs="Arial"/>
          <w:sz w:val="22"/>
          <w:szCs w:val="22"/>
        </w:rPr>
        <w:t>Esmailzadeh</w:t>
      </w:r>
      <w:proofErr w:type="spellEnd"/>
      <w:r w:rsidRPr="001464DE">
        <w:rPr>
          <w:rFonts w:ascii="Arial" w:hAnsi="Arial" w:cs="Arial"/>
          <w:sz w:val="22"/>
          <w:szCs w:val="22"/>
        </w:rPr>
        <w:t xml:space="preserve">. (2014). Organizational Justice and its Effects on Employees Voice and Performance. </w:t>
      </w:r>
      <w:proofErr w:type="spellStart"/>
      <w:r w:rsidRPr="001464DE">
        <w:rPr>
          <w:rFonts w:ascii="Arial" w:hAnsi="Arial" w:cs="Arial"/>
          <w:i/>
          <w:iCs/>
          <w:sz w:val="22"/>
          <w:szCs w:val="22"/>
        </w:rPr>
        <w:t>Muṭāliʻāt-i</w:t>
      </w:r>
      <w:proofErr w:type="spellEnd"/>
      <w:r w:rsidRPr="001464DE">
        <w:rPr>
          <w:rFonts w:ascii="Arial" w:hAnsi="Arial" w:cs="Arial"/>
          <w:i/>
          <w:iCs/>
          <w:sz w:val="22"/>
          <w:szCs w:val="22"/>
        </w:rPr>
        <w:t xml:space="preserve"> </w:t>
      </w:r>
      <w:proofErr w:type="spellStart"/>
      <w:r w:rsidRPr="001464DE">
        <w:rPr>
          <w:rFonts w:ascii="Arial" w:hAnsi="Arial" w:cs="Arial"/>
          <w:i/>
          <w:iCs/>
          <w:sz w:val="22"/>
          <w:szCs w:val="22"/>
        </w:rPr>
        <w:t>mudīriyyat-i</w:t>
      </w:r>
      <w:proofErr w:type="spellEnd"/>
      <w:r w:rsidRPr="001464DE">
        <w:rPr>
          <w:rFonts w:ascii="Arial" w:hAnsi="Arial" w:cs="Arial"/>
          <w:i/>
          <w:iCs/>
          <w:sz w:val="22"/>
          <w:szCs w:val="22"/>
        </w:rPr>
        <w:t xml:space="preserve"> </w:t>
      </w:r>
      <w:proofErr w:type="spellStart"/>
      <w:r w:rsidRPr="001464DE">
        <w:rPr>
          <w:rFonts w:ascii="Arial" w:hAnsi="Arial" w:cs="Arial"/>
          <w:i/>
          <w:iCs/>
          <w:sz w:val="22"/>
          <w:szCs w:val="22"/>
        </w:rPr>
        <w:t>bihbūd</w:t>
      </w:r>
      <w:proofErr w:type="spellEnd"/>
      <w:r w:rsidRPr="001464DE">
        <w:rPr>
          <w:rFonts w:ascii="Arial" w:hAnsi="Arial" w:cs="Arial"/>
          <w:i/>
          <w:iCs/>
          <w:sz w:val="22"/>
          <w:szCs w:val="22"/>
        </w:rPr>
        <w:t xml:space="preserve"> </w:t>
      </w:r>
      <w:proofErr w:type="spellStart"/>
      <w:r w:rsidRPr="001464DE">
        <w:rPr>
          <w:rFonts w:ascii="Arial" w:hAnsi="Arial" w:cs="Arial"/>
          <w:i/>
          <w:iCs/>
          <w:sz w:val="22"/>
          <w:szCs w:val="22"/>
        </w:rPr>
        <w:t>va</w:t>
      </w:r>
      <w:proofErr w:type="spellEnd"/>
      <w:r w:rsidRPr="001464DE">
        <w:rPr>
          <w:rFonts w:ascii="Arial" w:hAnsi="Arial" w:cs="Arial"/>
          <w:i/>
          <w:iCs/>
          <w:sz w:val="22"/>
          <w:szCs w:val="22"/>
        </w:rPr>
        <w:t xml:space="preserve"> </w:t>
      </w:r>
      <w:proofErr w:type="spellStart"/>
      <w:r w:rsidRPr="001464DE">
        <w:rPr>
          <w:rFonts w:ascii="Arial" w:hAnsi="Arial" w:cs="Arial"/>
          <w:i/>
          <w:iCs/>
          <w:sz w:val="22"/>
          <w:szCs w:val="22"/>
        </w:rPr>
        <w:t>taḥavvul</w:t>
      </w:r>
      <w:proofErr w:type="spellEnd"/>
      <w:r w:rsidRPr="001464DE">
        <w:rPr>
          <w:rFonts w:ascii="Arial" w:hAnsi="Arial" w:cs="Arial"/>
          <w:i/>
          <w:iCs/>
          <w:sz w:val="22"/>
          <w:szCs w:val="22"/>
        </w:rPr>
        <w:t xml:space="preserve"> (Online)</w:t>
      </w:r>
      <w:r w:rsidRPr="001464DE">
        <w:rPr>
          <w:rFonts w:ascii="Arial" w:hAnsi="Arial" w:cs="Arial"/>
          <w:sz w:val="22"/>
          <w:szCs w:val="22"/>
        </w:rPr>
        <w:t xml:space="preserve">, </w:t>
      </w:r>
      <w:r w:rsidRPr="001464DE">
        <w:rPr>
          <w:rFonts w:ascii="Arial" w:hAnsi="Arial" w:cs="Arial"/>
          <w:i/>
          <w:iCs/>
          <w:sz w:val="22"/>
          <w:szCs w:val="22"/>
        </w:rPr>
        <w:t>22</w:t>
      </w:r>
      <w:r w:rsidRPr="001464DE">
        <w:rPr>
          <w:rFonts w:ascii="Arial" w:hAnsi="Arial" w:cs="Arial"/>
          <w:sz w:val="22"/>
          <w:szCs w:val="22"/>
        </w:rPr>
        <w:t xml:space="preserve">(72), 143–163. </w:t>
      </w:r>
    </w:p>
    <w:p w14:paraId="7BCA33BE"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Nelson, N. C. (2006). Good Grievances. </w:t>
      </w:r>
      <w:proofErr w:type="spellStart"/>
      <w:r w:rsidRPr="001464DE">
        <w:rPr>
          <w:rFonts w:ascii="Arial" w:hAnsi="Arial" w:cs="Arial"/>
          <w:i/>
          <w:iCs/>
          <w:sz w:val="22"/>
          <w:szCs w:val="22"/>
        </w:rPr>
        <w:t>HRMagazine</w:t>
      </w:r>
      <w:proofErr w:type="spellEnd"/>
      <w:r w:rsidRPr="001464DE">
        <w:rPr>
          <w:rFonts w:ascii="Arial" w:hAnsi="Arial" w:cs="Arial"/>
          <w:sz w:val="22"/>
          <w:szCs w:val="22"/>
        </w:rPr>
        <w:t xml:space="preserve">, </w:t>
      </w:r>
      <w:r w:rsidRPr="001464DE">
        <w:rPr>
          <w:rFonts w:ascii="Arial" w:hAnsi="Arial" w:cs="Arial"/>
          <w:i/>
          <w:iCs/>
          <w:sz w:val="22"/>
          <w:szCs w:val="22"/>
        </w:rPr>
        <w:t>51</w:t>
      </w:r>
      <w:r w:rsidRPr="001464DE">
        <w:rPr>
          <w:rFonts w:ascii="Arial" w:hAnsi="Arial" w:cs="Arial"/>
          <w:sz w:val="22"/>
          <w:szCs w:val="22"/>
        </w:rPr>
        <w:t>(10), 113-.</w:t>
      </w:r>
    </w:p>
    <w:p w14:paraId="172FF98F"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Newman, M. (2008). UCU fears “capability” staff policies will form fast track to dismissal. </w:t>
      </w:r>
      <w:r w:rsidRPr="001464DE">
        <w:rPr>
          <w:rFonts w:ascii="Arial" w:hAnsi="Arial" w:cs="Arial"/>
          <w:i/>
          <w:iCs/>
          <w:sz w:val="22"/>
          <w:szCs w:val="22"/>
        </w:rPr>
        <w:t>Times Higher Education</w:t>
      </w:r>
      <w:r w:rsidRPr="001464DE">
        <w:rPr>
          <w:rFonts w:ascii="Arial" w:hAnsi="Arial" w:cs="Arial"/>
          <w:sz w:val="22"/>
          <w:szCs w:val="22"/>
        </w:rPr>
        <w:t xml:space="preserve">, </w:t>
      </w:r>
      <w:r w:rsidRPr="001464DE">
        <w:rPr>
          <w:rFonts w:ascii="Arial" w:hAnsi="Arial" w:cs="Arial"/>
          <w:i/>
          <w:iCs/>
          <w:sz w:val="22"/>
          <w:szCs w:val="22"/>
        </w:rPr>
        <w:t>1845</w:t>
      </w:r>
      <w:r w:rsidRPr="001464DE">
        <w:rPr>
          <w:rFonts w:ascii="Arial" w:hAnsi="Arial" w:cs="Arial"/>
          <w:sz w:val="22"/>
          <w:szCs w:val="22"/>
        </w:rPr>
        <w:t>, 11-.</w:t>
      </w:r>
    </w:p>
    <w:p w14:paraId="2685AE67" w14:textId="77777777" w:rsidR="001464DE" w:rsidRPr="001464DE" w:rsidRDefault="001464DE" w:rsidP="001464DE">
      <w:pPr>
        <w:rPr>
          <w:rFonts w:ascii="Arial" w:hAnsi="Arial" w:cs="Arial"/>
          <w:sz w:val="22"/>
          <w:szCs w:val="22"/>
        </w:rPr>
      </w:pPr>
      <w:r w:rsidRPr="001464DE">
        <w:rPr>
          <w:rFonts w:ascii="Arial" w:hAnsi="Arial" w:cs="Arial"/>
          <w:sz w:val="22"/>
          <w:szCs w:val="22"/>
        </w:rPr>
        <w:t>Nielsen, K. and Randall, R. (2012). The importance of employee participation and perceptions of changes in procedures in a teamworking intervention. </w:t>
      </w:r>
      <w:r w:rsidRPr="001464DE">
        <w:rPr>
          <w:rFonts w:ascii="Arial" w:hAnsi="Arial" w:cs="Arial"/>
          <w:i/>
          <w:iCs/>
          <w:sz w:val="22"/>
          <w:szCs w:val="22"/>
        </w:rPr>
        <w:t>Work &amp; Stress</w:t>
      </w:r>
      <w:r w:rsidRPr="001464DE">
        <w:rPr>
          <w:rFonts w:ascii="Arial" w:hAnsi="Arial" w:cs="Arial"/>
          <w:sz w:val="22"/>
          <w:szCs w:val="22"/>
        </w:rPr>
        <w:t xml:space="preserve">, [online] 26(2), pp.91–111. Available at: </w:t>
      </w:r>
      <w:hyperlink r:id="rId100" w:history="1">
        <w:r w:rsidRPr="001464DE">
          <w:rPr>
            <w:rStyle w:val="Hyperlink"/>
            <w:rFonts w:ascii="Arial" w:hAnsi="Arial" w:cs="Arial"/>
            <w:sz w:val="22"/>
            <w:szCs w:val="22"/>
          </w:rPr>
          <w:t>https://www.ncbi.nlm.nih.gov/pmc/articles/PMC3379743/</w:t>
        </w:r>
      </w:hyperlink>
      <w:r w:rsidRPr="001464DE">
        <w:rPr>
          <w:rFonts w:ascii="Arial" w:hAnsi="Arial" w:cs="Arial"/>
          <w:sz w:val="22"/>
          <w:szCs w:val="22"/>
        </w:rPr>
        <w:t xml:space="preserve">. </w:t>
      </w:r>
    </w:p>
    <w:p w14:paraId="71807BE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Noh, S.-C., &amp; Hebdon, R. (2023). Unbundling workplace conflict: Exploring the relationship between grievances and non-strike industrial actions and the moderating effect of voice mechanisms. </w:t>
      </w:r>
      <w:r w:rsidRPr="001464DE">
        <w:rPr>
          <w:rFonts w:ascii="Arial" w:hAnsi="Arial" w:cs="Arial"/>
          <w:i/>
          <w:iCs/>
          <w:sz w:val="22"/>
          <w:szCs w:val="22"/>
        </w:rPr>
        <w:t>Journal of Industrial Relations</w:t>
      </w:r>
      <w:r w:rsidRPr="001464DE">
        <w:rPr>
          <w:rFonts w:ascii="Arial" w:hAnsi="Arial" w:cs="Arial"/>
          <w:sz w:val="22"/>
          <w:szCs w:val="22"/>
        </w:rPr>
        <w:t xml:space="preserve">, </w:t>
      </w:r>
      <w:r w:rsidRPr="001464DE">
        <w:rPr>
          <w:rFonts w:ascii="Arial" w:hAnsi="Arial" w:cs="Arial"/>
          <w:i/>
          <w:iCs/>
          <w:sz w:val="22"/>
          <w:szCs w:val="22"/>
        </w:rPr>
        <w:t>65</w:t>
      </w:r>
      <w:r w:rsidRPr="001464DE">
        <w:rPr>
          <w:rFonts w:ascii="Arial" w:hAnsi="Arial" w:cs="Arial"/>
          <w:sz w:val="22"/>
          <w:szCs w:val="22"/>
        </w:rPr>
        <w:t xml:space="preserve">(1), 22–43. </w:t>
      </w:r>
      <w:hyperlink r:id="rId101" w:history="1">
        <w:r w:rsidRPr="001464DE">
          <w:rPr>
            <w:rStyle w:val="Hyperlink"/>
            <w:rFonts w:ascii="Arial" w:hAnsi="Arial" w:cs="Arial"/>
            <w:sz w:val="22"/>
            <w:szCs w:val="22"/>
          </w:rPr>
          <w:t>https://doi.org/10.1177/00221856221099788</w:t>
        </w:r>
      </w:hyperlink>
      <w:r w:rsidRPr="001464DE">
        <w:rPr>
          <w:rFonts w:ascii="Arial" w:hAnsi="Arial" w:cs="Arial"/>
          <w:sz w:val="22"/>
          <w:szCs w:val="22"/>
        </w:rPr>
        <w:t xml:space="preserve"> </w:t>
      </w:r>
    </w:p>
    <w:p w14:paraId="691D7E77"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Noh, S.-C., &amp; Hebdon, R. (2023). Unbundling workplace conflict: Exploring the relationship between grievances and non-strike industrial actions and the moderating effect of voice mechanisms. </w:t>
      </w:r>
      <w:r w:rsidRPr="001464DE">
        <w:rPr>
          <w:rFonts w:ascii="Arial" w:hAnsi="Arial" w:cs="Arial"/>
          <w:i/>
          <w:iCs/>
          <w:sz w:val="22"/>
          <w:szCs w:val="22"/>
        </w:rPr>
        <w:t>Journal of Industrial Relations</w:t>
      </w:r>
      <w:r w:rsidRPr="001464DE">
        <w:rPr>
          <w:rFonts w:ascii="Arial" w:hAnsi="Arial" w:cs="Arial"/>
          <w:sz w:val="22"/>
          <w:szCs w:val="22"/>
        </w:rPr>
        <w:t xml:space="preserve">, </w:t>
      </w:r>
      <w:r w:rsidRPr="001464DE">
        <w:rPr>
          <w:rFonts w:ascii="Arial" w:hAnsi="Arial" w:cs="Arial"/>
          <w:i/>
          <w:iCs/>
          <w:sz w:val="22"/>
          <w:szCs w:val="22"/>
        </w:rPr>
        <w:t>65</w:t>
      </w:r>
      <w:r w:rsidRPr="001464DE">
        <w:rPr>
          <w:rFonts w:ascii="Arial" w:hAnsi="Arial" w:cs="Arial"/>
          <w:sz w:val="22"/>
          <w:szCs w:val="22"/>
        </w:rPr>
        <w:t xml:space="preserve">(1), 22–43. </w:t>
      </w:r>
      <w:hyperlink r:id="rId102" w:history="1">
        <w:r w:rsidRPr="001464DE">
          <w:rPr>
            <w:rStyle w:val="Hyperlink"/>
            <w:rFonts w:ascii="Arial" w:hAnsi="Arial" w:cs="Arial"/>
            <w:sz w:val="22"/>
            <w:szCs w:val="22"/>
          </w:rPr>
          <w:t>https://doi.org/10.1177/00221856221099788</w:t>
        </w:r>
      </w:hyperlink>
      <w:r w:rsidRPr="001464DE">
        <w:rPr>
          <w:rFonts w:ascii="Arial" w:hAnsi="Arial" w:cs="Arial"/>
          <w:sz w:val="22"/>
          <w:szCs w:val="22"/>
        </w:rPr>
        <w:t xml:space="preserve"> </w:t>
      </w:r>
    </w:p>
    <w:p w14:paraId="2B8994B1"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Nurse, L., &amp; Devonish, D. (2007). Grievance management and its links to workplace justice. </w:t>
      </w:r>
      <w:r w:rsidRPr="001464DE">
        <w:rPr>
          <w:rFonts w:ascii="Arial" w:hAnsi="Arial" w:cs="Arial"/>
          <w:i/>
          <w:iCs/>
          <w:sz w:val="22"/>
          <w:szCs w:val="22"/>
        </w:rPr>
        <w:t>Employee Relations</w:t>
      </w:r>
      <w:r w:rsidRPr="001464DE">
        <w:rPr>
          <w:rFonts w:ascii="Arial" w:hAnsi="Arial" w:cs="Arial"/>
          <w:sz w:val="22"/>
          <w:szCs w:val="22"/>
        </w:rPr>
        <w:t xml:space="preserve">, </w:t>
      </w:r>
      <w:r w:rsidRPr="001464DE">
        <w:rPr>
          <w:rFonts w:ascii="Arial" w:hAnsi="Arial" w:cs="Arial"/>
          <w:i/>
          <w:iCs/>
          <w:sz w:val="22"/>
          <w:szCs w:val="22"/>
        </w:rPr>
        <w:t>29</w:t>
      </w:r>
      <w:r w:rsidRPr="001464DE">
        <w:rPr>
          <w:rFonts w:ascii="Arial" w:hAnsi="Arial" w:cs="Arial"/>
          <w:sz w:val="22"/>
          <w:szCs w:val="22"/>
        </w:rPr>
        <w:t xml:space="preserve">(1), 89–109. </w:t>
      </w:r>
      <w:hyperlink r:id="rId103" w:history="1">
        <w:r w:rsidRPr="001464DE">
          <w:rPr>
            <w:rStyle w:val="Hyperlink"/>
            <w:rFonts w:ascii="Arial" w:hAnsi="Arial" w:cs="Arial"/>
            <w:sz w:val="22"/>
            <w:szCs w:val="22"/>
          </w:rPr>
          <w:t>https://doi.org/10.1108/01425450710714496</w:t>
        </w:r>
      </w:hyperlink>
      <w:r w:rsidRPr="001464DE">
        <w:rPr>
          <w:rFonts w:ascii="Arial" w:hAnsi="Arial" w:cs="Arial"/>
          <w:sz w:val="22"/>
          <w:szCs w:val="22"/>
        </w:rPr>
        <w:t xml:space="preserve"> </w:t>
      </w:r>
    </w:p>
    <w:p w14:paraId="581A0EA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Nyongesa Wesonga, J., &amp; Van Der Westhuizen, J. (2024). The role of grievance handling styles on employee performance. </w:t>
      </w:r>
      <w:r w:rsidRPr="001464DE">
        <w:rPr>
          <w:rFonts w:ascii="Arial" w:hAnsi="Arial" w:cs="Arial"/>
          <w:i/>
          <w:iCs/>
          <w:sz w:val="22"/>
          <w:szCs w:val="22"/>
        </w:rPr>
        <w:t>Eureka, Social and Humanities (Online)</w:t>
      </w:r>
      <w:r w:rsidRPr="001464DE">
        <w:rPr>
          <w:rFonts w:ascii="Arial" w:hAnsi="Arial" w:cs="Arial"/>
          <w:sz w:val="22"/>
          <w:szCs w:val="22"/>
        </w:rPr>
        <w:t xml:space="preserve">, </w:t>
      </w:r>
      <w:r w:rsidRPr="001464DE">
        <w:rPr>
          <w:rFonts w:ascii="Arial" w:hAnsi="Arial" w:cs="Arial"/>
          <w:i/>
          <w:iCs/>
          <w:sz w:val="22"/>
          <w:szCs w:val="22"/>
        </w:rPr>
        <w:t>3</w:t>
      </w:r>
      <w:r w:rsidRPr="001464DE">
        <w:rPr>
          <w:rFonts w:ascii="Arial" w:hAnsi="Arial" w:cs="Arial"/>
          <w:sz w:val="22"/>
          <w:szCs w:val="22"/>
        </w:rPr>
        <w:t xml:space="preserve">, 3–20. </w:t>
      </w:r>
      <w:hyperlink r:id="rId104" w:history="1">
        <w:r w:rsidRPr="001464DE">
          <w:rPr>
            <w:rStyle w:val="Hyperlink"/>
            <w:rFonts w:ascii="Arial" w:hAnsi="Arial" w:cs="Arial"/>
            <w:sz w:val="22"/>
            <w:szCs w:val="22"/>
          </w:rPr>
          <w:t>https://doi.org/10.21303/2504-5571.2024.003342</w:t>
        </w:r>
      </w:hyperlink>
      <w:r w:rsidRPr="001464DE">
        <w:rPr>
          <w:rFonts w:ascii="Arial" w:hAnsi="Arial" w:cs="Arial"/>
          <w:sz w:val="22"/>
          <w:szCs w:val="22"/>
        </w:rPr>
        <w:t xml:space="preserve"> </w:t>
      </w:r>
    </w:p>
    <w:p w14:paraId="7AB04FDD"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Patmore, G. (2013). Unionism and non-union employee representation: The interwar experience in Canada, Germany, the US and the UK. </w:t>
      </w:r>
      <w:r w:rsidRPr="001464DE">
        <w:rPr>
          <w:rFonts w:ascii="Arial" w:hAnsi="Arial" w:cs="Arial"/>
          <w:i/>
          <w:iCs/>
          <w:sz w:val="22"/>
          <w:szCs w:val="22"/>
        </w:rPr>
        <w:t>Journal of Industrial Relations</w:t>
      </w:r>
      <w:r w:rsidRPr="001464DE">
        <w:rPr>
          <w:rFonts w:ascii="Arial" w:hAnsi="Arial" w:cs="Arial"/>
          <w:sz w:val="22"/>
          <w:szCs w:val="22"/>
        </w:rPr>
        <w:t xml:space="preserve">, </w:t>
      </w:r>
      <w:r w:rsidRPr="001464DE">
        <w:rPr>
          <w:rFonts w:ascii="Arial" w:hAnsi="Arial" w:cs="Arial"/>
          <w:i/>
          <w:iCs/>
          <w:sz w:val="22"/>
          <w:szCs w:val="22"/>
        </w:rPr>
        <w:t>55</w:t>
      </w:r>
      <w:r w:rsidRPr="001464DE">
        <w:rPr>
          <w:rFonts w:ascii="Arial" w:hAnsi="Arial" w:cs="Arial"/>
          <w:sz w:val="22"/>
          <w:szCs w:val="22"/>
        </w:rPr>
        <w:t xml:space="preserve">(4), 527–545. </w:t>
      </w:r>
      <w:hyperlink r:id="rId105" w:history="1">
        <w:r w:rsidRPr="001464DE">
          <w:rPr>
            <w:rStyle w:val="Hyperlink"/>
            <w:rFonts w:ascii="Arial" w:hAnsi="Arial" w:cs="Arial"/>
            <w:sz w:val="22"/>
            <w:szCs w:val="22"/>
          </w:rPr>
          <w:t>https://doi.org/10.1177/0022185613489398</w:t>
        </w:r>
      </w:hyperlink>
      <w:r w:rsidRPr="001464DE">
        <w:rPr>
          <w:rFonts w:ascii="Arial" w:hAnsi="Arial" w:cs="Arial"/>
          <w:sz w:val="22"/>
          <w:szCs w:val="22"/>
        </w:rPr>
        <w:t xml:space="preserve"> </w:t>
      </w:r>
    </w:p>
    <w:p w14:paraId="58F4CA85"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Pilbeam, S., &amp; Corbridge, M. (2010). </w:t>
      </w:r>
      <w:r w:rsidRPr="001464DE">
        <w:rPr>
          <w:rFonts w:ascii="Arial" w:hAnsi="Arial" w:cs="Arial"/>
          <w:i/>
          <w:iCs/>
          <w:sz w:val="22"/>
          <w:szCs w:val="22"/>
        </w:rPr>
        <w:t xml:space="preserve">People resourcing and talent </w:t>
      </w:r>
      <w:proofErr w:type="gramStart"/>
      <w:r w:rsidRPr="001464DE">
        <w:rPr>
          <w:rFonts w:ascii="Arial" w:hAnsi="Arial" w:cs="Arial"/>
          <w:i/>
          <w:iCs/>
          <w:sz w:val="22"/>
          <w:szCs w:val="22"/>
        </w:rPr>
        <w:t>planning :</w:t>
      </w:r>
      <w:proofErr w:type="gramEnd"/>
      <w:r w:rsidRPr="001464DE">
        <w:rPr>
          <w:rFonts w:ascii="Arial" w:hAnsi="Arial" w:cs="Arial"/>
          <w:i/>
          <w:iCs/>
          <w:sz w:val="22"/>
          <w:szCs w:val="22"/>
        </w:rPr>
        <w:t xml:space="preserve"> HRM in practice</w:t>
      </w:r>
      <w:r w:rsidRPr="001464DE">
        <w:rPr>
          <w:rFonts w:ascii="Arial" w:hAnsi="Arial" w:cs="Arial"/>
          <w:sz w:val="22"/>
          <w:szCs w:val="22"/>
        </w:rPr>
        <w:t xml:space="preserve"> (Fourth edition.). Pearson Education Limited.</w:t>
      </w:r>
    </w:p>
    <w:p w14:paraId="420A264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Pineda, A., &amp; Kummer, C. (2007). </w:t>
      </w:r>
      <w:proofErr w:type="spellStart"/>
      <w:r w:rsidRPr="001464DE">
        <w:rPr>
          <w:rFonts w:ascii="Arial" w:hAnsi="Arial" w:cs="Arial"/>
          <w:sz w:val="22"/>
          <w:szCs w:val="22"/>
        </w:rPr>
        <w:t>Conflictfree</w:t>
      </w:r>
      <w:proofErr w:type="spellEnd"/>
      <w:r w:rsidRPr="001464DE">
        <w:rPr>
          <w:rFonts w:ascii="Arial" w:hAnsi="Arial" w:cs="Arial"/>
          <w:sz w:val="22"/>
          <w:szCs w:val="22"/>
        </w:rPr>
        <w:t xml:space="preserve"> integration at </w:t>
      </w:r>
      <w:proofErr w:type="spellStart"/>
      <w:r w:rsidRPr="001464DE">
        <w:rPr>
          <w:rFonts w:ascii="Arial" w:hAnsi="Arial" w:cs="Arial"/>
          <w:sz w:val="22"/>
          <w:szCs w:val="22"/>
        </w:rPr>
        <w:t>TMobile</w:t>
      </w:r>
      <w:proofErr w:type="spellEnd"/>
      <w:r w:rsidRPr="001464DE">
        <w:rPr>
          <w:rFonts w:ascii="Arial" w:hAnsi="Arial" w:cs="Arial"/>
          <w:sz w:val="22"/>
          <w:szCs w:val="22"/>
        </w:rPr>
        <w:t xml:space="preserve"> Mastering the cultural change of </w:t>
      </w:r>
      <w:proofErr w:type="spellStart"/>
      <w:r w:rsidRPr="001464DE">
        <w:rPr>
          <w:rFonts w:ascii="Arial" w:hAnsi="Arial" w:cs="Arial"/>
          <w:sz w:val="22"/>
          <w:szCs w:val="22"/>
        </w:rPr>
        <w:t>postmerger</w:t>
      </w:r>
      <w:proofErr w:type="spellEnd"/>
      <w:r w:rsidRPr="001464DE">
        <w:rPr>
          <w:rFonts w:ascii="Arial" w:hAnsi="Arial" w:cs="Arial"/>
          <w:sz w:val="22"/>
          <w:szCs w:val="22"/>
        </w:rPr>
        <w:t xml:space="preserve"> integration at </w:t>
      </w:r>
      <w:proofErr w:type="spellStart"/>
      <w:r w:rsidRPr="001464DE">
        <w:rPr>
          <w:rFonts w:ascii="Arial" w:hAnsi="Arial" w:cs="Arial"/>
          <w:sz w:val="22"/>
          <w:szCs w:val="22"/>
        </w:rPr>
        <w:t>TMobile</w:t>
      </w:r>
      <w:proofErr w:type="spellEnd"/>
      <w:r w:rsidRPr="001464DE">
        <w:rPr>
          <w:rFonts w:ascii="Arial" w:hAnsi="Arial" w:cs="Arial"/>
          <w:sz w:val="22"/>
          <w:szCs w:val="22"/>
        </w:rPr>
        <w:t xml:space="preserve"> Austria. </w:t>
      </w:r>
      <w:r w:rsidRPr="001464DE">
        <w:rPr>
          <w:rFonts w:ascii="Arial" w:hAnsi="Arial" w:cs="Arial"/>
          <w:i/>
          <w:iCs/>
          <w:sz w:val="22"/>
          <w:szCs w:val="22"/>
        </w:rPr>
        <w:t>Strategic HR Review</w:t>
      </w:r>
      <w:r w:rsidRPr="001464DE">
        <w:rPr>
          <w:rFonts w:ascii="Arial" w:hAnsi="Arial" w:cs="Arial"/>
          <w:sz w:val="22"/>
          <w:szCs w:val="22"/>
        </w:rPr>
        <w:t xml:space="preserve">, </w:t>
      </w:r>
      <w:r w:rsidRPr="001464DE">
        <w:rPr>
          <w:rFonts w:ascii="Arial" w:hAnsi="Arial" w:cs="Arial"/>
          <w:i/>
          <w:iCs/>
          <w:sz w:val="22"/>
          <w:szCs w:val="22"/>
        </w:rPr>
        <w:t>6</w:t>
      </w:r>
      <w:r w:rsidRPr="001464DE">
        <w:rPr>
          <w:rFonts w:ascii="Arial" w:hAnsi="Arial" w:cs="Arial"/>
          <w:sz w:val="22"/>
          <w:szCs w:val="22"/>
        </w:rPr>
        <w:t xml:space="preserve">(3), 16–19. </w:t>
      </w:r>
      <w:hyperlink r:id="rId106" w:history="1">
        <w:r w:rsidRPr="001464DE">
          <w:rPr>
            <w:rStyle w:val="Hyperlink"/>
            <w:rFonts w:ascii="Arial" w:hAnsi="Arial" w:cs="Arial"/>
            <w:sz w:val="22"/>
            <w:szCs w:val="22"/>
          </w:rPr>
          <w:t>https://doi.org/10.1108/14754390780000966</w:t>
        </w:r>
      </w:hyperlink>
      <w:r w:rsidRPr="001464DE">
        <w:rPr>
          <w:rFonts w:ascii="Arial" w:hAnsi="Arial" w:cs="Arial"/>
          <w:sz w:val="22"/>
          <w:szCs w:val="22"/>
        </w:rPr>
        <w:t xml:space="preserve"> </w:t>
      </w:r>
    </w:p>
    <w:p w14:paraId="1A6A98EE"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Podsakoff, P. M., </w:t>
      </w:r>
      <w:proofErr w:type="spellStart"/>
      <w:r w:rsidRPr="001464DE">
        <w:rPr>
          <w:rFonts w:ascii="Arial" w:hAnsi="Arial" w:cs="Arial"/>
          <w:sz w:val="22"/>
          <w:szCs w:val="22"/>
        </w:rPr>
        <w:t>MacKenzie</w:t>
      </w:r>
      <w:proofErr w:type="spellEnd"/>
      <w:r w:rsidRPr="001464DE">
        <w:rPr>
          <w:rFonts w:ascii="Arial" w:hAnsi="Arial" w:cs="Arial"/>
          <w:sz w:val="22"/>
          <w:szCs w:val="22"/>
        </w:rPr>
        <w:t xml:space="preserve">, S. B., &amp; Podsakoff, N. P. (Eds.). (2018). </w:t>
      </w:r>
      <w:r w:rsidRPr="001464DE">
        <w:rPr>
          <w:rFonts w:ascii="Arial" w:hAnsi="Arial" w:cs="Arial"/>
          <w:i/>
          <w:iCs/>
          <w:sz w:val="22"/>
          <w:szCs w:val="22"/>
        </w:rPr>
        <w:t>The Oxford handbook of organizational citizenship behavior</w:t>
      </w:r>
      <w:r w:rsidRPr="001464DE">
        <w:rPr>
          <w:rFonts w:ascii="Arial" w:hAnsi="Arial" w:cs="Arial"/>
          <w:sz w:val="22"/>
          <w:szCs w:val="22"/>
        </w:rPr>
        <w:t xml:space="preserve"> (First edition.). Oxford University Press. </w:t>
      </w:r>
    </w:p>
    <w:p w14:paraId="0679ABF8"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Practice Briefing: Handling staff grievances. (2014). </w:t>
      </w:r>
      <w:r w:rsidRPr="001464DE">
        <w:rPr>
          <w:rFonts w:ascii="Arial" w:hAnsi="Arial" w:cs="Arial"/>
          <w:i/>
          <w:iCs/>
          <w:sz w:val="22"/>
          <w:szCs w:val="22"/>
        </w:rPr>
        <w:t>GP</w:t>
      </w:r>
      <w:r w:rsidRPr="001464DE">
        <w:rPr>
          <w:rFonts w:ascii="Arial" w:hAnsi="Arial" w:cs="Arial"/>
          <w:sz w:val="22"/>
          <w:szCs w:val="22"/>
        </w:rPr>
        <w:t>, 54-.</w:t>
      </w:r>
    </w:p>
    <w:p w14:paraId="04C703D7"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Rasheed, M. A., Shahzad, K., Conroy, C., Nadeem, S., &amp; Siddique, M. U. (2017). Exploring the role of employee voice between high-performance work system and organizational innovation in small and medium enterprises. </w:t>
      </w:r>
      <w:r w:rsidRPr="001464DE">
        <w:rPr>
          <w:rFonts w:ascii="Arial" w:hAnsi="Arial" w:cs="Arial"/>
          <w:i/>
          <w:iCs/>
          <w:sz w:val="22"/>
          <w:szCs w:val="22"/>
        </w:rPr>
        <w:t>Journal of Small Business and Enterprise Development</w:t>
      </w:r>
      <w:r w:rsidRPr="001464DE">
        <w:rPr>
          <w:rFonts w:ascii="Arial" w:hAnsi="Arial" w:cs="Arial"/>
          <w:sz w:val="22"/>
          <w:szCs w:val="22"/>
        </w:rPr>
        <w:t xml:space="preserve">, </w:t>
      </w:r>
      <w:r w:rsidRPr="001464DE">
        <w:rPr>
          <w:rFonts w:ascii="Arial" w:hAnsi="Arial" w:cs="Arial"/>
          <w:i/>
          <w:iCs/>
          <w:sz w:val="22"/>
          <w:szCs w:val="22"/>
        </w:rPr>
        <w:t>24</w:t>
      </w:r>
      <w:r w:rsidRPr="001464DE">
        <w:rPr>
          <w:rFonts w:ascii="Arial" w:hAnsi="Arial" w:cs="Arial"/>
          <w:sz w:val="22"/>
          <w:szCs w:val="22"/>
        </w:rPr>
        <w:t xml:space="preserve">(4), 670–688. </w:t>
      </w:r>
      <w:hyperlink r:id="rId107" w:history="1">
        <w:r w:rsidRPr="001464DE">
          <w:rPr>
            <w:rStyle w:val="Hyperlink"/>
            <w:rFonts w:ascii="Arial" w:hAnsi="Arial" w:cs="Arial"/>
            <w:sz w:val="22"/>
            <w:szCs w:val="22"/>
          </w:rPr>
          <w:t>https://doi.org/10.1108/JSBED-11-2016-0185</w:t>
        </w:r>
      </w:hyperlink>
      <w:r w:rsidRPr="001464DE">
        <w:rPr>
          <w:rFonts w:ascii="Arial" w:hAnsi="Arial" w:cs="Arial"/>
          <w:sz w:val="22"/>
          <w:szCs w:val="22"/>
        </w:rPr>
        <w:t xml:space="preserve"> </w:t>
      </w:r>
    </w:p>
    <w:p w14:paraId="61EB122A"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Reed, T. (2019). You Can’t Always Get What You Want: Employee and Organizational Responses to Perceived Workplace Injustices and their Relationship to Insider Attacks. </w:t>
      </w:r>
      <w:r w:rsidRPr="001464DE">
        <w:rPr>
          <w:rFonts w:ascii="Arial" w:hAnsi="Arial" w:cs="Arial"/>
          <w:i/>
          <w:iCs/>
          <w:sz w:val="22"/>
          <w:szCs w:val="22"/>
        </w:rPr>
        <w:t>Homeland Security Affairs</w:t>
      </w:r>
      <w:r w:rsidRPr="001464DE">
        <w:rPr>
          <w:rFonts w:ascii="Arial" w:hAnsi="Arial" w:cs="Arial"/>
          <w:sz w:val="22"/>
          <w:szCs w:val="22"/>
        </w:rPr>
        <w:t xml:space="preserve">. </w:t>
      </w:r>
    </w:p>
    <w:p w14:paraId="1224C4E7" w14:textId="77777777" w:rsidR="001464DE" w:rsidRPr="001464DE" w:rsidRDefault="001464DE" w:rsidP="001464DE">
      <w:pPr>
        <w:rPr>
          <w:rFonts w:ascii="Arial" w:hAnsi="Arial" w:cs="Arial"/>
          <w:sz w:val="22"/>
          <w:szCs w:val="22"/>
        </w:rPr>
      </w:pPr>
      <w:r w:rsidRPr="001464DE">
        <w:rPr>
          <w:rFonts w:ascii="Arial" w:hAnsi="Arial" w:cs="Arial"/>
          <w:sz w:val="22"/>
          <w:szCs w:val="22"/>
        </w:rPr>
        <w:lastRenderedPageBreak/>
        <w:t xml:space="preserve">Refslund, B. (2025). Theorizing collective action—Instrumental collectivism as a key concept for explaining workplace collective action. </w:t>
      </w:r>
      <w:r w:rsidRPr="001464DE">
        <w:rPr>
          <w:rFonts w:ascii="Arial" w:hAnsi="Arial" w:cs="Arial"/>
          <w:i/>
          <w:iCs/>
          <w:sz w:val="22"/>
          <w:szCs w:val="22"/>
        </w:rPr>
        <w:t>Industrial Relations (Berkeley)</w:t>
      </w:r>
      <w:r w:rsidRPr="001464DE">
        <w:rPr>
          <w:rFonts w:ascii="Arial" w:hAnsi="Arial" w:cs="Arial"/>
          <w:sz w:val="22"/>
          <w:szCs w:val="22"/>
        </w:rPr>
        <w:t xml:space="preserve">, </w:t>
      </w:r>
      <w:r w:rsidRPr="001464DE">
        <w:rPr>
          <w:rFonts w:ascii="Arial" w:hAnsi="Arial" w:cs="Arial"/>
          <w:i/>
          <w:iCs/>
          <w:sz w:val="22"/>
          <w:szCs w:val="22"/>
        </w:rPr>
        <w:t>64</w:t>
      </w:r>
      <w:r w:rsidRPr="001464DE">
        <w:rPr>
          <w:rFonts w:ascii="Arial" w:hAnsi="Arial" w:cs="Arial"/>
          <w:sz w:val="22"/>
          <w:szCs w:val="22"/>
        </w:rPr>
        <w:t xml:space="preserve">(2), 229–245. </w:t>
      </w:r>
      <w:hyperlink r:id="rId108" w:history="1">
        <w:r w:rsidRPr="001464DE">
          <w:rPr>
            <w:rStyle w:val="Hyperlink"/>
            <w:rFonts w:ascii="Arial" w:hAnsi="Arial" w:cs="Arial"/>
            <w:sz w:val="22"/>
            <w:szCs w:val="22"/>
          </w:rPr>
          <w:t>https://doi.org/10.1111/irel.12364</w:t>
        </w:r>
      </w:hyperlink>
      <w:r w:rsidRPr="001464DE">
        <w:rPr>
          <w:rFonts w:ascii="Arial" w:hAnsi="Arial" w:cs="Arial"/>
          <w:sz w:val="22"/>
          <w:szCs w:val="22"/>
        </w:rPr>
        <w:t xml:space="preserve"> </w:t>
      </w:r>
    </w:p>
    <w:p w14:paraId="27A29E1F"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Rollinson, D. J. (2000). Supervisor and manager approaches to handling discipline and grievance: a follow-up study. </w:t>
      </w:r>
      <w:r w:rsidRPr="001464DE">
        <w:rPr>
          <w:rFonts w:ascii="Arial" w:hAnsi="Arial" w:cs="Arial"/>
          <w:i/>
          <w:iCs/>
          <w:sz w:val="22"/>
          <w:szCs w:val="22"/>
        </w:rPr>
        <w:t>Personnel Review</w:t>
      </w:r>
      <w:r w:rsidRPr="001464DE">
        <w:rPr>
          <w:rFonts w:ascii="Arial" w:hAnsi="Arial" w:cs="Arial"/>
          <w:sz w:val="22"/>
          <w:szCs w:val="22"/>
        </w:rPr>
        <w:t xml:space="preserve">, </w:t>
      </w:r>
      <w:r w:rsidRPr="001464DE">
        <w:rPr>
          <w:rFonts w:ascii="Arial" w:hAnsi="Arial" w:cs="Arial"/>
          <w:i/>
          <w:iCs/>
          <w:sz w:val="22"/>
          <w:szCs w:val="22"/>
        </w:rPr>
        <w:t>29</w:t>
      </w:r>
      <w:r w:rsidRPr="001464DE">
        <w:rPr>
          <w:rFonts w:ascii="Arial" w:hAnsi="Arial" w:cs="Arial"/>
          <w:sz w:val="22"/>
          <w:szCs w:val="22"/>
        </w:rPr>
        <w:t xml:space="preserve">(6), 743–768. </w:t>
      </w:r>
      <w:hyperlink r:id="rId109" w:history="1">
        <w:r w:rsidRPr="001464DE">
          <w:rPr>
            <w:rStyle w:val="Hyperlink"/>
            <w:rFonts w:ascii="Arial" w:hAnsi="Arial" w:cs="Arial"/>
            <w:sz w:val="22"/>
            <w:szCs w:val="22"/>
          </w:rPr>
          <w:t>https://doi.org/10.1108/00483480010296951</w:t>
        </w:r>
      </w:hyperlink>
      <w:r w:rsidRPr="001464DE">
        <w:rPr>
          <w:rFonts w:ascii="Arial" w:hAnsi="Arial" w:cs="Arial"/>
          <w:sz w:val="22"/>
          <w:szCs w:val="22"/>
        </w:rPr>
        <w:t xml:space="preserve"> </w:t>
      </w:r>
    </w:p>
    <w:p w14:paraId="2498DAB0" w14:textId="77777777" w:rsidR="001464DE" w:rsidRPr="001464DE" w:rsidRDefault="001464DE" w:rsidP="001464DE">
      <w:pPr>
        <w:rPr>
          <w:rFonts w:ascii="Arial" w:hAnsi="Arial" w:cs="Arial"/>
          <w:sz w:val="22"/>
          <w:szCs w:val="22"/>
        </w:rPr>
      </w:pPr>
      <w:bookmarkStart w:id="6" w:name="_Hlk197526280"/>
      <w:bookmarkStart w:id="7" w:name="_Hlk197524983"/>
      <w:r w:rsidRPr="001464DE">
        <w:rPr>
          <w:rFonts w:ascii="Arial" w:hAnsi="Arial" w:cs="Arial"/>
          <w:sz w:val="22"/>
          <w:szCs w:val="22"/>
        </w:rPr>
        <w:t>Roscigno</w:t>
      </w:r>
      <w:bookmarkEnd w:id="6"/>
      <w:r w:rsidRPr="001464DE">
        <w:rPr>
          <w:rFonts w:ascii="Arial" w:hAnsi="Arial" w:cs="Arial"/>
          <w:sz w:val="22"/>
          <w:szCs w:val="22"/>
        </w:rPr>
        <w:t xml:space="preserve">, </w:t>
      </w:r>
      <w:bookmarkEnd w:id="7"/>
      <w:r w:rsidRPr="001464DE">
        <w:rPr>
          <w:rFonts w:ascii="Arial" w:hAnsi="Arial" w:cs="Arial"/>
          <w:sz w:val="22"/>
          <w:szCs w:val="22"/>
        </w:rPr>
        <w:t xml:space="preserve">V. J., Hodson, R., &amp; Lopez, S. H. (2009). Workplace incivilities: the role of interest conflicts, social closure and organizational chaos. </w:t>
      </w:r>
      <w:r w:rsidRPr="001464DE">
        <w:rPr>
          <w:rFonts w:ascii="Arial" w:hAnsi="Arial" w:cs="Arial"/>
          <w:i/>
          <w:iCs/>
          <w:sz w:val="22"/>
          <w:szCs w:val="22"/>
        </w:rPr>
        <w:t>Work, Employment and Society</w:t>
      </w:r>
      <w:r w:rsidRPr="001464DE">
        <w:rPr>
          <w:rFonts w:ascii="Arial" w:hAnsi="Arial" w:cs="Arial"/>
          <w:sz w:val="22"/>
          <w:szCs w:val="22"/>
        </w:rPr>
        <w:t xml:space="preserve">, </w:t>
      </w:r>
      <w:r w:rsidRPr="001464DE">
        <w:rPr>
          <w:rFonts w:ascii="Arial" w:hAnsi="Arial" w:cs="Arial"/>
          <w:i/>
          <w:iCs/>
          <w:sz w:val="22"/>
          <w:szCs w:val="22"/>
        </w:rPr>
        <w:t>23</w:t>
      </w:r>
      <w:r w:rsidRPr="001464DE">
        <w:rPr>
          <w:rFonts w:ascii="Arial" w:hAnsi="Arial" w:cs="Arial"/>
          <w:sz w:val="22"/>
          <w:szCs w:val="22"/>
        </w:rPr>
        <w:t xml:space="preserve">(4), 747–773. </w:t>
      </w:r>
      <w:hyperlink r:id="rId110" w:history="1">
        <w:r w:rsidRPr="001464DE">
          <w:rPr>
            <w:rStyle w:val="Hyperlink"/>
            <w:rFonts w:ascii="Arial" w:hAnsi="Arial" w:cs="Arial"/>
            <w:sz w:val="22"/>
            <w:szCs w:val="22"/>
          </w:rPr>
          <w:t>https://doi.org/10.1177/0950017009344875</w:t>
        </w:r>
      </w:hyperlink>
      <w:r w:rsidRPr="001464DE">
        <w:rPr>
          <w:rFonts w:ascii="Arial" w:hAnsi="Arial" w:cs="Arial"/>
          <w:sz w:val="22"/>
          <w:szCs w:val="22"/>
        </w:rPr>
        <w:t xml:space="preserve"> </w:t>
      </w:r>
    </w:p>
    <w:p w14:paraId="170A5A19" w14:textId="77777777" w:rsidR="001464DE" w:rsidRPr="001464DE" w:rsidRDefault="001464DE" w:rsidP="001464DE">
      <w:pPr>
        <w:rPr>
          <w:rFonts w:ascii="Arial" w:hAnsi="Arial" w:cs="Arial"/>
          <w:sz w:val="22"/>
          <w:szCs w:val="22"/>
        </w:rPr>
      </w:pPr>
      <w:proofErr w:type="spellStart"/>
      <w:r w:rsidRPr="001464DE">
        <w:rPr>
          <w:rFonts w:ascii="Arial" w:hAnsi="Arial" w:cs="Arial"/>
          <w:sz w:val="22"/>
          <w:szCs w:val="22"/>
        </w:rPr>
        <w:t>Saundry</w:t>
      </w:r>
      <w:proofErr w:type="spellEnd"/>
      <w:r w:rsidRPr="001464DE">
        <w:rPr>
          <w:rFonts w:ascii="Arial" w:hAnsi="Arial" w:cs="Arial"/>
          <w:sz w:val="22"/>
          <w:szCs w:val="22"/>
        </w:rPr>
        <w:t xml:space="preserve">, R., Jones, C., &amp; Antcliff, V. (2011). Discipline, representation and dispute resolution-exploring the role of trade unions and employee companions in workplace discipline. </w:t>
      </w:r>
      <w:r w:rsidRPr="001464DE">
        <w:rPr>
          <w:rFonts w:ascii="Arial" w:hAnsi="Arial" w:cs="Arial"/>
          <w:i/>
          <w:iCs/>
          <w:sz w:val="22"/>
          <w:szCs w:val="22"/>
        </w:rPr>
        <w:t>Industrial Relations Journal</w:t>
      </w:r>
      <w:r w:rsidRPr="001464DE">
        <w:rPr>
          <w:rFonts w:ascii="Arial" w:hAnsi="Arial" w:cs="Arial"/>
          <w:sz w:val="22"/>
          <w:szCs w:val="22"/>
        </w:rPr>
        <w:t xml:space="preserve">, </w:t>
      </w:r>
      <w:r w:rsidRPr="001464DE">
        <w:rPr>
          <w:rFonts w:ascii="Arial" w:hAnsi="Arial" w:cs="Arial"/>
          <w:i/>
          <w:iCs/>
          <w:sz w:val="22"/>
          <w:szCs w:val="22"/>
        </w:rPr>
        <w:t>42</w:t>
      </w:r>
      <w:r w:rsidRPr="001464DE">
        <w:rPr>
          <w:rFonts w:ascii="Arial" w:hAnsi="Arial" w:cs="Arial"/>
          <w:sz w:val="22"/>
          <w:szCs w:val="22"/>
        </w:rPr>
        <w:t xml:space="preserve">(2), 195–211. </w:t>
      </w:r>
      <w:hyperlink r:id="rId111" w:history="1">
        <w:r w:rsidRPr="001464DE">
          <w:rPr>
            <w:rStyle w:val="Hyperlink"/>
            <w:rFonts w:ascii="Arial" w:hAnsi="Arial" w:cs="Arial"/>
            <w:sz w:val="22"/>
            <w:szCs w:val="22"/>
          </w:rPr>
          <w:t>https://doi.org/10.1111/j.1468-2338.2010.00600.x</w:t>
        </w:r>
      </w:hyperlink>
      <w:r w:rsidRPr="001464DE">
        <w:rPr>
          <w:rFonts w:ascii="Arial" w:hAnsi="Arial" w:cs="Arial"/>
          <w:sz w:val="22"/>
          <w:szCs w:val="22"/>
        </w:rPr>
        <w:t xml:space="preserve"> </w:t>
      </w:r>
    </w:p>
    <w:p w14:paraId="032F217D"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Schneider, L. (2012). What is the best way to improve cultural integration in </w:t>
      </w:r>
      <w:proofErr w:type="gramStart"/>
      <w:r w:rsidRPr="001464DE">
        <w:rPr>
          <w:rFonts w:ascii="Arial" w:hAnsi="Arial" w:cs="Arial"/>
          <w:sz w:val="22"/>
          <w:szCs w:val="22"/>
        </w:rPr>
        <w:t>a</w:t>
      </w:r>
      <w:proofErr w:type="gramEnd"/>
      <w:r w:rsidRPr="001464DE">
        <w:rPr>
          <w:rFonts w:ascii="Arial" w:hAnsi="Arial" w:cs="Arial"/>
          <w:sz w:val="22"/>
          <w:szCs w:val="22"/>
        </w:rPr>
        <w:t xml:space="preserve"> MNC? </w:t>
      </w:r>
      <w:r w:rsidRPr="001464DE">
        <w:rPr>
          <w:rFonts w:ascii="Arial" w:hAnsi="Arial" w:cs="Arial"/>
          <w:i/>
          <w:iCs/>
          <w:sz w:val="22"/>
          <w:szCs w:val="22"/>
        </w:rPr>
        <w:t>Strategic HR Review</w:t>
      </w:r>
      <w:r w:rsidRPr="001464DE">
        <w:rPr>
          <w:rFonts w:ascii="Arial" w:hAnsi="Arial" w:cs="Arial"/>
          <w:sz w:val="22"/>
          <w:szCs w:val="22"/>
        </w:rPr>
        <w:t xml:space="preserve">, </w:t>
      </w:r>
      <w:r w:rsidRPr="001464DE">
        <w:rPr>
          <w:rFonts w:ascii="Arial" w:hAnsi="Arial" w:cs="Arial"/>
          <w:i/>
          <w:iCs/>
          <w:sz w:val="22"/>
          <w:szCs w:val="22"/>
        </w:rPr>
        <w:t>11</w:t>
      </w:r>
      <w:r w:rsidRPr="001464DE">
        <w:rPr>
          <w:rFonts w:ascii="Arial" w:hAnsi="Arial" w:cs="Arial"/>
          <w:sz w:val="22"/>
          <w:szCs w:val="22"/>
        </w:rPr>
        <w:t xml:space="preserve">(1), 45-. </w:t>
      </w:r>
      <w:hyperlink r:id="rId112" w:history="1">
        <w:r w:rsidRPr="001464DE">
          <w:rPr>
            <w:rStyle w:val="Hyperlink"/>
            <w:rFonts w:ascii="Arial" w:hAnsi="Arial" w:cs="Arial"/>
            <w:sz w:val="22"/>
            <w:szCs w:val="22"/>
          </w:rPr>
          <w:t>https://doi.org/10.1108/shr.2012.37211aaa.006</w:t>
        </w:r>
      </w:hyperlink>
      <w:r w:rsidRPr="001464DE">
        <w:rPr>
          <w:rFonts w:ascii="Arial" w:hAnsi="Arial" w:cs="Arial"/>
          <w:sz w:val="22"/>
          <w:szCs w:val="22"/>
        </w:rPr>
        <w:t xml:space="preserve"> </w:t>
      </w:r>
    </w:p>
    <w:p w14:paraId="422478EC" w14:textId="77777777" w:rsidR="001464DE" w:rsidRPr="001464DE" w:rsidRDefault="001464DE" w:rsidP="001464DE">
      <w:pPr>
        <w:rPr>
          <w:rFonts w:ascii="Arial" w:hAnsi="Arial" w:cs="Arial"/>
          <w:sz w:val="22"/>
          <w:szCs w:val="22"/>
        </w:rPr>
      </w:pPr>
      <w:proofErr w:type="spellStart"/>
      <w:r w:rsidRPr="001464DE">
        <w:rPr>
          <w:rFonts w:ascii="Arial" w:hAnsi="Arial" w:cs="Arial"/>
          <w:sz w:val="22"/>
          <w:szCs w:val="22"/>
        </w:rPr>
        <w:t>Shenhar</w:t>
      </w:r>
      <w:proofErr w:type="spellEnd"/>
      <w:r w:rsidRPr="001464DE">
        <w:rPr>
          <w:rFonts w:ascii="Arial" w:hAnsi="Arial" w:cs="Arial"/>
          <w:sz w:val="22"/>
          <w:szCs w:val="22"/>
        </w:rPr>
        <w:t xml:space="preserve">, A. (1993). Keeping management’s door open: How to establish an open-door policy that works. </w:t>
      </w:r>
      <w:r w:rsidRPr="001464DE">
        <w:rPr>
          <w:rFonts w:ascii="Arial" w:hAnsi="Arial" w:cs="Arial"/>
          <w:i/>
          <w:iCs/>
          <w:sz w:val="22"/>
          <w:szCs w:val="22"/>
        </w:rPr>
        <w:t>Leadership &amp; Organization Development Journal</w:t>
      </w:r>
      <w:r w:rsidRPr="001464DE">
        <w:rPr>
          <w:rFonts w:ascii="Arial" w:hAnsi="Arial" w:cs="Arial"/>
          <w:sz w:val="22"/>
          <w:szCs w:val="22"/>
        </w:rPr>
        <w:t xml:space="preserve">, </w:t>
      </w:r>
      <w:r w:rsidRPr="001464DE">
        <w:rPr>
          <w:rFonts w:ascii="Arial" w:hAnsi="Arial" w:cs="Arial"/>
          <w:i/>
          <w:iCs/>
          <w:sz w:val="22"/>
          <w:szCs w:val="22"/>
        </w:rPr>
        <w:t>14</w:t>
      </w:r>
      <w:r w:rsidRPr="001464DE">
        <w:rPr>
          <w:rFonts w:ascii="Arial" w:hAnsi="Arial" w:cs="Arial"/>
          <w:sz w:val="22"/>
          <w:szCs w:val="22"/>
        </w:rPr>
        <w:t xml:space="preserve">(2), 8–12. </w:t>
      </w:r>
      <w:hyperlink r:id="rId113" w:history="1">
        <w:r w:rsidRPr="001464DE">
          <w:rPr>
            <w:rStyle w:val="Hyperlink"/>
            <w:rFonts w:ascii="Arial" w:hAnsi="Arial" w:cs="Arial"/>
            <w:sz w:val="22"/>
            <w:szCs w:val="22"/>
          </w:rPr>
          <w:t>https://doi.org/10.1108/01437739310032665</w:t>
        </w:r>
      </w:hyperlink>
      <w:r w:rsidRPr="001464DE">
        <w:rPr>
          <w:rFonts w:ascii="Arial" w:hAnsi="Arial" w:cs="Arial"/>
          <w:sz w:val="22"/>
          <w:szCs w:val="22"/>
        </w:rPr>
        <w:t xml:space="preserve"> </w:t>
      </w:r>
    </w:p>
    <w:p w14:paraId="0C3FDEA4" w14:textId="77777777" w:rsidR="001464DE" w:rsidRPr="001464DE" w:rsidRDefault="001464DE" w:rsidP="001464DE">
      <w:pPr>
        <w:rPr>
          <w:rFonts w:ascii="Arial" w:hAnsi="Arial" w:cs="Arial"/>
          <w:b/>
          <w:bCs/>
          <w:sz w:val="22"/>
          <w:szCs w:val="22"/>
        </w:rPr>
      </w:pPr>
      <w:r w:rsidRPr="001464DE">
        <w:rPr>
          <w:rFonts w:ascii="Arial" w:hAnsi="Arial" w:cs="Arial"/>
          <w:sz w:val="22"/>
          <w:szCs w:val="22"/>
        </w:rPr>
        <w:t>‌Sherman A, (2025). </w:t>
      </w:r>
      <w:r w:rsidRPr="001464DE">
        <w:rPr>
          <w:rFonts w:ascii="Arial" w:hAnsi="Arial" w:cs="Arial"/>
          <w:i/>
          <w:iCs/>
          <w:sz w:val="22"/>
          <w:szCs w:val="22"/>
        </w:rPr>
        <w:t xml:space="preserve">Arbitration: a ten-minute guide [online] available at: </w:t>
      </w:r>
      <w:hyperlink r:id="rId114" w:history="1">
        <w:r w:rsidRPr="001464DE">
          <w:rPr>
            <w:rStyle w:val="Hyperlink"/>
            <w:rFonts w:ascii="Arial" w:hAnsi="Arial" w:cs="Arial"/>
            <w:i/>
            <w:iCs/>
            <w:sz w:val="22"/>
            <w:szCs w:val="22"/>
          </w:rPr>
          <w:t>Arbitration: a ten-minute guide | Practical Law</w:t>
        </w:r>
      </w:hyperlink>
    </w:p>
    <w:p w14:paraId="094CE916"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Simon Calmar Andersen, Morten Bruntse, James, O. and </w:t>
      </w:r>
      <w:proofErr w:type="spellStart"/>
      <w:r w:rsidRPr="001464DE">
        <w:rPr>
          <w:rFonts w:ascii="Arial" w:hAnsi="Arial" w:cs="Arial"/>
          <w:sz w:val="22"/>
          <w:szCs w:val="22"/>
        </w:rPr>
        <w:t>Jilke</w:t>
      </w:r>
      <w:proofErr w:type="spellEnd"/>
      <w:r w:rsidRPr="001464DE">
        <w:rPr>
          <w:rFonts w:ascii="Arial" w:hAnsi="Arial" w:cs="Arial"/>
          <w:sz w:val="22"/>
          <w:szCs w:val="22"/>
        </w:rPr>
        <w:t>, S. (2023). Does Work Quality Differ between the Public and Private Sectors? Evidence from Two Online Field Experiments. </w:t>
      </w:r>
      <w:r w:rsidRPr="001464DE">
        <w:rPr>
          <w:rFonts w:ascii="Arial" w:hAnsi="Arial" w:cs="Arial"/>
          <w:i/>
          <w:iCs/>
          <w:sz w:val="22"/>
          <w:szCs w:val="22"/>
        </w:rPr>
        <w:t>Journal of Public Administration Research and Theory</w:t>
      </w:r>
      <w:r w:rsidRPr="001464DE">
        <w:rPr>
          <w:rFonts w:ascii="Arial" w:hAnsi="Arial" w:cs="Arial"/>
          <w:sz w:val="22"/>
          <w:szCs w:val="22"/>
        </w:rPr>
        <w:t xml:space="preserve">, 34(1). </w:t>
      </w:r>
      <w:proofErr w:type="spellStart"/>
      <w:r w:rsidRPr="001464DE">
        <w:rPr>
          <w:rFonts w:ascii="Arial" w:hAnsi="Arial" w:cs="Arial"/>
          <w:sz w:val="22"/>
          <w:szCs w:val="22"/>
        </w:rPr>
        <w:t>doi</w:t>
      </w:r>
      <w:proofErr w:type="spellEnd"/>
      <w:r w:rsidRPr="001464DE">
        <w:rPr>
          <w:rFonts w:ascii="Arial" w:hAnsi="Arial" w:cs="Arial"/>
          <w:sz w:val="22"/>
          <w:szCs w:val="22"/>
        </w:rPr>
        <w:t xml:space="preserve">: </w:t>
      </w:r>
      <w:hyperlink r:id="rId115" w:history="1">
        <w:r w:rsidRPr="001464DE">
          <w:rPr>
            <w:rStyle w:val="Hyperlink"/>
            <w:rFonts w:ascii="Arial" w:hAnsi="Arial" w:cs="Arial"/>
            <w:sz w:val="22"/>
            <w:szCs w:val="22"/>
          </w:rPr>
          <w:t>https://doi.org/10.1093/jopart/muad011</w:t>
        </w:r>
      </w:hyperlink>
      <w:r w:rsidRPr="001464DE">
        <w:rPr>
          <w:rFonts w:ascii="Arial" w:hAnsi="Arial" w:cs="Arial"/>
          <w:sz w:val="22"/>
          <w:szCs w:val="22"/>
        </w:rPr>
        <w:t xml:space="preserve">. </w:t>
      </w:r>
    </w:p>
    <w:p w14:paraId="6696AA9C"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Singh, R. (1995). Mediation and charities. </w:t>
      </w:r>
      <w:r w:rsidRPr="001464DE">
        <w:rPr>
          <w:rFonts w:ascii="Arial" w:hAnsi="Arial" w:cs="Arial"/>
          <w:i/>
          <w:iCs/>
          <w:sz w:val="22"/>
          <w:szCs w:val="22"/>
        </w:rPr>
        <w:t>New Law Journal</w:t>
      </w:r>
      <w:r w:rsidRPr="001464DE">
        <w:rPr>
          <w:rFonts w:ascii="Arial" w:hAnsi="Arial" w:cs="Arial"/>
          <w:sz w:val="22"/>
          <w:szCs w:val="22"/>
        </w:rPr>
        <w:t xml:space="preserve">, </w:t>
      </w:r>
      <w:proofErr w:type="spellStart"/>
      <w:r w:rsidRPr="001464DE">
        <w:rPr>
          <w:rFonts w:ascii="Arial" w:hAnsi="Arial" w:cs="Arial"/>
          <w:i/>
          <w:iCs/>
          <w:sz w:val="22"/>
          <w:szCs w:val="22"/>
        </w:rPr>
        <w:t>Suppt</w:t>
      </w:r>
      <w:proofErr w:type="spellEnd"/>
      <w:r w:rsidRPr="001464DE">
        <w:rPr>
          <w:rFonts w:ascii="Arial" w:hAnsi="Arial" w:cs="Arial"/>
          <w:i/>
          <w:iCs/>
          <w:sz w:val="22"/>
          <w:szCs w:val="22"/>
        </w:rPr>
        <w:t>.</w:t>
      </w:r>
      <w:r w:rsidRPr="001464DE">
        <w:rPr>
          <w:rFonts w:ascii="Arial" w:hAnsi="Arial" w:cs="Arial"/>
          <w:sz w:val="22"/>
          <w:szCs w:val="22"/>
        </w:rPr>
        <w:t>, 28–28.</w:t>
      </w:r>
    </w:p>
    <w:p w14:paraId="3D1C16A9"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Sollis, K., Yap, M., Campbell, P., &amp; Biddle, N. (2022). </w:t>
      </w:r>
      <w:proofErr w:type="spellStart"/>
      <w:r w:rsidRPr="001464DE">
        <w:rPr>
          <w:rFonts w:ascii="Arial" w:hAnsi="Arial" w:cs="Arial"/>
          <w:sz w:val="22"/>
          <w:szCs w:val="22"/>
        </w:rPr>
        <w:t>Conceptualisations</w:t>
      </w:r>
      <w:proofErr w:type="spellEnd"/>
      <w:r w:rsidRPr="001464DE">
        <w:rPr>
          <w:rFonts w:ascii="Arial" w:hAnsi="Arial" w:cs="Arial"/>
          <w:sz w:val="22"/>
          <w:szCs w:val="22"/>
        </w:rPr>
        <w:t xml:space="preserve"> of wellbeing and quality of life: A systematic review of participatory studies. </w:t>
      </w:r>
      <w:r w:rsidRPr="001464DE">
        <w:rPr>
          <w:rFonts w:ascii="Arial" w:hAnsi="Arial" w:cs="Arial"/>
          <w:i/>
          <w:iCs/>
          <w:sz w:val="22"/>
          <w:szCs w:val="22"/>
        </w:rPr>
        <w:t>World Development</w:t>
      </w:r>
      <w:r w:rsidRPr="001464DE">
        <w:rPr>
          <w:rFonts w:ascii="Arial" w:hAnsi="Arial" w:cs="Arial"/>
          <w:sz w:val="22"/>
          <w:szCs w:val="22"/>
        </w:rPr>
        <w:t xml:space="preserve">, </w:t>
      </w:r>
      <w:r w:rsidRPr="001464DE">
        <w:rPr>
          <w:rFonts w:ascii="Arial" w:hAnsi="Arial" w:cs="Arial"/>
          <w:i/>
          <w:iCs/>
          <w:sz w:val="22"/>
          <w:szCs w:val="22"/>
        </w:rPr>
        <w:t>160</w:t>
      </w:r>
      <w:r w:rsidRPr="001464DE">
        <w:rPr>
          <w:rFonts w:ascii="Arial" w:hAnsi="Arial" w:cs="Arial"/>
          <w:sz w:val="22"/>
          <w:szCs w:val="22"/>
        </w:rPr>
        <w:t xml:space="preserve">, 106073-. </w:t>
      </w:r>
      <w:hyperlink r:id="rId116" w:history="1">
        <w:r w:rsidRPr="001464DE">
          <w:rPr>
            <w:rStyle w:val="Hyperlink"/>
            <w:rFonts w:ascii="Arial" w:hAnsi="Arial" w:cs="Arial"/>
            <w:sz w:val="22"/>
            <w:szCs w:val="22"/>
          </w:rPr>
          <w:t>https://doi.org/10.1016/j.worlddev.2022.106073</w:t>
        </w:r>
      </w:hyperlink>
      <w:r w:rsidRPr="001464DE">
        <w:rPr>
          <w:rFonts w:ascii="Arial" w:hAnsi="Arial" w:cs="Arial"/>
          <w:sz w:val="22"/>
          <w:szCs w:val="22"/>
        </w:rPr>
        <w:t xml:space="preserve"> </w:t>
      </w:r>
    </w:p>
    <w:p w14:paraId="799E3220"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Special issue: Managerial </w:t>
      </w:r>
      <w:proofErr w:type="gramStart"/>
      <w:r w:rsidRPr="001464DE">
        <w:rPr>
          <w:rFonts w:ascii="Arial" w:hAnsi="Arial" w:cs="Arial"/>
          <w:sz w:val="22"/>
          <w:szCs w:val="22"/>
        </w:rPr>
        <w:t>third party</w:t>
      </w:r>
      <w:proofErr w:type="gramEnd"/>
      <w:r w:rsidRPr="001464DE">
        <w:rPr>
          <w:rFonts w:ascii="Arial" w:hAnsi="Arial" w:cs="Arial"/>
          <w:sz w:val="22"/>
          <w:szCs w:val="22"/>
        </w:rPr>
        <w:t xml:space="preserve"> dispute resolution. (1994). </w:t>
      </w:r>
      <w:r w:rsidRPr="001464DE">
        <w:rPr>
          <w:rFonts w:ascii="Arial" w:hAnsi="Arial" w:cs="Arial"/>
          <w:i/>
          <w:iCs/>
          <w:sz w:val="22"/>
          <w:szCs w:val="22"/>
        </w:rPr>
        <w:t>Employee Responsibilities and Rights Journal</w:t>
      </w:r>
      <w:r w:rsidRPr="001464DE">
        <w:rPr>
          <w:rFonts w:ascii="Arial" w:hAnsi="Arial" w:cs="Arial"/>
          <w:sz w:val="22"/>
          <w:szCs w:val="22"/>
        </w:rPr>
        <w:t xml:space="preserve">, </w:t>
      </w:r>
      <w:r w:rsidRPr="001464DE">
        <w:rPr>
          <w:rFonts w:ascii="Arial" w:hAnsi="Arial" w:cs="Arial"/>
          <w:i/>
          <w:iCs/>
          <w:sz w:val="22"/>
          <w:szCs w:val="22"/>
        </w:rPr>
        <w:t>7</w:t>
      </w:r>
      <w:r w:rsidRPr="001464DE">
        <w:rPr>
          <w:rFonts w:ascii="Arial" w:hAnsi="Arial" w:cs="Arial"/>
          <w:sz w:val="22"/>
          <w:szCs w:val="22"/>
        </w:rPr>
        <w:t>, 9–84.</w:t>
      </w:r>
    </w:p>
    <w:p w14:paraId="44F5E292"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Stacey, R. D. (2011). </w:t>
      </w:r>
      <w:r w:rsidRPr="001464DE">
        <w:rPr>
          <w:rFonts w:ascii="Arial" w:hAnsi="Arial" w:cs="Arial"/>
          <w:i/>
          <w:iCs/>
          <w:sz w:val="22"/>
          <w:szCs w:val="22"/>
        </w:rPr>
        <w:t xml:space="preserve">Strategic management and organisational </w:t>
      </w:r>
      <w:proofErr w:type="gramStart"/>
      <w:r w:rsidRPr="001464DE">
        <w:rPr>
          <w:rFonts w:ascii="Arial" w:hAnsi="Arial" w:cs="Arial"/>
          <w:i/>
          <w:iCs/>
          <w:sz w:val="22"/>
          <w:szCs w:val="22"/>
        </w:rPr>
        <w:t>dynamics :</w:t>
      </w:r>
      <w:proofErr w:type="gramEnd"/>
      <w:r w:rsidRPr="001464DE">
        <w:rPr>
          <w:rFonts w:ascii="Arial" w:hAnsi="Arial" w:cs="Arial"/>
          <w:i/>
          <w:iCs/>
          <w:sz w:val="22"/>
          <w:szCs w:val="22"/>
        </w:rPr>
        <w:t xml:space="preserve"> the challenge of complexity to ways of thinking about organisations</w:t>
      </w:r>
      <w:r w:rsidRPr="001464DE">
        <w:rPr>
          <w:rFonts w:ascii="Arial" w:hAnsi="Arial" w:cs="Arial"/>
          <w:sz w:val="22"/>
          <w:szCs w:val="22"/>
        </w:rPr>
        <w:t xml:space="preserve"> (6th ed.). Financial Times Prentice Hall.</w:t>
      </w:r>
    </w:p>
    <w:p w14:paraId="2801D913" w14:textId="77777777" w:rsidR="001464DE" w:rsidRPr="001464DE" w:rsidRDefault="001464DE" w:rsidP="001464DE">
      <w:pPr>
        <w:rPr>
          <w:rFonts w:ascii="Arial" w:hAnsi="Arial" w:cs="Arial"/>
          <w:sz w:val="22"/>
          <w:szCs w:val="22"/>
        </w:rPr>
      </w:pPr>
      <w:proofErr w:type="spellStart"/>
      <w:r w:rsidRPr="001464DE">
        <w:rPr>
          <w:rFonts w:ascii="Arial" w:hAnsi="Arial" w:cs="Arial"/>
          <w:sz w:val="22"/>
          <w:szCs w:val="22"/>
        </w:rPr>
        <w:t>Suff</w:t>
      </w:r>
      <w:proofErr w:type="spellEnd"/>
      <w:r w:rsidRPr="001464DE">
        <w:rPr>
          <w:rFonts w:ascii="Arial" w:hAnsi="Arial" w:cs="Arial"/>
          <w:sz w:val="22"/>
          <w:szCs w:val="22"/>
        </w:rPr>
        <w:t>, R. (2024). </w:t>
      </w:r>
      <w:r w:rsidRPr="001464DE">
        <w:rPr>
          <w:rFonts w:ascii="Arial" w:hAnsi="Arial" w:cs="Arial"/>
          <w:i/>
          <w:iCs/>
          <w:sz w:val="22"/>
          <w:szCs w:val="22"/>
        </w:rPr>
        <w:t>Discipline &amp; Grievance at Work</w:t>
      </w:r>
      <w:r w:rsidRPr="001464DE">
        <w:rPr>
          <w:rFonts w:ascii="Arial" w:hAnsi="Arial" w:cs="Arial"/>
          <w:sz w:val="22"/>
          <w:szCs w:val="22"/>
        </w:rPr>
        <w:t xml:space="preserve">. [online] CIPD. Available at: </w:t>
      </w:r>
      <w:hyperlink r:id="rId117" w:history="1">
        <w:r w:rsidRPr="001464DE">
          <w:rPr>
            <w:rStyle w:val="Hyperlink"/>
            <w:rFonts w:ascii="Arial" w:hAnsi="Arial" w:cs="Arial"/>
            <w:sz w:val="22"/>
            <w:szCs w:val="22"/>
          </w:rPr>
          <w:t>https://www.cipd.org/uk/knowledge/factsheets/discipline-factsheet/</w:t>
        </w:r>
      </w:hyperlink>
      <w:r w:rsidRPr="001464DE">
        <w:rPr>
          <w:rFonts w:ascii="Arial" w:hAnsi="Arial" w:cs="Arial"/>
          <w:sz w:val="22"/>
          <w:szCs w:val="22"/>
        </w:rPr>
        <w:t xml:space="preserve">. </w:t>
      </w:r>
    </w:p>
    <w:p w14:paraId="69F1862A" w14:textId="77777777" w:rsidR="001464DE" w:rsidRPr="001464DE" w:rsidRDefault="001464DE" w:rsidP="001464DE">
      <w:pPr>
        <w:rPr>
          <w:rFonts w:ascii="Arial" w:hAnsi="Arial" w:cs="Arial"/>
          <w:sz w:val="22"/>
          <w:szCs w:val="22"/>
        </w:rPr>
      </w:pPr>
      <w:proofErr w:type="spellStart"/>
      <w:r w:rsidRPr="001464DE">
        <w:rPr>
          <w:rFonts w:ascii="Arial" w:hAnsi="Arial" w:cs="Arial"/>
          <w:sz w:val="22"/>
          <w:szCs w:val="22"/>
        </w:rPr>
        <w:t>Suff</w:t>
      </w:r>
      <w:proofErr w:type="spellEnd"/>
      <w:r w:rsidRPr="001464DE">
        <w:rPr>
          <w:rFonts w:ascii="Arial" w:hAnsi="Arial" w:cs="Arial"/>
          <w:sz w:val="22"/>
          <w:szCs w:val="22"/>
        </w:rPr>
        <w:t>, R. (2024). </w:t>
      </w:r>
      <w:r w:rsidRPr="001464DE">
        <w:rPr>
          <w:rFonts w:ascii="Arial" w:hAnsi="Arial" w:cs="Arial"/>
          <w:i/>
          <w:iCs/>
          <w:sz w:val="22"/>
          <w:szCs w:val="22"/>
        </w:rPr>
        <w:t>Discipline &amp; Grievance at Work</w:t>
      </w:r>
      <w:r w:rsidRPr="001464DE">
        <w:rPr>
          <w:rFonts w:ascii="Arial" w:hAnsi="Arial" w:cs="Arial"/>
          <w:sz w:val="22"/>
          <w:szCs w:val="22"/>
        </w:rPr>
        <w:t xml:space="preserve">. [online] CIPD. Available at: </w:t>
      </w:r>
      <w:hyperlink r:id="rId118" w:history="1">
        <w:r w:rsidRPr="001464DE">
          <w:rPr>
            <w:rStyle w:val="Hyperlink"/>
            <w:rFonts w:ascii="Arial" w:hAnsi="Arial" w:cs="Arial"/>
            <w:sz w:val="22"/>
            <w:szCs w:val="22"/>
          </w:rPr>
          <w:t>https://www.cipd.org/uk/knowledge/factsheets/discipline-factsheet/</w:t>
        </w:r>
      </w:hyperlink>
      <w:r w:rsidRPr="001464DE">
        <w:rPr>
          <w:rFonts w:ascii="Arial" w:hAnsi="Arial" w:cs="Arial"/>
          <w:sz w:val="22"/>
          <w:szCs w:val="22"/>
        </w:rPr>
        <w:t xml:space="preserve">. </w:t>
      </w:r>
    </w:p>
    <w:p w14:paraId="71B4F869"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Tanaka, S., Maruyama, Y., </w:t>
      </w:r>
      <w:proofErr w:type="spellStart"/>
      <w:r w:rsidRPr="001464DE">
        <w:rPr>
          <w:rFonts w:ascii="Arial" w:hAnsi="Arial" w:cs="Arial"/>
          <w:sz w:val="22"/>
          <w:szCs w:val="22"/>
        </w:rPr>
        <w:t>Ooshima</w:t>
      </w:r>
      <w:proofErr w:type="spellEnd"/>
      <w:r w:rsidRPr="001464DE">
        <w:rPr>
          <w:rFonts w:ascii="Arial" w:hAnsi="Arial" w:cs="Arial"/>
          <w:sz w:val="22"/>
          <w:szCs w:val="22"/>
        </w:rPr>
        <w:t xml:space="preserve">, S., &amp; Ito, H. (2011). Working condition of nurses in Japan: awareness of work-life balance among nursing personnel at a university hospital. </w:t>
      </w:r>
      <w:r w:rsidRPr="001464DE">
        <w:rPr>
          <w:rFonts w:ascii="Arial" w:hAnsi="Arial" w:cs="Arial"/>
          <w:i/>
          <w:iCs/>
          <w:sz w:val="22"/>
          <w:szCs w:val="22"/>
        </w:rPr>
        <w:t>Journal of Clinical Nursing</w:t>
      </w:r>
      <w:r w:rsidRPr="001464DE">
        <w:rPr>
          <w:rFonts w:ascii="Arial" w:hAnsi="Arial" w:cs="Arial"/>
          <w:sz w:val="22"/>
          <w:szCs w:val="22"/>
        </w:rPr>
        <w:t xml:space="preserve">, </w:t>
      </w:r>
      <w:r w:rsidRPr="001464DE">
        <w:rPr>
          <w:rFonts w:ascii="Arial" w:hAnsi="Arial" w:cs="Arial"/>
          <w:i/>
          <w:iCs/>
          <w:sz w:val="22"/>
          <w:szCs w:val="22"/>
        </w:rPr>
        <w:t>20</w:t>
      </w:r>
      <w:r w:rsidRPr="001464DE">
        <w:rPr>
          <w:rFonts w:ascii="Arial" w:hAnsi="Arial" w:cs="Arial"/>
          <w:sz w:val="22"/>
          <w:szCs w:val="22"/>
        </w:rPr>
        <w:t xml:space="preserve">(1–2), 12–22. </w:t>
      </w:r>
      <w:hyperlink r:id="rId119" w:history="1">
        <w:r w:rsidRPr="001464DE">
          <w:rPr>
            <w:rStyle w:val="Hyperlink"/>
            <w:rFonts w:ascii="Arial" w:hAnsi="Arial" w:cs="Arial"/>
            <w:sz w:val="22"/>
            <w:szCs w:val="22"/>
          </w:rPr>
          <w:t>https://doi.org/10.1111/j.1365-2702.2010.03354.x</w:t>
        </w:r>
      </w:hyperlink>
      <w:r w:rsidRPr="001464DE">
        <w:rPr>
          <w:rFonts w:ascii="Arial" w:hAnsi="Arial" w:cs="Arial"/>
          <w:sz w:val="22"/>
          <w:szCs w:val="22"/>
        </w:rPr>
        <w:t xml:space="preserve"> </w:t>
      </w:r>
    </w:p>
    <w:p w14:paraId="46AAB759" w14:textId="77777777" w:rsidR="001464DE" w:rsidRPr="001464DE" w:rsidRDefault="001464DE" w:rsidP="001464DE">
      <w:pPr>
        <w:rPr>
          <w:rFonts w:ascii="Arial" w:hAnsi="Arial" w:cs="Arial"/>
          <w:sz w:val="22"/>
          <w:szCs w:val="22"/>
        </w:rPr>
      </w:pPr>
      <w:r w:rsidRPr="001464DE">
        <w:rPr>
          <w:rFonts w:ascii="Arial" w:hAnsi="Arial" w:cs="Arial"/>
          <w:sz w:val="22"/>
          <w:szCs w:val="22"/>
        </w:rPr>
        <w:t>Taylor, S. and Woodhams, C. (2022). </w:t>
      </w:r>
      <w:r w:rsidRPr="001464DE">
        <w:rPr>
          <w:rFonts w:ascii="Arial" w:hAnsi="Arial" w:cs="Arial"/>
          <w:i/>
          <w:iCs/>
          <w:sz w:val="22"/>
          <w:szCs w:val="22"/>
        </w:rPr>
        <w:t>Studying Human Resource Management</w:t>
      </w:r>
      <w:r w:rsidRPr="001464DE">
        <w:rPr>
          <w:rFonts w:ascii="Arial" w:hAnsi="Arial" w:cs="Arial"/>
          <w:sz w:val="22"/>
          <w:szCs w:val="22"/>
        </w:rPr>
        <w:t xml:space="preserve">. Kogan Page. </w:t>
      </w:r>
    </w:p>
    <w:p w14:paraId="1E48BE0E" w14:textId="77777777" w:rsidR="001464DE" w:rsidRPr="001464DE" w:rsidRDefault="001464DE" w:rsidP="001464DE">
      <w:pPr>
        <w:rPr>
          <w:rFonts w:ascii="Arial" w:hAnsi="Arial" w:cs="Arial"/>
          <w:sz w:val="22"/>
          <w:szCs w:val="22"/>
        </w:rPr>
      </w:pPr>
      <w:bookmarkStart w:id="8" w:name="_Hlk197607695"/>
      <w:r w:rsidRPr="001464DE">
        <w:rPr>
          <w:rFonts w:ascii="Arial" w:hAnsi="Arial" w:cs="Arial"/>
          <w:sz w:val="22"/>
          <w:szCs w:val="22"/>
        </w:rPr>
        <w:t>‌Tomlinson, D.  (2021). </w:t>
      </w:r>
      <w:bookmarkEnd w:id="8"/>
      <w:r w:rsidRPr="001464DE">
        <w:rPr>
          <w:rFonts w:ascii="Arial" w:hAnsi="Arial" w:cs="Arial"/>
          <w:i/>
          <w:iCs/>
          <w:sz w:val="22"/>
          <w:szCs w:val="22"/>
        </w:rPr>
        <w:t>Four of a kind • Resolution Foundation</w:t>
      </w:r>
      <w:r w:rsidRPr="001464DE">
        <w:rPr>
          <w:rFonts w:ascii="Arial" w:hAnsi="Arial" w:cs="Arial"/>
          <w:sz w:val="22"/>
          <w:szCs w:val="22"/>
        </w:rPr>
        <w:t xml:space="preserve">. [online] Available at: </w:t>
      </w:r>
      <w:hyperlink r:id="rId120" w:history="1">
        <w:r w:rsidRPr="001464DE">
          <w:rPr>
            <w:rStyle w:val="Hyperlink"/>
            <w:rFonts w:ascii="Arial" w:hAnsi="Arial" w:cs="Arial"/>
            <w:sz w:val="22"/>
            <w:szCs w:val="22"/>
          </w:rPr>
          <w:t>https://www.resolutionfoundation.org/publications/four-of-a-kind/</w:t>
        </w:r>
      </w:hyperlink>
      <w:r w:rsidRPr="001464DE">
        <w:rPr>
          <w:rFonts w:ascii="Arial" w:hAnsi="Arial" w:cs="Arial"/>
          <w:sz w:val="22"/>
          <w:szCs w:val="22"/>
        </w:rPr>
        <w:t xml:space="preserve">. </w:t>
      </w:r>
    </w:p>
    <w:p w14:paraId="67AFE810"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Torrington, D. (2014). </w:t>
      </w:r>
      <w:r w:rsidRPr="001464DE">
        <w:rPr>
          <w:rFonts w:ascii="Arial" w:hAnsi="Arial" w:cs="Arial"/>
          <w:i/>
          <w:iCs/>
          <w:sz w:val="22"/>
          <w:szCs w:val="22"/>
        </w:rPr>
        <w:t>Human resource management</w:t>
      </w:r>
      <w:r w:rsidRPr="001464DE">
        <w:rPr>
          <w:rFonts w:ascii="Arial" w:hAnsi="Arial" w:cs="Arial"/>
          <w:sz w:val="22"/>
          <w:szCs w:val="22"/>
        </w:rPr>
        <w:t xml:space="preserve"> (Ninth edition.). Pearson.</w:t>
      </w:r>
    </w:p>
    <w:p w14:paraId="6266AADE" w14:textId="77777777" w:rsidR="001464DE" w:rsidRPr="001464DE" w:rsidRDefault="001464DE" w:rsidP="001464DE">
      <w:pPr>
        <w:rPr>
          <w:rFonts w:ascii="Arial" w:hAnsi="Arial" w:cs="Arial"/>
          <w:sz w:val="22"/>
          <w:szCs w:val="22"/>
        </w:rPr>
      </w:pPr>
      <w:r w:rsidRPr="001464DE">
        <w:rPr>
          <w:rFonts w:ascii="Arial" w:hAnsi="Arial" w:cs="Arial"/>
          <w:sz w:val="22"/>
          <w:szCs w:val="22"/>
        </w:rPr>
        <w:t>‌Unison (2023). </w:t>
      </w:r>
      <w:r w:rsidRPr="001464DE">
        <w:rPr>
          <w:rFonts w:ascii="Arial" w:hAnsi="Arial" w:cs="Arial"/>
          <w:i/>
          <w:iCs/>
          <w:sz w:val="22"/>
          <w:szCs w:val="22"/>
        </w:rPr>
        <w:t>Grievances | Disputes and grievances</w:t>
      </w:r>
      <w:r w:rsidRPr="001464DE">
        <w:rPr>
          <w:rFonts w:ascii="Arial" w:hAnsi="Arial" w:cs="Arial"/>
          <w:sz w:val="22"/>
          <w:szCs w:val="22"/>
        </w:rPr>
        <w:t xml:space="preserve">. [online] UNISON National. Available at: </w:t>
      </w:r>
      <w:hyperlink r:id="rId121" w:history="1">
        <w:r w:rsidRPr="001464DE">
          <w:rPr>
            <w:rStyle w:val="Hyperlink"/>
            <w:rFonts w:ascii="Arial" w:hAnsi="Arial" w:cs="Arial"/>
            <w:sz w:val="22"/>
            <w:szCs w:val="22"/>
          </w:rPr>
          <w:t>https://www.unison.org.uk/get-help/knowledge/disputes-grievances/grievances/</w:t>
        </w:r>
      </w:hyperlink>
      <w:r w:rsidRPr="001464DE">
        <w:rPr>
          <w:rFonts w:ascii="Arial" w:hAnsi="Arial" w:cs="Arial"/>
          <w:sz w:val="22"/>
          <w:szCs w:val="22"/>
        </w:rPr>
        <w:t xml:space="preserve">. </w:t>
      </w:r>
    </w:p>
    <w:p w14:paraId="17B5E68F" w14:textId="77777777" w:rsidR="001464DE" w:rsidRPr="001464DE" w:rsidRDefault="001464DE" w:rsidP="001464DE">
      <w:pPr>
        <w:rPr>
          <w:rFonts w:ascii="Arial" w:hAnsi="Arial" w:cs="Arial"/>
          <w:sz w:val="22"/>
          <w:szCs w:val="22"/>
        </w:rPr>
      </w:pPr>
      <w:r w:rsidRPr="001464DE">
        <w:rPr>
          <w:rFonts w:ascii="Arial" w:hAnsi="Arial" w:cs="Arial"/>
          <w:sz w:val="22"/>
          <w:szCs w:val="22"/>
        </w:rPr>
        <w:t>‌</w:t>
      </w:r>
      <w:r w:rsidRPr="001464DE">
        <w:rPr>
          <w:rFonts w:ascii="Arial" w:eastAsia="Times New Roman" w:hAnsi="Arial" w:cs="Arial"/>
          <w:sz w:val="22"/>
          <w:szCs w:val="22"/>
          <w:lang w:eastAsia="en-GB"/>
        </w:rPr>
        <w:t>Va</w:t>
      </w:r>
      <w:r w:rsidRPr="001464DE">
        <w:rPr>
          <w:rFonts w:ascii="Arial" w:hAnsi="Arial" w:cs="Arial"/>
          <w:sz w:val="22"/>
          <w:szCs w:val="22"/>
        </w:rPr>
        <w:t xml:space="preserve">n den Broek, D., &amp; Dundon, T. (2012). (Still) Up to No Good: Reconfiguring Worker Resistance and Misbehaviour in an Increasingly Unorganized World. </w:t>
      </w:r>
      <w:r w:rsidRPr="001464DE">
        <w:rPr>
          <w:rFonts w:ascii="Arial" w:hAnsi="Arial" w:cs="Arial"/>
          <w:i/>
          <w:iCs/>
          <w:sz w:val="22"/>
          <w:szCs w:val="22"/>
        </w:rPr>
        <w:t xml:space="preserve">Relations </w:t>
      </w:r>
      <w:proofErr w:type="spellStart"/>
      <w:r w:rsidRPr="001464DE">
        <w:rPr>
          <w:rFonts w:ascii="Arial" w:hAnsi="Arial" w:cs="Arial"/>
          <w:i/>
          <w:iCs/>
          <w:sz w:val="22"/>
          <w:szCs w:val="22"/>
        </w:rPr>
        <w:t>Industrielles</w:t>
      </w:r>
      <w:proofErr w:type="spellEnd"/>
      <w:r w:rsidRPr="001464DE">
        <w:rPr>
          <w:rFonts w:ascii="Arial" w:hAnsi="Arial" w:cs="Arial"/>
          <w:i/>
          <w:iCs/>
          <w:sz w:val="22"/>
          <w:szCs w:val="22"/>
        </w:rPr>
        <w:t xml:space="preserve"> (Québec, Québec)</w:t>
      </w:r>
      <w:r w:rsidRPr="001464DE">
        <w:rPr>
          <w:rFonts w:ascii="Arial" w:hAnsi="Arial" w:cs="Arial"/>
          <w:sz w:val="22"/>
          <w:szCs w:val="22"/>
        </w:rPr>
        <w:t xml:space="preserve">, </w:t>
      </w:r>
      <w:r w:rsidRPr="001464DE">
        <w:rPr>
          <w:rFonts w:ascii="Arial" w:hAnsi="Arial" w:cs="Arial"/>
          <w:i/>
          <w:iCs/>
          <w:sz w:val="22"/>
          <w:szCs w:val="22"/>
        </w:rPr>
        <w:t>67</w:t>
      </w:r>
      <w:r w:rsidRPr="001464DE">
        <w:rPr>
          <w:rFonts w:ascii="Arial" w:hAnsi="Arial" w:cs="Arial"/>
          <w:sz w:val="22"/>
          <w:szCs w:val="22"/>
        </w:rPr>
        <w:t xml:space="preserve">(1), 97–121. </w:t>
      </w:r>
      <w:hyperlink r:id="rId122" w:history="1">
        <w:r w:rsidRPr="001464DE">
          <w:rPr>
            <w:rStyle w:val="Hyperlink"/>
            <w:rFonts w:ascii="Arial" w:hAnsi="Arial" w:cs="Arial"/>
            <w:sz w:val="22"/>
            <w:szCs w:val="22"/>
          </w:rPr>
          <w:t>https://doi.org/10.7202/1008197ar</w:t>
        </w:r>
      </w:hyperlink>
      <w:r w:rsidRPr="001464DE">
        <w:rPr>
          <w:rFonts w:ascii="Arial" w:hAnsi="Arial" w:cs="Arial"/>
          <w:sz w:val="22"/>
          <w:szCs w:val="22"/>
        </w:rPr>
        <w:t xml:space="preserve"> </w:t>
      </w:r>
    </w:p>
    <w:p w14:paraId="385AC29B"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Voluntary Versus Compulsory Conciliation. (1989). </w:t>
      </w:r>
      <w:r w:rsidRPr="001464DE">
        <w:rPr>
          <w:rFonts w:ascii="Arial" w:hAnsi="Arial" w:cs="Arial"/>
          <w:i/>
          <w:iCs/>
          <w:sz w:val="22"/>
          <w:szCs w:val="22"/>
        </w:rPr>
        <w:t xml:space="preserve">The </w:t>
      </w:r>
      <w:proofErr w:type="spellStart"/>
      <w:r w:rsidRPr="001464DE">
        <w:rPr>
          <w:rFonts w:ascii="Arial" w:hAnsi="Arial" w:cs="Arial"/>
          <w:i/>
          <w:iCs/>
          <w:sz w:val="22"/>
          <w:szCs w:val="22"/>
        </w:rPr>
        <w:t>Worklife</w:t>
      </w:r>
      <w:proofErr w:type="spellEnd"/>
      <w:r w:rsidRPr="001464DE">
        <w:rPr>
          <w:rFonts w:ascii="Arial" w:hAnsi="Arial" w:cs="Arial"/>
          <w:i/>
          <w:iCs/>
          <w:sz w:val="22"/>
          <w:szCs w:val="22"/>
        </w:rPr>
        <w:t xml:space="preserve"> Report</w:t>
      </w:r>
      <w:r w:rsidRPr="001464DE">
        <w:rPr>
          <w:rFonts w:ascii="Arial" w:hAnsi="Arial" w:cs="Arial"/>
          <w:sz w:val="22"/>
          <w:szCs w:val="22"/>
        </w:rPr>
        <w:t xml:space="preserve">, </w:t>
      </w:r>
      <w:r w:rsidRPr="001464DE">
        <w:rPr>
          <w:rFonts w:ascii="Arial" w:hAnsi="Arial" w:cs="Arial"/>
          <w:i/>
          <w:iCs/>
          <w:sz w:val="22"/>
          <w:szCs w:val="22"/>
        </w:rPr>
        <w:t>7</w:t>
      </w:r>
      <w:r w:rsidRPr="001464DE">
        <w:rPr>
          <w:rFonts w:ascii="Arial" w:hAnsi="Arial" w:cs="Arial"/>
          <w:sz w:val="22"/>
          <w:szCs w:val="22"/>
        </w:rPr>
        <w:t>(2), 6-.</w:t>
      </w:r>
    </w:p>
    <w:p w14:paraId="0CE8992A"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WEINBERG, B. R. (2020). THIRD-PARTY INTERVENTION AND THE PRESERVATION OF BARGAINING RELATIONSHIPS. </w:t>
      </w:r>
      <w:r w:rsidRPr="001464DE">
        <w:rPr>
          <w:rFonts w:ascii="Arial" w:hAnsi="Arial" w:cs="Arial"/>
          <w:i/>
          <w:iCs/>
          <w:sz w:val="22"/>
          <w:szCs w:val="22"/>
        </w:rPr>
        <w:t>Industrial &amp; Labor Relations Review</w:t>
      </w:r>
      <w:r w:rsidRPr="001464DE">
        <w:rPr>
          <w:rFonts w:ascii="Arial" w:hAnsi="Arial" w:cs="Arial"/>
          <w:sz w:val="22"/>
          <w:szCs w:val="22"/>
        </w:rPr>
        <w:t xml:space="preserve">, </w:t>
      </w:r>
      <w:r w:rsidRPr="001464DE">
        <w:rPr>
          <w:rFonts w:ascii="Arial" w:hAnsi="Arial" w:cs="Arial"/>
          <w:i/>
          <w:iCs/>
          <w:sz w:val="22"/>
          <w:szCs w:val="22"/>
        </w:rPr>
        <w:t>73</w:t>
      </w:r>
      <w:r w:rsidRPr="001464DE">
        <w:rPr>
          <w:rFonts w:ascii="Arial" w:hAnsi="Arial" w:cs="Arial"/>
          <w:sz w:val="22"/>
          <w:szCs w:val="22"/>
        </w:rPr>
        <w:t xml:space="preserve">(2), 498–527. </w:t>
      </w:r>
      <w:hyperlink r:id="rId123" w:history="1">
        <w:r w:rsidRPr="001464DE">
          <w:rPr>
            <w:rStyle w:val="Hyperlink"/>
            <w:rFonts w:ascii="Arial" w:hAnsi="Arial" w:cs="Arial"/>
            <w:sz w:val="22"/>
            <w:szCs w:val="22"/>
          </w:rPr>
          <w:t>https://doi.org/10.1177/0019793919864263</w:t>
        </w:r>
      </w:hyperlink>
      <w:r w:rsidRPr="001464DE">
        <w:rPr>
          <w:rFonts w:ascii="Arial" w:hAnsi="Arial" w:cs="Arial"/>
          <w:sz w:val="22"/>
          <w:szCs w:val="22"/>
        </w:rPr>
        <w:t xml:space="preserve"> </w:t>
      </w:r>
    </w:p>
    <w:p w14:paraId="5248A677" w14:textId="77777777" w:rsidR="001464DE" w:rsidRPr="001464DE" w:rsidRDefault="001464DE" w:rsidP="001464DE">
      <w:pPr>
        <w:rPr>
          <w:rFonts w:ascii="Arial" w:hAnsi="Arial" w:cs="Arial"/>
          <w:sz w:val="22"/>
          <w:szCs w:val="22"/>
        </w:rPr>
      </w:pPr>
      <w:r w:rsidRPr="001464DE">
        <w:rPr>
          <w:rFonts w:ascii="Arial" w:hAnsi="Arial" w:cs="Arial"/>
          <w:sz w:val="22"/>
          <w:szCs w:val="22"/>
        </w:rPr>
        <w:lastRenderedPageBreak/>
        <w:t xml:space="preserve">Wheatley, D. (2022) CIPD Good Work Index 2022: survey report. London: Chartered Institute of Personnel and Development. </w:t>
      </w:r>
    </w:p>
    <w:p w14:paraId="482704A3"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William, L. C. (2016). The implementation of equality legislation: The case of disabled graduates and reasonable adjustments. </w:t>
      </w:r>
      <w:r w:rsidRPr="001464DE">
        <w:rPr>
          <w:rFonts w:ascii="Arial" w:hAnsi="Arial" w:cs="Arial"/>
          <w:i/>
          <w:iCs/>
          <w:sz w:val="22"/>
          <w:szCs w:val="22"/>
        </w:rPr>
        <w:t>Industrial Relations Journal</w:t>
      </w:r>
      <w:r w:rsidRPr="001464DE">
        <w:rPr>
          <w:rFonts w:ascii="Arial" w:hAnsi="Arial" w:cs="Arial"/>
          <w:sz w:val="22"/>
          <w:szCs w:val="22"/>
        </w:rPr>
        <w:t xml:space="preserve">, </w:t>
      </w:r>
      <w:r w:rsidRPr="001464DE">
        <w:rPr>
          <w:rFonts w:ascii="Arial" w:hAnsi="Arial" w:cs="Arial"/>
          <w:i/>
          <w:iCs/>
          <w:sz w:val="22"/>
          <w:szCs w:val="22"/>
        </w:rPr>
        <w:t>47</w:t>
      </w:r>
      <w:r w:rsidRPr="001464DE">
        <w:rPr>
          <w:rFonts w:ascii="Arial" w:hAnsi="Arial" w:cs="Arial"/>
          <w:sz w:val="22"/>
          <w:szCs w:val="22"/>
        </w:rPr>
        <w:t xml:space="preserve">(4), 341–359. </w:t>
      </w:r>
      <w:hyperlink r:id="rId124" w:history="1">
        <w:r w:rsidRPr="001464DE">
          <w:rPr>
            <w:rStyle w:val="Hyperlink"/>
            <w:rFonts w:ascii="Arial" w:hAnsi="Arial" w:cs="Arial"/>
            <w:sz w:val="22"/>
            <w:szCs w:val="22"/>
          </w:rPr>
          <w:t>https://doi.org/10.1111/irj.12143</w:t>
        </w:r>
      </w:hyperlink>
      <w:r w:rsidRPr="001464DE">
        <w:rPr>
          <w:rFonts w:ascii="Arial" w:hAnsi="Arial" w:cs="Arial"/>
          <w:sz w:val="22"/>
          <w:szCs w:val="22"/>
        </w:rPr>
        <w:t xml:space="preserve"> </w:t>
      </w:r>
    </w:p>
    <w:p w14:paraId="1BE9C027"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Wright, D. (2010). CAUSE FOR COMPLAINT. </w:t>
      </w:r>
      <w:r w:rsidRPr="001464DE">
        <w:rPr>
          <w:rFonts w:ascii="Arial" w:hAnsi="Arial" w:cs="Arial"/>
          <w:i/>
          <w:iCs/>
          <w:sz w:val="22"/>
          <w:szCs w:val="22"/>
        </w:rPr>
        <w:t>Hairdressers Journal International</w:t>
      </w:r>
      <w:r w:rsidRPr="001464DE">
        <w:rPr>
          <w:rFonts w:ascii="Arial" w:hAnsi="Arial" w:cs="Arial"/>
          <w:sz w:val="22"/>
          <w:szCs w:val="22"/>
        </w:rPr>
        <w:t>, 58-.</w:t>
      </w:r>
    </w:p>
    <w:p w14:paraId="717D50F6" w14:textId="77777777" w:rsidR="001464DE" w:rsidRPr="001464DE" w:rsidRDefault="001464DE" w:rsidP="001464DE">
      <w:pPr>
        <w:rPr>
          <w:rFonts w:ascii="Arial" w:hAnsi="Arial" w:cs="Arial"/>
          <w:sz w:val="22"/>
          <w:szCs w:val="22"/>
        </w:rPr>
      </w:pPr>
      <w:r w:rsidRPr="001464DE">
        <w:rPr>
          <w:rFonts w:ascii="Arial" w:hAnsi="Arial" w:cs="Arial"/>
          <w:sz w:val="22"/>
          <w:szCs w:val="22"/>
        </w:rPr>
        <w:t xml:space="preserve">Yarrow, C. H. M. (1981). Unofficial Third-Party Conciliation in International Conflicts. </w:t>
      </w:r>
      <w:r w:rsidRPr="001464DE">
        <w:rPr>
          <w:rFonts w:ascii="Arial" w:hAnsi="Arial" w:cs="Arial"/>
          <w:i/>
          <w:iCs/>
          <w:sz w:val="22"/>
          <w:szCs w:val="22"/>
        </w:rPr>
        <w:t>Peace and Change</w:t>
      </w:r>
      <w:r w:rsidRPr="001464DE">
        <w:rPr>
          <w:rFonts w:ascii="Arial" w:hAnsi="Arial" w:cs="Arial"/>
          <w:sz w:val="22"/>
          <w:szCs w:val="22"/>
        </w:rPr>
        <w:t xml:space="preserve">, </w:t>
      </w:r>
      <w:r w:rsidRPr="001464DE">
        <w:rPr>
          <w:rFonts w:ascii="Arial" w:hAnsi="Arial" w:cs="Arial"/>
          <w:i/>
          <w:iCs/>
          <w:sz w:val="22"/>
          <w:szCs w:val="22"/>
        </w:rPr>
        <w:t>7</w:t>
      </w:r>
      <w:r w:rsidRPr="001464DE">
        <w:rPr>
          <w:rFonts w:ascii="Arial" w:hAnsi="Arial" w:cs="Arial"/>
          <w:sz w:val="22"/>
          <w:szCs w:val="22"/>
        </w:rPr>
        <w:t xml:space="preserve">(4), 49–52. </w:t>
      </w:r>
      <w:hyperlink r:id="rId125" w:history="1">
        <w:r w:rsidRPr="001464DE">
          <w:rPr>
            <w:rStyle w:val="Hyperlink"/>
            <w:rFonts w:ascii="Arial" w:hAnsi="Arial" w:cs="Arial"/>
            <w:sz w:val="22"/>
            <w:szCs w:val="22"/>
          </w:rPr>
          <w:t>https://doi.org/10.1111/j.1468-0130.1981.tb00450.x</w:t>
        </w:r>
      </w:hyperlink>
      <w:r w:rsidRPr="001464DE">
        <w:rPr>
          <w:rFonts w:ascii="Arial" w:hAnsi="Arial" w:cs="Arial"/>
          <w:sz w:val="22"/>
          <w:szCs w:val="22"/>
        </w:rPr>
        <w:t xml:space="preserve"> </w:t>
      </w:r>
    </w:p>
    <w:p w14:paraId="5339637B" w14:textId="77777777" w:rsidR="001464DE" w:rsidRPr="004A7149" w:rsidRDefault="001464DE" w:rsidP="00E7159E">
      <w:pPr>
        <w:spacing w:line="259" w:lineRule="auto"/>
        <w:rPr>
          <w:rFonts w:ascii="Arial" w:hAnsi="Arial" w:cs="Arial"/>
          <w:b/>
          <w:bCs/>
          <w:color w:val="FF0000"/>
          <w:sz w:val="22"/>
          <w:szCs w:val="22"/>
          <w:lang w:val="en-GB"/>
        </w:rPr>
      </w:pPr>
    </w:p>
    <w:sectPr w:rsidR="001464DE" w:rsidRPr="004A7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40455"/>
    <w:multiLevelType w:val="hybridMultilevel"/>
    <w:tmpl w:val="DD8CE606"/>
    <w:styleLink w:val="ImportedStyle5"/>
    <w:lvl w:ilvl="0" w:tplc="2B104E0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C180F5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93C755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D7928C6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DEA61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9D0BD0E">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4E1AB89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EBAD65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148C6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EA329B7"/>
    <w:multiLevelType w:val="hybridMultilevel"/>
    <w:tmpl w:val="DD8CE606"/>
    <w:numStyleLink w:val="ImportedStyle5"/>
  </w:abstractNum>
  <w:abstractNum w:abstractNumId="2" w15:restartNumberingAfterBreak="0">
    <w:nsid w:val="120F7ECB"/>
    <w:multiLevelType w:val="hybridMultilevel"/>
    <w:tmpl w:val="097AEB38"/>
    <w:lvl w:ilvl="0" w:tplc="4B4E6C7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7043FF"/>
    <w:multiLevelType w:val="hybridMultilevel"/>
    <w:tmpl w:val="9B24418C"/>
    <w:numStyleLink w:val="ImportedStyle6"/>
  </w:abstractNum>
  <w:abstractNum w:abstractNumId="4" w15:restartNumberingAfterBreak="0">
    <w:nsid w:val="43537F59"/>
    <w:multiLevelType w:val="hybridMultilevel"/>
    <w:tmpl w:val="9B24418C"/>
    <w:styleLink w:val="ImportedStyle6"/>
    <w:lvl w:ilvl="0" w:tplc="F08E22FC">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71B6DD12">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BF4A31E8">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2118E244">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D7627DCC">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666CD574">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77F09748">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1BACFF84">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6744C9C">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5" w15:restartNumberingAfterBreak="0">
    <w:nsid w:val="4A893BC3"/>
    <w:multiLevelType w:val="hybridMultilevel"/>
    <w:tmpl w:val="479CAC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11539A"/>
    <w:multiLevelType w:val="hybridMultilevel"/>
    <w:tmpl w:val="EDD0F9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2F4209"/>
    <w:multiLevelType w:val="hybridMultilevel"/>
    <w:tmpl w:val="C0923A58"/>
    <w:lvl w:ilvl="0" w:tplc="CFCEBBB6">
      <w:start w:val="1"/>
      <w:numFmt w:val="decimal"/>
      <w:lvlText w:val="%1)"/>
      <w:lvlJc w:val="left"/>
      <w:pPr>
        <w:ind w:left="720" w:hanging="360"/>
      </w:pPr>
      <w:rPr>
        <w:rFonts w:ascii="Trebuchet MS" w:hAnsi="Trebuchet M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6140777">
    <w:abstractNumId w:val="7"/>
  </w:num>
  <w:num w:numId="2" w16cid:durableId="364908835">
    <w:abstractNumId w:val="0"/>
  </w:num>
  <w:num w:numId="3" w16cid:durableId="380449220">
    <w:abstractNumId w:val="1"/>
  </w:num>
  <w:num w:numId="4" w16cid:durableId="659961749">
    <w:abstractNumId w:val="4"/>
  </w:num>
  <w:num w:numId="5" w16cid:durableId="57362813">
    <w:abstractNumId w:val="3"/>
  </w:num>
  <w:num w:numId="6" w16cid:durableId="2045519220">
    <w:abstractNumId w:val="3"/>
    <w:lvlOverride w:ilvl="0">
      <w:lvl w:ilvl="0" w:tplc="C0CE3970">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EEF84F3C">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14F6A2C2">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7EB2CF06">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9F2CC9F8">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DC7C43B8">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7E285D3C">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529A6286">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2C0AC5D2">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7" w16cid:durableId="152645605">
    <w:abstractNumId w:val="5"/>
  </w:num>
  <w:num w:numId="8" w16cid:durableId="2048988430">
    <w:abstractNumId w:val="6"/>
  </w:num>
  <w:num w:numId="9" w16cid:durableId="1773013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D98"/>
    <w:rsid w:val="0000107D"/>
    <w:rsid w:val="0000196F"/>
    <w:rsid w:val="00003D30"/>
    <w:rsid w:val="00004D2F"/>
    <w:rsid w:val="00011440"/>
    <w:rsid w:val="0002523D"/>
    <w:rsid w:val="00032573"/>
    <w:rsid w:val="00036774"/>
    <w:rsid w:val="00040D35"/>
    <w:rsid w:val="0004414C"/>
    <w:rsid w:val="00046C4A"/>
    <w:rsid w:val="00046FF1"/>
    <w:rsid w:val="00054C1E"/>
    <w:rsid w:val="000602BD"/>
    <w:rsid w:val="00060883"/>
    <w:rsid w:val="00061EC1"/>
    <w:rsid w:val="00067A55"/>
    <w:rsid w:val="0007516A"/>
    <w:rsid w:val="00076112"/>
    <w:rsid w:val="00076F08"/>
    <w:rsid w:val="00077580"/>
    <w:rsid w:val="00077D68"/>
    <w:rsid w:val="000805DA"/>
    <w:rsid w:val="00084149"/>
    <w:rsid w:val="00087D4A"/>
    <w:rsid w:val="0009106E"/>
    <w:rsid w:val="00095193"/>
    <w:rsid w:val="00097692"/>
    <w:rsid w:val="000A67CE"/>
    <w:rsid w:val="000B2B95"/>
    <w:rsid w:val="000B40F6"/>
    <w:rsid w:val="000B4720"/>
    <w:rsid w:val="000C00FA"/>
    <w:rsid w:val="000C089C"/>
    <w:rsid w:val="000C25C5"/>
    <w:rsid w:val="000D25E9"/>
    <w:rsid w:val="000D6404"/>
    <w:rsid w:val="000D67E2"/>
    <w:rsid w:val="000E37CD"/>
    <w:rsid w:val="000F2AE0"/>
    <w:rsid w:val="000F349D"/>
    <w:rsid w:val="000F3D84"/>
    <w:rsid w:val="000F4938"/>
    <w:rsid w:val="0010034C"/>
    <w:rsid w:val="001042BE"/>
    <w:rsid w:val="00104EA0"/>
    <w:rsid w:val="00111351"/>
    <w:rsid w:val="00111C8A"/>
    <w:rsid w:val="001140A1"/>
    <w:rsid w:val="00116155"/>
    <w:rsid w:val="00123A01"/>
    <w:rsid w:val="00123D41"/>
    <w:rsid w:val="00124856"/>
    <w:rsid w:val="0012554C"/>
    <w:rsid w:val="00131119"/>
    <w:rsid w:val="001311C0"/>
    <w:rsid w:val="00131BA1"/>
    <w:rsid w:val="001430FB"/>
    <w:rsid w:val="00144851"/>
    <w:rsid w:val="001464DE"/>
    <w:rsid w:val="00146F21"/>
    <w:rsid w:val="00153CDD"/>
    <w:rsid w:val="00155CB0"/>
    <w:rsid w:val="00157AFE"/>
    <w:rsid w:val="0016361A"/>
    <w:rsid w:val="00163914"/>
    <w:rsid w:val="001662F7"/>
    <w:rsid w:val="0017108B"/>
    <w:rsid w:val="001728F8"/>
    <w:rsid w:val="00175880"/>
    <w:rsid w:val="00184903"/>
    <w:rsid w:val="00191068"/>
    <w:rsid w:val="00191444"/>
    <w:rsid w:val="0019146B"/>
    <w:rsid w:val="0019401E"/>
    <w:rsid w:val="00197D0B"/>
    <w:rsid w:val="001A640C"/>
    <w:rsid w:val="001B0CE7"/>
    <w:rsid w:val="001B19E5"/>
    <w:rsid w:val="001B2421"/>
    <w:rsid w:val="001C22C7"/>
    <w:rsid w:val="001C2A47"/>
    <w:rsid w:val="001C304E"/>
    <w:rsid w:val="001C3407"/>
    <w:rsid w:val="001D02DE"/>
    <w:rsid w:val="001D4016"/>
    <w:rsid w:val="001D46A3"/>
    <w:rsid w:val="001E046D"/>
    <w:rsid w:val="001E1380"/>
    <w:rsid w:val="001F0B51"/>
    <w:rsid w:val="001F2E78"/>
    <w:rsid w:val="001F4077"/>
    <w:rsid w:val="001F4C67"/>
    <w:rsid w:val="001F5E05"/>
    <w:rsid w:val="001F5F0C"/>
    <w:rsid w:val="001F7BDC"/>
    <w:rsid w:val="001F7C6E"/>
    <w:rsid w:val="002002B2"/>
    <w:rsid w:val="0020160E"/>
    <w:rsid w:val="00202F6A"/>
    <w:rsid w:val="00202F97"/>
    <w:rsid w:val="00207D79"/>
    <w:rsid w:val="00214199"/>
    <w:rsid w:val="002144BC"/>
    <w:rsid w:val="00221F65"/>
    <w:rsid w:val="00223EAF"/>
    <w:rsid w:val="00224A41"/>
    <w:rsid w:val="00226DF6"/>
    <w:rsid w:val="002271B4"/>
    <w:rsid w:val="0023040B"/>
    <w:rsid w:val="002410EE"/>
    <w:rsid w:val="00241D4F"/>
    <w:rsid w:val="002455A9"/>
    <w:rsid w:val="002469BC"/>
    <w:rsid w:val="00251718"/>
    <w:rsid w:val="00253A5E"/>
    <w:rsid w:val="00256103"/>
    <w:rsid w:val="00257238"/>
    <w:rsid w:val="00267D1F"/>
    <w:rsid w:val="00272743"/>
    <w:rsid w:val="002821C3"/>
    <w:rsid w:val="00286133"/>
    <w:rsid w:val="002964C7"/>
    <w:rsid w:val="002A1FCA"/>
    <w:rsid w:val="002A4F79"/>
    <w:rsid w:val="002A6C76"/>
    <w:rsid w:val="002B0973"/>
    <w:rsid w:val="002B0F73"/>
    <w:rsid w:val="002B1A5B"/>
    <w:rsid w:val="002B26E7"/>
    <w:rsid w:val="002B285C"/>
    <w:rsid w:val="002B39AF"/>
    <w:rsid w:val="002B5541"/>
    <w:rsid w:val="002B6A91"/>
    <w:rsid w:val="002C10AE"/>
    <w:rsid w:val="002C36AA"/>
    <w:rsid w:val="002C4B11"/>
    <w:rsid w:val="002C6AE3"/>
    <w:rsid w:val="002C7F34"/>
    <w:rsid w:val="002D0945"/>
    <w:rsid w:val="002E222F"/>
    <w:rsid w:val="002E287A"/>
    <w:rsid w:val="002E3E4E"/>
    <w:rsid w:val="002E6399"/>
    <w:rsid w:val="002F0174"/>
    <w:rsid w:val="003145B8"/>
    <w:rsid w:val="00315533"/>
    <w:rsid w:val="00317EAC"/>
    <w:rsid w:val="00323923"/>
    <w:rsid w:val="003319A1"/>
    <w:rsid w:val="00331FFF"/>
    <w:rsid w:val="00332C57"/>
    <w:rsid w:val="0033390C"/>
    <w:rsid w:val="003400B0"/>
    <w:rsid w:val="00340A71"/>
    <w:rsid w:val="00342094"/>
    <w:rsid w:val="00344B90"/>
    <w:rsid w:val="00346E44"/>
    <w:rsid w:val="00350140"/>
    <w:rsid w:val="00350DBB"/>
    <w:rsid w:val="0035216E"/>
    <w:rsid w:val="003525A3"/>
    <w:rsid w:val="00352FB2"/>
    <w:rsid w:val="00356A2D"/>
    <w:rsid w:val="003572E4"/>
    <w:rsid w:val="0036298B"/>
    <w:rsid w:val="00362BA5"/>
    <w:rsid w:val="003663F6"/>
    <w:rsid w:val="00367463"/>
    <w:rsid w:val="00370C38"/>
    <w:rsid w:val="00371621"/>
    <w:rsid w:val="00373E12"/>
    <w:rsid w:val="003813E7"/>
    <w:rsid w:val="00382957"/>
    <w:rsid w:val="00382B75"/>
    <w:rsid w:val="00383421"/>
    <w:rsid w:val="003933B3"/>
    <w:rsid w:val="003B0363"/>
    <w:rsid w:val="003B1B78"/>
    <w:rsid w:val="003B6600"/>
    <w:rsid w:val="003C01CC"/>
    <w:rsid w:val="003C4036"/>
    <w:rsid w:val="003D0911"/>
    <w:rsid w:val="003E6D74"/>
    <w:rsid w:val="003F28BF"/>
    <w:rsid w:val="003F43AA"/>
    <w:rsid w:val="003F46B5"/>
    <w:rsid w:val="003F5634"/>
    <w:rsid w:val="003F6378"/>
    <w:rsid w:val="00402D79"/>
    <w:rsid w:val="00404A22"/>
    <w:rsid w:val="0040772E"/>
    <w:rsid w:val="0041230A"/>
    <w:rsid w:val="00413624"/>
    <w:rsid w:val="00413D05"/>
    <w:rsid w:val="00415E56"/>
    <w:rsid w:val="004219BD"/>
    <w:rsid w:val="00434BD5"/>
    <w:rsid w:val="0044550E"/>
    <w:rsid w:val="00446EF3"/>
    <w:rsid w:val="004500FC"/>
    <w:rsid w:val="004525D1"/>
    <w:rsid w:val="004569CF"/>
    <w:rsid w:val="00457981"/>
    <w:rsid w:val="00457B66"/>
    <w:rsid w:val="00462FA7"/>
    <w:rsid w:val="00463023"/>
    <w:rsid w:val="00463BDF"/>
    <w:rsid w:val="00463E43"/>
    <w:rsid w:val="00465211"/>
    <w:rsid w:val="00465AB2"/>
    <w:rsid w:val="00466478"/>
    <w:rsid w:val="0047026B"/>
    <w:rsid w:val="004720BB"/>
    <w:rsid w:val="0047265F"/>
    <w:rsid w:val="00476C52"/>
    <w:rsid w:val="00482835"/>
    <w:rsid w:val="00484C12"/>
    <w:rsid w:val="004909BC"/>
    <w:rsid w:val="00490DB2"/>
    <w:rsid w:val="00490FE0"/>
    <w:rsid w:val="00493C00"/>
    <w:rsid w:val="00494BB5"/>
    <w:rsid w:val="004A20B5"/>
    <w:rsid w:val="004A4678"/>
    <w:rsid w:val="004A5090"/>
    <w:rsid w:val="004A5B8D"/>
    <w:rsid w:val="004A7149"/>
    <w:rsid w:val="004B1E79"/>
    <w:rsid w:val="004B5C7D"/>
    <w:rsid w:val="004B6281"/>
    <w:rsid w:val="004B6F1D"/>
    <w:rsid w:val="004C15ED"/>
    <w:rsid w:val="004C6277"/>
    <w:rsid w:val="004C7BC1"/>
    <w:rsid w:val="004D2023"/>
    <w:rsid w:val="004D508F"/>
    <w:rsid w:val="004D7258"/>
    <w:rsid w:val="004F0A6C"/>
    <w:rsid w:val="004F20E2"/>
    <w:rsid w:val="004F2E81"/>
    <w:rsid w:val="00505AFF"/>
    <w:rsid w:val="00511D92"/>
    <w:rsid w:val="00515934"/>
    <w:rsid w:val="0051605F"/>
    <w:rsid w:val="0051657A"/>
    <w:rsid w:val="0052323A"/>
    <w:rsid w:val="005232F4"/>
    <w:rsid w:val="00525074"/>
    <w:rsid w:val="00526D81"/>
    <w:rsid w:val="00530BEC"/>
    <w:rsid w:val="00533057"/>
    <w:rsid w:val="0053673D"/>
    <w:rsid w:val="0054202A"/>
    <w:rsid w:val="00542FFC"/>
    <w:rsid w:val="0055532D"/>
    <w:rsid w:val="00555F7B"/>
    <w:rsid w:val="005577E1"/>
    <w:rsid w:val="00563163"/>
    <w:rsid w:val="0056499F"/>
    <w:rsid w:val="005659D8"/>
    <w:rsid w:val="00570749"/>
    <w:rsid w:val="00572F30"/>
    <w:rsid w:val="00581DB3"/>
    <w:rsid w:val="005832E0"/>
    <w:rsid w:val="00586997"/>
    <w:rsid w:val="00590A21"/>
    <w:rsid w:val="00595B46"/>
    <w:rsid w:val="00596EAF"/>
    <w:rsid w:val="005A349D"/>
    <w:rsid w:val="005A36A8"/>
    <w:rsid w:val="005A3AD4"/>
    <w:rsid w:val="005A6D04"/>
    <w:rsid w:val="005B0897"/>
    <w:rsid w:val="005B5B5E"/>
    <w:rsid w:val="005C152F"/>
    <w:rsid w:val="005C40E4"/>
    <w:rsid w:val="005C43EC"/>
    <w:rsid w:val="005C6926"/>
    <w:rsid w:val="005D0B02"/>
    <w:rsid w:val="005D29A6"/>
    <w:rsid w:val="005D4091"/>
    <w:rsid w:val="005D42B4"/>
    <w:rsid w:val="005D4F53"/>
    <w:rsid w:val="005E3F31"/>
    <w:rsid w:val="005E4FD4"/>
    <w:rsid w:val="005E72FD"/>
    <w:rsid w:val="005F62E3"/>
    <w:rsid w:val="005F66BE"/>
    <w:rsid w:val="00605832"/>
    <w:rsid w:val="0061160E"/>
    <w:rsid w:val="00611762"/>
    <w:rsid w:val="006127B0"/>
    <w:rsid w:val="006135E4"/>
    <w:rsid w:val="006154D8"/>
    <w:rsid w:val="00617555"/>
    <w:rsid w:val="00620C66"/>
    <w:rsid w:val="006224C8"/>
    <w:rsid w:val="00622502"/>
    <w:rsid w:val="00623519"/>
    <w:rsid w:val="00625D66"/>
    <w:rsid w:val="006329C3"/>
    <w:rsid w:val="00635725"/>
    <w:rsid w:val="006365D2"/>
    <w:rsid w:val="00641A07"/>
    <w:rsid w:val="00641E6B"/>
    <w:rsid w:val="006431D3"/>
    <w:rsid w:val="00654C4A"/>
    <w:rsid w:val="00654D0E"/>
    <w:rsid w:val="00660FDD"/>
    <w:rsid w:val="006610F1"/>
    <w:rsid w:val="006633D6"/>
    <w:rsid w:val="00666CDD"/>
    <w:rsid w:val="00666EAE"/>
    <w:rsid w:val="00672BDB"/>
    <w:rsid w:val="0067356B"/>
    <w:rsid w:val="00674336"/>
    <w:rsid w:val="00676DDF"/>
    <w:rsid w:val="006804ED"/>
    <w:rsid w:val="0068346D"/>
    <w:rsid w:val="006879EB"/>
    <w:rsid w:val="00691C5A"/>
    <w:rsid w:val="00692D7B"/>
    <w:rsid w:val="00695FC4"/>
    <w:rsid w:val="006A0C2E"/>
    <w:rsid w:val="006A1737"/>
    <w:rsid w:val="006A522A"/>
    <w:rsid w:val="006A5E67"/>
    <w:rsid w:val="006A7BEA"/>
    <w:rsid w:val="006B2395"/>
    <w:rsid w:val="006B409A"/>
    <w:rsid w:val="006C0A4F"/>
    <w:rsid w:val="006C22C2"/>
    <w:rsid w:val="006C2334"/>
    <w:rsid w:val="006C4EB8"/>
    <w:rsid w:val="006D1740"/>
    <w:rsid w:val="006D18EB"/>
    <w:rsid w:val="006D2F86"/>
    <w:rsid w:val="006D5B2C"/>
    <w:rsid w:val="006D651F"/>
    <w:rsid w:val="006F2F7C"/>
    <w:rsid w:val="00700128"/>
    <w:rsid w:val="00700911"/>
    <w:rsid w:val="00702783"/>
    <w:rsid w:val="0070567C"/>
    <w:rsid w:val="007072DF"/>
    <w:rsid w:val="00711BCD"/>
    <w:rsid w:val="00712578"/>
    <w:rsid w:val="00713618"/>
    <w:rsid w:val="007137CD"/>
    <w:rsid w:val="007146A9"/>
    <w:rsid w:val="00715550"/>
    <w:rsid w:val="00726C0A"/>
    <w:rsid w:val="007304BA"/>
    <w:rsid w:val="00730B61"/>
    <w:rsid w:val="00732FA1"/>
    <w:rsid w:val="00737C7B"/>
    <w:rsid w:val="00741724"/>
    <w:rsid w:val="00742556"/>
    <w:rsid w:val="00754AF8"/>
    <w:rsid w:val="007552AA"/>
    <w:rsid w:val="00757307"/>
    <w:rsid w:val="007631E0"/>
    <w:rsid w:val="0076330A"/>
    <w:rsid w:val="0076340B"/>
    <w:rsid w:val="007664F4"/>
    <w:rsid w:val="00767FF8"/>
    <w:rsid w:val="007726F5"/>
    <w:rsid w:val="0078068F"/>
    <w:rsid w:val="00780B0D"/>
    <w:rsid w:val="00784CC0"/>
    <w:rsid w:val="00785720"/>
    <w:rsid w:val="007975CC"/>
    <w:rsid w:val="007A0DCD"/>
    <w:rsid w:val="007A3B0C"/>
    <w:rsid w:val="007A731E"/>
    <w:rsid w:val="007A785A"/>
    <w:rsid w:val="007C313F"/>
    <w:rsid w:val="007C3721"/>
    <w:rsid w:val="007C5FCE"/>
    <w:rsid w:val="007C7904"/>
    <w:rsid w:val="007D34A2"/>
    <w:rsid w:val="007D4A35"/>
    <w:rsid w:val="007D4BC5"/>
    <w:rsid w:val="007D75F1"/>
    <w:rsid w:val="007D7921"/>
    <w:rsid w:val="007D7CCE"/>
    <w:rsid w:val="007E7EBD"/>
    <w:rsid w:val="007F0753"/>
    <w:rsid w:val="007F1909"/>
    <w:rsid w:val="007F234C"/>
    <w:rsid w:val="007F38C3"/>
    <w:rsid w:val="007F3C22"/>
    <w:rsid w:val="007F4D26"/>
    <w:rsid w:val="0080047B"/>
    <w:rsid w:val="00800E23"/>
    <w:rsid w:val="00800EA1"/>
    <w:rsid w:val="00800EDD"/>
    <w:rsid w:val="00811413"/>
    <w:rsid w:val="00811BC8"/>
    <w:rsid w:val="00812287"/>
    <w:rsid w:val="00813DEB"/>
    <w:rsid w:val="00814176"/>
    <w:rsid w:val="00821CD3"/>
    <w:rsid w:val="008233AB"/>
    <w:rsid w:val="00826A97"/>
    <w:rsid w:val="008271B6"/>
    <w:rsid w:val="00827209"/>
    <w:rsid w:val="008274CB"/>
    <w:rsid w:val="00830108"/>
    <w:rsid w:val="00830C06"/>
    <w:rsid w:val="00831752"/>
    <w:rsid w:val="008320C1"/>
    <w:rsid w:val="00842A1D"/>
    <w:rsid w:val="00847BF9"/>
    <w:rsid w:val="00854FED"/>
    <w:rsid w:val="008551FD"/>
    <w:rsid w:val="008563F1"/>
    <w:rsid w:val="008666F9"/>
    <w:rsid w:val="00870F28"/>
    <w:rsid w:val="00871903"/>
    <w:rsid w:val="00873648"/>
    <w:rsid w:val="00880B57"/>
    <w:rsid w:val="00885DFD"/>
    <w:rsid w:val="00890317"/>
    <w:rsid w:val="00895299"/>
    <w:rsid w:val="00896904"/>
    <w:rsid w:val="008A62F8"/>
    <w:rsid w:val="008B1A4A"/>
    <w:rsid w:val="008B428F"/>
    <w:rsid w:val="008B587F"/>
    <w:rsid w:val="008B61AC"/>
    <w:rsid w:val="008C0E7D"/>
    <w:rsid w:val="008C1AC1"/>
    <w:rsid w:val="008C25DA"/>
    <w:rsid w:val="008C6A35"/>
    <w:rsid w:val="008F02AD"/>
    <w:rsid w:val="008F0825"/>
    <w:rsid w:val="008F099D"/>
    <w:rsid w:val="008F1B09"/>
    <w:rsid w:val="008F3EF8"/>
    <w:rsid w:val="008F3F49"/>
    <w:rsid w:val="008F47A3"/>
    <w:rsid w:val="008F4D84"/>
    <w:rsid w:val="008F7014"/>
    <w:rsid w:val="00901B3A"/>
    <w:rsid w:val="0090213F"/>
    <w:rsid w:val="0090381E"/>
    <w:rsid w:val="00907D41"/>
    <w:rsid w:val="00917F14"/>
    <w:rsid w:val="00920F67"/>
    <w:rsid w:val="009245AD"/>
    <w:rsid w:val="0092706D"/>
    <w:rsid w:val="00927378"/>
    <w:rsid w:val="00935E7A"/>
    <w:rsid w:val="00942436"/>
    <w:rsid w:val="00950BCA"/>
    <w:rsid w:val="00950C26"/>
    <w:rsid w:val="00950C6B"/>
    <w:rsid w:val="00954AA3"/>
    <w:rsid w:val="00955E61"/>
    <w:rsid w:val="00962085"/>
    <w:rsid w:val="009625CF"/>
    <w:rsid w:val="00964D06"/>
    <w:rsid w:val="00974DCF"/>
    <w:rsid w:val="00975018"/>
    <w:rsid w:val="009848C8"/>
    <w:rsid w:val="00984DFF"/>
    <w:rsid w:val="00993A1F"/>
    <w:rsid w:val="009949C1"/>
    <w:rsid w:val="009B34F9"/>
    <w:rsid w:val="009B7926"/>
    <w:rsid w:val="009C1516"/>
    <w:rsid w:val="009C7BAE"/>
    <w:rsid w:val="009D0368"/>
    <w:rsid w:val="009D185A"/>
    <w:rsid w:val="009D5950"/>
    <w:rsid w:val="009D7140"/>
    <w:rsid w:val="009D7B1D"/>
    <w:rsid w:val="009E29EA"/>
    <w:rsid w:val="009E3BE0"/>
    <w:rsid w:val="009F0FFD"/>
    <w:rsid w:val="009F3B75"/>
    <w:rsid w:val="009F4DBB"/>
    <w:rsid w:val="009F5165"/>
    <w:rsid w:val="00A00B74"/>
    <w:rsid w:val="00A037FE"/>
    <w:rsid w:val="00A05E5F"/>
    <w:rsid w:val="00A13A83"/>
    <w:rsid w:val="00A2737C"/>
    <w:rsid w:val="00A3615B"/>
    <w:rsid w:val="00A45186"/>
    <w:rsid w:val="00A46EBC"/>
    <w:rsid w:val="00A52718"/>
    <w:rsid w:val="00A556AB"/>
    <w:rsid w:val="00A55C07"/>
    <w:rsid w:val="00A624DA"/>
    <w:rsid w:val="00A72C5B"/>
    <w:rsid w:val="00A73306"/>
    <w:rsid w:val="00A807C8"/>
    <w:rsid w:val="00A81517"/>
    <w:rsid w:val="00A82A40"/>
    <w:rsid w:val="00A843CA"/>
    <w:rsid w:val="00A87ED9"/>
    <w:rsid w:val="00A90229"/>
    <w:rsid w:val="00A94922"/>
    <w:rsid w:val="00AA3426"/>
    <w:rsid w:val="00AA60DE"/>
    <w:rsid w:val="00AB0E69"/>
    <w:rsid w:val="00AB5369"/>
    <w:rsid w:val="00AB57B3"/>
    <w:rsid w:val="00AB59E4"/>
    <w:rsid w:val="00AC0238"/>
    <w:rsid w:val="00AC6152"/>
    <w:rsid w:val="00AC77ED"/>
    <w:rsid w:val="00AD088F"/>
    <w:rsid w:val="00AD15D4"/>
    <w:rsid w:val="00AD31F9"/>
    <w:rsid w:val="00AE1742"/>
    <w:rsid w:val="00AE20A8"/>
    <w:rsid w:val="00AE21B9"/>
    <w:rsid w:val="00AE6034"/>
    <w:rsid w:val="00AF39F6"/>
    <w:rsid w:val="00AF4296"/>
    <w:rsid w:val="00AF4AEE"/>
    <w:rsid w:val="00AF6AA1"/>
    <w:rsid w:val="00AF799E"/>
    <w:rsid w:val="00B02BC5"/>
    <w:rsid w:val="00B04FE1"/>
    <w:rsid w:val="00B0676E"/>
    <w:rsid w:val="00B073CC"/>
    <w:rsid w:val="00B10B9A"/>
    <w:rsid w:val="00B15454"/>
    <w:rsid w:val="00B16778"/>
    <w:rsid w:val="00B24B90"/>
    <w:rsid w:val="00B3000A"/>
    <w:rsid w:val="00B30FAE"/>
    <w:rsid w:val="00B31D0B"/>
    <w:rsid w:val="00B40711"/>
    <w:rsid w:val="00B42C20"/>
    <w:rsid w:val="00B5224E"/>
    <w:rsid w:val="00B5537E"/>
    <w:rsid w:val="00B5635D"/>
    <w:rsid w:val="00B57595"/>
    <w:rsid w:val="00B60575"/>
    <w:rsid w:val="00B73778"/>
    <w:rsid w:val="00B73D16"/>
    <w:rsid w:val="00B74431"/>
    <w:rsid w:val="00B74CE5"/>
    <w:rsid w:val="00B75E68"/>
    <w:rsid w:val="00B83F63"/>
    <w:rsid w:val="00B86A8C"/>
    <w:rsid w:val="00B92E88"/>
    <w:rsid w:val="00B96BC0"/>
    <w:rsid w:val="00B97A48"/>
    <w:rsid w:val="00BA4333"/>
    <w:rsid w:val="00BA6A0C"/>
    <w:rsid w:val="00BB72D4"/>
    <w:rsid w:val="00BC093A"/>
    <w:rsid w:val="00BC4689"/>
    <w:rsid w:val="00BC5716"/>
    <w:rsid w:val="00BC6B03"/>
    <w:rsid w:val="00BD5195"/>
    <w:rsid w:val="00BD51FB"/>
    <w:rsid w:val="00BE1661"/>
    <w:rsid w:val="00BE2F70"/>
    <w:rsid w:val="00BE4D98"/>
    <w:rsid w:val="00BE68A3"/>
    <w:rsid w:val="00BF5F1B"/>
    <w:rsid w:val="00BF6D28"/>
    <w:rsid w:val="00C0149D"/>
    <w:rsid w:val="00C01A98"/>
    <w:rsid w:val="00C02940"/>
    <w:rsid w:val="00C042F7"/>
    <w:rsid w:val="00C07531"/>
    <w:rsid w:val="00C07B8B"/>
    <w:rsid w:val="00C12FD0"/>
    <w:rsid w:val="00C13273"/>
    <w:rsid w:val="00C16FC7"/>
    <w:rsid w:val="00C23EDD"/>
    <w:rsid w:val="00C270AA"/>
    <w:rsid w:val="00C316D0"/>
    <w:rsid w:val="00C33711"/>
    <w:rsid w:val="00C4538C"/>
    <w:rsid w:val="00C45B96"/>
    <w:rsid w:val="00C4741A"/>
    <w:rsid w:val="00C47CD7"/>
    <w:rsid w:val="00C506D4"/>
    <w:rsid w:val="00C533CA"/>
    <w:rsid w:val="00C63576"/>
    <w:rsid w:val="00C66635"/>
    <w:rsid w:val="00C75604"/>
    <w:rsid w:val="00C7593C"/>
    <w:rsid w:val="00C83034"/>
    <w:rsid w:val="00C83782"/>
    <w:rsid w:val="00C90FA1"/>
    <w:rsid w:val="00C914D0"/>
    <w:rsid w:val="00C924C8"/>
    <w:rsid w:val="00C93C2A"/>
    <w:rsid w:val="00C94FE9"/>
    <w:rsid w:val="00C963CA"/>
    <w:rsid w:val="00CA5E6F"/>
    <w:rsid w:val="00CA79E5"/>
    <w:rsid w:val="00CB09D2"/>
    <w:rsid w:val="00CB1A57"/>
    <w:rsid w:val="00CB2730"/>
    <w:rsid w:val="00CB29A5"/>
    <w:rsid w:val="00CB498E"/>
    <w:rsid w:val="00CB553A"/>
    <w:rsid w:val="00CB7D58"/>
    <w:rsid w:val="00CC0078"/>
    <w:rsid w:val="00CC588B"/>
    <w:rsid w:val="00CD0574"/>
    <w:rsid w:val="00CD0DF8"/>
    <w:rsid w:val="00CD5C54"/>
    <w:rsid w:val="00CD6073"/>
    <w:rsid w:val="00CD6E1F"/>
    <w:rsid w:val="00CD7740"/>
    <w:rsid w:val="00CE1A33"/>
    <w:rsid w:val="00CE42B9"/>
    <w:rsid w:val="00CF59F4"/>
    <w:rsid w:val="00D04A08"/>
    <w:rsid w:val="00D10D98"/>
    <w:rsid w:val="00D122A0"/>
    <w:rsid w:val="00D13D65"/>
    <w:rsid w:val="00D14331"/>
    <w:rsid w:val="00D146F5"/>
    <w:rsid w:val="00D15139"/>
    <w:rsid w:val="00D15C30"/>
    <w:rsid w:val="00D205AE"/>
    <w:rsid w:val="00D23CDF"/>
    <w:rsid w:val="00D27D24"/>
    <w:rsid w:val="00D35274"/>
    <w:rsid w:val="00D42D4D"/>
    <w:rsid w:val="00D42F46"/>
    <w:rsid w:val="00D437CD"/>
    <w:rsid w:val="00D55580"/>
    <w:rsid w:val="00D56B53"/>
    <w:rsid w:val="00D614F7"/>
    <w:rsid w:val="00D640FD"/>
    <w:rsid w:val="00D645E5"/>
    <w:rsid w:val="00D70824"/>
    <w:rsid w:val="00D7196F"/>
    <w:rsid w:val="00D74A1C"/>
    <w:rsid w:val="00D80775"/>
    <w:rsid w:val="00D82DE1"/>
    <w:rsid w:val="00D83C61"/>
    <w:rsid w:val="00D909A6"/>
    <w:rsid w:val="00D925CF"/>
    <w:rsid w:val="00D92C9A"/>
    <w:rsid w:val="00D93DA0"/>
    <w:rsid w:val="00D96BD0"/>
    <w:rsid w:val="00D97900"/>
    <w:rsid w:val="00DA38BA"/>
    <w:rsid w:val="00DB0624"/>
    <w:rsid w:val="00DB532A"/>
    <w:rsid w:val="00DC27CB"/>
    <w:rsid w:val="00DC5297"/>
    <w:rsid w:val="00DC5AFF"/>
    <w:rsid w:val="00DE359A"/>
    <w:rsid w:val="00DE39F9"/>
    <w:rsid w:val="00DE3DB0"/>
    <w:rsid w:val="00DE71C7"/>
    <w:rsid w:val="00DE730F"/>
    <w:rsid w:val="00DE783F"/>
    <w:rsid w:val="00DE7A54"/>
    <w:rsid w:val="00DF2694"/>
    <w:rsid w:val="00DF436D"/>
    <w:rsid w:val="00E002A8"/>
    <w:rsid w:val="00E01785"/>
    <w:rsid w:val="00E01D05"/>
    <w:rsid w:val="00E04298"/>
    <w:rsid w:val="00E0683C"/>
    <w:rsid w:val="00E07EDB"/>
    <w:rsid w:val="00E1398B"/>
    <w:rsid w:val="00E207DE"/>
    <w:rsid w:val="00E20D51"/>
    <w:rsid w:val="00E257CE"/>
    <w:rsid w:val="00E30D23"/>
    <w:rsid w:val="00E427A3"/>
    <w:rsid w:val="00E50620"/>
    <w:rsid w:val="00E51436"/>
    <w:rsid w:val="00E51827"/>
    <w:rsid w:val="00E521A2"/>
    <w:rsid w:val="00E5368B"/>
    <w:rsid w:val="00E53F10"/>
    <w:rsid w:val="00E56C36"/>
    <w:rsid w:val="00E67C25"/>
    <w:rsid w:val="00E7159E"/>
    <w:rsid w:val="00E73C1D"/>
    <w:rsid w:val="00E8249D"/>
    <w:rsid w:val="00E84790"/>
    <w:rsid w:val="00E84944"/>
    <w:rsid w:val="00E8642E"/>
    <w:rsid w:val="00E905F8"/>
    <w:rsid w:val="00E90F82"/>
    <w:rsid w:val="00E914FA"/>
    <w:rsid w:val="00E92716"/>
    <w:rsid w:val="00E93877"/>
    <w:rsid w:val="00E954F3"/>
    <w:rsid w:val="00EA33AE"/>
    <w:rsid w:val="00EA4D58"/>
    <w:rsid w:val="00EA6190"/>
    <w:rsid w:val="00EA6CA8"/>
    <w:rsid w:val="00EA7842"/>
    <w:rsid w:val="00EB052C"/>
    <w:rsid w:val="00EB079D"/>
    <w:rsid w:val="00EB40B2"/>
    <w:rsid w:val="00EB52BC"/>
    <w:rsid w:val="00EB7433"/>
    <w:rsid w:val="00EB758C"/>
    <w:rsid w:val="00EC5656"/>
    <w:rsid w:val="00EC7200"/>
    <w:rsid w:val="00EC7F93"/>
    <w:rsid w:val="00ED7064"/>
    <w:rsid w:val="00EE0539"/>
    <w:rsid w:val="00EE14CD"/>
    <w:rsid w:val="00EF04CA"/>
    <w:rsid w:val="00EF2F7E"/>
    <w:rsid w:val="00EF640F"/>
    <w:rsid w:val="00F0020D"/>
    <w:rsid w:val="00F01862"/>
    <w:rsid w:val="00F125EC"/>
    <w:rsid w:val="00F13939"/>
    <w:rsid w:val="00F13E35"/>
    <w:rsid w:val="00F15D82"/>
    <w:rsid w:val="00F17741"/>
    <w:rsid w:val="00F23107"/>
    <w:rsid w:val="00F2462B"/>
    <w:rsid w:val="00F2745C"/>
    <w:rsid w:val="00F34F7E"/>
    <w:rsid w:val="00F37BB0"/>
    <w:rsid w:val="00F430D1"/>
    <w:rsid w:val="00F50A58"/>
    <w:rsid w:val="00F510D6"/>
    <w:rsid w:val="00F52CB5"/>
    <w:rsid w:val="00F53C81"/>
    <w:rsid w:val="00F53D3F"/>
    <w:rsid w:val="00F65830"/>
    <w:rsid w:val="00F65D75"/>
    <w:rsid w:val="00F709A1"/>
    <w:rsid w:val="00F71373"/>
    <w:rsid w:val="00F74C58"/>
    <w:rsid w:val="00F75907"/>
    <w:rsid w:val="00F83B42"/>
    <w:rsid w:val="00F9691D"/>
    <w:rsid w:val="00FA2C69"/>
    <w:rsid w:val="00FA496B"/>
    <w:rsid w:val="00FB1C93"/>
    <w:rsid w:val="00FB4510"/>
    <w:rsid w:val="00FC4C81"/>
    <w:rsid w:val="00FD0115"/>
    <w:rsid w:val="00FD02F5"/>
    <w:rsid w:val="00FD4C8F"/>
    <w:rsid w:val="00FD571C"/>
    <w:rsid w:val="00FE56F1"/>
    <w:rsid w:val="00FF2088"/>
    <w:rsid w:val="00FF40AF"/>
    <w:rsid w:val="00FF6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AB42C"/>
  <w15:chartTrackingRefBased/>
  <w15:docId w15:val="{19E44BE1-7116-4AF6-AC9C-55A94A99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EAE"/>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Heading1">
    <w:name w:val="heading 1"/>
    <w:basedOn w:val="Normal"/>
    <w:next w:val="Normal"/>
    <w:link w:val="Heading1Char"/>
    <w:uiPriority w:val="9"/>
    <w:qFormat/>
    <w:rsid w:val="00BE4D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4D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4D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4D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4D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4D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D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D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D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D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4D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4D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4D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4D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4D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4D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4D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4D98"/>
    <w:rPr>
      <w:rFonts w:eastAsiaTheme="majorEastAsia" w:cstheme="majorBidi"/>
      <w:color w:val="272727" w:themeColor="text1" w:themeTint="D8"/>
    </w:rPr>
  </w:style>
  <w:style w:type="paragraph" w:styleId="Title">
    <w:name w:val="Title"/>
    <w:basedOn w:val="Normal"/>
    <w:next w:val="Normal"/>
    <w:link w:val="TitleChar"/>
    <w:uiPriority w:val="10"/>
    <w:qFormat/>
    <w:rsid w:val="00BE4D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D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D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4D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D98"/>
    <w:pPr>
      <w:spacing w:before="160"/>
      <w:jc w:val="center"/>
    </w:pPr>
    <w:rPr>
      <w:i/>
      <w:iCs/>
      <w:color w:val="404040" w:themeColor="text1" w:themeTint="BF"/>
    </w:rPr>
  </w:style>
  <w:style w:type="character" w:customStyle="1" w:styleId="QuoteChar">
    <w:name w:val="Quote Char"/>
    <w:basedOn w:val="DefaultParagraphFont"/>
    <w:link w:val="Quote"/>
    <w:uiPriority w:val="29"/>
    <w:rsid w:val="00BE4D98"/>
    <w:rPr>
      <w:i/>
      <w:iCs/>
      <w:color w:val="404040" w:themeColor="text1" w:themeTint="BF"/>
    </w:rPr>
  </w:style>
  <w:style w:type="paragraph" w:styleId="ListParagraph">
    <w:name w:val="List Paragraph"/>
    <w:basedOn w:val="Normal"/>
    <w:uiPriority w:val="34"/>
    <w:qFormat/>
    <w:rsid w:val="00BE4D98"/>
    <w:pPr>
      <w:ind w:left="720"/>
      <w:contextualSpacing/>
    </w:pPr>
  </w:style>
  <w:style w:type="character" w:styleId="IntenseEmphasis">
    <w:name w:val="Intense Emphasis"/>
    <w:basedOn w:val="DefaultParagraphFont"/>
    <w:uiPriority w:val="21"/>
    <w:qFormat/>
    <w:rsid w:val="00BE4D98"/>
    <w:rPr>
      <w:i/>
      <w:iCs/>
      <w:color w:val="2F5496" w:themeColor="accent1" w:themeShade="BF"/>
    </w:rPr>
  </w:style>
  <w:style w:type="paragraph" w:styleId="IntenseQuote">
    <w:name w:val="Intense Quote"/>
    <w:basedOn w:val="Normal"/>
    <w:next w:val="Normal"/>
    <w:link w:val="IntenseQuoteChar"/>
    <w:uiPriority w:val="30"/>
    <w:qFormat/>
    <w:rsid w:val="00BE4D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4D98"/>
    <w:rPr>
      <w:i/>
      <w:iCs/>
      <w:color w:val="2F5496" w:themeColor="accent1" w:themeShade="BF"/>
    </w:rPr>
  </w:style>
  <w:style w:type="character" w:styleId="IntenseReference">
    <w:name w:val="Intense Reference"/>
    <w:basedOn w:val="DefaultParagraphFont"/>
    <w:uiPriority w:val="32"/>
    <w:qFormat/>
    <w:rsid w:val="00BE4D98"/>
    <w:rPr>
      <w:b/>
      <w:bCs/>
      <w:smallCaps/>
      <w:color w:val="2F5496" w:themeColor="accent1" w:themeShade="BF"/>
      <w:spacing w:val="5"/>
    </w:rPr>
  </w:style>
  <w:style w:type="paragraph" w:customStyle="1" w:styleId="Nornal">
    <w:name w:val="Nornal"/>
    <w:rsid w:val="00666EAE"/>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paragraph" w:customStyle="1" w:styleId="Heading">
    <w:name w:val="Heading"/>
    <w:next w:val="Normal"/>
    <w:rsid w:val="00666EAE"/>
    <w:pPr>
      <w:pBdr>
        <w:top w:val="nil"/>
        <w:left w:val="nil"/>
        <w:bottom w:val="nil"/>
        <w:right w:val="nil"/>
        <w:between w:val="nil"/>
        <w:bar w:val="nil"/>
      </w:pBdr>
      <w:spacing w:before="120" w:after="360" w:line="264" w:lineRule="auto"/>
      <w:outlineLvl w:val="0"/>
    </w:pPr>
    <w:rPr>
      <w:rFonts w:ascii="Georgia" w:eastAsia="Arial Unicode MS" w:hAnsi="Georgia" w:cs="Arial Unicode MS"/>
      <w:i/>
      <w:iCs/>
      <w:color w:val="004147"/>
      <w:kern w:val="0"/>
      <w:sz w:val="48"/>
      <w:szCs w:val="48"/>
      <w:u w:color="004147"/>
      <w:bdr w:val="nil"/>
      <w:lang w:val="it-IT" w:eastAsia="en-GB"/>
      <w14:textOutline w14:w="0" w14:cap="flat" w14:cmpd="sng" w14:algn="ctr">
        <w14:noFill/>
        <w14:prstDash w14:val="solid"/>
        <w14:bevel/>
      </w14:textOutline>
      <w14:ligatures w14:val="none"/>
    </w:rPr>
  </w:style>
  <w:style w:type="numbering" w:customStyle="1" w:styleId="ImportedStyle5">
    <w:name w:val="Imported Style 5"/>
    <w:rsid w:val="00666EAE"/>
    <w:pPr>
      <w:numPr>
        <w:numId w:val="2"/>
      </w:numPr>
    </w:pPr>
  </w:style>
  <w:style w:type="paragraph" w:customStyle="1" w:styleId="Listparag">
    <w:name w:val="List parag"/>
    <w:rsid w:val="00214199"/>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numbering" w:customStyle="1" w:styleId="ImportedStyle6">
    <w:name w:val="Imported Style 6"/>
    <w:rsid w:val="00214199"/>
    <w:pPr>
      <w:numPr>
        <w:numId w:val="4"/>
      </w:numPr>
    </w:pPr>
  </w:style>
  <w:style w:type="character" w:styleId="Hyperlink">
    <w:name w:val="Hyperlink"/>
    <w:basedOn w:val="DefaultParagraphFont"/>
    <w:uiPriority w:val="99"/>
    <w:unhideWhenUsed/>
    <w:rsid w:val="001464DE"/>
    <w:rPr>
      <w:color w:val="0563C1" w:themeColor="hyperlink"/>
      <w:u w:val="single"/>
    </w:rPr>
  </w:style>
  <w:style w:type="character" w:styleId="UnresolvedMention">
    <w:name w:val="Unresolved Mention"/>
    <w:basedOn w:val="DefaultParagraphFont"/>
    <w:uiPriority w:val="99"/>
    <w:semiHidden/>
    <w:unhideWhenUsed/>
    <w:rsid w:val="001464DE"/>
    <w:rPr>
      <w:color w:val="605E5C"/>
      <w:shd w:val="clear" w:color="auto" w:fill="E1DFDD"/>
    </w:rPr>
  </w:style>
  <w:style w:type="paragraph" w:styleId="NormalWeb">
    <w:name w:val="Normal (Web)"/>
    <w:basedOn w:val="Normal"/>
    <w:uiPriority w:val="99"/>
    <w:semiHidden/>
    <w:unhideWhenUsed/>
    <w:rsid w:val="001464D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eastAsiaTheme="minorHAnsi"/>
      <w:kern w:val="2"/>
      <w:bdr w:val="none" w:sz="0" w:space="0" w:color="auto"/>
      <w:lang w:val="en-GB"/>
      <w14:ligatures w14:val="standardContextual"/>
    </w:rPr>
  </w:style>
  <w:style w:type="character" w:styleId="FollowedHyperlink">
    <w:name w:val="FollowedHyperlink"/>
    <w:basedOn w:val="DefaultParagraphFont"/>
    <w:uiPriority w:val="99"/>
    <w:semiHidden/>
    <w:unhideWhenUsed/>
    <w:rsid w:val="001464DE"/>
    <w:rPr>
      <w:color w:val="954F72" w:themeColor="followedHyperlink"/>
      <w:u w:val="single"/>
    </w:rPr>
  </w:style>
  <w:style w:type="paragraph" w:styleId="Header">
    <w:name w:val="header"/>
    <w:basedOn w:val="Normal"/>
    <w:link w:val="HeaderChar"/>
    <w:uiPriority w:val="99"/>
    <w:unhideWhenUsed/>
    <w:rsid w:val="001464DE"/>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Theme="minorHAnsi" w:eastAsiaTheme="minorHAnsi" w:hAnsiTheme="minorHAnsi" w:cstheme="minorBidi"/>
      <w:kern w:val="2"/>
      <w:sz w:val="22"/>
      <w:szCs w:val="22"/>
      <w:bdr w:val="none" w:sz="0" w:space="0" w:color="auto"/>
      <w:lang w:val="en-GB"/>
      <w14:ligatures w14:val="standardContextual"/>
    </w:rPr>
  </w:style>
  <w:style w:type="character" w:customStyle="1" w:styleId="HeaderChar">
    <w:name w:val="Header Char"/>
    <w:basedOn w:val="DefaultParagraphFont"/>
    <w:link w:val="Header"/>
    <w:uiPriority w:val="99"/>
    <w:rsid w:val="001464DE"/>
  </w:style>
  <w:style w:type="paragraph" w:styleId="Footer">
    <w:name w:val="footer"/>
    <w:basedOn w:val="Normal"/>
    <w:link w:val="FooterChar"/>
    <w:uiPriority w:val="99"/>
    <w:unhideWhenUsed/>
    <w:rsid w:val="001464DE"/>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Theme="minorHAnsi" w:eastAsiaTheme="minorHAnsi" w:hAnsiTheme="minorHAnsi" w:cstheme="minorBidi"/>
      <w:kern w:val="2"/>
      <w:sz w:val="22"/>
      <w:szCs w:val="22"/>
      <w:bdr w:val="none" w:sz="0" w:space="0" w:color="auto"/>
      <w:lang w:val="en-GB"/>
      <w14:ligatures w14:val="standardContextual"/>
    </w:rPr>
  </w:style>
  <w:style w:type="character" w:customStyle="1" w:styleId="FooterChar">
    <w:name w:val="Footer Char"/>
    <w:basedOn w:val="DefaultParagraphFont"/>
    <w:link w:val="Footer"/>
    <w:uiPriority w:val="99"/>
    <w:rsid w:val="00146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028007">
      <w:bodyDiv w:val="1"/>
      <w:marLeft w:val="0"/>
      <w:marRight w:val="0"/>
      <w:marTop w:val="0"/>
      <w:marBottom w:val="0"/>
      <w:divBdr>
        <w:top w:val="none" w:sz="0" w:space="0" w:color="auto"/>
        <w:left w:val="none" w:sz="0" w:space="0" w:color="auto"/>
        <w:bottom w:val="none" w:sz="0" w:space="0" w:color="auto"/>
        <w:right w:val="none" w:sz="0" w:space="0" w:color="auto"/>
      </w:divBdr>
      <w:divsChild>
        <w:div w:id="161434753">
          <w:marLeft w:val="0"/>
          <w:marRight w:val="0"/>
          <w:marTop w:val="0"/>
          <w:marBottom w:val="0"/>
          <w:divBdr>
            <w:top w:val="none" w:sz="0" w:space="0" w:color="auto"/>
            <w:left w:val="none" w:sz="0" w:space="0" w:color="auto"/>
            <w:bottom w:val="none" w:sz="0" w:space="0" w:color="auto"/>
            <w:right w:val="none" w:sz="0" w:space="0" w:color="auto"/>
          </w:divBdr>
          <w:divsChild>
            <w:div w:id="978727339">
              <w:marLeft w:val="0"/>
              <w:marRight w:val="0"/>
              <w:marTop w:val="0"/>
              <w:marBottom w:val="0"/>
              <w:divBdr>
                <w:top w:val="none" w:sz="0" w:space="0" w:color="auto"/>
                <w:left w:val="none" w:sz="0" w:space="0" w:color="auto"/>
                <w:bottom w:val="none" w:sz="0" w:space="0" w:color="auto"/>
                <w:right w:val="none" w:sz="0" w:space="0" w:color="auto"/>
              </w:divBdr>
            </w:div>
          </w:divsChild>
        </w:div>
        <w:div w:id="60062590">
          <w:marLeft w:val="0"/>
          <w:marRight w:val="0"/>
          <w:marTop w:val="0"/>
          <w:marBottom w:val="0"/>
          <w:divBdr>
            <w:top w:val="none" w:sz="0" w:space="0" w:color="auto"/>
            <w:left w:val="none" w:sz="0" w:space="0" w:color="auto"/>
            <w:bottom w:val="none" w:sz="0" w:space="0" w:color="auto"/>
            <w:right w:val="none" w:sz="0" w:space="0" w:color="auto"/>
          </w:divBdr>
        </w:div>
      </w:divsChild>
    </w:div>
    <w:div w:id="1388383951">
      <w:bodyDiv w:val="1"/>
      <w:marLeft w:val="0"/>
      <w:marRight w:val="0"/>
      <w:marTop w:val="0"/>
      <w:marBottom w:val="0"/>
      <w:divBdr>
        <w:top w:val="none" w:sz="0" w:space="0" w:color="auto"/>
        <w:left w:val="none" w:sz="0" w:space="0" w:color="auto"/>
        <w:bottom w:val="none" w:sz="0" w:space="0" w:color="auto"/>
        <w:right w:val="none" w:sz="0" w:space="0" w:color="auto"/>
      </w:divBdr>
      <w:divsChild>
        <w:div w:id="250093008">
          <w:marLeft w:val="0"/>
          <w:marRight w:val="0"/>
          <w:marTop w:val="0"/>
          <w:marBottom w:val="0"/>
          <w:divBdr>
            <w:top w:val="none" w:sz="0" w:space="0" w:color="auto"/>
            <w:left w:val="none" w:sz="0" w:space="0" w:color="auto"/>
            <w:bottom w:val="none" w:sz="0" w:space="0" w:color="auto"/>
            <w:right w:val="none" w:sz="0" w:space="0" w:color="auto"/>
          </w:divBdr>
          <w:divsChild>
            <w:div w:id="1599289261">
              <w:marLeft w:val="0"/>
              <w:marRight w:val="0"/>
              <w:marTop w:val="0"/>
              <w:marBottom w:val="0"/>
              <w:divBdr>
                <w:top w:val="none" w:sz="0" w:space="0" w:color="auto"/>
                <w:left w:val="none" w:sz="0" w:space="0" w:color="auto"/>
                <w:bottom w:val="none" w:sz="0" w:space="0" w:color="auto"/>
                <w:right w:val="none" w:sz="0" w:space="0" w:color="auto"/>
              </w:divBdr>
              <w:divsChild>
                <w:div w:id="6375835">
                  <w:marLeft w:val="0"/>
                  <w:marRight w:val="0"/>
                  <w:marTop w:val="0"/>
                  <w:marBottom w:val="0"/>
                  <w:divBdr>
                    <w:top w:val="none" w:sz="0" w:space="0" w:color="auto"/>
                    <w:left w:val="none" w:sz="0" w:space="0" w:color="auto"/>
                    <w:bottom w:val="none" w:sz="0" w:space="0" w:color="auto"/>
                    <w:right w:val="none" w:sz="0" w:space="0" w:color="auto"/>
                  </w:divBdr>
                  <w:divsChild>
                    <w:div w:id="127938083">
                      <w:marLeft w:val="0"/>
                      <w:marRight w:val="0"/>
                      <w:marTop w:val="0"/>
                      <w:marBottom w:val="0"/>
                      <w:divBdr>
                        <w:top w:val="none" w:sz="0" w:space="0" w:color="auto"/>
                        <w:left w:val="none" w:sz="0" w:space="0" w:color="auto"/>
                        <w:bottom w:val="none" w:sz="0" w:space="0" w:color="auto"/>
                        <w:right w:val="none" w:sz="0" w:space="0" w:color="auto"/>
                      </w:divBdr>
                      <w:divsChild>
                        <w:div w:id="525481231">
                          <w:marLeft w:val="0"/>
                          <w:marRight w:val="0"/>
                          <w:marTop w:val="0"/>
                          <w:marBottom w:val="0"/>
                          <w:divBdr>
                            <w:top w:val="none" w:sz="0" w:space="0" w:color="auto"/>
                            <w:left w:val="none" w:sz="0" w:space="0" w:color="auto"/>
                            <w:bottom w:val="none" w:sz="0" w:space="0" w:color="auto"/>
                            <w:right w:val="none" w:sz="0" w:space="0" w:color="auto"/>
                          </w:divBdr>
                          <w:divsChild>
                            <w:div w:id="94905417">
                              <w:marLeft w:val="0"/>
                              <w:marRight w:val="0"/>
                              <w:marTop w:val="0"/>
                              <w:marBottom w:val="0"/>
                              <w:divBdr>
                                <w:top w:val="none" w:sz="0" w:space="0" w:color="auto"/>
                                <w:left w:val="none" w:sz="0" w:space="0" w:color="auto"/>
                                <w:bottom w:val="none" w:sz="0" w:space="0" w:color="auto"/>
                                <w:right w:val="none" w:sz="0" w:space="0" w:color="auto"/>
                              </w:divBdr>
                              <w:divsChild>
                                <w:div w:id="1867787177">
                                  <w:marLeft w:val="0"/>
                                  <w:marRight w:val="0"/>
                                  <w:marTop w:val="0"/>
                                  <w:marBottom w:val="0"/>
                                  <w:divBdr>
                                    <w:top w:val="none" w:sz="0" w:space="0" w:color="auto"/>
                                    <w:left w:val="none" w:sz="0" w:space="0" w:color="auto"/>
                                    <w:bottom w:val="none" w:sz="0" w:space="0" w:color="auto"/>
                                    <w:right w:val="none" w:sz="0" w:space="0" w:color="auto"/>
                                  </w:divBdr>
                                  <w:divsChild>
                                    <w:div w:id="21921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4906165">
      <w:bodyDiv w:val="1"/>
      <w:marLeft w:val="0"/>
      <w:marRight w:val="0"/>
      <w:marTop w:val="0"/>
      <w:marBottom w:val="0"/>
      <w:divBdr>
        <w:top w:val="none" w:sz="0" w:space="0" w:color="auto"/>
        <w:left w:val="none" w:sz="0" w:space="0" w:color="auto"/>
        <w:bottom w:val="none" w:sz="0" w:space="0" w:color="auto"/>
        <w:right w:val="none" w:sz="0" w:space="0" w:color="auto"/>
      </w:divBdr>
      <w:divsChild>
        <w:div w:id="1260482651">
          <w:marLeft w:val="0"/>
          <w:marRight w:val="0"/>
          <w:marTop w:val="0"/>
          <w:marBottom w:val="0"/>
          <w:divBdr>
            <w:top w:val="none" w:sz="0" w:space="0" w:color="auto"/>
            <w:left w:val="none" w:sz="0" w:space="0" w:color="auto"/>
            <w:bottom w:val="none" w:sz="0" w:space="0" w:color="auto"/>
            <w:right w:val="none" w:sz="0" w:space="0" w:color="auto"/>
          </w:divBdr>
          <w:divsChild>
            <w:div w:id="1242911515">
              <w:marLeft w:val="0"/>
              <w:marRight w:val="0"/>
              <w:marTop w:val="0"/>
              <w:marBottom w:val="0"/>
              <w:divBdr>
                <w:top w:val="none" w:sz="0" w:space="0" w:color="auto"/>
                <w:left w:val="none" w:sz="0" w:space="0" w:color="auto"/>
                <w:bottom w:val="none" w:sz="0" w:space="0" w:color="auto"/>
                <w:right w:val="none" w:sz="0" w:space="0" w:color="auto"/>
              </w:divBdr>
              <w:divsChild>
                <w:div w:id="1785347999">
                  <w:marLeft w:val="0"/>
                  <w:marRight w:val="0"/>
                  <w:marTop w:val="0"/>
                  <w:marBottom w:val="0"/>
                  <w:divBdr>
                    <w:top w:val="none" w:sz="0" w:space="0" w:color="auto"/>
                    <w:left w:val="none" w:sz="0" w:space="0" w:color="auto"/>
                    <w:bottom w:val="none" w:sz="0" w:space="0" w:color="auto"/>
                    <w:right w:val="none" w:sz="0" w:space="0" w:color="auto"/>
                  </w:divBdr>
                  <w:divsChild>
                    <w:div w:id="1982151784">
                      <w:marLeft w:val="0"/>
                      <w:marRight w:val="0"/>
                      <w:marTop w:val="0"/>
                      <w:marBottom w:val="0"/>
                      <w:divBdr>
                        <w:top w:val="none" w:sz="0" w:space="0" w:color="auto"/>
                        <w:left w:val="none" w:sz="0" w:space="0" w:color="auto"/>
                        <w:bottom w:val="none" w:sz="0" w:space="0" w:color="auto"/>
                        <w:right w:val="none" w:sz="0" w:space="0" w:color="auto"/>
                      </w:divBdr>
                      <w:divsChild>
                        <w:div w:id="1180118489">
                          <w:marLeft w:val="0"/>
                          <w:marRight w:val="0"/>
                          <w:marTop w:val="0"/>
                          <w:marBottom w:val="0"/>
                          <w:divBdr>
                            <w:top w:val="none" w:sz="0" w:space="0" w:color="auto"/>
                            <w:left w:val="none" w:sz="0" w:space="0" w:color="auto"/>
                            <w:bottom w:val="none" w:sz="0" w:space="0" w:color="auto"/>
                            <w:right w:val="none" w:sz="0" w:space="0" w:color="auto"/>
                          </w:divBdr>
                          <w:divsChild>
                            <w:div w:id="801312978">
                              <w:marLeft w:val="0"/>
                              <w:marRight w:val="0"/>
                              <w:marTop w:val="0"/>
                              <w:marBottom w:val="0"/>
                              <w:divBdr>
                                <w:top w:val="none" w:sz="0" w:space="0" w:color="auto"/>
                                <w:left w:val="none" w:sz="0" w:space="0" w:color="auto"/>
                                <w:bottom w:val="none" w:sz="0" w:space="0" w:color="auto"/>
                                <w:right w:val="none" w:sz="0" w:space="0" w:color="auto"/>
                              </w:divBdr>
                              <w:divsChild>
                                <w:div w:id="778256053">
                                  <w:marLeft w:val="0"/>
                                  <w:marRight w:val="0"/>
                                  <w:marTop w:val="0"/>
                                  <w:marBottom w:val="0"/>
                                  <w:divBdr>
                                    <w:top w:val="none" w:sz="0" w:space="0" w:color="auto"/>
                                    <w:left w:val="none" w:sz="0" w:space="0" w:color="auto"/>
                                    <w:bottom w:val="none" w:sz="0" w:space="0" w:color="auto"/>
                                    <w:right w:val="none" w:sz="0" w:space="0" w:color="auto"/>
                                  </w:divBdr>
                                  <w:divsChild>
                                    <w:div w:id="164549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3056950">
      <w:bodyDiv w:val="1"/>
      <w:marLeft w:val="0"/>
      <w:marRight w:val="0"/>
      <w:marTop w:val="0"/>
      <w:marBottom w:val="0"/>
      <w:divBdr>
        <w:top w:val="none" w:sz="0" w:space="0" w:color="auto"/>
        <w:left w:val="none" w:sz="0" w:space="0" w:color="auto"/>
        <w:bottom w:val="none" w:sz="0" w:space="0" w:color="auto"/>
        <w:right w:val="none" w:sz="0" w:space="0" w:color="auto"/>
      </w:divBdr>
      <w:divsChild>
        <w:div w:id="163978386">
          <w:marLeft w:val="0"/>
          <w:marRight w:val="0"/>
          <w:marTop w:val="0"/>
          <w:marBottom w:val="0"/>
          <w:divBdr>
            <w:top w:val="none" w:sz="0" w:space="0" w:color="auto"/>
            <w:left w:val="none" w:sz="0" w:space="0" w:color="auto"/>
            <w:bottom w:val="none" w:sz="0" w:space="0" w:color="auto"/>
            <w:right w:val="none" w:sz="0" w:space="0" w:color="auto"/>
          </w:divBdr>
          <w:divsChild>
            <w:div w:id="1405444436">
              <w:marLeft w:val="0"/>
              <w:marRight w:val="0"/>
              <w:marTop w:val="0"/>
              <w:marBottom w:val="0"/>
              <w:divBdr>
                <w:top w:val="none" w:sz="0" w:space="0" w:color="auto"/>
                <w:left w:val="none" w:sz="0" w:space="0" w:color="auto"/>
                <w:bottom w:val="none" w:sz="0" w:space="0" w:color="auto"/>
                <w:right w:val="none" w:sz="0" w:space="0" w:color="auto"/>
              </w:divBdr>
            </w:div>
          </w:divsChild>
        </w:div>
        <w:div w:id="228030929">
          <w:marLeft w:val="0"/>
          <w:marRight w:val="0"/>
          <w:marTop w:val="0"/>
          <w:marBottom w:val="0"/>
          <w:divBdr>
            <w:top w:val="none" w:sz="0" w:space="0" w:color="auto"/>
            <w:left w:val="none" w:sz="0" w:space="0" w:color="auto"/>
            <w:bottom w:val="none" w:sz="0" w:space="0" w:color="auto"/>
            <w:right w:val="none" w:sz="0" w:space="0" w:color="auto"/>
          </w:divBdr>
        </w:div>
      </w:divsChild>
    </w:div>
    <w:div w:id="1878933877">
      <w:bodyDiv w:val="1"/>
      <w:marLeft w:val="0"/>
      <w:marRight w:val="0"/>
      <w:marTop w:val="0"/>
      <w:marBottom w:val="0"/>
      <w:divBdr>
        <w:top w:val="none" w:sz="0" w:space="0" w:color="auto"/>
        <w:left w:val="none" w:sz="0" w:space="0" w:color="auto"/>
        <w:bottom w:val="none" w:sz="0" w:space="0" w:color="auto"/>
        <w:right w:val="none" w:sz="0" w:space="0" w:color="auto"/>
      </w:divBdr>
    </w:div>
    <w:div w:id="193096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7/S1474746411000030" TargetMode="External"/><Relationship Id="rId117" Type="http://schemas.openxmlformats.org/officeDocument/2006/relationships/hyperlink" Target="https://www.cipd.org/uk/knowledge/factsheets/discipline-factsheet/" TargetMode="External"/><Relationship Id="rId21" Type="http://schemas.openxmlformats.org/officeDocument/2006/relationships/hyperlink" Target="https://www.gov.uk/trade-union-recognition-employers/union-requests-recognition" TargetMode="External"/><Relationship Id="rId42" Type="http://schemas.openxmlformats.org/officeDocument/2006/relationships/hyperlink" Target="https://www.acas.org.uk/grievance-procedure-step-by-step" TargetMode="External"/><Relationship Id="rId47" Type="http://schemas.openxmlformats.org/officeDocument/2006/relationships/hyperlink" Target="https://doi.org/10.1111/j.1467-8543.2008.00709.x" TargetMode="External"/><Relationship Id="rId63" Type="http://schemas.openxmlformats.org/officeDocument/2006/relationships/hyperlink" Target="https://www.cipd.org/uk/knowledge/factsheets/mediation-factsheet/" TargetMode="External"/><Relationship Id="rId68" Type="http://schemas.openxmlformats.org/officeDocument/2006/relationships/hyperlink" Target="https://doi.org/10.1111/j.1467-9302.2005.00460.x" TargetMode="External"/><Relationship Id="rId84" Type="http://schemas.openxmlformats.org/officeDocument/2006/relationships/hyperlink" Target="https://doi.org/10.1016/j.mpdhp.2023.06.007" TargetMode="External"/><Relationship Id="rId89" Type="http://schemas.openxmlformats.org/officeDocument/2006/relationships/hyperlink" Target="https://www.legislation.gov.uk/ukpga/1992/52/contents" TargetMode="External"/><Relationship Id="rId112" Type="http://schemas.openxmlformats.org/officeDocument/2006/relationships/hyperlink" Target="https://doi.org/10.1108/shr.2012.37211aaa.006" TargetMode="External"/><Relationship Id="rId16" Type="http://schemas.openxmlformats.org/officeDocument/2006/relationships/hyperlink" Target="https://doi.org/10.1080/09585192.2013.775956" TargetMode="External"/><Relationship Id="rId107" Type="http://schemas.openxmlformats.org/officeDocument/2006/relationships/hyperlink" Target="https://doi.org/10.1108/JSBED-11-2016-0185" TargetMode="External"/><Relationship Id="rId11" Type="http://schemas.openxmlformats.org/officeDocument/2006/relationships/hyperlink" Target="https://www.cipd.org/uk/knowledge/bitesize-research/employee-representation/" TargetMode="External"/><Relationship Id="rId32" Type="http://schemas.openxmlformats.org/officeDocument/2006/relationships/hyperlink" Target="https://www.birkettlong.co.uk/insights/employment/turning-grievances-opportunities-growth" TargetMode="External"/><Relationship Id="rId37" Type="http://schemas.openxmlformats.org/officeDocument/2006/relationships/hyperlink" Target="https://www.unison.org.uk/get-help/knowledge/disputes-grievances/industrial-action%20/" TargetMode="External"/><Relationship Id="rId53" Type="http://schemas.openxmlformats.org/officeDocument/2006/relationships/hyperlink" Target="https://doi.org/10.1108/17542431011093135" TargetMode="External"/><Relationship Id="rId58" Type="http://schemas.openxmlformats.org/officeDocument/2006/relationships/hyperlink" Target="https://doi.org/10.1108/01425450510591602" TargetMode="External"/><Relationship Id="rId74" Type="http://schemas.openxmlformats.org/officeDocument/2006/relationships/hyperlink" Target="https://www.legislation.gov.uk/ukpga/1996/18/part/X" TargetMode="External"/><Relationship Id="rId79" Type="http://schemas.openxmlformats.org/officeDocument/2006/relationships/hyperlink" Target="https://doi.org/10.1111/j.1467-8543.1977.tb00086.x" TargetMode="External"/><Relationship Id="rId102" Type="http://schemas.openxmlformats.org/officeDocument/2006/relationships/hyperlink" Target="https://doi.org/10.1177/00221856221099788" TargetMode="External"/><Relationship Id="rId123" Type="http://schemas.openxmlformats.org/officeDocument/2006/relationships/hyperlink" Target="https://doi.org/10.1177/0019793919864263" TargetMode="External"/><Relationship Id="rId5" Type="http://schemas.openxmlformats.org/officeDocument/2006/relationships/hyperlink" Target="https://www.acas.org.uk/sites/default/files/2024-08/discipline-and-grievances-at-work-the-acas-guide.pdf" TargetMode="External"/><Relationship Id="rId90" Type="http://schemas.openxmlformats.org/officeDocument/2006/relationships/hyperlink" Target="https://doi.org/10.1016/j.hrmr.2020.100744" TargetMode="External"/><Relationship Id="rId95" Type="http://schemas.openxmlformats.org/officeDocument/2006/relationships/hyperlink" Target="https://www.peoplemanagement.co.uk/article/1810688/work-life-balance-becoming-important-pay" TargetMode="External"/><Relationship Id="rId22" Type="http://schemas.openxmlformats.org/officeDocument/2006/relationships/hyperlink" Target="https://www.youtube.com/watch?v=uwCNAw8UDXo" TargetMode="External"/><Relationship Id="rId27" Type="http://schemas.openxmlformats.org/officeDocument/2006/relationships/hyperlink" Target="https://doi.org/10.1002/14651858.CD010306.pub2" TargetMode="External"/><Relationship Id="rId43" Type="http://schemas.openxmlformats.org/officeDocument/2006/relationships/hyperlink" Target="https://www.acas.org.uk/early-conciliation/how-early-conciliation-works" TargetMode="External"/><Relationship Id="rId48" Type="http://schemas.openxmlformats.org/officeDocument/2006/relationships/hyperlink" Target="https://doi.org/10.1108/JOCM-02-2021-0039" TargetMode="External"/><Relationship Id="rId64" Type="http://schemas.openxmlformats.org/officeDocument/2006/relationships/hyperlink" Target="https://www.cipd.org/uk/views-and-insights/cipd-viewpoint/" TargetMode="External"/><Relationship Id="rId69" Type="http://schemas.openxmlformats.org/officeDocument/2006/relationships/hyperlink" Target="https://lincolnandrowe.com/2023/07/17/11-key-differences-between-arbitration-vs-litigation/" TargetMode="External"/><Relationship Id="rId113" Type="http://schemas.openxmlformats.org/officeDocument/2006/relationships/hyperlink" Target="https://doi.org/10.1108/01437739310032665" TargetMode="External"/><Relationship Id="rId118" Type="http://schemas.openxmlformats.org/officeDocument/2006/relationships/hyperlink" Target="https://www.cipd.org/uk/knowledge/factsheets/discipline-factsheet/" TargetMode="External"/><Relationship Id="rId80" Type="http://schemas.openxmlformats.org/officeDocument/2006/relationships/hyperlink" Target="https://doi.org/10.1177/0959680119853997" TargetMode="External"/><Relationship Id="rId85" Type="http://schemas.openxmlformats.org/officeDocument/2006/relationships/hyperlink" Target="https://doi.org/10.1177/0018726709348936" TargetMode="External"/><Relationship Id="rId12" Type="http://schemas.openxmlformats.org/officeDocument/2006/relationships/hyperlink" Target="https://www.cipd.org/uk/knowledge/employment-law/dismissal/" TargetMode="External"/><Relationship Id="rId17" Type="http://schemas.openxmlformats.org/officeDocument/2006/relationships/hyperlink" Target="https://doi.org/10.1177/0143831X11401924" TargetMode="External"/><Relationship Id="rId33" Type="http://schemas.openxmlformats.org/officeDocument/2006/relationships/hyperlink" Target="https://www.peoplemanagement.co.uk/article/1839745/improving-working-relationships-employers-employees" TargetMode="External"/><Relationship Id="rId38" Type="http://schemas.openxmlformats.org/officeDocument/2006/relationships/hyperlink" Target="https://www.acas.org.uk/dispute-in-the-workplace-a-story-of-change-and-complexity" TargetMode="External"/><Relationship Id="rId59" Type="http://schemas.openxmlformats.org/officeDocument/2006/relationships/hyperlink" Target="https://doi.org/10.1136/vr.f5486" TargetMode="External"/><Relationship Id="rId103" Type="http://schemas.openxmlformats.org/officeDocument/2006/relationships/hyperlink" Target="https://doi.org/10.1108/01425450710714496" TargetMode="External"/><Relationship Id="rId108" Type="http://schemas.openxmlformats.org/officeDocument/2006/relationships/hyperlink" Target="https://doi.org/10.1111/irel.12364" TargetMode="External"/><Relationship Id="rId124" Type="http://schemas.openxmlformats.org/officeDocument/2006/relationships/hyperlink" Target="https://doi.org/10.1111/irj.12143" TargetMode="External"/><Relationship Id="rId54" Type="http://schemas.openxmlformats.org/officeDocument/2006/relationships/hyperlink" Target="https://doi.org/10.1108/17542431011093135" TargetMode="External"/><Relationship Id="rId70" Type="http://schemas.openxmlformats.org/officeDocument/2006/relationships/hyperlink" Target="https://doi.org/10.1016/j.ijhm.2022.103311" TargetMode="External"/><Relationship Id="rId75" Type="http://schemas.openxmlformats.org/officeDocument/2006/relationships/hyperlink" Target="https://www.youtube.com/watch?v=I0rcmO3h3dQ" TargetMode="External"/><Relationship Id="rId91" Type="http://schemas.openxmlformats.org/officeDocument/2006/relationships/hyperlink" Target="https://doi.org/10.1111/1468-2338.00201" TargetMode="External"/><Relationship Id="rId96" Type="http://schemas.openxmlformats.org/officeDocument/2006/relationships/hyperlink" Target="https://www.peoplemanagement.co.uk/article/1745255/managing-organisational-change" TargetMode="External"/><Relationship Id="rId1" Type="http://schemas.openxmlformats.org/officeDocument/2006/relationships/numbering" Target="numbering.xml"/><Relationship Id="rId6" Type="http://schemas.openxmlformats.org/officeDocument/2006/relationships/hyperlink" Target="https://www.acas.org.uk/research-and-commentary/workplace-conflict" TargetMode="External"/><Relationship Id="rId23" Type="http://schemas.openxmlformats.org/officeDocument/2006/relationships/hyperlink" Target="https://doi.org/10.1108/JEA-03-2019-0034" TargetMode="External"/><Relationship Id="rId28" Type="http://schemas.openxmlformats.org/officeDocument/2006/relationships/hyperlink" Target="https://www.researchgate.net/profile/Sofia_David/publication/49605108_Employees_Misbehaviour_Formes_Causes_and_What_Management_Should_do_to_Handle_With/links/53ed9e1e0cf26b9b7dc5f0cc/Employees-Misbehaviour-Formes-Causes-and-What-Management-Should-do-to-Handle-With.pdf" TargetMode="External"/><Relationship Id="rId49" Type="http://schemas.openxmlformats.org/officeDocument/2006/relationships/hyperlink" Target="https://doi.org/10.1080/02642069.2022.2056163" TargetMode="External"/><Relationship Id="rId114" Type="http://schemas.openxmlformats.org/officeDocument/2006/relationships/hyperlink" Target="https://uk.practicallaw.thomsonreuters.com/Document/Id249cc001c9611e38578f7ccc38dcbee/View/FullText.html?navigationPath=Search%2Fv1%2Fresults%2Fnavigation%2Fi0a89d92e00000196b07b3b342387b707%3Fppcid%3D3e75949c06894be79148c31317f84e12%26Nav%3DKNOWHOW_UK%26fragmentIdentifier%3DId249cc001c9611e38578f7ccc38dcbee%26parentRank%3D0%26startIndex%3D1%26contextData%3D%2528sc.Search%2529%26transitionType%3DSearchItem&amp;listSource=Search&amp;listPageSource=45e06c739a26c7e5cf4e64bb0c60164c&amp;list=KNOWHOW_UK&amp;rank=1&amp;sessionScopeId=7979c967478893a73a5a98f387e78a257fa647a7716a4e5cfb4cffd984a15284&amp;ppcid=3e75949c06894be79148c31317f84e12&amp;originationContext=Search%20Result&amp;transitionType=SearchItem&amp;contextData=(sc.Search)&amp;comp=pluk" TargetMode="External"/><Relationship Id="rId119" Type="http://schemas.openxmlformats.org/officeDocument/2006/relationships/hyperlink" Target="https://doi.org/10.1111/j.1365-2702.2010.03354.x" TargetMode="External"/><Relationship Id="rId44" Type="http://schemas.openxmlformats.org/officeDocument/2006/relationships/hyperlink" Target="https://www.acas.org.uk/strikes-and-industrial-action" TargetMode="External"/><Relationship Id="rId60" Type="http://schemas.openxmlformats.org/officeDocument/2006/relationships/hyperlink" Target="https://doi.org/10.1177/0022185612457128" TargetMode="External"/><Relationship Id="rId65" Type="http://schemas.openxmlformats.org/officeDocument/2006/relationships/hyperlink" Target="https://www.cipd.org/uk/views-and-insights/thought-leadership/insight/employers-return-to-office-plans/" TargetMode="External"/><Relationship Id="rId81" Type="http://schemas.openxmlformats.org/officeDocument/2006/relationships/hyperlink" Target="https://doi.org/10.1016/j.ssaho.2024.101096" TargetMode="External"/><Relationship Id="rId86" Type="http://schemas.openxmlformats.org/officeDocument/2006/relationships/hyperlink" Target="https://doi.org/10.1177/0734371X231190327" TargetMode="External"/><Relationship Id="rId13" Type="http://schemas.openxmlformats.org/officeDocument/2006/relationships/hyperlink" Target="https://www.cipd.org/uk/knowledge/factsheets/trade-unions-factsheet/" TargetMode="External"/><Relationship Id="rId18" Type="http://schemas.openxmlformats.org/officeDocument/2006/relationships/hyperlink" Target="https://www.peoplemanagement.co.uk/article/1744275/ultimate-guide-disciplinaries-grievances" TargetMode="External"/><Relationship Id="rId39" Type="http://schemas.openxmlformats.org/officeDocument/2006/relationships/hyperlink" Target="https://www.cipd.org/uk/knowledge/factsheets/engagement-factsheet/" TargetMode="External"/><Relationship Id="rId109" Type="http://schemas.openxmlformats.org/officeDocument/2006/relationships/hyperlink" Target="https://doi.org/10.1108/00483480010296951" TargetMode="External"/><Relationship Id="rId34" Type="http://schemas.openxmlformats.org/officeDocument/2006/relationships/hyperlink" Target="https://doi.org/10.1108/01437729510102701" TargetMode="External"/><Relationship Id="rId50" Type="http://schemas.openxmlformats.org/officeDocument/2006/relationships/hyperlink" Target="https://doi.org/10.24857/rgsa.v18n9-082" TargetMode="External"/><Relationship Id="rId55" Type="http://schemas.openxmlformats.org/officeDocument/2006/relationships/hyperlink" Target="https://www.peoplemanagement.co.uk/article/1744589/employee-voice-everywhere-businesses-not-listening-experts-warn" TargetMode="External"/><Relationship Id="rId76" Type="http://schemas.openxmlformats.org/officeDocument/2006/relationships/hyperlink" Target="https://www.indeed.com/career-advice/career-development/organizational-conflict" TargetMode="External"/><Relationship Id="rId97" Type="http://schemas.openxmlformats.org/officeDocument/2006/relationships/hyperlink" Target="https://doi.org/10.1016/j.worlddev.2018.01.012" TargetMode="External"/><Relationship Id="rId104" Type="http://schemas.openxmlformats.org/officeDocument/2006/relationships/hyperlink" Target="https://doi.org/10.21303/2504-5571.2024.003342" TargetMode="External"/><Relationship Id="rId120" Type="http://schemas.openxmlformats.org/officeDocument/2006/relationships/hyperlink" Target="https://www.resolutionfoundation.org/publications/four-of-a-kind/" TargetMode="External"/><Relationship Id="rId125" Type="http://schemas.openxmlformats.org/officeDocument/2006/relationships/hyperlink" Target="https://doi.org/10.1111/j.1468-0130.1981.tb00450.x" TargetMode="External"/><Relationship Id="rId7" Type="http://schemas.openxmlformats.org/officeDocument/2006/relationships/hyperlink" Target="https://acuitylaw.com/handling-grievances/" TargetMode="External"/><Relationship Id="rId71" Type="http://schemas.openxmlformats.org/officeDocument/2006/relationships/hyperlink" Target="https://www.mckinsey.com/capabilities/people-and-organizational-performance/our-insights/organizational-culture-in-mergers-addressing-the-unseen-forces" TargetMode="External"/><Relationship Id="rId92" Type="http://schemas.openxmlformats.org/officeDocument/2006/relationships/hyperlink" Target="https://doi.org/10.1111/j.1540-6210.2006.00620.x" TargetMode="External"/><Relationship Id="rId2" Type="http://schemas.openxmlformats.org/officeDocument/2006/relationships/styles" Target="styles.xml"/><Relationship Id="rId29" Type="http://schemas.openxmlformats.org/officeDocument/2006/relationships/hyperlink" Target="https://www.ons.gov.uk/employmentandlabourmarket/peopleinwork/workplacedisputesandworkingconditions/articles/theimpactofstrikesintheuk/june2022tofebruary2023" TargetMode="External"/><Relationship Id="rId24" Type="http://schemas.openxmlformats.org/officeDocument/2006/relationships/hyperlink" Target="https://doi.org/10.1016/j.eiar.2019.106308" TargetMode="External"/><Relationship Id="rId40" Type="http://schemas.openxmlformats.org/officeDocument/2006/relationships/hyperlink" Target="https://www.acas.org.uk/sites/default/files/2021-03/trade-union-representation-in-the-workplace.pdf" TargetMode="External"/><Relationship Id="rId45" Type="http://schemas.openxmlformats.org/officeDocument/2006/relationships/hyperlink" Target="https://www.acas.org.uk/dismissals/unfair-dismissal" TargetMode="External"/><Relationship Id="rId66" Type="http://schemas.openxmlformats.org/officeDocument/2006/relationships/hyperlink" Target="https://www.cipd.org/uk/knowledge/factsheets/voice-factsheet/" TargetMode="External"/><Relationship Id="rId87" Type="http://schemas.openxmlformats.org/officeDocument/2006/relationships/hyperlink" Target="https://doi.org/10.1108/ARLA-06-2016-0185" TargetMode="External"/><Relationship Id="rId110" Type="http://schemas.openxmlformats.org/officeDocument/2006/relationships/hyperlink" Target="https://doi.org/10.1177/0950017009344875" TargetMode="External"/><Relationship Id="rId115" Type="http://schemas.openxmlformats.org/officeDocument/2006/relationships/hyperlink" Target="https://doi.org/10.1093/jopart/muad011" TargetMode="External"/><Relationship Id="rId61" Type="http://schemas.openxmlformats.org/officeDocument/2006/relationships/hyperlink" Target="https://doi.org/10.1111/j.1467-8543.2012.00903.x;TIB-Zoek1690/165" TargetMode="External"/><Relationship Id="rId82" Type="http://schemas.openxmlformats.org/officeDocument/2006/relationships/hyperlink" Target="https://uk.indeed.com/career-advice/career-development/employee-participation" TargetMode="External"/><Relationship Id="rId19" Type="http://schemas.openxmlformats.org/officeDocument/2006/relationships/hyperlink" Target="https://www.gov.uk/dismissal/unfair-and-constructive-dismissal" TargetMode="External"/><Relationship Id="rId14" Type="http://schemas.openxmlformats.org/officeDocument/2006/relationships/hyperlink" Target="https://www.cipd.org/uk/knowledge/guides/working-trade-unions/" TargetMode="External"/><Relationship Id="rId30" Type="http://schemas.openxmlformats.org/officeDocument/2006/relationships/hyperlink" Target="https://doi.org/10.1080/1359432X.2013.781269" TargetMode="External"/><Relationship Id="rId35" Type="http://schemas.openxmlformats.org/officeDocument/2006/relationships/hyperlink" Target="https://www.cipd.org/globalassets/media/knowledge/knowledge-hub/reports/collective-employee-voice-report-july-2022_tcm18-110238.pdf" TargetMode="External"/><Relationship Id="rId56" Type="http://schemas.openxmlformats.org/officeDocument/2006/relationships/hyperlink" Target="https://doi.org/10.1093/oxfordhb/9780199653676.013.0011" TargetMode="External"/><Relationship Id="rId77" Type="http://schemas.openxmlformats.org/officeDocument/2006/relationships/hyperlink" Target="https://doi.org/10.1177/0893318914549811" TargetMode="External"/><Relationship Id="rId100" Type="http://schemas.openxmlformats.org/officeDocument/2006/relationships/hyperlink" Target="https://www.ncbi.nlm.nih.gov/pmc/articles/PMC3379743/" TargetMode="External"/><Relationship Id="rId105" Type="http://schemas.openxmlformats.org/officeDocument/2006/relationships/hyperlink" Target="https://doi.org/10.1177/0022185613489398" TargetMode="External"/><Relationship Id="rId126" Type="http://schemas.openxmlformats.org/officeDocument/2006/relationships/fontTable" Target="fontTable.xml"/><Relationship Id="rId8" Type="http://schemas.openxmlformats.org/officeDocument/2006/relationships/hyperlink" Target="https://doi.org/10.24857/rgsa.vl8n9-082" TargetMode="External"/><Relationship Id="rId51" Type="http://schemas.openxmlformats.org/officeDocument/2006/relationships/hyperlink" Target="https://www.acas.org.uk/research-and-commentary/building-back-making-working-lives-better/paper" TargetMode="External"/><Relationship Id="rId72" Type="http://schemas.openxmlformats.org/officeDocument/2006/relationships/hyperlink" Target="https://www.peoplemanagement.co.uk/article/1742149/conflict-ruining-your-workplace-how-stop" TargetMode="External"/><Relationship Id="rId93" Type="http://schemas.openxmlformats.org/officeDocument/2006/relationships/hyperlink" Target="https://doi.org/10.1111/irel.12004" TargetMode="External"/><Relationship Id="rId98" Type="http://schemas.openxmlformats.org/officeDocument/2006/relationships/hyperlink" Target="https://www.gov.uk/guidance/a-guide-to-civil-mediation" TargetMode="External"/><Relationship Id="rId121" Type="http://schemas.openxmlformats.org/officeDocument/2006/relationships/hyperlink" Target="https://www.unison.org.uk/get-help/knowledge/disputes-grievances/grievances/" TargetMode="External"/><Relationship Id="rId3" Type="http://schemas.openxmlformats.org/officeDocument/2006/relationships/settings" Target="settings.xml"/><Relationship Id="rId25" Type="http://schemas.openxmlformats.org/officeDocument/2006/relationships/hyperlink" Target="https://www.peoplemanagement.co.uk/article/1833462/workplace-conflicts-dos-donts" TargetMode="External"/><Relationship Id="rId46" Type="http://schemas.openxmlformats.org/officeDocument/2006/relationships/hyperlink" Target="https://doi.org/10.2478/mdke-2021-00023" TargetMode="External"/><Relationship Id="rId67" Type="http://schemas.openxmlformats.org/officeDocument/2006/relationships/hyperlink" Target="https://doi.org/10.1093/indlaw/dwab018" TargetMode="External"/><Relationship Id="rId116" Type="http://schemas.openxmlformats.org/officeDocument/2006/relationships/hyperlink" Target="https://doi.org/10.1016/j.worlddev.2022.106073" TargetMode="External"/><Relationship Id="rId20" Type="http://schemas.openxmlformats.org/officeDocument/2006/relationships/hyperlink" Target="https://www.gov.uk/industrial-action-strikes" TargetMode="External"/><Relationship Id="rId41" Type="http://schemas.openxmlformats.org/officeDocument/2006/relationships/hyperlink" Target="https://www.acas.org.uk/sites/default/files/2021-03/non-union-representation-in-the-workplace.pdf" TargetMode="External"/><Relationship Id="rId62" Type="http://schemas.openxmlformats.org/officeDocument/2006/relationships/hyperlink" Target="https://doi.org/10.1002/asi.24804" TargetMode="External"/><Relationship Id="rId83" Type="http://schemas.openxmlformats.org/officeDocument/2006/relationships/hyperlink" Target="https://doi.org/10.1093/oxfordhb/9780199207268.003.0011" TargetMode="External"/><Relationship Id="rId88" Type="http://schemas.openxmlformats.org/officeDocument/2006/relationships/hyperlink" Target="https://www.youtube.com/watch?v=ggNbnM4bUew" TargetMode="External"/><Relationship Id="rId111" Type="http://schemas.openxmlformats.org/officeDocument/2006/relationships/hyperlink" Target="https://doi.org/10.1111/j.1468-2338.2010.00600.x" TargetMode="External"/><Relationship Id="rId15" Type="http://schemas.openxmlformats.org/officeDocument/2006/relationships/hyperlink" Target="https://online.hbs.edu/blog/post/strategies-for-conflict-resolution-in-the-workplace" TargetMode="External"/><Relationship Id="rId36" Type="http://schemas.openxmlformats.org/officeDocument/2006/relationships/hyperlink" Target="https://doi.org/10.1108/JOCM-10-2022-0302" TargetMode="External"/><Relationship Id="rId57" Type="http://schemas.openxmlformats.org/officeDocument/2006/relationships/hyperlink" Target="https://doi.org/10.1177/0022185613489403" TargetMode="External"/><Relationship Id="rId106" Type="http://schemas.openxmlformats.org/officeDocument/2006/relationships/hyperlink" Target="https://doi.org/10.1108/14754390780000966" TargetMode="External"/><Relationship Id="rId127" Type="http://schemas.openxmlformats.org/officeDocument/2006/relationships/theme" Target="theme/theme1.xml"/><Relationship Id="rId10" Type="http://schemas.openxmlformats.org/officeDocument/2006/relationships/hyperlink" Target="https://www.cipd.org/globalassets/media/knowledge/knowledge-hub/reports/managing-conflict-in-the-workplace-2_tcm18-70655.pdf" TargetMode="External"/><Relationship Id="rId31" Type="http://schemas.openxmlformats.org/officeDocument/2006/relationships/hyperlink" Target="https://doi.org/10.1108/PR-02-2015-0024" TargetMode="External"/><Relationship Id="rId52" Type="http://schemas.openxmlformats.org/officeDocument/2006/relationships/hyperlink" Target="https://www.hive.hr/blog/employee-voice-and-organisational-performance/" TargetMode="External"/><Relationship Id="rId73" Type="http://schemas.openxmlformats.org/officeDocument/2006/relationships/hyperlink" Target="https://www.employment-studies.co.uk/system/files/resources/files/427.pdf" TargetMode="External"/><Relationship Id="rId78" Type="http://schemas.openxmlformats.org/officeDocument/2006/relationships/hyperlink" Target="https://www.peoplemanagement.co.uk/article/1872392/employers-approach-industrial-action" TargetMode="External"/><Relationship Id="rId94" Type="http://schemas.openxmlformats.org/officeDocument/2006/relationships/hyperlink" Target="https://doi.org/10.1111/bjir.12712" TargetMode="External"/><Relationship Id="rId99" Type="http://schemas.openxmlformats.org/officeDocument/2006/relationships/hyperlink" Target="https://doi.org/10.1007/s10551-011-1066-8" TargetMode="External"/><Relationship Id="rId101" Type="http://schemas.openxmlformats.org/officeDocument/2006/relationships/hyperlink" Target="https://doi.org/10.1177/00221856221099788" TargetMode="External"/><Relationship Id="rId122" Type="http://schemas.openxmlformats.org/officeDocument/2006/relationships/hyperlink" Target="https://doi.org/10.7202/1008197ar" TargetMode="External"/><Relationship Id="rId4" Type="http://schemas.openxmlformats.org/officeDocument/2006/relationships/webSettings" Target="webSettings.xml"/><Relationship Id="rId9" Type="http://schemas.openxmlformats.org/officeDocument/2006/relationships/hyperlink" Target="https://www.cipd.org/uk/about/news/future-employee-vo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18</Pages>
  <Words>10594</Words>
  <Characters>60391</Characters>
  <Application>Microsoft Office Word</Application>
  <DocSecurity>0</DocSecurity>
  <Lines>503</Lines>
  <Paragraphs>141</Paragraphs>
  <ScaleCrop>false</ScaleCrop>
  <Company/>
  <LinksUpToDate>false</LinksUpToDate>
  <CharactersWithSpaces>70844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Test</dc:creator>
  <cp:keywords/>
  <dc:description/>
  <cp:lastModifiedBy>Kamil Test</cp:lastModifiedBy>
  <cp:revision>25</cp:revision>
  <dcterms:created xsi:type="dcterms:W3CDTF">2025-05-10T19:30:00Z</dcterms:created>
  <dcterms:modified xsi:type="dcterms:W3CDTF">2025-05-10T19:59:00Z</dcterms:modified>
</cp:coreProperties>
</file>