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A50A6" w14:textId="77777777" w:rsidR="00B41BAB" w:rsidRPr="00B41BAB" w:rsidRDefault="00B41BAB" w:rsidP="00B41BAB">
      <w:pPr>
        <w:spacing w:line="360" w:lineRule="auto"/>
        <w:jc w:val="right"/>
        <w:rPr>
          <w:rFonts w:ascii="Arial" w:hAnsi="Arial" w:cs="Arial"/>
          <w:b/>
          <w:bCs/>
          <w:sz w:val="32"/>
          <w:szCs w:val="32"/>
        </w:rPr>
      </w:pPr>
      <w:r w:rsidRPr="00B41BAB">
        <w:rPr>
          <w:rFonts w:ascii="Arial" w:hAnsi="Arial" w:cs="Arial"/>
          <w:b/>
          <w:bCs/>
          <w:sz w:val="32"/>
          <w:szCs w:val="32"/>
        </w:rPr>
        <w:t>Organisational Consultancy</w:t>
      </w:r>
    </w:p>
    <w:p w14:paraId="33D4C8F2" w14:textId="77777777" w:rsidR="00B41BAB" w:rsidRPr="00B41BAB" w:rsidRDefault="00B41BAB" w:rsidP="00B41BAB">
      <w:pPr>
        <w:spacing w:line="360" w:lineRule="auto"/>
        <w:jc w:val="right"/>
        <w:rPr>
          <w:rFonts w:ascii="Arial" w:hAnsi="Arial" w:cs="Arial"/>
          <w:b/>
          <w:bCs/>
          <w:sz w:val="32"/>
          <w:szCs w:val="32"/>
        </w:rPr>
      </w:pPr>
      <w:r w:rsidRPr="00B41BAB">
        <w:rPr>
          <w:rFonts w:ascii="Arial" w:hAnsi="Arial" w:cs="Arial"/>
          <w:b/>
          <w:bCs/>
          <w:sz w:val="32"/>
          <w:szCs w:val="32"/>
        </w:rPr>
        <w:t>BMIH6005</w:t>
      </w:r>
    </w:p>
    <w:p w14:paraId="052DC130" w14:textId="247EB02F" w:rsidR="00B41BAB" w:rsidRDefault="00B41BAB" w:rsidP="00B41BAB">
      <w:pPr>
        <w:spacing w:line="360" w:lineRule="auto"/>
        <w:jc w:val="right"/>
        <w:rPr>
          <w:rFonts w:ascii="Arial" w:hAnsi="Arial" w:cs="Arial"/>
          <w:b/>
          <w:bCs/>
          <w:sz w:val="28"/>
          <w:szCs w:val="28"/>
        </w:rPr>
      </w:pPr>
      <w:r w:rsidRPr="00B41BAB">
        <w:rPr>
          <w:rFonts w:ascii="Arial" w:hAnsi="Arial" w:cs="Arial"/>
          <w:b/>
          <w:bCs/>
          <w:sz w:val="28"/>
          <w:szCs w:val="28"/>
        </w:rPr>
        <w:t>Consultancy report</w:t>
      </w:r>
      <w:r w:rsidR="001D2E46">
        <w:rPr>
          <w:rFonts w:ascii="Arial" w:hAnsi="Arial" w:cs="Arial"/>
          <w:b/>
          <w:bCs/>
          <w:sz w:val="28"/>
          <w:szCs w:val="28"/>
        </w:rPr>
        <w:t xml:space="preserve"> for</w:t>
      </w:r>
    </w:p>
    <w:p w14:paraId="62CF9C04" w14:textId="6FEE3651" w:rsidR="001D2E46" w:rsidRDefault="001D2E46" w:rsidP="00B41BAB">
      <w:pPr>
        <w:spacing w:line="360" w:lineRule="auto"/>
        <w:jc w:val="right"/>
        <w:rPr>
          <w:rFonts w:ascii="Arial" w:hAnsi="Arial" w:cs="Arial"/>
          <w:b/>
          <w:bCs/>
          <w:sz w:val="28"/>
          <w:szCs w:val="28"/>
        </w:rPr>
      </w:pPr>
      <w:r w:rsidRPr="001D2E46">
        <w:rPr>
          <w:rFonts w:ascii="Arial" w:hAnsi="Arial" w:cs="Arial"/>
          <w:b/>
          <w:bCs/>
          <w:sz w:val="28"/>
          <w:szCs w:val="28"/>
        </w:rPr>
        <w:t xml:space="preserve">Scandic Hamburg </w:t>
      </w:r>
      <w:proofErr w:type="spellStart"/>
      <w:r w:rsidRPr="001D2E46">
        <w:rPr>
          <w:rFonts w:ascii="Arial" w:hAnsi="Arial" w:cs="Arial"/>
          <w:b/>
          <w:bCs/>
          <w:sz w:val="28"/>
          <w:szCs w:val="28"/>
        </w:rPr>
        <w:t>Emporio</w:t>
      </w:r>
      <w:proofErr w:type="spellEnd"/>
    </w:p>
    <w:p w14:paraId="38B9281B" w14:textId="77777777" w:rsidR="00B41BAB" w:rsidRDefault="00B41BAB" w:rsidP="001D2E46">
      <w:pPr>
        <w:spacing w:line="360" w:lineRule="auto"/>
        <w:rPr>
          <w:rFonts w:ascii="Arial" w:hAnsi="Arial" w:cs="Arial"/>
          <w:b/>
          <w:bCs/>
          <w:sz w:val="28"/>
          <w:szCs w:val="28"/>
        </w:rPr>
      </w:pPr>
    </w:p>
    <w:p w14:paraId="067447E0" w14:textId="31A16491" w:rsidR="00B41BAB" w:rsidRDefault="00B41BAB" w:rsidP="00B41BAB">
      <w:pPr>
        <w:spacing w:line="360" w:lineRule="auto"/>
        <w:jc w:val="center"/>
        <w:rPr>
          <w:rFonts w:ascii="Arial" w:hAnsi="Arial" w:cs="Arial"/>
          <w:b/>
          <w:bCs/>
          <w:sz w:val="28"/>
          <w:szCs w:val="28"/>
        </w:rPr>
      </w:pPr>
      <w:r w:rsidRPr="00B41BAB">
        <w:rPr>
          <w:rFonts w:ascii="Arial" w:hAnsi="Arial" w:cs="Arial"/>
          <w:b/>
          <w:bCs/>
          <w:noProof/>
          <w:sz w:val="28"/>
          <w:szCs w:val="28"/>
        </w:rPr>
        <w:drawing>
          <wp:inline distT="0" distB="0" distL="0" distR="0" wp14:anchorId="179BCB98" wp14:editId="3A01098A">
            <wp:extent cx="3860800" cy="3553435"/>
            <wp:effectExtent l="304800" t="0" r="444500" b="0"/>
            <wp:docPr id="66808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082289" name=""/>
                    <pic:cNvPicPr/>
                  </pic:nvPicPr>
                  <pic:blipFill>
                    <a:blip r:embed="rId7"/>
                    <a:stretch>
                      <a:fillRect/>
                    </a:stretch>
                  </pic:blipFill>
                  <pic:spPr>
                    <a:xfrm>
                      <a:off x="0" y="0"/>
                      <a:ext cx="3864199" cy="3556564"/>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3E2694B6" w14:textId="0358C1EF" w:rsidR="00B41BAB" w:rsidRDefault="002714F8" w:rsidP="00B41BAB">
      <w:pPr>
        <w:spacing w:line="360" w:lineRule="auto"/>
        <w:jc w:val="right"/>
        <w:rPr>
          <w:rFonts w:ascii="Arial" w:hAnsi="Arial" w:cs="Arial"/>
          <w:b/>
          <w:bCs/>
          <w:sz w:val="28"/>
          <w:szCs w:val="28"/>
        </w:rPr>
      </w:pPr>
      <w:r>
        <w:rPr>
          <w:rFonts w:ascii="Arial" w:hAnsi="Arial" w:cs="Arial"/>
          <w:b/>
          <w:bCs/>
          <w:sz w:val="28"/>
          <w:szCs w:val="28"/>
        </w:rPr>
        <w:t xml:space="preserve">Student </w:t>
      </w:r>
      <w:proofErr w:type="spellStart"/>
      <w:r>
        <w:rPr>
          <w:rFonts w:ascii="Arial" w:hAnsi="Arial" w:cs="Arial"/>
          <w:b/>
          <w:bCs/>
          <w:sz w:val="28"/>
          <w:szCs w:val="28"/>
        </w:rPr>
        <w:t>name:</w:t>
      </w:r>
      <w:r w:rsidR="009E181A">
        <w:rPr>
          <w:rFonts w:ascii="Arial" w:hAnsi="Arial" w:cs="Arial"/>
          <w:b/>
          <w:bCs/>
          <w:sz w:val="28"/>
          <w:szCs w:val="28"/>
        </w:rPr>
        <w:t>Gabriela</w:t>
      </w:r>
      <w:proofErr w:type="spellEnd"/>
      <w:r w:rsidR="009E181A">
        <w:rPr>
          <w:rFonts w:ascii="Arial" w:hAnsi="Arial" w:cs="Arial"/>
          <w:b/>
          <w:bCs/>
          <w:sz w:val="28"/>
          <w:szCs w:val="28"/>
        </w:rPr>
        <w:t xml:space="preserve"> Matei</w:t>
      </w:r>
    </w:p>
    <w:p w14:paraId="0FE5582E" w14:textId="185F22D3" w:rsidR="002714F8" w:rsidRDefault="002714F8" w:rsidP="00B41BAB">
      <w:pPr>
        <w:spacing w:line="360" w:lineRule="auto"/>
        <w:jc w:val="right"/>
        <w:rPr>
          <w:rFonts w:ascii="Arial" w:hAnsi="Arial" w:cs="Arial"/>
          <w:b/>
          <w:bCs/>
          <w:sz w:val="28"/>
          <w:szCs w:val="28"/>
        </w:rPr>
      </w:pPr>
      <w:r>
        <w:rPr>
          <w:rFonts w:ascii="Arial" w:hAnsi="Arial" w:cs="Arial"/>
          <w:b/>
          <w:bCs/>
          <w:sz w:val="28"/>
          <w:szCs w:val="28"/>
        </w:rPr>
        <w:t>Student id:</w:t>
      </w:r>
      <w:r w:rsidR="00006BC9">
        <w:rPr>
          <w:rFonts w:ascii="Arial" w:hAnsi="Arial" w:cs="Arial"/>
          <w:b/>
          <w:bCs/>
          <w:sz w:val="28"/>
          <w:szCs w:val="28"/>
        </w:rPr>
        <w:t>2126974</w:t>
      </w:r>
    </w:p>
    <w:p w14:paraId="07BF5CF3" w14:textId="7D2F8D4E" w:rsidR="002714F8" w:rsidRPr="002714F8" w:rsidRDefault="002714F8" w:rsidP="002714F8">
      <w:pPr>
        <w:spacing w:line="360" w:lineRule="auto"/>
        <w:jc w:val="right"/>
        <w:rPr>
          <w:rFonts w:ascii="Arial" w:hAnsi="Arial" w:cs="Arial"/>
          <w:b/>
          <w:bCs/>
          <w:sz w:val="28"/>
          <w:szCs w:val="28"/>
        </w:rPr>
      </w:pPr>
      <w:proofErr w:type="spellStart"/>
      <w:r>
        <w:rPr>
          <w:rFonts w:ascii="Arial" w:hAnsi="Arial" w:cs="Arial"/>
          <w:b/>
          <w:bCs/>
          <w:sz w:val="28"/>
          <w:szCs w:val="28"/>
        </w:rPr>
        <w:t>Lecturer:</w:t>
      </w:r>
      <w:r w:rsidR="00435394">
        <w:rPr>
          <w:rFonts w:ascii="Arial" w:hAnsi="Arial" w:cs="Arial"/>
          <w:b/>
          <w:bCs/>
          <w:sz w:val="28"/>
          <w:szCs w:val="28"/>
        </w:rPr>
        <w:t>Neil</w:t>
      </w:r>
      <w:proofErr w:type="spellEnd"/>
      <w:r w:rsidR="00435394">
        <w:rPr>
          <w:rFonts w:ascii="Arial" w:hAnsi="Arial" w:cs="Arial"/>
          <w:b/>
          <w:bCs/>
          <w:sz w:val="28"/>
          <w:szCs w:val="28"/>
        </w:rPr>
        <w:t xml:space="preserve"> D</w:t>
      </w:r>
      <w:r w:rsidR="009C7888">
        <w:rPr>
          <w:rFonts w:ascii="Arial" w:hAnsi="Arial" w:cs="Arial"/>
          <w:b/>
          <w:bCs/>
          <w:sz w:val="28"/>
          <w:szCs w:val="28"/>
        </w:rPr>
        <w:t>yer</w:t>
      </w:r>
    </w:p>
    <w:p w14:paraId="47383A40" w14:textId="77777777" w:rsidR="002714F8" w:rsidRDefault="002714F8" w:rsidP="002714F8">
      <w:pPr>
        <w:spacing w:line="360" w:lineRule="auto"/>
        <w:jc w:val="both"/>
        <w:rPr>
          <w:rFonts w:ascii="Arial" w:hAnsi="Arial" w:cs="Arial"/>
          <w:b/>
          <w:bCs/>
          <w:sz w:val="24"/>
          <w:szCs w:val="24"/>
        </w:rPr>
      </w:pPr>
    </w:p>
    <w:p w14:paraId="1DA5A571" w14:textId="3835F29E" w:rsidR="00B41BAB" w:rsidRPr="002714F8" w:rsidRDefault="002714F8" w:rsidP="002714F8">
      <w:pPr>
        <w:spacing w:line="360" w:lineRule="auto"/>
        <w:jc w:val="both"/>
        <w:rPr>
          <w:rFonts w:ascii="Arial" w:hAnsi="Arial" w:cs="Arial"/>
          <w:b/>
          <w:bCs/>
          <w:sz w:val="24"/>
          <w:szCs w:val="24"/>
        </w:rPr>
      </w:pPr>
      <w:r w:rsidRPr="002714F8">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B2221D3" w14:textId="77777777" w:rsidR="00B41BAB" w:rsidRDefault="00B41BAB" w:rsidP="00B41BAB">
      <w:pPr>
        <w:spacing w:line="360" w:lineRule="auto"/>
        <w:rPr>
          <w:rFonts w:ascii="Arial" w:hAnsi="Arial" w:cs="Arial"/>
          <w:b/>
          <w:bCs/>
          <w:sz w:val="28"/>
          <w:szCs w:val="28"/>
        </w:rPr>
      </w:pPr>
    </w:p>
    <w:p w14:paraId="645707E6" w14:textId="013E2186" w:rsidR="00B41BAB" w:rsidRPr="001D2E46" w:rsidRDefault="00B41BAB" w:rsidP="001D2E46">
      <w:pPr>
        <w:pStyle w:val="EU"/>
        <w:spacing w:line="360" w:lineRule="auto"/>
        <w:rPr>
          <w:color w:val="000000" w:themeColor="text1"/>
        </w:rPr>
      </w:pPr>
      <w:bookmarkStart w:id="0" w:name="_Toc201343849"/>
      <w:r w:rsidRPr="001D2E46">
        <w:rPr>
          <w:color w:val="000000" w:themeColor="text1"/>
        </w:rPr>
        <w:lastRenderedPageBreak/>
        <w:t>Executive summary</w:t>
      </w:r>
      <w:bookmarkEnd w:id="0"/>
      <w:r w:rsidRPr="001D2E46">
        <w:rPr>
          <w:color w:val="000000" w:themeColor="text1"/>
        </w:rPr>
        <w:t xml:space="preserve"> </w:t>
      </w:r>
    </w:p>
    <w:p w14:paraId="2982F689" w14:textId="0118FBA8" w:rsidR="00B151A8" w:rsidRPr="001D2E46" w:rsidRDefault="001D2E46" w:rsidP="001D2E46">
      <w:pPr>
        <w:spacing w:line="360" w:lineRule="auto"/>
        <w:jc w:val="both"/>
        <w:rPr>
          <w:rFonts w:ascii="Arial" w:hAnsi="Arial" w:cs="Arial"/>
          <w:color w:val="000000" w:themeColor="text1"/>
          <w:sz w:val="24"/>
          <w:szCs w:val="24"/>
        </w:rPr>
      </w:pPr>
      <w:r w:rsidRPr="001D2E46">
        <w:rPr>
          <w:rFonts w:ascii="Arial" w:hAnsi="Arial" w:cs="Arial"/>
          <w:color w:val="000000" w:themeColor="text1"/>
          <w:sz w:val="24"/>
          <w:szCs w:val="24"/>
        </w:rPr>
        <w:t xml:space="preserve">This research looks at the operational and environmental sustainability problems that Scandic Hamburg </w:t>
      </w:r>
      <w:proofErr w:type="spellStart"/>
      <w:r w:rsidRPr="001D2E46">
        <w:rPr>
          <w:rFonts w:ascii="Arial" w:hAnsi="Arial" w:cs="Arial"/>
          <w:color w:val="000000" w:themeColor="text1"/>
          <w:sz w:val="24"/>
          <w:szCs w:val="24"/>
        </w:rPr>
        <w:t>Emporio</w:t>
      </w:r>
      <w:proofErr w:type="spellEnd"/>
      <w:r w:rsidRPr="001D2E46">
        <w:rPr>
          <w:rFonts w:ascii="Arial" w:hAnsi="Arial" w:cs="Arial"/>
          <w:color w:val="000000" w:themeColor="text1"/>
          <w:sz w:val="24"/>
          <w:szCs w:val="24"/>
        </w:rPr>
        <w:t xml:space="preserve">, a well-known eco-friendly hotel in Hamburg's </w:t>
      </w:r>
      <w:proofErr w:type="spellStart"/>
      <w:r w:rsidRPr="001D2E46">
        <w:rPr>
          <w:rFonts w:ascii="Arial" w:hAnsi="Arial" w:cs="Arial"/>
          <w:color w:val="000000" w:themeColor="text1"/>
          <w:sz w:val="24"/>
          <w:szCs w:val="24"/>
        </w:rPr>
        <w:t>Gänsemarkt</w:t>
      </w:r>
      <w:proofErr w:type="spellEnd"/>
      <w:r w:rsidRPr="001D2E46">
        <w:rPr>
          <w:rFonts w:ascii="Arial" w:hAnsi="Arial" w:cs="Arial"/>
          <w:color w:val="000000" w:themeColor="text1"/>
          <w:sz w:val="24"/>
          <w:szCs w:val="24"/>
        </w:rPr>
        <w:t xml:space="preserve"> Square, has to deal with. The hotel is known for its maritime-themed design, central location, and eco-friendly ideals. It has also received praise for its organic eating, wellness options, and panoramic meeting rooms. However, the Facilities and Operations Department has a lot of important problems to deal with, such as not using energy efficiently, not managing trash well, not getting guests involved in sustainability, and not using eco-friendly buying procedures enough. These problems hurt the hotel's dedication to being environmentally friendly and also affect its expenses, customer happiness, and competitive position. The company </w:t>
      </w:r>
      <w:proofErr w:type="spellStart"/>
      <w:r w:rsidRPr="001D2E46">
        <w:rPr>
          <w:rFonts w:ascii="Arial" w:hAnsi="Arial" w:cs="Arial"/>
          <w:color w:val="000000" w:themeColor="text1"/>
          <w:sz w:val="24"/>
          <w:szCs w:val="24"/>
        </w:rPr>
        <w:t>RiverQuill</w:t>
      </w:r>
      <w:proofErr w:type="spellEnd"/>
      <w:r w:rsidRPr="001D2E46">
        <w:rPr>
          <w:rFonts w:ascii="Arial" w:hAnsi="Arial" w:cs="Arial"/>
          <w:color w:val="000000" w:themeColor="text1"/>
          <w:sz w:val="24"/>
          <w:szCs w:val="24"/>
        </w:rPr>
        <w:t xml:space="preserve"> Partners was hired to look into the problem and suggest ways to make it better. They are a consulting firm that focusses on making environmental responsibility a part of the fundamental operations of hotels. </w:t>
      </w:r>
      <w:proofErr w:type="spellStart"/>
      <w:r w:rsidRPr="001D2E46">
        <w:rPr>
          <w:rFonts w:ascii="Arial" w:hAnsi="Arial" w:cs="Arial"/>
          <w:color w:val="000000" w:themeColor="text1"/>
          <w:sz w:val="24"/>
          <w:szCs w:val="24"/>
        </w:rPr>
        <w:t>RiverQuill</w:t>
      </w:r>
      <w:proofErr w:type="spellEnd"/>
      <w:r w:rsidRPr="001D2E46">
        <w:rPr>
          <w:rFonts w:ascii="Arial" w:hAnsi="Arial" w:cs="Arial"/>
          <w:color w:val="000000" w:themeColor="text1"/>
          <w:sz w:val="24"/>
          <w:szCs w:val="24"/>
        </w:rPr>
        <w:t xml:space="preserve"> Partners used a number of analytical tools, such as PESTEL, SWOT, and TOWS frameworks, to look at the hotel's internal strengths, like its established reputation for sustainability and its group affiliation, as well as external factors, like changing rules and the rising demand for eco-friendly travel. Germany's political climate, which includes strict EU-wide sustainability rules and government-backed incentives, has put pressure on the hotel to modernise its systems while also giving it new chances to do so. High energy costs and inflation threaten profitability, but the growing willingness of visitors to pay extra for eco-friendly services is a good market. Changes in society demonstrate that tourists are putting ethical tourism first and asking for more transparency. At the same time, advances in technology are giving us tools like smart energy systems and better ways to keep track of trash. The environment also makes it necessary for hotels to meet Hamburg's climate goals. Laws like the German Circular Economy Act make it a legal need for businesses to be environmentally friendly. In response, </w:t>
      </w:r>
      <w:proofErr w:type="spellStart"/>
      <w:r w:rsidRPr="001D2E46">
        <w:rPr>
          <w:rFonts w:ascii="Arial" w:hAnsi="Arial" w:cs="Arial"/>
          <w:color w:val="000000" w:themeColor="text1"/>
          <w:sz w:val="24"/>
          <w:szCs w:val="24"/>
        </w:rPr>
        <w:t>RiverQuill</w:t>
      </w:r>
      <w:proofErr w:type="spellEnd"/>
      <w:r w:rsidRPr="001D2E46">
        <w:rPr>
          <w:rFonts w:ascii="Arial" w:hAnsi="Arial" w:cs="Arial"/>
          <w:color w:val="000000" w:themeColor="text1"/>
          <w:sz w:val="24"/>
          <w:szCs w:val="24"/>
        </w:rPr>
        <w:t xml:space="preserve"> Partners came up with a specific action plan that included four main projects. The first step is to improve the energy management system by replacing old HVAC and lights with more energy-efficient ones. This project, which will cost around €100,000 and take less than four years to pay off, seeks to decrease energy use, save prices, and bring the hotel into line with Germany's Renewable Energy Act. Second, it is suggested that a full waste reduction program be put in place. This should include setting up recycling stations, composting food, and replacing single-use plastics with biodegradable ones. This project, which </w:t>
      </w:r>
      <w:r w:rsidRPr="001D2E46">
        <w:rPr>
          <w:rFonts w:ascii="Arial" w:hAnsi="Arial" w:cs="Arial"/>
          <w:color w:val="000000" w:themeColor="text1"/>
          <w:sz w:val="24"/>
          <w:szCs w:val="24"/>
        </w:rPr>
        <w:lastRenderedPageBreak/>
        <w:t xml:space="preserve">costs €25,000 and is intended to keep 60–70% of garbage out of landfills within two years, is based on training personnel on how to separate waste and measuring success via monthly reports. Third, a "Green Stay" program that includes instructional signs and rewards for eco-friendly behaviour would help guests feel more involved. Training staff will aid these efforts by creating a culture where both the hotel and its customers care about the environment. This initiative, which is expected to cost €15,000, is expected to increase brand loyalty and keep customers for a long time. Lastly, the procurement approach will be changed so that local and sustainable vendors come first. A dedicated procurement manager will look at vendors, suggest greener options, and hold training for suppliers to make sure they share the hotel's values. Even while the initial costs may go up by around €20,000, this change will lower emissions, help the local economy, and make the hotel more appealing to guests who care about the environment. The TOWS matrix is a bigger plan for strategy development that these projects are a part of. The hotel can create branded experiences for green travellers by matching strengths with opportunities. Targeted investments can fix core inefficiencies by addressing weaknesses, and using strengths to protect against external threats like energy price fluctuations can help protect the hotel's reputation. Finally, making structural changes to operations in response to weaknesses and threats can help the hotel stay strong in the long run. Each suggestion is based on advantages that can be measured, and it includes clear deadlines, responsibilities, and cost estimates for putting them into action. The way the consultancy works shows how environmental aims may work with corporate goals and how sustainability can be seen as a source of value instead of an expense. The paper also talks about how important it is for employees and suppliers to be involved in this change. Principles of change management, such those found in organisational development literature, show how important it is to be on the same page and communicate clearly during times of change. The hotel becomes more than just a place to stay when it uses sustainable practices in its purchasing, guest services, energy consumption, and trash management. It becomes a part of Hamburg's larger environmental strategy. The hotel's market position is also improved, setting it apart in a competitive European hospitality industry where green credentials are becoming more important to customers. The early costs of infrastructure and training are necessary, but the long-term advantages include better operational efficiency, compliance with regulations, customer loyalty, and a better reputation for the company. </w:t>
      </w:r>
      <w:proofErr w:type="spellStart"/>
      <w:r w:rsidRPr="001D2E46">
        <w:rPr>
          <w:rFonts w:ascii="Arial" w:hAnsi="Arial" w:cs="Arial"/>
          <w:color w:val="000000" w:themeColor="text1"/>
          <w:sz w:val="24"/>
          <w:szCs w:val="24"/>
        </w:rPr>
        <w:lastRenderedPageBreak/>
        <w:t>RiverQuill</w:t>
      </w:r>
      <w:proofErr w:type="spellEnd"/>
      <w:r w:rsidRPr="001D2E46">
        <w:rPr>
          <w:rFonts w:ascii="Arial" w:hAnsi="Arial" w:cs="Arial"/>
          <w:color w:val="000000" w:themeColor="text1"/>
          <w:sz w:val="24"/>
          <w:szCs w:val="24"/>
        </w:rPr>
        <w:t xml:space="preserve"> Partners is involved as a strategic partner, and the consulting firm has promised to keep helping beyond this first planning phase. This partnership makes sure that the hotel may change as required to stay up with changing visitor expectations and environmental requirements. The suggested plan also suggests procedures for monitoring and reporting that show progress and make results clear, which will help the hotel remain on track with its objectives. All of these adjustments together put Scandic Hamburg </w:t>
      </w:r>
      <w:proofErr w:type="spellStart"/>
      <w:r w:rsidRPr="001D2E46">
        <w:rPr>
          <w:rFonts w:ascii="Arial" w:hAnsi="Arial" w:cs="Arial"/>
          <w:color w:val="000000" w:themeColor="text1"/>
          <w:sz w:val="24"/>
          <w:szCs w:val="24"/>
        </w:rPr>
        <w:t>Emporio</w:t>
      </w:r>
      <w:proofErr w:type="spellEnd"/>
      <w:r w:rsidRPr="001D2E46">
        <w:rPr>
          <w:rFonts w:ascii="Arial" w:hAnsi="Arial" w:cs="Arial"/>
          <w:color w:val="000000" w:themeColor="text1"/>
          <w:sz w:val="24"/>
          <w:szCs w:val="24"/>
        </w:rPr>
        <w:t xml:space="preserve"> in a good position to meet the triple bottom line of people, planet, and profit. To sum up, the consulting project not only finds issues and answers, but it also puts them in a bigger picture of change. It strengthens the idea that sustainability is not a one-time fix but an ongoing process that combines technological improvements with people-</w:t>
      </w:r>
      <w:proofErr w:type="spellStart"/>
      <w:r w:rsidRPr="001D2E46">
        <w:rPr>
          <w:rFonts w:ascii="Arial" w:hAnsi="Arial" w:cs="Arial"/>
          <w:color w:val="000000" w:themeColor="text1"/>
          <w:sz w:val="24"/>
          <w:szCs w:val="24"/>
        </w:rPr>
        <w:t>centered</w:t>
      </w:r>
      <w:proofErr w:type="spellEnd"/>
      <w:r w:rsidRPr="001D2E46">
        <w:rPr>
          <w:rFonts w:ascii="Arial" w:hAnsi="Arial" w:cs="Arial"/>
          <w:color w:val="000000" w:themeColor="text1"/>
          <w:sz w:val="24"/>
          <w:szCs w:val="24"/>
        </w:rPr>
        <w:t xml:space="preserve"> projects. The suggestions are meant to make the hotel experience one where everyone—staff, guests, and partners—works together to make the hotel more environmentally friendly. Scandic Hamburg </w:t>
      </w:r>
      <w:proofErr w:type="spellStart"/>
      <w:r w:rsidRPr="001D2E46">
        <w:rPr>
          <w:rFonts w:ascii="Arial" w:hAnsi="Arial" w:cs="Arial"/>
          <w:color w:val="000000" w:themeColor="text1"/>
          <w:sz w:val="24"/>
          <w:szCs w:val="24"/>
        </w:rPr>
        <w:t>Emporio</w:t>
      </w:r>
      <w:proofErr w:type="spellEnd"/>
      <w:r w:rsidRPr="001D2E46">
        <w:rPr>
          <w:rFonts w:ascii="Arial" w:hAnsi="Arial" w:cs="Arial"/>
          <w:color w:val="000000" w:themeColor="text1"/>
          <w:sz w:val="24"/>
          <w:szCs w:val="24"/>
        </w:rPr>
        <w:t xml:space="preserve"> has the resources, brand history, and location to be the best green hotel. This strategy gives it a clear path to follow. By sticking to these plans, the hotel makes sure it remains at the top of the list for sustainable innovation and stays a popular place for those who appreciate responsibility, comfort, and quality.</w:t>
      </w:r>
    </w:p>
    <w:p w14:paraId="6686A88D" w14:textId="77777777" w:rsidR="00735350" w:rsidRDefault="00735350"/>
    <w:p w14:paraId="45A754C0" w14:textId="77777777" w:rsidR="00735350" w:rsidRDefault="00735350"/>
    <w:p w14:paraId="0A052344" w14:textId="77777777" w:rsidR="00735350" w:rsidRDefault="00735350"/>
    <w:p w14:paraId="20358D33" w14:textId="77777777" w:rsidR="00735350" w:rsidRDefault="00735350"/>
    <w:p w14:paraId="01D2E06C" w14:textId="77777777" w:rsidR="00735350" w:rsidRDefault="00735350"/>
    <w:p w14:paraId="7D774287" w14:textId="77777777" w:rsidR="00735350" w:rsidRDefault="00735350"/>
    <w:p w14:paraId="30C62988" w14:textId="77777777" w:rsidR="00735350" w:rsidRDefault="00735350"/>
    <w:p w14:paraId="0F17387E" w14:textId="77777777" w:rsidR="00735350" w:rsidRDefault="00735350"/>
    <w:p w14:paraId="6A017046" w14:textId="77777777" w:rsidR="00735350" w:rsidRDefault="00735350"/>
    <w:p w14:paraId="498B1758" w14:textId="77777777" w:rsidR="00735350" w:rsidRDefault="00735350"/>
    <w:p w14:paraId="672196A3" w14:textId="77777777" w:rsidR="00735350" w:rsidRDefault="00735350"/>
    <w:p w14:paraId="33A74910" w14:textId="77777777" w:rsidR="00735350" w:rsidRDefault="00735350"/>
    <w:p w14:paraId="3894D45C" w14:textId="77777777" w:rsidR="00735350" w:rsidRDefault="00735350"/>
    <w:p w14:paraId="5F4F1E4A" w14:textId="77777777" w:rsidR="00735350" w:rsidRDefault="00735350"/>
    <w:p w14:paraId="229C736A" w14:textId="77777777" w:rsidR="00735350" w:rsidRDefault="00735350"/>
    <w:sdt>
      <w:sdtPr>
        <w:rPr>
          <w:rFonts w:asciiTheme="minorHAnsi" w:eastAsiaTheme="minorHAnsi" w:hAnsiTheme="minorHAnsi" w:cstheme="minorBidi"/>
          <w:color w:val="auto"/>
          <w:kern w:val="2"/>
          <w:sz w:val="22"/>
          <w:szCs w:val="22"/>
          <w:lang w:val="en-GB"/>
          <w14:ligatures w14:val="standardContextual"/>
        </w:rPr>
        <w:id w:val="-1132172597"/>
        <w:docPartObj>
          <w:docPartGallery w:val="Table of Contents"/>
          <w:docPartUnique/>
        </w:docPartObj>
      </w:sdtPr>
      <w:sdtEndPr>
        <w:rPr>
          <w:b/>
          <w:bCs/>
          <w:noProof/>
        </w:rPr>
      </w:sdtEndPr>
      <w:sdtContent>
        <w:p w14:paraId="1DA56BF5" w14:textId="6200A492" w:rsidR="001D2E46" w:rsidRPr="001D2E46" w:rsidRDefault="001D2E46" w:rsidP="001D2E46">
          <w:pPr>
            <w:pStyle w:val="TOCHeading"/>
            <w:spacing w:line="360" w:lineRule="auto"/>
            <w:rPr>
              <w:rFonts w:ascii="Arial" w:hAnsi="Arial" w:cs="Arial"/>
            </w:rPr>
          </w:pPr>
          <w:r w:rsidRPr="001D2E46">
            <w:rPr>
              <w:rFonts w:ascii="Arial" w:hAnsi="Arial" w:cs="Arial"/>
            </w:rPr>
            <w:t>Table of Contents</w:t>
          </w:r>
        </w:p>
        <w:p w14:paraId="466E3C4C" w14:textId="4221BB96" w:rsidR="001D2E46" w:rsidRPr="001D2E46" w:rsidRDefault="001D2E46" w:rsidP="001D2E46">
          <w:pPr>
            <w:pStyle w:val="TOC1"/>
            <w:tabs>
              <w:tab w:val="right" w:leader="dot" w:pos="9016"/>
            </w:tabs>
            <w:spacing w:line="360" w:lineRule="auto"/>
            <w:rPr>
              <w:rFonts w:ascii="Arial" w:hAnsi="Arial" w:cs="Arial"/>
              <w:noProof/>
            </w:rPr>
          </w:pPr>
          <w:r w:rsidRPr="001D2E46">
            <w:rPr>
              <w:rFonts w:ascii="Arial" w:hAnsi="Arial" w:cs="Arial"/>
            </w:rPr>
            <w:fldChar w:fldCharType="begin"/>
          </w:r>
          <w:r w:rsidRPr="001D2E46">
            <w:rPr>
              <w:rFonts w:ascii="Arial" w:hAnsi="Arial" w:cs="Arial"/>
            </w:rPr>
            <w:instrText xml:space="preserve"> TOC \o "1-3" \h \z \u </w:instrText>
          </w:r>
          <w:r w:rsidRPr="001D2E46">
            <w:rPr>
              <w:rFonts w:ascii="Arial" w:hAnsi="Arial" w:cs="Arial"/>
            </w:rPr>
            <w:fldChar w:fldCharType="separate"/>
          </w:r>
          <w:hyperlink w:anchor="_Toc201343849" w:history="1">
            <w:r w:rsidRPr="001D2E46">
              <w:rPr>
                <w:rStyle w:val="Hyperlink"/>
                <w:rFonts w:ascii="Arial" w:hAnsi="Arial" w:cs="Arial"/>
                <w:noProof/>
              </w:rPr>
              <w:t>Executive summary</w:t>
            </w:r>
            <w:r w:rsidRPr="001D2E46">
              <w:rPr>
                <w:rFonts w:ascii="Arial" w:hAnsi="Arial" w:cs="Arial"/>
                <w:noProof/>
                <w:webHidden/>
              </w:rPr>
              <w:tab/>
            </w:r>
            <w:r w:rsidRPr="001D2E46">
              <w:rPr>
                <w:rFonts w:ascii="Arial" w:hAnsi="Arial" w:cs="Arial"/>
                <w:noProof/>
                <w:webHidden/>
              </w:rPr>
              <w:fldChar w:fldCharType="begin"/>
            </w:r>
            <w:r w:rsidRPr="001D2E46">
              <w:rPr>
                <w:rFonts w:ascii="Arial" w:hAnsi="Arial" w:cs="Arial"/>
                <w:noProof/>
                <w:webHidden/>
              </w:rPr>
              <w:instrText xml:space="preserve"> PAGEREF _Toc201343849 \h </w:instrText>
            </w:r>
            <w:r w:rsidRPr="001D2E46">
              <w:rPr>
                <w:rFonts w:ascii="Arial" w:hAnsi="Arial" w:cs="Arial"/>
                <w:noProof/>
                <w:webHidden/>
              </w:rPr>
            </w:r>
            <w:r w:rsidRPr="001D2E46">
              <w:rPr>
                <w:rFonts w:ascii="Arial" w:hAnsi="Arial" w:cs="Arial"/>
                <w:noProof/>
                <w:webHidden/>
              </w:rPr>
              <w:fldChar w:fldCharType="separate"/>
            </w:r>
            <w:r>
              <w:rPr>
                <w:rFonts w:ascii="Arial" w:hAnsi="Arial" w:cs="Arial"/>
                <w:noProof/>
                <w:webHidden/>
              </w:rPr>
              <w:t>2</w:t>
            </w:r>
            <w:r w:rsidRPr="001D2E46">
              <w:rPr>
                <w:rFonts w:ascii="Arial" w:hAnsi="Arial" w:cs="Arial"/>
                <w:noProof/>
                <w:webHidden/>
              </w:rPr>
              <w:fldChar w:fldCharType="end"/>
            </w:r>
          </w:hyperlink>
        </w:p>
        <w:p w14:paraId="0E0C172A" w14:textId="0C8A95B8" w:rsidR="001D2E46" w:rsidRPr="001D2E46" w:rsidRDefault="002313FA" w:rsidP="001D2E46">
          <w:pPr>
            <w:pStyle w:val="TOC1"/>
            <w:tabs>
              <w:tab w:val="right" w:leader="dot" w:pos="9016"/>
            </w:tabs>
            <w:spacing w:line="360" w:lineRule="auto"/>
            <w:rPr>
              <w:rFonts w:ascii="Arial" w:hAnsi="Arial" w:cs="Arial"/>
              <w:noProof/>
            </w:rPr>
          </w:pPr>
          <w:hyperlink w:anchor="_Toc201343850" w:history="1">
            <w:r w:rsidR="001D2E46" w:rsidRPr="001D2E46">
              <w:rPr>
                <w:rStyle w:val="Hyperlink"/>
                <w:rFonts w:ascii="Arial" w:hAnsi="Arial" w:cs="Arial"/>
                <w:noProof/>
              </w:rPr>
              <w:t>Introduction</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_Toc201343850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6</w:t>
            </w:r>
            <w:r w:rsidR="001D2E46" w:rsidRPr="001D2E46">
              <w:rPr>
                <w:rFonts w:ascii="Arial" w:hAnsi="Arial" w:cs="Arial"/>
                <w:noProof/>
                <w:webHidden/>
              </w:rPr>
              <w:fldChar w:fldCharType="end"/>
            </w:r>
          </w:hyperlink>
        </w:p>
        <w:p w14:paraId="00E15AC9" w14:textId="4952CAEA" w:rsidR="001D2E46" w:rsidRPr="001D2E46" w:rsidRDefault="002313FA" w:rsidP="001D2E46">
          <w:pPr>
            <w:pStyle w:val="TOC1"/>
            <w:tabs>
              <w:tab w:val="right" w:leader="dot" w:pos="9016"/>
            </w:tabs>
            <w:spacing w:line="360" w:lineRule="auto"/>
            <w:rPr>
              <w:rFonts w:ascii="Arial" w:hAnsi="Arial" w:cs="Arial"/>
              <w:noProof/>
            </w:rPr>
          </w:pPr>
          <w:hyperlink w:anchor="_Toc201343851" w:history="1">
            <w:r w:rsidR="001D2E46" w:rsidRPr="001D2E46">
              <w:rPr>
                <w:rStyle w:val="Hyperlink"/>
                <w:rFonts w:ascii="Arial" w:hAnsi="Arial" w:cs="Arial"/>
                <w:noProof/>
              </w:rPr>
              <w:t>Analysis</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_Toc201343851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7</w:t>
            </w:r>
            <w:r w:rsidR="001D2E46" w:rsidRPr="001D2E46">
              <w:rPr>
                <w:rFonts w:ascii="Arial" w:hAnsi="Arial" w:cs="Arial"/>
                <w:noProof/>
                <w:webHidden/>
              </w:rPr>
              <w:fldChar w:fldCharType="end"/>
            </w:r>
          </w:hyperlink>
        </w:p>
        <w:p w14:paraId="60649128" w14:textId="00120B65" w:rsidR="001D2E46" w:rsidRPr="001D2E46" w:rsidRDefault="002313FA" w:rsidP="001D2E46">
          <w:pPr>
            <w:pStyle w:val="TOC1"/>
            <w:tabs>
              <w:tab w:val="right" w:leader="dot" w:pos="9016"/>
            </w:tabs>
            <w:spacing w:line="360" w:lineRule="auto"/>
            <w:rPr>
              <w:rFonts w:ascii="Arial" w:hAnsi="Arial" w:cs="Arial"/>
              <w:noProof/>
            </w:rPr>
          </w:pPr>
          <w:hyperlink w:anchor="_Toc201343852" w:history="1">
            <w:r w:rsidR="001D2E46" w:rsidRPr="001D2E46">
              <w:rPr>
                <w:rStyle w:val="Hyperlink"/>
                <w:rFonts w:ascii="Arial" w:hAnsi="Arial" w:cs="Arial"/>
                <w:noProof/>
              </w:rPr>
              <w:t>SWOT Analysis</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_Toc201343852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9</w:t>
            </w:r>
            <w:r w:rsidR="001D2E46" w:rsidRPr="001D2E46">
              <w:rPr>
                <w:rFonts w:ascii="Arial" w:hAnsi="Arial" w:cs="Arial"/>
                <w:noProof/>
                <w:webHidden/>
              </w:rPr>
              <w:fldChar w:fldCharType="end"/>
            </w:r>
          </w:hyperlink>
        </w:p>
        <w:p w14:paraId="0D2197F5" w14:textId="2BB37EFE" w:rsidR="001D2E46" w:rsidRPr="001D2E46" w:rsidRDefault="002313FA" w:rsidP="001D2E46">
          <w:pPr>
            <w:pStyle w:val="TOC1"/>
            <w:tabs>
              <w:tab w:val="right" w:leader="dot" w:pos="9016"/>
            </w:tabs>
            <w:spacing w:line="360" w:lineRule="auto"/>
            <w:rPr>
              <w:rFonts w:ascii="Arial" w:hAnsi="Arial" w:cs="Arial"/>
              <w:noProof/>
            </w:rPr>
          </w:pPr>
          <w:hyperlink w:anchor="_Toc201343853" w:history="1">
            <w:r w:rsidR="001D2E46" w:rsidRPr="001D2E46">
              <w:rPr>
                <w:rStyle w:val="Hyperlink"/>
                <w:rFonts w:ascii="Arial" w:hAnsi="Arial" w:cs="Arial"/>
                <w:noProof/>
              </w:rPr>
              <w:t>STEEPLE Analysis</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_Toc201343853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10</w:t>
            </w:r>
            <w:r w:rsidR="001D2E46" w:rsidRPr="001D2E46">
              <w:rPr>
                <w:rFonts w:ascii="Arial" w:hAnsi="Arial" w:cs="Arial"/>
                <w:noProof/>
                <w:webHidden/>
              </w:rPr>
              <w:fldChar w:fldCharType="end"/>
            </w:r>
          </w:hyperlink>
        </w:p>
        <w:p w14:paraId="5CCF4A93" w14:textId="60E6FE37" w:rsidR="001D2E46" w:rsidRPr="001D2E46" w:rsidRDefault="002313FA" w:rsidP="001D2E46">
          <w:pPr>
            <w:pStyle w:val="TOC1"/>
            <w:tabs>
              <w:tab w:val="right" w:leader="dot" w:pos="9016"/>
            </w:tabs>
            <w:spacing w:line="360" w:lineRule="auto"/>
            <w:rPr>
              <w:rFonts w:ascii="Arial" w:hAnsi="Arial" w:cs="Arial"/>
              <w:noProof/>
            </w:rPr>
          </w:pPr>
          <w:hyperlink w:anchor="_Toc201343854" w:history="1">
            <w:r w:rsidR="001D2E46" w:rsidRPr="001D2E46">
              <w:rPr>
                <w:rStyle w:val="Hyperlink"/>
                <w:rFonts w:ascii="Arial" w:hAnsi="Arial" w:cs="Arial"/>
                <w:noProof/>
              </w:rPr>
              <w:t>TOWS Analysis</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_Toc201343854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13</w:t>
            </w:r>
            <w:r w:rsidR="001D2E46" w:rsidRPr="001D2E46">
              <w:rPr>
                <w:rFonts w:ascii="Arial" w:hAnsi="Arial" w:cs="Arial"/>
                <w:noProof/>
                <w:webHidden/>
              </w:rPr>
              <w:fldChar w:fldCharType="end"/>
            </w:r>
          </w:hyperlink>
        </w:p>
        <w:p w14:paraId="176CC890" w14:textId="35F79DE2" w:rsidR="001D2E46" w:rsidRPr="001D2E46" w:rsidRDefault="002313FA" w:rsidP="001D2E46">
          <w:pPr>
            <w:pStyle w:val="TOC1"/>
            <w:tabs>
              <w:tab w:val="right" w:leader="dot" w:pos="9016"/>
            </w:tabs>
            <w:spacing w:line="360" w:lineRule="auto"/>
            <w:rPr>
              <w:rFonts w:ascii="Arial" w:hAnsi="Arial" w:cs="Arial"/>
              <w:noProof/>
            </w:rPr>
          </w:pPr>
          <w:hyperlink w:anchor="_Toc201343855" w:history="1">
            <w:r w:rsidR="001D2E46" w:rsidRPr="001D2E46">
              <w:rPr>
                <w:rStyle w:val="Hyperlink"/>
                <w:rFonts w:ascii="Arial" w:hAnsi="Arial" w:cs="Arial"/>
                <w:noProof/>
              </w:rPr>
              <w:t>Recommendations and Change Management</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_Toc201343855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14</w:t>
            </w:r>
            <w:r w:rsidR="001D2E46" w:rsidRPr="001D2E46">
              <w:rPr>
                <w:rFonts w:ascii="Arial" w:hAnsi="Arial" w:cs="Arial"/>
                <w:noProof/>
                <w:webHidden/>
              </w:rPr>
              <w:fldChar w:fldCharType="end"/>
            </w:r>
          </w:hyperlink>
        </w:p>
        <w:p w14:paraId="43570A03" w14:textId="38A731C1" w:rsidR="001D2E46" w:rsidRPr="001D2E46" w:rsidRDefault="002313FA" w:rsidP="001D2E46">
          <w:pPr>
            <w:pStyle w:val="TOC1"/>
            <w:tabs>
              <w:tab w:val="right" w:leader="dot" w:pos="9016"/>
            </w:tabs>
            <w:spacing w:line="360" w:lineRule="auto"/>
            <w:rPr>
              <w:rFonts w:ascii="Arial" w:hAnsi="Arial" w:cs="Arial"/>
              <w:noProof/>
            </w:rPr>
          </w:pPr>
          <w:hyperlink w:anchor="_Toc201343856" w:history="1">
            <w:r w:rsidR="001D2E46" w:rsidRPr="001D2E46">
              <w:rPr>
                <w:rStyle w:val="Hyperlink"/>
                <w:rFonts w:ascii="Arial" w:hAnsi="Arial" w:cs="Arial"/>
                <w:noProof/>
              </w:rPr>
              <w:t>Conclusion</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_Toc201343856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18</w:t>
            </w:r>
            <w:r w:rsidR="001D2E46" w:rsidRPr="001D2E46">
              <w:rPr>
                <w:rFonts w:ascii="Arial" w:hAnsi="Arial" w:cs="Arial"/>
                <w:noProof/>
                <w:webHidden/>
              </w:rPr>
              <w:fldChar w:fldCharType="end"/>
            </w:r>
          </w:hyperlink>
        </w:p>
        <w:p w14:paraId="7D27FCCA" w14:textId="242B820B" w:rsidR="001D2E46" w:rsidRPr="001D2E46" w:rsidRDefault="002313FA" w:rsidP="001D2E46">
          <w:pPr>
            <w:pStyle w:val="TOC1"/>
            <w:tabs>
              <w:tab w:val="right" w:leader="dot" w:pos="9016"/>
            </w:tabs>
            <w:spacing w:line="360" w:lineRule="auto"/>
            <w:rPr>
              <w:rFonts w:ascii="Arial" w:hAnsi="Arial" w:cs="Arial"/>
              <w:noProof/>
            </w:rPr>
          </w:pPr>
          <w:hyperlink w:anchor="_Toc201343857" w:history="1">
            <w:r w:rsidR="001D2E46" w:rsidRPr="001D2E46">
              <w:rPr>
                <w:rStyle w:val="Hyperlink"/>
                <w:rFonts w:ascii="Arial" w:hAnsi="Arial" w:cs="Arial"/>
                <w:noProof/>
              </w:rPr>
              <w:t>Action Plan</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_Toc201343857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20</w:t>
            </w:r>
            <w:r w:rsidR="001D2E46" w:rsidRPr="001D2E46">
              <w:rPr>
                <w:rFonts w:ascii="Arial" w:hAnsi="Arial" w:cs="Arial"/>
                <w:noProof/>
                <w:webHidden/>
              </w:rPr>
              <w:fldChar w:fldCharType="end"/>
            </w:r>
          </w:hyperlink>
        </w:p>
        <w:p w14:paraId="0219BA36" w14:textId="13E223CE" w:rsidR="001D2E46" w:rsidRPr="001D2E46" w:rsidRDefault="002313FA" w:rsidP="001D2E46">
          <w:pPr>
            <w:pStyle w:val="TOC1"/>
            <w:tabs>
              <w:tab w:val="right" w:leader="dot" w:pos="9016"/>
            </w:tabs>
            <w:spacing w:line="360" w:lineRule="auto"/>
            <w:rPr>
              <w:rFonts w:ascii="Arial" w:hAnsi="Arial" w:cs="Arial"/>
              <w:noProof/>
            </w:rPr>
          </w:pPr>
          <w:hyperlink w:anchor="_Toc201343858" w:history="1">
            <w:r w:rsidR="001D2E46" w:rsidRPr="001D2E46">
              <w:rPr>
                <w:rStyle w:val="Hyperlink"/>
                <w:rFonts w:ascii="Arial" w:hAnsi="Arial" w:cs="Arial"/>
                <w:noProof/>
              </w:rPr>
              <w:t>References</w:t>
            </w:r>
            <w:r w:rsidR="001D2E46" w:rsidRPr="001D2E46">
              <w:rPr>
                <w:rFonts w:ascii="Arial" w:hAnsi="Arial" w:cs="Arial"/>
                <w:noProof/>
                <w:webHidden/>
              </w:rPr>
              <w:tab/>
            </w:r>
            <w:r w:rsidR="001D2E46" w:rsidRPr="001D2E46">
              <w:rPr>
                <w:rFonts w:ascii="Arial" w:hAnsi="Arial" w:cs="Arial"/>
                <w:noProof/>
                <w:webHidden/>
              </w:rPr>
              <w:fldChar w:fldCharType="begin"/>
            </w:r>
            <w:r w:rsidR="001D2E46" w:rsidRPr="001D2E46">
              <w:rPr>
                <w:rFonts w:ascii="Arial" w:hAnsi="Arial" w:cs="Arial"/>
                <w:noProof/>
                <w:webHidden/>
              </w:rPr>
              <w:instrText xml:space="preserve"> PAGEREF _Toc201343858 \h </w:instrText>
            </w:r>
            <w:r w:rsidR="001D2E46" w:rsidRPr="001D2E46">
              <w:rPr>
                <w:rFonts w:ascii="Arial" w:hAnsi="Arial" w:cs="Arial"/>
                <w:noProof/>
                <w:webHidden/>
              </w:rPr>
            </w:r>
            <w:r w:rsidR="001D2E46" w:rsidRPr="001D2E46">
              <w:rPr>
                <w:rFonts w:ascii="Arial" w:hAnsi="Arial" w:cs="Arial"/>
                <w:noProof/>
                <w:webHidden/>
              </w:rPr>
              <w:fldChar w:fldCharType="separate"/>
            </w:r>
            <w:r w:rsidR="001D2E46">
              <w:rPr>
                <w:rFonts w:ascii="Arial" w:hAnsi="Arial" w:cs="Arial"/>
                <w:noProof/>
                <w:webHidden/>
              </w:rPr>
              <w:t>23</w:t>
            </w:r>
            <w:r w:rsidR="001D2E46" w:rsidRPr="001D2E46">
              <w:rPr>
                <w:rFonts w:ascii="Arial" w:hAnsi="Arial" w:cs="Arial"/>
                <w:noProof/>
                <w:webHidden/>
              </w:rPr>
              <w:fldChar w:fldCharType="end"/>
            </w:r>
          </w:hyperlink>
        </w:p>
        <w:p w14:paraId="6E2B5491" w14:textId="42A57EDC" w:rsidR="001D2E46" w:rsidRDefault="001D2E46" w:rsidP="001D2E46">
          <w:pPr>
            <w:spacing w:line="360" w:lineRule="auto"/>
          </w:pPr>
          <w:r w:rsidRPr="001D2E46">
            <w:rPr>
              <w:rFonts w:ascii="Arial" w:hAnsi="Arial" w:cs="Arial"/>
              <w:b/>
              <w:bCs/>
              <w:noProof/>
            </w:rPr>
            <w:fldChar w:fldCharType="end"/>
          </w:r>
        </w:p>
      </w:sdtContent>
    </w:sdt>
    <w:p w14:paraId="2E55F6E0" w14:textId="77777777" w:rsidR="00735350" w:rsidRDefault="00735350"/>
    <w:p w14:paraId="3D74FCBE" w14:textId="77777777" w:rsidR="00735350" w:rsidRDefault="00735350"/>
    <w:p w14:paraId="3FEC02D1" w14:textId="77777777" w:rsidR="00735350" w:rsidRDefault="00735350"/>
    <w:p w14:paraId="74E39BEC" w14:textId="77777777" w:rsidR="00735350" w:rsidRDefault="00735350"/>
    <w:p w14:paraId="1EF941D5" w14:textId="77777777" w:rsidR="00735350" w:rsidRDefault="00735350"/>
    <w:p w14:paraId="72EF0B0B" w14:textId="77777777" w:rsidR="00735350" w:rsidRDefault="00735350"/>
    <w:p w14:paraId="06A06C52" w14:textId="77777777" w:rsidR="00735350" w:rsidRDefault="00735350"/>
    <w:p w14:paraId="5F5E6367" w14:textId="77777777" w:rsidR="00735350" w:rsidRDefault="00735350"/>
    <w:p w14:paraId="14465713" w14:textId="77777777" w:rsidR="00735350" w:rsidRDefault="00735350"/>
    <w:p w14:paraId="01F89AAA" w14:textId="77777777" w:rsidR="00735350" w:rsidRDefault="00735350"/>
    <w:p w14:paraId="1C770A24" w14:textId="77777777" w:rsidR="00735350" w:rsidRDefault="00735350"/>
    <w:p w14:paraId="5387DAF6" w14:textId="77777777" w:rsidR="00735350" w:rsidRDefault="00735350"/>
    <w:p w14:paraId="678549EC" w14:textId="77777777" w:rsidR="00735350" w:rsidRDefault="00735350"/>
    <w:p w14:paraId="49BDE0AD" w14:textId="77777777" w:rsidR="00735350" w:rsidRDefault="00735350"/>
    <w:p w14:paraId="7004695D" w14:textId="77777777" w:rsidR="00735350" w:rsidRDefault="00735350"/>
    <w:p w14:paraId="7CA25FFC" w14:textId="77777777" w:rsidR="00735350" w:rsidRDefault="00735350"/>
    <w:p w14:paraId="225443B0" w14:textId="77777777" w:rsidR="00735350" w:rsidRDefault="00735350"/>
    <w:p w14:paraId="0F0B05BA" w14:textId="77777777" w:rsidR="00735350" w:rsidRDefault="00735350"/>
    <w:p w14:paraId="26D307BA" w14:textId="3AA05A16" w:rsidR="00735350" w:rsidRPr="00735350" w:rsidRDefault="00735350" w:rsidP="00735350">
      <w:pPr>
        <w:pStyle w:val="EU"/>
        <w:spacing w:line="360" w:lineRule="auto"/>
        <w:rPr>
          <w:color w:val="000000" w:themeColor="text1"/>
        </w:rPr>
      </w:pPr>
      <w:bookmarkStart w:id="1" w:name="_Toc201343850"/>
      <w:r w:rsidRPr="00735350">
        <w:rPr>
          <w:color w:val="000000" w:themeColor="text1"/>
        </w:rPr>
        <w:lastRenderedPageBreak/>
        <w:t>Introduction</w:t>
      </w:r>
      <w:bookmarkEnd w:id="1"/>
      <w:r w:rsidRPr="00735350">
        <w:rPr>
          <w:color w:val="000000" w:themeColor="text1"/>
        </w:rPr>
        <w:t xml:space="preserve"> </w:t>
      </w:r>
    </w:p>
    <w:p w14:paraId="7FEE7CDC" w14:textId="3D36D489" w:rsidR="00735350" w:rsidRDefault="00735350" w:rsidP="00735350">
      <w:pPr>
        <w:spacing w:line="360" w:lineRule="auto"/>
        <w:jc w:val="both"/>
        <w:rPr>
          <w:rFonts w:ascii="Arial" w:hAnsi="Arial" w:cs="Arial"/>
          <w:sz w:val="24"/>
          <w:szCs w:val="24"/>
          <w:lang w:eastAsia="en-GB"/>
        </w:rPr>
      </w:pPr>
      <w:r w:rsidRPr="00735350">
        <w:rPr>
          <w:rFonts w:ascii="Arial" w:hAnsi="Arial" w:cs="Arial"/>
          <w:sz w:val="24"/>
          <w:szCs w:val="24"/>
          <w:lang w:eastAsia="en-GB"/>
        </w:rPr>
        <w:t xml:space="preserve">Located in the city </w:t>
      </w:r>
      <w:proofErr w:type="spellStart"/>
      <w:r w:rsidRPr="00735350">
        <w:rPr>
          <w:rFonts w:ascii="Arial" w:hAnsi="Arial" w:cs="Arial"/>
          <w:sz w:val="24"/>
          <w:szCs w:val="24"/>
          <w:lang w:eastAsia="en-GB"/>
        </w:rPr>
        <w:t>center</w:t>
      </w:r>
      <w:proofErr w:type="spellEnd"/>
      <w:r w:rsidRPr="00735350">
        <w:rPr>
          <w:rFonts w:ascii="Arial" w:hAnsi="Arial" w:cs="Arial"/>
          <w:sz w:val="24"/>
          <w:szCs w:val="24"/>
          <w:lang w:eastAsia="en-GB"/>
        </w:rPr>
        <w:t xml:space="preserve"> of Hamburg,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is a luxury hotel with the best connection to cultural sites, shopping and Hamburg’s congress </w:t>
      </w:r>
      <w:proofErr w:type="spellStart"/>
      <w:r w:rsidRPr="00735350">
        <w:rPr>
          <w:rFonts w:ascii="Arial" w:hAnsi="Arial" w:cs="Arial"/>
          <w:sz w:val="24"/>
          <w:szCs w:val="24"/>
          <w:lang w:eastAsia="en-GB"/>
        </w:rPr>
        <w:t>center</w:t>
      </w:r>
      <w:proofErr w:type="spellEnd"/>
      <w:r w:rsidRPr="00735350">
        <w:rPr>
          <w:rFonts w:ascii="Arial" w:hAnsi="Arial" w:cs="Arial"/>
          <w:sz w:val="24"/>
          <w:szCs w:val="24"/>
          <w:lang w:eastAsia="en-GB"/>
        </w:rPr>
        <w:t xml:space="preserve"> (Scandic, 2024). The hotel, built in 2012, has 340 rooms and is known for its design inspired by water. Both corporate and leisure </w:t>
      </w:r>
      <w:proofErr w:type="spellStart"/>
      <w:r w:rsidRPr="00735350">
        <w:rPr>
          <w:rFonts w:ascii="Arial" w:hAnsi="Arial" w:cs="Arial"/>
          <w:sz w:val="24"/>
          <w:szCs w:val="24"/>
          <w:lang w:eastAsia="en-GB"/>
        </w:rPr>
        <w:t>travelers</w:t>
      </w:r>
      <w:proofErr w:type="spellEnd"/>
      <w:r w:rsidRPr="00735350">
        <w:rPr>
          <w:rFonts w:ascii="Arial" w:hAnsi="Arial" w:cs="Arial"/>
          <w:sz w:val="24"/>
          <w:szCs w:val="24"/>
          <w:lang w:eastAsia="en-GB"/>
        </w:rPr>
        <w:t xml:space="preserve"> can enjoy a central location that is also near other key landmarks in Hamburg. With a strong focus on sustainability,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was built by the Scandic Hotels Group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2024). Not only does the hotel have award-winning H2O restaurant with more than 40% organic ingredients for breakfast, it also offers a lobby shop open 24 hours, a gym and wellness spaces, as well as meeting and conference rooms with a great view of Hamburg. The hotel can also serve as an event venue, as it has a business lounge and reception desk and other features that are perfect for meetings and conferences (Scandic, 2024). However, the hotel is struggling to have full integration of its Facilities and Operations Department to embrace the sustainable practices. From energy management to collecting waste and incorporating guests into sustainability, there are more measures that can be taken to promote a more efficient hotel in terms of sustainability and cost (</w:t>
      </w:r>
      <w:proofErr w:type="spellStart"/>
      <w:r w:rsidRPr="00735350">
        <w:rPr>
          <w:rFonts w:ascii="Arial" w:hAnsi="Arial" w:cs="Arial"/>
          <w:sz w:val="24"/>
          <w:szCs w:val="24"/>
          <w:lang w:eastAsia="en-GB"/>
        </w:rPr>
        <w:t>Karvounidi</w:t>
      </w:r>
      <w:proofErr w:type="spellEnd"/>
      <w:r w:rsidRPr="00735350">
        <w:rPr>
          <w:rFonts w:ascii="Arial" w:hAnsi="Arial" w:cs="Arial"/>
          <w:sz w:val="24"/>
          <w:szCs w:val="24"/>
          <w:lang w:eastAsia="en-GB"/>
        </w:rPr>
        <w:t xml:space="preserve">, </w:t>
      </w:r>
      <w:proofErr w:type="spellStart"/>
      <w:r w:rsidRPr="00735350">
        <w:rPr>
          <w:rFonts w:ascii="Arial" w:hAnsi="Arial" w:cs="Arial"/>
          <w:sz w:val="24"/>
          <w:szCs w:val="24"/>
          <w:lang w:eastAsia="en-GB"/>
        </w:rPr>
        <w:t>Alexandropoulou</w:t>
      </w:r>
      <w:proofErr w:type="spellEnd"/>
      <w:r w:rsidRPr="00735350">
        <w:rPr>
          <w:rFonts w:ascii="Arial" w:hAnsi="Arial" w:cs="Arial"/>
          <w:sz w:val="24"/>
          <w:szCs w:val="24"/>
          <w:lang w:eastAsia="en-GB"/>
        </w:rPr>
        <w:t xml:space="preserve">, and </w:t>
      </w:r>
      <w:proofErr w:type="spellStart"/>
      <w:r w:rsidRPr="00735350">
        <w:rPr>
          <w:rFonts w:ascii="Arial" w:hAnsi="Arial" w:cs="Arial"/>
          <w:sz w:val="24"/>
          <w:szCs w:val="24"/>
          <w:lang w:eastAsia="en-GB"/>
        </w:rPr>
        <w:t>Fousteris</w:t>
      </w:r>
      <w:proofErr w:type="spellEnd"/>
      <w:r w:rsidRPr="00735350">
        <w:rPr>
          <w:rFonts w:ascii="Arial" w:hAnsi="Arial" w:cs="Arial"/>
          <w:sz w:val="24"/>
          <w:szCs w:val="24"/>
          <w:lang w:eastAsia="en-GB"/>
        </w:rPr>
        <w:t>, 2024). For instance, managing energy and waste management are also important as they can affect the productivity and environmental efficiency (</w:t>
      </w:r>
      <w:proofErr w:type="spellStart"/>
      <w:r w:rsidRPr="00735350">
        <w:rPr>
          <w:rFonts w:ascii="Arial" w:hAnsi="Arial" w:cs="Arial"/>
          <w:sz w:val="24"/>
          <w:szCs w:val="24"/>
          <w:lang w:eastAsia="en-GB"/>
        </w:rPr>
        <w:t>Karvounidi</w:t>
      </w:r>
      <w:proofErr w:type="spellEnd"/>
      <w:r w:rsidRPr="00735350">
        <w:rPr>
          <w:rFonts w:ascii="Arial" w:hAnsi="Arial" w:cs="Arial"/>
          <w:sz w:val="24"/>
          <w:szCs w:val="24"/>
          <w:lang w:eastAsia="en-GB"/>
        </w:rPr>
        <w:t xml:space="preserve">, </w:t>
      </w:r>
      <w:proofErr w:type="spellStart"/>
      <w:r w:rsidRPr="00735350">
        <w:rPr>
          <w:rFonts w:ascii="Arial" w:hAnsi="Arial" w:cs="Arial"/>
          <w:sz w:val="24"/>
          <w:szCs w:val="24"/>
          <w:lang w:eastAsia="en-GB"/>
        </w:rPr>
        <w:t>Alexandropoulou</w:t>
      </w:r>
      <w:proofErr w:type="spellEnd"/>
      <w:r w:rsidRPr="00735350">
        <w:rPr>
          <w:rFonts w:ascii="Arial" w:hAnsi="Arial" w:cs="Arial"/>
          <w:sz w:val="24"/>
          <w:szCs w:val="24"/>
          <w:lang w:eastAsia="en-GB"/>
        </w:rPr>
        <w:t xml:space="preserve">, and </w:t>
      </w:r>
      <w:proofErr w:type="spellStart"/>
      <w:r w:rsidRPr="00735350">
        <w:rPr>
          <w:rFonts w:ascii="Arial" w:hAnsi="Arial" w:cs="Arial"/>
          <w:sz w:val="24"/>
          <w:szCs w:val="24"/>
          <w:lang w:eastAsia="en-GB"/>
        </w:rPr>
        <w:t>Fousteris</w:t>
      </w:r>
      <w:proofErr w:type="spellEnd"/>
      <w:r w:rsidRPr="00735350">
        <w:rPr>
          <w:rFonts w:ascii="Arial" w:hAnsi="Arial" w:cs="Arial"/>
          <w:sz w:val="24"/>
          <w:szCs w:val="24"/>
          <w:lang w:eastAsia="en-GB"/>
        </w:rPr>
        <w:t xml:space="preserve">, 2024). Additionally, guest participation in a sustainable stay can have a more engaging and educational experience for guests, especially those who are eco-conscious and value sustainable stays (Bruns-Smith et al., 2015). These are two gaps in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that needs to be addressed to meet the demands of the highly competitive market.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hired the hospitality sustainability consulting firm </w:t>
      </w:r>
      <w:proofErr w:type="spellStart"/>
      <w:r w:rsidRPr="00735350">
        <w:rPr>
          <w:rFonts w:ascii="Arial" w:hAnsi="Arial" w:cs="Arial"/>
          <w:sz w:val="24"/>
          <w:szCs w:val="24"/>
          <w:lang w:eastAsia="en-GB"/>
        </w:rPr>
        <w:t>RiverQuill</w:t>
      </w:r>
      <w:proofErr w:type="spellEnd"/>
      <w:r w:rsidRPr="00735350">
        <w:rPr>
          <w:rFonts w:ascii="Arial" w:hAnsi="Arial" w:cs="Arial"/>
          <w:sz w:val="24"/>
          <w:szCs w:val="24"/>
          <w:lang w:eastAsia="en-GB"/>
        </w:rPr>
        <w:t xml:space="preserve"> Partners to develop new sustainable practices for the hotel to ensure it maintains its status as the most sustainable hotel in Hamburg. </w:t>
      </w:r>
      <w:proofErr w:type="spellStart"/>
      <w:r w:rsidRPr="00735350">
        <w:rPr>
          <w:rFonts w:ascii="Arial" w:hAnsi="Arial" w:cs="Arial"/>
          <w:sz w:val="24"/>
          <w:szCs w:val="24"/>
          <w:lang w:eastAsia="en-GB"/>
        </w:rPr>
        <w:t>RiverQuill</w:t>
      </w:r>
      <w:proofErr w:type="spellEnd"/>
      <w:r w:rsidRPr="00735350">
        <w:rPr>
          <w:rFonts w:ascii="Arial" w:hAnsi="Arial" w:cs="Arial"/>
          <w:sz w:val="24"/>
          <w:szCs w:val="24"/>
          <w:lang w:eastAsia="en-GB"/>
        </w:rPr>
        <w:t xml:space="preserve"> Partners is a reputable company that has assisted hotels in building the framework for sustainable hospitality and has been leading the industry in that space for the past decade. </w:t>
      </w:r>
      <w:proofErr w:type="spellStart"/>
      <w:r w:rsidRPr="00735350">
        <w:rPr>
          <w:rFonts w:ascii="Arial" w:hAnsi="Arial" w:cs="Arial"/>
          <w:sz w:val="24"/>
          <w:szCs w:val="24"/>
          <w:lang w:eastAsia="en-GB"/>
        </w:rPr>
        <w:t>RiverQuill</w:t>
      </w:r>
      <w:proofErr w:type="spellEnd"/>
      <w:r w:rsidRPr="00735350">
        <w:rPr>
          <w:rFonts w:ascii="Arial" w:hAnsi="Arial" w:cs="Arial"/>
          <w:sz w:val="24"/>
          <w:szCs w:val="24"/>
          <w:lang w:eastAsia="en-GB"/>
        </w:rPr>
        <w:t xml:space="preserve"> Partners is known for working with clients in looking at results that can be measured to create a more sustainable operation in the hospitality industry. </w:t>
      </w:r>
      <w:proofErr w:type="spellStart"/>
      <w:r w:rsidRPr="00735350">
        <w:rPr>
          <w:rFonts w:ascii="Arial" w:hAnsi="Arial" w:cs="Arial"/>
          <w:sz w:val="24"/>
          <w:szCs w:val="24"/>
          <w:lang w:eastAsia="en-GB"/>
        </w:rPr>
        <w:t>RiverQuill</w:t>
      </w:r>
      <w:proofErr w:type="spellEnd"/>
      <w:r w:rsidRPr="00735350">
        <w:rPr>
          <w:rFonts w:ascii="Arial" w:hAnsi="Arial" w:cs="Arial"/>
          <w:sz w:val="24"/>
          <w:szCs w:val="24"/>
          <w:lang w:eastAsia="en-GB"/>
        </w:rPr>
        <w:t xml:space="preserve"> Partners is the energy management, waste management and sustainable education company that has experience in serving various hospitality clients. The knowledge of the hospitality business and in-depth knowledge of the work behind a sustainable program is why the </w:t>
      </w:r>
      <w:r w:rsidRPr="00735350">
        <w:rPr>
          <w:rFonts w:ascii="Arial" w:hAnsi="Arial" w:cs="Arial"/>
          <w:sz w:val="24"/>
          <w:szCs w:val="24"/>
          <w:lang w:eastAsia="en-GB"/>
        </w:rPr>
        <w:lastRenderedPageBreak/>
        <w:t xml:space="preserve">company can develop customized solutions for the client’s needs. In the case of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w:t>
      </w:r>
      <w:proofErr w:type="spellStart"/>
      <w:r w:rsidRPr="00735350">
        <w:rPr>
          <w:rFonts w:ascii="Arial" w:hAnsi="Arial" w:cs="Arial"/>
          <w:sz w:val="24"/>
          <w:szCs w:val="24"/>
          <w:lang w:eastAsia="en-GB"/>
        </w:rPr>
        <w:t>RiverQuill</w:t>
      </w:r>
      <w:proofErr w:type="spellEnd"/>
      <w:r w:rsidRPr="00735350">
        <w:rPr>
          <w:rFonts w:ascii="Arial" w:hAnsi="Arial" w:cs="Arial"/>
          <w:sz w:val="24"/>
          <w:szCs w:val="24"/>
          <w:lang w:eastAsia="en-GB"/>
        </w:rPr>
        <w:t xml:space="preserve"> Partners will review and </w:t>
      </w:r>
      <w:proofErr w:type="spellStart"/>
      <w:r w:rsidRPr="00735350">
        <w:rPr>
          <w:rFonts w:ascii="Arial" w:hAnsi="Arial" w:cs="Arial"/>
          <w:sz w:val="24"/>
          <w:szCs w:val="24"/>
          <w:lang w:eastAsia="en-GB"/>
        </w:rPr>
        <w:t>analyze</w:t>
      </w:r>
      <w:proofErr w:type="spellEnd"/>
      <w:r w:rsidRPr="00735350">
        <w:rPr>
          <w:rFonts w:ascii="Arial" w:hAnsi="Arial" w:cs="Arial"/>
          <w:sz w:val="24"/>
          <w:szCs w:val="24"/>
          <w:lang w:eastAsia="en-GB"/>
        </w:rPr>
        <w:t xml:space="preserve"> the current operations in the Facilities and Operations Department. That way, the specific problems in the current processes can be identified and improved to help the hotel’s waste management and efficiency, as well as implement guest sustainability programs. The consultant will use PESTEL research to identify ways the hotel may adapt to changing business circumstances based on external variables including legislation, technology, and consumer needs. SWOT analysis will assess the hotel's internal strengths and weaknesses, sustainability, and external opportunities and threats. That information will guide strategies and plans to increase the hotel's strengths and identify areas for improvement. Using the SWOT analysis results, the TOWS matrix will identify methods to balance the hotel's strengths and potentials, weaknesses and vulnerabilities, and external threats.</w:t>
      </w:r>
    </w:p>
    <w:p w14:paraId="1E2746C8" w14:textId="2213F142" w:rsidR="00735350" w:rsidRPr="00735350" w:rsidRDefault="00735350" w:rsidP="00735350">
      <w:pPr>
        <w:pStyle w:val="EU"/>
        <w:spacing w:line="360" w:lineRule="auto"/>
        <w:rPr>
          <w:color w:val="000000" w:themeColor="text1"/>
        </w:rPr>
      </w:pPr>
      <w:bookmarkStart w:id="2" w:name="_Toc201343851"/>
      <w:r w:rsidRPr="00735350">
        <w:rPr>
          <w:color w:val="000000" w:themeColor="text1"/>
        </w:rPr>
        <w:t>Analysis</w:t>
      </w:r>
      <w:bookmarkEnd w:id="2"/>
    </w:p>
    <w:p w14:paraId="13BAA500" w14:textId="37C0D4F1" w:rsidR="002313FA" w:rsidRDefault="00735350" w:rsidP="00735350">
      <w:pPr>
        <w:spacing w:line="360" w:lineRule="auto"/>
        <w:jc w:val="both"/>
        <w:rPr>
          <w:rFonts w:ascii="Arial" w:hAnsi="Arial" w:cs="Arial"/>
          <w:sz w:val="24"/>
          <w:szCs w:val="24"/>
          <w:lang w:eastAsia="en-GB"/>
        </w:rPr>
      </w:pPr>
      <w:r w:rsidRPr="00735350">
        <w:rPr>
          <w:rFonts w:ascii="Arial" w:hAnsi="Arial" w:cs="Arial"/>
          <w:sz w:val="24"/>
          <w:szCs w:val="24"/>
          <w:lang w:eastAsia="en-GB"/>
        </w:rPr>
        <w:t xml:space="preserve">Despite being an eco-friendly hotel,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is experiencing issues within its Facility and Operations Department, resulting in sub-optimal energy efficiency, improper waste management and the need to include more guest in the company’s green agenda. The greatest issues lie in energy efficiency, in terms of the outdated equipment and lacking energy control, as well as in waste management and the need to involve guests in green-friendly activities. While the hotel may wish to be environmentally friendly, the usage of more energy will lead to higher operation costs and increased carbon emissions, affecting the hotel’s sustainability objectives and competitiveness (Legrand, Chen, and </w:t>
      </w:r>
      <w:proofErr w:type="spellStart"/>
      <w:r w:rsidRPr="00735350">
        <w:rPr>
          <w:rFonts w:ascii="Arial" w:hAnsi="Arial" w:cs="Arial"/>
          <w:sz w:val="24"/>
          <w:szCs w:val="24"/>
          <w:lang w:eastAsia="en-GB"/>
        </w:rPr>
        <w:t>Laeis</w:t>
      </w:r>
      <w:proofErr w:type="spellEnd"/>
      <w:r w:rsidRPr="00735350">
        <w:rPr>
          <w:rFonts w:ascii="Arial" w:hAnsi="Arial" w:cs="Arial"/>
          <w:sz w:val="24"/>
          <w:szCs w:val="24"/>
          <w:lang w:eastAsia="en-GB"/>
        </w:rPr>
        <w:t xml:space="preserve">, 2022). Waste management is the second issue in the list, poor waste reduction and recycling means that there is overproduction of waste, which may become a liability to the company and its environmental advocates and is the result of low-cost measures. Similarly, the guests of the hotel being disconnected from the hotel’s sustainability initiatives is a missed opportunity for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to retain and raise guest loyalty and experience, as guests are interested in the hotel aligning with their values and allowing them to get involved in sustainability (Yeh et al., 2021). These unaddressed issues not only hamper the hotel’s productivity, but also hamper the hotel’s brand and their ability to reach a new market segment of </w:t>
      </w:r>
      <w:proofErr w:type="spellStart"/>
      <w:r w:rsidRPr="00735350">
        <w:rPr>
          <w:rFonts w:ascii="Arial" w:hAnsi="Arial" w:cs="Arial"/>
          <w:sz w:val="24"/>
          <w:szCs w:val="24"/>
          <w:lang w:eastAsia="en-GB"/>
        </w:rPr>
        <w:t>travelers</w:t>
      </w:r>
      <w:proofErr w:type="spellEnd"/>
      <w:r w:rsidRPr="00735350">
        <w:rPr>
          <w:rFonts w:ascii="Arial" w:hAnsi="Arial" w:cs="Arial"/>
          <w:sz w:val="24"/>
          <w:szCs w:val="24"/>
          <w:lang w:eastAsia="en-GB"/>
        </w:rPr>
        <w:t xml:space="preserve"> who are becoming a major contributor to the hospitality industry and its profits. It is therefore important for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to work </w:t>
      </w:r>
      <w:r w:rsidRPr="00735350">
        <w:rPr>
          <w:rFonts w:ascii="Arial" w:hAnsi="Arial" w:cs="Arial"/>
          <w:sz w:val="24"/>
          <w:szCs w:val="24"/>
          <w:lang w:eastAsia="en-GB"/>
        </w:rPr>
        <w:lastRenderedPageBreak/>
        <w:t>on targeted improvements in the areas of energy, waste management and guests to be able to compete for market share and reduce their environmental impact. Well-executed actions in these segments will allow the hotel to make quantifiable improvements to the environment, achieve a stable customer base and save money. This would make the issue vital to the development of the hotel as an environmentally friendly and premium offering to the leading group of hotels in Hamburg and to the growth of the city’s sustainability ambitions (Shanti and Joshi, 2022).</w:t>
      </w:r>
      <w:r>
        <w:rPr>
          <w:rFonts w:ascii="Arial" w:hAnsi="Arial" w:cs="Arial"/>
          <w:sz w:val="24"/>
          <w:szCs w:val="24"/>
          <w:lang w:eastAsia="en-GB"/>
        </w:rPr>
        <w:t xml:space="preserve"> </w:t>
      </w:r>
      <w:r w:rsidRPr="00735350">
        <w:rPr>
          <w:rFonts w:ascii="Arial" w:hAnsi="Arial" w:cs="Arial"/>
          <w:sz w:val="24"/>
          <w:szCs w:val="24"/>
          <w:lang w:eastAsia="en-GB"/>
        </w:rPr>
        <w:t xml:space="preserve">Despite being environmentally focused, Scandic Hamburg </w:t>
      </w:r>
      <w:proofErr w:type="spellStart"/>
      <w:r w:rsidRPr="00735350">
        <w:rPr>
          <w:rFonts w:ascii="Arial" w:hAnsi="Arial" w:cs="Arial"/>
          <w:sz w:val="24"/>
          <w:szCs w:val="24"/>
          <w:lang w:eastAsia="en-GB"/>
        </w:rPr>
        <w:t>Emporio</w:t>
      </w:r>
      <w:proofErr w:type="spellEnd"/>
      <w:r w:rsidRPr="00735350">
        <w:rPr>
          <w:rFonts w:ascii="Arial" w:hAnsi="Arial" w:cs="Arial"/>
          <w:sz w:val="24"/>
          <w:szCs w:val="24"/>
          <w:lang w:eastAsia="en-GB"/>
        </w:rPr>
        <w:t xml:space="preserve"> is facing issues within the Facility and Operations Department which have a negative effect on the company’s green ambitions and operations. Energy efficiency is the main problem, which is primarily due to the equipment and lack of energy control. The hotel operations are energy intensive, especially in heating, ventilation, air conditioning (HVAC) and lighting. While these systems are important, they are also expensive for the hotel’s sustainability, especially in terms of increasing operational costs and carbon footprint, which may cause a legal issues and non-compliance with the regulations, as Germany seeks to address EU environmental restrictions (Drago and </w:t>
      </w:r>
      <w:proofErr w:type="spellStart"/>
      <w:r w:rsidRPr="00735350">
        <w:rPr>
          <w:rFonts w:ascii="Arial" w:hAnsi="Arial" w:cs="Arial"/>
          <w:sz w:val="24"/>
          <w:szCs w:val="24"/>
          <w:lang w:eastAsia="en-GB"/>
        </w:rPr>
        <w:t>Gatto</w:t>
      </w:r>
      <w:proofErr w:type="spellEnd"/>
      <w:r w:rsidRPr="00735350">
        <w:rPr>
          <w:rFonts w:ascii="Arial" w:hAnsi="Arial" w:cs="Arial"/>
          <w:sz w:val="24"/>
          <w:szCs w:val="24"/>
          <w:lang w:eastAsia="en-GB"/>
        </w:rPr>
        <w:t xml:space="preserve">, 2022). However, Ben Youssef and Zeqiri (2022) noted that the higher use of energy could mean significant savings, both in terms of cost and carbon emissions. It will also have an effect on the hotel’s sustainability and profits, as these will improve the environmental performance. Energy inefficient measures in terms of upgrading equipment or automating energy controls could align the hotel with the environmental agenda, as well as reducing energy bills and saving the company money. Waste management is also a segment where there is much room for improvement. Similarly, the hotel is also a large waste generator, as it generates all kinds of waste in the form of plastic bags, food waste, packing, to name a few. </w:t>
      </w:r>
      <w:r w:rsidR="002313FA" w:rsidRPr="002313FA">
        <w:rPr>
          <w:rFonts w:ascii="Arial" w:hAnsi="Arial" w:cs="Arial"/>
          <w:sz w:val="24"/>
          <w:szCs w:val="24"/>
          <w:lang w:eastAsia="en-GB"/>
        </w:rPr>
        <w:t xml:space="preserve">Each hotel guest in Europe leaves behind about 1.6 kg of trash each night, most of which can't be recycled or is thrown away in the wrong way (Camilleri-Fenech et al., 2020). This way of getting rid of trash is similar to what Scandic Hamburg </w:t>
      </w:r>
      <w:proofErr w:type="spellStart"/>
      <w:r w:rsidR="002313FA" w:rsidRPr="002313FA">
        <w:rPr>
          <w:rFonts w:ascii="Arial" w:hAnsi="Arial" w:cs="Arial"/>
          <w:sz w:val="24"/>
          <w:szCs w:val="24"/>
          <w:lang w:eastAsia="en-GB"/>
        </w:rPr>
        <w:t>Emporio</w:t>
      </w:r>
      <w:proofErr w:type="spellEnd"/>
      <w:r w:rsidR="002313FA" w:rsidRPr="002313FA">
        <w:rPr>
          <w:rFonts w:ascii="Arial" w:hAnsi="Arial" w:cs="Arial"/>
          <w:sz w:val="24"/>
          <w:szCs w:val="24"/>
          <w:lang w:eastAsia="en-GB"/>
        </w:rPr>
        <w:t xml:space="preserve"> does. This could lead to higher dumping fees and comments from eco-friendly guests who will want to act in a more sustainable way. In particular, the hotel has a big problem with food waste. </w:t>
      </w:r>
      <w:proofErr w:type="spellStart"/>
      <w:r w:rsidR="002313FA" w:rsidRPr="002313FA">
        <w:rPr>
          <w:rFonts w:ascii="Arial" w:hAnsi="Arial" w:cs="Arial"/>
          <w:sz w:val="24"/>
          <w:szCs w:val="24"/>
          <w:lang w:eastAsia="en-GB"/>
        </w:rPr>
        <w:t>Kasavan</w:t>
      </w:r>
      <w:proofErr w:type="spellEnd"/>
      <w:r w:rsidR="002313FA" w:rsidRPr="002313FA">
        <w:rPr>
          <w:rFonts w:ascii="Arial" w:hAnsi="Arial" w:cs="Arial"/>
          <w:sz w:val="24"/>
          <w:szCs w:val="24"/>
          <w:lang w:eastAsia="en-GB"/>
        </w:rPr>
        <w:t xml:space="preserve">, Mohamed, and Halim (2019) found that food waste can make a hotel more harmful to the environment. To help solve the problem, many hotels have gone the extra mile by doing things like cleaning or keeping track of food trash, which Scandic Hamburg </w:t>
      </w:r>
      <w:proofErr w:type="spellStart"/>
      <w:r w:rsidR="002313FA" w:rsidRPr="002313FA">
        <w:rPr>
          <w:rFonts w:ascii="Arial" w:hAnsi="Arial" w:cs="Arial"/>
          <w:sz w:val="24"/>
          <w:szCs w:val="24"/>
          <w:lang w:eastAsia="en-GB"/>
        </w:rPr>
        <w:t>Emporio</w:t>
      </w:r>
      <w:proofErr w:type="spellEnd"/>
      <w:r w:rsidR="002313FA" w:rsidRPr="002313FA">
        <w:rPr>
          <w:rFonts w:ascii="Arial" w:hAnsi="Arial" w:cs="Arial"/>
          <w:sz w:val="24"/>
          <w:szCs w:val="24"/>
          <w:lang w:eastAsia="en-GB"/>
        </w:rPr>
        <w:t xml:space="preserve"> could use (Ramirez and George, 2019). Cutting down on waste would help the hotel's image with </w:t>
      </w:r>
      <w:r w:rsidR="002313FA" w:rsidRPr="002313FA">
        <w:rPr>
          <w:rFonts w:ascii="Arial" w:hAnsi="Arial" w:cs="Arial"/>
          <w:sz w:val="24"/>
          <w:szCs w:val="24"/>
          <w:lang w:eastAsia="en-GB"/>
        </w:rPr>
        <w:lastRenderedPageBreak/>
        <w:t xml:space="preserve">eco-friendly visitors and make it more appealing to them. Similarly, getting guests involved in green projects is another way that Scandic Hamburg </w:t>
      </w:r>
      <w:proofErr w:type="spellStart"/>
      <w:r w:rsidR="002313FA" w:rsidRPr="002313FA">
        <w:rPr>
          <w:rFonts w:ascii="Arial" w:hAnsi="Arial" w:cs="Arial"/>
          <w:sz w:val="24"/>
          <w:szCs w:val="24"/>
          <w:lang w:eastAsia="en-GB"/>
        </w:rPr>
        <w:t>Emporio</w:t>
      </w:r>
      <w:proofErr w:type="spellEnd"/>
      <w:r w:rsidR="002313FA" w:rsidRPr="002313FA">
        <w:rPr>
          <w:rFonts w:ascii="Arial" w:hAnsi="Arial" w:cs="Arial"/>
          <w:sz w:val="24"/>
          <w:szCs w:val="24"/>
          <w:lang w:eastAsia="en-GB"/>
        </w:rPr>
        <w:t xml:space="preserve"> could set itself apart and keep customers coming back. According to Baker, Davis, and Weaver (2014), guests are now asking hotels to include them in eco-friendly activities. This lets them match their values with the location. But hotels miss out on good guest experiences and environmental action if they don't make sustainability clear to their guests. Hotel owners have started doing things like asking guests to reuse towels or giving them information on recycling programs in their area, but these plans don't always work. Also, Bruns-Smith et al. (2015) say that guests should be more involved in sustainable efforts because they are more likely to value efforts that are clear to make things better, have a good time, and stay loyal. Scandic Hamburg </w:t>
      </w:r>
      <w:proofErr w:type="spellStart"/>
      <w:r w:rsidR="002313FA" w:rsidRPr="002313FA">
        <w:rPr>
          <w:rFonts w:ascii="Arial" w:hAnsi="Arial" w:cs="Arial"/>
          <w:sz w:val="24"/>
          <w:szCs w:val="24"/>
          <w:lang w:eastAsia="en-GB"/>
        </w:rPr>
        <w:t>Emporio</w:t>
      </w:r>
      <w:proofErr w:type="spellEnd"/>
      <w:r w:rsidR="002313FA" w:rsidRPr="002313FA">
        <w:rPr>
          <w:rFonts w:ascii="Arial" w:hAnsi="Arial" w:cs="Arial"/>
          <w:sz w:val="24"/>
          <w:szCs w:val="24"/>
          <w:lang w:eastAsia="en-GB"/>
        </w:rPr>
        <w:t xml:space="preserve"> could add an environmental display or encourage guests to take part in recycling drives or other programs that help the environment to get people to connect with the hotel more. This might help make the stay better for guests and help Scandic Hamburg </w:t>
      </w:r>
      <w:proofErr w:type="spellStart"/>
      <w:r w:rsidR="002313FA" w:rsidRPr="002313FA">
        <w:rPr>
          <w:rFonts w:ascii="Arial" w:hAnsi="Arial" w:cs="Arial"/>
          <w:sz w:val="24"/>
          <w:szCs w:val="24"/>
          <w:lang w:eastAsia="en-GB"/>
        </w:rPr>
        <w:t>Emporio</w:t>
      </w:r>
      <w:proofErr w:type="spellEnd"/>
      <w:r w:rsidR="002313FA" w:rsidRPr="002313FA">
        <w:rPr>
          <w:rFonts w:ascii="Arial" w:hAnsi="Arial" w:cs="Arial"/>
          <w:sz w:val="24"/>
          <w:szCs w:val="24"/>
          <w:lang w:eastAsia="en-GB"/>
        </w:rPr>
        <w:t xml:space="preserve"> be a more responsible and environmentally friendly business.</w:t>
      </w:r>
    </w:p>
    <w:p w14:paraId="39D2073C" w14:textId="075F145F" w:rsidR="00516855" w:rsidRPr="00516855" w:rsidRDefault="00516855" w:rsidP="00516855">
      <w:pPr>
        <w:pStyle w:val="EU"/>
        <w:spacing w:line="360" w:lineRule="auto"/>
        <w:rPr>
          <w:color w:val="000000" w:themeColor="text1"/>
        </w:rPr>
      </w:pPr>
      <w:bookmarkStart w:id="3" w:name="_Toc201343852"/>
      <w:r w:rsidRPr="00516855">
        <w:rPr>
          <w:color w:val="000000" w:themeColor="text1"/>
        </w:rPr>
        <w:t>SWOT Analysis</w:t>
      </w:r>
      <w:bookmarkEnd w:id="3"/>
    </w:p>
    <w:p w14:paraId="48A8714F" w14:textId="7485A3BE" w:rsidR="00735350" w:rsidRDefault="00516855" w:rsidP="00516855">
      <w:pPr>
        <w:spacing w:line="360" w:lineRule="auto"/>
        <w:jc w:val="both"/>
        <w:rPr>
          <w:rFonts w:ascii="Arial" w:hAnsi="Arial" w:cs="Arial"/>
          <w:sz w:val="24"/>
          <w:szCs w:val="24"/>
          <w:lang w:eastAsia="en-GB"/>
        </w:rPr>
      </w:pPr>
      <w:proofErr w:type="spellStart"/>
      <w:r w:rsidRPr="00516855">
        <w:rPr>
          <w:rFonts w:ascii="Arial" w:hAnsi="Arial" w:cs="Arial"/>
          <w:sz w:val="24"/>
          <w:szCs w:val="24"/>
          <w:lang w:eastAsia="en-GB"/>
        </w:rPr>
        <w:t>RiverQuill</w:t>
      </w:r>
      <w:proofErr w:type="spellEnd"/>
      <w:r w:rsidRPr="00516855">
        <w:rPr>
          <w:rFonts w:ascii="Arial" w:hAnsi="Arial" w:cs="Arial"/>
          <w:sz w:val="24"/>
          <w:szCs w:val="24"/>
          <w:lang w:eastAsia="en-GB"/>
        </w:rPr>
        <w:t xml:space="preserve"> Partners' SWOT analysis shows how both internal and external variables are affecting the present sustainability of Scandic Hamburg </w:t>
      </w:r>
      <w:proofErr w:type="spellStart"/>
      <w:r w:rsidRPr="00516855">
        <w:rPr>
          <w:rFonts w:ascii="Arial" w:hAnsi="Arial" w:cs="Arial"/>
          <w:sz w:val="24"/>
          <w:szCs w:val="24"/>
          <w:lang w:eastAsia="en-GB"/>
        </w:rPr>
        <w:t>Emporio</w:t>
      </w:r>
      <w:proofErr w:type="spellEnd"/>
      <w:r w:rsidRPr="00516855">
        <w:rPr>
          <w:rFonts w:ascii="Arial" w:hAnsi="Arial" w:cs="Arial"/>
          <w:sz w:val="24"/>
          <w:szCs w:val="24"/>
          <w:lang w:eastAsia="en-GB"/>
        </w:rPr>
        <w:t>. The hotel is well-known for being environmentally friendly in its design and operations, and it is located in a great central location that makes it easy to get to Hamburg's main attractions and business centres. It is also part of the Scandic Hotels Group, which is known for its high service standards and commitment to sustainability. But there are still problems, such not being able to optimise energy consumption, which raises operating expenses, and waste management procedures that don't meet the highest standards for sustainability, which might hurt its green image. There are chances to get more eco-friendly tourists, improve the hotel's reputation for being environmentally friendly by getting green certifications, and work with environmental groups to make the hotel's brand stronger. On the other side, risks include the possibility of losing eco-conscious customers to rivals with more eco-friendly programs and being vulnerable to changes in energy prices and increased operating expenses due to current inefficiencies.</w:t>
      </w:r>
    </w:p>
    <w:p w14:paraId="4E208256" w14:textId="77777777" w:rsidR="00516855" w:rsidRDefault="00516855" w:rsidP="00516855">
      <w:pPr>
        <w:spacing w:line="360" w:lineRule="auto"/>
        <w:jc w:val="both"/>
        <w:rPr>
          <w:rFonts w:ascii="Arial" w:hAnsi="Arial" w:cs="Arial"/>
          <w:sz w:val="24"/>
          <w:szCs w:val="24"/>
          <w:lang w:eastAsia="en-GB"/>
        </w:rPr>
      </w:pPr>
    </w:p>
    <w:p w14:paraId="26ADB76F" w14:textId="4F15DC0F" w:rsidR="00693861" w:rsidRDefault="00693861" w:rsidP="00693861">
      <w:pPr>
        <w:pStyle w:val="EU"/>
        <w:spacing w:line="360" w:lineRule="auto"/>
        <w:rPr>
          <w:color w:val="000000" w:themeColor="text1"/>
        </w:rPr>
      </w:pPr>
      <w:bookmarkStart w:id="4" w:name="_Toc201343853"/>
      <w:r w:rsidRPr="00693861">
        <w:rPr>
          <w:color w:val="000000" w:themeColor="text1"/>
        </w:rPr>
        <w:lastRenderedPageBreak/>
        <w:t>STEEPLE Analysis</w:t>
      </w:r>
      <w:bookmarkEnd w:id="4"/>
    </w:p>
    <w:p w14:paraId="4D4E4765" w14:textId="77777777"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Social</w:t>
      </w:r>
    </w:p>
    <w:p w14:paraId="5F0B4F1B" w14:textId="14A81AA5"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t xml:space="preserve">From a social perspective,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suggests that travel choices are being increasingly influenced by a consumer shift towards sustainability. According to a survey by Booking.com, 83% of global </w:t>
      </w:r>
      <w:proofErr w:type="spellStart"/>
      <w:r w:rsidRPr="00693861">
        <w:rPr>
          <w:rFonts w:ascii="Arial" w:hAnsi="Arial" w:cs="Arial"/>
          <w:color w:val="000000" w:themeColor="text1"/>
          <w:sz w:val="24"/>
          <w:szCs w:val="24"/>
          <w:lang w:eastAsia="en-GB"/>
        </w:rPr>
        <w:t>travelers</w:t>
      </w:r>
      <w:proofErr w:type="spellEnd"/>
      <w:r w:rsidRPr="00693861">
        <w:rPr>
          <w:rFonts w:ascii="Arial" w:hAnsi="Arial" w:cs="Arial"/>
          <w:color w:val="000000" w:themeColor="text1"/>
          <w:sz w:val="24"/>
          <w:szCs w:val="24"/>
          <w:lang w:eastAsia="en-GB"/>
        </w:rPr>
        <w:t xml:space="preserve"> believe that sustainable travel is important, and 61% would be willing to pay more for eco-friendly accommodation (Booking.com, 2021).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this means that meeting guest expectations will be a major consideration. Providing clear and visible evidence of sustainability measures such as organic food options, reducing the use of single-use plastics, and having active recycling programs will attract guests. At the same time, guests are demanding more transparency from their accommodations, as there is a growing desire for more information about the hotel’s environmental performance (Buell and </w:t>
      </w:r>
      <w:proofErr w:type="spellStart"/>
      <w:r w:rsidRPr="00693861">
        <w:rPr>
          <w:rFonts w:ascii="Arial" w:hAnsi="Arial" w:cs="Arial"/>
          <w:color w:val="000000" w:themeColor="text1"/>
          <w:sz w:val="24"/>
          <w:szCs w:val="24"/>
          <w:lang w:eastAsia="en-GB"/>
        </w:rPr>
        <w:t>Kalkanci</w:t>
      </w:r>
      <w:proofErr w:type="spellEnd"/>
      <w:r w:rsidRPr="00693861">
        <w:rPr>
          <w:rFonts w:ascii="Arial" w:hAnsi="Arial" w:cs="Arial"/>
          <w:color w:val="000000" w:themeColor="text1"/>
          <w:sz w:val="24"/>
          <w:szCs w:val="24"/>
          <w:lang w:eastAsia="en-GB"/>
        </w:rPr>
        <w:t xml:space="preserve">, 2021). Therefore, it is important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to actively report on its environmental performance and progress towards targets. Doing so can help the hotel build its brand, attract eco-conscious guests, and establish loyal customers in a competitive environment.</w:t>
      </w:r>
    </w:p>
    <w:p w14:paraId="5DA5DC86" w14:textId="1012F4B3"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Technology </w:t>
      </w:r>
    </w:p>
    <w:p w14:paraId="7CC27BED" w14:textId="424238D1"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t xml:space="preserve">Technologically,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notes that technology plays an important role in both supporting sustainability and increasing expenses. The investment in new technology can lead to long-term cost savings and efficiencies. For example, smart energy management systems can enable energy saving features such as temperature and light control based on the presence of guests in rooms, and can help reduce energy consumption and operational costs (Li et al., 2022). Similarly, innovative waste management techniques such as composting and digital waste tracking can help hotels to manage their waste more effectively and work towards meeting targets. However, such measures may incur initial costs and require additional staff training (Singh et al., 2024). Nonetheless, these technologies offer the opportunity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to become more efficient and more environmentally friendly. By investing in these technologies, the hotel can </w:t>
      </w:r>
      <w:proofErr w:type="spellStart"/>
      <w:r w:rsidRPr="00693861">
        <w:rPr>
          <w:rFonts w:ascii="Arial" w:hAnsi="Arial" w:cs="Arial"/>
          <w:color w:val="000000" w:themeColor="text1"/>
          <w:sz w:val="24"/>
          <w:szCs w:val="24"/>
          <w:lang w:eastAsia="en-GB"/>
        </w:rPr>
        <w:t>fulfill</w:t>
      </w:r>
      <w:proofErr w:type="spellEnd"/>
      <w:r w:rsidRPr="00693861">
        <w:rPr>
          <w:rFonts w:ascii="Arial" w:hAnsi="Arial" w:cs="Arial"/>
          <w:color w:val="000000" w:themeColor="text1"/>
          <w:sz w:val="24"/>
          <w:szCs w:val="24"/>
          <w:lang w:eastAsia="en-GB"/>
        </w:rPr>
        <w:t xml:space="preserve"> its brand promise and stay up to date with guest expectations of innovation and environmental consciousness.</w:t>
      </w:r>
    </w:p>
    <w:p w14:paraId="7E505D07" w14:textId="018A6FD7"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Economic </w:t>
      </w:r>
    </w:p>
    <w:p w14:paraId="669A9710" w14:textId="5CEFAED9"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lastRenderedPageBreak/>
        <w:t xml:space="preserve">From an economic perspective,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highlights that energy costs are a significant pressure point in the hospitality industry in Germany. With the highest energy prices in Europe, Germany’s energy costs are impacted by the tax on fossil fuels and the increased transition to renewable energy sources (Eurostat, 2022).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operating costs associated with energy-intensive elements such as heating, cooling, lighting, and elevators will continue to be a challenge. Additionally, economic factors such as inflation are also affecting tourists’ disposable income and travel </w:t>
      </w:r>
      <w:proofErr w:type="spellStart"/>
      <w:r w:rsidRPr="00693861">
        <w:rPr>
          <w:rFonts w:ascii="Arial" w:hAnsi="Arial" w:cs="Arial"/>
          <w:color w:val="000000" w:themeColor="text1"/>
          <w:sz w:val="24"/>
          <w:szCs w:val="24"/>
          <w:lang w:eastAsia="en-GB"/>
        </w:rPr>
        <w:t>behaviors</w:t>
      </w:r>
      <w:proofErr w:type="spellEnd"/>
      <w:r w:rsidRPr="00693861">
        <w:rPr>
          <w:rFonts w:ascii="Arial" w:hAnsi="Arial" w:cs="Arial"/>
          <w:color w:val="000000" w:themeColor="text1"/>
          <w:sz w:val="24"/>
          <w:szCs w:val="24"/>
          <w:lang w:eastAsia="en-GB"/>
        </w:rPr>
        <w:t xml:space="preserve">, which could decrease room occupancy and spending levels. At the same time, there is an opportunity in the growth of the market for eco-tourism. Research indicates that there is a growing willingness to pay a premium for sustainable accommodation (Euromonitor, 2023).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this means being able to market the hotel’s green credentials to justify a higher price for the hotel and to attract more eco-conscious guests. Such efforts could help the hotel better compete in an uncertain economic environment.</w:t>
      </w:r>
    </w:p>
    <w:p w14:paraId="12770A33" w14:textId="36F12A47"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Environmental </w:t>
      </w:r>
    </w:p>
    <w:p w14:paraId="4CAA9D6F" w14:textId="7213A3F4"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t xml:space="preserve">In terms of the environment,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notes that Hamburg is a city that has placed great emphasis on sustainable development and reduction of carbon emissions.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is situated in a city that expects businesses to take a leading role in terms of sustainability (OECD, 2024). This means going beyond the minimum requirements of the law, and requiring active efforts to reduce emissions, manage waste, and contribute to broader environmental goals. Given the increasing awareness of climate change, this means there is an expectation that businesses will act responsibly. By continuing to promote the values of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such as reducing single-use plastics, reducing food waste, and using renewable energy sources, the hotel will be able to better communicate its green image and strengthen its position in the city. In turn, this can attract environmentally conscious visitors (Deloitte, 2023).</w:t>
      </w:r>
    </w:p>
    <w:p w14:paraId="20A4E735" w14:textId="7685C1C5"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Political </w:t>
      </w:r>
    </w:p>
    <w:p w14:paraId="09369BD7" w14:textId="6B2597EC" w:rsidR="002313FA" w:rsidRPr="00693861" w:rsidRDefault="002313FA" w:rsidP="00693861">
      <w:pPr>
        <w:spacing w:line="360" w:lineRule="auto"/>
        <w:jc w:val="both"/>
        <w:rPr>
          <w:rFonts w:ascii="Arial" w:hAnsi="Arial" w:cs="Arial"/>
          <w:color w:val="000000" w:themeColor="text1"/>
          <w:sz w:val="24"/>
          <w:szCs w:val="24"/>
          <w:lang w:eastAsia="en-GB"/>
        </w:rPr>
      </w:pPr>
      <w:proofErr w:type="spellStart"/>
      <w:r w:rsidRPr="002313FA">
        <w:rPr>
          <w:rFonts w:ascii="Arial" w:hAnsi="Arial" w:cs="Arial"/>
          <w:color w:val="000000" w:themeColor="text1"/>
          <w:sz w:val="24"/>
          <w:szCs w:val="24"/>
          <w:lang w:eastAsia="en-GB"/>
        </w:rPr>
        <w:t>RiverQuill</w:t>
      </w:r>
      <w:proofErr w:type="spellEnd"/>
      <w:r w:rsidRPr="002313FA">
        <w:rPr>
          <w:rFonts w:ascii="Arial" w:hAnsi="Arial" w:cs="Arial"/>
          <w:color w:val="000000" w:themeColor="text1"/>
          <w:sz w:val="24"/>
          <w:szCs w:val="24"/>
          <w:lang w:eastAsia="en-GB"/>
        </w:rPr>
        <w:t xml:space="preserve"> Partners points out that Germany has a lot of rules and structures when it comes to the environment from a government point of view. There are places like Hamburg where sustainable growth is very important where this is especially true. German and EU laws are very strict about how companies, including hotels, use </w:t>
      </w:r>
      <w:r w:rsidRPr="002313FA">
        <w:rPr>
          <w:rFonts w:ascii="Arial" w:hAnsi="Arial" w:cs="Arial"/>
          <w:color w:val="000000" w:themeColor="text1"/>
          <w:sz w:val="24"/>
          <w:szCs w:val="24"/>
          <w:lang w:eastAsia="en-GB"/>
        </w:rPr>
        <w:lastRenderedPageBreak/>
        <w:t xml:space="preserve">energy, reduce trash, and release pollution (BMUV, n.d.). For example, the German green Energy Sources Act (EEG) dictates greater acceptance of green energy sources, affecting the way that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handles its energy consumption (International Energy Agency, 2023). The government also uses money to push people to act in ways that are good for the environment. Businesses that invest in green technology can get low-interest loans from the German </w:t>
      </w:r>
      <w:proofErr w:type="spellStart"/>
      <w:r w:rsidRPr="002313FA">
        <w:rPr>
          <w:rFonts w:ascii="Arial" w:hAnsi="Arial" w:cs="Arial"/>
          <w:color w:val="000000" w:themeColor="text1"/>
          <w:sz w:val="24"/>
          <w:szCs w:val="24"/>
          <w:lang w:eastAsia="en-GB"/>
        </w:rPr>
        <w:t>KfW</w:t>
      </w:r>
      <w:proofErr w:type="spellEnd"/>
      <w:r w:rsidRPr="002313FA">
        <w:rPr>
          <w:rFonts w:ascii="Arial" w:hAnsi="Arial" w:cs="Arial"/>
          <w:color w:val="000000" w:themeColor="text1"/>
          <w:sz w:val="24"/>
          <w:szCs w:val="24"/>
          <w:lang w:eastAsia="en-GB"/>
        </w:rPr>
        <w:t xml:space="preserve"> Development Bank (</w:t>
      </w:r>
      <w:proofErr w:type="spellStart"/>
      <w:r w:rsidRPr="002313FA">
        <w:rPr>
          <w:rFonts w:ascii="Arial" w:hAnsi="Arial" w:cs="Arial"/>
          <w:color w:val="000000" w:themeColor="text1"/>
          <w:sz w:val="24"/>
          <w:szCs w:val="24"/>
          <w:lang w:eastAsia="en-GB"/>
        </w:rPr>
        <w:t>KfW</w:t>
      </w:r>
      <w:proofErr w:type="spellEnd"/>
      <w:r w:rsidRPr="002313FA">
        <w:rPr>
          <w:rFonts w:ascii="Arial" w:hAnsi="Arial" w:cs="Arial"/>
          <w:color w:val="000000" w:themeColor="text1"/>
          <w:sz w:val="24"/>
          <w:szCs w:val="24"/>
          <w:lang w:eastAsia="en-GB"/>
        </w:rPr>
        <w:t xml:space="preserve"> DE, 2023.1). By following these rules and taking advantage of these kinds of benefits,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can cut costs, improve its image as an environmentally friendly hotel, and bring in people who care about the environment.</w:t>
      </w:r>
    </w:p>
    <w:p w14:paraId="0F61AC07" w14:textId="174F2C25"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Legal </w:t>
      </w:r>
    </w:p>
    <w:p w14:paraId="7BA5EF97" w14:textId="39EF4373"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t xml:space="preserve">From a legal perspective,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emphasizes the importance of complying with German environmental and </w:t>
      </w:r>
      <w:proofErr w:type="spellStart"/>
      <w:r w:rsidRPr="00693861">
        <w:rPr>
          <w:rFonts w:ascii="Arial" w:hAnsi="Arial" w:cs="Arial"/>
          <w:color w:val="000000" w:themeColor="text1"/>
          <w:sz w:val="24"/>
          <w:szCs w:val="24"/>
          <w:lang w:eastAsia="en-GB"/>
        </w:rPr>
        <w:t>labor</w:t>
      </w:r>
      <w:proofErr w:type="spellEnd"/>
      <w:r w:rsidRPr="00693861">
        <w:rPr>
          <w:rFonts w:ascii="Arial" w:hAnsi="Arial" w:cs="Arial"/>
          <w:color w:val="000000" w:themeColor="text1"/>
          <w:sz w:val="24"/>
          <w:szCs w:val="24"/>
          <w:lang w:eastAsia="en-GB"/>
        </w:rPr>
        <w:t xml:space="preserve"> regulations. For example, the German Circular Economy Act (</w:t>
      </w:r>
      <w:proofErr w:type="spellStart"/>
      <w:r w:rsidRPr="00693861">
        <w:rPr>
          <w:rFonts w:ascii="Arial" w:hAnsi="Arial" w:cs="Arial"/>
          <w:color w:val="000000" w:themeColor="text1"/>
          <w:sz w:val="24"/>
          <w:szCs w:val="24"/>
          <w:lang w:eastAsia="en-GB"/>
        </w:rPr>
        <w:t>KrWG</w:t>
      </w:r>
      <w:proofErr w:type="spellEnd"/>
      <w:r w:rsidRPr="00693861">
        <w:rPr>
          <w:rFonts w:ascii="Arial" w:hAnsi="Arial" w:cs="Arial"/>
          <w:color w:val="000000" w:themeColor="text1"/>
          <w:sz w:val="24"/>
          <w:szCs w:val="24"/>
          <w:lang w:eastAsia="en-GB"/>
        </w:rPr>
        <w:t xml:space="preserve">) sets strict requirements on businesses in terms of waste management, encouraging recycling and reducing the use of landfills (BMUV, 2023). Failure to comply with these requirements could lead to fines, negatively impacting the hotel’s bottom line and its image. German </w:t>
      </w:r>
      <w:proofErr w:type="spellStart"/>
      <w:r w:rsidRPr="00693861">
        <w:rPr>
          <w:rFonts w:ascii="Arial" w:hAnsi="Arial" w:cs="Arial"/>
          <w:color w:val="000000" w:themeColor="text1"/>
          <w:sz w:val="24"/>
          <w:szCs w:val="24"/>
          <w:lang w:eastAsia="en-GB"/>
        </w:rPr>
        <w:t>labor</w:t>
      </w:r>
      <w:proofErr w:type="spellEnd"/>
      <w:r w:rsidRPr="00693861">
        <w:rPr>
          <w:rFonts w:ascii="Arial" w:hAnsi="Arial" w:cs="Arial"/>
          <w:color w:val="000000" w:themeColor="text1"/>
          <w:sz w:val="24"/>
          <w:szCs w:val="24"/>
          <w:lang w:eastAsia="en-GB"/>
        </w:rPr>
        <w:t xml:space="preserve"> law also requires that employers maintain safe and sustainable working conditions, including providing health and environmental training for staff. For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this means following these legal requirements to avoid potential penalties, and as a way of staying true to its brand promise. Compliance with the law and meeting market expectations strengthens the hotel’s image and builds trust with guests and other stakeholders. By being compliant with the law, the hotel will also be able to maintain its place in the market in the long term.</w:t>
      </w:r>
    </w:p>
    <w:p w14:paraId="28CA7363" w14:textId="535D360C" w:rsidR="00693861" w:rsidRPr="00693861" w:rsidRDefault="00693861" w:rsidP="00693861">
      <w:pPr>
        <w:spacing w:line="360" w:lineRule="auto"/>
        <w:jc w:val="both"/>
        <w:rPr>
          <w:rFonts w:ascii="Arial" w:hAnsi="Arial" w:cs="Arial"/>
          <w:b/>
          <w:bCs/>
          <w:color w:val="000000" w:themeColor="text1"/>
          <w:sz w:val="24"/>
          <w:szCs w:val="24"/>
          <w:lang w:eastAsia="en-GB"/>
        </w:rPr>
      </w:pPr>
      <w:r w:rsidRPr="00693861">
        <w:rPr>
          <w:rFonts w:ascii="Arial" w:hAnsi="Arial" w:cs="Arial"/>
          <w:b/>
          <w:bCs/>
          <w:color w:val="000000" w:themeColor="text1"/>
          <w:sz w:val="24"/>
          <w:szCs w:val="24"/>
          <w:lang w:eastAsia="en-GB"/>
        </w:rPr>
        <w:t xml:space="preserve">Ethical </w:t>
      </w:r>
    </w:p>
    <w:p w14:paraId="0E61A83F" w14:textId="79B969FD" w:rsidR="00693861" w:rsidRPr="00693861" w:rsidRDefault="00693861" w:rsidP="00693861">
      <w:pPr>
        <w:spacing w:line="360" w:lineRule="auto"/>
        <w:jc w:val="both"/>
        <w:rPr>
          <w:rFonts w:ascii="Arial" w:hAnsi="Arial" w:cs="Arial"/>
          <w:color w:val="000000" w:themeColor="text1"/>
          <w:sz w:val="24"/>
          <w:szCs w:val="24"/>
          <w:lang w:eastAsia="en-GB"/>
        </w:rPr>
      </w:pPr>
      <w:r w:rsidRPr="00693861">
        <w:rPr>
          <w:rFonts w:ascii="Arial" w:hAnsi="Arial" w:cs="Arial"/>
          <w:color w:val="000000" w:themeColor="text1"/>
          <w:sz w:val="24"/>
          <w:szCs w:val="24"/>
          <w:lang w:eastAsia="en-GB"/>
        </w:rPr>
        <w:t xml:space="preserve">From an ethical perspective, </w:t>
      </w:r>
      <w:proofErr w:type="spellStart"/>
      <w:r w:rsidRPr="00693861">
        <w:rPr>
          <w:rFonts w:ascii="Arial" w:hAnsi="Arial" w:cs="Arial"/>
          <w:color w:val="000000" w:themeColor="text1"/>
          <w:sz w:val="24"/>
          <w:szCs w:val="24"/>
          <w:lang w:eastAsia="en-GB"/>
        </w:rPr>
        <w:t>RiverQuill</w:t>
      </w:r>
      <w:proofErr w:type="spellEnd"/>
      <w:r w:rsidRPr="00693861">
        <w:rPr>
          <w:rFonts w:ascii="Arial" w:hAnsi="Arial" w:cs="Arial"/>
          <w:color w:val="000000" w:themeColor="text1"/>
          <w:sz w:val="24"/>
          <w:szCs w:val="24"/>
          <w:lang w:eastAsia="en-GB"/>
        </w:rPr>
        <w:t xml:space="preserve"> Partners notes that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must go beyond the laws and meet market expectations, and also consider its impact on society and the planet. Ethical practices in sustainability require honesty with guests, fairness to employees, and responsible sourcing, waste management, and energy use. Guests are increasingly looking at not just what a hotel offers, but how the hotel operates. As more emphasis is placed on ethical conduct, Scandic Hamburg </w:t>
      </w:r>
      <w:proofErr w:type="spellStart"/>
      <w:r w:rsidRPr="00693861">
        <w:rPr>
          <w:rFonts w:ascii="Arial" w:hAnsi="Arial" w:cs="Arial"/>
          <w:color w:val="000000" w:themeColor="text1"/>
          <w:sz w:val="24"/>
          <w:szCs w:val="24"/>
          <w:lang w:eastAsia="en-GB"/>
        </w:rPr>
        <w:t>Emporio</w:t>
      </w:r>
      <w:proofErr w:type="spellEnd"/>
      <w:r w:rsidRPr="00693861">
        <w:rPr>
          <w:rFonts w:ascii="Arial" w:hAnsi="Arial" w:cs="Arial"/>
          <w:color w:val="000000" w:themeColor="text1"/>
          <w:sz w:val="24"/>
          <w:szCs w:val="24"/>
          <w:lang w:eastAsia="en-GB"/>
        </w:rPr>
        <w:t xml:space="preserve"> must be consistent in its actions to live up to its values, rather than risking </w:t>
      </w:r>
      <w:r w:rsidRPr="00693861">
        <w:rPr>
          <w:rFonts w:ascii="Arial" w:hAnsi="Arial" w:cs="Arial"/>
          <w:color w:val="000000" w:themeColor="text1"/>
          <w:sz w:val="24"/>
          <w:szCs w:val="24"/>
          <w:lang w:eastAsia="en-GB"/>
        </w:rPr>
        <w:lastRenderedPageBreak/>
        <w:t>greenwashing and instead act responsibly. Being an ethical and sustainable business in Hamburg strengthens the hotel’s position and trust from its stakeholders.</w:t>
      </w:r>
    </w:p>
    <w:p w14:paraId="0A579D04" w14:textId="0C436345" w:rsidR="00693861" w:rsidRPr="00693861" w:rsidRDefault="00693861" w:rsidP="00693861">
      <w:pPr>
        <w:pStyle w:val="EU"/>
        <w:spacing w:line="360" w:lineRule="auto"/>
        <w:rPr>
          <w:color w:val="000000" w:themeColor="text1"/>
        </w:rPr>
      </w:pPr>
      <w:bookmarkStart w:id="5" w:name="_Toc201343854"/>
      <w:r w:rsidRPr="00693861">
        <w:rPr>
          <w:color w:val="000000" w:themeColor="text1"/>
        </w:rPr>
        <w:t>TOWS Analysis</w:t>
      </w:r>
      <w:bookmarkEnd w:id="5"/>
      <w:r w:rsidRPr="00693861">
        <w:rPr>
          <w:color w:val="000000" w:themeColor="text1"/>
        </w:rPr>
        <w:t xml:space="preserve"> </w:t>
      </w:r>
    </w:p>
    <w:p w14:paraId="049A4F1E"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sz w:val="24"/>
          <w:szCs w:val="24"/>
          <w:lang w:eastAsia="en-GB"/>
        </w:rPr>
        <w:t xml:space="preserve">The following strategies can be applied to SO, WO, ST, and WT strategies. These four strategies can help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attract the customers that look for a hotel that cares about sustainability. </w:t>
      </w:r>
      <w:r w:rsidRPr="00693861">
        <w:rPr>
          <w:rFonts w:ascii="Arial" w:hAnsi="Arial" w:cs="Arial"/>
          <w:b/>
          <w:bCs/>
          <w:sz w:val="24"/>
          <w:szCs w:val="24"/>
          <w:lang w:eastAsia="en-GB"/>
        </w:rPr>
        <w:t>Strength-opportunity (SO) strategy:</w:t>
      </w:r>
      <w:r w:rsidRPr="00693861">
        <w:rPr>
          <w:rFonts w:ascii="Arial" w:hAnsi="Arial" w:cs="Arial"/>
          <w:sz w:val="24"/>
          <w:szCs w:val="24"/>
          <w:lang w:eastAsia="en-GB"/>
        </w:rPr>
        <w:t xml:space="preserve"> </w:t>
      </w:r>
    </w:p>
    <w:p w14:paraId="7A524DBF"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sz w:val="24"/>
          <w:szCs w:val="24"/>
          <w:lang w:eastAsia="en-GB"/>
        </w:rPr>
        <w:t xml:space="preserve">The hotel has a positive image in the area of sustainability and design. To exploit this advantage,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can develop tours for its guests that show the best practices in sustainable development. It can provide guests with meals made from locally produced organic products. In addition, eco-friendly materials can be offered in hotel rooms, and even several unique items can be included in guests’ luggage, so they will have souvenirs with a sustainable background. The need for eco-friendly hotel accommodations and environmentally conscious </w:t>
      </w:r>
      <w:proofErr w:type="spellStart"/>
      <w:r w:rsidRPr="00693861">
        <w:rPr>
          <w:rFonts w:ascii="Arial" w:hAnsi="Arial" w:cs="Arial"/>
          <w:sz w:val="24"/>
          <w:szCs w:val="24"/>
          <w:lang w:eastAsia="en-GB"/>
        </w:rPr>
        <w:t>behavior</w:t>
      </w:r>
      <w:proofErr w:type="spellEnd"/>
      <w:r w:rsidRPr="00693861">
        <w:rPr>
          <w:rFonts w:ascii="Arial" w:hAnsi="Arial" w:cs="Arial"/>
          <w:sz w:val="24"/>
          <w:szCs w:val="24"/>
          <w:lang w:eastAsia="en-GB"/>
        </w:rPr>
        <w:t xml:space="preserve"> is becoming a growing trend. Greening a hotel’s brand creates the connection with the customers and makes them trust the company more. </w:t>
      </w:r>
    </w:p>
    <w:p w14:paraId="689B5BDB"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b/>
          <w:bCs/>
          <w:sz w:val="24"/>
          <w:szCs w:val="24"/>
          <w:lang w:eastAsia="en-GB"/>
        </w:rPr>
        <w:t>Weakness-opportunity (WO) strategy:</w:t>
      </w:r>
      <w:r w:rsidRPr="00693861">
        <w:rPr>
          <w:rFonts w:ascii="Arial" w:hAnsi="Arial" w:cs="Arial"/>
          <w:sz w:val="24"/>
          <w:szCs w:val="24"/>
          <w:lang w:eastAsia="en-GB"/>
        </w:rPr>
        <w:t xml:space="preserve"> </w:t>
      </w:r>
    </w:p>
    <w:p w14:paraId="74A19835"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sz w:val="24"/>
          <w:szCs w:val="24"/>
          <w:lang w:eastAsia="en-GB"/>
        </w:rPr>
        <w:t xml:space="preserve">One of the weaknesses is related to energy efficiency.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can adopt energy-efficient solutions, such as the system that regulates the temperature of the HVAC and light bulbs in accordance with the hotel’s guests’ presence. This can result in a 30% reduction in energy consumption (</w:t>
      </w:r>
      <w:proofErr w:type="spellStart"/>
      <w:r w:rsidRPr="00693861">
        <w:rPr>
          <w:rFonts w:ascii="Arial" w:hAnsi="Arial" w:cs="Arial"/>
          <w:sz w:val="24"/>
          <w:szCs w:val="24"/>
          <w:lang w:eastAsia="en-GB"/>
        </w:rPr>
        <w:t>Aste</w:t>
      </w:r>
      <w:proofErr w:type="spellEnd"/>
      <w:r w:rsidRPr="00693861">
        <w:rPr>
          <w:rFonts w:ascii="Arial" w:hAnsi="Arial" w:cs="Arial"/>
          <w:sz w:val="24"/>
          <w:szCs w:val="24"/>
          <w:lang w:eastAsia="en-GB"/>
        </w:rPr>
        <w:t xml:space="preserve">, </w:t>
      </w:r>
      <w:proofErr w:type="spellStart"/>
      <w:r w:rsidRPr="00693861">
        <w:rPr>
          <w:rFonts w:ascii="Arial" w:hAnsi="Arial" w:cs="Arial"/>
          <w:sz w:val="24"/>
          <w:szCs w:val="24"/>
          <w:lang w:eastAsia="en-GB"/>
        </w:rPr>
        <w:t>Manfren</w:t>
      </w:r>
      <w:proofErr w:type="spellEnd"/>
      <w:r w:rsidRPr="00693861">
        <w:rPr>
          <w:rFonts w:ascii="Arial" w:hAnsi="Arial" w:cs="Arial"/>
          <w:sz w:val="24"/>
          <w:szCs w:val="24"/>
          <w:lang w:eastAsia="en-GB"/>
        </w:rPr>
        <w:t xml:space="preserve">, and </w:t>
      </w:r>
      <w:proofErr w:type="spellStart"/>
      <w:r w:rsidRPr="00693861">
        <w:rPr>
          <w:rFonts w:ascii="Arial" w:hAnsi="Arial" w:cs="Arial"/>
          <w:sz w:val="24"/>
          <w:szCs w:val="24"/>
          <w:lang w:eastAsia="en-GB"/>
        </w:rPr>
        <w:t>Marenzi</w:t>
      </w:r>
      <w:proofErr w:type="spellEnd"/>
      <w:r w:rsidRPr="00693861">
        <w:rPr>
          <w:rFonts w:ascii="Arial" w:hAnsi="Arial" w:cs="Arial"/>
          <w:sz w:val="24"/>
          <w:szCs w:val="24"/>
          <w:lang w:eastAsia="en-GB"/>
        </w:rPr>
        <w:t xml:space="preserve">, 2017). Another way is to adopt solar panels for rooftop use to supply the hotel with renewable energy and lessen its carbon footprint. There is a significant need for a hotel to provide low-carbon accommodations. The energy-efficient features will increase Hamburg </w:t>
      </w:r>
      <w:proofErr w:type="spellStart"/>
      <w:r w:rsidRPr="00693861">
        <w:rPr>
          <w:rFonts w:ascii="Arial" w:hAnsi="Arial" w:cs="Arial"/>
          <w:sz w:val="24"/>
          <w:szCs w:val="24"/>
          <w:lang w:eastAsia="en-GB"/>
        </w:rPr>
        <w:t>Emporio’s</w:t>
      </w:r>
      <w:proofErr w:type="spellEnd"/>
      <w:r w:rsidRPr="00693861">
        <w:rPr>
          <w:rFonts w:ascii="Arial" w:hAnsi="Arial" w:cs="Arial"/>
          <w:sz w:val="24"/>
          <w:szCs w:val="24"/>
          <w:lang w:eastAsia="en-GB"/>
        </w:rPr>
        <w:t xml:space="preserve"> competitive advantage and make the company more efficient. Moreover, it can show that the company genuinely cares about the planet. </w:t>
      </w:r>
    </w:p>
    <w:p w14:paraId="54816BDF"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b/>
          <w:bCs/>
          <w:sz w:val="24"/>
          <w:szCs w:val="24"/>
          <w:lang w:eastAsia="en-GB"/>
        </w:rPr>
        <w:t>Strength-threat (ST) strategy:</w:t>
      </w:r>
      <w:r w:rsidRPr="00693861">
        <w:rPr>
          <w:rFonts w:ascii="Arial" w:hAnsi="Arial" w:cs="Arial"/>
          <w:sz w:val="24"/>
          <w:szCs w:val="24"/>
          <w:lang w:eastAsia="en-GB"/>
        </w:rPr>
        <w:t xml:space="preserve"> </w:t>
      </w:r>
    </w:p>
    <w:p w14:paraId="008E4F8F" w14:textId="7659222F"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sz w:val="24"/>
          <w:szCs w:val="24"/>
          <w:lang w:eastAsia="en-GB"/>
        </w:rPr>
        <w:t xml:space="preserve">Scandic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has a positive image because of the affiliation with the Scandic Hotel Group. The company cares about the environment, and this fact can help protect the hotel from competitors. It is crucial for the hotel to advertise its green background through all its communication channels and in other marketing campaigns.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can promote the following items: Eco-labels and </w:t>
      </w:r>
      <w:r w:rsidRPr="00693861">
        <w:rPr>
          <w:rFonts w:ascii="Arial" w:hAnsi="Arial" w:cs="Arial"/>
          <w:sz w:val="24"/>
          <w:szCs w:val="24"/>
          <w:lang w:eastAsia="en-GB"/>
        </w:rPr>
        <w:lastRenderedPageBreak/>
        <w:t xml:space="preserve">certifications, recognitions, and membership in green organizations (Scandic Hotel Group, 2023). Through these items, the company can prove its responsibility to the planet. Weakening of customer’s loyalty is a serious threat to the company. However,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has a competitive advantage because of the environment. Threats for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are the competitors that do not emphasize their green policies. The actions mentioned above can show the company’s positive side. It can assure that Scandic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will not be affected by market forces. </w:t>
      </w:r>
    </w:p>
    <w:p w14:paraId="797DBF80" w14:textId="77777777" w:rsidR="00693861" w:rsidRPr="00693861" w:rsidRDefault="00693861" w:rsidP="00693861">
      <w:pPr>
        <w:spacing w:line="360" w:lineRule="auto"/>
        <w:jc w:val="both"/>
        <w:rPr>
          <w:rFonts w:ascii="Arial" w:hAnsi="Arial" w:cs="Arial"/>
          <w:sz w:val="24"/>
          <w:szCs w:val="24"/>
          <w:lang w:eastAsia="en-GB"/>
        </w:rPr>
      </w:pPr>
      <w:r w:rsidRPr="00693861">
        <w:rPr>
          <w:rFonts w:ascii="Arial" w:hAnsi="Arial" w:cs="Arial"/>
          <w:b/>
          <w:bCs/>
          <w:sz w:val="24"/>
          <w:szCs w:val="24"/>
          <w:lang w:eastAsia="en-GB"/>
        </w:rPr>
        <w:t>Weakness-threat (WT) strategy:</w:t>
      </w:r>
      <w:r w:rsidRPr="00693861">
        <w:rPr>
          <w:rFonts w:ascii="Arial" w:hAnsi="Arial" w:cs="Arial"/>
          <w:sz w:val="24"/>
          <w:szCs w:val="24"/>
          <w:lang w:eastAsia="en-GB"/>
        </w:rPr>
        <w:t xml:space="preserve"> </w:t>
      </w:r>
    </w:p>
    <w:p w14:paraId="33C66213" w14:textId="6E8EDB3E" w:rsidR="00693861" w:rsidRDefault="00693861" w:rsidP="00693861">
      <w:pPr>
        <w:spacing w:line="360" w:lineRule="auto"/>
        <w:jc w:val="both"/>
        <w:rPr>
          <w:rFonts w:ascii="Arial" w:hAnsi="Arial" w:cs="Arial"/>
          <w:sz w:val="24"/>
          <w:szCs w:val="24"/>
          <w:lang w:eastAsia="en-GB"/>
        </w:rPr>
      </w:pPr>
      <w:r w:rsidRPr="00693861">
        <w:rPr>
          <w:rFonts w:ascii="Arial" w:hAnsi="Arial" w:cs="Arial"/>
          <w:sz w:val="24"/>
          <w:szCs w:val="24"/>
          <w:lang w:eastAsia="en-GB"/>
        </w:rPr>
        <w:t xml:space="preserve">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can develop solutions to eliminate its waste. Waste and the lack of waste management lead to lost money and a bad reputation. These two problems are related to all the previous ones. Hamburg </w:t>
      </w:r>
      <w:proofErr w:type="spellStart"/>
      <w:r w:rsidRPr="00693861">
        <w:rPr>
          <w:rFonts w:ascii="Arial" w:hAnsi="Arial" w:cs="Arial"/>
          <w:sz w:val="24"/>
          <w:szCs w:val="24"/>
          <w:lang w:eastAsia="en-GB"/>
        </w:rPr>
        <w:t>Emporio</w:t>
      </w:r>
      <w:proofErr w:type="spellEnd"/>
      <w:r w:rsidRPr="00693861">
        <w:rPr>
          <w:rFonts w:ascii="Arial" w:hAnsi="Arial" w:cs="Arial"/>
          <w:sz w:val="24"/>
          <w:szCs w:val="24"/>
          <w:lang w:eastAsia="en-GB"/>
        </w:rPr>
        <w:t xml:space="preserve"> should reduce the amount of waste, process it through the development of composting, improve sorting and recycling practices, and establish monitoring of the waste that occurs in the hotel (Pirani and Arafat, 2014). These activities can decrease the volume of trash and make the company comply with the laws. For instance, the law of the Circular Economy Act in Germany (BMUV, 2023) will help in compliance. The activities mentioned above will improve the company’s reputation and trust. Waste reduction can result in a lower carbon footprint. As it was stated above, the German government will provide special conditions for those who follow these regulations.</w:t>
      </w:r>
    </w:p>
    <w:p w14:paraId="6F5CD269" w14:textId="4984D81A" w:rsidR="00693861" w:rsidRPr="00693861" w:rsidRDefault="00693861" w:rsidP="00693861">
      <w:pPr>
        <w:pStyle w:val="EU"/>
        <w:spacing w:line="360" w:lineRule="auto"/>
        <w:rPr>
          <w:color w:val="000000" w:themeColor="text1"/>
        </w:rPr>
      </w:pPr>
      <w:bookmarkStart w:id="6" w:name="_Toc201343855"/>
      <w:r w:rsidRPr="00693861">
        <w:rPr>
          <w:color w:val="000000" w:themeColor="text1"/>
        </w:rPr>
        <w:t>Recommendations and Change Management</w:t>
      </w:r>
      <w:bookmarkEnd w:id="6"/>
    </w:p>
    <w:p w14:paraId="3F10F75A" w14:textId="0075F7DC" w:rsidR="002313FA" w:rsidRDefault="002313FA" w:rsidP="00693861">
      <w:pPr>
        <w:pStyle w:val="ListParagraph"/>
        <w:numPr>
          <w:ilvl w:val="0"/>
          <w:numId w:val="1"/>
        </w:numPr>
        <w:spacing w:line="360" w:lineRule="auto"/>
        <w:jc w:val="both"/>
        <w:rPr>
          <w:rFonts w:ascii="Arial" w:hAnsi="Arial" w:cs="Arial"/>
          <w:color w:val="000000" w:themeColor="text1"/>
          <w:sz w:val="24"/>
          <w:szCs w:val="24"/>
          <w:lang w:eastAsia="en-GB"/>
        </w:rPr>
      </w:pPr>
      <w:r w:rsidRPr="002313FA">
        <w:rPr>
          <w:rFonts w:ascii="Arial" w:hAnsi="Arial" w:cs="Arial"/>
          <w:color w:val="000000" w:themeColor="text1"/>
          <w:sz w:val="24"/>
          <w:szCs w:val="24"/>
          <w:lang w:eastAsia="en-GB"/>
        </w:rPr>
        <w:t xml:space="preserve">A complete trash reduction program should be put in place at the hotel. This would include improving the recycling stations, adding a food composting system, and getting rid of single-use plastics. This will take a lot of planning and participation from the staff. To help sort trash and raise the percentage of recycled items, clear recycling bins will be put in hotel rooms, eating areas and back-of-house areas. This is in line with hospitality industry standards for waste management (Pirani and Arafat, 2014). Because of the Circular Economy Act (BMUV, 2023), teaching employees on how to sort trash and why it's important to cut down on trash is very important. Every month, staff department meetings will be held to check on the progress being made on reducing waste goals and to talk about problem areas and ways to find focused answers for ongoing growth (Mensah, 2019). Food composting will help with the large amount of </w:t>
      </w:r>
      <w:r w:rsidRPr="002313FA">
        <w:rPr>
          <w:rFonts w:ascii="Arial" w:hAnsi="Arial" w:cs="Arial"/>
          <w:color w:val="000000" w:themeColor="text1"/>
          <w:sz w:val="24"/>
          <w:szCs w:val="24"/>
          <w:lang w:eastAsia="en-GB"/>
        </w:rPr>
        <w:lastRenderedPageBreak/>
        <w:t>organic waste that is being made. Compost bins will be put in the kitchens, and staff will be taught how to separate food scraps for composting. The compost can then be used in community gardens and hotel landscaping, which is in line with Jones, Hillier, and Comfort's (2016) recommendations for sustainable waste management. To cut down on single-use plastics, goods that can be recycled or broken down naturally will be made available. These will include soap holders that can be used more than once and water bottles made of glass or steel, which are popular in eco-friendly hotels. Monthly reports will show how much trash was made, how much it cost to get rid of, how much was recycled, and how much was kept out of dumps (60–70%). This goes above and beyond Germany's Circular Economy Act (European Commission, 2018). Pros include lower disposal costs (since there isn't a lot of trash to haul away and there aren't any fees for dumping), a better image as an eco-friendly hotel for guests who care about the environment, and training for staff on how to be more sustainable (</w:t>
      </w:r>
      <w:proofErr w:type="spellStart"/>
      <w:r w:rsidRPr="002313FA">
        <w:rPr>
          <w:rFonts w:ascii="Arial" w:hAnsi="Arial" w:cs="Arial"/>
          <w:color w:val="000000" w:themeColor="text1"/>
          <w:sz w:val="24"/>
          <w:szCs w:val="24"/>
          <w:lang w:eastAsia="en-GB"/>
        </w:rPr>
        <w:t>Graci</w:t>
      </w:r>
      <w:proofErr w:type="spellEnd"/>
      <w:r w:rsidRPr="002313FA">
        <w:rPr>
          <w:rFonts w:ascii="Arial" w:hAnsi="Arial" w:cs="Arial"/>
          <w:color w:val="000000" w:themeColor="text1"/>
          <w:sz w:val="24"/>
          <w:szCs w:val="24"/>
          <w:lang w:eastAsia="en-GB"/>
        </w:rPr>
        <w:t xml:space="preserve"> and </w:t>
      </w:r>
      <w:proofErr w:type="spellStart"/>
      <w:r w:rsidRPr="002313FA">
        <w:rPr>
          <w:rFonts w:ascii="Arial" w:hAnsi="Arial" w:cs="Arial"/>
          <w:color w:val="000000" w:themeColor="text1"/>
          <w:sz w:val="24"/>
          <w:szCs w:val="24"/>
          <w:lang w:eastAsia="en-GB"/>
        </w:rPr>
        <w:t>Kuehnel</w:t>
      </w:r>
      <w:proofErr w:type="spellEnd"/>
      <w:r w:rsidRPr="002313FA">
        <w:rPr>
          <w:rFonts w:ascii="Arial" w:hAnsi="Arial" w:cs="Arial"/>
          <w:color w:val="000000" w:themeColor="text1"/>
          <w:sz w:val="24"/>
          <w:szCs w:val="24"/>
          <w:lang w:eastAsia="en-GB"/>
        </w:rPr>
        <w:t xml:space="preserve">, 2011). The initial costs of buying compost bins, recycling machines, and educational materials will add up to about €25,000. However, the savings on waste disposal fees and possibly more guests visiting the hotel because it looks more environmentally friendly will more than cover the costs (Ball and </w:t>
      </w:r>
      <w:proofErr w:type="spellStart"/>
      <w:r w:rsidRPr="002313FA">
        <w:rPr>
          <w:rFonts w:ascii="Arial" w:hAnsi="Arial" w:cs="Arial"/>
          <w:color w:val="000000" w:themeColor="text1"/>
          <w:sz w:val="24"/>
          <w:szCs w:val="24"/>
          <w:lang w:eastAsia="en-GB"/>
        </w:rPr>
        <w:t>Taleb</w:t>
      </w:r>
      <w:proofErr w:type="spellEnd"/>
      <w:r w:rsidRPr="002313FA">
        <w:rPr>
          <w:rFonts w:ascii="Arial" w:hAnsi="Arial" w:cs="Arial"/>
          <w:color w:val="000000" w:themeColor="text1"/>
          <w:sz w:val="24"/>
          <w:szCs w:val="24"/>
          <w:lang w:eastAsia="en-GB"/>
        </w:rPr>
        <w:t xml:space="preserve">, 2011). Not only does a better waste management system make the hotel more efficient, it also brings it in line with international best practices for sustainability in the hospitality industry. This gives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a competitive edge when it comes to protecting the environment and being a good corporate citizen.</w:t>
      </w:r>
    </w:p>
    <w:p w14:paraId="7FCC844B" w14:textId="26C47482" w:rsidR="002313FA" w:rsidRDefault="002313FA" w:rsidP="00693861">
      <w:pPr>
        <w:pStyle w:val="ListParagraph"/>
        <w:numPr>
          <w:ilvl w:val="0"/>
          <w:numId w:val="1"/>
        </w:numPr>
        <w:spacing w:line="360" w:lineRule="auto"/>
        <w:jc w:val="both"/>
        <w:rPr>
          <w:rFonts w:ascii="Arial" w:hAnsi="Arial" w:cs="Arial"/>
          <w:color w:val="000000" w:themeColor="text1"/>
          <w:sz w:val="24"/>
          <w:szCs w:val="24"/>
          <w:lang w:eastAsia="en-GB"/>
        </w:rPr>
      </w:pPr>
      <w:r w:rsidRPr="002313FA">
        <w:rPr>
          <w:rFonts w:ascii="Arial" w:hAnsi="Arial" w:cs="Arial"/>
          <w:color w:val="000000" w:themeColor="text1"/>
          <w:sz w:val="24"/>
          <w:szCs w:val="24"/>
          <w:lang w:eastAsia="en-GB"/>
        </w:rPr>
        <w:t xml:space="preserve">The second step is to come up with a plan for getting guests involved. You can do this by putting up educational signs about energy efficiency and recycling throughout the hotel and running programs like "Green Stay" that reward people for acting in ways that are good for the environment. Guests would be encouraged to do more environmentally friendly things by the "Green Stay" program, which would give them rewards for things like recycling, reusing linens and towels, and using less water. People are more likely to be environmentally friendly if they see how it will benefit them. Guest rooms, the lobby, and public areas could all have personalised signs about the hotel's sustainability program and how to get involved. This would make more people aware of it and encourage them to join (Mensah and Del Mensah, 2013). The program should </w:t>
      </w:r>
      <w:r w:rsidRPr="002313FA">
        <w:rPr>
          <w:rFonts w:ascii="Arial" w:hAnsi="Arial" w:cs="Arial"/>
          <w:color w:val="000000" w:themeColor="text1"/>
          <w:sz w:val="24"/>
          <w:szCs w:val="24"/>
          <w:lang w:eastAsia="en-GB"/>
        </w:rPr>
        <w:lastRenderedPageBreak/>
        <w:t xml:space="preserve">also be taught to the employees, since they should be able to tell customers about the hotel's efforts and encourage them to join these programs. Millar, Mayer, and </w:t>
      </w:r>
      <w:proofErr w:type="spellStart"/>
      <w:r w:rsidRPr="002313FA">
        <w:rPr>
          <w:rFonts w:ascii="Arial" w:hAnsi="Arial" w:cs="Arial"/>
          <w:color w:val="000000" w:themeColor="text1"/>
          <w:sz w:val="24"/>
          <w:szCs w:val="24"/>
          <w:lang w:eastAsia="en-GB"/>
        </w:rPr>
        <w:t>Baloglu's</w:t>
      </w:r>
      <w:proofErr w:type="spellEnd"/>
      <w:r w:rsidRPr="002313FA">
        <w:rPr>
          <w:rFonts w:ascii="Arial" w:hAnsi="Arial" w:cs="Arial"/>
          <w:color w:val="000000" w:themeColor="text1"/>
          <w:sz w:val="24"/>
          <w:szCs w:val="24"/>
          <w:lang w:eastAsia="en-GB"/>
        </w:rPr>
        <w:t xml:space="preserve"> (2012) research showed that what employees did had a big effect on how customers took part in green projects. Staff should be able to answer questions or give answers to guests who ask about the hotel's green efforts. This will make them feel understood and cared for, which will improve the experience and make customers happier (Lee et al., 2010). To keep track of this, the guests' participation in the "Green Stay" program and the surveys about their stay and how well they knew about the hotel's sustainability would be looked at. This is what Yun et al. (2019) suggest as a way to see if green initiatives are changing the customer experience. The whole answer makes customers happier and more faithful, and it also saves resources because guests who are interested are more likely to use less energy while they are there (</w:t>
      </w:r>
      <w:proofErr w:type="spellStart"/>
      <w:r w:rsidRPr="002313FA">
        <w:rPr>
          <w:rFonts w:ascii="Arial" w:hAnsi="Arial" w:cs="Arial"/>
          <w:color w:val="000000" w:themeColor="text1"/>
          <w:sz w:val="24"/>
          <w:szCs w:val="24"/>
          <w:lang w:eastAsia="en-GB"/>
        </w:rPr>
        <w:t>Berezan</w:t>
      </w:r>
      <w:proofErr w:type="spellEnd"/>
      <w:r w:rsidRPr="002313FA">
        <w:rPr>
          <w:rFonts w:ascii="Arial" w:hAnsi="Arial" w:cs="Arial"/>
          <w:color w:val="000000" w:themeColor="text1"/>
          <w:sz w:val="24"/>
          <w:szCs w:val="24"/>
          <w:lang w:eastAsia="en-GB"/>
        </w:rPr>
        <w:t xml:space="preserve"> et al., 2013). The total budget for making learning tools and giving guests incentives to use them, like loyalty points or a discount on their next stay, is €15,000. This is a good amount of money to keep guests and make money in the long run. It was found by Kang et al. that travellers will pay more for a hotel that is known to care a lot about the environment.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is improving their image as an eco-friendly hotel by asking guests to take part in the sustainable talk. This also helps </w:t>
      </w:r>
      <w:proofErr w:type="spellStart"/>
      <w:r w:rsidRPr="002313FA">
        <w:rPr>
          <w:rFonts w:ascii="Arial" w:hAnsi="Arial" w:cs="Arial"/>
          <w:color w:val="000000" w:themeColor="text1"/>
          <w:sz w:val="24"/>
          <w:szCs w:val="24"/>
          <w:lang w:eastAsia="en-GB"/>
        </w:rPr>
        <w:t>Gössling</w:t>
      </w:r>
      <w:proofErr w:type="spellEnd"/>
      <w:r w:rsidRPr="002313FA">
        <w:rPr>
          <w:rFonts w:ascii="Arial" w:hAnsi="Arial" w:cs="Arial"/>
          <w:color w:val="000000" w:themeColor="text1"/>
          <w:sz w:val="24"/>
          <w:szCs w:val="24"/>
          <w:lang w:eastAsia="en-GB"/>
        </w:rPr>
        <w:t xml:space="preserve"> and </w:t>
      </w:r>
      <w:proofErr w:type="spellStart"/>
      <w:r w:rsidRPr="002313FA">
        <w:rPr>
          <w:rFonts w:ascii="Arial" w:hAnsi="Arial" w:cs="Arial"/>
          <w:color w:val="000000" w:themeColor="text1"/>
          <w:sz w:val="24"/>
          <w:szCs w:val="24"/>
          <w:lang w:eastAsia="en-GB"/>
        </w:rPr>
        <w:t>Peeters</w:t>
      </w:r>
      <w:proofErr w:type="spellEnd"/>
      <w:r w:rsidRPr="002313FA">
        <w:rPr>
          <w:rFonts w:ascii="Arial" w:hAnsi="Arial" w:cs="Arial"/>
          <w:color w:val="000000" w:themeColor="text1"/>
          <w:sz w:val="24"/>
          <w:szCs w:val="24"/>
          <w:lang w:eastAsia="en-GB"/>
        </w:rPr>
        <w:t xml:space="preserve"> (2015) meet the growing need for sustainable tourism. As an environmentally-friendly hotel, this project will make the hotel more competitive in the market (Chen et al., 2023) and draw travellers who care about the environment.</w:t>
      </w:r>
    </w:p>
    <w:p w14:paraId="69FD672C" w14:textId="111E644A" w:rsidR="002313FA" w:rsidRDefault="002313FA" w:rsidP="00693861">
      <w:pPr>
        <w:pStyle w:val="ListParagraph"/>
        <w:numPr>
          <w:ilvl w:val="0"/>
          <w:numId w:val="1"/>
        </w:numPr>
        <w:spacing w:line="360" w:lineRule="auto"/>
        <w:jc w:val="both"/>
        <w:rPr>
          <w:rFonts w:ascii="Arial" w:hAnsi="Arial" w:cs="Arial"/>
          <w:color w:val="000000" w:themeColor="text1"/>
          <w:sz w:val="24"/>
          <w:szCs w:val="24"/>
          <w:lang w:eastAsia="en-GB"/>
        </w:rPr>
      </w:pPr>
      <w:r w:rsidRPr="002313FA">
        <w:rPr>
          <w:rFonts w:ascii="Arial" w:hAnsi="Arial" w:cs="Arial"/>
          <w:color w:val="000000" w:themeColor="text1"/>
          <w:sz w:val="24"/>
          <w:szCs w:val="24"/>
          <w:lang w:eastAsia="en-GB"/>
        </w:rPr>
        <w:t xml:space="preserve">Another part of the improvement process is putting in place and updating the current systems, like the lights and HVAC. </w:t>
      </w:r>
      <w:proofErr w:type="spellStart"/>
      <w:r w:rsidRPr="002313FA">
        <w:rPr>
          <w:rFonts w:ascii="Arial" w:hAnsi="Arial" w:cs="Arial"/>
          <w:color w:val="000000" w:themeColor="text1"/>
          <w:sz w:val="24"/>
          <w:szCs w:val="24"/>
          <w:lang w:eastAsia="en-GB"/>
        </w:rPr>
        <w:t>Karvounidi</w:t>
      </w:r>
      <w:proofErr w:type="spellEnd"/>
      <w:r w:rsidRPr="002313FA">
        <w:rPr>
          <w:rFonts w:ascii="Arial" w:hAnsi="Arial" w:cs="Arial"/>
          <w:color w:val="000000" w:themeColor="text1"/>
          <w:sz w:val="24"/>
          <w:szCs w:val="24"/>
          <w:lang w:eastAsia="en-GB"/>
        </w:rPr>
        <w:t xml:space="preserve">, </w:t>
      </w:r>
      <w:proofErr w:type="spellStart"/>
      <w:r w:rsidRPr="002313FA">
        <w:rPr>
          <w:rFonts w:ascii="Arial" w:hAnsi="Arial" w:cs="Arial"/>
          <w:color w:val="000000" w:themeColor="text1"/>
          <w:sz w:val="24"/>
          <w:szCs w:val="24"/>
          <w:lang w:eastAsia="en-GB"/>
        </w:rPr>
        <w:t>Alexandropoulou</w:t>
      </w:r>
      <w:proofErr w:type="spellEnd"/>
      <w:r w:rsidRPr="002313FA">
        <w:rPr>
          <w:rFonts w:ascii="Arial" w:hAnsi="Arial" w:cs="Arial"/>
          <w:color w:val="000000" w:themeColor="text1"/>
          <w:sz w:val="24"/>
          <w:szCs w:val="24"/>
          <w:lang w:eastAsia="en-GB"/>
        </w:rPr>
        <w:t xml:space="preserve">, and </w:t>
      </w:r>
      <w:proofErr w:type="spellStart"/>
      <w:r w:rsidRPr="002313FA">
        <w:rPr>
          <w:rFonts w:ascii="Arial" w:hAnsi="Arial" w:cs="Arial"/>
          <w:color w:val="000000" w:themeColor="text1"/>
          <w:sz w:val="24"/>
          <w:szCs w:val="24"/>
          <w:lang w:eastAsia="en-GB"/>
        </w:rPr>
        <w:t>Fousteris</w:t>
      </w:r>
      <w:proofErr w:type="spellEnd"/>
      <w:r w:rsidRPr="002313FA">
        <w:rPr>
          <w:rFonts w:ascii="Arial" w:hAnsi="Arial" w:cs="Arial"/>
          <w:color w:val="000000" w:themeColor="text1"/>
          <w:sz w:val="24"/>
          <w:szCs w:val="24"/>
          <w:lang w:eastAsia="en-GB"/>
        </w:rPr>
        <w:t xml:space="preserve"> (2024) say that this will need a change management plan to make sure that all staff members get used to the new method. A big part of this will be planning and putting together training classes for the staff to teach them about the new EMS and what it can do. For change to happen, it needs to be clear and give staff the power to make it happen. Each employee's training should be tailored to their specific job so that both technical and non-technical workers can understand how their work affects the success of energy saving (Cameron and Green, 2019). Regular meetings should be set up to go over how the staff was trained on the new EMS. Staff members can ask questions, </w:t>
      </w:r>
      <w:r w:rsidRPr="002313FA">
        <w:rPr>
          <w:rFonts w:ascii="Arial" w:hAnsi="Arial" w:cs="Arial"/>
          <w:color w:val="000000" w:themeColor="text1"/>
          <w:sz w:val="24"/>
          <w:szCs w:val="24"/>
          <w:lang w:eastAsia="en-GB"/>
        </w:rPr>
        <w:lastRenderedPageBreak/>
        <w:t xml:space="preserve">share their experiences, and give feedback at these kinds of events, which is an important part of making things better all the time (Hayes, 2022). Having open lines of contact makes it possible to find and fix any problems or resistance right away. When the system's strengths are emphasised in these kinds of meetings, staff members can take home the benefits of the hotel's green and efficient goals (Millar and </w:t>
      </w:r>
      <w:proofErr w:type="spellStart"/>
      <w:r w:rsidRPr="002313FA">
        <w:rPr>
          <w:rFonts w:ascii="Arial" w:hAnsi="Arial" w:cs="Arial"/>
          <w:color w:val="000000" w:themeColor="text1"/>
          <w:sz w:val="24"/>
          <w:szCs w:val="24"/>
          <w:lang w:eastAsia="en-GB"/>
        </w:rPr>
        <w:t>Baloglu</w:t>
      </w:r>
      <w:proofErr w:type="spellEnd"/>
      <w:r w:rsidRPr="002313FA">
        <w:rPr>
          <w:rFonts w:ascii="Arial" w:hAnsi="Arial" w:cs="Arial"/>
          <w:color w:val="000000" w:themeColor="text1"/>
          <w:sz w:val="24"/>
          <w:szCs w:val="24"/>
          <w:lang w:eastAsia="en-GB"/>
        </w:rPr>
        <w:t>, 2011). Hands-on classes, demos, and e-learning modules that can be changed to fit different learning styles should all be part of the training (</w:t>
      </w:r>
      <w:proofErr w:type="spellStart"/>
      <w:r w:rsidRPr="002313FA">
        <w:rPr>
          <w:rFonts w:ascii="Arial" w:hAnsi="Arial" w:cs="Arial"/>
          <w:color w:val="000000" w:themeColor="text1"/>
          <w:sz w:val="24"/>
          <w:szCs w:val="24"/>
          <w:lang w:eastAsia="en-GB"/>
        </w:rPr>
        <w:t>Dachner</w:t>
      </w:r>
      <w:proofErr w:type="spellEnd"/>
      <w:r w:rsidRPr="002313FA">
        <w:rPr>
          <w:rFonts w:ascii="Arial" w:hAnsi="Arial" w:cs="Arial"/>
          <w:color w:val="000000" w:themeColor="text1"/>
          <w:sz w:val="24"/>
          <w:szCs w:val="24"/>
          <w:lang w:eastAsia="en-GB"/>
        </w:rPr>
        <w:t xml:space="preserve"> et al., 2021). This method has many levels that work together to make sure that information is strengthened and applied in the real world of work. Giving workers a say in how the training events are planned will also make them more committed to and proud of the new processes (Cummings and Worley, 2014). Additionally, showing success stories and case studies of other hotels that have used EMS makes it easier to get staff to use it because they can see the real results. It's also important to deal with the psychological effects of the change. It can make the staff afraid of or confused about new technologies (Schein, 2010). Fears can be eased with the help of technology support and friend support groups. It's important for the culture of change process to thank and award the early users and supporters of the EMS (Odour, 2018). EMS Advantage shouldn't end with the first training. You can let people know about your energy saves, cost savings, and environmental impact through staff meetings, business emails, and reports (Kaplan and Norton, 2015). Giving workers clear and useful goals for saving energy and letting them help track their progress lets them help make the hotel more environmentally friendly. These kinds of feedback loops can keep changing methods and rewarding hard work that leads to success.</w:t>
      </w:r>
    </w:p>
    <w:p w14:paraId="68264941" w14:textId="7BDC1FC8" w:rsidR="002313FA" w:rsidRPr="007A3904" w:rsidRDefault="002313FA" w:rsidP="007A3904">
      <w:pPr>
        <w:pStyle w:val="ListParagraph"/>
        <w:numPr>
          <w:ilvl w:val="0"/>
          <w:numId w:val="1"/>
        </w:numPr>
        <w:spacing w:line="360" w:lineRule="auto"/>
        <w:jc w:val="both"/>
        <w:rPr>
          <w:rFonts w:ascii="Arial" w:hAnsi="Arial" w:cs="Arial"/>
          <w:color w:val="000000" w:themeColor="text1"/>
          <w:sz w:val="24"/>
          <w:szCs w:val="24"/>
          <w:lang w:eastAsia="en-GB"/>
        </w:rPr>
      </w:pPr>
      <w:r w:rsidRPr="002313FA">
        <w:rPr>
          <w:rFonts w:ascii="Arial" w:hAnsi="Arial" w:cs="Arial"/>
          <w:color w:val="000000" w:themeColor="text1"/>
          <w:sz w:val="24"/>
          <w:szCs w:val="24"/>
          <w:lang w:eastAsia="en-GB"/>
        </w:rPr>
        <w:t xml:space="preserve">To work with green providers and get green materials, the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will have to rethink its purchasing strategies. To help the local community and the environment, it will need to include recyclable materials, food that is grown nearby, and as little packaging as possible. It is important to have a procurement manager whose job it is to look at suppliers based on sustainability criteria. This person should look at the current suppliers and build relationships with suppliers who focus on green efforts. They should then work with these suppliers to offer more sustainable alternatives to conventional ones (Walker and Jones, 2012). Suppliers can be invited to workshops where they </w:t>
      </w:r>
      <w:r w:rsidRPr="002313FA">
        <w:rPr>
          <w:rFonts w:ascii="Arial" w:hAnsi="Arial" w:cs="Arial"/>
          <w:color w:val="000000" w:themeColor="text1"/>
          <w:sz w:val="24"/>
          <w:szCs w:val="24"/>
          <w:lang w:eastAsia="en-GB"/>
        </w:rPr>
        <w:lastRenderedPageBreak/>
        <w:t>can learn about the company's goals and be encouraged to work towards meeting green standards (Carter and Easton, 2011). It will be possible to set small goals for the number of sustainable goods that are sold, and suppliers will be checked every six months to see if they are meeting those goals and can offer other sustainable options (Krause, Handfield, and Tyler, 2007). Focussing on locally grown food will not only help lower the carbon effect of transportation, but it will also lead to healthier, better quality food that people will want (</w:t>
      </w:r>
      <w:proofErr w:type="spellStart"/>
      <w:r w:rsidRPr="002313FA">
        <w:rPr>
          <w:rFonts w:ascii="Arial" w:hAnsi="Arial" w:cs="Arial"/>
          <w:color w:val="000000" w:themeColor="text1"/>
          <w:sz w:val="24"/>
          <w:szCs w:val="24"/>
          <w:lang w:eastAsia="en-GB"/>
        </w:rPr>
        <w:t>Martíñnez</w:t>
      </w:r>
      <w:proofErr w:type="spellEnd"/>
      <w:r w:rsidRPr="002313FA">
        <w:rPr>
          <w:rFonts w:ascii="Arial" w:hAnsi="Arial" w:cs="Arial"/>
          <w:color w:val="000000" w:themeColor="text1"/>
          <w:sz w:val="24"/>
          <w:szCs w:val="24"/>
          <w:lang w:eastAsia="en-GB"/>
        </w:rPr>
        <w:t xml:space="preserve">-Martínez, Navarro, and Garcia-Perez, 202. Some ways to help cut down on trash are to use recyclable materials and less packing. This will directly affect the hotel's ability to meet environmental standards (Testa et al., 2016). Even though the first meetings and changes could cost around €20,000 and make purchases a little more expensive, people who want to stay in green hotels will be ready to pay more (Han, Moon, and Hyun, 2020). Also, using sustainable materials will help the hotel's image and help it build a loyal customer base of people who want to stay there and make it stand out from others (Font et al., 2012). Working with green providers will allow for the creation of new, environmentally friendly goods and services, as well as a one-of-a-kind experience for guests. Scandic Hamburg </w:t>
      </w:r>
      <w:proofErr w:type="spellStart"/>
      <w:r w:rsidRPr="002313FA">
        <w:rPr>
          <w:rFonts w:ascii="Arial" w:hAnsi="Arial" w:cs="Arial"/>
          <w:color w:val="000000" w:themeColor="text1"/>
          <w:sz w:val="24"/>
          <w:szCs w:val="24"/>
          <w:lang w:eastAsia="en-GB"/>
        </w:rPr>
        <w:t>Emporio</w:t>
      </w:r>
      <w:proofErr w:type="spellEnd"/>
      <w:r w:rsidRPr="002313FA">
        <w:rPr>
          <w:rFonts w:ascii="Arial" w:hAnsi="Arial" w:cs="Arial"/>
          <w:color w:val="000000" w:themeColor="text1"/>
          <w:sz w:val="24"/>
          <w:szCs w:val="24"/>
          <w:lang w:eastAsia="en-GB"/>
        </w:rPr>
        <w:t xml:space="preserve"> not only helps the environment when it buys things in a green way, but it also supports the goal of sustainable growth and corporate social responsibility in hospitality (</w:t>
      </w:r>
      <w:proofErr w:type="spellStart"/>
      <w:r w:rsidRPr="002313FA">
        <w:rPr>
          <w:rFonts w:ascii="Arial" w:hAnsi="Arial" w:cs="Arial"/>
          <w:color w:val="000000" w:themeColor="text1"/>
          <w:sz w:val="24"/>
          <w:szCs w:val="24"/>
          <w:lang w:eastAsia="en-GB"/>
        </w:rPr>
        <w:t>Gardetti</w:t>
      </w:r>
      <w:proofErr w:type="spellEnd"/>
      <w:r w:rsidRPr="002313FA">
        <w:rPr>
          <w:rFonts w:ascii="Arial" w:hAnsi="Arial" w:cs="Arial"/>
          <w:color w:val="000000" w:themeColor="text1"/>
          <w:sz w:val="24"/>
          <w:szCs w:val="24"/>
          <w:lang w:eastAsia="en-GB"/>
        </w:rPr>
        <w:t xml:space="preserve"> and Torres, 2017).</w:t>
      </w:r>
    </w:p>
    <w:p w14:paraId="2668ECA4" w14:textId="6173AFB2" w:rsidR="007A3904" w:rsidRPr="007A3904" w:rsidRDefault="007A3904" w:rsidP="007A3904">
      <w:pPr>
        <w:pStyle w:val="EU"/>
        <w:spacing w:line="360" w:lineRule="auto"/>
        <w:rPr>
          <w:color w:val="000000" w:themeColor="text1"/>
        </w:rPr>
      </w:pPr>
      <w:bookmarkStart w:id="7" w:name="_Toc201343856"/>
      <w:r w:rsidRPr="007A3904">
        <w:rPr>
          <w:color w:val="000000" w:themeColor="text1"/>
        </w:rPr>
        <w:t>Conclusion</w:t>
      </w:r>
      <w:bookmarkEnd w:id="7"/>
    </w:p>
    <w:p w14:paraId="72966324" w14:textId="05D499C8"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sz w:val="24"/>
          <w:szCs w:val="24"/>
          <w:lang w:eastAsia="en-GB"/>
        </w:rPr>
        <w:t xml:space="preserve">Scandic Hamburg </w:t>
      </w:r>
      <w:proofErr w:type="spellStart"/>
      <w:r w:rsidRPr="007A3904">
        <w:rPr>
          <w:rFonts w:ascii="Arial" w:hAnsi="Arial" w:cs="Arial"/>
          <w:sz w:val="24"/>
          <w:szCs w:val="24"/>
          <w:lang w:eastAsia="en-GB"/>
        </w:rPr>
        <w:t>Emporio</w:t>
      </w:r>
      <w:proofErr w:type="spellEnd"/>
      <w:r w:rsidRPr="007A3904">
        <w:rPr>
          <w:rFonts w:ascii="Arial" w:hAnsi="Arial" w:cs="Arial"/>
          <w:sz w:val="24"/>
          <w:szCs w:val="24"/>
          <w:lang w:eastAsia="en-GB"/>
        </w:rPr>
        <w:t xml:space="preserve"> is located in the </w:t>
      </w:r>
      <w:proofErr w:type="spellStart"/>
      <w:r w:rsidRPr="007A3904">
        <w:rPr>
          <w:rFonts w:ascii="Arial" w:hAnsi="Arial" w:cs="Arial"/>
          <w:sz w:val="24"/>
          <w:szCs w:val="24"/>
          <w:lang w:eastAsia="en-GB"/>
        </w:rPr>
        <w:t>center</w:t>
      </w:r>
      <w:proofErr w:type="spellEnd"/>
      <w:r w:rsidRPr="007A3904">
        <w:rPr>
          <w:rFonts w:ascii="Arial" w:hAnsi="Arial" w:cs="Arial"/>
          <w:sz w:val="24"/>
          <w:szCs w:val="24"/>
          <w:lang w:eastAsia="en-GB"/>
        </w:rPr>
        <w:t xml:space="preserve"> of Hamburg and is known for its sustainability. However, a review by </w:t>
      </w:r>
      <w:proofErr w:type="spellStart"/>
      <w:r w:rsidRPr="007A3904">
        <w:rPr>
          <w:rFonts w:ascii="Arial" w:hAnsi="Arial" w:cs="Arial"/>
          <w:sz w:val="24"/>
          <w:szCs w:val="24"/>
          <w:lang w:eastAsia="en-GB"/>
        </w:rPr>
        <w:t>RiverQuill</w:t>
      </w:r>
      <w:proofErr w:type="spellEnd"/>
      <w:r w:rsidRPr="007A3904">
        <w:rPr>
          <w:rFonts w:ascii="Arial" w:hAnsi="Arial" w:cs="Arial"/>
          <w:sz w:val="24"/>
          <w:szCs w:val="24"/>
          <w:lang w:eastAsia="en-GB"/>
        </w:rPr>
        <w:t xml:space="preserve"> Partners has revealed several operational shortfalls in energy efficiency, waste management, and engagement with green practices. While </w:t>
      </w:r>
      <w:proofErr w:type="spellStart"/>
      <w:r w:rsidRPr="007A3904">
        <w:rPr>
          <w:rFonts w:ascii="Arial" w:hAnsi="Arial" w:cs="Arial"/>
          <w:sz w:val="24"/>
          <w:szCs w:val="24"/>
          <w:lang w:eastAsia="en-GB"/>
        </w:rPr>
        <w:t>Scandic’s</w:t>
      </w:r>
      <w:proofErr w:type="spellEnd"/>
      <w:r w:rsidRPr="007A3904">
        <w:rPr>
          <w:rFonts w:ascii="Arial" w:hAnsi="Arial" w:cs="Arial"/>
          <w:sz w:val="24"/>
          <w:szCs w:val="24"/>
          <w:lang w:eastAsia="en-GB"/>
        </w:rPr>
        <w:t xml:space="preserve"> goal is to lead in sustainability, the current state of affairs in the Facilities and Operations Department leaves room for improvement. If left unchecked, the hotel’s sustainability and competitive edge could be at risk. If acted upon, it could provide Scandic Hamburg </w:t>
      </w:r>
      <w:proofErr w:type="spellStart"/>
      <w:r w:rsidRPr="007A3904">
        <w:rPr>
          <w:rFonts w:ascii="Arial" w:hAnsi="Arial" w:cs="Arial"/>
          <w:sz w:val="24"/>
          <w:szCs w:val="24"/>
          <w:lang w:eastAsia="en-GB"/>
        </w:rPr>
        <w:t>Emporio</w:t>
      </w:r>
      <w:proofErr w:type="spellEnd"/>
      <w:r w:rsidRPr="007A3904">
        <w:rPr>
          <w:rFonts w:ascii="Arial" w:hAnsi="Arial" w:cs="Arial"/>
          <w:sz w:val="24"/>
          <w:szCs w:val="24"/>
          <w:lang w:eastAsia="en-GB"/>
        </w:rPr>
        <w:t xml:space="preserve"> with brand value, operational improvements, and loyal guests. </w:t>
      </w:r>
      <w:proofErr w:type="spellStart"/>
      <w:r w:rsidRPr="007A3904">
        <w:rPr>
          <w:rFonts w:ascii="Arial" w:hAnsi="Arial" w:cs="Arial"/>
          <w:sz w:val="24"/>
          <w:szCs w:val="24"/>
          <w:lang w:eastAsia="en-GB"/>
        </w:rPr>
        <w:t>RiverQuill</w:t>
      </w:r>
      <w:proofErr w:type="spellEnd"/>
      <w:r w:rsidRPr="007A3904">
        <w:rPr>
          <w:rFonts w:ascii="Arial" w:hAnsi="Arial" w:cs="Arial"/>
          <w:sz w:val="24"/>
          <w:szCs w:val="24"/>
          <w:lang w:eastAsia="en-GB"/>
        </w:rPr>
        <w:t xml:space="preserve"> Partners has provided a range of recommendations for action. These include smart energy systems, retrofits to outdated HVAC and lighting, integrated waste management program, and initiatives for guest engagement. All the recommendations are aimed at achieving a long-term </w:t>
      </w:r>
      <w:r w:rsidRPr="007A3904">
        <w:rPr>
          <w:rFonts w:ascii="Arial" w:hAnsi="Arial" w:cs="Arial"/>
          <w:sz w:val="24"/>
          <w:szCs w:val="24"/>
          <w:lang w:eastAsia="en-GB"/>
        </w:rPr>
        <w:lastRenderedPageBreak/>
        <w:t>goal of improving environmental impact while reducing operational costs and providing resiliency in the face of ever-increasing regulatory requirements and customer demands</w:t>
      </w:r>
      <w:r w:rsidRPr="007A3904">
        <w:rPr>
          <w:rFonts w:ascii="Arial" w:hAnsi="Arial" w:cs="Arial"/>
          <w:color w:val="000000" w:themeColor="text1"/>
          <w:sz w:val="24"/>
          <w:szCs w:val="24"/>
          <w:lang w:eastAsia="en-GB"/>
        </w:rPr>
        <w:t xml:space="preserve">. Green guest engagement, such as </w:t>
      </w:r>
      <w:proofErr w:type="spellStart"/>
      <w:r w:rsidRPr="007A3904">
        <w:rPr>
          <w:rFonts w:ascii="Arial" w:hAnsi="Arial" w:cs="Arial"/>
          <w:color w:val="000000" w:themeColor="text1"/>
          <w:sz w:val="24"/>
          <w:szCs w:val="24"/>
          <w:lang w:eastAsia="en-GB"/>
        </w:rPr>
        <w:t>Scandic’s</w:t>
      </w:r>
      <w:proofErr w:type="spellEnd"/>
      <w:r w:rsidRPr="007A3904">
        <w:rPr>
          <w:rFonts w:ascii="Arial" w:hAnsi="Arial" w:cs="Arial"/>
          <w:color w:val="000000" w:themeColor="text1"/>
          <w:sz w:val="24"/>
          <w:szCs w:val="24"/>
          <w:lang w:eastAsia="en-GB"/>
        </w:rPr>
        <w:t xml:space="preserve"> Green Stay program, shows the importance of involving </w:t>
      </w:r>
      <w:proofErr w:type="spellStart"/>
      <w:r w:rsidRPr="007A3904">
        <w:rPr>
          <w:rFonts w:ascii="Arial" w:hAnsi="Arial" w:cs="Arial"/>
          <w:color w:val="000000" w:themeColor="text1"/>
          <w:sz w:val="24"/>
          <w:szCs w:val="24"/>
          <w:lang w:eastAsia="en-GB"/>
        </w:rPr>
        <w:t>travelers</w:t>
      </w:r>
      <w:proofErr w:type="spellEnd"/>
      <w:r w:rsidRPr="007A3904">
        <w:rPr>
          <w:rFonts w:ascii="Arial" w:hAnsi="Arial" w:cs="Arial"/>
          <w:color w:val="000000" w:themeColor="text1"/>
          <w:sz w:val="24"/>
          <w:szCs w:val="24"/>
          <w:lang w:eastAsia="en-GB"/>
        </w:rPr>
        <w:t xml:space="preserve"> in making greener choices. Guests today are looking for more than a place to sleep; they are looking for experiences that align with their values. By providing guests the opportunity to make greener choices during their stay, Scandic Hamburg </w:t>
      </w:r>
      <w:proofErr w:type="spellStart"/>
      <w:r w:rsidRPr="007A3904">
        <w:rPr>
          <w:rFonts w:ascii="Arial" w:hAnsi="Arial" w:cs="Arial"/>
          <w:color w:val="000000" w:themeColor="text1"/>
          <w:sz w:val="24"/>
          <w:szCs w:val="24"/>
          <w:lang w:eastAsia="en-GB"/>
        </w:rPr>
        <w:t>Emporio</w:t>
      </w:r>
      <w:proofErr w:type="spellEnd"/>
      <w:r w:rsidRPr="007A3904">
        <w:rPr>
          <w:rFonts w:ascii="Arial" w:hAnsi="Arial" w:cs="Arial"/>
          <w:color w:val="000000" w:themeColor="text1"/>
          <w:sz w:val="24"/>
          <w:szCs w:val="24"/>
          <w:lang w:eastAsia="en-GB"/>
        </w:rPr>
        <w:t xml:space="preserve"> will create stronger emotional bonds with guests, resulting in increased satisfaction and loyalty. Simultaneously, the hotel will build a loyal customer base with similar values. Change management strategies will be necessary for the successful implementation of technological updates. Staff buy-in, clear communication, training, and feedback mechanisms will be necessary for a smooth transition. This ensures employees are equipped with the knowledge and tools to work efficiently in a greener environment. Additionally, it provides employees the confidence to promote green initiatives, fostering a culture of shared responsibility. Procurement practices can also support Scandic Hamburg </w:t>
      </w:r>
      <w:proofErr w:type="spellStart"/>
      <w:r w:rsidRPr="007A3904">
        <w:rPr>
          <w:rFonts w:ascii="Arial" w:hAnsi="Arial" w:cs="Arial"/>
          <w:color w:val="000000" w:themeColor="text1"/>
          <w:sz w:val="24"/>
          <w:szCs w:val="24"/>
          <w:lang w:eastAsia="en-GB"/>
        </w:rPr>
        <w:t>Emporio’s</w:t>
      </w:r>
      <w:proofErr w:type="spellEnd"/>
      <w:r w:rsidRPr="007A3904">
        <w:rPr>
          <w:rFonts w:ascii="Arial" w:hAnsi="Arial" w:cs="Arial"/>
          <w:color w:val="000000" w:themeColor="text1"/>
          <w:sz w:val="24"/>
          <w:szCs w:val="24"/>
          <w:lang w:eastAsia="en-GB"/>
        </w:rPr>
        <w:t xml:space="preserve"> environmental goals. By procuring local, biodegradable, and low-impact goods, the hotel can have a reduced carbon footprint and economic benefit. Engaging with suppliers to drive improvements to their practices encourages collaboration and innovation. By doing so, the hotel can position itself as a sustainable leader among guests and in its supply chain. The overall sustainability strategy outlined by </w:t>
      </w:r>
      <w:proofErr w:type="spellStart"/>
      <w:r w:rsidRPr="007A3904">
        <w:rPr>
          <w:rFonts w:ascii="Arial" w:hAnsi="Arial" w:cs="Arial"/>
          <w:color w:val="000000" w:themeColor="text1"/>
          <w:sz w:val="24"/>
          <w:szCs w:val="24"/>
          <w:lang w:eastAsia="en-GB"/>
        </w:rPr>
        <w:t>RiverQuill</w:t>
      </w:r>
      <w:proofErr w:type="spellEnd"/>
      <w:r w:rsidRPr="007A3904">
        <w:rPr>
          <w:rFonts w:ascii="Arial" w:hAnsi="Arial" w:cs="Arial"/>
          <w:color w:val="000000" w:themeColor="text1"/>
          <w:sz w:val="24"/>
          <w:szCs w:val="24"/>
          <w:lang w:eastAsia="en-GB"/>
        </w:rPr>
        <w:t xml:space="preserve"> Partners presents Scandic Hamburg </w:t>
      </w:r>
      <w:proofErr w:type="spellStart"/>
      <w:r w:rsidRPr="007A3904">
        <w:rPr>
          <w:rFonts w:ascii="Arial" w:hAnsi="Arial" w:cs="Arial"/>
          <w:color w:val="000000" w:themeColor="text1"/>
          <w:sz w:val="24"/>
          <w:szCs w:val="24"/>
          <w:lang w:eastAsia="en-GB"/>
        </w:rPr>
        <w:t>Emporio</w:t>
      </w:r>
      <w:proofErr w:type="spellEnd"/>
      <w:r w:rsidRPr="007A3904">
        <w:rPr>
          <w:rFonts w:ascii="Arial" w:hAnsi="Arial" w:cs="Arial"/>
          <w:color w:val="000000" w:themeColor="text1"/>
          <w:sz w:val="24"/>
          <w:szCs w:val="24"/>
          <w:lang w:eastAsia="en-GB"/>
        </w:rPr>
        <w:t xml:space="preserve"> with a clear roadmap. The plan balances cost savings with tangible environmental impact and reaffirms Scandic Hamburg </w:t>
      </w:r>
      <w:proofErr w:type="spellStart"/>
      <w:r w:rsidRPr="007A3904">
        <w:rPr>
          <w:rFonts w:ascii="Arial" w:hAnsi="Arial" w:cs="Arial"/>
          <w:color w:val="000000" w:themeColor="text1"/>
          <w:sz w:val="24"/>
          <w:szCs w:val="24"/>
          <w:lang w:eastAsia="en-GB"/>
        </w:rPr>
        <w:t>Emporio’s</w:t>
      </w:r>
      <w:proofErr w:type="spellEnd"/>
      <w:r w:rsidRPr="007A3904">
        <w:rPr>
          <w:rFonts w:ascii="Arial" w:hAnsi="Arial" w:cs="Arial"/>
          <w:color w:val="000000" w:themeColor="text1"/>
          <w:sz w:val="24"/>
          <w:szCs w:val="24"/>
          <w:lang w:eastAsia="en-GB"/>
        </w:rPr>
        <w:t xml:space="preserve"> position as a market leader and corporate citizen. When implemented successfully, Scandic Hamburg </w:t>
      </w:r>
      <w:proofErr w:type="spellStart"/>
      <w:r w:rsidRPr="007A3904">
        <w:rPr>
          <w:rFonts w:ascii="Arial" w:hAnsi="Arial" w:cs="Arial"/>
          <w:color w:val="000000" w:themeColor="text1"/>
          <w:sz w:val="24"/>
          <w:szCs w:val="24"/>
          <w:lang w:eastAsia="en-GB"/>
        </w:rPr>
        <w:t>Emporio</w:t>
      </w:r>
      <w:proofErr w:type="spellEnd"/>
      <w:r w:rsidRPr="007A3904">
        <w:rPr>
          <w:rFonts w:ascii="Arial" w:hAnsi="Arial" w:cs="Arial"/>
          <w:color w:val="000000" w:themeColor="text1"/>
          <w:sz w:val="24"/>
          <w:szCs w:val="24"/>
          <w:lang w:eastAsia="en-GB"/>
        </w:rPr>
        <w:t xml:space="preserve"> will not only meet but exceed the expectations of today’s conscious </w:t>
      </w:r>
      <w:proofErr w:type="spellStart"/>
      <w:r w:rsidRPr="007A3904">
        <w:rPr>
          <w:rFonts w:ascii="Arial" w:hAnsi="Arial" w:cs="Arial"/>
          <w:color w:val="000000" w:themeColor="text1"/>
          <w:sz w:val="24"/>
          <w:szCs w:val="24"/>
          <w:lang w:eastAsia="en-GB"/>
        </w:rPr>
        <w:t>travelers</w:t>
      </w:r>
      <w:proofErr w:type="spellEnd"/>
      <w:r w:rsidRPr="007A3904">
        <w:rPr>
          <w:rFonts w:ascii="Arial" w:hAnsi="Arial" w:cs="Arial"/>
          <w:color w:val="000000" w:themeColor="text1"/>
          <w:sz w:val="24"/>
          <w:szCs w:val="24"/>
          <w:lang w:eastAsia="en-GB"/>
        </w:rPr>
        <w:t>, positioning itself as a leader in sustainable hospitality in Hamburg and beyond.</w:t>
      </w:r>
    </w:p>
    <w:p w14:paraId="38F6A269" w14:textId="5BC7C10C" w:rsidR="007A3904" w:rsidRPr="007A3904" w:rsidRDefault="007A3904" w:rsidP="007A3904">
      <w:pPr>
        <w:pStyle w:val="EU"/>
        <w:spacing w:line="360" w:lineRule="auto"/>
        <w:rPr>
          <w:color w:val="000000" w:themeColor="text1"/>
        </w:rPr>
      </w:pPr>
      <w:bookmarkStart w:id="8" w:name="_Toc201343857"/>
      <w:r w:rsidRPr="007A3904">
        <w:rPr>
          <w:color w:val="000000" w:themeColor="text1"/>
        </w:rPr>
        <w:t>Action Plan</w:t>
      </w:r>
      <w:bookmarkEnd w:id="8"/>
    </w:p>
    <w:tbl>
      <w:tblPr>
        <w:tblStyle w:val="TableGrid"/>
        <w:tblW w:w="0" w:type="auto"/>
        <w:tblLook w:val="04A0" w:firstRow="1" w:lastRow="0" w:firstColumn="1" w:lastColumn="0" w:noHBand="0" w:noVBand="1"/>
      </w:tblPr>
      <w:tblGrid>
        <w:gridCol w:w="979"/>
        <w:gridCol w:w="1573"/>
        <w:gridCol w:w="1574"/>
        <w:gridCol w:w="1562"/>
        <w:gridCol w:w="919"/>
        <w:gridCol w:w="1299"/>
        <w:gridCol w:w="1110"/>
      </w:tblGrid>
      <w:tr w:rsidR="007A3904" w:rsidRPr="007A3904" w14:paraId="46EA75CA" w14:textId="77777777" w:rsidTr="007A3904">
        <w:tc>
          <w:tcPr>
            <w:tcW w:w="1125" w:type="dxa"/>
          </w:tcPr>
          <w:p w14:paraId="4A6F6664" w14:textId="546DC465"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Number</w:t>
            </w:r>
          </w:p>
        </w:tc>
        <w:tc>
          <w:tcPr>
            <w:tcW w:w="1402" w:type="dxa"/>
          </w:tcPr>
          <w:p w14:paraId="2EB7DF00" w14:textId="121446DD"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Problem</w:t>
            </w:r>
          </w:p>
        </w:tc>
        <w:tc>
          <w:tcPr>
            <w:tcW w:w="1415" w:type="dxa"/>
          </w:tcPr>
          <w:p w14:paraId="5EF2C037" w14:textId="2EEF3C8A"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Solution</w:t>
            </w:r>
          </w:p>
        </w:tc>
        <w:tc>
          <w:tcPr>
            <w:tcW w:w="1518" w:type="dxa"/>
          </w:tcPr>
          <w:p w14:paraId="21C4E72F" w14:textId="2AF25313"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Desired Outcome</w:t>
            </w:r>
          </w:p>
        </w:tc>
        <w:tc>
          <w:tcPr>
            <w:tcW w:w="1099" w:type="dxa"/>
          </w:tcPr>
          <w:p w14:paraId="19E5AA74" w14:textId="2D69CAAF"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Time Scale</w:t>
            </w:r>
          </w:p>
        </w:tc>
        <w:tc>
          <w:tcPr>
            <w:tcW w:w="1283" w:type="dxa"/>
          </w:tcPr>
          <w:p w14:paraId="1AC8D658" w14:textId="4E9159B0"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Completion Date</w:t>
            </w:r>
          </w:p>
        </w:tc>
        <w:tc>
          <w:tcPr>
            <w:tcW w:w="1174" w:type="dxa"/>
          </w:tcPr>
          <w:p w14:paraId="25D3BC45" w14:textId="392AA508"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Planned Budget</w:t>
            </w:r>
          </w:p>
        </w:tc>
      </w:tr>
      <w:tr w:rsidR="007A3904" w:rsidRPr="007A3904" w14:paraId="61B6A2E7" w14:textId="77777777" w:rsidTr="007A3904">
        <w:tc>
          <w:tcPr>
            <w:tcW w:w="1125" w:type="dxa"/>
          </w:tcPr>
          <w:p w14:paraId="2BB58E3E" w14:textId="3409F38E"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1</w:t>
            </w:r>
          </w:p>
        </w:tc>
        <w:tc>
          <w:tcPr>
            <w:tcW w:w="1402" w:type="dxa"/>
          </w:tcPr>
          <w:p w14:paraId="6F1E9B6A" w14:textId="7CD16BA5"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Inefficient energy use</w:t>
            </w:r>
          </w:p>
        </w:tc>
        <w:tc>
          <w:tcPr>
            <w:tcW w:w="1415" w:type="dxa"/>
          </w:tcPr>
          <w:p w14:paraId="043D28DF" w14:textId="091B89B6"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 xml:space="preserve">Install smart Energy Management System </w:t>
            </w:r>
            <w:r w:rsidRPr="007A3904">
              <w:rPr>
                <w:rFonts w:ascii="Arial" w:hAnsi="Arial" w:cs="Arial"/>
                <w:color w:val="000000" w:themeColor="text1"/>
                <w:sz w:val="24"/>
                <w:szCs w:val="24"/>
              </w:rPr>
              <w:lastRenderedPageBreak/>
              <w:t>(EMS) and retrofit outdated HVAC and lighting systems.</w:t>
            </w:r>
          </w:p>
        </w:tc>
        <w:tc>
          <w:tcPr>
            <w:tcW w:w="1518" w:type="dxa"/>
          </w:tcPr>
          <w:p w14:paraId="3955B420" w14:textId="007ECCD5"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lastRenderedPageBreak/>
              <w:t>Reduce energy consumption by 25–</w:t>
            </w:r>
            <w:r w:rsidRPr="007A3904">
              <w:rPr>
                <w:rFonts w:ascii="Arial" w:hAnsi="Arial" w:cs="Arial"/>
                <w:color w:val="000000" w:themeColor="text1"/>
                <w:sz w:val="24"/>
                <w:szCs w:val="24"/>
              </w:rPr>
              <w:lastRenderedPageBreak/>
              <w:t>30%, lower operational costs, and ensure compliance with sustainability targets and German regulations.</w:t>
            </w:r>
          </w:p>
        </w:tc>
        <w:tc>
          <w:tcPr>
            <w:tcW w:w="1099" w:type="dxa"/>
          </w:tcPr>
          <w:p w14:paraId="27EC038C" w14:textId="1B84C65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lastRenderedPageBreak/>
              <w:t>6 months</w:t>
            </w:r>
          </w:p>
        </w:tc>
        <w:tc>
          <w:tcPr>
            <w:tcW w:w="1283" w:type="dxa"/>
          </w:tcPr>
          <w:p w14:paraId="2450D61F" w14:textId="4FB9017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01/05/2025</w:t>
            </w:r>
          </w:p>
        </w:tc>
        <w:tc>
          <w:tcPr>
            <w:tcW w:w="1174" w:type="dxa"/>
          </w:tcPr>
          <w:p w14:paraId="4C3328F2" w14:textId="38F472A3"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£100,000</w:t>
            </w:r>
          </w:p>
        </w:tc>
      </w:tr>
      <w:tr w:rsidR="007A3904" w:rsidRPr="007A3904" w14:paraId="6C546D39" w14:textId="77777777" w:rsidTr="007A3904">
        <w:tc>
          <w:tcPr>
            <w:tcW w:w="1125" w:type="dxa"/>
          </w:tcPr>
          <w:p w14:paraId="369473B3" w14:textId="7DE75314"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2</w:t>
            </w:r>
          </w:p>
        </w:tc>
        <w:tc>
          <w:tcPr>
            <w:tcW w:w="1402" w:type="dxa"/>
          </w:tcPr>
          <w:p w14:paraId="78277690" w14:textId="2E6B11DD"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Poor waste management</w:t>
            </w:r>
          </w:p>
        </w:tc>
        <w:tc>
          <w:tcPr>
            <w:tcW w:w="1415" w:type="dxa"/>
          </w:tcPr>
          <w:p w14:paraId="1CFC58AB" w14:textId="5C991ED4"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Upgrade recycling facilities, implement food composting, eliminate single-use plastics; train staff and set waste targets.</w:t>
            </w:r>
          </w:p>
        </w:tc>
        <w:tc>
          <w:tcPr>
            <w:tcW w:w="1518" w:type="dxa"/>
          </w:tcPr>
          <w:p w14:paraId="17E25065" w14:textId="79409928"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Divert 60–70% of waste from landfill, reduce disposal costs, enhance the hotel’s green reputation, and support compliance with environmental laws.</w:t>
            </w:r>
          </w:p>
        </w:tc>
        <w:tc>
          <w:tcPr>
            <w:tcW w:w="1099" w:type="dxa"/>
          </w:tcPr>
          <w:p w14:paraId="6032F5FA" w14:textId="3E40942F"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4 months</w:t>
            </w:r>
          </w:p>
        </w:tc>
        <w:tc>
          <w:tcPr>
            <w:tcW w:w="1283" w:type="dxa"/>
          </w:tcPr>
          <w:p w14:paraId="1E135602" w14:textId="4E81A444"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01/03/2025</w:t>
            </w:r>
          </w:p>
        </w:tc>
        <w:tc>
          <w:tcPr>
            <w:tcW w:w="1174" w:type="dxa"/>
          </w:tcPr>
          <w:p w14:paraId="66D74A90" w14:textId="06FFF514"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£25,000</w:t>
            </w:r>
          </w:p>
        </w:tc>
      </w:tr>
      <w:tr w:rsidR="007A3904" w:rsidRPr="007A3904" w14:paraId="749D21B9" w14:textId="77777777" w:rsidTr="007A3904">
        <w:tc>
          <w:tcPr>
            <w:tcW w:w="1125" w:type="dxa"/>
          </w:tcPr>
          <w:p w14:paraId="7DEF07A8" w14:textId="16DF496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3</w:t>
            </w:r>
          </w:p>
        </w:tc>
        <w:tc>
          <w:tcPr>
            <w:tcW w:w="1402" w:type="dxa"/>
          </w:tcPr>
          <w:p w14:paraId="5605C439" w14:textId="0F0EEB9A"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Low guest engagement in sustainability</w:t>
            </w:r>
          </w:p>
        </w:tc>
        <w:tc>
          <w:tcPr>
            <w:tcW w:w="1415" w:type="dxa"/>
          </w:tcPr>
          <w:p w14:paraId="364592DA" w14:textId="4A7132DC"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 xml:space="preserve">Launch “Green Stay” programme with guest rewards for eco-behaviour; </w:t>
            </w:r>
            <w:r w:rsidRPr="007A3904">
              <w:rPr>
                <w:rFonts w:ascii="Arial" w:hAnsi="Arial" w:cs="Arial"/>
                <w:color w:val="000000" w:themeColor="text1"/>
                <w:sz w:val="24"/>
                <w:szCs w:val="24"/>
              </w:rPr>
              <w:lastRenderedPageBreak/>
              <w:t>use signage and staff training.</w:t>
            </w:r>
          </w:p>
        </w:tc>
        <w:tc>
          <w:tcPr>
            <w:tcW w:w="1518" w:type="dxa"/>
          </w:tcPr>
          <w:p w14:paraId="261F8E5D" w14:textId="73B8F96F"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lastRenderedPageBreak/>
              <w:t xml:space="preserve">Increase guest satisfaction and participation in green practices, </w:t>
            </w:r>
            <w:r w:rsidRPr="007A3904">
              <w:rPr>
                <w:rFonts w:ascii="Arial" w:hAnsi="Arial" w:cs="Arial"/>
                <w:color w:val="000000" w:themeColor="text1"/>
                <w:sz w:val="24"/>
                <w:szCs w:val="24"/>
              </w:rPr>
              <w:lastRenderedPageBreak/>
              <w:t>build loyalty, and strengthen the hotel's responsible brand image.</w:t>
            </w:r>
          </w:p>
        </w:tc>
        <w:tc>
          <w:tcPr>
            <w:tcW w:w="1099" w:type="dxa"/>
          </w:tcPr>
          <w:p w14:paraId="23A53F1B" w14:textId="1A461D86"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lastRenderedPageBreak/>
              <w:t>3 months</w:t>
            </w:r>
          </w:p>
        </w:tc>
        <w:tc>
          <w:tcPr>
            <w:tcW w:w="1283" w:type="dxa"/>
          </w:tcPr>
          <w:p w14:paraId="1572C6ED" w14:textId="0EE75D7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01/02/2025</w:t>
            </w:r>
          </w:p>
        </w:tc>
        <w:tc>
          <w:tcPr>
            <w:tcW w:w="1174" w:type="dxa"/>
          </w:tcPr>
          <w:p w14:paraId="6F463CF3" w14:textId="08C7B32E"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£15,000</w:t>
            </w:r>
          </w:p>
        </w:tc>
      </w:tr>
      <w:tr w:rsidR="007A3904" w:rsidRPr="007A3904" w14:paraId="755443C7" w14:textId="77777777" w:rsidTr="007A3904">
        <w:tc>
          <w:tcPr>
            <w:tcW w:w="1125" w:type="dxa"/>
          </w:tcPr>
          <w:p w14:paraId="4B23A254" w14:textId="019C0B1F"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4</w:t>
            </w:r>
          </w:p>
        </w:tc>
        <w:tc>
          <w:tcPr>
            <w:tcW w:w="1402" w:type="dxa"/>
          </w:tcPr>
          <w:p w14:paraId="31174E8D" w14:textId="5A6367FF"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Unsustainable procurement practices</w:t>
            </w:r>
          </w:p>
        </w:tc>
        <w:tc>
          <w:tcPr>
            <w:tcW w:w="1415" w:type="dxa"/>
          </w:tcPr>
          <w:p w14:paraId="662D4F7C" w14:textId="32998345"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Assign procurement manager to source biodegradable and local goods; run supplier workshops.</w:t>
            </w:r>
          </w:p>
        </w:tc>
        <w:tc>
          <w:tcPr>
            <w:tcW w:w="1518" w:type="dxa"/>
          </w:tcPr>
          <w:p w14:paraId="734F4733" w14:textId="464DC70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Cut supply chain emissions, increase use of eco products, support local economy, and attract sustainability-minded guests.</w:t>
            </w:r>
          </w:p>
        </w:tc>
        <w:tc>
          <w:tcPr>
            <w:tcW w:w="1099" w:type="dxa"/>
          </w:tcPr>
          <w:p w14:paraId="436B52BC" w14:textId="30D86282"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5 months</w:t>
            </w:r>
          </w:p>
        </w:tc>
        <w:tc>
          <w:tcPr>
            <w:tcW w:w="1283" w:type="dxa"/>
          </w:tcPr>
          <w:p w14:paraId="0751BCA9" w14:textId="7847D357"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01/04/2025</w:t>
            </w:r>
          </w:p>
        </w:tc>
        <w:tc>
          <w:tcPr>
            <w:tcW w:w="1174" w:type="dxa"/>
          </w:tcPr>
          <w:p w14:paraId="65BF4202" w14:textId="46CF0A46"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£20,000</w:t>
            </w:r>
          </w:p>
        </w:tc>
      </w:tr>
      <w:tr w:rsidR="007A3904" w:rsidRPr="007A3904" w14:paraId="4F647CBF" w14:textId="77777777" w:rsidTr="007A3904">
        <w:tc>
          <w:tcPr>
            <w:tcW w:w="1125" w:type="dxa"/>
          </w:tcPr>
          <w:p w14:paraId="3CB92F91" w14:textId="32B8C2AD"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5</w:t>
            </w:r>
          </w:p>
        </w:tc>
        <w:tc>
          <w:tcPr>
            <w:tcW w:w="1402" w:type="dxa"/>
          </w:tcPr>
          <w:p w14:paraId="27629456" w14:textId="751143FB"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Staff not equipped for green tech</w:t>
            </w:r>
          </w:p>
        </w:tc>
        <w:tc>
          <w:tcPr>
            <w:tcW w:w="1415" w:type="dxa"/>
          </w:tcPr>
          <w:p w14:paraId="0BE165BC" w14:textId="3269EBEC"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Deliver role-specific training for EMS and sustainability procedures with feedback loops.</w:t>
            </w:r>
          </w:p>
        </w:tc>
        <w:tc>
          <w:tcPr>
            <w:tcW w:w="1518" w:type="dxa"/>
          </w:tcPr>
          <w:p w14:paraId="6108A381" w14:textId="248C7A67"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Ensure smooth adoption of new systems, improve staff engagement and performance, and integrate sustainabilit</w:t>
            </w:r>
            <w:r w:rsidRPr="007A3904">
              <w:rPr>
                <w:rFonts w:ascii="Arial" w:hAnsi="Arial" w:cs="Arial"/>
                <w:color w:val="000000" w:themeColor="text1"/>
                <w:sz w:val="24"/>
                <w:szCs w:val="24"/>
              </w:rPr>
              <w:lastRenderedPageBreak/>
              <w:t>y into daily operations.</w:t>
            </w:r>
          </w:p>
        </w:tc>
        <w:tc>
          <w:tcPr>
            <w:tcW w:w="1099" w:type="dxa"/>
          </w:tcPr>
          <w:p w14:paraId="23756D46" w14:textId="3C4087B4"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lastRenderedPageBreak/>
              <w:t>5 months</w:t>
            </w:r>
          </w:p>
        </w:tc>
        <w:tc>
          <w:tcPr>
            <w:tcW w:w="1283" w:type="dxa"/>
          </w:tcPr>
          <w:p w14:paraId="6AEDCF00" w14:textId="12A2C668"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01/04/2025</w:t>
            </w:r>
          </w:p>
        </w:tc>
        <w:tc>
          <w:tcPr>
            <w:tcW w:w="1174" w:type="dxa"/>
          </w:tcPr>
          <w:p w14:paraId="402B1229" w14:textId="09A2383C" w:rsidR="007A3904" w:rsidRPr="007A3904" w:rsidRDefault="007A3904" w:rsidP="007A3904">
            <w:pPr>
              <w:spacing w:line="360" w:lineRule="auto"/>
              <w:jc w:val="both"/>
              <w:rPr>
                <w:rFonts w:ascii="Arial" w:hAnsi="Arial" w:cs="Arial"/>
                <w:color w:val="000000" w:themeColor="text1"/>
                <w:sz w:val="24"/>
                <w:szCs w:val="24"/>
                <w:lang w:eastAsia="en-GB"/>
              </w:rPr>
            </w:pPr>
            <w:r w:rsidRPr="007A3904">
              <w:rPr>
                <w:rFonts w:ascii="Arial" w:hAnsi="Arial" w:cs="Arial"/>
                <w:color w:val="000000" w:themeColor="text1"/>
                <w:sz w:val="24"/>
                <w:szCs w:val="24"/>
              </w:rPr>
              <w:t>Included in EMS</w:t>
            </w:r>
          </w:p>
        </w:tc>
      </w:tr>
    </w:tbl>
    <w:p w14:paraId="1A881F87" w14:textId="77777777" w:rsidR="007A3904" w:rsidRDefault="007A3904" w:rsidP="007A3904">
      <w:pPr>
        <w:rPr>
          <w:lang w:eastAsia="en-GB"/>
        </w:rPr>
      </w:pPr>
    </w:p>
    <w:p w14:paraId="5252D6DC" w14:textId="77777777" w:rsidR="007A3904" w:rsidRDefault="007A3904" w:rsidP="007A3904">
      <w:pPr>
        <w:rPr>
          <w:lang w:eastAsia="en-GB"/>
        </w:rPr>
      </w:pPr>
    </w:p>
    <w:p w14:paraId="3D6F96EB" w14:textId="77777777" w:rsidR="007A3904" w:rsidRDefault="007A3904" w:rsidP="007A3904">
      <w:pPr>
        <w:rPr>
          <w:lang w:eastAsia="en-GB"/>
        </w:rPr>
      </w:pPr>
    </w:p>
    <w:p w14:paraId="239A5CC0" w14:textId="77777777" w:rsidR="007A3904" w:rsidRDefault="007A3904" w:rsidP="007A3904">
      <w:pPr>
        <w:rPr>
          <w:lang w:eastAsia="en-GB"/>
        </w:rPr>
      </w:pPr>
    </w:p>
    <w:p w14:paraId="34B574A2" w14:textId="77777777" w:rsidR="007A3904" w:rsidRDefault="007A3904" w:rsidP="007A3904">
      <w:pPr>
        <w:rPr>
          <w:lang w:eastAsia="en-GB"/>
        </w:rPr>
      </w:pPr>
    </w:p>
    <w:p w14:paraId="5D07A86C" w14:textId="77777777" w:rsidR="007A3904" w:rsidRDefault="007A3904" w:rsidP="007A3904">
      <w:pPr>
        <w:rPr>
          <w:lang w:eastAsia="en-GB"/>
        </w:rPr>
      </w:pPr>
    </w:p>
    <w:p w14:paraId="518EEE73" w14:textId="77777777" w:rsidR="007A3904" w:rsidRDefault="007A3904" w:rsidP="007A3904">
      <w:pPr>
        <w:rPr>
          <w:lang w:eastAsia="en-GB"/>
        </w:rPr>
      </w:pPr>
    </w:p>
    <w:p w14:paraId="0C220974" w14:textId="77777777" w:rsidR="007A3904" w:rsidRDefault="007A3904" w:rsidP="007A3904">
      <w:pPr>
        <w:rPr>
          <w:lang w:eastAsia="en-GB"/>
        </w:rPr>
      </w:pPr>
    </w:p>
    <w:p w14:paraId="4D1D9395" w14:textId="77777777" w:rsidR="007A3904" w:rsidRDefault="007A3904" w:rsidP="007A3904">
      <w:pPr>
        <w:rPr>
          <w:lang w:eastAsia="en-GB"/>
        </w:rPr>
      </w:pPr>
    </w:p>
    <w:p w14:paraId="4140DEEB" w14:textId="77777777" w:rsidR="007A3904" w:rsidRDefault="007A3904" w:rsidP="007A3904">
      <w:pPr>
        <w:rPr>
          <w:lang w:eastAsia="en-GB"/>
        </w:rPr>
      </w:pPr>
    </w:p>
    <w:p w14:paraId="5E308EF3" w14:textId="77777777" w:rsidR="007A3904" w:rsidRDefault="007A3904" w:rsidP="007A3904">
      <w:pPr>
        <w:rPr>
          <w:lang w:eastAsia="en-GB"/>
        </w:rPr>
      </w:pPr>
    </w:p>
    <w:p w14:paraId="0B7D3D24" w14:textId="77777777" w:rsidR="007A3904" w:rsidRDefault="007A3904" w:rsidP="007A3904">
      <w:pPr>
        <w:rPr>
          <w:lang w:eastAsia="en-GB"/>
        </w:rPr>
      </w:pPr>
    </w:p>
    <w:p w14:paraId="216016B4" w14:textId="77777777" w:rsidR="007A3904" w:rsidRDefault="007A3904" w:rsidP="007A3904">
      <w:pPr>
        <w:rPr>
          <w:lang w:eastAsia="en-GB"/>
        </w:rPr>
      </w:pPr>
    </w:p>
    <w:p w14:paraId="6F46E4D9" w14:textId="77777777" w:rsidR="007A3904" w:rsidRDefault="007A3904" w:rsidP="007A3904">
      <w:pPr>
        <w:rPr>
          <w:lang w:eastAsia="en-GB"/>
        </w:rPr>
      </w:pPr>
    </w:p>
    <w:p w14:paraId="08EBB2B7" w14:textId="77777777" w:rsidR="007A3904" w:rsidRDefault="007A3904" w:rsidP="007A3904">
      <w:pPr>
        <w:rPr>
          <w:lang w:eastAsia="en-GB"/>
        </w:rPr>
      </w:pPr>
    </w:p>
    <w:p w14:paraId="40729B2F" w14:textId="77777777" w:rsidR="007A3904" w:rsidRDefault="007A3904" w:rsidP="007A3904">
      <w:pPr>
        <w:rPr>
          <w:lang w:eastAsia="en-GB"/>
        </w:rPr>
      </w:pPr>
    </w:p>
    <w:p w14:paraId="3E876262" w14:textId="77777777" w:rsidR="007A3904" w:rsidRDefault="007A3904" w:rsidP="007A3904">
      <w:pPr>
        <w:rPr>
          <w:lang w:eastAsia="en-GB"/>
        </w:rPr>
      </w:pPr>
    </w:p>
    <w:p w14:paraId="31433871" w14:textId="77777777" w:rsidR="007A3904" w:rsidRDefault="007A3904" w:rsidP="007A3904">
      <w:pPr>
        <w:rPr>
          <w:lang w:eastAsia="en-GB"/>
        </w:rPr>
      </w:pPr>
    </w:p>
    <w:p w14:paraId="77C6D160" w14:textId="77777777" w:rsidR="007A3904" w:rsidRDefault="007A3904" w:rsidP="007A3904">
      <w:pPr>
        <w:rPr>
          <w:lang w:eastAsia="en-GB"/>
        </w:rPr>
      </w:pPr>
    </w:p>
    <w:p w14:paraId="45ABF191" w14:textId="77777777" w:rsidR="007A3904" w:rsidRDefault="007A3904" w:rsidP="007A3904">
      <w:pPr>
        <w:rPr>
          <w:lang w:eastAsia="en-GB"/>
        </w:rPr>
      </w:pPr>
    </w:p>
    <w:p w14:paraId="0C1FBBEE" w14:textId="77777777" w:rsidR="007A3904" w:rsidRDefault="007A3904" w:rsidP="007A3904">
      <w:pPr>
        <w:rPr>
          <w:lang w:eastAsia="en-GB"/>
        </w:rPr>
      </w:pPr>
    </w:p>
    <w:p w14:paraId="22CE0ABD" w14:textId="77777777" w:rsidR="007A3904" w:rsidRDefault="007A3904" w:rsidP="007A3904">
      <w:pPr>
        <w:rPr>
          <w:lang w:eastAsia="en-GB"/>
        </w:rPr>
      </w:pPr>
    </w:p>
    <w:p w14:paraId="15F93A5F" w14:textId="40592651" w:rsidR="007A3904" w:rsidRDefault="007A3904" w:rsidP="007A3904">
      <w:pPr>
        <w:pStyle w:val="EU"/>
        <w:rPr>
          <w:color w:val="000000" w:themeColor="text1"/>
        </w:rPr>
      </w:pPr>
      <w:bookmarkStart w:id="9" w:name="_Toc201343858"/>
      <w:r w:rsidRPr="007A3904">
        <w:rPr>
          <w:color w:val="000000" w:themeColor="text1"/>
        </w:rPr>
        <w:t>References</w:t>
      </w:r>
      <w:bookmarkEnd w:id="9"/>
    </w:p>
    <w:p w14:paraId="72D4635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Abdou, A.H., Hassan, T.H., Salem, A.E., </w:t>
      </w:r>
      <w:proofErr w:type="spellStart"/>
      <w:r w:rsidRPr="008832FB">
        <w:rPr>
          <w:rFonts w:ascii="Arial" w:hAnsi="Arial" w:cs="Arial"/>
          <w:sz w:val="24"/>
          <w:szCs w:val="24"/>
          <w:lang w:eastAsia="en-GB"/>
        </w:rPr>
        <w:t>Albakhit</w:t>
      </w:r>
      <w:proofErr w:type="spellEnd"/>
      <w:r w:rsidRPr="008832FB">
        <w:rPr>
          <w:rFonts w:ascii="Arial" w:hAnsi="Arial" w:cs="Arial"/>
          <w:sz w:val="24"/>
          <w:szCs w:val="24"/>
          <w:lang w:eastAsia="en-GB"/>
        </w:rPr>
        <w:t xml:space="preserve">, A.I., </w:t>
      </w:r>
      <w:proofErr w:type="spellStart"/>
      <w:r w:rsidRPr="008832FB">
        <w:rPr>
          <w:rFonts w:ascii="Arial" w:hAnsi="Arial" w:cs="Arial"/>
          <w:sz w:val="24"/>
          <w:szCs w:val="24"/>
          <w:lang w:eastAsia="en-GB"/>
        </w:rPr>
        <w:t>Almakhayitah</w:t>
      </w:r>
      <w:proofErr w:type="spellEnd"/>
      <w:r w:rsidRPr="008832FB">
        <w:rPr>
          <w:rFonts w:ascii="Arial" w:hAnsi="Arial" w:cs="Arial"/>
          <w:sz w:val="24"/>
          <w:szCs w:val="24"/>
          <w:lang w:eastAsia="en-GB"/>
        </w:rPr>
        <w:t xml:space="preserve">, M.Y. and Salama, W. (2022) ‘The nexus between environmentally sustainable practices, green satisfaction, and customer citizenship </w:t>
      </w:r>
      <w:proofErr w:type="spellStart"/>
      <w:r w:rsidRPr="008832FB">
        <w:rPr>
          <w:rFonts w:ascii="Arial" w:hAnsi="Arial" w:cs="Arial"/>
          <w:sz w:val="24"/>
          <w:szCs w:val="24"/>
          <w:lang w:eastAsia="en-GB"/>
        </w:rPr>
        <w:t>behavior</w:t>
      </w:r>
      <w:proofErr w:type="spellEnd"/>
      <w:r w:rsidRPr="008832FB">
        <w:rPr>
          <w:rFonts w:ascii="Arial" w:hAnsi="Arial" w:cs="Arial"/>
          <w:sz w:val="24"/>
          <w:szCs w:val="24"/>
          <w:lang w:eastAsia="en-GB"/>
        </w:rPr>
        <w:t xml:space="preserve"> in eco-friendly hotels: social exchange theory perspective’, Sustainability, 14(19), p.12791.</w:t>
      </w:r>
    </w:p>
    <w:p w14:paraId="58F4F0E1" w14:textId="77777777" w:rsidR="008832FB" w:rsidRPr="008832FB" w:rsidRDefault="008832FB" w:rsidP="008832FB">
      <w:pPr>
        <w:spacing w:line="240" w:lineRule="auto"/>
        <w:ind w:hanging="720"/>
        <w:jc w:val="both"/>
        <w:rPr>
          <w:rFonts w:ascii="Arial" w:hAnsi="Arial" w:cs="Arial"/>
          <w:sz w:val="24"/>
          <w:szCs w:val="24"/>
          <w:lang w:eastAsia="en-GB"/>
        </w:rPr>
      </w:pPr>
    </w:p>
    <w:p w14:paraId="47C9CF84"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Aste</w:t>
      </w:r>
      <w:proofErr w:type="spellEnd"/>
      <w:r w:rsidRPr="008832FB">
        <w:rPr>
          <w:rFonts w:ascii="Arial" w:hAnsi="Arial" w:cs="Arial"/>
          <w:sz w:val="24"/>
          <w:szCs w:val="24"/>
          <w:lang w:eastAsia="en-GB"/>
        </w:rPr>
        <w:t xml:space="preserve">, N., </w:t>
      </w:r>
      <w:proofErr w:type="spellStart"/>
      <w:r w:rsidRPr="008832FB">
        <w:rPr>
          <w:rFonts w:ascii="Arial" w:hAnsi="Arial" w:cs="Arial"/>
          <w:sz w:val="24"/>
          <w:szCs w:val="24"/>
          <w:lang w:eastAsia="en-GB"/>
        </w:rPr>
        <w:t>Manfren</w:t>
      </w:r>
      <w:proofErr w:type="spellEnd"/>
      <w:r w:rsidRPr="008832FB">
        <w:rPr>
          <w:rFonts w:ascii="Arial" w:hAnsi="Arial" w:cs="Arial"/>
          <w:sz w:val="24"/>
          <w:szCs w:val="24"/>
          <w:lang w:eastAsia="en-GB"/>
        </w:rPr>
        <w:t xml:space="preserve">, M. and </w:t>
      </w:r>
      <w:proofErr w:type="spellStart"/>
      <w:r w:rsidRPr="008832FB">
        <w:rPr>
          <w:rFonts w:ascii="Arial" w:hAnsi="Arial" w:cs="Arial"/>
          <w:sz w:val="24"/>
          <w:szCs w:val="24"/>
          <w:lang w:eastAsia="en-GB"/>
        </w:rPr>
        <w:t>Marenzi</w:t>
      </w:r>
      <w:proofErr w:type="spellEnd"/>
      <w:r w:rsidRPr="008832FB">
        <w:rPr>
          <w:rFonts w:ascii="Arial" w:hAnsi="Arial" w:cs="Arial"/>
          <w:sz w:val="24"/>
          <w:szCs w:val="24"/>
          <w:lang w:eastAsia="en-GB"/>
        </w:rPr>
        <w:t>, G. (2017) ‘Building Automation and Control Systems and performance optimization: A framework for analysis’, Renewable and Sustainable Energy Reviews, 75, pp.313–330.</w:t>
      </w:r>
    </w:p>
    <w:p w14:paraId="242AC463" w14:textId="77777777" w:rsidR="008832FB" w:rsidRPr="008832FB" w:rsidRDefault="008832FB" w:rsidP="008832FB">
      <w:pPr>
        <w:spacing w:line="240" w:lineRule="auto"/>
        <w:ind w:hanging="720"/>
        <w:jc w:val="both"/>
        <w:rPr>
          <w:rFonts w:ascii="Arial" w:hAnsi="Arial" w:cs="Arial"/>
          <w:sz w:val="24"/>
          <w:szCs w:val="24"/>
          <w:lang w:eastAsia="en-GB"/>
        </w:rPr>
      </w:pPr>
    </w:p>
    <w:p w14:paraId="17BCBDB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Baker, M.A., Davis, E.A. and Weaver, P.A. (2014) ‘Eco-friendly attitudes, barriers to participation, and differences in </w:t>
      </w:r>
      <w:proofErr w:type="spellStart"/>
      <w:r w:rsidRPr="008832FB">
        <w:rPr>
          <w:rFonts w:ascii="Arial" w:hAnsi="Arial" w:cs="Arial"/>
          <w:sz w:val="24"/>
          <w:szCs w:val="24"/>
          <w:lang w:eastAsia="en-GB"/>
        </w:rPr>
        <w:t>behavior</w:t>
      </w:r>
      <w:proofErr w:type="spellEnd"/>
      <w:r w:rsidRPr="008832FB">
        <w:rPr>
          <w:rFonts w:ascii="Arial" w:hAnsi="Arial" w:cs="Arial"/>
          <w:sz w:val="24"/>
          <w:szCs w:val="24"/>
          <w:lang w:eastAsia="en-GB"/>
        </w:rPr>
        <w:t xml:space="preserve"> at green hotels’, Cornell Hospitality Quarterly, 55(1), pp.89–99.</w:t>
      </w:r>
    </w:p>
    <w:p w14:paraId="3EC7E935" w14:textId="77777777" w:rsidR="008832FB" w:rsidRPr="008832FB" w:rsidRDefault="008832FB" w:rsidP="008832FB">
      <w:pPr>
        <w:spacing w:line="240" w:lineRule="auto"/>
        <w:ind w:hanging="720"/>
        <w:jc w:val="both"/>
        <w:rPr>
          <w:rFonts w:ascii="Arial" w:hAnsi="Arial" w:cs="Arial"/>
          <w:sz w:val="24"/>
          <w:szCs w:val="24"/>
          <w:lang w:eastAsia="en-GB"/>
        </w:rPr>
      </w:pPr>
    </w:p>
    <w:p w14:paraId="164A5F29"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Ball, S. and </w:t>
      </w:r>
      <w:proofErr w:type="spellStart"/>
      <w:r w:rsidRPr="008832FB">
        <w:rPr>
          <w:rFonts w:ascii="Arial" w:hAnsi="Arial" w:cs="Arial"/>
          <w:sz w:val="24"/>
          <w:szCs w:val="24"/>
          <w:lang w:eastAsia="en-GB"/>
        </w:rPr>
        <w:t>Taleb</w:t>
      </w:r>
      <w:proofErr w:type="spellEnd"/>
      <w:r w:rsidRPr="008832FB">
        <w:rPr>
          <w:rFonts w:ascii="Arial" w:hAnsi="Arial" w:cs="Arial"/>
          <w:sz w:val="24"/>
          <w:szCs w:val="24"/>
          <w:lang w:eastAsia="en-GB"/>
        </w:rPr>
        <w:t>, M.A. (2011) ‘Benchmarking waste disposal in the Egyptian hotel industry’, Tourism and Hospitality Research, 11(1), pp.1–18.</w:t>
      </w:r>
    </w:p>
    <w:p w14:paraId="3E31779E" w14:textId="77777777" w:rsidR="008832FB" w:rsidRPr="008832FB" w:rsidRDefault="008832FB" w:rsidP="008832FB">
      <w:pPr>
        <w:spacing w:line="240" w:lineRule="auto"/>
        <w:ind w:hanging="720"/>
        <w:jc w:val="both"/>
        <w:rPr>
          <w:rFonts w:ascii="Arial" w:hAnsi="Arial" w:cs="Arial"/>
          <w:sz w:val="24"/>
          <w:szCs w:val="24"/>
          <w:lang w:eastAsia="en-GB"/>
        </w:rPr>
      </w:pPr>
    </w:p>
    <w:p w14:paraId="0AC6CC6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Ben Youssef, A. and Zeqiri, A. (2022) ‘Hospitality industry 4.0 and climate change’, Circular Economy and Sustainability, 2(3), pp.1043–1063.</w:t>
      </w:r>
    </w:p>
    <w:p w14:paraId="079D5E3F" w14:textId="77777777" w:rsidR="008832FB" w:rsidRPr="008832FB" w:rsidRDefault="008832FB" w:rsidP="008832FB">
      <w:pPr>
        <w:spacing w:line="240" w:lineRule="auto"/>
        <w:ind w:hanging="720"/>
        <w:jc w:val="both"/>
        <w:rPr>
          <w:rFonts w:ascii="Arial" w:hAnsi="Arial" w:cs="Arial"/>
          <w:sz w:val="24"/>
          <w:szCs w:val="24"/>
          <w:lang w:eastAsia="en-GB"/>
        </w:rPr>
      </w:pPr>
    </w:p>
    <w:p w14:paraId="3B3558E6"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Bennett, P. (2023) Survey of travellers finds 76% want more sustainable options. Available at: https://www.weforum.org/stories/2023/04/survey-of-travelers-finds-76-want-more-sustainable-options/ (Accessed: 18 June 2025).</w:t>
      </w:r>
    </w:p>
    <w:p w14:paraId="08A04A5F" w14:textId="77777777" w:rsidR="008832FB" w:rsidRPr="008832FB" w:rsidRDefault="008832FB" w:rsidP="008832FB">
      <w:pPr>
        <w:spacing w:line="240" w:lineRule="auto"/>
        <w:ind w:hanging="720"/>
        <w:jc w:val="both"/>
        <w:rPr>
          <w:rFonts w:ascii="Arial" w:hAnsi="Arial" w:cs="Arial"/>
          <w:sz w:val="24"/>
          <w:szCs w:val="24"/>
          <w:lang w:eastAsia="en-GB"/>
        </w:rPr>
      </w:pPr>
    </w:p>
    <w:p w14:paraId="0851D7B0"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Berezan</w:t>
      </w:r>
      <w:proofErr w:type="spellEnd"/>
      <w:r w:rsidRPr="008832FB">
        <w:rPr>
          <w:rFonts w:ascii="Arial" w:hAnsi="Arial" w:cs="Arial"/>
          <w:sz w:val="24"/>
          <w:szCs w:val="24"/>
          <w:lang w:eastAsia="en-GB"/>
        </w:rPr>
        <w:t>, O., Raab, C., Yoo, M. and Love, C. (2013) ‘Sustainable hotel practices and nationality: The impact on guest satisfaction and guest intention to return’, International Journal of Hospitality Management, 34, pp.227–233.</w:t>
      </w:r>
    </w:p>
    <w:p w14:paraId="46CC1EC1" w14:textId="77777777" w:rsidR="008832FB" w:rsidRPr="008832FB" w:rsidRDefault="008832FB" w:rsidP="008832FB">
      <w:pPr>
        <w:spacing w:line="240" w:lineRule="auto"/>
        <w:ind w:hanging="720"/>
        <w:jc w:val="both"/>
        <w:rPr>
          <w:rFonts w:ascii="Arial" w:hAnsi="Arial" w:cs="Arial"/>
          <w:sz w:val="24"/>
          <w:szCs w:val="24"/>
          <w:lang w:eastAsia="en-GB"/>
        </w:rPr>
      </w:pPr>
    </w:p>
    <w:p w14:paraId="1FC4A536"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Booking.com (2021) </w:t>
      </w:r>
      <w:proofErr w:type="spellStart"/>
      <w:r w:rsidRPr="008832FB">
        <w:rPr>
          <w:rFonts w:ascii="Arial" w:hAnsi="Arial" w:cs="Arial"/>
          <w:sz w:val="24"/>
          <w:szCs w:val="24"/>
          <w:lang w:eastAsia="en-GB"/>
        </w:rPr>
        <w:t>Booking.com’s</w:t>
      </w:r>
      <w:proofErr w:type="spellEnd"/>
      <w:r w:rsidRPr="008832FB">
        <w:rPr>
          <w:rFonts w:ascii="Arial" w:hAnsi="Arial" w:cs="Arial"/>
          <w:sz w:val="24"/>
          <w:szCs w:val="24"/>
          <w:lang w:eastAsia="en-GB"/>
        </w:rPr>
        <w:t xml:space="preserve"> 2021 Sustainable Travel Report Affirms Potential Watershed Moment for Industry and Consumers. Available at: https://news.booking.com/bookingcoms-2021-sustainable-travel-report-affirms-potential-watershed-moment-for-industry-and-consumers/ (Accessed: 18 June 2025).</w:t>
      </w:r>
    </w:p>
    <w:p w14:paraId="5602CCF3" w14:textId="77777777" w:rsidR="008832FB" w:rsidRPr="008832FB" w:rsidRDefault="008832FB" w:rsidP="008832FB">
      <w:pPr>
        <w:spacing w:line="240" w:lineRule="auto"/>
        <w:ind w:hanging="720"/>
        <w:jc w:val="both"/>
        <w:rPr>
          <w:rFonts w:ascii="Arial" w:hAnsi="Arial" w:cs="Arial"/>
          <w:sz w:val="24"/>
          <w:szCs w:val="24"/>
          <w:lang w:eastAsia="en-GB"/>
        </w:rPr>
      </w:pPr>
    </w:p>
    <w:p w14:paraId="447D794B"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BMUV DE (n.d.) Circular Economy and Safeguard the Environmentally Compatible Management of Waste - BMUV-Laws. Available at: https://www.bmuv.de/en/law/circular-economy-and-safeguard-the-environmentally-compatible-management-of-waste (Accessed: 18 June 2025).</w:t>
      </w:r>
    </w:p>
    <w:p w14:paraId="1CA3051F" w14:textId="77777777" w:rsidR="008832FB" w:rsidRPr="008832FB" w:rsidRDefault="008832FB" w:rsidP="008832FB">
      <w:pPr>
        <w:spacing w:line="240" w:lineRule="auto"/>
        <w:ind w:hanging="720"/>
        <w:jc w:val="both"/>
        <w:rPr>
          <w:rFonts w:ascii="Arial" w:hAnsi="Arial" w:cs="Arial"/>
          <w:sz w:val="24"/>
          <w:szCs w:val="24"/>
          <w:lang w:eastAsia="en-GB"/>
        </w:rPr>
      </w:pPr>
    </w:p>
    <w:p w14:paraId="350825B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BMUV (2023) Waste Management in Germany 2023. Available at: https://www.bmuv.de/fileadmin/Daten_BMU/Pools/Broschueren/abfallwirtschaft_2023_en_bf.pdf (Accessed: 18 June 2025).</w:t>
      </w:r>
    </w:p>
    <w:p w14:paraId="149AD052" w14:textId="77777777" w:rsidR="008832FB" w:rsidRPr="008832FB" w:rsidRDefault="008832FB" w:rsidP="008832FB">
      <w:pPr>
        <w:spacing w:line="240" w:lineRule="auto"/>
        <w:ind w:hanging="720"/>
        <w:jc w:val="both"/>
        <w:rPr>
          <w:rFonts w:ascii="Arial" w:hAnsi="Arial" w:cs="Arial"/>
          <w:sz w:val="24"/>
          <w:szCs w:val="24"/>
          <w:lang w:eastAsia="en-GB"/>
        </w:rPr>
      </w:pPr>
    </w:p>
    <w:p w14:paraId="1236852D"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Bruns-Smith, A., Choy, V., Chong, H. and Verma, R. (2015) ‘Environmental sustainability in the hospitality industry: Best practices, guest participation, and customer satisfaction’, Cornell Hospitality Quarterly, 56(3), pp.228–246.</w:t>
      </w:r>
    </w:p>
    <w:p w14:paraId="509FC957" w14:textId="77777777" w:rsidR="008832FB" w:rsidRPr="008832FB" w:rsidRDefault="008832FB" w:rsidP="008832FB">
      <w:pPr>
        <w:spacing w:line="240" w:lineRule="auto"/>
        <w:ind w:hanging="720"/>
        <w:jc w:val="both"/>
        <w:rPr>
          <w:rFonts w:ascii="Arial" w:hAnsi="Arial" w:cs="Arial"/>
          <w:sz w:val="24"/>
          <w:szCs w:val="24"/>
          <w:lang w:eastAsia="en-GB"/>
        </w:rPr>
      </w:pPr>
    </w:p>
    <w:p w14:paraId="1CFBFF13"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lastRenderedPageBreak/>
        <w:t xml:space="preserve">Buell, R.W. and </w:t>
      </w:r>
      <w:proofErr w:type="spellStart"/>
      <w:r w:rsidRPr="008832FB">
        <w:rPr>
          <w:rFonts w:ascii="Arial" w:hAnsi="Arial" w:cs="Arial"/>
          <w:sz w:val="24"/>
          <w:szCs w:val="24"/>
          <w:lang w:eastAsia="en-GB"/>
        </w:rPr>
        <w:t>Kalkanci</w:t>
      </w:r>
      <w:proofErr w:type="spellEnd"/>
      <w:r w:rsidRPr="008832FB">
        <w:rPr>
          <w:rFonts w:ascii="Arial" w:hAnsi="Arial" w:cs="Arial"/>
          <w:sz w:val="24"/>
          <w:szCs w:val="24"/>
          <w:lang w:eastAsia="en-GB"/>
        </w:rPr>
        <w:t>, B. (2021) ‘How transparency into internal and external responsibility initiatives influences consumer choice’, Management Science, 67(2), pp.932–950.</w:t>
      </w:r>
    </w:p>
    <w:p w14:paraId="0A754808" w14:textId="77777777" w:rsidR="008832FB" w:rsidRPr="008832FB" w:rsidRDefault="008832FB" w:rsidP="008832FB">
      <w:pPr>
        <w:spacing w:line="240" w:lineRule="auto"/>
        <w:ind w:hanging="720"/>
        <w:jc w:val="both"/>
        <w:rPr>
          <w:rFonts w:ascii="Arial" w:hAnsi="Arial" w:cs="Arial"/>
          <w:sz w:val="24"/>
          <w:szCs w:val="24"/>
          <w:lang w:eastAsia="en-GB"/>
        </w:rPr>
      </w:pPr>
    </w:p>
    <w:p w14:paraId="5059235C"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Cameron, E. and Green, M. (2019) Making sense of change management: A complete guide to the models, tools and techniques of organizational change. London: Kogan Page.</w:t>
      </w:r>
    </w:p>
    <w:p w14:paraId="06AE7311" w14:textId="77777777" w:rsidR="008832FB" w:rsidRPr="008832FB" w:rsidRDefault="008832FB" w:rsidP="008832FB">
      <w:pPr>
        <w:spacing w:line="240" w:lineRule="auto"/>
        <w:ind w:hanging="720"/>
        <w:jc w:val="both"/>
        <w:rPr>
          <w:rFonts w:ascii="Arial" w:hAnsi="Arial" w:cs="Arial"/>
          <w:sz w:val="24"/>
          <w:szCs w:val="24"/>
          <w:lang w:eastAsia="en-GB"/>
        </w:rPr>
      </w:pPr>
    </w:p>
    <w:p w14:paraId="6D810334"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Camilleri-Fenech, M., </w:t>
      </w:r>
      <w:proofErr w:type="spellStart"/>
      <w:r w:rsidRPr="008832FB">
        <w:rPr>
          <w:rFonts w:ascii="Arial" w:hAnsi="Arial" w:cs="Arial"/>
          <w:sz w:val="24"/>
          <w:szCs w:val="24"/>
          <w:lang w:eastAsia="en-GB"/>
        </w:rPr>
        <w:t>i</w:t>
      </w:r>
      <w:proofErr w:type="spellEnd"/>
      <w:r w:rsidRPr="008832FB">
        <w:rPr>
          <w:rFonts w:ascii="Arial" w:hAnsi="Arial" w:cs="Arial"/>
          <w:sz w:val="24"/>
          <w:szCs w:val="24"/>
          <w:lang w:eastAsia="en-GB"/>
        </w:rPr>
        <w:t xml:space="preserve"> Sola, J.O., </w:t>
      </w:r>
      <w:proofErr w:type="spellStart"/>
      <w:r w:rsidRPr="008832FB">
        <w:rPr>
          <w:rFonts w:ascii="Arial" w:hAnsi="Arial" w:cs="Arial"/>
          <w:sz w:val="24"/>
          <w:szCs w:val="24"/>
          <w:lang w:eastAsia="en-GB"/>
        </w:rPr>
        <w:t>Farreny</w:t>
      </w:r>
      <w:proofErr w:type="spellEnd"/>
      <w:r w:rsidRPr="008832FB">
        <w:rPr>
          <w:rFonts w:ascii="Arial" w:hAnsi="Arial" w:cs="Arial"/>
          <w:sz w:val="24"/>
          <w:szCs w:val="24"/>
          <w:lang w:eastAsia="en-GB"/>
        </w:rPr>
        <w:t xml:space="preserve">, R. and </w:t>
      </w:r>
      <w:proofErr w:type="spellStart"/>
      <w:r w:rsidRPr="008832FB">
        <w:rPr>
          <w:rFonts w:ascii="Arial" w:hAnsi="Arial" w:cs="Arial"/>
          <w:sz w:val="24"/>
          <w:szCs w:val="24"/>
          <w:lang w:eastAsia="en-GB"/>
        </w:rPr>
        <w:t>Durany</w:t>
      </w:r>
      <w:proofErr w:type="spellEnd"/>
      <w:r w:rsidRPr="008832FB">
        <w:rPr>
          <w:rFonts w:ascii="Arial" w:hAnsi="Arial" w:cs="Arial"/>
          <w:sz w:val="24"/>
          <w:szCs w:val="24"/>
          <w:lang w:eastAsia="en-GB"/>
        </w:rPr>
        <w:t>, X.G. (2020) ‘A snapshot of solid waste generation in the hospitality industry: The case of a five-star hotel on the island of Malta’, Sustainable Production and Consumption, 21, pp.104–119.</w:t>
      </w:r>
    </w:p>
    <w:p w14:paraId="0964CC4B" w14:textId="77777777" w:rsidR="008832FB" w:rsidRPr="008832FB" w:rsidRDefault="008832FB" w:rsidP="008832FB">
      <w:pPr>
        <w:spacing w:line="240" w:lineRule="auto"/>
        <w:ind w:hanging="720"/>
        <w:jc w:val="both"/>
        <w:rPr>
          <w:rFonts w:ascii="Arial" w:hAnsi="Arial" w:cs="Arial"/>
          <w:sz w:val="24"/>
          <w:szCs w:val="24"/>
          <w:lang w:eastAsia="en-GB"/>
        </w:rPr>
      </w:pPr>
    </w:p>
    <w:p w14:paraId="7AFE0A05"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Carter, C.R. and Easton, P.L. (2011) ‘Sustainable supply chain management: Evolution and future directions’, International Journal of Physical Distribution &amp; Logistics Management, 41(1), pp.46–62.</w:t>
      </w:r>
    </w:p>
    <w:p w14:paraId="7ED36B88" w14:textId="77777777" w:rsidR="008832FB" w:rsidRPr="008832FB" w:rsidRDefault="008832FB" w:rsidP="008832FB">
      <w:pPr>
        <w:spacing w:line="240" w:lineRule="auto"/>
        <w:ind w:hanging="720"/>
        <w:jc w:val="both"/>
        <w:rPr>
          <w:rFonts w:ascii="Arial" w:hAnsi="Arial" w:cs="Arial"/>
          <w:sz w:val="24"/>
          <w:szCs w:val="24"/>
          <w:lang w:eastAsia="en-GB"/>
        </w:rPr>
      </w:pPr>
    </w:p>
    <w:p w14:paraId="0FD13B38"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Chen, Y., Lan, T., </w:t>
      </w:r>
      <w:proofErr w:type="spellStart"/>
      <w:r w:rsidRPr="008832FB">
        <w:rPr>
          <w:rFonts w:ascii="Arial" w:hAnsi="Arial" w:cs="Arial"/>
          <w:sz w:val="24"/>
          <w:szCs w:val="24"/>
          <w:lang w:eastAsia="en-GB"/>
        </w:rPr>
        <w:t>Mineshima</w:t>
      </w:r>
      <w:proofErr w:type="spellEnd"/>
      <w:r w:rsidRPr="008832FB">
        <w:rPr>
          <w:rFonts w:ascii="Arial" w:hAnsi="Arial" w:cs="Arial"/>
          <w:sz w:val="24"/>
          <w:szCs w:val="24"/>
          <w:lang w:eastAsia="en-GB"/>
        </w:rPr>
        <w:t>, A. and Zhou, J. (2023) Impact of High Energy Prices on Germany’s Potential Output. Selected Issues Papers. Available at: https://doi.org/10.5089/9798400248603.018.A001 (Accessed: 18 June 2025).</w:t>
      </w:r>
    </w:p>
    <w:p w14:paraId="68D97BBA" w14:textId="77777777" w:rsidR="008832FB" w:rsidRPr="008832FB" w:rsidRDefault="008832FB" w:rsidP="008832FB">
      <w:pPr>
        <w:spacing w:line="240" w:lineRule="auto"/>
        <w:ind w:hanging="720"/>
        <w:jc w:val="both"/>
        <w:rPr>
          <w:rFonts w:ascii="Arial" w:hAnsi="Arial" w:cs="Arial"/>
          <w:sz w:val="24"/>
          <w:szCs w:val="24"/>
          <w:lang w:eastAsia="en-GB"/>
        </w:rPr>
      </w:pPr>
    </w:p>
    <w:p w14:paraId="7A6C8B19"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Cummings, T.G. and Worley, C.G. (2014) Organization development and change. Boston: Cengage Learning.</w:t>
      </w:r>
    </w:p>
    <w:p w14:paraId="312139F1" w14:textId="77777777" w:rsidR="008832FB" w:rsidRPr="008832FB" w:rsidRDefault="008832FB" w:rsidP="008832FB">
      <w:pPr>
        <w:spacing w:line="240" w:lineRule="auto"/>
        <w:ind w:hanging="720"/>
        <w:jc w:val="both"/>
        <w:rPr>
          <w:rFonts w:ascii="Arial" w:hAnsi="Arial" w:cs="Arial"/>
          <w:sz w:val="24"/>
          <w:szCs w:val="24"/>
          <w:lang w:eastAsia="en-GB"/>
        </w:rPr>
      </w:pPr>
    </w:p>
    <w:p w14:paraId="62B88FC4"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Dachner</w:t>
      </w:r>
      <w:proofErr w:type="spellEnd"/>
      <w:r w:rsidRPr="008832FB">
        <w:rPr>
          <w:rFonts w:ascii="Arial" w:hAnsi="Arial" w:cs="Arial"/>
          <w:sz w:val="24"/>
          <w:szCs w:val="24"/>
          <w:lang w:eastAsia="en-GB"/>
        </w:rPr>
        <w:t>, A.M., Ellingson, J.E., Noe, R.A. and Saxton, B.M. (2021) ‘The future of employee development’, Human Resource Management Review, 31(2), p.100732.</w:t>
      </w:r>
    </w:p>
    <w:p w14:paraId="5D703B67" w14:textId="77777777" w:rsidR="008832FB" w:rsidRPr="008832FB" w:rsidRDefault="008832FB" w:rsidP="008832FB">
      <w:pPr>
        <w:spacing w:line="240" w:lineRule="auto"/>
        <w:ind w:hanging="720"/>
        <w:jc w:val="both"/>
        <w:rPr>
          <w:rFonts w:ascii="Arial" w:hAnsi="Arial" w:cs="Arial"/>
          <w:sz w:val="24"/>
          <w:szCs w:val="24"/>
          <w:lang w:eastAsia="en-GB"/>
        </w:rPr>
      </w:pPr>
    </w:p>
    <w:p w14:paraId="1E1BB07E" w14:textId="35A3B928" w:rsidR="007A3904"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Deloitte (2023) Sustainability in the hospitality industry | Deloitte UK. Available at: https://www.deloitte.com/uk/en/Industries/consumer/blogs/sustainability-in-the-hospitality-industry.html (Accessed: 18 June 2025).</w:t>
      </w:r>
    </w:p>
    <w:p w14:paraId="1338EB15"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Drago, C. and </w:t>
      </w:r>
      <w:proofErr w:type="spellStart"/>
      <w:r w:rsidRPr="008832FB">
        <w:rPr>
          <w:rFonts w:ascii="Arial" w:hAnsi="Arial" w:cs="Arial"/>
          <w:sz w:val="24"/>
          <w:szCs w:val="24"/>
          <w:lang w:eastAsia="en-GB"/>
        </w:rPr>
        <w:t>Gatto</w:t>
      </w:r>
      <w:proofErr w:type="spellEnd"/>
      <w:r w:rsidRPr="008832FB">
        <w:rPr>
          <w:rFonts w:ascii="Arial" w:hAnsi="Arial" w:cs="Arial"/>
          <w:sz w:val="24"/>
          <w:szCs w:val="24"/>
          <w:lang w:eastAsia="en-GB"/>
        </w:rPr>
        <w:t>, A., 2022. Policy, regulation effectiveness, and sustainability in the energy sector: A worldwide interval-based composite indicator. Energy Policy, 167, p.112889. https://doi.org/10.1016/j.enpol.2022.112889.</w:t>
      </w:r>
    </w:p>
    <w:p w14:paraId="099F454C" w14:textId="77777777" w:rsidR="008832FB" w:rsidRPr="008832FB" w:rsidRDefault="008832FB" w:rsidP="008832FB">
      <w:pPr>
        <w:spacing w:line="240" w:lineRule="auto"/>
        <w:ind w:hanging="720"/>
        <w:jc w:val="both"/>
        <w:rPr>
          <w:rFonts w:ascii="Arial" w:hAnsi="Arial" w:cs="Arial"/>
          <w:sz w:val="24"/>
          <w:szCs w:val="24"/>
          <w:lang w:eastAsia="en-GB"/>
        </w:rPr>
      </w:pPr>
    </w:p>
    <w:p w14:paraId="3E321EB8"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Euromonitor, 2023. Travellers will pay 10% extra for sustainable travel despite…. [online] Available at: https://www.euromonitor.com/press/press-releases/august-2023/travellers-will-pay-10-extra-for-sustainable-travel-despite-cost-of-living-crisis-euromonitor-report [Accessed 14 Jun. 2025].</w:t>
      </w:r>
    </w:p>
    <w:p w14:paraId="23D155D5" w14:textId="77777777" w:rsidR="008832FB" w:rsidRPr="008832FB" w:rsidRDefault="008832FB" w:rsidP="008832FB">
      <w:pPr>
        <w:spacing w:line="240" w:lineRule="auto"/>
        <w:ind w:hanging="720"/>
        <w:jc w:val="both"/>
        <w:rPr>
          <w:rFonts w:ascii="Arial" w:hAnsi="Arial" w:cs="Arial"/>
          <w:sz w:val="24"/>
          <w:szCs w:val="24"/>
          <w:lang w:eastAsia="en-GB"/>
        </w:rPr>
      </w:pPr>
    </w:p>
    <w:p w14:paraId="30D68FD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lastRenderedPageBreak/>
        <w:t>European Commission, 2018. A European Strategy for Plastics in a Circular Economy. [online] Available at: https://www.europarc.org/wp-content/uploads/2018/01/Eu-plastics-strategy-brochure.pdf [Accessed 13 Jun. 2025].</w:t>
      </w:r>
    </w:p>
    <w:p w14:paraId="32580AAF" w14:textId="77777777" w:rsidR="008832FB" w:rsidRPr="008832FB" w:rsidRDefault="008832FB" w:rsidP="008832FB">
      <w:pPr>
        <w:spacing w:line="240" w:lineRule="auto"/>
        <w:ind w:hanging="720"/>
        <w:jc w:val="both"/>
        <w:rPr>
          <w:rFonts w:ascii="Arial" w:hAnsi="Arial" w:cs="Arial"/>
          <w:sz w:val="24"/>
          <w:szCs w:val="24"/>
          <w:lang w:eastAsia="en-GB"/>
        </w:rPr>
      </w:pPr>
    </w:p>
    <w:p w14:paraId="769EB988"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Eurostat, 2022. Energy Statistics - an Overview. [online] Available at: https://ec.europa.eu/eurostat/statistics-explained/index.php?title=Energy_statistics_-_an_overview [Accessed 15 Jun. 2025].</w:t>
      </w:r>
    </w:p>
    <w:p w14:paraId="42408E11" w14:textId="77777777" w:rsidR="008832FB" w:rsidRPr="008832FB" w:rsidRDefault="008832FB" w:rsidP="008832FB">
      <w:pPr>
        <w:spacing w:line="240" w:lineRule="auto"/>
        <w:ind w:hanging="720"/>
        <w:jc w:val="both"/>
        <w:rPr>
          <w:rFonts w:ascii="Arial" w:hAnsi="Arial" w:cs="Arial"/>
          <w:sz w:val="24"/>
          <w:szCs w:val="24"/>
          <w:lang w:eastAsia="en-GB"/>
        </w:rPr>
      </w:pPr>
    </w:p>
    <w:p w14:paraId="4196FF29"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Font, X., Walmsley, A., </w:t>
      </w:r>
      <w:proofErr w:type="spellStart"/>
      <w:r w:rsidRPr="008832FB">
        <w:rPr>
          <w:rFonts w:ascii="Arial" w:hAnsi="Arial" w:cs="Arial"/>
          <w:sz w:val="24"/>
          <w:szCs w:val="24"/>
          <w:lang w:eastAsia="en-GB"/>
        </w:rPr>
        <w:t>Cogotti</w:t>
      </w:r>
      <w:proofErr w:type="spellEnd"/>
      <w:r w:rsidRPr="008832FB">
        <w:rPr>
          <w:rFonts w:ascii="Arial" w:hAnsi="Arial" w:cs="Arial"/>
          <w:sz w:val="24"/>
          <w:szCs w:val="24"/>
          <w:lang w:eastAsia="en-GB"/>
        </w:rPr>
        <w:t xml:space="preserve">, S., </w:t>
      </w:r>
      <w:proofErr w:type="spellStart"/>
      <w:r w:rsidRPr="008832FB">
        <w:rPr>
          <w:rFonts w:ascii="Arial" w:hAnsi="Arial" w:cs="Arial"/>
          <w:sz w:val="24"/>
          <w:szCs w:val="24"/>
          <w:lang w:eastAsia="en-GB"/>
        </w:rPr>
        <w:t>McCombes</w:t>
      </w:r>
      <w:proofErr w:type="spellEnd"/>
      <w:r w:rsidRPr="008832FB">
        <w:rPr>
          <w:rFonts w:ascii="Arial" w:hAnsi="Arial" w:cs="Arial"/>
          <w:sz w:val="24"/>
          <w:szCs w:val="24"/>
          <w:lang w:eastAsia="en-GB"/>
        </w:rPr>
        <w:t xml:space="preserve">, L. and </w:t>
      </w:r>
      <w:proofErr w:type="spellStart"/>
      <w:r w:rsidRPr="008832FB">
        <w:rPr>
          <w:rFonts w:ascii="Arial" w:hAnsi="Arial" w:cs="Arial"/>
          <w:sz w:val="24"/>
          <w:szCs w:val="24"/>
          <w:lang w:eastAsia="en-GB"/>
        </w:rPr>
        <w:t>Häusler</w:t>
      </w:r>
      <w:proofErr w:type="spellEnd"/>
      <w:r w:rsidRPr="008832FB">
        <w:rPr>
          <w:rFonts w:ascii="Arial" w:hAnsi="Arial" w:cs="Arial"/>
          <w:sz w:val="24"/>
          <w:szCs w:val="24"/>
          <w:lang w:eastAsia="en-GB"/>
        </w:rPr>
        <w:t>, N., 2012. Corporate social responsibility: The disclosure–performance gap. Tourism Management, 33(6), pp.1544-1553.</w:t>
      </w:r>
    </w:p>
    <w:p w14:paraId="58C7B1B1" w14:textId="77777777" w:rsidR="008832FB" w:rsidRPr="008832FB" w:rsidRDefault="008832FB" w:rsidP="008832FB">
      <w:pPr>
        <w:spacing w:line="240" w:lineRule="auto"/>
        <w:ind w:hanging="720"/>
        <w:jc w:val="both"/>
        <w:rPr>
          <w:rFonts w:ascii="Arial" w:hAnsi="Arial" w:cs="Arial"/>
          <w:sz w:val="24"/>
          <w:szCs w:val="24"/>
          <w:lang w:eastAsia="en-GB"/>
        </w:rPr>
      </w:pPr>
    </w:p>
    <w:p w14:paraId="7FF8BF6B"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Gardetti</w:t>
      </w:r>
      <w:proofErr w:type="spellEnd"/>
      <w:r w:rsidRPr="008832FB">
        <w:rPr>
          <w:rFonts w:ascii="Arial" w:hAnsi="Arial" w:cs="Arial"/>
          <w:sz w:val="24"/>
          <w:szCs w:val="24"/>
          <w:lang w:eastAsia="en-GB"/>
        </w:rPr>
        <w:t>, M.A. and Torres, A.L., 2017. Sustainability in Hospitality: How innovative hotels are transforming the industry. Abingdon: Routledge.</w:t>
      </w:r>
    </w:p>
    <w:p w14:paraId="04D47033" w14:textId="77777777" w:rsidR="008832FB" w:rsidRPr="008832FB" w:rsidRDefault="008832FB" w:rsidP="008832FB">
      <w:pPr>
        <w:spacing w:line="240" w:lineRule="auto"/>
        <w:ind w:hanging="720"/>
        <w:jc w:val="both"/>
        <w:rPr>
          <w:rFonts w:ascii="Arial" w:hAnsi="Arial" w:cs="Arial"/>
          <w:sz w:val="24"/>
          <w:szCs w:val="24"/>
          <w:lang w:eastAsia="en-GB"/>
        </w:rPr>
      </w:pPr>
    </w:p>
    <w:p w14:paraId="64E0FF9C"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Gössling</w:t>
      </w:r>
      <w:proofErr w:type="spellEnd"/>
      <w:r w:rsidRPr="008832FB">
        <w:rPr>
          <w:rFonts w:ascii="Arial" w:hAnsi="Arial" w:cs="Arial"/>
          <w:sz w:val="24"/>
          <w:szCs w:val="24"/>
          <w:lang w:eastAsia="en-GB"/>
        </w:rPr>
        <w:t xml:space="preserve">, S. and </w:t>
      </w:r>
      <w:proofErr w:type="spellStart"/>
      <w:r w:rsidRPr="008832FB">
        <w:rPr>
          <w:rFonts w:ascii="Arial" w:hAnsi="Arial" w:cs="Arial"/>
          <w:sz w:val="24"/>
          <w:szCs w:val="24"/>
          <w:lang w:eastAsia="en-GB"/>
        </w:rPr>
        <w:t>Peeters</w:t>
      </w:r>
      <w:proofErr w:type="spellEnd"/>
      <w:r w:rsidRPr="008832FB">
        <w:rPr>
          <w:rFonts w:ascii="Arial" w:hAnsi="Arial" w:cs="Arial"/>
          <w:sz w:val="24"/>
          <w:szCs w:val="24"/>
          <w:lang w:eastAsia="en-GB"/>
        </w:rPr>
        <w:t>, P., 2015. Assessing tourism's global environmental impact 1900–2050. Journal of Sustainable Tourism, 23(5), pp.639-659.</w:t>
      </w:r>
    </w:p>
    <w:p w14:paraId="26BAEE86" w14:textId="77777777" w:rsidR="008832FB" w:rsidRPr="008832FB" w:rsidRDefault="008832FB" w:rsidP="008832FB">
      <w:pPr>
        <w:spacing w:line="240" w:lineRule="auto"/>
        <w:ind w:hanging="720"/>
        <w:jc w:val="both"/>
        <w:rPr>
          <w:rFonts w:ascii="Arial" w:hAnsi="Arial" w:cs="Arial"/>
          <w:sz w:val="24"/>
          <w:szCs w:val="24"/>
          <w:lang w:eastAsia="en-GB"/>
        </w:rPr>
      </w:pPr>
    </w:p>
    <w:p w14:paraId="6C5D3EE7"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Graci</w:t>
      </w:r>
      <w:proofErr w:type="spellEnd"/>
      <w:r w:rsidRPr="008832FB">
        <w:rPr>
          <w:rFonts w:ascii="Arial" w:hAnsi="Arial" w:cs="Arial"/>
          <w:sz w:val="24"/>
          <w:szCs w:val="24"/>
          <w:lang w:eastAsia="en-GB"/>
        </w:rPr>
        <w:t xml:space="preserve">, S. and </w:t>
      </w:r>
      <w:proofErr w:type="spellStart"/>
      <w:r w:rsidRPr="008832FB">
        <w:rPr>
          <w:rFonts w:ascii="Arial" w:hAnsi="Arial" w:cs="Arial"/>
          <w:sz w:val="24"/>
          <w:szCs w:val="24"/>
          <w:lang w:eastAsia="en-GB"/>
        </w:rPr>
        <w:t>Kuehnel</w:t>
      </w:r>
      <w:proofErr w:type="spellEnd"/>
      <w:r w:rsidRPr="008832FB">
        <w:rPr>
          <w:rFonts w:ascii="Arial" w:hAnsi="Arial" w:cs="Arial"/>
          <w:sz w:val="24"/>
          <w:szCs w:val="24"/>
          <w:lang w:eastAsia="en-GB"/>
        </w:rPr>
        <w:t>, J., 2011. How to increase your bottom line by going green. Green Hotels &amp; Responsible Tourism Initiative.</w:t>
      </w:r>
    </w:p>
    <w:p w14:paraId="504314E9" w14:textId="77777777" w:rsidR="008832FB" w:rsidRPr="008832FB" w:rsidRDefault="008832FB" w:rsidP="008832FB">
      <w:pPr>
        <w:spacing w:line="240" w:lineRule="auto"/>
        <w:ind w:hanging="720"/>
        <w:jc w:val="both"/>
        <w:rPr>
          <w:rFonts w:ascii="Arial" w:hAnsi="Arial" w:cs="Arial"/>
          <w:sz w:val="24"/>
          <w:szCs w:val="24"/>
          <w:lang w:eastAsia="en-GB"/>
        </w:rPr>
      </w:pPr>
    </w:p>
    <w:p w14:paraId="38860530"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Han, H., Moon, H. and Hyun, S.S., 2020. Uncovering the determinants of pro-environmental consumption for green hotels and green restaurants: A mixed-method approach. International Journal of Contemporary Hospitality Management, 32(4), pp.1581-1603.</w:t>
      </w:r>
    </w:p>
    <w:p w14:paraId="0881D46A" w14:textId="77777777" w:rsidR="008832FB" w:rsidRPr="008832FB" w:rsidRDefault="008832FB" w:rsidP="008832FB">
      <w:pPr>
        <w:spacing w:line="240" w:lineRule="auto"/>
        <w:ind w:hanging="720"/>
        <w:jc w:val="both"/>
        <w:rPr>
          <w:rFonts w:ascii="Arial" w:hAnsi="Arial" w:cs="Arial"/>
          <w:sz w:val="24"/>
          <w:szCs w:val="24"/>
          <w:lang w:eastAsia="en-GB"/>
        </w:rPr>
      </w:pPr>
    </w:p>
    <w:p w14:paraId="77BE8F0A"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Hayes, J., 2022. The theory and practice of change management. London: Bloomsbury Publishing.</w:t>
      </w:r>
    </w:p>
    <w:p w14:paraId="64827D19" w14:textId="77777777" w:rsidR="008832FB" w:rsidRPr="008832FB" w:rsidRDefault="008832FB" w:rsidP="008832FB">
      <w:pPr>
        <w:spacing w:line="240" w:lineRule="auto"/>
        <w:ind w:hanging="720"/>
        <w:jc w:val="both"/>
        <w:rPr>
          <w:rFonts w:ascii="Arial" w:hAnsi="Arial" w:cs="Arial"/>
          <w:sz w:val="24"/>
          <w:szCs w:val="24"/>
          <w:lang w:eastAsia="en-GB"/>
        </w:rPr>
      </w:pPr>
    </w:p>
    <w:p w14:paraId="7D061BB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International Energy Agency, 2023. Germany’s Renewables Energy Act – Policies. [online] Available at: https://www.iea.org/policies/12392-germanys-renewables-energy-act [Accessed 10 Jun. 2025].</w:t>
      </w:r>
    </w:p>
    <w:p w14:paraId="6E615FEA" w14:textId="77777777" w:rsidR="008832FB" w:rsidRPr="008832FB" w:rsidRDefault="008832FB" w:rsidP="008832FB">
      <w:pPr>
        <w:spacing w:line="240" w:lineRule="auto"/>
        <w:ind w:hanging="720"/>
        <w:jc w:val="both"/>
        <w:rPr>
          <w:rFonts w:ascii="Arial" w:hAnsi="Arial" w:cs="Arial"/>
          <w:sz w:val="24"/>
          <w:szCs w:val="24"/>
          <w:lang w:eastAsia="en-GB"/>
        </w:rPr>
      </w:pPr>
    </w:p>
    <w:p w14:paraId="28A995B6"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Jones, P., Hillier, D. and Comfort, D., 2016. Sustainability in the hospitality industry: Some personal reflections on corporate challenges and research agendas. International Journal of Contemporary Hospitality Management, 28(1), pp.36-67.</w:t>
      </w:r>
    </w:p>
    <w:p w14:paraId="0CE12AC8" w14:textId="77777777" w:rsidR="008832FB" w:rsidRPr="008832FB" w:rsidRDefault="008832FB" w:rsidP="008832FB">
      <w:pPr>
        <w:spacing w:line="240" w:lineRule="auto"/>
        <w:ind w:hanging="720"/>
        <w:jc w:val="both"/>
        <w:rPr>
          <w:rFonts w:ascii="Arial" w:hAnsi="Arial" w:cs="Arial"/>
          <w:sz w:val="24"/>
          <w:szCs w:val="24"/>
          <w:lang w:eastAsia="en-GB"/>
        </w:rPr>
      </w:pPr>
    </w:p>
    <w:p w14:paraId="3532EEF5"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lastRenderedPageBreak/>
        <w:t>Kang, K.H., Stein, L., Heo, C.Y. and Lee, S., 2012. Consumers’ willingness to pay for green initiatives of the hotel industry. International Journal of Hospitality Management, 31(2), pp.564-572.</w:t>
      </w:r>
    </w:p>
    <w:p w14:paraId="7E05FE99" w14:textId="77777777" w:rsidR="008832FB" w:rsidRPr="008832FB" w:rsidRDefault="008832FB" w:rsidP="008832FB">
      <w:pPr>
        <w:spacing w:line="240" w:lineRule="auto"/>
        <w:ind w:hanging="720"/>
        <w:jc w:val="both"/>
        <w:rPr>
          <w:rFonts w:ascii="Arial" w:hAnsi="Arial" w:cs="Arial"/>
          <w:sz w:val="24"/>
          <w:szCs w:val="24"/>
          <w:lang w:eastAsia="en-GB"/>
        </w:rPr>
      </w:pPr>
    </w:p>
    <w:p w14:paraId="47052C5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Kaplan, R.S. and Norton, D.P., 2015. Balanced Scorecard Success: The Kaplan-Norton Collection (4 Books). Boston: Harvard Business Review Press.</w:t>
      </w:r>
    </w:p>
    <w:p w14:paraId="2C83E47F" w14:textId="77777777" w:rsidR="008832FB" w:rsidRPr="008832FB" w:rsidRDefault="008832FB" w:rsidP="008832FB">
      <w:pPr>
        <w:spacing w:line="240" w:lineRule="auto"/>
        <w:ind w:hanging="720"/>
        <w:jc w:val="both"/>
        <w:rPr>
          <w:rFonts w:ascii="Arial" w:hAnsi="Arial" w:cs="Arial"/>
          <w:sz w:val="24"/>
          <w:szCs w:val="24"/>
          <w:lang w:eastAsia="en-GB"/>
        </w:rPr>
      </w:pPr>
    </w:p>
    <w:p w14:paraId="5AE1A783"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Karvounidi</w:t>
      </w:r>
      <w:proofErr w:type="spellEnd"/>
      <w:r w:rsidRPr="008832FB">
        <w:rPr>
          <w:rFonts w:ascii="Arial" w:hAnsi="Arial" w:cs="Arial"/>
          <w:sz w:val="24"/>
          <w:szCs w:val="24"/>
          <w:lang w:eastAsia="en-GB"/>
        </w:rPr>
        <w:t xml:space="preserve">, M.D., </w:t>
      </w:r>
      <w:proofErr w:type="spellStart"/>
      <w:r w:rsidRPr="008832FB">
        <w:rPr>
          <w:rFonts w:ascii="Arial" w:hAnsi="Arial" w:cs="Arial"/>
          <w:sz w:val="24"/>
          <w:szCs w:val="24"/>
          <w:lang w:eastAsia="en-GB"/>
        </w:rPr>
        <w:t>Alexandropoulou</w:t>
      </w:r>
      <w:proofErr w:type="spellEnd"/>
      <w:r w:rsidRPr="008832FB">
        <w:rPr>
          <w:rFonts w:ascii="Arial" w:hAnsi="Arial" w:cs="Arial"/>
          <w:sz w:val="24"/>
          <w:szCs w:val="24"/>
          <w:lang w:eastAsia="en-GB"/>
        </w:rPr>
        <w:t xml:space="preserve">, A.P. and </w:t>
      </w:r>
      <w:proofErr w:type="spellStart"/>
      <w:r w:rsidRPr="008832FB">
        <w:rPr>
          <w:rFonts w:ascii="Arial" w:hAnsi="Arial" w:cs="Arial"/>
          <w:sz w:val="24"/>
          <w:szCs w:val="24"/>
          <w:lang w:eastAsia="en-GB"/>
        </w:rPr>
        <w:t>Fousteris</w:t>
      </w:r>
      <w:proofErr w:type="spellEnd"/>
      <w:r w:rsidRPr="008832FB">
        <w:rPr>
          <w:rFonts w:ascii="Arial" w:hAnsi="Arial" w:cs="Arial"/>
          <w:sz w:val="24"/>
          <w:szCs w:val="24"/>
          <w:lang w:eastAsia="en-GB"/>
        </w:rPr>
        <w:t>, A.E., 2024. Towards Sustainable Hospitality: Enhancing Energy Efficiency in Hotels. International Research Journal of Economics and Management Studies (IRJEMS), 3(6).</w:t>
      </w:r>
    </w:p>
    <w:p w14:paraId="1DE44274" w14:textId="77777777" w:rsidR="008832FB" w:rsidRPr="008832FB" w:rsidRDefault="008832FB" w:rsidP="008832FB">
      <w:pPr>
        <w:spacing w:line="240" w:lineRule="auto"/>
        <w:ind w:hanging="720"/>
        <w:jc w:val="both"/>
        <w:rPr>
          <w:rFonts w:ascii="Arial" w:hAnsi="Arial" w:cs="Arial"/>
          <w:sz w:val="24"/>
          <w:szCs w:val="24"/>
          <w:lang w:eastAsia="en-GB"/>
        </w:rPr>
      </w:pPr>
    </w:p>
    <w:p w14:paraId="58D62B44"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Kasavan</w:t>
      </w:r>
      <w:proofErr w:type="spellEnd"/>
      <w:r w:rsidRPr="008832FB">
        <w:rPr>
          <w:rFonts w:ascii="Arial" w:hAnsi="Arial" w:cs="Arial"/>
          <w:sz w:val="24"/>
          <w:szCs w:val="24"/>
          <w:lang w:eastAsia="en-GB"/>
        </w:rPr>
        <w:t>, S., Mohamed, A.F. and Halim, S.A., 2019. Drivers of food waste generation: Case study of island-based hotels in Langkawi, Malaysia. Waste Management, 91, pp.72-79.</w:t>
      </w:r>
    </w:p>
    <w:p w14:paraId="2B46A25A" w14:textId="77777777" w:rsidR="008832FB" w:rsidRPr="008832FB" w:rsidRDefault="008832FB" w:rsidP="008832FB">
      <w:pPr>
        <w:spacing w:line="240" w:lineRule="auto"/>
        <w:ind w:hanging="720"/>
        <w:jc w:val="both"/>
        <w:rPr>
          <w:rFonts w:ascii="Arial" w:hAnsi="Arial" w:cs="Arial"/>
          <w:sz w:val="24"/>
          <w:szCs w:val="24"/>
          <w:lang w:eastAsia="en-GB"/>
        </w:rPr>
      </w:pPr>
    </w:p>
    <w:p w14:paraId="4FCF1795"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KfW</w:t>
      </w:r>
      <w:proofErr w:type="spellEnd"/>
      <w:r w:rsidRPr="008832FB">
        <w:rPr>
          <w:rFonts w:ascii="Arial" w:hAnsi="Arial" w:cs="Arial"/>
          <w:sz w:val="24"/>
          <w:szCs w:val="24"/>
          <w:lang w:eastAsia="en-GB"/>
        </w:rPr>
        <w:t xml:space="preserve"> DE, n.d. Energy efficiency, corporate environmental protection and renewable energies | </w:t>
      </w:r>
      <w:proofErr w:type="spellStart"/>
      <w:r w:rsidRPr="008832FB">
        <w:rPr>
          <w:rFonts w:ascii="Arial" w:hAnsi="Arial" w:cs="Arial"/>
          <w:sz w:val="24"/>
          <w:szCs w:val="24"/>
          <w:lang w:eastAsia="en-GB"/>
        </w:rPr>
        <w:t>KfW</w:t>
      </w:r>
      <w:proofErr w:type="spellEnd"/>
      <w:r w:rsidRPr="008832FB">
        <w:rPr>
          <w:rFonts w:ascii="Arial" w:hAnsi="Arial" w:cs="Arial"/>
          <w:sz w:val="24"/>
          <w:szCs w:val="24"/>
          <w:lang w:eastAsia="en-GB"/>
        </w:rPr>
        <w:t>. [online] Available at: https://www.kfw.de/inlandsfoerderung/Companies/Energy-and-the-environment/ [Accessed 11 Jun. 2025].</w:t>
      </w:r>
    </w:p>
    <w:p w14:paraId="56C89481" w14:textId="77777777" w:rsidR="008832FB" w:rsidRPr="008832FB" w:rsidRDefault="008832FB" w:rsidP="008832FB">
      <w:pPr>
        <w:spacing w:line="240" w:lineRule="auto"/>
        <w:ind w:hanging="720"/>
        <w:jc w:val="both"/>
        <w:rPr>
          <w:rFonts w:ascii="Arial" w:hAnsi="Arial" w:cs="Arial"/>
          <w:sz w:val="24"/>
          <w:szCs w:val="24"/>
          <w:lang w:eastAsia="en-GB"/>
        </w:rPr>
      </w:pPr>
    </w:p>
    <w:p w14:paraId="67F60FD9"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Krause, D.R., Handfield, R.B. and Tyler, B.B., 2007. The relationships between supplier development, commitment, social capital accumulation and performance improvement. Journal of Operations Management, 25(2), pp.528-545.</w:t>
      </w:r>
    </w:p>
    <w:p w14:paraId="65CAE2C1" w14:textId="77777777" w:rsidR="008832FB" w:rsidRPr="008832FB" w:rsidRDefault="008832FB" w:rsidP="008832FB">
      <w:pPr>
        <w:spacing w:line="240" w:lineRule="auto"/>
        <w:ind w:hanging="720"/>
        <w:jc w:val="both"/>
        <w:rPr>
          <w:rFonts w:ascii="Arial" w:hAnsi="Arial" w:cs="Arial"/>
          <w:sz w:val="24"/>
          <w:szCs w:val="24"/>
          <w:lang w:eastAsia="en-GB"/>
        </w:rPr>
      </w:pPr>
    </w:p>
    <w:p w14:paraId="3369E7AC"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Lee, J.S., Hsu, L.T., Han, H. and Kim, Y., 2010. Understanding how consumers view green hotels: how a hotel's green image can influence behavioural intentions. Journal of Sustainable Tourism, 18(7), pp.901-914.</w:t>
      </w:r>
    </w:p>
    <w:p w14:paraId="00E977FF" w14:textId="77777777" w:rsidR="008832FB" w:rsidRPr="008832FB" w:rsidRDefault="008832FB" w:rsidP="008832FB">
      <w:pPr>
        <w:spacing w:line="240" w:lineRule="auto"/>
        <w:ind w:hanging="720"/>
        <w:jc w:val="both"/>
        <w:rPr>
          <w:rFonts w:ascii="Arial" w:hAnsi="Arial" w:cs="Arial"/>
          <w:sz w:val="24"/>
          <w:szCs w:val="24"/>
          <w:lang w:eastAsia="en-GB"/>
        </w:rPr>
      </w:pPr>
    </w:p>
    <w:p w14:paraId="17AD223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Legrand, W., Chen, J.S. and </w:t>
      </w:r>
      <w:proofErr w:type="spellStart"/>
      <w:r w:rsidRPr="008832FB">
        <w:rPr>
          <w:rFonts w:ascii="Arial" w:hAnsi="Arial" w:cs="Arial"/>
          <w:sz w:val="24"/>
          <w:szCs w:val="24"/>
          <w:lang w:eastAsia="en-GB"/>
        </w:rPr>
        <w:t>Laeis</w:t>
      </w:r>
      <w:proofErr w:type="spellEnd"/>
      <w:r w:rsidRPr="008832FB">
        <w:rPr>
          <w:rFonts w:ascii="Arial" w:hAnsi="Arial" w:cs="Arial"/>
          <w:sz w:val="24"/>
          <w:szCs w:val="24"/>
          <w:lang w:eastAsia="en-GB"/>
        </w:rPr>
        <w:t>, G.C., 2022. Sustainability in the hospitality industry: Principles of sustainable operations. Abingdon: Routledge.</w:t>
      </w:r>
    </w:p>
    <w:p w14:paraId="68058040" w14:textId="77777777" w:rsidR="008832FB" w:rsidRPr="008832FB" w:rsidRDefault="008832FB" w:rsidP="008832FB">
      <w:pPr>
        <w:spacing w:line="240" w:lineRule="auto"/>
        <w:ind w:hanging="720"/>
        <w:jc w:val="both"/>
        <w:rPr>
          <w:rFonts w:ascii="Arial" w:hAnsi="Arial" w:cs="Arial"/>
          <w:sz w:val="24"/>
          <w:szCs w:val="24"/>
          <w:lang w:eastAsia="en-GB"/>
        </w:rPr>
      </w:pPr>
    </w:p>
    <w:p w14:paraId="36160369"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Li, C.Z., Zhang, L., Liang, X., Xiao, B., Tam, V.W., Lai, X. and Chen, Z., 2022. Advances in the research of building energy saving. Energy and Buildings, 254, p.111556.</w:t>
      </w:r>
    </w:p>
    <w:p w14:paraId="058DA160" w14:textId="77777777" w:rsidR="008832FB" w:rsidRPr="008832FB" w:rsidRDefault="008832FB" w:rsidP="008832FB">
      <w:pPr>
        <w:spacing w:line="240" w:lineRule="auto"/>
        <w:ind w:hanging="720"/>
        <w:jc w:val="both"/>
        <w:rPr>
          <w:rFonts w:ascii="Arial" w:hAnsi="Arial" w:cs="Arial"/>
          <w:sz w:val="24"/>
          <w:szCs w:val="24"/>
          <w:lang w:eastAsia="en-GB"/>
        </w:rPr>
      </w:pPr>
    </w:p>
    <w:p w14:paraId="25748544" w14:textId="77777777" w:rsidR="008832FB" w:rsidRPr="008832FB" w:rsidRDefault="008832FB" w:rsidP="008832FB">
      <w:pPr>
        <w:spacing w:line="240" w:lineRule="auto"/>
        <w:ind w:hanging="720"/>
        <w:jc w:val="both"/>
        <w:rPr>
          <w:rFonts w:ascii="Arial" w:hAnsi="Arial" w:cs="Arial"/>
          <w:sz w:val="24"/>
          <w:szCs w:val="24"/>
          <w:lang w:eastAsia="en-GB"/>
        </w:rPr>
      </w:pPr>
      <w:proofErr w:type="spellStart"/>
      <w:r w:rsidRPr="008832FB">
        <w:rPr>
          <w:rFonts w:ascii="Arial" w:hAnsi="Arial" w:cs="Arial"/>
          <w:sz w:val="24"/>
          <w:szCs w:val="24"/>
          <w:lang w:eastAsia="en-GB"/>
        </w:rPr>
        <w:t>Martíınez</w:t>
      </w:r>
      <w:proofErr w:type="spellEnd"/>
      <w:r w:rsidRPr="008832FB">
        <w:rPr>
          <w:rFonts w:ascii="Arial" w:hAnsi="Arial" w:cs="Arial"/>
          <w:sz w:val="24"/>
          <w:szCs w:val="24"/>
          <w:lang w:eastAsia="en-GB"/>
        </w:rPr>
        <w:t>-Martínez, A., Navarro, J.G.C. and Garcia-Perez, A. eds., 2024. Knowledge Management, Organisational Learning and Sustainability in Tourism. Abingdon: Routledge.</w:t>
      </w:r>
    </w:p>
    <w:p w14:paraId="05AF1954"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Mensah, I., 2019. Environmental management concepts and practices for the hospitality industry. Newcastle upon Tyne: Cambridge Scholars Publishing.</w:t>
      </w:r>
    </w:p>
    <w:p w14:paraId="296B6A3B" w14:textId="77777777" w:rsidR="008832FB" w:rsidRPr="008832FB" w:rsidRDefault="008832FB" w:rsidP="008832FB">
      <w:pPr>
        <w:spacing w:line="240" w:lineRule="auto"/>
        <w:ind w:hanging="720"/>
        <w:jc w:val="both"/>
        <w:rPr>
          <w:rFonts w:ascii="Arial" w:hAnsi="Arial" w:cs="Arial"/>
          <w:sz w:val="24"/>
          <w:szCs w:val="24"/>
          <w:lang w:eastAsia="en-GB"/>
        </w:rPr>
      </w:pPr>
    </w:p>
    <w:p w14:paraId="18D7348D"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Mensah, I. and Dei Mensah, R., 2013. International tourists’ environmental attitude towards hotels in Accra. </w:t>
      </w:r>
      <w:proofErr w:type="spellStart"/>
      <w:r w:rsidRPr="008832FB">
        <w:rPr>
          <w:rFonts w:ascii="Arial" w:hAnsi="Arial" w:cs="Arial"/>
          <w:sz w:val="24"/>
          <w:szCs w:val="24"/>
          <w:lang w:eastAsia="en-GB"/>
        </w:rPr>
        <w:t>Tourismos</w:t>
      </w:r>
      <w:proofErr w:type="spellEnd"/>
      <w:r w:rsidRPr="008832FB">
        <w:rPr>
          <w:rFonts w:ascii="Arial" w:hAnsi="Arial" w:cs="Arial"/>
          <w:sz w:val="24"/>
          <w:szCs w:val="24"/>
          <w:lang w:eastAsia="en-GB"/>
        </w:rPr>
        <w:t>, 8(2), pp.57–75.</w:t>
      </w:r>
    </w:p>
    <w:p w14:paraId="1307B3E8" w14:textId="77777777" w:rsidR="008832FB" w:rsidRPr="008832FB" w:rsidRDefault="008832FB" w:rsidP="008832FB">
      <w:pPr>
        <w:spacing w:line="240" w:lineRule="auto"/>
        <w:ind w:hanging="720"/>
        <w:jc w:val="both"/>
        <w:rPr>
          <w:rFonts w:ascii="Arial" w:hAnsi="Arial" w:cs="Arial"/>
          <w:sz w:val="24"/>
          <w:szCs w:val="24"/>
          <w:lang w:eastAsia="en-GB"/>
        </w:rPr>
      </w:pPr>
    </w:p>
    <w:p w14:paraId="298D84FA"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Millar, M. and </w:t>
      </w:r>
      <w:proofErr w:type="spellStart"/>
      <w:r w:rsidRPr="008832FB">
        <w:rPr>
          <w:rFonts w:ascii="Arial" w:hAnsi="Arial" w:cs="Arial"/>
          <w:sz w:val="24"/>
          <w:szCs w:val="24"/>
          <w:lang w:eastAsia="en-GB"/>
        </w:rPr>
        <w:t>Baloglu</w:t>
      </w:r>
      <w:proofErr w:type="spellEnd"/>
      <w:r w:rsidRPr="008832FB">
        <w:rPr>
          <w:rFonts w:ascii="Arial" w:hAnsi="Arial" w:cs="Arial"/>
          <w:sz w:val="24"/>
          <w:szCs w:val="24"/>
          <w:lang w:eastAsia="en-GB"/>
        </w:rPr>
        <w:t>, S., 2011. Hotel guests’ preferences for green guest room attributes. Cornell Hospitality Quarterly, 52(3), pp.302–311.</w:t>
      </w:r>
    </w:p>
    <w:p w14:paraId="35333F6A" w14:textId="77777777" w:rsidR="008832FB" w:rsidRPr="008832FB" w:rsidRDefault="008832FB" w:rsidP="008832FB">
      <w:pPr>
        <w:spacing w:line="240" w:lineRule="auto"/>
        <w:ind w:hanging="720"/>
        <w:jc w:val="both"/>
        <w:rPr>
          <w:rFonts w:ascii="Arial" w:hAnsi="Arial" w:cs="Arial"/>
          <w:sz w:val="24"/>
          <w:szCs w:val="24"/>
          <w:lang w:eastAsia="en-GB"/>
        </w:rPr>
      </w:pPr>
    </w:p>
    <w:p w14:paraId="0A14A21F"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Millar, M., Mayer, K.J. and </w:t>
      </w:r>
      <w:proofErr w:type="spellStart"/>
      <w:r w:rsidRPr="008832FB">
        <w:rPr>
          <w:rFonts w:ascii="Arial" w:hAnsi="Arial" w:cs="Arial"/>
          <w:sz w:val="24"/>
          <w:szCs w:val="24"/>
          <w:lang w:eastAsia="en-GB"/>
        </w:rPr>
        <w:t>Baloglu</w:t>
      </w:r>
      <w:proofErr w:type="spellEnd"/>
      <w:r w:rsidRPr="008832FB">
        <w:rPr>
          <w:rFonts w:ascii="Arial" w:hAnsi="Arial" w:cs="Arial"/>
          <w:sz w:val="24"/>
          <w:szCs w:val="24"/>
          <w:lang w:eastAsia="en-GB"/>
        </w:rPr>
        <w:t xml:space="preserve">, S., 2012. Importance of green hotel attributes to business and leisure </w:t>
      </w:r>
      <w:proofErr w:type="spellStart"/>
      <w:r w:rsidRPr="008832FB">
        <w:rPr>
          <w:rFonts w:ascii="Arial" w:hAnsi="Arial" w:cs="Arial"/>
          <w:sz w:val="24"/>
          <w:szCs w:val="24"/>
          <w:lang w:eastAsia="en-GB"/>
        </w:rPr>
        <w:t>travelers</w:t>
      </w:r>
      <w:proofErr w:type="spellEnd"/>
      <w:r w:rsidRPr="008832FB">
        <w:rPr>
          <w:rFonts w:ascii="Arial" w:hAnsi="Arial" w:cs="Arial"/>
          <w:sz w:val="24"/>
          <w:szCs w:val="24"/>
          <w:lang w:eastAsia="en-GB"/>
        </w:rPr>
        <w:t>. Journal of Hospitality Marketing &amp; Management, 21(4), pp.395–413.</w:t>
      </w:r>
    </w:p>
    <w:p w14:paraId="549C4638" w14:textId="77777777" w:rsidR="008832FB" w:rsidRPr="008832FB" w:rsidRDefault="008832FB" w:rsidP="008832FB">
      <w:pPr>
        <w:spacing w:line="240" w:lineRule="auto"/>
        <w:ind w:hanging="720"/>
        <w:jc w:val="both"/>
        <w:rPr>
          <w:rFonts w:ascii="Arial" w:hAnsi="Arial" w:cs="Arial"/>
          <w:sz w:val="24"/>
          <w:szCs w:val="24"/>
          <w:lang w:eastAsia="en-GB"/>
        </w:rPr>
      </w:pPr>
    </w:p>
    <w:p w14:paraId="0A3EACB6"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Odor, H.O., 2018. Organisational change and development. European Journal of Business and Management, 10(7), pp.58–66.</w:t>
      </w:r>
    </w:p>
    <w:p w14:paraId="217477D8" w14:textId="77777777" w:rsidR="008832FB" w:rsidRPr="008832FB" w:rsidRDefault="008832FB" w:rsidP="008832FB">
      <w:pPr>
        <w:spacing w:line="240" w:lineRule="auto"/>
        <w:ind w:hanging="720"/>
        <w:jc w:val="both"/>
        <w:rPr>
          <w:rFonts w:ascii="Arial" w:hAnsi="Arial" w:cs="Arial"/>
          <w:sz w:val="24"/>
          <w:szCs w:val="24"/>
          <w:lang w:eastAsia="en-GB"/>
        </w:rPr>
      </w:pPr>
    </w:p>
    <w:p w14:paraId="0C265604"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OECD, 2024. Reaching Climate Neutrality for the Hamburg Economy by 2040. [online] Available at: https://www.oecd.org/en/publications/reaching-climate-neutrality-for-the-hamburg-economy-by-2040_e1e44672-en.html [Accessed 13 Jun. 2025].</w:t>
      </w:r>
    </w:p>
    <w:p w14:paraId="35BE81F0" w14:textId="77777777" w:rsidR="008832FB" w:rsidRPr="008832FB" w:rsidRDefault="008832FB" w:rsidP="008832FB">
      <w:pPr>
        <w:spacing w:line="240" w:lineRule="auto"/>
        <w:ind w:hanging="720"/>
        <w:jc w:val="both"/>
        <w:rPr>
          <w:rFonts w:ascii="Arial" w:hAnsi="Arial" w:cs="Arial"/>
          <w:sz w:val="24"/>
          <w:szCs w:val="24"/>
          <w:lang w:eastAsia="en-GB"/>
        </w:rPr>
      </w:pPr>
    </w:p>
    <w:p w14:paraId="688BADA6"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Pirani, S.I. and Arafat, H.A., 2014. Solid waste management in the hospitality industry: A review. Journal of Environmental Management, 146, pp.320–336.</w:t>
      </w:r>
    </w:p>
    <w:p w14:paraId="5191B4DC" w14:textId="77777777" w:rsidR="008832FB" w:rsidRPr="008832FB" w:rsidRDefault="008832FB" w:rsidP="008832FB">
      <w:pPr>
        <w:spacing w:line="240" w:lineRule="auto"/>
        <w:ind w:hanging="720"/>
        <w:jc w:val="both"/>
        <w:rPr>
          <w:rFonts w:ascii="Arial" w:hAnsi="Arial" w:cs="Arial"/>
          <w:sz w:val="24"/>
          <w:szCs w:val="24"/>
          <w:lang w:eastAsia="en-GB"/>
        </w:rPr>
      </w:pPr>
    </w:p>
    <w:p w14:paraId="5DD449EA"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Ramirez, A. and George, B., 2019. Plastic recycling and waste reduction in the hospitality industry: Current challenges and some potential solutions. Economics, Management and Sustainability, 4(1), pp.6–20.</w:t>
      </w:r>
    </w:p>
    <w:p w14:paraId="342488B9" w14:textId="77777777" w:rsidR="008832FB" w:rsidRPr="008832FB" w:rsidRDefault="008832FB" w:rsidP="008832FB">
      <w:pPr>
        <w:spacing w:line="240" w:lineRule="auto"/>
        <w:ind w:hanging="720"/>
        <w:jc w:val="both"/>
        <w:rPr>
          <w:rFonts w:ascii="Arial" w:hAnsi="Arial" w:cs="Arial"/>
          <w:sz w:val="24"/>
          <w:szCs w:val="24"/>
          <w:lang w:eastAsia="en-GB"/>
        </w:rPr>
      </w:pPr>
    </w:p>
    <w:p w14:paraId="789DFE9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Scandic Hotel, 2023. Scandic opens sustainable flagship in Hamburg | Scandic Hotels Group AB. [online] Available at: https://www.scandichotelsgroup.com/media/press-releases/2012/scandic-opens-sustainable-flagship-in-hamburg/ [Accessed 15 Jun. 2025].</w:t>
      </w:r>
    </w:p>
    <w:p w14:paraId="603BE6F4" w14:textId="77777777" w:rsidR="008832FB" w:rsidRPr="008832FB" w:rsidRDefault="008832FB" w:rsidP="008832FB">
      <w:pPr>
        <w:spacing w:line="240" w:lineRule="auto"/>
        <w:ind w:hanging="720"/>
        <w:jc w:val="both"/>
        <w:rPr>
          <w:rFonts w:ascii="Arial" w:hAnsi="Arial" w:cs="Arial"/>
          <w:sz w:val="24"/>
          <w:szCs w:val="24"/>
          <w:lang w:eastAsia="en-GB"/>
        </w:rPr>
      </w:pPr>
    </w:p>
    <w:p w14:paraId="7517F63B"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Scandic, 2024. H2O restaurant | Scandic Hotels. [online] Available at: https://www.scandichotels.com/hotels/germany/hamburg/scandic-hamburg-emporio/restaurant-bar/h20-restaurant [Accessed 12 Jun. 2025].</w:t>
      </w:r>
    </w:p>
    <w:p w14:paraId="334E1C3C" w14:textId="77777777" w:rsidR="008832FB" w:rsidRPr="008832FB" w:rsidRDefault="008832FB" w:rsidP="008832FB">
      <w:pPr>
        <w:spacing w:line="240" w:lineRule="auto"/>
        <w:ind w:hanging="720"/>
        <w:jc w:val="both"/>
        <w:rPr>
          <w:rFonts w:ascii="Arial" w:hAnsi="Arial" w:cs="Arial"/>
          <w:sz w:val="24"/>
          <w:szCs w:val="24"/>
          <w:lang w:eastAsia="en-GB"/>
        </w:rPr>
      </w:pPr>
    </w:p>
    <w:p w14:paraId="569E0BBA"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Scandic, 2024. Scandic Hamburg </w:t>
      </w:r>
      <w:proofErr w:type="spellStart"/>
      <w:r w:rsidRPr="008832FB">
        <w:rPr>
          <w:rFonts w:ascii="Arial" w:hAnsi="Arial" w:cs="Arial"/>
          <w:sz w:val="24"/>
          <w:szCs w:val="24"/>
          <w:lang w:eastAsia="en-GB"/>
        </w:rPr>
        <w:t>Emporio</w:t>
      </w:r>
      <w:proofErr w:type="spellEnd"/>
      <w:r w:rsidRPr="008832FB">
        <w:rPr>
          <w:rFonts w:ascii="Arial" w:hAnsi="Arial" w:cs="Arial"/>
          <w:sz w:val="24"/>
          <w:szCs w:val="24"/>
          <w:lang w:eastAsia="en-GB"/>
        </w:rPr>
        <w:t xml:space="preserve"> | Hotel in Hamburg | Scandic Hotels. [online] Available at: https://www.scandichotels.com/hotels/germany/hamburg/scandic-hamburg-emporio [Accessed 12 Jun. 2025].</w:t>
      </w:r>
    </w:p>
    <w:p w14:paraId="0834C7EC" w14:textId="77777777" w:rsidR="008832FB" w:rsidRPr="008832FB" w:rsidRDefault="008832FB" w:rsidP="008832FB">
      <w:pPr>
        <w:spacing w:line="240" w:lineRule="auto"/>
        <w:ind w:hanging="720"/>
        <w:jc w:val="both"/>
        <w:rPr>
          <w:rFonts w:ascii="Arial" w:hAnsi="Arial" w:cs="Arial"/>
          <w:sz w:val="24"/>
          <w:szCs w:val="24"/>
          <w:lang w:eastAsia="en-GB"/>
        </w:rPr>
      </w:pPr>
    </w:p>
    <w:p w14:paraId="6BE66B0B"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lastRenderedPageBreak/>
        <w:t xml:space="preserve">Scandic Hamburg </w:t>
      </w:r>
      <w:proofErr w:type="spellStart"/>
      <w:r w:rsidRPr="008832FB">
        <w:rPr>
          <w:rFonts w:ascii="Arial" w:hAnsi="Arial" w:cs="Arial"/>
          <w:sz w:val="24"/>
          <w:szCs w:val="24"/>
          <w:lang w:eastAsia="en-GB"/>
        </w:rPr>
        <w:t>Emporio</w:t>
      </w:r>
      <w:proofErr w:type="spellEnd"/>
      <w:r w:rsidRPr="008832FB">
        <w:rPr>
          <w:rFonts w:ascii="Arial" w:hAnsi="Arial" w:cs="Arial"/>
          <w:sz w:val="24"/>
          <w:szCs w:val="24"/>
          <w:lang w:eastAsia="en-GB"/>
        </w:rPr>
        <w:t xml:space="preserve">, 2024. Scandic Hamburg </w:t>
      </w:r>
      <w:proofErr w:type="spellStart"/>
      <w:r w:rsidRPr="008832FB">
        <w:rPr>
          <w:rFonts w:ascii="Arial" w:hAnsi="Arial" w:cs="Arial"/>
          <w:sz w:val="24"/>
          <w:szCs w:val="24"/>
          <w:lang w:eastAsia="en-GB"/>
        </w:rPr>
        <w:t>Emporio</w:t>
      </w:r>
      <w:proofErr w:type="spellEnd"/>
      <w:r w:rsidRPr="008832FB">
        <w:rPr>
          <w:rFonts w:ascii="Arial" w:hAnsi="Arial" w:cs="Arial"/>
          <w:sz w:val="24"/>
          <w:szCs w:val="24"/>
          <w:lang w:eastAsia="en-GB"/>
        </w:rPr>
        <w:t>, Hamburg: Info, Photos, Reviews | Book at Hotels.com. [online] Available at: https://uk.hotels.com/ho389106/scandic-hamburg-emporio-hamburg-germany/?locale=en_GB&amp;pos=HCOM_UK&amp;siteid=300000005 [Accessed 12 Jun. 2025].</w:t>
      </w:r>
    </w:p>
    <w:p w14:paraId="01A57BB0" w14:textId="77777777" w:rsidR="008832FB" w:rsidRPr="008832FB" w:rsidRDefault="008832FB" w:rsidP="008832FB">
      <w:pPr>
        <w:spacing w:line="240" w:lineRule="auto"/>
        <w:ind w:hanging="720"/>
        <w:jc w:val="both"/>
        <w:rPr>
          <w:rFonts w:ascii="Arial" w:hAnsi="Arial" w:cs="Arial"/>
          <w:sz w:val="24"/>
          <w:szCs w:val="24"/>
          <w:lang w:eastAsia="en-GB"/>
        </w:rPr>
      </w:pPr>
    </w:p>
    <w:p w14:paraId="4486B7A0"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Scandic Hotel Group, 2023. Sustainable hotel operations | Scandic Hotels Group AB. [online] Available at: https://www.scandichotelsgroup.com/sustainability/vision-and-strategy/sustainable-hotel-operations/ [Accessed 13 Jun. 2025].</w:t>
      </w:r>
    </w:p>
    <w:p w14:paraId="7F3F40CD" w14:textId="77777777" w:rsidR="008832FB" w:rsidRPr="008832FB" w:rsidRDefault="008832FB" w:rsidP="008832FB">
      <w:pPr>
        <w:spacing w:line="240" w:lineRule="auto"/>
        <w:ind w:hanging="720"/>
        <w:jc w:val="both"/>
        <w:rPr>
          <w:rFonts w:ascii="Arial" w:hAnsi="Arial" w:cs="Arial"/>
          <w:sz w:val="24"/>
          <w:szCs w:val="24"/>
          <w:lang w:eastAsia="en-GB"/>
        </w:rPr>
      </w:pPr>
    </w:p>
    <w:p w14:paraId="62507606" w14:textId="38A5EF4F"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Shanti, J. and Joshi, G., 2022. Examining the impact of environmentally sustainable practices on hotel brand equity: a case of Bangalore hotels. Environment, Development and Sustainability, 24(4), pp.5764–5782.</w:t>
      </w:r>
    </w:p>
    <w:p w14:paraId="16CC84A7"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Schein, E.H., 2010. Organizational culture and leadership. 2nd ed. Hoboken, NJ: John Wiley &amp; Sons.</w:t>
      </w:r>
    </w:p>
    <w:p w14:paraId="3F09BB1B" w14:textId="77777777" w:rsidR="008832FB" w:rsidRPr="008832FB" w:rsidRDefault="008832FB" w:rsidP="008832FB">
      <w:pPr>
        <w:spacing w:line="240" w:lineRule="auto"/>
        <w:ind w:hanging="720"/>
        <w:jc w:val="both"/>
        <w:rPr>
          <w:rFonts w:ascii="Arial" w:hAnsi="Arial" w:cs="Arial"/>
          <w:sz w:val="24"/>
          <w:szCs w:val="24"/>
          <w:lang w:eastAsia="en-GB"/>
        </w:rPr>
      </w:pPr>
    </w:p>
    <w:p w14:paraId="735BDCBD"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Singh, V., Archana, T., Singh, A. and Tyagi, P.K., 2024. Utilizing technology for food waste management in the hospitality industry hotels and restaurants. In: V. Bhandari and P. Tyagi, eds. Sustainable disposal methods of food wastes in hospitality operations. Hershey, PA: IGI Global, pp.287–295.</w:t>
      </w:r>
    </w:p>
    <w:p w14:paraId="26302803" w14:textId="77777777" w:rsidR="008832FB" w:rsidRPr="008832FB" w:rsidRDefault="008832FB" w:rsidP="008832FB">
      <w:pPr>
        <w:spacing w:line="240" w:lineRule="auto"/>
        <w:ind w:hanging="720"/>
        <w:jc w:val="both"/>
        <w:rPr>
          <w:rFonts w:ascii="Arial" w:hAnsi="Arial" w:cs="Arial"/>
          <w:sz w:val="24"/>
          <w:szCs w:val="24"/>
          <w:lang w:eastAsia="en-GB"/>
        </w:rPr>
      </w:pPr>
    </w:p>
    <w:p w14:paraId="207BBD8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Testa, F., Annunziata, E., </w:t>
      </w:r>
      <w:proofErr w:type="spellStart"/>
      <w:r w:rsidRPr="008832FB">
        <w:rPr>
          <w:rFonts w:ascii="Arial" w:hAnsi="Arial" w:cs="Arial"/>
          <w:sz w:val="24"/>
          <w:szCs w:val="24"/>
          <w:lang w:eastAsia="en-GB"/>
        </w:rPr>
        <w:t>Iraldo</w:t>
      </w:r>
      <w:proofErr w:type="spellEnd"/>
      <w:r w:rsidRPr="008832FB">
        <w:rPr>
          <w:rFonts w:ascii="Arial" w:hAnsi="Arial" w:cs="Arial"/>
          <w:sz w:val="24"/>
          <w:szCs w:val="24"/>
          <w:lang w:eastAsia="en-GB"/>
        </w:rPr>
        <w:t>, F. and Frey, M., 2016. Drawbacks and opportunities of green public procurement: an effective tool for sustainable production. Journal of Cleaner Production, 112, pp.1893–1900.</w:t>
      </w:r>
    </w:p>
    <w:p w14:paraId="4623A87B" w14:textId="77777777" w:rsidR="008832FB" w:rsidRPr="008832FB" w:rsidRDefault="008832FB" w:rsidP="008832FB">
      <w:pPr>
        <w:spacing w:line="240" w:lineRule="auto"/>
        <w:ind w:hanging="720"/>
        <w:jc w:val="both"/>
        <w:rPr>
          <w:rFonts w:ascii="Arial" w:hAnsi="Arial" w:cs="Arial"/>
          <w:sz w:val="24"/>
          <w:szCs w:val="24"/>
          <w:lang w:eastAsia="en-GB"/>
        </w:rPr>
      </w:pPr>
    </w:p>
    <w:p w14:paraId="610363DA"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Walker, H. and Jones, N., 2012. Sustainable supply chain management across the UK private sector. Supply Chain Management: An International Journal, 17(1), pp.15–28.</w:t>
      </w:r>
    </w:p>
    <w:p w14:paraId="5A1A94FC" w14:textId="77777777" w:rsidR="008832FB" w:rsidRPr="008832FB" w:rsidRDefault="008832FB" w:rsidP="008832FB">
      <w:pPr>
        <w:spacing w:line="240" w:lineRule="auto"/>
        <w:ind w:hanging="720"/>
        <w:jc w:val="both"/>
        <w:rPr>
          <w:rFonts w:ascii="Arial" w:hAnsi="Arial" w:cs="Arial"/>
          <w:sz w:val="24"/>
          <w:szCs w:val="24"/>
          <w:lang w:eastAsia="en-GB"/>
        </w:rPr>
      </w:pPr>
    </w:p>
    <w:p w14:paraId="48D26BE0"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Wan, C., Shen, G.Q. and Choi, S., 2019. Waste management strategies for sustainable development. In: W. Leal Filho, ed. </w:t>
      </w:r>
      <w:proofErr w:type="spellStart"/>
      <w:r w:rsidRPr="008832FB">
        <w:rPr>
          <w:rFonts w:ascii="Arial" w:hAnsi="Arial" w:cs="Arial"/>
          <w:sz w:val="24"/>
          <w:szCs w:val="24"/>
          <w:lang w:eastAsia="en-GB"/>
        </w:rPr>
        <w:t>Encyclopedia</w:t>
      </w:r>
      <w:proofErr w:type="spellEnd"/>
      <w:r w:rsidRPr="008832FB">
        <w:rPr>
          <w:rFonts w:ascii="Arial" w:hAnsi="Arial" w:cs="Arial"/>
          <w:sz w:val="24"/>
          <w:szCs w:val="24"/>
          <w:lang w:eastAsia="en-GB"/>
        </w:rPr>
        <w:t xml:space="preserve"> of sustainability in higher education. Cham: Springer International Publishing, pp.2020–2028.</w:t>
      </w:r>
    </w:p>
    <w:p w14:paraId="4B815288" w14:textId="77777777" w:rsidR="008832FB" w:rsidRPr="008832FB" w:rsidRDefault="008832FB" w:rsidP="008832FB">
      <w:pPr>
        <w:spacing w:line="240" w:lineRule="auto"/>
        <w:ind w:hanging="720"/>
        <w:jc w:val="both"/>
        <w:rPr>
          <w:rFonts w:ascii="Arial" w:hAnsi="Arial" w:cs="Arial"/>
          <w:sz w:val="24"/>
          <w:szCs w:val="24"/>
          <w:lang w:eastAsia="en-GB"/>
        </w:rPr>
      </w:pPr>
    </w:p>
    <w:p w14:paraId="3B48034C"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Yao, Z., Zhuang, Z. and Gu, W., 2015. Study on energy use characteristics of hotel buildings in Shanghai. Procedia Engineering, 121, pp.1977–1982.</w:t>
      </w:r>
    </w:p>
    <w:p w14:paraId="54B356EC" w14:textId="77777777" w:rsidR="008832FB" w:rsidRPr="008832FB" w:rsidRDefault="008832FB" w:rsidP="008832FB">
      <w:pPr>
        <w:spacing w:line="240" w:lineRule="auto"/>
        <w:ind w:hanging="720"/>
        <w:jc w:val="both"/>
        <w:rPr>
          <w:rFonts w:ascii="Arial" w:hAnsi="Arial" w:cs="Arial"/>
          <w:sz w:val="24"/>
          <w:szCs w:val="24"/>
          <w:lang w:eastAsia="en-GB"/>
        </w:rPr>
      </w:pPr>
    </w:p>
    <w:p w14:paraId="7F1A6D2E"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t xml:space="preserve">Yeh, S.S., Guan, X., Chiang, T.Y., Ho, J.L. and Huan, T.C.T., 2021. Reinterpreting the theory of planned </w:t>
      </w:r>
      <w:proofErr w:type="spellStart"/>
      <w:r w:rsidRPr="008832FB">
        <w:rPr>
          <w:rFonts w:ascii="Arial" w:hAnsi="Arial" w:cs="Arial"/>
          <w:sz w:val="24"/>
          <w:szCs w:val="24"/>
          <w:lang w:eastAsia="en-GB"/>
        </w:rPr>
        <w:t>behavior</w:t>
      </w:r>
      <w:proofErr w:type="spellEnd"/>
      <w:r w:rsidRPr="008832FB">
        <w:rPr>
          <w:rFonts w:ascii="Arial" w:hAnsi="Arial" w:cs="Arial"/>
          <w:sz w:val="24"/>
          <w:szCs w:val="24"/>
          <w:lang w:eastAsia="en-GB"/>
        </w:rPr>
        <w:t xml:space="preserve"> and its application to green hotel consumption intention. International Journal of Hospitality Management, 94, p.102827.</w:t>
      </w:r>
    </w:p>
    <w:p w14:paraId="33DB688F" w14:textId="77777777" w:rsidR="008832FB" w:rsidRPr="008832FB" w:rsidRDefault="008832FB" w:rsidP="008832FB">
      <w:pPr>
        <w:spacing w:line="240" w:lineRule="auto"/>
        <w:ind w:hanging="720"/>
        <w:jc w:val="both"/>
        <w:rPr>
          <w:rFonts w:ascii="Arial" w:hAnsi="Arial" w:cs="Arial"/>
          <w:sz w:val="24"/>
          <w:szCs w:val="24"/>
          <w:lang w:eastAsia="en-GB"/>
        </w:rPr>
      </w:pPr>
    </w:p>
    <w:p w14:paraId="034710B1" w14:textId="77777777" w:rsidR="008832FB" w:rsidRPr="008832FB" w:rsidRDefault="008832FB" w:rsidP="008832FB">
      <w:pPr>
        <w:spacing w:line="240" w:lineRule="auto"/>
        <w:ind w:hanging="720"/>
        <w:jc w:val="both"/>
        <w:rPr>
          <w:rFonts w:ascii="Arial" w:hAnsi="Arial" w:cs="Arial"/>
          <w:sz w:val="24"/>
          <w:szCs w:val="24"/>
          <w:lang w:eastAsia="en-GB"/>
        </w:rPr>
      </w:pPr>
      <w:r w:rsidRPr="008832FB">
        <w:rPr>
          <w:rFonts w:ascii="Arial" w:hAnsi="Arial" w:cs="Arial"/>
          <w:sz w:val="24"/>
          <w:szCs w:val="24"/>
          <w:lang w:eastAsia="en-GB"/>
        </w:rPr>
        <w:lastRenderedPageBreak/>
        <w:t>Yun, G., Yalcin, M.G., Hales, D.N. and Kwon, H.Y., 2019. Interactions in sustainable supply chain management: a framework review. The International Journal of Logistics Management, 30(1), pp.140–173.</w:t>
      </w:r>
    </w:p>
    <w:p w14:paraId="262E0BBF" w14:textId="77777777" w:rsidR="008832FB" w:rsidRPr="008832FB" w:rsidRDefault="008832FB" w:rsidP="008832FB">
      <w:pPr>
        <w:rPr>
          <w:lang w:eastAsia="en-GB"/>
        </w:rPr>
      </w:pPr>
    </w:p>
    <w:sectPr w:rsidR="008832FB" w:rsidRPr="008832FB" w:rsidSect="001D2E46">
      <w:footerReference w:type="default" r:id="rId8"/>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2BF4E" w14:textId="77777777" w:rsidR="00B41BAB" w:rsidRDefault="00B41BAB" w:rsidP="00B41BAB">
      <w:pPr>
        <w:spacing w:after="0" w:line="240" w:lineRule="auto"/>
      </w:pPr>
      <w:r>
        <w:separator/>
      </w:r>
    </w:p>
  </w:endnote>
  <w:endnote w:type="continuationSeparator" w:id="0">
    <w:p w14:paraId="632A7AC3" w14:textId="77777777" w:rsidR="00B41BAB" w:rsidRDefault="00B41BAB" w:rsidP="00B41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81374"/>
      <w:docPartObj>
        <w:docPartGallery w:val="Page Numbers (Bottom of Page)"/>
        <w:docPartUnique/>
      </w:docPartObj>
    </w:sdtPr>
    <w:sdtEndPr/>
    <w:sdtContent>
      <w:p w14:paraId="67C58F08" w14:textId="1BBB691B" w:rsidR="00B41BAB" w:rsidRDefault="00B41BAB">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01BC2874" wp14:editId="7989F372">
                  <wp:simplePos x="0" y="0"/>
                  <wp:positionH relativeFrom="margin">
                    <wp:align>center</wp:align>
                  </wp:positionH>
                  <wp:positionV relativeFrom="bottomMargin">
                    <wp:align>center</wp:align>
                  </wp:positionV>
                  <wp:extent cx="1282700" cy="343535"/>
                  <wp:effectExtent l="28575" t="19050" r="22225" b="8890"/>
                  <wp:wrapNone/>
                  <wp:docPr id="591159806" name="Ribbon: Curved and Tilted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2A688E55" w14:textId="77777777" w:rsidR="00B41BAB" w:rsidRDefault="00B41BAB">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BC2874"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2A688E55" w14:textId="77777777" w:rsidR="00B41BAB" w:rsidRDefault="00B41BAB">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B69A8" w14:textId="77777777" w:rsidR="00B41BAB" w:rsidRDefault="00B41BAB" w:rsidP="00B41BAB">
      <w:pPr>
        <w:spacing w:after="0" w:line="240" w:lineRule="auto"/>
      </w:pPr>
      <w:r>
        <w:separator/>
      </w:r>
    </w:p>
  </w:footnote>
  <w:footnote w:type="continuationSeparator" w:id="0">
    <w:p w14:paraId="739B4AE9" w14:textId="77777777" w:rsidR="00B41BAB" w:rsidRDefault="00B41BAB" w:rsidP="00B41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452C8"/>
    <w:multiLevelType w:val="hybridMultilevel"/>
    <w:tmpl w:val="0A2ED2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822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BAB"/>
    <w:rsid w:val="00006700"/>
    <w:rsid w:val="00006BC9"/>
    <w:rsid w:val="00046825"/>
    <w:rsid w:val="00063C12"/>
    <w:rsid w:val="000C5265"/>
    <w:rsid w:val="00101102"/>
    <w:rsid w:val="001D2E46"/>
    <w:rsid w:val="00214C4F"/>
    <w:rsid w:val="00217150"/>
    <w:rsid w:val="002313FA"/>
    <w:rsid w:val="002714F8"/>
    <w:rsid w:val="00357BBD"/>
    <w:rsid w:val="00390913"/>
    <w:rsid w:val="00435394"/>
    <w:rsid w:val="004B6283"/>
    <w:rsid w:val="00516855"/>
    <w:rsid w:val="00693861"/>
    <w:rsid w:val="00735350"/>
    <w:rsid w:val="00741F5F"/>
    <w:rsid w:val="0079117C"/>
    <w:rsid w:val="007A3904"/>
    <w:rsid w:val="007B0CC3"/>
    <w:rsid w:val="008832FB"/>
    <w:rsid w:val="009C7888"/>
    <w:rsid w:val="009E181A"/>
    <w:rsid w:val="009E4F73"/>
    <w:rsid w:val="00B151A8"/>
    <w:rsid w:val="00B41BAB"/>
    <w:rsid w:val="00C82D1F"/>
    <w:rsid w:val="00CE5E4D"/>
    <w:rsid w:val="00D05725"/>
    <w:rsid w:val="00D73CFE"/>
    <w:rsid w:val="00E50788"/>
    <w:rsid w:val="00ED2875"/>
    <w:rsid w:val="00F9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E9A28"/>
  <w15:chartTrackingRefBased/>
  <w15:docId w15:val="{35FF6015-93CB-4D4F-9CB1-3C7D8938E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41B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1B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1B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1B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1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41B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1B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1B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1B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1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BAB"/>
    <w:rPr>
      <w:rFonts w:eastAsiaTheme="majorEastAsia" w:cstheme="majorBidi"/>
      <w:color w:val="272727" w:themeColor="text1" w:themeTint="D8"/>
    </w:rPr>
  </w:style>
  <w:style w:type="paragraph" w:styleId="Title">
    <w:name w:val="Title"/>
    <w:basedOn w:val="Normal"/>
    <w:next w:val="Normal"/>
    <w:link w:val="TitleChar"/>
    <w:uiPriority w:val="10"/>
    <w:qFormat/>
    <w:rsid w:val="00B41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BAB"/>
    <w:pPr>
      <w:spacing w:before="160"/>
      <w:jc w:val="center"/>
    </w:pPr>
    <w:rPr>
      <w:i/>
      <w:iCs/>
      <w:color w:val="404040" w:themeColor="text1" w:themeTint="BF"/>
    </w:rPr>
  </w:style>
  <w:style w:type="character" w:customStyle="1" w:styleId="QuoteChar">
    <w:name w:val="Quote Char"/>
    <w:basedOn w:val="DefaultParagraphFont"/>
    <w:link w:val="Quote"/>
    <w:uiPriority w:val="29"/>
    <w:rsid w:val="00B41BAB"/>
    <w:rPr>
      <w:i/>
      <w:iCs/>
      <w:color w:val="404040" w:themeColor="text1" w:themeTint="BF"/>
    </w:rPr>
  </w:style>
  <w:style w:type="paragraph" w:styleId="ListParagraph">
    <w:name w:val="List Paragraph"/>
    <w:basedOn w:val="Normal"/>
    <w:uiPriority w:val="34"/>
    <w:qFormat/>
    <w:rsid w:val="00B41BAB"/>
    <w:pPr>
      <w:ind w:left="720"/>
      <w:contextualSpacing/>
    </w:pPr>
  </w:style>
  <w:style w:type="character" w:styleId="IntenseEmphasis">
    <w:name w:val="Intense Emphasis"/>
    <w:basedOn w:val="DefaultParagraphFont"/>
    <w:uiPriority w:val="21"/>
    <w:qFormat/>
    <w:rsid w:val="00B41BAB"/>
    <w:rPr>
      <w:i/>
      <w:iCs/>
      <w:color w:val="2F5496" w:themeColor="accent1" w:themeShade="BF"/>
    </w:rPr>
  </w:style>
  <w:style w:type="paragraph" w:styleId="IntenseQuote">
    <w:name w:val="Intense Quote"/>
    <w:basedOn w:val="Normal"/>
    <w:next w:val="Normal"/>
    <w:link w:val="IntenseQuoteChar"/>
    <w:uiPriority w:val="30"/>
    <w:qFormat/>
    <w:rsid w:val="00B41B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1BAB"/>
    <w:rPr>
      <w:i/>
      <w:iCs/>
      <w:color w:val="2F5496" w:themeColor="accent1" w:themeShade="BF"/>
    </w:rPr>
  </w:style>
  <w:style w:type="character" w:styleId="IntenseReference">
    <w:name w:val="Intense Reference"/>
    <w:basedOn w:val="DefaultParagraphFont"/>
    <w:uiPriority w:val="32"/>
    <w:qFormat/>
    <w:rsid w:val="00B41BAB"/>
    <w:rPr>
      <w:b/>
      <w:bCs/>
      <w:smallCaps/>
      <w:color w:val="2F5496" w:themeColor="accent1" w:themeShade="BF"/>
      <w:spacing w:val="5"/>
    </w:rPr>
  </w:style>
  <w:style w:type="paragraph" w:styleId="Header">
    <w:name w:val="header"/>
    <w:basedOn w:val="Normal"/>
    <w:link w:val="HeaderChar"/>
    <w:uiPriority w:val="99"/>
    <w:unhideWhenUsed/>
    <w:rsid w:val="00B41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BAB"/>
  </w:style>
  <w:style w:type="paragraph" w:styleId="Footer">
    <w:name w:val="footer"/>
    <w:basedOn w:val="Normal"/>
    <w:link w:val="FooterChar"/>
    <w:uiPriority w:val="99"/>
    <w:unhideWhenUsed/>
    <w:rsid w:val="00B41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BAB"/>
  </w:style>
  <w:style w:type="table" w:styleId="TableGrid">
    <w:name w:val="Table Grid"/>
    <w:basedOn w:val="TableNormal"/>
    <w:uiPriority w:val="39"/>
    <w:rsid w:val="007A3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D2E46"/>
    <w:pPr>
      <w:outlineLvl w:val="9"/>
    </w:pPr>
    <w:rPr>
      <w:kern w:val="0"/>
      <w:lang w:val="en-US"/>
      <w14:ligatures w14:val="none"/>
    </w:rPr>
  </w:style>
  <w:style w:type="paragraph" w:styleId="TOC1">
    <w:name w:val="toc 1"/>
    <w:basedOn w:val="Normal"/>
    <w:next w:val="Normal"/>
    <w:autoRedefine/>
    <w:uiPriority w:val="39"/>
    <w:unhideWhenUsed/>
    <w:rsid w:val="001D2E46"/>
    <w:pPr>
      <w:spacing w:after="100"/>
    </w:pPr>
  </w:style>
  <w:style w:type="character" w:styleId="Hyperlink">
    <w:name w:val="Hyperlink"/>
    <w:basedOn w:val="DefaultParagraphFont"/>
    <w:uiPriority w:val="99"/>
    <w:unhideWhenUsed/>
    <w:rsid w:val="001D2E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29</Pages>
  <Words>8527</Words>
  <Characters>48609</Characters>
  <Application>Microsoft Office Word</Application>
  <DocSecurity>0</DocSecurity>
  <Lines>405</Lines>
  <Paragraphs>114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Executive summary </vt:lpstr>
      <vt:lpstr>Introduction </vt:lpstr>
      <vt:lpstr>Analysis</vt:lpstr>
      <vt:lpstr>SWOT Analysis</vt:lpstr>
      <vt:lpstr>STEEPLE Analysis</vt:lpstr>
      <vt:lpstr>TOWS Analysis </vt:lpstr>
      <vt:lpstr>Recommendations and Change Management</vt:lpstr>
      <vt:lpstr>Conclusion</vt:lpstr>
      <vt:lpstr>Action Plan</vt:lpstr>
      <vt:lpstr>References</vt:lpstr>
    </vt:vector>
  </TitlesOfParts>
  <Company/>
  <LinksUpToDate>false</LinksUpToDate>
  <CharactersWithSpaces>57022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2025-06-20T18:17:00Z</dcterms:created>
  <dcterms:modified xsi:type="dcterms:W3CDTF">2025-06-20T21:34:00Z</dcterms:modified>
</cp:coreProperties>
</file>