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5CDE7" w14:textId="57BA21A3" w:rsidR="00731C13" w:rsidRPr="001A3F5D" w:rsidRDefault="00731C13" w:rsidP="00932FF1">
      <w:pPr>
        <w:spacing w:line="360" w:lineRule="auto"/>
        <w:jc w:val="both"/>
        <w:rPr>
          <w:rFonts w:ascii="Arial" w:hAnsi="Arial" w:cs="Arial"/>
          <w:b/>
          <w:bCs/>
          <w:sz w:val="24"/>
          <w:szCs w:val="24"/>
        </w:rPr>
      </w:pPr>
      <w:r w:rsidRPr="001A3F5D">
        <w:rPr>
          <w:rFonts w:ascii="Arial" w:hAnsi="Arial" w:cs="Arial"/>
          <w:b/>
          <w:bCs/>
          <w:sz w:val="24"/>
          <w:szCs w:val="24"/>
        </w:rPr>
        <w:t>Introduction</w:t>
      </w:r>
    </w:p>
    <w:p w14:paraId="4047BB9A" w14:textId="608C54F9" w:rsidR="00731C13" w:rsidRDefault="00731C13" w:rsidP="00932FF1">
      <w:pPr>
        <w:spacing w:line="360" w:lineRule="auto"/>
        <w:jc w:val="both"/>
        <w:rPr>
          <w:rFonts w:ascii="Arial" w:hAnsi="Arial" w:cs="Arial"/>
          <w:sz w:val="24"/>
          <w:szCs w:val="24"/>
        </w:rPr>
      </w:pPr>
      <w:r>
        <w:rPr>
          <w:rFonts w:ascii="Arial" w:hAnsi="Arial" w:cs="Arial"/>
          <w:sz w:val="24"/>
          <w:szCs w:val="24"/>
        </w:rPr>
        <w:t>This assignment aims to develop a comprehensive data analysis plan in preparation for a dissertation project. The plan will include a clear context and scope of the research, project aims and research objectives</w:t>
      </w:r>
      <w:r w:rsidR="009E0327">
        <w:rPr>
          <w:rFonts w:ascii="Arial" w:hAnsi="Arial" w:cs="Arial"/>
          <w:sz w:val="24"/>
          <w:szCs w:val="24"/>
        </w:rPr>
        <w:t xml:space="preserve"> that will guide the data collection methodology. The data analysis plan will also provide justification for the chosen data collection methodology to ensure its meets the research objectives.</w:t>
      </w:r>
    </w:p>
    <w:p w14:paraId="36808878" w14:textId="3B5170EB" w:rsidR="00532A20" w:rsidRDefault="009E0327" w:rsidP="00932FF1">
      <w:pPr>
        <w:spacing w:line="360" w:lineRule="auto"/>
        <w:jc w:val="both"/>
        <w:rPr>
          <w:rFonts w:ascii="Arial" w:hAnsi="Arial" w:cs="Arial"/>
          <w:sz w:val="24"/>
          <w:szCs w:val="24"/>
        </w:rPr>
      </w:pPr>
      <w:r>
        <w:rPr>
          <w:rFonts w:ascii="Arial" w:hAnsi="Arial" w:cs="Arial"/>
          <w:sz w:val="24"/>
          <w:szCs w:val="24"/>
        </w:rPr>
        <w:t>Moreover, the ethical and governance considerations will discussed, as it is crucial to ensure that the research is conducted in an ethical manner and follows all relevant legal and ethical guidelines. An initial draft of the ethics review form will be provided to demonstrate the researchers’ understanding of the importance of ethical considerations and their ability to comply wit h regulatory requirements.</w:t>
      </w:r>
    </w:p>
    <w:p w14:paraId="444265E8" w14:textId="77777777" w:rsidR="00932FF1" w:rsidRDefault="00932FF1" w:rsidP="00932FF1">
      <w:pPr>
        <w:spacing w:line="360" w:lineRule="auto"/>
        <w:jc w:val="both"/>
        <w:rPr>
          <w:rFonts w:ascii="Arial" w:hAnsi="Arial" w:cs="Arial"/>
          <w:sz w:val="24"/>
          <w:szCs w:val="24"/>
        </w:rPr>
      </w:pPr>
    </w:p>
    <w:p w14:paraId="7AB64C8C" w14:textId="49C58BAC" w:rsidR="00C41B92" w:rsidRDefault="005B1104" w:rsidP="00932FF1">
      <w:pPr>
        <w:spacing w:line="360" w:lineRule="auto"/>
        <w:jc w:val="both"/>
        <w:rPr>
          <w:rFonts w:ascii="Arial" w:hAnsi="Arial" w:cs="Arial"/>
          <w:sz w:val="24"/>
          <w:szCs w:val="24"/>
        </w:rPr>
      </w:pPr>
      <w:r w:rsidRPr="001A3F5D">
        <w:rPr>
          <w:rFonts w:ascii="Arial" w:hAnsi="Arial" w:cs="Arial"/>
          <w:b/>
          <w:bCs/>
          <w:sz w:val="24"/>
          <w:szCs w:val="24"/>
        </w:rPr>
        <w:t>Context</w:t>
      </w:r>
      <w:r>
        <w:rPr>
          <w:rFonts w:ascii="Arial" w:hAnsi="Arial" w:cs="Arial"/>
          <w:sz w:val="24"/>
          <w:szCs w:val="24"/>
        </w:rPr>
        <w:t>:</w:t>
      </w:r>
    </w:p>
    <w:p w14:paraId="251B30C2" w14:textId="53A12A11" w:rsidR="00532A20" w:rsidRDefault="005B1104" w:rsidP="00932FF1">
      <w:pPr>
        <w:spacing w:line="360" w:lineRule="auto"/>
        <w:jc w:val="both"/>
        <w:rPr>
          <w:rFonts w:ascii="Arial" w:hAnsi="Arial" w:cs="Arial"/>
          <w:sz w:val="24"/>
          <w:szCs w:val="24"/>
        </w:rPr>
      </w:pPr>
      <w:r>
        <w:rPr>
          <w:rFonts w:ascii="Arial" w:hAnsi="Arial" w:cs="Arial"/>
          <w:sz w:val="24"/>
          <w:szCs w:val="24"/>
        </w:rPr>
        <w:t>The Welsh Nurisng Care Record (WNCR) is a digital system that has been implemented in Wales to replace paper-based adult patient records with a digital alternative. The WNCR aims to standardize nursing language and make  patient information readily available and up-to date for health care professionals, with the ultimate goal of improving patient care and increasing efficiency across the health board</w:t>
      </w:r>
      <w:r w:rsidR="0082146B">
        <w:rPr>
          <w:rFonts w:ascii="Arial" w:hAnsi="Arial" w:cs="Arial"/>
          <w:sz w:val="24"/>
          <w:szCs w:val="24"/>
        </w:rPr>
        <w:t xml:space="preserve"> </w:t>
      </w:r>
      <w:r w:rsidR="00D96604">
        <w:rPr>
          <w:rFonts w:ascii="Arial" w:hAnsi="Arial" w:cs="Arial"/>
          <w:sz w:val="24"/>
          <w:szCs w:val="24"/>
        </w:rPr>
        <w:t xml:space="preserve"> (</w:t>
      </w:r>
      <w:r w:rsidR="00C51FCD" w:rsidRPr="00EF2E61">
        <w:rPr>
          <w:rFonts w:ascii="Arial" w:hAnsi="Arial" w:cs="Arial"/>
          <w:sz w:val="24"/>
          <w:szCs w:val="24"/>
          <w:highlight w:val="yellow"/>
        </w:rPr>
        <w:t>Welsh Government</w:t>
      </w:r>
      <w:r w:rsidR="00D96604" w:rsidRPr="00EF2E61">
        <w:rPr>
          <w:rFonts w:ascii="Arial" w:hAnsi="Arial" w:cs="Arial"/>
          <w:sz w:val="24"/>
          <w:szCs w:val="24"/>
          <w:highlight w:val="yellow"/>
        </w:rPr>
        <w:t>, 2018</w:t>
      </w:r>
      <w:r w:rsidR="0082146B" w:rsidRPr="00EF2E61">
        <w:rPr>
          <w:rFonts w:ascii="Arial" w:hAnsi="Arial" w:cs="Arial"/>
          <w:sz w:val="24"/>
          <w:szCs w:val="24"/>
          <w:highlight w:val="yellow"/>
        </w:rPr>
        <w:t>)</w:t>
      </w:r>
      <w:r w:rsidRPr="00EF2E61">
        <w:rPr>
          <w:rFonts w:ascii="Arial" w:hAnsi="Arial" w:cs="Arial"/>
          <w:sz w:val="24"/>
          <w:szCs w:val="24"/>
          <w:highlight w:val="yellow"/>
        </w:rPr>
        <w:t>.</w:t>
      </w:r>
      <w:r>
        <w:rPr>
          <w:rFonts w:ascii="Arial" w:hAnsi="Arial" w:cs="Arial"/>
          <w:sz w:val="24"/>
          <w:szCs w:val="24"/>
        </w:rPr>
        <w:t xml:space="preserve"> However, implementing and integrating a digital system can pose challenges for the </w:t>
      </w:r>
      <w:r w:rsidR="00192AB6">
        <w:rPr>
          <w:rFonts w:ascii="Arial" w:hAnsi="Arial" w:cs="Arial"/>
          <w:sz w:val="24"/>
          <w:szCs w:val="24"/>
        </w:rPr>
        <w:t>workforce</w:t>
      </w:r>
      <w:r w:rsidR="00152FD3">
        <w:rPr>
          <w:rFonts w:ascii="Arial" w:hAnsi="Arial" w:cs="Arial"/>
          <w:sz w:val="24"/>
          <w:szCs w:val="24"/>
        </w:rPr>
        <w:t xml:space="preserve"> </w:t>
      </w:r>
      <w:r w:rsidR="00152FD3" w:rsidRPr="001F693C">
        <w:rPr>
          <w:rFonts w:ascii="Arial" w:hAnsi="Arial" w:cs="Arial"/>
          <w:sz w:val="24"/>
          <w:szCs w:val="24"/>
          <w:highlight w:val="yellow"/>
        </w:rPr>
        <w:t>(Zwaanswijk et al.</w:t>
      </w:r>
      <w:r w:rsidR="00D837B7" w:rsidRPr="001F693C">
        <w:rPr>
          <w:rFonts w:ascii="Arial" w:hAnsi="Arial" w:cs="Arial"/>
          <w:sz w:val="24"/>
          <w:szCs w:val="24"/>
          <w:highlight w:val="yellow"/>
        </w:rPr>
        <w:t>,</w:t>
      </w:r>
      <w:r w:rsidR="00152FD3" w:rsidRPr="001F693C">
        <w:rPr>
          <w:rFonts w:ascii="Arial" w:hAnsi="Arial" w:cs="Arial"/>
          <w:sz w:val="24"/>
          <w:szCs w:val="24"/>
          <w:highlight w:val="yellow"/>
        </w:rPr>
        <w:t>2011)</w:t>
      </w:r>
      <w:r w:rsidRPr="001F693C">
        <w:rPr>
          <w:rFonts w:ascii="Arial" w:hAnsi="Arial" w:cs="Arial"/>
          <w:sz w:val="24"/>
          <w:szCs w:val="24"/>
          <w:highlight w:val="yellow"/>
        </w:rPr>
        <w:t>.</w:t>
      </w:r>
      <w:r w:rsidR="00192AB6">
        <w:rPr>
          <w:rFonts w:ascii="Arial" w:hAnsi="Arial" w:cs="Arial"/>
          <w:sz w:val="24"/>
          <w:szCs w:val="24"/>
        </w:rPr>
        <w:t xml:space="preserve"> Therefore, it is crucial to evaluate nurse’s and other healthcare professional’s perspectives on using the system to shed light on the impact of the WNCR on patient care and stakeholder’s perceptions. </w:t>
      </w:r>
    </w:p>
    <w:p w14:paraId="59BFCF6B" w14:textId="77777777" w:rsidR="00932FF1" w:rsidRDefault="00932FF1" w:rsidP="00932FF1">
      <w:pPr>
        <w:spacing w:line="360" w:lineRule="auto"/>
        <w:jc w:val="both"/>
        <w:rPr>
          <w:rFonts w:ascii="Arial" w:hAnsi="Arial" w:cs="Arial"/>
          <w:sz w:val="24"/>
          <w:szCs w:val="24"/>
        </w:rPr>
      </w:pPr>
    </w:p>
    <w:p w14:paraId="5B6000EF" w14:textId="77777777" w:rsidR="001A3F5D" w:rsidRDefault="00192AB6" w:rsidP="00932FF1">
      <w:pPr>
        <w:spacing w:line="360" w:lineRule="auto"/>
        <w:jc w:val="both"/>
        <w:rPr>
          <w:rFonts w:ascii="Arial" w:hAnsi="Arial" w:cs="Arial"/>
          <w:sz w:val="24"/>
          <w:szCs w:val="24"/>
        </w:rPr>
      </w:pPr>
      <w:r w:rsidRPr="001A3F5D">
        <w:rPr>
          <w:rFonts w:ascii="Arial" w:hAnsi="Arial" w:cs="Arial"/>
          <w:b/>
          <w:bCs/>
          <w:sz w:val="24"/>
          <w:szCs w:val="24"/>
        </w:rPr>
        <w:t>Scope</w:t>
      </w:r>
      <w:r>
        <w:rPr>
          <w:rFonts w:ascii="Arial" w:hAnsi="Arial" w:cs="Arial"/>
          <w:sz w:val="24"/>
          <w:szCs w:val="24"/>
        </w:rPr>
        <w:t>:</w:t>
      </w:r>
    </w:p>
    <w:p w14:paraId="3E086B70" w14:textId="77777777" w:rsidR="00B47DBC" w:rsidRDefault="00B47DBC" w:rsidP="00932FF1">
      <w:pPr>
        <w:spacing w:line="360" w:lineRule="auto"/>
        <w:jc w:val="both"/>
        <w:rPr>
          <w:rFonts w:ascii="Arial" w:hAnsi="Arial" w:cs="Arial"/>
          <w:sz w:val="24"/>
          <w:szCs w:val="24"/>
        </w:rPr>
      </w:pPr>
      <w:r>
        <w:rPr>
          <w:rFonts w:ascii="Arial" w:hAnsi="Arial" w:cs="Arial"/>
          <w:sz w:val="24"/>
          <w:szCs w:val="24"/>
        </w:rPr>
        <w:t>This project aims to conduct a thorough evaluation of the WNCR to determine its impact and effectiveness. The evaluation will focus on obtaining feedback on the benefits and drawbacks of the system and observing data entry and related tasks before and after implementation to better understand the WNCR’s impact on patient care, efficiency and effectiveness.</w:t>
      </w:r>
    </w:p>
    <w:p w14:paraId="640E6F9E" w14:textId="77777777" w:rsidR="00B47DBC" w:rsidRDefault="00B47DBC" w:rsidP="00932FF1">
      <w:pPr>
        <w:spacing w:line="360" w:lineRule="auto"/>
        <w:jc w:val="both"/>
        <w:rPr>
          <w:rFonts w:ascii="Arial" w:hAnsi="Arial" w:cs="Arial"/>
          <w:sz w:val="24"/>
          <w:szCs w:val="24"/>
        </w:rPr>
      </w:pPr>
      <w:r>
        <w:rPr>
          <w:rFonts w:ascii="Arial" w:hAnsi="Arial" w:cs="Arial"/>
          <w:sz w:val="24"/>
          <w:szCs w:val="24"/>
        </w:rPr>
        <w:lastRenderedPageBreak/>
        <w:t>To ensure validity and reliability of the findings, the necessary data for evaluation will be collected through various methods, including surveys and interviews. The sample population will include key groups directly involved in using the WNCR, such as ward managers responsible for ensuring nursing documentation completion and quality, ward nurses who use the WNCR in their daily work and health care assistants who have recently incorporated the WNCR into their daily routines.</w:t>
      </w:r>
    </w:p>
    <w:p w14:paraId="18DCE8A0" w14:textId="77777777" w:rsidR="00B47DBC" w:rsidRDefault="00B47DBC" w:rsidP="00932FF1">
      <w:pPr>
        <w:spacing w:line="360" w:lineRule="auto"/>
        <w:jc w:val="both"/>
        <w:rPr>
          <w:rFonts w:ascii="Arial" w:hAnsi="Arial" w:cs="Arial"/>
          <w:sz w:val="24"/>
          <w:szCs w:val="24"/>
        </w:rPr>
      </w:pPr>
      <w:r>
        <w:rPr>
          <w:rFonts w:ascii="Arial" w:hAnsi="Arial" w:cs="Arial"/>
          <w:sz w:val="24"/>
          <w:szCs w:val="24"/>
        </w:rPr>
        <w:t>The results of this comprehensive evaluation will provide valuable insights into the benefits and challenges of the WNCR, informing future improvements to the system. To gain an organizational perspective a rich picture as been created (Figure 1), illustrating the health boards’ policy and strategy for integrating digital systems to improve service delivery, change practices, prioritize development and enhance patient safety (Welsh Government 2018, Figure 2). The rich picture (Checklands Soft Systems Methodology (SSM, 2000) will help stakeholders understand the current state of the system, identify areas for improvements and develop effective strategies to achieve desired outcomes (Zeleznick et al. 2017).</w:t>
      </w:r>
    </w:p>
    <w:p w14:paraId="6DD50F00" w14:textId="77777777" w:rsidR="00B47DBC" w:rsidRDefault="00B47DBC" w:rsidP="00932FF1">
      <w:pPr>
        <w:spacing w:line="360" w:lineRule="auto"/>
        <w:jc w:val="both"/>
        <w:rPr>
          <w:rFonts w:ascii="Arial" w:hAnsi="Arial" w:cs="Arial"/>
          <w:sz w:val="24"/>
          <w:szCs w:val="24"/>
        </w:rPr>
      </w:pPr>
      <w:r>
        <w:rPr>
          <w:rFonts w:ascii="Arial" w:hAnsi="Arial" w:cs="Arial"/>
          <w:sz w:val="24"/>
          <w:szCs w:val="24"/>
        </w:rPr>
        <w:t>As technology continues to paly an increasing significant role in patient care, evaluating the impact of digital systems has become more crucial than ever (Booth et al. 2021). With the NHS investing heavily in digital transformation, evaluating the effectiveness of these systems in improving patient care and outcomes is essential in achieving the goal of delivering high-quality, efficiency and patient-centred care (Welsh Government, 2018).</w:t>
      </w:r>
    </w:p>
    <w:p w14:paraId="21AD5AC7" w14:textId="54384693" w:rsidR="00B47DBC" w:rsidRDefault="00B47DBC" w:rsidP="00932FF1">
      <w:pPr>
        <w:spacing w:line="360" w:lineRule="auto"/>
        <w:jc w:val="both"/>
        <w:rPr>
          <w:rFonts w:ascii="Arial" w:hAnsi="Arial" w:cs="Arial"/>
          <w:sz w:val="24"/>
          <w:szCs w:val="24"/>
        </w:rPr>
      </w:pPr>
      <w:r>
        <w:rPr>
          <w:rFonts w:ascii="Arial" w:hAnsi="Arial" w:cs="Arial"/>
          <w:sz w:val="24"/>
          <w:szCs w:val="24"/>
        </w:rPr>
        <w:t>By gathering feedback and perspectives from the  population across all five hospitals sites, the evaluation will provide comprehensive and representative findings of the WNCR’s impact. These findings will be used to inform future improvements to the WNCR digital systems and contribute to the ongoing digital transformation of the health board.</w:t>
      </w:r>
    </w:p>
    <w:p w14:paraId="2778A23C" w14:textId="77777777" w:rsidR="002E3A88" w:rsidRDefault="002E3A88" w:rsidP="00932FF1">
      <w:pPr>
        <w:spacing w:line="360" w:lineRule="auto"/>
        <w:jc w:val="both"/>
        <w:rPr>
          <w:rFonts w:ascii="Arial" w:hAnsi="Arial" w:cs="Arial"/>
          <w:sz w:val="24"/>
          <w:szCs w:val="24"/>
        </w:rPr>
      </w:pPr>
    </w:p>
    <w:p w14:paraId="3D01C494" w14:textId="77777777" w:rsidR="00932FF1" w:rsidRDefault="00932FF1" w:rsidP="00932FF1">
      <w:pPr>
        <w:spacing w:line="360" w:lineRule="auto"/>
        <w:jc w:val="both"/>
        <w:rPr>
          <w:rFonts w:ascii="Arial" w:hAnsi="Arial" w:cs="Arial"/>
          <w:i/>
          <w:iCs/>
          <w:sz w:val="24"/>
          <w:szCs w:val="24"/>
        </w:rPr>
      </w:pPr>
    </w:p>
    <w:p w14:paraId="167223DA" w14:textId="77777777" w:rsidR="00932FF1" w:rsidRDefault="00932FF1" w:rsidP="00932FF1">
      <w:pPr>
        <w:spacing w:line="360" w:lineRule="auto"/>
        <w:jc w:val="both"/>
        <w:rPr>
          <w:rFonts w:ascii="Arial" w:hAnsi="Arial" w:cs="Arial"/>
          <w:i/>
          <w:iCs/>
          <w:sz w:val="24"/>
          <w:szCs w:val="24"/>
        </w:rPr>
      </w:pPr>
    </w:p>
    <w:p w14:paraId="36A87D8E" w14:textId="77777777" w:rsidR="00932FF1" w:rsidRDefault="00932FF1" w:rsidP="00932FF1">
      <w:pPr>
        <w:spacing w:line="360" w:lineRule="auto"/>
        <w:jc w:val="both"/>
        <w:rPr>
          <w:rFonts w:ascii="Arial" w:hAnsi="Arial" w:cs="Arial"/>
          <w:i/>
          <w:iCs/>
          <w:sz w:val="24"/>
          <w:szCs w:val="24"/>
        </w:rPr>
      </w:pPr>
    </w:p>
    <w:p w14:paraId="3BB70E2A" w14:textId="57AEAF35" w:rsidR="008A7D6E" w:rsidRPr="008A7D6E" w:rsidRDefault="008A7D6E" w:rsidP="008A7D6E">
      <w:pPr>
        <w:jc w:val="both"/>
        <w:rPr>
          <w:rFonts w:ascii="Arial" w:hAnsi="Arial" w:cs="Arial"/>
          <w:i/>
          <w:iCs/>
          <w:sz w:val="24"/>
          <w:szCs w:val="24"/>
        </w:rPr>
      </w:pPr>
      <w:r w:rsidRPr="003311DA">
        <w:rPr>
          <w:rFonts w:ascii="Arial" w:hAnsi="Arial" w:cs="Arial"/>
          <w:i/>
          <w:iCs/>
          <w:sz w:val="24"/>
          <w:szCs w:val="24"/>
        </w:rPr>
        <w:lastRenderedPageBreak/>
        <w:t>Figure 1: Rich Picture –</w:t>
      </w:r>
      <w:r w:rsidR="00B4739F">
        <w:rPr>
          <w:rFonts w:ascii="Arial" w:hAnsi="Arial" w:cs="Arial"/>
          <w:i/>
          <w:iCs/>
          <w:sz w:val="24"/>
          <w:szCs w:val="24"/>
        </w:rPr>
        <w:t xml:space="preserve"> </w:t>
      </w:r>
      <w:r w:rsidRPr="003311DA">
        <w:rPr>
          <w:rFonts w:ascii="Arial" w:hAnsi="Arial" w:cs="Arial"/>
          <w:i/>
          <w:iCs/>
          <w:sz w:val="24"/>
          <w:szCs w:val="24"/>
        </w:rPr>
        <w:t xml:space="preserve"> </w:t>
      </w:r>
      <w:r w:rsidR="00D841EF">
        <w:rPr>
          <w:rFonts w:ascii="Arial" w:hAnsi="Arial" w:cs="Arial"/>
          <w:i/>
          <w:iCs/>
          <w:sz w:val="24"/>
          <w:szCs w:val="24"/>
        </w:rPr>
        <w:t>Improving Service Delivery in the Health Board</w:t>
      </w:r>
    </w:p>
    <w:p w14:paraId="60DA447A" w14:textId="06B5E1C5" w:rsidR="008E6775" w:rsidRDefault="000B02E1" w:rsidP="005B1104">
      <w:pPr>
        <w:spacing w:line="276" w:lineRule="auto"/>
        <w:jc w:val="both"/>
        <w:rPr>
          <w:rFonts w:ascii="Arial" w:hAnsi="Arial" w:cs="Arial"/>
          <w:i/>
          <w:iCs/>
          <w:sz w:val="24"/>
          <w:szCs w:val="24"/>
        </w:rPr>
      </w:pPr>
      <w:r w:rsidRPr="000B02E1">
        <w:rPr>
          <w:rFonts w:ascii="Arial" w:hAnsi="Arial" w:cs="Arial"/>
          <w:i/>
          <w:iCs/>
          <w:noProof/>
          <w:sz w:val="24"/>
          <w:szCs w:val="24"/>
        </w:rPr>
        <w:drawing>
          <wp:inline distT="0" distB="0" distL="0" distR="0" wp14:anchorId="0AA2E7E2" wp14:editId="36ABA0C3">
            <wp:extent cx="6133401" cy="3816350"/>
            <wp:effectExtent l="0" t="0" r="1270" b="0"/>
            <wp:docPr id="1611889156" name="Picture 1" descr="A picture containing text, 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889156" name="Picture 1" descr="A picture containing text, diagram, map&#10;&#10;Description automatically generated"/>
                    <pic:cNvPicPr/>
                  </pic:nvPicPr>
                  <pic:blipFill>
                    <a:blip r:embed="rId5"/>
                    <a:stretch>
                      <a:fillRect/>
                    </a:stretch>
                  </pic:blipFill>
                  <pic:spPr>
                    <a:xfrm>
                      <a:off x="0" y="0"/>
                      <a:ext cx="6151054" cy="3827334"/>
                    </a:xfrm>
                    <a:prstGeom prst="rect">
                      <a:avLst/>
                    </a:prstGeom>
                  </pic:spPr>
                </pic:pic>
              </a:graphicData>
            </a:graphic>
          </wp:inline>
        </w:drawing>
      </w:r>
    </w:p>
    <w:p w14:paraId="0A32B805" w14:textId="77777777" w:rsidR="0047690E" w:rsidRDefault="0047690E" w:rsidP="00D20331">
      <w:pPr>
        <w:spacing w:line="360" w:lineRule="auto"/>
        <w:jc w:val="both"/>
        <w:rPr>
          <w:rFonts w:ascii="Arial" w:hAnsi="Arial" w:cs="Arial"/>
          <w:sz w:val="24"/>
          <w:szCs w:val="24"/>
        </w:rPr>
      </w:pPr>
    </w:p>
    <w:p w14:paraId="3250DBBF" w14:textId="276FE1B6" w:rsidR="00601A2D" w:rsidRPr="008960ED" w:rsidRDefault="00601A2D" w:rsidP="00D20331">
      <w:pPr>
        <w:spacing w:line="360" w:lineRule="auto"/>
        <w:jc w:val="both"/>
        <w:rPr>
          <w:rFonts w:ascii="Arial" w:hAnsi="Arial" w:cs="Arial"/>
          <w:b/>
          <w:bCs/>
          <w:sz w:val="24"/>
          <w:szCs w:val="24"/>
        </w:rPr>
      </w:pPr>
      <w:r w:rsidRPr="008960ED">
        <w:rPr>
          <w:rFonts w:ascii="Arial" w:hAnsi="Arial" w:cs="Arial"/>
          <w:b/>
          <w:bCs/>
          <w:sz w:val="24"/>
          <w:szCs w:val="24"/>
        </w:rPr>
        <w:t>Define and justify project aim and research objectives:</w:t>
      </w:r>
    </w:p>
    <w:p w14:paraId="5FBAEB7D" w14:textId="77777777" w:rsidR="003B4149" w:rsidRDefault="009355EE" w:rsidP="00D20331">
      <w:pPr>
        <w:spacing w:line="360" w:lineRule="auto"/>
        <w:jc w:val="both"/>
        <w:rPr>
          <w:rFonts w:ascii="Arial" w:hAnsi="Arial" w:cs="Arial"/>
          <w:sz w:val="24"/>
          <w:szCs w:val="24"/>
        </w:rPr>
      </w:pPr>
      <w:r>
        <w:rPr>
          <w:rFonts w:ascii="Arial" w:hAnsi="Arial" w:cs="Arial"/>
          <w:sz w:val="24"/>
          <w:szCs w:val="24"/>
        </w:rPr>
        <w:t>The p</w:t>
      </w:r>
      <w:r w:rsidR="00396F15">
        <w:rPr>
          <w:rFonts w:ascii="Arial" w:hAnsi="Arial" w:cs="Arial"/>
          <w:sz w:val="24"/>
          <w:szCs w:val="24"/>
        </w:rPr>
        <w:t>roject aims to evaluate the digital transformation within the health board,</w:t>
      </w:r>
      <w:r w:rsidR="008A4C8B">
        <w:rPr>
          <w:rFonts w:ascii="Arial" w:hAnsi="Arial" w:cs="Arial"/>
          <w:sz w:val="24"/>
          <w:szCs w:val="24"/>
        </w:rPr>
        <w:t xml:space="preserve"> specifically focusing  the implementation and integration of t</w:t>
      </w:r>
      <w:r w:rsidR="009A3927">
        <w:rPr>
          <w:rFonts w:ascii="Arial" w:hAnsi="Arial" w:cs="Arial"/>
          <w:sz w:val="24"/>
          <w:szCs w:val="24"/>
        </w:rPr>
        <w:t>he WNCR in clinical settings. However, our research has identified a significant gap</w:t>
      </w:r>
      <w:r w:rsidR="00CD6784">
        <w:rPr>
          <w:rFonts w:ascii="Arial" w:hAnsi="Arial" w:cs="Arial"/>
          <w:sz w:val="24"/>
          <w:szCs w:val="24"/>
        </w:rPr>
        <w:t xml:space="preserve"> in existing literature regarding the evaluation of digital transformation, </w:t>
      </w:r>
      <w:r w:rsidR="00A84A47">
        <w:rPr>
          <w:rFonts w:ascii="Arial" w:hAnsi="Arial" w:cs="Arial"/>
          <w:sz w:val="24"/>
          <w:szCs w:val="24"/>
        </w:rPr>
        <w:t xml:space="preserve">as well as </w:t>
      </w:r>
      <w:r w:rsidR="00CD6784">
        <w:rPr>
          <w:rFonts w:ascii="Arial" w:hAnsi="Arial" w:cs="Arial"/>
          <w:sz w:val="24"/>
          <w:szCs w:val="24"/>
        </w:rPr>
        <w:t>limited expertise</w:t>
      </w:r>
      <w:r w:rsidR="00A84A47">
        <w:rPr>
          <w:rFonts w:ascii="Arial" w:hAnsi="Arial" w:cs="Arial"/>
          <w:sz w:val="24"/>
          <w:szCs w:val="24"/>
        </w:rPr>
        <w:t xml:space="preserve"> within the health service and lack of good quality ev</w:t>
      </w:r>
      <w:r w:rsidR="002C601F">
        <w:rPr>
          <w:rFonts w:ascii="Arial" w:hAnsi="Arial" w:cs="Arial"/>
          <w:sz w:val="24"/>
          <w:szCs w:val="24"/>
        </w:rPr>
        <w:t>idence (</w:t>
      </w:r>
      <w:r w:rsidR="002C601F" w:rsidRPr="00D6346C">
        <w:rPr>
          <w:rFonts w:ascii="Arial" w:hAnsi="Arial" w:cs="Arial"/>
          <w:sz w:val="24"/>
          <w:szCs w:val="24"/>
          <w:highlight w:val="yellow"/>
        </w:rPr>
        <w:t>Cresswell et al, 2020).</w:t>
      </w:r>
      <w:r w:rsidR="00D813A5">
        <w:rPr>
          <w:rFonts w:ascii="Arial" w:hAnsi="Arial" w:cs="Arial"/>
          <w:sz w:val="24"/>
          <w:szCs w:val="24"/>
        </w:rPr>
        <w:t xml:space="preserve"> </w:t>
      </w:r>
    </w:p>
    <w:p w14:paraId="6C34BAAF" w14:textId="2F72B0C8" w:rsidR="00E152DE" w:rsidRDefault="00E152DE" w:rsidP="00D20331">
      <w:pPr>
        <w:spacing w:line="360" w:lineRule="auto"/>
        <w:jc w:val="both"/>
        <w:rPr>
          <w:rFonts w:ascii="Arial" w:hAnsi="Arial" w:cs="Arial"/>
          <w:sz w:val="24"/>
          <w:szCs w:val="24"/>
        </w:rPr>
      </w:pPr>
      <w:r>
        <w:rPr>
          <w:rFonts w:ascii="Arial" w:hAnsi="Arial" w:cs="Arial"/>
          <w:sz w:val="24"/>
          <w:szCs w:val="24"/>
        </w:rPr>
        <w:t>Health care organisation are increasingly leveraging health information te</w:t>
      </w:r>
      <w:r w:rsidR="00A1563D">
        <w:rPr>
          <w:rFonts w:ascii="Arial" w:hAnsi="Arial" w:cs="Arial"/>
          <w:sz w:val="24"/>
          <w:szCs w:val="24"/>
        </w:rPr>
        <w:t>chnologies to enhance patient care and operational efficiency. However, simply adopting and integrating these technologies does not necessarily lead to the desired outcomes. It is cr</w:t>
      </w:r>
      <w:r w:rsidR="00E91365">
        <w:rPr>
          <w:rFonts w:ascii="Arial" w:hAnsi="Arial" w:cs="Arial"/>
          <w:sz w:val="24"/>
          <w:szCs w:val="24"/>
        </w:rPr>
        <w:t>ucial to measure and document the benefits of these technologies to inform future decisions and improve healthcare delivery.</w:t>
      </w:r>
    </w:p>
    <w:p w14:paraId="25C16CE5" w14:textId="583B0B7E" w:rsidR="009355EE" w:rsidRDefault="00D813A5" w:rsidP="00D20331">
      <w:pPr>
        <w:spacing w:line="360" w:lineRule="auto"/>
        <w:jc w:val="both"/>
        <w:rPr>
          <w:rFonts w:ascii="Arial" w:hAnsi="Arial" w:cs="Arial"/>
          <w:sz w:val="24"/>
          <w:szCs w:val="24"/>
        </w:rPr>
      </w:pPr>
      <w:r>
        <w:rPr>
          <w:rFonts w:ascii="Arial" w:hAnsi="Arial" w:cs="Arial"/>
          <w:sz w:val="24"/>
          <w:szCs w:val="24"/>
        </w:rPr>
        <w:t xml:space="preserve">To address these gaps we have formulated </w:t>
      </w:r>
      <w:r w:rsidR="00A5437B">
        <w:rPr>
          <w:rFonts w:ascii="Arial" w:hAnsi="Arial" w:cs="Arial"/>
          <w:sz w:val="24"/>
          <w:szCs w:val="24"/>
        </w:rPr>
        <w:t>research questions (Table 1) that will guide our study and help us to dev</w:t>
      </w:r>
      <w:r w:rsidR="00D373D4">
        <w:rPr>
          <w:rFonts w:ascii="Arial" w:hAnsi="Arial" w:cs="Arial"/>
          <w:sz w:val="24"/>
          <w:szCs w:val="24"/>
        </w:rPr>
        <w:t>elop appropriate data collection and analysis techniques.</w:t>
      </w:r>
    </w:p>
    <w:p w14:paraId="19D41CF6" w14:textId="77777777" w:rsidR="002E3A88" w:rsidRDefault="002E3A88" w:rsidP="00D20331">
      <w:pPr>
        <w:spacing w:line="360" w:lineRule="auto"/>
        <w:jc w:val="both"/>
        <w:rPr>
          <w:rFonts w:ascii="Arial" w:hAnsi="Arial" w:cs="Arial"/>
          <w:sz w:val="24"/>
          <w:szCs w:val="24"/>
        </w:rPr>
      </w:pPr>
    </w:p>
    <w:tbl>
      <w:tblPr>
        <w:tblStyle w:val="GridTable6Colorful-Accent5"/>
        <w:tblW w:w="0" w:type="auto"/>
        <w:tblLook w:val="04A0" w:firstRow="1" w:lastRow="0" w:firstColumn="1" w:lastColumn="0" w:noHBand="0" w:noVBand="1"/>
      </w:tblPr>
      <w:tblGrid>
        <w:gridCol w:w="421"/>
        <w:gridCol w:w="3306"/>
        <w:gridCol w:w="1669"/>
        <w:gridCol w:w="1823"/>
        <w:gridCol w:w="1797"/>
      </w:tblGrid>
      <w:tr w:rsidR="00A34694" w:rsidRPr="00145528" w14:paraId="09FCEBDB" w14:textId="77777777" w:rsidTr="00590B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5"/>
          </w:tcPr>
          <w:p w14:paraId="3B405C9D" w14:textId="6781DBE7" w:rsidR="00A34694" w:rsidRPr="00E54321" w:rsidRDefault="00A34694" w:rsidP="00590B7C">
            <w:pPr>
              <w:rPr>
                <w:rFonts w:ascii="Arial" w:hAnsi="Arial" w:cs="Arial"/>
                <w:b w:val="0"/>
                <w:bCs w:val="0"/>
                <w:i/>
                <w:iCs/>
                <w:color w:val="000000" w:themeColor="text1"/>
                <w:sz w:val="24"/>
                <w:szCs w:val="24"/>
              </w:rPr>
            </w:pPr>
            <w:r w:rsidRPr="00E54321">
              <w:rPr>
                <w:rFonts w:ascii="Arial" w:hAnsi="Arial" w:cs="Arial"/>
                <w:b w:val="0"/>
                <w:bCs w:val="0"/>
                <w:i/>
                <w:iCs/>
                <w:color w:val="000000" w:themeColor="text1"/>
                <w:sz w:val="24"/>
                <w:szCs w:val="24"/>
              </w:rPr>
              <w:lastRenderedPageBreak/>
              <w:t xml:space="preserve">Table 1: </w:t>
            </w:r>
            <w:r w:rsidR="00252379">
              <w:rPr>
                <w:rFonts w:ascii="Arial" w:hAnsi="Arial" w:cs="Arial"/>
                <w:b w:val="0"/>
                <w:bCs w:val="0"/>
                <w:i/>
                <w:iCs/>
                <w:color w:val="000000" w:themeColor="text1"/>
                <w:sz w:val="24"/>
                <w:szCs w:val="24"/>
              </w:rPr>
              <w:t xml:space="preserve"> Overview of </w:t>
            </w:r>
            <w:r w:rsidRPr="00E54321">
              <w:rPr>
                <w:rFonts w:ascii="Arial" w:hAnsi="Arial" w:cs="Arial"/>
                <w:b w:val="0"/>
                <w:bCs w:val="0"/>
                <w:i/>
                <w:iCs/>
                <w:color w:val="000000" w:themeColor="text1"/>
                <w:sz w:val="24"/>
                <w:szCs w:val="24"/>
              </w:rPr>
              <w:t xml:space="preserve">Research </w:t>
            </w:r>
            <w:commentRangeStart w:id="0"/>
            <w:r w:rsidRPr="00E54321">
              <w:rPr>
                <w:rFonts w:ascii="Arial" w:hAnsi="Arial" w:cs="Arial"/>
                <w:b w:val="0"/>
                <w:bCs w:val="0"/>
                <w:i/>
                <w:iCs/>
                <w:color w:val="000000" w:themeColor="text1"/>
                <w:sz w:val="24"/>
                <w:szCs w:val="24"/>
              </w:rPr>
              <w:t>Questions</w:t>
            </w:r>
            <w:commentRangeEnd w:id="0"/>
            <w:r w:rsidR="003F7895">
              <w:rPr>
                <w:rStyle w:val="CommentReference"/>
                <w:b w:val="0"/>
                <w:bCs w:val="0"/>
                <w:color w:val="auto"/>
              </w:rPr>
              <w:commentReference w:id="0"/>
            </w:r>
          </w:p>
          <w:p w14:paraId="2F2DC575" w14:textId="77777777" w:rsidR="00A34694" w:rsidRPr="00145528" w:rsidRDefault="00A34694" w:rsidP="00590B7C">
            <w:pPr>
              <w:rPr>
                <w:rFonts w:cstheme="minorHAnsi"/>
                <w:color w:val="000000" w:themeColor="text1"/>
                <w:sz w:val="20"/>
                <w:szCs w:val="20"/>
              </w:rPr>
            </w:pPr>
          </w:p>
        </w:tc>
      </w:tr>
      <w:tr w:rsidR="00A34694" w:rsidRPr="00145528" w14:paraId="551BBAD4" w14:textId="77777777" w:rsidTr="00590B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27" w:type="dxa"/>
            <w:gridSpan w:val="2"/>
          </w:tcPr>
          <w:p w14:paraId="46F0D593" w14:textId="77777777" w:rsidR="00A34694" w:rsidRPr="00145528" w:rsidRDefault="00A34694" w:rsidP="00590B7C">
            <w:pPr>
              <w:rPr>
                <w:rFonts w:cstheme="minorHAnsi"/>
                <w:sz w:val="20"/>
                <w:szCs w:val="20"/>
              </w:rPr>
            </w:pPr>
            <w:r w:rsidRPr="00145528">
              <w:rPr>
                <w:rFonts w:cstheme="minorHAnsi"/>
                <w:color w:val="000000" w:themeColor="text1"/>
                <w:sz w:val="20"/>
                <w:szCs w:val="20"/>
              </w:rPr>
              <w:t>Research Questions</w:t>
            </w:r>
          </w:p>
        </w:tc>
        <w:tc>
          <w:tcPr>
            <w:tcW w:w="1669" w:type="dxa"/>
          </w:tcPr>
          <w:p w14:paraId="203E37E7" w14:textId="77777777" w:rsidR="00A34694" w:rsidRPr="00145528" w:rsidRDefault="00A34694" w:rsidP="00590B7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145528">
              <w:rPr>
                <w:rFonts w:cstheme="minorHAnsi"/>
                <w:color w:val="000000" w:themeColor="text1"/>
                <w:sz w:val="20"/>
                <w:szCs w:val="20"/>
              </w:rPr>
              <w:t>Methods</w:t>
            </w:r>
          </w:p>
        </w:tc>
        <w:tc>
          <w:tcPr>
            <w:tcW w:w="1823" w:type="dxa"/>
          </w:tcPr>
          <w:p w14:paraId="0DF3680C" w14:textId="77777777" w:rsidR="00A34694" w:rsidRPr="00145528" w:rsidRDefault="00A34694" w:rsidP="00590B7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145528">
              <w:rPr>
                <w:rFonts w:cstheme="minorHAnsi"/>
                <w:color w:val="000000" w:themeColor="text1"/>
                <w:sz w:val="20"/>
                <w:szCs w:val="20"/>
              </w:rPr>
              <w:t>Data Collection</w:t>
            </w:r>
          </w:p>
        </w:tc>
        <w:tc>
          <w:tcPr>
            <w:tcW w:w="1797" w:type="dxa"/>
          </w:tcPr>
          <w:p w14:paraId="4DEB40A4" w14:textId="77777777" w:rsidR="00A34694" w:rsidRPr="00145528" w:rsidRDefault="00A34694" w:rsidP="00590B7C">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145528">
              <w:rPr>
                <w:rFonts w:cstheme="minorHAnsi"/>
                <w:color w:val="000000" w:themeColor="text1"/>
                <w:sz w:val="20"/>
                <w:szCs w:val="20"/>
              </w:rPr>
              <w:t>Analysis Technique</w:t>
            </w:r>
          </w:p>
        </w:tc>
      </w:tr>
      <w:tr w:rsidR="00A34694" w:rsidRPr="00145528" w14:paraId="342F556B" w14:textId="77777777" w:rsidTr="00590B7C">
        <w:tc>
          <w:tcPr>
            <w:cnfStyle w:val="001000000000" w:firstRow="0" w:lastRow="0" w:firstColumn="1" w:lastColumn="0" w:oddVBand="0" w:evenVBand="0" w:oddHBand="0" w:evenHBand="0" w:firstRowFirstColumn="0" w:firstRowLastColumn="0" w:lastRowFirstColumn="0" w:lastRowLastColumn="0"/>
            <w:tcW w:w="421" w:type="dxa"/>
          </w:tcPr>
          <w:p w14:paraId="23DB3C65" w14:textId="77777777" w:rsidR="00A34694" w:rsidRPr="00145528" w:rsidRDefault="00A34694" w:rsidP="00590B7C">
            <w:pPr>
              <w:rPr>
                <w:rFonts w:cstheme="minorHAnsi"/>
                <w:b w:val="0"/>
                <w:bCs w:val="0"/>
                <w:color w:val="auto"/>
                <w:sz w:val="20"/>
                <w:szCs w:val="20"/>
              </w:rPr>
            </w:pPr>
            <w:r w:rsidRPr="00145528">
              <w:rPr>
                <w:rFonts w:cstheme="minorHAnsi"/>
                <w:b w:val="0"/>
                <w:bCs w:val="0"/>
                <w:color w:val="auto"/>
                <w:sz w:val="20"/>
                <w:szCs w:val="20"/>
              </w:rPr>
              <w:t>1.</w:t>
            </w:r>
          </w:p>
        </w:tc>
        <w:tc>
          <w:tcPr>
            <w:tcW w:w="3306" w:type="dxa"/>
          </w:tcPr>
          <w:p w14:paraId="2CA8BF51"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color w:val="auto"/>
                <w:sz w:val="20"/>
                <w:szCs w:val="20"/>
              </w:rPr>
              <w:t>How does the adoption and use of the Welsh nursing care record impact nurses’ cognitive workload, stress levels and overall job satisfaction?</w:t>
            </w:r>
          </w:p>
        </w:tc>
        <w:tc>
          <w:tcPr>
            <w:tcW w:w="1669" w:type="dxa"/>
          </w:tcPr>
          <w:p w14:paraId="60C04AFC"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color w:val="auto"/>
                <w:sz w:val="20"/>
                <w:szCs w:val="20"/>
              </w:rPr>
              <w:t>Cross sectional survey.</w:t>
            </w:r>
          </w:p>
        </w:tc>
        <w:tc>
          <w:tcPr>
            <w:tcW w:w="1823" w:type="dxa"/>
          </w:tcPr>
          <w:p w14:paraId="4C09871A"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color w:val="auto"/>
                <w:sz w:val="20"/>
                <w:szCs w:val="20"/>
              </w:rPr>
              <w:t xml:space="preserve">Self-reported measures of cognitive workload, stress levels and job satisfaction. </w:t>
            </w:r>
          </w:p>
        </w:tc>
        <w:tc>
          <w:tcPr>
            <w:tcW w:w="1797" w:type="dxa"/>
          </w:tcPr>
          <w:p w14:paraId="2490DD51"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b/>
                <w:bCs/>
                <w:color w:val="auto"/>
                <w:sz w:val="20"/>
                <w:szCs w:val="20"/>
              </w:rPr>
              <w:t>-</w:t>
            </w:r>
            <w:r w:rsidRPr="00145528">
              <w:rPr>
                <w:rFonts w:cstheme="minorHAnsi"/>
                <w:color w:val="auto"/>
                <w:sz w:val="20"/>
                <w:szCs w:val="20"/>
              </w:rPr>
              <w:t>Descriptive statistics (e.g. mean, standard deviation).</w:t>
            </w:r>
          </w:p>
          <w:p w14:paraId="64874357"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color w:val="auto"/>
                <w:sz w:val="20"/>
                <w:szCs w:val="20"/>
              </w:rPr>
              <w:t xml:space="preserve"> </w:t>
            </w:r>
            <w:r w:rsidRPr="00145528">
              <w:rPr>
                <w:rFonts w:cstheme="minorHAnsi"/>
                <w:b/>
                <w:bCs/>
                <w:color w:val="auto"/>
                <w:sz w:val="20"/>
                <w:szCs w:val="20"/>
              </w:rPr>
              <w:t>-</w:t>
            </w:r>
            <w:r w:rsidRPr="00145528">
              <w:rPr>
                <w:rFonts w:cstheme="minorHAnsi"/>
                <w:color w:val="auto"/>
                <w:sz w:val="20"/>
                <w:szCs w:val="20"/>
              </w:rPr>
              <w:t>Inferential statistics (e.g. t-test, ANOVA).</w:t>
            </w:r>
          </w:p>
        </w:tc>
      </w:tr>
      <w:tr w:rsidR="00A34694" w:rsidRPr="00145528" w14:paraId="5B5F197C" w14:textId="77777777" w:rsidTr="00590B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16ECCA88" w14:textId="77777777" w:rsidR="00A34694" w:rsidRPr="00145528" w:rsidRDefault="00A34694" w:rsidP="00590B7C">
            <w:pPr>
              <w:rPr>
                <w:rFonts w:cstheme="minorHAnsi"/>
                <w:b w:val="0"/>
                <w:bCs w:val="0"/>
                <w:color w:val="auto"/>
                <w:sz w:val="20"/>
                <w:szCs w:val="20"/>
              </w:rPr>
            </w:pPr>
            <w:r w:rsidRPr="00145528">
              <w:rPr>
                <w:rFonts w:cstheme="minorHAnsi"/>
                <w:b w:val="0"/>
                <w:bCs w:val="0"/>
                <w:color w:val="auto"/>
                <w:sz w:val="20"/>
                <w:szCs w:val="20"/>
              </w:rPr>
              <w:t>2.</w:t>
            </w:r>
          </w:p>
        </w:tc>
        <w:tc>
          <w:tcPr>
            <w:tcW w:w="3306" w:type="dxa"/>
          </w:tcPr>
          <w:p w14:paraId="15228306" w14:textId="77777777" w:rsidR="00A34694" w:rsidRPr="00145528" w:rsidRDefault="00A34694" w:rsidP="00590B7C">
            <w:pPr>
              <w:cnfStyle w:val="000000100000" w:firstRow="0" w:lastRow="0" w:firstColumn="0" w:lastColumn="0" w:oddVBand="0" w:evenVBand="0" w:oddHBand="1" w:evenHBand="0" w:firstRowFirstColumn="0" w:firstRowLastColumn="0" w:lastRowFirstColumn="0" w:lastRowLastColumn="0"/>
              <w:rPr>
                <w:rFonts w:cstheme="minorHAnsi"/>
                <w:color w:val="auto"/>
                <w:sz w:val="20"/>
                <w:szCs w:val="20"/>
              </w:rPr>
            </w:pPr>
            <w:r w:rsidRPr="00145528">
              <w:rPr>
                <w:rFonts w:cstheme="minorHAnsi"/>
                <w:color w:val="auto"/>
                <w:sz w:val="20"/>
                <w:szCs w:val="20"/>
              </w:rPr>
              <w:t xml:space="preserve"> How do nurses’ perceptions of the usefulness and ease of use of the Welsh nursing care record impact their adoption and usage of the system?</w:t>
            </w:r>
          </w:p>
        </w:tc>
        <w:tc>
          <w:tcPr>
            <w:tcW w:w="1669" w:type="dxa"/>
          </w:tcPr>
          <w:p w14:paraId="680938D2" w14:textId="77777777" w:rsidR="00A34694" w:rsidRPr="00145528" w:rsidRDefault="00A34694" w:rsidP="00590B7C">
            <w:pPr>
              <w:cnfStyle w:val="000000100000" w:firstRow="0" w:lastRow="0" w:firstColumn="0" w:lastColumn="0" w:oddVBand="0" w:evenVBand="0" w:oddHBand="1" w:evenHBand="0" w:firstRowFirstColumn="0" w:firstRowLastColumn="0" w:lastRowFirstColumn="0" w:lastRowLastColumn="0"/>
              <w:rPr>
                <w:rFonts w:cstheme="minorHAnsi"/>
                <w:color w:val="auto"/>
                <w:sz w:val="20"/>
                <w:szCs w:val="20"/>
              </w:rPr>
            </w:pPr>
            <w:r w:rsidRPr="00145528">
              <w:rPr>
                <w:rFonts w:cstheme="minorHAnsi"/>
                <w:b/>
                <w:bCs/>
                <w:color w:val="auto"/>
                <w:sz w:val="20"/>
                <w:szCs w:val="20"/>
              </w:rPr>
              <w:t>-</w:t>
            </w:r>
            <w:r w:rsidRPr="00145528">
              <w:rPr>
                <w:rFonts w:cstheme="minorHAnsi"/>
                <w:color w:val="auto"/>
                <w:sz w:val="20"/>
                <w:szCs w:val="20"/>
              </w:rPr>
              <w:t>Qualitative interviews.</w:t>
            </w:r>
          </w:p>
          <w:p w14:paraId="44D5C09B" w14:textId="77777777" w:rsidR="00A34694" w:rsidRDefault="00A34694" w:rsidP="00590B7C">
            <w:pPr>
              <w:cnfStyle w:val="000000100000" w:firstRow="0" w:lastRow="0" w:firstColumn="0" w:lastColumn="0" w:oddVBand="0" w:evenVBand="0" w:oddHBand="1" w:evenHBand="0" w:firstRowFirstColumn="0" w:firstRowLastColumn="0" w:lastRowFirstColumn="0" w:lastRowLastColumn="0"/>
              <w:rPr>
                <w:rFonts w:cstheme="minorHAnsi"/>
                <w:color w:val="auto"/>
                <w:sz w:val="20"/>
                <w:szCs w:val="20"/>
              </w:rPr>
            </w:pPr>
            <w:r w:rsidRPr="00145528">
              <w:rPr>
                <w:rFonts w:cstheme="minorHAnsi"/>
                <w:color w:val="auto"/>
                <w:sz w:val="20"/>
                <w:szCs w:val="20"/>
              </w:rPr>
              <w:t xml:space="preserve"> </w:t>
            </w:r>
            <w:r w:rsidRPr="00145528">
              <w:rPr>
                <w:rFonts w:cstheme="minorHAnsi"/>
                <w:b/>
                <w:bCs/>
                <w:color w:val="auto"/>
                <w:sz w:val="20"/>
                <w:szCs w:val="20"/>
              </w:rPr>
              <w:t>-</w:t>
            </w:r>
            <w:r w:rsidRPr="00145528">
              <w:rPr>
                <w:rFonts w:cstheme="minorHAnsi"/>
                <w:color w:val="auto"/>
                <w:sz w:val="20"/>
                <w:szCs w:val="20"/>
              </w:rPr>
              <w:t>System usability scale (SUS).</w:t>
            </w:r>
          </w:p>
          <w:p w14:paraId="574ADEDC" w14:textId="77777777" w:rsidR="00A34694" w:rsidRPr="00145528" w:rsidRDefault="00A34694" w:rsidP="00590B7C">
            <w:pPr>
              <w:cnfStyle w:val="000000100000" w:firstRow="0" w:lastRow="0" w:firstColumn="0" w:lastColumn="0" w:oddVBand="0" w:evenVBand="0" w:oddHBand="1" w:evenHBand="0" w:firstRowFirstColumn="0" w:firstRowLastColumn="0" w:lastRowFirstColumn="0" w:lastRowLastColumn="0"/>
              <w:rPr>
                <w:rFonts w:cstheme="minorHAnsi"/>
                <w:color w:val="auto"/>
                <w:sz w:val="20"/>
                <w:szCs w:val="20"/>
              </w:rPr>
            </w:pPr>
            <w:r>
              <w:rPr>
                <w:rFonts w:cstheme="minorHAnsi"/>
                <w:color w:val="auto"/>
                <w:sz w:val="20"/>
                <w:szCs w:val="20"/>
              </w:rPr>
              <w:t>- Technology Acceptance Model (TAM).</w:t>
            </w:r>
          </w:p>
        </w:tc>
        <w:tc>
          <w:tcPr>
            <w:tcW w:w="1823" w:type="dxa"/>
          </w:tcPr>
          <w:p w14:paraId="6E5494FB" w14:textId="77777777" w:rsidR="00A34694" w:rsidRPr="00145528" w:rsidRDefault="00A34694" w:rsidP="00590B7C">
            <w:pPr>
              <w:cnfStyle w:val="000000100000" w:firstRow="0" w:lastRow="0" w:firstColumn="0" w:lastColumn="0" w:oddVBand="0" w:evenVBand="0" w:oddHBand="1" w:evenHBand="0" w:firstRowFirstColumn="0" w:firstRowLastColumn="0" w:lastRowFirstColumn="0" w:lastRowLastColumn="0"/>
              <w:rPr>
                <w:rFonts w:cstheme="minorHAnsi"/>
                <w:color w:val="auto"/>
                <w:sz w:val="20"/>
                <w:szCs w:val="20"/>
              </w:rPr>
            </w:pPr>
            <w:r w:rsidRPr="00145528">
              <w:rPr>
                <w:rFonts w:cstheme="minorHAnsi"/>
                <w:color w:val="auto"/>
                <w:sz w:val="20"/>
                <w:szCs w:val="20"/>
              </w:rPr>
              <w:t>Verbatim transcripts of the interviews  and SUS scores.</w:t>
            </w:r>
          </w:p>
        </w:tc>
        <w:tc>
          <w:tcPr>
            <w:tcW w:w="1797" w:type="dxa"/>
          </w:tcPr>
          <w:p w14:paraId="3DE45313" w14:textId="77777777" w:rsidR="00A34694" w:rsidRPr="00145528" w:rsidRDefault="00A34694" w:rsidP="00590B7C">
            <w:pPr>
              <w:cnfStyle w:val="000000100000" w:firstRow="0" w:lastRow="0" w:firstColumn="0" w:lastColumn="0" w:oddVBand="0" w:evenVBand="0" w:oddHBand="1" w:evenHBand="0" w:firstRowFirstColumn="0" w:firstRowLastColumn="0" w:lastRowFirstColumn="0" w:lastRowLastColumn="0"/>
              <w:rPr>
                <w:rFonts w:cstheme="minorHAnsi"/>
                <w:color w:val="auto"/>
                <w:sz w:val="20"/>
                <w:szCs w:val="20"/>
              </w:rPr>
            </w:pPr>
            <w:r w:rsidRPr="00145528">
              <w:rPr>
                <w:rFonts w:cstheme="minorHAnsi"/>
                <w:b/>
                <w:bCs/>
                <w:color w:val="auto"/>
                <w:sz w:val="20"/>
                <w:szCs w:val="20"/>
              </w:rPr>
              <w:t>-</w:t>
            </w:r>
            <w:r w:rsidRPr="00145528">
              <w:rPr>
                <w:rFonts w:cstheme="minorHAnsi"/>
                <w:color w:val="auto"/>
                <w:sz w:val="20"/>
                <w:szCs w:val="20"/>
              </w:rPr>
              <w:t>Thematic analysis.</w:t>
            </w:r>
          </w:p>
          <w:p w14:paraId="7B53DD56" w14:textId="77777777" w:rsidR="00A34694" w:rsidRPr="00145528" w:rsidRDefault="00A34694" w:rsidP="00590B7C">
            <w:pPr>
              <w:cnfStyle w:val="000000100000" w:firstRow="0" w:lastRow="0" w:firstColumn="0" w:lastColumn="0" w:oddVBand="0" w:evenVBand="0" w:oddHBand="1" w:evenHBand="0" w:firstRowFirstColumn="0" w:firstRowLastColumn="0" w:lastRowFirstColumn="0" w:lastRowLastColumn="0"/>
              <w:rPr>
                <w:rFonts w:cstheme="minorHAnsi"/>
                <w:color w:val="auto"/>
                <w:sz w:val="20"/>
                <w:szCs w:val="20"/>
              </w:rPr>
            </w:pPr>
            <w:r w:rsidRPr="00145528">
              <w:rPr>
                <w:rFonts w:cstheme="minorHAnsi"/>
                <w:b/>
                <w:bCs/>
                <w:color w:val="auto"/>
                <w:sz w:val="20"/>
                <w:szCs w:val="20"/>
              </w:rPr>
              <w:t xml:space="preserve"> -</w:t>
            </w:r>
            <w:r w:rsidRPr="00145528">
              <w:rPr>
                <w:rFonts w:cstheme="minorHAnsi"/>
                <w:color w:val="auto"/>
                <w:sz w:val="20"/>
                <w:szCs w:val="20"/>
              </w:rPr>
              <w:t>Descriptive statistics (e.g. mean, standard deviation).</w:t>
            </w:r>
          </w:p>
        </w:tc>
      </w:tr>
      <w:tr w:rsidR="00A34694" w:rsidRPr="00145528" w14:paraId="33E58C39" w14:textId="77777777" w:rsidTr="00590B7C">
        <w:tc>
          <w:tcPr>
            <w:cnfStyle w:val="001000000000" w:firstRow="0" w:lastRow="0" w:firstColumn="1" w:lastColumn="0" w:oddVBand="0" w:evenVBand="0" w:oddHBand="0" w:evenHBand="0" w:firstRowFirstColumn="0" w:firstRowLastColumn="0" w:lastRowFirstColumn="0" w:lastRowLastColumn="0"/>
            <w:tcW w:w="421" w:type="dxa"/>
          </w:tcPr>
          <w:p w14:paraId="6A61A3F4" w14:textId="77777777" w:rsidR="00A34694" w:rsidRPr="00145528" w:rsidRDefault="00A34694" w:rsidP="00590B7C">
            <w:pPr>
              <w:rPr>
                <w:rFonts w:cstheme="minorHAnsi"/>
                <w:b w:val="0"/>
                <w:bCs w:val="0"/>
                <w:color w:val="auto"/>
                <w:sz w:val="20"/>
                <w:szCs w:val="20"/>
              </w:rPr>
            </w:pPr>
            <w:r w:rsidRPr="00145528">
              <w:rPr>
                <w:rFonts w:cstheme="minorHAnsi"/>
                <w:b w:val="0"/>
                <w:bCs w:val="0"/>
                <w:color w:val="auto"/>
                <w:sz w:val="20"/>
                <w:szCs w:val="20"/>
              </w:rPr>
              <w:t>3.</w:t>
            </w:r>
          </w:p>
        </w:tc>
        <w:tc>
          <w:tcPr>
            <w:tcW w:w="3306" w:type="dxa"/>
          </w:tcPr>
          <w:p w14:paraId="3EDBB5C9"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color w:val="auto"/>
                <w:sz w:val="20"/>
                <w:szCs w:val="20"/>
              </w:rPr>
              <w:t>What are the benefits of the Welsh nursing care record in enhancing patient care, reducing documentation time and improving communication between healthcare providers, as perceived by nurses who use the system?</w:t>
            </w:r>
          </w:p>
        </w:tc>
        <w:tc>
          <w:tcPr>
            <w:tcW w:w="1669" w:type="dxa"/>
          </w:tcPr>
          <w:p w14:paraId="0DD9BA50"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color w:val="auto"/>
                <w:sz w:val="20"/>
                <w:szCs w:val="20"/>
              </w:rPr>
              <w:t>Mixed methods study (survey and focus group discussions).</w:t>
            </w:r>
          </w:p>
        </w:tc>
        <w:tc>
          <w:tcPr>
            <w:tcW w:w="1823" w:type="dxa"/>
          </w:tcPr>
          <w:p w14:paraId="74CD3DD1"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color w:val="auto"/>
                <w:sz w:val="20"/>
                <w:szCs w:val="20"/>
              </w:rPr>
              <w:t>Self-reported measures of the benefits of the Welsh nursing care record – verbatim transcripts of the focus group discussion.</w:t>
            </w:r>
          </w:p>
        </w:tc>
        <w:tc>
          <w:tcPr>
            <w:tcW w:w="1797" w:type="dxa"/>
          </w:tcPr>
          <w:p w14:paraId="00C961F5"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b/>
                <w:bCs/>
                <w:color w:val="auto"/>
                <w:sz w:val="20"/>
                <w:szCs w:val="20"/>
              </w:rPr>
              <w:t>-</w:t>
            </w:r>
            <w:r w:rsidRPr="00145528">
              <w:rPr>
                <w:rFonts w:cstheme="minorHAnsi"/>
                <w:color w:val="auto"/>
                <w:sz w:val="20"/>
                <w:szCs w:val="20"/>
              </w:rPr>
              <w:t>Descriptive statistics (e.g. mean, standard deviation).</w:t>
            </w:r>
          </w:p>
          <w:p w14:paraId="48BF9E30"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b/>
                <w:bCs/>
                <w:color w:val="auto"/>
                <w:sz w:val="20"/>
                <w:szCs w:val="20"/>
              </w:rPr>
              <w:t>-</w:t>
            </w:r>
            <w:r w:rsidRPr="00145528">
              <w:rPr>
                <w:rFonts w:cstheme="minorHAnsi"/>
                <w:color w:val="auto"/>
                <w:sz w:val="20"/>
                <w:szCs w:val="20"/>
              </w:rPr>
              <w:t>Inferintial statistics (e.g. t-test, ANOVA).</w:t>
            </w:r>
          </w:p>
          <w:p w14:paraId="7A247B64"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r w:rsidRPr="00145528">
              <w:rPr>
                <w:rFonts w:cstheme="minorHAnsi"/>
                <w:b/>
                <w:bCs/>
                <w:color w:val="auto"/>
                <w:sz w:val="20"/>
                <w:szCs w:val="20"/>
              </w:rPr>
              <w:t>-</w:t>
            </w:r>
            <w:r w:rsidRPr="00145528">
              <w:rPr>
                <w:rFonts w:cstheme="minorHAnsi"/>
                <w:color w:val="auto"/>
                <w:sz w:val="20"/>
                <w:szCs w:val="20"/>
              </w:rPr>
              <w:t>Thematic analysis.</w:t>
            </w:r>
          </w:p>
          <w:p w14:paraId="649E9C78" w14:textId="77777777" w:rsidR="00A34694" w:rsidRPr="00145528" w:rsidRDefault="00A34694" w:rsidP="00590B7C">
            <w:pPr>
              <w:cnfStyle w:val="000000000000" w:firstRow="0" w:lastRow="0" w:firstColumn="0" w:lastColumn="0" w:oddVBand="0" w:evenVBand="0" w:oddHBand="0" w:evenHBand="0" w:firstRowFirstColumn="0" w:firstRowLastColumn="0" w:lastRowFirstColumn="0" w:lastRowLastColumn="0"/>
              <w:rPr>
                <w:rFonts w:cstheme="minorHAnsi"/>
                <w:color w:val="auto"/>
                <w:sz w:val="20"/>
                <w:szCs w:val="20"/>
              </w:rPr>
            </w:pPr>
          </w:p>
        </w:tc>
      </w:tr>
    </w:tbl>
    <w:p w14:paraId="194B1DA7" w14:textId="77777777" w:rsidR="00A218D0" w:rsidRDefault="00A218D0" w:rsidP="00A218D0">
      <w:pPr>
        <w:spacing w:line="360" w:lineRule="auto"/>
        <w:jc w:val="both"/>
        <w:rPr>
          <w:rFonts w:ascii="Arial" w:hAnsi="Arial" w:cs="Arial"/>
          <w:sz w:val="24"/>
          <w:szCs w:val="24"/>
        </w:rPr>
      </w:pPr>
    </w:p>
    <w:p w14:paraId="05715C6A" w14:textId="6878E079" w:rsidR="002C601F" w:rsidRDefault="00BC6782" w:rsidP="00A218D0">
      <w:pPr>
        <w:spacing w:line="360" w:lineRule="auto"/>
        <w:jc w:val="both"/>
        <w:rPr>
          <w:rFonts w:ascii="Arial" w:hAnsi="Arial" w:cs="Arial"/>
          <w:sz w:val="24"/>
          <w:szCs w:val="24"/>
        </w:rPr>
      </w:pPr>
      <w:r>
        <w:rPr>
          <w:rFonts w:ascii="Arial" w:hAnsi="Arial" w:cs="Arial"/>
          <w:sz w:val="24"/>
          <w:szCs w:val="24"/>
        </w:rPr>
        <w:t>Additionally,</w:t>
      </w:r>
      <w:r w:rsidR="006D00F2">
        <w:rPr>
          <w:rFonts w:ascii="Arial" w:hAnsi="Arial" w:cs="Arial"/>
          <w:sz w:val="24"/>
          <w:szCs w:val="24"/>
        </w:rPr>
        <w:t xml:space="preserve"> we will conduct a </w:t>
      </w:r>
      <w:r w:rsidR="00610288">
        <w:rPr>
          <w:rFonts w:ascii="Arial" w:hAnsi="Arial" w:cs="Arial"/>
          <w:sz w:val="24"/>
          <w:szCs w:val="24"/>
        </w:rPr>
        <w:t>review</w:t>
      </w:r>
      <w:r w:rsidR="006D00F2">
        <w:rPr>
          <w:rFonts w:ascii="Arial" w:hAnsi="Arial" w:cs="Arial"/>
          <w:sz w:val="24"/>
          <w:szCs w:val="24"/>
        </w:rPr>
        <w:t xml:space="preserve"> of the literature </w:t>
      </w:r>
      <w:r w:rsidR="00427C9C">
        <w:rPr>
          <w:rFonts w:ascii="Arial" w:hAnsi="Arial" w:cs="Arial"/>
          <w:sz w:val="24"/>
          <w:szCs w:val="24"/>
        </w:rPr>
        <w:t>and the organization’s goals</w:t>
      </w:r>
      <w:r w:rsidR="00610288">
        <w:rPr>
          <w:rFonts w:ascii="Arial" w:hAnsi="Arial" w:cs="Arial"/>
          <w:sz w:val="24"/>
          <w:szCs w:val="24"/>
        </w:rPr>
        <w:t xml:space="preserve"> for the health board</w:t>
      </w:r>
      <w:r w:rsidR="005D443B">
        <w:rPr>
          <w:rFonts w:ascii="Arial" w:hAnsi="Arial" w:cs="Arial"/>
          <w:sz w:val="24"/>
          <w:szCs w:val="24"/>
        </w:rPr>
        <w:t xml:space="preserve"> to ensure that our project is well-grounded and addresses relevant issues. By examining</w:t>
      </w:r>
      <w:r w:rsidR="00633875">
        <w:rPr>
          <w:rFonts w:ascii="Arial" w:hAnsi="Arial" w:cs="Arial"/>
          <w:sz w:val="24"/>
          <w:szCs w:val="24"/>
        </w:rPr>
        <w:t xml:space="preserve"> previous studies, we will identify gaps in knowledge and highlight areas where our </w:t>
      </w:r>
      <w:r w:rsidR="00FD7283">
        <w:rPr>
          <w:rFonts w:ascii="Arial" w:hAnsi="Arial" w:cs="Arial"/>
          <w:sz w:val="24"/>
          <w:szCs w:val="24"/>
        </w:rPr>
        <w:t>study</w:t>
      </w:r>
      <w:r w:rsidR="00633875">
        <w:rPr>
          <w:rFonts w:ascii="Arial" w:hAnsi="Arial" w:cs="Arial"/>
          <w:sz w:val="24"/>
          <w:szCs w:val="24"/>
        </w:rPr>
        <w:t xml:space="preserve"> can make a valuable</w:t>
      </w:r>
      <w:r w:rsidR="00427C9C">
        <w:rPr>
          <w:rFonts w:ascii="Arial" w:hAnsi="Arial" w:cs="Arial"/>
          <w:sz w:val="24"/>
          <w:szCs w:val="24"/>
        </w:rPr>
        <w:t xml:space="preserve"> </w:t>
      </w:r>
      <w:r w:rsidR="00FD7283">
        <w:rPr>
          <w:rFonts w:ascii="Arial" w:hAnsi="Arial" w:cs="Arial"/>
          <w:sz w:val="24"/>
          <w:szCs w:val="24"/>
        </w:rPr>
        <w:t xml:space="preserve"> contribution to the field of electronic health records.</w:t>
      </w:r>
    </w:p>
    <w:p w14:paraId="549EF999" w14:textId="53F90068" w:rsidR="00F61C27" w:rsidRDefault="00F61C27" w:rsidP="00A218D0">
      <w:pPr>
        <w:spacing w:line="360" w:lineRule="auto"/>
        <w:jc w:val="both"/>
        <w:rPr>
          <w:rFonts w:ascii="Arial" w:hAnsi="Arial" w:cs="Arial"/>
          <w:sz w:val="24"/>
          <w:szCs w:val="24"/>
        </w:rPr>
      </w:pPr>
      <w:r>
        <w:rPr>
          <w:rFonts w:ascii="Arial" w:hAnsi="Arial" w:cs="Arial"/>
          <w:sz w:val="24"/>
          <w:szCs w:val="24"/>
        </w:rPr>
        <w:t>Through our study, we aim to provide a well-defined</w:t>
      </w:r>
      <w:r w:rsidR="00B42210">
        <w:rPr>
          <w:rFonts w:ascii="Arial" w:hAnsi="Arial" w:cs="Arial"/>
          <w:sz w:val="24"/>
          <w:szCs w:val="24"/>
        </w:rPr>
        <w:t xml:space="preserve"> aim, research objective and justification </w:t>
      </w:r>
      <w:r w:rsidR="009826FF">
        <w:rPr>
          <w:rFonts w:ascii="Arial" w:hAnsi="Arial" w:cs="Arial"/>
          <w:sz w:val="24"/>
          <w:szCs w:val="24"/>
        </w:rPr>
        <w:t xml:space="preserve">that are grounded in existing evidence. This will ensure that our project is a valuable contribution to the field and </w:t>
      </w:r>
      <w:r w:rsidR="00667502">
        <w:rPr>
          <w:rFonts w:ascii="Arial" w:hAnsi="Arial" w:cs="Arial"/>
          <w:sz w:val="24"/>
          <w:szCs w:val="24"/>
        </w:rPr>
        <w:t>help to fill the gaps in knowledge regarding the implementation and integration of the WNCR within the health board and clinical settings. Ultimately, our literature overview will provide a solid foundation for our study and ensure our research is of high quality and relevant to the needs of the health board.</w:t>
      </w:r>
    </w:p>
    <w:p w14:paraId="6FEFBE61" w14:textId="77777777" w:rsidR="00667502" w:rsidRDefault="00667502" w:rsidP="00D20331">
      <w:pPr>
        <w:spacing w:line="360" w:lineRule="auto"/>
        <w:jc w:val="both"/>
        <w:rPr>
          <w:rFonts w:ascii="Arial" w:hAnsi="Arial" w:cs="Arial"/>
          <w:b/>
          <w:bCs/>
          <w:sz w:val="24"/>
          <w:szCs w:val="24"/>
        </w:rPr>
      </w:pPr>
    </w:p>
    <w:p w14:paraId="4CBF1FDD" w14:textId="77777777" w:rsidR="004A573C" w:rsidRDefault="004A573C" w:rsidP="00D20331">
      <w:pPr>
        <w:spacing w:line="360" w:lineRule="auto"/>
        <w:jc w:val="both"/>
        <w:rPr>
          <w:rFonts w:ascii="Arial" w:hAnsi="Arial" w:cs="Arial"/>
          <w:b/>
          <w:bCs/>
          <w:sz w:val="24"/>
          <w:szCs w:val="24"/>
        </w:rPr>
      </w:pPr>
    </w:p>
    <w:p w14:paraId="4A3C4FA9" w14:textId="77777777" w:rsidR="004A573C" w:rsidRDefault="004A573C" w:rsidP="00D20331">
      <w:pPr>
        <w:spacing w:line="360" w:lineRule="auto"/>
        <w:jc w:val="both"/>
        <w:rPr>
          <w:rFonts w:ascii="Arial" w:hAnsi="Arial" w:cs="Arial"/>
          <w:b/>
          <w:bCs/>
          <w:sz w:val="24"/>
          <w:szCs w:val="24"/>
        </w:rPr>
      </w:pPr>
    </w:p>
    <w:p w14:paraId="55949AEA" w14:textId="5B36392D" w:rsidR="003F4F9D" w:rsidRPr="008960ED" w:rsidRDefault="003F4F9D" w:rsidP="00D20331">
      <w:pPr>
        <w:spacing w:line="360" w:lineRule="auto"/>
        <w:jc w:val="both"/>
        <w:rPr>
          <w:rFonts w:ascii="Arial" w:hAnsi="Arial" w:cs="Arial"/>
          <w:b/>
          <w:bCs/>
          <w:sz w:val="24"/>
          <w:szCs w:val="24"/>
        </w:rPr>
      </w:pPr>
      <w:r w:rsidRPr="008960ED">
        <w:rPr>
          <w:rFonts w:ascii="Arial" w:hAnsi="Arial" w:cs="Arial"/>
          <w:b/>
          <w:bCs/>
          <w:sz w:val="24"/>
          <w:szCs w:val="24"/>
        </w:rPr>
        <w:lastRenderedPageBreak/>
        <w:t>Overview of Literature:</w:t>
      </w:r>
    </w:p>
    <w:p w14:paraId="5429E65C" w14:textId="77777777" w:rsidR="00D27C86" w:rsidRPr="00E2770D" w:rsidRDefault="00D27C86" w:rsidP="00B648CD">
      <w:pPr>
        <w:spacing w:line="360" w:lineRule="auto"/>
        <w:jc w:val="both"/>
        <w:rPr>
          <w:rFonts w:ascii="Arial" w:hAnsi="Arial" w:cs="Arial"/>
          <w:color w:val="FF0000"/>
          <w:sz w:val="24"/>
          <w:szCs w:val="24"/>
        </w:rPr>
      </w:pPr>
      <w:r>
        <w:rPr>
          <w:rFonts w:ascii="Arial" w:hAnsi="Arial" w:cs="Arial"/>
          <w:sz w:val="24"/>
          <w:szCs w:val="24"/>
        </w:rPr>
        <w:t>The Welsh Health Social Care strategy acknowledges (</w:t>
      </w:r>
      <w:r w:rsidRPr="00492859">
        <w:rPr>
          <w:rFonts w:ascii="Arial" w:hAnsi="Arial" w:cs="Arial"/>
          <w:sz w:val="24"/>
          <w:szCs w:val="24"/>
          <w:highlight w:val="yellow"/>
        </w:rPr>
        <w:t>Welsh Government, 2015</w:t>
      </w:r>
      <w:r>
        <w:rPr>
          <w:rFonts w:ascii="Arial" w:hAnsi="Arial" w:cs="Arial"/>
          <w:sz w:val="24"/>
          <w:szCs w:val="24"/>
        </w:rPr>
        <w:t>) the potential benefits of digital transformation and data accessibility for patient care. However, research indicates that the implementation of electronic health records (EHRs) can have negative consequences for nurses, including poor design, duplication of data input and multiple logins. Furthermore, some nurses view technology as a hindrance to traditional patient care (</w:t>
      </w:r>
      <w:r w:rsidRPr="00E2770D">
        <w:rPr>
          <w:rFonts w:ascii="Arial" w:hAnsi="Arial" w:cs="Arial"/>
          <w:color w:val="FF0000"/>
          <w:sz w:val="24"/>
          <w:szCs w:val="24"/>
        </w:rPr>
        <w:t>Booth et al., 2021; Gephart et al., 2015).</w:t>
      </w:r>
    </w:p>
    <w:p w14:paraId="667738E7" w14:textId="0CE2B361" w:rsidR="00D27C86" w:rsidRPr="00A36398" w:rsidRDefault="00D27C86" w:rsidP="00B648CD">
      <w:pPr>
        <w:spacing w:line="360" w:lineRule="auto"/>
        <w:jc w:val="both"/>
        <w:rPr>
          <w:rFonts w:ascii="Arial" w:hAnsi="Arial" w:cs="Arial"/>
          <w:color w:val="FF0000"/>
          <w:sz w:val="24"/>
          <w:szCs w:val="24"/>
        </w:rPr>
      </w:pPr>
      <w:r>
        <w:rPr>
          <w:rFonts w:ascii="Arial" w:hAnsi="Arial" w:cs="Arial"/>
          <w:sz w:val="24"/>
          <w:szCs w:val="24"/>
        </w:rPr>
        <w:t xml:space="preserve">Despite these challenges, nurses are interested in using digital tools to improve patient care and appreciate the time-saving benefits. Involving nurses in the design process and providing adequate training and support are crucial for successful </w:t>
      </w:r>
      <w:r w:rsidR="00900912">
        <w:rPr>
          <w:rFonts w:ascii="Arial" w:hAnsi="Arial" w:cs="Arial"/>
          <w:sz w:val="24"/>
          <w:szCs w:val="24"/>
        </w:rPr>
        <w:t>EHR</w:t>
      </w:r>
      <w:r>
        <w:rPr>
          <w:rFonts w:ascii="Arial" w:hAnsi="Arial" w:cs="Arial"/>
          <w:sz w:val="24"/>
          <w:szCs w:val="24"/>
        </w:rPr>
        <w:t xml:space="preserve"> implementation (</w:t>
      </w:r>
      <w:r w:rsidRPr="003C7F51">
        <w:rPr>
          <w:rFonts w:ascii="Arial" w:hAnsi="Arial" w:cs="Arial"/>
          <w:color w:val="FF0000"/>
          <w:sz w:val="24"/>
          <w:szCs w:val="24"/>
        </w:rPr>
        <w:t xml:space="preserve">Wiggins, 2022). </w:t>
      </w:r>
      <w:r>
        <w:rPr>
          <w:rFonts w:ascii="Arial" w:hAnsi="Arial" w:cs="Arial"/>
          <w:sz w:val="24"/>
          <w:szCs w:val="24"/>
        </w:rPr>
        <w:t xml:space="preserve">A recent study found that EHR implementation did not significantly impact patient care or communication, but it did affect where documentation was completed, with more work being done at bedside and less at nursing stations. Interruptions and multitasking were also reduced </w:t>
      </w:r>
      <w:r w:rsidRPr="00A36398">
        <w:rPr>
          <w:rFonts w:ascii="Arial" w:hAnsi="Arial" w:cs="Arial"/>
          <w:color w:val="FF0000"/>
          <w:sz w:val="24"/>
          <w:szCs w:val="24"/>
        </w:rPr>
        <w:t>(Bingham, et al., 2021).</w:t>
      </w:r>
    </w:p>
    <w:p w14:paraId="06CEDBD3" w14:textId="77777777" w:rsidR="00D27C86" w:rsidRPr="007A0832" w:rsidRDefault="00D27C86" w:rsidP="00B648CD">
      <w:pPr>
        <w:spacing w:line="360" w:lineRule="auto"/>
        <w:jc w:val="both"/>
        <w:rPr>
          <w:rFonts w:ascii="Arial" w:hAnsi="Arial" w:cs="Arial"/>
          <w:sz w:val="24"/>
          <w:szCs w:val="24"/>
        </w:rPr>
      </w:pPr>
      <w:r>
        <w:rPr>
          <w:rFonts w:ascii="Arial" w:hAnsi="Arial" w:cs="Arial"/>
          <w:sz w:val="24"/>
          <w:szCs w:val="24"/>
        </w:rPr>
        <w:t>Previous research has identified various themes related to EHR implementation and integration, including time, training, quality, integration , IT issues, equipment and ease of use (</w:t>
      </w:r>
      <w:r w:rsidRPr="00A36398">
        <w:rPr>
          <w:rFonts w:ascii="Arial" w:hAnsi="Arial" w:cs="Arial"/>
          <w:color w:val="FF0000"/>
          <w:sz w:val="24"/>
          <w:szCs w:val="24"/>
        </w:rPr>
        <w:t xml:space="preserve">Wiggins, 2022). </w:t>
      </w:r>
      <w:r>
        <w:rPr>
          <w:rFonts w:ascii="Arial" w:hAnsi="Arial" w:cs="Arial"/>
          <w:sz w:val="24"/>
          <w:szCs w:val="24"/>
        </w:rPr>
        <w:t>Therefore, studying the impact of the WNCR on nurses and stakeholders is both relevant and timely. This study can contribute to a better understanding of the benefits and challenges associated with digital transformation in healthcare.</w:t>
      </w:r>
    </w:p>
    <w:p w14:paraId="7F31166E" w14:textId="77777777" w:rsidR="00B648CD" w:rsidRDefault="00B648CD" w:rsidP="00D20331">
      <w:pPr>
        <w:spacing w:line="360" w:lineRule="auto"/>
        <w:jc w:val="both"/>
        <w:rPr>
          <w:rFonts w:ascii="Arial" w:hAnsi="Arial" w:cs="Arial"/>
          <w:b/>
          <w:bCs/>
          <w:sz w:val="24"/>
          <w:szCs w:val="24"/>
        </w:rPr>
      </w:pPr>
    </w:p>
    <w:p w14:paraId="7FFAA42B" w14:textId="09939E6B" w:rsidR="00350032" w:rsidRPr="00F66E78" w:rsidRDefault="0002125A" w:rsidP="00D20331">
      <w:pPr>
        <w:spacing w:line="360" w:lineRule="auto"/>
        <w:jc w:val="both"/>
        <w:rPr>
          <w:rFonts w:ascii="Arial" w:hAnsi="Arial" w:cs="Arial"/>
          <w:sz w:val="24"/>
          <w:szCs w:val="24"/>
        </w:rPr>
      </w:pPr>
      <w:r w:rsidRPr="00D20331">
        <w:rPr>
          <w:rFonts w:ascii="Arial" w:hAnsi="Arial" w:cs="Arial"/>
          <w:b/>
          <w:bCs/>
          <w:sz w:val="24"/>
          <w:szCs w:val="24"/>
        </w:rPr>
        <w:t>Organizational Goal</w:t>
      </w:r>
    </w:p>
    <w:p w14:paraId="626012BB" w14:textId="4C293199" w:rsidR="0001470E" w:rsidRDefault="0045795D" w:rsidP="00D20331">
      <w:pPr>
        <w:spacing w:line="360" w:lineRule="auto"/>
        <w:jc w:val="both"/>
        <w:rPr>
          <w:rFonts w:ascii="Arial" w:hAnsi="Arial" w:cs="Arial"/>
          <w:sz w:val="24"/>
          <w:szCs w:val="24"/>
        </w:rPr>
      </w:pPr>
      <w:r>
        <w:rPr>
          <w:rFonts w:ascii="Arial" w:hAnsi="Arial" w:cs="Arial"/>
          <w:sz w:val="24"/>
          <w:szCs w:val="24"/>
        </w:rPr>
        <w:t>In line with</w:t>
      </w:r>
      <w:r w:rsidR="00093F9D">
        <w:rPr>
          <w:rFonts w:ascii="Arial" w:hAnsi="Arial" w:cs="Arial"/>
          <w:sz w:val="24"/>
          <w:szCs w:val="24"/>
        </w:rPr>
        <w:t xml:space="preserve"> the quadruple aims</w:t>
      </w:r>
      <w:r w:rsidR="004A573C">
        <w:rPr>
          <w:rFonts w:ascii="Arial" w:hAnsi="Arial" w:cs="Arial"/>
          <w:sz w:val="24"/>
          <w:szCs w:val="24"/>
        </w:rPr>
        <w:t xml:space="preserve"> (Figure 2)</w:t>
      </w:r>
      <w:r w:rsidR="00093F9D">
        <w:rPr>
          <w:rFonts w:ascii="Arial" w:hAnsi="Arial" w:cs="Arial"/>
          <w:sz w:val="24"/>
          <w:szCs w:val="24"/>
        </w:rPr>
        <w:t xml:space="preserve"> established by the </w:t>
      </w:r>
      <w:r w:rsidR="00093F9D" w:rsidRPr="00A36398">
        <w:rPr>
          <w:rFonts w:ascii="Arial" w:hAnsi="Arial" w:cs="Arial"/>
          <w:sz w:val="24"/>
          <w:szCs w:val="24"/>
          <w:highlight w:val="yellow"/>
        </w:rPr>
        <w:t>Welsh Government 2018</w:t>
      </w:r>
      <w:r w:rsidR="00093F9D">
        <w:rPr>
          <w:rFonts w:ascii="Arial" w:hAnsi="Arial" w:cs="Arial"/>
          <w:sz w:val="24"/>
          <w:szCs w:val="24"/>
        </w:rPr>
        <w:t>, the health board aims to become a digital exemplar within Wales. By doing so, they hope to provide valuable insights into the benefits and challenges of  the WNCR</w:t>
      </w:r>
      <w:r w:rsidR="0042173D">
        <w:rPr>
          <w:rFonts w:ascii="Arial" w:hAnsi="Arial" w:cs="Arial"/>
          <w:sz w:val="24"/>
          <w:szCs w:val="24"/>
        </w:rPr>
        <w:t>. This knowledge will support the health board’s efforts to achieve the quadruple aims, which focus being on improving patient outcomes, enhancing patient experiences</w:t>
      </w:r>
      <w:r w:rsidR="009B0CF6">
        <w:rPr>
          <w:rFonts w:ascii="Arial" w:hAnsi="Arial" w:cs="Arial"/>
          <w:sz w:val="24"/>
          <w:szCs w:val="24"/>
        </w:rPr>
        <w:t>, supporting staff well-being and achieving financial sustainability.</w:t>
      </w:r>
    </w:p>
    <w:p w14:paraId="2CA04716" w14:textId="77777777" w:rsidR="00F3785E" w:rsidRDefault="00F3785E" w:rsidP="00F3785E">
      <w:pPr>
        <w:spacing w:line="276" w:lineRule="auto"/>
        <w:jc w:val="both"/>
        <w:rPr>
          <w:rFonts w:ascii="Arial" w:hAnsi="Arial" w:cs="Arial"/>
          <w:i/>
          <w:iCs/>
          <w:sz w:val="24"/>
          <w:szCs w:val="24"/>
        </w:rPr>
      </w:pPr>
    </w:p>
    <w:p w14:paraId="41258080" w14:textId="1BD3ECCA" w:rsidR="00F3785E" w:rsidRDefault="00F3785E" w:rsidP="00F3785E">
      <w:pPr>
        <w:spacing w:line="276" w:lineRule="auto"/>
        <w:jc w:val="both"/>
        <w:rPr>
          <w:rFonts w:ascii="Arial" w:hAnsi="Arial" w:cs="Arial"/>
          <w:sz w:val="24"/>
          <w:szCs w:val="24"/>
        </w:rPr>
      </w:pPr>
      <w:r w:rsidRPr="007B4582">
        <w:rPr>
          <w:rFonts w:ascii="Arial" w:hAnsi="Arial" w:cs="Arial"/>
          <w:i/>
          <w:iCs/>
          <w:sz w:val="24"/>
          <w:szCs w:val="24"/>
        </w:rPr>
        <w:lastRenderedPageBreak/>
        <w:t xml:space="preserve">Figure </w:t>
      </w:r>
      <w:r>
        <w:rPr>
          <w:rFonts w:ascii="Arial" w:hAnsi="Arial" w:cs="Arial"/>
          <w:i/>
          <w:iCs/>
          <w:sz w:val="24"/>
          <w:szCs w:val="24"/>
        </w:rPr>
        <w:t>3</w:t>
      </w:r>
      <w:r w:rsidRPr="007B4582">
        <w:rPr>
          <w:rFonts w:ascii="Arial" w:hAnsi="Arial" w:cs="Arial"/>
          <w:i/>
          <w:iCs/>
          <w:sz w:val="24"/>
          <w:szCs w:val="24"/>
        </w:rPr>
        <w:t>: A Healthier Wales: Quadruple Aim (Welsh Government, 2018</w:t>
      </w:r>
    </w:p>
    <w:p w14:paraId="2201FBCC" w14:textId="0BFCF6A2" w:rsidR="00F3785E" w:rsidRDefault="00F3785E" w:rsidP="00D20331">
      <w:pPr>
        <w:spacing w:line="360" w:lineRule="auto"/>
        <w:jc w:val="both"/>
        <w:rPr>
          <w:rFonts w:ascii="Arial" w:hAnsi="Arial" w:cs="Arial"/>
          <w:sz w:val="24"/>
          <w:szCs w:val="24"/>
        </w:rPr>
      </w:pPr>
      <w:r>
        <w:rPr>
          <w:rFonts w:ascii="Arial" w:hAnsi="Arial" w:cs="Arial"/>
          <w:noProof/>
          <w:sz w:val="24"/>
          <w:szCs w:val="24"/>
        </w:rPr>
        <w:drawing>
          <wp:inline distT="0" distB="0" distL="0" distR="0" wp14:anchorId="028E49F2" wp14:editId="27B77905">
            <wp:extent cx="5175250" cy="3346450"/>
            <wp:effectExtent l="0" t="0" r="0" b="0"/>
            <wp:docPr id="2020805548" name="Diagram 202080554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5A23940" w14:textId="77777777" w:rsidR="00F3785E" w:rsidRDefault="00F3785E" w:rsidP="00D20331">
      <w:pPr>
        <w:spacing w:line="360" w:lineRule="auto"/>
        <w:jc w:val="both"/>
        <w:rPr>
          <w:rFonts w:ascii="Arial" w:hAnsi="Arial" w:cs="Arial"/>
          <w:sz w:val="24"/>
          <w:szCs w:val="24"/>
        </w:rPr>
      </w:pPr>
    </w:p>
    <w:p w14:paraId="08A978D4" w14:textId="77777777" w:rsidR="00F3785E" w:rsidRDefault="00F3785E" w:rsidP="00D20331">
      <w:pPr>
        <w:spacing w:line="360" w:lineRule="auto"/>
        <w:jc w:val="both"/>
        <w:rPr>
          <w:rFonts w:ascii="Arial" w:hAnsi="Arial" w:cs="Arial"/>
          <w:sz w:val="24"/>
          <w:szCs w:val="24"/>
        </w:rPr>
      </w:pPr>
    </w:p>
    <w:p w14:paraId="244067D1" w14:textId="065E2210" w:rsidR="00EE2B58" w:rsidRDefault="00EE2B58" w:rsidP="00D20331">
      <w:pPr>
        <w:spacing w:line="360" w:lineRule="auto"/>
        <w:jc w:val="both"/>
        <w:rPr>
          <w:rFonts w:ascii="Arial" w:hAnsi="Arial" w:cs="Arial"/>
          <w:sz w:val="24"/>
          <w:szCs w:val="24"/>
        </w:rPr>
      </w:pPr>
      <w:r>
        <w:rPr>
          <w:rFonts w:ascii="Arial" w:hAnsi="Arial" w:cs="Arial"/>
          <w:sz w:val="24"/>
          <w:szCs w:val="24"/>
        </w:rPr>
        <w:t>By leveraging the WNCR, the health board can provide</w:t>
      </w:r>
      <w:r w:rsidR="005259F0">
        <w:rPr>
          <w:rFonts w:ascii="Arial" w:hAnsi="Arial" w:cs="Arial"/>
          <w:sz w:val="24"/>
          <w:szCs w:val="24"/>
        </w:rPr>
        <w:t xml:space="preserve"> a model for future developments in healthcare delivery in Wales, contributing to the transformation of the healthcare sector</w:t>
      </w:r>
      <w:r w:rsidR="00B46E5E">
        <w:rPr>
          <w:rFonts w:ascii="Arial" w:hAnsi="Arial" w:cs="Arial"/>
          <w:sz w:val="24"/>
          <w:szCs w:val="24"/>
        </w:rPr>
        <w:t xml:space="preserve"> </w:t>
      </w:r>
      <w:r w:rsidR="005259F0">
        <w:rPr>
          <w:rFonts w:ascii="Arial" w:hAnsi="Arial" w:cs="Arial"/>
          <w:sz w:val="24"/>
          <w:szCs w:val="24"/>
        </w:rPr>
        <w:t>.By</w:t>
      </w:r>
      <w:r w:rsidR="00B46E5E">
        <w:rPr>
          <w:rFonts w:ascii="Arial" w:hAnsi="Arial" w:cs="Arial"/>
          <w:sz w:val="24"/>
          <w:szCs w:val="24"/>
        </w:rPr>
        <w:t xml:space="preserve"> measuring and documenting the benefits of the WNCR, the </w:t>
      </w:r>
      <w:r w:rsidR="00386B8C">
        <w:rPr>
          <w:rFonts w:ascii="Arial" w:hAnsi="Arial" w:cs="Arial"/>
          <w:sz w:val="24"/>
          <w:szCs w:val="24"/>
        </w:rPr>
        <w:t>study</w:t>
      </w:r>
      <w:r w:rsidR="00B46E5E">
        <w:rPr>
          <w:rFonts w:ascii="Arial" w:hAnsi="Arial" w:cs="Arial"/>
          <w:sz w:val="24"/>
          <w:szCs w:val="24"/>
        </w:rPr>
        <w:t xml:space="preserve"> can </w:t>
      </w:r>
      <w:r w:rsidR="00CB6EA1">
        <w:rPr>
          <w:rFonts w:ascii="Arial" w:hAnsi="Arial" w:cs="Arial"/>
          <w:sz w:val="24"/>
          <w:szCs w:val="24"/>
        </w:rPr>
        <w:t>inform</w:t>
      </w:r>
      <w:r w:rsidR="00B46E5E">
        <w:rPr>
          <w:rFonts w:ascii="Arial" w:hAnsi="Arial" w:cs="Arial"/>
          <w:sz w:val="24"/>
          <w:szCs w:val="24"/>
        </w:rPr>
        <w:t xml:space="preserve"> how health information technol</w:t>
      </w:r>
      <w:r w:rsidR="00571B7D">
        <w:rPr>
          <w:rFonts w:ascii="Arial" w:hAnsi="Arial" w:cs="Arial"/>
          <w:sz w:val="24"/>
          <w:szCs w:val="24"/>
        </w:rPr>
        <w:t>ogies can be used to support the quadruple aims and enhance health care delivery.</w:t>
      </w:r>
      <w:r w:rsidR="00EF1A9C">
        <w:rPr>
          <w:rFonts w:ascii="Arial" w:hAnsi="Arial" w:cs="Arial"/>
          <w:sz w:val="24"/>
          <w:szCs w:val="24"/>
        </w:rPr>
        <w:t xml:space="preserve"> </w:t>
      </w:r>
      <w:r w:rsidR="00B43E35">
        <w:rPr>
          <w:rFonts w:ascii="Arial" w:hAnsi="Arial" w:cs="Arial"/>
          <w:sz w:val="24"/>
          <w:szCs w:val="24"/>
        </w:rPr>
        <w:t xml:space="preserve"> </w:t>
      </w:r>
      <w:r w:rsidR="00B203E1" w:rsidRPr="004F5A87">
        <w:rPr>
          <w:rFonts w:ascii="Arial" w:hAnsi="Arial" w:cs="Arial"/>
          <w:sz w:val="24"/>
          <w:szCs w:val="24"/>
          <w:highlight w:val="yellow"/>
        </w:rPr>
        <w:t>T</w:t>
      </w:r>
      <w:r w:rsidR="00B43E35" w:rsidRPr="004F5A87">
        <w:rPr>
          <w:rFonts w:ascii="Arial" w:hAnsi="Arial" w:cs="Arial"/>
          <w:sz w:val="24"/>
          <w:szCs w:val="24"/>
          <w:highlight w:val="yellow"/>
        </w:rPr>
        <w:t xml:space="preserve">he </w:t>
      </w:r>
      <w:r w:rsidR="00D6295B" w:rsidRPr="004F5A87">
        <w:rPr>
          <w:rFonts w:ascii="Arial" w:hAnsi="Arial" w:cs="Arial"/>
          <w:sz w:val="24"/>
          <w:szCs w:val="24"/>
          <w:highlight w:val="yellow"/>
        </w:rPr>
        <w:t xml:space="preserve"> Social Care</w:t>
      </w:r>
      <w:r w:rsidR="00B43E35" w:rsidRPr="004F5A87">
        <w:rPr>
          <w:rFonts w:ascii="Arial" w:hAnsi="Arial" w:cs="Arial"/>
          <w:sz w:val="24"/>
          <w:szCs w:val="24"/>
          <w:highlight w:val="yellow"/>
        </w:rPr>
        <w:t xml:space="preserve"> Institute for </w:t>
      </w:r>
      <w:r w:rsidR="004E1D2F" w:rsidRPr="004F5A87">
        <w:rPr>
          <w:rFonts w:ascii="Arial" w:hAnsi="Arial" w:cs="Arial"/>
          <w:sz w:val="24"/>
          <w:szCs w:val="24"/>
          <w:highlight w:val="yellow"/>
        </w:rPr>
        <w:t>Excellence (2022)</w:t>
      </w:r>
      <w:r w:rsidR="004E1D2F" w:rsidRPr="004F5A87">
        <w:rPr>
          <w:rFonts w:ascii="Arial" w:hAnsi="Arial" w:cs="Arial"/>
          <w:sz w:val="24"/>
          <w:szCs w:val="24"/>
        </w:rPr>
        <w:t xml:space="preserve"> </w:t>
      </w:r>
      <w:r w:rsidR="00B203E1" w:rsidRPr="004F5A87">
        <w:rPr>
          <w:rFonts w:ascii="Arial" w:hAnsi="Arial" w:cs="Arial"/>
          <w:sz w:val="24"/>
          <w:szCs w:val="24"/>
        </w:rPr>
        <w:t>r</w:t>
      </w:r>
      <w:r w:rsidR="00B203E1">
        <w:rPr>
          <w:rFonts w:ascii="Arial" w:hAnsi="Arial" w:cs="Arial"/>
          <w:sz w:val="24"/>
          <w:szCs w:val="24"/>
        </w:rPr>
        <w:t>ecommends using</w:t>
      </w:r>
      <w:r w:rsidR="004E1D2F">
        <w:rPr>
          <w:rFonts w:ascii="Arial" w:hAnsi="Arial" w:cs="Arial"/>
          <w:sz w:val="24"/>
          <w:szCs w:val="24"/>
        </w:rPr>
        <w:t xml:space="preserve"> a </w:t>
      </w:r>
      <w:r w:rsidR="00AD41C7">
        <w:rPr>
          <w:rFonts w:ascii="Arial" w:hAnsi="Arial" w:cs="Arial"/>
          <w:sz w:val="24"/>
          <w:szCs w:val="24"/>
        </w:rPr>
        <w:t>logic model for integrated care</w:t>
      </w:r>
      <w:r w:rsidR="004E5EE5">
        <w:rPr>
          <w:rFonts w:ascii="Arial" w:hAnsi="Arial" w:cs="Arial"/>
          <w:sz w:val="24"/>
          <w:szCs w:val="24"/>
        </w:rPr>
        <w:t xml:space="preserve"> to achieve this goal. This approach</w:t>
      </w:r>
      <w:r w:rsidR="00AD41C7">
        <w:rPr>
          <w:rFonts w:ascii="Arial" w:hAnsi="Arial" w:cs="Arial"/>
          <w:sz w:val="24"/>
          <w:szCs w:val="24"/>
        </w:rPr>
        <w:t xml:space="preserve"> considers inputs and outputs from a personal, </w:t>
      </w:r>
      <w:r w:rsidR="00B307D3">
        <w:rPr>
          <w:rFonts w:ascii="Arial" w:hAnsi="Arial" w:cs="Arial"/>
          <w:sz w:val="24"/>
          <w:szCs w:val="24"/>
        </w:rPr>
        <w:t>organisational and national perspective</w:t>
      </w:r>
      <w:r w:rsidR="0087399A">
        <w:rPr>
          <w:rFonts w:ascii="Arial" w:hAnsi="Arial" w:cs="Arial"/>
          <w:sz w:val="24"/>
          <w:szCs w:val="24"/>
        </w:rPr>
        <w:t>s, by providing a comprehensive understanding of the benefits of integrated care in relation to</w:t>
      </w:r>
      <w:r w:rsidR="00CA306C">
        <w:rPr>
          <w:rFonts w:ascii="Arial" w:hAnsi="Arial" w:cs="Arial"/>
          <w:sz w:val="24"/>
          <w:szCs w:val="24"/>
        </w:rPr>
        <w:t xml:space="preserve"> </w:t>
      </w:r>
      <w:r w:rsidR="00117C22">
        <w:rPr>
          <w:rFonts w:ascii="Arial" w:hAnsi="Arial" w:cs="Arial"/>
          <w:sz w:val="24"/>
          <w:szCs w:val="24"/>
        </w:rPr>
        <w:t>the quadruple aim</w:t>
      </w:r>
      <w:r w:rsidR="00F812E4">
        <w:rPr>
          <w:rFonts w:ascii="Arial" w:hAnsi="Arial" w:cs="Arial"/>
          <w:sz w:val="24"/>
          <w:szCs w:val="24"/>
        </w:rPr>
        <w:t xml:space="preserve"> established by the </w:t>
      </w:r>
      <w:r w:rsidR="00535FC4" w:rsidRPr="004F5A87">
        <w:rPr>
          <w:rFonts w:ascii="Arial" w:hAnsi="Arial" w:cs="Arial"/>
          <w:sz w:val="24"/>
          <w:szCs w:val="24"/>
          <w:highlight w:val="yellow"/>
        </w:rPr>
        <w:t>Welsh Government (2018).</w:t>
      </w:r>
    </w:p>
    <w:p w14:paraId="7641AEE1" w14:textId="77777777" w:rsidR="005A18F3" w:rsidRDefault="005A18F3" w:rsidP="00D20331">
      <w:pPr>
        <w:spacing w:line="360" w:lineRule="auto"/>
        <w:jc w:val="both"/>
        <w:rPr>
          <w:rFonts w:ascii="Arial" w:hAnsi="Arial" w:cs="Arial"/>
          <w:sz w:val="24"/>
          <w:szCs w:val="24"/>
        </w:rPr>
      </w:pPr>
    </w:p>
    <w:p w14:paraId="2F5D951C" w14:textId="472DF750" w:rsidR="00AE5F55" w:rsidRPr="008E6775" w:rsidRDefault="00AE5F55" w:rsidP="00D20331">
      <w:pPr>
        <w:spacing w:line="360" w:lineRule="auto"/>
        <w:jc w:val="both"/>
        <w:rPr>
          <w:rFonts w:ascii="Arial" w:hAnsi="Arial" w:cs="Arial"/>
          <w:b/>
          <w:bCs/>
          <w:sz w:val="24"/>
          <w:szCs w:val="24"/>
        </w:rPr>
      </w:pPr>
      <w:r w:rsidRPr="008E6775">
        <w:rPr>
          <w:rFonts w:ascii="Arial" w:hAnsi="Arial" w:cs="Arial"/>
          <w:b/>
          <w:bCs/>
          <w:sz w:val="24"/>
          <w:szCs w:val="24"/>
        </w:rPr>
        <w:t>Aim:</w:t>
      </w:r>
    </w:p>
    <w:p w14:paraId="723F7CB2" w14:textId="60A78A8D" w:rsidR="00B648CD" w:rsidRPr="00932FF1" w:rsidRDefault="00AE5F55" w:rsidP="00932FF1">
      <w:pPr>
        <w:spacing w:line="360" w:lineRule="auto"/>
        <w:jc w:val="both"/>
        <w:rPr>
          <w:rFonts w:ascii="Arial" w:hAnsi="Arial" w:cs="Arial"/>
          <w:sz w:val="24"/>
          <w:szCs w:val="24"/>
        </w:rPr>
      </w:pPr>
      <w:r>
        <w:rPr>
          <w:rFonts w:ascii="Arial" w:hAnsi="Arial" w:cs="Arial"/>
          <w:sz w:val="24"/>
          <w:szCs w:val="24"/>
        </w:rPr>
        <w:t>The</w:t>
      </w:r>
      <w:r w:rsidR="00A7244B">
        <w:rPr>
          <w:rFonts w:ascii="Arial" w:hAnsi="Arial" w:cs="Arial"/>
          <w:sz w:val="24"/>
          <w:szCs w:val="24"/>
        </w:rPr>
        <w:t>refore the</w:t>
      </w:r>
      <w:r>
        <w:rPr>
          <w:rFonts w:ascii="Arial" w:hAnsi="Arial" w:cs="Arial"/>
          <w:sz w:val="24"/>
          <w:szCs w:val="24"/>
        </w:rPr>
        <w:t xml:space="preserve"> aim of this study is to evaluate the implementation of  WNCR within the health  board</w:t>
      </w:r>
      <w:r w:rsidR="00A7244B">
        <w:rPr>
          <w:rFonts w:ascii="Arial" w:hAnsi="Arial" w:cs="Arial"/>
          <w:sz w:val="24"/>
          <w:szCs w:val="24"/>
        </w:rPr>
        <w:t>s five hospital sites</w:t>
      </w:r>
      <w:r>
        <w:rPr>
          <w:rFonts w:ascii="Arial" w:hAnsi="Arial" w:cs="Arial"/>
          <w:sz w:val="24"/>
          <w:szCs w:val="24"/>
        </w:rPr>
        <w:t xml:space="preserve"> </w:t>
      </w:r>
      <w:r w:rsidR="00A7244B">
        <w:rPr>
          <w:rFonts w:ascii="Arial" w:hAnsi="Arial" w:cs="Arial"/>
          <w:sz w:val="24"/>
          <w:szCs w:val="24"/>
        </w:rPr>
        <w:t>and the impact of the WNCR</w:t>
      </w:r>
      <w:r>
        <w:rPr>
          <w:rFonts w:ascii="Arial" w:hAnsi="Arial" w:cs="Arial"/>
          <w:sz w:val="24"/>
          <w:szCs w:val="24"/>
        </w:rPr>
        <w:t xml:space="preserve"> clinical settings, using a mixed method approach to gather end</w:t>
      </w:r>
      <w:r w:rsidR="00C50387">
        <w:rPr>
          <w:rFonts w:ascii="Arial" w:hAnsi="Arial" w:cs="Arial"/>
          <w:sz w:val="24"/>
          <w:szCs w:val="24"/>
        </w:rPr>
        <w:t>-</w:t>
      </w:r>
      <w:r>
        <w:rPr>
          <w:rFonts w:ascii="Arial" w:hAnsi="Arial" w:cs="Arial"/>
          <w:sz w:val="24"/>
          <w:szCs w:val="24"/>
        </w:rPr>
        <w:t xml:space="preserve">users perspectives and identify challenges to </w:t>
      </w:r>
      <w:r>
        <w:rPr>
          <w:rFonts w:ascii="Arial" w:hAnsi="Arial" w:cs="Arial"/>
          <w:sz w:val="24"/>
          <w:szCs w:val="24"/>
        </w:rPr>
        <w:lastRenderedPageBreak/>
        <w:t>it</w:t>
      </w:r>
      <w:r w:rsidR="00C50387">
        <w:rPr>
          <w:rFonts w:ascii="Arial" w:hAnsi="Arial" w:cs="Arial"/>
          <w:sz w:val="24"/>
          <w:szCs w:val="24"/>
        </w:rPr>
        <w:t>’</w:t>
      </w:r>
      <w:r>
        <w:rPr>
          <w:rFonts w:ascii="Arial" w:hAnsi="Arial" w:cs="Arial"/>
          <w:sz w:val="24"/>
          <w:szCs w:val="24"/>
        </w:rPr>
        <w:t xml:space="preserve">s </w:t>
      </w:r>
      <w:r w:rsidR="001B0B83">
        <w:rPr>
          <w:rFonts w:ascii="Arial" w:hAnsi="Arial" w:cs="Arial"/>
          <w:sz w:val="24"/>
          <w:szCs w:val="24"/>
        </w:rPr>
        <w:t xml:space="preserve"> implementation and </w:t>
      </w:r>
      <w:r>
        <w:rPr>
          <w:rFonts w:ascii="Arial" w:hAnsi="Arial" w:cs="Arial"/>
          <w:sz w:val="24"/>
          <w:szCs w:val="24"/>
        </w:rPr>
        <w:t xml:space="preserve">integration into the work place. </w:t>
      </w:r>
      <w:r w:rsidR="00A7244B">
        <w:rPr>
          <w:rFonts w:ascii="Arial" w:hAnsi="Arial" w:cs="Arial"/>
          <w:sz w:val="24"/>
          <w:szCs w:val="24"/>
        </w:rPr>
        <w:t>To achieve this the study  will focus on the following areas</w:t>
      </w:r>
      <w:r w:rsidR="00DC5F5D">
        <w:rPr>
          <w:rFonts w:ascii="Arial" w:hAnsi="Arial" w:cs="Arial"/>
          <w:sz w:val="24"/>
          <w:szCs w:val="24"/>
        </w:rPr>
        <w:t xml:space="preserve"> (</w:t>
      </w:r>
      <w:r w:rsidR="00C50387">
        <w:rPr>
          <w:rFonts w:ascii="Arial" w:hAnsi="Arial" w:cs="Arial"/>
          <w:sz w:val="24"/>
          <w:szCs w:val="24"/>
        </w:rPr>
        <w:t>refer to Figure</w:t>
      </w:r>
      <w:r w:rsidR="00DC5F5D">
        <w:rPr>
          <w:rFonts w:ascii="Arial" w:hAnsi="Arial" w:cs="Arial"/>
          <w:sz w:val="24"/>
          <w:szCs w:val="24"/>
        </w:rPr>
        <w:t xml:space="preserve"> 4)</w:t>
      </w:r>
      <w:r w:rsidR="008960ED">
        <w:rPr>
          <w:rFonts w:ascii="Arial" w:hAnsi="Arial" w:cs="Arial"/>
          <w:sz w:val="24"/>
          <w:szCs w:val="24"/>
        </w:rPr>
        <w:t>.</w:t>
      </w:r>
    </w:p>
    <w:p w14:paraId="6EB57A29" w14:textId="77777777" w:rsidR="00B648CD" w:rsidRDefault="00B648CD" w:rsidP="008960ED">
      <w:pPr>
        <w:spacing w:line="276" w:lineRule="auto"/>
        <w:jc w:val="both"/>
        <w:rPr>
          <w:rFonts w:ascii="Arial" w:hAnsi="Arial" w:cs="Arial"/>
          <w:i/>
          <w:iCs/>
          <w:sz w:val="24"/>
          <w:szCs w:val="24"/>
        </w:rPr>
      </w:pPr>
    </w:p>
    <w:p w14:paraId="1F4CC0A6" w14:textId="089F9F78" w:rsidR="008E6775" w:rsidRPr="008960ED" w:rsidRDefault="008960ED" w:rsidP="008960ED">
      <w:pPr>
        <w:spacing w:line="276" w:lineRule="auto"/>
        <w:jc w:val="both"/>
        <w:rPr>
          <w:rFonts w:ascii="Arial" w:hAnsi="Arial" w:cs="Arial"/>
          <w:i/>
          <w:iCs/>
          <w:sz w:val="24"/>
          <w:szCs w:val="24"/>
        </w:rPr>
      </w:pPr>
      <w:r w:rsidRPr="009167F4">
        <w:rPr>
          <w:rFonts w:ascii="Arial" w:hAnsi="Arial" w:cs="Arial"/>
          <w:i/>
          <w:iCs/>
          <w:sz w:val="24"/>
          <w:szCs w:val="24"/>
        </w:rPr>
        <w:t>Figure 4: Project  Aims</w:t>
      </w:r>
    </w:p>
    <w:p w14:paraId="570B703B" w14:textId="6F4B7D00" w:rsidR="002F76F9" w:rsidRDefault="002F76F9" w:rsidP="005B1104">
      <w:pPr>
        <w:spacing w:line="276" w:lineRule="auto"/>
        <w:jc w:val="both"/>
        <w:rPr>
          <w:rFonts w:ascii="Arial" w:hAnsi="Arial" w:cs="Arial"/>
          <w:sz w:val="24"/>
          <w:szCs w:val="24"/>
        </w:rPr>
      </w:pPr>
      <w:r>
        <w:rPr>
          <w:rFonts w:ascii="Arial" w:hAnsi="Arial" w:cs="Arial"/>
          <w:noProof/>
          <w:sz w:val="24"/>
          <w:szCs w:val="24"/>
        </w:rPr>
        <w:drawing>
          <wp:inline distT="0" distB="0" distL="0" distR="0" wp14:anchorId="3E074FE1" wp14:editId="73E51589">
            <wp:extent cx="5378450" cy="4438650"/>
            <wp:effectExtent l="0" t="0" r="31750" b="0"/>
            <wp:docPr id="18124842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5F1D4B3" w14:textId="77777777" w:rsidR="002F76F9" w:rsidRDefault="002F76F9" w:rsidP="005B1104">
      <w:pPr>
        <w:spacing w:line="276" w:lineRule="auto"/>
        <w:jc w:val="both"/>
        <w:rPr>
          <w:rFonts w:ascii="Arial" w:hAnsi="Arial" w:cs="Arial"/>
          <w:sz w:val="24"/>
          <w:szCs w:val="24"/>
        </w:rPr>
      </w:pPr>
    </w:p>
    <w:p w14:paraId="20E7D435" w14:textId="77777777" w:rsidR="001B014C" w:rsidRDefault="001B014C" w:rsidP="005B1104">
      <w:pPr>
        <w:spacing w:line="276" w:lineRule="auto"/>
        <w:jc w:val="both"/>
        <w:rPr>
          <w:rFonts w:ascii="Arial" w:hAnsi="Arial" w:cs="Arial"/>
          <w:b/>
          <w:bCs/>
          <w:sz w:val="24"/>
          <w:szCs w:val="24"/>
        </w:rPr>
      </w:pPr>
    </w:p>
    <w:p w14:paraId="3B9BED80" w14:textId="0E384CD2" w:rsidR="00AE5F55" w:rsidRDefault="00D8634D" w:rsidP="005B1104">
      <w:pPr>
        <w:spacing w:line="276" w:lineRule="auto"/>
        <w:jc w:val="both"/>
        <w:rPr>
          <w:rFonts w:ascii="Arial" w:hAnsi="Arial" w:cs="Arial"/>
          <w:sz w:val="24"/>
          <w:szCs w:val="24"/>
        </w:rPr>
      </w:pPr>
      <w:r w:rsidRPr="008960ED">
        <w:rPr>
          <w:rFonts w:ascii="Arial" w:hAnsi="Arial" w:cs="Arial"/>
          <w:b/>
          <w:bCs/>
          <w:sz w:val="24"/>
          <w:szCs w:val="24"/>
        </w:rPr>
        <w:t xml:space="preserve">Research </w:t>
      </w:r>
      <w:r w:rsidR="00AE5F55" w:rsidRPr="008960ED">
        <w:rPr>
          <w:rFonts w:ascii="Arial" w:hAnsi="Arial" w:cs="Arial"/>
          <w:b/>
          <w:bCs/>
          <w:sz w:val="24"/>
          <w:szCs w:val="24"/>
        </w:rPr>
        <w:t>Objectives</w:t>
      </w:r>
      <w:r w:rsidR="00AE5F55">
        <w:rPr>
          <w:rFonts w:ascii="Arial" w:hAnsi="Arial" w:cs="Arial"/>
          <w:sz w:val="24"/>
          <w:szCs w:val="24"/>
        </w:rPr>
        <w:t>:</w:t>
      </w:r>
    </w:p>
    <w:p w14:paraId="2B203E6C" w14:textId="4ABE7078" w:rsidR="00932FF1" w:rsidRDefault="00EC2281" w:rsidP="00932FF1">
      <w:pPr>
        <w:spacing w:line="360" w:lineRule="auto"/>
        <w:jc w:val="both"/>
        <w:rPr>
          <w:rFonts w:ascii="Arial" w:hAnsi="Arial" w:cs="Arial"/>
          <w:sz w:val="24"/>
          <w:szCs w:val="24"/>
        </w:rPr>
      </w:pPr>
      <w:r>
        <w:rPr>
          <w:rFonts w:ascii="Arial" w:hAnsi="Arial" w:cs="Arial"/>
          <w:sz w:val="24"/>
          <w:szCs w:val="24"/>
        </w:rPr>
        <w:t>To fulfil th</w:t>
      </w:r>
      <w:r w:rsidR="000505A9">
        <w:rPr>
          <w:rFonts w:ascii="Arial" w:hAnsi="Arial" w:cs="Arial"/>
          <w:sz w:val="24"/>
          <w:szCs w:val="24"/>
        </w:rPr>
        <w:t>e</w:t>
      </w:r>
      <w:r>
        <w:rPr>
          <w:rFonts w:ascii="Arial" w:hAnsi="Arial" w:cs="Arial"/>
          <w:sz w:val="24"/>
          <w:szCs w:val="24"/>
        </w:rPr>
        <w:t xml:space="preserve"> research objectives</w:t>
      </w:r>
      <w:r w:rsidR="000505A9">
        <w:rPr>
          <w:rFonts w:ascii="Arial" w:hAnsi="Arial" w:cs="Arial"/>
          <w:sz w:val="24"/>
          <w:szCs w:val="24"/>
        </w:rPr>
        <w:t xml:space="preserve"> (</w:t>
      </w:r>
      <w:r w:rsidR="009078AF">
        <w:rPr>
          <w:rFonts w:ascii="Arial" w:hAnsi="Arial" w:cs="Arial"/>
          <w:sz w:val="24"/>
          <w:szCs w:val="24"/>
        </w:rPr>
        <w:t>Figure 5)</w:t>
      </w:r>
      <w:r>
        <w:rPr>
          <w:rFonts w:ascii="Arial" w:hAnsi="Arial" w:cs="Arial"/>
          <w:sz w:val="24"/>
          <w:szCs w:val="24"/>
        </w:rPr>
        <w:t xml:space="preserve"> we have selected several themes based on an evaluation by </w:t>
      </w:r>
      <w:r w:rsidRPr="004F5A87">
        <w:rPr>
          <w:rFonts w:ascii="Arial" w:hAnsi="Arial" w:cs="Arial"/>
          <w:color w:val="FF0000"/>
          <w:sz w:val="24"/>
          <w:szCs w:val="24"/>
        </w:rPr>
        <w:t>Wiggins (2022)</w:t>
      </w:r>
      <w:r w:rsidR="000505A9" w:rsidRPr="004F5A87">
        <w:rPr>
          <w:rFonts w:ascii="Arial" w:hAnsi="Arial" w:cs="Arial"/>
          <w:color w:val="FF0000"/>
          <w:sz w:val="24"/>
          <w:szCs w:val="24"/>
        </w:rPr>
        <w:t xml:space="preserve"> </w:t>
      </w:r>
      <w:r w:rsidR="000505A9">
        <w:rPr>
          <w:rFonts w:ascii="Arial" w:hAnsi="Arial" w:cs="Arial"/>
          <w:sz w:val="24"/>
          <w:szCs w:val="24"/>
        </w:rPr>
        <w:t xml:space="preserve">and our own experiences with implementing and integrating the WNCR. These themes include human factors, quality benefits, best practices and system-related sources (refer to Figure </w:t>
      </w:r>
      <w:r w:rsidR="00C7788A">
        <w:rPr>
          <w:rFonts w:ascii="Arial" w:hAnsi="Arial" w:cs="Arial"/>
          <w:sz w:val="24"/>
          <w:szCs w:val="24"/>
        </w:rPr>
        <w:t>6</w:t>
      </w:r>
      <w:r w:rsidR="002467C7">
        <w:rPr>
          <w:rFonts w:ascii="Arial" w:hAnsi="Arial" w:cs="Arial"/>
          <w:sz w:val="24"/>
          <w:szCs w:val="24"/>
        </w:rPr>
        <w:t xml:space="preserve"> &amp; 7</w:t>
      </w:r>
      <w:r w:rsidR="00C7788A">
        <w:rPr>
          <w:rFonts w:ascii="Arial" w:hAnsi="Arial" w:cs="Arial"/>
          <w:sz w:val="24"/>
          <w:szCs w:val="24"/>
        </w:rPr>
        <w:t>).</w:t>
      </w:r>
      <w:r w:rsidR="000505A9">
        <w:rPr>
          <w:rFonts w:ascii="Arial" w:hAnsi="Arial" w:cs="Arial"/>
          <w:sz w:val="24"/>
          <w:szCs w:val="24"/>
        </w:rPr>
        <w:t xml:space="preserve"> By examining these themes, we aim to identify the benefits and challenges of</w:t>
      </w:r>
      <w:r w:rsidR="002455A4">
        <w:rPr>
          <w:rFonts w:ascii="Arial" w:hAnsi="Arial" w:cs="Arial"/>
          <w:sz w:val="24"/>
          <w:szCs w:val="24"/>
        </w:rPr>
        <w:t xml:space="preserve"> the</w:t>
      </w:r>
      <w:r w:rsidR="000505A9">
        <w:rPr>
          <w:rFonts w:ascii="Arial" w:hAnsi="Arial" w:cs="Arial"/>
          <w:sz w:val="24"/>
          <w:szCs w:val="24"/>
        </w:rPr>
        <w:t xml:space="preserve"> impleme</w:t>
      </w:r>
      <w:r w:rsidR="002455A4">
        <w:rPr>
          <w:rFonts w:ascii="Arial" w:hAnsi="Arial" w:cs="Arial"/>
          <w:sz w:val="24"/>
          <w:szCs w:val="24"/>
        </w:rPr>
        <w:t xml:space="preserve">ntation and the </w:t>
      </w:r>
      <w:r w:rsidR="00262840">
        <w:rPr>
          <w:rFonts w:ascii="Arial" w:hAnsi="Arial" w:cs="Arial"/>
          <w:sz w:val="24"/>
          <w:szCs w:val="24"/>
        </w:rPr>
        <w:t>integration of</w:t>
      </w:r>
      <w:r w:rsidR="000505A9">
        <w:rPr>
          <w:rFonts w:ascii="Arial" w:hAnsi="Arial" w:cs="Arial"/>
          <w:sz w:val="24"/>
          <w:szCs w:val="24"/>
        </w:rPr>
        <w:t xml:space="preserve"> the WNCR and gain insights into areas for improvement and</w:t>
      </w:r>
      <w:r w:rsidR="005A18F3">
        <w:rPr>
          <w:rFonts w:ascii="Arial" w:hAnsi="Arial" w:cs="Arial"/>
          <w:sz w:val="24"/>
          <w:szCs w:val="24"/>
        </w:rPr>
        <w:t xml:space="preserve"> </w:t>
      </w:r>
      <w:r w:rsidR="000505A9">
        <w:rPr>
          <w:rFonts w:ascii="Arial" w:hAnsi="Arial" w:cs="Arial"/>
          <w:sz w:val="24"/>
          <w:szCs w:val="24"/>
        </w:rPr>
        <w:t>optimization. Ultimately, our goal is to support high-quality nursing documentation and enhance patient care.</w:t>
      </w:r>
    </w:p>
    <w:p w14:paraId="0659FB9C" w14:textId="58114F68" w:rsidR="009F2BD8" w:rsidRPr="00932FF1" w:rsidRDefault="00AD7893" w:rsidP="00932FF1">
      <w:pPr>
        <w:spacing w:line="360" w:lineRule="auto"/>
        <w:jc w:val="both"/>
        <w:rPr>
          <w:rFonts w:ascii="Arial" w:hAnsi="Arial" w:cs="Arial"/>
          <w:sz w:val="24"/>
          <w:szCs w:val="24"/>
        </w:rPr>
      </w:pPr>
      <w:r w:rsidRPr="00C7788A">
        <w:rPr>
          <w:rFonts w:ascii="Arial" w:hAnsi="Arial" w:cs="Arial"/>
          <w:i/>
          <w:iCs/>
          <w:sz w:val="24"/>
          <w:szCs w:val="24"/>
        </w:rPr>
        <w:lastRenderedPageBreak/>
        <w:t>Figure 5: Research</w:t>
      </w:r>
      <w:r w:rsidR="000505A9" w:rsidRPr="00C7788A">
        <w:rPr>
          <w:rFonts w:ascii="Arial" w:hAnsi="Arial" w:cs="Arial"/>
          <w:i/>
          <w:iCs/>
          <w:sz w:val="24"/>
          <w:szCs w:val="24"/>
        </w:rPr>
        <w:t xml:space="preserve">  Objectives</w:t>
      </w:r>
    </w:p>
    <w:p w14:paraId="1B8E98EA" w14:textId="5430D4FB" w:rsidR="005A18F3" w:rsidRDefault="007E2DD5" w:rsidP="005B1104">
      <w:pPr>
        <w:spacing w:line="276" w:lineRule="auto"/>
        <w:jc w:val="both"/>
        <w:rPr>
          <w:rFonts w:ascii="Arial" w:hAnsi="Arial" w:cs="Arial"/>
          <w:sz w:val="24"/>
          <w:szCs w:val="24"/>
        </w:rPr>
      </w:pPr>
      <w:r>
        <w:rPr>
          <w:rFonts w:ascii="Arial" w:hAnsi="Arial" w:cs="Arial"/>
          <w:noProof/>
          <w:sz w:val="24"/>
          <w:szCs w:val="24"/>
        </w:rPr>
        <w:drawing>
          <wp:inline distT="0" distB="0" distL="0" distR="0" wp14:anchorId="28C065BB" wp14:editId="49232FB1">
            <wp:extent cx="5194300" cy="4184650"/>
            <wp:effectExtent l="0" t="0" r="25400" b="0"/>
            <wp:docPr id="117237284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9EBEE6D" w14:textId="77777777" w:rsidR="005A18F3" w:rsidRDefault="005A18F3" w:rsidP="005B1104">
      <w:pPr>
        <w:spacing w:line="276" w:lineRule="auto"/>
        <w:jc w:val="both"/>
        <w:rPr>
          <w:rFonts w:ascii="Arial" w:hAnsi="Arial" w:cs="Arial"/>
          <w:i/>
          <w:iCs/>
          <w:sz w:val="24"/>
          <w:szCs w:val="24"/>
        </w:rPr>
      </w:pPr>
    </w:p>
    <w:p w14:paraId="3B3C0072" w14:textId="098EE4CB" w:rsidR="00061FFC" w:rsidRPr="002D6E0F" w:rsidRDefault="000C29BF" w:rsidP="005B1104">
      <w:pPr>
        <w:spacing w:line="276" w:lineRule="auto"/>
        <w:jc w:val="both"/>
        <w:rPr>
          <w:rFonts w:ascii="Arial" w:hAnsi="Arial" w:cs="Arial"/>
          <w:i/>
          <w:iCs/>
          <w:sz w:val="24"/>
          <w:szCs w:val="24"/>
        </w:rPr>
      </w:pPr>
      <w:r w:rsidRPr="002D6E0F">
        <w:rPr>
          <w:rFonts w:ascii="Arial" w:hAnsi="Arial" w:cs="Arial"/>
          <w:i/>
          <w:iCs/>
          <w:sz w:val="24"/>
          <w:szCs w:val="24"/>
        </w:rPr>
        <w:t xml:space="preserve">Figure 6: Examples of Factors that could be considered in the </w:t>
      </w:r>
      <w:r w:rsidR="002D6E0F" w:rsidRPr="002D6E0F">
        <w:rPr>
          <w:rFonts w:ascii="Arial" w:hAnsi="Arial" w:cs="Arial"/>
          <w:i/>
          <w:iCs/>
          <w:sz w:val="24"/>
          <w:szCs w:val="24"/>
        </w:rPr>
        <w:t>project</w:t>
      </w:r>
    </w:p>
    <w:p w14:paraId="5C79AFEB" w14:textId="77777777" w:rsidR="00932FF1" w:rsidRDefault="00752ED1" w:rsidP="00932FF1">
      <w:pPr>
        <w:spacing w:line="276" w:lineRule="auto"/>
        <w:jc w:val="both"/>
        <w:rPr>
          <w:rFonts w:ascii="Arial" w:hAnsi="Arial" w:cs="Arial"/>
          <w:sz w:val="24"/>
          <w:szCs w:val="24"/>
        </w:rPr>
      </w:pPr>
      <w:r>
        <w:rPr>
          <w:rFonts w:ascii="Arial" w:hAnsi="Arial" w:cs="Arial"/>
          <w:noProof/>
          <w:sz w:val="24"/>
          <w:szCs w:val="24"/>
        </w:rPr>
        <w:drawing>
          <wp:inline distT="0" distB="0" distL="0" distR="0" wp14:anchorId="37C2E1AB" wp14:editId="67B7F5EA">
            <wp:extent cx="5168900" cy="3238500"/>
            <wp:effectExtent l="57150" t="38100" r="50800" b="38100"/>
            <wp:docPr id="1448709012"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1687620F" w14:textId="120A4B9C" w:rsidR="002467C7" w:rsidRPr="00AD52AA" w:rsidRDefault="002467C7" w:rsidP="002467C7">
      <w:pPr>
        <w:spacing w:line="240" w:lineRule="auto"/>
        <w:jc w:val="both"/>
        <w:rPr>
          <w:rFonts w:ascii="Arial" w:hAnsi="Arial" w:cs="Arial"/>
          <w:i/>
          <w:iCs/>
          <w:sz w:val="24"/>
          <w:szCs w:val="24"/>
        </w:rPr>
      </w:pPr>
      <w:r w:rsidRPr="00CB75A6">
        <w:rPr>
          <w:rFonts w:ascii="Arial" w:hAnsi="Arial" w:cs="Arial"/>
          <w:i/>
          <w:iCs/>
          <w:sz w:val="24"/>
          <w:szCs w:val="24"/>
        </w:rPr>
        <w:lastRenderedPageBreak/>
        <w:t xml:space="preserve">Figure </w:t>
      </w:r>
      <w:r>
        <w:rPr>
          <w:rFonts w:ascii="Arial" w:hAnsi="Arial" w:cs="Arial"/>
          <w:i/>
          <w:iCs/>
          <w:sz w:val="24"/>
          <w:szCs w:val="24"/>
        </w:rPr>
        <w:t>7</w:t>
      </w:r>
      <w:r w:rsidRPr="00CB75A6">
        <w:rPr>
          <w:rFonts w:ascii="Arial" w:hAnsi="Arial" w:cs="Arial"/>
          <w:i/>
          <w:iCs/>
          <w:sz w:val="24"/>
          <w:szCs w:val="24"/>
        </w:rPr>
        <w:t xml:space="preserve">: Examples of  Factors that could be considered in the </w:t>
      </w:r>
      <w:commentRangeStart w:id="1"/>
      <w:r w:rsidRPr="00CB75A6">
        <w:rPr>
          <w:rFonts w:ascii="Arial" w:hAnsi="Arial" w:cs="Arial"/>
          <w:i/>
          <w:iCs/>
          <w:sz w:val="24"/>
          <w:szCs w:val="24"/>
        </w:rPr>
        <w:t>project</w:t>
      </w:r>
      <w:commentRangeEnd w:id="1"/>
      <w:r>
        <w:rPr>
          <w:rStyle w:val="CommentReference"/>
        </w:rPr>
        <w:commentReference w:id="1"/>
      </w:r>
    </w:p>
    <w:tbl>
      <w:tblPr>
        <w:tblStyle w:val="GridTable5Dark-Accent5"/>
        <w:tblW w:w="9209" w:type="dxa"/>
        <w:tblLayout w:type="fixed"/>
        <w:tblLook w:val="04A0" w:firstRow="1" w:lastRow="0" w:firstColumn="1" w:lastColumn="0" w:noHBand="0" w:noVBand="1"/>
      </w:tblPr>
      <w:tblGrid>
        <w:gridCol w:w="2122"/>
        <w:gridCol w:w="1842"/>
        <w:gridCol w:w="1701"/>
        <w:gridCol w:w="1701"/>
        <w:gridCol w:w="1843"/>
      </w:tblGrid>
      <w:tr w:rsidR="002467C7" w:rsidRPr="00FB4BEC" w14:paraId="6C5F4ECE" w14:textId="77777777" w:rsidTr="002361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shd w:val="clear" w:color="auto" w:fill="B4C6E7" w:themeFill="accent1" w:themeFillTint="66"/>
          </w:tcPr>
          <w:p w14:paraId="62C98A27" w14:textId="77777777" w:rsidR="002467C7" w:rsidRDefault="002467C7" w:rsidP="0023611A">
            <w:pPr>
              <w:jc w:val="both"/>
              <w:rPr>
                <w:rFonts w:ascii="Arial" w:hAnsi="Arial" w:cs="Arial"/>
                <w:sz w:val="24"/>
                <w:szCs w:val="24"/>
              </w:rPr>
            </w:pPr>
            <w:r w:rsidRPr="00FB4BEC">
              <w:rPr>
                <w:rFonts w:ascii="Arial" w:hAnsi="Arial" w:cs="Arial"/>
                <w:color w:val="auto"/>
                <w:sz w:val="24"/>
                <w:szCs w:val="24"/>
              </w:rPr>
              <w:t>Theme</w:t>
            </w:r>
          </w:p>
        </w:tc>
        <w:tc>
          <w:tcPr>
            <w:tcW w:w="1842" w:type="dxa"/>
            <w:shd w:val="clear" w:color="auto" w:fill="B4C6E7" w:themeFill="accent1" w:themeFillTint="66"/>
          </w:tcPr>
          <w:p w14:paraId="68C5D68D" w14:textId="77777777" w:rsidR="002467C7" w:rsidRPr="00FB4BEC" w:rsidRDefault="002467C7" w:rsidP="0023611A">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FB4BEC">
              <w:rPr>
                <w:rFonts w:ascii="Arial" w:hAnsi="Arial" w:cs="Arial"/>
                <w:color w:val="auto"/>
                <w:sz w:val="24"/>
                <w:szCs w:val="24"/>
              </w:rPr>
              <w:t>Document Review (Quantitative)</w:t>
            </w:r>
          </w:p>
        </w:tc>
        <w:tc>
          <w:tcPr>
            <w:tcW w:w="1701" w:type="dxa"/>
            <w:shd w:val="clear" w:color="auto" w:fill="B4C6E7" w:themeFill="accent1" w:themeFillTint="66"/>
          </w:tcPr>
          <w:p w14:paraId="08C4DE01" w14:textId="77777777" w:rsidR="002467C7" w:rsidRPr="00FB4BEC" w:rsidRDefault="002467C7" w:rsidP="0023611A">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FB4BEC">
              <w:rPr>
                <w:rFonts w:ascii="Arial" w:hAnsi="Arial" w:cs="Arial"/>
                <w:color w:val="auto"/>
                <w:sz w:val="24"/>
                <w:szCs w:val="24"/>
              </w:rPr>
              <w:t xml:space="preserve">Survey </w:t>
            </w:r>
          </w:p>
          <w:p w14:paraId="03858CBB" w14:textId="77777777" w:rsidR="002467C7" w:rsidRPr="00FB4BEC" w:rsidRDefault="002467C7" w:rsidP="0023611A">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FB4BEC">
              <w:rPr>
                <w:rFonts w:ascii="Arial" w:hAnsi="Arial" w:cs="Arial"/>
                <w:color w:val="auto"/>
                <w:sz w:val="24"/>
                <w:szCs w:val="24"/>
              </w:rPr>
              <w:t>(Qualitative)</w:t>
            </w:r>
          </w:p>
        </w:tc>
        <w:tc>
          <w:tcPr>
            <w:tcW w:w="1701" w:type="dxa"/>
            <w:shd w:val="clear" w:color="auto" w:fill="B4C6E7" w:themeFill="accent1" w:themeFillTint="66"/>
          </w:tcPr>
          <w:p w14:paraId="35749689" w14:textId="77777777" w:rsidR="002467C7" w:rsidRPr="00FB4BEC" w:rsidRDefault="002467C7" w:rsidP="0023611A">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FB4BEC">
              <w:rPr>
                <w:rFonts w:ascii="Arial" w:hAnsi="Arial" w:cs="Arial"/>
                <w:color w:val="auto"/>
                <w:sz w:val="24"/>
                <w:szCs w:val="24"/>
              </w:rPr>
              <w:t>Interview</w:t>
            </w:r>
          </w:p>
          <w:p w14:paraId="54BFCCE0" w14:textId="77777777" w:rsidR="002467C7" w:rsidRPr="00FB4BEC" w:rsidRDefault="002467C7" w:rsidP="0023611A">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FB4BEC">
              <w:rPr>
                <w:rFonts w:ascii="Arial" w:hAnsi="Arial" w:cs="Arial"/>
                <w:color w:val="auto"/>
                <w:sz w:val="24"/>
                <w:szCs w:val="24"/>
              </w:rPr>
              <w:t>(Qualitative)</w:t>
            </w:r>
          </w:p>
          <w:p w14:paraId="5D2395AC" w14:textId="77777777" w:rsidR="002467C7" w:rsidRPr="00FB4BEC" w:rsidRDefault="002467C7" w:rsidP="0023611A">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p>
        </w:tc>
        <w:tc>
          <w:tcPr>
            <w:tcW w:w="1843" w:type="dxa"/>
            <w:shd w:val="clear" w:color="auto" w:fill="B4C6E7" w:themeFill="accent1" w:themeFillTint="66"/>
          </w:tcPr>
          <w:p w14:paraId="3931E1B1" w14:textId="77777777" w:rsidR="002467C7" w:rsidRDefault="002467C7" w:rsidP="0023611A">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68611D">
              <w:rPr>
                <w:rFonts w:ascii="Arial" w:hAnsi="Arial" w:cs="Arial"/>
                <w:color w:val="auto"/>
                <w:sz w:val="24"/>
                <w:szCs w:val="24"/>
              </w:rPr>
              <w:t>Observations</w:t>
            </w:r>
          </w:p>
          <w:p w14:paraId="49AC26F5" w14:textId="77777777" w:rsidR="002467C7" w:rsidRPr="00FB4BEC" w:rsidRDefault="002467C7" w:rsidP="0023611A">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color w:val="auto"/>
                <w:sz w:val="24"/>
                <w:szCs w:val="24"/>
              </w:rPr>
              <w:t>(Qualitative)</w:t>
            </w:r>
          </w:p>
        </w:tc>
      </w:tr>
      <w:tr w:rsidR="002467C7" w14:paraId="411238AC" w14:textId="77777777" w:rsidTr="002361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shd w:val="clear" w:color="auto" w:fill="B4C6E7" w:themeFill="accent1" w:themeFillTint="66"/>
          </w:tcPr>
          <w:p w14:paraId="1F5F31D2" w14:textId="77777777" w:rsidR="002467C7" w:rsidRPr="00FB4BEC" w:rsidRDefault="002467C7" w:rsidP="0023611A">
            <w:pPr>
              <w:jc w:val="both"/>
              <w:rPr>
                <w:rFonts w:ascii="Arial" w:hAnsi="Arial" w:cs="Arial"/>
                <w:color w:val="auto"/>
                <w:sz w:val="24"/>
                <w:szCs w:val="24"/>
              </w:rPr>
            </w:pPr>
            <w:r w:rsidRPr="00FB4BEC">
              <w:rPr>
                <w:rFonts w:ascii="Arial" w:hAnsi="Arial" w:cs="Arial"/>
                <w:color w:val="auto"/>
                <w:sz w:val="24"/>
                <w:szCs w:val="24"/>
              </w:rPr>
              <w:t>Human Factors</w:t>
            </w:r>
          </w:p>
        </w:tc>
        <w:tc>
          <w:tcPr>
            <w:tcW w:w="1842" w:type="dxa"/>
          </w:tcPr>
          <w:p w14:paraId="2206F7DE" w14:textId="77777777" w:rsidR="002467C7" w:rsidRDefault="002467C7" w:rsidP="0023611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701" w:type="dxa"/>
          </w:tcPr>
          <w:p w14:paraId="005FCA6E" w14:textId="77777777" w:rsidR="002467C7" w:rsidRDefault="002467C7" w:rsidP="0023611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1701" w:type="dxa"/>
          </w:tcPr>
          <w:p w14:paraId="75E59C13" w14:textId="77777777" w:rsidR="002467C7" w:rsidRDefault="002467C7" w:rsidP="0023611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1843" w:type="dxa"/>
          </w:tcPr>
          <w:p w14:paraId="04A17500" w14:textId="77777777" w:rsidR="002467C7" w:rsidRDefault="002467C7" w:rsidP="0023611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X</w:t>
            </w:r>
          </w:p>
        </w:tc>
      </w:tr>
      <w:tr w:rsidR="002467C7" w14:paraId="3C75A103" w14:textId="77777777" w:rsidTr="0023611A">
        <w:tc>
          <w:tcPr>
            <w:cnfStyle w:val="001000000000" w:firstRow="0" w:lastRow="0" w:firstColumn="1" w:lastColumn="0" w:oddVBand="0" w:evenVBand="0" w:oddHBand="0" w:evenHBand="0" w:firstRowFirstColumn="0" w:firstRowLastColumn="0" w:lastRowFirstColumn="0" w:lastRowLastColumn="0"/>
            <w:tcW w:w="2122" w:type="dxa"/>
            <w:shd w:val="clear" w:color="auto" w:fill="B4C6E7" w:themeFill="accent1" w:themeFillTint="66"/>
          </w:tcPr>
          <w:p w14:paraId="7314F6BF" w14:textId="77777777" w:rsidR="002467C7" w:rsidRPr="00FB4BEC" w:rsidRDefault="002467C7" w:rsidP="0023611A">
            <w:pPr>
              <w:jc w:val="both"/>
              <w:rPr>
                <w:rFonts w:ascii="Arial" w:hAnsi="Arial" w:cs="Arial"/>
                <w:color w:val="auto"/>
                <w:sz w:val="24"/>
                <w:szCs w:val="24"/>
              </w:rPr>
            </w:pPr>
            <w:r w:rsidRPr="00FB4BEC">
              <w:rPr>
                <w:rFonts w:ascii="Arial" w:hAnsi="Arial" w:cs="Arial"/>
                <w:color w:val="auto"/>
                <w:sz w:val="24"/>
                <w:szCs w:val="24"/>
              </w:rPr>
              <w:t xml:space="preserve">Quality Benefits </w:t>
            </w:r>
          </w:p>
        </w:tc>
        <w:tc>
          <w:tcPr>
            <w:tcW w:w="1842" w:type="dxa"/>
          </w:tcPr>
          <w:p w14:paraId="064AFC8B" w14:textId="77777777" w:rsidR="002467C7" w:rsidRDefault="002467C7" w:rsidP="0023611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1701" w:type="dxa"/>
          </w:tcPr>
          <w:p w14:paraId="05C71D6B" w14:textId="77777777" w:rsidR="002467C7" w:rsidRDefault="002467C7" w:rsidP="0023611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701" w:type="dxa"/>
          </w:tcPr>
          <w:p w14:paraId="42C038D5" w14:textId="77777777" w:rsidR="002467C7" w:rsidRDefault="002467C7" w:rsidP="0023611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1843" w:type="dxa"/>
          </w:tcPr>
          <w:p w14:paraId="63512E99" w14:textId="77777777" w:rsidR="002467C7" w:rsidRDefault="002467C7" w:rsidP="0023611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r>
      <w:tr w:rsidR="002467C7" w14:paraId="21D09129" w14:textId="77777777" w:rsidTr="002361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shd w:val="clear" w:color="auto" w:fill="B4C6E7" w:themeFill="accent1" w:themeFillTint="66"/>
          </w:tcPr>
          <w:p w14:paraId="07AECC7B" w14:textId="77777777" w:rsidR="002467C7" w:rsidRPr="00FB4BEC" w:rsidRDefault="002467C7" w:rsidP="0023611A">
            <w:pPr>
              <w:jc w:val="both"/>
              <w:rPr>
                <w:rFonts w:ascii="Arial" w:hAnsi="Arial" w:cs="Arial"/>
                <w:color w:val="auto"/>
                <w:sz w:val="24"/>
                <w:szCs w:val="24"/>
              </w:rPr>
            </w:pPr>
            <w:r w:rsidRPr="00FB4BEC">
              <w:rPr>
                <w:rFonts w:ascii="Arial" w:hAnsi="Arial" w:cs="Arial"/>
                <w:color w:val="auto"/>
                <w:sz w:val="24"/>
                <w:szCs w:val="24"/>
              </w:rPr>
              <w:t>Best Practice</w:t>
            </w:r>
          </w:p>
        </w:tc>
        <w:tc>
          <w:tcPr>
            <w:tcW w:w="1842" w:type="dxa"/>
          </w:tcPr>
          <w:p w14:paraId="57E73CBC" w14:textId="77777777" w:rsidR="002467C7" w:rsidRDefault="002467C7" w:rsidP="0023611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1701" w:type="dxa"/>
          </w:tcPr>
          <w:p w14:paraId="5D11DF06" w14:textId="77777777" w:rsidR="002467C7" w:rsidRDefault="002467C7" w:rsidP="0023611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1701" w:type="dxa"/>
          </w:tcPr>
          <w:p w14:paraId="11A5C425" w14:textId="77777777" w:rsidR="002467C7" w:rsidRDefault="002467C7" w:rsidP="0023611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1843" w:type="dxa"/>
          </w:tcPr>
          <w:p w14:paraId="1F62868D" w14:textId="77777777" w:rsidR="002467C7" w:rsidRDefault="002467C7" w:rsidP="0023611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X</w:t>
            </w:r>
          </w:p>
        </w:tc>
      </w:tr>
      <w:tr w:rsidR="002467C7" w14:paraId="274E634D" w14:textId="77777777" w:rsidTr="0023611A">
        <w:tc>
          <w:tcPr>
            <w:cnfStyle w:val="001000000000" w:firstRow="0" w:lastRow="0" w:firstColumn="1" w:lastColumn="0" w:oddVBand="0" w:evenVBand="0" w:oddHBand="0" w:evenHBand="0" w:firstRowFirstColumn="0" w:firstRowLastColumn="0" w:lastRowFirstColumn="0" w:lastRowLastColumn="0"/>
            <w:tcW w:w="2122" w:type="dxa"/>
            <w:shd w:val="clear" w:color="auto" w:fill="B4C6E7" w:themeFill="accent1" w:themeFillTint="66"/>
          </w:tcPr>
          <w:p w14:paraId="595DA5BD" w14:textId="77777777" w:rsidR="002467C7" w:rsidRPr="00FB4BEC" w:rsidRDefault="002467C7" w:rsidP="0023611A">
            <w:pPr>
              <w:jc w:val="both"/>
              <w:rPr>
                <w:rFonts w:ascii="Arial" w:hAnsi="Arial" w:cs="Arial"/>
                <w:color w:val="auto"/>
                <w:sz w:val="24"/>
                <w:szCs w:val="24"/>
              </w:rPr>
            </w:pPr>
            <w:r w:rsidRPr="00FB4BEC">
              <w:rPr>
                <w:rFonts w:ascii="Arial" w:hAnsi="Arial" w:cs="Arial"/>
                <w:color w:val="auto"/>
                <w:sz w:val="24"/>
                <w:szCs w:val="24"/>
              </w:rPr>
              <w:t>System</w:t>
            </w:r>
            <w:r>
              <w:rPr>
                <w:rFonts w:ascii="Arial" w:hAnsi="Arial" w:cs="Arial"/>
                <w:color w:val="auto"/>
                <w:sz w:val="24"/>
                <w:szCs w:val="24"/>
              </w:rPr>
              <w:t>-related</w:t>
            </w:r>
          </w:p>
        </w:tc>
        <w:tc>
          <w:tcPr>
            <w:tcW w:w="1842" w:type="dxa"/>
          </w:tcPr>
          <w:p w14:paraId="78AC2750" w14:textId="77777777" w:rsidR="002467C7" w:rsidRDefault="002467C7" w:rsidP="0023611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701" w:type="dxa"/>
          </w:tcPr>
          <w:p w14:paraId="7F6D183A" w14:textId="77777777" w:rsidR="002467C7" w:rsidRDefault="002467C7" w:rsidP="0023611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1701" w:type="dxa"/>
          </w:tcPr>
          <w:p w14:paraId="17476621" w14:textId="77777777" w:rsidR="002467C7" w:rsidRDefault="002467C7" w:rsidP="0023611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1843" w:type="dxa"/>
          </w:tcPr>
          <w:p w14:paraId="2925B99C" w14:textId="77777777" w:rsidR="002467C7" w:rsidRDefault="002467C7" w:rsidP="0023611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r>
    </w:tbl>
    <w:p w14:paraId="302772F8" w14:textId="77777777" w:rsidR="002467C7" w:rsidRDefault="002467C7" w:rsidP="00932FF1">
      <w:pPr>
        <w:spacing w:line="276" w:lineRule="auto"/>
        <w:jc w:val="both"/>
        <w:rPr>
          <w:rFonts w:ascii="Arial" w:hAnsi="Arial" w:cs="Arial"/>
          <w:b/>
          <w:bCs/>
          <w:sz w:val="24"/>
          <w:szCs w:val="24"/>
        </w:rPr>
      </w:pPr>
    </w:p>
    <w:p w14:paraId="64FE9AD9" w14:textId="77777777" w:rsidR="002467C7" w:rsidRDefault="002467C7" w:rsidP="00932FF1">
      <w:pPr>
        <w:spacing w:line="276" w:lineRule="auto"/>
        <w:jc w:val="both"/>
        <w:rPr>
          <w:rFonts w:ascii="Arial" w:hAnsi="Arial" w:cs="Arial"/>
          <w:b/>
          <w:bCs/>
          <w:sz w:val="24"/>
          <w:szCs w:val="24"/>
        </w:rPr>
      </w:pPr>
    </w:p>
    <w:p w14:paraId="5B90A54D" w14:textId="74726E4E" w:rsidR="00AE5F55" w:rsidRPr="00932FF1" w:rsidRDefault="00AE5F55" w:rsidP="00932FF1">
      <w:pPr>
        <w:spacing w:line="276" w:lineRule="auto"/>
        <w:jc w:val="both"/>
        <w:rPr>
          <w:rFonts w:ascii="Arial" w:hAnsi="Arial" w:cs="Arial"/>
          <w:sz w:val="24"/>
          <w:szCs w:val="24"/>
        </w:rPr>
      </w:pPr>
      <w:r w:rsidRPr="00D3389E">
        <w:rPr>
          <w:rFonts w:ascii="Arial" w:hAnsi="Arial" w:cs="Arial"/>
          <w:b/>
          <w:bCs/>
          <w:sz w:val="24"/>
          <w:szCs w:val="24"/>
        </w:rPr>
        <w:t>Justification:</w:t>
      </w:r>
    </w:p>
    <w:p w14:paraId="0D37645E" w14:textId="1CB134A4" w:rsidR="00AD5656" w:rsidRDefault="003976EF" w:rsidP="00C7788A">
      <w:pPr>
        <w:spacing w:line="360" w:lineRule="auto"/>
        <w:jc w:val="both"/>
        <w:rPr>
          <w:rFonts w:ascii="Arial" w:hAnsi="Arial" w:cs="Arial"/>
          <w:sz w:val="24"/>
          <w:szCs w:val="24"/>
        </w:rPr>
      </w:pPr>
      <w:r>
        <w:rPr>
          <w:rFonts w:ascii="Arial" w:hAnsi="Arial" w:cs="Arial"/>
          <w:sz w:val="24"/>
          <w:szCs w:val="24"/>
        </w:rPr>
        <w:t xml:space="preserve">Electronic health records (EHR’s) are widely </w:t>
      </w:r>
      <w:r w:rsidR="00F47BCF">
        <w:rPr>
          <w:rFonts w:ascii="Arial" w:hAnsi="Arial" w:cs="Arial"/>
          <w:sz w:val="24"/>
          <w:szCs w:val="24"/>
        </w:rPr>
        <w:t>adopted in healthcare organizations to improve patient care and efficiency. However, they can also lead to negati</w:t>
      </w:r>
      <w:r w:rsidR="000601EF">
        <w:rPr>
          <w:rFonts w:ascii="Arial" w:hAnsi="Arial" w:cs="Arial"/>
          <w:sz w:val="24"/>
          <w:szCs w:val="24"/>
        </w:rPr>
        <w:t xml:space="preserve">ve consequences due to poor design, duplicated data entry and work flow interruptions (Gephart et al., </w:t>
      </w:r>
      <w:r w:rsidR="00C82EF3">
        <w:rPr>
          <w:rFonts w:ascii="Arial" w:hAnsi="Arial" w:cs="Arial"/>
          <w:sz w:val="24"/>
          <w:szCs w:val="24"/>
        </w:rPr>
        <w:t xml:space="preserve">2015). Despite their growing use, little research as been completed </w:t>
      </w:r>
      <w:r w:rsidR="009C6FF7">
        <w:rPr>
          <w:rFonts w:ascii="Arial" w:hAnsi="Arial" w:cs="Arial"/>
          <w:sz w:val="24"/>
          <w:szCs w:val="24"/>
        </w:rPr>
        <w:t>about the impact of the new WNCR digital system on nursing workload, patient care and nurse’s well-being</w:t>
      </w:r>
      <w:r w:rsidR="009A2790">
        <w:rPr>
          <w:rFonts w:ascii="Arial" w:hAnsi="Arial" w:cs="Arial"/>
          <w:sz w:val="24"/>
          <w:szCs w:val="24"/>
        </w:rPr>
        <w:t xml:space="preserve"> (Wiggins, 2022). Therefore, this study aims to address this gap by comprehensively evaluating the adoption and impact of the WNCR using a mixed-methods approach that combines both quantitative and qualitative data collection methods.</w:t>
      </w:r>
      <w:r w:rsidR="0018357C">
        <w:rPr>
          <w:rFonts w:ascii="Arial" w:hAnsi="Arial" w:cs="Arial"/>
          <w:sz w:val="24"/>
          <w:szCs w:val="24"/>
        </w:rPr>
        <w:t xml:space="preserve"> </w:t>
      </w:r>
      <w:r w:rsidR="00AD5656">
        <w:rPr>
          <w:rFonts w:ascii="Arial" w:hAnsi="Arial" w:cs="Arial"/>
          <w:sz w:val="24"/>
          <w:szCs w:val="24"/>
        </w:rPr>
        <w:t xml:space="preserve">Through surveys, interviews, observations and document reviews, this study will provide a nuanced understanding of the implementation </w:t>
      </w:r>
      <w:r w:rsidR="001D2DDE">
        <w:rPr>
          <w:rFonts w:ascii="Arial" w:hAnsi="Arial" w:cs="Arial"/>
          <w:sz w:val="24"/>
          <w:szCs w:val="24"/>
        </w:rPr>
        <w:t xml:space="preserve"> of the WNCR, in healthcare settings, enabling a robust triangulation of data</w:t>
      </w:r>
      <w:r w:rsidR="0018357C">
        <w:rPr>
          <w:rFonts w:ascii="Arial" w:hAnsi="Arial" w:cs="Arial"/>
          <w:sz w:val="24"/>
          <w:szCs w:val="24"/>
        </w:rPr>
        <w:t xml:space="preserve"> (Merrian and Tistaell, 2016)</w:t>
      </w:r>
    </w:p>
    <w:p w14:paraId="5EAEA9C4" w14:textId="4BE177A3" w:rsidR="0018357C" w:rsidRDefault="0018357C" w:rsidP="00C7788A">
      <w:pPr>
        <w:spacing w:line="360" w:lineRule="auto"/>
        <w:jc w:val="both"/>
        <w:rPr>
          <w:rFonts w:ascii="Arial" w:hAnsi="Arial" w:cs="Arial"/>
          <w:sz w:val="24"/>
          <w:szCs w:val="24"/>
        </w:rPr>
      </w:pPr>
      <w:r>
        <w:rPr>
          <w:rFonts w:ascii="Arial" w:hAnsi="Arial" w:cs="Arial"/>
          <w:sz w:val="24"/>
          <w:szCs w:val="24"/>
        </w:rPr>
        <w:t>The stud</w:t>
      </w:r>
      <w:r w:rsidR="00A27B80">
        <w:rPr>
          <w:rFonts w:ascii="Arial" w:hAnsi="Arial" w:cs="Arial"/>
          <w:sz w:val="24"/>
          <w:szCs w:val="24"/>
        </w:rPr>
        <w:t xml:space="preserve">y’s findings are expected to contribute to the development of best practices for the WNCR and fill an important gap in knowledge. Furthermore, this </w:t>
      </w:r>
      <w:r w:rsidR="00961FC9">
        <w:rPr>
          <w:rFonts w:ascii="Arial" w:hAnsi="Arial" w:cs="Arial"/>
          <w:sz w:val="24"/>
          <w:szCs w:val="24"/>
        </w:rPr>
        <w:t xml:space="preserve">project aligns with the health boards goal to become a digital exemplar within Wales and </w:t>
      </w:r>
      <w:r w:rsidR="00CD334E">
        <w:rPr>
          <w:rFonts w:ascii="Arial" w:hAnsi="Arial" w:cs="Arial"/>
          <w:sz w:val="24"/>
          <w:szCs w:val="24"/>
        </w:rPr>
        <w:t>supports</w:t>
      </w:r>
      <w:r w:rsidR="00961FC9">
        <w:rPr>
          <w:rFonts w:ascii="Arial" w:hAnsi="Arial" w:cs="Arial"/>
          <w:sz w:val="24"/>
          <w:szCs w:val="24"/>
        </w:rPr>
        <w:t xml:space="preserve"> the </w:t>
      </w:r>
      <w:r w:rsidR="0016557B">
        <w:rPr>
          <w:rFonts w:ascii="Arial" w:hAnsi="Arial" w:cs="Arial"/>
          <w:sz w:val="24"/>
          <w:szCs w:val="24"/>
        </w:rPr>
        <w:t>attainment</w:t>
      </w:r>
      <w:r w:rsidR="00961FC9">
        <w:rPr>
          <w:rFonts w:ascii="Arial" w:hAnsi="Arial" w:cs="Arial"/>
          <w:sz w:val="24"/>
          <w:szCs w:val="24"/>
        </w:rPr>
        <w:t xml:space="preserve"> of the </w:t>
      </w:r>
      <w:r w:rsidR="0016557B">
        <w:rPr>
          <w:rFonts w:ascii="Arial" w:hAnsi="Arial" w:cs="Arial"/>
          <w:sz w:val="24"/>
          <w:szCs w:val="24"/>
        </w:rPr>
        <w:t>quadruple aims set out by the Welsh Government in 2018.</w:t>
      </w:r>
      <w:r w:rsidR="008D703D">
        <w:rPr>
          <w:rFonts w:ascii="Arial" w:hAnsi="Arial" w:cs="Arial"/>
          <w:sz w:val="24"/>
          <w:szCs w:val="24"/>
        </w:rPr>
        <w:t xml:space="preserve"> The rich picture in Figure 1 and Table 2 illustrates how this study fits into the broader organizational context and its potential impact.</w:t>
      </w:r>
    </w:p>
    <w:p w14:paraId="1AA3B46A" w14:textId="376CC088" w:rsidR="00EA0025" w:rsidRDefault="008D703D" w:rsidP="00532A20">
      <w:pPr>
        <w:spacing w:line="360" w:lineRule="auto"/>
        <w:jc w:val="both"/>
        <w:rPr>
          <w:rFonts w:ascii="Arial" w:hAnsi="Arial" w:cs="Arial"/>
          <w:sz w:val="24"/>
          <w:szCs w:val="24"/>
        </w:rPr>
      </w:pPr>
      <w:r>
        <w:rPr>
          <w:rFonts w:ascii="Arial" w:hAnsi="Arial" w:cs="Arial"/>
          <w:sz w:val="24"/>
          <w:szCs w:val="24"/>
        </w:rPr>
        <w:t>By involving end-users in the evaluation process, this study ensures that the voices of those who use the system are heard, enabling a better understanding of the impact of digital transformation on nursing workload, patient care and nurses well-being. This information is critical for healthcare organizations to design systems that are user</w:t>
      </w:r>
      <w:r w:rsidR="003821BB">
        <w:rPr>
          <w:rFonts w:ascii="Arial" w:hAnsi="Arial" w:cs="Arial"/>
          <w:sz w:val="24"/>
          <w:szCs w:val="24"/>
        </w:rPr>
        <w:t>-centric, effective and efficient. Overall, this study provides a comprehensive evaluation of the WNCR</w:t>
      </w:r>
      <w:r w:rsidR="00A963C0">
        <w:rPr>
          <w:rFonts w:ascii="Arial" w:hAnsi="Arial" w:cs="Arial"/>
          <w:sz w:val="24"/>
          <w:szCs w:val="24"/>
        </w:rPr>
        <w:t xml:space="preserve"> and its impact on the nursing workforce, patient care and the broader </w:t>
      </w:r>
      <w:r w:rsidR="00A963C0">
        <w:rPr>
          <w:rFonts w:ascii="Arial" w:hAnsi="Arial" w:cs="Arial"/>
          <w:sz w:val="24"/>
          <w:szCs w:val="24"/>
        </w:rPr>
        <w:lastRenderedPageBreak/>
        <w:t>healthcare system, enabling informed decision-making and improved patient outcomes.</w:t>
      </w:r>
    </w:p>
    <w:p w14:paraId="47B42C79" w14:textId="77777777" w:rsidR="00EA0025" w:rsidRPr="00AE5F55" w:rsidRDefault="00EA0025" w:rsidP="00532A20">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815"/>
        <w:gridCol w:w="4201"/>
      </w:tblGrid>
      <w:tr w:rsidR="00E259EC" w14:paraId="33368CC9" w14:textId="77777777" w:rsidTr="00590B7C">
        <w:tc>
          <w:tcPr>
            <w:tcW w:w="9016" w:type="dxa"/>
            <w:gridSpan w:val="2"/>
            <w:shd w:val="clear" w:color="auto" w:fill="D9E2F3" w:themeFill="accent1" w:themeFillTint="33"/>
          </w:tcPr>
          <w:p w14:paraId="3B11F261" w14:textId="65861824" w:rsidR="00E259EC" w:rsidRPr="006647F4" w:rsidRDefault="00E259EC" w:rsidP="00590B7C">
            <w:pPr>
              <w:rPr>
                <w:rFonts w:ascii="Arial" w:hAnsi="Arial" w:cs="Arial"/>
                <w:i/>
                <w:iCs/>
                <w:sz w:val="24"/>
                <w:szCs w:val="24"/>
              </w:rPr>
            </w:pPr>
            <w:r w:rsidRPr="006647F4">
              <w:rPr>
                <w:rFonts w:ascii="Arial" w:hAnsi="Arial" w:cs="Arial"/>
                <w:i/>
                <w:iCs/>
                <w:sz w:val="24"/>
                <w:szCs w:val="24"/>
              </w:rPr>
              <w:t xml:space="preserve">Table </w:t>
            </w:r>
            <w:r w:rsidR="002527A9">
              <w:rPr>
                <w:rFonts w:ascii="Arial" w:hAnsi="Arial" w:cs="Arial"/>
                <w:i/>
                <w:iCs/>
                <w:sz w:val="24"/>
                <w:szCs w:val="24"/>
              </w:rPr>
              <w:t>2</w:t>
            </w:r>
            <w:r w:rsidRPr="006647F4">
              <w:rPr>
                <w:rFonts w:ascii="Arial" w:hAnsi="Arial" w:cs="Arial"/>
                <w:i/>
                <w:iCs/>
                <w:sz w:val="24"/>
                <w:szCs w:val="24"/>
              </w:rPr>
              <w:t xml:space="preserve">: </w:t>
            </w:r>
            <w:r w:rsidRPr="00D24943">
              <w:rPr>
                <w:rFonts w:ascii="Arial" w:hAnsi="Arial" w:cs="Arial"/>
                <w:i/>
                <w:iCs/>
                <w:sz w:val="24"/>
                <w:szCs w:val="24"/>
              </w:rPr>
              <w:t xml:space="preserve">Anticipated </w:t>
            </w:r>
            <w:commentRangeStart w:id="2"/>
            <w:r w:rsidRPr="00D24943">
              <w:rPr>
                <w:rFonts w:ascii="Arial" w:hAnsi="Arial" w:cs="Arial"/>
                <w:i/>
                <w:iCs/>
                <w:sz w:val="24"/>
                <w:szCs w:val="24"/>
              </w:rPr>
              <w:t>Benefits</w:t>
            </w:r>
            <w:commentRangeEnd w:id="2"/>
            <w:r w:rsidR="00050555">
              <w:rPr>
                <w:rStyle w:val="CommentReference"/>
              </w:rPr>
              <w:commentReference w:id="2"/>
            </w:r>
          </w:p>
          <w:p w14:paraId="3A8C4B6E" w14:textId="77777777" w:rsidR="00E259EC" w:rsidRPr="007F2589" w:rsidRDefault="00E259EC" w:rsidP="00590B7C">
            <w:pPr>
              <w:rPr>
                <w:rFonts w:ascii="Arial" w:hAnsi="Arial" w:cs="Arial"/>
                <w:sz w:val="24"/>
                <w:szCs w:val="24"/>
              </w:rPr>
            </w:pPr>
          </w:p>
        </w:tc>
      </w:tr>
      <w:tr w:rsidR="00E259EC" w14:paraId="5A8FC5E8" w14:textId="77777777" w:rsidTr="00590B7C">
        <w:tc>
          <w:tcPr>
            <w:tcW w:w="4815" w:type="dxa"/>
            <w:shd w:val="clear" w:color="auto" w:fill="F7CAAC" w:themeFill="accent2" w:themeFillTint="66"/>
          </w:tcPr>
          <w:p w14:paraId="4EC3BBFB" w14:textId="77777777" w:rsidR="00E259EC" w:rsidRPr="007F2589" w:rsidRDefault="00E259EC" w:rsidP="00590B7C">
            <w:pPr>
              <w:rPr>
                <w:rFonts w:ascii="Arial" w:hAnsi="Arial" w:cs="Arial"/>
                <w:sz w:val="24"/>
                <w:szCs w:val="24"/>
              </w:rPr>
            </w:pPr>
            <w:r>
              <w:rPr>
                <w:rFonts w:ascii="Arial" w:hAnsi="Arial" w:cs="Arial"/>
                <w:sz w:val="24"/>
                <w:szCs w:val="24"/>
              </w:rPr>
              <w:t>Service Benefits</w:t>
            </w:r>
          </w:p>
        </w:tc>
        <w:tc>
          <w:tcPr>
            <w:tcW w:w="4201" w:type="dxa"/>
            <w:shd w:val="clear" w:color="auto" w:fill="A8D08D" w:themeFill="accent6" w:themeFillTint="99"/>
          </w:tcPr>
          <w:p w14:paraId="460F7888" w14:textId="77777777" w:rsidR="00E259EC" w:rsidRPr="007F2589" w:rsidRDefault="00E259EC" w:rsidP="00590B7C">
            <w:pPr>
              <w:rPr>
                <w:rFonts w:ascii="Arial" w:hAnsi="Arial" w:cs="Arial"/>
                <w:sz w:val="24"/>
                <w:szCs w:val="24"/>
              </w:rPr>
            </w:pPr>
            <w:r w:rsidRPr="007F2589">
              <w:rPr>
                <w:rFonts w:ascii="Arial" w:hAnsi="Arial" w:cs="Arial"/>
                <w:sz w:val="24"/>
                <w:szCs w:val="24"/>
              </w:rPr>
              <w:t>Strategic Benefit</w:t>
            </w:r>
          </w:p>
        </w:tc>
      </w:tr>
      <w:tr w:rsidR="00E259EC" w14:paraId="41485E73" w14:textId="77777777" w:rsidTr="00590B7C">
        <w:tc>
          <w:tcPr>
            <w:tcW w:w="4815" w:type="dxa"/>
            <w:shd w:val="clear" w:color="auto" w:fill="FBE4D5" w:themeFill="accent2" w:themeFillTint="33"/>
          </w:tcPr>
          <w:p w14:paraId="58A84094" w14:textId="77777777" w:rsidR="00E259EC" w:rsidRPr="00FA5FB3" w:rsidRDefault="00E259EC" w:rsidP="00FA5FB3">
            <w:pPr>
              <w:pStyle w:val="ListParagraph"/>
              <w:numPr>
                <w:ilvl w:val="0"/>
                <w:numId w:val="3"/>
              </w:numPr>
              <w:rPr>
                <w:rFonts w:ascii="Arial" w:hAnsi="Arial" w:cs="Arial"/>
                <w:sz w:val="24"/>
                <w:szCs w:val="24"/>
              </w:rPr>
            </w:pPr>
            <w:r w:rsidRPr="00FA5FB3">
              <w:rPr>
                <w:rFonts w:ascii="Arial" w:hAnsi="Arial" w:cs="Arial"/>
                <w:sz w:val="24"/>
                <w:szCs w:val="24"/>
              </w:rPr>
              <w:t>Duplication of processes decreased</w:t>
            </w:r>
          </w:p>
          <w:p w14:paraId="49C24BCD" w14:textId="77777777" w:rsidR="00E259EC" w:rsidRPr="007F2589" w:rsidRDefault="00E259EC" w:rsidP="00590B7C">
            <w:pPr>
              <w:rPr>
                <w:rFonts w:ascii="Arial" w:hAnsi="Arial" w:cs="Arial"/>
                <w:sz w:val="24"/>
                <w:szCs w:val="24"/>
              </w:rPr>
            </w:pPr>
          </w:p>
        </w:tc>
        <w:tc>
          <w:tcPr>
            <w:tcW w:w="4201" w:type="dxa"/>
            <w:shd w:val="clear" w:color="auto" w:fill="E2EFD9" w:themeFill="accent6" w:themeFillTint="33"/>
          </w:tcPr>
          <w:p w14:paraId="3DE2CFBD" w14:textId="77777777" w:rsidR="00E259EC" w:rsidRPr="00370662" w:rsidRDefault="00E259EC" w:rsidP="00370662">
            <w:pPr>
              <w:pStyle w:val="ListParagraph"/>
              <w:numPr>
                <w:ilvl w:val="0"/>
                <w:numId w:val="3"/>
              </w:numPr>
              <w:rPr>
                <w:rFonts w:ascii="Arial" w:hAnsi="Arial" w:cs="Arial"/>
                <w:sz w:val="24"/>
                <w:szCs w:val="24"/>
              </w:rPr>
            </w:pPr>
            <w:r w:rsidRPr="00370662">
              <w:rPr>
                <w:rFonts w:ascii="Arial" w:hAnsi="Arial" w:cs="Arial"/>
                <w:sz w:val="24"/>
                <w:szCs w:val="24"/>
              </w:rPr>
              <w:t>Health system efficiency increased</w:t>
            </w:r>
          </w:p>
        </w:tc>
      </w:tr>
      <w:tr w:rsidR="00E259EC" w14:paraId="5E0AFF08" w14:textId="77777777" w:rsidTr="00590B7C">
        <w:tc>
          <w:tcPr>
            <w:tcW w:w="4815" w:type="dxa"/>
            <w:shd w:val="clear" w:color="auto" w:fill="FBE4D5" w:themeFill="accent2" w:themeFillTint="33"/>
          </w:tcPr>
          <w:p w14:paraId="105C44FC" w14:textId="77777777" w:rsidR="00E259EC" w:rsidRPr="00FA5FB3" w:rsidRDefault="00E259EC" w:rsidP="00FA5FB3">
            <w:pPr>
              <w:pStyle w:val="ListParagraph"/>
              <w:numPr>
                <w:ilvl w:val="0"/>
                <w:numId w:val="3"/>
              </w:numPr>
              <w:rPr>
                <w:rFonts w:ascii="Arial" w:hAnsi="Arial" w:cs="Arial"/>
                <w:sz w:val="24"/>
                <w:szCs w:val="24"/>
              </w:rPr>
            </w:pPr>
            <w:r w:rsidRPr="00FA5FB3">
              <w:rPr>
                <w:rFonts w:ascii="Arial" w:hAnsi="Arial" w:cs="Arial"/>
                <w:sz w:val="24"/>
                <w:szCs w:val="24"/>
              </w:rPr>
              <w:t>Improved documentation quality/legibility</w:t>
            </w:r>
          </w:p>
          <w:p w14:paraId="3ECF3DE8" w14:textId="77777777" w:rsidR="00E259EC" w:rsidRPr="007F2589" w:rsidRDefault="00E259EC" w:rsidP="00590B7C">
            <w:pPr>
              <w:rPr>
                <w:rFonts w:ascii="Arial" w:hAnsi="Arial" w:cs="Arial"/>
                <w:sz w:val="24"/>
                <w:szCs w:val="24"/>
              </w:rPr>
            </w:pPr>
          </w:p>
        </w:tc>
        <w:tc>
          <w:tcPr>
            <w:tcW w:w="4201" w:type="dxa"/>
            <w:shd w:val="clear" w:color="auto" w:fill="E2EFD9" w:themeFill="accent6" w:themeFillTint="33"/>
          </w:tcPr>
          <w:p w14:paraId="2F86B643" w14:textId="77777777" w:rsidR="00E259EC" w:rsidRPr="00370662" w:rsidRDefault="00E259EC" w:rsidP="00370662">
            <w:pPr>
              <w:pStyle w:val="ListParagraph"/>
              <w:numPr>
                <w:ilvl w:val="0"/>
                <w:numId w:val="3"/>
              </w:numPr>
              <w:rPr>
                <w:rFonts w:ascii="Arial" w:hAnsi="Arial" w:cs="Arial"/>
                <w:sz w:val="24"/>
                <w:szCs w:val="24"/>
              </w:rPr>
            </w:pPr>
            <w:r w:rsidRPr="00370662">
              <w:rPr>
                <w:rFonts w:ascii="Arial" w:hAnsi="Arial" w:cs="Arial"/>
                <w:sz w:val="24"/>
                <w:szCs w:val="24"/>
              </w:rPr>
              <w:t>Patient safety increased</w:t>
            </w:r>
          </w:p>
        </w:tc>
      </w:tr>
      <w:tr w:rsidR="00E259EC" w14:paraId="6B8E42C1" w14:textId="77777777" w:rsidTr="00590B7C">
        <w:tc>
          <w:tcPr>
            <w:tcW w:w="4815" w:type="dxa"/>
            <w:shd w:val="clear" w:color="auto" w:fill="FBE4D5" w:themeFill="accent2" w:themeFillTint="33"/>
          </w:tcPr>
          <w:p w14:paraId="66E6B5D0" w14:textId="77777777" w:rsidR="00E259EC" w:rsidRPr="00FA5FB3" w:rsidRDefault="00E259EC" w:rsidP="00FA5FB3">
            <w:pPr>
              <w:pStyle w:val="ListParagraph"/>
              <w:numPr>
                <w:ilvl w:val="0"/>
                <w:numId w:val="3"/>
              </w:numPr>
              <w:rPr>
                <w:rFonts w:ascii="Arial" w:hAnsi="Arial" w:cs="Arial"/>
                <w:sz w:val="24"/>
                <w:szCs w:val="24"/>
              </w:rPr>
            </w:pPr>
            <w:r w:rsidRPr="00FA5FB3">
              <w:rPr>
                <w:rFonts w:ascii="Arial" w:hAnsi="Arial" w:cs="Arial"/>
                <w:sz w:val="24"/>
                <w:szCs w:val="24"/>
              </w:rPr>
              <w:t>Reduction in use of printing on paper</w:t>
            </w:r>
          </w:p>
          <w:p w14:paraId="3BD9D995" w14:textId="77777777" w:rsidR="00E259EC" w:rsidRPr="007F2589" w:rsidRDefault="00E259EC" w:rsidP="00590B7C">
            <w:pPr>
              <w:rPr>
                <w:rFonts w:ascii="Arial" w:hAnsi="Arial" w:cs="Arial"/>
                <w:sz w:val="24"/>
                <w:szCs w:val="24"/>
              </w:rPr>
            </w:pPr>
          </w:p>
        </w:tc>
        <w:tc>
          <w:tcPr>
            <w:tcW w:w="4201" w:type="dxa"/>
            <w:shd w:val="clear" w:color="auto" w:fill="E2EFD9" w:themeFill="accent6" w:themeFillTint="33"/>
          </w:tcPr>
          <w:p w14:paraId="2F7D0DFC" w14:textId="77777777" w:rsidR="00E259EC" w:rsidRPr="00370662" w:rsidRDefault="00E259EC" w:rsidP="00370662">
            <w:pPr>
              <w:pStyle w:val="ListParagraph"/>
              <w:numPr>
                <w:ilvl w:val="0"/>
                <w:numId w:val="3"/>
              </w:numPr>
              <w:rPr>
                <w:rFonts w:ascii="Arial" w:hAnsi="Arial" w:cs="Arial"/>
                <w:sz w:val="24"/>
                <w:szCs w:val="24"/>
              </w:rPr>
            </w:pPr>
            <w:r w:rsidRPr="00370662">
              <w:rPr>
                <w:rFonts w:ascii="Arial" w:hAnsi="Arial" w:cs="Arial"/>
                <w:sz w:val="24"/>
                <w:szCs w:val="24"/>
              </w:rPr>
              <w:t>Legal/policy compliance increased</w:t>
            </w:r>
          </w:p>
        </w:tc>
      </w:tr>
      <w:tr w:rsidR="00E259EC" w14:paraId="318E3FD9" w14:textId="77777777" w:rsidTr="00590B7C">
        <w:tc>
          <w:tcPr>
            <w:tcW w:w="4815" w:type="dxa"/>
            <w:shd w:val="clear" w:color="auto" w:fill="FBE4D5" w:themeFill="accent2" w:themeFillTint="33"/>
          </w:tcPr>
          <w:p w14:paraId="4BA3C785" w14:textId="77777777" w:rsidR="00E259EC" w:rsidRPr="00370662" w:rsidRDefault="00E259EC" w:rsidP="00370662">
            <w:pPr>
              <w:pStyle w:val="ListParagraph"/>
              <w:numPr>
                <w:ilvl w:val="0"/>
                <w:numId w:val="3"/>
              </w:numPr>
              <w:rPr>
                <w:rFonts w:ascii="Arial" w:hAnsi="Arial" w:cs="Arial"/>
                <w:sz w:val="24"/>
                <w:szCs w:val="24"/>
              </w:rPr>
            </w:pPr>
            <w:r w:rsidRPr="00370662">
              <w:rPr>
                <w:rFonts w:ascii="Arial" w:hAnsi="Arial" w:cs="Arial"/>
                <w:sz w:val="24"/>
                <w:szCs w:val="24"/>
              </w:rPr>
              <w:t>Increased compliance with documentation</w:t>
            </w:r>
          </w:p>
          <w:p w14:paraId="652A1840" w14:textId="77777777" w:rsidR="00E259EC" w:rsidRPr="007F2589" w:rsidRDefault="00E259EC" w:rsidP="00590B7C">
            <w:pPr>
              <w:rPr>
                <w:rFonts w:ascii="Arial" w:hAnsi="Arial" w:cs="Arial"/>
                <w:sz w:val="24"/>
                <w:szCs w:val="24"/>
              </w:rPr>
            </w:pPr>
          </w:p>
        </w:tc>
        <w:tc>
          <w:tcPr>
            <w:tcW w:w="4201" w:type="dxa"/>
            <w:shd w:val="clear" w:color="auto" w:fill="E2EFD9" w:themeFill="accent6" w:themeFillTint="33"/>
          </w:tcPr>
          <w:p w14:paraId="5BB59623" w14:textId="77777777" w:rsidR="001805A6" w:rsidRDefault="001805A6" w:rsidP="001805A6">
            <w:pPr>
              <w:pStyle w:val="ListParagraph"/>
              <w:ind w:left="360"/>
              <w:rPr>
                <w:rFonts w:ascii="Arial" w:hAnsi="Arial" w:cs="Arial"/>
                <w:sz w:val="24"/>
                <w:szCs w:val="24"/>
              </w:rPr>
            </w:pPr>
          </w:p>
          <w:p w14:paraId="1AF12E69" w14:textId="62CFDF47" w:rsidR="00E259EC" w:rsidRPr="00370662" w:rsidRDefault="00E259EC" w:rsidP="00370662">
            <w:pPr>
              <w:pStyle w:val="ListParagraph"/>
              <w:numPr>
                <w:ilvl w:val="0"/>
                <w:numId w:val="3"/>
              </w:numPr>
              <w:rPr>
                <w:rFonts w:ascii="Arial" w:hAnsi="Arial" w:cs="Arial"/>
                <w:sz w:val="24"/>
                <w:szCs w:val="24"/>
              </w:rPr>
            </w:pPr>
            <w:r w:rsidRPr="00370662">
              <w:rPr>
                <w:rFonts w:ascii="Arial" w:hAnsi="Arial" w:cs="Arial"/>
                <w:sz w:val="24"/>
                <w:szCs w:val="24"/>
              </w:rPr>
              <w:t>Patient confidence increased</w:t>
            </w:r>
          </w:p>
        </w:tc>
      </w:tr>
      <w:tr w:rsidR="00E259EC" w14:paraId="41CA71A8" w14:textId="77777777" w:rsidTr="00590B7C">
        <w:tc>
          <w:tcPr>
            <w:tcW w:w="4815" w:type="dxa"/>
            <w:shd w:val="clear" w:color="auto" w:fill="FBE4D5" w:themeFill="accent2" w:themeFillTint="33"/>
          </w:tcPr>
          <w:p w14:paraId="3934292C" w14:textId="77777777" w:rsidR="00E259EC" w:rsidRPr="00370662" w:rsidRDefault="00E259EC" w:rsidP="00370662">
            <w:pPr>
              <w:pStyle w:val="ListParagraph"/>
              <w:numPr>
                <w:ilvl w:val="0"/>
                <w:numId w:val="3"/>
              </w:numPr>
              <w:rPr>
                <w:rFonts w:ascii="Arial" w:hAnsi="Arial" w:cs="Arial"/>
                <w:sz w:val="24"/>
                <w:szCs w:val="24"/>
              </w:rPr>
            </w:pPr>
            <w:r w:rsidRPr="00370662">
              <w:rPr>
                <w:rFonts w:ascii="Arial" w:hAnsi="Arial" w:cs="Arial"/>
                <w:sz w:val="24"/>
                <w:szCs w:val="24"/>
              </w:rPr>
              <w:t>Decreased transcribing errors</w:t>
            </w:r>
          </w:p>
          <w:p w14:paraId="211C3F73" w14:textId="77777777" w:rsidR="00E259EC" w:rsidRPr="007F2589" w:rsidRDefault="00E259EC" w:rsidP="00590B7C">
            <w:pPr>
              <w:rPr>
                <w:rFonts w:ascii="Arial" w:hAnsi="Arial" w:cs="Arial"/>
                <w:sz w:val="24"/>
                <w:szCs w:val="24"/>
              </w:rPr>
            </w:pPr>
          </w:p>
        </w:tc>
        <w:tc>
          <w:tcPr>
            <w:tcW w:w="4201" w:type="dxa"/>
            <w:shd w:val="clear" w:color="auto" w:fill="E2EFD9" w:themeFill="accent6" w:themeFillTint="33"/>
          </w:tcPr>
          <w:p w14:paraId="53BAD6AC" w14:textId="77777777" w:rsidR="00E259EC" w:rsidRPr="00370662" w:rsidRDefault="00E259EC" w:rsidP="00370662">
            <w:pPr>
              <w:pStyle w:val="ListParagraph"/>
              <w:numPr>
                <w:ilvl w:val="0"/>
                <w:numId w:val="3"/>
              </w:numPr>
              <w:rPr>
                <w:rFonts w:ascii="Arial" w:hAnsi="Arial" w:cs="Arial"/>
                <w:sz w:val="24"/>
                <w:szCs w:val="24"/>
              </w:rPr>
            </w:pPr>
            <w:r w:rsidRPr="00370662">
              <w:rPr>
                <w:rFonts w:ascii="Arial" w:hAnsi="Arial" w:cs="Arial"/>
                <w:sz w:val="24"/>
                <w:szCs w:val="24"/>
              </w:rPr>
              <w:t>Increased positive health outcomes</w:t>
            </w:r>
          </w:p>
        </w:tc>
      </w:tr>
      <w:tr w:rsidR="00E259EC" w14:paraId="2C77C2A9" w14:textId="77777777" w:rsidTr="00590B7C">
        <w:tc>
          <w:tcPr>
            <w:tcW w:w="4815" w:type="dxa"/>
            <w:shd w:val="clear" w:color="auto" w:fill="FBE4D5" w:themeFill="accent2" w:themeFillTint="33"/>
          </w:tcPr>
          <w:p w14:paraId="0E770676" w14:textId="77777777" w:rsidR="00E259EC" w:rsidRPr="00370662" w:rsidRDefault="00E259EC" w:rsidP="00370662">
            <w:pPr>
              <w:pStyle w:val="ListParagraph"/>
              <w:numPr>
                <w:ilvl w:val="0"/>
                <w:numId w:val="3"/>
              </w:numPr>
              <w:rPr>
                <w:rFonts w:ascii="Arial" w:hAnsi="Arial" w:cs="Arial"/>
                <w:sz w:val="24"/>
                <w:szCs w:val="24"/>
              </w:rPr>
            </w:pPr>
            <w:r w:rsidRPr="00370662">
              <w:rPr>
                <w:rFonts w:ascii="Arial" w:hAnsi="Arial" w:cs="Arial"/>
                <w:sz w:val="24"/>
                <w:szCs w:val="24"/>
              </w:rPr>
              <w:t>Improved communication between Health care professionals</w:t>
            </w:r>
          </w:p>
          <w:p w14:paraId="073F9AD6" w14:textId="77777777" w:rsidR="00E259EC" w:rsidRPr="007F2589" w:rsidRDefault="00E259EC" w:rsidP="00590B7C">
            <w:pPr>
              <w:rPr>
                <w:rFonts w:ascii="Arial" w:hAnsi="Arial" w:cs="Arial"/>
                <w:sz w:val="24"/>
                <w:szCs w:val="24"/>
              </w:rPr>
            </w:pPr>
          </w:p>
        </w:tc>
        <w:tc>
          <w:tcPr>
            <w:tcW w:w="4201" w:type="dxa"/>
            <w:shd w:val="clear" w:color="auto" w:fill="E2EFD9" w:themeFill="accent6" w:themeFillTint="33"/>
          </w:tcPr>
          <w:p w14:paraId="63BA9D1F" w14:textId="77777777" w:rsidR="00860047" w:rsidRDefault="00860047" w:rsidP="00590B7C">
            <w:pPr>
              <w:rPr>
                <w:rFonts w:ascii="Arial" w:hAnsi="Arial" w:cs="Arial"/>
                <w:sz w:val="24"/>
                <w:szCs w:val="24"/>
              </w:rPr>
            </w:pPr>
          </w:p>
          <w:p w14:paraId="2E23BF89" w14:textId="62A80AFE" w:rsidR="00E259EC" w:rsidRPr="00370662" w:rsidRDefault="00E259EC" w:rsidP="00370662">
            <w:pPr>
              <w:pStyle w:val="ListParagraph"/>
              <w:numPr>
                <w:ilvl w:val="0"/>
                <w:numId w:val="3"/>
              </w:numPr>
              <w:rPr>
                <w:rFonts w:ascii="Arial" w:hAnsi="Arial" w:cs="Arial"/>
                <w:sz w:val="24"/>
                <w:szCs w:val="24"/>
              </w:rPr>
            </w:pPr>
            <w:r w:rsidRPr="00370662">
              <w:rPr>
                <w:rFonts w:ascii="Arial" w:hAnsi="Arial" w:cs="Arial"/>
                <w:sz w:val="24"/>
                <w:szCs w:val="24"/>
              </w:rPr>
              <w:t>Overall systems costs decreased</w:t>
            </w:r>
          </w:p>
        </w:tc>
      </w:tr>
      <w:tr w:rsidR="00E259EC" w14:paraId="4CF1CD60" w14:textId="77777777" w:rsidTr="00590B7C">
        <w:tc>
          <w:tcPr>
            <w:tcW w:w="4815" w:type="dxa"/>
            <w:shd w:val="clear" w:color="auto" w:fill="FBE4D5" w:themeFill="accent2" w:themeFillTint="33"/>
          </w:tcPr>
          <w:p w14:paraId="0973A9B6" w14:textId="77777777" w:rsidR="00E259EC" w:rsidRPr="00532A20" w:rsidRDefault="00E259EC" w:rsidP="00532A20">
            <w:pPr>
              <w:pStyle w:val="ListParagraph"/>
              <w:numPr>
                <w:ilvl w:val="0"/>
                <w:numId w:val="3"/>
              </w:numPr>
              <w:rPr>
                <w:rFonts w:ascii="Arial" w:hAnsi="Arial" w:cs="Arial"/>
                <w:sz w:val="24"/>
                <w:szCs w:val="24"/>
              </w:rPr>
            </w:pPr>
            <w:r w:rsidRPr="00532A20">
              <w:rPr>
                <w:rFonts w:ascii="Arial" w:hAnsi="Arial" w:cs="Arial"/>
                <w:sz w:val="24"/>
                <w:szCs w:val="24"/>
              </w:rPr>
              <w:t>Improved Business intelligence and audit trail</w:t>
            </w:r>
          </w:p>
        </w:tc>
        <w:tc>
          <w:tcPr>
            <w:tcW w:w="4201" w:type="dxa"/>
            <w:shd w:val="clear" w:color="auto" w:fill="E2EFD9" w:themeFill="accent6" w:themeFillTint="33"/>
          </w:tcPr>
          <w:p w14:paraId="41F8C4FE" w14:textId="77777777" w:rsidR="00860047" w:rsidRDefault="00860047" w:rsidP="00590B7C">
            <w:pPr>
              <w:rPr>
                <w:rFonts w:ascii="Arial" w:hAnsi="Arial" w:cs="Arial"/>
                <w:sz w:val="24"/>
                <w:szCs w:val="24"/>
              </w:rPr>
            </w:pPr>
          </w:p>
          <w:p w14:paraId="35425634" w14:textId="092A973D" w:rsidR="00E259EC" w:rsidRPr="00532A20" w:rsidRDefault="00E259EC" w:rsidP="00532A20">
            <w:pPr>
              <w:pStyle w:val="ListParagraph"/>
              <w:numPr>
                <w:ilvl w:val="0"/>
                <w:numId w:val="3"/>
              </w:numPr>
              <w:rPr>
                <w:rFonts w:ascii="Arial" w:hAnsi="Arial" w:cs="Arial"/>
                <w:sz w:val="24"/>
                <w:szCs w:val="24"/>
              </w:rPr>
            </w:pPr>
            <w:r w:rsidRPr="00532A20">
              <w:rPr>
                <w:rFonts w:ascii="Arial" w:hAnsi="Arial" w:cs="Arial"/>
                <w:sz w:val="24"/>
                <w:szCs w:val="24"/>
              </w:rPr>
              <w:t>Positive staff experience</w:t>
            </w:r>
          </w:p>
        </w:tc>
      </w:tr>
    </w:tbl>
    <w:p w14:paraId="353F0C29" w14:textId="77777777" w:rsidR="00EA0025" w:rsidRDefault="00EA0025" w:rsidP="009167F4">
      <w:pPr>
        <w:spacing w:line="360" w:lineRule="auto"/>
        <w:jc w:val="both"/>
        <w:rPr>
          <w:rFonts w:ascii="Arial" w:hAnsi="Arial" w:cs="Arial"/>
          <w:sz w:val="24"/>
          <w:szCs w:val="24"/>
        </w:rPr>
      </w:pPr>
    </w:p>
    <w:p w14:paraId="0E5C8FC9" w14:textId="77777777" w:rsidR="00EA0025" w:rsidRDefault="00EA0025" w:rsidP="009167F4">
      <w:pPr>
        <w:spacing w:line="360" w:lineRule="auto"/>
        <w:jc w:val="both"/>
        <w:rPr>
          <w:rFonts w:ascii="Arial" w:hAnsi="Arial" w:cs="Arial"/>
          <w:sz w:val="24"/>
          <w:szCs w:val="24"/>
        </w:rPr>
      </w:pPr>
    </w:p>
    <w:p w14:paraId="13D32C8E" w14:textId="530ED34F" w:rsidR="00D53370" w:rsidRDefault="00460132" w:rsidP="009167F4">
      <w:pPr>
        <w:spacing w:line="360" w:lineRule="auto"/>
        <w:jc w:val="both"/>
        <w:rPr>
          <w:rFonts w:ascii="Arial" w:hAnsi="Arial" w:cs="Arial"/>
          <w:sz w:val="24"/>
          <w:szCs w:val="24"/>
        </w:rPr>
      </w:pPr>
      <w:r>
        <w:rPr>
          <w:rFonts w:ascii="Arial" w:hAnsi="Arial" w:cs="Arial"/>
          <w:sz w:val="24"/>
          <w:szCs w:val="24"/>
        </w:rPr>
        <w:t>Data</w:t>
      </w:r>
      <w:r w:rsidR="0059200C">
        <w:rPr>
          <w:rFonts w:ascii="Arial" w:hAnsi="Arial" w:cs="Arial"/>
          <w:sz w:val="24"/>
          <w:szCs w:val="24"/>
        </w:rPr>
        <w:t xml:space="preserve"> Collection</w:t>
      </w:r>
    </w:p>
    <w:p w14:paraId="4AC6F98E" w14:textId="7FF42809" w:rsidR="00764137" w:rsidRDefault="00764137" w:rsidP="009167F4">
      <w:pPr>
        <w:spacing w:line="360" w:lineRule="auto"/>
        <w:jc w:val="both"/>
        <w:rPr>
          <w:rFonts w:ascii="Arial" w:hAnsi="Arial" w:cs="Arial"/>
          <w:sz w:val="24"/>
          <w:szCs w:val="24"/>
        </w:rPr>
      </w:pPr>
      <w:r>
        <w:rPr>
          <w:rFonts w:ascii="Arial" w:hAnsi="Arial" w:cs="Arial"/>
          <w:sz w:val="24"/>
          <w:szCs w:val="24"/>
        </w:rPr>
        <w:t xml:space="preserve">In this section, we will outline the data collection and methodologies that will be </w:t>
      </w:r>
      <w:r w:rsidR="001A0CD3">
        <w:rPr>
          <w:rFonts w:ascii="Arial" w:hAnsi="Arial" w:cs="Arial"/>
          <w:sz w:val="24"/>
          <w:szCs w:val="24"/>
        </w:rPr>
        <w:t>used to meet the research objectives for the three research questions provided in Table 1 for a dissertation project.</w:t>
      </w:r>
      <w:r w:rsidR="0086568D">
        <w:rPr>
          <w:rFonts w:ascii="Arial" w:hAnsi="Arial" w:cs="Arial"/>
          <w:sz w:val="24"/>
          <w:szCs w:val="24"/>
        </w:rPr>
        <w:t xml:space="preserve"> Thus, this research design, involves using a mixed-method</w:t>
      </w:r>
      <w:r w:rsidR="0093404D">
        <w:rPr>
          <w:rFonts w:ascii="Arial" w:hAnsi="Arial" w:cs="Arial"/>
          <w:sz w:val="24"/>
          <w:szCs w:val="24"/>
        </w:rPr>
        <w:t>s approach that combines a constructivist paradigm for the qualitative component and a positivist pa</w:t>
      </w:r>
      <w:r w:rsidR="00F063E2">
        <w:rPr>
          <w:rFonts w:ascii="Arial" w:hAnsi="Arial" w:cs="Arial"/>
          <w:sz w:val="24"/>
          <w:szCs w:val="24"/>
        </w:rPr>
        <w:t xml:space="preserve">radigm for the quantitative component. By using both approaches, we aim to provide </w:t>
      </w:r>
      <w:r w:rsidR="005253AD">
        <w:rPr>
          <w:rFonts w:ascii="Arial" w:hAnsi="Arial" w:cs="Arial"/>
          <w:sz w:val="24"/>
          <w:szCs w:val="24"/>
        </w:rPr>
        <w:t>a balanced and complementary approach to the study that addresses both subjective and objective aspects of the research questions in Table 1.</w:t>
      </w:r>
    </w:p>
    <w:p w14:paraId="099C68DB" w14:textId="038A51D1" w:rsidR="00BE2325" w:rsidRDefault="00DD4655" w:rsidP="009167F4">
      <w:pPr>
        <w:spacing w:line="360" w:lineRule="auto"/>
        <w:jc w:val="both"/>
        <w:rPr>
          <w:rFonts w:ascii="Arial" w:hAnsi="Arial" w:cs="Arial"/>
          <w:sz w:val="24"/>
          <w:szCs w:val="24"/>
        </w:rPr>
      </w:pPr>
      <w:r>
        <w:rPr>
          <w:rFonts w:ascii="Arial" w:hAnsi="Arial" w:cs="Arial"/>
          <w:sz w:val="24"/>
          <w:szCs w:val="24"/>
        </w:rPr>
        <w:t>The survey for this study will be administered using Microsoft</w:t>
      </w:r>
      <w:r w:rsidR="002203A5">
        <w:rPr>
          <w:rFonts w:ascii="Arial" w:hAnsi="Arial" w:cs="Arial"/>
          <w:sz w:val="24"/>
          <w:szCs w:val="24"/>
        </w:rPr>
        <w:t xml:space="preserve"> forms, as all staff within the population have a Microsoft account a</w:t>
      </w:r>
      <w:r w:rsidR="00EB2774">
        <w:rPr>
          <w:rFonts w:ascii="Arial" w:hAnsi="Arial" w:cs="Arial"/>
          <w:sz w:val="24"/>
          <w:szCs w:val="24"/>
        </w:rPr>
        <w:t xml:space="preserve">nd it allows for greater distribution of the surveys (Merriam and Tisdell, 2016). Data will be </w:t>
      </w:r>
      <w:r w:rsidR="00892C22">
        <w:rPr>
          <w:rFonts w:ascii="Arial" w:hAnsi="Arial" w:cs="Arial"/>
          <w:sz w:val="24"/>
          <w:szCs w:val="24"/>
        </w:rPr>
        <w:t>anonymized at the source to maintain confidentiality. The population will be identified through the training base for the WNCR</w:t>
      </w:r>
      <w:r w:rsidR="005350B3">
        <w:rPr>
          <w:rFonts w:ascii="Arial" w:hAnsi="Arial" w:cs="Arial"/>
          <w:sz w:val="24"/>
          <w:szCs w:val="24"/>
        </w:rPr>
        <w:t xml:space="preserve">, eligible staff having used the system for over 3 months to ensure validity </w:t>
      </w:r>
      <w:r w:rsidR="005350B3">
        <w:rPr>
          <w:rFonts w:ascii="Arial" w:hAnsi="Arial" w:cs="Arial"/>
          <w:sz w:val="24"/>
          <w:szCs w:val="24"/>
        </w:rPr>
        <w:lastRenderedPageBreak/>
        <w:t xml:space="preserve">and reliability. To maximise the </w:t>
      </w:r>
      <w:r w:rsidR="00922C2A">
        <w:rPr>
          <w:rFonts w:ascii="Arial" w:hAnsi="Arial" w:cs="Arial"/>
          <w:sz w:val="24"/>
          <w:szCs w:val="24"/>
        </w:rPr>
        <w:t>response rate, the survey will be communicated through multiple channels  and individually via email</w:t>
      </w:r>
      <w:r w:rsidR="00030851">
        <w:rPr>
          <w:rFonts w:ascii="Arial" w:hAnsi="Arial" w:cs="Arial"/>
          <w:sz w:val="24"/>
          <w:szCs w:val="24"/>
        </w:rPr>
        <w:t xml:space="preserve">, internal health board SharePoint site and site leadership. A brief introduction and disclaimer </w:t>
      </w:r>
      <w:r w:rsidR="00D518CA">
        <w:rPr>
          <w:rFonts w:ascii="Arial" w:hAnsi="Arial" w:cs="Arial"/>
          <w:sz w:val="24"/>
          <w:szCs w:val="24"/>
        </w:rPr>
        <w:t xml:space="preserve"> will be presented to increase confidence and confidentiality, will be assured. Reminders will be sent and the survey will be kept to short (Oppenheim, 1992)</w:t>
      </w:r>
      <w:r w:rsidR="00FC1D54">
        <w:rPr>
          <w:rFonts w:ascii="Arial" w:hAnsi="Arial" w:cs="Arial"/>
          <w:sz w:val="24"/>
          <w:szCs w:val="24"/>
        </w:rPr>
        <w:t>. Additionally, document review will be conducted, with some quality metrics being publicly available, such as healthcare standards reports and organizational point of care audits. Howev</w:t>
      </w:r>
      <w:r w:rsidR="00760181">
        <w:rPr>
          <w:rFonts w:ascii="Arial" w:hAnsi="Arial" w:cs="Arial"/>
          <w:sz w:val="24"/>
          <w:szCs w:val="24"/>
        </w:rPr>
        <w:t>er, access to some data may require permission from other health boards</w:t>
      </w:r>
      <w:r w:rsidR="00FB5E01">
        <w:rPr>
          <w:rFonts w:ascii="Arial" w:hAnsi="Arial" w:cs="Arial"/>
          <w:sz w:val="24"/>
          <w:szCs w:val="24"/>
        </w:rPr>
        <w:t xml:space="preserve"> in Wales, which will be obtained prior to conducting any reviews.</w:t>
      </w:r>
    </w:p>
    <w:p w14:paraId="7B5FE8E2" w14:textId="5FBA27E9" w:rsidR="0088029D" w:rsidRDefault="0088029D" w:rsidP="009167F4">
      <w:pPr>
        <w:spacing w:line="360" w:lineRule="auto"/>
        <w:jc w:val="both"/>
        <w:rPr>
          <w:rFonts w:ascii="Arial" w:hAnsi="Arial" w:cs="Arial"/>
          <w:sz w:val="24"/>
          <w:szCs w:val="24"/>
        </w:rPr>
      </w:pPr>
      <w:r>
        <w:rPr>
          <w:rFonts w:ascii="Arial" w:hAnsi="Arial" w:cs="Arial"/>
          <w:sz w:val="24"/>
          <w:szCs w:val="24"/>
        </w:rPr>
        <w:t>Research Question 1 (Table 1)</w:t>
      </w:r>
      <w:r w:rsidR="00AE304C">
        <w:rPr>
          <w:rFonts w:ascii="Arial" w:hAnsi="Arial" w:cs="Arial"/>
          <w:sz w:val="24"/>
          <w:szCs w:val="24"/>
        </w:rPr>
        <w:t xml:space="preserve"> aims to investigate how the implementation of the WNCR</w:t>
      </w:r>
      <w:r w:rsidR="00C71D51">
        <w:rPr>
          <w:rFonts w:ascii="Arial" w:hAnsi="Arial" w:cs="Arial"/>
          <w:sz w:val="24"/>
          <w:szCs w:val="24"/>
        </w:rPr>
        <w:t xml:space="preserve"> affects nurses’ cognitive workload, stress levels and job satisfaction To answer this question</w:t>
      </w:r>
      <w:r w:rsidR="00473F7A">
        <w:rPr>
          <w:rFonts w:ascii="Arial" w:hAnsi="Arial" w:cs="Arial"/>
          <w:sz w:val="24"/>
          <w:szCs w:val="24"/>
        </w:rPr>
        <w:t>, we plan to use a quantitative data collection method, such as surveys and self</w:t>
      </w:r>
      <w:r w:rsidR="00342CE1">
        <w:rPr>
          <w:rFonts w:ascii="Arial" w:hAnsi="Arial" w:cs="Arial"/>
          <w:sz w:val="24"/>
          <w:szCs w:val="24"/>
        </w:rPr>
        <w:t xml:space="preserve">-reported measures. The collected data will be analysed using </w:t>
      </w:r>
      <w:r w:rsidR="00F33915">
        <w:rPr>
          <w:rFonts w:ascii="Arial" w:hAnsi="Arial" w:cs="Arial"/>
          <w:sz w:val="24"/>
          <w:szCs w:val="24"/>
        </w:rPr>
        <w:t>inferential statistics, such as t-test and ANOVA to id</w:t>
      </w:r>
      <w:r w:rsidR="004D36E2">
        <w:rPr>
          <w:rFonts w:ascii="Arial" w:hAnsi="Arial" w:cs="Arial"/>
          <w:sz w:val="24"/>
          <w:szCs w:val="24"/>
        </w:rPr>
        <w:t>entify significant differences between groups. Descriptive</w:t>
      </w:r>
      <w:r w:rsidR="00A71032">
        <w:rPr>
          <w:rFonts w:ascii="Arial" w:hAnsi="Arial" w:cs="Arial"/>
          <w:sz w:val="24"/>
          <w:szCs w:val="24"/>
        </w:rPr>
        <w:t xml:space="preserve"> statistics, such </w:t>
      </w:r>
      <w:r w:rsidR="00856249">
        <w:rPr>
          <w:rFonts w:ascii="Arial" w:hAnsi="Arial" w:cs="Arial"/>
          <w:sz w:val="24"/>
          <w:szCs w:val="24"/>
        </w:rPr>
        <w:t>as the mean</w:t>
      </w:r>
      <w:r w:rsidR="001F1E13">
        <w:rPr>
          <w:rFonts w:ascii="Arial" w:hAnsi="Arial" w:cs="Arial"/>
          <w:sz w:val="24"/>
          <w:szCs w:val="24"/>
        </w:rPr>
        <w:t xml:space="preserve"> and standard deviation, will also be used to summarize the survey </w:t>
      </w:r>
      <w:r w:rsidR="00D76FC4">
        <w:rPr>
          <w:rFonts w:ascii="Arial" w:hAnsi="Arial" w:cs="Arial"/>
          <w:sz w:val="24"/>
          <w:szCs w:val="24"/>
        </w:rPr>
        <w:t>responses.</w:t>
      </w:r>
      <w:r w:rsidR="00840872">
        <w:rPr>
          <w:rFonts w:ascii="Arial" w:hAnsi="Arial" w:cs="Arial"/>
          <w:sz w:val="24"/>
          <w:szCs w:val="24"/>
        </w:rPr>
        <w:t xml:space="preserve"> That is, they will </w:t>
      </w:r>
      <w:r w:rsidR="00221CB8">
        <w:rPr>
          <w:rFonts w:ascii="Arial" w:hAnsi="Arial" w:cs="Arial"/>
          <w:sz w:val="24"/>
          <w:szCs w:val="24"/>
        </w:rPr>
        <w:t xml:space="preserve">identify any </w:t>
      </w:r>
      <w:r w:rsidR="00C33CD4">
        <w:rPr>
          <w:rFonts w:ascii="Arial" w:hAnsi="Arial" w:cs="Arial"/>
          <w:sz w:val="24"/>
          <w:szCs w:val="24"/>
        </w:rPr>
        <w:t>outliers</w:t>
      </w:r>
      <w:r w:rsidR="00221CB8">
        <w:rPr>
          <w:rFonts w:ascii="Arial" w:hAnsi="Arial" w:cs="Arial"/>
          <w:sz w:val="24"/>
          <w:szCs w:val="24"/>
        </w:rPr>
        <w:t xml:space="preserve"> or unusual data points</w:t>
      </w:r>
      <w:r w:rsidR="00C33CD4">
        <w:rPr>
          <w:rFonts w:ascii="Arial" w:hAnsi="Arial" w:cs="Arial"/>
          <w:sz w:val="24"/>
          <w:szCs w:val="24"/>
        </w:rPr>
        <w:t xml:space="preserve"> and make comparisons between different groups or subsets of data.</w:t>
      </w:r>
      <w:r w:rsidR="007E6BB5">
        <w:rPr>
          <w:rFonts w:ascii="Arial" w:hAnsi="Arial" w:cs="Arial"/>
          <w:sz w:val="24"/>
          <w:szCs w:val="24"/>
        </w:rPr>
        <w:t xml:space="preserve"> In this case</w:t>
      </w:r>
      <w:r w:rsidR="00311355">
        <w:rPr>
          <w:rFonts w:ascii="Arial" w:hAnsi="Arial" w:cs="Arial"/>
          <w:sz w:val="24"/>
          <w:szCs w:val="24"/>
        </w:rPr>
        <w:t xml:space="preserve"> ward managers, nurses and health care </w:t>
      </w:r>
      <w:r w:rsidR="00DE586E">
        <w:rPr>
          <w:rFonts w:ascii="Arial" w:hAnsi="Arial" w:cs="Arial"/>
          <w:sz w:val="24"/>
          <w:szCs w:val="24"/>
        </w:rPr>
        <w:t>assistants</w:t>
      </w:r>
      <w:r w:rsidR="00311355">
        <w:rPr>
          <w:rFonts w:ascii="Arial" w:hAnsi="Arial" w:cs="Arial"/>
          <w:sz w:val="24"/>
          <w:szCs w:val="24"/>
        </w:rPr>
        <w:t>.</w:t>
      </w:r>
      <w:r w:rsidR="00C33CD4">
        <w:rPr>
          <w:rFonts w:ascii="Arial" w:hAnsi="Arial" w:cs="Arial"/>
          <w:sz w:val="24"/>
          <w:szCs w:val="24"/>
        </w:rPr>
        <w:t xml:space="preserve"> </w:t>
      </w:r>
      <w:r w:rsidR="00D76FC4">
        <w:rPr>
          <w:rFonts w:ascii="Arial" w:hAnsi="Arial" w:cs="Arial"/>
          <w:sz w:val="24"/>
          <w:szCs w:val="24"/>
        </w:rPr>
        <w:t xml:space="preserve"> T</w:t>
      </w:r>
      <w:r w:rsidR="005B62F7">
        <w:rPr>
          <w:rFonts w:ascii="Arial" w:hAnsi="Arial" w:cs="Arial"/>
          <w:sz w:val="24"/>
          <w:szCs w:val="24"/>
        </w:rPr>
        <w:t xml:space="preserve">hese statistical methods will help </w:t>
      </w:r>
      <w:r w:rsidR="00D30DD3">
        <w:rPr>
          <w:rFonts w:ascii="Arial" w:hAnsi="Arial" w:cs="Arial"/>
          <w:sz w:val="24"/>
          <w:szCs w:val="24"/>
        </w:rPr>
        <w:t>determine both statistical and practical significant</w:t>
      </w:r>
      <w:r w:rsidR="000A7FE4">
        <w:rPr>
          <w:rFonts w:ascii="Arial" w:hAnsi="Arial" w:cs="Arial"/>
          <w:sz w:val="24"/>
          <w:szCs w:val="24"/>
        </w:rPr>
        <w:t>, which are crucial for evaluating the clinical relevance of the results.</w:t>
      </w:r>
      <w:r w:rsidR="00544B9D">
        <w:rPr>
          <w:rFonts w:ascii="Arial" w:hAnsi="Arial" w:cs="Arial"/>
          <w:sz w:val="24"/>
          <w:szCs w:val="24"/>
        </w:rPr>
        <w:t xml:space="preserve"> </w:t>
      </w:r>
    </w:p>
    <w:p w14:paraId="74ED1C5F" w14:textId="44BF0165" w:rsidR="000A7FE4" w:rsidRDefault="000A7FE4" w:rsidP="009167F4">
      <w:pPr>
        <w:spacing w:line="360" w:lineRule="auto"/>
        <w:jc w:val="both"/>
        <w:rPr>
          <w:rFonts w:ascii="Arial" w:hAnsi="Arial" w:cs="Arial"/>
          <w:sz w:val="24"/>
          <w:szCs w:val="24"/>
        </w:rPr>
      </w:pPr>
      <w:r>
        <w:rPr>
          <w:rFonts w:ascii="Arial" w:hAnsi="Arial" w:cs="Arial"/>
          <w:sz w:val="24"/>
          <w:szCs w:val="24"/>
        </w:rPr>
        <w:t xml:space="preserve">To collect data from a </w:t>
      </w:r>
      <w:r w:rsidR="00133A98">
        <w:rPr>
          <w:rFonts w:ascii="Arial" w:hAnsi="Arial" w:cs="Arial"/>
          <w:sz w:val="24"/>
          <w:szCs w:val="24"/>
        </w:rPr>
        <w:t>representative sample of the population, a cross sectional survey will be conducted</w:t>
      </w:r>
      <w:r w:rsidR="00874C7F">
        <w:rPr>
          <w:rFonts w:ascii="Arial" w:hAnsi="Arial" w:cs="Arial"/>
          <w:sz w:val="24"/>
          <w:szCs w:val="24"/>
        </w:rPr>
        <w:t xml:space="preserve"> across all five hospital sites.</w:t>
      </w:r>
      <w:r w:rsidR="00A92F62">
        <w:rPr>
          <w:rFonts w:ascii="Arial" w:hAnsi="Arial" w:cs="Arial"/>
          <w:sz w:val="24"/>
          <w:szCs w:val="24"/>
        </w:rPr>
        <w:t xml:space="preserve"> This survey will allow us to gather data quickly and inexpensively, which is essential in the busy clinical settings. However, </w:t>
      </w:r>
      <w:r w:rsidR="001F7189">
        <w:rPr>
          <w:rFonts w:ascii="Arial" w:hAnsi="Arial" w:cs="Arial"/>
          <w:sz w:val="24"/>
          <w:szCs w:val="24"/>
        </w:rPr>
        <w:t xml:space="preserve"> quantitative </w:t>
      </w:r>
      <w:r w:rsidR="00A92F62">
        <w:rPr>
          <w:rFonts w:ascii="Arial" w:hAnsi="Arial" w:cs="Arial"/>
          <w:sz w:val="24"/>
          <w:szCs w:val="24"/>
        </w:rPr>
        <w:t xml:space="preserve">cross-sectional </w:t>
      </w:r>
      <w:r w:rsidR="00802B0D">
        <w:rPr>
          <w:rFonts w:ascii="Arial" w:hAnsi="Arial" w:cs="Arial"/>
          <w:sz w:val="24"/>
          <w:szCs w:val="24"/>
        </w:rPr>
        <w:t>surveys have some limitations, such as not being able to determine causality or the direction of the relationship between variables</w:t>
      </w:r>
      <w:r w:rsidR="00335208">
        <w:rPr>
          <w:rFonts w:ascii="Arial" w:hAnsi="Arial" w:cs="Arial"/>
          <w:sz w:val="24"/>
          <w:szCs w:val="24"/>
        </w:rPr>
        <w:t>. They also may</w:t>
      </w:r>
      <w:r w:rsidR="00772AEE">
        <w:rPr>
          <w:rFonts w:ascii="Arial" w:hAnsi="Arial" w:cs="Arial"/>
          <w:sz w:val="24"/>
          <w:szCs w:val="24"/>
        </w:rPr>
        <w:t xml:space="preserve"> not</w:t>
      </w:r>
      <w:r w:rsidR="002718DB">
        <w:rPr>
          <w:rFonts w:ascii="Arial" w:hAnsi="Arial" w:cs="Arial"/>
          <w:sz w:val="24"/>
          <w:szCs w:val="24"/>
        </w:rPr>
        <w:t xml:space="preserve"> provide sufficient information about an individuals cognitive workload, stress levels  and over</w:t>
      </w:r>
      <w:r w:rsidR="00702413">
        <w:rPr>
          <w:rFonts w:ascii="Arial" w:hAnsi="Arial" w:cs="Arial"/>
          <w:sz w:val="24"/>
          <w:szCs w:val="24"/>
        </w:rPr>
        <w:t>all job satisfaction</w:t>
      </w:r>
      <w:r w:rsidR="001F7189">
        <w:rPr>
          <w:rFonts w:ascii="Arial" w:hAnsi="Arial" w:cs="Arial"/>
          <w:sz w:val="24"/>
          <w:szCs w:val="24"/>
        </w:rPr>
        <w:t>.</w:t>
      </w:r>
    </w:p>
    <w:p w14:paraId="56A59E6F" w14:textId="7C7CE001" w:rsidR="00BA4830" w:rsidRDefault="00F35AF5" w:rsidP="009167F4">
      <w:pPr>
        <w:spacing w:line="360" w:lineRule="auto"/>
        <w:jc w:val="both"/>
        <w:rPr>
          <w:rFonts w:ascii="Arial" w:hAnsi="Arial" w:cs="Arial"/>
          <w:sz w:val="24"/>
          <w:szCs w:val="24"/>
        </w:rPr>
      </w:pPr>
      <w:r>
        <w:rPr>
          <w:rFonts w:ascii="Arial" w:hAnsi="Arial" w:cs="Arial"/>
          <w:sz w:val="24"/>
          <w:szCs w:val="24"/>
        </w:rPr>
        <w:t>To address these limitations, a mixed-method approach may be more appropriate. For example, we could use semi-structured interviews or focus groups with nurses who have adopted the WNCR. These interviews could be audio or video</w:t>
      </w:r>
      <w:r w:rsidR="00AF1D5B">
        <w:rPr>
          <w:rFonts w:ascii="Arial" w:hAnsi="Arial" w:cs="Arial"/>
          <w:sz w:val="24"/>
          <w:szCs w:val="24"/>
        </w:rPr>
        <w:t>-recorded with the</w:t>
      </w:r>
      <w:r>
        <w:rPr>
          <w:rFonts w:ascii="Arial" w:hAnsi="Arial" w:cs="Arial"/>
          <w:sz w:val="24"/>
          <w:szCs w:val="24"/>
        </w:rPr>
        <w:t xml:space="preserve"> </w:t>
      </w:r>
      <w:r w:rsidR="00AF1D5B">
        <w:rPr>
          <w:rFonts w:ascii="Arial" w:hAnsi="Arial" w:cs="Arial"/>
          <w:sz w:val="24"/>
          <w:szCs w:val="24"/>
        </w:rPr>
        <w:t>participants’ permission</w:t>
      </w:r>
      <w:r w:rsidR="00AA159C">
        <w:rPr>
          <w:rFonts w:ascii="Arial" w:hAnsi="Arial" w:cs="Arial"/>
          <w:sz w:val="24"/>
          <w:szCs w:val="24"/>
        </w:rPr>
        <w:t xml:space="preserve"> and transcribed verbatim for analysis. Thematic analysis could be used </w:t>
      </w:r>
      <w:r w:rsidR="00542766">
        <w:rPr>
          <w:rFonts w:ascii="Arial" w:hAnsi="Arial" w:cs="Arial"/>
          <w:sz w:val="24"/>
          <w:szCs w:val="24"/>
        </w:rPr>
        <w:t xml:space="preserve">to analyse the findings, where the transcripts are read and re-read to </w:t>
      </w:r>
      <w:r w:rsidR="00542766">
        <w:rPr>
          <w:rFonts w:ascii="Arial" w:hAnsi="Arial" w:cs="Arial"/>
          <w:sz w:val="24"/>
          <w:szCs w:val="24"/>
        </w:rPr>
        <w:lastRenderedPageBreak/>
        <w:t>identify patterns and themes.</w:t>
      </w:r>
      <w:r w:rsidR="00E40D73">
        <w:rPr>
          <w:rFonts w:ascii="Arial" w:hAnsi="Arial" w:cs="Arial"/>
          <w:sz w:val="24"/>
          <w:szCs w:val="24"/>
        </w:rPr>
        <w:t xml:space="preserve"> Codes would be developed and applied to relevant segments of the data and the codes </w:t>
      </w:r>
      <w:r w:rsidR="00DB6FE1">
        <w:rPr>
          <w:rFonts w:ascii="Arial" w:hAnsi="Arial" w:cs="Arial"/>
          <w:sz w:val="24"/>
          <w:szCs w:val="24"/>
        </w:rPr>
        <w:t>grouped into categories and themes. Themes would be further analysed for sub themes</w:t>
      </w:r>
      <w:r w:rsidR="00EE0C99">
        <w:rPr>
          <w:rFonts w:ascii="Arial" w:hAnsi="Arial" w:cs="Arial"/>
          <w:sz w:val="24"/>
          <w:szCs w:val="24"/>
        </w:rPr>
        <w:t xml:space="preserve"> and the relationship between themes. The findings could then be presented in a narrative or visual format that is meaningful to the specific group of nurses who use the WNCR.</w:t>
      </w:r>
    </w:p>
    <w:p w14:paraId="68DD18E8" w14:textId="2B8FF157" w:rsidR="0088029D" w:rsidRDefault="000E5326" w:rsidP="009167F4">
      <w:pPr>
        <w:spacing w:line="360" w:lineRule="auto"/>
        <w:jc w:val="both"/>
        <w:rPr>
          <w:rFonts w:ascii="Arial" w:hAnsi="Arial" w:cs="Arial"/>
          <w:sz w:val="24"/>
          <w:szCs w:val="24"/>
        </w:rPr>
      </w:pPr>
      <w:r>
        <w:rPr>
          <w:rFonts w:ascii="Arial" w:hAnsi="Arial" w:cs="Arial"/>
          <w:sz w:val="24"/>
          <w:szCs w:val="24"/>
        </w:rPr>
        <w:t>Although</w:t>
      </w:r>
      <w:r w:rsidR="00721116">
        <w:rPr>
          <w:rFonts w:ascii="Arial" w:hAnsi="Arial" w:cs="Arial"/>
          <w:sz w:val="24"/>
          <w:szCs w:val="24"/>
        </w:rPr>
        <w:t>,</w:t>
      </w:r>
      <w:r>
        <w:rPr>
          <w:rFonts w:ascii="Arial" w:hAnsi="Arial" w:cs="Arial"/>
          <w:sz w:val="24"/>
          <w:szCs w:val="24"/>
        </w:rPr>
        <w:t xml:space="preserve"> a</w:t>
      </w:r>
      <w:r w:rsidR="003B78AB">
        <w:rPr>
          <w:rFonts w:ascii="Arial" w:hAnsi="Arial" w:cs="Arial"/>
          <w:sz w:val="24"/>
          <w:szCs w:val="24"/>
        </w:rPr>
        <w:t xml:space="preserve"> constructivist</w:t>
      </w:r>
      <w:r w:rsidR="00721116">
        <w:rPr>
          <w:rFonts w:ascii="Arial" w:hAnsi="Arial" w:cs="Arial"/>
          <w:sz w:val="24"/>
          <w:szCs w:val="24"/>
        </w:rPr>
        <w:t xml:space="preserve"> quantitative </w:t>
      </w:r>
      <w:r>
        <w:rPr>
          <w:rFonts w:ascii="Arial" w:hAnsi="Arial" w:cs="Arial"/>
          <w:sz w:val="24"/>
          <w:szCs w:val="24"/>
        </w:rPr>
        <w:t xml:space="preserve">  cross-sectional survey can be valuable for gathering information on a population at a particular moment, it is crucial to take into account</w:t>
      </w:r>
      <w:r w:rsidR="000D6BCD">
        <w:rPr>
          <w:rFonts w:ascii="Arial" w:hAnsi="Arial" w:cs="Arial"/>
          <w:sz w:val="24"/>
          <w:szCs w:val="24"/>
        </w:rPr>
        <w:t xml:space="preserve"> the possible biases associated with this approach. Employing a mixed</w:t>
      </w:r>
      <w:r w:rsidR="003B348F">
        <w:rPr>
          <w:rFonts w:ascii="Arial" w:hAnsi="Arial" w:cs="Arial"/>
          <w:sz w:val="24"/>
          <w:szCs w:val="24"/>
        </w:rPr>
        <w:t>-method design aligns with the constructivist</w:t>
      </w:r>
      <w:r w:rsidR="0043028C">
        <w:rPr>
          <w:rFonts w:ascii="Arial" w:hAnsi="Arial" w:cs="Arial"/>
          <w:sz w:val="24"/>
          <w:szCs w:val="24"/>
        </w:rPr>
        <w:t xml:space="preserve"> and positivist paradigm</w:t>
      </w:r>
      <w:r w:rsidR="003B78AB">
        <w:rPr>
          <w:rFonts w:ascii="Arial" w:hAnsi="Arial" w:cs="Arial"/>
          <w:sz w:val="24"/>
          <w:szCs w:val="24"/>
        </w:rPr>
        <w:t xml:space="preserve"> and</w:t>
      </w:r>
      <w:r w:rsidR="0043028C">
        <w:rPr>
          <w:rFonts w:ascii="Arial" w:hAnsi="Arial" w:cs="Arial"/>
          <w:sz w:val="24"/>
          <w:szCs w:val="24"/>
        </w:rPr>
        <w:t xml:space="preserve"> </w:t>
      </w:r>
      <w:r w:rsidR="00893C33">
        <w:rPr>
          <w:rFonts w:ascii="Arial" w:hAnsi="Arial" w:cs="Arial"/>
          <w:sz w:val="24"/>
          <w:szCs w:val="24"/>
        </w:rPr>
        <w:t>can allow for a more co</w:t>
      </w:r>
      <w:r w:rsidR="0005072A">
        <w:rPr>
          <w:rFonts w:ascii="Arial" w:hAnsi="Arial" w:cs="Arial"/>
          <w:sz w:val="24"/>
          <w:szCs w:val="24"/>
        </w:rPr>
        <w:t>mprehensive</w:t>
      </w:r>
      <w:r w:rsidR="00F971FA">
        <w:rPr>
          <w:rFonts w:ascii="Arial" w:hAnsi="Arial" w:cs="Arial"/>
          <w:sz w:val="24"/>
          <w:szCs w:val="24"/>
        </w:rPr>
        <w:t xml:space="preserve"> and nuanced analysis to meet the research</w:t>
      </w:r>
      <w:r w:rsidR="009B13DF">
        <w:rPr>
          <w:rFonts w:ascii="Arial" w:hAnsi="Arial" w:cs="Arial"/>
          <w:sz w:val="24"/>
          <w:szCs w:val="24"/>
        </w:rPr>
        <w:t xml:space="preserve"> objective outlined in the project. By exploring how the </w:t>
      </w:r>
      <w:r w:rsidR="00C64E8B">
        <w:rPr>
          <w:rFonts w:ascii="Arial" w:hAnsi="Arial" w:cs="Arial"/>
          <w:sz w:val="24"/>
          <w:szCs w:val="24"/>
        </w:rPr>
        <w:t>implementation and the integration of the WNCR</w:t>
      </w:r>
      <w:r w:rsidR="00296FA5">
        <w:rPr>
          <w:rFonts w:ascii="Arial" w:hAnsi="Arial" w:cs="Arial"/>
          <w:sz w:val="24"/>
          <w:szCs w:val="24"/>
        </w:rPr>
        <w:t xml:space="preserve"> affects nurse’s cognitive workload, stress levels and job satisfaction, this approach can offer a more thorough understanding of the phenomenon under investigation.</w:t>
      </w:r>
    </w:p>
    <w:p w14:paraId="0604E1B9" w14:textId="48AA6414" w:rsidR="0088029D" w:rsidRDefault="00B96AC2" w:rsidP="009167F4">
      <w:pPr>
        <w:spacing w:line="360" w:lineRule="auto"/>
        <w:jc w:val="both"/>
        <w:rPr>
          <w:rFonts w:ascii="Arial" w:hAnsi="Arial" w:cs="Arial"/>
          <w:sz w:val="24"/>
          <w:szCs w:val="24"/>
        </w:rPr>
      </w:pPr>
      <w:r>
        <w:rPr>
          <w:rFonts w:ascii="Arial" w:hAnsi="Arial" w:cs="Arial"/>
          <w:sz w:val="24"/>
          <w:szCs w:val="24"/>
        </w:rPr>
        <w:t>The mixed</w:t>
      </w:r>
      <w:r w:rsidR="00B74871">
        <w:rPr>
          <w:rFonts w:ascii="Arial" w:hAnsi="Arial" w:cs="Arial"/>
          <w:sz w:val="24"/>
          <w:szCs w:val="24"/>
        </w:rPr>
        <w:t>-methodology approach chosen for Research Question 2 (Table 1) combines a con</w:t>
      </w:r>
      <w:r w:rsidR="004B43E6">
        <w:rPr>
          <w:rFonts w:ascii="Arial" w:hAnsi="Arial" w:cs="Arial"/>
          <w:sz w:val="24"/>
          <w:szCs w:val="24"/>
        </w:rPr>
        <w:t xml:space="preserve">structivist paradigm for the qualitative component and a positivist paradigm for the </w:t>
      </w:r>
      <w:r w:rsidR="00194252">
        <w:rPr>
          <w:rFonts w:ascii="Arial" w:hAnsi="Arial" w:cs="Arial"/>
          <w:sz w:val="24"/>
          <w:szCs w:val="24"/>
        </w:rPr>
        <w:t xml:space="preserve">quantitative component. The constructivist paradigm emphasises </w:t>
      </w:r>
      <w:r w:rsidR="00771EAF">
        <w:rPr>
          <w:rFonts w:ascii="Arial" w:hAnsi="Arial" w:cs="Arial"/>
          <w:sz w:val="24"/>
          <w:szCs w:val="24"/>
        </w:rPr>
        <w:t>the important of understanding subjective experiences and meanings, while the positivist paradigm focuses on objective measurement and testing of hypotheses.</w:t>
      </w:r>
    </w:p>
    <w:p w14:paraId="71ECD494" w14:textId="1BE516B1" w:rsidR="00173159" w:rsidRDefault="00B6177B" w:rsidP="009167F4">
      <w:pPr>
        <w:spacing w:line="360" w:lineRule="auto"/>
        <w:jc w:val="both"/>
        <w:rPr>
          <w:rFonts w:ascii="Arial" w:hAnsi="Arial" w:cs="Arial"/>
          <w:sz w:val="24"/>
          <w:szCs w:val="24"/>
        </w:rPr>
      </w:pPr>
      <w:r>
        <w:rPr>
          <w:rFonts w:ascii="Arial" w:hAnsi="Arial" w:cs="Arial"/>
          <w:sz w:val="24"/>
          <w:szCs w:val="24"/>
        </w:rPr>
        <w:t>By using this mixed-methodology approach</w:t>
      </w:r>
      <w:r w:rsidR="004571A7">
        <w:rPr>
          <w:rFonts w:ascii="Arial" w:hAnsi="Arial" w:cs="Arial"/>
          <w:sz w:val="24"/>
          <w:szCs w:val="24"/>
        </w:rPr>
        <w:t xml:space="preserve">, the study aims to achieve its research objective of exploring nurses’ perceptions of the WNCR and its impact on adoption and usage. The qualitative </w:t>
      </w:r>
      <w:r w:rsidR="00B7367E">
        <w:rPr>
          <w:rFonts w:ascii="Arial" w:hAnsi="Arial" w:cs="Arial"/>
          <w:sz w:val="24"/>
          <w:szCs w:val="24"/>
        </w:rPr>
        <w:t xml:space="preserve">component of the study, which utilizes interviews and focus groups </w:t>
      </w:r>
      <w:r w:rsidR="00006646">
        <w:rPr>
          <w:rFonts w:ascii="Arial" w:hAnsi="Arial" w:cs="Arial"/>
          <w:sz w:val="24"/>
          <w:szCs w:val="24"/>
        </w:rPr>
        <w:t>discussions, allows for an in-depth exploration of nurses’ experiences and perceptions of the system. This con</w:t>
      </w:r>
      <w:r w:rsidR="007458CA">
        <w:rPr>
          <w:rFonts w:ascii="Arial" w:hAnsi="Arial" w:cs="Arial"/>
          <w:sz w:val="24"/>
          <w:szCs w:val="24"/>
        </w:rPr>
        <w:t>structivist approach provides a rich and detailed understanding of nurses’ subjective experiences with the system</w:t>
      </w:r>
      <w:r w:rsidR="0089237A">
        <w:rPr>
          <w:rFonts w:ascii="Arial" w:hAnsi="Arial" w:cs="Arial"/>
          <w:sz w:val="24"/>
          <w:szCs w:val="24"/>
        </w:rPr>
        <w:t xml:space="preserve"> (M</w:t>
      </w:r>
      <w:r w:rsidR="005D0772">
        <w:rPr>
          <w:rFonts w:ascii="Arial" w:hAnsi="Arial" w:cs="Arial"/>
          <w:sz w:val="24"/>
          <w:szCs w:val="24"/>
        </w:rPr>
        <w:t>erriam and Tisell, 2016)</w:t>
      </w:r>
      <w:r w:rsidR="007458CA">
        <w:rPr>
          <w:rFonts w:ascii="Arial" w:hAnsi="Arial" w:cs="Arial"/>
          <w:sz w:val="24"/>
          <w:szCs w:val="24"/>
        </w:rPr>
        <w:t>.</w:t>
      </w:r>
      <w:r w:rsidR="00255C23">
        <w:rPr>
          <w:rFonts w:ascii="Arial" w:hAnsi="Arial" w:cs="Arial"/>
          <w:sz w:val="24"/>
          <w:szCs w:val="24"/>
        </w:rPr>
        <w:t xml:space="preserve"> </w:t>
      </w:r>
    </w:p>
    <w:p w14:paraId="713FD587" w14:textId="4B5B9E56" w:rsidR="00105440" w:rsidRDefault="00105440" w:rsidP="009167F4">
      <w:pPr>
        <w:spacing w:line="360" w:lineRule="auto"/>
        <w:jc w:val="both"/>
        <w:rPr>
          <w:rFonts w:ascii="Arial" w:hAnsi="Arial" w:cs="Arial"/>
          <w:sz w:val="24"/>
          <w:szCs w:val="24"/>
        </w:rPr>
      </w:pPr>
      <w:r w:rsidRPr="00105440">
        <w:rPr>
          <w:rFonts w:ascii="Arial" w:hAnsi="Arial" w:cs="Arial"/>
          <w:sz w:val="24"/>
          <w:szCs w:val="24"/>
        </w:rPr>
        <w:t>In contrast, the quantitative component of th</w:t>
      </w:r>
      <w:r>
        <w:rPr>
          <w:rFonts w:ascii="Arial" w:hAnsi="Arial" w:cs="Arial"/>
          <w:sz w:val="24"/>
          <w:szCs w:val="24"/>
        </w:rPr>
        <w:t>e study, which uses standardized scales like the System Usability Scales (SUS) and the Technology Acceptance Model (TA</w:t>
      </w:r>
      <w:r w:rsidR="00624A3F">
        <w:rPr>
          <w:rFonts w:ascii="Arial" w:hAnsi="Arial" w:cs="Arial"/>
          <w:sz w:val="24"/>
          <w:szCs w:val="24"/>
        </w:rPr>
        <w:t>M</w:t>
      </w:r>
      <w:r>
        <w:rPr>
          <w:rFonts w:ascii="Arial" w:hAnsi="Arial" w:cs="Arial"/>
          <w:sz w:val="24"/>
          <w:szCs w:val="24"/>
        </w:rPr>
        <w:t>), employs a positivist approach</w:t>
      </w:r>
      <w:r w:rsidR="00C46378">
        <w:rPr>
          <w:rFonts w:ascii="Arial" w:hAnsi="Arial" w:cs="Arial"/>
          <w:sz w:val="24"/>
          <w:szCs w:val="24"/>
        </w:rPr>
        <w:t xml:space="preserve"> that </w:t>
      </w:r>
      <w:r w:rsidR="00003A67">
        <w:rPr>
          <w:rFonts w:ascii="Arial" w:hAnsi="Arial" w:cs="Arial"/>
          <w:sz w:val="24"/>
          <w:szCs w:val="24"/>
        </w:rPr>
        <w:t>focuses</w:t>
      </w:r>
      <w:r w:rsidR="00C46378">
        <w:rPr>
          <w:rFonts w:ascii="Arial" w:hAnsi="Arial" w:cs="Arial"/>
          <w:sz w:val="24"/>
          <w:szCs w:val="24"/>
        </w:rPr>
        <w:t xml:space="preserve"> on objective measures of system usability and usefulness. This quantitative approach provides a standardized </w:t>
      </w:r>
      <w:r w:rsidR="005223F8">
        <w:rPr>
          <w:rFonts w:ascii="Arial" w:hAnsi="Arial" w:cs="Arial"/>
          <w:sz w:val="24"/>
          <w:szCs w:val="24"/>
        </w:rPr>
        <w:t>and objective measure of the system’s usability  and provides</w:t>
      </w:r>
      <w:r w:rsidR="001C6390">
        <w:rPr>
          <w:rFonts w:ascii="Arial" w:hAnsi="Arial" w:cs="Arial"/>
          <w:sz w:val="24"/>
          <w:szCs w:val="24"/>
        </w:rPr>
        <w:t xml:space="preserve"> a more objective measure of the system’s  acceptance and adoption.</w:t>
      </w:r>
    </w:p>
    <w:p w14:paraId="224A8F73" w14:textId="23169F89" w:rsidR="00CC0DF8" w:rsidRPr="00105440" w:rsidRDefault="00CC0DF8" w:rsidP="009167F4">
      <w:pPr>
        <w:spacing w:line="360" w:lineRule="auto"/>
        <w:jc w:val="both"/>
        <w:rPr>
          <w:rFonts w:ascii="Arial" w:hAnsi="Arial" w:cs="Arial"/>
          <w:sz w:val="24"/>
          <w:szCs w:val="24"/>
        </w:rPr>
      </w:pPr>
      <w:r>
        <w:rPr>
          <w:rFonts w:ascii="Arial" w:hAnsi="Arial" w:cs="Arial"/>
          <w:sz w:val="24"/>
          <w:szCs w:val="24"/>
        </w:rPr>
        <w:lastRenderedPageBreak/>
        <w:t>By triangulating data from both qualitative and quantitative sources, the study can gain a comprehensive understanding of nurses’ attitudes towards the WNCR, including factors that influence their</w:t>
      </w:r>
      <w:r w:rsidR="00156AB1">
        <w:rPr>
          <w:rFonts w:ascii="Arial" w:hAnsi="Arial" w:cs="Arial"/>
          <w:sz w:val="24"/>
          <w:szCs w:val="24"/>
        </w:rPr>
        <w:t xml:space="preserve"> acceptance and adoption of the system. This mixed-methodology approach thus meets</w:t>
      </w:r>
      <w:r w:rsidR="00461447">
        <w:rPr>
          <w:rFonts w:ascii="Arial" w:hAnsi="Arial" w:cs="Arial"/>
          <w:sz w:val="24"/>
          <w:szCs w:val="24"/>
        </w:rPr>
        <w:t xml:space="preserve"> the research objective by providing a </w:t>
      </w:r>
      <w:r w:rsidR="00342EDF">
        <w:rPr>
          <w:rFonts w:ascii="Arial" w:hAnsi="Arial" w:cs="Arial"/>
          <w:sz w:val="24"/>
          <w:szCs w:val="24"/>
        </w:rPr>
        <w:t>nuanced</w:t>
      </w:r>
      <w:r w:rsidR="00461447">
        <w:rPr>
          <w:rFonts w:ascii="Arial" w:hAnsi="Arial" w:cs="Arial"/>
          <w:sz w:val="24"/>
          <w:szCs w:val="24"/>
        </w:rPr>
        <w:t xml:space="preserve"> and comprehensive understanding of nurses</w:t>
      </w:r>
      <w:r w:rsidR="00090FB0">
        <w:rPr>
          <w:rFonts w:ascii="Arial" w:hAnsi="Arial" w:cs="Arial"/>
          <w:sz w:val="24"/>
          <w:szCs w:val="24"/>
        </w:rPr>
        <w:t xml:space="preserve">’ perceptions and experiences with the WNCR, which can help inform strategies to improve the </w:t>
      </w:r>
      <w:r w:rsidR="00342EDF">
        <w:rPr>
          <w:rFonts w:ascii="Arial" w:hAnsi="Arial" w:cs="Arial"/>
          <w:sz w:val="24"/>
          <w:szCs w:val="24"/>
        </w:rPr>
        <w:t>system’s</w:t>
      </w:r>
      <w:r w:rsidR="00090FB0">
        <w:rPr>
          <w:rFonts w:ascii="Arial" w:hAnsi="Arial" w:cs="Arial"/>
          <w:sz w:val="24"/>
          <w:szCs w:val="24"/>
        </w:rPr>
        <w:t xml:space="preserve"> adoption and usage amo</w:t>
      </w:r>
      <w:r w:rsidR="00E8467E">
        <w:rPr>
          <w:rFonts w:ascii="Arial" w:hAnsi="Arial" w:cs="Arial"/>
          <w:sz w:val="24"/>
          <w:szCs w:val="24"/>
        </w:rPr>
        <w:t>ng nurses and lead to better patient outcomes.</w:t>
      </w:r>
    </w:p>
    <w:p w14:paraId="561310DF" w14:textId="3785023B" w:rsidR="00173159" w:rsidRDefault="00D35ECE" w:rsidP="009167F4">
      <w:pPr>
        <w:spacing w:line="360" w:lineRule="auto"/>
        <w:jc w:val="both"/>
        <w:rPr>
          <w:rFonts w:ascii="Arial" w:hAnsi="Arial" w:cs="Arial"/>
          <w:sz w:val="24"/>
          <w:szCs w:val="24"/>
        </w:rPr>
      </w:pPr>
      <w:r>
        <w:rPr>
          <w:rFonts w:ascii="Arial" w:hAnsi="Arial" w:cs="Arial"/>
          <w:sz w:val="24"/>
          <w:szCs w:val="24"/>
        </w:rPr>
        <w:t xml:space="preserve">To meet the research objective of </w:t>
      </w:r>
      <w:r w:rsidR="00EB5742">
        <w:rPr>
          <w:rFonts w:ascii="Arial" w:hAnsi="Arial" w:cs="Arial"/>
          <w:sz w:val="24"/>
          <w:szCs w:val="24"/>
        </w:rPr>
        <w:t>question 3 (Table 1), which explores benefits of the  WNCR in enhancing patient care</w:t>
      </w:r>
      <w:r w:rsidR="00A737DA">
        <w:rPr>
          <w:rFonts w:ascii="Arial" w:hAnsi="Arial" w:cs="Arial"/>
          <w:sz w:val="24"/>
          <w:szCs w:val="24"/>
        </w:rPr>
        <w:t xml:space="preserve">, reducing documentation time and improving communication between healthcare professionals, a mixed-methods approach combining a </w:t>
      </w:r>
      <w:r w:rsidR="001C4224">
        <w:rPr>
          <w:rFonts w:ascii="Arial" w:hAnsi="Arial" w:cs="Arial"/>
          <w:sz w:val="24"/>
          <w:szCs w:val="24"/>
        </w:rPr>
        <w:t xml:space="preserve">constructivist paradigm for the </w:t>
      </w:r>
      <w:r w:rsidR="003F3EE2">
        <w:rPr>
          <w:rFonts w:ascii="Arial" w:hAnsi="Arial" w:cs="Arial"/>
          <w:sz w:val="24"/>
          <w:szCs w:val="24"/>
        </w:rPr>
        <w:t>qualitative and a positivist paradigm for the quantitative comp</w:t>
      </w:r>
      <w:r w:rsidR="000467A8">
        <w:rPr>
          <w:rFonts w:ascii="Arial" w:hAnsi="Arial" w:cs="Arial"/>
          <w:sz w:val="24"/>
          <w:szCs w:val="24"/>
        </w:rPr>
        <w:t>onent will be employed. This approach is ideal for answering research questions that require both subjective and objective data to provide a comprehensive understanding of the phenomenon under investi</w:t>
      </w:r>
      <w:r w:rsidR="00FD3B35">
        <w:rPr>
          <w:rFonts w:ascii="Arial" w:hAnsi="Arial" w:cs="Arial"/>
          <w:sz w:val="24"/>
          <w:szCs w:val="24"/>
        </w:rPr>
        <w:t>gation.</w:t>
      </w:r>
    </w:p>
    <w:p w14:paraId="70B195EA" w14:textId="3EFF03BA" w:rsidR="00FD3B35" w:rsidRDefault="00FD3B35" w:rsidP="009167F4">
      <w:pPr>
        <w:spacing w:line="360" w:lineRule="auto"/>
        <w:jc w:val="both"/>
        <w:rPr>
          <w:rFonts w:ascii="Arial" w:hAnsi="Arial" w:cs="Arial"/>
          <w:sz w:val="24"/>
          <w:szCs w:val="24"/>
        </w:rPr>
      </w:pPr>
      <w:r>
        <w:rPr>
          <w:rFonts w:ascii="Arial" w:hAnsi="Arial" w:cs="Arial"/>
          <w:sz w:val="24"/>
          <w:szCs w:val="24"/>
        </w:rPr>
        <w:t>The survey will provide quantitative data through self-reported measures of the benefits of the WNCR, while focus</w:t>
      </w:r>
      <w:r w:rsidR="002C5BAA">
        <w:rPr>
          <w:rFonts w:ascii="Arial" w:hAnsi="Arial" w:cs="Arial"/>
          <w:sz w:val="24"/>
          <w:szCs w:val="24"/>
        </w:rPr>
        <w:t xml:space="preserve"> group discussions will provide qualitative data through verbatim transcripts of  nurses</w:t>
      </w:r>
      <w:r w:rsidR="00FD0CCD">
        <w:rPr>
          <w:rFonts w:ascii="Arial" w:hAnsi="Arial" w:cs="Arial"/>
          <w:sz w:val="24"/>
          <w:szCs w:val="24"/>
        </w:rPr>
        <w:t>’ perceptions of the systems benefits of the WNCR. Descriptive statistics will be used to analyse the survey data and thematic analysis will be used to identify patterns</w:t>
      </w:r>
      <w:r w:rsidR="00E226B2">
        <w:rPr>
          <w:rFonts w:ascii="Arial" w:hAnsi="Arial" w:cs="Arial"/>
          <w:sz w:val="24"/>
          <w:szCs w:val="24"/>
        </w:rPr>
        <w:t xml:space="preserve"> and trends in nurse’s perceptions.</w:t>
      </w:r>
    </w:p>
    <w:p w14:paraId="7B0DB1FD" w14:textId="35AE5050" w:rsidR="00E226B2" w:rsidRDefault="00E226B2" w:rsidP="009167F4">
      <w:pPr>
        <w:spacing w:line="360" w:lineRule="auto"/>
        <w:jc w:val="both"/>
        <w:rPr>
          <w:rFonts w:ascii="Arial" w:hAnsi="Arial" w:cs="Arial"/>
          <w:sz w:val="24"/>
          <w:szCs w:val="24"/>
        </w:rPr>
      </w:pPr>
      <w:r>
        <w:rPr>
          <w:rFonts w:ascii="Arial" w:hAnsi="Arial" w:cs="Arial"/>
          <w:sz w:val="24"/>
          <w:szCs w:val="24"/>
        </w:rPr>
        <w:t>Although there is a limitation in the study due to no pre-post implementation observations</w:t>
      </w:r>
      <w:r w:rsidR="00B26335">
        <w:rPr>
          <w:rFonts w:ascii="Arial" w:hAnsi="Arial" w:cs="Arial"/>
          <w:sz w:val="24"/>
          <w:szCs w:val="24"/>
        </w:rPr>
        <w:t xml:space="preserve"> of the system’s impact, previous discussions with staff and document reviews suggest that the WNCR has had </w:t>
      </w:r>
      <w:r w:rsidR="00C913A0">
        <w:rPr>
          <w:rFonts w:ascii="Arial" w:hAnsi="Arial" w:cs="Arial"/>
          <w:sz w:val="24"/>
          <w:szCs w:val="24"/>
        </w:rPr>
        <w:t>positive effects on patient care, documentation time and communication between healthcare professionals. Nevertheless</w:t>
      </w:r>
      <w:r w:rsidR="002C7BCB">
        <w:rPr>
          <w:rFonts w:ascii="Arial" w:hAnsi="Arial" w:cs="Arial"/>
          <w:sz w:val="24"/>
          <w:szCs w:val="24"/>
        </w:rPr>
        <w:t>, to address the validity and reliability of any data collected after the implementation, it would be beneficial to continue monitoring and collecting data on the system’s impact over time to ensure saturation and transferability of findings.</w:t>
      </w:r>
    </w:p>
    <w:p w14:paraId="35DBBF5E" w14:textId="6AAD0D20" w:rsidR="00571F22" w:rsidRDefault="00954AD1" w:rsidP="009167F4">
      <w:pPr>
        <w:spacing w:line="360" w:lineRule="auto"/>
        <w:jc w:val="both"/>
        <w:rPr>
          <w:rFonts w:ascii="Arial" w:hAnsi="Arial" w:cs="Arial"/>
          <w:sz w:val="24"/>
          <w:szCs w:val="24"/>
        </w:rPr>
      </w:pPr>
      <w:r>
        <w:rPr>
          <w:rFonts w:ascii="Arial" w:hAnsi="Arial" w:cs="Arial"/>
          <w:sz w:val="24"/>
          <w:szCs w:val="24"/>
        </w:rPr>
        <w:t>To ensure the qualitative data is representative and sufficient to answer the research question</w:t>
      </w:r>
      <w:r w:rsidR="00DD7D6D">
        <w:rPr>
          <w:rFonts w:ascii="Arial" w:hAnsi="Arial" w:cs="Arial"/>
          <w:sz w:val="24"/>
          <w:szCs w:val="24"/>
        </w:rPr>
        <w:t xml:space="preserve"> questions, a criterion-based sampling approach </w:t>
      </w:r>
      <w:r w:rsidR="00DF2829">
        <w:rPr>
          <w:rFonts w:ascii="Arial" w:hAnsi="Arial" w:cs="Arial"/>
          <w:sz w:val="24"/>
          <w:szCs w:val="24"/>
        </w:rPr>
        <w:t>could</w:t>
      </w:r>
      <w:r w:rsidR="00DD7D6D">
        <w:rPr>
          <w:rFonts w:ascii="Arial" w:hAnsi="Arial" w:cs="Arial"/>
          <w:sz w:val="24"/>
          <w:szCs w:val="24"/>
        </w:rPr>
        <w:t xml:space="preserve"> be used and data collection will contin</w:t>
      </w:r>
      <w:r w:rsidR="000B0516">
        <w:rPr>
          <w:rFonts w:ascii="Arial" w:hAnsi="Arial" w:cs="Arial"/>
          <w:sz w:val="24"/>
          <w:szCs w:val="24"/>
        </w:rPr>
        <w:t>ue until no themes or patterns emerge from the data. To enhance transferability</w:t>
      </w:r>
      <w:r w:rsidR="00162F27">
        <w:rPr>
          <w:rFonts w:ascii="Arial" w:hAnsi="Arial" w:cs="Arial"/>
          <w:sz w:val="24"/>
          <w:szCs w:val="24"/>
        </w:rPr>
        <w:t>, a detailed description of the research methods and findings will be provided and member checking will be used to validate the findings with participants.</w:t>
      </w:r>
    </w:p>
    <w:p w14:paraId="55C8C855" w14:textId="7B71A734" w:rsidR="00077701" w:rsidRDefault="00491C69" w:rsidP="009167F4">
      <w:pPr>
        <w:spacing w:line="360" w:lineRule="auto"/>
        <w:jc w:val="both"/>
        <w:rPr>
          <w:rFonts w:ascii="Arial" w:hAnsi="Arial" w:cs="Arial"/>
          <w:sz w:val="24"/>
          <w:szCs w:val="24"/>
        </w:rPr>
      </w:pPr>
      <w:r w:rsidRPr="00491C69">
        <w:rPr>
          <w:rFonts w:ascii="Arial" w:hAnsi="Arial" w:cs="Arial"/>
          <w:sz w:val="24"/>
          <w:szCs w:val="24"/>
        </w:rPr>
        <w:lastRenderedPageBreak/>
        <w:t xml:space="preserve">For quantitative data, inferential statistics will </w:t>
      </w:r>
      <w:r>
        <w:rPr>
          <w:rFonts w:ascii="Arial" w:hAnsi="Arial" w:cs="Arial"/>
          <w:sz w:val="24"/>
          <w:szCs w:val="24"/>
        </w:rPr>
        <w:t>b</w:t>
      </w:r>
      <w:r w:rsidRPr="00491C69">
        <w:rPr>
          <w:rFonts w:ascii="Arial" w:hAnsi="Arial" w:cs="Arial"/>
          <w:sz w:val="24"/>
          <w:szCs w:val="24"/>
        </w:rPr>
        <w:t>e us</w:t>
      </w:r>
      <w:r>
        <w:rPr>
          <w:rFonts w:ascii="Arial" w:hAnsi="Arial" w:cs="Arial"/>
          <w:sz w:val="24"/>
          <w:szCs w:val="24"/>
        </w:rPr>
        <w:t>ed to determine</w:t>
      </w:r>
      <w:r w:rsidR="00B61CD8">
        <w:rPr>
          <w:rFonts w:ascii="Arial" w:hAnsi="Arial" w:cs="Arial"/>
          <w:sz w:val="24"/>
          <w:szCs w:val="24"/>
        </w:rPr>
        <w:t xml:space="preserve"> statistical and practical significance.</w:t>
      </w:r>
      <w:r w:rsidR="00077701">
        <w:rPr>
          <w:rFonts w:ascii="Arial" w:hAnsi="Arial" w:cs="Arial"/>
          <w:sz w:val="24"/>
          <w:szCs w:val="24"/>
        </w:rPr>
        <w:t xml:space="preserve"> </w:t>
      </w:r>
      <w:r w:rsidR="008B6BE7">
        <w:rPr>
          <w:rFonts w:ascii="Arial" w:hAnsi="Arial" w:cs="Arial"/>
          <w:sz w:val="24"/>
          <w:szCs w:val="24"/>
        </w:rPr>
        <w:t>A</w:t>
      </w:r>
      <w:r w:rsidR="00077701">
        <w:rPr>
          <w:rFonts w:ascii="Arial" w:hAnsi="Arial" w:cs="Arial"/>
          <w:sz w:val="24"/>
          <w:szCs w:val="24"/>
        </w:rPr>
        <w:t xml:space="preserve"> logic model for integrated care will also be employed to map out inputs and outputs form personal, organizational and national perspectives against the quadruple aims</w:t>
      </w:r>
      <w:r w:rsidR="00810752">
        <w:rPr>
          <w:rFonts w:ascii="Arial" w:hAnsi="Arial" w:cs="Arial"/>
          <w:sz w:val="24"/>
          <w:szCs w:val="24"/>
        </w:rPr>
        <w:t xml:space="preserve"> (Figure 2)</w:t>
      </w:r>
      <w:r w:rsidR="00077701">
        <w:rPr>
          <w:rFonts w:ascii="Arial" w:hAnsi="Arial" w:cs="Arial"/>
          <w:sz w:val="24"/>
          <w:szCs w:val="24"/>
        </w:rPr>
        <w:t xml:space="preserve"> of the </w:t>
      </w:r>
      <w:r w:rsidR="00077701" w:rsidRPr="004C05A2">
        <w:rPr>
          <w:rFonts w:ascii="Arial" w:hAnsi="Arial" w:cs="Arial"/>
          <w:sz w:val="24"/>
          <w:szCs w:val="24"/>
          <w:highlight w:val="yellow"/>
        </w:rPr>
        <w:t>Welsh Government (2018).</w:t>
      </w:r>
      <w:r w:rsidR="00077701">
        <w:rPr>
          <w:rFonts w:ascii="Arial" w:hAnsi="Arial" w:cs="Arial"/>
          <w:sz w:val="24"/>
          <w:szCs w:val="24"/>
        </w:rPr>
        <w:t xml:space="preserve"> This approach will ensure that the quantitative data is analysed comprehensively and the findings are relevant to the aims and objectives of the study.</w:t>
      </w:r>
      <w:r w:rsidR="00CB06FF">
        <w:rPr>
          <w:rFonts w:ascii="Arial" w:hAnsi="Arial" w:cs="Arial"/>
          <w:sz w:val="24"/>
          <w:szCs w:val="24"/>
        </w:rPr>
        <w:t xml:space="preserve">  </w:t>
      </w:r>
      <w:r w:rsidR="0049581D">
        <w:rPr>
          <w:rFonts w:ascii="Arial" w:hAnsi="Arial" w:cs="Arial"/>
          <w:sz w:val="24"/>
          <w:szCs w:val="24"/>
        </w:rPr>
        <w:t xml:space="preserve"> </w:t>
      </w:r>
      <w:r w:rsidR="00452878">
        <w:rPr>
          <w:rFonts w:ascii="Arial" w:hAnsi="Arial" w:cs="Arial"/>
          <w:sz w:val="24"/>
          <w:szCs w:val="24"/>
        </w:rPr>
        <w:t xml:space="preserve">For example the logical </w:t>
      </w:r>
      <w:r w:rsidR="00652A67">
        <w:rPr>
          <w:rFonts w:ascii="Arial" w:hAnsi="Arial" w:cs="Arial"/>
          <w:sz w:val="24"/>
          <w:szCs w:val="24"/>
        </w:rPr>
        <w:t xml:space="preserve">model might </w:t>
      </w:r>
      <w:r w:rsidR="00FC0FA0">
        <w:rPr>
          <w:rFonts w:ascii="Arial" w:hAnsi="Arial" w:cs="Arial"/>
          <w:sz w:val="24"/>
          <w:szCs w:val="24"/>
        </w:rPr>
        <w:t>have a theme of human factors</w:t>
      </w:r>
      <w:r w:rsidR="000840CF">
        <w:rPr>
          <w:rFonts w:ascii="Arial" w:hAnsi="Arial" w:cs="Arial"/>
          <w:sz w:val="24"/>
          <w:szCs w:val="24"/>
        </w:rPr>
        <w:t>, output – teaching and support and engagement</w:t>
      </w:r>
      <w:r w:rsidR="0086207E">
        <w:rPr>
          <w:rFonts w:ascii="Arial" w:hAnsi="Arial" w:cs="Arial"/>
          <w:sz w:val="24"/>
          <w:szCs w:val="24"/>
        </w:rPr>
        <w:t>,</w:t>
      </w:r>
      <w:r w:rsidR="000840CF">
        <w:rPr>
          <w:rFonts w:ascii="Arial" w:hAnsi="Arial" w:cs="Arial"/>
          <w:sz w:val="24"/>
          <w:szCs w:val="24"/>
        </w:rPr>
        <w:t xml:space="preserve"> outcome</w:t>
      </w:r>
      <w:r w:rsidR="009F2A2E">
        <w:rPr>
          <w:rFonts w:ascii="Arial" w:hAnsi="Arial" w:cs="Arial"/>
          <w:sz w:val="24"/>
          <w:szCs w:val="24"/>
        </w:rPr>
        <w:t xml:space="preserve"> – improved digital skills and confidence and acceptance of digital change</w:t>
      </w:r>
      <w:r w:rsidR="004E6470">
        <w:rPr>
          <w:rFonts w:ascii="Arial" w:hAnsi="Arial" w:cs="Arial"/>
          <w:sz w:val="24"/>
          <w:szCs w:val="24"/>
        </w:rPr>
        <w:t xml:space="preserve"> and the impact of the Welsh Government quadruple aim – a </w:t>
      </w:r>
      <w:r w:rsidR="00A71E65">
        <w:rPr>
          <w:rFonts w:ascii="Arial" w:hAnsi="Arial" w:cs="Arial"/>
          <w:sz w:val="24"/>
          <w:szCs w:val="24"/>
        </w:rPr>
        <w:t>motivated</w:t>
      </w:r>
      <w:r w:rsidR="004E6470">
        <w:rPr>
          <w:rFonts w:ascii="Arial" w:hAnsi="Arial" w:cs="Arial"/>
          <w:sz w:val="24"/>
          <w:szCs w:val="24"/>
        </w:rPr>
        <w:t xml:space="preserve"> and sustainable health </w:t>
      </w:r>
      <w:r w:rsidR="00A71E65">
        <w:rPr>
          <w:rFonts w:ascii="Arial" w:hAnsi="Arial" w:cs="Arial"/>
          <w:sz w:val="24"/>
          <w:szCs w:val="24"/>
        </w:rPr>
        <w:t>workforce (Figure 3).</w:t>
      </w:r>
      <w:r w:rsidR="00D67FB1">
        <w:rPr>
          <w:rFonts w:ascii="Arial" w:hAnsi="Arial" w:cs="Arial"/>
          <w:sz w:val="24"/>
          <w:szCs w:val="24"/>
        </w:rPr>
        <w:t xml:space="preserve"> Overall, the logic model will provide a framework for analysing and understanding the various inputs and outputs of the WNCR and how they relate to the quadruple aims of the Welsh </w:t>
      </w:r>
      <w:r w:rsidR="009818DE">
        <w:rPr>
          <w:rFonts w:ascii="Arial" w:hAnsi="Arial" w:cs="Arial"/>
          <w:sz w:val="24"/>
          <w:szCs w:val="24"/>
        </w:rPr>
        <w:t xml:space="preserve"> Government. This will ensure the study’s </w:t>
      </w:r>
      <w:r w:rsidR="00695AD0">
        <w:rPr>
          <w:rFonts w:ascii="Arial" w:hAnsi="Arial" w:cs="Arial"/>
          <w:sz w:val="24"/>
          <w:szCs w:val="24"/>
        </w:rPr>
        <w:t>findings are comprehensive, relevant and impactful</w:t>
      </w:r>
      <w:r w:rsidR="002D13F5">
        <w:rPr>
          <w:rFonts w:ascii="Arial" w:hAnsi="Arial" w:cs="Arial"/>
          <w:sz w:val="24"/>
          <w:szCs w:val="24"/>
        </w:rPr>
        <w:t xml:space="preserve"> (Riccicard</w:t>
      </w:r>
      <w:r w:rsidR="000E4EF4">
        <w:rPr>
          <w:rFonts w:ascii="Arial" w:hAnsi="Arial" w:cs="Arial"/>
          <w:sz w:val="24"/>
          <w:szCs w:val="24"/>
        </w:rPr>
        <w:t>i et al., 2019; Booth et al., 2021).</w:t>
      </w:r>
    </w:p>
    <w:p w14:paraId="018C84BC" w14:textId="77525DDE" w:rsidR="006D5D76" w:rsidRDefault="00215424" w:rsidP="009167F4">
      <w:pPr>
        <w:spacing w:line="360" w:lineRule="auto"/>
        <w:jc w:val="both"/>
        <w:rPr>
          <w:rFonts w:ascii="Arial" w:hAnsi="Arial" w:cs="Arial"/>
          <w:sz w:val="24"/>
          <w:szCs w:val="24"/>
        </w:rPr>
      </w:pPr>
      <w:r>
        <w:rPr>
          <w:rFonts w:ascii="Arial" w:hAnsi="Arial" w:cs="Arial"/>
          <w:sz w:val="24"/>
          <w:szCs w:val="24"/>
        </w:rPr>
        <w:t xml:space="preserve">It is important to note that the choice of inferential statistics should be based on careful consideration of the research </w:t>
      </w:r>
      <w:r w:rsidR="001B4610">
        <w:rPr>
          <w:rFonts w:ascii="Arial" w:hAnsi="Arial" w:cs="Arial"/>
          <w:sz w:val="24"/>
          <w:szCs w:val="24"/>
        </w:rPr>
        <w:t>question, data type and assumptions of the statistical test. Consulting with a statistician or research supervisor could assist in making an appropriate choice</w:t>
      </w:r>
      <w:r w:rsidR="00484437">
        <w:rPr>
          <w:rFonts w:ascii="Arial" w:hAnsi="Arial" w:cs="Arial"/>
          <w:sz w:val="24"/>
          <w:szCs w:val="24"/>
        </w:rPr>
        <w:t>, as it would appear that a t-test, ANOVA</w:t>
      </w:r>
      <w:r w:rsidR="002C3AFE">
        <w:rPr>
          <w:rFonts w:ascii="Arial" w:hAnsi="Arial" w:cs="Arial"/>
          <w:sz w:val="24"/>
          <w:szCs w:val="24"/>
        </w:rPr>
        <w:t xml:space="preserve">, regression analysis or correlation analysis may be appropriate for </w:t>
      </w:r>
      <w:r w:rsidR="00D35CE5">
        <w:rPr>
          <w:rFonts w:ascii="Arial" w:hAnsi="Arial" w:cs="Arial"/>
          <w:sz w:val="24"/>
          <w:szCs w:val="24"/>
        </w:rPr>
        <w:t>a</w:t>
      </w:r>
      <w:r w:rsidR="002C3AFE">
        <w:rPr>
          <w:rFonts w:ascii="Arial" w:hAnsi="Arial" w:cs="Arial"/>
          <w:sz w:val="24"/>
          <w:szCs w:val="24"/>
        </w:rPr>
        <w:t xml:space="preserve"> study, given the focus on nurses using the WNCR</w:t>
      </w:r>
      <w:r w:rsidR="00D94A50">
        <w:rPr>
          <w:rFonts w:ascii="Arial" w:hAnsi="Arial" w:cs="Arial"/>
          <w:sz w:val="24"/>
          <w:szCs w:val="24"/>
        </w:rPr>
        <w:t xml:space="preserve"> as opposed to those with a lesser degree of input into the system, such as healthcare assistants.</w:t>
      </w:r>
    </w:p>
    <w:p w14:paraId="05F9D991" w14:textId="52ACF150" w:rsidR="00D92C3B" w:rsidRDefault="006D5D76" w:rsidP="009167F4">
      <w:pPr>
        <w:spacing w:line="360" w:lineRule="auto"/>
        <w:jc w:val="both"/>
        <w:rPr>
          <w:rFonts w:ascii="Arial" w:hAnsi="Arial" w:cs="Arial"/>
          <w:sz w:val="24"/>
          <w:szCs w:val="24"/>
        </w:rPr>
      </w:pPr>
      <w:r>
        <w:rPr>
          <w:rFonts w:ascii="Arial" w:hAnsi="Arial" w:cs="Arial"/>
          <w:sz w:val="24"/>
          <w:szCs w:val="24"/>
        </w:rPr>
        <w:t>Overall, this mixed-methods approach will provide a comprehensive understanding of the benefits of the WNCR in enhancing patient care, reducing documentation time and improving communication between healthcare professionals.</w:t>
      </w:r>
      <w:r w:rsidR="00D94A50">
        <w:rPr>
          <w:rFonts w:ascii="Arial" w:hAnsi="Arial" w:cs="Arial"/>
          <w:sz w:val="24"/>
          <w:szCs w:val="24"/>
        </w:rPr>
        <w:t xml:space="preserve"> </w:t>
      </w:r>
    </w:p>
    <w:p w14:paraId="42D81968" w14:textId="77777777" w:rsidR="00DF35D1" w:rsidRPr="00491C69" w:rsidRDefault="00DF35D1" w:rsidP="00E84B85">
      <w:pPr>
        <w:spacing w:line="360" w:lineRule="auto"/>
        <w:jc w:val="both"/>
        <w:rPr>
          <w:rFonts w:ascii="Arial" w:hAnsi="Arial" w:cs="Arial"/>
          <w:sz w:val="24"/>
          <w:szCs w:val="24"/>
        </w:rPr>
      </w:pPr>
    </w:p>
    <w:p w14:paraId="57113C18" w14:textId="126BD91C" w:rsidR="00DF35D1" w:rsidRDefault="00E66B81" w:rsidP="00E84B85">
      <w:pPr>
        <w:spacing w:line="360" w:lineRule="auto"/>
        <w:jc w:val="both"/>
        <w:rPr>
          <w:rFonts w:ascii="Arial" w:hAnsi="Arial" w:cs="Arial"/>
          <w:sz w:val="24"/>
          <w:szCs w:val="24"/>
        </w:rPr>
      </w:pPr>
      <w:r>
        <w:rPr>
          <w:rFonts w:ascii="Arial" w:hAnsi="Arial" w:cs="Arial"/>
          <w:sz w:val="24"/>
          <w:szCs w:val="24"/>
        </w:rPr>
        <w:t>To fully achieve the research objectives</w:t>
      </w:r>
      <w:r w:rsidR="00F560EA">
        <w:rPr>
          <w:rFonts w:ascii="Arial" w:hAnsi="Arial" w:cs="Arial"/>
          <w:sz w:val="24"/>
          <w:szCs w:val="24"/>
        </w:rPr>
        <w:t xml:space="preserve">, </w:t>
      </w:r>
      <w:r w:rsidR="002B2651">
        <w:rPr>
          <w:rFonts w:ascii="Arial" w:hAnsi="Arial" w:cs="Arial"/>
          <w:sz w:val="24"/>
          <w:szCs w:val="24"/>
        </w:rPr>
        <w:t xml:space="preserve"> we will also conduct a document review of paper-based nursing documents to provide a deeper understanding of the implementation of the WNCR.</w:t>
      </w:r>
      <w:r w:rsidR="00B174AA">
        <w:rPr>
          <w:rFonts w:ascii="Arial" w:hAnsi="Arial" w:cs="Arial"/>
          <w:sz w:val="24"/>
          <w:szCs w:val="24"/>
        </w:rPr>
        <w:t xml:space="preserve"> </w:t>
      </w:r>
      <w:r w:rsidR="00BB5753">
        <w:rPr>
          <w:rFonts w:ascii="Arial" w:hAnsi="Arial" w:cs="Arial"/>
          <w:sz w:val="24"/>
          <w:szCs w:val="24"/>
        </w:rPr>
        <w:t>In this design</w:t>
      </w:r>
      <w:r w:rsidR="009D6A9D">
        <w:rPr>
          <w:rFonts w:ascii="Arial" w:hAnsi="Arial" w:cs="Arial"/>
          <w:sz w:val="24"/>
          <w:szCs w:val="24"/>
        </w:rPr>
        <w:t xml:space="preserve"> we have continued to incorporate both a constructivist and positivist for the qualitative and qu</w:t>
      </w:r>
      <w:r w:rsidR="008B4453">
        <w:rPr>
          <w:rFonts w:ascii="Arial" w:hAnsi="Arial" w:cs="Arial"/>
          <w:sz w:val="24"/>
          <w:szCs w:val="24"/>
        </w:rPr>
        <w:t>antitative components, along with a mixed-methods approach.</w:t>
      </w:r>
    </w:p>
    <w:p w14:paraId="236A02D2" w14:textId="60D0FF7F" w:rsidR="00DB2B3A" w:rsidRDefault="00DB2B3A" w:rsidP="00E84B85">
      <w:pPr>
        <w:spacing w:line="360" w:lineRule="auto"/>
        <w:jc w:val="both"/>
        <w:rPr>
          <w:rFonts w:ascii="Arial" w:hAnsi="Arial" w:cs="Arial"/>
          <w:sz w:val="24"/>
          <w:szCs w:val="24"/>
        </w:rPr>
      </w:pPr>
      <w:r>
        <w:rPr>
          <w:rFonts w:ascii="Arial" w:hAnsi="Arial" w:cs="Arial"/>
          <w:sz w:val="24"/>
          <w:szCs w:val="24"/>
        </w:rPr>
        <w:t>The review will allow us to compare existing documents with the WNCR</w:t>
      </w:r>
      <w:r w:rsidR="00B04897">
        <w:rPr>
          <w:rFonts w:ascii="Arial" w:hAnsi="Arial" w:cs="Arial"/>
          <w:sz w:val="24"/>
          <w:szCs w:val="24"/>
        </w:rPr>
        <w:t xml:space="preserve"> and assess the effectiveness of its implementation. By identifying any gaps or limitations in the </w:t>
      </w:r>
      <w:r w:rsidR="00B04897">
        <w:rPr>
          <w:rFonts w:ascii="Arial" w:hAnsi="Arial" w:cs="Arial"/>
          <w:sz w:val="24"/>
          <w:szCs w:val="24"/>
        </w:rPr>
        <w:lastRenderedPageBreak/>
        <w:t>current nursing documentation system</w:t>
      </w:r>
      <w:r w:rsidR="00B43F34">
        <w:rPr>
          <w:rFonts w:ascii="Arial" w:hAnsi="Arial" w:cs="Arial"/>
          <w:sz w:val="24"/>
          <w:szCs w:val="24"/>
        </w:rPr>
        <w:t>, we can gain valuable insights into potential issues or challenges related to the adoption and usage of the WNCR by nurses.</w:t>
      </w:r>
    </w:p>
    <w:p w14:paraId="46DDCA93" w14:textId="418DD117" w:rsidR="00B43F34" w:rsidRDefault="00B43F34" w:rsidP="00E84B85">
      <w:pPr>
        <w:spacing w:line="360" w:lineRule="auto"/>
        <w:jc w:val="both"/>
        <w:rPr>
          <w:rFonts w:ascii="Arial" w:hAnsi="Arial" w:cs="Arial"/>
          <w:sz w:val="24"/>
          <w:szCs w:val="24"/>
        </w:rPr>
      </w:pPr>
      <w:r>
        <w:rPr>
          <w:rFonts w:ascii="Arial" w:hAnsi="Arial" w:cs="Arial"/>
          <w:sz w:val="24"/>
          <w:szCs w:val="24"/>
        </w:rPr>
        <w:t xml:space="preserve">The document review will complement the data collection through surveys and self-reported measures, providing </w:t>
      </w:r>
      <w:r w:rsidR="0073443E">
        <w:rPr>
          <w:rFonts w:ascii="Arial" w:hAnsi="Arial" w:cs="Arial"/>
          <w:sz w:val="24"/>
          <w:szCs w:val="24"/>
        </w:rPr>
        <w:t xml:space="preserve">important context for our analysis. Through the combination of these methods, we can obtain a comprehensive understanding of the impact of the WNCR on nursing documentation practices, as well as its overall effectiveness </w:t>
      </w:r>
      <w:r w:rsidR="00A805D1">
        <w:rPr>
          <w:rFonts w:ascii="Arial" w:hAnsi="Arial" w:cs="Arial"/>
          <w:sz w:val="24"/>
          <w:szCs w:val="24"/>
        </w:rPr>
        <w:t>within the health board and clinical settings.</w:t>
      </w:r>
    </w:p>
    <w:p w14:paraId="77F08DAF" w14:textId="227FA261" w:rsidR="00A805D1" w:rsidRDefault="00A805D1" w:rsidP="00E84B85">
      <w:pPr>
        <w:spacing w:line="360" w:lineRule="auto"/>
        <w:jc w:val="both"/>
        <w:rPr>
          <w:rFonts w:ascii="Arial" w:hAnsi="Arial" w:cs="Arial"/>
          <w:sz w:val="24"/>
          <w:szCs w:val="24"/>
        </w:rPr>
      </w:pPr>
      <w:r>
        <w:rPr>
          <w:rFonts w:ascii="Arial" w:hAnsi="Arial" w:cs="Arial"/>
          <w:sz w:val="24"/>
          <w:szCs w:val="24"/>
        </w:rPr>
        <w:t>Our mixed</w:t>
      </w:r>
      <w:r w:rsidR="00152A50">
        <w:rPr>
          <w:rFonts w:ascii="Arial" w:hAnsi="Arial" w:cs="Arial"/>
          <w:sz w:val="24"/>
          <w:szCs w:val="24"/>
        </w:rPr>
        <w:t>-methods approach, which includes both constructivist and positivist para</w:t>
      </w:r>
      <w:r w:rsidR="001D2030">
        <w:rPr>
          <w:rFonts w:ascii="Arial" w:hAnsi="Arial" w:cs="Arial"/>
          <w:sz w:val="24"/>
          <w:szCs w:val="24"/>
        </w:rPr>
        <w:t xml:space="preserve">digms will provide a holistic view of the impact of the WNCR on nurses’ perceptions, experiences and practices. This will enable us to identify areas for improvement and inform future </w:t>
      </w:r>
      <w:r w:rsidR="00585FCF">
        <w:rPr>
          <w:rFonts w:ascii="Arial" w:hAnsi="Arial" w:cs="Arial"/>
          <w:sz w:val="24"/>
          <w:szCs w:val="24"/>
        </w:rPr>
        <w:t>implementation of similar systems. By triangulating our data sources, we can ensure the reliability and validity of our findings, ultimately leading</w:t>
      </w:r>
      <w:r w:rsidR="0031661B">
        <w:rPr>
          <w:rFonts w:ascii="Arial" w:hAnsi="Arial" w:cs="Arial"/>
          <w:sz w:val="24"/>
          <w:szCs w:val="24"/>
        </w:rPr>
        <w:t xml:space="preserve"> to more informed decisions and improved patient care.</w:t>
      </w:r>
    </w:p>
    <w:p w14:paraId="31A111A2" w14:textId="77777777" w:rsidR="00C829D0" w:rsidRDefault="00C829D0" w:rsidP="00E84B85">
      <w:pPr>
        <w:spacing w:line="360" w:lineRule="auto"/>
        <w:jc w:val="both"/>
        <w:rPr>
          <w:rFonts w:ascii="Arial" w:hAnsi="Arial" w:cs="Arial"/>
          <w:sz w:val="24"/>
          <w:szCs w:val="24"/>
        </w:rPr>
      </w:pPr>
    </w:p>
    <w:p w14:paraId="30BC297F" w14:textId="2B05B616" w:rsidR="00537B8C" w:rsidRDefault="009E766C" w:rsidP="00E84B85">
      <w:pPr>
        <w:spacing w:line="360" w:lineRule="auto"/>
        <w:jc w:val="both"/>
        <w:rPr>
          <w:rFonts w:ascii="Arial" w:hAnsi="Arial" w:cs="Arial"/>
          <w:sz w:val="24"/>
          <w:szCs w:val="24"/>
        </w:rPr>
      </w:pPr>
      <w:r>
        <w:rPr>
          <w:rFonts w:ascii="Arial" w:hAnsi="Arial" w:cs="Arial"/>
          <w:sz w:val="24"/>
          <w:szCs w:val="24"/>
        </w:rPr>
        <w:t>Statistical and Operational Significance</w:t>
      </w:r>
    </w:p>
    <w:p w14:paraId="09584DC4" w14:textId="21834CCF" w:rsidR="00304A24" w:rsidRDefault="00304A24" w:rsidP="00E84B85">
      <w:pPr>
        <w:spacing w:line="360" w:lineRule="auto"/>
        <w:jc w:val="both"/>
        <w:rPr>
          <w:rFonts w:ascii="Arial" w:hAnsi="Arial" w:cs="Arial"/>
          <w:sz w:val="24"/>
          <w:szCs w:val="24"/>
        </w:rPr>
      </w:pPr>
      <w:r w:rsidRPr="001D05FD">
        <w:rPr>
          <w:rFonts w:ascii="Arial" w:hAnsi="Arial" w:cs="Arial"/>
          <w:sz w:val="24"/>
          <w:szCs w:val="24"/>
        </w:rPr>
        <w:t>In the quantitative component</w:t>
      </w:r>
      <w:r w:rsidR="001D05FD" w:rsidRPr="001D05FD">
        <w:rPr>
          <w:rFonts w:ascii="Arial" w:hAnsi="Arial" w:cs="Arial"/>
          <w:sz w:val="24"/>
          <w:szCs w:val="24"/>
        </w:rPr>
        <w:t xml:space="preserve"> of</w:t>
      </w:r>
      <w:r w:rsidR="001D05FD">
        <w:rPr>
          <w:rFonts w:ascii="Arial" w:hAnsi="Arial" w:cs="Arial"/>
          <w:sz w:val="24"/>
          <w:szCs w:val="24"/>
        </w:rPr>
        <w:t xml:space="preserve"> the study, the goal is to measure and compare numerical data obtained from surveys and self-reported measures from different groups, such as ward managers, nurses and health care assistants.</w:t>
      </w:r>
      <w:r w:rsidR="00236230">
        <w:rPr>
          <w:rFonts w:ascii="Arial" w:hAnsi="Arial" w:cs="Arial"/>
          <w:sz w:val="24"/>
          <w:szCs w:val="24"/>
        </w:rPr>
        <w:t xml:space="preserve"> The </w:t>
      </w:r>
      <w:r w:rsidR="00D8706E">
        <w:rPr>
          <w:rFonts w:ascii="Arial" w:hAnsi="Arial" w:cs="Arial"/>
          <w:sz w:val="24"/>
          <w:szCs w:val="24"/>
        </w:rPr>
        <w:t>numerical</w:t>
      </w:r>
      <w:r w:rsidR="00236230">
        <w:rPr>
          <w:rFonts w:ascii="Arial" w:hAnsi="Arial" w:cs="Arial"/>
          <w:sz w:val="24"/>
          <w:szCs w:val="24"/>
        </w:rPr>
        <w:t xml:space="preserve"> data may include ratings, scores or other types of quantitative data that can be statistically </w:t>
      </w:r>
      <w:r w:rsidR="00D8706E">
        <w:rPr>
          <w:rFonts w:ascii="Arial" w:hAnsi="Arial" w:cs="Arial"/>
          <w:sz w:val="24"/>
          <w:szCs w:val="24"/>
        </w:rPr>
        <w:t>analysed.</w:t>
      </w:r>
    </w:p>
    <w:p w14:paraId="0C5B13E6" w14:textId="4299B6CF" w:rsidR="00D8706E" w:rsidRDefault="00B44200" w:rsidP="00E84B85">
      <w:pPr>
        <w:spacing w:line="360" w:lineRule="auto"/>
        <w:jc w:val="both"/>
        <w:rPr>
          <w:rFonts w:ascii="Arial" w:hAnsi="Arial" w:cs="Arial"/>
          <w:sz w:val="24"/>
          <w:szCs w:val="24"/>
        </w:rPr>
      </w:pPr>
      <w:r>
        <w:rPr>
          <w:rFonts w:ascii="Arial" w:hAnsi="Arial" w:cs="Arial"/>
          <w:sz w:val="24"/>
          <w:szCs w:val="24"/>
        </w:rPr>
        <w:t xml:space="preserve">To determine both statistical and operational significance inferential statistics, such as t-test or ANOVA can be used. These statistical tests </w:t>
      </w:r>
      <w:r w:rsidR="00FE1893">
        <w:rPr>
          <w:rFonts w:ascii="Arial" w:hAnsi="Arial" w:cs="Arial"/>
          <w:sz w:val="24"/>
          <w:szCs w:val="24"/>
        </w:rPr>
        <w:t xml:space="preserve">can help identify whether there are statistically significant </w:t>
      </w:r>
      <w:r w:rsidR="00EA7B0C">
        <w:rPr>
          <w:rFonts w:ascii="Arial" w:hAnsi="Arial" w:cs="Arial"/>
          <w:sz w:val="24"/>
          <w:szCs w:val="24"/>
        </w:rPr>
        <w:t>differences between groups or variables in the data collected</w:t>
      </w:r>
      <w:r w:rsidR="00E176BF">
        <w:rPr>
          <w:rFonts w:ascii="Arial" w:hAnsi="Arial" w:cs="Arial"/>
          <w:sz w:val="24"/>
          <w:szCs w:val="24"/>
        </w:rPr>
        <w:t xml:space="preserve">. For example, if we want to compare the mean scores of nurses to healthcare assistance on a particular measure, a t-test could be used </w:t>
      </w:r>
      <w:r w:rsidR="00884424">
        <w:rPr>
          <w:rFonts w:ascii="Arial" w:hAnsi="Arial" w:cs="Arial"/>
          <w:sz w:val="24"/>
          <w:szCs w:val="24"/>
        </w:rPr>
        <w:t>to determine</w:t>
      </w:r>
      <w:r w:rsidR="00E176BF">
        <w:rPr>
          <w:rFonts w:ascii="Arial" w:hAnsi="Arial" w:cs="Arial"/>
          <w:sz w:val="24"/>
          <w:szCs w:val="24"/>
        </w:rPr>
        <w:t xml:space="preserve"> if there is a significant difference between t</w:t>
      </w:r>
      <w:r w:rsidR="00451A8D">
        <w:rPr>
          <w:rFonts w:ascii="Arial" w:hAnsi="Arial" w:cs="Arial"/>
          <w:sz w:val="24"/>
          <w:szCs w:val="24"/>
        </w:rPr>
        <w:t>he two groups.</w:t>
      </w:r>
    </w:p>
    <w:p w14:paraId="2A924F17" w14:textId="46AA3AA1" w:rsidR="00451A8D" w:rsidRDefault="00451A8D" w:rsidP="00E84B85">
      <w:pPr>
        <w:spacing w:line="360" w:lineRule="auto"/>
        <w:jc w:val="both"/>
        <w:rPr>
          <w:rFonts w:ascii="Arial" w:hAnsi="Arial" w:cs="Arial"/>
          <w:sz w:val="24"/>
          <w:szCs w:val="24"/>
        </w:rPr>
      </w:pPr>
      <w:r>
        <w:rPr>
          <w:rFonts w:ascii="Arial" w:hAnsi="Arial" w:cs="Arial"/>
          <w:sz w:val="24"/>
          <w:szCs w:val="24"/>
        </w:rPr>
        <w:t xml:space="preserve">Descriptive statistics, such as mean and standard deviation can </w:t>
      </w:r>
      <w:r w:rsidR="00FE1EDF">
        <w:rPr>
          <w:rFonts w:ascii="Arial" w:hAnsi="Arial" w:cs="Arial"/>
          <w:sz w:val="24"/>
          <w:szCs w:val="24"/>
        </w:rPr>
        <w:t>be</w:t>
      </w:r>
      <w:r>
        <w:rPr>
          <w:rFonts w:ascii="Arial" w:hAnsi="Arial" w:cs="Arial"/>
          <w:sz w:val="24"/>
          <w:szCs w:val="24"/>
        </w:rPr>
        <w:t xml:space="preserve"> used to summarize the survey responses. Mean is </w:t>
      </w:r>
      <w:r w:rsidR="00884424">
        <w:rPr>
          <w:rFonts w:ascii="Arial" w:hAnsi="Arial" w:cs="Arial"/>
          <w:sz w:val="24"/>
          <w:szCs w:val="24"/>
        </w:rPr>
        <w:t>a measure</w:t>
      </w:r>
      <w:r>
        <w:rPr>
          <w:rFonts w:ascii="Arial" w:hAnsi="Arial" w:cs="Arial"/>
          <w:sz w:val="24"/>
          <w:szCs w:val="24"/>
        </w:rPr>
        <w:t xml:space="preserve"> of central tendency that represents the average score o</w:t>
      </w:r>
      <w:r w:rsidR="00884424">
        <w:rPr>
          <w:rFonts w:ascii="Arial" w:hAnsi="Arial" w:cs="Arial"/>
          <w:sz w:val="24"/>
          <w:szCs w:val="24"/>
        </w:rPr>
        <w:t>f</w:t>
      </w:r>
      <w:r>
        <w:rPr>
          <w:rFonts w:ascii="Arial" w:hAnsi="Arial" w:cs="Arial"/>
          <w:sz w:val="24"/>
          <w:szCs w:val="24"/>
        </w:rPr>
        <w:t xml:space="preserve"> a group</w:t>
      </w:r>
      <w:r w:rsidR="00602F74">
        <w:rPr>
          <w:rFonts w:ascii="Arial" w:hAnsi="Arial" w:cs="Arial"/>
          <w:sz w:val="24"/>
          <w:szCs w:val="24"/>
        </w:rPr>
        <w:t xml:space="preserve">, while standard deviation </w:t>
      </w:r>
      <w:r w:rsidR="005842CF">
        <w:rPr>
          <w:rFonts w:ascii="Arial" w:hAnsi="Arial" w:cs="Arial"/>
          <w:sz w:val="24"/>
          <w:szCs w:val="24"/>
        </w:rPr>
        <w:t xml:space="preserve">indicates how much </w:t>
      </w:r>
      <w:r w:rsidR="00737235">
        <w:rPr>
          <w:rFonts w:ascii="Arial" w:hAnsi="Arial" w:cs="Arial"/>
          <w:sz w:val="24"/>
          <w:szCs w:val="24"/>
        </w:rPr>
        <w:t>variation</w:t>
      </w:r>
      <w:r w:rsidR="005842CF">
        <w:rPr>
          <w:rFonts w:ascii="Arial" w:hAnsi="Arial" w:cs="Arial"/>
          <w:sz w:val="24"/>
          <w:szCs w:val="24"/>
        </w:rPr>
        <w:t xml:space="preserve"> there is </w:t>
      </w:r>
      <w:r w:rsidR="00737235">
        <w:rPr>
          <w:rFonts w:ascii="Arial" w:hAnsi="Arial" w:cs="Arial"/>
          <w:sz w:val="24"/>
          <w:szCs w:val="24"/>
        </w:rPr>
        <w:t xml:space="preserve">in the scores. Theses statistics can be help provide a general understanding of the </w:t>
      </w:r>
      <w:r w:rsidR="00737235">
        <w:rPr>
          <w:rFonts w:ascii="Arial" w:hAnsi="Arial" w:cs="Arial"/>
          <w:sz w:val="24"/>
          <w:szCs w:val="24"/>
        </w:rPr>
        <w:lastRenderedPageBreak/>
        <w:t>data and provide a basis for further statistical analysis.</w:t>
      </w:r>
      <w:r w:rsidR="00AB5C31">
        <w:rPr>
          <w:rFonts w:ascii="Arial" w:hAnsi="Arial" w:cs="Arial"/>
          <w:sz w:val="24"/>
          <w:szCs w:val="24"/>
        </w:rPr>
        <w:t xml:space="preserve"> An example of this is in part 1 of the </w:t>
      </w:r>
      <w:r w:rsidR="002123AC">
        <w:rPr>
          <w:rFonts w:ascii="Arial" w:hAnsi="Arial" w:cs="Arial"/>
          <w:sz w:val="24"/>
          <w:szCs w:val="24"/>
        </w:rPr>
        <w:t>essay when looking at respiratory illness</w:t>
      </w:r>
      <w:r w:rsidR="00E84774">
        <w:rPr>
          <w:rFonts w:ascii="Arial" w:hAnsi="Arial" w:cs="Arial"/>
          <w:sz w:val="24"/>
          <w:szCs w:val="24"/>
        </w:rPr>
        <w:t>, data file 2.</w:t>
      </w:r>
    </w:p>
    <w:p w14:paraId="4F35D8AC" w14:textId="7061CFBC" w:rsidR="00E84774" w:rsidRDefault="00E84774" w:rsidP="00E84B85">
      <w:pPr>
        <w:spacing w:line="360" w:lineRule="auto"/>
        <w:jc w:val="both"/>
        <w:rPr>
          <w:rFonts w:ascii="Arial" w:hAnsi="Arial" w:cs="Arial"/>
          <w:sz w:val="24"/>
          <w:szCs w:val="24"/>
        </w:rPr>
      </w:pPr>
      <w:r>
        <w:rPr>
          <w:rFonts w:ascii="Arial" w:hAnsi="Arial" w:cs="Arial"/>
          <w:sz w:val="24"/>
          <w:szCs w:val="24"/>
        </w:rPr>
        <w:t xml:space="preserve">By using these statistical methods, researchers can determine </w:t>
      </w:r>
      <w:r w:rsidR="00FA44A5">
        <w:rPr>
          <w:rFonts w:ascii="Arial" w:hAnsi="Arial" w:cs="Arial"/>
          <w:sz w:val="24"/>
          <w:szCs w:val="24"/>
        </w:rPr>
        <w:t>whether</w:t>
      </w:r>
      <w:r>
        <w:rPr>
          <w:rFonts w:ascii="Arial" w:hAnsi="Arial" w:cs="Arial"/>
          <w:sz w:val="24"/>
          <w:szCs w:val="24"/>
        </w:rPr>
        <w:t xml:space="preserve"> the differences observed in the data are statistically significant and clinically </w:t>
      </w:r>
      <w:r w:rsidR="00FA44A5">
        <w:rPr>
          <w:rFonts w:ascii="Arial" w:hAnsi="Arial" w:cs="Arial"/>
          <w:sz w:val="24"/>
          <w:szCs w:val="24"/>
        </w:rPr>
        <w:t xml:space="preserve"> relevant. Statistical significance refers o the likelihood that the differences observed are </w:t>
      </w:r>
      <w:r w:rsidR="009E5A72">
        <w:rPr>
          <w:rFonts w:ascii="Arial" w:hAnsi="Arial" w:cs="Arial"/>
          <w:sz w:val="24"/>
          <w:szCs w:val="24"/>
        </w:rPr>
        <w:t>meaningful</w:t>
      </w:r>
      <w:r w:rsidR="00FA44A5">
        <w:rPr>
          <w:rFonts w:ascii="Arial" w:hAnsi="Arial" w:cs="Arial"/>
          <w:sz w:val="24"/>
          <w:szCs w:val="24"/>
        </w:rPr>
        <w:t xml:space="preserve"> in practice </w:t>
      </w:r>
      <w:r w:rsidR="006F4769">
        <w:rPr>
          <w:rFonts w:ascii="Arial" w:hAnsi="Arial" w:cs="Arial"/>
          <w:sz w:val="24"/>
          <w:szCs w:val="24"/>
        </w:rPr>
        <w:t>For example</w:t>
      </w:r>
      <w:r w:rsidR="00024D2C">
        <w:rPr>
          <w:rFonts w:ascii="Arial" w:hAnsi="Arial" w:cs="Arial"/>
          <w:sz w:val="24"/>
          <w:szCs w:val="24"/>
        </w:rPr>
        <w:t>, if there is a statistically signi</w:t>
      </w:r>
      <w:r w:rsidR="009E5A72">
        <w:rPr>
          <w:rFonts w:ascii="Arial" w:hAnsi="Arial" w:cs="Arial"/>
          <w:sz w:val="24"/>
          <w:szCs w:val="24"/>
        </w:rPr>
        <w:t>ficant difference between the mean of two groups, researchers need to determine whether the difference is large enough to be clinically relevant and have practical implications.</w:t>
      </w:r>
    </w:p>
    <w:p w14:paraId="202FCBEF" w14:textId="7663CF86" w:rsidR="00EE5F64" w:rsidRPr="00EE5F64" w:rsidRDefault="00EE5F64" w:rsidP="00E84B85">
      <w:pPr>
        <w:spacing w:line="360" w:lineRule="auto"/>
        <w:jc w:val="both"/>
        <w:rPr>
          <w:rFonts w:ascii="Arial" w:hAnsi="Arial" w:cs="Arial"/>
          <w:sz w:val="24"/>
          <w:szCs w:val="24"/>
        </w:rPr>
      </w:pPr>
      <w:r w:rsidRPr="00EE5F64">
        <w:rPr>
          <w:rFonts w:ascii="Arial" w:hAnsi="Arial" w:cs="Arial"/>
          <w:sz w:val="24"/>
          <w:szCs w:val="24"/>
        </w:rPr>
        <w:t xml:space="preserve">Overall, the quantitative component of </w:t>
      </w:r>
      <w:r>
        <w:rPr>
          <w:rFonts w:ascii="Arial" w:hAnsi="Arial" w:cs="Arial"/>
          <w:sz w:val="24"/>
          <w:szCs w:val="24"/>
        </w:rPr>
        <w:t>the study aims to provide a numerical representation of nurse’s perceptions and experiences with the WNCR</w:t>
      </w:r>
      <w:r w:rsidR="00E0740E">
        <w:rPr>
          <w:rFonts w:ascii="Arial" w:hAnsi="Arial" w:cs="Arial"/>
          <w:sz w:val="24"/>
          <w:szCs w:val="24"/>
        </w:rPr>
        <w:t xml:space="preserve"> and statistical analysis can help identify differences between groups and evaluate the  clinical relevance of the results.</w:t>
      </w:r>
    </w:p>
    <w:p w14:paraId="1FA6CAF3" w14:textId="0DE9C26E" w:rsidR="003C60C0" w:rsidRDefault="003C60C0" w:rsidP="00E84B85">
      <w:pPr>
        <w:spacing w:line="360" w:lineRule="auto"/>
        <w:jc w:val="both"/>
        <w:rPr>
          <w:rFonts w:ascii="Arial" w:hAnsi="Arial" w:cs="Arial"/>
          <w:sz w:val="24"/>
          <w:szCs w:val="24"/>
        </w:rPr>
      </w:pPr>
      <w:r>
        <w:rPr>
          <w:rFonts w:ascii="Arial" w:hAnsi="Arial" w:cs="Arial"/>
          <w:sz w:val="24"/>
          <w:szCs w:val="24"/>
        </w:rPr>
        <w:t xml:space="preserve">Saturation and </w:t>
      </w:r>
      <w:r w:rsidR="000E1E35">
        <w:rPr>
          <w:rFonts w:ascii="Arial" w:hAnsi="Arial" w:cs="Arial"/>
          <w:sz w:val="24"/>
          <w:szCs w:val="24"/>
        </w:rPr>
        <w:t>Transferability</w:t>
      </w:r>
    </w:p>
    <w:p w14:paraId="0ABC851C" w14:textId="267F9E2D" w:rsidR="00884B2A" w:rsidRDefault="00884B2A" w:rsidP="00E84B85">
      <w:pPr>
        <w:spacing w:line="360" w:lineRule="auto"/>
        <w:jc w:val="both"/>
        <w:rPr>
          <w:rFonts w:ascii="Arial" w:hAnsi="Arial" w:cs="Arial"/>
          <w:sz w:val="24"/>
          <w:szCs w:val="24"/>
        </w:rPr>
      </w:pPr>
      <w:r>
        <w:rPr>
          <w:rFonts w:ascii="Arial" w:hAnsi="Arial" w:cs="Arial"/>
          <w:sz w:val="24"/>
          <w:szCs w:val="24"/>
        </w:rPr>
        <w:t xml:space="preserve">The </w:t>
      </w:r>
      <w:r w:rsidR="00E80F88">
        <w:rPr>
          <w:rFonts w:ascii="Arial" w:hAnsi="Arial" w:cs="Arial"/>
          <w:sz w:val="24"/>
          <w:szCs w:val="24"/>
        </w:rPr>
        <w:t xml:space="preserve">qualitative  component of the study aims to explore </w:t>
      </w:r>
      <w:r w:rsidR="00E57786">
        <w:rPr>
          <w:rFonts w:ascii="Arial" w:hAnsi="Arial" w:cs="Arial"/>
          <w:sz w:val="24"/>
          <w:szCs w:val="24"/>
        </w:rPr>
        <w:t>nurses perceptions</w:t>
      </w:r>
      <w:r w:rsidR="00404324">
        <w:rPr>
          <w:rFonts w:ascii="Arial" w:hAnsi="Arial" w:cs="Arial"/>
          <w:sz w:val="24"/>
          <w:szCs w:val="24"/>
        </w:rPr>
        <w:t xml:space="preserve"> and experiences with WNCR and </w:t>
      </w:r>
      <w:r w:rsidR="00357D03">
        <w:rPr>
          <w:rFonts w:ascii="Arial" w:hAnsi="Arial" w:cs="Arial"/>
          <w:sz w:val="24"/>
          <w:szCs w:val="24"/>
        </w:rPr>
        <w:t xml:space="preserve">one of key concerns in </w:t>
      </w:r>
      <w:r w:rsidR="0003225A">
        <w:rPr>
          <w:rFonts w:ascii="Arial" w:hAnsi="Arial" w:cs="Arial"/>
          <w:sz w:val="24"/>
          <w:szCs w:val="24"/>
        </w:rPr>
        <w:t>this type of research  is en</w:t>
      </w:r>
      <w:r w:rsidR="00BD6643">
        <w:rPr>
          <w:rFonts w:ascii="Arial" w:hAnsi="Arial" w:cs="Arial"/>
          <w:sz w:val="24"/>
          <w:szCs w:val="24"/>
        </w:rPr>
        <w:t xml:space="preserve">suring the data </w:t>
      </w:r>
      <w:r w:rsidR="004A679B">
        <w:rPr>
          <w:rFonts w:ascii="Arial" w:hAnsi="Arial" w:cs="Arial"/>
          <w:sz w:val="24"/>
          <w:szCs w:val="24"/>
        </w:rPr>
        <w:t xml:space="preserve">collected </w:t>
      </w:r>
      <w:r w:rsidR="001A07DB">
        <w:rPr>
          <w:rFonts w:ascii="Arial" w:hAnsi="Arial" w:cs="Arial"/>
          <w:sz w:val="24"/>
          <w:szCs w:val="24"/>
        </w:rPr>
        <w:t xml:space="preserve">is rich and comprehensive </w:t>
      </w:r>
      <w:r w:rsidR="00297E76">
        <w:rPr>
          <w:rFonts w:ascii="Arial" w:hAnsi="Arial" w:cs="Arial"/>
          <w:sz w:val="24"/>
          <w:szCs w:val="24"/>
        </w:rPr>
        <w:t xml:space="preserve">enough </w:t>
      </w:r>
      <w:r w:rsidR="00797092">
        <w:rPr>
          <w:rFonts w:ascii="Arial" w:hAnsi="Arial" w:cs="Arial"/>
          <w:sz w:val="24"/>
          <w:szCs w:val="24"/>
        </w:rPr>
        <w:t>to</w:t>
      </w:r>
      <w:r w:rsidR="00297E76">
        <w:rPr>
          <w:rFonts w:ascii="Arial" w:hAnsi="Arial" w:cs="Arial"/>
          <w:sz w:val="24"/>
          <w:szCs w:val="24"/>
        </w:rPr>
        <w:t xml:space="preserve"> providing a strong </w:t>
      </w:r>
      <w:r w:rsidR="00797092">
        <w:rPr>
          <w:rFonts w:ascii="Arial" w:hAnsi="Arial" w:cs="Arial"/>
          <w:sz w:val="24"/>
          <w:szCs w:val="24"/>
        </w:rPr>
        <w:t xml:space="preserve">foundation </w:t>
      </w:r>
      <w:r w:rsidR="00FF2EDA">
        <w:rPr>
          <w:rFonts w:ascii="Arial" w:hAnsi="Arial" w:cs="Arial"/>
          <w:sz w:val="24"/>
          <w:szCs w:val="24"/>
        </w:rPr>
        <w:t xml:space="preserve">for the analysis </w:t>
      </w:r>
      <w:r w:rsidR="00005D33">
        <w:rPr>
          <w:rFonts w:ascii="Arial" w:hAnsi="Arial" w:cs="Arial"/>
          <w:sz w:val="24"/>
          <w:szCs w:val="24"/>
        </w:rPr>
        <w:t>and c</w:t>
      </w:r>
      <w:r w:rsidR="00B75D6B">
        <w:rPr>
          <w:rFonts w:ascii="Arial" w:hAnsi="Arial" w:cs="Arial"/>
          <w:sz w:val="24"/>
          <w:szCs w:val="24"/>
        </w:rPr>
        <w:t xml:space="preserve">onclusions. </w:t>
      </w:r>
      <w:r w:rsidR="00B0108F">
        <w:rPr>
          <w:rFonts w:ascii="Arial" w:hAnsi="Arial" w:cs="Arial"/>
          <w:sz w:val="24"/>
          <w:szCs w:val="24"/>
        </w:rPr>
        <w:t xml:space="preserve">Saturations </w:t>
      </w:r>
      <w:r w:rsidR="00ED7933">
        <w:rPr>
          <w:rFonts w:ascii="Arial" w:hAnsi="Arial" w:cs="Arial"/>
          <w:sz w:val="24"/>
          <w:szCs w:val="24"/>
        </w:rPr>
        <w:t xml:space="preserve">is a term used in qualitative </w:t>
      </w:r>
      <w:r w:rsidR="00E57786">
        <w:rPr>
          <w:rFonts w:ascii="Arial" w:hAnsi="Arial" w:cs="Arial"/>
          <w:sz w:val="24"/>
          <w:szCs w:val="24"/>
        </w:rPr>
        <w:t xml:space="preserve"> </w:t>
      </w:r>
      <w:r w:rsidR="00ED7933">
        <w:rPr>
          <w:rFonts w:ascii="Arial" w:hAnsi="Arial" w:cs="Arial"/>
          <w:sz w:val="24"/>
          <w:szCs w:val="24"/>
        </w:rPr>
        <w:t xml:space="preserve">term </w:t>
      </w:r>
      <w:r w:rsidR="009424FD">
        <w:rPr>
          <w:rFonts w:ascii="Arial" w:hAnsi="Arial" w:cs="Arial"/>
          <w:sz w:val="24"/>
          <w:szCs w:val="24"/>
        </w:rPr>
        <w:t xml:space="preserve">used to indicate that no new data </w:t>
      </w:r>
      <w:r w:rsidR="003A2800">
        <w:rPr>
          <w:rFonts w:ascii="Arial" w:hAnsi="Arial" w:cs="Arial"/>
          <w:sz w:val="24"/>
          <w:szCs w:val="24"/>
        </w:rPr>
        <w:t>or insight</w:t>
      </w:r>
      <w:r w:rsidR="00914CB9">
        <w:rPr>
          <w:rFonts w:ascii="Arial" w:hAnsi="Arial" w:cs="Arial"/>
          <w:sz w:val="24"/>
          <w:szCs w:val="24"/>
        </w:rPr>
        <w:t>s are being gained from the additional data collection, meaning that the analysis has reached a point of saturation. This is importan</w:t>
      </w:r>
      <w:r w:rsidR="00E7010A">
        <w:rPr>
          <w:rFonts w:ascii="Arial" w:hAnsi="Arial" w:cs="Arial"/>
          <w:sz w:val="24"/>
          <w:szCs w:val="24"/>
        </w:rPr>
        <w:t>t because</w:t>
      </w:r>
      <w:r w:rsidR="00914CB9">
        <w:rPr>
          <w:rFonts w:ascii="Arial" w:hAnsi="Arial" w:cs="Arial"/>
          <w:sz w:val="24"/>
          <w:szCs w:val="24"/>
        </w:rPr>
        <w:t xml:space="preserve"> it ensures that the identified </w:t>
      </w:r>
      <w:r w:rsidR="008C7A36">
        <w:rPr>
          <w:rFonts w:ascii="Arial" w:hAnsi="Arial" w:cs="Arial"/>
          <w:sz w:val="24"/>
          <w:szCs w:val="24"/>
        </w:rPr>
        <w:t>themes and patterns in the data are representative of the perspectives and experiences of the participants and that the conclusions drawn from the analysis are well-supported by the data.</w:t>
      </w:r>
    </w:p>
    <w:p w14:paraId="3EBEEE9A" w14:textId="1FDC6307" w:rsidR="00E7010A" w:rsidRDefault="00E7010A" w:rsidP="00E84B85">
      <w:pPr>
        <w:spacing w:line="360" w:lineRule="auto"/>
        <w:jc w:val="both"/>
        <w:rPr>
          <w:rFonts w:ascii="Arial" w:hAnsi="Arial" w:cs="Arial"/>
          <w:sz w:val="24"/>
          <w:szCs w:val="24"/>
        </w:rPr>
      </w:pPr>
      <w:r>
        <w:rPr>
          <w:rFonts w:ascii="Arial" w:hAnsi="Arial" w:cs="Arial"/>
          <w:sz w:val="24"/>
          <w:szCs w:val="24"/>
        </w:rPr>
        <w:t>To achieve saturation, researchers</w:t>
      </w:r>
      <w:r w:rsidR="00E23F81">
        <w:rPr>
          <w:rFonts w:ascii="Arial" w:hAnsi="Arial" w:cs="Arial"/>
          <w:sz w:val="24"/>
          <w:szCs w:val="24"/>
        </w:rPr>
        <w:t xml:space="preserve"> typically collect and </w:t>
      </w:r>
      <w:r w:rsidR="00217CB5">
        <w:rPr>
          <w:rFonts w:ascii="Arial" w:hAnsi="Arial" w:cs="Arial"/>
          <w:sz w:val="24"/>
          <w:szCs w:val="24"/>
        </w:rPr>
        <w:t>analyse</w:t>
      </w:r>
      <w:r w:rsidR="00E23F81">
        <w:rPr>
          <w:rFonts w:ascii="Arial" w:hAnsi="Arial" w:cs="Arial"/>
          <w:sz w:val="24"/>
          <w:szCs w:val="24"/>
        </w:rPr>
        <w:t xml:space="preserve"> data from</w:t>
      </w:r>
      <w:r w:rsidR="000C5578">
        <w:rPr>
          <w:rFonts w:ascii="Arial" w:hAnsi="Arial" w:cs="Arial"/>
          <w:sz w:val="24"/>
          <w:szCs w:val="24"/>
        </w:rPr>
        <w:t xml:space="preserve"> a sufficient number of participants and sources until no them</w:t>
      </w:r>
      <w:r w:rsidR="00D841C8">
        <w:rPr>
          <w:rFonts w:ascii="Arial" w:hAnsi="Arial" w:cs="Arial"/>
          <w:sz w:val="24"/>
          <w:szCs w:val="24"/>
        </w:rPr>
        <w:t xml:space="preserve">es </w:t>
      </w:r>
      <w:r w:rsidR="00E34F76">
        <w:rPr>
          <w:rFonts w:ascii="Arial" w:hAnsi="Arial" w:cs="Arial"/>
          <w:sz w:val="24"/>
          <w:szCs w:val="24"/>
        </w:rPr>
        <w:t>or patterns emerge. In the case of this study, semi-structured interviews</w:t>
      </w:r>
      <w:r w:rsidR="003C05EB">
        <w:rPr>
          <w:rFonts w:ascii="Arial" w:hAnsi="Arial" w:cs="Arial"/>
          <w:sz w:val="24"/>
          <w:szCs w:val="24"/>
        </w:rPr>
        <w:t xml:space="preserve"> or focus groups can be conducted with the nurses who have adopted the WNCR and the data collected can be </w:t>
      </w:r>
      <w:r w:rsidR="00E9537C">
        <w:rPr>
          <w:rFonts w:ascii="Arial" w:hAnsi="Arial" w:cs="Arial"/>
          <w:sz w:val="24"/>
          <w:szCs w:val="24"/>
        </w:rPr>
        <w:t>analysed</w:t>
      </w:r>
      <w:r w:rsidR="003C05EB">
        <w:rPr>
          <w:rFonts w:ascii="Arial" w:hAnsi="Arial" w:cs="Arial"/>
          <w:sz w:val="24"/>
          <w:szCs w:val="24"/>
        </w:rPr>
        <w:t xml:space="preserve"> using thematic analysis</w:t>
      </w:r>
      <w:r w:rsidR="00E9537C">
        <w:rPr>
          <w:rFonts w:ascii="Arial" w:hAnsi="Arial" w:cs="Arial"/>
          <w:sz w:val="24"/>
          <w:szCs w:val="24"/>
        </w:rPr>
        <w:t>. Thematic analysis involves a systematic examination of the data to identify recuring patterns or themes that are relevant to the research questions</w:t>
      </w:r>
      <w:r w:rsidR="005B1988">
        <w:rPr>
          <w:rFonts w:ascii="Arial" w:hAnsi="Arial" w:cs="Arial"/>
          <w:sz w:val="24"/>
          <w:szCs w:val="24"/>
        </w:rPr>
        <w:t xml:space="preserve">. By analysing the data in this way, researchers </w:t>
      </w:r>
      <w:r w:rsidR="00580E28">
        <w:rPr>
          <w:rFonts w:ascii="Arial" w:hAnsi="Arial" w:cs="Arial"/>
          <w:sz w:val="24"/>
          <w:szCs w:val="24"/>
        </w:rPr>
        <w:t xml:space="preserve"> can identify the most salient issues and perspectives related to nurses use of the WNCR and ensure</w:t>
      </w:r>
      <w:r w:rsidR="00217219">
        <w:rPr>
          <w:rFonts w:ascii="Arial" w:hAnsi="Arial" w:cs="Arial"/>
          <w:sz w:val="24"/>
          <w:szCs w:val="24"/>
        </w:rPr>
        <w:t xml:space="preserve"> that the analysis is grounded in the experiences and perspectives of the participants.</w:t>
      </w:r>
    </w:p>
    <w:p w14:paraId="0AF27EFB" w14:textId="5834673C" w:rsidR="00463CCF" w:rsidRDefault="00463CCF" w:rsidP="00E84B85">
      <w:pPr>
        <w:spacing w:line="360" w:lineRule="auto"/>
        <w:jc w:val="both"/>
        <w:rPr>
          <w:rFonts w:ascii="Arial" w:hAnsi="Arial" w:cs="Arial"/>
          <w:sz w:val="24"/>
          <w:szCs w:val="24"/>
        </w:rPr>
      </w:pPr>
      <w:r>
        <w:rPr>
          <w:rFonts w:ascii="Arial" w:hAnsi="Arial" w:cs="Arial"/>
          <w:sz w:val="24"/>
          <w:szCs w:val="24"/>
        </w:rPr>
        <w:lastRenderedPageBreak/>
        <w:t>Transferability, on the other hand, refers to the extent to which the findings from a study can be generalized or applied to other contexts or settings. In qualitative research</w:t>
      </w:r>
      <w:r w:rsidR="001256EE">
        <w:rPr>
          <w:rFonts w:ascii="Arial" w:hAnsi="Arial" w:cs="Arial"/>
          <w:sz w:val="24"/>
          <w:szCs w:val="24"/>
        </w:rPr>
        <w:t>, this is often evaluated as a measure of credibility or trustworthiness of the study.</w:t>
      </w:r>
      <w:r w:rsidR="00CE4783">
        <w:rPr>
          <w:rFonts w:ascii="Arial" w:hAnsi="Arial" w:cs="Arial"/>
          <w:sz w:val="24"/>
          <w:szCs w:val="24"/>
        </w:rPr>
        <w:t xml:space="preserve"> Purpose sampling can be used to enhance transferability by ensuring that the participants are representative of the population of interest</w:t>
      </w:r>
      <w:r w:rsidR="00B70D6E">
        <w:rPr>
          <w:rFonts w:ascii="Arial" w:hAnsi="Arial" w:cs="Arial"/>
          <w:sz w:val="24"/>
          <w:szCs w:val="24"/>
        </w:rPr>
        <w:t xml:space="preserve"> and in this case, the researchers will use the five hospital sites within the health board to </w:t>
      </w:r>
      <w:r w:rsidR="005260FA">
        <w:rPr>
          <w:rFonts w:ascii="Arial" w:hAnsi="Arial" w:cs="Arial"/>
          <w:sz w:val="24"/>
          <w:szCs w:val="24"/>
        </w:rPr>
        <w:t>identify</w:t>
      </w:r>
      <w:r w:rsidR="00B70D6E">
        <w:rPr>
          <w:rFonts w:ascii="Arial" w:hAnsi="Arial" w:cs="Arial"/>
          <w:sz w:val="24"/>
          <w:szCs w:val="24"/>
        </w:rPr>
        <w:t xml:space="preserve"> a sample</w:t>
      </w:r>
      <w:r w:rsidR="00497DC3">
        <w:rPr>
          <w:rFonts w:ascii="Arial" w:hAnsi="Arial" w:cs="Arial"/>
          <w:sz w:val="24"/>
          <w:szCs w:val="24"/>
        </w:rPr>
        <w:t xml:space="preserve"> of participants</w:t>
      </w:r>
      <w:r w:rsidR="001210A6">
        <w:rPr>
          <w:rFonts w:ascii="Arial" w:hAnsi="Arial" w:cs="Arial"/>
          <w:sz w:val="24"/>
          <w:szCs w:val="24"/>
        </w:rPr>
        <w:t xml:space="preserve"> from the training database of the WNCR to ensure that the </w:t>
      </w:r>
      <w:r w:rsidR="00D318E7">
        <w:rPr>
          <w:rFonts w:ascii="Arial" w:hAnsi="Arial" w:cs="Arial"/>
          <w:sz w:val="24"/>
          <w:szCs w:val="24"/>
        </w:rPr>
        <w:t>findings can be applied to a broad population.</w:t>
      </w:r>
    </w:p>
    <w:p w14:paraId="14C56C03" w14:textId="77777777" w:rsidR="008C088F" w:rsidRDefault="008C088F" w:rsidP="00E84B85">
      <w:pPr>
        <w:spacing w:line="360" w:lineRule="auto"/>
        <w:jc w:val="both"/>
        <w:rPr>
          <w:rFonts w:ascii="Arial" w:hAnsi="Arial" w:cs="Arial"/>
          <w:sz w:val="24"/>
          <w:szCs w:val="24"/>
        </w:rPr>
      </w:pPr>
    </w:p>
    <w:p w14:paraId="09D1BDBE" w14:textId="77777777" w:rsidR="008C088F" w:rsidRDefault="008C088F" w:rsidP="00E84B85">
      <w:pPr>
        <w:spacing w:line="360" w:lineRule="auto"/>
        <w:jc w:val="both"/>
        <w:rPr>
          <w:rFonts w:ascii="Arial" w:hAnsi="Arial" w:cs="Arial"/>
          <w:sz w:val="24"/>
          <w:szCs w:val="24"/>
        </w:rPr>
      </w:pPr>
    </w:p>
    <w:p w14:paraId="6C011FF8" w14:textId="77777777" w:rsidR="00537B8C" w:rsidRDefault="00537B8C" w:rsidP="00A963C0">
      <w:pPr>
        <w:spacing w:line="360" w:lineRule="auto"/>
        <w:jc w:val="both"/>
        <w:rPr>
          <w:rFonts w:ascii="Arial" w:hAnsi="Arial" w:cs="Arial"/>
          <w:sz w:val="24"/>
          <w:szCs w:val="24"/>
        </w:rPr>
      </w:pPr>
    </w:p>
    <w:p w14:paraId="37285EDF" w14:textId="121FE0D6" w:rsidR="00154290" w:rsidRDefault="00AA30C1" w:rsidP="00A963C0">
      <w:pPr>
        <w:spacing w:line="360" w:lineRule="auto"/>
        <w:jc w:val="both"/>
        <w:rPr>
          <w:rFonts w:ascii="Arial" w:hAnsi="Arial" w:cs="Arial"/>
          <w:sz w:val="24"/>
          <w:szCs w:val="24"/>
        </w:rPr>
      </w:pPr>
      <w:r>
        <w:rPr>
          <w:rFonts w:ascii="Arial" w:hAnsi="Arial" w:cs="Arial"/>
          <w:sz w:val="24"/>
          <w:szCs w:val="24"/>
        </w:rPr>
        <w:t xml:space="preserve">Limitations </w:t>
      </w:r>
      <w:r w:rsidR="002C45B6">
        <w:rPr>
          <w:rFonts w:ascii="Arial" w:hAnsi="Arial" w:cs="Arial"/>
          <w:sz w:val="24"/>
          <w:szCs w:val="24"/>
        </w:rPr>
        <w:t>and B</w:t>
      </w:r>
      <w:r w:rsidR="00DA525E">
        <w:rPr>
          <w:rFonts w:ascii="Arial" w:hAnsi="Arial" w:cs="Arial"/>
          <w:sz w:val="24"/>
          <w:szCs w:val="24"/>
        </w:rPr>
        <w:t>iases</w:t>
      </w:r>
    </w:p>
    <w:p w14:paraId="3D5EE757" w14:textId="4E3360EA" w:rsidR="00A94688" w:rsidRDefault="00A94688" w:rsidP="00A94688">
      <w:pPr>
        <w:spacing w:line="360" w:lineRule="auto"/>
        <w:jc w:val="both"/>
        <w:rPr>
          <w:rFonts w:ascii="Arial" w:hAnsi="Arial" w:cs="Arial"/>
          <w:sz w:val="24"/>
          <w:szCs w:val="24"/>
        </w:rPr>
      </w:pPr>
      <w:r>
        <w:rPr>
          <w:rFonts w:ascii="Arial" w:hAnsi="Arial" w:cs="Arial"/>
          <w:sz w:val="24"/>
          <w:szCs w:val="24"/>
        </w:rPr>
        <w:t>Since the aims of the study is to evaluate the benefits, challenges and impact from multiple data sources and viewpoints, the scope of the participants collected will be limited due to timescales of the study</w:t>
      </w:r>
      <w:r w:rsidR="00147BFB">
        <w:rPr>
          <w:rFonts w:ascii="Arial" w:hAnsi="Arial" w:cs="Arial"/>
          <w:sz w:val="24"/>
          <w:szCs w:val="24"/>
        </w:rPr>
        <w:t xml:space="preserve">. </w:t>
      </w:r>
      <w:r w:rsidR="00F03988">
        <w:rPr>
          <w:rFonts w:ascii="Arial" w:hAnsi="Arial" w:cs="Arial"/>
          <w:sz w:val="24"/>
          <w:szCs w:val="24"/>
        </w:rPr>
        <w:t>Thus, since the study is evaluating those directly impacted by the WNCR</w:t>
      </w:r>
      <w:r w:rsidR="00CC0D59">
        <w:rPr>
          <w:rFonts w:ascii="Arial" w:hAnsi="Arial" w:cs="Arial"/>
          <w:sz w:val="24"/>
          <w:szCs w:val="24"/>
        </w:rPr>
        <w:t xml:space="preserve"> the survey questions will </w:t>
      </w:r>
      <w:r w:rsidR="000C66F7">
        <w:rPr>
          <w:rFonts w:ascii="Arial" w:hAnsi="Arial" w:cs="Arial"/>
          <w:sz w:val="24"/>
          <w:szCs w:val="24"/>
        </w:rPr>
        <w:t>use a standardized questionnaire, due to the clinical working environment of the participants and the pressure of their time.</w:t>
      </w:r>
      <w:r w:rsidR="001833C4">
        <w:rPr>
          <w:rFonts w:ascii="Arial" w:hAnsi="Arial" w:cs="Arial"/>
          <w:sz w:val="24"/>
          <w:szCs w:val="24"/>
        </w:rPr>
        <w:t xml:space="preserve"> </w:t>
      </w:r>
      <w:r w:rsidR="00FA1EB7">
        <w:rPr>
          <w:rFonts w:ascii="Arial" w:hAnsi="Arial" w:cs="Arial"/>
          <w:sz w:val="24"/>
          <w:szCs w:val="24"/>
        </w:rPr>
        <w:t>Additionally</w:t>
      </w:r>
      <w:r w:rsidR="001833C4">
        <w:rPr>
          <w:rFonts w:ascii="Arial" w:hAnsi="Arial" w:cs="Arial"/>
          <w:sz w:val="24"/>
          <w:szCs w:val="24"/>
        </w:rPr>
        <w:t xml:space="preserve">, the use of Microsoft forms and the inbuild analytical tools </w:t>
      </w:r>
      <w:r w:rsidR="00723A32">
        <w:rPr>
          <w:rFonts w:ascii="Arial" w:hAnsi="Arial" w:cs="Arial"/>
          <w:sz w:val="24"/>
          <w:szCs w:val="24"/>
        </w:rPr>
        <w:t xml:space="preserve">allow for a large population to be surveyed, however responses may be less than </w:t>
      </w:r>
      <w:r w:rsidR="00276F7C">
        <w:rPr>
          <w:rFonts w:ascii="Arial" w:hAnsi="Arial" w:cs="Arial"/>
          <w:sz w:val="24"/>
          <w:szCs w:val="24"/>
        </w:rPr>
        <w:t>expected, due to clinical staff being difficult to engage with. In addition to this interviews</w:t>
      </w:r>
      <w:r w:rsidR="002D7790">
        <w:rPr>
          <w:rFonts w:ascii="Arial" w:hAnsi="Arial" w:cs="Arial"/>
          <w:sz w:val="24"/>
          <w:szCs w:val="24"/>
        </w:rPr>
        <w:t>, while of great interest</w:t>
      </w:r>
      <w:r w:rsidR="00865DAB">
        <w:rPr>
          <w:rFonts w:ascii="Arial" w:hAnsi="Arial" w:cs="Arial"/>
          <w:sz w:val="24"/>
          <w:szCs w:val="24"/>
        </w:rPr>
        <w:t xml:space="preserve"> may need to be exclude due to time and resource</w:t>
      </w:r>
      <w:r w:rsidR="00FA1EB7">
        <w:rPr>
          <w:rFonts w:ascii="Arial" w:hAnsi="Arial" w:cs="Arial"/>
          <w:sz w:val="24"/>
          <w:szCs w:val="24"/>
        </w:rPr>
        <w:t xml:space="preserve"> limitation. This cohort would be of interest for follow on studies.</w:t>
      </w:r>
      <w:r w:rsidR="00EC4645">
        <w:rPr>
          <w:rFonts w:ascii="Arial" w:hAnsi="Arial" w:cs="Arial"/>
          <w:sz w:val="24"/>
          <w:szCs w:val="24"/>
        </w:rPr>
        <w:t xml:space="preserve"> A significant number of the participants within the organisation </w:t>
      </w:r>
      <w:r w:rsidR="00857BE8">
        <w:rPr>
          <w:rFonts w:ascii="Arial" w:hAnsi="Arial" w:cs="Arial"/>
          <w:sz w:val="24"/>
          <w:szCs w:val="24"/>
        </w:rPr>
        <w:t xml:space="preserve">may have had direct contact with the </w:t>
      </w:r>
      <w:r w:rsidR="00435E25">
        <w:rPr>
          <w:rFonts w:ascii="Arial" w:hAnsi="Arial" w:cs="Arial"/>
          <w:sz w:val="24"/>
          <w:szCs w:val="24"/>
        </w:rPr>
        <w:t>researcher, therefore there is a risk to introduce bias in both data collection and analysis (Merrian and Tisdell, 2016).</w:t>
      </w:r>
      <w:r w:rsidR="006C1137">
        <w:rPr>
          <w:rFonts w:ascii="Arial" w:hAnsi="Arial" w:cs="Arial"/>
          <w:sz w:val="24"/>
          <w:szCs w:val="24"/>
        </w:rPr>
        <w:t xml:space="preserve"> Thus, recognition of this there </w:t>
      </w:r>
      <w:r w:rsidR="00ED78F0">
        <w:rPr>
          <w:rFonts w:ascii="Arial" w:hAnsi="Arial" w:cs="Arial"/>
          <w:sz w:val="24"/>
          <w:szCs w:val="24"/>
        </w:rPr>
        <w:t>in crucial to ensure</w:t>
      </w:r>
      <w:r w:rsidR="00104E98">
        <w:rPr>
          <w:rFonts w:ascii="Arial" w:hAnsi="Arial" w:cs="Arial"/>
          <w:sz w:val="24"/>
          <w:szCs w:val="24"/>
        </w:rPr>
        <w:t xml:space="preserve"> the researcher remains objective and be conscious of bias when collecting and analysing data.</w:t>
      </w:r>
      <w:r w:rsidR="0037444F">
        <w:rPr>
          <w:rFonts w:ascii="Arial" w:hAnsi="Arial" w:cs="Arial"/>
          <w:sz w:val="24"/>
          <w:szCs w:val="24"/>
        </w:rPr>
        <w:t xml:space="preserve"> To mitigate the risks anonymity and confidentiality must be assured throughout.</w:t>
      </w:r>
    </w:p>
    <w:p w14:paraId="411C72A3" w14:textId="3CD2F94F" w:rsidR="005D3DDF" w:rsidRDefault="005C4F67" w:rsidP="00A963C0">
      <w:pPr>
        <w:spacing w:line="360" w:lineRule="auto"/>
        <w:jc w:val="both"/>
        <w:rPr>
          <w:rFonts w:ascii="Arial" w:hAnsi="Arial" w:cs="Arial"/>
          <w:sz w:val="24"/>
          <w:szCs w:val="24"/>
        </w:rPr>
      </w:pPr>
      <w:r>
        <w:rPr>
          <w:rFonts w:ascii="Arial" w:hAnsi="Arial" w:cs="Arial"/>
          <w:sz w:val="24"/>
          <w:szCs w:val="24"/>
        </w:rPr>
        <w:t>Ethical and Information Governance Issues</w:t>
      </w:r>
    </w:p>
    <w:p w14:paraId="1AC2422C" w14:textId="0A636A44" w:rsidR="002C6620" w:rsidRDefault="00204C93" w:rsidP="00A963C0">
      <w:pPr>
        <w:spacing w:line="360" w:lineRule="auto"/>
        <w:jc w:val="both"/>
        <w:rPr>
          <w:rFonts w:ascii="Arial" w:hAnsi="Arial" w:cs="Arial"/>
          <w:sz w:val="24"/>
          <w:szCs w:val="24"/>
        </w:rPr>
      </w:pPr>
      <w:r>
        <w:rPr>
          <w:rFonts w:ascii="Arial" w:hAnsi="Arial" w:cs="Arial"/>
          <w:sz w:val="24"/>
          <w:szCs w:val="24"/>
        </w:rPr>
        <w:t xml:space="preserve">Ethical and governance considerations are critical when conducting </w:t>
      </w:r>
      <w:r w:rsidR="00B4723F">
        <w:rPr>
          <w:rFonts w:ascii="Arial" w:hAnsi="Arial" w:cs="Arial"/>
          <w:sz w:val="24"/>
          <w:szCs w:val="24"/>
        </w:rPr>
        <w:t>a</w:t>
      </w:r>
      <w:r w:rsidR="008B4945">
        <w:rPr>
          <w:rFonts w:ascii="Arial" w:hAnsi="Arial" w:cs="Arial"/>
          <w:sz w:val="24"/>
          <w:szCs w:val="24"/>
        </w:rPr>
        <w:t xml:space="preserve"> study</w:t>
      </w:r>
      <w:r w:rsidR="00B4723F">
        <w:rPr>
          <w:rFonts w:ascii="Arial" w:hAnsi="Arial" w:cs="Arial"/>
          <w:sz w:val="24"/>
          <w:szCs w:val="24"/>
        </w:rPr>
        <w:t>, particula</w:t>
      </w:r>
      <w:r w:rsidR="00242510">
        <w:rPr>
          <w:rFonts w:ascii="Arial" w:hAnsi="Arial" w:cs="Arial"/>
          <w:sz w:val="24"/>
          <w:szCs w:val="24"/>
        </w:rPr>
        <w:t xml:space="preserve">rly when human subjects are involved. </w:t>
      </w:r>
      <w:r w:rsidR="00B243A5">
        <w:rPr>
          <w:rFonts w:ascii="Arial" w:hAnsi="Arial" w:cs="Arial"/>
          <w:sz w:val="24"/>
          <w:szCs w:val="24"/>
        </w:rPr>
        <w:t>I</w:t>
      </w:r>
      <w:r w:rsidR="00242510">
        <w:rPr>
          <w:rFonts w:ascii="Arial" w:hAnsi="Arial" w:cs="Arial"/>
          <w:sz w:val="24"/>
          <w:szCs w:val="24"/>
        </w:rPr>
        <w:t xml:space="preserve">t is essential to </w:t>
      </w:r>
      <w:r w:rsidR="00310C56">
        <w:rPr>
          <w:rFonts w:ascii="Arial" w:hAnsi="Arial" w:cs="Arial"/>
          <w:sz w:val="24"/>
          <w:szCs w:val="24"/>
        </w:rPr>
        <w:t xml:space="preserve"> ensure that the study </w:t>
      </w:r>
      <w:r w:rsidR="00310C56">
        <w:rPr>
          <w:rFonts w:ascii="Arial" w:hAnsi="Arial" w:cs="Arial"/>
          <w:sz w:val="24"/>
          <w:szCs w:val="24"/>
        </w:rPr>
        <w:lastRenderedPageBreak/>
        <w:t xml:space="preserve">is  </w:t>
      </w:r>
      <w:r w:rsidR="00FE49E7">
        <w:rPr>
          <w:rFonts w:ascii="Arial" w:hAnsi="Arial" w:cs="Arial"/>
          <w:sz w:val="24"/>
          <w:szCs w:val="24"/>
        </w:rPr>
        <w:t>conducted ethically and complies with relevant legal and ethical guideline</w:t>
      </w:r>
      <w:r w:rsidR="00427509">
        <w:rPr>
          <w:rFonts w:ascii="Arial" w:hAnsi="Arial" w:cs="Arial"/>
          <w:sz w:val="24"/>
          <w:szCs w:val="24"/>
        </w:rPr>
        <w:t>s  throughout the research process.</w:t>
      </w:r>
    </w:p>
    <w:p w14:paraId="63AC8BF2" w14:textId="169084D2" w:rsidR="00AB79D1" w:rsidRDefault="00AB79D1" w:rsidP="00A963C0">
      <w:pPr>
        <w:spacing w:line="360" w:lineRule="auto"/>
        <w:jc w:val="both"/>
        <w:rPr>
          <w:rFonts w:ascii="Arial" w:hAnsi="Arial" w:cs="Arial"/>
          <w:sz w:val="24"/>
          <w:szCs w:val="24"/>
        </w:rPr>
      </w:pPr>
      <w:r>
        <w:rPr>
          <w:rFonts w:ascii="Arial" w:hAnsi="Arial" w:cs="Arial"/>
          <w:sz w:val="24"/>
          <w:szCs w:val="24"/>
        </w:rPr>
        <w:t>One of the key ethical considerations is obtaining</w:t>
      </w:r>
      <w:r w:rsidR="00E85C8E">
        <w:rPr>
          <w:rFonts w:ascii="Arial" w:hAnsi="Arial" w:cs="Arial"/>
          <w:sz w:val="24"/>
          <w:szCs w:val="24"/>
        </w:rPr>
        <w:t xml:space="preserve"> informed consent from the participants It is important to provide </w:t>
      </w:r>
      <w:r w:rsidR="00A2399E">
        <w:rPr>
          <w:rFonts w:ascii="Arial" w:hAnsi="Arial" w:cs="Arial"/>
          <w:sz w:val="24"/>
          <w:szCs w:val="24"/>
        </w:rPr>
        <w:t>participants</w:t>
      </w:r>
      <w:r w:rsidR="00E85C8E">
        <w:rPr>
          <w:rFonts w:ascii="Arial" w:hAnsi="Arial" w:cs="Arial"/>
          <w:sz w:val="24"/>
          <w:szCs w:val="24"/>
        </w:rPr>
        <w:t xml:space="preserve"> with clear and comprehensive information about the study</w:t>
      </w:r>
      <w:r w:rsidR="00A2399E">
        <w:rPr>
          <w:rFonts w:ascii="Arial" w:hAnsi="Arial" w:cs="Arial"/>
          <w:sz w:val="24"/>
          <w:szCs w:val="24"/>
        </w:rPr>
        <w:t xml:space="preserve">, including its purpose, potential risks and benefits and their rights. Participants should also have the opportunity to ask questions an make and informed decision abut their participation in the study. </w:t>
      </w:r>
    </w:p>
    <w:p w14:paraId="6F18C1A3" w14:textId="2A2C89CA" w:rsidR="00A2399E" w:rsidRDefault="00BD65B0" w:rsidP="00A963C0">
      <w:pPr>
        <w:spacing w:line="360" w:lineRule="auto"/>
        <w:jc w:val="both"/>
        <w:rPr>
          <w:rFonts w:ascii="Arial" w:hAnsi="Arial" w:cs="Arial"/>
          <w:sz w:val="24"/>
          <w:szCs w:val="24"/>
        </w:rPr>
      </w:pPr>
      <w:r>
        <w:rPr>
          <w:rFonts w:ascii="Arial" w:hAnsi="Arial" w:cs="Arial"/>
          <w:sz w:val="24"/>
          <w:szCs w:val="24"/>
        </w:rPr>
        <w:t>Confidentially and privacy are also critical ethical considerations. Researchers mut take steps to ensure that participant data is kept confidential and secure. This involves removing any identifying information and limiting access to data only to those who need it. Participants must also be informed abut how their data will be used, who will have access to it and how it will be protected.</w:t>
      </w:r>
    </w:p>
    <w:p w14:paraId="2FE54813" w14:textId="23FDE813" w:rsidR="004F4FFB" w:rsidRDefault="00521CF0" w:rsidP="00A963C0">
      <w:pPr>
        <w:spacing w:line="360" w:lineRule="auto"/>
        <w:jc w:val="both"/>
        <w:rPr>
          <w:rFonts w:ascii="Arial" w:hAnsi="Arial" w:cs="Arial"/>
          <w:sz w:val="24"/>
          <w:szCs w:val="24"/>
        </w:rPr>
      </w:pPr>
      <w:r>
        <w:rPr>
          <w:rFonts w:ascii="Arial" w:hAnsi="Arial" w:cs="Arial"/>
          <w:sz w:val="24"/>
          <w:szCs w:val="24"/>
        </w:rPr>
        <w:t>Informed consent:</w:t>
      </w:r>
      <w:r w:rsidR="008B4945">
        <w:rPr>
          <w:rFonts w:ascii="Arial" w:hAnsi="Arial" w:cs="Arial"/>
          <w:sz w:val="24"/>
          <w:szCs w:val="24"/>
        </w:rPr>
        <w:t xml:space="preserve"> informed consent is a crucial ethical requirement for any study</w:t>
      </w:r>
      <w:r w:rsidR="00636757">
        <w:rPr>
          <w:rFonts w:ascii="Arial" w:hAnsi="Arial" w:cs="Arial"/>
          <w:sz w:val="24"/>
          <w:szCs w:val="24"/>
        </w:rPr>
        <w:t xml:space="preserve">. The researcher must provide </w:t>
      </w:r>
      <w:r w:rsidR="00C4511E">
        <w:rPr>
          <w:rFonts w:ascii="Arial" w:hAnsi="Arial" w:cs="Arial"/>
          <w:sz w:val="24"/>
          <w:szCs w:val="24"/>
        </w:rPr>
        <w:t>the participants with clear and comprehensive information about the study, its purpose, the potential risks and benefits</w:t>
      </w:r>
      <w:r w:rsidR="003E5A3B">
        <w:rPr>
          <w:rFonts w:ascii="Arial" w:hAnsi="Arial" w:cs="Arial"/>
          <w:sz w:val="24"/>
          <w:szCs w:val="24"/>
        </w:rPr>
        <w:t xml:space="preserve"> and the participants rights before they can participate in the study</w:t>
      </w:r>
      <w:r w:rsidR="00997729">
        <w:rPr>
          <w:rFonts w:ascii="Arial" w:hAnsi="Arial" w:cs="Arial"/>
          <w:sz w:val="24"/>
          <w:szCs w:val="24"/>
        </w:rPr>
        <w:t xml:space="preserve">, also they must have the opportunity </w:t>
      </w:r>
      <w:r w:rsidR="00597232">
        <w:rPr>
          <w:rFonts w:ascii="Arial" w:hAnsi="Arial" w:cs="Arial"/>
          <w:sz w:val="24"/>
          <w:szCs w:val="24"/>
        </w:rPr>
        <w:t xml:space="preserve">to ak questions and make an informed decision </w:t>
      </w:r>
      <w:r w:rsidR="00E87A48">
        <w:rPr>
          <w:rFonts w:ascii="Arial" w:hAnsi="Arial" w:cs="Arial"/>
          <w:sz w:val="24"/>
          <w:szCs w:val="24"/>
        </w:rPr>
        <w:t>about their participation.</w:t>
      </w:r>
    </w:p>
    <w:p w14:paraId="10EC73B8" w14:textId="7ADB7CB5" w:rsidR="00E87A48" w:rsidRDefault="00E87A48" w:rsidP="00A963C0">
      <w:pPr>
        <w:spacing w:line="360" w:lineRule="auto"/>
        <w:jc w:val="both"/>
        <w:rPr>
          <w:rFonts w:ascii="Arial" w:hAnsi="Arial" w:cs="Arial"/>
          <w:sz w:val="24"/>
          <w:szCs w:val="24"/>
        </w:rPr>
      </w:pPr>
      <w:r>
        <w:rPr>
          <w:rFonts w:ascii="Arial" w:hAnsi="Arial" w:cs="Arial"/>
          <w:sz w:val="24"/>
          <w:szCs w:val="24"/>
        </w:rPr>
        <w:t>Confidentiality and privacy</w:t>
      </w:r>
      <w:r w:rsidR="007C1572">
        <w:rPr>
          <w:rFonts w:ascii="Arial" w:hAnsi="Arial" w:cs="Arial"/>
          <w:sz w:val="24"/>
          <w:szCs w:val="24"/>
        </w:rPr>
        <w:t xml:space="preserve">: </w:t>
      </w:r>
      <w:r w:rsidR="009767D0">
        <w:rPr>
          <w:rFonts w:ascii="Arial" w:hAnsi="Arial" w:cs="Arial"/>
          <w:sz w:val="24"/>
          <w:szCs w:val="24"/>
        </w:rPr>
        <w:t>Researchers must ensure that participant data is kept conf</w:t>
      </w:r>
      <w:r w:rsidR="00116BFF">
        <w:rPr>
          <w:rFonts w:ascii="Arial" w:hAnsi="Arial" w:cs="Arial"/>
          <w:sz w:val="24"/>
          <w:szCs w:val="24"/>
        </w:rPr>
        <w:t>idential and secure. This involves taking measures such as removing any identify information</w:t>
      </w:r>
      <w:r w:rsidR="00726805">
        <w:rPr>
          <w:rFonts w:ascii="Arial" w:hAnsi="Arial" w:cs="Arial"/>
          <w:sz w:val="24"/>
          <w:szCs w:val="24"/>
        </w:rPr>
        <w:t xml:space="preserve">. This involves taking measures such as removing any identifying information, storing </w:t>
      </w:r>
      <w:r w:rsidR="00747D88">
        <w:rPr>
          <w:rFonts w:ascii="Arial" w:hAnsi="Arial" w:cs="Arial"/>
          <w:sz w:val="24"/>
          <w:szCs w:val="24"/>
        </w:rPr>
        <w:t>data</w:t>
      </w:r>
      <w:r w:rsidR="00726805">
        <w:rPr>
          <w:rFonts w:ascii="Arial" w:hAnsi="Arial" w:cs="Arial"/>
          <w:sz w:val="24"/>
          <w:szCs w:val="24"/>
        </w:rPr>
        <w:t xml:space="preserve"> securely and limiting access to data only to those who need it. Participants must be informed of how their data will be used, who will have access to it and how it will be protected.</w:t>
      </w:r>
    </w:p>
    <w:p w14:paraId="71AF6E37" w14:textId="77777777" w:rsidR="00747D88" w:rsidRDefault="00747D88" w:rsidP="00A963C0">
      <w:pPr>
        <w:spacing w:line="360" w:lineRule="auto"/>
        <w:jc w:val="both"/>
        <w:rPr>
          <w:rFonts w:ascii="Arial" w:hAnsi="Arial" w:cs="Arial"/>
          <w:sz w:val="24"/>
          <w:szCs w:val="24"/>
        </w:rPr>
      </w:pPr>
    </w:p>
    <w:p w14:paraId="060E7903" w14:textId="30AF8213" w:rsidR="00C11A09" w:rsidRDefault="00C11A09" w:rsidP="00A963C0">
      <w:pPr>
        <w:spacing w:line="360" w:lineRule="auto"/>
        <w:jc w:val="both"/>
        <w:rPr>
          <w:rFonts w:ascii="Arial" w:hAnsi="Arial" w:cs="Arial"/>
          <w:sz w:val="24"/>
          <w:szCs w:val="24"/>
        </w:rPr>
      </w:pPr>
      <w:r>
        <w:rPr>
          <w:rFonts w:ascii="Arial" w:hAnsi="Arial" w:cs="Arial"/>
          <w:sz w:val="24"/>
          <w:szCs w:val="24"/>
        </w:rPr>
        <w:t>To minimize harm or discomfort to participants, researchers must design the study in a way that minimizes risks</w:t>
      </w:r>
      <w:r w:rsidR="001430B4">
        <w:rPr>
          <w:rFonts w:ascii="Arial" w:hAnsi="Arial" w:cs="Arial"/>
          <w:sz w:val="24"/>
          <w:szCs w:val="24"/>
        </w:rPr>
        <w:t xml:space="preserve"> and ensures that participants are not coerced or pressured to participate. They should also provide appropriate support and care for participants who may experience distress or discomfort during the study.</w:t>
      </w:r>
    </w:p>
    <w:p w14:paraId="0B9AAE88" w14:textId="7DA5AEC2" w:rsidR="001430B4" w:rsidRDefault="001430B4" w:rsidP="00A963C0">
      <w:pPr>
        <w:spacing w:line="360" w:lineRule="auto"/>
        <w:jc w:val="both"/>
        <w:rPr>
          <w:rFonts w:ascii="Arial" w:hAnsi="Arial" w:cs="Arial"/>
          <w:sz w:val="24"/>
          <w:szCs w:val="24"/>
        </w:rPr>
      </w:pPr>
      <w:r w:rsidRPr="009A3A37">
        <w:rPr>
          <w:rFonts w:ascii="Arial" w:hAnsi="Arial" w:cs="Arial"/>
          <w:sz w:val="24"/>
          <w:szCs w:val="24"/>
        </w:rPr>
        <w:t>Non</w:t>
      </w:r>
      <w:r w:rsidR="009A3A37" w:rsidRPr="009A3A37">
        <w:rPr>
          <w:rFonts w:ascii="Arial" w:hAnsi="Arial" w:cs="Arial"/>
          <w:sz w:val="24"/>
          <w:szCs w:val="24"/>
        </w:rPr>
        <w:t>-discrimination and non-stigmatization are</w:t>
      </w:r>
      <w:r w:rsidR="009A3A37">
        <w:rPr>
          <w:rFonts w:ascii="Arial" w:hAnsi="Arial" w:cs="Arial"/>
          <w:sz w:val="24"/>
          <w:szCs w:val="24"/>
        </w:rPr>
        <w:t xml:space="preserve"> also important considerations. Researchers should ensure that the study does not exclude participants based on characteristics, such as race, eth</w:t>
      </w:r>
      <w:r w:rsidR="004762ED">
        <w:rPr>
          <w:rFonts w:ascii="Arial" w:hAnsi="Arial" w:cs="Arial"/>
          <w:sz w:val="24"/>
          <w:szCs w:val="24"/>
        </w:rPr>
        <w:t xml:space="preserve">nicity, gender, sexual orientation or disability. They </w:t>
      </w:r>
      <w:r w:rsidR="004762ED">
        <w:rPr>
          <w:rFonts w:ascii="Arial" w:hAnsi="Arial" w:cs="Arial"/>
          <w:sz w:val="24"/>
          <w:szCs w:val="24"/>
        </w:rPr>
        <w:lastRenderedPageBreak/>
        <w:t xml:space="preserve">should also avoid using language or practices that may be stigmatizing or </w:t>
      </w:r>
      <w:r w:rsidR="00FD05BE">
        <w:rPr>
          <w:rFonts w:ascii="Arial" w:hAnsi="Arial" w:cs="Arial"/>
          <w:sz w:val="24"/>
          <w:szCs w:val="24"/>
        </w:rPr>
        <w:t>discriminatory</w:t>
      </w:r>
      <w:r w:rsidR="00F37804">
        <w:rPr>
          <w:rFonts w:ascii="Arial" w:hAnsi="Arial" w:cs="Arial"/>
          <w:sz w:val="24"/>
          <w:szCs w:val="24"/>
        </w:rPr>
        <w:t>.</w:t>
      </w:r>
    </w:p>
    <w:p w14:paraId="455A8314" w14:textId="504AAFD8" w:rsidR="00F37804" w:rsidRDefault="00F37804" w:rsidP="00A963C0">
      <w:pPr>
        <w:spacing w:line="360" w:lineRule="auto"/>
        <w:jc w:val="both"/>
        <w:rPr>
          <w:rFonts w:ascii="Arial" w:hAnsi="Arial" w:cs="Arial"/>
          <w:sz w:val="24"/>
          <w:szCs w:val="24"/>
        </w:rPr>
      </w:pPr>
      <w:r>
        <w:rPr>
          <w:rFonts w:ascii="Arial" w:hAnsi="Arial" w:cs="Arial"/>
          <w:sz w:val="24"/>
          <w:szCs w:val="24"/>
        </w:rPr>
        <w:t>In addition to ethical considerations, governance considerations are also important</w:t>
      </w:r>
      <w:r w:rsidR="00F455F6">
        <w:rPr>
          <w:rFonts w:ascii="Arial" w:hAnsi="Arial" w:cs="Arial"/>
          <w:sz w:val="24"/>
          <w:szCs w:val="24"/>
        </w:rPr>
        <w:t xml:space="preserve">. This includes obtaining ethical approval from the relevant research ethics committee or </w:t>
      </w:r>
      <w:r w:rsidR="00D50C5B">
        <w:rPr>
          <w:rFonts w:ascii="Arial" w:hAnsi="Arial" w:cs="Arial"/>
          <w:sz w:val="24"/>
          <w:szCs w:val="24"/>
        </w:rPr>
        <w:t>institutional</w:t>
      </w:r>
      <w:r w:rsidR="00F455F6">
        <w:rPr>
          <w:rFonts w:ascii="Arial" w:hAnsi="Arial" w:cs="Arial"/>
          <w:sz w:val="24"/>
          <w:szCs w:val="24"/>
        </w:rPr>
        <w:t xml:space="preserve"> review board</w:t>
      </w:r>
      <w:r w:rsidR="00D50C5B">
        <w:rPr>
          <w:rFonts w:ascii="Arial" w:hAnsi="Arial" w:cs="Arial"/>
          <w:sz w:val="24"/>
          <w:szCs w:val="24"/>
        </w:rPr>
        <w:t>, complying with relevant laws and regulations and ensuring that the study is consistent with the values and principles of the organisation.</w:t>
      </w:r>
      <w:r w:rsidR="00741AE2">
        <w:rPr>
          <w:rFonts w:ascii="Arial" w:hAnsi="Arial" w:cs="Arial"/>
          <w:sz w:val="24"/>
          <w:szCs w:val="24"/>
        </w:rPr>
        <w:t xml:space="preserve"> </w:t>
      </w:r>
      <w:r w:rsidR="008A409A">
        <w:rPr>
          <w:rFonts w:ascii="Arial" w:hAnsi="Arial" w:cs="Arial"/>
          <w:sz w:val="24"/>
          <w:szCs w:val="24"/>
        </w:rPr>
        <w:t>To comply with this</w:t>
      </w:r>
      <w:r w:rsidR="00FD7931">
        <w:rPr>
          <w:rFonts w:ascii="Arial" w:hAnsi="Arial" w:cs="Arial"/>
          <w:sz w:val="24"/>
          <w:szCs w:val="24"/>
        </w:rPr>
        <w:t xml:space="preserve"> </w:t>
      </w:r>
      <w:r w:rsidR="001615CF">
        <w:rPr>
          <w:rFonts w:ascii="Arial" w:hAnsi="Arial" w:cs="Arial"/>
          <w:sz w:val="24"/>
          <w:szCs w:val="24"/>
        </w:rPr>
        <w:t>relevant organisational  polices</w:t>
      </w:r>
      <w:r w:rsidR="00D21149">
        <w:rPr>
          <w:rFonts w:ascii="Arial" w:hAnsi="Arial" w:cs="Arial"/>
          <w:sz w:val="24"/>
          <w:szCs w:val="24"/>
        </w:rPr>
        <w:t xml:space="preserve"> and procedures,</w:t>
      </w:r>
      <w:r w:rsidR="008A409A">
        <w:rPr>
          <w:rFonts w:ascii="Arial" w:hAnsi="Arial" w:cs="Arial"/>
          <w:sz w:val="24"/>
          <w:szCs w:val="24"/>
        </w:rPr>
        <w:t xml:space="preserve"> guidance or permission can b</w:t>
      </w:r>
      <w:r w:rsidR="00D21149">
        <w:rPr>
          <w:rFonts w:ascii="Arial" w:hAnsi="Arial" w:cs="Arial"/>
          <w:sz w:val="24"/>
          <w:szCs w:val="24"/>
        </w:rPr>
        <w:t>e</w:t>
      </w:r>
      <w:r w:rsidR="008A409A">
        <w:rPr>
          <w:rFonts w:ascii="Arial" w:hAnsi="Arial" w:cs="Arial"/>
          <w:sz w:val="24"/>
          <w:szCs w:val="24"/>
        </w:rPr>
        <w:t xml:space="preserve"> obtained from the research and development team</w:t>
      </w:r>
      <w:r w:rsidR="00FD7931">
        <w:rPr>
          <w:rFonts w:ascii="Arial" w:hAnsi="Arial" w:cs="Arial"/>
          <w:sz w:val="24"/>
          <w:szCs w:val="24"/>
        </w:rPr>
        <w:t xml:space="preserve"> in the health board</w:t>
      </w:r>
      <w:r w:rsidR="00D21149">
        <w:rPr>
          <w:rFonts w:ascii="Arial" w:hAnsi="Arial" w:cs="Arial"/>
          <w:sz w:val="24"/>
          <w:szCs w:val="24"/>
        </w:rPr>
        <w:t xml:space="preserve"> to ensure the study</w:t>
      </w:r>
      <w:r w:rsidR="00D96050">
        <w:rPr>
          <w:rFonts w:ascii="Arial" w:hAnsi="Arial" w:cs="Arial"/>
          <w:sz w:val="24"/>
          <w:szCs w:val="24"/>
        </w:rPr>
        <w:t xml:space="preserve"> aligns with the health boards values and principles.</w:t>
      </w:r>
    </w:p>
    <w:p w14:paraId="5E639DAB" w14:textId="3B5B8892" w:rsidR="00D50C5B" w:rsidRDefault="00D50C5B" w:rsidP="00A963C0">
      <w:pPr>
        <w:spacing w:line="360" w:lineRule="auto"/>
        <w:jc w:val="both"/>
        <w:rPr>
          <w:rFonts w:ascii="Arial" w:hAnsi="Arial" w:cs="Arial"/>
          <w:sz w:val="24"/>
          <w:szCs w:val="24"/>
        </w:rPr>
      </w:pPr>
      <w:r>
        <w:rPr>
          <w:rFonts w:ascii="Arial" w:hAnsi="Arial" w:cs="Arial"/>
          <w:sz w:val="24"/>
          <w:szCs w:val="24"/>
        </w:rPr>
        <w:t xml:space="preserve">To demonstrate the </w:t>
      </w:r>
      <w:r w:rsidR="004038E9">
        <w:rPr>
          <w:rFonts w:ascii="Arial" w:hAnsi="Arial" w:cs="Arial"/>
          <w:sz w:val="24"/>
          <w:szCs w:val="24"/>
        </w:rPr>
        <w:t xml:space="preserve">understanding of ethical and governance considerations, an initial ethics review form has been provided in the appendix. This form outlines the steps that will </w:t>
      </w:r>
      <w:r w:rsidR="00685468">
        <w:rPr>
          <w:rFonts w:ascii="Arial" w:hAnsi="Arial" w:cs="Arial"/>
          <w:sz w:val="24"/>
          <w:szCs w:val="24"/>
        </w:rPr>
        <w:t xml:space="preserve">be taken to address </w:t>
      </w:r>
      <w:r w:rsidR="00A2255D">
        <w:rPr>
          <w:rFonts w:ascii="Arial" w:hAnsi="Arial" w:cs="Arial"/>
          <w:sz w:val="24"/>
          <w:szCs w:val="24"/>
        </w:rPr>
        <w:t>ethical</w:t>
      </w:r>
      <w:r w:rsidR="00685468">
        <w:rPr>
          <w:rFonts w:ascii="Arial" w:hAnsi="Arial" w:cs="Arial"/>
          <w:sz w:val="24"/>
          <w:szCs w:val="24"/>
        </w:rPr>
        <w:t xml:space="preserve"> and governance considerations, throughout the </w:t>
      </w:r>
      <w:r w:rsidR="00A2255D">
        <w:rPr>
          <w:rFonts w:ascii="Arial" w:hAnsi="Arial" w:cs="Arial"/>
          <w:sz w:val="24"/>
          <w:szCs w:val="24"/>
        </w:rPr>
        <w:t>research process, including informed consent, confidentiality and privacy, minimizing harm</w:t>
      </w:r>
      <w:r w:rsidR="00422C86">
        <w:rPr>
          <w:rFonts w:ascii="Arial" w:hAnsi="Arial" w:cs="Arial"/>
          <w:sz w:val="24"/>
          <w:szCs w:val="24"/>
        </w:rPr>
        <w:t>, non-discrimination and non-stigmatization and governance considerations. The form would need to be submitted for approval before data collection begins.</w:t>
      </w:r>
    </w:p>
    <w:p w14:paraId="473FA596" w14:textId="2081E953" w:rsidR="00D50C5B" w:rsidRPr="009A3A37" w:rsidRDefault="00E6576F" w:rsidP="00A963C0">
      <w:pPr>
        <w:spacing w:line="360" w:lineRule="auto"/>
        <w:jc w:val="both"/>
        <w:rPr>
          <w:rFonts w:ascii="Arial" w:hAnsi="Arial" w:cs="Arial"/>
          <w:sz w:val="24"/>
          <w:szCs w:val="24"/>
        </w:rPr>
      </w:pPr>
      <w:r>
        <w:rPr>
          <w:rFonts w:ascii="Arial" w:hAnsi="Arial" w:cs="Arial"/>
          <w:sz w:val="24"/>
          <w:szCs w:val="24"/>
        </w:rPr>
        <w:t xml:space="preserve">Some of the quality metrics for this study may </w:t>
      </w:r>
      <w:r w:rsidR="008C3754">
        <w:rPr>
          <w:rFonts w:ascii="Arial" w:hAnsi="Arial" w:cs="Arial"/>
          <w:sz w:val="24"/>
          <w:szCs w:val="24"/>
        </w:rPr>
        <w:t xml:space="preserve"> be publicly available, such as healthcare standards reports and organizational points of care audits. However</w:t>
      </w:r>
      <w:r w:rsidR="00A75F58">
        <w:rPr>
          <w:rFonts w:ascii="Arial" w:hAnsi="Arial" w:cs="Arial"/>
          <w:sz w:val="24"/>
          <w:szCs w:val="24"/>
        </w:rPr>
        <w:t>, access to some data may be required from the national digital nursing records other health boards in Wales. Prior permission will need to be obtained before conducting any reviews of these documents.</w:t>
      </w:r>
    </w:p>
    <w:p w14:paraId="7E31801C" w14:textId="261E6BCD" w:rsidR="00E11BA0" w:rsidRPr="009A3A37" w:rsidRDefault="0045795D" w:rsidP="00AD52AA">
      <w:pPr>
        <w:spacing w:line="240" w:lineRule="auto"/>
        <w:jc w:val="both"/>
        <w:rPr>
          <w:rFonts w:ascii="Arial" w:hAnsi="Arial" w:cs="Arial"/>
          <w:sz w:val="24"/>
          <w:szCs w:val="24"/>
        </w:rPr>
      </w:pPr>
      <w:r w:rsidRPr="009A3A37">
        <w:rPr>
          <w:rFonts w:ascii="Arial" w:hAnsi="Arial" w:cs="Arial"/>
          <w:sz w:val="24"/>
          <w:szCs w:val="24"/>
        </w:rPr>
        <w:t>Conclusion</w:t>
      </w:r>
    </w:p>
    <w:p w14:paraId="00AEBF01" w14:textId="6228AAB8" w:rsidR="00CD1992" w:rsidRDefault="00CD1992" w:rsidP="00DE0888">
      <w:pPr>
        <w:spacing w:line="360" w:lineRule="auto"/>
        <w:jc w:val="both"/>
        <w:rPr>
          <w:rFonts w:ascii="Arial" w:hAnsi="Arial" w:cs="Arial"/>
          <w:sz w:val="24"/>
          <w:szCs w:val="24"/>
        </w:rPr>
      </w:pPr>
      <w:r>
        <w:rPr>
          <w:rFonts w:ascii="Arial" w:hAnsi="Arial" w:cs="Arial"/>
          <w:sz w:val="24"/>
          <w:szCs w:val="24"/>
        </w:rPr>
        <w:t xml:space="preserve">It is crucial to involve end-users in the evaluation of digital systems as they have a unique perspective </w:t>
      </w:r>
      <w:r w:rsidR="00A42BD9">
        <w:rPr>
          <w:rFonts w:ascii="Arial" w:hAnsi="Arial" w:cs="Arial"/>
          <w:sz w:val="24"/>
          <w:szCs w:val="24"/>
        </w:rPr>
        <w:t>on the benefits, drawbacks and unintended consequences of implementation (Socha-D</w:t>
      </w:r>
      <w:r w:rsidR="001915B7">
        <w:rPr>
          <w:rFonts w:ascii="Arial" w:hAnsi="Arial" w:cs="Arial"/>
          <w:sz w:val="24"/>
          <w:szCs w:val="24"/>
        </w:rPr>
        <w:t>ietrich, 2021). This will ensure that end-users of the digital systems can assess and direct</w:t>
      </w:r>
      <w:r w:rsidR="006818C8">
        <w:rPr>
          <w:rFonts w:ascii="Arial" w:hAnsi="Arial" w:cs="Arial"/>
          <w:sz w:val="24"/>
          <w:szCs w:val="24"/>
        </w:rPr>
        <w:t xml:space="preserve"> the impact of digital transformation in healthcare systems. By investing in this approach, it will be possible to assess the benefits and challenges of the system</w:t>
      </w:r>
      <w:r w:rsidR="002345AF">
        <w:rPr>
          <w:rFonts w:ascii="Arial" w:hAnsi="Arial" w:cs="Arial"/>
          <w:sz w:val="24"/>
          <w:szCs w:val="24"/>
        </w:rPr>
        <w:t xml:space="preserve"> comprehensively. While digital ways of working can offer standardisation and reduced</w:t>
      </w:r>
      <w:r w:rsidR="00955946">
        <w:rPr>
          <w:rFonts w:ascii="Arial" w:hAnsi="Arial" w:cs="Arial"/>
          <w:sz w:val="24"/>
          <w:szCs w:val="24"/>
        </w:rPr>
        <w:t xml:space="preserve"> variance ( Byhat et al. 2021), it is essential to recognise that some </w:t>
      </w:r>
      <w:r w:rsidR="00255B14">
        <w:rPr>
          <w:rFonts w:ascii="Arial" w:hAnsi="Arial" w:cs="Arial"/>
          <w:sz w:val="24"/>
          <w:szCs w:val="24"/>
        </w:rPr>
        <w:t xml:space="preserve">clinicians may not fit into the system design and the system may not be user-centric. For these clinicians, the effort required to adapt to change can outweigh and perceived benefits to themselves or their patients. Therefore, involving end-users </w:t>
      </w:r>
      <w:r w:rsidR="00255B14">
        <w:rPr>
          <w:rFonts w:ascii="Arial" w:hAnsi="Arial" w:cs="Arial"/>
          <w:sz w:val="24"/>
          <w:szCs w:val="24"/>
        </w:rPr>
        <w:lastRenderedPageBreak/>
        <w:t>in the ev</w:t>
      </w:r>
      <w:r w:rsidR="009A03E3">
        <w:rPr>
          <w:rFonts w:ascii="Arial" w:hAnsi="Arial" w:cs="Arial"/>
          <w:sz w:val="24"/>
          <w:szCs w:val="24"/>
        </w:rPr>
        <w:t>aluation</w:t>
      </w:r>
      <w:r w:rsidR="00255B14">
        <w:rPr>
          <w:rFonts w:ascii="Arial" w:hAnsi="Arial" w:cs="Arial"/>
          <w:sz w:val="24"/>
          <w:szCs w:val="24"/>
        </w:rPr>
        <w:t xml:space="preserve"> process</w:t>
      </w:r>
      <w:r w:rsidR="009A03E3">
        <w:rPr>
          <w:rFonts w:ascii="Arial" w:hAnsi="Arial" w:cs="Arial"/>
          <w:sz w:val="24"/>
          <w:szCs w:val="24"/>
        </w:rPr>
        <w:t xml:space="preserve"> is essential to ensure the system is user-friendly and efficient </w:t>
      </w:r>
      <w:r w:rsidR="00DE0888">
        <w:rPr>
          <w:rFonts w:ascii="Arial" w:hAnsi="Arial" w:cs="Arial"/>
          <w:sz w:val="24"/>
          <w:szCs w:val="24"/>
        </w:rPr>
        <w:t xml:space="preserve"> in improving patient care and outcomes.</w:t>
      </w:r>
      <w:r w:rsidR="0010030A">
        <w:rPr>
          <w:rFonts w:ascii="Arial" w:hAnsi="Arial" w:cs="Arial"/>
          <w:sz w:val="24"/>
          <w:szCs w:val="24"/>
        </w:rPr>
        <w:t xml:space="preserve">  </w:t>
      </w:r>
    </w:p>
    <w:p w14:paraId="27F2ED53" w14:textId="77777777" w:rsidR="0045795D" w:rsidRPr="00AE5F55" w:rsidRDefault="0045795D" w:rsidP="00DE0888">
      <w:pPr>
        <w:spacing w:line="360" w:lineRule="auto"/>
        <w:jc w:val="both"/>
        <w:rPr>
          <w:rFonts w:ascii="Arial" w:hAnsi="Arial" w:cs="Arial"/>
          <w:sz w:val="24"/>
          <w:szCs w:val="24"/>
        </w:rPr>
      </w:pPr>
    </w:p>
    <w:sectPr w:rsidR="0045795D" w:rsidRPr="00AE5F5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Helen Williams" w:date="2023-05-04T11:39:00Z" w:initials="HW">
    <w:p w14:paraId="35DB1465" w14:textId="77777777" w:rsidR="003F7895" w:rsidRDefault="003F7895" w:rsidP="00A85402">
      <w:pPr>
        <w:pStyle w:val="CommentText"/>
      </w:pPr>
      <w:r>
        <w:rPr>
          <w:rStyle w:val="CommentReference"/>
        </w:rPr>
        <w:annotationRef/>
      </w:r>
      <w:r>
        <w:t>184 word count</w:t>
      </w:r>
    </w:p>
  </w:comment>
  <w:comment w:id="1" w:author="Helen Williams" w:date="2023-05-04T11:42:00Z" w:initials="HW">
    <w:p w14:paraId="05443B59" w14:textId="77777777" w:rsidR="002467C7" w:rsidRDefault="002467C7" w:rsidP="002467C7">
      <w:pPr>
        <w:pStyle w:val="CommentText"/>
      </w:pPr>
      <w:r>
        <w:rPr>
          <w:rStyle w:val="CommentReference"/>
        </w:rPr>
        <w:annotationRef/>
      </w:r>
      <w:r>
        <w:t>42 word count</w:t>
      </w:r>
    </w:p>
  </w:comment>
  <w:comment w:id="2" w:author="Helen Williams" w:date="2023-05-04T11:40:00Z" w:initials="HW">
    <w:p w14:paraId="35EE357B" w14:textId="77777777" w:rsidR="00050555" w:rsidRDefault="00050555" w:rsidP="0008297F">
      <w:pPr>
        <w:pStyle w:val="CommentText"/>
      </w:pPr>
      <w:r>
        <w:rPr>
          <w:rStyle w:val="CommentReference"/>
        </w:rPr>
        <w:annotationRef/>
      </w:r>
      <w:r>
        <w:t>79 word count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5DB1465" w15:done="0"/>
  <w15:commentEx w15:paraId="05443B59" w15:done="0"/>
  <w15:commentEx w15:paraId="35EE357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E17FD" w16cex:dateUtc="2023-05-04T10:39:00Z"/>
  <w16cex:commentExtensible w16cex:durableId="28047759" w16cex:dateUtc="2023-05-04T10:42:00Z"/>
  <w16cex:commentExtensible w16cex:durableId="27FE183A" w16cex:dateUtc="2023-05-04T10:4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5DB1465" w16cid:durableId="27FE17FD"/>
  <w16cid:commentId w16cid:paraId="05443B59" w16cid:durableId="28047759"/>
  <w16cid:commentId w16cid:paraId="35EE357B" w16cid:durableId="27FE183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9653D"/>
    <w:multiLevelType w:val="hybridMultilevel"/>
    <w:tmpl w:val="4E6AAB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17581F"/>
    <w:multiLevelType w:val="hybridMultilevel"/>
    <w:tmpl w:val="5540067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FFC128F"/>
    <w:multiLevelType w:val="hybridMultilevel"/>
    <w:tmpl w:val="6654340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17664426">
    <w:abstractNumId w:val="2"/>
  </w:num>
  <w:num w:numId="2" w16cid:durableId="762343084">
    <w:abstractNumId w:val="0"/>
  </w:num>
  <w:num w:numId="3" w16cid:durableId="116905361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elen Williams">
    <w15:presenceInfo w15:providerId="Windows Live" w15:userId="d6537a777d526d9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104"/>
    <w:rsid w:val="000025BA"/>
    <w:rsid w:val="00002647"/>
    <w:rsid w:val="00003A67"/>
    <w:rsid w:val="0000413F"/>
    <w:rsid w:val="00004171"/>
    <w:rsid w:val="000043B0"/>
    <w:rsid w:val="00004635"/>
    <w:rsid w:val="00004FDD"/>
    <w:rsid w:val="000052BF"/>
    <w:rsid w:val="00005D33"/>
    <w:rsid w:val="00006646"/>
    <w:rsid w:val="000135D8"/>
    <w:rsid w:val="0001470E"/>
    <w:rsid w:val="0002125A"/>
    <w:rsid w:val="0002190D"/>
    <w:rsid w:val="000230BE"/>
    <w:rsid w:val="00024D2C"/>
    <w:rsid w:val="00030851"/>
    <w:rsid w:val="0003212A"/>
    <w:rsid w:val="0003225A"/>
    <w:rsid w:val="00043F9D"/>
    <w:rsid w:val="00045BE6"/>
    <w:rsid w:val="000467A8"/>
    <w:rsid w:val="00046B9A"/>
    <w:rsid w:val="00047AB1"/>
    <w:rsid w:val="00050555"/>
    <w:rsid w:val="000505A9"/>
    <w:rsid w:val="0005072A"/>
    <w:rsid w:val="00051FD5"/>
    <w:rsid w:val="000529CD"/>
    <w:rsid w:val="00052DD1"/>
    <w:rsid w:val="00052E79"/>
    <w:rsid w:val="00053089"/>
    <w:rsid w:val="000533ED"/>
    <w:rsid w:val="00053E7D"/>
    <w:rsid w:val="000546D7"/>
    <w:rsid w:val="000555C3"/>
    <w:rsid w:val="00056304"/>
    <w:rsid w:val="000601EF"/>
    <w:rsid w:val="00060D5A"/>
    <w:rsid w:val="00061FFC"/>
    <w:rsid w:val="00062069"/>
    <w:rsid w:val="00062130"/>
    <w:rsid w:val="00065BE5"/>
    <w:rsid w:val="00072753"/>
    <w:rsid w:val="000754F3"/>
    <w:rsid w:val="00077701"/>
    <w:rsid w:val="0008063F"/>
    <w:rsid w:val="000831C1"/>
    <w:rsid w:val="000840CF"/>
    <w:rsid w:val="0008435C"/>
    <w:rsid w:val="00087AF1"/>
    <w:rsid w:val="00090FB0"/>
    <w:rsid w:val="000926C3"/>
    <w:rsid w:val="000934D6"/>
    <w:rsid w:val="00093F9D"/>
    <w:rsid w:val="00095A32"/>
    <w:rsid w:val="00097933"/>
    <w:rsid w:val="000A12D7"/>
    <w:rsid w:val="000A21D3"/>
    <w:rsid w:val="000A307E"/>
    <w:rsid w:val="000A7705"/>
    <w:rsid w:val="000A7FE4"/>
    <w:rsid w:val="000B02E1"/>
    <w:rsid w:val="000B0516"/>
    <w:rsid w:val="000B05C5"/>
    <w:rsid w:val="000B22C5"/>
    <w:rsid w:val="000B317D"/>
    <w:rsid w:val="000B3862"/>
    <w:rsid w:val="000B39AE"/>
    <w:rsid w:val="000B3C12"/>
    <w:rsid w:val="000B4F5C"/>
    <w:rsid w:val="000B572E"/>
    <w:rsid w:val="000C052E"/>
    <w:rsid w:val="000C09D4"/>
    <w:rsid w:val="000C2492"/>
    <w:rsid w:val="000C29BF"/>
    <w:rsid w:val="000C2AD4"/>
    <w:rsid w:val="000C354B"/>
    <w:rsid w:val="000C5578"/>
    <w:rsid w:val="000C66F7"/>
    <w:rsid w:val="000D1B14"/>
    <w:rsid w:val="000D1C6E"/>
    <w:rsid w:val="000D26E7"/>
    <w:rsid w:val="000D27D2"/>
    <w:rsid w:val="000D387A"/>
    <w:rsid w:val="000D4E25"/>
    <w:rsid w:val="000D6822"/>
    <w:rsid w:val="000D692A"/>
    <w:rsid w:val="000D6BCD"/>
    <w:rsid w:val="000E1E35"/>
    <w:rsid w:val="000E232E"/>
    <w:rsid w:val="000E2491"/>
    <w:rsid w:val="000E298F"/>
    <w:rsid w:val="000E40D9"/>
    <w:rsid w:val="000E4EF4"/>
    <w:rsid w:val="000E5326"/>
    <w:rsid w:val="000E69B2"/>
    <w:rsid w:val="0010030A"/>
    <w:rsid w:val="00102279"/>
    <w:rsid w:val="001044AC"/>
    <w:rsid w:val="0010474F"/>
    <w:rsid w:val="00104B91"/>
    <w:rsid w:val="00104E98"/>
    <w:rsid w:val="001051C7"/>
    <w:rsid w:val="00105409"/>
    <w:rsid w:val="00105440"/>
    <w:rsid w:val="001054C8"/>
    <w:rsid w:val="001069A4"/>
    <w:rsid w:val="001079E9"/>
    <w:rsid w:val="00107FF5"/>
    <w:rsid w:val="001119D2"/>
    <w:rsid w:val="00112457"/>
    <w:rsid w:val="00113899"/>
    <w:rsid w:val="00114D59"/>
    <w:rsid w:val="00116BFF"/>
    <w:rsid w:val="0011796F"/>
    <w:rsid w:val="00117C22"/>
    <w:rsid w:val="001210A6"/>
    <w:rsid w:val="001256EE"/>
    <w:rsid w:val="00125E0A"/>
    <w:rsid w:val="001267B3"/>
    <w:rsid w:val="00126B30"/>
    <w:rsid w:val="001271EF"/>
    <w:rsid w:val="00133A98"/>
    <w:rsid w:val="00137677"/>
    <w:rsid w:val="00141065"/>
    <w:rsid w:val="00141CC0"/>
    <w:rsid w:val="001430B4"/>
    <w:rsid w:val="001431BA"/>
    <w:rsid w:val="00146BF3"/>
    <w:rsid w:val="00146D3D"/>
    <w:rsid w:val="00147BFB"/>
    <w:rsid w:val="001507F9"/>
    <w:rsid w:val="0015130B"/>
    <w:rsid w:val="00152A50"/>
    <w:rsid w:val="00152FD3"/>
    <w:rsid w:val="00154290"/>
    <w:rsid w:val="00156AB1"/>
    <w:rsid w:val="00160E36"/>
    <w:rsid w:val="001615CF"/>
    <w:rsid w:val="00162566"/>
    <w:rsid w:val="00162F27"/>
    <w:rsid w:val="00164E94"/>
    <w:rsid w:val="0016557B"/>
    <w:rsid w:val="001667DE"/>
    <w:rsid w:val="00167296"/>
    <w:rsid w:val="001673B6"/>
    <w:rsid w:val="00167A06"/>
    <w:rsid w:val="00171418"/>
    <w:rsid w:val="00172CFB"/>
    <w:rsid w:val="00173159"/>
    <w:rsid w:val="00176177"/>
    <w:rsid w:val="0017692B"/>
    <w:rsid w:val="001778A7"/>
    <w:rsid w:val="001802A9"/>
    <w:rsid w:val="001805A6"/>
    <w:rsid w:val="001833C4"/>
    <w:rsid w:val="0018357C"/>
    <w:rsid w:val="00184847"/>
    <w:rsid w:val="00185A8C"/>
    <w:rsid w:val="00187E60"/>
    <w:rsid w:val="001915B7"/>
    <w:rsid w:val="00192AB6"/>
    <w:rsid w:val="00193355"/>
    <w:rsid w:val="00194252"/>
    <w:rsid w:val="00195940"/>
    <w:rsid w:val="00197DCD"/>
    <w:rsid w:val="001A07DB"/>
    <w:rsid w:val="001A0CD3"/>
    <w:rsid w:val="001A11BB"/>
    <w:rsid w:val="001A3631"/>
    <w:rsid w:val="001A3F5D"/>
    <w:rsid w:val="001A4D9E"/>
    <w:rsid w:val="001A65E3"/>
    <w:rsid w:val="001A75F1"/>
    <w:rsid w:val="001B014C"/>
    <w:rsid w:val="001B0B5B"/>
    <w:rsid w:val="001B0B83"/>
    <w:rsid w:val="001B1BF7"/>
    <w:rsid w:val="001B4610"/>
    <w:rsid w:val="001B4725"/>
    <w:rsid w:val="001B5D36"/>
    <w:rsid w:val="001B6F09"/>
    <w:rsid w:val="001B7484"/>
    <w:rsid w:val="001C01EB"/>
    <w:rsid w:val="001C11B6"/>
    <w:rsid w:val="001C4224"/>
    <w:rsid w:val="001C48D1"/>
    <w:rsid w:val="001C50A5"/>
    <w:rsid w:val="001C50E0"/>
    <w:rsid w:val="001C6390"/>
    <w:rsid w:val="001C6882"/>
    <w:rsid w:val="001C71C5"/>
    <w:rsid w:val="001C738E"/>
    <w:rsid w:val="001C79BD"/>
    <w:rsid w:val="001D05FD"/>
    <w:rsid w:val="001D1F95"/>
    <w:rsid w:val="001D2030"/>
    <w:rsid w:val="001D2084"/>
    <w:rsid w:val="001D2324"/>
    <w:rsid w:val="001D2DDE"/>
    <w:rsid w:val="001D6035"/>
    <w:rsid w:val="001D6741"/>
    <w:rsid w:val="001E165B"/>
    <w:rsid w:val="001E3664"/>
    <w:rsid w:val="001E7FFD"/>
    <w:rsid w:val="001F037D"/>
    <w:rsid w:val="001F0C1C"/>
    <w:rsid w:val="001F10DD"/>
    <w:rsid w:val="001F1E13"/>
    <w:rsid w:val="001F364A"/>
    <w:rsid w:val="001F44EC"/>
    <w:rsid w:val="001F693C"/>
    <w:rsid w:val="001F7189"/>
    <w:rsid w:val="002010A2"/>
    <w:rsid w:val="002012D4"/>
    <w:rsid w:val="00203DC0"/>
    <w:rsid w:val="00203EE7"/>
    <w:rsid w:val="00204C93"/>
    <w:rsid w:val="00205513"/>
    <w:rsid w:val="00205D9C"/>
    <w:rsid w:val="00206AA5"/>
    <w:rsid w:val="002123AC"/>
    <w:rsid w:val="00212A15"/>
    <w:rsid w:val="00215424"/>
    <w:rsid w:val="00217219"/>
    <w:rsid w:val="00217CB5"/>
    <w:rsid w:val="002203A5"/>
    <w:rsid w:val="0022060E"/>
    <w:rsid w:val="00221600"/>
    <w:rsid w:val="00221CB8"/>
    <w:rsid w:val="002231FB"/>
    <w:rsid w:val="0022421D"/>
    <w:rsid w:val="00227890"/>
    <w:rsid w:val="002308CB"/>
    <w:rsid w:val="00230BEA"/>
    <w:rsid w:val="002345AF"/>
    <w:rsid w:val="00235707"/>
    <w:rsid w:val="00236230"/>
    <w:rsid w:val="0023662A"/>
    <w:rsid w:val="00242309"/>
    <w:rsid w:val="00242510"/>
    <w:rsid w:val="00243BB3"/>
    <w:rsid w:val="002455A4"/>
    <w:rsid w:val="00245FF9"/>
    <w:rsid w:val="002467C7"/>
    <w:rsid w:val="00246F28"/>
    <w:rsid w:val="00251B8A"/>
    <w:rsid w:val="00252379"/>
    <w:rsid w:val="002527A9"/>
    <w:rsid w:val="00253647"/>
    <w:rsid w:val="00253C42"/>
    <w:rsid w:val="00255610"/>
    <w:rsid w:val="00255B14"/>
    <w:rsid w:val="00255C23"/>
    <w:rsid w:val="00262653"/>
    <w:rsid w:val="00262840"/>
    <w:rsid w:val="002638FF"/>
    <w:rsid w:val="00263BB0"/>
    <w:rsid w:val="002640E4"/>
    <w:rsid w:val="00264883"/>
    <w:rsid w:val="002650D8"/>
    <w:rsid w:val="00266265"/>
    <w:rsid w:val="0026646A"/>
    <w:rsid w:val="002674DD"/>
    <w:rsid w:val="002718DB"/>
    <w:rsid w:val="00272D84"/>
    <w:rsid w:val="00273E7C"/>
    <w:rsid w:val="00274669"/>
    <w:rsid w:val="002746FC"/>
    <w:rsid w:val="00276F7C"/>
    <w:rsid w:val="00282024"/>
    <w:rsid w:val="00285CA7"/>
    <w:rsid w:val="00286B0B"/>
    <w:rsid w:val="00286B4E"/>
    <w:rsid w:val="00290734"/>
    <w:rsid w:val="00290D9D"/>
    <w:rsid w:val="00295304"/>
    <w:rsid w:val="00296338"/>
    <w:rsid w:val="00296E52"/>
    <w:rsid w:val="00296FA5"/>
    <w:rsid w:val="00297E76"/>
    <w:rsid w:val="002A015A"/>
    <w:rsid w:val="002A6C2D"/>
    <w:rsid w:val="002A7C26"/>
    <w:rsid w:val="002B0516"/>
    <w:rsid w:val="002B2651"/>
    <w:rsid w:val="002B2F92"/>
    <w:rsid w:val="002B45E7"/>
    <w:rsid w:val="002B6410"/>
    <w:rsid w:val="002C3AFE"/>
    <w:rsid w:val="002C45B6"/>
    <w:rsid w:val="002C51D0"/>
    <w:rsid w:val="002C5590"/>
    <w:rsid w:val="002C5BAA"/>
    <w:rsid w:val="002C601F"/>
    <w:rsid w:val="002C6620"/>
    <w:rsid w:val="002C7BCB"/>
    <w:rsid w:val="002D0AD9"/>
    <w:rsid w:val="002D13F5"/>
    <w:rsid w:val="002D4177"/>
    <w:rsid w:val="002D4337"/>
    <w:rsid w:val="002D5953"/>
    <w:rsid w:val="002D6E0F"/>
    <w:rsid w:val="002D744A"/>
    <w:rsid w:val="002D7790"/>
    <w:rsid w:val="002D7FFB"/>
    <w:rsid w:val="002E065A"/>
    <w:rsid w:val="002E0DD7"/>
    <w:rsid w:val="002E199D"/>
    <w:rsid w:val="002E36A5"/>
    <w:rsid w:val="002E3A88"/>
    <w:rsid w:val="002E4198"/>
    <w:rsid w:val="002E4C19"/>
    <w:rsid w:val="002E5064"/>
    <w:rsid w:val="002F2ED5"/>
    <w:rsid w:val="002F3894"/>
    <w:rsid w:val="002F55DA"/>
    <w:rsid w:val="002F71BB"/>
    <w:rsid w:val="002F76F9"/>
    <w:rsid w:val="002F795C"/>
    <w:rsid w:val="00300154"/>
    <w:rsid w:val="00300CDB"/>
    <w:rsid w:val="00304A24"/>
    <w:rsid w:val="00304A4E"/>
    <w:rsid w:val="00310C56"/>
    <w:rsid w:val="00311355"/>
    <w:rsid w:val="0031661B"/>
    <w:rsid w:val="003174DA"/>
    <w:rsid w:val="00317FD9"/>
    <w:rsid w:val="0032267D"/>
    <w:rsid w:val="00324957"/>
    <w:rsid w:val="00333044"/>
    <w:rsid w:val="0033312C"/>
    <w:rsid w:val="00335208"/>
    <w:rsid w:val="00336B17"/>
    <w:rsid w:val="003406EE"/>
    <w:rsid w:val="00342CE1"/>
    <w:rsid w:val="00342EDF"/>
    <w:rsid w:val="0034313C"/>
    <w:rsid w:val="00345FA0"/>
    <w:rsid w:val="00350032"/>
    <w:rsid w:val="00350889"/>
    <w:rsid w:val="00354C87"/>
    <w:rsid w:val="00356DAA"/>
    <w:rsid w:val="00357D03"/>
    <w:rsid w:val="003609D3"/>
    <w:rsid w:val="00361F80"/>
    <w:rsid w:val="00364D16"/>
    <w:rsid w:val="00367F07"/>
    <w:rsid w:val="00370032"/>
    <w:rsid w:val="0037039E"/>
    <w:rsid w:val="00370662"/>
    <w:rsid w:val="003707AB"/>
    <w:rsid w:val="003714A0"/>
    <w:rsid w:val="003717BB"/>
    <w:rsid w:val="0037444F"/>
    <w:rsid w:val="00374C82"/>
    <w:rsid w:val="00377FCC"/>
    <w:rsid w:val="00381C4E"/>
    <w:rsid w:val="003821BB"/>
    <w:rsid w:val="003829C9"/>
    <w:rsid w:val="0038304C"/>
    <w:rsid w:val="00383290"/>
    <w:rsid w:val="00384716"/>
    <w:rsid w:val="00386B8C"/>
    <w:rsid w:val="00390366"/>
    <w:rsid w:val="00392652"/>
    <w:rsid w:val="00393089"/>
    <w:rsid w:val="00394E9D"/>
    <w:rsid w:val="00396F15"/>
    <w:rsid w:val="003976EF"/>
    <w:rsid w:val="003A0548"/>
    <w:rsid w:val="003A0C7A"/>
    <w:rsid w:val="003A0FAF"/>
    <w:rsid w:val="003A15D7"/>
    <w:rsid w:val="003A2800"/>
    <w:rsid w:val="003A46D2"/>
    <w:rsid w:val="003A5057"/>
    <w:rsid w:val="003A7B66"/>
    <w:rsid w:val="003B086B"/>
    <w:rsid w:val="003B1FC3"/>
    <w:rsid w:val="003B348F"/>
    <w:rsid w:val="003B4149"/>
    <w:rsid w:val="003B5517"/>
    <w:rsid w:val="003B78AB"/>
    <w:rsid w:val="003C042E"/>
    <w:rsid w:val="003C05EB"/>
    <w:rsid w:val="003C178F"/>
    <w:rsid w:val="003C293F"/>
    <w:rsid w:val="003C385D"/>
    <w:rsid w:val="003C45ED"/>
    <w:rsid w:val="003C60C0"/>
    <w:rsid w:val="003C7993"/>
    <w:rsid w:val="003C7F51"/>
    <w:rsid w:val="003D009A"/>
    <w:rsid w:val="003D1EFD"/>
    <w:rsid w:val="003D6623"/>
    <w:rsid w:val="003E0710"/>
    <w:rsid w:val="003E1689"/>
    <w:rsid w:val="003E2537"/>
    <w:rsid w:val="003E5111"/>
    <w:rsid w:val="003E5A3B"/>
    <w:rsid w:val="003E5F8E"/>
    <w:rsid w:val="003E7DA9"/>
    <w:rsid w:val="003F3EE2"/>
    <w:rsid w:val="003F4F9D"/>
    <w:rsid w:val="003F647B"/>
    <w:rsid w:val="003F6F1F"/>
    <w:rsid w:val="003F7819"/>
    <w:rsid w:val="003F7895"/>
    <w:rsid w:val="003F7FA7"/>
    <w:rsid w:val="004013E5"/>
    <w:rsid w:val="004038E9"/>
    <w:rsid w:val="00404324"/>
    <w:rsid w:val="0040730E"/>
    <w:rsid w:val="0041456A"/>
    <w:rsid w:val="00414BFF"/>
    <w:rsid w:val="004177D5"/>
    <w:rsid w:val="004204E5"/>
    <w:rsid w:val="0042173D"/>
    <w:rsid w:val="00422C86"/>
    <w:rsid w:val="00423780"/>
    <w:rsid w:val="00427509"/>
    <w:rsid w:val="00427C9C"/>
    <w:rsid w:val="0043028C"/>
    <w:rsid w:val="00431027"/>
    <w:rsid w:val="00435E25"/>
    <w:rsid w:val="00440256"/>
    <w:rsid w:val="0044063D"/>
    <w:rsid w:val="004412DB"/>
    <w:rsid w:val="00442023"/>
    <w:rsid w:val="00442670"/>
    <w:rsid w:val="004467F2"/>
    <w:rsid w:val="00447A02"/>
    <w:rsid w:val="004517F6"/>
    <w:rsid w:val="004519EA"/>
    <w:rsid w:val="00451A8D"/>
    <w:rsid w:val="00452878"/>
    <w:rsid w:val="00453705"/>
    <w:rsid w:val="004537B5"/>
    <w:rsid w:val="00454FE5"/>
    <w:rsid w:val="00456051"/>
    <w:rsid w:val="004571A7"/>
    <w:rsid w:val="0045795D"/>
    <w:rsid w:val="00460132"/>
    <w:rsid w:val="00460179"/>
    <w:rsid w:val="0046049F"/>
    <w:rsid w:val="00461447"/>
    <w:rsid w:val="004632E9"/>
    <w:rsid w:val="00463607"/>
    <w:rsid w:val="00463CCF"/>
    <w:rsid w:val="00464BE8"/>
    <w:rsid w:val="00467A32"/>
    <w:rsid w:val="00467DE2"/>
    <w:rsid w:val="00473F7A"/>
    <w:rsid w:val="004762ED"/>
    <w:rsid w:val="0047690E"/>
    <w:rsid w:val="00484437"/>
    <w:rsid w:val="0049086A"/>
    <w:rsid w:val="00490F45"/>
    <w:rsid w:val="00491C69"/>
    <w:rsid w:val="00492859"/>
    <w:rsid w:val="00492BF8"/>
    <w:rsid w:val="0049581D"/>
    <w:rsid w:val="00496233"/>
    <w:rsid w:val="004967D7"/>
    <w:rsid w:val="00496815"/>
    <w:rsid w:val="00497DC3"/>
    <w:rsid w:val="004A27FB"/>
    <w:rsid w:val="004A573C"/>
    <w:rsid w:val="004A679B"/>
    <w:rsid w:val="004B0A8A"/>
    <w:rsid w:val="004B26DB"/>
    <w:rsid w:val="004B3F21"/>
    <w:rsid w:val="004B43E6"/>
    <w:rsid w:val="004B48C8"/>
    <w:rsid w:val="004B59C1"/>
    <w:rsid w:val="004B61B8"/>
    <w:rsid w:val="004C05A2"/>
    <w:rsid w:val="004C0A48"/>
    <w:rsid w:val="004C114D"/>
    <w:rsid w:val="004C2CF9"/>
    <w:rsid w:val="004C2EBB"/>
    <w:rsid w:val="004C43DA"/>
    <w:rsid w:val="004C4CF9"/>
    <w:rsid w:val="004C609B"/>
    <w:rsid w:val="004C6E14"/>
    <w:rsid w:val="004C7EFE"/>
    <w:rsid w:val="004D2B07"/>
    <w:rsid w:val="004D2DC3"/>
    <w:rsid w:val="004D36E2"/>
    <w:rsid w:val="004D4817"/>
    <w:rsid w:val="004D7067"/>
    <w:rsid w:val="004D7813"/>
    <w:rsid w:val="004E17D7"/>
    <w:rsid w:val="004E1D2F"/>
    <w:rsid w:val="004E5C73"/>
    <w:rsid w:val="004E5EE5"/>
    <w:rsid w:val="004E621C"/>
    <w:rsid w:val="004E6470"/>
    <w:rsid w:val="004E738C"/>
    <w:rsid w:val="004F3945"/>
    <w:rsid w:val="004F42AD"/>
    <w:rsid w:val="004F4FFB"/>
    <w:rsid w:val="004F5A87"/>
    <w:rsid w:val="004F63E8"/>
    <w:rsid w:val="00500633"/>
    <w:rsid w:val="00500C68"/>
    <w:rsid w:val="00504AF2"/>
    <w:rsid w:val="0051701B"/>
    <w:rsid w:val="00520B93"/>
    <w:rsid w:val="00521CF0"/>
    <w:rsid w:val="005221C2"/>
    <w:rsid w:val="005223F8"/>
    <w:rsid w:val="005253AD"/>
    <w:rsid w:val="005259F0"/>
    <w:rsid w:val="005260FA"/>
    <w:rsid w:val="00531AB8"/>
    <w:rsid w:val="00532A20"/>
    <w:rsid w:val="0053404E"/>
    <w:rsid w:val="005350B3"/>
    <w:rsid w:val="00535347"/>
    <w:rsid w:val="00535FC4"/>
    <w:rsid w:val="00537B8C"/>
    <w:rsid w:val="00541294"/>
    <w:rsid w:val="00542766"/>
    <w:rsid w:val="005430B2"/>
    <w:rsid w:val="00544B9D"/>
    <w:rsid w:val="005552D1"/>
    <w:rsid w:val="005603F2"/>
    <w:rsid w:val="005609DF"/>
    <w:rsid w:val="00563876"/>
    <w:rsid w:val="00563CC5"/>
    <w:rsid w:val="00564A74"/>
    <w:rsid w:val="00571B7D"/>
    <w:rsid w:val="00571C16"/>
    <w:rsid w:val="00571F22"/>
    <w:rsid w:val="00572F4A"/>
    <w:rsid w:val="00580E28"/>
    <w:rsid w:val="005842CF"/>
    <w:rsid w:val="00584426"/>
    <w:rsid w:val="00585FCF"/>
    <w:rsid w:val="00587B6C"/>
    <w:rsid w:val="00591274"/>
    <w:rsid w:val="0059200C"/>
    <w:rsid w:val="00593329"/>
    <w:rsid w:val="00597232"/>
    <w:rsid w:val="005A0ED7"/>
    <w:rsid w:val="005A0FD1"/>
    <w:rsid w:val="005A1657"/>
    <w:rsid w:val="005A18F3"/>
    <w:rsid w:val="005A4B3F"/>
    <w:rsid w:val="005B1104"/>
    <w:rsid w:val="005B1988"/>
    <w:rsid w:val="005B3BF2"/>
    <w:rsid w:val="005B5E30"/>
    <w:rsid w:val="005B62F7"/>
    <w:rsid w:val="005B692E"/>
    <w:rsid w:val="005B79CE"/>
    <w:rsid w:val="005C0406"/>
    <w:rsid w:val="005C17F0"/>
    <w:rsid w:val="005C2D33"/>
    <w:rsid w:val="005C372A"/>
    <w:rsid w:val="005C4783"/>
    <w:rsid w:val="005C4F67"/>
    <w:rsid w:val="005C5EA4"/>
    <w:rsid w:val="005C71AF"/>
    <w:rsid w:val="005D0772"/>
    <w:rsid w:val="005D0F41"/>
    <w:rsid w:val="005D26D4"/>
    <w:rsid w:val="005D28A0"/>
    <w:rsid w:val="005D29DF"/>
    <w:rsid w:val="005D3DDF"/>
    <w:rsid w:val="005D443B"/>
    <w:rsid w:val="005D4C42"/>
    <w:rsid w:val="005D59B2"/>
    <w:rsid w:val="005E09B8"/>
    <w:rsid w:val="005E1349"/>
    <w:rsid w:val="005E3228"/>
    <w:rsid w:val="005E3F65"/>
    <w:rsid w:val="005E5920"/>
    <w:rsid w:val="005E6504"/>
    <w:rsid w:val="005F04DB"/>
    <w:rsid w:val="005F7D21"/>
    <w:rsid w:val="00600277"/>
    <w:rsid w:val="00600CC7"/>
    <w:rsid w:val="00601A2D"/>
    <w:rsid w:val="00602F74"/>
    <w:rsid w:val="00607050"/>
    <w:rsid w:val="00610288"/>
    <w:rsid w:val="006121C7"/>
    <w:rsid w:val="006124D7"/>
    <w:rsid w:val="006125AF"/>
    <w:rsid w:val="00615A0D"/>
    <w:rsid w:val="00617B0C"/>
    <w:rsid w:val="0062079C"/>
    <w:rsid w:val="00622DEC"/>
    <w:rsid w:val="006233B0"/>
    <w:rsid w:val="00623F79"/>
    <w:rsid w:val="00624814"/>
    <w:rsid w:val="00624A3F"/>
    <w:rsid w:val="00624B19"/>
    <w:rsid w:val="00625198"/>
    <w:rsid w:val="0062701F"/>
    <w:rsid w:val="00627642"/>
    <w:rsid w:val="00633547"/>
    <w:rsid w:val="00633875"/>
    <w:rsid w:val="00634095"/>
    <w:rsid w:val="00635BCC"/>
    <w:rsid w:val="00636757"/>
    <w:rsid w:val="006371AC"/>
    <w:rsid w:val="00640913"/>
    <w:rsid w:val="00640D4F"/>
    <w:rsid w:val="00645E11"/>
    <w:rsid w:val="0064740D"/>
    <w:rsid w:val="00650414"/>
    <w:rsid w:val="0065184D"/>
    <w:rsid w:val="00652A67"/>
    <w:rsid w:val="006538E4"/>
    <w:rsid w:val="00653DB1"/>
    <w:rsid w:val="00654BD4"/>
    <w:rsid w:val="00660D56"/>
    <w:rsid w:val="00660E5C"/>
    <w:rsid w:val="00662390"/>
    <w:rsid w:val="00662A8D"/>
    <w:rsid w:val="006633CA"/>
    <w:rsid w:val="00667502"/>
    <w:rsid w:val="006737BB"/>
    <w:rsid w:val="00673DE1"/>
    <w:rsid w:val="006774CC"/>
    <w:rsid w:val="006818C8"/>
    <w:rsid w:val="006819F1"/>
    <w:rsid w:val="00683E87"/>
    <w:rsid w:val="00684DC3"/>
    <w:rsid w:val="00685468"/>
    <w:rsid w:val="00686600"/>
    <w:rsid w:val="00693ECE"/>
    <w:rsid w:val="006951D5"/>
    <w:rsid w:val="00695AD0"/>
    <w:rsid w:val="00696ABD"/>
    <w:rsid w:val="006A0751"/>
    <w:rsid w:val="006A0F63"/>
    <w:rsid w:val="006A4443"/>
    <w:rsid w:val="006A5C4F"/>
    <w:rsid w:val="006A6619"/>
    <w:rsid w:val="006A6A1A"/>
    <w:rsid w:val="006A7615"/>
    <w:rsid w:val="006B105B"/>
    <w:rsid w:val="006C1137"/>
    <w:rsid w:val="006C2E5C"/>
    <w:rsid w:val="006C3BCB"/>
    <w:rsid w:val="006C7648"/>
    <w:rsid w:val="006C7AFA"/>
    <w:rsid w:val="006D00F2"/>
    <w:rsid w:val="006D09CD"/>
    <w:rsid w:val="006D2D1B"/>
    <w:rsid w:val="006D439C"/>
    <w:rsid w:val="006D530E"/>
    <w:rsid w:val="006D5D76"/>
    <w:rsid w:val="006D7DDA"/>
    <w:rsid w:val="006E046A"/>
    <w:rsid w:val="006E1F3E"/>
    <w:rsid w:val="006E2B54"/>
    <w:rsid w:val="006E6D22"/>
    <w:rsid w:val="006E729A"/>
    <w:rsid w:val="006E7FD7"/>
    <w:rsid w:val="006F4769"/>
    <w:rsid w:val="006F4ABB"/>
    <w:rsid w:val="006F4C48"/>
    <w:rsid w:val="006F4EAC"/>
    <w:rsid w:val="006F5EE2"/>
    <w:rsid w:val="006F7EBA"/>
    <w:rsid w:val="007005AA"/>
    <w:rsid w:val="00700CCB"/>
    <w:rsid w:val="00702413"/>
    <w:rsid w:val="0070357D"/>
    <w:rsid w:val="00704062"/>
    <w:rsid w:val="0070648E"/>
    <w:rsid w:val="0071057E"/>
    <w:rsid w:val="00710F83"/>
    <w:rsid w:val="00712CB9"/>
    <w:rsid w:val="0071386C"/>
    <w:rsid w:val="0071656C"/>
    <w:rsid w:val="007169E0"/>
    <w:rsid w:val="00716DE6"/>
    <w:rsid w:val="00721116"/>
    <w:rsid w:val="0072137D"/>
    <w:rsid w:val="0072233A"/>
    <w:rsid w:val="00722CB2"/>
    <w:rsid w:val="00723A32"/>
    <w:rsid w:val="00723D79"/>
    <w:rsid w:val="00723D8F"/>
    <w:rsid w:val="00726805"/>
    <w:rsid w:val="00730426"/>
    <w:rsid w:val="00731C13"/>
    <w:rsid w:val="0073302D"/>
    <w:rsid w:val="0073401B"/>
    <w:rsid w:val="0073443E"/>
    <w:rsid w:val="00736061"/>
    <w:rsid w:val="00737235"/>
    <w:rsid w:val="00741AE2"/>
    <w:rsid w:val="007458CA"/>
    <w:rsid w:val="0074670D"/>
    <w:rsid w:val="0074740C"/>
    <w:rsid w:val="00747796"/>
    <w:rsid w:val="00747D88"/>
    <w:rsid w:val="00752ED1"/>
    <w:rsid w:val="00753973"/>
    <w:rsid w:val="007550F7"/>
    <w:rsid w:val="00756646"/>
    <w:rsid w:val="00756B98"/>
    <w:rsid w:val="00757D30"/>
    <w:rsid w:val="00760181"/>
    <w:rsid w:val="007619A1"/>
    <w:rsid w:val="00763B94"/>
    <w:rsid w:val="00764137"/>
    <w:rsid w:val="00764EAE"/>
    <w:rsid w:val="00764F6B"/>
    <w:rsid w:val="0076518E"/>
    <w:rsid w:val="00766657"/>
    <w:rsid w:val="00766E2E"/>
    <w:rsid w:val="00767581"/>
    <w:rsid w:val="00771EAF"/>
    <w:rsid w:val="00772873"/>
    <w:rsid w:val="00772AEE"/>
    <w:rsid w:val="00774527"/>
    <w:rsid w:val="00777E09"/>
    <w:rsid w:val="007817AB"/>
    <w:rsid w:val="00781F9D"/>
    <w:rsid w:val="00783CE4"/>
    <w:rsid w:val="007907C7"/>
    <w:rsid w:val="007915C5"/>
    <w:rsid w:val="00794213"/>
    <w:rsid w:val="0079425C"/>
    <w:rsid w:val="007962BF"/>
    <w:rsid w:val="00797092"/>
    <w:rsid w:val="007A38E1"/>
    <w:rsid w:val="007A6E77"/>
    <w:rsid w:val="007A7D84"/>
    <w:rsid w:val="007B22BA"/>
    <w:rsid w:val="007B5F11"/>
    <w:rsid w:val="007B65A3"/>
    <w:rsid w:val="007C1572"/>
    <w:rsid w:val="007C312D"/>
    <w:rsid w:val="007C726D"/>
    <w:rsid w:val="007D1053"/>
    <w:rsid w:val="007D1DA3"/>
    <w:rsid w:val="007D3677"/>
    <w:rsid w:val="007D368F"/>
    <w:rsid w:val="007D36D9"/>
    <w:rsid w:val="007D505B"/>
    <w:rsid w:val="007D6757"/>
    <w:rsid w:val="007E06B5"/>
    <w:rsid w:val="007E0F88"/>
    <w:rsid w:val="007E2DD5"/>
    <w:rsid w:val="007E30D2"/>
    <w:rsid w:val="007E5F52"/>
    <w:rsid w:val="007E6593"/>
    <w:rsid w:val="007E69A5"/>
    <w:rsid w:val="007E6ABC"/>
    <w:rsid w:val="007E6BB5"/>
    <w:rsid w:val="007F6862"/>
    <w:rsid w:val="008006DB"/>
    <w:rsid w:val="00802536"/>
    <w:rsid w:val="00802B0D"/>
    <w:rsid w:val="00805A1C"/>
    <w:rsid w:val="00810752"/>
    <w:rsid w:val="008127B8"/>
    <w:rsid w:val="00812CBA"/>
    <w:rsid w:val="00815231"/>
    <w:rsid w:val="00816C62"/>
    <w:rsid w:val="00817128"/>
    <w:rsid w:val="0082146B"/>
    <w:rsid w:val="0082579A"/>
    <w:rsid w:val="008304DB"/>
    <w:rsid w:val="00830519"/>
    <w:rsid w:val="008310E6"/>
    <w:rsid w:val="0083292A"/>
    <w:rsid w:val="00840393"/>
    <w:rsid w:val="00840872"/>
    <w:rsid w:val="00840A0E"/>
    <w:rsid w:val="00840DDB"/>
    <w:rsid w:val="00845D95"/>
    <w:rsid w:val="00847662"/>
    <w:rsid w:val="00850D1E"/>
    <w:rsid w:val="00853A9A"/>
    <w:rsid w:val="0085591A"/>
    <w:rsid w:val="00856249"/>
    <w:rsid w:val="008570C4"/>
    <w:rsid w:val="00857335"/>
    <w:rsid w:val="00857BE8"/>
    <w:rsid w:val="00860047"/>
    <w:rsid w:val="00861DD0"/>
    <w:rsid w:val="00862032"/>
    <w:rsid w:val="0086207E"/>
    <w:rsid w:val="0086298A"/>
    <w:rsid w:val="008638E4"/>
    <w:rsid w:val="00863D6B"/>
    <w:rsid w:val="00863E21"/>
    <w:rsid w:val="0086568D"/>
    <w:rsid w:val="00865DAB"/>
    <w:rsid w:val="0086628A"/>
    <w:rsid w:val="00870ACA"/>
    <w:rsid w:val="008723F0"/>
    <w:rsid w:val="00872A79"/>
    <w:rsid w:val="0087399A"/>
    <w:rsid w:val="008740D8"/>
    <w:rsid w:val="008744C3"/>
    <w:rsid w:val="00874C7F"/>
    <w:rsid w:val="00876291"/>
    <w:rsid w:val="008763BF"/>
    <w:rsid w:val="00877144"/>
    <w:rsid w:val="0088029D"/>
    <w:rsid w:val="00881D2A"/>
    <w:rsid w:val="00882A58"/>
    <w:rsid w:val="00884264"/>
    <w:rsid w:val="00884424"/>
    <w:rsid w:val="0088449C"/>
    <w:rsid w:val="00884B2A"/>
    <w:rsid w:val="008867BB"/>
    <w:rsid w:val="0089237A"/>
    <w:rsid w:val="00892C22"/>
    <w:rsid w:val="00893C33"/>
    <w:rsid w:val="008960ED"/>
    <w:rsid w:val="0089659E"/>
    <w:rsid w:val="008A04FC"/>
    <w:rsid w:val="008A15C2"/>
    <w:rsid w:val="008A1AA1"/>
    <w:rsid w:val="008A1B8C"/>
    <w:rsid w:val="008A3DFF"/>
    <w:rsid w:val="008A409A"/>
    <w:rsid w:val="008A4C8B"/>
    <w:rsid w:val="008A4F8F"/>
    <w:rsid w:val="008A55F0"/>
    <w:rsid w:val="008A62A4"/>
    <w:rsid w:val="008A679B"/>
    <w:rsid w:val="008A6ACB"/>
    <w:rsid w:val="008A6C76"/>
    <w:rsid w:val="008A7366"/>
    <w:rsid w:val="008A7D6E"/>
    <w:rsid w:val="008B1C63"/>
    <w:rsid w:val="008B1E4B"/>
    <w:rsid w:val="008B28D9"/>
    <w:rsid w:val="008B4453"/>
    <w:rsid w:val="008B4945"/>
    <w:rsid w:val="008B5A6B"/>
    <w:rsid w:val="008B6A0C"/>
    <w:rsid w:val="008B6BE7"/>
    <w:rsid w:val="008B6F70"/>
    <w:rsid w:val="008B7093"/>
    <w:rsid w:val="008B766B"/>
    <w:rsid w:val="008C088F"/>
    <w:rsid w:val="008C1D62"/>
    <w:rsid w:val="008C2FF2"/>
    <w:rsid w:val="008C3754"/>
    <w:rsid w:val="008C62B0"/>
    <w:rsid w:val="008C7A36"/>
    <w:rsid w:val="008D275C"/>
    <w:rsid w:val="008D3E52"/>
    <w:rsid w:val="008D4207"/>
    <w:rsid w:val="008D65E0"/>
    <w:rsid w:val="008D703D"/>
    <w:rsid w:val="008D705B"/>
    <w:rsid w:val="008E3921"/>
    <w:rsid w:val="008E3A8B"/>
    <w:rsid w:val="008E3BC8"/>
    <w:rsid w:val="008E4C76"/>
    <w:rsid w:val="008E5ABA"/>
    <w:rsid w:val="008E6775"/>
    <w:rsid w:val="008E6CA0"/>
    <w:rsid w:val="008F3A23"/>
    <w:rsid w:val="008F448F"/>
    <w:rsid w:val="008F5C73"/>
    <w:rsid w:val="008F5FF7"/>
    <w:rsid w:val="008F6EB6"/>
    <w:rsid w:val="00900912"/>
    <w:rsid w:val="009031A2"/>
    <w:rsid w:val="00903E04"/>
    <w:rsid w:val="00903ECF"/>
    <w:rsid w:val="00904871"/>
    <w:rsid w:val="00905170"/>
    <w:rsid w:val="0090542F"/>
    <w:rsid w:val="009078AF"/>
    <w:rsid w:val="00907E4B"/>
    <w:rsid w:val="009123C4"/>
    <w:rsid w:val="0091358C"/>
    <w:rsid w:val="009149C8"/>
    <w:rsid w:val="00914CB9"/>
    <w:rsid w:val="00915916"/>
    <w:rsid w:val="009167F4"/>
    <w:rsid w:val="009219AC"/>
    <w:rsid w:val="009227BB"/>
    <w:rsid w:val="00922C2A"/>
    <w:rsid w:val="009270EC"/>
    <w:rsid w:val="00932FF1"/>
    <w:rsid w:val="0093404D"/>
    <w:rsid w:val="009355EE"/>
    <w:rsid w:val="00937592"/>
    <w:rsid w:val="00940EBB"/>
    <w:rsid w:val="009424FD"/>
    <w:rsid w:val="009440A2"/>
    <w:rsid w:val="0094448A"/>
    <w:rsid w:val="00951C92"/>
    <w:rsid w:val="00951EBB"/>
    <w:rsid w:val="009533B2"/>
    <w:rsid w:val="00954AD1"/>
    <w:rsid w:val="00955946"/>
    <w:rsid w:val="0095659F"/>
    <w:rsid w:val="0096039A"/>
    <w:rsid w:val="00961FC9"/>
    <w:rsid w:val="009621D9"/>
    <w:rsid w:val="009673B8"/>
    <w:rsid w:val="00967793"/>
    <w:rsid w:val="0097497F"/>
    <w:rsid w:val="009767D0"/>
    <w:rsid w:val="00981150"/>
    <w:rsid w:val="009818DE"/>
    <w:rsid w:val="009826FF"/>
    <w:rsid w:val="009831AE"/>
    <w:rsid w:val="00985869"/>
    <w:rsid w:val="00990EA9"/>
    <w:rsid w:val="0099231E"/>
    <w:rsid w:val="00997729"/>
    <w:rsid w:val="009A03E3"/>
    <w:rsid w:val="009A136F"/>
    <w:rsid w:val="009A219B"/>
    <w:rsid w:val="009A2790"/>
    <w:rsid w:val="009A2B35"/>
    <w:rsid w:val="009A2F3F"/>
    <w:rsid w:val="009A3927"/>
    <w:rsid w:val="009A3A37"/>
    <w:rsid w:val="009A46DE"/>
    <w:rsid w:val="009A770E"/>
    <w:rsid w:val="009B0CF6"/>
    <w:rsid w:val="009B13DF"/>
    <w:rsid w:val="009B40AC"/>
    <w:rsid w:val="009B6364"/>
    <w:rsid w:val="009C07E8"/>
    <w:rsid w:val="009C0E70"/>
    <w:rsid w:val="009C263E"/>
    <w:rsid w:val="009C36A1"/>
    <w:rsid w:val="009C6FF7"/>
    <w:rsid w:val="009C768B"/>
    <w:rsid w:val="009D2A31"/>
    <w:rsid w:val="009D6779"/>
    <w:rsid w:val="009D6A9D"/>
    <w:rsid w:val="009D7AF0"/>
    <w:rsid w:val="009E0327"/>
    <w:rsid w:val="009E0708"/>
    <w:rsid w:val="009E3313"/>
    <w:rsid w:val="009E3E74"/>
    <w:rsid w:val="009E5A72"/>
    <w:rsid w:val="009E5CC5"/>
    <w:rsid w:val="009E70D7"/>
    <w:rsid w:val="009E766C"/>
    <w:rsid w:val="009F0B96"/>
    <w:rsid w:val="009F22AE"/>
    <w:rsid w:val="009F2A2E"/>
    <w:rsid w:val="009F2BD8"/>
    <w:rsid w:val="00A000BB"/>
    <w:rsid w:val="00A01BD8"/>
    <w:rsid w:val="00A01BE5"/>
    <w:rsid w:val="00A03705"/>
    <w:rsid w:val="00A0485B"/>
    <w:rsid w:val="00A055C5"/>
    <w:rsid w:val="00A07CA5"/>
    <w:rsid w:val="00A10489"/>
    <w:rsid w:val="00A10B87"/>
    <w:rsid w:val="00A1563D"/>
    <w:rsid w:val="00A159E4"/>
    <w:rsid w:val="00A15DE9"/>
    <w:rsid w:val="00A21415"/>
    <w:rsid w:val="00A218D0"/>
    <w:rsid w:val="00A2255D"/>
    <w:rsid w:val="00A22825"/>
    <w:rsid w:val="00A22D05"/>
    <w:rsid w:val="00A22F90"/>
    <w:rsid w:val="00A2399E"/>
    <w:rsid w:val="00A24746"/>
    <w:rsid w:val="00A2491E"/>
    <w:rsid w:val="00A26AF3"/>
    <w:rsid w:val="00A27B80"/>
    <w:rsid w:val="00A27E24"/>
    <w:rsid w:val="00A30875"/>
    <w:rsid w:val="00A34694"/>
    <w:rsid w:val="00A36398"/>
    <w:rsid w:val="00A41B52"/>
    <w:rsid w:val="00A42BD9"/>
    <w:rsid w:val="00A45E96"/>
    <w:rsid w:val="00A4708B"/>
    <w:rsid w:val="00A53A4C"/>
    <w:rsid w:val="00A5437B"/>
    <w:rsid w:val="00A552A1"/>
    <w:rsid w:val="00A60B6A"/>
    <w:rsid w:val="00A64405"/>
    <w:rsid w:val="00A66256"/>
    <w:rsid w:val="00A67AFE"/>
    <w:rsid w:val="00A708C9"/>
    <w:rsid w:val="00A70EEE"/>
    <w:rsid w:val="00A71032"/>
    <w:rsid w:val="00A71E65"/>
    <w:rsid w:val="00A7244B"/>
    <w:rsid w:val="00A737DA"/>
    <w:rsid w:val="00A75F58"/>
    <w:rsid w:val="00A762E7"/>
    <w:rsid w:val="00A8025D"/>
    <w:rsid w:val="00A805D1"/>
    <w:rsid w:val="00A80DF6"/>
    <w:rsid w:val="00A821BC"/>
    <w:rsid w:val="00A82A54"/>
    <w:rsid w:val="00A83F91"/>
    <w:rsid w:val="00A84A47"/>
    <w:rsid w:val="00A84C51"/>
    <w:rsid w:val="00A90567"/>
    <w:rsid w:val="00A907FF"/>
    <w:rsid w:val="00A912B5"/>
    <w:rsid w:val="00A92F62"/>
    <w:rsid w:val="00A933B1"/>
    <w:rsid w:val="00A94688"/>
    <w:rsid w:val="00A956E4"/>
    <w:rsid w:val="00A960E7"/>
    <w:rsid w:val="00A963C0"/>
    <w:rsid w:val="00A97004"/>
    <w:rsid w:val="00AA159C"/>
    <w:rsid w:val="00AA30C1"/>
    <w:rsid w:val="00AA36C1"/>
    <w:rsid w:val="00AA5250"/>
    <w:rsid w:val="00AA6BAF"/>
    <w:rsid w:val="00AB0784"/>
    <w:rsid w:val="00AB07E7"/>
    <w:rsid w:val="00AB1FDD"/>
    <w:rsid w:val="00AB5C31"/>
    <w:rsid w:val="00AB6459"/>
    <w:rsid w:val="00AB79D1"/>
    <w:rsid w:val="00AC13F5"/>
    <w:rsid w:val="00AC1E41"/>
    <w:rsid w:val="00AC3B4A"/>
    <w:rsid w:val="00AC5253"/>
    <w:rsid w:val="00AC5635"/>
    <w:rsid w:val="00AC5D7E"/>
    <w:rsid w:val="00AC64A0"/>
    <w:rsid w:val="00AD1E22"/>
    <w:rsid w:val="00AD3BED"/>
    <w:rsid w:val="00AD41C7"/>
    <w:rsid w:val="00AD4D04"/>
    <w:rsid w:val="00AD52AA"/>
    <w:rsid w:val="00AD5656"/>
    <w:rsid w:val="00AD7893"/>
    <w:rsid w:val="00AE11A5"/>
    <w:rsid w:val="00AE25EC"/>
    <w:rsid w:val="00AE2958"/>
    <w:rsid w:val="00AE2AD1"/>
    <w:rsid w:val="00AE304C"/>
    <w:rsid w:val="00AE3284"/>
    <w:rsid w:val="00AE3C55"/>
    <w:rsid w:val="00AE5AAA"/>
    <w:rsid w:val="00AE5F55"/>
    <w:rsid w:val="00AF06B8"/>
    <w:rsid w:val="00AF12CD"/>
    <w:rsid w:val="00AF1D5B"/>
    <w:rsid w:val="00AF3D56"/>
    <w:rsid w:val="00AF435A"/>
    <w:rsid w:val="00B0108F"/>
    <w:rsid w:val="00B01111"/>
    <w:rsid w:val="00B03E13"/>
    <w:rsid w:val="00B04897"/>
    <w:rsid w:val="00B04914"/>
    <w:rsid w:val="00B05EB6"/>
    <w:rsid w:val="00B07D0D"/>
    <w:rsid w:val="00B10DD5"/>
    <w:rsid w:val="00B174AA"/>
    <w:rsid w:val="00B17B12"/>
    <w:rsid w:val="00B203E1"/>
    <w:rsid w:val="00B22091"/>
    <w:rsid w:val="00B243A5"/>
    <w:rsid w:val="00B26335"/>
    <w:rsid w:val="00B26A8E"/>
    <w:rsid w:val="00B307D3"/>
    <w:rsid w:val="00B30D15"/>
    <w:rsid w:val="00B376E5"/>
    <w:rsid w:val="00B37732"/>
    <w:rsid w:val="00B37755"/>
    <w:rsid w:val="00B42210"/>
    <w:rsid w:val="00B43E35"/>
    <w:rsid w:val="00B43F34"/>
    <w:rsid w:val="00B44200"/>
    <w:rsid w:val="00B45661"/>
    <w:rsid w:val="00B46E5E"/>
    <w:rsid w:val="00B4723F"/>
    <w:rsid w:val="00B4739F"/>
    <w:rsid w:val="00B47BA2"/>
    <w:rsid w:val="00B47DBC"/>
    <w:rsid w:val="00B504C0"/>
    <w:rsid w:val="00B50F95"/>
    <w:rsid w:val="00B524ED"/>
    <w:rsid w:val="00B52CD8"/>
    <w:rsid w:val="00B5372D"/>
    <w:rsid w:val="00B54E27"/>
    <w:rsid w:val="00B54FF3"/>
    <w:rsid w:val="00B5601A"/>
    <w:rsid w:val="00B562AD"/>
    <w:rsid w:val="00B57728"/>
    <w:rsid w:val="00B6046E"/>
    <w:rsid w:val="00B6177B"/>
    <w:rsid w:val="00B61CD8"/>
    <w:rsid w:val="00B62EA3"/>
    <w:rsid w:val="00B640B4"/>
    <w:rsid w:val="00B648CD"/>
    <w:rsid w:val="00B66DEB"/>
    <w:rsid w:val="00B70437"/>
    <w:rsid w:val="00B70D6E"/>
    <w:rsid w:val="00B720E6"/>
    <w:rsid w:val="00B7367E"/>
    <w:rsid w:val="00B736B3"/>
    <w:rsid w:val="00B7418E"/>
    <w:rsid w:val="00B74579"/>
    <w:rsid w:val="00B74871"/>
    <w:rsid w:val="00B75757"/>
    <w:rsid w:val="00B75D6B"/>
    <w:rsid w:val="00B7770B"/>
    <w:rsid w:val="00B77C52"/>
    <w:rsid w:val="00B80370"/>
    <w:rsid w:val="00B823CB"/>
    <w:rsid w:val="00B83CA6"/>
    <w:rsid w:val="00B84DB4"/>
    <w:rsid w:val="00B85492"/>
    <w:rsid w:val="00B85555"/>
    <w:rsid w:val="00B866FF"/>
    <w:rsid w:val="00B904E2"/>
    <w:rsid w:val="00B90628"/>
    <w:rsid w:val="00B911B9"/>
    <w:rsid w:val="00B94886"/>
    <w:rsid w:val="00B96AC2"/>
    <w:rsid w:val="00BA0A53"/>
    <w:rsid w:val="00BA2410"/>
    <w:rsid w:val="00BA4830"/>
    <w:rsid w:val="00BA4C86"/>
    <w:rsid w:val="00BA4E12"/>
    <w:rsid w:val="00BA7DA8"/>
    <w:rsid w:val="00BB01E4"/>
    <w:rsid w:val="00BB09DC"/>
    <w:rsid w:val="00BB185B"/>
    <w:rsid w:val="00BB240C"/>
    <w:rsid w:val="00BB2478"/>
    <w:rsid w:val="00BB39CD"/>
    <w:rsid w:val="00BB5753"/>
    <w:rsid w:val="00BB6D5E"/>
    <w:rsid w:val="00BB710C"/>
    <w:rsid w:val="00BC0354"/>
    <w:rsid w:val="00BC05A1"/>
    <w:rsid w:val="00BC0BD5"/>
    <w:rsid w:val="00BC6782"/>
    <w:rsid w:val="00BC6F0D"/>
    <w:rsid w:val="00BD4FF5"/>
    <w:rsid w:val="00BD587D"/>
    <w:rsid w:val="00BD65B0"/>
    <w:rsid w:val="00BD6643"/>
    <w:rsid w:val="00BD7665"/>
    <w:rsid w:val="00BD7D03"/>
    <w:rsid w:val="00BE1D22"/>
    <w:rsid w:val="00BE2325"/>
    <w:rsid w:val="00BE2880"/>
    <w:rsid w:val="00BE2C55"/>
    <w:rsid w:val="00BE33F3"/>
    <w:rsid w:val="00BE421D"/>
    <w:rsid w:val="00BE4D64"/>
    <w:rsid w:val="00BE4E77"/>
    <w:rsid w:val="00BE61B1"/>
    <w:rsid w:val="00BE78B1"/>
    <w:rsid w:val="00BF02D1"/>
    <w:rsid w:val="00BF10C0"/>
    <w:rsid w:val="00BF1B1F"/>
    <w:rsid w:val="00BF2BDA"/>
    <w:rsid w:val="00BF4C91"/>
    <w:rsid w:val="00BF6072"/>
    <w:rsid w:val="00BF6B73"/>
    <w:rsid w:val="00BF75D7"/>
    <w:rsid w:val="00BF7890"/>
    <w:rsid w:val="00BF7C99"/>
    <w:rsid w:val="00C003FB"/>
    <w:rsid w:val="00C0094E"/>
    <w:rsid w:val="00C018E7"/>
    <w:rsid w:val="00C01D71"/>
    <w:rsid w:val="00C0202D"/>
    <w:rsid w:val="00C07AA0"/>
    <w:rsid w:val="00C11A09"/>
    <w:rsid w:val="00C13BAD"/>
    <w:rsid w:val="00C146F6"/>
    <w:rsid w:val="00C15AC9"/>
    <w:rsid w:val="00C162F6"/>
    <w:rsid w:val="00C174C6"/>
    <w:rsid w:val="00C1784E"/>
    <w:rsid w:val="00C17FB0"/>
    <w:rsid w:val="00C24A02"/>
    <w:rsid w:val="00C25D5F"/>
    <w:rsid w:val="00C31BC6"/>
    <w:rsid w:val="00C33311"/>
    <w:rsid w:val="00C33CD4"/>
    <w:rsid w:val="00C34F2B"/>
    <w:rsid w:val="00C351CA"/>
    <w:rsid w:val="00C35376"/>
    <w:rsid w:val="00C37722"/>
    <w:rsid w:val="00C419CF"/>
    <w:rsid w:val="00C41B92"/>
    <w:rsid w:val="00C42E07"/>
    <w:rsid w:val="00C43D8E"/>
    <w:rsid w:val="00C44A8B"/>
    <w:rsid w:val="00C4511E"/>
    <w:rsid w:val="00C453B0"/>
    <w:rsid w:val="00C461B2"/>
    <w:rsid w:val="00C46378"/>
    <w:rsid w:val="00C50387"/>
    <w:rsid w:val="00C51FCD"/>
    <w:rsid w:val="00C53DB0"/>
    <w:rsid w:val="00C6191E"/>
    <w:rsid w:val="00C61B16"/>
    <w:rsid w:val="00C64E8B"/>
    <w:rsid w:val="00C66500"/>
    <w:rsid w:val="00C71D51"/>
    <w:rsid w:val="00C75C7E"/>
    <w:rsid w:val="00C77164"/>
    <w:rsid w:val="00C771C3"/>
    <w:rsid w:val="00C7788A"/>
    <w:rsid w:val="00C80A1E"/>
    <w:rsid w:val="00C829D0"/>
    <w:rsid w:val="00C82EF3"/>
    <w:rsid w:val="00C85772"/>
    <w:rsid w:val="00C90113"/>
    <w:rsid w:val="00C913A0"/>
    <w:rsid w:val="00C93C89"/>
    <w:rsid w:val="00C93D6B"/>
    <w:rsid w:val="00C95F3D"/>
    <w:rsid w:val="00C97B5E"/>
    <w:rsid w:val="00C97E88"/>
    <w:rsid w:val="00CA055B"/>
    <w:rsid w:val="00CA1FDC"/>
    <w:rsid w:val="00CA306C"/>
    <w:rsid w:val="00CA3BDA"/>
    <w:rsid w:val="00CA5683"/>
    <w:rsid w:val="00CB06FF"/>
    <w:rsid w:val="00CB148C"/>
    <w:rsid w:val="00CB2173"/>
    <w:rsid w:val="00CB3B78"/>
    <w:rsid w:val="00CB5FD3"/>
    <w:rsid w:val="00CB6EA1"/>
    <w:rsid w:val="00CC0D59"/>
    <w:rsid w:val="00CC0DF8"/>
    <w:rsid w:val="00CC6105"/>
    <w:rsid w:val="00CD0793"/>
    <w:rsid w:val="00CD17BB"/>
    <w:rsid w:val="00CD1992"/>
    <w:rsid w:val="00CD1E49"/>
    <w:rsid w:val="00CD334E"/>
    <w:rsid w:val="00CD4C79"/>
    <w:rsid w:val="00CD5577"/>
    <w:rsid w:val="00CD5EA6"/>
    <w:rsid w:val="00CD636F"/>
    <w:rsid w:val="00CD6784"/>
    <w:rsid w:val="00CD71DB"/>
    <w:rsid w:val="00CE25AF"/>
    <w:rsid w:val="00CE3307"/>
    <w:rsid w:val="00CE3A16"/>
    <w:rsid w:val="00CE44AA"/>
    <w:rsid w:val="00CE4783"/>
    <w:rsid w:val="00CE482A"/>
    <w:rsid w:val="00CE5D92"/>
    <w:rsid w:val="00CF13CE"/>
    <w:rsid w:val="00CF1640"/>
    <w:rsid w:val="00CF2F4A"/>
    <w:rsid w:val="00CF40B6"/>
    <w:rsid w:val="00CF4D45"/>
    <w:rsid w:val="00CF75CD"/>
    <w:rsid w:val="00D01703"/>
    <w:rsid w:val="00D02DC3"/>
    <w:rsid w:val="00D02FF4"/>
    <w:rsid w:val="00D03DF1"/>
    <w:rsid w:val="00D0683E"/>
    <w:rsid w:val="00D136AE"/>
    <w:rsid w:val="00D141EF"/>
    <w:rsid w:val="00D17574"/>
    <w:rsid w:val="00D20331"/>
    <w:rsid w:val="00D21149"/>
    <w:rsid w:val="00D234C4"/>
    <w:rsid w:val="00D24943"/>
    <w:rsid w:val="00D27C86"/>
    <w:rsid w:val="00D309E2"/>
    <w:rsid w:val="00D30DD3"/>
    <w:rsid w:val="00D318E7"/>
    <w:rsid w:val="00D3389E"/>
    <w:rsid w:val="00D33B68"/>
    <w:rsid w:val="00D35CE5"/>
    <w:rsid w:val="00D35ECE"/>
    <w:rsid w:val="00D373D4"/>
    <w:rsid w:val="00D42675"/>
    <w:rsid w:val="00D433D4"/>
    <w:rsid w:val="00D4466D"/>
    <w:rsid w:val="00D4485A"/>
    <w:rsid w:val="00D44D2F"/>
    <w:rsid w:val="00D460D9"/>
    <w:rsid w:val="00D46B1F"/>
    <w:rsid w:val="00D50C5B"/>
    <w:rsid w:val="00D518CA"/>
    <w:rsid w:val="00D53370"/>
    <w:rsid w:val="00D55804"/>
    <w:rsid w:val="00D55FFC"/>
    <w:rsid w:val="00D57BFB"/>
    <w:rsid w:val="00D6295B"/>
    <w:rsid w:val="00D6346C"/>
    <w:rsid w:val="00D667E3"/>
    <w:rsid w:val="00D66AAF"/>
    <w:rsid w:val="00D670B2"/>
    <w:rsid w:val="00D67FB1"/>
    <w:rsid w:val="00D72935"/>
    <w:rsid w:val="00D73D2C"/>
    <w:rsid w:val="00D76C6B"/>
    <w:rsid w:val="00D76FC4"/>
    <w:rsid w:val="00D806F9"/>
    <w:rsid w:val="00D81166"/>
    <w:rsid w:val="00D813A5"/>
    <w:rsid w:val="00D82DC3"/>
    <w:rsid w:val="00D837B7"/>
    <w:rsid w:val="00D841C8"/>
    <w:rsid w:val="00D841EF"/>
    <w:rsid w:val="00D862A1"/>
    <w:rsid w:val="00D8634D"/>
    <w:rsid w:val="00D8706E"/>
    <w:rsid w:val="00D9071A"/>
    <w:rsid w:val="00D92710"/>
    <w:rsid w:val="00D92C3B"/>
    <w:rsid w:val="00D933CD"/>
    <w:rsid w:val="00D94A50"/>
    <w:rsid w:val="00D94C78"/>
    <w:rsid w:val="00D9522A"/>
    <w:rsid w:val="00D96050"/>
    <w:rsid w:val="00D96604"/>
    <w:rsid w:val="00DA0253"/>
    <w:rsid w:val="00DA0751"/>
    <w:rsid w:val="00DA1F39"/>
    <w:rsid w:val="00DA2863"/>
    <w:rsid w:val="00DA3134"/>
    <w:rsid w:val="00DA3361"/>
    <w:rsid w:val="00DA4287"/>
    <w:rsid w:val="00DA525E"/>
    <w:rsid w:val="00DA5B4D"/>
    <w:rsid w:val="00DA6654"/>
    <w:rsid w:val="00DB0144"/>
    <w:rsid w:val="00DB2B3A"/>
    <w:rsid w:val="00DB4EF0"/>
    <w:rsid w:val="00DB6BD6"/>
    <w:rsid w:val="00DB6FE1"/>
    <w:rsid w:val="00DC0C25"/>
    <w:rsid w:val="00DC5585"/>
    <w:rsid w:val="00DC5F5D"/>
    <w:rsid w:val="00DC6422"/>
    <w:rsid w:val="00DD17A5"/>
    <w:rsid w:val="00DD4655"/>
    <w:rsid w:val="00DD4E1E"/>
    <w:rsid w:val="00DD59AE"/>
    <w:rsid w:val="00DD5CEC"/>
    <w:rsid w:val="00DD748D"/>
    <w:rsid w:val="00DD7D6D"/>
    <w:rsid w:val="00DE03EE"/>
    <w:rsid w:val="00DE05C0"/>
    <w:rsid w:val="00DE0888"/>
    <w:rsid w:val="00DE2988"/>
    <w:rsid w:val="00DE347C"/>
    <w:rsid w:val="00DE457D"/>
    <w:rsid w:val="00DE586E"/>
    <w:rsid w:val="00DF13F7"/>
    <w:rsid w:val="00DF1BA0"/>
    <w:rsid w:val="00DF1E3A"/>
    <w:rsid w:val="00DF2829"/>
    <w:rsid w:val="00DF35D1"/>
    <w:rsid w:val="00DF3E1E"/>
    <w:rsid w:val="00DF3F56"/>
    <w:rsid w:val="00DF62C5"/>
    <w:rsid w:val="00DF6F9D"/>
    <w:rsid w:val="00DF7299"/>
    <w:rsid w:val="00E02A1C"/>
    <w:rsid w:val="00E05C8D"/>
    <w:rsid w:val="00E061A9"/>
    <w:rsid w:val="00E0740E"/>
    <w:rsid w:val="00E0755F"/>
    <w:rsid w:val="00E078AE"/>
    <w:rsid w:val="00E11BA0"/>
    <w:rsid w:val="00E13C9A"/>
    <w:rsid w:val="00E152DE"/>
    <w:rsid w:val="00E161AD"/>
    <w:rsid w:val="00E176BF"/>
    <w:rsid w:val="00E20149"/>
    <w:rsid w:val="00E21205"/>
    <w:rsid w:val="00E22020"/>
    <w:rsid w:val="00E226B2"/>
    <w:rsid w:val="00E23B1A"/>
    <w:rsid w:val="00E23F81"/>
    <w:rsid w:val="00E23FB9"/>
    <w:rsid w:val="00E259EC"/>
    <w:rsid w:val="00E2770D"/>
    <w:rsid w:val="00E3278C"/>
    <w:rsid w:val="00E34550"/>
    <w:rsid w:val="00E34F76"/>
    <w:rsid w:val="00E36459"/>
    <w:rsid w:val="00E3785F"/>
    <w:rsid w:val="00E40D73"/>
    <w:rsid w:val="00E4576E"/>
    <w:rsid w:val="00E45A37"/>
    <w:rsid w:val="00E536D1"/>
    <w:rsid w:val="00E53E2C"/>
    <w:rsid w:val="00E55070"/>
    <w:rsid w:val="00E562BA"/>
    <w:rsid w:val="00E56404"/>
    <w:rsid w:val="00E57693"/>
    <w:rsid w:val="00E57786"/>
    <w:rsid w:val="00E61EE4"/>
    <w:rsid w:val="00E6205C"/>
    <w:rsid w:val="00E6285A"/>
    <w:rsid w:val="00E6576F"/>
    <w:rsid w:val="00E66B81"/>
    <w:rsid w:val="00E6748F"/>
    <w:rsid w:val="00E67CF1"/>
    <w:rsid w:val="00E67D15"/>
    <w:rsid w:val="00E7010A"/>
    <w:rsid w:val="00E728DD"/>
    <w:rsid w:val="00E72F83"/>
    <w:rsid w:val="00E73058"/>
    <w:rsid w:val="00E755CB"/>
    <w:rsid w:val="00E76748"/>
    <w:rsid w:val="00E80F88"/>
    <w:rsid w:val="00E81B41"/>
    <w:rsid w:val="00E82D12"/>
    <w:rsid w:val="00E8430C"/>
    <w:rsid w:val="00E8467E"/>
    <w:rsid w:val="00E84774"/>
    <w:rsid w:val="00E84B85"/>
    <w:rsid w:val="00E85C8E"/>
    <w:rsid w:val="00E85EBC"/>
    <w:rsid w:val="00E87A48"/>
    <w:rsid w:val="00E91365"/>
    <w:rsid w:val="00E9292E"/>
    <w:rsid w:val="00E938EC"/>
    <w:rsid w:val="00E93A00"/>
    <w:rsid w:val="00E94961"/>
    <w:rsid w:val="00E9537C"/>
    <w:rsid w:val="00E95979"/>
    <w:rsid w:val="00E9777A"/>
    <w:rsid w:val="00EA0025"/>
    <w:rsid w:val="00EA2386"/>
    <w:rsid w:val="00EA2A49"/>
    <w:rsid w:val="00EA6DF0"/>
    <w:rsid w:val="00EA7B0C"/>
    <w:rsid w:val="00EB0251"/>
    <w:rsid w:val="00EB10AF"/>
    <w:rsid w:val="00EB22F9"/>
    <w:rsid w:val="00EB2774"/>
    <w:rsid w:val="00EB4769"/>
    <w:rsid w:val="00EB5742"/>
    <w:rsid w:val="00EB5FD9"/>
    <w:rsid w:val="00EC2281"/>
    <w:rsid w:val="00EC25F2"/>
    <w:rsid w:val="00EC4645"/>
    <w:rsid w:val="00EC7F74"/>
    <w:rsid w:val="00ED17E4"/>
    <w:rsid w:val="00ED4E49"/>
    <w:rsid w:val="00ED6883"/>
    <w:rsid w:val="00ED78F0"/>
    <w:rsid w:val="00ED7933"/>
    <w:rsid w:val="00ED7DD7"/>
    <w:rsid w:val="00EE0C99"/>
    <w:rsid w:val="00EE2B58"/>
    <w:rsid w:val="00EE30C9"/>
    <w:rsid w:val="00EE3D68"/>
    <w:rsid w:val="00EE5F64"/>
    <w:rsid w:val="00EF0D78"/>
    <w:rsid w:val="00EF1A9C"/>
    <w:rsid w:val="00EF2E61"/>
    <w:rsid w:val="00EF3361"/>
    <w:rsid w:val="00EF3920"/>
    <w:rsid w:val="00EF62A7"/>
    <w:rsid w:val="00EF78F9"/>
    <w:rsid w:val="00F01213"/>
    <w:rsid w:val="00F0148D"/>
    <w:rsid w:val="00F01D99"/>
    <w:rsid w:val="00F02799"/>
    <w:rsid w:val="00F03988"/>
    <w:rsid w:val="00F03E91"/>
    <w:rsid w:val="00F04DC9"/>
    <w:rsid w:val="00F04EE2"/>
    <w:rsid w:val="00F059A2"/>
    <w:rsid w:val="00F063E2"/>
    <w:rsid w:val="00F067AA"/>
    <w:rsid w:val="00F06A0F"/>
    <w:rsid w:val="00F0705E"/>
    <w:rsid w:val="00F1104D"/>
    <w:rsid w:val="00F1143D"/>
    <w:rsid w:val="00F132E6"/>
    <w:rsid w:val="00F1459C"/>
    <w:rsid w:val="00F15673"/>
    <w:rsid w:val="00F16A2D"/>
    <w:rsid w:val="00F1720C"/>
    <w:rsid w:val="00F20241"/>
    <w:rsid w:val="00F20F90"/>
    <w:rsid w:val="00F24154"/>
    <w:rsid w:val="00F242FF"/>
    <w:rsid w:val="00F332D0"/>
    <w:rsid w:val="00F33915"/>
    <w:rsid w:val="00F35811"/>
    <w:rsid w:val="00F35A47"/>
    <w:rsid w:val="00F35AF5"/>
    <w:rsid w:val="00F37804"/>
    <w:rsid w:val="00F3785E"/>
    <w:rsid w:val="00F41946"/>
    <w:rsid w:val="00F42B5D"/>
    <w:rsid w:val="00F44B4F"/>
    <w:rsid w:val="00F455F6"/>
    <w:rsid w:val="00F47BCF"/>
    <w:rsid w:val="00F50B05"/>
    <w:rsid w:val="00F5180F"/>
    <w:rsid w:val="00F523FB"/>
    <w:rsid w:val="00F55994"/>
    <w:rsid w:val="00F560EA"/>
    <w:rsid w:val="00F61C27"/>
    <w:rsid w:val="00F62134"/>
    <w:rsid w:val="00F649BB"/>
    <w:rsid w:val="00F66839"/>
    <w:rsid w:val="00F66E78"/>
    <w:rsid w:val="00F73D2A"/>
    <w:rsid w:val="00F746A3"/>
    <w:rsid w:val="00F76520"/>
    <w:rsid w:val="00F77F7A"/>
    <w:rsid w:val="00F812E4"/>
    <w:rsid w:val="00F83F3B"/>
    <w:rsid w:val="00F876C7"/>
    <w:rsid w:val="00F87B8C"/>
    <w:rsid w:val="00F87C8C"/>
    <w:rsid w:val="00F91877"/>
    <w:rsid w:val="00F92B7C"/>
    <w:rsid w:val="00F971FA"/>
    <w:rsid w:val="00F9756D"/>
    <w:rsid w:val="00FA0273"/>
    <w:rsid w:val="00FA0C3B"/>
    <w:rsid w:val="00FA1EB7"/>
    <w:rsid w:val="00FA3D0A"/>
    <w:rsid w:val="00FA3E41"/>
    <w:rsid w:val="00FA3F38"/>
    <w:rsid w:val="00FA44A5"/>
    <w:rsid w:val="00FA5FB3"/>
    <w:rsid w:val="00FB1CCC"/>
    <w:rsid w:val="00FB3458"/>
    <w:rsid w:val="00FB5CBC"/>
    <w:rsid w:val="00FB5E01"/>
    <w:rsid w:val="00FB719C"/>
    <w:rsid w:val="00FC0B7F"/>
    <w:rsid w:val="00FC0EBF"/>
    <w:rsid w:val="00FC0FA0"/>
    <w:rsid w:val="00FC1201"/>
    <w:rsid w:val="00FC1D54"/>
    <w:rsid w:val="00FC63DC"/>
    <w:rsid w:val="00FD05BE"/>
    <w:rsid w:val="00FD0CCD"/>
    <w:rsid w:val="00FD179B"/>
    <w:rsid w:val="00FD221B"/>
    <w:rsid w:val="00FD3B35"/>
    <w:rsid w:val="00FD6AF8"/>
    <w:rsid w:val="00FD7283"/>
    <w:rsid w:val="00FD7931"/>
    <w:rsid w:val="00FE1893"/>
    <w:rsid w:val="00FE1EDF"/>
    <w:rsid w:val="00FE224B"/>
    <w:rsid w:val="00FE33E3"/>
    <w:rsid w:val="00FE49E7"/>
    <w:rsid w:val="00FE518C"/>
    <w:rsid w:val="00FE598D"/>
    <w:rsid w:val="00FE782B"/>
    <w:rsid w:val="00FF1E37"/>
    <w:rsid w:val="00FF2EDA"/>
    <w:rsid w:val="00FF36C1"/>
    <w:rsid w:val="00FF42BC"/>
    <w:rsid w:val="00FF5058"/>
    <w:rsid w:val="00FF6494"/>
    <w:rsid w:val="00FF6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4838F"/>
  <w15:chartTrackingRefBased/>
  <w15:docId w15:val="{5ABC08B1-81C0-4CEE-8D26-C71EF06E8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3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5F55"/>
    <w:pPr>
      <w:ind w:left="720"/>
      <w:contextualSpacing/>
    </w:pPr>
  </w:style>
  <w:style w:type="character" w:styleId="CommentReference">
    <w:name w:val="annotation reference"/>
    <w:basedOn w:val="DefaultParagraphFont"/>
    <w:uiPriority w:val="99"/>
    <w:semiHidden/>
    <w:unhideWhenUsed/>
    <w:rsid w:val="00AE5F55"/>
    <w:rPr>
      <w:sz w:val="16"/>
      <w:szCs w:val="16"/>
    </w:rPr>
  </w:style>
  <w:style w:type="paragraph" w:styleId="CommentText">
    <w:name w:val="annotation text"/>
    <w:basedOn w:val="Normal"/>
    <w:link w:val="CommentTextChar"/>
    <w:uiPriority w:val="99"/>
    <w:unhideWhenUsed/>
    <w:rsid w:val="00AE5F55"/>
    <w:pPr>
      <w:spacing w:line="240" w:lineRule="auto"/>
    </w:pPr>
    <w:rPr>
      <w:sz w:val="20"/>
      <w:szCs w:val="20"/>
    </w:rPr>
  </w:style>
  <w:style w:type="character" w:customStyle="1" w:styleId="CommentTextChar">
    <w:name w:val="Comment Text Char"/>
    <w:basedOn w:val="DefaultParagraphFont"/>
    <w:link w:val="CommentText"/>
    <w:uiPriority w:val="99"/>
    <w:rsid w:val="00AE5F55"/>
    <w:rPr>
      <w:sz w:val="20"/>
      <w:szCs w:val="20"/>
    </w:rPr>
  </w:style>
  <w:style w:type="paragraph" w:styleId="CommentSubject">
    <w:name w:val="annotation subject"/>
    <w:basedOn w:val="CommentText"/>
    <w:next w:val="CommentText"/>
    <w:link w:val="CommentSubjectChar"/>
    <w:uiPriority w:val="99"/>
    <w:semiHidden/>
    <w:unhideWhenUsed/>
    <w:rsid w:val="00AE5F55"/>
    <w:rPr>
      <w:b/>
      <w:bCs/>
    </w:rPr>
  </w:style>
  <w:style w:type="character" w:customStyle="1" w:styleId="CommentSubjectChar">
    <w:name w:val="Comment Subject Char"/>
    <w:basedOn w:val="CommentTextChar"/>
    <w:link w:val="CommentSubject"/>
    <w:uiPriority w:val="99"/>
    <w:semiHidden/>
    <w:rsid w:val="00AE5F55"/>
    <w:rPr>
      <w:b/>
      <w:bCs/>
      <w:sz w:val="20"/>
      <w:szCs w:val="20"/>
    </w:rPr>
  </w:style>
  <w:style w:type="table" w:styleId="TableGrid">
    <w:name w:val="Table Grid"/>
    <w:basedOn w:val="TableNormal"/>
    <w:uiPriority w:val="39"/>
    <w:rsid w:val="00E259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33304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rful-Accent5">
    <w:name w:val="Grid Table 6 Colorful Accent 5"/>
    <w:basedOn w:val="TableNormal"/>
    <w:uiPriority w:val="51"/>
    <w:rsid w:val="00A34694"/>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327104">
      <w:bodyDiv w:val="1"/>
      <w:marLeft w:val="0"/>
      <w:marRight w:val="0"/>
      <w:marTop w:val="0"/>
      <w:marBottom w:val="0"/>
      <w:divBdr>
        <w:top w:val="none" w:sz="0" w:space="0" w:color="auto"/>
        <w:left w:val="none" w:sz="0" w:space="0" w:color="auto"/>
        <w:bottom w:val="none" w:sz="0" w:space="0" w:color="auto"/>
        <w:right w:val="none" w:sz="0" w:space="0" w:color="auto"/>
      </w:divBdr>
      <w:divsChild>
        <w:div w:id="172647672">
          <w:marLeft w:val="547"/>
          <w:marRight w:val="0"/>
          <w:marTop w:val="0"/>
          <w:marBottom w:val="0"/>
          <w:divBdr>
            <w:top w:val="none" w:sz="0" w:space="0" w:color="auto"/>
            <w:left w:val="none" w:sz="0" w:space="0" w:color="auto"/>
            <w:bottom w:val="none" w:sz="0" w:space="0" w:color="auto"/>
            <w:right w:val="none" w:sz="0" w:space="0" w:color="auto"/>
          </w:divBdr>
        </w:div>
        <w:div w:id="935988982">
          <w:marLeft w:val="547"/>
          <w:marRight w:val="0"/>
          <w:marTop w:val="0"/>
          <w:marBottom w:val="0"/>
          <w:divBdr>
            <w:top w:val="none" w:sz="0" w:space="0" w:color="auto"/>
            <w:left w:val="none" w:sz="0" w:space="0" w:color="auto"/>
            <w:bottom w:val="none" w:sz="0" w:space="0" w:color="auto"/>
            <w:right w:val="none" w:sz="0" w:space="0" w:color="auto"/>
          </w:divBdr>
        </w:div>
        <w:div w:id="102656336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ettings" Target="settings.xml"/><Relationship Id="rId21" Type="http://schemas.openxmlformats.org/officeDocument/2006/relationships/diagramLayout" Target="diagrams/layout3.xml"/><Relationship Id="rId7" Type="http://schemas.microsoft.com/office/2011/relationships/commentsExtended" Target="commentsExtended.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microsoft.com/office/2011/relationships/people" Target="people.xml"/><Relationship Id="rId4" Type="http://schemas.openxmlformats.org/officeDocument/2006/relationships/webSettings" Target="webSettings.xml"/><Relationship Id="rId9" Type="http://schemas.microsoft.com/office/2018/08/relationships/commentsExtensible" Target="commentsExtensible.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fontTable" Target="fontTable.xml"/></Relationships>
</file>

<file path=word/diagrams/_rels/data2.xml.rels><?xml version="1.0" encoding="UTF-8" standalone="yes"?>
<Relationships xmlns="http://schemas.openxmlformats.org/package/2006/relationships"><Relationship Id="rId1" Type="http://schemas.openxmlformats.org/officeDocument/2006/relationships/image" Target="../media/image2.png"/></Relationships>
</file>

<file path=word/diagrams/_rels/data3.xml.rels><?xml version="1.0" encoding="UTF-8" standalone="yes"?>
<Relationships xmlns="http://schemas.openxmlformats.org/package/2006/relationships"><Relationship Id="rId1" Type="http://schemas.openxmlformats.org/officeDocument/2006/relationships/image" Target="../media/image3.png"/></Relationships>
</file>

<file path=word/diagrams/_rels/drawing2.xml.rels><?xml version="1.0" encoding="UTF-8" standalone="yes"?>
<Relationships xmlns="http://schemas.openxmlformats.org/package/2006/relationships"><Relationship Id="rId1" Type="http://schemas.openxmlformats.org/officeDocument/2006/relationships/image" Target="../media/image2.png"/></Relationships>
</file>

<file path=word/diagrams/_rels/drawing3.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2915BC-5B79-49FF-A84C-C6C8C2DD9A80}" type="doc">
      <dgm:prSet loTypeId="urn:microsoft.com/office/officeart/2005/8/layout/cycle8" loCatId="cycle" qsTypeId="urn:microsoft.com/office/officeart/2005/8/quickstyle/simple3" qsCatId="simple" csTypeId="urn:microsoft.com/office/officeart/2005/8/colors/colorful5" csCatId="colorful" phldr="1"/>
      <dgm:spPr/>
    </dgm:pt>
    <dgm:pt modelId="{9FF54551-9014-468D-A42C-2EFFA64C6320}">
      <dgm:prSet phldrT="[Text]" custT="1"/>
      <dgm:spPr>
        <a:xfrm>
          <a:off x="1211300" y="202531"/>
          <a:ext cx="2811018" cy="2811018"/>
        </a:xfrm>
        <a:prstGeom prst="pie">
          <a:avLst>
            <a:gd name="adj1" fmla="val 16200000"/>
            <a:gd name="adj2" fmla="val 0"/>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sz="900" b="0">
              <a:solidFill>
                <a:sysClr val="windowText" lastClr="000000"/>
              </a:solidFill>
              <a:latin typeface="Calibri" panose="020F0502020204030204"/>
              <a:ea typeface="+mn-ea"/>
              <a:cs typeface="+mn-cs"/>
            </a:rPr>
            <a:t>Improved population health and wellbeing </a:t>
          </a:r>
        </a:p>
      </dgm:t>
    </dgm:pt>
    <dgm:pt modelId="{E9CBCFDC-43F5-44A4-97FD-75DD1A1A82C0}" type="parTrans" cxnId="{C854E690-F2D7-4ADC-8634-467C7F35FDCD}">
      <dgm:prSet/>
      <dgm:spPr/>
      <dgm:t>
        <a:bodyPr/>
        <a:lstStyle/>
        <a:p>
          <a:endParaRPr lang="en-GB"/>
        </a:p>
      </dgm:t>
    </dgm:pt>
    <dgm:pt modelId="{82402713-A3CB-42DD-B454-0AE6290FEA52}" type="sibTrans" cxnId="{C854E690-F2D7-4ADC-8634-467C7F35FDCD}">
      <dgm:prSet/>
      <dgm:spPr/>
      <dgm:t>
        <a:bodyPr/>
        <a:lstStyle/>
        <a:p>
          <a:endParaRPr lang="en-GB"/>
        </a:p>
      </dgm:t>
    </dgm:pt>
    <dgm:pt modelId="{AA7A1C5D-6F3B-4E5A-87B0-D3A2FEFF981E}">
      <dgm:prSet phldrT="[Text]" custT="1"/>
      <dgm:spPr>
        <a:xfrm>
          <a:off x="1116931" y="296900"/>
          <a:ext cx="2811018" cy="2811018"/>
        </a:xfrm>
        <a:prstGeom prst="pie">
          <a:avLst>
            <a:gd name="adj1" fmla="val 5400000"/>
            <a:gd name="adj2" fmla="val 10800000"/>
          </a:avLst>
        </a:prstGeom>
        <a:gradFill rotWithShape="0">
          <a:gsLst>
            <a:gs pos="0">
              <a:srgbClr val="5B9BD5">
                <a:hueOff val="-4505695"/>
                <a:satOff val="-11613"/>
                <a:lumOff val="-7843"/>
                <a:alphaOff val="0"/>
                <a:lumMod val="110000"/>
                <a:satMod val="105000"/>
                <a:tint val="67000"/>
              </a:srgbClr>
            </a:gs>
            <a:gs pos="50000">
              <a:srgbClr val="5B9BD5">
                <a:hueOff val="-4505695"/>
                <a:satOff val="-11613"/>
                <a:lumOff val="-7843"/>
                <a:alphaOff val="0"/>
                <a:lumMod val="105000"/>
                <a:satMod val="103000"/>
                <a:tint val="73000"/>
              </a:srgbClr>
            </a:gs>
            <a:gs pos="100000">
              <a:srgbClr val="5B9BD5">
                <a:hueOff val="-4505695"/>
                <a:satOff val="-11613"/>
                <a:lumOff val="-7843"/>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sz="900" b="0">
              <a:solidFill>
                <a:sysClr val="windowText" lastClr="000000"/>
              </a:solidFill>
              <a:latin typeface="Calibri" panose="020F0502020204030204"/>
              <a:ea typeface="+mn-ea"/>
              <a:cs typeface="+mn-cs"/>
            </a:rPr>
            <a:t>Higher value health and social care</a:t>
          </a:r>
        </a:p>
      </dgm:t>
    </dgm:pt>
    <dgm:pt modelId="{20C6ABFA-C0B3-4331-9326-A374ED2E97AE}" type="parTrans" cxnId="{C9A570F1-A1E8-4435-8CE9-B5D6AFDCABBB}">
      <dgm:prSet/>
      <dgm:spPr/>
      <dgm:t>
        <a:bodyPr/>
        <a:lstStyle/>
        <a:p>
          <a:endParaRPr lang="en-GB"/>
        </a:p>
      </dgm:t>
    </dgm:pt>
    <dgm:pt modelId="{A0A8862E-57D7-49C6-B98A-AE6231629906}" type="sibTrans" cxnId="{C9A570F1-A1E8-4435-8CE9-B5D6AFDCABBB}">
      <dgm:prSet/>
      <dgm:spPr/>
      <dgm:t>
        <a:bodyPr/>
        <a:lstStyle/>
        <a:p>
          <a:endParaRPr lang="en-GB"/>
        </a:p>
      </dgm:t>
    </dgm:pt>
    <dgm:pt modelId="{0F1C946C-2256-479C-B411-B1DE567793DD}">
      <dgm:prSet phldrT="[Text]" custT="1"/>
      <dgm:spPr>
        <a:xfrm>
          <a:off x="1116931" y="202531"/>
          <a:ext cx="2811018" cy="2811018"/>
        </a:xfrm>
        <a:prstGeom prst="pie">
          <a:avLst>
            <a:gd name="adj1" fmla="val 10800000"/>
            <a:gd name="adj2" fmla="val 16200000"/>
          </a:avLst>
        </a:prstGeom>
        <a:gradFill rotWithShape="0">
          <a:gsLst>
            <a:gs pos="0">
              <a:srgbClr val="5B9BD5">
                <a:hueOff val="-6758543"/>
                <a:satOff val="-17419"/>
                <a:lumOff val="-11765"/>
                <a:alphaOff val="0"/>
                <a:lumMod val="110000"/>
                <a:satMod val="105000"/>
                <a:tint val="67000"/>
              </a:srgbClr>
            </a:gs>
            <a:gs pos="50000">
              <a:srgbClr val="5B9BD5">
                <a:hueOff val="-6758543"/>
                <a:satOff val="-17419"/>
                <a:lumOff val="-11765"/>
                <a:alphaOff val="0"/>
                <a:lumMod val="105000"/>
                <a:satMod val="103000"/>
                <a:tint val="73000"/>
              </a:srgbClr>
            </a:gs>
            <a:gs pos="100000">
              <a:srgbClr val="5B9BD5">
                <a:hueOff val="-6758543"/>
                <a:satOff val="-17419"/>
                <a:lumOff val="-11765"/>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sz="900" b="0">
              <a:solidFill>
                <a:sysClr val="windowText" lastClr="000000"/>
              </a:solidFill>
              <a:latin typeface="Calibri" panose="020F0502020204030204"/>
              <a:ea typeface="+mn-ea"/>
              <a:cs typeface="+mn-cs"/>
            </a:rPr>
            <a:t>A motivated and sustaiable health and social care workfore</a:t>
          </a:r>
        </a:p>
      </dgm:t>
    </dgm:pt>
    <dgm:pt modelId="{497BE489-D5B0-4C74-8C4D-1BF9B6A72313}" type="parTrans" cxnId="{B97AE033-024D-4974-BFD7-2CF316D6231B}">
      <dgm:prSet/>
      <dgm:spPr/>
      <dgm:t>
        <a:bodyPr/>
        <a:lstStyle/>
        <a:p>
          <a:endParaRPr lang="en-GB"/>
        </a:p>
      </dgm:t>
    </dgm:pt>
    <dgm:pt modelId="{871C2511-CD14-4806-82DD-E42D9F04730F}" type="sibTrans" cxnId="{B97AE033-024D-4974-BFD7-2CF316D6231B}">
      <dgm:prSet/>
      <dgm:spPr/>
      <dgm:t>
        <a:bodyPr/>
        <a:lstStyle/>
        <a:p>
          <a:endParaRPr lang="en-GB"/>
        </a:p>
      </dgm:t>
    </dgm:pt>
    <dgm:pt modelId="{6268D1DE-F456-497D-ABBB-DD9B1E8E9213}">
      <dgm:prSet custT="1"/>
      <dgm:spPr>
        <a:xfrm>
          <a:off x="1211300" y="296900"/>
          <a:ext cx="2811018" cy="2811018"/>
        </a:xfrm>
        <a:prstGeom prst="pie">
          <a:avLst>
            <a:gd name="adj1" fmla="val 0"/>
            <a:gd name="adj2" fmla="val 5400000"/>
          </a:avLst>
        </a:prstGeom>
        <a:gradFill rotWithShape="0">
          <a:gsLst>
            <a:gs pos="0">
              <a:srgbClr val="5B9BD5">
                <a:hueOff val="-2252848"/>
                <a:satOff val="-5806"/>
                <a:lumOff val="-3922"/>
                <a:alphaOff val="0"/>
                <a:lumMod val="110000"/>
                <a:satMod val="105000"/>
                <a:tint val="67000"/>
              </a:srgbClr>
            </a:gs>
            <a:gs pos="50000">
              <a:srgbClr val="5B9BD5">
                <a:hueOff val="-2252848"/>
                <a:satOff val="-5806"/>
                <a:lumOff val="-3922"/>
                <a:alphaOff val="0"/>
                <a:lumMod val="105000"/>
                <a:satMod val="103000"/>
                <a:tint val="73000"/>
              </a:srgbClr>
            </a:gs>
            <a:gs pos="100000">
              <a:srgbClr val="5B9BD5">
                <a:hueOff val="-2252848"/>
                <a:satOff val="-5806"/>
                <a:lumOff val="-3922"/>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sz="900" b="0">
              <a:solidFill>
                <a:sysClr val="windowText" lastClr="000000"/>
              </a:solidFill>
              <a:latin typeface="Calibri" panose="020F0502020204030204"/>
              <a:ea typeface="+mn-ea"/>
              <a:cs typeface="+mn-cs"/>
            </a:rPr>
            <a:t>Better quality more accessible health and social servicces</a:t>
          </a:r>
        </a:p>
      </dgm:t>
    </dgm:pt>
    <dgm:pt modelId="{05ED5CCE-78CB-4B31-AE10-270A357BD185}" type="parTrans" cxnId="{9FBDD758-EF8B-427A-A940-DD16F15E1A98}">
      <dgm:prSet/>
      <dgm:spPr/>
      <dgm:t>
        <a:bodyPr/>
        <a:lstStyle/>
        <a:p>
          <a:endParaRPr lang="en-GB"/>
        </a:p>
      </dgm:t>
    </dgm:pt>
    <dgm:pt modelId="{9C79E81C-3DE7-4740-BC03-0F03EA67B007}" type="sibTrans" cxnId="{9FBDD758-EF8B-427A-A940-DD16F15E1A98}">
      <dgm:prSet/>
      <dgm:spPr/>
      <dgm:t>
        <a:bodyPr/>
        <a:lstStyle/>
        <a:p>
          <a:endParaRPr lang="en-GB"/>
        </a:p>
      </dgm:t>
    </dgm:pt>
    <dgm:pt modelId="{9207564C-495B-455E-B803-DE90B86ECB7D}" type="pres">
      <dgm:prSet presAssocID="{432915BC-5B79-49FF-A84C-C6C8C2DD9A80}" presName="compositeShape" presStyleCnt="0">
        <dgm:presLayoutVars>
          <dgm:chMax val="7"/>
          <dgm:dir/>
          <dgm:resizeHandles val="exact"/>
        </dgm:presLayoutVars>
      </dgm:prSet>
      <dgm:spPr/>
    </dgm:pt>
    <dgm:pt modelId="{D75C31AD-BD0F-4D48-A18A-5422F5358A06}" type="pres">
      <dgm:prSet presAssocID="{432915BC-5B79-49FF-A84C-C6C8C2DD9A80}" presName="wedge1" presStyleLbl="node1" presStyleIdx="0" presStyleCnt="4"/>
      <dgm:spPr/>
    </dgm:pt>
    <dgm:pt modelId="{0C71CBC7-C8C0-4BE0-9B42-B59C7A32A56A}" type="pres">
      <dgm:prSet presAssocID="{432915BC-5B79-49FF-A84C-C6C8C2DD9A80}" presName="dummy1a" presStyleCnt="0"/>
      <dgm:spPr/>
    </dgm:pt>
    <dgm:pt modelId="{3350795A-FEBE-46E7-9B3B-4EFE2D336F48}" type="pres">
      <dgm:prSet presAssocID="{432915BC-5B79-49FF-A84C-C6C8C2DD9A80}" presName="dummy1b" presStyleCnt="0"/>
      <dgm:spPr/>
    </dgm:pt>
    <dgm:pt modelId="{F87A98E9-6322-4FF7-A3D0-C8104BC79237}" type="pres">
      <dgm:prSet presAssocID="{432915BC-5B79-49FF-A84C-C6C8C2DD9A80}" presName="wedge1Tx" presStyleLbl="node1" presStyleIdx="0" presStyleCnt="4">
        <dgm:presLayoutVars>
          <dgm:chMax val="0"/>
          <dgm:chPref val="0"/>
          <dgm:bulletEnabled val="1"/>
        </dgm:presLayoutVars>
      </dgm:prSet>
      <dgm:spPr/>
    </dgm:pt>
    <dgm:pt modelId="{4C7EAFFB-D3C4-4CCF-8909-47124428FB8D}" type="pres">
      <dgm:prSet presAssocID="{432915BC-5B79-49FF-A84C-C6C8C2DD9A80}" presName="wedge2" presStyleLbl="node1" presStyleIdx="1" presStyleCnt="4"/>
      <dgm:spPr/>
    </dgm:pt>
    <dgm:pt modelId="{EF73FFCB-1F89-41E0-BBD1-CCC07ED730D1}" type="pres">
      <dgm:prSet presAssocID="{432915BC-5B79-49FF-A84C-C6C8C2DD9A80}" presName="dummy2a" presStyleCnt="0"/>
      <dgm:spPr/>
    </dgm:pt>
    <dgm:pt modelId="{4623F460-9A17-4736-89ED-4A50DE31D8C9}" type="pres">
      <dgm:prSet presAssocID="{432915BC-5B79-49FF-A84C-C6C8C2DD9A80}" presName="dummy2b" presStyleCnt="0"/>
      <dgm:spPr/>
    </dgm:pt>
    <dgm:pt modelId="{F46B12CA-8721-4776-9FAD-41D1F615FC0F}" type="pres">
      <dgm:prSet presAssocID="{432915BC-5B79-49FF-A84C-C6C8C2DD9A80}" presName="wedge2Tx" presStyleLbl="node1" presStyleIdx="1" presStyleCnt="4">
        <dgm:presLayoutVars>
          <dgm:chMax val="0"/>
          <dgm:chPref val="0"/>
          <dgm:bulletEnabled val="1"/>
        </dgm:presLayoutVars>
      </dgm:prSet>
      <dgm:spPr/>
    </dgm:pt>
    <dgm:pt modelId="{CE18B029-C20C-4BEE-94F1-277A69CD4530}" type="pres">
      <dgm:prSet presAssocID="{432915BC-5B79-49FF-A84C-C6C8C2DD9A80}" presName="wedge3" presStyleLbl="node1" presStyleIdx="2" presStyleCnt="4"/>
      <dgm:spPr/>
    </dgm:pt>
    <dgm:pt modelId="{064D02CE-F759-4F85-99D3-506A35CE9E77}" type="pres">
      <dgm:prSet presAssocID="{432915BC-5B79-49FF-A84C-C6C8C2DD9A80}" presName="dummy3a" presStyleCnt="0"/>
      <dgm:spPr/>
    </dgm:pt>
    <dgm:pt modelId="{780B6007-B7C0-4E09-B81D-3047B388F610}" type="pres">
      <dgm:prSet presAssocID="{432915BC-5B79-49FF-A84C-C6C8C2DD9A80}" presName="dummy3b" presStyleCnt="0"/>
      <dgm:spPr/>
    </dgm:pt>
    <dgm:pt modelId="{D83E8E92-B57A-4E8B-8C00-D7A6E37010AE}" type="pres">
      <dgm:prSet presAssocID="{432915BC-5B79-49FF-A84C-C6C8C2DD9A80}" presName="wedge3Tx" presStyleLbl="node1" presStyleIdx="2" presStyleCnt="4">
        <dgm:presLayoutVars>
          <dgm:chMax val="0"/>
          <dgm:chPref val="0"/>
          <dgm:bulletEnabled val="1"/>
        </dgm:presLayoutVars>
      </dgm:prSet>
      <dgm:spPr/>
    </dgm:pt>
    <dgm:pt modelId="{24D76059-3A12-4EB2-AFB6-33C9868CB396}" type="pres">
      <dgm:prSet presAssocID="{432915BC-5B79-49FF-A84C-C6C8C2DD9A80}" presName="wedge4" presStyleLbl="node1" presStyleIdx="3" presStyleCnt="4"/>
      <dgm:spPr/>
    </dgm:pt>
    <dgm:pt modelId="{7B078D24-9F15-41FC-AFA3-9B47AB99FFEB}" type="pres">
      <dgm:prSet presAssocID="{432915BC-5B79-49FF-A84C-C6C8C2DD9A80}" presName="dummy4a" presStyleCnt="0"/>
      <dgm:spPr/>
    </dgm:pt>
    <dgm:pt modelId="{DA69E8A1-4BCD-489F-93D1-A83DF570D69E}" type="pres">
      <dgm:prSet presAssocID="{432915BC-5B79-49FF-A84C-C6C8C2DD9A80}" presName="dummy4b" presStyleCnt="0"/>
      <dgm:spPr/>
    </dgm:pt>
    <dgm:pt modelId="{1AD9AC64-918F-402F-81B2-793E156796A7}" type="pres">
      <dgm:prSet presAssocID="{432915BC-5B79-49FF-A84C-C6C8C2DD9A80}" presName="wedge4Tx" presStyleLbl="node1" presStyleIdx="3" presStyleCnt="4">
        <dgm:presLayoutVars>
          <dgm:chMax val="0"/>
          <dgm:chPref val="0"/>
          <dgm:bulletEnabled val="1"/>
        </dgm:presLayoutVars>
      </dgm:prSet>
      <dgm:spPr/>
    </dgm:pt>
    <dgm:pt modelId="{AC5D8FF1-9771-4B6D-88A8-F8D9E3B9913B}" type="pres">
      <dgm:prSet presAssocID="{82402713-A3CB-42DD-B454-0AE6290FEA52}" presName="arrowWedge1" presStyleLbl="fgSibTrans2D1" presStyleIdx="0" presStyleCnt="4"/>
      <dgm:spPr>
        <a:xfrm>
          <a:off x="1037285" y="28515"/>
          <a:ext cx="3159048" cy="3159048"/>
        </a:xfrm>
        <a:prstGeom prst="circularArrow">
          <a:avLst>
            <a:gd name="adj1" fmla="val 5085"/>
            <a:gd name="adj2" fmla="val 327528"/>
            <a:gd name="adj3" fmla="val 21272472"/>
            <a:gd name="adj4" fmla="val 16200000"/>
            <a:gd name="adj5" fmla="val 5932"/>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dgm:spPr>
    </dgm:pt>
    <dgm:pt modelId="{71E59160-1E9C-42ED-9CCF-E5B74E539209}" type="pres">
      <dgm:prSet presAssocID="{9C79E81C-3DE7-4740-BC03-0F03EA67B007}" presName="arrowWedge2" presStyleLbl="fgSibTrans2D1" presStyleIdx="1" presStyleCnt="4"/>
      <dgm:spPr>
        <a:xfrm>
          <a:off x="1037285" y="122885"/>
          <a:ext cx="3159048" cy="3159048"/>
        </a:xfrm>
        <a:prstGeom prst="circularArrow">
          <a:avLst>
            <a:gd name="adj1" fmla="val 5085"/>
            <a:gd name="adj2" fmla="val 327528"/>
            <a:gd name="adj3" fmla="val 5072472"/>
            <a:gd name="adj4" fmla="val 0"/>
            <a:gd name="adj5" fmla="val 5932"/>
          </a:avLst>
        </a:prstGeom>
        <a:gradFill rotWithShape="0">
          <a:gsLst>
            <a:gs pos="0">
              <a:srgbClr val="5B9BD5">
                <a:hueOff val="-2252848"/>
                <a:satOff val="-5806"/>
                <a:lumOff val="-3922"/>
                <a:alphaOff val="0"/>
                <a:lumMod val="110000"/>
                <a:satMod val="105000"/>
                <a:tint val="67000"/>
              </a:srgbClr>
            </a:gs>
            <a:gs pos="50000">
              <a:srgbClr val="5B9BD5">
                <a:hueOff val="-2252848"/>
                <a:satOff val="-5806"/>
                <a:lumOff val="-3922"/>
                <a:alphaOff val="0"/>
                <a:lumMod val="105000"/>
                <a:satMod val="103000"/>
                <a:tint val="73000"/>
              </a:srgbClr>
            </a:gs>
            <a:gs pos="100000">
              <a:srgbClr val="5B9BD5">
                <a:hueOff val="-2252848"/>
                <a:satOff val="-5806"/>
                <a:lumOff val="-3922"/>
                <a:alphaOff val="0"/>
                <a:lumMod val="105000"/>
                <a:satMod val="109000"/>
                <a:tint val="81000"/>
              </a:srgbClr>
            </a:gs>
          </a:gsLst>
          <a:lin ang="5400000" scaled="0"/>
        </a:gradFill>
        <a:ln>
          <a:noFill/>
        </a:ln>
        <a:effectLst/>
      </dgm:spPr>
    </dgm:pt>
    <dgm:pt modelId="{D895E60B-01FF-4725-BD41-3F0DB66EADBB}" type="pres">
      <dgm:prSet presAssocID="{A0A8862E-57D7-49C6-B98A-AE6231629906}" presName="arrowWedge3" presStyleLbl="fgSibTrans2D1" presStyleIdx="2" presStyleCnt="4"/>
      <dgm:spPr>
        <a:xfrm>
          <a:off x="942915" y="122885"/>
          <a:ext cx="3159048" cy="3159048"/>
        </a:xfrm>
        <a:prstGeom prst="circularArrow">
          <a:avLst>
            <a:gd name="adj1" fmla="val 5085"/>
            <a:gd name="adj2" fmla="val 327528"/>
            <a:gd name="adj3" fmla="val 10472472"/>
            <a:gd name="adj4" fmla="val 5400000"/>
            <a:gd name="adj5" fmla="val 5932"/>
          </a:avLst>
        </a:prstGeom>
        <a:gradFill rotWithShape="0">
          <a:gsLst>
            <a:gs pos="0">
              <a:srgbClr val="5B9BD5">
                <a:hueOff val="-4505695"/>
                <a:satOff val="-11613"/>
                <a:lumOff val="-7843"/>
                <a:alphaOff val="0"/>
                <a:lumMod val="110000"/>
                <a:satMod val="105000"/>
                <a:tint val="67000"/>
              </a:srgbClr>
            </a:gs>
            <a:gs pos="50000">
              <a:srgbClr val="5B9BD5">
                <a:hueOff val="-4505695"/>
                <a:satOff val="-11613"/>
                <a:lumOff val="-7843"/>
                <a:alphaOff val="0"/>
                <a:lumMod val="105000"/>
                <a:satMod val="103000"/>
                <a:tint val="73000"/>
              </a:srgbClr>
            </a:gs>
            <a:gs pos="100000">
              <a:srgbClr val="5B9BD5">
                <a:hueOff val="-4505695"/>
                <a:satOff val="-11613"/>
                <a:lumOff val="-7843"/>
                <a:alphaOff val="0"/>
                <a:lumMod val="105000"/>
                <a:satMod val="109000"/>
                <a:tint val="81000"/>
              </a:srgbClr>
            </a:gs>
          </a:gsLst>
          <a:lin ang="5400000" scaled="0"/>
        </a:gradFill>
        <a:ln>
          <a:noFill/>
        </a:ln>
        <a:effectLst/>
      </dgm:spPr>
    </dgm:pt>
    <dgm:pt modelId="{AADEB6FF-9D39-4251-87C6-B2833560F6F5}" type="pres">
      <dgm:prSet presAssocID="{871C2511-CD14-4806-82DD-E42D9F04730F}" presName="arrowWedge4" presStyleLbl="fgSibTrans2D1" presStyleIdx="3" presStyleCnt="4"/>
      <dgm:spPr>
        <a:xfrm>
          <a:off x="942915" y="28515"/>
          <a:ext cx="3159048" cy="3159048"/>
        </a:xfrm>
        <a:prstGeom prst="circularArrow">
          <a:avLst>
            <a:gd name="adj1" fmla="val 5085"/>
            <a:gd name="adj2" fmla="val 327528"/>
            <a:gd name="adj3" fmla="val 15872472"/>
            <a:gd name="adj4" fmla="val 10800000"/>
            <a:gd name="adj5" fmla="val 5932"/>
          </a:avLst>
        </a:prstGeom>
        <a:gradFill rotWithShape="0">
          <a:gsLst>
            <a:gs pos="0">
              <a:srgbClr val="5B9BD5">
                <a:hueOff val="-6758543"/>
                <a:satOff val="-17419"/>
                <a:lumOff val="-11765"/>
                <a:alphaOff val="0"/>
                <a:lumMod val="110000"/>
                <a:satMod val="105000"/>
                <a:tint val="67000"/>
              </a:srgbClr>
            </a:gs>
            <a:gs pos="50000">
              <a:srgbClr val="5B9BD5">
                <a:hueOff val="-6758543"/>
                <a:satOff val="-17419"/>
                <a:lumOff val="-11765"/>
                <a:alphaOff val="0"/>
                <a:lumMod val="105000"/>
                <a:satMod val="103000"/>
                <a:tint val="73000"/>
              </a:srgbClr>
            </a:gs>
            <a:gs pos="100000">
              <a:srgbClr val="5B9BD5">
                <a:hueOff val="-6758543"/>
                <a:satOff val="-17419"/>
                <a:lumOff val="-11765"/>
                <a:alphaOff val="0"/>
                <a:lumMod val="105000"/>
                <a:satMod val="109000"/>
                <a:tint val="81000"/>
              </a:srgbClr>
            </a:gs>
          </a:gsLst>
          <a:lin ang="5400000" scaled="0"/>
        </a:gradFill>
        <a:ln>
          <a:noFill/>
        </a:ln>
        <a:effectLst/>
      </dgm:spPr>
    </dgm:pt>
  </dgm:ptLst>
  <dgm:cxnLst>
    <dgm:cxn modelId="{B97AE033-024D-4974-BFD7-2CF316D6231B}" srcId="{432915BC-5B79-49FF-A84C-C6C8C2DD9A80}" destId="{0F1C946C-2256-479C-B411-B1DE567793DD}" srcOrd="3" destOrd="0" parTransId="{497BE489-D5B0-4C74-8C4D-1BF9B6A72313}" sibTransId="{871C2511-CD14-4806-82DD-E42D9F04730F}"/>
    <dgm:cxn modelId="{130B8A5E-8496-4215-B7C4-5E5A46C84B72}" type="presOf" srcId="{9FF54551-9014-468D-A42C-2EFFA64C6320}" destId="{D75C31AD-BD0F-4D48-A18A-5422F5358A06}" srcOrd="0" destOrd="0" presId="urn:microsoft.com/office/officeart/2005/8/layout/cycle8"/>
    <dgm:cxn modelId="{64952B63-B8CD-4AB9-BB61-F81DA3A13A83}" type="presOf" srcId="{0F1C946C-2256-479C-B411-B1DE567793DD}" destId="{1AD9AC64-918F-402F-81B2-793E156796A7}" srcOrd="1" destOrd="0" presId="urn:microsoft.com/office/officeart/2005/8/layout/cycle8"/>
    <dgm:cxn modelId="{9FBDD758-EF8B-427A-A940-DD16F15E1A98}" srcId="{432915BC-5B79-49FF-A84C-C6C8C2DD9A80}" destId="{6268D1DE-F456-497D-ABBB-DD9B1E8E9213}" srcOrd="1" destOrd="0" parTransId="{05ED5CCE-78CB-4B31-AE10-270A357BD185}" sibTransId="{9C79E81C-3DE7-4740-BC03-0F03EA67B007}"/>
    <dgm:cxn modelId="{BB24038D-F79C-4936-9410-1D39B976676E}" type="presOf" srcId="{AA7A1C5D-6F3B-4E5A-87B0-D3A2FEFF981E}" destId="{D83E8E92-B57A-4E8B-8C00-D7A6E37010AE}" srcOrd="1" destOrd="0" presId="urn:microsoft.com/office/officeart/2005/8/layout/cycle8"/>
    <dgm:cxn modelId="{C854E690-F2D7-4ADC-8634-467C7F35FDCD}" srcId="{432915BC-5B79-49FF-A84C-C6C8C2DD9A80}" destId="{9FF54551-9014-468D-A42C-2EFFA64C6320}" srcOrd="0" destOrd="0" parTransId="{E9CBCFDC-43F5-44A4-97FD-75DD1A1A82C0}" sibTransId="{82402713-A3CB-42DD-B454-0AE6290FEA52}"/>
    <dgm:cxn modelId="{CCF02793-6B20-4ECA-97D8-4CBF7CF9AF08}" type="presOf" srcId="{0F1C946C-2256-479C-B411-B1DE567793DD}" destId="{24D76059-3A12-4EB2-AFB6-33C9868CB396}" srcOrd="0" destOrd="0" presId="urn:microsoft.com/office/officeart/2005/8/layout/cycle8"/>
    <dgm:cxn modelId="{4DE28AA0-9052-4B87-8FE3-2F502CB02A8D}" type="presOf" srcId="{6268D1DE-F456-497D-ABBB-DD9B1E8E9213}" destId="{F46B12CA-8721-4776-9FAD-41D1F615FC0F}" srcOrd="1" destOrd="0" presId="urn:microsoft.com/office/officeart/2005/8/layout/cycle8"/>
    <dgm:cxn modelId="{6A3F88CF-ED1F-4A0F-8799-6AAD84A5D35D}" type="presOf" srcId="{AA7A1C5D-6F3B-4E5A-87B0-D3A2FEFF981E}" destId="{CE18B029-C20C-4BEE-94F1-277A69CD4530}" srcOrd="0" destOrd="0" presId="urn:microsoft.com/office/officeart/2005/8/layout/cycle8"/>
    <dgm:cxn modelId="{055259D9-F9F4-489A-97F1-745A686B8FB4}" type="presOf" srcId="{432915BC-5B79-49FF-A84C-C6C8C2DD9A80}" destId="{9207564C-495B-455E-B803-DE90B86ECB7D}" srcOrd="0" destOrd="0" presId="urn:microsoft.com/office/officeart/2005/8/layout/cycle8"/>
    <dgm:cxn modelId="{079C69F1-4C19-4110-AB74-8B6B5F90D763}" type="presOf" srcId="{6268D1DE-F456-497D-ABBB-DD9B1E8E9213}" destId="{4C7EAFFB-D3C4-4CCF-8909-47124428FB8D}" srcOrd="0" destOrd="0" presId="urn:microsoft.com/office/officeart/2005/8/layout/cycle8"/>
    <dgm:cxn modelId="{C9A570F1-A1E8-4435-8CE9-B5D6AFDCABBB}" srcId="{432915BC-5B79-49FF-A84C-C6C8C2DD9A80}" destId="{AA7A1C5D-6F3B-4E5A-87B0-D3A2FEFF981E}" srcOrd="2" destOrd="0" parTransId="{20C6ABFA-C0B3-4331-9326-A374ED2E97AE}" sibTransId="{A0A8862E-57D7-49C6-B98A-AE6231629906}"/>
    <dgm:cxn modelId="{2B73FEF5-65CC-4DBE-9CD2-57686C64E4F1}" type="presOf" srcId="{9FF54551-9014-468D-A42C-2EFFA64C6320}" destId="{F87A98E9-6322-4FF7-A3D0-C8104BC79237}" srcOrd="1" destOrd="0" presId="urn:microsoft.com/office/officeart/2005/8/layout/cycle8"/>
    <dgm:cxn modelId="{9AE3BED1-7E90-4CBB-AAD2-5BAF9AA26425}" type="presParOf" srcId="{9207564C-495B-455E-B803-DE90B86ECB7D}" destId="{D75C31AD-BD0F-4D48-A18A-5422F5358A06}" srcOrd="0" destOrd="0" presId="urn:microsoft.com/office/officeart/2005/8/layout/cycle8"/>
    <dgm:cxn modelId="{3E55BFB6-9007-40AB-B006-4B8F76002AD9}" type="presParOf" srcId="{9207564C-495B-455E-B803-DE90B86ECB7D}" destId="{0C71CBC7-C8C0-4BE0-9B42-B59C7A32A56A}" srcOrd="1" destOrd="0" presId="urn:microsoft.com/office/officeart/2005/8/layout/cycle8"/>
    <dgm:cxn modelId="{D43F9070-B456-4C62-850E-96DDB32047A3}" type="presParOf" srcId="{9207564C-495B-455E-B803-DE90B86ECB7D}" destId="{3350795A-FEBE-46E7-9B3B-4EFE2D336F48}" srcOrd="2" destOrd="0" presId="urn:microsoft.com/office/officeart/2005/8/layout/cycle8"/>
    <dgm:cxn modelId="{CB0B14EB-DAA4-4B9F-A154-188D2AF13998}" type="presParOf" srcId="{9207564C-495B-455E-B803-DE90B86ECB7D}" destId="{F87A98E9-6322-4FF7-A3D0-C8104BC79237}" srcOrd="3" destOrd="0" presId="urn:microsoft.com/office/officeart/2005/8/layout/cycle8"/>
    <dgm:cxn modelId="{F76CDEDA-75C9-4765-9A65-1790899A6083}" type="presParOf" srcId="{9207564C-495B-455E-B803-DE90B86ECB7D}" destId="{4C7EAFFB-D3C4-4CCF-8909-47124428FB8D}" srcOrd="4" destOrd="0" presId="urn:microsoft.com/office/officeart/2005/8/layout/cycle8"/>
    <dgm:cxn modelId="{B66F7FAD-380F-466A-A156-3CC8BC4D1587}" type="presParOf" srcId="{9207564C-495B-455E-B803-DE90B86ECB7D}" destId="{EF73FFCB-1F89-41E0-BBD1-CCC07ED730D1}" srcOrd="5" destOrd="0" presId="urn:microsoft.com/office/officeart/2005/8/layout/cycle8"/>
    <dgm:cxn modelId="{1113793D-ECD5-4D41-AD21-E50595D8E087}" type="presParOf" srcId="{9207564C-495B-455E-B803-DE90B86ECB7D}" destId="{4623F460-9A17-4736-89ED-4A50DE31D8C9}" srcOrd="6" destOrd="0" presId="urn:microsoft.com/office/officeart/2005/8/layout/cycle8"/>
    <dgm:cxn modelId="{B1A47D27-8BA3-45C1-B925-E34A6F7FC3B7}" type="presParOf" srcId="{9207564C-495B-455E-B803-DE90B86ECB7D}" destId="{F46B12CA-8721-4776-9FAD-41D1F615FC0F}" srcOrd="7" destOrd="0" presId="urn:microsoft.com/office/officeart/2005/8/layout/cycle8"/>
    <dgm:cxn modelId="{4AE3A004-4858-4F41-BE76-CEFD4A7A7AD9}" type="presParOf" srcId="{9207564C-495B-455E-B803-DE90B86ECB7D}" destId="{CE18B029-C20C-4BEE-94F1-277A69CD4530}" srcOrd="8" destOrd="0" presId="urn:microsoft.com/office/officeart/2005/8/layout/cycle8"/>
    <dgm:cxn modelId="{CA6A28D0-5B7F-4285-B5A8-61ED0E96D69A}" type="presParOf" srcId="{9207564C-495B-455E-B803-DE90B86ECB7D}" destId="{064D02CE-F759-4F85-99D3-506A35CE9E77}" srcOrd="9" destOrd="0" presId="urn:microsoft.com/office/officeart/2005/8/layout/cycle8"/>
    <dgm:cxn modelId="{DD0B1111-36A5-4515-9AC5-9D225F006499}" type="presParOf" srcId="{9207564C-495B-455E-B803-DE90B86ECB7D}" destId="{780B6007-B7C0-4E09-B81D-3047B388F610}" srcOrd="10" destOrd="0" presId="urn:microsoft.com/office/officeart/2005/8/layout/cycle8"/>
    <dgm:cxn modelId="{30702E79-A62D-4716-8904-5A5385442360}" type="presParOf" srcId="{9207564C-495B-455E-B803-DE90B86ECB7D}" destId="{D83E8E92-B57A-4E8B-8C00-D7A6E37010AE}" srcOrd="11" destOrd="0" presId="urn:microsoft.com/office/officeart/2005/8/layout/cycle8"/>
    <dgm:cxn modelId="{F712BCAD-9C81-44DF-8054-56E0553BB029}" type="presParOf" srcId="{9207564C-495B-455E-B803-DE90B86ECB7D}" destId="{24D76059-3A12-4EB2-AFB6-33C9868CB396}" srcOrd="12" destOrd="0" presId="urn:microsoft.com/office/officeart/2005/8/layout/cycle8"/>
    <dgm:cxn modelId="{FC7FB7EF-5635-488D-AB80-E0E2549438A6}" type="presParOf" srcId="{9207564C-495B-455E-B803-DE90B86ECB7D}" destId="{7B078D24-9F15-41FC-AFA3-9B47AB99FFEB}" srcOrd="13" destOrd="0" presId="urn:microsoft.com/office/officeart/2005/8/layout/cycle8"/>
    <dgm:cxn modelId="{8377B54C-E7A8-4EBA-8AA5-3CDBC68D544E}" type="presParOf" srcId="{9207564C-495B-455E-B803-DE90B86ECB7D}" destId="{DA69E8A1-4BCD-489F-93D1-A83DF570D69E}" srcOrd="14" destOrd="0" presId="urn:microsoft.com/office/officeart/2005/8/layout/cycle8"/>
    <dgm:cxn modelId="{54ABACC3-8C63-4872-A81B-C1AE30412EA0}" type="presParOf" srcId="{9207564C-495B-455E-B803-DE90B86ECB7D}" destId="{1AD9AC64-918F-402F-81B2-793E156796A7}" srcOrd="15" destOrd="0" presId="urn:microsoft.com/office/officeart/2005/8/layout/cycle8"/>
    <dgm:cxn modelId="{C6AAEF0A-07F9-495B-8AD0-4AC7CD004EA0}" type="presParOf" srcId="{9207564C-495B-455E-B803-DE90B86ECB7D}" destId="{AC5D8FF1-9771-4B6D-88A8-F8D9E3B9913B}" srcOrd="16" destOrd="0" presId="urn:microsoft.com/office/officeart/2005/8/layout/cycle8"/>
    <dgm:cxn modelId="{C086D122-F37B-41D8-9521-CCA3CA2AD926}" type="presParOf" srcId="{9207564C-495B-455E-B803-DE90B86ECB7D}" destId="{71E59160-1E9C-42ED-9CCF-E5B74E539209}" srcOrd="17" destOrd="0" presId="urn:microsoft.com/office/officeart/2005/8/layout/cycle8"/>
    <dgm:cxn modelId="{A968AD35-9791-450F-9279-FC36A2556DCE}" type="presParOf" srcId="{9207564C-495B-455E-B803-DE90B86ECB7D}" destId="{D895E60B-01FF-4725-BD41-3F0DB66EADBB}" srcOrd="18" destOrd="0" presId="urn:microsoft.com/office/officeart/2005/8/layout/cycle8"/>
    <dgm:cxn modelId="{05643929-DB59-427C-BEDC-B940B3C7ECAB}" type="presParOf" srcId="{9207564C-495B-455E-B803-DE90B86ECB7D}" destId="{AADEB6FF-9D39-4251-87C6-B2833560F6F5}" srcOrd="19" destOrd="0" presId="urn:microsoft.com/office/officeart/2005/8/layout/cycle8"/>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EEF1742-2AE5-479D-88EE-F5C116CCE11A}" type="doc">
      <dgm:prSet loTypeId="urn:microsoft.com/office/officeart/2008/layout/VerticalCurvedList" loCatId="list" qsTypeId="urn:microsoft.com/office/officeart/2005/8/quickstyle/simple3" qsCatId="simple" csTypeId="urn:microsoft.com/office/officeart/2005/8/colors/colorful5" csCatId="colorful" phldr="1"/>
      <dgm:spPr/>
      <dgm:t>
        <a:bodyPr/>
        <a:lstStyle/>
        <a:p>
          <a:endParaRPr lang="en-GB"/>
        </a:p>
      </dgm:t>
    </dgm:pt>
    <dgm:pt modelId="{E0470C26-2C22-4EC9-884C-4FED28656051}">
      <dgm:prSet phldrT="[Text]" custT="1"/>
      <dgm:spPr/>
      <dgm:t>
        <a:bodyPr/>
        <a:lstStyle/>
        <a:p>
          <a:r>
            <a:rPr lang="en-GB" sz="1000"/>
            <a:t>To review the initial  implmentation of the WNCR wthin the healthboard and clinical settings</a:t>
          </a:r>
        </a:p>
      </dgm:t>
    </dgm:pt>
    <dgm:pt modelId="{3F01E14C-0BF4-4EDA-9028-302F09F55F5D}" type="parTrans" cxnId="{562D452F-4D1E-4377-B88C-663FD0B05679}">
      <dgm:prSet/>
      <dgm:spPr/>
      <dgm:t>
        <a:bodyPr/>
        <a:lstStyle/>
        <a:p>
          <a:endParaRPr lang="en-GB"/>
        </a:p>
      </dgm:t>
    </dgm:pt>
    <dgm:pt modelId="{CE92E41A-6657-4330-9EE5-E97CC17AA7E1}" type="sibTrans" cxnId="{562D452F-4D1E-4377-B88C-663FD0B05679}">
      <dgm:prSet/>
      <dgm:spPr/>
      <dgm:t>
        <a:bodyPr/>
        <a:lstStyle/>
        <a:p>
          <a:endParaRPr lang="en-GB"/>
        </a:p>
      </dgm:t>
    </dgm:pt>
    <dgm:pt modelId="{E0D67BB8-6697-435B-93CF-A23168148E42}">
      <dgm:prSet phldrT="[Text]" custT="1"/>
      <dgm:spPr/>
      <dgm:t>
        <a:bodyPr/>
        <a:lstStyle/>
        <a:p>
          <a:r>
            <a:rPr lang="en-GB" sz="800"/>
            <a:t> </a:t>
          </a:r>
          <a:r>
            <a:rPr lang="en-GB" sz="1000"/>
            <a:t>To review the intergration of the WNCR within the healthboard and clinical settings</a:t>
          </a:r>
        </a:p>
      </dgm:t>
    </dgm:pt>
    <dgm:pt modelId="{517994D6-0A8A-4385-97CD-BBCF1E3C31C0}" type="parTrans" cxnId="{4E68AF4E-583B-4839-A0F3-F28C056B5BD9}">
      <dgm:prSet/>
      <dgm:spPr/>
      <dgm:t>
        <a:bodyPr/>
        <a:lstStyle/>
        <a:p>
          <a:endParaRPr lang="en-GB"/>
        </a:p>
      </dgm:t>
    </dgm:pt>
    <dgm:pt modelId="{1B18E3A6-3D7E-4541-97AB-32EAB547A32E}" type="sibTrans" cxnId="{4E68AF4E-583B-4839-A0F3-F28C056B5BD9}">
      <dgm:prSet/>
      <dgm:spPr/>
      <dgm:t>
        <a:bodyPr/>
        <a:lstStyle/>
        <a:p>
          <a:endParaRPr lang="en-GB"/>
        </a:p>
      </dgm:t>
    </dgm:pt>
    <dgm:pt modelId="{74131846-9ADE-4F92-8A70-0B2A3226EA6C}">
      <dgm:prSet phldrT="[Text]" custT="1"/>
      <dgm:spPr/>
      <dgm:t>
        <a:bodyPr/>
        <a:lstStyle/>
        <a:p>
          <a:r>
            <a:rPr lang="en-GB" sz="1000"/>
            <a:t>To evaluate the  impacts of the WNCR within the healthboard and clinical settings, specifically focusing on the benefits and chanllenges  associated with its adoptoon and use by nurses</a:t>
          </a:r>
        </a:p>
      </dgm:t>
    </dgm:pt>
    <dgm:pt modelId="{B7B59750-A4FB-4A90-8E54-5F038B4383EA}" type="parTrans" cxnId="{0C56AD05-B2E6-4308-B07A-968FBAE812CA}">
      <dgm:prSet/>
      <dgm:spPr/>
      <dgm:t>
        <a:bodyPr/>
        <a:lstStyle/>
        <a:p>
          <a:endParaRPr lang="en-GB"/>
        </a:p>
      </dgm:t>
    </dgm:pt>
    <dgm:pt modelId="{340B1DDE-7D1C-4F6A-B57A-B37E64EF02A5}" type="sibTrans" cxnId="{0C56AD05-B2E6-4308-B07A-968FBAE812CA}">
      <dgm:prSet/>
      <dgm:spPr/>
      <dgm:t>
        <a:bodyPr/>
        <a:lstStyle/>
        <a:p>
          <a:endParaRPr lang="en-GB"/>
        </a:p>
      </dgm:t>
    </dgm:pt>
    <dgm:pt modelId="{D9D0BE79-A1EC-4DE5-A1FC-E74CD949277A}">
      <dgm:prSet custT="1"/>
      <dgm:spPr/>
      <dgm:t>
        <a:bodyPr/>
        <a:lstStyle/>
        <a:p>
          <a:r>
            <a:rPr lang="en-GB" sz="1000"/>
            <a:t>To gather end-user's perspectives and identify chanllenges to the implmentation and integration of the WNCR into the workplace</a:t>
          </a:r>
        </a:p>
      </dgm:t>
    </dgm:pt>
    <dgm:pt modelId="{EE1E2667-827A-475A-B7AB-72A9E2A89C3F}" type="parTrans" cxnId="{93AB2CC1-7DFC-4342-8B55-40C628EDE2C7}">
      <dgm:prSet/>
      <dgm:spPr/>
      <dgm:t>
        <a:bodyPr/>
        <a:lstStyle/>
        <a:p>
          <a:endParaRPr lang="en-GB"/>
        </a:p>
      </dgm:t>
    </dgm:pt>
    <dgm:pt modelId="{842DA0DB-88AA-4D4E-A967-681D0FEA4CE3}" type="sibTrans" cxnId="{93AB2CC1-7DFC-4342-8B55-40C628EDE2C7}">
      <dgm:prSet/>
      <dgm:spPr/>
      <dgm:t>
        <a:bodyPr/>
        <a:lstStyle/>
        <a:p>
          <a:endParaRPr lang="en-GB"/>
        </a:p>
      </dgm:t>
    </dgm:pt>
    <dgm:pt modelId="{BAB8A7E0-2DAD-407A-8691-5667095DD29B}">
      <dgm:prSet custT="1"/>
      <dgm:spPr/>
      <dgm:t>
        <a:bodyPr/>
        <a:lstStyle/>
        <a:p>
          <a:r>
            <a:rPr lang="en-GB" sz="1000"/>
            <a:t>To assess how the adoption and use of the WNCR impacts nurse's cognition workload, stress levels and overal job satisfaction</a:t>
          </a:r>
        </a:p>
      </dgm:t>
    </dgm:pt>
    <dgm:pt modelId="{C3144844-19BE-4793-9D29-41AA8E44C18A}" type="parTrans" cxnId="{C3A23CFE-96AD-4B3B-9D7E-AC1D904353D5}">
      <dgm:prSet/>
      <dgm:spPr/>
      <dgm:t>
        <a:bodyPr/>
        <a:lstStyle/>
        <a:p>
          <a:endParaRPr lang="en-GB"/>
        </a:p>
      </dgm:t>
    </dgm:pt>
    <dgm:pt modelId="{5B1A45E6-5DE1-4B7A-9601-29A57200A6D2}" type="sibTrans" cxnId="{C3A23CFE-96AD-4B3B-9D7E-AC1D904353D5}">
      <dgm:prSet/>
      <dgm:spPr/>
      <dgm:t>
        <a:bodyPr/>
        <a:lstStyle/>
        <a:p>
          <a:endParaRPr lang="en-GB"/>
        </a:p>
      </dgm:t>
    </dgm:pt>
    <dgm:pt modelId="{DA3C87F6-9512-4A39-BC5D-11D29886FB34}">
      <dgm:prSet custT="1"/>
      <dgm:spPr/>
      <dgm:t>
        <a:bodyPr/>
        <a:lstStyle/>
        <a:p>
          <a:r>
            <a:rPr lang="en-GB" sz="1000"/>
            <a:t>To investigate how nurses's perceptions of the userfullness and ease of the WNCR impact their adoption and usage of the system</a:t>
          </a:r>
        </a:p>
      </dgm:t>
    </dgm:pt>
    <dgm:pt modelId="{D41D1C57-38E5-493E-B1A7-8ED1B85DF0D8}" type="parTrans" cxnId="{3D987FF3-E045-48C7-818C-5807DF0F77C0}">
      <dgm:prSet/>
      <dgm:spPr/>
      <dgm:t>
        <a:bodyPr/>
        <a:lstStyle/>
        <a:p>
          <a:endParaRPr lang="en-GB"/>
        </a:p>
      </dgm:t>
    </dgm:pt>
    <dgm:pt modelId="{B30A2104-DC64-4686-8211-05A4B6A2358E}" type="sibTrans" cxnId="{3D987FF3-E045-48C7-818C-5807DF0F77C0}">
      <dgm:prSet/>
      <dgm:spPr/>
      <dgm:t>
        <a:bodyPr/>
        <a:lstStyle/>
        <a:p>
          <a:endParaRPr lang="en-GB"/>
        </a:p>
      </dgm:t>
    </dgm:pt>
    <dgm:pt modelId="{2B86B65C-DCD1-407B-B561-0D138299A381}">
      <dgm:prSet custT="1"/>
      <dgm:spPr/>
      <dgm:t>
        <a:bodyPr/>
        <a:lstStyle/>
        <a:p>
          <a:r>
            <a:rPr lang="en-GB" sz="1000"/>
            <a:t>To identify the benefits of the WNCR in enhancing patient care, reducing documentation time and improving communication between healthcare providers, as perceived by nurses use of the sytem</a:t>
          </a:r>
          <a:r>
            <a:rPr lang="en-GB" sz="900"/>
            <a:t>.</a:t>
          </a:r>
        </a:p>
      </dgm:t>
    </dgm:pt>
    <dgm:pt modelId="{2D45CE28-083B-407E-AE0C-7EB2AD8A070C}" type="parTrans" cxnId="{10BC5229-53A2-4E94-BAB0-E0C65B3602C0}">
      <dgm:prSet/>
      <dgm:spPr/>
      <dgm:t>
        <a:bodyPr/>
        <a:lstStyle/>
        <a:p>
          <a:endParaRPr lang="en-GB"/>
        </a:p>
      </dgm:t>
    </dgm:pt>
    <dgm:pt modelId="{AB580E91-7671-4861-99CE-E92F769BEE87}" type="sibTrans" cxnId="{10BC5229-53A2-4E94-BAB0-E0C65B3602C0}">
      <dgm:prSet/>
      <dgm:spPr/>
      <dgm:t>
        <a:bodyPr/>
        <a:lstStyle/>
        <a:p>
          <a:endParaRPr lang="en-GB"/>
        </a:p>
      </dgm:t>
    </dgm:pt>
    <dgm:pt modelId="{4245EDE8-E352-44CD-930F-BECFA11351AE}" type="pres">
      <dgm:prSet presAssocID="{FEEF1742-2AE5-479D-88EE-F5C116CCE11A}" presName="Name0" presStyleCnt="0">
        <dgm:presLayoutVars>
          <dgm:chMax val="7"/>
          <dgm:chPref val="7"/>
          <dgm:dir/>
        </dgm:presLayoutVars>
      </dgm:prSet>
      <dgm:spPr/>
    </dgm:pt>
    <dgm:pt modelId="{5AC5AD2A-98DE-41CB-9AF0-20E886C29869}" type="pres">
      <dgm:prSet presAssocID="{FEEF1742-2AE5-479D-88EE-F5C116CCE11A}" presName="Name1" presStyleCnt="0"/>
      <dgm:spPr/>
    </dgm:pt>
    <dgm:pt modelId="{798AAF81-E3BE-4CFF-A0A3-74384482E620}" type="pres">
      <dgm:prSet presAssocID="{FEEF1742-2AE5-479D-88EE-F5C116CCE11A}" presName="cycle" presStyleCnt="0"/>
      <dgm:spPr/>
    </dgm:pt>
    <dgm:pt modelId="{505A2E5B-E2F9-4527-8B8C-4ABFE8B86874}" type="pres">
      <dgm:prSet presAssocID="{FEEF1742-2AE5-479D-88EE-F5C116CCE11A}" presName="srcNode" presStyleLbl="node1" presStyleIdx="0" presStyleCnt="7"/>
      <dgm:spPr/>
    </dgm:pt>
    <dgm:pt modelId="{10D9E76C-8D5C-4DB0-BF88-B2F13D1038F2}" type="pres">
      <dgm:prSet presAssocID="{FEEF1742-2AE5-479D-88EE-F5C116CCE11A}" presName="conn" presStyleLbl="parChTrans1D2" presStyleIdx="0" presStyleCnt="1"/>
      <dgm:spPr/>
    </dgm:pt>
    <dgm:pt modelId="{A375C810-EB40-4F2B-AE1A-AABDB4E54E5D}" type="pres">
      <dgm:prSet presAssocID="{FEEF1742-2AE5-479D-88EE-F5C116CCE11A}" presName="extraNode" presStyleLbl="node1" presStyleIdx="0" presStyleCnt="7"/>
      <dgm:spPr/>
    </dgm:pt>
    <dgm:pt modelId="{091F31E4-E216-416F-9128-8FDF90AE86AC}" type="pres">
      <dgm:prSet presAssocID="{FEEF1742-2AE5-479D-88EE-F5C116CCE11A}" presName="dstNode" presStyleLbl="node1" presStyleIdx="0" presStyleCnt="7"/>
      <dgm:spPr/>
    </dgm:pt>
    <dgm:pt modelId="{D1594772-3107-4E8E-8E81-3708C05B3EDF}" type="pres">
      <dgm:prSet presAssocID="{E0470C26-2C22-4EC9-884C-4FED28656051}" presName="text_1" presStyleLbl="node1" presStyleIdx="0" presStyleCnt="7">
        <dgm:presLayoutVars>
          <dgm:bulletEnabled val="1"/>
        </dgm:presLayoutVars>
      </dgm:prSet>
      <dgm:spPr/>
    </dgm:pt>
    <dgm:pt modelId="{52175AB9-7D9E-41E5-8E32-E7CC450A4795}" type="pres">
      <dgm:prSet presAssocID="{E0470C26-2C22-4EC9-884C-4FED28656051}" presName="accent_1" presStyleCnt="0"/>
      <dgm:spPr/>
    </dgm:pt>
    <dgm:pt modelId="{BC2ABAC6-FDB6-478D-87B2-780369A94495}" type="pres">
      <dgm:prSet presAssocID="{E0470C26-2C22-4EC9-884C-4FED28656051}" presName="accentRepeatNode" presStyleLbl="solidFgAcc1" presStyleIdx="0" presStyleCnt="7"/>
      <dgm:spPr>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F850FFD5-E201-4A91-A745-0F152C0F8FCA}" type="pres">
      <dgm:prSet presAssocID="{E0D67BB8-6697-435B-93CF-A23168148E42}" presName="text_2" presStyleLbl="node1" presStyleIdx="1" presStyleCnt="7">
        <dgm:presLayoutVars>
          <dgm:bulletEnabled val="1"/>
        </dgm:presLayoutVars>
      </dgm:prSet>
      <dgm:spPr/>
    </dgm:pt>
    <dgm:pt modelId="{ACD10295-5F82-4C50-90D3-D655239B5115}" type="pres">
      <dgm:prSet presAssocID="{E0D67BB8-6697-435B-93CF-A23168148E42}" presName="accent_2" presStyleCnt="0"/>
      <dgm:spPr/>
    </dgm:pt>
    <dgm:pt modelId="{2C7F12F2-7FAC-4301-9455-7FFFB73F3F0A}" type="pres">
      <dgm:prSet presAssocID="{E0D67BB8-6697-435B-93CF-A23168148E42}" presName="accentRepeatNode" presStyleLbl="solidFgAcc1" presStyleIdx="1" presStyleCnt="7"/>
      <dgm:spPr>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8B4E3DE0-0FF1-4676-A447-69CD186643DD}" type="pres">
      <dgm:prSet presAssocID="{74131846-9ADE-4F92-8A70-0B2A3226EA6C}" presName="text_3" presStyleLbl="node1" presStyleIdx="2" presStyleCnt="7" custScaleY="129922">
        <dgm:presLayoutVars>
          <dgm:bulletEnabled val="1"/>
        </dgm:presLayoutVars>
      </dgm:prSet>
      <dgm:spPr/>
    </dgm:pt>
    <dgm:pt modelId="{5EFF4B8B-6D55-4F44-A2B1-4F0E431CDAB3}" type="pres">
      <dgm:prSet presAssocID="{74131846-9ADE-4F92-8A70-0B2A3226EA6C}" presName="accent_3" presStyleCnt="0"/>
      <dgm:spPr/>
    </dgm:pt>
    <dgm:pt modelId="{866C4B0F-678A-4D9F-AE97-7C61AC762312}" type="pres">
      <dgm:prSet presAssocID="{74131846-9ADE-4F92-8A70-0B2A3226EA6C}" presName="accentRepeatNode" presStyleLbl="solidFgAcc1" presStyleIdx="2" presStyleCnt="7"/>
      <dgm:spPr>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AF73CC83-7704-47C9-9246-53078954EF7D}" type="pres">
      <dgm:prSet presAssocID="{D9D0BE79-A1EC-4DE5-A1FC-E74CD949277A}" presName="text_4" presStyleLbl="node1" presStyleIdx="3" presStyleCnt="7">
        <dgm:presLayoutVars>
          <dgm:bulletEnabled val="1"/>
        </dgm:presLayoutVars>
      </dgm:prSet>
      <dgm:spPr/>
    </dgm:pt>
    <dgm:pt modelId="{5A399DBC-4775-45E8-9A02-A5C80FE972E7}" type="pres">
      <dgm:prSet presAssocID="{D9D0BE79-A1EC-4DE5-A1FC-E74CD949277A}" presName="accent_4" presStyleCnt="0"/>
      <dgm:spPr/>
    </dgm:pt>
    <dgm:pt modelId="{BC6BD102-57C7-4992-AA70-E7EA726034A7}" type="pres">
      <dgm:prSet presAssocID="{D9D0BE79-A1EC-4DE5-A1FC-E74CD949277A}" presName="accentRepeatNode" presStyleLbl="solidFgAcc1" presStyleIdx="3" presStyleCnt="7"/>
      <dgm:spPr>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C3C76F14-FC4F-4E5D-925F-1EF451BCE044}" type="pres">
      <dgm:prSet presAssocID="{BAB8A7E0-2DAD-407A-8691-5667095DD29B}" presName="text_5" presStyleLbl="node1" presStyleIdx="4" presStyleCnt="7">
        <dgm:presLayoutVars>
          <dgm:bulletEnabled val="1"/>
        </dgm:presLayoutVars>
      </dgm:prSet>
      <dgm:spPr/>
    </dgm:pt>
    <dgm:pt modelId="{6583EC28-0A7C-4348-B1CE-A0C0B8E40493}" type="pres">
      <dgm:prSet presAssocID="{BAB8A7E0-2DAD-407A-8691-5667095DD29B}" presName="accent_5" presStyleCnt="0"/>
      <dgm:spPr/>
    </dgm:pt>
    <dgm:pt modelId="{D2C79FB9-09EB-47DF-B853-44E12FF026EA}" type="pres">
      <dgm:prSet presAssocID="{BAB8A7E0-2DAD-407A-8691-5667095DD29B}" presName="accentRepeatNode" presStyleLbl="solidFgAcc1" presStyleIdx="4" presStyleCnt="7"/>
      <dgm:spPr>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B9F99B64-4563-4900-9F66-EDAFD515E2B1}" type="pres">
      <dgm:prSet presAssocID="{DA3C87F6-9512-4A39-BC5D-11D29886FB34}" presName="text_6" presStyleLbl="node1" presStyleIdx="5" presStyleCnt="7">
        <dgm:presLayoutVars>
          <dgm:bulletEnabled val="1"/>
        </dgm:presLayoutVars>
      </dgm:prSet>
      <dgm:spPr/>
    </dgm:pt>
    <dgm:pt modelId="{3F7449A6-BE0E-4458-A0DB-595D073C1B0E}" type="pres">
      <dgm:prSet presAssocID="{DA3C87F6-9512-4A39-BC5D-11D29886FB34}" presName="accent_6" presStyleCnt="0"/>
      <dgm:spPr/>
    </dgm:pt>
    <dgm:pt modelId="{3E01173E-A6B2-4866-97E4-D50E1FE13236}" type="pres">
      <dgm:prSet presAssocID="{DA3C87F6-9512-4A39-BC5D-11D29886FB34}" presName="accentRepeatNode" presStyleLbl="solidFgAcc1" presStyleIdx="5" presStyleCnt="7"/>
      <dgm:spPr>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6AF8AE2F-1BF2-40EC-819D-CFA97F826794}" type="pres">
      <dgm:prSet presAssocID="{2B86B65C-DCD1-407B-B561-0D138299A381}" presName="text_7" presStyleLbl="node1" presStyleIdx="6" presStyleCnt="7" custScaleY="127528">
        <dgm:presLayoutVars>
          <dgm:bulletEnabled val="1"/>
        </dgm:presLayoutVars>
      </dgm:prSet>
      <dgm:spPr/>
    </dgm:pt>
    <dgm:pt modelId="{474B7463-9516-49D3-958C-3237E26B1281}" type="pres">
      <dgm:prSet presAssocID="{2B86B65C-DCD1-407B-B561-0D138299A381}" presName="accent_7" presStyleCnt="0"/>
      <dgm:spPr/>
    </dgm:pt>
    <dgm:pt modelId="{B349E0DB-BD70-47CF-B044-34C2C10053F1}" type="pres">
      <dgm:prSet presAssocID="{2B86B65C-DCD1-407B-B561-0D138299A381}" presName="accentRepeatNode" presStyleLbl="solidFgAcc1" presStyleIdx="6" presStyleCnt="7"/>
      <dgm:spPr>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Lst>
  <dgm:cxnLst>
    <dgm:cxn modelId="{0C56AD05-B2E6-4308-B07A-968FBAE812CA}" srcId="{FEEF1742-2AE5-479D-88EE-F5C116CCE11A}" destId="{74131846-9ADE-4F92-8A70-0B2A3226EA6C}" srcOrd="2" destOrd="0" parTransId="{B7B59750-A4FB-4A90-8E54-5F038B4383EA}" sibTransId="{340B1DDE-7D1C-4F6A-B57A-B37E64EF02A5}"/>
    <dgm:cxn modelId="{75A58112-17FE-40C2-A3DA-5C936CF055DF}" type="presOf" srcId="{DA3C87F6-9512-4A39-BC5D-11D29886FB34}" destId="{B9F99B64-4563-4900-9F66-EDAFD515E2B1}" srcOrd="0" destOrd="0" presId="urn:microsoft.com/office/officeart/2008/layout/VerticalCurvedList"/>
    <dgm:cxn modelId="{71FF5D1F-9330-4BB4-9950-8273507CB033}" type="presOf" srcId="{D9D0BE79-A1EC-4DE5-A1FC-E74CD949277A}" destId="{AF73CC83-7704-47C9-9246-53078954EF7D}" srcOrd="0" destOrd="0" presId="urn:microsoft.com/office/officeart/2008/layout/VerticalCurvedList"/>
    <dgm:cxn modelId="{C529ED22-50E9-4814-B33D-D0C4B0EC9E50}" type="presOf" srcId="{CE92E41A-6657-4330-9EE5-E97CC17AA7E1}" destId="{10D9E76C-8D5C-4DB0-BF88-B2F13D1038F2}" srcOrd="0" destOrd="0" presId="urn:microsoft.com/office/officeart/2008/layout/VerticalCurvedList"/>
    <dgm:cxn modelId="{10BC5229-53A2-4E94-BAB0-E0C65B3602C0}" srcId="{FEEF1742-2AE5-479D-88EE-F5C116CCE11A}" destId="{2B86B65C-DCD1-407B-B561-0D138299A381}" srcOrd="6" destOrd="0" parTransId="{2D45CE28-083B-407E-AE0C-7EB2AD8A070C}" sibTransId="{AB580E91-7671-4861-99CE-E92F769BEE87}"/>
    <dgm:cxn modelId="{562D452F-4D1E-4377-B88C-663FD0B05679}" srcId="{FEEF1742-2AE5-479D-88EE-F5C116CCE11A}" destId="{E0470C26-2C22-4EC9-884C-4FED28656051}" srcOrd="0" destOrd="0" parTransId="{3F01E14C-0BF4-4EDA-9028-302F09F55F5D}" sibTransId="{CE92E41A-6657-4330-9EE5-E97CC17AA7E1}"/>
    <dgm:cxn modelId="{7499883C-E60F-42A5-BC9E-A206D6F32263}" type="presOf" srcId="{E0D67BB8-6697-435B-93CF-A23168148E42}" destId="{F850FFD5-E201-4A91-A745-0F152C0F8FCA}" srcOrd="0" destOrd="0" presId="urn:microsoft.com/office/officeart/2008/layout/VerticalCurvedList"/>
    <dgm:cxn modelId="{6F06F36B-44E7-43F0-BF28-67243898C2C3}" type="presOf" srcId="{74131846-9ADE-4F92-8A70-0B2A3226EA6C}" destId="{8B4E3DE0-0FF1-4676-A447-69CD186643DD}" srcOrd="0" destOrd="0" presId="urn:microsoft.com/office/officeart/2008/layout/VerticalCurvedList"/>
    <dgm:cxn modelId="{4E68AF4E-583B-4839-A0F3-F28C056B5BD9}" srcId="{FEEF1742-2AE5-479D-88EE-F5C116CCE11A}" destId="{E0D67BB8-6697-435B-93CF-A23168148E42}" srcOrd="1" destOrd="0" parTransId="{517994D6-0A8A-4385-97CD-BBCF1E3C31C0}" sibTransId="{1B18E3A6-3D7E-4541-97AB-32EAB547A32E}"/>
    <dgm:cxn modelId="{55586A91-0F88-4B05-A5EF-3CB97DF92B37}" type="presOf" srcId="{E0470C26-2C22-4EC9-884C-4FED28656051}" destId="{D1594772-3107-4E8E-8E81-3708C05B3EDF}" srcOrd="0" destOrd="0" presId="urn:microsoft.com/office/officeart/2008/layout/VerticalCurvedList"/>
    <dgm:cxn modelId="{C1A9C8B9-F1CA-47F5-80A5-906A4EBBDD0F}" type="presOf" srcId="{2B86B65C-DCD1-407B-B561-0D138299A381}" destId="{6AF8AE2F-1BF2-40EC-819D-CFA97F826794}" srcOrd="0" destOrd="0" presId="urn:microsoft.com/office/officeart/2008/layout/VerticalCurvedList"/>
    <dgm:cxn modelId="{DE2D30BF-AD28-48AE-B884-793329D60FFD}" type="presOf" srcId="{FEEF1742-2AE5-479D-88EE-F5C116CCE11A}" destId="{4245EDE8-E352-44CD-930F-BECFA11351AE}" srcOrd="0" destOrd="0" presId="urn:microsoft.com/office/officeart/2008/layout/VerticalCurvedList"/>
    <dgm:cxn modelId="{93AB2CC1-7DFC-4342-8B55-40C628EDE2C7}" srcId="{FEEF1742-2AE5-479D-88EE-F5C116CCE11A}" destId="{D9D0BE79-A1EC-4DE5-A1FC-E74CD949277A}" srcOrd="3" destOrd="0" parTransId="{EE1E2667-827A-475A-B7AB-72A9E2A89C3F}" sibTransId="{842DA0DB-88AA-4D4E-A967-681D0FEA4CE3}"/>
    <dgm:cxn modelId="{9656ECDF-4EAB-4DCC-A029-5C426B99EE7E}" type="presOf" srcId="{BAB8A7E0-2DAD-407A-8691-5667095DD29B}" destId="{C3C76F14-FC4F-4E5D-925F-1EF451BCE044}" srcOrd="0" destOrd="0" presId="urn:microsoft.com/office/officeart/2008/layout/VerticalCurvedList"/>
    <dgm:cxn modelId="{3D987FF3-E045-48C7-818C-5807DF0F77C0}" srcId="{FEEF1742-2AE5-479D-88EE-F5C116CCE11A}" destId="{DA3C87F6-9512-4A39-BC5D-11D29886FB34}" srcOrd="5" destOrd="0" parTransId="{D41D1C57-38E5-493E-B1A7-8ED1B85DF0D8}" sibTransId="{B30A2104-DC64-4686-8211-05A4B6A2358E}"/>
    <dgm:cxn modelId="{C3A23CFE-96AD-4B3B-9D7E-AC1D904353D5}" srcId="{FEEF1742-2AE5-479D-88EE-F5C116CCE11A}" destId="{BAB8A7E0-2DAD-407A-8691-5667095DD29B}" srcOrd="4" destOrd="0" parTransId="{C3144844-19BE-4793-9D29-41AA8E44C18A}" sibTransId="{5B1A45E6-5DE1-4B7A-9601-29A57200A6D2}"/>
    <dgm:cxn modelId="{9F25AB9E-B2E8-45CD-825F-9A3EF22BFDDA}" type="presParOf" srcId="{4245EDE8-E352-44CD-930F-BECFA11351AE}" destId="{5AC5AD2A-98DE-41CB-9AF0-20E886C29869}" srcOrd="0" destOrd="0" presId="urn:microsoft.com/office/officeart/2008/layout/VerticalCurvedList"/>
    <dgm:cxn modelId="{05574B1F-2495-4A79-804F-030FC122F93C}" type="presParOf" srcId="{5AC5AD2A-98DE-41CB-9AF0-20E886C29869}" destId="{798AAF81-E3BE-4CFF-A0A3-74384482E620}" srcOrd="0" destOrd="0" presId="urn:microsoft.com/office/officeart/2008/layout/VerticalCurvedList"/>
    <dgm:cxn modelId="{F8BF1460-46FA-496D-9DFE-845F7EC8A52F}" type="presParOf" srcId="{798AAF81-E3BE-4CFF-A0A3-74384482E620}" destId="{505A2E5B-E2F9-4527-8B8C-4ABFE8B86874}" srcOrd="0" destOrd="0" presId="urn:microsoft.com/office/officeart/2008/layout/VerticalCurvedList"/>
    <dgm:cxn modelId="{71DFB89C-0C88-44BF-98C2-D5211BE13136}" type="presParOf" srcId="{798AAF81-E3BE-4CFF-A0A3-74384482E620}" destId="{10D9E76C-8D5C-4DB0-BF88-B2F13D1038F2}" srcOrd="1" destOrd="0" presId="urn:microsoft.com/office/officeart/2008/layout/VerticalCurvedList"/>
    <dgm:cxn modelId="{BC7E803A-AC86-46E6-B4C5-0D7208CC2741}" type="presParOf" srcId="{798AAF81-E3BE-4CFF-A0A3-74384482E620}" destId="{A375C810-EB40-4F2B-AE1A-AABDB4E54E5D}" srcOrd="2" destOrd="0" presId="urn:microsoft.com/office/officeart/2008/layout/VerticalCurvedList"/>
    <dgm:cxn modelId="{DC757ACA-2095-40BF-A619-124B592AE219}" type="presParOf" srcId="{798AAF81-E3BE-4CFF-A0A3-74384482E620}" destId="{091F31E4-E216-416F-9128-8FDF90AE86AC}" srcOrd="3" destOrd="0" presId="urn:microsoft.com/office/officeart/2008/layout/VerticalCurvedList"/>
    <dgm:cxn modelId="{09DD932C-3BBF-4CA9-B194-C3E9879791D9}" type="presParOf" srcId="{5AC5AD2A-98DE-41CB-9AF0-20E886C29869}" destId="{D1594772-3107-4E8E-8E81-3708C05B3EDF}" srcOrd="1" destOrd="0" presId="urn:microsoft.com/office/officeart/2008/layout/VerticalCurvedList"/>
    <dgm:cxn modelId="{06811597-BEF1-4E86-BA24-E078407E102E}" type="presParOf" srcId="{5AC5AD2A-98DE-41CB-9AF0-20E886C29869}" destId="{52175AB9-7D9E-41E5-8E32-E7CC450A4795}" srcOrd="2" destOrd="0" presId="urn:microsoft.com/office/officeart/2008/layout/VerticalCurvedList"/>
    <dgm:cxn modelId="{9E2ED373-3AA7-4A3D-96CF-C15EAB079249}" type="presParOf" srcId="{52175AB9-7D9E-41E5-8E32-E7CC450A4795}" destId="{BC2ABAC6-FDB6-478D-87B2-780369A94495}" srcOrd="0" destOrd="0" presId="urn:microsoft.com/office/officeart/2008/layout/VerticalCurvedList"/>
    <dgm:cxn modelId="{7DE20785-60D7-487A-A9B1-EDE76C305490}" type="presParOf" srcId="{5AC5AD2A-98DE-41CB-9AF0-20E886C29869}" destId="{F850FFD5-E201-4A91-A745-0F152C0F8FCA}" srcOrd="3" destOrd="0" presId="urn:microsoft.com/office/officeart/2008/layout/VerticalCurvedList"/>
    <dgm:cxn modelId="{6452D6CE-932C-41B7-BBE9-D1348437CF0E}" type="presParOf" srcId="{5AC5AD2A-98DE-41CB-9AF0-20E886C29869}" destId="{ACD10295-5F82-4C50-90D3-D655239B5115}" srcOrd="4" destOrd="0" presId="urn:microsoft.com/office/officeart/2008/layout/VerticalCurvedList"/>
    <dgm:cxn modelId="{D20FA2C9-22E8-4D21-83C6-FA8D8FA23275}" type="presParOf" srcId="{ACD10295-5F82-4C50-90D3-D655239B5115}" destId="{2C7F12F2-7FAC-4301-9455-7FFFB73F3F0A}" srcOrd="0" destOrd="0" presId="urn:microsoft.com/office/officeart/2008/layout/VerticalCurvedList"/>
    <dgm:cxn modelId="{E0A90A95-865F-40B6-965C-E984DC7488D6}" type="presParOf" srcId="{5AC5AD2A-98DE-41CB-9AF0-20E886C29869}" destId="{8B4E3DE0-0FF1-4676-A447-69CD186643DD}" srcOrd="5" destOrd="0" presId="urn:microsoft.com/office/officeart/2008/layout/VerticalCurvedList"/>
    <dgm:cxn modelId="{3C776853-AD8E-4A13-8ABC-901F0BF6CF0B}" type="presParOf" srcId="{5AC5AD2A-98DE-41CB-9AF0-20E886C29869}" destId="{5EFF4B8B-6D55-4F44-A2B1-4F0E431CDAB3}" srcOrd="6" destOrd="0" presId="urn:microsoft.com/office/officeart/2008/layout/VerticalCurvedList"/>
    <dgm:cxn modelId="{081188CD-8AC8-423F-BE86-A1F64C539AD0}" type="presParOf" srcId="{5EFF4B8B-6D55-4F44-A2B1-4F0E431CDAB3}" destId="{866C4B0F-678A-4D9F-AE97-7C61AC762312}" srcOrd="0" destOrd="0" presId="urn:microsoft.com/office/officeart/2008/layout/VerticalCurvedList"/>
    <dgm:cxn modelId="{01EAB1C4-BD29-4DC9-90A9-E269EC8332F0}" type="presParOf" srcId="{5AC5AD2A-98DE-41CB-9AF0-20E886C29869}" destId="{AF73CC83-7704-47C9-9246-53078954EF7D}" srcOrd="7" destOrd="0" presId="urn:microsoft.com/office/officeart/2008/layout/VerticalCurvedList"/>
    <dgm:cxn modelId="{0EEFEEB1-57D8-420E-BD89-9FDFBF34B4C0}" type="presParOf" srcId="{5AC5AD2A-98DE-41CB-9AF0-20E886C29869}" destId="{5A399DBC-4775-45E8-9A02-A5C80FE972E7}" srcOrd="8" destOrd="0" presId="urn:microsoft.com/office/officeart/2008/layout/VerticalCurvedList"/>
    <dgm:cxn modelId="{CA3B10AA-06CE-492A-9C57-13C8309FD557}" type="presParOf" srcId="{5A399DBC-4775-45E8-9A02-A5C80FE972E7}" destId="{BC6BD102-57C7-4992-AA70-E7EA726034A7}" srcOrd="0" destOrd="0" presId="urn:microsoft.com/office/officeart/2008/layout/VerticalCurvedList"/>
    <dgm:cxn modelId="{96C2E97D-416C-48FC-995F-CEC78391AF4D}" type="presParOf" srcId="{5AC5AD2A-98DE-41CB-9AF0-20E886C29869}" destId="{C3C76F14-FC4F-4E5D-925F-1EF451BCE044}" srcOrd="9" destOrd="0" presId="urn:microsoft.com/office/officeart/2008/layout/VerticalCurvedList"/>
    <dgm:cxn modelId="{B748D06F-1107-40A4-875D-23600A81F848}" type="presParOf" srcId="{5AC5AD2A-98DE-41CB-9AF0-20E886C29869}" destId="{6583EC28-0A7C-4348-B1CE-A0C0B8E40493}" srcOrd="10" destOrd="0" presId="urn:microsoft.com/office/officeart/2008/layout/VerticalCurvedList"/>
    <dgm:cxn modelId="{6C161A9C-BC58-4961-92AC-71AFE88A74B8}" type="presParOf" srcId="{6583EC28-0A7C-4348-B1CE-A0C0B8E40493}" destId="{D2C79FB9-09EB-47DF-B853-44E12FF026EA}" srcOrd="0" destOrd="0" presId="urn:microsoft.com/office/officeart/2008/layout/VerticalCurvedList"/>
    <dgm:cxn modelId="{20ED6397-2867-433E-B73A-FF77068F366F}" type="presParOf" srcId="{5AC5AD2A-98DE-41CB-9AF0-20E886C29869}" destId="{B9F99B64-4563-4900-9F66-EDAFD515E2B1}" srcOrd="11" destOrd="0" presId="urn:microsoft.com/office/officeart/2008/layout/VerticalCurvedList"/>
    <dgm:cxn modelId="{63AA4AE0-B378-4FC5-A34C-D3B0379F038B}" type="presParOf" srcId="{5AC5AD2A-98DE-41CB-9AF0-20E886C29869}" destId="{3F7449A6-BE0E-4458-A0DB-595D073C1B0E}" srcOrd="12" destOrd="0" presId="urn:microsoft.com/office/officeart/2008/layout/VerticalCurvedList"/>
    <dgm:cxn modelId="{6B9D6D86-4B5F-4A9D-94F3-6C922AFD4175}" type="presParOf" srcId="{3F7449A6-BE0E-4458-A0DB-595D073C1B0E}" destId="{3E01173E-A6B2-4866-97E4-D50E1FE13236}" srcOrd="0" destOrd="0" presId="urn:microsoft.com/office/officeart/2008/layout/VerticalCurvedList"/>
    <dgm:cxn modelId="{7F2B1D52-B2B6-40C0-A5BD-7101E00E1023}" type="presParOf" srcId="{5AC5AD2A-98DE-41CB-9AF0-20E886C29869}" destId="{6AF8AE2F-1BF2-40EC-819D-CFA97F826794}" srcOrd="13" destOrd="0" presId="urn:microsoft.com/office/officeart/2008/layout/VerticalCurvedList"/>
    <dgm:cxn modelId="{792D38B6-2FE1-45C6-8F6D-711757EDD144}" type="presParOf" srcId="{5AC5AD2A-98DE-41CB-9AF0-20E886C29869}" destId="{474B7463-9516-49D3-958C-3237E26B1281}" srcOrd="14" destOrd="0" presId="urn:microsoft.com/office/officeart/2008/layout/VerticalCurvedList"/>
    <dgm:cxn modelId="{101704E7-8E23-4DF1-A646-24597DE2A4E1}" type="presParOf" srcId="{474B7463-9516-49D3-958C-3237E26B1281}" destId="{B349E0DB-BD70-47CF-B044-34C2C10053F1}" srcOrd="0" destOrd="0" presId="urn:microsoft.com/office/officeart/2008/layout/VerticalCurvedLis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F91643E-7A4D-49D7-96FD-4EBB89F0D7AD}" type="doc">
      <dgm:prSet loTypeId="urn:microsoft.com/office/officeart/2008/layout/VerticalCurvedList" loCatId="list" qsTypeId="urn:microsoft.com/office/officeart/2005/8/quickstyle/simple3" qsCatId="simple" csTypeId="urn:microsoft.com/office/officeart/2005/8/colors/colorful5" csCatId="colorful" phldr="1"/>
      <dgm:spPr/>
      <dgm:t>
        <a:bodyPr/>
        <a:lstStyle/>
        <a:p>
          <a:endParaRPr lang="en-GB"/>
        </a:p>
      </dgm:t>
    </dgm:pt>
    <dgm:pt modelId="{6F0F0F21-BC66-4F8A-8679-B58866C47C30}">
      <dgm:prSet phldrT="[Text]" custT="1"/>
      <dgm:spPr>
        <a:xfrm>
          <a:off x="291860" y="189137"/>
          <a:ext cx="5138996" cy="378108"/>
        </a:xfrm>
        <a:prstGeom prst="rect">
          <a:avLst/>
        </a:prstGeom>
      </dgm:spPr>
      <dgm:t>
        <a:bodyPr/>
        <a:lstStyle/>
        <a:p>
          <a:pPr>
            <a:buNone/>
          </a:pPr>
          <a:r>
            <a:rPr lang="en-GB" sz="1000">
              <a:latin typeface="Calibri" panose="020F0502020204030204"/>
              <a:ea typeface="+mn-ea"/>
              <a:cs typeface="+mn-cs"/>
            </a:rPr>
            <a:t>To evaluate the initial implementation of the WNCR within the health board and identify any chanllenges or barriers to adoption</a:t>
          </a:r>
        </a:p>
      </dgm:t>
    </dgm:pt>
    <dgm:pt modelId="{5C5A0224-8A53-4112-92A5-CC5EAA14BE90}" type="parTrans" cxnId="{7A9B2F5F-0981-448A-B9BA-401EF7B14A1C}">
      <dgm:prSet/>
      <dgm:spPr/>
      <dgm:t>
        <a:bodyPr/>
        <a:lstStyle/>
        <a:p>
          <a:endParaRPr lang="en-GB"/>
        </a:p>
      </dgm:t>
    </dgm:pt>
    <dgm:pt modelId="{71EF3596-7E59-4B6D-8F2E-6CAD82CB1BC6}" type="sibTrans" cxnId="{7A9B2F5F-0981-448A-B9BA-401EF7B14A1C}">
      <dgm:prSet/>
      <dgm:spPr>
        <a:xfrm>
          <a:off x="-4702368" y="-721009"/>
          <a:ext cx="5602538" cy="5602538"/>
        </a:xfrm>
        <a:prstGeom prst="blockArc">
          <a:avLst>
            <a:gd name="adj1" fmla="val 18900000"/>
            <a:gd name="adj2" fmla="val 2700000"/>
            <a:gd name="adj3" fmla="val 386"/>
          </a:avLst>
        </a:prstGeom>
      </dgm:spPr>
      <dgm:t>
        <a:bodyPr/>
        <a:lstStyle/>
        <a:p>
          <a:endParaRPr lang="en-GB"/>
        </a:p>
      </dgm:t>
    </dgm:pt>
    <dgm:pt modelId="{8055E654-6251-4B12-B1A7-BC19D70FD5E5}">
      <dgm:prSet phldrT="[Text]" custT="1"/>
      <dgm:spPr>
        <a:xfrm>
          <a:off x="634271" y="756632"/>
          <a:ext cx="4796585" cy="378108"/>
        </a:xfrm>
        <a:prstGeom prst="rect">
          <a:avLst/>
        </a:prstGeom>
      </dgm:spPr>
      <dgm:t>
        <a:bodyPr/>
        <a:lstStyle/>
        <a:p>
          <a:pPr>
            <a:buNone/>
          </a:pPr>
          <a:r>
            <a:rPr lang="en-GB" sz="1000">
              <a:latin typeface="Calibri" panose="020F0502020204030204"/>
              <a:ea typeface="+mn-ea"/>
              <a:cs typeface="+mn-cs"/>
            </a:rPr>
            <a:t>To examine the integration of the WNCR within clinical settings and assess the usability and functionality of the system</a:t>
          </a:r>
        </a:p>
      </dgm:t>
    </dgm:pt>
    <dgm:pt modelId="{0CEB7C08-BB15-4FA2-AAB7-1934A2DF88C4}" type="parTrans" cxnId="{6B78A16A-767F-428F-9051-3ECE796974FB}">
      <dgm:prSet/>
      <dgm:spPr/>
      <dgm:t>
        <a:bodyPr/>
        <a:lstStyle/>
        <a:p>
          <a:endParaRPr lang="en-GB"/>
        </a:p>
      </dgm:t>
    </dgm:pt>
    <dgm:pt modelId="{36C04A70-8786-4F6D-AEA1-FE49EEC1AC56}" type="sibTrans" cxnId="{6B78A16A-767F-428F-9051-3ECE796974FB}">
      <dgm:prSet/>
      <dgm:spPr/>
      <dgm:t>
        <a:bodyPr/>
        <a:lstStyle/>
        <a:p>
          <a:endParaRPr lang="en-GB"/>
        </a:p>
      </dgm:t>
    </dgm:pt>
    <dgm:pt modelId="{F49AB1F9-F0E7-4979-82B8-62795AF1BFD2}">
      <dgm:prSet custT="1"/>
      <dgm:spPr>
        <a:xfrm>
          <a:off x="821910" y="1323711"/>
          <a:ext cx="4608946" cy="378108"/>
        </a:xfrm>
        <a:prstGeom prst="rect">
          <a:avLst/>
        </a:prstGeom>
      </dgm:spPr>
      <dgm:t>
        <a:bodyPr/>
        <a:lstStyle/>
        <a:p>
          <a:pPr>
            <a:buNone/>
          </a:pPr>
          <a:r>
            <a:rPr lang="en-GB" sz="1000">
              <a:latin typeface="Calibri" panose="020F0502020204030204"/>
              <a:ea typeface="+mn-ea"/>
              <a:cs typeface="+mn-cs"/>
            </a:rPr>
            <a:t>To investiage the impact of the WNCR on nurse's cognitve workload, stress levels and job satisfaction</a:t>
          </a:r>
        </a:p>
      </dgm:t>
    </dgm:pt>
    <dgm:pt modelId="{2E8CB90C-C918-4588-A218-E6251CBE9323}" type="parTrans" cxnId="{86CD9E9F-9E68-4593-8E41-9CAFD280AE19}">
      <dgm:prSet/>
      <dgm:spPr/>
      <dgm:t>
        <a:bodyPr/>
        <a:lstStyle/>
        <a:p>
          <a:endParaRPr lang="en-GB"/>
        </a:p>
      </dgm:t>
    </dgm:pt>
    <dgm:pt modelId="{D051F4FE-899D-43F6-A465-A9D8BEC1AAFA}" type="sibTrans" cxnId="{86CD9E9F-9E68-4593-8E41-9CAFD280AE19}">
      <dgm:prSet/>
      <dgm:spPr/>
      <dgm:t>
        <a:bodyPr/>
        <a:lstStyle/>
        <a:p>
          <a:endParaRPr lang="en-GB"/>
        </a:p>
      </dgm:t>
    </dgm:pt>
    <dgm:pt modelId="{7E4B220A-B9BA-4E01-8700-5597BB41C6F8}">
      <dgm:prSet custT="1"/>
      <dgm:spPr>
        <a:xfrm>
          <a:off x="821910" y="2458700"/>
          <a:ext cx="4608946" cy="378108"/>
        </a:xfrm>
      </dgm:spPr>
      <dgm:t>
        <a:bodyPr/>
        <a:lstStyle/>
        <a:p>
          <a:pPr>
            <a:buNone/>
          </a:pPr>
          <a:r>
            <a:rPr lang="en-GB" sz="1000">
              <a:latin typeface="Calibri" panose="020F0502020204030204"/>
              <a:ea typeface="+mn-ea"/>
              <a:cs typeface="+mn-cs"/>
            </a:rPr>
            <a:t>To assess the benefits of the WNCR in enhancing patient care, reducing documentation time, and improving communication between healthcare providers, as perceived by nurses who use the system</a:t>
          </a:r>
        </a:p>
      </dgm:t>
    </dgm:pt>
    <dgm:pt modelId="{1CDCB25A-1F1C-47C9-A4E9-4C5F936F27CD}" type="parTrans" cxnId="{0B99EA92-0A42-435A-87CB-F4FC85D327C9}">
      <dgm:prSet/>
      <dgm:spPr/>
      <dgm:t>
        <a:bodyPr/>
        <a:lstStyle/>
        <a:p>
          <a:endParaRPr lang="en-GB"/>
        </a:p>
      </dgm:t>
    </dgm:pt>
    <dgm:pt modelId="{187E4635-35E3-4F71-BC8F-3363B4C84903}" type="sibTrans" cxnId="{0B99EA92-0A42-435A-87CB-F4FC85D327C9}">
      <dgm:prSet/>
      <dgm:spPr/>
      <dgm:t>
        <a:bodyPr/>
        <a:lstStyle/>
        <a:p>
          <a:endParaRPr lang="en-GB"/>
        </a:p>
      </dgm:t>
    </dgm:pt>
    <dgm:pt modelId="{02DF4FDA-DFD5-473A-80BC-959DD70DFBEE}">
      <dgm:prSet custT="1"/>
      <dgm:spPr/>
      <dgm:t>
        <a:bodyPr/>
        <a:lstStyle/>
        <a:p>
          <a:r>
            <a:rPr lang="en-GB" sz="1000"/>
            <a:t>To provide recommendations for optimizing the implementation and integration of the WNCR within the health board and clinical settings, based on the findings of the study</a:t>
          </a:r>
        </a:p>
      </dgm:t>
    </dgm:pt>
    <dgm:pt modelId="{6D99C2D6-788D-4B98-9DB8-874142EC9F0F}" type="parTrans" cxnId="{01C69413-E8B9-4CA2-8000-68888504F55E}">
      <dgm:prSet/>
      <dgm:spPr/>
    </dgm:pt>
    <dgm:pt modelId="{38886992-FB4C-40A5-BFE3-373FD660870D}" type="sibTrans" cxnId="{01C69413-E8B9-4CA2-8000-68888504F55E}">
      <dgm:prSet/>
      <dgm:spPr/>
    </dgm:pt>
    <dgm:pt modelId="{0297449C-DFF9-4068-BDC7-6D459ABE0087}">
      <dgm:prSet/>
      <dgm:spPr/>
      <dgm:t>
        <a:bodyPr/>
        <a:lstStyle/>
        <a:p>
          <a:r>
            <a:rPr lang="en-GB"/>
            <a:t>To explore nurse's perceptions of the usefullness and ease of the WNCR and how these perceptions affect their adoption and usage of the system</a:t>
          </a:r>
        </a:p>
      </dgm:t>
    </dgm:pt>
    <dgm:pt modelId="{11E7F9AD-8012-476E-97C6-1581B19A9E1D}" type="parTrans" cxnId="{AD6549F7-DDC4-4810-9B1C-486E9392BBD5}">
      <dgm:prSet/>
      <dgm:spPr/>
    </dgm:pt>
    <dgm:pt modelId="{AC3BAEF4-FA72-416D-9FB9-1C20E0F455DD}" type="sibTrans" cxnId="{AD6549F7-DDC4-4810-9B1C-486E9392BBD5}">
      <dgm:prSet/>
      <dgm:spPr/>
    </dgm:pt>
    <dgm:pt modelId="{227019A3-9501-4035-B590-2BE5AD14CB53}" type="pres">
      <dgm:prSet presAssocID="{1F91643E-7A4D-49D7-96FD-4EBB89F0D7AD}" presName="Name0" presStyleCnt="0">
        <dgm:presLayoutVars>
          <dgm:chMax val="7"/>
          <dgm:chPref val="7"/>
          <dgm:dir/>
        </dgm:presLayoutVars>
      </dgm:prSet>
      <dgm:spPr/>
    </dgm:pt>
    <dgm:pt modelId="{345DF7DB-0D2E-4BC7-9DC3-2985F5B5DBAD}" type="pres">
      <dgm:prSet presAssocID="{1F91643E-7A4D-49D7-96FD-4EBB89F0D7AD}" presName="Name1" presStyleCnt="0"/>
      <dgm:spPr/>
    </dgm:pt>
    <dgm:pt modelId="{8AD6E927-B0C9-42C2-8882-FA56B2EB0CD4}" type="pres">
      <dgm:prSet presAssocID="{1F91643E-7A4D-49D7-96FD-4EBB89F0D7AD}" presName="cycle" presStyleCnt="0"/>
      <dgm:spPr/>
    </dgm:pt>
    <dgm:pt modelId="{3EE6709E-E645-46ED-9C82-9DE64CAD44E6}" type="pres">
      <dgm:prSet presAssocID="{1F91643E-7A4D-49D7-96FD-4EBB89F0D7AD}" presName="srcNode" presStyleLbl="node1" presStyleIdx="0" presStyleCnt="6"/>
      <dgm:spPr/>
    </dgm:pt>
    <dgm:pt modelId="{9B878474-8356-449F-A1E5-57464CD4404E}" type="pres">
      <dgm:prSet presAssocID="{1F91643E-7A4D-49D7-96FD-4EBB89F0D7AD}" presName="conn" presStyleLbl="parChTrans1D2" presStyleIdx="0" presStyleCnt="1"/>
      <dgm:spPr/>
    </dgm:pt>
    <dgm:pt modelId="{2E21372D-1440-4885-AD0B-7CED5694E41B}" type="pres">
      <dgm:prSet presAssocID="{1F91643E-7A4D-49D7-96FD-4EBB89F0D7AD}" presName="extraNode" presStyleLbl="node1" presStyleIdx="0" presStyleCnt="6"/>
      <dgm:spPr/>
    </dgm:pt>
    <dgm:pt modelId="{09FEFD98-0E0C-4964-B5D6-03F1DF65264D}" type="pres">
      <dgm:prSet presAssocID="{1F91643E-7A4D-49D7-96FD-4EBB89F0D7AD}" presName="dstNode" presStyleLbl="node1" presStyleIdx="0" presStyleCnt="6"/>
      <dgm:spPr/>
    </dgm:pt>
    <dgm:pt modelId="{A1C02754-B013-4A6C-B8C9-779AA115D7EA}" type="pres">
      <dgm:prSet presAssocID="{6F0F0F21-BC66-4F8A-8679-B58866C47C30}" presName="text_1" presStyleLbl="node1" presStyleIdx="0" presStyleCnt="6">
        <dgm:presLayoutVars>
          <dgm:bulletEnabled val="1"/>
        </dgm:presLayoutVars>
      </dgm:prSet>
      <dgm:spPr/>
    </dgm:pt>
    <dgm:pt modelId="{8958F360-CA25-49B6-87CD-BCEC55E89B94}" type="pres">
      <dgm:prSet presAssocID="{6F0F0F21-BC66-4F8A-8679-B58866C47C30}" presName="accent_1" presStyleCnt="0"/>
      <dgm:spPr/>
    </dgm:pt>
    <dgm:pt modelId="{E8119F82-440B-45C4-9C50-C011B21FE0EB}" type="pres">
      <dgm:prSet presAssocID="{6F0F0F21-BC66-4F8A-8679-B58866C47C30}" presName="accentRepeatNode" presStyleLbl="solidFgAcc1" presStyleIdx="0" presStyleCnt="6"/>
      <dgm:spPr>
        <a:xfrm>
          <a:off x="55542" y="141873"/>
          <a:ext cx="472635" cy="472635"/>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0D83F25D-89C6-406B-B753-4E11852BB892}" type="pres">
      <dgm:prSet presAssocID="{8055E654-6251-4B12-B1A7-BC19D70FD5E5}" presName="text_2" presStyleLbl="node1" presStyleIdx="1" presStyleCnt="6" custScaleY="111801">
        <dgm:presLayoutVars>
          <dgm:bulletEnabled val="1"/>
        </dgm:presLayoutVars>
      </dgm:prSet>
      <dgm:spPr/>
    </dgm:pt>
    <dgm:pt modelId="{31CDDC94-09DC-4886-A468-0D2502390BF5}" type="pres">
      <dgm:prSet presAssocID="{8055E654-6251-4B12-B1A7-BC19D70FD5E5}" presName="accent_2" presStyleCnt="0"/>
      <dgm:spPr/>
    </dgm:pt>
    <dgm:pt modelId="{046A3AE4-9C6C-43F0-88DC-47B67483F636}" type="pres">
      <dgm:prSet presAssocID="{8055E654-6251-4B12-B1A7-BC19D70FD5E5}" presName="accentRepeatNode" presStyleLbl="solidFgAcc1" presStyleIdx="1" presStyleCnt="6"/>
      <dgm:spPr>
        <a:xfrm>
          <a:off x="397953" y="709368"/>
          <a:ext cx="472635" cy="472635"/>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E06D9892-DBD4-412C-82CE-3CCCE73399D4}" type="pres">
      <dgm:prSet presAssocID="{F49AB1F9-F0E7-4979-82B8-62795AF1BFD2}" presName="text_3" presStyleLbl="node1" presStyleIdx="2" presStyleCnt="6">
        <dgm:presLayoutVars>
          <dgm:bulletEnabled val="1"/>
        </dgm:presLayoutVars>
      </dgm:prSet>
      <dgm:spPr/>
    </dgm:pt>
    <dgm:pt modelId="{4B302648-2E57-4CCB-BDD1-3FDCFC9904BB}" type="pres">
      <dgm:prSet presAssocID="{F49AB1F9-F0E7-4979-82B8-62795AF1BFD2}" presName="accent_3" presStyleCnt="0"/>
      <dgm:spPr/>
    </dgm:pt>
    <dgm:pt modelId="{1C7DEA70-DC32-46FF-A512-9A03F4B2B345}" type="pres">
      <dgm:prSet presAssocID="{F49AB1F9-F0E7-4979-82B8-62795AF1BFD2}" presName="accentRepeatNode" presStyleLbl="solidFgAcc1" presStyleIdx="2" presStyleCnt="6"/>
      <dgm:spPr>
        <a:xfrm>
          <a:off x="585593" y="1276447"/>
          <a:ext cx="472635" cy="472635"/>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1730C69D-EC5E-4122-865A-F2CAD999C58B}" type="pres">
      <dgm:prSet presAssocID="{0297449C-DFF9-4068-BDC7-6D459ABE0087}" presName="text_4" presStyleLbl="node1" presStyleIdx="3" presStyleCnt="6">
        <dgm:presLayoutVars>
          <dgm:bulletEnabled val="1"/>
        </dgm:presLayoutVars>
      </dgm:prSet>
      <dgm:spPr/>
    </dgm:pt>
    <dgm:pt modelId="{79AB9021-694F-41FA-B6DC-247D2BB4393B}" type="pres">
      <dgm:prSet presAssocID="{0297449C-DFF9-4068-BDC7-6D459ABE0087}" presName="accent_4" presStyleCnt="0"/>
      <dgm:spPr/>
    </dgm:pt>
    <dgm:pt modelId="{75B8651C-4D1B-4C39-8BF5-8EC9850C4ED7}" type="pres">
      <dgm:prSet presAssocID="{0297449C-DFF9-4068-BDC7-6D459ABE0087}" presName="accentRepeatNode" presStyleLbl="solidFgAcc1" presStyleIdx="3" presStyleCnt="6"/>
      <dgm:spPr>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941D5EA5-1580-43BD-870F-A30EC464371E}" type="pres">
      <dgm:prSet presAssocID="{7E4B220A-B9BA-4E01-8700-5597BB41C6F8}" presName="text_5" presStyleLbl="node1" presStyleIdx="4" presStyleCnt="6">
        <dgm:presLayoutVars>
          <dgm:bulletEnabled val="1"/>
        </dgm:presLayoutVars>
      </dgm:prSet>
      <dgm:spPr/>
    </dgm:pt>
    <dgm:pt modelId="{C7D901A0-A26F-47C6-B08D-2CE20E7F66AE}" type="pres">
      <dgm:prSet presAssocID="{7E4B220A-B9BA-4E01-8700-5597BB41C6F8}" presName="accent_5" presStyleCnt="0"/>
      <dgm:spPr/>
    </dgm:pt>
    <dgm:pt modelId="{B35E6B14-71F2-4A46-B99D-DB74D8C6E22F}" type="pres">
      <dgm:prSet presAssocID="{7E4B220A-B9BA-4E01-8700-5597BB41C6F8}" presName="accentRepeatNode" presStyleLbl="solidFgAcc1" presStyleIdx="4" presStyleCnt="6"/>
      <dgm:spPr>
        <a:xfrm>
          <a:off x="585593" y="2411437"/>
          <a:ext cx="472635" cy="472635"/>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1EFE302E-3E26-49B5-A040-2347F28B49BD}" type="pres">
      <dgm:prSet presAssocID="{02DF4FDA-DFD5-473A-80BC-959DD70DFBEE}" presName="text_6" presStyleLbl="node1" presStyleIdx="5" presStyleCnt="6">
        <dgm:presLayoutVars>
          <dgm:bulletEnabled val="1"/>
        </dgm:presLayoutVars>
      </dgm:prSet>
      <dgm:spPr/>
    </dgm:pt>
    <dgm:pt modelId="{A2AF6BE5-7566-4A83-BE4E-2FC47E2F0E7E}" type="pres">
      <dgm:prSet presAssocID="{02DF4FDA-DFD5-473A-80BC-959DD70DFBEE}" presName="accent_6" presStyleCnt="0"/>
      <dgm:spPr/>
    </dgm:pt>
    <dgm:pt modelId="{5860CD8C-76D0-4F41-9BF8-7E68F4B54E7D}" type="pres">
      <dgm:prSet presAssocID="{02DF4FDA-DFD5-473A-80BC-959DD70DFBEE}" presName="accentRepeatNode" presStyleLbl="solidFgAcc1" presStyleIdx="5" presStyleCnt="6"/>
      <dgm:spPr>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Lst>
  <dgm:cxnLst>
    <dgm:cxn modelId="{1589FE0E-827C-4AD1-9155-46E3CDDAB6A7}" type="presOf" srcId="{02DF4FDA-DFD5-473A-80BC-959DD70DFBEE}" destId="{1EFE302E-3E26-49B5-A040-2347F28B49BD}" srcOrd="0" destOrd="0" presId="urn:microsoft.com/office/officeart/2008/layout/VerticalCurvedList"/>
    <dgm:cxn modelId="{01C69413-E8B9-4CA2-8000-68888504F55E}" srcId="{1F91643E-7A4D-49D7-96FD-4EBB89F0D7AD}" destId="{02DF4FDA-DFD5-473A-80BC-959DD70DFBEE}" srcOrd="5" destOrd="0" parTransId="{6D99C2D6-788D-4B98-9DB8-874142EC9F0F}" sibTransId="{38886992-FB4C-40A5-BFE3-373FD660870D}"/>
    <dgm:cxn modelId="{7A9B2F5F-0981-448A-B9BA-401EF7B14A1C}" srcId="{1F91643E-7A4D-49D7-96FD-4EBB89F0D7AD}" destId="{6F0F0F21-BC66-4F8A-8679-B58866C47C30}" srcOrd="0" destOrd="0" parTransId="{5C5A0224-8A53-4112-92A5-CC5EAA14BE90}" sibTransId="{71EF3596-7E59-4B6D-8F2E-6CAD82CB1BC6}"/>
    <dgm:cxn modelId="{6B78A16A-767F-428F-9051-3ECE796974FB}" srcId="{1F91643E-7A4D-49D7-96FD-4EBB89F0D7AD}" destId="{8055E654-6251-4B12-B1A7-BC19D70FD5E5}" srcOrd="1" destOrd="0" parTransId="{0CEB7C08-BB15-4FA2-AAB7-1934A2DF88C4}" sibTransId="{36C04A70-8786-4F6D-AEA1-FE49EEC1AC56}"/>
    <dgm:cxn modelId="{5955C879-225F-4C2A-AF09-D91B753F17FA}" type="presOf" srcId="{7E4B220A-B9BA-4E01-8700-5597BB41C6F8}" destId="{941D5EA5-1580-43BD-870F-A30EC464371E}" srcOrd="0" destOrd="0" presId="urn:microsoft.com/office/officeart/2008/layout/VerticalCurvedList"/>
    <dgm:cxn modelId="{0B99EA92-0A42-435A-87CB-F4FC85D327C9}" srcId="{1F91643E-7A4D-49D7-96FD-4EBB89F0D7AD}" destId="{7E4B220A-B9BA-4E01-8700-5597BB41C6F8}" srcOrd="4" destOrd="0" parTransId="{1CDCB25A-1F1C-47C9-A4E9-4C5F936F27CD}" sibTransId="{187E4635-35E3-4F71-BC8F-3363B4C84903}"/>
    <dgm:cxn modelId="{C85D9996-5132-45E1-8B94-2AC4944BB8BB}" type="presOf" srcId="{8055E654-6251-4B12-B1A7-BC19D70FD5E5}" destId="{0D83F25D-89C6-406B-B753-4E11852BB892}" srcOrd="0" destOrd="0" presId="urn:microsoft.com/office/officeart/2008/layout/VerticalCurvedList"/>
    <dgm:cxn modelId="{9DBBA19A-24FB-4DD8-BD17-FA22CE15715F}" type="presOf" srcId="{1F91643E-7A4D-49D7-96FD-4EBB89F0D7AD}" destId="{227019A3-9501-4035-B590-2BE5AD14CB53}" srcOrd="0" destOrd="0" presId="urn:microsoft.com/office/officeart/2008/layout/VerticalCurvedList"/>
    <dgm:cxn modelId="{86CD9E9F-9E68-4593-8E41-9CAFD280AE19}" srcId="{1F91643E-7A4D-49D7-96FD-4EBB89F0D7AD}" destId="{F49AB1F9-F0E7-4979-82B8-62795AF1BFD2}" srcOrd="2" destOrd="0" parTransId="{2E8CB90C-C918-4588-A218-E6251CBE9323}" sibTransId="{D051F4FE-899D-43F6-A465-A9D8BEC1AAFA}"/>
    <dgm:cxn modelId="{CD7871C7-228B-4961-9AD1-214536693566}" type="presOf" srcId="{F49AB1F9-F0E7-4979-82B8-62795AF1BFD2}" destId="{E06D9892-DBD4-412C-82CE-3CCCE73399D4}" srcOrd="0" destOrd="0" presId="urn:microsoft.com/office/officeart/2008/layout/VerticalCurvedList"/>
    <dgm:cxn modelId="{C5DD30E4-3E96-4C1E-A845-37708CE45CF3}" type="presOf" srcId="{6F0F0F21-BC66-4F8A-8679-B58866C47C30}" destId="{A1C02754-B013-4A6C-B8C9-779AA115D7EA}" srcOrd="0" destOrd="0" presId="urn:microsoft.com/office/officeart/2008/layout/VerticalCurvedList"/>
    <dgm:cxn modelId="{6FAEA5F5-7DBD-4646-8130-37B65F2A4833}" type="presOf" srcId="{71EF3596-7E59-4B6D-8F2E-6CAD82CB1BC6}" destId="{9B878474-8356-449F-A1E5-57464CD4404E}" srcOrd="0" destOrd="0" presId="urn:microsoft.com/office/officeart/2008/layout/VerticalCurvedList"/>
    <dgm:cxn modelId="{AD6549F7-DDC4-4810-9B1C-486E9392BBD5}" srcId="{1F91643E-7A4D-49D7-96FD-4EBB89F0D7AD}" destId="{0297449C-DFF9-4068-BDC7-6D459ABE0087}" srcOrd="3" destOrd="0" parTransId="{11E7F9AD-8012-476E-97C6-1581B19A9E1D}" sibTransId="{AC3BAEF4-FA72-416D-9FB9-1C20E0F455DD}"/>
    <dgm:cxn modelId="{4C7EFDF8-2BF2-46CC-87EE-EB342E0DE3B0}" type="presOf" srcId="{0297449C-DFF9-4068-BDC7-6D459ABE0087}" destId="{1730C69D-EC5E-4122-865A-F2CAD999C58B}" srcOrd="0" destOrd="0" presId="urn:microsoft.com/office/officeart/2008/layout/VerticalCurvedList"/>
    <dgm:cxn modelId="{ADB475D0-2A09-478E-AA34-E6814C3216D5}" type="presParOf" srcId="{227019A3-9501-4035-B590-2BE5AD14CB53}" destId="{345DF7DB-0D2E-4BC7-9DC3-2985F5B5DBAD}" srcOrd="0" destOrd="0" presId="urn:microsoft.com/office/officeart/2008/layout/VerticalCurvedList"/>
    <dgm:cxn modelId="{ED0C7D25-4981-4653-87B8-1993DD0751DB}" type="presParOf" srcId="{345DF7DB-0D2E-4BC7-9DC3-2985F5B5DBAD}" destId="{8AD6E927-B0C9-42C2-8882-FA56B2EB0CD4}" srcOrd="0" destOrd="0" presId="urn:microsoft.com/office/officeart/2008/layout/VerticalCurvedList"/>
    <dgm:cxn modelId="{1170718A-ADE0-4CAD-99ED-1B0D688B43E7}" type="presParOf" srcId="{8AD6E927-B0C9-42C2-8882-FA56B2EB0CD4}" destId="{3EE6709E-E645-46ED-9C82-9DE64CAD44E6}" srcOrd="0" destOrd="0" presId="urn:microsoft.com/office/officeart/2008/layout/VerticalCurvedList"/>
    <dgm:cxn modelId="{6275E929-102F-44CC-ACA7-E8110C91244D}" type="presParOf" srcId="{8AD6E927-B0C9-42C2-8882-FA56B2EB0CD4}" destId="{9B878474-8356-449F-A1E5-57464CD4404E}" srcOrd="1" destOrd="0" presId="urn:microsoft.com/office/officeart/2008/layout/VerticalCurvedList"/>
    <dgm:cxn modelId="{5A2257EF-E12C-489E-9C82-A16DD65A5208}" type="presParOf" srcId="{8AD6E927-B0C9-42C2-8882-FA56B2EB0CD4}" destId="{2E21372D-1440-4885-AD0B-7CED5694E41B}" srcOrd="2" destOrd="0" presId="urn:microsoft.com/office/officeart/2008/layout/VerticalCurvedList"/>
    <dgm:cxn modelId="{1704E418-B876-46AB-95D1-25BD62C8B4B8}" type="presParOf" srcId="{8AD6E927-B0C9-42C2-8882-FA56B2EB0CD4}" destId="{09FEFD98-0E0C-4964-B5D6-03F1DF65264D}" srcOrd="3" destOrd="0" presId="urn:microsoft.com/office/officeart/2008/layout/VerticalCurvedList"/>
    <dgm:cxn modelId="{4559012E-55FC-4F70-9E2F-CB4FBD0237A9}" type="presParOf" srcId="{345DF7DB-0D2E-4BC7-9DC3-2985F5B5DBAD}" destId="{A1C02754-B013-4A6C-B8C9-779AA115D7EA}" srcOrd="1" destOrd="0" presId="urn:microsoft.com/office/officeart/2008/layout/VerticalCurvedList"/>
    <dgm:cxn modelId="{1D3D84B0-6268-48ED-AF8B-73D7EFBA7394}" type="presParOf" srcId="{345DF7DB-0D2E-4BC7-9DC3-2985F5B5DBAD}" destId="{8958F360-CA25-49B6-87CD-BCEC55E89B94}" srcOrd="2" destOrd="0" presId="urn:microsoft.com/office/officeart/2008/layout/VerticalCurvedList"/>
    <dgm:cxn modelId="{0F44B0AA-AEA6-451F-A8DB-327B0690F987}" type="presParOf" srcId="{8958F360-CA25-49B6-87CD-BCEC55E89B94}" destId="{E8119F82-440B-45C4-9C50-C011B21FE0EB}" srcOrd="0" destOrd="0" presId="urn:microsoft.com/office/officeart/2008/layout/VerticalCurvedList"/>
    <dgm:cxn modelId="{3A4687C2-1CAC-4BE5-927E-851D14AC33DE}" type="presParOf" srcId="{345DF7DB-0D2E-4BC7-9DC3-2985F5B5DBAD}" destId="{0D83F25D-89C6-406B-B753-4E11852BB892}" srcOrd="3" destOrd="0" presId="urn:microsoft.com/office/officeart/2008/layout/VerticalCurvedList"/>
    <dgm:cxn modelId="{4C15A538-5E7C-4941-87CE-CF34848147D0}" type="presParOf" srcId="{345DF7DB-0D2E-4BC7-9DC3-2985F5B5DBAD}" destId="{31CDDC94-09DC-4886-A468-0D2502390BF5}" srcOrd="4" destOrd="0" presId="urn:microsoft.com/office/officeart/2008/layout/VerticalCurvedList"/>
    <dgm:cxn modelId="{B62A80C8-857C-4918-913A-5DD883277FE4}" type="presParOf" srcId="{31CDDC94-09DC-4886-A468-0D2502390BF5}" destId="{046A3AE4-9C6C-43F0-88DC-47B67483F636}" srcOrd="0" destOrd="0" presId="urn:microsoft.com/office/officeart/2008/layout/VerticalCurvedList"/>
    <dgm:cxn modelId="{75939980-AB67-4151-80F6-FB503EFB7BDE}" type="presParOf" srcId="{345DF7DB-0D2E-4BC7-9DC3-2985F5B5DBAD}" destId="{E06D9892-DBD4-412C-82CE-3CCCE73399D4}" srcOrd="5" destOrd="0" presId="urn:microsoft.com/office/officeart/2008/layout/VerticalCurvedList"/>
    <dgm:cxn modelId="{CF922442-4DAB-4E73-8A4B-7645585322FB}" type="presParOf" srcId="{345DF7DB-0D2E-4BC7-9DC3-2985F5B5DBAD}" destId="{4B302648-2E57-4CCB-BDD1-3FDCFC9904BB}" srcOrd="6" destOrd="0" presId="urn:microsoft.com/office/officeart/2008/layout/VerticalCurvedList"/>
    <dgm:cxn modelId="{E71251C3-9A70-4EA5-8C43-D3D4E5B47574}" type="presParOf" srcId="{4B302648-2E57-4CCB-BDD1-3FDCFC9904BB}" destId="{1C7DEA70-DC32-46FF-A512-9A03F4B2B345}" srcOrd="0" destOrd="0" presId="urn:microsoft.com/office/officeart/2008/layout/VerticalCurvedList"/>
    <dgm:cxn modelId="{B7DDA8F2-DB22-42C0-9BE9-B549E4A1E83A}" type="presParOf" srcId="{345DF7DB-0D2E-4BC7-9DC3-2985F5B5DBAD}" destId="{1730C69D-EC5E-4122-865A-F2CAD999C58B}" srcOrd="7" destOrd="0" presId="urn:microsoft.com/office/officeart/2008/layout/VerticalCurvedList"/>
    <dgm:cxn modelId="{B5338C8E-6DA4-44BF-BA92-54BC67CD7A49}" type="presParOf" srcId="{345DF7DB-0D2E-4BC7-9DC3-2985F5B5DBAD}" destId="{79AB9021-694F-41FA-B6DC-247D2BB4393B}" srcOrd="8" destOrd="0" presId="urn:microsoft.com/office/officeart/2008/layout/VerticalCurvedList"/>
    <dgm:cxn modelId="{2516370C-B9B9-4B6C-ADF9-259F59A5663B}" type="presParOf" srcId="{79AB9021-694F-41FA-B6DC-247D2BB4393B}" destId="{75B8651C-4D1B-4C39-8BF5-8EC9850C4ED7}" srcOrd="0" destOrd="0" presId="urn:microsoft.com/office/officeart/2008/layout/VerticalCurvedList"/>
    <dgm:cxn modelId="{F5522C91-8DF2-4167-9F5A-AD6344474F3F}" type="presParOf" srcId="{345DF7DB-0D2E-4BC7-9DC3-2985F5B5DBAD}" destId="{941D5EA5-1580-43BD-870F-A30EC464371E}" srcOrd="9" destOrd="0" presId="urn:microsoft.com/office/officeart/2008/layout/VerticalCurvedList"/>
    <dgm:cxn modelId="{8B758B1D-6535-4A42-BD75-E3E51A5286FD}" type="presParOf" srcId="{345DF7DB-0D2E-4BC7-9DC3-2985F5B5DBAD}" destId="{C7D901A0-A26F-47C6-B08D-2CE20E7F66AE}" srcOrd="10" destOrd="0" presId="urn:microsoft.com/office/officeart/2008/layout/VerticalCurvedList"/>
    <dgm:cxn modelId="{92E58808-A2EA-407B-AEEF-25F1E9E31663}" type="presParOf" srcId="{C7D901A0-A26F-47C6-B08D-2CE20E7F66AE}" destId="{B35E6B14-71F2-4A46-B99D-DB74D8C6E22F}" srcOrd="0" destOrd="0" presId="urn:microsoft.com/office/officeart/2008/layout/VerticalCurvedList"/>
    <dgm:cxn modelId="{1D9E00D7-FFDB-4CC9-950C-63BBF0EC39BB}" type="presParOf" srcId="{345DF7DB-0D2E-4BC7-9DC3-2985F5B5DBAD}" destId="{1EFE302E-3E26-49B5-A040-2347F28B49BD}" srcOrd="11" destOrd="0" presId="urn:microsoft.com/office/officeart/2008/layout/VerticalCurvedList"/>
    <dgm:cxn modelId="{071A70BF-02F9-4CC7-95ED-80DA7E55A3C4}" type="presParOf" srcId="{345DF7DB-0D2E-4BC7-9DC3-2985F5B5DBAD}" destId="{A2AF6BE5-7566-4A83-BE4E-2FC47E2F0E7E}" srcOrd="12" destOrd="0" presId="urn:microsoft.com/office/officeart/2008/layout/VerticalCurvedList"/>
    <dgm:cxn modelId="{4A597D1B-AF65-4C1F-9FCD-C46C6897945C}" type="presParOf" srcId="{A2AF6BE5-7566-4A83-BE4E-2FC47E2F0E7E}" destId="{5860CD8C-76D0-4F41-9BF8-7E68F4B54E7D}" srcOrd="0" destOrd="0" presId="urn:microsoft.com/office/officeart/2008/layout/VerticalCurvedLis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2D6CF11-9080-480F-92EC-3A89685A9910}" type="doc">
      <dgm:prSet loTypeId="urn:microsoft.com/office/officeart/2005/8/layout/vList2" loCatId="list" qsTypeId="urn:microsoft.com/office/officeart/2005/8/quickstyle/simple3" qsCatId="simple" csTypeId="urn:microsoft.com/office/officeart/2005/8/colors/colorful5" csCatId="colorful" phldr="1"/>
      <dgm:spPr/>
      <dgm:t>
        <a:bodyPr/>
        <a:lstStyle/>
        <a:p>
          <a:endParaRPr lang="en-GB"/>
        </a:p>
      </dgm:t>
    </dgm:pt>
    <dgm:pt modelId="{518431B4-14AB-4955-A4E7-6733427D9388}">
      <dgm:prSet phldrT="[Text]" custT="1"/>
      <dgm:spPr/>
      <dgm:t>
        <a:bodyPr/>
        <a:lstStyle/>
        <a:p>
          <a:r>
            <a:rPr lang="en-GB" sz="1000" b="1"/>
            <a:t>Human Factors</a:t>
          </a:r>
        </a:p>
        <a:p>
          <a:r>
            <a:rPr lang="en-GB" sz="1000" b="0"/>
            <a:t>This theme could include factors, such as user satisfaction, ease of use, nursing documenttion, change managment, quality of care and overal patient experience.</a:t>
          </a:r>
        </a:p>
      </dgm:t>
    </dgm:pt>
    <dgm:pt modelId="{77594E92-96CE-4706-BFD4-CCF40CCF8EC0}" type="parTrans" cxnId="{2D74CC5B-DC7B-4563-85FE-125BCB06C6B4}">
      <dgm:prSet/>
      <dgm:spPr/>
      <dgm:t>
        <a:bodyPr/>
        <a:lstStyle/>
        <a:p>
          <a:endParaRPr lang="en-GB"/>
        </a:p>
      </dgm:t>
    </dgm:pt>
    <dgm:pt modelId="{AEB4EEE1-7B49-4358-AD4A-F411FBEA0939}" type="sibTrans" cxnId="{2D74CC5B-DC7B-4563-85FE-125BCB06C6B4}">
      <dgm:prSet/>
      <dgm:spPr/>
      <dgm:t>
        <a:bodyPr/>
        <a:lstStyle/>
        <a:p>
          <a:endParaRPr lang="en-GB"/>
        </a:p>
      </dgm:t>
    </dgm:pt>
    <dgm:pt modelId="{3B852D74-9B4B-4683-BCBF-C155237DA446}">
      <dgm:prSet phldrT="[Text]" custT="1"/>
      <dgm:spPr/>
      <dgm:t>
        <a:bodyPr/>
        <a:lstStyle/>
        <a:p>
          <a:r>
            <a:rPr lang="en-GB" sz="1000" b="1"/>
            <a:t>Quality Benefits</a:t>
          </a:r>
        </a:p>
        <a:p>
          <a:r>
            <a:rPr lang="en-GB" sz="1000"/>
            <a:t>This theme could include factors, such as acccuracy completeness of documetation, the ability to identify and address gaps in care and ability to identify trends in patient care.</a:t>
          </a:r>
        </a:p>
        <a:p>
          <a:endParaRPr lang="en-GB" sz="800"/>
        </a:p>
      </dgm:t>
    </dgm:pt>
    <dgm:pt modelId="{DABD2F50-6E44-41E0-8E8F-A6D0DF400A0C}" type="parTrans" cxnId="{7F3A74FD-3C59-4A4D-BE8F-AE622A64AFBF}">
      <dgm:prSet/>
      <dgm:spPr/>
      <dgm:t>
        <a:bodyPr/>
        <a:lstStyle/>
        <a:p>
          <a:endParaRPr lang="en-GB"/>
        </a:p>
      </dgm:t>
    </dgm:pt>
    <dgm:pt modelId="{AC8B9E8B-D42D-49C0-82CA-40CE2ED2CC10}" type="sibTrans" cxnId="{7F3A74FD-3C59-4A4D-BE8F-AE622A64AFBF}">
      <dgm:prSet/>
      <dgm:spPr/>
      <dgm:t>
        <a:bodyPr/>
        <a:lstStyle/>
        <a:p>
          <a:endParaRPr lang="en-GB"/>
        </a:p>
      </dgm:t>
    </dgm:pt>
    <dgm:pt modelId="{DE136343-FA85-4EF0-B276-40BF5CC75D23}">
      <dgm:prSet phldrT="[Text]" custT="1"/>
      <dgm:spPr/>
      <dgm:t>
        <a:bodyPr/>
        <a:lstStyle/>
        <a:p>
          <a:r>
            <a:rPr lang="en-GB" sz="1000" b="1"/>
            <a:t>Best Practice</a:t>
          </a:r>
        </a:p>
        <a:p>
          <a:r>
            <a:rPr lang="en-GB" sz="1000"/>
            <a:t>This theme could inlcude factors such as the interation of the WNCR with other electronic health record systems, the adherrence to best practice in nursing documentation and the prootion of standarised documentatin across the organisation</a:t>
          </a:r>
          <a:r>
            <a:rPr lang="en-GB" sz="800"/>
            <a:t>.</a:t>
          </a:r>
        </a:p>
      </dgm:t>
    </dgm:pt>
    <dgm:pt modelId="{FFE7E340-4F2E-4DDF-9348-550014458C62}" type="parTrans" cxnId="{FEA78025-6A12-4839-85B4-A83482CF127A}">
      <dgm:prSet/>
      <dgm:spPr/>
      <dgm:t>
        <a:bodyPr/>
        <a:lstStyle/>
        <a:p>
          <a:endParaRPr lang="en-GB"/>
        </a:p>
      </dgm:t>
    </dgm:pt>
    <dgm:pt modelId="{D1FFBE40-A7EC-4F48-AFFD-6EDEB00CE7D1}" type="sibTrans" cxnId="{FEA78025-6A12-4839-85B4-A83482CF127A}">
      <dgm:prSet/>
      <dgm:spPr/>
      <dgm:t>
        <a:bodyPr/>
        <a:lstStyle/>
        <a:p>
          <a:endParaRPr lang="en-GB"/>
        </a:p>
      </dgm:t>
    </dgm:pt>
    <dgm:pt modelId="{50DB9B77-2CE6-4453-9C9B-41720F050633}">
      <dgm:prSet custT="1"/>
      <dgm:spPr/>
      <dgm:t>
        <a:bodyPr/>
        <a:lstStyle/>
        <a:p>
          <a:r>
            <a:rPr lang="en-GB" sz="1000" b="1"/>
            <a:t>System-Related Factors</a:t>
          </a:r>
        </a:p>
        <a:p>
          <a:r>
            <a:rPr lang="en-GB" sz="1000"/>
            <a:t>This theme could include factors, such as system reliability, digtal resources and ability to generate reports and analytics to support quality improvment efforts.</a:t>
          </a:r>
        </a:p>
      </dgm:t>
    </dgm:pt>
    <dgm:pt modelId="{C41615D2-1BBA-48C0-9888-C4F6ACCB6669}" type="parTrans" cxnId="{1C68D733-5294-4595-AD5E-F46880E0CFC0}">
      <dgm:prSet/>
      <dgm:spPr/>
      <dgm:t>
        <a:bodyPr/>
        <a:lstStyle/>
        <a:p>
          <a:endParaRPr lang="en-GB"/>
        </a:p>
      </dgm:t>
    </dgm:pt>
    <dgm:pt modelId="{D851F7A5-79A7-41B9-9E17-94967D06A80F}" type="sibTrans" cxnId="{1C68D733-5294-4595-AD5E-F46880E0CFC0}">
      <dgm:prSet/>
      <dgm:spPr/>
      <dgm:t>
        <a:bodyPr/>
        <a:lstStyle/>
        <a:p>
          <a:endParaRPr lang="en-GB"/>
        </a:p>
      </dgm:t>
    </dgm:pt>
    <dgm:pt modelId="{B65191AE-5484-4107-B73E-CEF37E6BC3C4}" type="pres">
      <dgm:prSet presAssocID="{62D6CF11-9080-480F-92EC-3A89685A9910}" presName="linear" presStyleCnt="0">
        <dgm:presLayoutVars>
          <dgm:animLvl val="lvl"/>
          <dgm:resizeHandles val="exact"/>
        </dgm:presLayoutVars>
      </dgm:prSet>
      <dgm:spPr/>
    </dgm:pt>
    <dgm:pt modelId="{A4CB4052-D1EE-4A16-B28A-FE51242E76F0}" type="pres">
      <dgm:prSet presAssocID="{518431B4-14AB-4955-A4E7-6733427D9388}" presName="parentText" presStyleLbl="node1" presStyleIdx="0" presStyleCnt="4" custScaleY="111158">
        <dgm:presLayoutVars>
          <dgm:chMax val="0"/>
          <dgm:bulletEnabled val="1"/>
        </dgm:presLayoutVars>
      </dgm:prSet>
      <dgm:spPr/>
    </dgm:pt>
    <dgm:pt modelId="{69183950-71EE-431C-84F8-BA08D7996F1A}" type="pres">
      <dgm:prSet presAssocID="{AEB4EEE1-7B49-4358-AD4A-F411FBEA0939}" presName="spacer" presStyleCnt="0"/>
      <dgm:spPr/>
    </dgm:pt>
    <dgm:pt modelId="{C13C6564-C2B1-4FAD-865C-63AF941B10F8}" type="pres">
      <dgm:prSet presAssocID="{3B852D74-9B4B-4683-BCBF-C155237DA446}" presName="parentText" presStyleLbl="node1" presStyleIdx="1" presStyleCnt="4" custScaleY="96646">
        <dgm:presLayoutVars>
          <dgm:chMax val="0"/>
          <dgm:bulletEnabled val="1"/>
        </dgm:presLayoutVars>
      </dgm:prSet>
      <dgm:spPr/>
    </dgm:pt>
    <dgm:pt modelId="{E2EB14E8-449E-409B-94B7-B0E0000AB3A5}" type="pres">
      <dgm:prSet presAssocID="{AC8B9E8B-D42D-49C0-82CA-40CE2ED2CC10}" presName="spacer" presStyleCnt="0"/>
      <dgm:spPr/>
    </dgm:pt>
    <dgm:pt modelId="{B2D3E79D-28C5-47B5-A03E-88D66B1A0ADE}" type="pres">
      <dgm:prSet presAssocID="{DE136343-FA85-4EF0-B276-40BF5CC75D23}" presName="parentText" presStyleLbl="node1" presStyleIdx="2" presStyleCnt="4" custScaleY="101085">
        <dgm:presLayoutVars>
          <dgm:chMax val="0"/>
          <dgm:bulletEnabled val="1"/>
        </dgm:presLayoutVars>
      </dgm:prSet>
      <dgm:spPr/>
    </dgm:pt>
    <dgm:pt modelId="{5E97E310-D707-4329-A41E-3D0BF64C4858}" type="pres">
      <dgm:prSet presAssocID="{D1FFBE40-A7EC-4F48-AFFD-6EDEB00CE7D1}" presName="spacer" presStyleCnt="0"/>
      <dgm:spPr/>
    </dgm:pt>
    <dgm:pt modelId="{188C8D6E-9857-4441-8608-634BBCFFA0B1}" type="pres">
      <dgm:prSet presAssocID="{50DB9B77-2CE6-4453-9C9B-41720F050633}" presName="parentText" presStyleLbl="node1" presStyleIdx="3" presStyleCnt="4" custScaleY="100399">
        <dgm:presLayoutVars>
          <dgm:chMax val="0"/>
          <dgm:bulletEnabled val="1"/>
        </dgm:presLayoutVars>
      </dgm:prSet>
      <dgm:spPr/>
    </dgm:pt>
  </dgm:ptLst>
  <dgm:cxnLst>
    <dgm:cxn modelId="{FEA78025-6A12-4839-85B4-A83482CF127A}" srcId="{62D6CF11-9080-480F-92EC-3A89685A9910}" destId="{DE136343-FA85-4EF0-B276-40BF5CC75D23}" srcOrd="2" destOrd="0" parTransId="{FFE7E340-4F2E-4DDF-9348-550014458C62}" sibTransId="{D1FFBE40-A7EC-4F48-AFFD-6EDEB00CE7D1}"/>
    <dgm:cxn modelId="{1C68D733-5294-4595-AD5E-F46880E0CFC0}" srcId="{62D6CF11-9080-480F-92EC-3A89685A9910}" destId="{50DB9B77-2CE6-4453-9C9B-41720F050633}" srcOrd="3" destOrd="0" parTransId="{C41615D2-1BBA-48C0-9888-C4F6ACCB6669}" sibTransId="{D851F7A5-79A7-41B9-9E17-94967D06A80F}"/>
    <dgm:cxn modelId="{2D74CC5B-DC7B-4563-85FE-125BCB06C6B4}" srcId="{62D6CF11-9080-480F-92EC-3A89685A9910}" destId="{518431B4-14AB-4955-A4E7-6733427D9388}" srcOrd="0" destOrd="0" parTransId="{77594E92-96CE-4706-BFD4-CCF40CCF8EC0}" sibTransId="{AEB4EEE1-7B49-4358-AD4A-F411FBEA0939}"/>
    <dgm:cxn modelId="{0E8EB045-9198-419A-94BA-30DBD3E6B271}" type="presOf" srcId="{DE136343-FA85-4EF0-B276-40BF5CC75D23}" destId="{B2D3E79D-28C5-47B5-A03E-88D66B1A0ADE}" srcOrd="0" destOrd="0" presId="urn:microsoft.com/office/officeart/2005/8/layout/vList2"/>
    <dgm:cxn modelId="{C57C6271-9C51-4DF0-9FAB-25DCB674CEF8}" type="presOf" srcId="{518431B4-14AB-4955-A4E7-6733427D9388}" destId="{A4CB4052-D1EE-4A16-B28A-FE51242E76F0}" srcOrd="0" destOrd="0" presId="urn:microsoft.com/office/officeart/2005/8/layout/vList2"/>
    <dgm:cxn modelId="{5EFCA4C4-AFDE-49CA-8F63-DC6562216E20}" type="presOf" srcId="{62D6CF11-9080-480F-92EC-3A89685A9910}" destId="{B65191AE-5484-4107-B73E-CEF37E6BC3C4}" srcOrd="0" destOrd="0" presId="urn:microsoft.com/office/officeart/2005/8/layout/vList2"/>
    <dgm:cxn modelId="{3F75B6E4-92B7-4A50-A06C-CDEC0683A121}" type="presOf" srcId="{3B852D74-9B4B-4683-BCBF-C155237DA446}" destId="{C13C6564-C2B1-4FAD-865C-63AF941B10F8}" srcOrd="0" destOrd="0" presId="urn:microsoft.com/office/officeart/2005/8/layout/vList2"/>
    <dgm:cxn modelId="{BE3C90F7-4ADE-40AB-8354-53165B55BF16}" type="presOf" srcId="{50DB9B77-2CE6-4453-9C9B-41720F050633}" destId="{188C8D6E-9857-4441-8608-634BBCFFA0B1}" srcOrd="0" destOrd="0" presId="urn:microsoft.com/office/officeart/2005/8/layout/vList2"/>
    <dgm:cxn modelId="{7F3A74FD-3C59-4A4D-BE8F-AE622A64AFBF}" srcId="{62D6CF11-9080-480F-92EC-3A89685A9910}" destId="{3B852D74-9B4B-4683-BCBF-C155237DA446}" srcOrd="1" destOrd="0" parTransId="{DABD2F50-6E44-41E0-8E8F-A6D0DF400A0C}" sibTransId="{AC8B9E8B-D42D-49C0-82CA-40CE2ED2CC10}"/>
    <dgm:cxn modelId="{98CFD16B-4B98-4BFE-A997-7E599BD3A36E}" type="presParOf" srcId="{B65191AE-5484-4107-B73E-CEF37E6BC3C4}" destId="{A4CB4052-D1EE-4A16-B28A-FE51242E76F0}" srcOrd="0" destOrd="0" presId="urn:microsoft.com/office/officeart/2005/8/layout/vList2"/>
    <dgm:cxn modelId="{81B50A96-1877-4139-858A-DA33E574B71B}" type="presParOf" srcId="{B65191AE-5484-4107-B73E-CEF37E6BC3C4}" destId="{69183950-71EE-431C-84F8-BA08D7996F1A}" srcOrd="1" destOrd="0" presId="urn:microsoft.com/office/officeart/2005/8/layout/vList2"/>
    <dgm:cxn modelId="{7D33DA20-A0B7-4721-98A9-A1E2EA2132AC}" type="presParOf" srcId="{B65191AE-5484-4107-B73E-CEF37E6BC3C4}" destId="{C13C6564-C2B1-4FAD-865C-63AF941B10F8}" srcOrd="2" destOrd="0" presId="urn:microsoft.com/office/officeart/2005/8/layout/vList2"/>
    <dgm:cxn modelId="{3C761035-186B-4CFC-8FA1-0FFDC47576E7}" type="presParOf" srcId="{B65191AE-5484-4107-B73E-CEF37E6BC3C4}" destId="{E2EB14E8-449E-409B-94B7-B0E0000AB3A5}" srcOrd="3" destOrd="0" presId="urn:microsoft.com/office/officeart/2005/8/layout/vList2"/>
    <dgm:cxn modelId="{A1F1EDC0-DF01-41A5-870E-4F2ADCF0FB5C}" type="presParOf" srcId="{B65191AE-5484-4107-B73E-CEF37E6BC3C4}" destId="{B2D3E79D-28C5-47B5-A03E-88D66B1A0ADE}" srcOrd="4" destOrd="0" presId="urn:microsoft.com/office/officeart/2005/8/layout/vList2"/>
    <dgm:cxn modelId="{E43E68B9-703B-4E69-BA26-A89D459A2AAA}" type="presParOf" srcId="{B65191AE-5484-4107-B73E-CEF37E6BC3C4}" destId="{5E97E310-D707-4329-A41E-3D0BF64C4858}" srcOrd="5" destOrd="0" presId="urn:microsoft.com/office/officeart/2005/8/layout/vList2"/>
    <dgm:cxn modelId="{959D383C-2381-44F0-A5DF-AE50537EFE5D}" type="presParOf" srcId="{B65191AE-5484-4107-B73E-CEF37E6BC3C4}" destId="{188C8D6E-9857-4441-8608-634BBCFFA0B1}" srcOrd="6" destOrd="0" presId="urn:microsoft.com/office/officeart/2005/8/layout/vList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5C31AD-BD0F-4D48-A18A-5422F5358A06}">
      <dsp:nvSpPr>
        <dsp:cNvPr id="0" name=""/>
        <dsp:cNvSpPr/>
      </dsp:nvSpPr>
      <dsp:spPr>
        <a:xfrm>
          <a:off x="1211300" y="202531"/>
          <a:ext cx="2811018" cy="2811018"/>
        </a:xfrm>
        <a:prstGeom prst="pie">
          <a:avLst>
            <a:gd name="adj1" fmla="val 16200000"/>
            <a:gd name="adj2" fmla="val 0"/>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solidFill>
                <a:sysClr val="windowText" lastClr="000000"/>
              </a:solidFill>
              <a:latin typeface="Calibri" panose="020F0502020204030204"/>
              <a:ea typeface="+mn-ea"/>
              <a:cs typeface="+mn-cs"/>
            </a:rPr>
            <a:t>Improved population health and wellbeing </a:t>
          </a:r>
        </a:p>
      </dsp:txBody>
      <dsp:txXfrm>
        <a:off x="2855407" y="897865"/>
        <a:ext cx="733551" cy="544249"/>
      </dsp:txXfrm>
    </dsp:sp>
    <dsp:sp modelId="{4C7EAFFB-D3C4-4CCF-8909-47124428FB8D}">
      <dsp:nvSpPr>
        <dsp:cNvPr id="0" name=""/>
        <dsp:cNvSpPr/>
      </dsp:nvSpPr>
      <dsp:spPr>
        <a:xfrm>
          <a:off x="1211300" y="296900"/>
          <a:ext cx="2811018" cy="2811018"/>
        </a:xfrm>
        <a:prstGeom prst="pie">
          <a:avLst>
            <a:gd name="adj1" fmla="val 0"/>
            <a:gd name="adj2" fmla="val 5400000"/>
          </a:avLst>
        </a:prstGeom>
        <a:gradFill rotWithShape="0">
          <a:gsLst>
            <a:gs pos="0">
              <a:srgbClr val="5B9BD5">
                <a:hueOff val="-2252848"/>
                <a:satOff val="-5806"/>
                <a:lumOff val="-3922"/>
                <a:alphaOff val="0"/>
                <a:lumMod val="110000"/>
                <a:satMod val="105000"/>
                <a:tint val="67000"/>
              </a:srgbClr>
            </a:gs>
            <a:gs pos="50000">
              <a:srgbClr val="5B9BD5">
                <a:hueOff val="-2252848"/>
                <a:satOff val="-5806"/>
                <a:lumOff val="-3922"/>
                <a:alphaOff val="0"/>
                <a:lumMod val="105000"/>
                <a:satMod val="103000"/>
                <a:tint val="73000"/>
              </a:srgbClr>
            </a:gs>
            <a:gs pos="100000">
              <a:srgbClr val="5B9BD5">
                <a:hueOff val="-2252848"/>
                <a:satOff val="-5806"/>
                <a:lumOff val="-3922"/>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solidFill>
                <a:sysClr val="windowText" lastClr="000000"/>
              </a:solidFill>
              <a:latin typeface="Calibri" panose="020F0502020204030204"/>
              <a:ea typeface="+mn-ea"/>
              <a:cs typeface="+mn-cs"/>
            </a:rPr>
            <a:t>Better quality more accessible health and social servicces</a:t>
          </a:r>
        </a:p>
      </dsp:txBody>
      <dsp:txXfrm>
        <a:off x="2855407" y="1868335"/>
        <a:ext cx="733551" cy="544249"/>
      </dsp:txXfrm>
    </dsp:sp>
    <dsp:sp modelId="{CE18B029-C20C-4BEE-94F1-277A69CD4530}">
      <dsp:nvSpPr>
        <dsp:cNvPr id="0" name=""/>
        <dsp:cNvSpPr/>
      </dsp:nvSpPr>
      <dsp:spPr>
        <a:xfrm>
          <a:off x="1116931" y="296900"/>
          <a:ext cx="2811018" cy="2811018"/>
        </a:xfrm>
        <a:prstGeom prst="pie">
          <a:avLst>
            <a:gd name="adj1" fmla="val 5400000"/>
            <a:gd name="adj2" fmla="val 10800000"/>
          </a:avLst>
        </a:prstGeom>
        <a:gradFill rotWithShape="0">
          <a:gsLst>
            <a:gs pos="0">
              <a:srgbClr val="5B9BD5">
                <a:hueOff val="-4505695"/>
                <a:satOff val="-11613"/>
                <a:lumOff val="-7843"/>
                <a:alphaOff val="0"/>
                <a:lumMod val="110000"/>
                <a:satMod val="105000"/>
                <a:tint val="67000"/>
              </a:srgbClr>
            </a:gs>
            <a:gs pos="50000">
              <a:srgbClr val="5B9BD5">
                <a:hueOff val="-4505695"/>
                <a:satOff val="-11613"/>
                <a:lumOff val="-7843"/>
                <a:alphaOff val="0"/>
                <a:lumMod val="105000"/>
                <a:satMod val="103000"/>
                <a:tint val="73000"/>
              </a:srgbClr>
            </a:gs>
            <a:gs pos="100000">
              <a:srgbClr val="5B9BD5">
                <a:hueOff val="-4505695"/>
                <a:satOff val="-11613"/>
                <a:lumOff val="-7843"/>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solidFill>
                <a:sysClr val="windowText" lastClr="000000"/>
              </a:solidFill>
              <a:latin typeface="Calibri" panose="020F0502020204030204"/>
              <a:ea typeface="+mn-ea"/>
              <a:cs typeface="+mn-cs"/>
            </a:rPr>
            <a:t>Higher value health and social care</a:t>
          </a:r>
        </a:p>
      </dsp:txBody>
      <dsp:txXfrm>
        <a:off x="1550291" y="1868335"/>
        <a:ext cx="733551" cy="544249"/>
      </dsp:txXfrm>
    </dsp:sp>
    <dsp:sp modelId="{24D76059-3A12-4EB2-AFB6-33C9868CB396}">
      <dsp:nvSpPr>
        <dsp:cNvPr id="0" name=""/>
        <dsp:cNvSpPr/>
      </dsp:nvSpPr>
      <dsp:spPr>
        <a:xfrm>
          <a:off x="1116931" y="202531"/>
          <a:ext cx="2811018" cy="2811018"/>
        </a:xfrm>
        <a:prstGeom prst="pie">
          <a:avLst>
            <a:gd name="adj1" fmla="val 10800000"/>
            <a:gd name="adj2" fmla="val 16200000"/>
          </a:avLst>
        </a:prstGeom>
        <a:gradFill rotWithShape="0">
          <a:gsLst>
            <a:gs pos="0">
              <a:srgbClr val="5B9BD5">
                <a:hueOff val="-6758543"/>
                <a:satOff val="-17419"/>
                <a:lumOff val="-11765"/>
                <a:alphaOff val="0"/>
                <a:lumMod val="110000"/>
                <a:satMod val="105000"/>
                <a:tint val="67000"/>
              </a:srgbClr>
            </a:gs>
            <a:gs pos="50000">
              <a:srgbClr val="5B9BD5">
                <a:hueOff val="-6758543"/>
                <a:satOff val="-17419"/>
                <a:lumOff val="-11765"/>
                <a:alphaOff val="0"/>
                <a:lumMod val="105000"/>
                <a:satMod val="103000"/>
                <a:tint val="73000"/>
              </a:srgbClr>
            </a:gs>
            <a:gs pos="100000">
              <a:srgbClr val="5B9BD5">
                <a:hueOff val="-6758543"/>
                <a:satOff val="-17419"/>
                <a:lumOff val="-11765"/>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solidFill>
                <a:sysClr val="windowText" lastClr="000000"/>
              </a:solidFill>
              <a:latin typeface="Calibri" panose="020F0502020204030204"/>
              <a:ea typeface="+mn-ea"/>
              <a:cs typeface="+mn-cs"/>
            </a:rPr>
            <a:t>A motivated and sustaiable health and social care workfore</a:t>
          </a:r>
        </a:p>
      </dsp:txBody>
      <dsp:txXfrm>
        <a:off x="1550291" y="897865"/>
        <a:ext cx="733551" cy="544249"/>
      </dsp:txXfrm>
    </dsp:sp>
    <dsp:sp modelId="{AC5D8FF1-9771-4B6D-88A8-F8D9E3B9913B}">
      <dsp:nvSpPr>
        <dsp:cNvPr id="0" name=""/>
        <dsp:cNvSpPr/>
      </dsp:nvSpPr>
      <dsp:spPr>
        <a:xfrm>
          <a:off x="1037285" y="28515"/>
          <a:ext cx="3159048" cy="3159048"/>
        </a:xfrm>
        <a:prstGeom prst="circularArrow">
          <a:avLst>
            <a:gd name="adj1" fmla="val 5085"/>
            <a:gd name="adj2" fmla="val 327528"/>
            <a:gd name="adj3" fmla="val 21272472"/>
            <a:gd name="adj4" fmla="val 16200000"/>
            <a:gd name="adj5" fmla="val 5932"/>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71E59160-1E9C-42ED-9CCF-E5B74E539209}">
      <dsp:nvSpPr>
        <dsp:cNvPr id="0" name=""/>
        <dsp:cNvSpPr/>
      </dsp:nvSpPr>
      <dsp:spPr>
        <a:xfrm>
          <a:off x="1037285" y="122885"/>
          <a:ext cx="3159048" cy="3159048"/>
        </a:xfrm>
        <a:prstGeom prst="circularArrow">
          <a:avLst>
            <a:gd name="adj1" fmla="val 5085"/>
            <a:gd name="adj2" fmla="val 327528"/>
            <a:gd name="adj3" fmla="val 5072472"/>
            <a:gd name="adj4" fmla="val 0"/>
            <a:gd name="adj5" fmla="val 5932"/>
          </a:avLst>
        </a:prstGeom>
        <a:gradFill rotWithShape="0">
          <a:gsLst>
            <a:gs pos="0">
              <a:srgbClr val="5B9BD5">
                <a:hueOff val="-2252848"/>
                <a:satOff val="-5806"/>
                <a:lumOff val="-3922"/>
                <a:alphaOff val="0"/>
                <a:lumMod val="110000"/>
                <a:satMod val="105000"/>
                <a:tint val="67000"/>
              </a:srgbClr>
            </a:gs>
            <a:gs pos="50000">
              <a:srgbClr val="5B9BD5">
                <a:hueOff val="-2252848"/>
                <a:satOff val="-5806"/>
                <a:lumOff val="-3922"/>
                <a:alphaOff val="0"/>
                <a:lumMod val="105000"/>
                <a:satMod val="103000"/>
                <a:tint val="73000"/>
              </a:srgbClr>
            </a:gs>
            <a:gs pos="100000">
              <a:srgbClr val="5B9BD5">
                <a:hueOff val="-2252848"/>
                <a:satOff val="-5806"/>
                <a:lumOff val="-3922"/>
                <a:alphaOff val="0"/>
                <a:lumMod val="105000"/>
                <a:satMod val="109000"/>
                <a:tint val="81000"/>
              </a:srgb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D895E60B-01FF-4725-BD41-3F0DB66EADBB}">
      <dsp:nvSpPr>
        <dsp:cNvPr id="0" name=""/>
        <dsp:cNvSpPr/>
      </dsp:nvSpPr>
      <dsp:spPr>
        <a:xfrm>
          <a:off x="942915" y="122885"/>
          <a:ext cx="3159048" cy="3159048"/>
        </a:xfrm>
        <a:prstGeom prst="circularArrow">
          <a:avLst>
            <a:gd name="adj1" fmla="val 5085"/>
            <a:gd name="adj2" fmla="val 327528"/>
            <a:gd name="adj3" fmla="val 10472472"/>
            <a:gd name="adj4" fmla="val 5400000"/>
            <a:gd name="adj5" fmla="val 5932"/>
          </a:avLst>
        </a:prstGeom>
        <a:gradFill rotWithShape="0">
          <a:gsLst>
            <a:gs pos="0">
              <a:srgbClr val="5B9BD5">
                <a:hueOff val="-4505695"/>
                <a:satOff val="-11613"/>
                <a:lumOff val="-7843"/>
                <a:alphaOff val="0"/>
                <a:lumMod val="110000"/>
                <a:satMod val="105000"/>
                <a:tint val="67000"/>
              </a:srgbClr>
            </a:gs>
            <a:gs pos="50000">
              <a:srgbClr val="5B9BD5">
                <a:hueOff val="-4505695"/>
                <a:satOff val="-11613"/>
                <a:lumOff val="-7843"/>
                <a:alphaOff val="0"/>
                <a:lumMod val="105000"/>
                <a:satMod val="103000"/>
                <a:tint val="73000"/>
              </a:srgbClr>
            </a:gs>
            <a:gs pos="100000">
              <a:srgbClr val="5B9BD5">
                <a:hueOff val="-4505695"/>
                <a:satOff val="-11613"/>
                <a:lumOff val="-7843"/>
                <a:alphaOff val="0"/>
                <a:lumMod val="105000"/>
                <a:satMod val="109000"/>
                <a:tint val="81000"/>
              </a:srgb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AADEB6FF-9D39-4251-87C6-B2833560F6F5}">
      <dsp:nvSpPr>
        <dsp:cNvPr id="0" name=""/>
        <dsp:cNvSpPr/>
      </dsp:nvSpPr>
      <dsp:spPr>
        <a:xfrm>
          <a:off x="942915" y="28515"/>
          <a:ext cx="3159048" cy="3159048"/>
        </a:xfrm>
        <a:prstGeom prst="circularArrow">
          <a:avLst>
            <a:gd name="adj1" fmla="val 5085"/>
            <a:gd name="adj2" fmla="val 327528"/>
            <a:gd name="adj3" fmla="val 15872472"/>
            <a:gd name="adj4" fmla="val 10800000"/>
            <a:gd name="adj5" fmla="val 5932"/>
          </a:avLst>
        </a:prstGeom>
        <a:gradFill rotWithShape="0">
          <a:gsLst>
            <a:gs pos="0">
              <a:srgbClr val="5B9BD5">
                <a:hueOff val="-6758543"/>
                <a:satOff val="-17419"/>
                <a:lumOff val="-11765"/>
                <a:alphaOff val="0"/>
                <a:lumMod val="110000"/>
                <a:satMod val="105000"/>
                <a:tint val="67000"/>
              </a:srgbClr>
            </a:gs>
            <a:gs pos="50000">
              <a:srgbClr val="5B9BD5">
                <a:hueOff val="-6758543"/>
                <a:satOff val="-17419"/>
                <a:lumOff val="-11765"/>
                <a:alphaOff val="0"/>
                <a:lumMod val="105000"/>
                <a:satMod val="103000"/>
                <a:tint val="73000"/>
              </a:srgbClr>
            </a:gs>
            <a:gs pos="100000">
              <a:srgbClr val="5B9BD5">
                <a:hueOff val="-6758543"/>
                <a:satOff val="-17419"/>
                <a:lumOff val="-11765"/>
                <a:alphaOff val="0"/>
                <a:lumMod val="105000"/>
                <a:satMod val="109000"/>
                <a:tint val="81000"/>
              </a:srgb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D9E76C-8D5C-4DB0-BF88-B2F13D1038F2}">
      <dsp:nvSpPr>
        <dsp:cNvPr id="0" name=""/>
        <dsp:cNvSpPr/>
      </dsp:nvSpPr>
      <dsp:spPr>
        <a:xfrm>
          <a:off x="-5016360" y="-768847"/>
          <a:ext cx="5976345" cy="5976345"/>
        </a:xfrm>
        <a:prstGeom prst="blockArc">
          <a:avLst>
            <a:gd name="adj1" fmla="val 18900000"/>
            <a:gd name="adj2" fmla="val 2700000"/>
            <a:gd name="adj3" fmla="val 361"/>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594772-3107-4E8E-8E81-3708C05B3EDF}">
      <dsp:nvSpPr>
        <dsp:cNvPr id="0" name=""/>
        <dsp:cNvSpPr/>
      </dsp:nvSpPr>
      <dsp:spPr>
        <a:xfrm>
          <a:off x="311371" y="201781"/>
          <a:ext cx="5007822" cy="403384"/>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20186"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To review the initial  implmentation of the WNCR wthin the healthboard and clinical settings</a:t>
          </a:r>
        </a:p>
      </dsp:txBody>
      <dsp:txXfrm>
        <a:off x="311371" y="201781"/>
        <a:ext cx="5007822" cy="403384"/>
      </dsp:txXfrm>
    </dsp:sp>
    <dsp:sp modelId="{BC2ABAC6-FDB6-478D-87B2-780369A94495}">
      <dsp:nvSpPr>
        <dsp:cNvPr id="0" name=""/>
        <dsp:cNvSpPr/>
      </dsp:nvSpPr>
      <dsp:spPr>
        <a:xfrm>
          <a:off x="59255" y="151357"/>
          <a:ext cx="504230" cy="504230"/>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F850FFD5-E201-4A91-A745-0F152C0F8FCA}">
      <dsp:nvSpPr>
        <dsp:cNvPr id="0" name=""/>
        <dsp:cNvSpPr/>
      </dsp:nvSpPr>
      <dsp:spPr>
        <a:xfrm>
          <a:off x="676672" y="807212"/>
          <a:ext cx="4642521" cy="403384"/>
        </a:xfrm>
        <a:prstGeom prst="rect">
          <a:avLst/>
        </a:prstGeom>
        <a:gradFill rotWithShape="0">
          <a:gsLst>
            <a:gs pos="0">
              <a:schemeClr val="accent5">
                <a:hueOff val="-1126424"/>
                <a:satOff val="-2903"/>
                <a:lumOff val="-1961"/>
                <a:alphaOff val="0"/>
                <a:lumMod val="110000"/>
                <a:satMod val="105000"/>
                <a:tint val="67000"/>
              </a:schemeClr>
            </a:gs>
            <a:gs pos="50000">
              <a:schemeClr val="accent5">
                <a:hueOff val="-1126424"/>
                <a:satOff val="-2903"/>
                <a:lumOff val="-1961"/>
                <a:alphaOff val="0"/>
                <a:lumMod val="105000"/>
                <a:satMod val="103000"/>
                <a:tint val="73000"/>
              </a:schemeClr>
            </a:gs>
            <a:gs pos="100000">
              <a:schemeClr val="accent5">
                <a:hueOff val="-1126424"/>
                <a:satOff val="-2903"/>
                <a:lumOff val="-196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20186" tIns="20320" rIns="20320" bIns="20320" numCol="1" spcCol="1270" anchor="ctr" anchorCtr="0">
          <a:noAutofit/>
        </a:bodyPr>
        <a:lstStyle/>
        <a:p>
          <a:pPr marL="0" lvl="0" indent="0" algn="l" defTabSz="355600">
            <a:lnSpc>
              <a:spcPct val="90000"/>
            </a:lnSpc>
            <a:spcBef>
              <a:spcPct val="0"/>
            </a:spcBef>
            <a:spcAft>
              <a:spcPct val="35000"/>
            </a:spcAft>
            <a:buNone/>
          </a:pPr>
          <a:r>
            <a:rPr lang="en-GB" sz="800" kern="1200"/>
            <a:t> </a:t>
          </a:r>
          <a:r>
            <a:rPr lang="en-GB" sz="1000" kern="1200"/>
            <a:t>To review the intergration of the WNCR within the healthboard and clinical settings</a:t>
          </a:r>
        </a:p>
      </dsp:txBody>
      <dsp:txXfrm>
        <a:off x="676672" y="807212"/>
        <a:ext cx="4642521" cy="403384"/>
      </dsp:txXfrm>
    </dsp:sp>
    <dsp:sp modelId="{2C7F12F2-7FAC-4301-9455-7FFFB73F3F0A}">
      <dsp:nvSpPr>
        <dsp:cNvPr id="0" name=""/>
        <dsp:cNvSpPr/>
      </dsp:nvSpPr>
      <dsp:spPr>
        <a:xfrm>
          <a:off x="424556" y="756789"/>
          <a:ext cx="504230" cy="504230"/>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1126424"/>
              <a:satOff val="-2903"/>
              <a:lumOff val="-1961"/>
              <a:alphaOff val="0"/>
            </a:schemeClr>
          </a:solidFill>
          <a:prstDash val="solid"/>
          <a:miter lim="800000"/>
        </a:ln>
        <a:effectLst/>
      </dsp:spPr>
      <dsp:style>
        <a:lnRef idx="1">
          <a:scrgbClr r="0" g="0" b="0"/>
        </a:lnRef>
        <a:fillRef idx="2">
          <a:scrgbClr r="0" g="0" b="0"/>
        </a:fillRef>
        <a:effectRef idx="0">
          <a:scrgbClr r="0" g="0" b="0"/>
        </a:effectRef>
        <a:fontRef idx="minor"/>
      </dsp:style>
    </dsp:sp>
    <dsp:sp modelId="{8B4E3DE0-0FF1-4676-A447-69CD186643DD}">
      <dsp:nvSpPr>
        <dsp:cNvPr id="0" name=""/>
        <dsp:cNvSpPr/>
      </dsp:nvSpPr>
      <dsp:spPr>
        <a:xfrm>
          <a:off x="876855" y="1351850"/>
          <a:ext cx="4442338" cy="524085"/>
        </a:xfrm>
        <a:prstGeom prst="rect">
          <a:avLst/>
        </a:prstGeom>
        <a:gradFill rotWithShape="0">
          <a:gsLst>
            <a:gs pos="0">
              <a:schemeClr val="accent5">
                <a:hueOff val="-2252848"/>
                <a:satOff val="-5806"/>
                <a:lumOff val="-3922"/>
                <a:alphaOff val="0"/>
                <a:lumMod val="110000"/>
                <a:satMod val="105000"/>
                <a:tint val="67000"/>
              </a:schemeClr>
            </a:gs>
            <a:gs pos="50000">
              <a:schemeClr val="accent5">
                <a:hueOff val="-2252848"/>
                <a:satOff val="-5806"/>
                <a:lumOff val="-3922"/>
                <a:alphaOff val="0"/>
                <a:lumMod val="105000"/>
                <a:satMod val="103000"/>
                <a:tint val="73000"/>
              </a:schemeClr>
            </a:gs>
            <a:gs pos="100000">
              <a:schemeClr val="accent5">
                <a:hueOff val="-2252848"/>
                <a:satOff val="-5806"/>
                <a:lumOff val="-392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20186"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To evaluate the  impacts of the WNCR within the healthboard and clinical settings, specifically focusing on the benefits and chanllenges  associated with its adoptoon and use by nurses</a:t>
          </a:r>
        </a:p>
      </dsp:txBody>
      <dsp:txXfrm>
        <a:off x="876855" y="1351850"/>
        <a:ext cx="4442338" cy="524085"/>
      </dsp:txXfrm>
    </dsp:sp>
    <dsp:sp modelId="{866C4B0F-678A-4D9F-AE97-7C61AC762312}">
      <dsp:nvSpPr>
        <dsp:cNvPr id="0" name=""/>
        <dsp:cNvSpPr/>
      </dsp:nvSpPr>
      <dsp:spPr>
        <a:xfrm>
          <a:off x="624739" y="1361777"/>
          <a:ext cx="504230" cy="504230"/>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2252848"/>
              <a:satOff val="-5806"/>
              <a:lumOff val="-3922"/>
              <a:alphaOff val="0"/>
            </a:schemeClr>
          </a:solidFill>
          <a:prstDash val="solid"/>
          <a:miter lim="800000"/>
        </a:ln>
        <a:effectLst/>
      </dsp:spPr>
      <dsp:style>
        <a:lnRef idx="1">
          <a:scrgbClr r="0" g="0" b="0"/>
        </a:lnRef>
        <a:fillRef idx="2">
          <a:scrgbClr r="0" g="0" b="0"/>
        </a:fillRef>
        <a:effectRef idx="0">
          <a:scrgbClr r="0" g="0" b="0"/>
        </a:effectRef>
        <a:fontRef idx="minor"/>
      </dsp:style>
    </dsp:sp>
    <dsp:sp modelId="{AF73CC83-7704-47C9-9246-53078954EF7D}">
      <dsp:nvSpPr>
        <dsp:cNvPr id="0" name=""/>
        <dsp:cNvSpPr/>
      </dsp:nvSpPr>
      <dsp:spPr>
        <a:xfrm>
          <a:off x="940771" y="2017632"/>
          <a:ext cx="4378422" cy="403384"/>
        </a:xfrm>
        <a:prstGeom prst="rect">
          <a:avLst/>
        </a:prstGeom>
        <a:gradFill rotWithShape="0">
          <a:gsLst>
            <a:gs pos="0">
              <a:schemeClr val="accent5">
                <a:hueOff val="-3379271"/>
                <a:satOff val="-8710"/>
                <a:lumOff val="-5883"/>
                <a:alphaOff val="0"/>
                <a:lumMod val="110000"/>
                <a:satMod val="105000"/>
                <a:tint val="67000"/>
              </a:schemeClr>
            </a:gs>
            <a:gs pos="50000">
              <a:schemeClr val="accent5">
                <a:hueOff val="-3379271"/>
                <a:satOff val="-8710"/>
                <a:lumOff val="-5883"/>
                <a:alphaOff val="0"/>
                <a:lumMod val="105000"/>
                <a:satMod val="103000"/>
                <a:tint val="73000"/>
              </a:schemeClr>
            </a:gs>
            <a:gs pos="100000">
              <a:schemeClr val="accent5">
                <a:hueOff val="-3379271"/>
                <a:satOff val="-8710"/>
                <a:lumOff val="-588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20186"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To gather end-user's perspectives and identify chanllenges to the implmentation and integration of the WNCR into the workplace</a:t>
          </a:r>
        </a:p>
      </dsp:txBody>
      <dsp:txXfrm>
        <a:off x="940771" y="2017632"/>
        <a:ext cx="4378422" cy="403384"/>
      </dsp:txXfrm>
    </dsp:sp>
    <dsp:sp modelId="{BC6BD102-57C7-4992-AA70-E7EA726034A7}">
      <dsp:nvSpPr>
        <dsp:cNvPr id="0" name=""/>
        <dsp:cNvSpPr/>
      </dsp:nvSpPr>
      <dsp:spPr>
        <a:xfrm>
          <a:off x="688656" y="1967209"/>
          <a:ext cx="504230" cy="504230"/>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3379271"/>
              <a:satOff val="-8710"/>
              <a:lumOff val="-5883"/>
              <a:alphaOff val="0"/>
            </a:schemeClr>
          </a:solidFill>
          <a:prstDash val="solid"/>
          <a:miter lim="800000"/>
        </a:ln>
        <a:effectLst/>
      </dsp:spPr>
      <dsp:style>
        <a:lnRef idx="1">
          <a:scrgbClr r="0" g="0" b="0"/>
        </a:lnRef>
        <a:fillRef idx="2">
          <a:scrgbClr r="0" g="0" b="0"/>
        </a:fillRef>
        <a:effectRef idx="0">
          <a:scrgbClr r="0" g="0" b="0"/>
        </a:effectRef>
        <a:fontRef idx="minor"/>
      </dsp:style>
    </dsp:sp>
    <dsp:sp modelId="{C3C76F14-FC4F-4E5D-925F-1EF451BCE044}">
      <dsp:nvSpPr>
        <dsp:cNvPr id="0" name=""/>
        <dsp:cNvSpPr/>
      </dsp:nvSpPr>
      <dsp:spPr>
        <a:xfrm>
          <a:off x="876855" y="2623064"/>
          <a:ext cx="4442338" cy="403384"/>
        </a:xfrm>
        <a:prstGeom prst="rect">
          <a:avLst/>
        </a:prstGeom>
        <a:gradFill rotWithShape="0">
          <a:gsLst>
            <a:gs pos="0">
              <a:schemeClr val="accent5">
                <a:hueOff val="-4505695"/>
                <a:satOff val="-11613"/>
                <a:lumOff val="-7843"/>
                <a:alphaOff val="0"/>
                <a:lumMod val="110000"/>
                <a:satMod val="105000"/>
                <a:tint val="67000"/>
              </a:schemeClr>
            </a:gs>
            <a:gs pos="50000">
              <a:schemeClr val="accent5">
                <a:hueOff val="-4505695"/>
                <a:satOff val="-11613"/>
                <a:lumOff val="-7843"/>
                <a:alphaOff val="0"/>
                <a:lumMod val="105000"/>
                <a:satMod val="103000"/>
                <a:tint val="73000"/>
              </a:schemeClr>
            </a:gs>
            <a:gs pos="100000">
              <a:schemeClr val="accent5">
                <a:hueOff val="-4505695"/>
                <a:satOff val="-11613"/>
                <a:lumOff val="-784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20186"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To assess how the adoption and use of the WNCR impacts nurse's cognition workload, stress levels and overal job satisfaction</a:t>
          </a:r>
        </a:p>
      </dsp:txBody>
      <dsp:txXfrm>
        <a:off x="876855" y="2623064"/>
        <a:ext cx="4442338" cy="403384"/>
      </dsp:txXfrm>
    </dsp:sp>
    <dsp:sp modelId="{D2C79FB9-09EB-47DF-B853-44E12FF026EA}">
      <dsp:nvSpPr>
        <dsp:cNvPr id="0" name=""/>
        <dsp:cNvSpPr/>
      </dsp:nvSpPr>
      <dsp:spPr>
        <a:xfrm>
          <a:off x="624739" y="2572641"/>
          <a:ext cx="504230" cy="504230"/>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4505695"/>
              <a:satOff val="-11613"/>
              <a:lumOff val="-7843"/>
              <a:alphaOff val="0"/>
            </a:schemeClr>
          </a:solidFill>
          <a:prstDash val="solid"/>
          <a:miter lim="800000"/>
        </a:ln>
        <a:effectLst/>
      </dsp:spPr>
      <dsp:style>
        <a:lnRef idx="1">
          <a:scrgbClr r="0" g="0" b="0"/>
        </a:lnRef>
        <a:fillRef idx="2">
          <a:scrgbClr r="0" g="0" b="0"/>
        </a:fillRef>
        <a:effectRef idx="0">
          <a:scrgbClr r="0" g="0" b="0"/>
        </a:effectRef>
        <a:fontRef idx="minor"/>
      </dsp:style>
    </dsp:sp>
    <dsp:sp modelId="{B9F99B64-4563-4900-9F66-EDAFD515E2B1}">
      <dsp:nvSpPr>
        <dsp:cNvPr id="0" name=""/>
        <dsp:cNvSpPr/>
      </dsp:nvSpPr>
      <dsp:spPr>
        <a:xfrm>
          <a:off x="676672" y="3228052"/>
          <a:ext cx="4642521" cy="403384"/>
        </a:xfrm>
        <a:prstGeom prst="rect">
          <a:avLst/>
        </a:prstGeom>
        <a:gradFill rotWithShape="0">
          <a:gsLst>
            <a:gs pos="0">
              <a:schemeClr val="accent5">
                <a:hueOff val="-5632119"/>
                <a:satOff val="-14516"/>
                <a:lumOff val="-9804"/>
                <a:alphaOff val="0"/>
                <a:lumMod val="110000"/>
                <a:satMod val="105000"/>
                <a:tint val="67000"/>
              </a:schemeClr>
            </a:gs>
            <a:gs pos="50000">
              <a:schemeClr val="accent5">
                <a:hueOff val="-5632119"/>
                <a:satOff val="-14516"/>
                <a:lumOff val="-9804"/>
                <a:alphaOff val="0"/>
                <a:lumMod val="105000"/>
                <a:satMod val="103000"/>
                <a:tint val="73000"/>
              </a:schemeClr>
            </a:gs>
            <a:gs pos="100000">
              <a:schemeClr val="accent5">
                <a:hueOff val="-5632119"/>
                <a:satOff val="-14516"/>
                <a:lumOff val="-980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20186"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To investigate how nurses's perceptions of the userfullness and ease of the WNCR impact their adoption and usage of the system</a:t>
          </a:r>
        </a:p>
      </dsp:txBody>
      <dsp:txXfrm>
        <a:off x="676672" y="3228052"/>
        <a:ext cx="4642521" cy="403384"/>
      </dsp:txXfrm>
    </dsp:sp>
    <dsp:sp modelId="{3E01173E-A6B2-4866-97E4-D50E1FE13236}">
      <dsp:nvSpPr>
        <dsp:cNvPr id="0" name=""/>
        <dsp:cNvSpPr/>
      </dsp:nvSpPr>
      <dsp:spPr>
        <a:xfrm>
          <a:off x="424556" y="3177629"/>
          <a:ext cx="504230" cy="504230"/>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5632119"/>
              <a:satOff val="-14516"/>
              <a:lumOff val="-9804"/>
              <a:alphaOff val="0"/>
            </a:schemeClr>
          </a:solidFill>
          <a:prstDash val="solid"/>
          <a:miter lim="800000"/>
        </a:ln>
        <a:effectLst/>
      </dsp:spPr>
      <dsp:style>
        <a:lnRef idx="1">
          <a:scrgbClr r="0" g="0" b="0"/>
        </a:lnRef>
        <a:fillRef idx="2">
          <a:scrgbClr r="0" g="0" b="0"/>
        </a:fillRef>
        <a:effectRef idx="0">
          <a:scrgbClr r="0" g="0" b="0"/>
        </a:effectRef>
        <a:fontRef idx="minor"/>
      </dsp:style>
    </dsp:sp>
    <dsp:sp modelId="{6AF8AE2F-1BF2-40EC-819D-CFA97F826794}">
      <dsp:nvSpPr>
        <dsp:cNvPr id="0" name=""/>
        <dsp:cNvSpPr/>
      </dsp:nvSpPr>
      <dsp:spPr>
        <a:xfrm>
          <a:off x="311371" y="3777962"/>
          <a:ext cx="5007822" cy="514428"/>
        </a:xfrm>
        <a:prstGeom prst="rect">
          <a:avLst/>
        </a:prstGeom>
        <a:gradFill rotWithShape="0">
          <a:gsLst>
            <a:gs pos="0">
              <a:schemeClr val="accent5">
                <a:hueOff val="-6758543"/>
                <a:satOff val="-17419"/>
                <a:lumOff val="-11765"/>
                <a:alphaOff val="0"/>
                <a:lumMod val="110000"/>
                <a:satMod val="105000"/>
                <a:tint val="67000"/>
              </a:schemeClr>
            </a:gs>
            <a:gs pos="50000">
              <a:schemeClr val="accent5">
                <a:hueOff val="-6758543"/>
                <a:satOff val="-17419"/>
                <a:lumOff val="-11765"/>
                <a:alphaOff val="0"/>
                <a:lumMod val="105000"/>
                <a:satMod val="103000"/>
                <a:tint val="73000"/>
              </a:schemeClr>
            </a:gs>
            <a:gs pos="100000">
              <a:schemeClr val="accent5">
                <a:hueOff val="-6758543"/>
                <a:satOff val="-17419"/>
                <a:lumOff val="-1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20186"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To identify the benefits of the WNCR in enhancing patient care, reducing documentation time and improving communication between healthcare providers, as perceived by nurses use of the sytem</a:t>
          </a:r>
          <a:r>
            <a:rPr lang="en-GB" sz="900" kern="1200"/>
            <a:t>.</a:t>
          </a:r>
        </a:p>
      </dsp:txBody>
      <dsp:txXfrm>
        <a:off x="311371" y="3777962"/>
        <a:ext cx="5007822" cy="514428"/>
      </dsp:txXfrm>
    </dsp:sp>
    <dsp:sp modelId="{B349E0DB-BD70-47CF-B044-34C2C10053F1}">
      <dsp:nvSpPr>
        <dsp:cNvPr id="0" name=""/>
        <dsp:cNvSpPr/>
      </dsp:nvSpPr>
      <dsp:spPr>
        <a:xfrm>
          <a:off x="59255" y="3783061"/>
          <a:ext cx="504230" cy="504230"/>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6758543"/>
              <a:satOff val="-17419"/>
              <a:lumOff val="-11765"/>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878474-8356-449F-A1E5-57464CD4404E}">
      <dsp:nvSpPr>
        <dsp:cNvPr id="0" name=""/>
        <dsp:cNvSpPr/>
      </dsp:nvSpPr>
      <dsp:spPr>
        <a:xfrm>
          <a:off x="-4730836" y="-725159"/>
          <a:ext cx="5634969" cy="5634969"/>
        </a:xfrm>
        <a:prstGeom prst="blockArc">
          <a:avLst>
            <a:gd name="adj1" fmla="val 18900000"/>
            <a:gd name="adj2" fmla="val 2700000"/>
            <a:gd name="adj3" fmla="val 386"/>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C02754-B013-4A6C-B8C9-779AA115D7EA}">
      <dsp:nvSpPr>
        <dsp:cNvPr id="0" name=""/>
        <dsp:cNvSpPr/>
      </dsp:nvSpPr>
      <dsp:spPr>
        <a:xfrm>
          <a:off x="337520" y="220363"/>
          <a:ext cx="4799687" cy="440559"/>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9694"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latin typeface="Calibri" panose="020F0502020204030204"/>
              <a:ea typeface="+mn-ea"/>
              <a:cs typeface="+mn-cs"/>
            </a:rPr>
            <a:t>To evaluate the initial implementation of the WNCR within the health board and identify any chanllenges or barriers to adoption</a:t>
          </a:r>
        </a:p>
      </dsp:txBody>
      <dsp:txXfrm>
        <a:off x="337520" y="220363"/>
        <a:ext cx="4799687" cy="440559"/>
      </dsp:txXfrm>
    </dsp:sp>
    <dsp:sp modelId="{E8119F82-440B-45C4-9C50-C011B21FE0EB}">
      <dsp:nvSpPr>
        <dsp:cNvPr id="0" name=""/>
        <dsp:cNvSpPr/>
      </dsp:nvSpPr>
      <dsp:spPr>
        <a:xfrm>
          <a:off x="62170" y="165293"/>
          <a:ext cx="550699" cy="550699"/>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0D83F25D-89C6-406B-B753-4E11852BB892}">
      <dsp:nvSpPr>
        <dsp:cNvPr id="0" name=""/>
        <dsp:cNvSpPr/>
      </dsp:nvSpPr>
      <dsp:spPr>
        <a:xfrm>
          <a:off x="699911" y="855124"/>
          <a:ext cx="4437296" cy="492550"/>
        </a:xfrm>
        <a:prstGeom prst="rect">
          <a:avLst/>
        </a:prstGeom>
        <a:gradFill rotWithShape="0">
          <a:gsLst>
            <a:gs pos="0">
              <a:schemeClr val="accent5">
                <a:hueOff val="-1351709"/>
                <a:satOff val="-3484"/>
                <a:lumOff val="-2353"/>
                <a:alphaOff val="0"/>
                <a:lumMod val="110000"/>
                <a:satMod val="105000"/>
                <a:tint val="67000"/>
              </a:schemeClr>
            </a:gs>
            <a:gs pos="50000">
              <a:schemeClr val="accent5">
                <a:hueOff val="-1351709"/>
                <a:satOff val="-3484"/>
                <a:lumOff val="-2353"/>
                <a:alphaOff val="0"/>
                <a:lumMod val="105000"/>
                <a:satMod val="103000"/>
                <a:tint val="73000"/>
              </a:schemeClr>
            </a:gs>
            <a:gs pos="100000">
              <a:schemeClr val="accent5">
                <a:hueOff val="-1351709"/>
                <a:satOff val="-3484"/>
                <a:lumOff val="-235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9694"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latin typeface="Calibri" panose="020F0502020204030204"/>
              <a:ea typeface="+mn-ea"/>
              <a:cs typeface="+mn-cs"/>
            </a:rPr>
            <a:t>To examine the integration of the WNCR within clinical settings and assess the usability and functionality of the system</a:t>
          </a:r>
        </a:p>
      </dsp:txBody>
      <dsp:txXfrm>
        <a:off x="699911" y="855124"/>
        <a:ext cx="4437296" cy="492550"/>
      </dsp:txXfrm>
    </dsp:sp>
    <dsp:sp modelId="{046A3AE4-9C6C-43F0-88DC-47B67483F636}">
      <dsp:nvSpPr>
        <dsp:cNvPr id="0" name=""/>
        <dsp:cNvSpPr/>
      </dsp:nvSpPr>
      <dsp:spPr>
        <a:xfrm>
          <a:off x="424561" y="826049"/>
          <a:ext cx="550699" cy="550699"/>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1351709"/>
              <a:satOff val="-3484"/>
              <a:lumOff val="-2353"/>
              <a:alphaOff val="0"/>
            </a:schemeClr>
          </a:solidFill>
          <a:prstDash val="solid"/>
          <a:miter lim="800000"/>
        </a:ln>
        <a:effectLst/>
      </dsp:spPr>
      <dsp:style>
        <a:lnRef idx="1">
          <a:scrgbClr r="0" g="0" b="0"/>
        </a:lnRef>
        <a:fillRef idx="2">
          <a:scrgbClr r="0" g="0" b="0"/>
        </a:fillRef>
        <a:effectRef idx="0">
          <a:scrgbClr r="0" g="0" b="0"/>
        </a:effectRef>
        <a:fontRef idx="minor"/>
      </dsp:style>
    </dsp:sp>
    <dsp:sp modelId="{E06D9892-DBD4-412C-82CE-3CCCE73399D4}">
      <dsp:nvSpPr>
        <dsp:cNvPr id="0" name=""/>
        <dsp:cNvSpPr/>
      </dsp:nvSpPr>
      <dsp:spPr>
        <a:xfrm>
          <a:off x="865623" y="1541876"/>
          <a:ext cx="4271584" cy="440559"/>
        </a:xfrm>
        <a:prstGeom prst="rect">
          <a:avLst/>
        </a:prstGeom>
        <a:gradFill rotWithShape="0">
          <a:gsLst>
            <a:gs pos="0">
              <a:schemeClr val="accent5">
                <a:hueOff val="-2703417"/>
                <a:satOff val="-6968"/>
                <a:lumOff val="-4706"/>
                <a:alphaOff val="0"/>
                <a:lumMod val="110000"/>
                <a:satMod val="105000"/>
                <a:tint val="67000"/>
              </a:schemeClr>
            </a:gs>
            <a:gs pos="50000">
              <a:schemeClr val="accent5">
                <a:hueOff val="-2703417"/>
                <a:satOff val="-6968"/>
                <a:lumOff val="-4706"/>
                <a:alphaOff val="0"/>
                <a:lumMod val="105000"/>
                <a:satMod val="103000"/>
                <a:tint val="73000"/>
              </a:schemeClr>
            </a:gs>
            <a:gs pos="100000">
              <a:schemeClr val="accent5">
                <a:hueOff val="-2703417"/>
                <a:satOff val="-6968"/>
                <a:lumOff val="-470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9694"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latin typeface="Calibri" panose="020F0502020204030204"/>
              <a:ea typeface="+mn-ea"/>
              <a:cs typeface="+mn-cs"/>
            </a:rPr>
            <a:t>To investiage the impact of the WNCR on nurse's cognitve workload, stress levels and job satisfaction</a:t>
          </a:r>
        </a:p>
      </dsp:txBody>
      <dsp:txXfrm>
        <a:off x="865623" y="1541876"/>
        <a:ext cx="4271584" cy="440559"/>
      </dsp:txXfrm>
    </dsp:sp>
    <dsp:sp modelId="{1C7DEA70-DC32-46FF-A512-9A03F4B2B345}">
      <dsp:nvSpPr>
        <dsp:cNvPr id="0" name=""/>
        <dsp:cNvSpPr/>
      </dsp:nvSpPr>
      <dsp:spPr>
        <a:xfrm>
          <a:off x="590273" y="1486806"/>
          <a:ext cx="550699" cy="550699"/>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2703417"/>
              <a:satOff val="-6968"/>
              <a:lumOff val="-4706"/>
              <a:alphaOff val="0"/>
            </a:schemeClr>
          </a:solidFill>
          <a:prstDash val="solid"/>
          <a:miter lim="800000"/>
        </a:ln>
        <a:effectLst/>
      </dsp:spPr>
      <dsp:style>
        <a:lnRef idx="1">
          <a:scrgbClr r="0" g="0" b="0"/>
        </a:lnRef>
        <a:fillRef idx="2">
          <a:scrgbClr r="0" g="0" b="0"/>
        </a:fillRef>
        <a:effectRef idx="0">
          <a:scrgbClr r="0" g="0" b="0"/>
        </a:effectRef>
        <a:fontRef idx="minor"/>
      </dsp:style>
    </dsp:sp>
    <dsp:sp modelId="{1730C69D-EC5E-4122-865A-F2CAD999C58B}">
      <dsp:nvSpPr>
        <dsp:cNvPr id="0" name=""/>
        <dsp:cNvSpPr/>
      </dsp:nvSpPr>
      <dsp:spPr>
        <a:xfrm>
          <a:off x="865623" y="2202213"/>
          <a:ext cx="4271584" cy="440559"/>
        </a:xfrm>
        <a:prstGeom prst="rect">
          <a:avLst/>
        </a:prstGeom>
        <a:gradFill rotWithShape="0">
          <a:gsLst>
            <a:gs pos="0">
              <a:schemeClr val="accent5">
                <a:hueOff val="-4055126"/>
                <a:satOff val="-10451"/>
                <a:lumOff val="-7059"/>
                <a:alphaOff val="0"/>
                <a:lumMod val="110000"/>
                <a:satMod val="105000"/>
                <a:tint val="67000"/>
              </a:schemeClr>
            </a:gs>
            <a:gs pos="50000">
              <a:schemeClr val="accent5">
                <a:hueOff val="-4055126"/>
                <a:satOff val="-10451"/>
                <a:lumOff val="-7059"/>
                <a:alphaOff val="0"/>
                <a:lumMod val="105000"/>
                <a:satMod val="103000"/>
                <a:tint val="73000"/>
              </a:schemeClr>
            </a:gs>
            <a:gs pos="100000">
              <a:schemeClr val="accent5">
                <a:hueOff val="-4055126"/>
                <a:satOff val="-10451"/>
                <a:lumOff val="-705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9694"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To explore nurse's perceptions of the usefullness and ease of the WNCR and how these perceptions affect their adoption and usage of the system</a:t>
          </a:r>
        </a:p>
      </dsp:txBody>
      <dsp:txXfrm>
        <a:off x="865623" y="2202213"/>
        <a:ext cx="4271584" cy="440559"/>
      </dsp:txXfrm>
    </dsp:sp>
    <dsp:sp modelId="{75B8651C-4D1B-4C39-8BF5-8EC9850C4ED7}">
      <dsp:nvSpPr>
        <dsp:cNvPr id="0" name=""/>
        <dsp:cNvSpPr/>
      </dsp:nvSpPr>
      <dsp:spPr>
        <a:xfrm>
          <a:off x="590273" y="2147143"/>
          <a:ext cx="550699" cy="550699"/>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4055126"/>
              <a:satOff val="-10451"/>
              <a:lumOff val="-7059"/>
              <a:alphaOff val="0"/>
            </a:schemeClr>
          </a:solidFill>
          <a:prstDash val="solid"/>
          <a:miter lim="800000"/>
        </a:ln>
        <a:effectLst/>
      </dsp:spPr>
      <dsp:style>
        <a:lnRef idx="1">
          <a:scrgbClr r="0" g="0" b="0"/>
        </a:lnRef>
        <a:fillRef idx="2">
          <a:scrgbClr r="0" g="0" b="0"/>
        </a:fillRef>
        <a:effectRef idx="0">
          <a:scrgbClr r="0" g="0" b="0"/>
        </a:effectRef>
        <a:fontRef idx="minor"/>
      </dsp:style>
    </dsp:sp>
    <dsp:sp modelId="{941D5EA5-1580-43BD-870F-A30EC464371E}">
      <dsp:nvSpPr>
        <dsp:cNvPr id="0" name=""/>
        <dsp:cNvSpPr/>
      </dsp:nvSpPr>
      <dsp:spPr>
        <a:xfrm>
          <a:off x="699911" y="2862970"/>
          <a:ext cx="4437296" cy="440559"/>
        </a:xfrm>
        <a:prstGeom prst="rect">
          <a:avLst/>
        </a:prstGeom>
        <a:gradFill rotWithShape="0">
          <a:gsLst>
            <a:gs pos="0">
              <a:schemeClr val="accent5">
                <a:hueOff val="-5406834"/>
                <a:satOff val="-13935"/>
                <a:lumOff val="-9412"/>
                <a:alphaOff val="0"/>
                <a:lumMod val="110000"/>
                <a:satMod val="105000"/>
                <a:tint val="67000"/>
              </a:schemeClr>
            </a:gs>
            <a:gs pos="50000">
              <a:schemeClr val="accent5">
                <a:hueOff val="-5406834"/>
                <a:satOff val="-13935"/>
                <a:lumOff val="-9412"/>
                <a:alphaOff val="0"/>
                <a:lumMod val="105000"/>
                <a:satMod val="103000"/>
                <a:tint val="73000"/>
              </a:schemeClr>
            </a:gs>
            <a:gs pos="100000">
              <a:schemeClr val="accent5">
                <a:hueOff val="-5406834"/>
                <a:satOff val="-13935"/>
                <a:lumOff val="-941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9694"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latin typeface="Calibri" panose="020F0502020204030204"/>
              <a:ea typeface="+mn-ea"/>
              <a:cs typeface="+mn-cs"/>
            </a:rPr>
            <a:t>To assess the benefits of the WNCR in enhancing patient care, reducing documentation time, and improving communication between healthcare providers, as perceived by nurses who use the system</a:t>
          </a:r>
        </a:p>
      </dsp:txBody>
      <dsp:txXfrm>
        <a:off x="699911" y="2862970"/>
        <a:ext cx="4437296" cy="440559"/>
      </dsp:txXfrm>
    </dsp:sp>
    <dsp:sp modelId="{B35E6B14-71F2-4A46-B99D-DB74D8C6E22F}">
      <dsp:nvSpPr>
        <dsp:cNvPr id="0" name=""/>
        <dsp:cNvSpPr/>
      </dsp:nvSpPr>
      <dsp:spPr>
        <a:xfrm>
          <a:off x="424561" y="2807900"/>
          <a:ext cx="550699" cy="550699"/>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5406834"/>
              <a:satOff val="-13935"/>
              <a:lumOff val="-9412"/>
              <a:alphaOff val="0"/>
            </a:schemeClr>
          </a:solidFill>
          <a:prstDash val="solid"/>
          <a:miter lim="800000"/>
        </a:ln>
        <a:effectLst/>
      </dsp:spPr>
      <dsp:style>
        <a:lnRef idx="1">
          <a:scrgbClr r="0" g="0" b="0"/>
        </a:lnRef>
        <a:fillRef idx="2">
          <a:scrgbClr r="0" g="0" b="0"/>
        </a:fillRef>
        <a:effectRef idx="0">
          <a:scrgbClr r="0" g="0" b="0"/>
        </a:effectRef>
        <a:fontRef idx="minor"/>
      </dsp:style>
    </dsp:sp>
    <dsp:sp modelId="{1EFE302E-3E26-49B5-A040-2347F28B49BD}">
      <dsp:nvSpPr>
        <dsp:cNvPr id="0" name=""/>
        <dsp:cNvSpPr/>
      </dsp:nvSpPr>
      <dsp:spPr>
        <a:xfrm>
          <a:off x="337520" y="3523726"/>
          <a:ext cx="4799687" cy="440559"/>
        </a:xfrm>
        <a:prstGeom prst="rect">
          <a:avLst/>
        </a:prstGeom>
        <a:gradFill rotWithShape="0">
          <a:gsLst>
            <a:gs pos="0">
              <a:schemeClr val="accent5">
                <a:hueOff val="-6758543"/>
                <a:satOff val="-17419"/>
                <a:lumOff val="-11765"/>
                <a:alphaOff val="0"/>
                <a:lumMod val="110000"/>
                <a:satMod val="105000"/>
                <a:tint val="67000"/>
              </a:schemeClr>
            </a:gs>
            <a:gs pos="50000">
              <a:schemeClr val="accent5">
                <a:hueOff val="-6758543"/>
                <a:satOff val="-17419"/>
                <a:lumOff val="-11765"/>
                <a:alphaOff val="0"/>
                <a:lumMod val="105000"/>
                <a:satMod val="103000"/>
                <a:tint val="73000"/>
              </a:schemeClr>
            </a:gs>
            <a:gs pos="100000">
              <a:schemeClr val="accent5">
                <a:hueOff val="-6758543"/>
                <a:satOff val="-17419"/>
                <a:lumOff val="-1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9694"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To provide recommendations for optimizing the implementation and integration of the WNCR within the health board and clinical settings, based on the findings of the study</a:t>
          </a:r>
        </a:p>
      </dsp:txBody>
      <dsp:txXfrm>
        <a:off x="337520" y="3523726"/>
        <a:ext cx="4799687" cy="440559"/>
      </dsp:txXfrm>
    </dsp:sp>
    <dsp:sp modelId="{5860CD8C-76D0-4F41-9BF8-7E68F4B54E7D}">
      <dsp:nvSpPr>
        <dsp:cNvPr id="0" name=""/>
        <dsp:cNvSpPr/>
      </dsp:nvSpPr>
      <dsp:spPr>
        <a:xfrm>
          <a:off x="62170" y="3468656"/>
          <a:ext cx="550699" cy="550699"/>
        </a:xfrm>
        <a:prstGeom prst="ellipse">
          <a:avLst/>
        </a:prstGeom>
        <a:blipFill rotWithShape="0">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w="6350" cap="flat" cmpd="sng" algn="ctr">
          <a:solidFill>
            <a:schemeClr val="accent5">
              <a:hueOff val="-6758543"/>
              <a:satOff val="-17419"/>
              <a:lumOff val="-11765"/>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CB4052-D1EE-4A16-B28A-FE51242E76F0}">
      <dsp:nvSpPr>
        <dsp:cNvPr id="0" name=""/>
        <dsp:cNvSpPr/>
      </dsp:nvSpPr>
      <dsp:spPr>
        <a:xfrm>
          <a:off x="0" y="118"/>
          <a:ext cx="5168900" cy="868219"/>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GB" sz="1000" b="1" kern="1200"/>
            <a:t>Human Factors</a:t>
          </a:r>
        </a:p>
        <a:p>
          <a:pPr marL="0" lvl="0" indent="0" algn="l" defTabSz="444500">
            <a:lnSpc>
              <a:spcPct val="90000"/>
            </a:lnSpc>
            <a:spcBef>
              <a:spcPct val="0"/>
            </a:spcBef>
            <a:spcAft>
              <a:spcPct val="35000"/>
            </a:spcAft>
            <a:buNone/>
          </a:pPr>
          <a:r>
            <a:rPr lang="en-GB" sz="1000" b="0" kern="1200"/>
            <a:t>This theme could include factors, such as user satisfaction, ease of use, nursing documenttion, change managment, quality of care and overal patient experience.</a:t>
          </a:r>
        </a:p>
      </dsp:txBody>
      <dsp:txXfrm>
        <a:off x="42383" y="42501"/>
        <a:ext cx="5084134" cy="783453"/>
      </dsp:txXfrm>
    </dsp:sp>
    <dsp:sp modelId="{C13C6564-C2B1-4FAD-865C-63AF941B10F8}">
      <dsp:nvSpPr>
        <dsp:cNvPr id="0" name=""/>
        <dsp:cNvSpPr/>
      </dsp:nvSpPr>
      <dsp:spPr>
        <a:xfrm>
          <a:off x="0" y="882153"/>
          <a:ext cx="5168900" cy="754870"/>
        </a:xfrm>
        <a:prstGeom prst="roundRect">
          <a:avLst/>
        </a:prstGeom>
        <a:gradFill rotWithShape="0">
          <a:gsLst>
            <a:gs pos="0">
              <a:schemeClr val="accent5">
                <a:hueOff val="-2252848"/>
                <a:satOff val="-5806"/>
                <a:lumOff val="-3922"/>
                <a:alphaOff val="0"/>
                <a:lumMod val="110000"/>
                <a:satMod val="105000"/>
                <a:tint val="67000"/>
              </a:schemeClr>
            </a:gs>
            <a:gs pos="50000">
              <a:schemeClr val="accent5">
                <a:hueOff val="-2252848"/>
                <a:satOff val="-5806"/>
                <a:lumOff val="-3922"/>
                <a:alphaOff val="0"/>
                <a:lumMod val="105000"/>
                <a:satMod val="103000"/>
                <a:tint val="73000"/>
              </a:schemeClr>
            </a:gs>
            <a:gs pos="100000">
              <a:schemeClr val="accent5">
                <a:hueOff val="-2252848"/>
                <a:satOff val="-5806"/>
                <a:lumOff val="-392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GB" sz="1000" b="1" kern="1200"/>
            <a:t>Quality Benefits</a:t>
          </a:r>
        </a:p>
        <a:p>
          <a:pPr marL="0" lvl="0" indent="0" algn="l" defTabSz="444500">
            <a:lnSpc>
              <a:spcPct val="90000"/>
            </a:lnSpc>
            <a:spcBef>
              <a:spcPct val="0"/>
            </a:spcBef>
            <a:spcAft>
              <a:spcPct val="35000"/>
            </a:spcAft>
            <a:buNone/>
          </a:pPr>
          <a:r>
            <a:rPr lang="en-GB" sz="1000" kern="1200"/>
            <a:t>This theme could include factors, such as acccuracy completeness of documetation, the ability to identify and address gaps in care and ability to identify trends in patient care.</a:t>
          </a:r>
        </a:p>
        <a:p>
          <a:pPr marL="0" lvl="0" indent="0" algn="l" defTabSz="444500">
            <a:lnSpc>
              <a:spcPct val="90000"/>
            </a:lnSpc>
            <a:spcBef>
              <a:spcPct val="0"/>
            </a:spcBef>
            <a:spcAft>
              <a:spcPct val="35000"/>
            </a:spcAft>
            <a:buNone/>
          </a:pPr>
          <a:endParaRPr lang="en-GB" sz="800" kern="1200"/>
        </a:p>
      </dsp:txBody>
      <dsp:txXfrm>
        <a:off x="36850" y="919003"/>
        <a:ext cx="5095200" cy="681170"/>
      </dsp:txXfrm>
    </dsp:sp>
    <dsp:sp modelId="{B2D3E79D-28C5-47B5-A03E-88D66B1A0ADE}">
      <dsp:nvSpPr>
        <dsp:cNvPr id="0" name=""/>
        <dsp:cNvSpPr/>
      </dsp:nvSpPr>
      <dsp:spPr>
        <a:xfrm>
          <a:off x="0" y="1650839"/>
          <a:ext cx="5168900" cy="789542"/>
        </a:xfrm>
        <a:prstGeom prst="roundRect">
          <a:avLst/>
        </a:prstGeom>
        <a:gradFill rotWithShape="0">
          <a:gsLst>
            <a:gs pos="0">
              <a:schemeClr val="accent5">
                <a:hueOff val="-4505695"/>
                <a:satOff val="-11613"/>
                <a:lumOff val="-7843"/>
                <a:alphaOff val="0"/>
                <a:lumMod val="110000"/>
                <a:satMod val="105000"/>
                <a:tint val="67000"/>
              </a:schemeClr>
            </a:gs>
            <a:gs pos="50000">
              <a:schemeClr val="accent5">
                <a:hueOff val="-4505695"/>
                <a:satOff val="-11613"/>
                <a:lumOff val="-7843"/>
                <a:alphaOff val="0"/>
                <a:lumMod val="105000"/>
                <a:satMod val="103000"/>
                <a:tint val="73000"/>
              </a:schemeClr>
            </a:gs>
            <a:gs pos="100000">
              <a:schemeClr val="accent5">
                <a:hueOff val="-4505695"/>
                <a:satOff val="-11613"/>
                <a:lumOff val="-784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GB" sz="1000" b="1" kern="1200"/>
            <a:t>Best Practice</a:t>
          </a:r>
        </a:p>
        <a:p>
          <a:pPr marL="0" lvl="0" indent="0" algn="l" defTabSz="444500">
            <a:lnSpc>
              <a:spcPct val="90000"/>
            </a:lnSpc>
            <a:spcBef>
              <a:spcPct val="0"/>
            </a:spcBef>
            <a:spcAft>
              <a:spcPct val="35000"/>
            </a:spcAft>
            <a:buNone/>
          </a:pPr>
          <a:r>
            <a:rPr lang="en-GB" sz="1000" kern="1200"/>
            <a:t>This theme could inlcude factors such as the interation of the WNCR with other electronic health record systems, the adherrence to best practice in nursing documentation and the prootion of standarised documentatin across the organisation</a:t>
          </a:r>
          <a:r>
            <a:rPr lang="en-GB" sz="800" kern="1200"/>
            <a:t>.</a:t>
          </a:r>
        </a:p>
      </dsp:txBody>
      <dsp:txXfrm>
        <a:off x="38542" y="1689381"/>
        <a:ext cx="5091816" cy="712458"/>
      </dsp:txXfrm>
    </dsp:sp>
    <dsp:sp modelId="{188C8D6E-9857-4441-8608-634BBCFFA0B1}">
      <dsp:nvSpPr>
        <dsp:cNvPr id="0" name=""/>
        <dsp:cNvSpPr/>
      </dsp:nvSpPr>
      <dsp:spPr>
        <a:xfrm>
          <a:off x="0" y="2454197"/>
          <a:ext cx="5168900" cy="784184"/>
        </a:xfrm>
        <a:prstGeom prst="roundRect">
          <a:avLst/>
        </a:prstGeom>
        <a:gradFill rotWithShape="0">
          <a:gsLst>
            <a:gs pos="0">
              <a:schemeClr val="accent5">
                <a:hueOff val="-6758543"/>
                <a:satOff val="-17419"/>
                <a:lumOff val="-11765"/>
                <a:alphaOff val="0"/>
                <a:lumMod val="110000"/>
                <a:satMod val="105000"/>
                <a:tint val="67000"/>
              </a:schemeClr>
            </a:gs>
            <a:gs pos="50000">
              <a:schemeClr val="accent5">
                <a:hueOff val="-6758543"/>
                <a:satOff val="-17419"/>
                <a:lumOff val="-11765"/>
                <a:alphaOff val="0"/>
                <a:lumMod val="105000"/>
                <a:satMod val="103000"/>
                <a:tint val="73000"/>
              </a:schemeClr>
            </a:gs>
            <a:gs pos="100000">
              <a:schemeClr val="accent5">
                <a:hueOff val="-6758543"/>
                <a:satOff val="-17419"/>
                <a:lumOff val="-1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GB" sz="1000" b="1" kern="1200"/>
            <a:t>System-Related Factors</a:t>
          </a:r>
        </a:p>
        <a:p>
          <a:pPr marL="0" lvl="0" indent="0" algn="l" defTabSz="444500">
            <a:lnSpc>
              <a:spcPct val="90000"/>
            </a:lnSpc>
            <a:spcBef>
              <a:spcPct val="0"/>
            </a:spcBef>
            <a:spcAft>
              <a:spcPct val="35000"/>
            </a:spcAft>
            <a:buNone/>
          </a:pPr>
          <a:r>
            <a:rPr lang="en-GB" sz="1000" kern="1200"/>
            <a:t>This theme could include factors, such as system reliability, digtal resources and ability to generate reports and analytics to support quality improvment efforts.</a:t>
          </a:r>
        </a:p>
      </dsp:txBody>
      <dsp:txXfrm>
        <a:off x="38281" y="2492478"/>
        <a:ext cx="5092338" cy="707622"/>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5472</Words>
  <Characters>31192</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Williams</dc:creator>
  <cp:keywords/>
  <dc:description/>
  <cp:lastModifiedBy>Helen Williams</cp:lastModifiedBy>
  <cp:revision>1524</cp:revision>
  <dcterms:created xsi:type="dcterms:W3CDTF">2023-05-02T18:53:00Z</dcterms:created>
  <dcterms:modified xsi:type="dcterms:W3CDTF">2023-05-12T08:40:00Z</dcterms:modified>
</cp:coreProperties>
</file>