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5D2654" w14:textId="77777777" w:rsidR="00A16135" w:rsidRPr="00AA7780" w:rsidRDefault="00A16135" w:rsidP="00A16135">
      <w:pPr>
        <w:spacing w:before="212"/>
        <w:jc w:val="center"/>
        <w:rPr>
          <w:rFonts w:ascii="Arial" w:eastAsia="DengXian" w:hAnsi="Aptos" w:cs="Times New Roman"/>
          <w:b/>
          <w:sz w:val="56"/>
          <w:szCs w:val="56"/>
        </w:rPr>
      </w:pPr>
      <w:r w:rsidRPr="00AA7780">
        <w:rPr>
          <w:rFonts w:ascii="Aptos" w:eastAsia="DengXian" w:hAnsi="Aptos" w:cs="Times New Roman"/>
          <w:noProof/>
        </w:rPr>
        <w:drawing>
          <wp:inline distT="0" distB="0" distL="0" distR="0" wp14:anchorId="12338C12" wp14:editId="5E914BFB">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9945535" w14:textId="77777777" w:rsidR="00A16135" w:rsidRPr="00AA7780" w:rsidRDefault="00A16135" w:rsidP="00A16135">
      <w:pPr>
        <w:spacing w:before="212"/>
        <w:rPr>
          <w:rFonts w:ascii="Arial" w:eastAsia="DengXian" w:hAnsi="Arial" w:cs="Arial"/>
          <w:b/>
          <w:sz w:val="48"/>
          <w:szCs w:val="48"/>
        </w:rPr>
      </w:pPr>
    </w:p>
    <w:p w14:paraId="2A95B34A" w14:textId="1AEEDE84" w:rsidR="00A16135" w:rsidRPr="00A86109" w:rsidRDefault="00A16135" w:rsidP="00A16135">
      <w:pPr>
        <w:spacing w:before="212" w:line="480" w:lineRule="auto"/>
        <w:rPr>
          <w:rFonts w:ascii="Arial" w:eastAsia="DengXian" w:hAnsi="Arial" w:cs="Arial"/>
          <w:b/>
          <w:bCs/>
          <w:sz w:val="40"/>
          <w:szCs w:val="40"/>
        </w:rPr>
      </w:pPr>
      <w:r w:rsidRPr="00A86109">
        <w:rPr>
          <w:rFonts w:ascii="Arial" w:eastAsia="DengXian" w:hAnsi="Arial" w:cs="Arial"/>
          <w:b/>
          <w:bCs/>
          <w:sz w:val="40"/>
          <w:szCs w:val="40"/>
        </w:rPr>
        <w:t xml:space="preserve">Module Name: </w:t>
      </w:r>
      <w:r w:rsidR="000D4827" w:rsidRPr="000D4827">
        <w:rPr>
          <w:rFonts w:ascii="Arial" w:eastAsia="DengXian" w:hAnsi="Arial" w:cs="Arial"/>
          <w:b/>
          <w:bCs/>
          <w:sz w:val="32"/>
          <w:szCs w:val="32"/>
        </w:rPr>
        <w:t>The Changing Business Environment</w:t>
      </w:r>
    </w:p>
    <w:p w14:paraId="4C0BD9FA" w14:textId="0E157C2E" w:rsidR="00A16135" w:rsidRPr="00A86109" w:rsidRDefault="00A16135" w:rsidP="00A16135">
      <w:pPr>
        <w:spacing w:before="212" w:line="480" w:lineRule="auto"/>
        <w:rPr>
          <w:rFonts w:ascii="Arial" w:eastAsia="DengXian" w:hAnsi="Arial" w:cs="Arial"/>
          <w:b/>
          <w:bCs/>
          <w:sz w:val="32"/>
          <w:szCs w:val="32"/>
        </w:rPr>
      </w:pPr>
      <w:r w:rsidRPr="00A86109">
        <w:rPr>
          <w:rFonts w:ascii="Arial" w:eastAsia="DengXian" w:hAnsi="Arial" w:cs="Arial"/>
          <w:b/>
          <w:bCs/>
          <w:sz w:val="40"/>
          <w:szCs w:val="40"/>
        </w:rPr>
        <w:t xml:space="preserve">Module Code: </w:t>
      </w:r>
      <w:r w:rsidRPr="00A86109">
        <w:rPr>
          <w:rFonts w:ascii="Arial" w:eastAsia="DengXian" w:hAnsi="Arial" w:cs="Arial"/>
          <w:b/>
          <w:bCs/>
          <w:sz w:val="32"/>
          <w:szCs w:val="32"/>
        </w:rPr>
        <w:t>(</w:t>
      </w:r>
      <w:r w:rsidR="00E6305F" w:rsidRPr="00E6305F">
        <w:rPr>
          <w:rFonts w:ascii="Arial" w:eastAsia="DengXian" w:hAnsi="Arial" w:cs="Arial"/>
          <w:b/>
          <w:bCs/>
          <w:sz w:val="32"/>
          <w:szCs w:val="32"/>
        </w:rPr>
        <w:t>BMBM4010</w:t>
      </w:r>
      <w:r w:rsidRPr="00A86109">
        <w:rPr>
          <w:rFonts w:ascii="Arial" w:eastAsia="DengXian" w:hAnsi="Arial" w:cs="Arial"/>
          <w:b/>
          <w:bCs/>
          <w:sz w:val="32"/>
          <w:szCs w:val="32"/>
        </w:rPr>
        <w:t xml:space="preserve">) </w:t>
      </w:r>
    </w:p>
    <w:p w14:paraId="7DB61938" w14:textId="3005E1F4" w:rsidR="00A16135" w:rsidRPr="006B445C" w:rsidRDefault="00A16135" w:rsidP="00A16135">
      <w:pPr>
        <w:spacing w:before="212" w:line="480" w:lineRule="auto"/>
        <w:rPr>
          <w:rFonts w:ascii="Arial" w:eastAsia="DengXian" w:hAnsi="Arial" w:cs="Arial"/>
          <w:b/>
          <w:bCs/>
          <w:sz w:val="32"/>
          <w:szCs w:val="32"/>
        </w:rPr>
      </w:pPr>
      <w:r w:rsidRPr="00A86109">
        <w:rPr>
          <w:rFonts w:ascii="Arial" w:eastAsia="DengXian" w:hAnsi="Arial" w:cs="Arial"/>
          <w:b/>
          <w:bCs/>
          <w:sz w:val="40"/>
          <w:szCs w:val="40"/>
        </w:rPr>
        <w:t xml:space="preserve">Assignment Name: </w:t>
      </w:r>
      <w:r w:rsidR="006B445C" w:rsidRPr="006B445C">
        <w:rPr>
          <w:rFonts w:ascii="Arial" w:eastAsia="DengXian" w:hAnsi="Arial" w:cs="Arial"/>
          <w:b/>
          <w:bCs/>
          <w:sz w:val="32"/>
          <w:szCs w:val="32"/>
        </w:rPr>
        <w:t>Discuss the challenges faced by an expanding business in the current economic environment</w:t>
      </w:r>
    </w:p>
    <w:p w14:paraId="4DF26B89" w14:textId="54D9A976" w:rsidR="00A16135" w:rsidRPr="00A86109" w:rsidRDefault="00A16135" w:rsidP="00A16135">
      <w:pPr>
        <w:spacing w:after="0" w:line="480" w:lineRule="auto"/>
        <w:contextualSpacing/>
        <w:rPr>
          <w:rFonts w:ascii="Arial" w:eastAsia="DengXian" w:hAnsi="Arial" w:cs="Arial"/>
          <w:b/>
          <w:bCs/>
          <w:sz w:val="32"/>
          <w:szCs w:val="32"/>
        </w:rPr>
      </w:pPr>
      <w:r w:rsidRPr="00A86109">
        <w:rPr>
          <w:rFonts w:ascii="Arial" w:eastAsia="DengXian" w:hAnsi="Arial" w:cs="Arial"/>
          <w:b/>
          <w:bCs/>
          <w:sz w:val="40"/>
          <w:szCs w:val="40"/>
        </w:rPr>
        <w:t xml:space="preserve">Topic: </w:t>
      </w:r>
      <w:r w:rsidR="006B445C" w:rsidRPr="00094C4E">
        <w:rPr>
          <w:rFonts w:ascii="Arial" w:eastAsia="DengXian" w:hAnsi="Arial" w:cs="Arial"/>
          <w:b/>
          <w:bCs/>
          <w:sz w:val="32"/>
          <w:szCs w:val="32"/>
        </w:rPr>
        <w:t>NHS Wales Organisation</w:t>
      </w:r>
    </w:p>
    <w:p w14:paraId="681439B7" w14:textId="77777777" w:rsidR="00A16135" w:rsidRPr="00A86109" w:rsidRDefault="00A16135" w:rsidP="00A16135">
      <w:pPr>
        <w:spacing w:before="212" w:line="480" w:lineRule="auto"/>
        <w:rPr>
          <w:rFonts w:ascii="Arial" w:eastAsia="DengXian" w:hAnsi="Arial" w:cs="Arial"/>
          <w:b/>
          <w:bCs/>
          <w:sz w:val="40"/>
          <w:szCs w:val="40"/>
        </w:rPr>
      </w:pPr>
      <w:r w:rsidRPr="00A86109">
        <w:rPr>
          <w:rFonts w:ascii="Arial" w:eastAsia="DengXian" w:hAnsi="Arial" w:cs="Arial"/>
          <w:b/>
          <w:sz w:val="40"/>
          <w:szCs w:val="40"/>
        </w:rPr>
        <w:t xml:space="preserve">Student Name: </w:t>
      </w:r>
      <w:r w:rsidRPr="00A86109">
        <w:rPr>
          <w:rFonts w:ascii="Arial" w:eastAsia="DengXian" w:hAnsi="Arial" w:cs="Arial"/>
          <w:b/>
          <w:bCs/>
          <w:sz w:val="32"/>
          <w:szCs w:val="32"/>
        </w:rPr>
        <w:t>Salma Shnnib</w:t>
      </w:r>
    </w:p>
    <w:p w14:paraId="6AF6FE3D" w14:textId="77777777" w:rsidR="00A16135" w:rsidRPr="00A86109" w:rsidRDefault="00A16135" w:rsidP="00A16135">
      <w:pPr>
        <w:spacing w:before="3" w:line="480" w:lineRule="auto"/>
        <w:rPr>
          <w:rFonts w:ascii="Arial" w:eastAsia="DengXian" w:hAnsi="Arial" w:cs="Arial"/>
          <w:b/>
          <w:bCs/>
          <w:sz w:val="32"/>
          <w:szCs w:val="32"/>
        </w:rPr>
      </w:pPr>
      <w:r w:rsidRPr="00A86109">
        <w:rPr>
          <w:rFonts w:ascii="Arial" w:eastAsia="DengXian" w:hAnsi="Arial" w:cs="Arial"/>
          <w:b/>
          <w:sz w:val="40"/>
          <w:szCs w:val="40"/>
        </w:rPr>
        <w:t>Student Number:</w:t>
      </w:r>
      <w:r w:rsidRPr="00A86109">
        <w:rPr>
          <w:rFonts w:ascii="Arial" w:eastAsia="DengXian" w:hAnsi="Arial" w:cs="Arial"/>
          <w:b/>
          <w:bCs/>
          <w:sz w:val="32"/>
          <w:szCs w:val="32"/>
        </w:rPr>
        <w:t>2332494</w:t>
      </w:r>
    </w:p>
    <w:p w14:paraId="2084656B" w14:textId="10EE1532" w:rsidR="00A16135" w:rsidRPr="00A86109" w:rsidRDefault="00A16135" w:rsidP="00A16135">
      <w:pPr>
        <w:spacing w:line="480" w:lineRule="auto"/>
        <w:rPr>
          <w:rFonts w:ascii="Arial" w:eastAsia="DengXian" w:hAnsi="Arial" w:cs="Arial"/>
          <w:b/>
          <w:bCs/>
          <w:sz w:val="32"/>
          <w:szCs w:val="32"/>
        </w:rPr>
      </w:pPr>
      <w:r w:rsidRPr="00A86109">
        <w:rPr>
          <w:rFonts w:ascii="Arial" w:eastAsia="DengXian" w:hAnsi="Arial" w:cs="Arial"/>
          <w:b/>
          <w:sz w:val="40"/>
          <w:szCs w:val="40"/>
        </w:rPr>
        <w:t xml:space="preserve">Lecturer: </w:t>
      </w:r>
      <w:r w:rsidR="00D81041" w:rsidRPr="00D81041">
        <w:rPr>
          <w:rFonts w:ascii="Arial" w:eastAsia="DengXian" w:hAnsi="Arial" w:cs="Arial"/>
          <w:b/>
          <w:bCs/>
          <w:sz w:val="32"/>
          <w:szCs w:val="32"/>
        </w:rPr>
        <w:t>Zoe Williams</w:t>
      </w:r>
      <w:r w:rsidRPr="00A86109">
        <w:rPr>
          <w:rFonts w:ascii="Arial" w:eastAsia="DengXian" w:hAnsi="Arial" w:cs="Arial"/>
          <w:b/>
          <w:bCs/>
          <w:sz w:val="40"/>
          <w:szCs w:val="40"/>
        </w:rPr>
        <w:br/>
      </w:r>
      <w:r w:rsidRPr="00A86109">
        <w:rPr>
          <w:rFonts w:ascii="Arial" w:eastAsia="DengXian" w:hAnsi="Arial" w:cs="Arial"/>
          <w:b/>
          <w:sz w:val="40"/>
          <w:szCs w:val="40"/>
        </w:rPr>
        <w:t>Deadline:</w:t>
      </w:r>
      <w:r w:rsidRPr="00A86109">
        <w:rPr>
          <w:rFonts w:ascii="Aptos" w:eastAsia="DengXian" w:hAnsi="Aptos" w:cs="Times New Roman"/>
          <w:sz w:val="40"/>
          <w:szCs w:val="40"/>
        </w:rPr>
        <w:t xml:space="preserve"> </w:t>
      </w:r>
      <w:r w:rsidR="00946B6B">
        <w:rPr>
          <w:rFonts w:ascii="Arial" w:eastAsia="DengXian" w:hAnsi="Arial" w:cs="Arial"/>
          <w:b/>
          <w:bCs/>
          <w:sz w:val="32"/>
          <w:szCs w:val="32"/>
        </w:rPr>
        <w:t>Tuesday</w:t>
      </w:r>
      <w:r w:rsidRPr="00A86109">
        <w:rPr>
          <w:rFonts w:ascii="Arial" w:eastAsia="DengXian" w:hAnsi="Arial" w:cs="Arial"/>
          <w:b/>
          <w:bCs/>
          <w:sz w:val="32"/>
          <w:szCs w:val="32"/>
        </w:rPr>
        <w:t xml:space="preserve"> </w:t>
      </w:r>
      <w:r w:rsidR="001B099E">
        <w:rPr>
          <w:rFonts w:ascii="Arial" w:eastAsia="DengXian" w:hAnsi="Arial" w:cs="Arial"/>
          <w:b/>
          <w:bCs/>
          <w:sz w:val="32"/>
          <w:szCs w:val="32"/>
        </w:rPr>
        <w:t>01st</w:t>
      </w:r>
      <w:r w:rsidRPr="00A86109">
        <w:rPr>
          <w:rFonts w:ascii="Arial" w:eastAsia="DengXian" w:hAnsi="Arial" w:cs="Arial"/>
          <w:b/>
          <w:bCs/>
          <w:sz w:val="32"/>
          <w:szCs w:val="32"/>
        </w:rPr>
        <w:t xml:space="preserve"> of </w:t>
      </w:r>
      <w:r w:rsidR="005552E4">
        <w:rPr>
          <w:rFonts w:ascii="Arial" w:eastAsia="DengXian" w:hAnsi="Arial" w:cs="Arial"/>
          <w:b/>
          <w:bCs/>
          <w:sz w:val="32"/>
          <w:szCs w:val="32"/>
        </w:rPr>
        <w:t xml:space="preserve">April </w:t>
      </w:r>
      <w:r w:rsidR="005552E4" w:rsidRPr="00A86109">
        <w:rPr>
          <w:rFonts w:ascii="Arial" w:eastAsia="DengXian" w:hAnsi="Arial" w:cs="Arial"/>
          <w:b/>
          <w:bCs/>
          <w:sz w:val="32"/>
          <w:szCs w:val="32"/>
        </w:rPr>
        <w:t>17:00</w:t>
      </w:r>
    </w:p>
    <w:p w14:paraId="6EE9D36C" w14:textId="77777777" w:rsidR="00094C4E" w:rsidRDefault="00094C4E" w:rsidP="00094C4E">
      <w:pPr>
        <w:spacing w:after="200" w:line="360" w:lineRule="auto"/>
        <w:contextualSpacing/>
        <w:jc w:val="center"/>
        <w:rPr>
          <w:rFonts w:ascii="Arial" w:eastAsia="MS Mincho" w:hAnsi="Arial" w:cs="Arial"/>
          <w:b/>
          <w:color w:val="000000"/>
          <w:kern w:val="0"/>
          <w:sz w:val="48"/>
          <w:lang w:eastAsia="en-US"/>
          <w14:ligatures w14:val="none"/>
        </w:rPr>
      </w:pPr>
    </w:p>
    <w:sdt>
      <w:sdtPr>
        <w:rPr>
          <w:rFonts w:ascii="Cambria" w:eastAsia="MS Mincho" w:hAnsi="Cambria" w:cs="Arial"/>
          <w:kern w:val="0"/>
          <w:sz w:val="22"/>
          <w:szCs w:val="22"/>
          <w:lang w:val="en-US" w:eastAsia="en-US"/>
          <w14:ligatures w14:val="none"/>
        </w:rPr>
        <w:id w:val="-1109579848"/>
        <w:docPartObj>
          <w:docPartGallery w:val="Table of Contents"/>
          <w:docPartUnique/>
        </w:docPartObj>
      </w:sdtPr>
      <w:sdtEndPr>
        <w:rPr>
          <w:rFonts w:asciiTheme="minorBidi" w:hAnsiTheme="minorBidi" w:cstheme="minorBidi"/>
        </w:rPr>
      </w:sdtEndPr>
      <w:sdtContent>
        <w:p w14:paraId="250BDB43" w14:textId="77777777" w:rsidR="00094C4E" w:rsidRPr="00094C4E" w:rsidRDefault="00094C4E" w:rsidP="00094C4E">
          <w:pPr>
            <w:keepNext/>
            <w:keepLines/>
            <w:spacing w:after="0" w:line="360" w:lineRule="auto"/>
            <w:contextualSpacing/>
            <w:jc w:val="center"/>
            <w:rPr>
              <w:rFonts w:asciiTheme="minorBidi" w:eastAsia="MS Gothic" w:hAnsiTheme="minorBidi"/>
              <w:b/>
              <w:bCs/>
              <w:color w:val="000000"/>
              <w:kern w:val="0"/>
              <w:lang w:eastAsia="en-US"/>
              <w14:ligatures w14:val="none"/>
            </w:rPr>
          </w:pPr>
          <w:r w:rsidRPr="00094C4E">
            <w:rPr>
              <w:rFonts w:asciiTheme="minorBidi" w:eastAsia="MS Gothic" w:hAnsiTheme="minorBidi"/>
              <w:b/>
              <w:bCs/>
              <w:color w:val="000000"/>
              <w:kern w:val="0"/>
              <w:lang w:eastAsia="en-US"/>
              <w14:ligatures w14:val="none"/>
            </w:rPr>
            <w:t>Table of Contents</w:t>
          </w:r>
        </w:p>
        <w:p w14:paraId="52E75C1A" w14:textId="77777777" w:rsidR="00094C4E" w:rsidRPr="00094C4E" w:rsidRDefault="00094C4E" w:rsidP="00094C4E">
          <w:pPr>
            <w:spacing w:after="200" w:line="360" w:lineRule="auto"/>
            <w:contextualSpacing/>
            <w:rPr>
              <w:rFonts w:asciiTheme="minorBidi" w:eastAsia="MS Mincho" w:hAnsiTheme="minorBidi"/>
              <w:color w:val="000000"/>
              <w:kern w:val="0"/>
              <w:lang w:eastAsia="en-US"/>
              <w14:ligatures w14:val="none"/>
            </w:rPr>
          </w:pPr>
        </w:p>
        <w:p w14:paraId="10C52538" w14:textId="2E75DF0F" w:rsidR="00094C4E" w:rsidRPr="00094C4E" w:rsidRDefault="00094C4E" w:rsidP="00094C4E">
          <w:pPr>
            <w:tabs>
              <w:tab w:val="right" w:leader="dot" w:pos="8630"/>
            </w:tabs>
            <w:spacing w:after="100" w:line="360" w:lineRule="auto"/>
            <w:contextualSpacing/>
            <w:rPr>
              <w:rFonts w:asciiTheme="minorBidi" w:eastAsia="MS Mincho" w:hAnsiTheme="minorBidi"/>
              <w:noProof/>
              <w:color w:val="000000"/>
              <w:kern w:val="0"/>
              <w:lang w:val="en-US" w:eastAsia="en-US"/>
              <w14:ligatures w14:val="none"/>
            </w:rPr>
          </w:pPr>
          <w:r w:rsidRPr="00094C4E">
            <w:rPr>
              <w:rFonts w:asciiTheme="minorBidi" w:eastAsia="MS Mincho" w:hAnsiTheme="minorBidi"/>
              <w:color w:val="000000"/>
              <w:kern w:val="0"/>
              <w:lang w:val="en-US" w:eastAsia="en-US"/>
              <w14:ligatures w14:val="none"/>
            </w:rPr>
            <w:fldChar w:fldCharType="begin"/>
          </w:r>
          <w:r w:rsidRPr="00094C4E">
            <w:rPr>
              <w:rFonts w:asciiTheme="minorBidi" w:eastAsia="MS Mincho" w:hAnsiTheme="minorBidi"/>
              <w:color w:val="000000"/>
              <w:kern w:val="0"/>
              <w:lang w:val="en-US" w:eastAsia="en-US"/>
              <w14:ligatures w14:val="none"/>
            </w:rPr>
            <w:instrText xml:space="preserve"> TOC \o "1-3" \h \z \u </w:instrText>
          </w:r>
          <w:r w:rsidRPr="00094C4E">
            <w:rPr>
              <w:rFonts w:asciiTheme="minorBidi" w:eastAsia="MS Mincho" w:hAnsiTheme="minorBidi"/>
              <w:color w:val="000000"/>
              <w:kern w:val="0"/>
              <w:lang w:val="en-US" w:eastAsia="en-US"/>
              <w14:ligatures w14:val="none"/>
            </w:rPr>
            <w:fldChar w:fldCharType="separate"/>
          </w:r>
          <w:hyperlink r:id="rId8" w:anchor="_Toc225506949" w:history="1">
            <w:r w:rsidRPr="00094C4E">
              <w:rPr>
                <w:rFonts w:asciiTheme="minorBidi" w:eastAsia="MS Mincho" w:hAnsiTheme="minorBidi"/>
                <w:noProof/>
                <w:color w:val="0000FF"/>
                <w:kern w:val="0"/>
                <w:u w:val="single"/>
                <w:lang w:val="en-US" w:eastAsia="en-US"/>
                <w14:ligatures w14:val="none"/>
              </w:rPr>
              <w:t>1. Introduction</w:t>
            </w:r>
            <w:r w:rsidRPr="00094C4E">
              <w:rPr>
                <w:rFonts w:asciiTheme="minorBidi" w:eastAsia="MS Mincho" w:hAnsiTheme="minorBidi"/>
                <w:noProof/>
                <w:webHidden/>
                <w:color w:val="0000FF"/>
                <w:kern w:val="0"/>
                <w:u w:val="single"/>
                <w:lang w:val="en-US" w:eastAsia="en-US"/>
                <w14:ligatures w14:val="none"/>
              </w:rPr>
              <w:tab/>
            </w:r>
            <w:r w:rsidRPr="00094C4E">
              <w:rPr>
                <w:rFonts w:asciiTheme="minorBidi" w:eastAsia="MS Mincho" w:hAnsiTheme="minorBidi"/>
                <w:noProof/>
                <w:webHidden/>
                <w:color w:val="0000FF"/>
                <w:kern w:val="0"/>
                <w:u w:val="single"/>
                <w:lang w:val="en-US" w:eastAsia="en-US"/>
                <w14:ligatures w14:val="none"/>
              </w:rPr>
              <w:fldChar w:fldCharType="begin"/>
            </w:r>
            <w:r w:rsidRPr="00094C4E">
              <w:rPr>
                <w:rFonts w:asciiTheme="minorBidi" w:eastAsia="MS Mincho" w:hAnsiTheme="minorBidi"/>
                <w:noProof/>
                <w:webHidden/>
                <w:color w:val="0000FF"/>
                <w:kern w:val="0"/>
                <w:u w:val="single"/>
                <w:lang w:val="en-US" w:eastAsia="en-US"/>
                <w14:ligatures w14:val="none"/>
              </w:rPr>
              <w:instrText xml:space="preserve"> PAGEREF _Toc225506949 \h </w:instrText>
            </w:r>
            <w:r w:rsidRPr="00094C4E">
              <w:rPr>
                <w:rFonts w:asciiTheme="minorBidi" w:eastAsia="MS Mincho" w:hAnsiTheme="minorBidi"/>
                <w:noProof/>
                <w:webHidden/>
                <w:color w:val="0000FF"/>
                <w:kern w:val="0"/>
                <w:u w:val="single"/>
                <w:lang w:val="en-US" w:eastAsia="en-US"/>
                <w14:ligatures w14:val="none"/>
              </w:rPr>
            </w:r>
            <w:r w:rsidRPr="00094C4E">
              <w:rPr>
                <w:rFonts w:asciiTheme="minorBidi" w:eastAsia="MS Mincho" w:hAnsiTheme="minorBidi"/>
                <w:noProof/>
                <w:webHidden/>
                <w:color w:val="0000FF"/>
                <w:kern w:val="0"/>
                <w:u w:val="single"/>
                <w:lang w:val="en-US" w:eastAsia="en-US"/>
                <w14:ligatures w14:val="none"/>
              </w:rPr>
              <w:fldChar w:fldCharType="separate"/>
            </w:r>
            <w:r w:rsidR="005552E4" w:rsidRPr="00016BDC">
              <w:rPr>
                <w:rFonts w:asciiTheme="minorBidi" w:eastAsia="MS Mincho" w:hAnsiTheme="minorBidi"/>
                <w:noProof/>
                <w:webHidden/>
                <w:color w:val="0000FF"/>
                <w:kern w:val="0"/>
                <w:u w:val="single"/>
                <w:lang w:val="en-US" w:eastAsia="en-US"/>
                <w14:ligatures w14:val="none"/>
              </w:rPr>
              <w:t>3</w:t>
            </w:r>
            <w:r w:rsidRPr="00094C4E">
              <w:rPr>
                <w:rFonts w:asciiTheme="minorBidi" w:eastAsia="MS Mincho" w:hAnsiTheme="minorBidi"/>
                <w:noProof/>
                <w:webHidden/>
                <w:color w:val="0000FF"/>
                <w:kern w:val="0"/>
                <w:u w:val="single"/>
                <w:lang w:val="en-US" w:eastAsia="en-US"/>
                <w14:ligatures w14:val="none"/>
              </w:rPr>
              <w:fldChar w:fldCharType="end"/>
            </w:r>
          </w:hyperlink>
        </w:p>
        <w:p w14:paraId="76318BAA" w14:textId="384459D2" w:rsidR="00094C4E" w:rsidRPr="00094C4E" w:rsidRDefault="00094C4E" w:rsidP="00094C4E">
          <w:pPr>
            <w:tabs>
              <w:tab w:val="right" w:leader="dot" w:pos="8630"/>
            </w:tabs>
            <w:spacing w:after="100" w:line="360" w:lineRule="auto"/>
            <w:contextualSpacing/>
            <w:rPr>
              <w:rFonts w:asciiTheme="minorBidi" w:eastAsia="MS Mincho" w:hAnsiTheme="minorBidi"/>
              <w:noProof/>
              <w:color w:val="000000"/>
              <w:kern w:val="0"/>
              <w:lang w:val="en-US" w:eastAsia="en-US"/>
              <w14:ligatures w14:val="none"/>
            </w:rPr>
          </w:pPr>
          <w:hyperlink r:id="rId9" w:anchor="_Toc225506950" w:history="1">
            <w:r w:rsidRPr="00094C4E">
              <w:rPr>
                <w:rFonts w:asciiTheme="minorBidi" w:eastAsia="MS Mincho" w:hAnsiTheme="minorBidi"/>
                <w:noProof/>
                <w:color w:val="0000FF"/>
                <w:kern w:val="0"/>
                <w:u w:val="single"/>
                <w:lang w:val="en-US" w:eastAsia="en-US"/>
                <w14:ligatures w14:val="none"/>
              </w:rPr>
              <w:t>2. Understanding the Business Environment</w:t>
            </w:r>
            <w:r w:rsidRPr="00094C4E">
              <w:rPr>
                <w:rFonts w:asciiTheme="minorBidi" w:eastAsia="MS Mincho" w:hAnsiTheme="minorBidi"/>
                <w:noProof/>
                <w:webHidden/>
                <w:color w:val="0000FF"/>
                <w:kern w:val="0"/>
                <w:u w:val="single"/>
                <w:lang w:val="en-US" w:eastAsia="en-US"/>
                <w14:ligatures w14:val="none"/>
              </w:rPr>
              <w:tab/>
            </w:r>
            <w:r w:rsidRPr="00094C4E">
              <w:rPr>
                <w:rFonts w:asciiTheme="minorBidi" w:eastAsia="MS Mincho" w:hAnsiTheme="minorBidi"/>
                <w:noProof/>
                <w:webHidden/>
                <w:color w:val="0000FF"/>
                <w:kern w:val="0"/>
                <w:u w:val="single"/>
                <w:lang w:val="en-US" w:eastAsia="en-US"/>
                <w14:ligatures w14:val="none"/>
              </w:rPr>
              <w:fldChar w:fldCharType="begin"/>
            </w:r>
            <w:r w:rsidRPr="00094C4E">
              <w:rPr>
                <w:rFonts w:asciiTheme="minorBidi" w:eastAsia="MS Mincho" w:hAnsiTheme="minorBidi"/>
                <w:noProof/>
                <w:webHidden/>
                <w:color w:val="0000FF"/>
                <w:kern w:val="0"/>
                <w:u w:val="single"/>
                <w:lang w:val="en-US" w:eastAsia="en-US"/>
                <w14:ligatures w14:val="none"/>
              </w:rPr>
              <w:instrText xml:space="preserve"> PAGEREF _Toc225506950 \h </w:instrText>
            </w:r>
            <w:r w:rsidRPr="00094C4E">
              <w:rPr>
                <w:rFonts w:asciiTheme="minorBidi" w:eastAsia="MS Mincho" w:hAnsiTheme="minorBidi"/>
                <w:noProof/>
                <w:webHidden/>
                <w:color w:val="0000FF"/>
                <w:kern w:val="0"/>
                <w:u w:val="single"/>
                <w:lang w:val="en-US" w:eastAsia="en-US"/>
                <w14:ligatures w14:val="none"/>
              </w:rPr>
            </w:r>
            <w:r w:rsidRPr="00094C4E">
              <w:rPr>
                <w:rFonts w:asciiTheme="minorBidi" w:eastAsia="MS Mincho" w:hAnsiTheme="minorBidi"/>
                <w:noProof/>
                <w:webHidden/>
                <w:color w:val="0000FF"/>
                <w:kern w:val="0"/>
                <w:u w:val="single"/>
                <w:lang w:val="en-US" w:eastAsia="en-US"/>
                <w14:ligatures w14:val="none"/>
              </w:rPr>
              <w:fldChar w:fldCharType="separate"/>
            </w:r>
            <w:r w:rsidR="005552E4" w:rsidRPr="00016BDC">
              <w:rPr>
                <w:rFonts w:asciiTheme="minorBidi" w:eastAsia="MS Mincho" w:hAnsiTheme="minorBidi"/>
                <w:noProof/>
                <w:webHidden/>
                <w:color w:val="0000FF"/>
                <w:kern w:val="0"/>
                <w:u w:val="single"/>
                <w:lang w:val="en-US" w:eastAsia="en-US"/>
                <w14:ligatures w14:val="none"/>
              </w:rPr>
              <w:t>4</w:t>
            </w:r>
            <w:r w:rsidRPr="00094C4E">
              <w:rPr>
                <w:rFonts w:asciiTheme="minorBidi" w:eastAsia="MS Mincho" w:hAnsiTheme="minorBidi"/>
                <w:noProof/>
                <w:webHidden/>
                <w:color w:val="0000FF"/>
                <w:kern w:val="0"/>
                <w:u w:val="single"/>
                <w:lang w:val="en-US" w:eastAsia="en-US"/>
                <w14:ligatures w14:val="none"/>
              </w:rPr>
              <w:fldChar w:fldCharType="end"/>
            </w:r>
          </w:hyperlink>
        </w:p>
        <w:p w14:paraId="65C7ED0B" w14:textId="4C6EEFB9" w:rsidR="00094C4E" w:rsidRPr="00094C4E" w:rsidRDefault="00094C4E" w:rsidP="00094C4E">
          <w:pPr>
            <w:tabs>
              <w:tab w:val="right" w:leader="dot" w:pos="8630"/>
            </w:tabs>
            <w:spacing w:after="100" w:line="360" w:lineRule="auto"/>
            <w:contextualSpacing/>
            <w:rPr>
              <w:rFonts w:asciiTheme="minorBidi" w:eastAsia="MS Mincho" w:hAnsiTheme="minorBidi"/>
              <w:noProof/>
              <w:color w:val="000000"/>
              <w:kern w:val="0"/>
              <w:lang w:val="en-US" w:eastAsia="en-US"/>
              <w14:ligatures w14:val="none"/>
            </w:rPr>
          </w:pPr>
          <w:hyperlink r:id="rId10" w:anchor="_Toc225506951" w:history="1">
            <w:r w:rsidRPr="00094C4E">
              <w:rPr>
                <w:rFonts w:asciiTheme="minorBidi" w:eastAsia="MS Mincho" w:hAnsiTheme="minorBidi"/>
                <w:noProof/>
                <w:color w:val="0000FF"/>
                <w:kern w:val="0"/>
                <w:u w:val="single"/>
                <w:lang w:val="en-US" w:eastAsia="en-US"/>
                <w14:ligatures w14:val="none"/>
              </w:rPr>
              <w:t>3. Analysis of External Factors (PESTLE)</w:t>
            </w:r>
            <w:r w:rsidRPr="00094C4E">
              <w:rPr>
                <w:rFonts w:asciiTheme="minorBidi" w:eastAsia="MS Mincho" w:hAnsiTheme="minorBidi"/>
                <w:noProof/>
                <w:webHidden/>
                <w:color w:val="0000FF"/>
                <w:kern w:val="0"/>
                <w:u w:val="single"/>
                <w:lang w:val="en-US" w:eastAsia="en-US"/>
                <w14:ligatures w14:val="none"/>
              </w:rPr>
              <w:tab/>
            </w:r>
            <w:r w:rsidRPr="00094C4E">
              <w:rPr>
                <w:rFonts w:asciiTheme="minorBidi" w:eastAsia="MS Mincho" w:hAnsiTheme="minorBidi"/>
                <w:noProof/>
                <w:webHidden/>
                <w:color w:val="0000FF"/>
                <w:kern w:val="0"/>
                <w:u w:val="single"/>
                <w:lang w:val="en-US" w:eastAsia="en-US"/>
                <w14:ligatures w14:val="none"/>
              </w:rPr>
              <w:fldChar w:fldCharType="begin"/>
            </w:r>
            <w:r w:rsidRPr="00094C4E">
              <w:rPr>
                <w:rFonts w:asciiTheme="minorBidi" w:eastAsia="MS Mincho" w:hAnsiTheme="minorBidi"/>
                <w:noProof/>
                <w:webHidden/>
                <w:color w:val="0000FF"/>
                <w:kern w:val="0"/>
                <w:u w:val="single"/>
                <w:lang w:val="en-US" w:eastAsia="en-US"/>
                <w14:ligatures w14:val="none"/>
              </w:rPr>
              <w:instrText xml:space="preserve"> PAGEREF _Toc225506951 \h </w:instrText>
            </w:r>
            <w:r w:rsidRPr="00094C4E">
              <w:rPr>
                <w:rFonts w:asciiTheme="minorBidi" w:eastAsia="MS Mincho" w:hAnsiTheme="minorBidi"/>
                <w:noProof/>
                <w:webHidden/>
                <w:color w:val="0000FF"/>
                <w:kern w:val="0"/>
                <w:u w:val="single"/>
                <w:lang w:val="en-US" w:eastAsia="en-US"/>
                <w14:ligatures w14:val="none"/>
              </w:rPr>
            </w:r>
            <w:r w:rsidRPr="00094C4E">
              <w:rPr>
                <w:rFonts w:asciiTheme="minorBidi" w:eastAsia="MS Mincho" w:hAnsiTheme="minorBidi"/>
                <w:noProof/>
                <w:webHidden/>
                <w:color w:val="0000FF"/>
                <w:kern w:val="0"/>
                <w:u w:val="single"/>
                <w:lang w:val="en-US" w:eastAsia="en-US"/>
                <w14:ligatures w14:val="none"/>
              </w:rPr>
              <w:fldChar w:fldCharType="separate"/>
            </w:r>
            <w:r w:rsidR="005552E4" w:rsidRPr="00016BDC">
              <w:rPr>
                <w:rFonts w:asciiTheme="minorBidi" w:eastAsia="MS Mincho" w:hAnsiTheme="minorBidi"/>
                <w:noProof/>
                <w:webHidden/>
                <w:color w:val="0000FF"/>
                <w:kern w:val="0"/>
                <w:u w:val="single"/>
                <w:lang w:val="en-US" w:eastAsia="en-US"/>
                <w14:ligatures w14:val="none"/>
              </w:rPr>
              <w:t>6</w:t>
            </w:r>
            <w:r w:rsidRPr="00094C4E">
              <w:rPr>
                <w:rFonts w:asciiTheme="minorBidi" w:eastAsia="MS Mincho" w:hAnsiTheme="minorBidi"/>
                <w:noProof/>
                <w:webHidden/>
                <w:color w:val="0000FF"/>
                <w:kern w:val="0"/>
                <w:u w:val="single"/>
                <w:lang w:val="en-US" w:eastAsia="en-US"/>
                <w14:ligatures w14:val="none"/>
              </w:rPr>
              <w:fldChar w:fldCharType="end"/>
            </w:r>
          </w:hyperlink>
        </w:p>
        <w:p w14:paraId="41DDBB9A" w14:textId="1764B709" w:rsidR="00094C4E" w:rsidRPr="00094C4E" w:rsidRDefault="00094C4E" w:rsidP="00094C4E">
          <w:pPr>
            <w:tabs>
              <w:tab w:val="right" w:leader="dot" w:pos="8630"/>
            </w:tabs>
            <w:spacing w:after="100" w:line="360" w:lineRule="auto"/>
            <w:ind w:left="220"/>
            <w:contextualSpacing/>
            <w:rPr>
              <w:rFonts w:asciiTheme="minorBidi" w:eastAsia="MS Mincho" w:hAnsiTheme="minorBidi"/>
              <w:noProof/>
              <w:color w:val="000000"/>
              <w:kern w:val="0"/>
              <w:lang w:val="en-US" w:eastAsia="en-US"/>
              <w14:ligatures w14:val="none"/>
            </w:rPr>
          </w:pPr>
          <w:hyperlink r:id="rId11" w:anchor="_Toc225506952" w:history="1">
            <w:r w:rsidRPr="00094C4E">
              <w:rPr>
                <w:rFonts w:asciiTheme="minorBidi" w:eastAsia="MS Mincho" w:hAnsiTheme="minorBidi"/>
                <w:noProof/>
                <w:color w:val="0000FF"/>
                <w:kern w:val="0"/>
                <w:u w:val="single"/>
                <w:lang w:val="en-US" w:eastAsia="en-US"/>
                <w14:ligatures w14:val="none"/>
              </w:rPr>
              <w:t>Political Factors</w:t>
            </w:r>
            <w:r w:rsidRPr="00094C4E">
              <w:rPr>
                <w:rFonts w:asciiTheme="minorBidi" w:eastAsia="MS Mincho" w:hAnsiTheme="minorBidi"/>
                <w:noProof/>
                <w:webHidden/>
                <w:color w:val="0000FF"/>
                <w:kern w:val="0"/>
                <w:u w:val="single"/>
                <w:lang w:val="en-US" w:eastAsia="en-US"/>
                <w14:ligatures w14:val="none"/>
              </w:rPr>
              <w:tab/>
            </w:r>
            <w:r w:rsidRPr="00094C4E">
              <w:rPr>
                <w:rFonts w:asciiTheme="minorBidi" w:eastAsia="MS Mincho" w:hAnsiTheme="minorBidi"/>
                <w:noProof/>
                <w:webHidden/>
                <w:color w:val="0000FF"/>
                <w:kern w:val="0"/>
                <w:u w:val="single"/>
                <w:lang w:val="en-US" w:eastAsia="en-US"/>
                <w14:ligatures w14:val="none"/>
              </w:rPr>
              <w:fldChar w:fldCharType="begin"/>
            </w:r>
            <w:r w:rsidRPr="00094C4E">
              <w:rPr>
                <w:rFonts w:asciiTheme="minorBidi" w:eastAsia="MS Mincho" w:hAnsiTheme="minorBidi"/>
                <w:noProof/>
                <w:webHidden/>
                <w:color w:val="0000FF"/>
                <w:kern w:val="0"/>
                <w:u w:val="single"/>
                <w:lang w:val="en-US" w:eastAsia="en-US"/>
                <w14:ligatures w14:val="none"/>
              </w:rPr>
              <w:instrText xml:space="preserve"> PAGEREF _Toc225506952 \h </w:instrText>
            </w:r>
            <w:r w:rsidRPr="00094C4E">
              <w:rPr>
                <w:rFonts w:asciiTheme="minorBidi" w:eastAsia="MS Mincho" w:hAnsiTheme="minorBidi"/>
                <w:noProof/>
                <w:webHidden/>
                <w:color w:val="0000FF"/>
                <w:kern w:val="0"/>
                <w:u w:val="single"/>
                <w:lang w:val="en-US" w:eastAsia="en-US"/>
                <w14:ligatures w14:val="none"/>
              </w:rPr>
            </w:r>
            <w:r w:rsidRPr="00094C4E">
              <w:rPr>
                <w:rFonts w:asciiTheme="minorBidi" w:eastAsia="MS Mincho" w:hAnsiTheme="minorBidi"/>
                <w:noProof/>
                <w:webHidden/>
                <w:color w:val="0000FF"/>
                <w:kern w:val="0"/>
                <w:u w:val="single"/>
                <w:lang w:val="en-US" w:eastAsia="en-US"/>
                <w14:ligatures w14:val="none"/>
              </w:rPr>
              <w:fldChar w:fldCharType="separate"/>
            </w:r>
            <w:r w:rsidR="005552E4" w:rsidRPr="00016BDC">
              <w:rPr>
                <w:rFonts w:asciiTheme="minorBidi" w:eastAsia="MS Mincho" w:hAnsiTheme="minorBidi"/>
                <w:noProof/>
                <w:webHidden/>
                <w:color w:val="0000FF"/>
                <w:kern w:val="0"/>
                <w:u w:val="single"/>
                <w:lang w:val="en-US" w:eastAsia="en-US"/>
                <w14:ligatures w14:val="none"/>
              </w:rPr>
              <w:t>6</w:t>
            </w:r>
            <w:r w:rsidRPr="00094C4E">
              <w:rPr>
                <w:rFonts w:asciiTheme="minorBidi" w:eastAsia="MS Mincho" w:hAnsiTheme="minorBidi"/>
                <w:noProof/>
                <w:webHidden/>
                <w:color w:val="0000FF"/>
                <w:kern w:val="0"/>
                <w:u w:val="single"/>
                <w:lang w:val="en-US" w:eastAsia="en-US"/>
                <w14:ligatures w14:val="none"/>
              </w:rPr>
              <w:fldChar w:fldCharType="end"/>
            </w:r>
          </w:hyperlink>
        </w:p>
        <w:p w14:paraId="7272DF67" w14:textId="06E28552" w:rsidR="00094C4E" w:rsidRPr="00094C4E" w:rsidRDefault="00094C4E" w:rsidP="00094C4E">
          <w:pPr>
            <w:tabs>
              <w:tab w:val="right" w:leader="dot" w:pos="8630"/>
            </w:tabs>
            <w:spacing w:after="100" w:line="360" w:lineRule="auto"/>
            <w:ind w:left="220"/>
            <w:contextualSpacing/>
            <w:rPr>
              <w:rFonts w:asciiTheme="minorBidi" w:eastAsia="MS Mincho" w:hAnsiTheme="minorBidi"/>
              <w:noProof/>
              <w:color w:val="000000"/>
              <w:kern w:val="0"/>
              <w:lang w:val="en-US" w:eastAsia="en-US"/>
              <w14:ligatures w14:val="none"/>
            </w:rPr>
          </w:pPr>
          <w:hyperlink r:id="rId12" w:anchor="_Toc225506953" w:history="1">
            <w:r w:rsidRPr="00094C4E">
              <w:rPr>
                <w:rFonts w:asciiTheme="minorBidi" w:eastAsia="MS Mincho" w:hAnsiTheme="minorBidi"/>
                <w:noProof/>
                <w:color w:val="0000FF"/>
                <w:kern w:val="0"/>
                <w:u w:val="single"/>
                <w:lang w:val="en-US" w:eastAsia="en-US"/>
                <w14:ligatures w14:val="none"/>
              </w:rPr>
              <w:t>Economic Factors</w:t>
            </w:r>
            <w:r w:rsidRPr="00094C4E">
              <w:rPr>
                <w:rFonts w:asciiTheme="minorBidi" w:eastAsia="MS Mincho" w:hAnsiTheme="minorBidi"/>
                <w:noProof/>
                <w:webHidden/>
                <w:color w:val="0000FF"/>
                <w:kern w:val="0"/>
                <w:u w:val="single"/>
                <w:lang w:val="en-US" w:eastAsia="en-US"/>
                <w14:ligatures w14:val="none"/>
              </w:rPr>
              <w:tab/>
            </w:r>
            <w:r w:rsidRPr="00094C4E">
              <w:rPr>
                <w:rFonts w:asciiTheme="minorBidi" w:eastAsia="MS Mincho" w:hAnsiTheme="minorBidi"/>
                <w:noProof/>
                <w:webHidden/>
                <w:color w:val="0000FF"/>
                <w:kern w:val="0"/>
                <w:u w:val="single"/>
                <w:lang w:val="en-US" w:eastAsia="en-US"/>
                <w14:ligatures w14:val="none"/>
              </w:rPr>
              <w:fldChar w:fldCharType="begin"/>
            </w:r>
            <w:r w:rsidRPr="00094C4E">
              <w:rPr>
                <w:rFonts w:asciiTheme="minorBidi" w:eastAsia="MS Mincho" w:hAnsiTheme="minorBidi"/>
                <w:noProof/>
                <w:webHidden/>
                <w:color w:val="0000FF"/>
                <w:kern w:val="0"/>
                <w:u w:val="single"/>
                <w:lang w:val="en-US" w:eastAsia="en-US"/>
                <w14:ligatures w14:val="none"/>
              </w:rPr>
              <w:instrText xml:space="preserve"> PAGEREF _Toc225506953 \h </w:instrText>
            </w:r>
            <w:r w:rsidRPr="00094C4E">
              <w:rPr>
                <w:rFonts w:asciiTheme="minorBidi" w:eastAsia="MS Mincho" w:hAnsiTheme="minorBidi"/>
                <w:noProof/>
                <w:webHidden/>
                <w:color w:val="0000FF"/>
                <w:kern w:val="0"/>
                <w:u w:val="single"/>
                <w:lang w:val="en-US" w:eastAsia="en-US"/>
                <w14:ligatures w14:val="none"/>
              </w:rPr>
            </w:r>
            <w:r w:rsidRPr="00094C4E">
              <w:rPr>
                <w:rFonts w:asciiTheme="minorBidi" w:eastAsia="MS Mincho" w:hAnsiTheme="minorBidi"/>
                <w:noProof/>
                <w:webHidden/>
                <w:color w:val="0000FF"/>
                <w:kern w:val="0"/>
                <w:u w:val="single"/>
                <w:lang w:val="en-US" w:eastAsia="en-US"/>
                <w14:ligatures w14:val="none"/>
              </w:rPr>
              <w:fldChar w:fldCharType="separate"/>
            </w:r>
            <w:r w:rsidR="005552E4" w:rsidRPr="00016BDC">
              <w:rPr>
                <w:rFonts w:asciiTheme="minorBidi" w:eastAsia="MS Mincho" w:hAnsiTheme="minorBidi"/>
                <w:noProof/>
                <w:webHidden/>
                <w:color w:val="0000FF"/>
                <w:kern w:val="0"/>
                <w:u w:val="single"/>
                <w:lang w:val="en-US" w:eastAsia="en-US"/>
                <w14:ligatures w14:val="none"/>
              </w:rPr>
              <w:t>7</w:t>
            </w:r>
            <w:r w:rsidRPr="00094C4E">
              <w:rPr>
                <w:rFonts w:asciiTheme="minorBidi" w:eastAsia="MS Mincho" w:hAnsiTheme="minorBidi"/>
                <w:noProof/>
                <w:webHidden/>
                <w:color w:val="0000FF"/>
                <w:kern w:val="0"/>
                <w:u w:val="single"/>
                <w:lang w:val="en-US" w:eastAsia="en-US"/>
                <w14:ligatures w14:val="none"/>
              </w:rPr>
              <w:fldChar w:fldCharType="end"/>
            </w:r>
          </w:hyperlink>
        </w:p>
        <w:p w14:paraId="3BF1782A" w14:textId="574074C5" w:rsidR="00094C4E" w:rsidRPr="00094C4E" w:rsidRDefault="00094C4E" w:rsidP="00094C4E">
          <w:pPr>
            <w:tabs>
              <w:tab w:val="right" w:leader="dot" w:pos="8630"/>
            </w:tabs>
            <w:spacing w:after="100" w:line="360" w:lineRule="auto"/>
            <w:ind w:left="220"/>
            <w:contextualSpacing/>
            <w:rPr>
              <w:rFonts w:asciiTheme="minorBidi" w:eastAsia="MS Mincho" w:hAnsiTheme="minorBidi"/>
              <w:noProof/>
              <w:color w:val="000000"/>
              <w:kern w:val="0"/>
              <w:lang w:val="en-US" w:eastAsia="en-US"/>
              <w14:ligatures w14:val="none"/>
            </w:rPr>
          </w:pPr>
          <w:hyperlink r:id="rId13" w:anchor="_Toc225506954" w:history="1">
            <w:r w:rsidRPr="00094C4E">
              <w:rPr>
                <w:rFonts w:asciiTheme="minorBidi" w:eastAsia="MS Mincho" w:hAnsiTheme="minorBidi"/>
                <w:noProof/>
                <w:color w:val="0000FF"/>
                <w:kern w:val="0"/>
                <w:u w:val="single"/>
                <w:lang w:val="en-US" w:eastAsia="en-US"/>
                <w14:ligatures w14:val="none"/>
              </w:rPr>
              <w:t>Social Factors</w:t>
            </w:r>
            <w:r w:rsidRPr="00094C4E">
              <w:rPr>
                <w:rFonts w:asciiTheme="minorBidi" w:eastAsia="MS Mincho" w:hAnsiTheme="minorBidi"/>
                <w:noProof/>
                <w:webHidden/>
                <w:color w:val="0000FF"/>
                <w:kern w:val="0"/>
                <w:u w:val="single"/>
                <w:lang w:val="en-US" w:eastAsia="en-US"/>
                <w14:ligatures w14:val="none"/>
              </w:rPr>
              <w:tab/>
            </w:r>
            <w:r w:rsidRPr="00094C4E">
              <w:rPr>
                <w:rFonts w:asciiTheme="minorBidi" w:eastAsia="MS Mincho" w:hAnsiTheme="minorBidi"/>
                <w:noProof/>
                <w:webHidden/>
                <w:color w:val="0000FF"/>
                <w:kern w:val="0"/>
                <w:u w:val="single"/>
                <w:lang w:val="en-US" w:eastAsia="en-US"/>
                <w14:ligatures w14:val="none"/>
              </w:rPr>
              <w:fldChar w:fldCharType="begin"/>
            </w:r>
            <w:r w:rsidRPr="00094C4E">
              <w:rPr>
                <w:rFonts w:asciiTheme="minorBidi" w:eastAsia="MS Mincho" w:hAnsiTheme="minorBidi"/>
                <w:noProof/>
                <w:webHidden/>
                <w:color w:val="0000FF"/>
                <w:kern w:val="0"/>
                <w:u w:val="single"/>
                <w:lang w:val="en-US" w:eastAsia="en-US"/>
                <w14:ligatures w14:val="none"/>
              </w:rPr>
              <w:instrText xml:space="preserve"> PAGEREF _Toc225506954 \h </w:instrText>
            </w:r>
            <w:r w:rsidRPr="00094C4E">
              <w:rPr>
                <w:rFonts w:asciiTheme="minorBidi" w:eastAsia="MS Mincho" w:hAnsiTheme="minorBidi"/>
                <w:noProof/>
                <w:webHidden/>
                <w:color w:val="0000FF"/>
                <w:kern w:val="0"/>
                <w:u w:val="single"/>
                <w:lang w:val="en-US" w:eastAsia="en-US"/>
                <w14:ligatures w14:val="none"/>
              </w:rPr>
            </w:r>
            <w:r w:rsidRPr="00094C4E">
              <w:rPr>
                <w:rFonts w:asciiTheme="minorBidi" w:eastAsia="MS Mincho" w:hAnsiTheme="minorBidi"/>
                <w:noProof/>
                <w:webHidden/>
                <w:color w:val="0000FF"/>
                <w:kern w:val="0"/>
                <w:u w:val="single"/>
                <w:lang w:val="en-US" w:eastAsia="en-US"/>
                <w14:ligatures w14:val="none"/>
              </w:rPr>
              <w:fldChar w:fldCharType="separate"/>
            </w:r>
            <w:r w:rsidR="005552E4" w:rsidRPr="00016BDC">
              <w:rPr>
                <w:rFonts w:asciiTheme="minorBidi" w:eastAsia="MS Mincho" w:hAnsiTheme="minorBidi"/>
                <w:noProof/>
                <w:webHidden/>
                <w:color w:val="0000FF"/>
                <w:kern w:val="0"/>
                <w:u w:val="single"/>
                <w:lang w:val="en-US" w:eastAsia="en-US"/>
                <w14:ligatures w14:val="none"/>
              </w:rPr>
              <w:t>8</w:t>
            </w:r>
            <w:r w:rsidRPr="00094C4E">
              <w:rPr>
                <w:rFonts w:asciiTheme="minorBidi" w:eastAsia="MS Mincho" w:hAnsiTheme="minorBidi"/>
                <w:noProof/>
                <w:webHidden/>
                <w:color w:val="0000FF"/>
                <w:kern w:val="0"/>
                <w:u w:val="single"/>
                <w:lang w:val="en-US" w:eastAsia="en-US"/>
                <w14:ligatures w14:val="none"/>
              </w:rPr>
              <w:fldChar w:fldCharType="end"/>
            </w:r>
          </w:hyperlink>
        </w:p>
        <w:p w14:paraId="399BC5F0" w14:textId="4E360637" w:rsidR="00094C4E" w:rsidRPr="00094C4E" w:rsidRDefault="00094C4E" w:rsidP="00094C4E">
          <w:pPr>
            <w:tabs>
              <w:tab w:val="right" w:leader="dot" w:pos="8630"/>
            </w:tabs>
            <w:spacing w:after="100" w:line="360" w:lineRule="auto"/>
            <w:ind w:left="220"/>
            <w:contextualSpacing/>
            <w:rPr>
              <w:rFonts w:asciiTheme="minorBidi" w:eastAsia="MS Mincho" w:hAnsiTheme="minorBidi"/>
              <w:noProof/>
              <w:color w:val="000000"/>
              <w:kern w:val="0"/>
              <w:lang w:val="en-US" w:eastAsia="en-US"/>
              <w14:ligatures w14:val="none"/>
            </w:rPr>
          </w:pPr>
          <w:hyperlink r:id="rId14" w:anchor="_Toc225506955" w:history="1">
            <w:r w:rsidRPr="00094C4E">
              <w:rPr>
                <w:rFonts w:asciiTheme="minorBidi" w:eastAsia="MS Mincho" w:hAnsiTheme="minorBidi"/>
                <w:noProof/>
                <w:color w:val="0000FF"/>
                <w:kern w:val="0"/>
                <w:u w:val="single"/>
                <w:lang w:val="en-US" w:eastAsia="en-US"/>
                <w14:ligatures w14:val="none"/>
              </w:rPr>
              <w:t>Technological Factors</w:t>
            </w:r>
            <w:r w:rsidRPr="00094C4E">
              <w:rPr>
                <w:rFonts w:asciiTheme="minorBidi" w:eastAsia="MS Mincho" w:hAnsiTheme="minorBidi"/>
                <w:noProof/>
                <w:webHidden/>
                <w:color w:val="0000FF"/>
                <w:kern w:val="0"/>
                <w:u w:val="single"/>
                <w:lang w:val="en-US" w:eastAsia="en-US"/>
                <w14:ligatures w14:val="none"/>
              </w:rPr>
              <w:tab/>
            </w:r>
            <w:r w:rsidRPr="00094C4E">
              <w:rPr>
                <w:rFonts w:asciiTheme="minorBidi" w:eastAsia="MS Mincho" w:hAnsiTheme="minorBidi"/>
                <w:noProof/>
                <w:webHidden/>
                <w:color w:val="0000FF"/>
                <w:kern w:val="0"/>
                <w:u w:val="single"/>
                <w:lang w:val="en-US" w:eastAsia="en-US"/>
                <w14:ligatures w14:val="none"/>
              </w:rPr>
              <w:fldChar w:fldCharType="begin"/>
            </w:r>
            <w:r w:rsidRPr="00094C4E">
              <w:rPr>
                <w:rFonts w:asciiTheme="minorBidi" w:eastAsia="MS Mincho" w:hAnsiTheme="minorBidi"/>
                <w:noProof/>
                <w:webHidden/>
                <w:color w:val="0000FF"/>
                <w:kern w:val="0"/>
                <w:u w:val="single"/>
                <w:lang w:val="en-US" w:eastAsia="en-US"/>
                <w14:ligatures w14:val="none"/>
              </w:rPr>
              <w:instrText xml:space="preserve"> PAGEREF _Toc225506955 \h </w:instrText>
            </w:r>
            <w:r w:rsidRPr="00094C4E">
              <w:rPr>
                <w:rFonts w:asciiTheme="minorBidi" w:eastAsia="MS Mincho" w:hAnsiTheme="minorBidi"/>
                <w:noProof/>
                <w:webHidden/>
                <w:color w:val="0000FF"/>
                <w:kern w:val="0"/>
                <w:u w:val="single"/>
                <w:lang w:val="en-US" w:eastAsia="en-US"/>
                <w14:ligatures w14:val="none"/>
              </w:rPr>
            </w:r>
            <w:r w:rsidRPr="00094C4E">
              <w:rPr>
                <w:rFonts w:asciiTheme="minorBidi" w:eastAsia="MS Mincho" w:hAnsiTheme="minorBidi"/>
                <w:noProof/>
                <w:webHidden/>
                <w:color w:val="0000FF"/>
                <w:kern w:val="0"/>
                <w:u w:val="single"/>
                <w:lang w:val="en-US" w:eastAsia="en-US"/>
                <w14:ligatures w14:val="none"/>
              </w:rPr>
              <w:fldChar w:fldCharType="separate"/>
            </w:r>
            <w:r w:rsidR="005552E4" w:rsidRPr="00016BDC">
              <w:rPr>
                <w:rFonts w:asciiTheme="minorBidi" w:eastAsia="MS Mincho" w:hAnsiTheme="minorBidi"/>
                <w:noProof/>
                <w:webHidden/>
                <w:color w:val="0000FF"/>
                <w:kern w:val="0"/>
                <w:u w:val="single"/>
                <w:lang w:val="en-US" w:eastAsia="en-US"/>
                <w14:ligatures w14:val="none"/>
              </w:rPr>
              <w:t>8</w:t>
            </w:r>
            <w:r w:rsidRPr="00094C4E">
              <w:rPr>
                <w:rFonts w:asciiTheme="minorBidi" w:eastAsia="MS Mincho" w:hAnsiTheme="minorBidi"/>
                <w:noProof/>
                <w:webHidden/>
                <w:color w:val="0000FF"/>
                <w:kern w:val="0"/>
                <w:u w:val="single"/>
                <w:lang w:val="en-US" w:eastAsia="en-US"/>
                <w14:ligatures w14:val="none"/>
              </w:rPr>
              <w:fldChar w:fldCharType="end"/>
            </w:r>
          </w:hyperlink>
        </w:p>
        <w:p w14:paraId="28056A7F" w14:textId="5EA7E319" w:rsidR="00094C4E" w:rsidRPr="00094C4E" w:rsidRDefault="00094C4E" w:rsidP="00094C4E">
          <w:pPr>
            <w:tabs>
              <w:tab w:val="right" w:leader="dot" w:pos="8630"/>
            </w:tabs>
            <w:spacing w:after="100" w:line="360" w:lineRule="auto"/>
            <w:ind w:left="220"/>
            <w:contextualSpacing/>
            <w:rPr>
              <w:rFonts w:asciiTheme="minorBidi" w:eastAsia="MS Mincho" w:hAnsiTheme="minorBidi"/>
              <w:noProof/>
              <w:color w:val="000000"/>
              <w:kern w:val="0"/>
              <w:lang w:val="en-US" w:eastAsia="en-US"/>
              <w14:ligatures w14:val="none"/>
            </w:rPr>
          </w:pPr>
          <w:hyperlink r:id="rId15" w:anchor="_Toc225506956" w:history="1">
            <w:r w:rsidRPr="00094C4E">
              <w:rPr>
                <w:rFonts w:asciiTheme="minorBidi" w:eastAsia="MS Mincho" w:hAnsiTheme="minorBidi"/>
                <w:noProof/>
                <w:color w:val="0000FF"/>
                <w:kern w:val="0"/>
                <w:u w:val="single"/>
                <w:lang w:val="en-US" w:eastAsia="en-US"/>
                <w14:ligatures w14:val="none"/>
              </w:rPr>
              <w:t>Legal Factors</w:t>
            </w:r>
            <w:r w:rsidRPr="00094C4E">
              <w:rPr>
                <w:rFonts w:asciiTheme="minorBidi" w:eastAsia="MS Mincho" w:hAnsiTheme="minorBidi"/>
                <w:noProof/>
                <w:webHidden/>
                <w:color w:val="0000FF"/>
                <w:kern w:val="0"/>
                <w:u w:val="single"/>
                <w:lang w:val="en-US" w:eastAsia="en-US"/>
                <w14:ligatures w14:val="none"/>
              </w:rPr>
              <w:tab/>
            </w:r>
            <w:r w:rsidRPr="00094C4E">
              <w:rPr>
                <w:rFonts w:asciiTheme="minorBidi" w:eastAsia="MS Mincho" w:hAnsiTheme="minorBidi"/>
                <w:noProof/>
                <w:webHidden/>
                <w:color w:val="0000FF"/>
                <w:kern w:val="0"/>
                <w:u w:val="single"/>
                <w:lang w:val="en-US" w:eastAsia="en-US"/>
                <w14:ligatures w14:val="none"/>
              </w:rPr>
              <w:fldChar w:fldCharType="begin"/>
            </w:r>
            <w:r w:rsidRPr="00094C4E">
              <w:rPr>
                <w:rFonts w:asciiTheme="minorBidi" w:eastAsia="MS Mincho" w:hAnsiTheme="minorBidi"/>
                <w:noProof/>
                <w:webHidden/>
                <w:color w:val="0000FF"/>
                <w:kern w:val="0"/>
                <w:u w:val="single"/>
                <w:lang w:val="en-US" w:eastAsia="en-US"/>
                <w14:ligatures w14:val="none"/>
              </w:rPr>
              <w:instrText xml:space="preserve"> PAGEREF _Toc225506956 \h </w:instrText>
            </w:r>
            <w:r w:rsidRPr="00094C4E">
              <w:rPr>
                <w:rFonts w:asciiTheme="minorBidi" w:eastAsia="MS Mincho" w:hAnsiTheme="minorBidi"/>
                <w:noProof/>
                <w:webHidden/>
                <w:color w:val="0000FF"/>
                <w:kern w:val="0"/>
                <w:u w:val="single"/>
                <w:lang w:val="en-US" w:eastAsia="en-US"/>
                <w14:ligatures w14:val="none"/>
              </w:rPr>
            </w:r>
            <w:r w:rsidRPr="00094C4E">
              <w:rPr>
                <w:rFonts w:asciiTheme="minorBidi" w:eastAsia="MS Mincho" w:hAnsiTheme="minorBidi"/>
                <w:noProof/>
                <w:webHidden/>
                <w:color w:val="0000FF"/>
                <w:kern w:val="0"/>
                <w:u w:val="single"/>
                <w:lang w:val="en-US" w:eastAsia="en-US"/>
                <w14:ligatures w14:val="none"/>
              </w:rPr>
              <w:fldChar w:fldCharType="separate"/>
            </w:r>
            <w:r w:rsidR="005552E4" w:rsidRPr="00016BDC">
              <w:rPr>
                <w:rFonts w:asciiTheme="minorBidi" w:eastAsia="MS Mincho" w:hAnsiTheme="minorBidi"/>
                <w:noProof/>
                <w:webHidden/>
                <w:color w:val="0000FF"/>
                <w:kern w:val="0"/>
                <w:u w:val="single"/>
                <w:lang w:val="en-US" w:eastAsia="en-US"/>
                <w14:ligatures w14:val="none"/>
              </w:rPr>
              <w:t>9</w:t>
            </w:r>
            <w:r w:rsidRPr="00094C4E">
              <w:rPr>
                <w:rFonts w:asciiTheme="minorBidi" w:eastAsia="MS Mincho" w:hAnsiTheme="minorBidi"/>
                <w:noProof/>
                <w:webHidden/>
                <w:color w:val="0000FF"/>
                <w:kern w:val="0"/>
                <w:u w:val="single"/>
                <w:lang w:val="en-US" w:eastAsia="en-US"/>
                <w14:ligatures w14:val="none"/>
              </w:rPr>
              <w:fldChar w:fldCharType="end"/>
            </w:r>
          </w:hyperlink>
        </w:p>
        <w:p w14:paraId="72D34999" w14:textId="6CB13F7C" w:rsidR="00094C4E" w:rsidRPr="00094C4E" w:rsidRDefault="00094C4E" w:rsidP="00094C4E">
          <w:pPr>
            <w:tabs>
              <w:tab w:val="right" w:leader="dot" w:pos="8630"/>
            </w:tabs>
            <w:spacing w:after="100" w:line="360" w:lineRule="auto"/>
            <w:ind w:left="220"/>
            <w:contextualSpacing/>
            <w:rPr>
              <w:rFonts w:asciiTheme="minorBidi" w:eastAsia="MS Mincho" w:hAnsiTheme="minorBidi"/>
              <w:noProof/>
              <w:color w:val="000000"/>
              <w:kern w:val="0"/>
              <w:lang w:val="en-US" w:eastAsia="en-US"/>
              <w14:ligatures w14:val="none"/>
            </w:rPr>
          </w:pPr>
          <w:hyperlink r:id="rId16" w:anchor="_Toc225506957" w:history="1">
            <w:r w:rsidRPr="00094C4E">
              <w:rPr>
                <w:rFonts w:asciiTheme="minorBidi" w:eastAsia="MS Mincho" w:hAnsiTheme="minorBidi"/>
                <w:noProof/>
                <w:color w:val="0000FF"/>
                <w:kern w:val="0"/>
                <w:u w:val="single"/>
                <w:lang w:val="en-US" w:eastAsia="en-US"/>
                <w14:ligatures w14:val="none"/>
              </w:rPr>
              <w:t>Environmental Factors</w:t>
            </w:r>
            <w:r w:rsidRPr="00094C4E">
              <w:rPr>
                <w:rFonts w:asciiTheme="minorBidi" w:eastAsia="MS Mincho" w:hAnsiTheme="minorBidi"/>
                <w:noProof/>
                <w:webHidden/>
                <w:color w:val="0000FF"/>
                <w:kern w:val="0"/>
                <w:u w:val="single"/>
                <w:lang w:val="en-US" w:eastAsia="en-US"/>
                <w14:ligatures w14:val="none"/>
              </w:rPr>
              <w:tab/>
            </w:r>
            <w:r w:rsidRPr="00094C4E">
              <w:rPr>
                <w:rFonts w:asciiTheme="minorBidi" w:eastAsia="MS Mincho" w:hAnsiTheme="minorBidi"/>
                <w:noProof/>
                <w:webHidden/>
                <w:color w:val="0000FF"/>
                <w:kern w:val="0"/>
                <w:u w:val="single"/>
                <w:lang w:val="en-US" w:eastAsia="en-US"/>
                <w14:ligatures w14:val="none"/>
              </w:rPr>
              <w:fldChar w:fldCharType="begin"/>
            </w:r>
            <w:r w:rsidRPr="00094C4E">
              <w:rPr>
                <w:rFonts w:asciiTheme="minorBidi" w:eastAsia="MS Mincho" w:hAnsiTheme="minorBidi"/>
                <w:noProof/>
                <w:webHidden/>
                <w:color w:val="0000FF"/>
                <w:kern w:val="0"/>
                <w:u w:val="single"/>
                <w:lang w:val="en-US" w:eastAsia="en-US"/>
                <w14:ligatures w14:val="none"/>
              </w:rPr>
              <w:instrText xml:space="preserve"> PAGEREF _Toc225506957 \h </w:instrText>
            </w:r>
            <w:r w:rsidRPr="00094C4E">
              <w:rPr>
                <w:rFonts w:asciiTheme="minorBidi" w:eastAsia="MS Mincho" w:hAnsiTheme="minorBidi"/>
                <w:noProof/>
                <w:webHidden/>
                <w:color w:val="0000FF"/>
                <w:kern w:val="0"/>
                <w:u w:val="single"/>
                <w:lang w:val="en-US" w:eastAsia="en-US"/>
                <w14:ligatures w14:val="none"/>
              </w:rPr>
            </w:r>
            <w:r w:rsidRPr="00094C4E">
              <w:rPr>
                <w:rFonts w:asciiTheme="minorBidi" w:eastAsia="MS Mincho" w:hAnsiTheme="minorBidi"/>
                <w:noProof/>
                <w:webHidden/>
                <w:color w:val="0000FF"/>
                <w:kern w:val="0"/>
                <w:u w:val="single"/>
                <w:lang w:val="en-US" w:eastAsia="en-US"/>
                <w14:ligatures w14:val="none"/>
              </w:rPr>
              <w:fldChar w:fldCharType="separate"/>
            </w:r>
            <w:r w:rsidR="005552E4" w:rsidRPr="00016BDC">
              <w:rPr>
                <w:rFonts w:asciiTheme="minorBidi" w:eastAsia="MS Mincho" w:hAnsiTheme="minorBidi"/>
                <w:noProof/>
                <w:webHidden/>
                <w:color w:val="0000FF"/>
                <w:kern w:val="0"/>
                <w:u w:val="single"/>
                <w:lang w:val="en-US" w:eastAsia="en-US"/>
                <w14:ligatures w14:val="none"/>
              </w:rPr>
              <w:t>9</w:t>
            </w:r>
            <w:r w:rsidRPr="00094C4E">
              <w:rPr>
                <w:rFonts w:asciiTheme="minorBidi" w:eastAsia="MS Mincho" w:hAnsiTheme="minorBidi"/>
                <w:noProof/>
                <w:webHidden/>
                <w:color w:val="0000FF"/>
                <w:kern w:val="0"/>
                <w:u w:val="single"/>
                <w:lang w:val="en-US" w:eastAsia="en-US"/>
                <w14:ligatures w14:val="none"/>
              </w:rPr>
              <w:fldChar w:fldCharType="end"/>
            </w:r>
          </w:hyperlink>
        </w:p>
        <w:p w14:paraId="2EBB6D04" w14:textId="4E0145F7" w:rsidR="00094C4E" w:rsidRPr="00094C4E" w:rsidRDefault="00094C4E" w:rsidP="00094C4E">
          <w:pPr>
            <w:tabs>
              <w:tab w:val="right" w:leader="dot" w:pos="8630"/>
            </w:tabs>
            <w:spacing w:after="100" w:line="360" w:lineRule="auto"/>
            <w:contextualSpacing/>
            <w:rPr>
              <w:rFonts w:asciiTheme="minorBidi" w:eastAsia="MS Mincho" w:hAnsiTheme="minorBidi"/>
              <w:noProof/>
              <w:color w:val="000000"/>
              <w:kern w:val="0"/>
              <w:lang w:val="en-US" w:eastAsia="en-US"/>
              <w14:ligatures w14:val="none"/>
            </w:rPr>
          </w:pPr>
          <w:hyperlink r:id="rId17" w:anchor="_Toc225506958" w:history="1">
            <w:r w:rsidRPr="00094C4E">
              <w:rPr>
                <w:rFonts w:asciiTheme="minorBidi" w:eastAsia="MS Mincho" w:hAnsiTheme="minorBidi"/>
                <w:noProof/>
                <w:color w:val="0000FF"/>
                <w:kern w:val="0"/>
                <w:u w:val="single"/>
                <w:lang w:val="en-US" w:eastAsia="en-US"/>
                <w14:ligatures w14:val="none"/>
              </w:rPr>
              <w:t>4. Organisational Adaptability &amp; Strategic Responses</w:t>
            </w:r>
            <w:r w:rsidRPr="00094C4E">
              <w:rPr>
                <w:rFonts w:asciiTheme="minorBidi" w:eastAsia="MS Mincho" w:hAnsiTheme="minorBidi"/>
                <w:noProof/>
                <w:webHidden/>
                <w:color w:val="0000FF"/>
                <w:kern w:val="0"/>
                <w:u w:val="single"/>
                <w:lang w:val="en-US" w:eastAsia="en-US"/>
                <w14:ligatures w14:val="none"/>
              </w:rPr>
              <w:tab/>
            </w:r>
            <w:r w:rsidRPr="00094C4E">
              <w:rPr>
                <w:rFonts w:asciiTheme="minorBidi" w:eastAsia="MS Mincho" w:hAnsiTheme="minorBidi"/>
                <w:noProof/>
                <w:webHidden/>
                <w:color w:val="0000FF"/>
                <w:kern w:val="0"/>
                <w:u w:val="single"/>
                <w:lang w:val="en-US" w:eastAsia="en-US"/>
                <w14:ligatures w14:val="none"/>
              </w:rPr>
              <w:fldChar w:fldCharType="begin"/>
            </w:r>
            <w:r w:rsidRPr="00094C4E">
              <w:rPr>
                <w:rFonts w:asciiTheme="minorBidi" w:eastAsia="MS Mincho" w:hAnsiTheme="minorBidi"/>
                <w:noProof/>
                <w:webHidden/>
                <w:color w:val="0000FF"/>
                <w:kern w:val="0"/>
                <w:u w:val="single"/>
                <w:lang w:val="en-US" w:eastAsia="en-US"/>
                <w14:ligatures w14:val="none"/>
              </w:rPr>
              <w:instrText xml:space="preserve"> PAGEREF _Toc225506958 \h </w:instrText>
            </w:r>
            <w:r w:rsidRPr="00094C4E">
              <w:rPr>
                <w:rFonts w:asciiTheme="minorBidi" w:eastAsia="MS Mincho" w:hAnsiTheme="minorBidi"/>
                <w:noProof/>
                <w:webHidden/>
                <w:color w:val="0000FF"/>
                <w:kern w:val="0"/>
                <w:u w:val="single"/>
                <w:lang w:val="en-US" w:eastAsia="en-US"/>
                <w14:ligatures w14:val="none"/>
              </w:rPr>
            </w:r>
            <w:r w:rsidRPr="00094C4E">
              <w:rPr>
                <w:rFonts w:asciiTheme="minorBidi" w:eastAsia="MS Mincho" w:hAnsiTheme="minorBidi"/>
                <w:noProof/>
                <w:webHidden/>
                <w:color w:val="0000FF"/>
                <w:kern w:val="0"/>
                <w:u w:val="single"/>
                <w:lang w:val="en-US" w:eastAsia="en-US"/>
                <w14:ligatures w14:val="none"/>
              </w:rPr>
              <w:fldChar w:fldCharType="separate"/>
            </w:r>
            <w:r w:rsidR="005552E4" w:rsidRPr="00016BDC">
              <w:rPr>
                <w:rFonts w:asciiTheme="minorBidi" w:eastAsia="MS Mincho" w:hAnsiTheme="minorBidi"/>
                <w:noProof/>
                <w:webHidden/>
                <w:color w:val="0000FF"/>
                <w:kern w:val="0"/>
                <w:u w:val="single"/>
                <w:lang w:val="en-US" w:eastAsia="en-US"/>
                <w14:ligatures w14:val="none"/>
              </w:rPr>
              <w:t>10</w:t>
            </w:r>
            <w:r w:rsidRPr="00094C4E">
              <w:rPr>
                <w:rFonts w:asciiTheme="minorBidi" w:eastAsia="MS Mincho" w:hAnsiTheme="minorBidi"/>
                <w:noProof/>
                <w:webHidden/>
                <w:color w:val="0000FF"/>
                <w:kern w:val="0"/>
                <w:u w:val="single"/>
                <w:lang w:val="en-US" w:eastAsia="en-US"/>
                <w14:ligatures w14:val="none"/>
              </w:rPr>
              <w:fldChar w:fldCharType="end"/>
            </w:r>
          </w:hyperlink>
        </w:p>
        <w:p w14:paraId="675204CC" w14:textId="6772B88B" w:rsidR="00094C4E" w:rsidRPr="00094C4E" w:rsidRDefault="00094C4E" w:rsidP="00094C4E">
          <w:pPr>
            <w:tabs>
              <w:tab w:val="right" w:leader="dot" w:pos="8630"/>
            </w:tabs>
            <w:spacing w:after="100" w:line="360" w:lineRule="auto"/>
            <w:contextualSpacing/>
            <w:rPr>
              <w:rFonts w:asciiTheme="minorBidi" w:eastAsia="MS Mincho" w:hAnsiTheme="minorBidi"/>
              <w:noProof/>
              <w:color w:val="000000"/>
              <w:kern w:val="0"/>
              <w:lang w:val="en-US" w:eastAsia="en-US"/>
              <w14:ligatures w14:val="none"/>
            </w:rPr>
          </w:pPr>
          <w:hyperlink r:id="rId18" w:anchor="_Toc225506959" w:history="1">
            <w:r w:rsidRPr="00094C4E">
              <w:rPr>
                <w:rFonts w:asciiTheme="minorBidi" w:eastAsia="MS Mincho" w:hAnsiTheme="minorBidi"/>
                <w:noProof/>
                <w:color w:val="0000FF"/>
                <w:kern w:val="0"/>
                <w:u w:val="single"/>
                <w:lang w:val="en-US" w:eastAsia="en-US"/>
                <w14:ligatures w14:val="none"/>
              </w:rPr>
              <w:t>5. Conclusion &amp; Recommendations</w:t>
            </w:r>
            <w:r w:rsidRPr="00094C4E">
              <w:rPr>
                <w:rFonts w:asciiTheme="minorBidi" w:eastAsia="MS Mincho" w:hAnsiTheme="minorBidi"/>
                <w:noProof/>
                <w:webHidden/>
                <w:color w:val="0000FF"/>
                <w:kern w:val="0"/>
                <w:u w:val="single"/>
                <w:lang w:val="en-US" w:eastAsia="en-US"/>
                <w14:ligatures w14:val="none"/>
              </w:rPr>
              <w:tab/>
            </w:r>
            <w:r w:rsidRPr="00094C4E">
              <w:rPr>
                <w:rFonts w:asciiTheme="minorBidi" w:eastAsia="MS Mincho" w:hAnsiTheme="minorBidi"/>
                <w:noProof/>
                <w:webHidden/>
                <w:color w:val="0000FF"/>
                <w:kern w:val="0"/>
                <w:u w:val="single"/>
                <w:lang w:val="en-US" w:eastAsia="en-US"/>
                <w14:ligatures w14:val="none"/>
              </w:rPr>
              <w:fldChar w:fldCharType="begin"/>
            </w:r>
            <w:r w:rsidRPr="00094C4E">
              <w:rPr>
                <w:rFonts w:asciiTheme="minorBidi" w:eastAsia="MS Mincho" w:hAnsiTheme="minorBidi"/>
                <w:noProof/>
                <w:webHidden/>
                <w:color w:val="0000FF"/>
                <w:kern w:val="0"/>
                <w:u w:val="single"/>
                <w:lang w:val="en-US" w:eastAsia="en-US"/>
                <w14:ligatures w14:val="none"/>
              </w:rPr>
              <w:instrText xml:space="preserve"> PAGEREF _Toc225506959 \h </w:instrText>
            </w:r>
            <w:r w:rsidRPr="00094C4E">
              <w:rPr>
                <w:rFonts w:asciiTheme="minorBidi" w:eastAsia="MS Mincho" w:hAnsiTheme="minorBidi"/>
                <w:noProof/>
                <w:webHidden/>
                <w:color w:val="0000FF"/>
                <w:kern w:val="0"/>
                <w:u w:val="single"/>
                <w:lang w:val="en-US" w:eastAsia="en-US"/>
                <w14:ligatures w14:val="none"/>
              </w:rPr>
            </w:r>
            <w:r w:rsidRPr="00094C4E">
              <w:rPr>
                <w:rFonts w:asciiTheme="minorBidi" w:eastAsia="MS Mincho" w:hAnsiTheme="minorBidi"/>
                <w:noProof/>
                <w:webHidden/>
                <w:color w:val="0000FF"/>
                <w:kern w:val="0"/>
                <w:u w:val="single"/>
                <w:lang w:val="en-US" w:eastAsia="en-US"/>
                <w14:ligatures w14:val="none"/>
              </w:rPr>
              <w:fldChar w:fldCharType="separate"/>
            </w:r>
            <w:r w:rsidR="005552E4" w:rsidRPr="00016BDC">
              <w:rPr>
                <w:rFonts w:asciiTheme="minorBidi" w:eastAsia="MS Mincho" w:hAnsiTheme="minorBidi"/>
                <w:noProof/>
                <w:webHidden/>
                <w:color w:val="0000FF"/>
                <w:kern w:val="0"/>
                <w:u w:val="single"/>
                <w:lang w:val="en-US" w:eastAsia="en-US"/>
                <w14:ligatures w14:val="none"/>
              </w:rPr>
              <w:t>11</w:t>
            </w:r>
            <w:r w:rsidRPr="00094C4E">
              <w:rPr>
                <w:rFonts w:asciiTheme="minorBidi" w:eastAsia="MS Mincho" w:hAnsiTheme="minorBidi"/>
                <w:noProof/>
                <w:webHidden/>
                <w:color w:val="0000FF"/>
                <w:kern w:val="0"/>
                <w:u w:val="single"/>
                <w:lang w:val="en-US" w:eastAsia="en-US"/>
                <w14:ligatures w14:val="none"/>
              </w:rPr>
              <w:fldChar w:fldCharType="end"/>
            </w:r>
          </w:hyperlink>
        </w:p>
        <w:p w14:paraId="508EF7DA" w14:textId="725209B1" w:rsidR="00094C4E" w:rsidRPr="00094C4E" w:rsidRDefault="00094C4E" w:rsidP="00094C4E">
          <w:pPr>
            <w:tabs>
              <w:tab w:val="right" w:leader="dot" w:pos="8630"/>
            </w:tabs>
            <w:spacing w:after="100" w:line="360" w:lineRule="auto"/>
            <w:contextualSpacing/>
            <w:rPr>
              <w:rFonts w:asciiTheme="minorBidi" w:eastAsia="MS Mincho" w:hAnsiTheme="minorBidi"/>
              <w:noProof/>
              <w:color w:val="000000"/>
              <w:kern w:val="0"/>
              <w:lang w:val="en-US" w:eastAsia="en-US"/>
              <w14:ligatures w14:val="none"/>
            </w:rPr>
          </w:pPr>
          <w:hyperlink r:id="rId19" w:anchor="_Toc225506960" w:history="1">
            <w:r w:rsidRPr="00094C4E">
              <w:rPr>
                <w:rFonts w:asciiTheme="minorBidi" w:eastAsia="MS Mincho" w:hAnsiTheme="minorBidi"/>
                <w:noProof/>
                <w:color w:val="0000FF"/>
                <w:kern w:val="0"/>
                <w:u w:val="single"/>
                <w:lang w:val="en-US" w:eastAsia="en-US"/>
                <w14:ligatures w14:val="none"/>
              </w:rPr>
              <w:t>References</w:t>
            </w:r>
            <w:r w:rsidRPr="00094C4E">
              <w:rPr>
                <w:rFonts w:asciiTheme="minorBidi" w:eastAsia="MS Mincho" w:hAnsiTheme="minorBidi"/>
                <w:noProof/>
                <w:webHidden/>
                <w:color w:val="0000FF"/>
                <w:kern w:val="0"/>
                <w:u w:val="single"/>
                <w:lang w:val="en-US" w:eastAsia="en-US"/>
                <w14:ligatures w14:val="none"/>
              </w:rPr>
              <w:tab/>
            </w:r>
            <w:r w:rsidRPr="00094C4E">
              <w:rPr>
                <w:rFonts w:asciiTheme="minorBidi" w:eastAsia="MS Mincho" w:hAnsiTheme="minorBidi"/>
                <w:noProof/>
                <w:webHidden/>
                <w:color w:val="0000FF"/>
                <w:kern w:val="0"/>
                <w:u w:val="single"/>
                <w:lang w:val="en-US" w:eastAsia="en-US"/>
                <w14:ligatures w14:val="none"/>
              </w:rPr>
              <w:fldChar w:fldCharType="begin"/>
            </w:r>
            <w:r w:rsidRPr="00094C4E">
              <w:rPr>
                <w:rFonts w:asciiTheme="minorBidi" w:eastAsia="MS Mincho" w:hAnsiTheme="minorBidi"/>
                <w:noProof/>
                <w:webHidden/>
                <w:color w:val="0000FF"/>
                <w:kern w:val="0"/>
                <w:u w:val="single"/>
                <w:lang w:val="en-US" w:eastAsia="en-US"/>
                <w14:ligatures w14:val="none"/>
              </w:rPr>
              <w:instrText xml:space="preserve"> PAGEREF _Toc225506960 \h </w:instrText>
            </w:r>
            <w:r w:rsidRPr="00094C4E">
              <w:rPr>
                <w:rFonts w:asciiTheme="minorBidi" w:eastAsia="MS Mincho" w:hAnsiTheme="minorBidi"/>
                <w:noProof/>
                <w:webHidden/>
                <w:color w:val="0000FF"/>
                <w:kern w:val="0"/>
                <w:u w:val="single"/>
                <w:lang w:val="en-US" w:eastAsia="en-US"/>
                <w14:ligatures w14:val="none"/>
              </w:rPr>
            </w:r>
            <w:r w:rsidRPr="00094C4E">
              <w:rPr>
                <w:rFonts w:asciiTheme="minorBidi" w:eastAsia="MS Mincho" w:hAnsiTheme="minorBidi"/>
                <w:noProof/>
                <w:webHidden/>
                <w:color w:val="0000FF"/>
                <w:kern w:val="0"/>
                <w:u w:val="single"/>
                <w:lang w:val="en-US" w:eastAsia="en-US"/>
                <w14:ligatures w14:val="none"/>
              </w:rPr>
              <w:fldChar w:fldCharType="separate"/>
            </w:r>
            <w:r w:rsidR="005552E4" w:rsidRPr="00016BDC">
              <w:rPr>
                <w:rFonts w:asciiTheme="minorBidi" w:eastAsia="MS Mincho" w:hAnsiTheme="minorBidi"/>
                <w:noProof/>
                <w:webHidden/>
                <w:color w:val="0000FF"/>
                <w:kern w:val="0"/>
                <w:u w:val="single"/>
                <w:lang w:val="en-US" w:eastAsia="en-US"/>
                <w14:ligatures w14:val="none"/>
              </w:rPr>
              <w:t>13</w:t>
            </w:r>
            <w:r w:rsidRPr="00094C4E">
              <w:rPr>
                <w:rFonts w:asciiTheme="minorBidi" w:eastAsia="MS Mincho" w:hAnsiTheme="minorBidi"/>
                <w:noProof/>
                <w:webHidden/>
                <w:color w:val="0000FF"/>
                <w:kern w:val="0"/>
                <w:u w:val="single"/>
                <w:lang w:val="en-US" w:eastAsia="en-US"/>
                <w14:ligatures w14:val="none"/>
              </w:rPr>
              <w:fldChar w:fldCharType="end"/>
            </w:r>
          </w:hyperlink>
        </w:p>
        <w:p w14:paraId="17C735B2" w14:textId="77777777" w:rsidR="00094C4E" w:rsidRPr="00094C4E" w:rsidRDefault="00094C4E" w:rsidP="00094C4E">
          <w:pPr>
            <w:spacing w:after="200" w:line="360" w:lineRule="auto"/>
            <w:contextualSpacing/>
            <w:rPr>
              <w:rFonts w:asciiTheme="minorBidi" w:eastAsia="MS Mincho" w:hAnsiTheme="minorBidi"/>
              <w:color w:val="000000"/>
              <w:kern w:val="0"/>
              <w:lang w:val="en-US" w:eastAsia="en-US"/>
              <w14:ligatures w14:val="none"/>
            </w:rPr>
          </w:pPr>
          <w:r w:rsidRPr="00094C4E">
            <w:rPr>
              <w:rFonts w:asciiTheme="minorBidi" w:eastAsia="MS Mincho" w:hAnsiTheme="minorBidi"/>
              <w:b/>
              <w:bCs/>
              <w:noProof/>
              <w:color w:val="000000"/>
              <w:kern w:val="0"/>
              <w:lang w:val="en-US" w:eastAsia="en-US"/>
              <w14:ligatures w14:val="none"/>
            </w:rPr>
            <w:fldChar w:fldCharType="end"/>
          </w:r>
        </w:p>
      </w:sdtContent>
    </w:sdt>
    <w:p w14:paraId="5063BCCA" w14:textId="77777777" w:rsidR="00094C4E" w:rsidRPr="00094C4E" w:rsidRDefault="00094C4E" w:rsidP="00094C4E">
      <w:pPr>
        <w:spacing w:after="200" w:line="360" w:lineRule="auto"/>
        <w:contextualSpacing/>
        <w:rPr>
          <w:rFonts w:asciiTheme="minorBidi" w:eastAsia="MS Mincho" w:hAnsiTheme="minorBidi"/>
          <w:b/>
          <w:color w:val="000000"/>
          <w:kern w:val="0"/>
          <w:lang w:eastAsia="en-US"/>
          <w14:ligatures w14:val="none"/>
        </w:rPr>
      </w:pPr>
      <w:r w:rsidRPr="00094C4E">
        <w:rPr>
          <w:rFonts w:asciiTheme="minorBidi" w:eastAsia="MS Mincho" w:hAnsiTheme="minorBidi"/>
          <w:b/>
          <w:color w:val="000000"/>
          <w:kern w:val="0"/>
          <w:lang w:eastAsia="en-US"/>
          <w14:ligatures w14:val="none"/>
        </w:rPr>
        <w:br w:type="page"/>
      </w:r>
    </w:p>
    <w:p w14:paraId="1D4E6408" w14:textId="025E1B3F" w:rsidR="00094C4E" w:rsidRPr="00094C4E" w:rsidRDefault="00094C4E" w:rsidP="00094C4E">
      <w:pPr>
        <w:spacing w:after="200" w:line="360" w:lineRule="auto"/>
        <w:contextualSpacing/>
        <w:jc w:val="center"/>
        <w:rPr>
          <w:rFonts w:ascii="Arial" w:eastAsia="MS Mincho" w:hAnsi="Arial" w:cs="Arial"/>
          <w:b/>
          <w:color w:val="000000"/>
          <w:kern w:val="0"/>
          <w:sz w:val="28"/>
          <w:szCs w:val="28"/>
          <w:lang w:eastAsia="en-US"/>
          <w14:ligatures w14:val="none"/>
        </w:rPr>
      </w:pPr>
      <w:r w:rsidRPr="00094C4E">
        <w:rPr>
          <w:rFonts w:ascii="Arial" w:eastAsia="MS Mincho" w:hAnsi="Arial" w:cs="Arial"/>
          <w:b/>
          <w:color w:val="000000"/>
          <w:kern w:val="0"/>
          <w:sz w:val="28"/>
          <w:szCs w:val="28"/>
          <w:lang w:eastAsia="en-US"/>
          <w14:ligatures w14:val="none"/>
        </w:rPr>
        <w:lastRenderedPageBreak/>
        <w:t>A Business Environment Analysis of NHS Wales Organisation</w:t>
      </w:r>
    </w:p>
    <w:p w14:paraId="636047CB" w14:textId="77777777" w:rsidR="00094C4E" w:rsidRPr="00094C4E" w:rsidRDefault="00094C4E" w:rsidP="00094C4E">
      <w:pPr>
        <w:spacing w:after="200" w:line="360" w:lineRule="auto"/>
        <w:contextualSpacing/>
        <w:jc w:val="both"/>
        <w:rPr>
          <w:rFonts w:ascii="Arial" w:eastAsia="MS Mincho" w:hAnsi="Arial" w:cs="Arial"/>
          <w:color w:val="000000"/>
          <w:kern w:val="0"/>
          <w:lang w:eastAsia="en-US"/>
          <w14:ligatures w14:val="none"/>
        </w:rPr>
      </w:pPr>
    </w:p>
    <w:p w14:paraId="7FAF1C1F" w14:textId="77777777" w:rsidR="00094C4E" w:rsidRPr="00094C4E" w:rsidRDefault="00094C4E" w:rsidP="00094C4E">
      <w:pPr>
        <w:keepNext/>
        <w:keepLines/>
        <w:spacing w:after="0" w:line="360" w:lineRule="auto"/>
        <w:contextualSpacing/>
        <w:outlineLvl w:val="0"/>
        <w:rPr>
          <w:rFonts w:ascii="Arial" w:eastAsia="MS Gothic" w:hAnsi="Arial" w:cs="Arial"/>
          <w:b/>
          <w:bCs/>
          <w:color w:val="000000"/>
          <w:kern w:val="0"/>
          <w:lang w:eastAsia="en-US"/>
          <w14:ligatures w14:val="none"/>
        </w:rPr>
      </w:pPr>
      <w:bookmarkStart w:id="0" w:name="_Toc225506949"/>
      <w:r w:rsidRPr="00094C4E">
        <w:rPr>
          <w:rFonts w:ascii="Arial" w:eastAsia="MS Gothic" w:hAnsi="Arial" w:cs="Arial"/>
          <w:b/>
          <w:bCs/>
          <w:color w:val="000000"/>
          <w:kern w:val="0"/>
          <w:lang w:eastAsia="en-US"/>
          <w14:ligatures w14:val="none"/>
        </w:rPr>
        <w:t>1. Introduction</w:t>
      </w:r>
      <w:bookmarkEnd w:id="0"/>
    </w:p>
    <w:p w14:paraId="7BD6C83F"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Organisations are becoming more dynamic and complex due to the many external forces in which they operate. Such forces entail political choice, economic factors, social demands, development of technologies, law-making, and environmental issues. Together these are the external business environment that affects the operations, competitive nature and the attainment of strategic goals of the organisations in a great manner. With this type of uncertain and quickly changing environment, the capacity of organisations to respond and analyse effectively to environmental change is vital in terms of long-term sustainability and success. The environmental analysis helps organisations to determine the risks that may arise in the future, predicting the future trends and exploiting new opportunities, hence contributing to better informed and strategic decision-making (Johnson, Whittington and Scholes, 2023).</w:t>
      </w:r>
    </w:p>
    <w:p w14:paraId="79CD03CE"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 xml:space="preserve">The healthcare industry is highly influenced by the external environment as it depends on the government, funding, demographics, and technological advancements. This is unlike most organisations in the private sector, which </w:t>
      </w:r>
      <w:proofErr w:type="gramStart"/>
      <w:r w:rsidRPr="00094C4E">
        <w:rPr>
          <w:rFonts w:ascii="Arial" w:eastAsia="MS Mincho" w:hAnsi="Arial" w:cs="Arial"/>
          <w:color w:val="000000"/>
          <w:kern w:val="0"/>
          <w:lang w:eastAsia="en-US"/>
          <w14:ligatures w14:val="none"/>
        </w:rPr>
        <w:t>are able to</w:t>
      </w:r>
      <w:proofErr w:type="gramEnd"/>
      <w:r w:rsidRPr="00094C4E">
        <w:rPr>
          <w:rFonts w:ascii="Arial" w:eastAsia="MS Mincho" w:hAnsi="Arial" w:cs="Arial"/>
          <w:color w:val="000000"/>
          <w:kern w:val="0"/>
          <w:lang w:eastAsia="en-US"/>
          <w14:ligatures w14:val="none"/>
        </w:rPr>
        <w:t xml:space="preserve"> focus only on efficiency, but not equity, in that every member of the society must be able to access high-quality care. The growing need in healthcare services due to ageing population and the growing prevalence of chronic diseases, puts an extra burden on healthcare systems. Meanwhile, the dynamism of the technological world and financial limitations demand ongoing changes and innovation. Consequently, healthcare organisations need to comprehend the external environment </w:t>
      </w:r>
      <w:proofErr w:type="gramStart"/>
      <w:r w:rsidRPr="00094C4E">
        <w:rPr>
          <w:rFonts w:ascii="Arial" w:eastAsia="MS Mincho" w:hAnsi="Arial" w:cs="Arial"/>
          <w:color w:val="000000"/>
          <w:kern w:val="0"/>
          <w:lang w:eastAsia="en-US"/>
          <w14:ligatures w14:val="none"/>
        </w:rPr>
        <w:t>in order to</w:t>
      </w:r>
      <w:proofErr w:type="gramEnd"/>
      <w:r w:rsidRPr="00094C4E">
        <w:rPr>
          <w:rFonts w:ascii="Arial" w:eastAsia="MS Mincho" w:hAnsi="Arial" w:cs="Arial"/>
          <w:color w:val="000000"/>
          <w:kern w:val="0"/>
          <w:lang w:eastAsia="en-US"/>
          <w14:ligatures w14:val="none"/>
        </w:rPr>
        <w:t xml:space="preserve"> be able to ensure the quality of services provided without wasting scarce resources (</w:t>
      </w:r>
      <w:proofErr w:type="spellStart"/>
      <w:r w:rsidRPr="00094C4E">
        <w:rPr>
          <w:rFonts w:ascii="Arial" w:eastAsia="MS Mincho" w:hAnsi="Arial" w:cs="Arial"/>
          <w:color w:val="000000"/>
          <w:kern w:val="0"/>
          <w:lang w:eastAsia="en-US"/>
          <w14:ligatures w14:val="none"/>
        </w:rPr>
        <w:t>Alderwick</w:t>
      </w:r>
      <w:proofErr w:type="spellEnd"/>
      <w:r w:rsidRPr="00094C4E">
        <w:rPr>
          <w:rFonts w:ascii="Arial" w:eastAsia="MS Mincho" w:hAnsi="Arial" w:cs="Arial"/>
          <w:color w:val="000000"/>
          <w:kern w:val="0"/>
          <w:lang w:eastAsia="en-US"/>
          <w14:ligatures w14:val="none"/>
        </w:rPr>
        <w:t>, 2023).</w:t>
      </w:r>
    </w:p>
    <w:p w14:paraId="4917FDD5"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 xml:space="preserve">The essay is dedicated to NHS Wales which is the publicly funded healthcare system that provides a wide range of health services in Wales. NHS Wales is managed by Welsh </w:t>
      </w:r>
      <w:proofErr w:type="gramStart"/>
      <w:r w:rsidRPr="00094C4E">
        <w:rPr>
          <w:rFonts w:ascii="Arial" w:eastAsia="MS Mincho" w:hAnsi="Arial" w:cs="Arial"/>
          <w:color w:val="000000"/>
          <w:kern w:val="0"/>
          <w:lang w:eastAsia="en-US"/>
          <w14:ligatures w14:val="none"/>
        </w:rPr>
        <w:t>Government</w:t>
      </w:r>
      <w:proofErr w:type="gramEnd"/>
      <w:r w:rsidRPr="00094C4E">
        <w:rPr>
          <w:rFonts w:ascii="Arial" w:eastAsia="MS Mincho" w:hAnsi="Arial" w:cs="Arial"/>
          <w:color w:val="000000"/>
          <w:kern w:val="0"/>
          <w:lang w:eastAsia="en-US"/>
          <w14:ligatures w14:val="none"/>
        </w:rPr>
        <w:t xml:space="preserve"> and it offers a broad spectrum of services, such as hospital care, primary care, mental health services, emergency services, and community healthcare programmes. The organisation has a pivotal role in enhancing the outcomes of health of the people and decreasing health disparities among the citizens. Nevertheless, NHS Wales has numerous issues, such as shortages of workforce, </w:t>
      </w:r>
      <w:r w:rsidRPr="00094C4E">
        <w:rPr>
          <w:rFonts w:ascii="Arial" w:eastAsia="MS Mincho" w:hAnsi="Arial" w:cs="Arial"/>
          <w:color w:val="000000"/>
          <w:kern w:val="0"/>
          <w:lang w:eastAsia="en-US"/>
          <w14:ligatures w14:val="none"/>
        </w:rPr>
        <w:lastRenderedPageBreak/>
        <w:t>rising requirements of services, financial limits, and digital transformation (Health Foundation, 2024).</w:t>
      </w:r>
    </w:p>
    <w:p w14:paraId="3871A1EE"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proofErr w:type="gramStart"/>
      <w:r w:rsidRPr="00094C4E">
        <w:rPr>
          <w:rFonts w:ascii="Arial" w:eastAsia="MS Mincho" w:hAnsi="Arial" w:cs="Arial"/>
          <w:color w:val="000000"/>
          <w:kern w:val="0"/>
          <w:lang w:eastAsia="en-US"/>
          <w14:ligatures w14:val="none"/>
        </w:rPr>
        <w:t>In order to</w:t>
      </w:r>
      <w:proofErr w:type="gramEnd"/>
      <w:r w:rsidRPr="00094C4E">
        <w:rPr>
          <w:rFonts w:ascii="Arial" w:eastAsia="MS Mincho" w:hAnsi="Arial" w:cs="Arial"/>
          <w:color w:val="000000"/>
          <w:kern w:val="0"/>
          <w:lang w:eastAsia="en-US"/>
          <w14:ligatures w14:val="none"/>
        </w:rPr>
        <w:t xml:space="preserve"> assess the performance of NHS Wales in the external environment, the present essay uses the PESTLE framework, which is one of the most popular macro-environmental analysis instruments. The PESTLE model considers six important dimensions, including political, economic, social, technological, legal, and environmental factors. Through this framework, the essay will evaluate the effect of these factors on NHS Wales </w:t>
      </w:r>
      <w:proofErr w:type="gramStart"/>
      <w:r w:rsidRPr="00094C4E">
        <w:rPr>
          <w:rFonts w:ascii="Arial" w:eastAsia="MS Mincho" w:hAnsi="Arial" w:cs="Arial"/>
          <w:color w:val="000000"/>
          <w:kern w:val="0"/>
          <w:lang w:eastAsia="en-US"/>
          <w14:ligatures w14:val="none"/>
        </w:rPr>
        <w:t>and also</w:t>
      </w:r>
      <w:proofErr w:type="gramEnd"/>
      <w:r w:rsidRPr="00094C4E">
        <w:rPr>
          <w:rFonts w:ascii="Arial" w:eastAsia="MS Mincho" w:hAnsi="Arial" w:cs="Arial"/>
          <w:color w:val="000000"/>
          <w:kern w:val="0"/>
          <w:lang w:eastAsia="en-US"/>
          <w14:ligatures w14:val="none"/>
        </w:rPr>
        <w:t xml:space="preserve"> come up with the major challenges and opportunities that these factors create.</w:t>
      </w:r>
    </w:p>
    <w:p w14:paraId="7A5E0139"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This essay is organised as follows. The paper starts by defining the business environment and the significance of environmental analysis. It then uses the PESTLE framework to examine the external forces influencing NHS Wales. This is then accompanied with an analysis of the strategic responses of the organisation to these challenges. Lastly, the essay ends by providing important conclusions and recommendations on how to enhance performance of organisations in the future. This analysis will show how the external environment changes are significant in the way the sustainability and effectiveness of the public healthcare systems are ensured.</w:t>
      </w:r>
    </w:p>
    <w:p w14:paraId="0361D8C7" w14:textId="77777777" w:rsidR="00094C4E" w:rsidRPr="00094C4E" w:rsidRDefault="00094C4E" w:rsidP="00094C4E">
      <w:pPr>
        <w:spacing w:after="200" w:line="360" w:lineRule="auto"/>
        <w:contextualSpacing/>
        <w:jc w:val="both"/>
        <w:rPr>
          <w:rFonts w:ascii="Arial" w:eastAsia="MS Mincho" w:hAnsi="Arial" w:cs="Arial"/>
          <w:color w:val="000000"/>
          <w:kern w:val="0"/>
          <w:lang w:eastAsia="en-US"/>
          <w14:ligatures w14:val="none"/>
        </w:rPr>
      </w:pPr>
    </w:p>
    <w:p w14:paraId="5BC60184" w14:textId="77777777" w:rsidR="00094C4E" w:rsidRPr="00094C4E" w:rsidRDefault="00094C4E" w:rsidP="00094C4E">
      <w:pPr>
        <w:keepNext/>
        <w:keepLines/>
        <w:spacing w:after="0" w:line="360" w:lineRule="auto"/>
        <w:contextualSpacing/>
        <w:outlineLvl w:val="0"/>
        <w:rPr>
          <w:rFonts w:ascii="Arial" w:eastAsia="MS Gothic" w:hAnsi="Arial" w:cs="Arial"/>
          <w:b/>
          <w:bCs/>
          <w:color w:val="000000"/>
          <w:kern w:val="0"/>
          <w:lang w:eastAsia="en-US"/>
          <w14:ligatures w14:val="none"/>
        </w:rPr>
      </w:pPr>
      <w:bookmarkStart w:id="1" w:name="_Toc225506950"/>
      <w:r w:rsidRPr="00094C4E">
        <w:rPr>
          <w:rFonts w:ascii="Arial" w:eastAsia="MS Gothic" w:hAnsi="Arial" w:cs="Arial"/>
          <w:b/>
          <w:bCs/>
          <w:color w:val="000000"/>
          <w:kern w:val="0"/>
          <w:lang w:eastAsia="en-US"/>
          <w14:ligatures w14:val="none"/>
        </w:rPr>
        <w:t>2. Understanding the Business Environment</w:t>
      </w:r>
      <w:bookmarkEnd w:id="1"/>
      <w:r w:rsidRPr="00094C4E">
        <w:rPr>
          <w:rFonts w:ascii="Arial" w:eastAsia="MS Gothic" w:hAnsi="Arial" w:cs="Arial"/>
          <w:b/>
          <w:bCs/>
          <w:color w:val="000000"/>
          <w:kern w:val="0"/>
          <w:lang w:eastAsia="en-US"/>
          <w14:ligatures w14:val="none"/>
        </w:rPr>
        <w:t xml:space="preserve"> </w:t>
      </w:r>
    </w:p>
    <w:p w14:paraId="5634F9C5"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The business environment is defined as the scope of external factors and conditions affecting the operations, performance and strategic decision making of an organisation. These are elements that are outside the direct control of the management but have a significant influence on the success and sustainability of organisations. The external environment is dynamic and uncertain by nature and is influenced by the ongoing changes in political priorities, economic conditions, technological advancement, and expectations of society. This means that organisations need to be flexible and responsive and change their strategies to suit the changing environmental conditions. The systematic study of the business environment helps organisations to be more aware of external pressures and find suitable strategic responses that help to maintain long-term goals (Grant, 2022).</w:t>
      </w:r>
    </w:p>
    <w:p w14:paraId="495EEC15"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 xml:space="preserve">Environmental analysis is also a basic aspect of strategic management since it enables organisations to determine the opportunities and threats that are presented by the external conditions. The opportunities can be created due to technological innovation, favourable government policies, or changes in consumer behaviour and </w:t>
      </w:r>
      <w:r w:rsidRPr="00094C4E">
        <w:rPr>
          <w:rFonts w:ascii="Arial" w:eastAsia="MS Mincho" w:hAnsi="Arial" w:cs="Arial"/>
          <w:color w:val="000000"/>
          <w:kern w:val="0"/>
          <w:lang w:eastAsia="en-US"/>
          <w14:ligatures w14:val="none"/>
        </w:rPr>
        <w:lastRenderedPageBreak/>
        <w:t xml:space="preserve">threats can be created because of economic instability, changing regulations, or growing competition. Through continuous environmental scanning, organisations </w:t>
      </w:r>
      <w:proofErr w:type="gramStart"/>
      <w:r w:rsidRPr="00094C4E">
        <w:rPr>
          <w:rFonts w:ascii="Arial" w:eastAsia="MS Mincho" w:hAnsi="Arial" w:cs="Arial"/>
          <w:color w:val="000000"/>
          <w:kern w:val="0"/>
          <w:lang w:eastAsia="en-US"/>
          <w14:ligatures w14:val="none"/>
        </w:rPr>
        <w:t>have the ability to</w:t>
      </w:r>
      <w:proofErr w:type="gramEnd"/>
      <w:r w:rsidRPr="00094C4E">
        <w:rPr>
          <w:rFonts w:ascii="Arial" w:eastAsia="MS Mincho" w:hAnsi="Arial" w:cs="Arial"/>
          <w:color w:val="000000"/>
          <w:kern w:val="0"/>
          <w:lang w:eastAsia="en-US"/>
          <w14:ligatures w14:val="none"/>
        </w:rPr>
        <w:t xml:space="preserve"> envisage the possible changes and respond in advance instead of responding to them. Such future-oriented strategy is especially critical in industries with high standards of uncertainty and complexity, and the inability to respond quickly can cause serious operational and strategic challenges (Hill and Hult, 2022).</w:t>
      </w:r>
    </w:p>
    <w:p w14:paraId="5993C296"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proofErr w:type="gramStart"/>
      <w:r w:rsidRPr="00094C4E">
        <w:rPr>
          <w:rFonts w:ascii="Arial" w:eastAsia="MS Mincho" w:hAnsi="Arial" w:cs="Arial"/>
          <w:color w:val="000000"/>
          <w:kern w:val="0"/>
          <w:lang w:eastAsia="en-US"/>
          <w14:ligatures w14:val="none"/>
        </w:rPr>
        <w:t>In order to</w:t>
      </w:r>
      <w:proofErr w:type="gramEnd"/>
      <w:r w:rsidRPr="00094C4E">
        <w:rPr>
          <w:rFonts w:ascii="Arial" w:eastAsia="MS Mincho" w:hAnsi="Arial" w:cs="Arial"/>
          <w:color w:val="000000"/>
          <w:kern w:val="0"/>
          <w:lang w:eastAsia="en-US"/>
          <w14:ligatures w14:val="none"/>
        </w:rPr>
        <w:t xml:space="preserve"> facilitate successful environmental analysis, organisations apply various models of theories that offer systematic patterns of interpreting external forces. The PESTLE framework is one of the best-known models and analyses the macro-environmental factors in six dimensions, i.e., political, economic, social, technological, legal, and environmental. The model also helps organisations to build a general overview of the external environment that they work within, it is also effective in determining long term trends and systemic impacts. Nevertheless, PESTLE does not take into consideration the dynamics within the competitive environment in industries, the necessity to consider other analytical instruments (Johnson, Whittington and Scholes, 2023).</w:t>
      </w:r>
    </w:p>
    <w:p w14:paraId="149CCFFC"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 xml:space="preserve">Porters five forces model is another structure that is vital because it centres on the level of competition </w:t>
      </w:r>
      <w:proofErr w:type="gramStart"/>
      <w:r w:rsidRPr="00094C4E">
        <w:rPr>
          <w:rFonts w:ascii="Arial" w:eastAsia="MS Mincho" w:hAnsi="Arial" w:cs="Arial"/>
          <w:color w:val="000000"/>
          <w:kern w:val="0"/>
          <w:lang w:eastAsia="en-US"/>
          <w14:ligatures w14:val="none"/>
        </w:rPr>
        <w:t>in a given</w:t>
      </w:r>
      <w:proofErr w:type="gramEnd"/>
      <w:r w:rsidRPr="00094C4E">
        <w:rPr>
          <w:rFonts w:ascii="Arial" w:eastAsia="MS Mincho" w:hAnsi="Arial" w:cs="Arial"/>
          <w:color w:val="000000"/>
          <w:kern w:val="0"/>
          <w:lang w:eastAsia="en-US"/>
          <w14:ligatures w14:val="none"/>
        </w:rPr>
        <w:t xml:space="preserve"> industry. This model examines five major forces namely the threat of new entrants, bargaining power of suppliers, bargaining power of buyers, threat of substitute products or services and competitive rivalry intensity. Even though the model was first formulated in the context of the industries of the private sector, it can offer useful lessons in the context of the public sector by analysing such pressures as those associated with provision of services, distribution of resources, and expectation of the stakeholders. In the healthcare sector, such as the price of pharmaceuticals and medical equipment, supplier power can be manifested, whereas competitive forces can be other healthcare providers or participation by the private sector (Sharpe et al., 2025).</w:t>
      </w:r>
    </w:p>
    <w:p w14:paraId="5EE3A1B4"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 xml:space="preserve">Besides these models, the SWOT analysis is usually utilised to incorporate internal and external analysis. SWOT looks at the strengths and weaknesses of an organisation and external opportunities and threats which gives a more comprehensive view of strategic positioning. Although the PESTLE and Porters Five Forces analysis concentrate mainly on the external environment, SWOT enables organisations to evaluate the relationship between the internal capabilities and environmental factors. This combined technique facilitates more efficient strategy </w:t>
      </w:r>
      <w:r w:rsidRPr="00094C4E">
        <w:rPr>
          <w:rFonts w:ascii="Arial" w:eastAsia="MS Mincho" w:hAnsi="Arial" w:cs="Arial"/>
          <w:color w:val="000000"/>
          <w:kern w:val="0"/>
          <w:lang w:eastAsia="en-US"/>
          <w14:ligatures w14:val="none"/>
        </w:rPr>
        <w:lastRenderedPageBreak/>
        <w:t>formulation as it makes sure that organisational capabilities are used to capitalise on the opportunities and counter risks that may occur (Windle et al., 2025).</w:t>
      </w:r>
    </w:p>
    <w:p w14:paraId="5DBF6835"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 xml:space="preserve">Within the framework of a publicly funded healthcare, the awareness of the business environment is especially significant because of the reliance that the sector has on the external factors, including government funding, policy choices, and health trends within a population. The environment in which organisations like NHS Wales work is highly regulated and politically charged in nature when external conditions shift the impacts may be immediate and severe on service delivery. The public healthcare systems unlike the private organisations </w:t>
      </w:r>
      <w:proofErr w:type="gramStart"/>
      <w:r w:rsidRPr="00094C4E">
        <w:rPr>
          <w:rFonts w:ascii="Arial" w:eastAsia="MS Mincho" w:hAnsi="Arial" w:cs="Arial"/>
          <w:color w:val="000000"/>
          <w:kern w:val="0"/>
          <w:lang w:eastAsia="en-US"/>
          <w14:ligatures w14:val="none"/>
        </w:rPr>
        <w:t>have to</w:t>
      </w:r>
      <w:proofErr w:type="gramEnd"/>
      <w:r w:rsidRPr="00094C4E">
        <w:rPr>
          <w:rFonts w:ascii="Arial" w:eastAsia="MS Mincho" w:hAnsi="Arial" w:cs="Arial"/>
          <w:color w:val="000000"/>
          <w:kern w:val="0"/>
          <w:lang w:eastAsia="en-US"/>
          <w14:ligatures w14:val="none"/>
        </w:rPr>
        <w:t xml:space="preserve"> ensure that efficiency is matched with equity so that services are made available to everyone irrespective of their socioeconomic status. This two-fold role makes decision-making in the strategy harder and the detailed analysis of the environment more significant (</w:t>
      </w:r>
      <w:proofErr w:type="spellStart"/>
      <w:r w:rsidRPr="00094C4E">
        <w:rPr>
          <w:rFonts w:ascii="Arial" w:eastAsia="MS Mincho" w:hAnsi="Arial" w:cs="Arial"/>
          <w:color w:val="000000"/>
          <w:kern w:val="0"/>
          <w:lang w:eastAsia="en-US"/>
          <w14:ligatures w14:val="none"/>
        </w:rPr>
        <w:t>Kommandeur</w:t>
      </w:r>
      <w:proofErr w:type="spellEnd"/>
      <w:r w:rsidRPr="00094C4E">
        <w:rPr>
          <w:rFonts w:ascii="Arial" w:eastAsia="MS Mincho" w:hAnsi="Arial" w:cs="Arial"/>
          <w:color w:val="000000"/>
          <w:kern w:val="0"/>
          <w:lang w:eastAsia="en-US"/>
          <w14:ligatures w14:val="none"/>
        </w:rPr>
        <w:t>, 2026).</w:t>
      </w:r>
    </w:p>
    <w:p w14:paraId="130D8FB9"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 xml:space="preserve">Moreover, healthcare environment is influenced by the factors that are changing very fast through demographics, technological innovation, and growing public expectations. The increasing number of ageing populations and the increasing prevalence of chronic diseases serves to increase the demand of healthcare </w:t>
      </w:r>
      <w:proofErr w:type="gramStart"/>
      <w:r w:rsidRPr="00094C4E">
        <w:rPr>
          <w:rFonts w:ascii="Arial" w:eastAsia="MS Mincho" w:hAnsi="Arial" w:cs="Arial"/>
          <w:color w:val="000000"/>
          <w:kern w:val="0"/>
          <w:lang w:eastAsia="en-US"/>
          <w14:ligatures w14:val="none"/>
        </w:rPr>
        <w:t>services</w:t>
      </w:r>
      <w:proofErr w:type="gramEnd"/>
      <w:r w:rsidRPr="00094C4E">
        <w:rPr>
          <w:rFonts w:ascii="Arial" w:eastAsia="MS Mincho" w:hAnsi="Arial" w:cs="Arial"/>
          <w:color w:val="000000"/>
          <w:kern w:val="0"/>
          <w:lang w:eastAsia="en-US"/>
          <w14:ligatures w14:val="none"/>
        </w:rPr>
        <w:t xml:space="preserve"> and the development of medical technology offers an opportunity of better care and a challenge of cost and implementation. Meanwhile, patients are increasingly informed and demand more professional care and prompt provision of services, as well as participation in the decision-making process. Such developments demand that healthcare organisations keep on changing their strategies to suit the evolving needs and expectations (Boyd et al., 2025).</w:t>
      </w:r>
    </w:p>
    <w:p w14:paraId="0A4F7737" w14:textId="77777777" w:rsidR="00094C4E" w:rsidRPr="00094C4E" w:rsidRDefault="00094C4E" w:rsidP="00094C4E">
      <w:pPr>
        <w:spacing w:after="200" w:line="360" w:lineRule="auto"/>
        <w:contextualSpacing/>
        <w:jc w:val="both"/>
        <w:rPr>
          <w:rFonts w:ascii="Arial" w:eastAsia="MS Mincho" w:hAnsi="Arial" w:cs="Arial"/>
          <w:color w:val="000000"/>
          <w:kern w:val="0"/>
          <w:lang w:eastAsia="en-US"/>
          <w14:ligatures w14:val="none"/>
        </w:rPr>
      </w:pPr>
    </w:p>
    <w:p w14:paraId="259D25A4" w14:textId="77777777" w:rsidR="00094C4E" w:rsidRPr="00094C4E" w:rsidRDefault="00094C4E" w:rsidP="00094C4E">
      <w:pPr>
        <w:keepNext/>
        <w:keepLines/>
        <w:spacing w:after="0" w:line="360" w:lineRule="auto"/>
        <w:contextualSpacing/>
        <w:outlineLvl w:val="0"/>
        <w:rPr>
          <w:rFonts w:ascii="Arial" w:eastAsia="MS Gothic" w:hAnsi="Arial" w:cs="Arial"/>
          <w:b/>
          <w:bCs/>
          <w:color w:val="000000"/>
          <w:kern w:val="0"/>
          <w:lang w:eastAsia="en-US"/>
          <w14:ligatures w14:val="none"/>
        </w:rPr>
      </w:pPr>
      <w:bookmarkStart w:id="2" w:name="_Toc225506951"/>
      <w:r w:rsidRPr="00094C4E">
        <w:rPr>
          <w:rFonts w:ascii="Arial" w:eastAsia="MS Gothic" w:hAnsi="Arial" w:cs="Arial"/>
          <w:b/>
          <w:bCs/>
          <w:color w:val="000000"/>
          <w:kern w:val="0"/>
          <w:lang w:eastAsia="en-US"/>
          <w14:ligatures w14:val="none"/>
        </w:rPr>
        <w:t>3. Analysis of External Factors (PESTLE)</w:t>
      </w:r>
      <w:bookmarkEnd w:id="2"/>
      <w:r w:rsidRPr="00094C4E">
        <w:rPr>
          <w:rFonts w:ascii="Arial" w:eastAsia="MS Gothic" w:hAnsi="Arial" w:cs="Arial"/>
          <w:b/>
          <w:bCs/>
          <w:color w:val="000000"/>
          <w:kern w:val="0"/>
          <w:lang w:eastAsia="en-US"/>
          <w14:ligatures w14:val="none"/>
        </w:rPr>
        <w:t xml:space="preserve"> </w:t>
      </w:r>
    </w:p>
    <w:p w14:paraId="18B9C1F2" w14:textId="77777777" w:rsidR="00094C4E" w:rsidRPr="00094C4E" w:rsidRDefault="00094C4E" w:rsidP="00094C4E">
      <w:pPr>
        <w:keepNext/>
        <w:keepLines/>
        <w:spacing w:after="0" w:line="360" w:lineRule="auto"/>
        <w:contextualSpacing/>
        <w:outlineLvl w:val="1"/>
        <w:rPr>
          <w:rFonts w:ascii="Arial" w:eastAsia="MS Gothic" w:hAnsi="Arial" w:cs="Arial"/>
          <w:bCs/>
          <w:i/>
          <w:color w:val="000000"/>
          <w:kern w:val="0"/>
          <w:lang w:eastAsia="en-US"/>
          <w14:ligatures w14:val="none"/>
        </w:rPr>
      </w:pPr>
      <w:bookmarkStart w:id="3" w:name="_Toc225506952"/>
      <w:r w:rsidRPr="00094C4E">
        <w:rPr>
          <w:rFonts w:ascii="Arial" w:eastAsia="MS Gothic" w:hAnsi="Arial" w:cs="Arial"/>
          <w:bCs/>
          <w:i/>
          <w:color w:val="000000"/>
          <w:kern w:val="0"/>
          <w:lang w:eastAsia="en-US"/>
          <w14:ligatures w14:val="none"/>
        </w:rPr>
        <w:t>Political Factors</w:t>
      </w:r>
      <w:bookmarkEnd w:id="3"/>
    </w:p>
    <w:p w14:paraId="295231B0"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 xml:space="preserve">NHS Wales is strongly influenced by political factors as it depends on governmental funding, policy orientation, and regulation. The Welsh Government sets the priorities in healthcare, distributes financial resources and comes up with reforms that are directly involved in defining organisational performance. As of 20232024, the Welsh Government has over half of its total spending on health and social care, which proves the sector as politically important and dependent on a long-term government investment (Causer et al., 2026). Nevertheless, the growing demand in healthcare services has generated a conflict between political promises of universal healthcare and the real constraint of the existing funding. As an example, waiting time of up to 3 </w:t>
      </w:r>
      <w:r w:rsidRPr="00094C4E">
        <w:rPr>
          <w:rFonts w:ascii="Arial" w:eastAsia="MS Mincho" w:hAnsi="Arial" w:cs="Arial"/>
          <w:color w:val="000000"/>
          <w:kern w:val="0"/>
          <w:lang w:eastAsia="en-US"/>
          <w14:ligatures w14:val="none"/>
        </w:rPr>
        <w:lastRenderedPageBreak/>
        <w:t xml:space="preserve">months to obtain elective operations in most parts of the UK depicts the difference between the policy expectation and the capacity of the system. The projects like the merging of health and social care services are intended to enhance efficiency and patient outcomes, but they need a complicated coordination and organisation restructuring which may slow down the results. Also, changes in political leadership or the policy focus may interfere with long-term planning and cause uncertainty to NHS Wales. Although a robust political backing guarantees stability and the continuity of funding, it also constrains the autonomy of the organisation, as NHS Wales </w:t>
      </w:r>
      <w:proofErr w:type="gramStart"/>
      <w:r w:rsidRPr="00094C4E">
        <w:rPr>
          <w:rFonts w:ascii="Arial" w:eastAsia="MS Mincho" w:hAnsi="Arial" w:cs="Arial"/>
          <w:color w:val="000000"/>
          <w:kern w:val="0"/>
          <w:lang w:eastAsia="en-US"/>
          <w14:ligatures w14:val="none"/>
        </w:rPr>
        <w:t>has to</w:t>
      </w:r>
      <w:proofErr w:type="gramEnd"/>
      <w:r w:rsidRPr="00094C4E">
        <w:rPr>
          <w:rFonts w:ascii="Arial" w:eastAsia="MS Mincho" w:hAnsi="Arial" w:cs="Arial"/>
          <w:color w:val="000000"/>
          <w:kern w:val="0"/>
          <w:lang w:eastAsia="en-US"/>
          <w14:ligatures w14:val="none"/>
        </w:rPr>
        <w:t xml:space="preserve"> be flexible without losing touch with the changes in governmental strategies (Luis et al. </w:t>
      </w:r>
      <w:proofErr w:type="spellStart"/>
      <w:r w:rsidRPr="00094C4E">
        <w:rPr>
          <w:rFonts w:ascii="Arial" w:eastAsia="MS Mincho" w:hAnsi="Arial" w:cs="Arial"/>
          <w:color w:val="000000"/>
          <w:kern w:val="0"/>
          <w:lang w:eastAsia="en-US"/>
          <w14:ligatures w14:val="none"/>
        </w:rPr>
        <w:t>d.n.m</w:t>
      </w:r>
      <w:proofErr w:type="spellEnd"/>
      <w:r w:rsidRPr="00094C4E">
        <w:rPr>
          <w:rFonts w:ascii="Arial" w:eastAsia="MS Mincho" w:hAnsi="Arial" w:cs="Arial"/>
          <w:color w:val="000000"/>
          <w:kern w:val="0"/>
          <w:lang w:eastAsia="en-US"/>
          <w14:ligatures w14:val="none"/>
        </w:rPr>
        <w:t>).</w:t>
      </w:r>
    </w:p>
    <w:p w14:paraId="5148FF6F" w14:textId="77777777" w:rsidR="00094C4E" w:rsidRPr="00094C4E" w:rsidRDefault="00094C4E" w:rsidP="00094C4E">
      <w:pPr>
        <w:spacing w:after="200" w:line="360" w:lineRule="auto"/>
        <w:contextualSpacing/>
        <w:jc w:val="both"/>
        <w:rPr>
          <w:rFonts w:ascii="Arial" w:eastAsia="MS Mincho" w:hAnsi="Arial" w:cs="Arial"/>
          <w:color w:val="000000"/>
          <w:kern w:val="0"/>
          <w:lang w:eastAsia="en-US"/>
          <w14:ligatures w14:val="none"/>
        </w:rPr>
      </w:pPr>
    </w:p>
    <w:p w14:paraId="787C1EA3" w14:textId="77777777" w:rsidR="00094C4E" w:rsidRPr="00094C4E" w:rsidRDefault="00094C4E" w:rsidP="00094C4E">
      <w:pPr>
        <w:keepNext/>
        <w:keepLines/>
        <w:spacing w:after="0" w:line="360" w:lineRule="auto"/>
        <w:contextualSpacing/>
        <w:outlineLvl w:val="1"/>
        <w:rPr>
          <w:rFonts w:ascii="Arial" w:eastAsia="MS Gothic" w:hAnsi="Arial" w:cs="Arial"/>
          <w:bCs/>
          <w:i/>
          <w:color w:val="000000"/>
          <w:kern w:val="0"/>
          <w:lang w:eastAsia="en-US"/>
          <w14:ligatures w14:val="none"/>
        </w:rPr>
      </w:pPr>
      <w:bookmarkStart w:id="4" w:name="_Toc225506953"/>
      <w:r w:rsidRPr="00094C4E">
        <w:rPr>
          <w:rFonts w:ascii="Arial" w:eastAsia="MS Gothic" w:hAnsi="Arial" w:cs="Arial"/>
          <w:bCs/>
          <w:i/>
          <w:color w:val="000000"/>
          <w:kern w:val="0"/>
          <w:lang w:eastAsia="en-US"/>
          <w14:ligatures w14:val="none"/>
        </w:rPr>
        <w:t>Economic Factors</w:t>
      </w:r>
      <w:bookmarkEnd w:id="4"/>
    </w:p>
    <w:p w14:paraId="4CB040D6"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 xml:space="preserve">The economic situation is also a key determinant of the operational capacity and sustainability of NHS Wales because the organisation highly depends on the state funding that is determined by the overall macroeconomic performance. Increasing inflation in the UK that was over 10 in 2022 has also raised the price of basic resources like medical supplies, energy and salaries of the working force, adding to financial strains on healthcare systems. Meanwhile, the cost of healthcare delivery is on the increase as the medical technologies and treatment are becoming more efficient, and, despite their positive effects on patients, demand significant investment (Lloyd and Payne, 2025). Staffing issues also add to the burden of the economy, as the rates of vacancies in the NHS are over 100,000 positions throughout the UK, which makes them more dependent on agency workers and increases the cost of operations. Also, healthcare disparities in Wales are also caused by socioeconomic differences since people living in disadvantaged regions have more prevalence of chronic infection and dependence on healthcare services. </w:t>
      </w:r>
      <w:proofErr w:type="gramStart"/>
      <w:r w:rsidRPr="00094C4E">
        <w:rPr>
          <w:rFonts w:ascii="Arial" w:eastAsia="MS Mincho" w:hAnsi="Arial" w:cs="Arial"/>
          <w:color w:val="000000"/>
          <w:kern w:val="0"/>
          <w:lang w:eastAsia="en-US"/>
          <w14:ligatures w14:val="none"/>
        </w:rPr>
        <w:t>In spite of</w:t>
      </w:r>
      <w:proofErr w:type="gramEnd"/>
      <w:r w:rsidRPr="00094C4E">
        <w:rPr>
          <w:rFonts w:ascii="Arial" w:eastAsia="MS Mincho" w:hAnsi="Arial" w:cs="Arial"/>
          <w:color w:val="000000"/>
          <w:kern w:val="0"/>
          <w:lang w:eastAsia="en-US"/>
          <w14:ligatures w14:val="none"/>
        </w:rPr>
        <w:t xml:space="preserve"> these, economic limitation also promotes efficiency and innovation, especially by investing in preventive health care that cut down on the expenses incurred in the long run. Indicatively, smoking and obesity intervention programmes started at an early age can reduce the rate of chronic diseases </w:t>
      </w:r>
      <w:proofErr w:type="gramStart"/>
      <w:r w:rsidRPr="00094C4E">
        <w:rPr>
          <w:rFonts w:ascii="Arial" w:eastAsia="MS Mincho" w:hAnsi="Arial" w:cs="Arial"/>
          <w:color w:val="000000"/>
          <w:kern w:val="0"/>
          <w:lang w:eastAsia="en-US"/>
          <w14:ligatures w14:val="none"/>
        </w:rPr>
        <w:t>to a great extent,</w:t>
      </w:r>
      <w:proofErr w:type="gramEnd"/>
      <w:r w:rsidRPr="00094C4E">
        <w:rPr>
          <w:rFonts w:ascii="Arial" w:eastAsia="MS Mincho" w:hAnsi="Arial" w:cs="Arial"/>
          <w:color w:val="000000"/>
          <w:kern w:val="0"/>
          <w:lang w:eastAsia="en-US"/>
          <w14:ligatures w14:val="none"/>
        </w:rPr>
        <w:t xml:space="preserve"> putting less strain on the system financially. As a result, the economic reasons are major constraining factors but also the ones that push towards more sustainable and economical approaches to health care (Potter et al., 2025).</w:t>
      </w:r>
    </w:p>
    <w:p w14:paraId="20B421B1"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p>
    <w:p w14:paraId="397D55DF" w14:textId="77777777" w:rsidR="00094C4E" w:rsidRPr="00094C4E" w:rsidRDefault="00094C4E" w:rsidP="00094C4E">
      <w:pPr>
        <w:keepNext/>
        <w:keepLines/>
        <w:spacing w:after="0" w:line="360" w:lineRule="auto"/>
        <w:contextualSpacing/>
        <w:outlineLvl w:val="1"/>
        <w:rPr>
          <w:rFonts w:ascii="Arial" w:eastAsia="MS Gothic" w:hAnsi="Arial" w:cs="Arial"/>
          <w:bCs/>
          <w:i/>
          <w:color w:val="000000"/>
          <w:kern w:val="0"/>
          <w:lang w:eastAsia="en-US"/>
          <w14:ligatures w14:val="none"/>
        </w:rPr>
      </w:pPr>
      <w:bookmarkStart w:id="5" w:name="_Toc225506954"/>
      <w:r w:rsidRPr="00094C4E">
        <w:rPr>
          <w:rFonts w:ascii="Arial" w:eastAsia="MS Gothic" w:hAnsi="Arial" w:cs="Arial"/>
          <w:bCs/>
          <w:i/>
          <w:color w:val="000000"/>
          <w:kern w:val="0"/>
          <w:lang w:eastAsia="en-US"/>
          <w14:ligatures w14:val="none"/>
        </w:rPr>
        <w:lastRenderedPageBreak/>
        <w:t>Social Factors</w:t>
      </w:r>
      <w:bookmarkEnd w:id="5"/>
    </w:p>
    <w:p w14:paraId="18542C4C"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One of the key determinants of the healthcare demand is social factors and they play a significant role in determining the nature and magnitude of services needed by NHS Wales. The ageing population is one of the most urgent problems as about a quarter of the Welsh population is 65 years or more and this population is also likely to rise in the next several decades. This population change leads to an increased rate of chronic illnesses like diabetes, cardiovascular disease, and dementia that are associated with long-term and resource-consuming care (Ip et al., 2025). Besides the ageing population, there are other lifestyle related problems like obesity, smoking and physical inactivity that are still putting tremendous strain on healthcare services and Wales has one of the highest obesity rates in the UK. These not only make the demand more demanding but also make the treatment pathways more complicated, and integrated and multidisciplinary approaches to care are needed. Simultaneously, there are changes in the expectations of healthcare services by the population who are now more demanding more rapid access to healthcare services, digital interactions, and individualised treatment experiences. COVID-19 disease also increased the pressure on mental activity, exposing the deficit in the current provision and the necessity to increase psychological support. However, heightened awareness about health and wellbeing among the population creates potential opportunities of NHS Wales to advance preventative care via educating the population and community-based programmes, which may decrease the demand in the long run and enhance the health results of the populations (Allen et al., 2025).</w:t>
      </w:r>
    </w:p>
    <w:p w14:paraId="703422BE" w14:textId="77777777" w:rsidR="00094C4E" w:rsidRPr="00094C4E" w:rsidRDefault="00094C4E" w:rsidP="00094C4E">
      <w:pPr>
        <w:spacing w:after="200" w:line="360" w:lineRule="auto"/>
        <w:contextualSpacing/>
        <w:jc w:val="both"/>
        <w:rPr>
          <w:rFonts w:ascii="Arial" w:eastAsia="MS Mincho" w:hAnsi="Arial" w:cs="Arial"/>
          <w:color w:val="000000"/>
          <w:kern w:val="0"/>
          <w:lang w:eastAsia="en-US"/>
          <w14:ligatures w14:val="none"/>
        </w:rPr>
      </w:pPr>
    </w:p>
    <w:p w14:paraId="1B25C9A3" w14:textId="77777777" w:rsidR="00094C4E" w:rsidRPr="00094C4E" w:rsidRDefault="00094C4E" w:rsidP="00094C4E">
      <w:pPr>
        <w:keepNext/>
        <w:keepLines/>
        <w:spacing w:after="0" w:line="360" w:lineRule="auto"/>
        <w:contextualSpacing/>
        <w:outlineLvl w:val="1"/>
        <w:rPr>
          <w:rFonts w:ascii="Arial" w:eastAsia="MS Gothic" w:hAnsi="Arial" w:cs="Arial"/>
          <w:bCs/>
          <w:i/>
          <w:color w:val="000000"/>
          <w:kern w:val="0"/>
          <w:lang w:eastAsia="en-US"/>
          <w14:ligatures w14:val="none"/>
        </w:rPr>
      </w:pPr>
      <w:bookmarkStart w:id="6" w:name="_Toc225506955"/>
      <w:r w:rsidRPr="00094C4E">
        <w:rPr>
          <w:rFonts w:ascii="Arial" w:eastAsia="MS Gothic" w:hAnsi="Arial" w:cs="Arial"/>
          <w:bCs/>
          <w:i/>
          <w:color w:val="000000"/>
          <w:kern w:val="0"/>
          <w:lang w:eastAsia="en-US"/>
          <w14:ligatures w14:val="none"/>
        </w:rPr>
        <w:t>Technological Factors</w:t>
      </w:r>
      <w:bookmarkEnd w:id="6"/>
    </w:p>
    <w:p w14:paraId="13B53A60"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 xml:space="preserve">The technological progress has become one of the key agents of change in NHS Wales, which provides the opportunities to enhance its efficiency, accessibility, and quality of service. Implementing digital health services, such as electronic health records, telemedicine, and others, has greatly increased the quality of communication between healthcare providers and positively affected the ability of patients to access services. As an example, remote consultations that were popular at the time of the COVID-19 pandemic allowed continuing care and alleviated the load on physical medical institutions especially in rural regions. Moreover, new technologies like artificial intelligence and data analytics can transform the healthcare provision process by facilitating the early detection of diseases, treatment planning, and allocating </w:t>
      </w:r>
      <w:r w:rsidRPr="00094C4E">
        <w:rPr>
          <w:rFonts w:ascii="Arial" w:eastAsia="MS Mincho" w:hAnsi="Arial" w:cs="Arial"/>
          <w:color w:val="000000"/>
          <w:kern w:val="0"/>
          <w:lang w:eastAsia="en-US"/>
          <w14:ligatures w14:val="none"/>
        </w:rPr>
        <w:lastRenderedPageBreak/>
        <w:t>resources more effectively (Norris et al., 2025). Yet, there are a few challenges that accompany the implementation of such technologies, such as the high initial cost of investment, the necessity to train the staff continuously, and the organisational change resistance. Moreover, increased use of digital systems entails questions of data security because cyberattacks on healthcare centres have revealed weak points in the current infrastructure. Such dangers require effective cybersecurity and constant improvements in the system. Although technological innovation has great long-term advantages, it is necessary to have successful integration, sufficient funding, and the capacity of the workforce to adjust to new systems and processes (Anderson et al., 2025).</w:t>
      </w:r>
    </w:p>
    <w:p w14:paraId="2A8D2548" w14:textId="77777777" w:rsidR="00094C4E" w:rsidRPr="00094C4E" w:rsidRDefault="00094C4E" w:rsidP="00094C4E">
      <w:pPr>
        <w:spacing w:after="200" w:line="360" w:lineRule="auto"/>
        <w:contextualSpacing/>
        <w:jc w:val="both"/>
        <w:rPr>
          <w:rFonts w:ascii="Arial" w:eastAsia="MS Mincho" w:hAnsi="Arial" w:cs="Arial"/>
          <w:color w:val="000000"/>
          <w:kern w:val="0"/>
          <w:lang w:eastAsia="en-US"/>
          <w14:ligatures w14:val="none"/>
        </w:rPr>
      </w:pPr>
    </w:p>
    <w:p w14:paraId="03DBFBAC" w14:textId="77777777" w:rsidR="00094C4E" w:rsidRPr="00094C4E" w:rsidRDefault="00094C4E" w:rsidP="00094C4E">
      <w:pPr>
        <w:keepNext/>
        <w:keepLines/>
        <w:spacing w:after="0" w:line="360" w:lineRule="auto"/>
        <w:contextualSpacing/>
        <w:outlineLvl w:val="1"/>
        <w:rPr>
          <w:rFonts w:ascii="Arial" w:eastAsia="MS Gothic" w:hAnsi="Arial" w:cs="Arial"/>
          <w:bCs/>
          <w:i/>
          <w:color w:val="000000"/>
          <w:kern w:val="0"/>
          <w:lang w:eastAsia="en-US"/>
          <w14:ligatures w14:val="none"/>
        </w:rPr>
      </w:pPr>
      <w:bookmarkStart w:id="7" w:name="_Toc225506956"/>
      <w:r w:rsidRPr="00094C4E">
        <w:rPr>
          <w:rFonts w:ascii="Arial" w:eastAsia="MS Gothic" w:hAnsi="Arial" w:cs="Arial"/>
          <w:bCs/>
          <w:i/>
          <w:color w:val="000000"/>
          <w:kern w:val="0"/>
          <w:lang w:eastAsia="en-US"/>
          <w14:ligatures w14:val="none"/>
        </w:rPr>
        <w:t>Legal Factors</w:t>
      </w:r>
      <w:bookmarkEnd w:id="7"/>
    </w:p>
    <w:p w14:paraId="2952B806"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The legal influences are also imperative to determine the activities of NHS Wales since they define the regulatory environment within which the healthcare services should be provided. Legal compliance guarantees patient safety, ethical practise, and organisational accountability, which also complicate operations further (Sharpe et al., 2025). The medical personnel are expected to follow rigid clinical standards and are regularly inspected by authorities that control performance and examine the failures in care delivery. One of the areas of concern related to law is data protection since NHS Wales is bound by the General Data Protection Regulation (GDPR) to process sensitive patient data. The increased application of digital technologies has complicated the data security, and the possible breaches are the financial and reputational threats. The employment law also influences the workforce management by enforcing the safe working environment and professional standards. Although these regulations may restrict flexibility, they are critical to protect the trust of the citizens and provide the same quality of care (Sissons and Green, 2025).</w:t>
      </w:r>
    </w:p>
    <w:p w14:paraId="656A7D0B" w14:textId="77777777" w:rsidR="00094C4E" w:rsidRPr="00094C4E" w:rsidRDefault="00094C4E" w:rsidP="00094C4E">
      <w:pPr>
        <w:spacing w:after="200" w:line="360" w:lineRule="auto"/>
        <w:contextualSpacing/>
        <w:jc w:val="both"/>
        <w:rPr>
          <w:rFonts w:ascii="Arial" w:eastAsia="MS Mincho" w:hAnsi="Arial" w:cs="Arial"/>
          <w:color w:val="000000"/>
          <w:kern w:val="0"/>
          <w:lang w:eastAsia="en-US"/>
          <w14:ligatures w14:val="none"/>
        </w:rPr>
      </w:pPr>
    </w:p>
    <w:p w14:paraId="414BF80C" w14:textId="77777777" w:rsidR="00094C4E" w:rsidRPr="00094C4E" w:rsidRDefault="00094C4E" w:rsidP="00094C4E">
      <w:pPr>
        <w:keepNext/>
        <w:keepLines/>
        <w:spacing w:after="0" w:line="360" w:lineRule="auto"/>
        <w:contextualSpacing/>
        <w:outlineLvl w:val="1"/>
        <w:rPr>
          <w:rFonts w:ascii="Arial" w:eastAsia="MS Gothic" w:hAnsi="Arial" w:cs="Arial"/>
          <w:bCs/>
          <w:i/>
          <w:color w:val="000000"/>
          <w:kern w:val="0"/>
          <w:lang w:eastAsia="en-US"/>
          <w14:ligatures w14:val="none"/>
        </w:rPr>
      </w:pPr>
      <w:bookmarkStart w:id="8" w:name="_Toc225506957"/>
      <w:r w:rsidRPr="00094C4E">
        <w:rPr>
          <w:rFonts w:ascii="Arial" w:eastAsia="MS Gothic" w:hAnsi="Arial" w:cs="Arial"/>
          <w:bCs/>
          <w:i/>
          <w:color w:val="000000"/>
          <w:kern w:val="0"/>
          <w:lang w:eastAsia="en-US"/>
          <w14:ligatures w14:val="none"/>
        </w:rPr>
        <w:t>Environmental Factors</w:t>
      </w:r>
      <w:bookmarkEnd w:id="8"/>
    </w:p>
    <w:p w14:paraId="1A77B12A"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 xml:space="preserve">Concerns about sustainability and climate change are also increasing in importance to NHS Wales, as the strategic priorities are increasingly influenced by environmental factors. The health care systems are also a major source of carbon emission in terms of energy consumption, transportation, and waste (Hiam et al., 2026). The NHS has responded by pledging to become net-zero by 2040 and this involves radical operations. Some of the measures that have been initiated by NHS </w:t>
      </w:r>
      <w:r w:rsidRPr="00094C4E">
        <w:rPr>
          <w:rFonts w:ascii="Arial" w:eastAsia="MS Mincho" w:hAnsi="Arial" w:cs="Arial"/>
          <w:color w:val="000000"/>
          <w:kern w:val="0"/>
          <w:lang w:eastAsia="en-US"/>
          <w14:ligatures w14:val="none"/>
        </w:rPr>
        <w:lastRenderedPageBreak/>
        <w:t xml:space="preserve">Wales include energy efficient infrastructure, sustainable procurement, and reduction of waste. Such activities do not only minimise effects to the </w:t>
      </w:r>
      <w:proofErr w:type="gramStart"/>
      <w:r w:rsidRPr="00094C4E">
        <w:rPr>
          <w:rFonts w:ascii="Arial" w:eastAsia="MS Mincho" w:hAnsi="Arial" w:cs="Arial"/>
          <w:color w:val="000000"/>
          <w:kern w:val="0"/>
          <w:lang w:eastAsia="en-US"/>
          <w14:ligatures w14:val="none"/>
        </w:rPr>
        <w:t>environment, but</w:t>
      </w:r>
      <w:proofErr w:type="gramEnd"/>
      <w:r w:rsidRPr="00094C4E">
        <w:rPr>
          <w:rFonts w:ascii="Arial" w:eastAsia="MS Mincho" w:hAnsi="Arial" w:cs="Arial"/>
          <w:color w:val="000000"/>
          <w:kern w:val="0"/>
          <w:lang w:eastAsia="en-US"/>
          <w14:ligatures w14:val="none"/>
        </w:rPr>
        <w:t xml:space="preserve"> also increase cost efficiency in the long-term. Moreover, such environmental problems like air pollution and severe weather directly affect the health of people, exerting more pressure on the medical services they seek. Although there is a need to invest in implementing sustainable practises, it can also provide chances of increasing efficiency and providing better health outcomes (Brennan et al., 2026).</w:t>
      </w:r>
    </w:p>
    <w:p w14:paraId="7CD452B3" w14:textId="77777777" w:rsidR="00094C4E" w:rsidRPr="00094C4E" w:rsidRDefault="00094C4E" w:rsidP="00094C4E">
      <w:pPr>
        <w:spacing w:after="200" w:line="360" w:lineRule="auto"/>
        <w:contextualSpacing/>
        <w:jc w:val="both"/>
        <w:rPr>
          <w:rFonts w:ascii="Arial" w:eastAsia="MS Mincho" w:hAnsi="Arial" w:cs="Arial"/>
          <w:color w:val="000000"/>
          <w:kern w:val="0"/>
          <w:lang w:eastAsia="en-US"/>
          <w14:ligatures w14:val="none"/>
        </w:rPr>
      </w:pPr>
    </w:p>
    <w:p w14:paraId="787590F0" w14:textId="77777777" w:rsidR="00094C4E" w:rsidRPr="00094C4E" w:rsidRDefault="00094C4E" w:rsidP="00094C4E">
      <w:pPr>
        <w:keepNext/>
        <w:keepLines/>
        <w:spacing w:after="0" w:line="360" w:lineRule="auto"/>
        <w:contextualSpacing/>
        <w:outlineLvl w:val="0"/>
        <w:rPr>
          <w:rFonts w:ascii="Arial" w:eastAsia="MS Gothic" w:hAnsi="Arial" w:cs="Arial"/>
          <w:b/>
          <w:bCs/>
          <w:color w:val="000000"/>
          <w:kern w:val="0"/>
          <w:lang w:eastAsia="en-US"/>
          <w14:ligatures w14:val="none"/>
        </w:rPr>
      </w:pPr>
      <w:bookmarkStart w:id="9" w:name="_Toc225506958"/>
      <w:r w:rsidRPr="00094C4E">
        <w:rPr>
          <w:rFonts w:ascii="Arial" w:eastAsia="MS Gothic" w:hAnsi="Arial" w:cs="Arial"/>
          <w:b/>
          <w:bCs/>
          <w:color w:val="000000"/>
          <w:kern w:val="0"/>
          <w:lang w:eastAsia="en-US"/>
          <w14:ligatures w14:val="none"/>
        </w:rPr>
        <w:t>4. Organisational Adaptability &amp; Strategic Responses</w:t>
      </w:r>
      <w:bookmarkEnd w:id="9"/>
      <w:r w:rsidRPr="00094C4E">
        <w:rPr>
          <w:rFonts w:ascii="Arial" w:eastAsia="MS Gothic" w:hAnsi="Arial" w:cs="Arial"/>
          <w:b/>
          <w:bCs/>
          <w:color w:val="000000"/>
          <w:kern w:val="0"/>
          <w:lang w:eastAsia="en-US"/>
          <w14:ligatures w14:val="none"/>
        </w:rPr>
        <w:t xml:space="preserve"> </w:t>
      </w:r>
    </w:p>
    <w:p w14:paraId="51464764"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To address the intricate external environment detected in the frame of the PESTLE analysis, NHS Wales has introduced the variety of strategic initiatives targeting the enhancement of resilience, efficiency, and quality of services (Sharpe et al., 2025).</w:t>
      </w:r>
    </w:p>
    <w:p w14:paraId="102D9914"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Digital transformation is one of the greatest strategic responses. Electronic health records and telemedicine platforms are some of the digital health technologies NHS Wales has invested in. The technologies improve interaction between healthcare providers, access to healthcare services by patients, and decreasing administrative loads. Digital transformation facilitates the use of data in decision-making, which allows resources to be distributed more efficiently, and patients have better outcomes (Windle et al., 2025).</w:t>
      </w:r>
    </w:p>
    <w:p w14:paraId="40564E43"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Workforce development is another important strategic focus. The NHS Wales is facing one of the most pressing issues regarding the lack of staff members. The organisation has implemented training programmes, recruitment and professional development to attract and retain healthcare professionals. Better working conditions and wellbeing of staff are also important elements of workforce strategy as they lead to increased job satisfaction and retention levels (Boyd et al., 2025).</w:t>
      </w:r>
    </w:p>
    <w:p w14:paraId="4A052A72"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Another key strategic response is the integrated care systems. In NHS Wales, primary care providers, social care services, and hospitals have been encouraged to work together. This holistic method will enhance care coordination, minimise service redundancy and decrease patient outcomes. NHS Wales strives to provide more effective and efficient healthcare services by putting emphasis on patient-centred care (</w:t>
      </w:r>
      <w:proofErr w:type="spellStart"/>
      <w:r w:rsidRPr="00094C4E">
        <w:rPr>
          <w:rFonts w:ascii="Arial" w:eastAsia="MS Mincho" w:hAnsi="Arial" w:cs="Arial"/>
          <w:color w:val="000000"/>
          <w:kern w:val="0"/>
          <w:lang w:eastAsia="en-US"/>
          <w14:ligatures w14:val="none"/>
        </w:rPr>
        <w:t>Kommandeur</w:t>
      </w:r>
      <w:proofErr w:type="spellEnd"/>
      <w:r w:rsidRPr="00094C4E">
        <w:rPr>
          <w:rFonts w:ascii="Arial" w:eastAsia="MS Mincho" w:hAnsi="Arial" w:cs="Arial"/>
          <w:color w:val="000000"/>
          <w:kern w:val="0"/>
          <w:lang w:eastAsia="en-US"/>
          <w14:ligatures w14:val="none"/>
        </w:rPr>
        <w:t>, 2026).</w:t>
      </w:r>
    </w:p>
    <w:p w14:paraId="433A238B"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 xml:space="preserve">Moreover, NHS Wales has also highlighted preventative healthcare measures. The long-term demand on the services of health facilities can be decreased by taking </w:t>
      </w:r>
      <w:r w:rsidRPr="00094C4E">
        <w:rPr>
          <w:rFonts w:ascii="Arial" w:eastAsia="MS Mincho" w:hAnsi="Arial" w:cs="Arial"/>
          <w:color w:val="000000"/>
          <w:kern w:val="0"/>
          <w:lang w:eastAsia="en-US"/>
          <w14:ligatures w14:val="none"/>
        </w:rPr>
        <w:lastRenderedPageBreak/>
        <w:t>initiatives in the field of public health to decrease smoking, obesity, and other risk factors related to lifestyle. Prevention does not only enhance the health of the population but also saves the healthcare system in terms of finances (Allen et al., 2025).</w:t>
      </w:r>
    </w:p>
    <w:p w14:paraId="287253F4"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proofErr w:type="gramStart"/>
      <w:r w:rsidRPr="00094C4E">
        <w:rPr>
          <w:rFonts w:ascii="Arial" w:eastAsia="MS Mincho" w:hAnsi="Arial" w:cs="Arial"/>
          <w:color w:val="000000"/>
          <w:kern w:val="0"/>
          <w:lang w:eastAsia="en-US"/>
          <w14:ligatures w14:val="none"/>
        </w:rPr>
        <w:t>In spite of</w:t>
      </w:r>
      <w:proofErr w:type="gramEnd"/>
      <w:r w:rsidRPr="00094C4E">
        <w:rPr>
          <w:rFonts w:ascii="Arial" w:eastAsia="MS Mincho" w:hAnsi="Arial" w:cs="Arial"/>
          <w:color w:val="000000"/>
          <w:kern w:val="0"/>
          <w:lang w:eastAsia="en-US"/>
          <w14:ligatures w14:val="none"/>
        </w:rPr>
        <w:t xml:space="preserve"> these, strategic responses can always be enhanced in certain regions. As an illustration, although there has been a lot of improvement in digital transformation, there are still issues of system integration and training of staff. The efficiency of these initiatives would be improved by investing more in digital infrastructure and on-going training programmes (Lloyd and Payne, 2025).</w:t>
      </w:r>
    </w:p>
    <w:p w14:paraId="450B83EB"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 xml:space="preserve">On the same note, the issue of workforce exists even where recruitment has taken place. Other possible options that NHS Wales can consider </w:t>
      </w:r>
      <w:proofErr w:type="gramStart"/>
      <w:r w:rsidRPr="00094C4E">
        <w:rPr>
          <w:rFonts w:ascii="Arial" w:eastAsia="MS Mincho" w:hAnsi="Arial" w:cs="Arial"/>
          <w:color w:val="000000"/>
          <w:kern w:val="0"/>
          <w:lang w:eastAsia="en-US"/>
          <w14:ligatures w14:val="none"/>
        </w:rPr>
        <w:t>to overcome</w:t>
      </w:r>
      <w:proofErr w:type="gramEnd"/>
      <w:r w:rsidRPr="00094C4E">
        <w:rPr>
          <w:rFonts w:ascii="Arial" w:eastAsia="MS Mincho" w:hAnsi="Arial" w:cs="Arial"/>
          <w:color w:val="000000"/>
          <w:kern w:val="0"/>
          <w:lang w:eastAsia="en-US"/>
          <w14:ligatures w14:val="none"/>
        </w:rPr>
        <w:t xml:space="preserve"> the problem of staffing shortages are international recruitment, flexible working, and increased responsibilities of allied health professionals (Boyd et al., 2025).</w:t>
      </w:r>
    </w:p>
    <w:p w14:paraId="65D0A4C3"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 xml:space="preserve">NHS Wales has been keen on adjusting to the external environment. Nevertheless, there should be continuous improvement and innovation </w:t>
      </w:r>
      <w:proofErr w:type="gramStart"/>
      <w:r w:rsidRPr="00094C4E">
        <w:rPr>
          <w:rFonts w:ascii="Arial" w:eastAsia="MS Mincho" w:hAnsi="Arial" w:cs="Arial"/>
          <w:color w:val="000000"/>
          <w:kern w:val="0"/>
          <w:lang w:eastAsia="en-US"/>
          <w14:ligatures w14:val="none"/>
        </w:rPr>
        <w:t>in order to</w:t>
      </w:r>
      <w:proofErr w:type="gramEnd"/>
      <w:r w:rsidRPr="00094C4E">
        <w:rPr>
          <w:rFonts w:ascii="Arial" w:eastAsia="MS Mincho" w:hAnsi="Arial" w:cs="Arial"/>
          <w:color w:val="000000"/>
          <w:kern w:val="0"/>
          <w:lang w:eastAsia="en-US"/>
          <w14:ligatures w14:val="none"/>
        </w:rPr>
        <w:t xml:space="preserve"> achieve long-term sustainability and resilience (Sharpe et al., 2025).</w:t>
      </w:r>
    </w:p>
    <w:p w14:paraId="104DB73E" w14:textId="77777777" w:rsidR="00094C4E" w:rsidRPr="00094C4E" w:rsidRDefault="00094C4E" w:rsidP="00094C4E">
      <w:pPr>
        <w:spacing w:after="200" w:line="360" w:lineRule="auto"/>
        <w:contextualSpacing/>
        <w:jc w:val="both"/>
        <w:rPr>
          <w:rFonts w:ascii="Arial" w:eastAsia="MS Mincho" w:hAnsi="Arial" w:cs="Arial"/>
          <w:color w:val="000000"/>
          <w:kern w:val="0"/>
          <w:lang w:eastAsia="en-US"/>
          <w14:ligatures w14:val="none"/>
        </w:rPr>
      </w:pPr>
    </w:p>
    <w:p w14:paraId="107B764E" w14:textId="77777777" w:rsidR="00094C4E" w:rsidRPr="00094C4E" w:rsidRDefault="00094C4E" w:rsidP="00094C4E">
      <w:pPr>
        <w:keepNext/>
        <w:keepLines/>
        <w:spacing w:after="0" w:line="360" w:lineRule="auto"/>
        <w:contextualSpacing/>
        <w:outlineLvl w:val="0"/>
        <w:rPr>
          <w:rFonts w:ascii="Arial" w:eastAsia="MS Gothic" w:hAnsi="Arial" w:cs="Arial"/>
          <w:b/>
          <w:bCs/>
          <w:color w:val="000000"/>
          <w:kern w:val="0"/>
          <w:lang w:eastAsia="en-US"/>
          <w14:ligatures w14:val="none"/>
        </w:rPr>
      </w:pPr>
      <w:bookmarkStart w:id="10" w:name="_Toc225506959"/>
      <w:r w:rsidRPr="00094C4E">
        <w:rPr>
          <w:rFonts w:ascii="Arial" w:eastAsia="MS Gothic" w:hAnsi="Arial" w:cs="Arial"/>
          <w:b/>
          <w:bCs/>
          <w:color w:val="000000"/>
          <w:kern w:val="0"/>
          <w:lang w:eastAsia="en-US"/>
          <w14:ligatures w14:val="none"/>
        </w:rPr>
        <w:t>5. Conclusion &amp; Recommendations</w:t>
      </w:r>
      <w:bookmarkEnd w:id="10"/>
      <w:r w:rsidRPr="00094C4E">
        <w:rPr>
          <w:rFonts w:ascii="Arial" w:eastAsia="MS Gothic" w:hAnsi="Arial" w:cs="Arial"/>
          <w:b/>
          <w:bCs/>
          <w:color w:val="000000"/>
          <w:kern w:val="0"/>
          <w:lang w:eastAsia="en-US"/>
          <w14:ligatures w14:val="none"/>
        </w:rPr>
        <w:t xml:space="preserve"> </w:t>
      </w:r>
    </w:p>
    <w:p w14:paraId="6B764B53"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NHS Wales is in a dynamic external environment which is influenced by political, economic, social, technological, legal and environmental forces. According to the PESTLE analysis, the greatest challenges of the organisation are financial constraints, shortage of workforce, the growing healthcare demand, and technological development. Simultaneously, these aspects also offer the opportunities of innovation, efficiency, and improved patient care.</w:t>
      </w:r>
    </w:p>
    <w:p w14:paraId="3434A9D0"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The analysis has shown that NHS Wales has made significant strides to meet these challenges by digitalizing, developing its workforce, integrating care systems, and preventative healthcare programmes. The strategies have led to better service delivery and organisational resilience. Nevertheless, more will have to be done to mitigate current challenges and make the most out of such initiatives.</w:t>
      </w:r>
    </w:p>
    <w:p w14:paraId="63635160"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proofErr w:type="gramStart"/>
      <w:r w:rsidRPr="00094C4E">
        <w:rPr>
          <w:rFonts w:ascii="Arial" w:eastAsia="MS Mincho" w:hAnsi="Arial" w:cs="Arial"/>
          <w:color w:val="000000"/>
          <w:kern w:val="0"/>
          <w:lang w:eastAsia="en-US"/>
          <w14:ligatures w14:val="none"/>
        </w:rPr>
        <w:t>In order to</w:t>
      </w:r>
      <w:proofErr w:type="gramEnd"/>
      <w:r w:rsidRPr="00094C4E">
        <w:rPr>
          <w:rFonts w:ascii="Arial" w:eastAsia="MS Mincho" w:hAnsi="Arial" w:cs="Arial"/>
          <w:color w:val="000000"/>
          <w:kern w:val="0"/>
          <w:lang w:eastAsia="en-US"/>
          <w14:ligatures w14:val="none"/>
        </w:rPr>
        <w:t xml:space="preserve"> improve the performance in the future, it is advisable that NHS Wales should invest more in digital infrastructure and training of the staff to maximise the benefits of technological innovation. It is also necessary to strengthen the workforce strategies such as retention and recruitment initiatives. Furthermore, the increase in </w:t>
      </w:r>
      <w:r w:rsidRPr="00094C4E">
        <w:rPr>
          <w:rFonts w:ascii="Arial" w:eastAsia="MS Mincho" w:hAnsi="Arial" w:cs="Arial"/>
          <w:color w:val="000000"/>
          <w:kern w:val="0"/>
          <w:lang w:eastAsia="en-US"/>
          <w14:ligatures w14:val="none"/>
        </w:rPr>
        <w:lastRenderedPageBreak/>
        <w:t>preventative healthcare programmes can be used to decrease the demand on the long-term services.</w:t>
      </w:r>
    </w:p>
    <w:p w14:paraId="7435AE48" w14:textId="77777777" w:rsidR="00094C4E" w:rsidRPr="00094C4E" w:rsidRDefault="00094C4E" w:rsidP="00094C4E">
      <w:pPr>
        <w:spacing w:after="200" w:line="360" w:lineRule="auto"/>
        <w:ind w:firstLine="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The key to being able to ensure that NHS Wales will be in the position to provide high-quality healthcare services and address the needs of the population, which undergo changes, lies in effective environmental analysis and strategic adaptation thereof.</w:t>
      </w:r>
      <w:r w:rsidRPr="00094C4E">
        <w:rPr>
          <w:rFonts w:ascii="Arial" w:eastAsia="MS Mincho" w:hAnsi="Arial" w:cs="Arial"/>
          <w:color w:val="000000"/>
          <w:kern w:val="0"/>
          <w:lang w:eastAsia="en-US"/>
          <w14:ligatures w14:val="none"/>
        </w:rPr>
        <w:br w:type="page"/>
      </w:r>
    </w:p>
    <w:p w14:paraId="4A6BFB43" w14:textId="556C198D" w:rsidR="00094C4E" w:rsidRPr="00094C4E" w:rsidRDefault="00094C4E" w:rsidP="00094C4E">
      <w:pPr>
        <w:keepNext/>
        <w:keepLines/>
        <w:spacing w:after="0" w:line="360" w:lineRule="auto"/>
        <w:contextualSpacing/>
        <w:outlineLvl w:val="0"/>
        <w:rPr>
          <w:rFonts w:ascii="Arial" w:eastAsia="MS Gothic" w:hAnsi="Arial" w:cs="Arial"/>
          <w:b/>
          <w:bCs/>
          <w:color w:val="000000"/>
          <w:kern w:val="0"/>
          <w:lang w:eastAsia="en-US"/>
          <w14:ligatures w14:val="none"/>
        </w:rPr>
      </w:pPr>
      <w:bookmarkStart w:id="11" w:name="_Toc225506960"/>
      <w:r w:rsidRPr="00094C4E">
        <w:rPr>
          <w:rFonts w:ascii="Arial" w:eastAsia="MS Gothic" w:hAnsi="Arial" w:cs="Arial"/>
          <w:b/>
          <w:bCs/>
          <w:color w:val="000000"/>
          <w:kern w:val="0"/>
          <w:lang w:eastAsia="en-US"/>
          <w14:ligatures w14:val="none"/>
        </w:rPr>
        <w:lastRenderedPageBreak/>
        <w:t>References</w:t>
      </w:r>
      <w:bookmarkEnd w:id="11"/>
    </w:p>
    <w:p w14:paraId="2B9323F7" w14:textId="77777777" w:rsidR="00094C4E" w:rsidRPr="00094C4E" w:rsidRDefault="00094C4E" w:rsidP="00094C4E">
      <w:pPr>
        <w:spacing w:after="0" w:line="360" w:lineRule="auto"/>
        <w:ind w:left="720" w:hanging="720"/>
        <w:contextualSpacing/>
        <w:jc w:val="both"/>
        <w:rPr>
          <w:rFonts w:ascii="Arial" w:eastAsia="Times New Roman" w:hAnsi="Arial" w:cs="Arial"/>
          <w:color w:val="000000"/>
          <w:kern w:val="0"/>
          <w:lang w:eastAsia="en-US"/>
          <w14:ligatures w14:val="none"/>
        </w:rPr>
      </w:pPr>
    </w:p>
    <w:p w14:paraId="46D7806A" w14:textId="77777777" w:rsidR="00094C4E" w:rsidRPr="00094C4E" w:rsidRDefault="00094C4E" w:rsidP="00094C4E">
      <w:pPr>
        <w:spacing w:after="0" w:line="360" w:lineRule="auto"/>
        <w:ind w:left="720" w:hanging="720"/>
        <w:contextualSpacing/>
        <w:jc w:val="both"/>
        <w:rPr>
          <w:rFonts w:ascii="Arial" w:eastAsia="Times New Roman" w:hAnsi="Arial" w:cs="Arial"/>
          <w:color w:val="000000"/>
          <w:kern w:val="0"/>
          <w:lang w:eastAsia="en-US"/>
          <w14:ligatures w14:val="none"/>
        </w:rPr>
      </w:pPr>
      <w:proofErr w:type="spellStart"/>
      <w:r w:rsidRPr="00094C4E">
        <w:rPr>
          <w:rFonts w:ascii="Arial" w:eastAsia="Times New Roman" w:hAnsi="Arial" w:cs="Arial"/>
          <w:color w:val="000000"/>
          <w:kern w:val="0"/>
          <w:lang w:eastAsia="en-US"/>
          <w14:ligatures w14:val="none"/>
        </w:rPr>
        <w:t>Alderwick</w:t>
      </w:r>
      <w:proofErr w:type="spellEnd"/>
      <w:r w:rsidRPr="00094C4E">
        <w:rPr>
          <w:rFonts w:ascii="Arial" w:eastAsia="Times New Roman" w:hAnsi="Arial" w:cs="Arial"/>
          <w:color w:val="000000"/>
          <w:kern w:val="0"/>
          <w:lang w:eastAsia="en-US"/>
          <w14:ligatures w14:val="none"/>
        </w:rPr>
        <w:t xml:space="preserve">, H. (2023) </w:t>
      </w:r>
      <w:r w:rsidRPr="00094C4E">
        <w:rPr>
          <w:rFonts w:ascii="Arial" w:eastAsia="Times New Roman" w:hAnsi="Arial" w:cs="Arial"/>
          <w:i/>
          <w:iCs/>
          <w:color w:val="000000"/>
          <w:kern w:val="0"/>
          <w:lang w:eastAsia="en-US"/>
          <w14:ligatures w14:val="none"/>
        </w:rPr>
        <w:t>Rhetoric about NHS reform is misplaced</w:t>
      </w:r>
      <w:r w:rsidRPr="00094C4E">
        <w:rPr>
          <w:rFonts w:ascii="Arial" w:eastAsia="Times New Roman" w:hAnsi="Arial" w:cs="Arial"/>
          <w:color w:val="000000"/>
          <w:kern w:val="0"/>
          <w:lang w:eastAsia="en-US"/>
          <w14:ligatures w14:val="none"/>
        </w:rPr>
        <w:t>. BMJ, 380, p. p54.</w:t>
      </w:r>
    </w:p>
    <w:p w14:paraId="54663980" w14:textId="77777777" w:rsidR="00094C4E" w:rsidRPr="00094C4E" w:rsidRDefault="00094C4E" w:rsidP="00094C4E">
      <w:pPr>
        <w:spacing w:after="0" w:line="360" w:lineRule="auto"/>
        <w:ind w:left="720" w:hanging="720"/>
        <w:contextualSpacing/>
        <w:jc w:val="both"/>
        <w:rPr>
          <w:rFonts w:ascii="Arial" w:eastAsia="MS Mincho" w:hAnsi="Arial" w:cs="Arial"/>
          <w:color w:val="000000"/>
          <w:kern w:val="0"/>
          <w:shd w:val="clear" w:color="auto" w:fill="FFFFFF"/>
          <w:lang w:eastAsia="en-US"/>
          <w14:ligatures w14:val="none"/>
        </w:rPr>
      </w:pPr>
      <w:r w:rsidRPr="00094C4E">
        <w:rPr>
          <w:rFonts w:ascii="Arial" w:eastAsia="MS Mincho" w:hAnsi="Arial" w:cs="Arial"/>
          <w:color w:val="000000"/>
          <w:kern w:val="0"/>
          <w:shd w:val="clear" w:color="auto" w:fill="FFFFFF"/>
          <w:lang w:eastAsia="en-US"/>
          <w14:ligatures w14:val="none"/>
        </w:rPr>
        <w:t>Allen, D., Strange, H., Jacob, N. and Rafferty, A.M., 2025. How can we optimise nurse staffing systems? Insights from a comparative document analysis of 10 widely used models and focused interpretative review of implementation experiences. </w:t>
      </w:r>
      <w:r w:rsidRPr="00094C4E">
        <w:rPr>
          <w:rFonts w:ascii="Arial" w:eastAsia="MS Mincho" w:hAnsi="Arial" w:cs="Arial"/>
          <w:i/>
          <w:iCs/>
          <w:color w:val="000000"/>
          <w:kern w:val="0"/>
          <w:shd w:val="clear" w:color="auto" w:fill="FFFFFF"/>
          <w:lang w:eastAsia="en-US"/>
          <w14:ligatures w14:val="none"/>
        </w:rPr>
        <w:t>International Journal of Nursing Studies</w:t>
      </w:r>
      <w:r w:rsidRPr="00094C4E">
        <w:rPr>
          <w:rFonts w:ascii="Arial" w:eastAsia="MS Mincho" w:hAnsi="Arial" w:cs="Arial"/>
          <w:color w:val="000000"/>
          <w:kern w:val="0"/>
          <w:shd w:val="clear" w:color="auto" w:fill="FFFFFF"/>
          <w:lang w:eastAsia="en-US"/>
          <w14:ligatures w14:val="none"/>
        </w:rPr>
        <w:t>, </w:t>
      </w:r>
      <w:r w:rsidRPr="00094C4E">
        <w:rPr>
          <w:rFonts w:ascii="Arial" w:eastAsia="MS Mincho" w:hAnsi="Arial" w:cs="Arial"/>
          <w:i/>
          <w:iCs/>
          <w:color w:val="000000"/>
          <w:kern w:val="0"/>
          <w:shd w:val="clear" w:color="auto" w:fill="FFFFFF"/>
          <w:lang w:eastAsia="en-US"/>
          <w14:ligatures w14:val="none"/>
        </w:rPr>
        <w:t>167</w:t>
      </w:r>
      <w:r w:rsidRPr="00094C4E">
        <w:rPr>
          <w:rFonts w:ascii="Arial" w:eastAsia="MS Mincho" w:hAnsi="Arial" w:cs="Arial"/>
          <w:color w:val="000000"/>
          <w:kern w:val="0"/>
          <w:shd w:val="clear" w:color="auto" w:fill="FFFFFF"/>
          <w:lang w:eastAsia="en-US"/>
          <w14:ligatures w14:val="none"/>
        </w:rPr>
        <w:t>, p.105056.</w:t>
      </w:r>
    </w:p>
    <w:p w14:paraId="70B8B8EA" w14:textId="77777777" w:rsidR="00094C4E" w:rsidRPr="00094C4E" w:rsidRDefault="00094C4E" w:rsidP="00094C4E">
      <w:pPr>
        <w:spacing w:after="0" w:line="360" w:lineRule="auto"/>
        <w:ind w:left="720" w:hanging="720"/>
        <w:contextualSpacing/>
        <w:jc w:val="both"/>
        <w:rPr>
          <w:rFonts w:ascii="Arial" w:eastAsia="MS Mincho" w:hAnsi="Arial" w:cs="Arial"/>
          <w:color w:val="000000"/>
          <w:kern w:val="0"/>
          <w:shd w:val="clear" w:color="auto" w:fill="FFFFFF"/>
          <w:lang w:eastAsia="en-US"/>
          <w14:ligatures w14:val="none"/>
        </w:rPr>
      </w:pPr>
      <w:r w:rsidRPr="00094C4E">
        <w:rPr>
          <w:rFonts w:ascii="Arial" w:eastAsia="MS Mincho" w:hAnsi="Arial" w:cs="Arial"/>
          <w:color w:val="000000"/>
          <w:kern w:val="0"/>
          <w:shd w:val="clear" w:color="auto" w:fill="FFFFFF"/>
          <w:lang w:eastAsia="en-US"/>
          <w14:ligatures w14:val="none"/>
        </w:rPr>
        <w:t>Anderson, H., Brady, L. and Adamson, J., 2025. Exploring the relationship between cultural and structural workforce issues and retention of nurses in general practice (</w:t>
      </w:r>
      <w:proofErr w:type="spellStart"/>
      <w:r w:rsidRPr="00094C4E">
        <w:rPr>
          <w:rFonts w:ascii="Arial" w:eastAsia="MS Mincho" w:hAnsi="Arial" w:cs="Arial"/>
          <w:color w:val="000000"/>
          <w:kern w:val="0"/>
          <w:shd w:val="clear" w:color="auto" w:fill="FFFFFF"/>
          <w:lang w:eastAsia="en-US"/>
          <w14:ligatures w14:val="none"/>
        </w:rPr>
        <w:t>GenRet</w:t>
      </w:r>
      <w:proofErr w:type="spellEnd"/>
      <w:r w:rsidRPr="00094C4E">
        <w:rPr>
          <w:rFonts w:ascii="Arial" w:eastAsia="MS Mincho" w:hAnsi="Arial" w:cs="Arial"/>
          <w:color w:val="000000"/>
          <w:kern w:val="0"/>
          <w:shd w:val="clear" w:color="auto" w:fill="FFFFFF"/>
          <w:lang w:eastAsia="en-US"/>
          <w14:ligatures w14:val="none"/>
        </w:rPr>
        <w:t>): a qualitative interview study. </w:t>
      </w:r>
      <w:r w:rsidRPr="00094C4E">
        <w:rPr>
          <w:rFonts w:ascii="Arial" w:eastAsia="MS Mincho" w:hAnsi="Arial" w:cs="Arial"/>
          <w:i/>
          <w:iCs/>
          <w:color w:val="000000"/>
          <w:kern w:val="0"/>
          <w:shd w:val="clear" w:color="auto" w:fill="FFFFFF"/>
          <w:lang w:eastAsia="en-US"/>
          <w14:ligatures w14:val="none"/>
        </w:rPr>
        <w:t>BMC Primary Care</w:t>
      </w:r>
      <w:r w:rsidRPr="00094C4E">
        <w:rPr>
          <w:rFonts w:ascii="Arial" w:eastAsia="MS Mincho" w:hAnsi="Arial" w:cs="Arial"/>
          <w:color w:val="000000"/>
          <w:kern w:val="0"/>
          <w:shd w:val="clear" w:color="auto" w:fill="FFFFFF"/>
          <w:lang w:eastAsia="en-US"/>
          <w14:ligatures w14:val="none"/>
        </w:rPr>
        <w:t>, </w:t>
      </w:r>
      <w:r w:rsidRPr="00094C4E">
        <w:rPr>
          <w:rFonts w:ascii="Arial" w:eastAsia="MS Mincho" w:hAnsi="Arial" w:cs="Arial"/>
          <w:i/>
          <w:iCs/>
          <w:color w:val="000000"/>
          <w:kern w:val="0"/>
          <w:shd w:val="clear" w:color="auto" w:fill="FFFFFF"/>
          <w:lang w:eastAsia="en-US"/>
          <w14:ligatures w14:val="none"/>
        </w:rPr>
        <w:t>26</w:t>
      </w:r>
      <w:r w:rsidRPr="00094C4E">
        <w:rPr>
          <w:rFonts w:ascii="Arial" w:eastAsia="MS Mincho" w:hAnsi="Arial" w:cs="Arial"/>
          <w:color w:val="000000"/>
          <w:kern w:val="0"/>
          <w:shd w:val="clear" w:color="auto" w:fill="FFFFFF"/>
          <w:lang w:eastAsia="en-US"/>
          <w14:ligatures w14:val="none"/>
        </w:rPr>
        <w:t>(1), p.114.</w:t>
      </w:r>
    </w:p>
    <w:p w14:paraId="799AEBE8" w14:textId="77777777" w:rsidR="00094C4E" w:rsidRPr="00094C4E" w:rsidRDefault="00094C4E" w:rsidP="00094C4E">
      <w:pPr>
        <w:spacing w:after="0" w:line="360" w:lineRule="auto"/>
        <w:ind w:left="720" w:hanging="720"/>
        <w:contextualSpacing/>
        <w:jc w:val="both"/>
        <w:rPr>
          <w:rFonts w:ascii="Arial" w:eastAsia="MS Mincho" w:hAnsi="Arial" w:cs="Arial"/>
          <w:color w:val="000000"/>
          <w:kern w:val="0"/>
          <w:shd w:val="clear" w:color="auto" w:fill="FFFFFF"/>
          <w:lang w:eastAsia="en-US"/>
          <w14:ligatures w14:val="none"/>
        </w:rPr>
      </w:pPr>
      <w:r w:rsidRPr="00094C4E">
        <w:rPr>
          <w:rFonts w:ascii="Arial" w:eastAsia="MS Mincho" w:hAnsi="Arial" w:cs="Arial"/>
          <w:color w:val="000000"/>
          <w:kern w:val="0"/>
          <w:shd w:val="clear" w:color="auto" w:fill="FFFFFF"/>
          <w:lang w:eastAsia="en-US"/>
          <w14:ligatures w14:val="none"/>
        </w:rPr>
        <w:t>Boyd, A., Evans, K.M., Turner, E.L., Flaig, R., Oakley, J., Campbell, K.C., Thomas, R., McLachlan, S., Crane, M., Whitehorn, R. and Calkin, R., 2025. UK Longitudinal Linkage Collaboration (UK LLC): the national trusted research environment for longitudinal research. </w:t>
      </w:r>
      <w:r w:rsidRPr="00094C4E">
        <w:rPr>
          <w:rFonts w:ascii="Arial" w:eastAsia="MS Mincho" w:hAnsi="Arial" w:cs="Arial"/>
          <w:i/>
          <w:iCs/>
          <w:color w:val="000000"/>
          <w:kern w:val="0"/>
          <w:shd w:val="clear" w:color="auto" w:fill="FFFFFF"/>
          <w:lang w:eastAsia="en-US"/>
          <w14:ligatures w14:val="none"/>
        </w:rPr>
        <w:t>International Journal of Population Data Science</w:t>
      </w:r>
      <w:r w:rsidRPr="00094C4E">
        <w:rPr>
          <w:rFonts w:ascii="Arial" w:eastAsia="MS Mincho" w:hAnsi="Arial" w:cs="Arial"/>
          <w:color w:val="000000"/>
          <w:kern w:val="0"/>
          <w:shd w:val="clear" w:color="auto" w:fill="FFFFFF"/>
          <w:lang w:eastAsia="en-US"/>
          <w14:ligatures w14:val="none"/>
        </w:rPr>
        <w:t>, </w:t>
      </w:r>
      <w:r w:rsidRPr="00094C4E">
        <w:rPr>
          <w:rFonts w:ascii="Arial" w:eastAsia="MS Mincho" w:hAnsi="Arial" w:cs="Arial"/>
          <w:i/>
          <w:iCs/>
          <w:color w:val="000000"/>
          <w:kern w:val="0"/>
          <w:shd w:val="clear" w:color="auto" w:fill="FFFFFF"/>
          <w:lang w:eastAsia="en-US"/>
          <w14:ligatures w14:val="none"/>
        </w:rPr>
        <w:t>10</w:t>
      </w:r>
      <w:r w:rsidRPr="00094C4E">
        <w:rPr>
          <w:rFonts w:ascii="Arial" w:eastAsia="MS Mincho" w:hAnsi="Arial" w:cs="Arial"/>
          <w:color w:val="000000"/>
          <w:kern w:val="0"/>
          <w:shd w:val="clear" w:color="auto" w:fill="FFFFFF"/>
          <w:lang w:eastAsia="en-US"/>
          <w14:ligatures w14:val="none"/>
        </w:rPr>
        <w:t>(1), p.2468.</w:t>
      </w:r>
    </w:p>
    <w:p w14:paraId="475909B5" w14:textId="77777777" w:rsidR="00094C4E" w:rsidRPr="00094C4E" w:rsidRDefault="00094C4E" w:rsidP="00094C4E">
      <w:pPr>
        <w:spacing w:after="0" w:line="360" w:lineRule="auto"/>
        <w:ind w:left="720" w:hanging="720"/>
        <w:contextualSpacing/>
        <w:jc w:val="both"/>
        <w:rPr>
          <w:rFonts w:ascii="Arial" w:eastAsia="MS Mincho" w:hAnsi="Arial" w:cs="Arial"/>
          <w:color w:val="000000"/>
          <w:kern w:val="0"/>
          <w:shd w:val="clear" w:color="auto" w:fill="FFFFFF"/>
          <w:lang w:eastAsia="en-US"/>
          <w14:ligatures w14:val="none"/>
        </w:rPr>
      </w:pPr>
      <w:r w:rsidRPr="00094C4E">
        <w:rPr>
          <w:rFonts w:ascii="Arial" w:eastAsia="MS Mincho" w:hAnsi="Arial" w:cs="Arial"/>
          <w:color w:val="000000"/>
          <w:kern w:val="0"/>
          <w:shd w:val="clear" w:color="auto" w:fill="FFFFFF"/>
          <w:lang w:eastAsia="en-US"/>
          <w14:ligatures w14:val="none"/>
        </w:rPr>
        <w:t>Brennan, N., Westwood, S., Mattick, K., Mitchell, A., Henderson, T., Walker, K., Tredinnick-Rowe, J. and Gale, T., 2026. Preparedness for practice and workplace support of newly qualified allied health professionals: A qualitative study. </w:t>
      </w:r>
      <w:r w:rsidRPr="00094C4E">
        <w:rPr>
          <w:rFonts w:ascii="Arial" w:eastAsia="MS Mincho" w:hAnsi="Arial" w:cs="Arial"/>
          <w:i/>
          <w:iCs/>
          <w:color w:val="000000"/>
          <w:kern w:val="0"/>
          <w:shd w:val="clear" w:color="auto" w:fill="FFFFFF"/>
          <w:lang w:eastAsia="en-US"/>
          <w14:ligatures w14:val="none"/>
        </w:rPr>
        <w:t>Medical Teacher</w:t>
      </w:r>
      <w:r w:rsidRPr="00094C4E">
        <w:rPr>
          <w:rFonts w:ascii="Arial" w:eastAsia="MS Mincho" w:hAnsi="Arial" w:cs="Arial"/>
          <w:color w:val="000000"/>
          <w:kern w:val="0"/>
          <w:shd w:val="clear" w:color="auto" w:fill="FFFFFF"/>
          <w:lang w:eastAsia="en-US"/>
          <w14:ligatures w14:val="none"/>
        </w:rPr>
        <w:t>, pp.1-11.</w:t>
      </w:r>
    </w:p>
    <w:p w14:paraId="3DD64A48" w14:textId="77777777" w:rsidR="00094C4E" w:rsidRPr="00094C4E" w:rsidRDefault="00094C4E" w:rsidP="00094C4E">
      <w:pPr>
        <w:spacing w:after="0" w:line="360" w:lineRule="auto"/>
        <w:ind w:left="720" w:hanging="720"/>
        <w:contextualSpacing/>
        <w:jc w:val="both"/>
        <w:rPr>
          <w:rFonts w:ascii="Arial" w:eastAsia="MS Mincho" w:hAnsi="Arial" w:cs="Arial"/>
          <w:color w:val="000000"/>
          <w:kern w:val="0"/>
          <w:shd w:val="clear" w:color="auto" w:fill="FFFFFF"/>
          <w:lang w:eastAsia="en-US"/>
          <w14:ligatures w14:val="none"/>
        </w:rPr>
      </w:pPr>
      <w:r w:rsidRPr="00094C4E">
        <w:rPr>
          <w:rFonts w:ascii="Arial" w:eastAsia="MS Mincho" w:hAnsi="Arial" w:cs="Arial"/>
          <w:color w:val="000000"/>
          <w:kern w:val="0"/>
          <w:shd w:val="clear" w:color="auto" w:fill="FFFFFF"/>
          <w:lang w:eastAsia="en-US"/>
          <w14:ligatures w14:val="none"/>
        </w:rPr>
        <w:t xml:space="preserve">Causer, H., Conolly, A., Howard-Hunt, B., </w:t>
      </w:r>
      <w:proofErr w:type="spellStart"/>
      <w:r w:rsidRPr="00094C4E">
        <w:rPr>
          <w:rFonts w:ascii="Arial" w:eastAsia="MS Mincho" w:hAnsi="Arial" w:cs="Arial"/>
          <w:color w:val="000000"/>
          <w:kern w:val="0"/>
          <w:shd w:val="clear" w:color="auto" w:fill="FFFFFF"/>
          <w:lang w:eastAsia="en-US"/>
          <w14:ligatures w14:val="none"/>
        </w:rPr>
        <w:t>Anetekhai</w:t>
      </w:r>
      <w:proofErr w:type="spellEnd"/>
      <w:r w:rsidRPr="00094C4E">
        <w:rPr>
          <w:rFonts w:ascii="Arial" w:eastAsia="MS Mincho" w:hAnsi="Arial" w:cs="Arial"/>
          <w:color w:val="000000"/>
          <w:kern w:val="0"/>
          <w:shd w:val="clear" w:color="auto" w:fill="FFFFFF"/>
          <w:lang w:eastAsia="en-US"/>
          <w14:ligatures w14:val="none"/>
        </w:rPr>
        <w:t>, C., Black, C.A., Scott, E. and Riley, R., 2026. The positioning of women nurses as ‘</w:t>
      </w:r>
      <w:proofErr w:type="spellStart"/>
      <w:r w:rsidRPr="00094C4E">
        <w:rPr>
          <w:rFonts w:ascii="Arial" w:eastAsia="MS Mincho" w:hAnsi="Arial" w:cs="Arial"/>
          <w:color w:val="000000"/>
          <w:kern w:val="0"/>
          <w:shd w:val="clear" w:color="auto" w:fill="FFFFFF"/>
          <w:lang w:eastAsia="en-US"/>
          <w14:ligatures w14:val="none"/>
        </w:rPr>
        <w:t>risky’in</w:t>
      </w:r>
      <w:proofErr w:type="spellEnd"/>
      <w:r w:rsidRPr="00094C4E">
        <w:rPr>
          <w:rFonts w:ascii="Arial" w:eastAsia="MS Mincho" w:hAnsi="Arial" w:cs="Arial"/>
          <w:color w:val="000000"/>
          <w:kern w:val="0"/>
          <w:shd w:val="clear" w:color="auto" w:fill="FFFFFF"/>
          <w:lang w:eastAsia="en-US"/>
          <w14:ligatures w14:val="none"/>
        </w:rPr>
        <w:t xml:space="preserve"> United Kingdom suicide prevention policy documents: a critical policy analysis. </w:t>
      </w:r>
      <w:r w:rsidRPr="00094C4E">
        <w:rPr>
          <w:rFonts w:ascii="Arial" w:eastAsia="MS Mincho" w:hAnsi="Arial" w:cs="Arial"/>
          <w:i/>
          <w:iCs/>
          <w:color w:val="000000"/>
          <w:kern w:val="0"/>
          <w:shd w:val="clear" w:color="auto" w:fill="FFFFFF"/>
          <w:lang w:eastAsia="en-US"/>
          <w14:ligatures w14:val="none"/>
        </w:rPr>
        <w:t>Frontiers in Sociology</w:t>
      </w:r>
      <w:r w:rsidRPr="00094C4E">
        <w:rPr>
          <w:rFonts w:ascii="Arial" w:eastAsia="MS Mincho" w:hAnsi="Arial" w:cs="Arial"/>
          <w:color w:val="000000"/>
          <w:kern w:val="0"/>
          <w:shd w:val="clear" w:color="auto" w:fill="FFFFFF"/>
          <w:lang w:eastAsia="en-US"/>
          <w14:ligatures w14:val="none"/>
        </w:rPr>
        <w:t>, </w:t>
      </w:r>
      <w:r w:rsidRPr="00094C4E">
        <w:rPr>
          <w:rFonts w:ascii="Arial" w:eastAsia="MS Mincho" w:hAnsi="Arial" w:cs="Arial"/>
          <w:i/>
          <w:iCs/>
          <w:color w:val="000000"/>
          <w:kern w:val="0"/>
          <w:shd w:val="clear" w:color="auto" w:fill="FFFFFF"/>
          <w:lang w:eastAsia="en-US"/>
          <w14:ligatures w14:val="none"/>
        </w:rPr>
        <w:t>11</w:t>
      </w:r>
      <w:r w:rsidRPr="00094C4E">
        <w:rPr>
          <w:rFonts w:ascii="Arial" w:eastAsia="MS Mincho" w:hAnsi="Arial" w:cs="Arial"/>
          <w:color w:val="000000"/>
          <w:kern w:val="0"/>
          <w:shd w:val="clear" w:color="auto" w:fill="FFFFFF"/>
          <w:lang w:eastAsia="en-US"/>
          <w14:ligatures w14:val="none"/>
        </w:rPr>
        <w:t>, p.1730850.</w:t>
      </w:r>
    </w:p>
    <w:p w14:paraId="60EC8AB7" w14:textId="77777777" w:rsidR="00094C4E" w:rsidRPr="00094C4E" w:rsidRDefault="00094C4E" w:rsidP="00094C4E">
      <w:pPr>
        <w:spacing w:after="0" w:line="360" w:lineRule="auto"/>
        <w:ind w:left="720" w:hanging="720"/>
        <w:contextualSpacing/>
        <w:jc w:val="both"/>
        <w:rPr>
          <w:rFonts w:ascii="Arial" w:eastAsia="MS Mincho" w:hAnsi="Arial" w:cs="Arial"/>
          <w:color w:val="000000"/>
          <w:kern w:val="0"/>
          <w:shd w:val="clear" w:color="auto" w:fill="FFFFFF"/>
          <w:lang w:eastAsia="en-US"/>
          <w14:ligatures w14:val="none"/>
        </w:rPr>
      </w:pPr>
      <w:r w:rsidRPr="00094C4E">
        <w:rPr>
          <w:rFonts w:ascii="Arial" w:eastAsia="MS Mincho" w:hAnsi="Arial" w:cs="Arial"/>
          <w:color w:val="000000"/>
          <w:kern w:val="0"/>
          <w:shd w:val="clear" w:color="auto" w:fill="FFFFFF"/>
          <w:lang w:eastAsia="en-US"/>
          <w14:ligatures w14:val="none"/>
        </w:rPr>
        <w:t xml:space="preserve">Courtier, N., </w:t>
      </w:r>
      <w:proofErr w:type="spellStart"/>
      <w:r w:rsidRPr="00094C4E">
        <w:rPr>
          <w:rFonts w:ascii="Arial" w:eastAsia="MS Mincho" w:hAnsi="Arial" w:cs="Arial"/>
          <w:color w:val="000000"/>
          <w:kern w:val="0"/>
          <w:shd w:val="clear" w:color="auto" w:fill="FFFFFF"/>
          <w:lang w:eastAsia="en-US"/>
          <w14:ligatures w14:val="none"/>
        </w:rPr>
        <w:t>Chivers</w:t>
      </w:r>
      <w:proofErr w:type="spellEnd"/>
      <w:r w:rsidRPr="00094C4E">
        <w:rPr>
          <w:rFonts w:ascii="Arial" w:eastAsia="MS Mincho" w:hAnsi="Arial" w:cs="Arial"/>
          <w:color w:val="000000"/>
          <w:kern w:val="0"/>
          <w:shd w:val="clear" w:color="auto" w:fill="FFFFFF"/>
          <w:lang w:eastAsia="en-US"/>
          <w14:ligatures w14:val="none"/>
        </w:rPr>
        <w:t>, E., Pope, E. and Mundy, L., 2025. Lessons learned from the experiences of newly qualified therapeutic radiography students who transitioned to work during the Covid-19 pandemic. </w:t>
      </w:r>
      <w:r w:rsidRPr="00094C4E">
        <w:rPr>
          <w:rFonts w:ascii="Arial" w:eastAsia="MS Mincho" w:hAnsi="Arial" w:cs="Arial"/>
          <w:i/>
          <w:iCs/>
          <w:color w:val="000000"/>
          <w:kern w:val="0"/>
          <w:shd w:val="clear" w:color="auto" w:fill="FFFFFF"/>
          <w:lang w:eastAsia="en-US"/>
          <w14:ligatures w14:val="none"/>
        </w:rPr>
        <w:t>Radiography</w:t>
      </w:r>
      <w:r w:rsidRPr="00094C4E">
        <w:rPr>
          <w:rFonts w:ascii="Arial" w:eastAsia="MS Mincho" w:hAnsi="Arial" w:cs="Arial"/>
          <w:color w:val="000000"/>
          <w:kern w:val="0"/>
          <w:shd w:val="clear" w:color="auto" w:fill="FFFFFF"/>
          <w:lang w:eastAsia="en-US"/>
          <w14:ligatures w14:val="none"/>
        </w:rPr>
        <w:t>, </w:t>
      </w:r>
      <w:r w:rsidRPr="00094C4E">
        <w:rPr>
          <w:rFonts w:ascii="Arial" w:eastAsia="MS Mincho" w:hAnsi="Arial" w:cs="Arial"/>
          <w:i/>
          <w:iCs/>
          <w:color w:val="000000"/>
          <w:kern w:val="0"/>
          <w:shd w:val="clear" w:color="auto" w:fill="FFFFFF"/>
          <w:lang w:eastAsia="en-US"/>
          <w14:ligatures w14:val="none"/>
        </w:rPr>
        <w:t>31</w:t>
      </w:r>
      <w:r w:rsidRPr="00094C4E">
        <w:rPr>
          <w:rFonts w:ascii="Arial" w:eastAsia="MS Mincho" w:hAnsi="Arial" w:cs="Arial"/>
          <w:color w:val="000000"/>
          <w:kern w:val="0"/>
          <w:shd w:val="clear" w:color="auto" w:fill="FFFFFF"/>
          <w:lang w:eastAsia="en-US"/>
          <w14:ligatures w14:val="none"/>
        </w:rPr>
        <w:t>(1), pp.313-319.</w:t>
      </w:r>
    </w:p>
    <w:p w14:paraId="6D927129" w14:textId="77777777" w:rsidR="00094C4E" w:rsidRPr="00094C4E" w:rsidRDefault="00094C4E" w:rsidP="00094C4E">
      <w:pPr>
        <w:spacing w:after="0" w:line="360" w:lineRule="auto"/>
        <w:ind w:left="720" w:hanging="720"/>
        <w:contextualSpacing/>
        <w:jc w:val="both"/>
        <w:rPr>
          <w:rFonts w:ascii="Arial" w:eastAsia="Times New Roman" w:hAnsi="Arial" w:cs="Arial"/>
          <w:color w:val="000000"/>
          <w:kern w:val="0"/>
          <w:lang w:eastAsia="en-US"/>
          <w14:ligatures w14:val="none"/>
        </w:rPr>
      </w:pPr>
      <w:r w:rsidRPr="00094C4E">
        <w:rPr>
          <w:rFonts w:ascii="Arial" w:eastAsia="Times New Roman" w:hAnsi="Arial" w:cs="Arial"/>
          <w:color w:val="000000"/>
          <w:kern w:val="0"/>
          <w:lang w:eastAsia="en-US"/>
          <w14:ligatures w14:val="none"/>
        </w:rPr>
        <w:t xml:space="preserve">Deloitte (2023) </w:t>
      </w:r>
      <w:r w:rsidRPr="00094C4E">
        <w:rPr>
          <w:rFonts w:ascii="Arial" w:eastAsia="Times New Roman" w:hAnsi="Arial" w:cs="Arial"/>
          <w:i/>
          <w:iCs/>
          <w:color w:val="000000"/>
          <w:kern w:val="0"/>
          <w:lang w:eastAsia="en-US"/>
          <w14:ligatures w14:val="none"/>
        </w:rPr>
        <w:t>The Future of Public Health: Understanding the Drivers of Inequality</w:t>
      </w:r>
      <w:r w:rsidRPr="00094C4E">
        <w:rPr>
          <w:rFonts w:ascii="Arial" w:eastAsia="Times New Roman" w:hAnsi="Arial" w:cs="Arial"/>
          <w:color w:val="000000"/>
          <w:kern w:val="0"/>
          <w:lang w:eastAsia="en-US"/>
          <w14:ligatures w14:val="none"/>
        </w:rPr>
        <w:t>. London: Deloitte.</w:t>
      </w:r>
    </w:p>
    <w:p w14:paraId="260C1434" w14:textId="77777777" w:rsidR="00094C4E" w:rsidRPr="00094C4E" w:rsidRDefault="00094C4E" w:rsidP="00094C4E">
      <w:pPr>
        <w:spacing w:after="0" w:line="360" w:lineRule="auto"/>
        <w:ind w:left="720" w:hanging="720"/>
        <w:contextualSpacing/>
        <w:jc w:val="both"/>
        <w:rPr>
          <w:rFonts w:ascii="Arial" w:eastAsia="Times New Roman" w:hAnsi="Arial" w:cs="Arial"/>
          <w:color w:val="000000"/>
          <w:kern w:val="0"/>
          <w:lang w:eastAsia="en-US"/>
          <w14:ligatures w14:val="none"/>
        </w:rPr>
      </w:pPr>
      <w:r w:rsidRPr="00094C4E">
        <w:rPr>
          <w:rFonts w:ascii="Arial" w:eastAsia="Times New Roman" w:hAnsi="Arial" w:cs="Arial"/>
          <w:color w:val="000000"/>
          <w:kern w:val="0"/>
          <w:lang w:eastAsia="en-US"/>
          <w14:ligatures w14:val="none"/>
        </w:rPr>
        <w:t xml:space="preserve">Grant, R.M. (2021) </w:t>
      </w:r>
      <w:r w:rsidRPr="00094C4E">
        <w:rPr>
          <w:rFonts w:ascii="Arial" w:eastAsia="Times New Roman" w:hAnsi="Arial" w:cs="Arial"/>
          <w:i/>
          <w:iCs/>
          <w:color w:val="000000"/>
          <w:kern w:val="0"/>
          <w:lang w:eastAsia="en-US"/>
          <w14:ligatures w14:val="none"/>
        </w:rPr>
        <w:t>Contemporary Strategy Analysis</w:t>
      </w:r>
      <w:r w:rsidRPr="00094C4E">
        <w:rPr>
          <w:rFonts w:ascii="Arial" w:eastAsia="Times New Roman" w:hAnsi="Arial" w:cs="Arial"/>
          <w:color w:val="000000"/>
          <w:kern w:val="0"/>
          <w:lang w:eastAsia="en-US"/>
          <w14:ligatures w14:val="none"/>
        </w:rPr>
        <w:t xml:space="preserve">. 11th </w:t>
      </w:r>
      <w:proofErr w:type="spellStart"/>
      <w:r w:rsidRPr="00094C4E">
        <w:rPr>
          <w:rFonts w:ascii="Arial" w:eastAsia="Times New Roman" w:hAnsi="Arial" w:cs="Arial"/>
          <w:color w:val="000000"/>
          <w:kern w:val="0"/>
          <w:lang w:eastAsia="en-US"/>
          <w14:ligatures w14:val="none"/>
        </w:rPr>
        <w:t>edn</w:t>
      </w:r>
      <w:proofErr w:type="spellEnd"/>
      <w:r w:rsidRPr="00094C4E">
        <w:rPr>
          <w:rFonts w:ascii="Arial" w:eastAsia="Times New Roman" w:hAnsi="Arial" w:cs="Arial"/>
          <w:color w:val="000000"/>
          <w:kern w:val="0"/>
          <w:lang w:eastAsia="en-US"/>
          <w14:ligatures w14:val="none"/>
        </w:rPr>
        <w:t>. Chichester: John Wiley &amp; Sons.</w:t>
      </w:r>
    </w:p>
    <w:p w14:paraId="386FCE5B" w14:textId="77777777" w:rsidR="00094C4E" w:rsidRPr="00094C4E" w:rsidRDefault="00094C4E" w:rsidP="00094C4E">
      <w:pPr>
        <w:spacing w:after="0" w:line="360" w:lineRule="auto"/>
        <w:ind w:left="720" w:hanging="720"/>
        <w:contextualSpacing/>
        <w:jc w:val="both"/>
        <w:rPr>
          <w:rFonts w:ascii="Arial" w:eastAsia="Times New Roman" w:hAnsi="Arial" w:cs="Arial"/>
          <w:color w:val="000000"/>
          <w:kern w:val="0"/>
          <w:lang w:eastAsia="en-US"/>
          <w14:ligatures w14:val="none"/>
        </w:rPr>
      </w:pPr>
      <w:r w:rsidRPr="00094C4E">
        <w:rPr>
          <w:rFonts w:ascii="Arial" w:eastAsia="Times New Roman" w:hAnsi="Arial" w:cs="Arial"/>
          <w:color w:val="000000"/>
          <w:kern w:val="0"/>
          <w:lang w:eastAsia="en-US"/>
          <w14:ligatures w14:val="none"/>
        </w:rPr>
        <w:t xml:space="preserve">Health Foundation (2024) </w:t>
      </w:r>
      <w:r w:rsidRPr="00094C4E">
        <w:rPr>
          <w:rFonts w:ascii="Arial" w:eastAsia="Times New Roman" w:hAnsi="Arial" w:cs="Arial"/>
          <w:i/>
          <w:iCs/>
          <w:color w:val="000000"/>
          <w:kern w:val="0"/>
          <w:lang w:eastAsia="en-US"/>
          <w14:ligatures w14:val="none"/>
        </w:rPr>
        <w:t>NHS performance and system pressures report</w:t>
      </w:r>
      <w:r w:rsidRPr="00094C4E">
        <w:rPr>
          <w:rFonts w:ascii="Arial" w:eastAsia="Times New Roman" w:hAnsi="Arial" w:cs="Arial"/>
          <w:color w:val="000000"/>
          <w:kern w:val="0"/>
          <w:lang w:eastAsia="en-US"/>
          <w14:ligatures w14:val="none"/>
        </w:rPr>
        <w:t>. London: The Health Foundation.</w:t>
      </w:r>
    </w:p>
    <w:p w14:paraId="344C4D21" w14:textId="77777777" w:rsidR="00094C4E" w:rsidRPr="00094C4E" w:rsidRDefault="00094C4E" w:rsidP="00094C4E">
      <w:pPr>
        <w:spacing w:after="0" w:line="360" w:lineRule="auto"/>
        <w:ind w:left="720" w:hanging="720"/>
        <w:contextualSpacing/>
        <w:jc w:val="both"/>
        <w:rPr>
          <w:rFonts w:ascii="Arial" w:eastAsia="MS Mincho" w:hAnsi="Arial" w:cs="Arial"/>
          <w:color w:val="000000"/>
          <w:kern w:val="0"/>
          <w:shd w:val="clear" w:color="auto" w:fill="FFFFFF"/>
          <w:lang w:eastAsia="en-US"/>
          <w14:ligatures w14:val="none"/>
        </w:rPr>
      </w:pPr>
      <w:r w:rsidRPr="00094C4E">
        <w:rPr>
          <w:rFonts w:ascii="Arial" w:eastAsia="MS Mincho" w:hAnsi="Arial" w:cs="Arial"/>
          <w:color w:val="000000"/>
          <w:kern w:val="0"/>
          <w:shd w:val="clear" w:color="auto" w:fill="FFFFFF"/>
          <w:lang w:eastAsia="en-US"/>
          <w14:ligatures w14:val="none"/>
        </w:rPr>
        <w:lastRenderedPageBreak/>
        <w:t>Hiam, L., Minton, J., Burns, R. and Aldridge, R.W., 2026. How does mortality compare between different countries/regions of birth for the population of England and Wales, 2007 to 2021? A descriptive, observational study. </w:t>
      </w:r>
      <w:r w:rsidRPr="00094C4E">
        <w:rPr>
          <w:rFonts w:ascii="Arial" w:eastAsia="MS Mincho" w:hAnsi="Arial" w:cs="Arial"/>
          <w:i/>
          <w:iCs/>
          <w:color w:val="000000"/>
          <w:kern w:val="0"/>
          <w:shd w:val="clear" w:color="auto" w:fill="FFFFFF"/>
          <w:lang w:eastAsia="en-US"/>
          <w14:ligatures w14:val="none"/>
        </w:rPr>
        <w:t>Journal of the Royal Society of Medicine</w:t>
      </w:r>
      <w:r w:rsidRPr="00094C4E">
        <w:rPr>
          <w:rFonts w:ascii="Arial" w:eastAsia="MS Mincho" w:hAnsi="Arial" w:cs="Arial"/>
          <w:color w:val="000000"/>
          <w:kern w:val="0"/>
          <w:shd w:val="clear" w:color="auto" w:fill="FFFFFF"/>
          <w:lang w:eastAsia="en-US"/>
          <w14:ligatures w14:val="none"/>
        </w:rPr>
        <w:t>, </w:t>
      </w:r>
      <w:r w:rsidRPr="00094C4E">
        <w:rPr>
          <w:rFonts w:ascii="Arial" w:eastAsia="MS Mincho" w:hAnsi="Arial" w:cs="Arial"/>
          <w:i/>
          <w:iCs/>
          <w:color w:val="000000"/>
          <w:kern w:val="0"/>
          <w:shd w:val="clear" w:color="auto" w:fill="FFFFFF"/>
          <w:lang w:eastAsia="en-US"/>
          <w14:ligatures w14:val="none"/>
        </w:rPr>
        <w:t>119</w:t>
      </w:r>
      <w:r w:rsidRPr="00094C4E">
        <w:rPr>
          <w:rFonts w:ascii="Arial" w:eastAsia="MS Mincho" w:hAnsi="Arial" w:cs="Arial"/>
          <w:color w:val="000000"/>
          <w:kern w:val="0"/>
          <w:shd w:val="clear" w:color="auto" w:fill="FFFFFF"/>
          <w:lang w:eastAsia="en-US"/>
          <w14:ligatures w14:val="none"/>
        </w:rPr>
        <w:t>(1), pp.14-24.</w:t>
      </w:r>
    </w:p>
    <w:p w14:paraId="6E37BD2F" w14:textId="77777777" w:rsidR="00094C4E" w:rsidRPr="00094C4E" w:rsidRDefault="00094C4E" w:rsidP="00094C4E">
      <w:pPr>
        <w:spacing w:after="0" w:line="360" w:lineRule="auto"/>
        <w:ind w:left="720" w:hanging="720"/>
        <w:contextualSpacing/>
        <w:jc w:val="both"/>
        <w:rPr>
          <w:rFonts w:ascii="Arial" w:eastAsia="Times New Roman" w:hAnsi="Arial" w:cs="Arial"/>
          <w:color w:val="000000"/>
          <w:kern w:val="0"/>
          <w:lang w:eastAsia="en-US"/>
          <w14:ligatures w14:val="none"/>
        </w:rPr>
      </w:pPr>
      <w:r w:rsidRPr="00094C4E">
        <w:rPr>
          <w:rFonts w:ascii="Arial" w:eastAsia="Times New Roman" w:hAnsi="Arial" w:cs="Arial"/>
          <w:color w:val="000000"/>
          <w:kern w:val="0"/>
          <w:lang w:eastAsia="en-US"/>
          <w14:ligatures w14:val="none"/>
        </w:rPr>
        <w:t xml:space="preserve">Hill, C.W.L. and Hult, G.T.M. (2022) </w:t>
      </w:r>
      <w:r w:rsidRPr="00094C4E">
        <w:rPr>
          <w:rFonts w:ascii="Arial" w:eastAsia="Times New Roman" w:hAnsi="Arial" w:cs="Arial"/>
          <w:i/>
          <w:iCs/>
          <w:color w:val="000000"/>
          <w:kern w:val="0"/>
          <w:lang w:eastAsia="en-US"/>
          <w14:ligatures w14:val="none"/>
        </w:rPr>
        <w:t>International Business: Competing in the Global Marketplace</w:t>
      </w:r>
      <w:r w:rsidRPr="00094C4E">
        <w:rPr>
          <w:rFonts w:ascii="Arial" w:eastAsia="Times New Roman" w:hAnsi="Arial" w:cs="Arial"/>
          <w:color w:val="000000"/>
          <w:kern w:val="0"/>
          <w:lang w:eastAsia="en-US"/>
          <w14:ligatures w14:val="none"/>
        </w:rPr>
        <w:t xml:space="preserve">. 13th </w:t>
      </w:r>
      <w:proofErr w:type="spellStart"/>
      <w:r w:rsidRPr="00094C4E">
        <w:rPr>
          <w:rFonts w:ascii="Arial" w:eastAsia="Times New Roman" w:hAnsi="Arial" w:cs="Arial"/>
          <w:color w:val="000000"/>
          <w:kern w:val="0"/>
          <w:lang w:eastAsia="en-US"/>
          <w14:ligatures w14:val="none"/>
        </w:rPr>
        <w:t>edn</w:t>
      </w:r>
      <w:proofErr w:type="spellEnd"/>
      <w:r w:rsidRPr="00094C4E">
        <w:rPr>
          <w:rFonts w:ascii="Arial" w:eastAsia="Times New Roman" w:hAnsi="Arial" w:cs="Arial"/>
          <w:color w:val="000000"/>
          <w:kern w:val="0"/>
          <w:lang w:eastAsia="en-US"/>
          <w14:ligatures w14:val="none"/>
        </w:rPr>
        <w:t>. New York: McGraw-Hill.</w:t>
      </w:r>
    </w:p>
    <w:p w14:paraId="6B6197E0" w14:textId="77777777" w:rsidR="00094C4E" w:rsidRPr="00094C4E" w:rsidRDefault="00094C4E" w:rsidP="00094C4E">
      <w:pPr>
        <w:spacing w:after="0" w:line="360" w:lineRule="auto"/>
        <w:ind w:left="720" w:hanging="720"/>
        <w:contextualSpacing/>
        <w:jc w:val="both"/>
        <w:rPr>
          <w:rFonts w:ascii="Arial" w:eastAsia="MS Mincho" w:hAnsi="Arial" w:cs="Arial"/>
          <w:color w:val="000000"/>
          <w:kern w:val="0"/>
          <w:shd w:val="clear" w:color="auto" w:fill="FFFFFF"/>
          <w:lang w:eastAsia="en-US"/>
          <w14:ligatures w14:val="none"/>
        </w:rPr>
      </w:pPr>
      <w:r w:rsidRPr="00094C4E">
        <w:rPr>
          <w:rFonts w:ascii="Arial" w:eastAsia="MS Mincho" w:hAnsi="Arial" w:cs="Arial"/>
          <w:color w:val="000000"/>
          <w:kern w:val="0"/>
          <w:shd w:val="clear" w:color="auto" w:fill="FFFFFF"/>
          <w:lang w:eastAsia="en-US"/>
          <w14:ligatures w14:val="none"/>
        </w:rPr>
        <w:t xml:space="preserve">Ip, E., Srivastava, R., Lentz, L., </w:t>
      </w:r>
      <w:proofErr w:type="spellStart"/>
      <w:r w:rsidRPr="00094C4E">
        <w:rPr>
          <w:rFonts w:ascii="Arial" w:eastAsia="MS Mincho" w:hAnsi="Arial" w:cs="Arial"/>
          <w:color w:val="000000"/>
          <w:kern w:val="0"/>
          <w:shd w:val="clear" w:color="auto" w:fill="FFFFFF"/>
          <w:lang w:eastAsia="en-US"/>
          <w14:ligatures w14:val="none"/>
        </w:rPr>
        <w:t>Jasinoski</w:t>
      </w:r>
      <w:proofErr w:type="spellEnd"/>
      <w:r w:rsidRPr="00094C4E">
        <w:rPr>
          <w:rFonts w:ascii="Arial" w:eastAsia="MS Mincho" w:hAnsi="Arial" w:cs="Arial"/>
          <w:color w:val="000000"/>
          <w:kern w:val="0"/>
          <w:shd w:val="clear" w:color="auto" w:fill="FFFFFF"/>
          <w:lang w:eastAsia="en-US"/>
          <w14:ligatures w14:val="none"/>
        </w:rPr>
        <w:t>, S. and Anderson, G.S., 2025. Antecedents of workplace psychological safety in public safety and frontline healthcare: a scoping review. </w:t>
      </w:r>
      <w:r w:rsidRPr="00094C4E">
        <w:rPr>
          <w:rFonts w:ascii="Arial" w:eastAsia="MS Mincho" w:hAnsi="Arial" w:cs="Arial"/>
          <w:i/>
          <w:iCs/>
          <w:color w:val="000000"/>
          <w:kern w:val="0"/>
          <w:shd w:val="clear" w:color="auto" w:fill="FFFFFF"/>
          <w:lang w:eastAsia="en-US"/>
          <w14:ligatures w14:val="none"/>
        </w:rPr>
        <w:t>International Journal of Environmental Research and Public Health</w:t>
      </w:r>
      <w:r w:rsidRPr="00094C4E">
        <w:rPr>
          <w:rFonts w:ascii="Arial" w:eastAsia="MS Mincho" w:hAnsi="Arial" w:cs="Arial"/>
          <w:color w:val="000000"/>
          <w:kern w:val="0"/>
          <w:shd w:val="clear" w:color="auto" w:fill="FFFFFF"/>
          <w:lang w:eastAsia="en-US"/>
          <w14:ligatures w14:val="none"/>
        </w:rPr>
        <w:t>, </w:t>
      </w:r>
      <w:r w:rsidRPr="00094C4E">
        <w:rPr>
          <w:rFonts w:ascii="Arial" w:eastAsia="MS Mincho" w:hAnsi="Arial" w:cs="Arial"/>
          <w:i/>
          <w:iCs/>
          <w:color w:val="000000"/>
          <w:kern w:val="0"/>
          <w:shd w:val="clear" w:color="auto" w:fill="FFFFFF"/>
          <w:lang w:eastAsia="en-US"/>
          <w14:ligatures w14:val="none"/>
        </w:rPr>
        <w:t>22</w:t>
      </w:r>
      <w:r w:rsidRPr="00094C4E">
        <w:rPr>
          <w:rFonts w:ascii="Arial" w:eastAsia="MS Mincho" w:hAnsi="Arial" w:cs="Arial"/>
          <w:color w:val="000000"/>
          <w:kern w:val="0"/>
          <w:shd w:val="clear" w:color="auto" w:fill="FFFFFF"/>
          <w:lang w:eastAsia="en-US"/>
          <w14:ligatures w14:val="none"/>
        </w:rPr>
        <w:t>(6), p.820.</w:t>
      </w:r>
    </w:p>
    <w:p w14:paraId="1A0C6A7B" w14:textId="77777777" w:rsidR="00094C4E" w:rsidRPr="00094C4E" w:rsidRDefault="00094C4E" w:rsidP="00094C4E">
      <w:pPr>
        <w:spacing w:after="0" w:line="360" w:lineRule="auto"/>
        <w:ind w:left="720" w:hanging="720"/>
        <w:contextualSpacing/>
        <w:jc w:val="both"/>
        <w:rPr>
          <w:rFonts w:ascii="Arial" w:eastAsia="Times New Roman" w:hAnsi="Arial" w:cs="Arial"/>
          <w:color w:val="000000"/>
          <w:kern w:val="0"/>
          <w:lang w:eastAsia="en-US"/>
          <w14:ligatures w14:val="none"/>
        </w:rPr>
      </w:pPr>
      <w:r w:rsidRPr="00094C4E">
        <w:rPr>
          <w:rFonts w:ascii="Arial" w:eastAsia="Times New Roman" w:hAnsi="Arial" w:cs="Arial"/>
          <w:color w:val="000000"/>
          <w:kern w:val="0"/>
          <w:lang w:eastAsia="en-US"/>
          <w14:ligatures w14:val="none"/>
        </w:rPr>
        <w:t xml:space="preserve">Johnson, G., Whittington, R. and Scholes, K. (2023) </w:t>
      </w:r>
      <w:r w:rsidRPr="00094C4E">
        <w:rPr>
          <w:rFonts w:ascii="Arial" w:eastAsia="Times New Roman" w:hAnsi="Arial" w:cs="Arial"/>
          <w:i/>
          <w:iCs/>
          <w:color w:val="000000"/>
          <w:kern w:val="0"/>
          <w:lang w:eastAsia="en-US"/>
          <w14:ligatures w14:val="none"/>
        </w:rPr>
        <w:t>Exploring Strategy</w:t>
      </w:r>
      <w:r w:rsidRPr="00094C4E">
        <w:rPr>
          <w:rFonts w:ascii="Arial" w:eastAsia="Times New Roman" w:hAnsi="Arial" w:cs="Arial"/>
          <w:color w:val="000000"/>
          <w:kern w:val="0"/>
          <w:lang w:eastAsia="en-US"/>
          <w14:ligatures w14:val="none"/>
        </w:rPr>
        <w:t xml:space="preserve">. 13th </w:t>
      </w:r>
      <w:proofErr w:type="spellStart"/>
      <w:r w:rsidRPr="00094C4E">
        <w:rPr>
          <w:rFonts w:ascii="Arial" w:eastAsia="Times New Roman" w:hAnsi="Arial" w:cs="Arial"/>
          <w:color w:val="000000"/>
          <w:kern w:val="0"/>
          <w:lang w:eastAsia="en-US"/>
          <w14:ligatures w14:val="none"/>
        </w:rPr>
        <w:t>edn</w:t>
      </w:r>
      <w:proofErr w:type="spellEnd"/>
      <w:r w:rsidRPr="00094C4E">
        <w:rPr>
          <w:rFonts w:ascii="Arial" w:eastAsia="Times New Roman" w:hAnsi="Arial" w:cs="Arial"/>
          <w:color w:val="000000"/>
          <w:kern w:val="0"/>
          <w:lang w:eastAsia="en-US"/>
          <w14:ligatures w14:val="none"/>
        </w:rPr>
        <w:t>. Harlow: Pearson.</w:t>
      </w:r>
    </w:p>
    <w:p w14:paraId="695DBF22" w14:textId="77777777" w:rsidR="00094C4E" w:rsidRPr="00094C4E" w:rsidRDefault="00094C4E" w:rsidP="00094C4E">
      <w:pPr>
        <w:spacing w:after="0" w:line="360" w:lineRule="auto"/>
        <w:ind w:left="720" w:hanging="720"/>
        <w:contextualSpacing/>
        <w:jc w:val="both"/>
        <w:rPr>
          <w:rFonts w:ascii="Arial" w:eastAsia="MS Mincho" w:hAnsi="Arial" w:cs="Arial"/>
          <w:color w:val="000000"/>
          <w:kern w:val="0"/>
          <w:shd w:val="clear" w:color="auto" w:fill="FFFFFF"/>
          <w:lang w:eastAsia="en-US"/>
          <w14:ligatures w14:val="none"/>
        </w:rPr>
      </w:pPr>
      <w:proofErr w:type="spellStart"/>
      <w:r w:rsidRPr="00094C4E">
        <w:rPr>
          <w:rFonts w:ascii="Arial" w:eastAsia="MS Mincho" w:hAnsi="Arial" w:cs="Arial"/>
          <w:color w:val="000000"/>
          <w:kern w:val="0"/>
          <w:shd w:val="clear" w:color="auto" w:fill="FFFFFF"/>
          <w:lang w:eastAsia="en-US"/>
          <w14:ligatures w14:val="none"/>
        </w:rPr>
        <w:t>Kommandeur</w:t>
      </w:r>
      <w:proofErr w:type="spellEnd"/>
      <w:r w:rsidRPr="00094C4E">
        <w:rPr>
          <w:rFonts w:ascii="Arial" w:eastAsia="MS Mincho" w:hAnsi="Arial" w:cs="Arial"/>
          <w:color w:val="000000"/>
          <w:kern w:val="0"/>
          <w:shd w:val="clear" w:color="auto" w:fill="FFFFFF"/>
          <w:lang w:eastAsia="en-US"/>
          <w14:ligatures w14:val="none"/>
        </w:rPr>
        <w:t xml:space="preserve">, Q., 2026. </w:t>
      </w:r>
      <w:proofErr w:type="spellStart"/>
      <w:r w:rsidRPr="00094C4E">
        <w:rPr>
          <w:rFonts w:ascii="Arial" w:eastAsia="MS Mincho" w:hAnsi="Arial" w:cs="Arial"/>
          <w:color w:val="000000"/>
          <w:kern w:val="0"/>
          <w:shd w:val="clear" w:color="auto" w:fill="FFFFFF"/>
          <w:lang w:eastAsia="en-US"/>
          <w14:ligatures w14:val="none"/>
        </w:rPr>
        <w:t>From'Predict</w:t>
      </w:r>
      <w:proofErr w:type="spellEnd"/>
      <w:r w:rsidRPr="00094C4E">
        <w:rPr>
          <w:rFonts w:ascii="Arial" w:eastAsia="MS Mincho" w:hAnsi="Arial" w:cs="Arial"/>
          <w:color w:val="000000"/>
          <w:kern w:val="0"/>
          <w:shd w:val="clear" w:color="auto" w:fill="FFFFFF"/>
          <w:lang w:eastAsia="en-US"/>
          <w14:ligatures w14:val="none"/>
        </w:rPr>
        <w:t xml:space="preserve"> and </w:t>
      </w:r>
      <w:proofErr w:type="spellStart"/>
      <w:r w:rsidRPr="00094C4E">
        <w:rPr>
          <w:rFonts w:ascii="Arial" w:eastAsia="MS Mincho" w:hAnsi="Arial" w:cs="Arial"/>
          <w:color w:val="000000"/>
          <w:kern w:val="0"/>
          <w:shd w:val="clear" w:color="auto" w:fill="FFFFFF"/>
          <w:lang w:eastAsia="en-US"/>
          <w14:ligatures w14:val="none"/>
        </w:rPr>
        <w:t>Provide'towards</w:t>
      </w:r>
      <w:proofErr w:type="spellEnd"/>
      <w:r w:rsidRPr="00094C4E">
        <w:rPr>
          <w:rFonts w:ascii="Arial" w:eastAsia="MS Mincho" w:hAnsi="Arial" w:cs="Arial"/>
          <w:color w:val="000000"/>
          <w:kern w:val="0"/>
          <w:shd w:val="clear" w:color="auto" w:fill="FFFFFF"/>
          <w:lang w:eastAsia="en-US"/>
          <w14:ligatures w14:val="none"/>
        </w:rPr>
        <w:t>' Reduce Demand': institutionalising Wellbeing Economy discourse in Welsh transport policy. </w:t>
      </w:r>
      <w:r w:rsidRPr="00094C4E">
        <w:rPr>
          <w:rFonts w:ascii="Arial" w:eastAsia="MS Mincho" w:hAnsi="Arial" w:cs="Arial"/>
          <w:i/>
          <w:iCs/>
          <w:color w:val="000000"/>
          <w:kern w:val="0"/>
          <w:shd w:val="clear" w:color="auto" w:fill="FFFFFF"/>
          <w:lang w:eastAsia="en-US"/>
          <w14:ligatures w14:val="none"/>
        </w:rPr>
        <w:t>Earth System Governance</w:t>
      </w:r>
      <w:r w:rsidRPr="00094C4E">
        <w:rPr>
          <w:rFonts w:ascii="Arial" w:eastAsia="MS Mincho" w:hAnsi="Arial" w:cs="Arial"/>
          <w:color w:val="000000"/>
          <w:kern w:val="0"/>
          <w:shd w:val="clear" w:color="auto" w:fill="FFFFFF"/>
          <w:lang w:eastAsia="en-US"/>
          <w14:ligatures w14:val="none"/>
        </w:rPr>
        <w:t>, </w:t>
      </w:r>
      <w:r w:rsidRPr="00094C4E">
        <w:rPr>
          <w:rFonts w:ascii="Arial" w:eastAsia="MS Mincho" w:hAnsi="Arial" w:cs="Arial"/>
          <w:i/>
          <w:iCs/>
          <w:color w:val="000000"/>
          <w:kern w:val="0"/>
          <w:shd w:val="clear" w:color="auto" w:fill="FFFFFF"/>
          <w:lang w:eastAsia="en-US"/>
          <w14:ligatures w14:val="none"/>
        </w:rPr>
        <w:t>27</w:t>
      </w:r>
      <w:r w:rsidRPr="00094C4E">
        <w:rPr>
          <w:rFonts w:ascii="Arial" w:eastAsia="MS Mincho" w:hAnsi="Arial" w:cs="Arial"/>
          <w:color w:val="000000"/>
          <w:kern w:val="0"/>
          <w:shd w:val="clear" w:color="auto" w:fill="FFFFFF"/>
          <w:lang w:eastAsia="en-US"/>
          <w14:ligatures w14:val="none"/>
        </w:rPr>
        <w:t>, p.100317.</w:t>
      </w:r>
    </w:p>
    <w:p w14:paraId="4C7A5C02" w14:textId="77777777" w:rsidR="00094C4E" w:rsidRPr="00094C4E" w:rsidRDefault="00094C4E" w:rsidP="00094C4E">
      <w:pPr>
        <w:spacing w:after="0" w:line="360" w:lineRule="auto"/>
        <w:ind w:left="720" w:hanging="720"/>
        <w:contextualSpacing/>
        <w:jc w:val="both"/>
        <w:rPr>
          <w:rFonts w:ascii="Arial" w:eastAsia="MS Mincho" w:hAnsi="Arial" w:cs="Arial"/>
          <w:color w:val="000000"/>
          <w:kern w:val="0"/>
          <w:shd w:val="clear" w:color="auto" w:fill="FFFFFF"/>
          <w:lang w:eastAsia="en-US"/>
          <w14:ligatures w14:val="none"/>
        </w:rPr>
      </w:pPr>
      <w:r w:rsidRPr="00094C4E">
        <w:rPr>
          <w:rFonts w:ascii="Arial" w:eastAsia="MS Mincho" w:hAnsi="Arial" w:cs="Arial"/>
          <w:color w:val="000000"/>
          <w:kern w:val="0"/>
          <w:shd w:val="clear" w:color="auto" w:fill="FFFFFF"/>
          <w:lang w:eastAsia="en-US"/>
          <w14:ligatures w14:val="none"/>
        </w:rPr>
        <w:t>Lloyd, C. and Payne, J., 2025. Trade unions and the digitalisation of admin work in public services: An international comparative analysis of the hospital sector. </w:t>
      </w:r>
      <w:r w:rsidRPr="00094C4E">
        <w:rPr>
          <w:rFonts w:ascii="Arial" w:eastAsia="MS Mincho" w:hAnsi="Arial" w:cs="Arial"/>
          <w:i/>
          <w:iCs/>
          <w:color w:val="000000"/>
          <w:kern w:val="0"/>
          <w:shd w:val="clear" w:color="auto" w:fill="FFFFFF"/>
          <w:lang w:eastAsia="en-US"/>
          <w14:ligatures w14:val="none"/>
        </w:rPr>
        <w:t>Economic and Industrial Democracy</w:t>
      </w:r>
      <w:r w:rsidRPr="00094C4E">
        <w:rPr>
          <w:rFonts w:ascii="Arial" w:eastAsia="MS Mincho" w:hAnsi="Arial" w:cs="Arial"/>
          <w:color w:val="000000"/>
          <w:kern w:val="0"/>
          <w:shd w:val="clear" w:color="auto" w:fill="FFFFFF"/>
          <w:lang w:eastAsia="en-US"/>
          <w14:ligatures w14:val="none"/>
        </w:rPr>
        <w:t>, p.0143831X251355449.</w:t>
      </w:r>
    </w:p>
    <w:p w14:paraId="0D289EB5" w14:textId="77777777" w:rsidR="00094C4E" w:rsidRPr="00094C4E" w:rsidRDefault="00094C4E" w:rsidP="00094C4E">
      <w:pPr>
        <w:spacing w:after="0" w:line="360" w:lineRule="auto"/>
        <w:ind w:left="720" w:hanging="720"/>
        <w:contextualSpacing/>
        <w:jc w:val="both"/>
        <w:rPr>
          <w:rFonts w:ascii="Arial" w:eastAsia="MS Mincho" w:hAnsi="Arial" w:cs="Arial"/>
          <w:color w:val="000000"/>
          <w:kern w:val="0"/>
          <w:shd w:val="clear" w:color="auto" w:fill="FFFFFF"/>
          <w:lang w:eastAsia="en-US"/>
          <w14:ligatures w14:val="none"/>
        </w:rPr>
      </w:pPr>
      <w:r w:rsidRPr="00094C4E">
        <w:rPr>
          <w:rFonts w:ascii="Arial" w:eastAsia="MS Mincho" w:hAnsi="Arial" w:cs="Arial"/>
          <w:color w:val="000000"/>
          <w:kern w:val="0"/>
          <w:shd w:val="clear" w:color="auto" w:fill="FFFFFF"/>
          <w:lang w:eastAsia="en-US"/>
          <w14:ligatures w14:val="none"/>
        </w:rPr>
        <w:t xml:space="preserve">Luis, M., Harper, A., Monks, T. and </w:t>
      </w:r>
      <w:proofErr w:type="spellStart"/>
      <w:r w:rsidRPr="00094C4E">
        <w:rPr>
          <w:rFonts w:ascii="Arial" w:eastAsia="MS Mincho" w:hAnsi="Arial" w:cs="Arial"/>
          <w:color w:val="000000"/>
          <w:kern w:val="0"/>
          <w:shd w:val="clear" w:color="auto" w:fill="FFFFFF"/>
          <w:lang w:eastAsia="en-US"/>
          <w14:ligatures w14:val="none"/>
        </w:rPr>
        <w:t>Mustafee</w:t>
      </w:r>
      <w:proofErr w:type="spellEnd"/>
      <w:r w:rsidRPr="00094C4E">
        <w:rPr>
          <w:rFonts w:ascii="Arial" w:eastAsia="MS Mincho" w:hAnsi="Arial" w:cs="Arial"/>
          <w:color w:val="000000"/>
          <w:kern w:val="0"/>
          <w:shd w:val="clear" w:color="auto" w:fill="FFFFFF"/>
          <w:lang w:eastAsia="en-US"/>
          <w14:ligatures w14:val="none"/>
        </w:rPr>
        <w:t>, N., STRATEGIC WORKFORCE MODELLING AND ANALYSIS AT NHS WALES: TOWARDS A STRATEGIC DIGITAL TWIN OF THE WELSH HEALTHCARE WORKFORCE.</w:t>
      </w:r>
    </w:p>
    <w:p w14:paraId="6A5D4165" w14:textId="77777777" w:rsidR="00094C4E" w:rsidRPr="00094C4E" w:rsidRDefault="00094C4E" w:rsidP="00094C4E">
      <w:pPr>
        <w:spacing w:after="0" w:line="360" w:lineRule="auto"/>
        <w:ind w:left="720" w:hanging="720"/>
        <w:contextualSpacing/>
        <w:jc w:val="both"/>
        <w:rPr>
          <w:rFonts w:ascii="Arial" w:eastAsia="Times New Roman" w:hAnsi="Arial" w:cs="Arial"/>
          <w:color w:val="000000"/>
          <w:kern w:val="0"/>
          <w:lang w:eastAsia="en-US"/>
          <w14:ligatures w14:val="none"/>
        </w:rPr>
      </w:pPr>
      <w:r w:rsidRPr="00094C4E">
        <w:rPr>
          <w:rFonts w:ascii="Arial" w:eastAsia="Times New Roman" w:hAnsi="Arial" w:cs="Arial"/>
          <w:color w:val="000000"/>
          <w:kern w:val="0"/>
          <w:lang w:eastAsia="en-US"/>
          <w14:ligatures w14:val="none"/>
        </w:rPr>
        <w:t xml:space="preserve">NHS Wales (2023) </w:t>
      </w:r>
      <w:r w:rsidRPr="00094C4E">
        <w:rPr>
          <w:rFonts w:ascii="Arial" w:eastAsia="Times New Roman" w:hAnsi="Arial" w:cs="Arial"/>
          <w:i/>
          <w:iCs/>
          <w:color w:val="000000"/>
          <w:kern w:val="0"/>
          <w:lang w:eastAsia="en-US"/>
          <w14:ligatures w14:val="none"/>
        </w:rPr>
        <w:t>Strategic Plan 2023–2026</w:t>
      </w:r>
      <w:r w:rsidRPr="00094C4E">
        <w:rPr>
          <w:rFonts w:ascii="Arial" w:eastAsia="Times New Roman" w:hAnsi="Arial" w:cs="Arial"/>
          <w:color w:val="000000"/>
          <w:kern w:val="0"/>
          <w:lang w:eastAsia="en-US"/>
          <w14:ligatures w14:val="none"/>
        </w:rPr>
        <w:t>. Cardiff: NHS Wales.</w:t>
      </w:r>
    </w:p>
    <w:p w14:paraId="16A2B003" w14:textId="77777777" w:rsidR="00094C4E" w:rsidRPr="00094C4E" w:rsidRDefault="00094C4E" w:rsidP="00094C4E">
      <w:pPr>
        <w:spacing w:after="0" w:line="360" w:lineRule="auto"/>
        <w:ind w:left="720" w:hanging="720"/>
        <w:contextualSpacing/>
        <w:jc w:val="both"/>
        <w:rPr>
          <w:rFonts w:ascii="Arial" w:eastAsia="Times New Roman" w:hAnsi="Arial" w:cs="Arial"/>
          <w:color w:val="000000"/>
          <w:kern w:val="0"/>
          <w:lang w:eastAsia="en-US"/>
          <w14:ligatures w14:val="none"/>
        </w:rPr>
      </w:pPr>
      <w:r w:rsidRPr="00094C4E">
        <w:rPr>
          <w:rFonts w:ascii="Arial" w:eastAsia="Times New Roman" w:hAnsi="Arial" w:cs="Arial"/>
          <w:color w:val="000000"/>
          <w:kern w:val="0"/>
          <w:lang w:eastAsia="en-US"/>
          <w14:ligatures w14:val="none"/>
        </w:rPr>
        <w:t xml:space="preserve">NHS Wales (2024) </w:t>
      </w:r>
      <w:r w:rsidRPr="00094C4E">
        <w:rPr>
          <w:rFonts w:ascii="Arial" w:eastAsia="Times New Roman" w:hAnsi="Arial" w:cs="Arial"/>
          <w:i/>
          <w:iCs/>
          <w:color w:val="000000"/>
          <w:kern w:val="0"/>
          <w:lang w:eastAsia="en-US"/>
          <w14:ligatures w14:val="none"/>
        </w:rPr>
        <w:t>Annual Report and Accounts 2023–2024</w:t>
      </w:r>
      <w:r w:rsidRPr="00094C4E">
        <w:rPr>
          <w:rFonts w:ascii="Arial" w:eastAsia="Times New Roman" w:hAnsi="Arial" w:cs="Arial"/>
          <w:color w:val="000000"/>
          <w:kern w:val="0"/>
          <w:lang w:eastAsia="en-US"/>
          <w14:ligatures w14:val="none"/>
        </w:rPr>
        <w:t>. Cardiff: NHS Wales.</w:t>
      </w:r>
    </w:p>
    <w:p w14:paraId="7A472147" w14:textId="77777777" w:rsidR="00094C4E" w:rsidRPr="00094C4E" w:rsidRDefault="00094C4E" w:rsidP="00094C4E">
      <w:pPr>
        <w:spacing w:after="0" w:line="360" w:lineRule="auto"/>
        <w:ind w:left="720" w:hanging="720"/>
        <w:contextualSpacing/>
        <w:jc w:val="both"/>
        <w:rPr>
          <w:rFonts w:ascii="Arial" w:eastAsia="MS Mincho" w:hAnsi="Arial" w:cs="Arial"/>
          <w:color w:val="000000"/>
          <w:kern w:val="0"/>
          <w:shd w:val="clear" w:color="auto" w:fill="FFFFFF"/>
          <w:lang w:eastAsia="en-US"/>
          <w14:ligatures w14:val="none"/>
        </w:rPr>
      </w:pPr>
      <w:r w:rsidRPr="00094C4E">
        <w:rPr>
          <w:rFonts w:ascii="Arial" w:eastAsia="MS Mincho" w:hAnsi="Arial" w:cs="Arial"/>
          <w:color w:val="000000"/>
          <w:kern w:val="0"/>
          <w:shd w:val="clear" w:color="auto" w:fill="FFFFFF"/>
          <w:lang w:eastAsia="en-US"/>
          <w14:ligatures w14:val="none"/>
        </w:rPr>
        <w:t xml:space="preserve">Norris, M., Burke, E., </w:t>
      </w:r>
      <w:proofErr w:type="spellStart"/>
      <w:r w:rsidRPr="00094C4E">
        <w:rPr>
          <w:rFonts w:ascii="Arial" w:eastAsia="MS Mincho" w:hAnsi="Arial" w:cs="Arial"/>
          <w:color w:val="000000"/>
          <w:kern w:val="0"/>
          <w:shd w:val="clear" w:color="auto" w:fill="FFFFFF"/>
          <w:lang w:eastAsia="en-US"/>
          <w14:ligatures w14:val="none"/>
        </w:rPr>
        <w:t>Comaskey</w:t>
      </w:r>
      <w:proofErr w:type="spellEnd"/>
      <w:r w:rsidRPr="00094C4E">
        <w:rPr>
          <w:rFonts w:ascii="Arial" w:eastAsia="MS Mincho" w:hAnsi="Arial" w:cs="Arial"/>
          <w:color w:val="000000"/>
          <w:kern w:val="0"/>
          <w:shd w:val="clear" w:color="auto" w:fill="FFFFFF"/>
          <w:lang w:eastAsia="en-US"/>
          <w14:ligatures w14:val="none"/>
        </w:rPr>
        <w:t>, F., Connolly, M.A., Doyle, Y., McLoughlin, C., McManus, L., Power, V., Spillane, S., Ryan, M. and O’Neill, M., 2025. A review of national public health strategies in selected countries. </w:t>
      </w:r>
      <w:r w:rsidRPr="00094C4E">
        <w:rPr>
          <w:rFonts w:ascii="Arial" w:eastAsia="MS Mincho" w:hAnsi="Arial" w:cs="Arial"/>
          <w:i/>
          <w:iCs/>
          <w:color w:val="000000"/>
          <w:kern w:val="0"/>
          <w:shd w:val="clear" w:color="auto" w:fill="FFFFFF"/>
          <w:lang w:eastAsia="en-US"/>
          <w14:ligatures w14:val="none"/>
        </w:rPr>
        <w:t>Frontiers in public health</w:t>
      </w:r>
      <w:r w:rsidRPr="00094C4E">
        <w:rPr>
          <w:rFonts w:ascii="Arial" w:eastAsia="MS Mincho" w:hAnsi="Arial" w:cs="Arial"/>
          <w:color w:val="000000"/>
          <w:kern w:val="0"/>
          <w:shd w:val="clear" w:color="auto" w:fill="FFFFFF"/>
          <w:lang w:eastAsia="en-US"/>
          <w14:ligatures w14:val="none"/>
        </w:rPr>
        <w:t>, </w:t>
      </w:r>
      <w:r w:rsidRPr="00094C4E">
        <w:rPr>
          <w:rFonts w:ascii="Arial" w:eastAsia="MS Mincho" w:hAnsi="Arial" w:cs="Arial"/>
          <w:i/>
          <w:iCs/>
          <w:color w:val="000000"/>
          <w:kern w:val="0"/>
          <w:shd w:val="clear" w:color="auto" w:fill="FFFFFF"/>
          <w:lang w:eastAsia="en-US"/>
          <w14:ligatures w14:val="none"/>
        </w:rPr>
        <w:t>13</w:t>
      </w:r>
      <w:r w:rsidRPr="00094C4E">
        <w:rPr>
          <w:rFonts w:ascii="Arial" w:eastAsia="MS Mincho" w:hAnsi="Arial" w:cs="Arial"/>
          <w:color w:val="000000"/>
          <w:kern w:val="0"/>
          <w:shd w:val="clear" w:color="auto" w:fill="FFFFFF"/>
          <w:lang w:eastAsia="en-US"/>
          <w14:ligatures w14:val="none"/>
        </w:rPr>
        <w:t>, p.1391795.</w:t>
      </w:r>
    </w:p>
    <w:p w14:paraId="15D497DB" w14:textId="77777777" w:rsidR="00094C4E" w:rsidRPr="00094C4E" w:rsidRDefault="00094C4E" w:rsidP="00094C4E">
      <w:pPr>
        <w:spacing w:after="0" w:line="360" w:lineRule="auto"/>
        <w:ind w:left="720" w:hanging="720"/>
        <w:contextualSpacing/>
        <w:jc w:val="both"/>
        <w:rPr>
          <w:rFonts w:ascii="Arial" w:eastAsia="MS Mincho" w:hAnsi="Arial" w:cs="Arial"/>
          <w:color w:val="000000"/>
          <w:kern w:val="0"/>
          <w:shd w:val="clear" w:color="auto" w:fill="FFFFFF"/>
          <w:lang w:eastAsia="en-US"/>
          <w14:ligatures w14:val="none"/>
        </w:rPr>
      </w:pPr>
      <w:r w:rsidRPr="00094C4E">
        <w:rPr>
          <w:rFonts w:ascii="Arial" w:eastAsia="MS Mincho" w:hAnsi="Arial" w:cs="Arial"/>
          <w:color w:val="000000"/>
          <w:kern w:val="0"/>
          <w:shd w:val="clear" w:color="auto" w:fill="FFFFFF"/>
          <w:lang w:eastAsia="en-US"/>
          <w14:ligatures w14:val="none"/>
        </w:rPr>
        <w:t>Potter, R.E., Loh, M.Y., Dollard, M.F., Friebel, A., Neser, D., Afsharian, A., Parker, S.K. and Iles, R., 2025. Australia's national laws for worker psychological health: a policy evaluation and psychosocial safety climate analysis. </w:t>
      </w:r>
      <w:r w:rsidRPr="00094C4E">
        <w:rPr>
          <w:rFonts w:ascii="Arial" w:eastAsia="MS Mincho" w:hAnsi="Arial" w:cs="Arial"/>
          <w:i/>
          <w:iCs/>
          <w:color w:val="000000"/>
          <w:kern w:val="0"/>
          <w:shd w:val="clear" w:color="auto" w:fill="FFFFFF"/>
          <w:lang w:eastAsia="en-US"/>
          <w14:ligatures w14:val="none"/>
        </w:rPr>
        <w:t>Safety Science</w:t>
      </w:r>
      <w:r w:rsidRPr="00094C4E">
        <w:rPr>
          <w:rFonts w:ascii="Arial" w:eastAsia="MS Mincho" w:hAnsi="Arial" w:cs="Arial"/>
          <w:color w:val="000000"/>
          <w:kern w:val="0"/>
          <w:shd w:val="clear" w:color="auto" w:fill="FFFFFF"/>
          <w:lang w:eastAsia="en-US"/>
          <w14:ligatures w14:val="none"/>
        </w:rPr>
        <w:t>, </w:t>
      </w:r>
      <w:r w:rsidRPr="00094C4E">
        <w:rPr>
          <w:rFonts w:ascii="Arial" w:eastAsia="MS Mincho" w:hAnsi="Arial" w:cs="Arial"/>
          <w:i/>
          <w:iCs/>
          <w:color w:val="000000"/>
          <w:kern w:val="0"/>
          <w:shd w:val="clear" w:color="auto" w:fill="FFFFFF"/>
          <w:lang w:eastAsia="en-US"/>
          <w14:ligatures w14:val="none"/>
        </w:rPr>
        <w:t>191</w:t>
      </w:r>
      <w:r w:rsidRPr="00094C4E">
        <w:rPr>
          <w:rFonts w:ascii="Arial" w:eastAsia="MS Mincho" w:hAnsi="Arial" w:cs="Arial"/>
          <w:color w:val="000000"/>
          <w:kern w:val="0"/>
          <w:shd w:val="clear" w:color="auto" w:fill="FFFFFF"/>
          <w:lang w:eastAsia="en-US"/>
          <w14:ligatures w14:val="none"/>
        </w:rPr>
        <w:t>, p.106899.</w:t>
      </w:r>
    </w:p>
    <w:p w14:paraId="17D2782A" w14:textId="77777777" w:rsidR="00094C4E" w:rsidRPr="00094C4E" w:rsidRDefault="00094C4E" w:rsidP="00094C4E">
      <w:pPr>
        <w:spacing w:after="0" w:line="360" w:lineRule="auto"/>
        <w:ind w:left="720" w:hanging="720"/>
        <w:contextualSpacing/>
        <w:jc w:val="both"/>
        <w:rPr>
          <w:rFonts w:ascii="Arial" w:eastAsia="MS Mincho" w:hAnsi="Arial" w:cs="Arial"/>
          <w:color w:val="000000"/>
          <w:kern w:val="0"/>
          <w:shd w:val="clear" w:color="auto" w:fill="FFFFFF"/>
          <w:lang w:eastAsia="en-US"/>
          <w14:ligatures w14:val="none"/>
        </w:rPr>
      </w:pPr>
      <w:r w:rsidRPr="00094C4E">
        <w:rPr>
          <w:rFonts w:ascii="Arial" w:eastAsia="MS Mincho" w:hAnsi="Arial" w:cs="Arial"/>
          <w:color w:val="000000"/>
          <w:kern w:val="0"/>
          <w:shd w:val="clear" w:color="auto" w:fill="FFFFFF"/>
          <w:lang w:eastAsia="en-US"/>
          <w14:ligatures w14:val="none"/>
        </w:rPr>
        <w:t xml:space="preserve">Sharpe, C.H., Willems, A., Robinson, A., Fitzgerald, T., Letts, J., Dalton, C. and Milat, A.J., 2025. Applying an after-action review process to examine a complex </w:t>
      </w:r>
      <w:r w:rsidRPr="00094C4E">
        <w:rPr>
          <w:rFonts w:ascii="Arial" w:eastAsia="MS Mincho" w:hAnsi="Arial" w:cs="Arial"/>
          <w:color w:val="000000"/>
          <w:kern w:val="0"/>
          <w:shd w:val="clear" w:color="auto" w:fill="FFFFFF"/>
          <w:lang w:eastAsia="en-US"/>
          <w14:ligatures w14:val="none"/>
        </w:rPr>
        <w:lastRenderedPageBreak/>
        <w:t>public health response in New South Wales (NSW), Australia: lessons for reflective practice. </w:t>
      </w:r>
      <w:r w:rsidRPr="00094C4E">
        <w:rPr>
          <w:rFonts w:ascii="Arial" w:eastAsia="MS Mincho" w:hAnsi="Arial" w:cs="Arial"/>
          <w:i/>
          <w:iCs/>
          <w:color w:val="000000"/>
          <w:kern w:val="0"/>
          <w:shd w:val="clear" w:color="auto" w:fill="FFFFFF"/>
          <w:lang w:eastAsia="en-US"/>
          <w14:ligatures w14:val="none"/>
        </w:rPr>
        <w:t>Public Health Research and Practice</w:t>
      </w:r>
      <w:r w:rsidRPr="00094C4E">
        <w:rPr>
          <w:rFonts w:ascii="Arial" w:eastAsia="MS Mincho" w:hAnsi="Arial" w:cs="Arial"/>
          <w:color w:val="000000"/>
          <w:kern w:val="0"/>
          <w:shd w:val="clear" w:color="auto" w:fill="FFFFFF"/>
          <w:lang w:eastAsia="en-US"/>
          <w14:ligatures w14:val="none"/>
        </w:rPr>
        <w:t>, </w:t>
      </w:r>
      <w:r w:rsidRPr="00094C4E">
        <w:rPr>
          <w:rFonts w:ascii="Arial" w:eastAsia="MS Mincho" w:hAnsi="Arial" w:cs="Arial"/>
          <w:i/>
          <w:iCs/>
          <w:color w:val="000000"/>
          <w:kern w:val="0"/>
          <w:shd w:val="clear" w:color="auto" w:fill="FFFFFF"/>
          <w:lang w:eastAsia="en-US"/>
          <w14:ligatures w14:val="none"/>
        </w:rPr>
        <w:t>35</w:t>
      </w:r>
      <w:r w:rsidRPr="00094C4E">
        <w:rPr>
          <w:rFonts w:ascii="Arial" w:eastAsia="MS Mincho" w:hAnsi="Arial" w:cs="Arial"/>
          <w:color w:val="000000"/>
          <w:kern w:val="0"/>
          <w:shd w:val="clear" w:color="auto" w:fill="FFFFFF"/>
          <w:lang w:eastAsia="en-US"/>
          <w14:ligatures w14:val="none"/>
        </w:rPr>
        <w:t xml:space="preserve">(2), </w:t>
      </w:r>
      <w:proofErr w:type="gramStart"/>
      <w:r w:rsidRPr="00094C4E">
        <w:rPr>
          <w:rFonts w:ascii="Arial" w:eastAsia="MS Mincho" w:hAnsi="Arial" w:cs="Arial"/>
          <w:color w:val="000000"/>
          <w:kern w:val="0"/>
          <w:shd w:val="clear" w:color="auto" w:fill="FFFFFF"/>
          <w:lang w:eastAsia="en-US"/>
          <w14:ligatures w14:val="none"/>
        </w:rPr>
        <w:t>p.PU</w:t>
      </w:r>
      <w:proofErr w:type="gramEnd"/>
      <w:r w:rsidRPr="00094C4E">
        <w:rPr>
          <w:rFonts w:ascii="Arial" w:eastAsia="MS Mincho" w:hAnsi="Arial" w:cs="Arial"/>
          <w:color w:val="000000"/>
          <w:kern w:val="0"/>
          <w:shd w:val="clear" w:color="auto" w:fill="FFFFFF"/>
          <w:lang w:eastAsia="en-US"/>
          <w14:ligatures w14:val="none"/>
        </w:rPr>
        <w:t>24011.</w:t>
      </w:r>
    </w:p>
    <w:p w14:paraId="0058A14D" w14:textId="77777777" w:rsidR="00094C4E" w:rsidRPr="00094C4E" w:rsidRDefault="00094C4E" w:rsidP="00094C4E">
      <w:pPr>
        <w:spacing w:after="0" w:line="360" w:lineRule="auto"/>
        <w:ind w:left="720" w:hanging="720"/>
        <w:contextualSpacing/>
        <w:jc w:val="both"/>
        <w:rPr>
          <w:rFonts w:ascii="Arial" w:eastAsia="MS Mincho" w:hAnsi="Arial" w:cs="Arial"/>
          <w:color w:val="000000"/>
          <w:kern w:val="0"/>
          <w:lang w:eastAsia="en-US"/>
          <w14:ligatures w14:val="none"/>
        </w:rPr>
      </w:pPr>
      <w:r w:rsidRPr="00094C4E">
        <w:rPr>
          <w:rFonts w:ascii="Arial" w:eastAsia="MS Mincho" w:hAnsi="Arial" w:cs="Arial"/>
          <w:color w:val="000000"/>
          <w:kern w:val="0"/>
          <w:lang w:eastAsia="en-US"/>
          <w14:ligatures w14:val="none"/>
        </w:rPr>
        <w:t xml:space="preserve">Sharpe, C.H., Willems, A., Robinson, A., Fitzgerald, T., Letts, J., Dalton, C. and Milat, A.J., 2025. Applying an after-action review process to examine a complex public health response in New South Wales (NSW), Australia: lessons for reflective practice. Public Health Research and Practice, 35(2), </w:t>
      </w:r>
      <w:proofErr w:type="gramStart"/>
      <w:r w:rsidRPr="00094C4E">
        <w:rPr>
          <w:rFonts w:ascii="Arial" w:eastAsia="MS Mincho" w:hAnsi="Arial" w:cs="Arial"/>
          <w:color w:val="000000"/>
          <w:kern w:val="0"/>
          <w:lang w:eastAsia="en-US"/>
          <w14:ligatures w14:val="none"/>
        </w:rPr>
        <w:t>p.PU</w:t>
      </w:r>
      <w:proofErr w:type="gramEnd"/>
      <w:r w:rsidRPr="00094C4E">
        <w:rPr>
          <w:rFonts w:ascii="Arial" w:eastAsia="MS Mincho" w:hAnsi="Arial" w:cs="Arial"/>
          <w:color w:val="000000"/>
          <w:kern w:val="0"/>
          <w:lang w:eastAsia="en-US"/>
          <w14:ligatures w14:val="none"/>
        </w:rPr>
        <w:t>24011.</w:t>
      </w:r>
    </w:p>
    <w:p w14:paraId="6330C9BB" w14:textId="77777777" w:rsidR="00094C4E" w:rsidRPr="00094C4E" w:rsidRDefault="00094C4E" w:rsidP="00094C4E">
      <w:pPr>
        <w:spacing w:after="0" w:line="360" w:lineRule="auto"/>
        <w:ind w:left="720" w:hanging="720"/>
        <w:contextualSpacing/>
        <w:jc w:val="both"/>
        <w:rPr>
          <w:rFonts w:ascii="Arial" w:eastAsia="MS Mincho" w:hAnsi="Arial" w:cs="Arial"/>
          <w:color w:val="000000"/>
          <w:kern w:val="0"/>
          <w:shd w:val="clear" w:color="auto" w:fill="FFFFFF"/>
          <w:lang w:eastAsia="en-US"/>
          <w14:ligatures w14:val="none"/>
        </w:rPr>
      </w:pPr>
      <w:r w:rsidRPr="00094C4E">
        <w:rPr>
          <w:rFonts w:ascii="Arial" w:eastAsia="MS Mincho" w:hAnsi="Arial" w:cs="Arial"/>
          <w:color w:val="000000"/>
          <w:kern w:val="0"/>
          <w:shd w:val="clear" w:color="auto" w:fill="FFFFFF"/>
          <w:lang w:eastAsia="en-US"/>
          <w14:ligatures w14:val="none"/>
        </w:rPr>
        <w:t>Sissons, P. and Green, A., 2025. Facing up to the foundational economy: regional development, public policy and employment in Wales. </w:t>
      </w:r>
      <w:r w:rsidRPr="00094C4E">
        <w:rPr>
          <w:rFonts w:ascii="Arial" w:eastAsia="MS Mincho" w:hAnsi="Arial" w:cs="Arial"/>
          <w:i/>
          <w:iCs/>
          <w:color w:val="000000"/>
          <w:kern w:val="0"/>
          <w:shd w:val="clear" w:color="auto" w:fill="FFFFFF"/>
          <w:lang w:eastAsia="en-US"/>
          <w14:ligatures w14:val="none"/>
        </w:rPr>
        <w:t>Regional Studies</w:t>
      </w:r>
      <w:r w:rsidRPr="00094C4E">
        <w:rPr>
          <w:rFonts w:ascii="Arial" w:eastAsia="MS Mincho" w:hAnsi="Arial" w:cs="Arial"/>
          <w:color w:val="000000"/>
          <w:kern w:val="0"/>
          <w:shd w:val="clear" w:color="auto" w:fill="FFFFFF"/>
          <w:lang w:eastAsia="en-US"/>
          <w14:ligatures w14:val="none"/>
        </w:rPr>
        <w:t>, </w:t>
      </w:r>
      <w:r w:rsidRPr="00094C4E">
        <w:rPr>
          <w:rFonts w:ascii="Arial" w:eastAsia="MS Mincho" w:hAnsi="Arial" w:cs="Arial"/>
          <w:i/>
          <w:iCs/>
          <w:color w:val="000000"/>
          <w:kern w:val="0"/>
          <w:shd w:val="clear" w:color="auto" w:fill="FFFFFF"/>
          <w:lang w:eastAsia="en-US"/>
          <w14:ligatures w14:val="none"/>
        </w:rPr>
        <w:t>59</w:t>
      </w:r>
      <w:r w:rsidRPr="00094C4E">
        <w:rPr>
          <w:rFonts w:ascii="Arial" w:eastAsia="MS Mincho" w:hAnsi="Arial" w:cs="Arial"/>
          <w:color w:val="000000"/>
          <w:kern w:val="0"/>
          <w:shd w:val="clear" w:color="auto" w:fill="FFFFFF"/>
          <w:lang w:eastAsia="en-US"/>
          <w14:ligatures w14:val="none"/>
        </w:rPr>
        <w:t>(1), p.2435521.</w:t>
      </w:r>
    </w:p>
    <w:p w14:paraId="61B80511" w14:textId="77777777" w:rsidR="00094C4E" w:rsidRPr="00094C4E" w:rsidRDefault="00094C4E" w:rsidP="00094C4E">
      <w:pPr>
        <w:spacing w:after="0" w:line="360" w:lineRule="auto"/>
        <w:ind w:left="720" w:hanging="720"/>
        <w:contextualSpacing/>
        <w:jc w:val="both"/>
        <w:rPr>
          <w:rFonts w:ascii="Arial" w:eastAsia="Times New Roman" w:hAnsi="Arial" w:cs="Arial"/>
          <w:color w:val="000000"/>
          <w:kern w:val="0"/>
          <w:lang w:eastAsia="en-US"/>
          <w14:ligatures w14:val="none"/>
        </w:rPr>
      </w:pPr>
      <w:r w:rsidRPr="00094C4E">
        <w:rPr>
          <w:rFonts w:ascii="Arial" w:eastAsia="Times New Roman" w:hAnsi="Arial" w:cs="Arial"/>
          <w:color w:val="000000"/>
          <w:kern w:val="0"/>
          <w:lang w:eastAsia="en-US"/>
          <w14:ligatures w14:val="none"/>
        </w:rPr>
        <w:t xml:space="preserve">Welsh Government (2023) </w:t>
      </w:r>
      <w:r w:rsidRPr="00094C4E">
        <w:rPr>
          <w:rFonts w:ascii="Arial" w:eastAsia="Times New Roman" w:hAnsi="Arial" w:cs="Arial"/>
          <w:i/>
          <w:iCs/>
          <w:color w:val="000000"/>
          <w:kern w:val="0"/>
          <w:lang w:eastAsia="en-US"/>
          <w14:ligatures w14:val="none"/>
        </w:rPr>
        <w:t>A Healthier Wales: Digital and Data Strategy for Health and Social Care</w:t>
      </w:r>
      <w:r w:rsidRPr="00094C4E">
        <w:rPr>
          <w:rFonts w:ascii="Arial" w:eastAsia="Times New Roman" w:hAnsi="Arial" w:cs="Arial"/>
          <w:color w:val="000000"/>
          <w:kern w:val="0"/>
          <w:lang w:eastAsia="en-US"/>
          <w14:ligatures w14:val="none"/>
        </w:rPr>
        <w:t>. Cardiff: Welsh Government.</w:t>
      </w:r>
    </w:p>
    <w:p w14:paraId="6BA7483F" w14:textId="77777777" w:rsidR="00094C4E" w:rsidRPr="00094C4E" w:rsidRDefault="00094C4E" w:rsidP="00094C4E">
      <w:pPr>
        <w:spacing w:after="0" w:line="360" w:lineRule="auto"/>
        <w:ind w:left="720" w:hanging="720"/>
        <w:contextualSpacing/>
        <w:jc w:val="both"/>
        <w:rPr>
          <w:rFonts w:ascii="Arial" w:eastAsia="MS Mincho" w:hAnsi="Arial" w:cs="Arial"/>
          <w:color w:val="000000"/>
          <w:kern w:val="0"/>
          <w:shd w:val="clear" w:color="auto" w:fill="FFFFFF"/>
          <w:lang w:eastAsia="en-US"/>
          <w14:ligatures w14:val="none"/>
        </w:rPr>
      </w:pPr>
      <w:r w:rsidRPr="00094C4E">
        <w:rPr>
          <w:rFonts w:ascii="Arial" w:eastAsia="MS Mincho" w:hAnsi="Arial" w:cs="Arial"/>
          <w:color w:val="000000"/>
          <w:kern w:val="0"/>
          <w:shd w:val="clear" w:color="auto" w:fill="FFFFFF"/>
          <w:lang w:eastAsia="en-US"/>
          <w14:ligatures w14:val="none"/>
        </w:rPr>
        <w:t xml:space="preserve">Windle, G., Flynn, G., Hoare, Z., Goulden, N., Edwards, R.T., Anthony, B., Algar, P.M., </w:t>
      </w:r>
      <w:proofErr w:type="spellStart"/>
      <w:r w:rsidRPr="00094C4E">
        <w:rPr>
          <w:rFonts w:ascii="Arial" w:eastAsia="MS Mincho" w:hAnsi="Arial" w:cs="Arial"/>
          <w:color w:val="000000"/>
          <w:kern w:val="0"/>
          <w:shd w:val="clear" w:color="auto" w:fill="FFFFFF"/>
          <w:lang w:eastAsia="en-US"/>
          <w14:ligatures w14:val="none"/>
        </w:rPr>
        <w:t>Kurana</w:t>
      </w:r>
      <w:proofErr w:type="spellEnd"/>
      <w:r w:rsidRPr="00094C4E">
        <w:rPr>
          <w:rFonts w:ascii="Arial" w:eastAsia="MS Mincho" w:hAnsi="Arial" w:cs="Arial"/>
          <w:color w:val="000000"/>
          <w:kern w:val="0"/>
          <w:shd w:val="clear" w:color="auto" w:fill="FFFFFF"/>
          <w:lang w:eastAsia="en-US"/>
          <w14:ligatures w14:val="none"/>
        </w:rPr>
        <w:t>, S., Spector, A., Hughes, G. and Innes, R., 2025. Evaluating the effects of the World Health Organization's online intervention ‘</w:t>
      </w:r>
      <w:proofErr w:type="spellStart"/>
      <w:r w:rsidRPr="00094C4E">
        <w:rPr>
          <w:rFonts w:ascii="Arial" w:eastAsia="MS Mincho" w:hAnsi="Arial" w:cs="Arial"/>
          <w:color w:val="000000"/>
          <w:kern w:val="0"/>
          <w:shd w:val="clear" w:color="auto" w:fill="FFFFFF"/>
          <w:lang w:eastAsia="en-US"/>
          <w14:ligatures w14:val="none"/>
        </w:rPr>
        <w:t>iSupport’to</w:t>
      </w:r>
      <w:proofErr w:type="spellEnd"/>
      <w:r w:rsidRPr="00094C4E">
        <w:rPr>
          <w:rFonts w:ascii="Arial" w:eastAsia="MS Mincho" w:hAnsi="Arial" w:cs="Arial"/>
          <w:color w:val="000000"/>
          <w:kern w:val="0"/>
          <w:shd w:val="clear" w:color="auto" w:fill="FFFFFF"/>
          <w:lang w:eastAsia="en-US"/>
          <w14:ligatures w14:val="none"/>
        </w:rPr>
        <w:t xml:space="preserve"> reduce depression and distress in dementia carers: a multi-centre six-month randomised controlled trial in the UK. </w:t>
      </w:r>
      <w:r w:rsidRPr="00094C4E">
        <w:rPr>
          <w:rFonts w:ascii="Arial" w:eastAsia="MS Mincho" w:hAnsi="Arial" w:cs="Arial"/>
          <w:i/>
          <w:iCs/>
          <w:color w:val="000000"/>
          <w:kern w:val="0"/>
          <w:shd w:val="clear" w:color="auto" w:fill="FFFFFF"/>
          <w:lang w:eastAsia="en-US"/>
          <w14:ligatures w14:val="none"/>
        </w:rPr>
        <w:t>The Lancet Regional Health–Europe</w:t>
      </w:r>
      <w:r w:rsidRPr="00094C4E">
        <w:rPr>
          <w:rFonts w:ascii="Arial" w:eastAsia="MS Mincho" w:hAnsi="Arial" w:cs="Arial"/>
          <w:color w:val="000000"/>
          <w:kern w:val="0"/>
          <w:shd w:val="clear" w:color="auto" w:fill="FFFFFF"/>
          <w:lang w:eastAsia="en-US"/>
          <w14:ligatures w14:val="none"/>
        </w:rPr>
        <w:t>, </w:t>
      </w:r>
      <w:r w:rsidRPr="00094C4E">
        <w:rPr>
          <w:rFonts w:ascii="Arial" w:eastAsia="MS Mincho" w:hAnsi="Arial" w:cs="Arial"/>
          <w:i/>
          <w:iCs/>
          <w:color w:val="000000"/>
          <w:kern w:val="0"/>
          <w:shd w:val="clear" w:color="auto" w:fill="FFFFFF"/>
          <w:lang w:eastAsia="en-US"/>
          <w14:ligatures w14:val="none"/>
        </w:rPr>
        <w:t>48</w:t>
      </w:r>
      <w:r w:rsidRPr="00094C4E">
        <w:rPr>
          <w:rFonts w:ascii="Arial" w:eastAsia="MS Mincho" w:hAnsi="Arial" w:cs="Arial"/>
          <w:color w:val="000000"/>
          <w:kern w:val="0"/>
          <w:shd w:val="clear" w:color="auto" w:fill="FFFFFF"/>
          <w:lang w:eastAsia="en-US"/>
          <w14:ligatures w14:val="none"/>
        </w:rPr>
        <w:t>.</w:t>
      </w:r>
    </w:p>
    <w:p w14:paraId="0B8B8862" w14:textId="77777777" w:rsidR="00094C4E" w:rsidRPr="00094C4E" w:rsidRDefault="00094C4E" w:rsidP="00094C4E">
      <w:pPr>
        <w:spacing w:after="200" w:line="360" w:lineRule="auto"/>
        <w:contextualSpacing/>
        <w:jc w:val="both"/>
        <w:rPr>
          <w:rFonts w:ascii="Arial" w:eastAsia="MS Mincho" w:hAnsi="Arial" w:cs="Arial"/>
          <w:color w:val="000000"/>
          <w:kern w:val="0"/>
          <w:lang w:eastAsia="en-US"/>
          <w14:ligatures w14:val="none"/>
        </w:rPr>
      </w:pPr>
    </w:p>
    <w:p w14:paraId="02FBD5DF" w14:textId="77777777" w:rsidR="00094C4E" w:rsidRPr="00094C4E" w:rsidRDefault="00094C4E" w:rsidP="00094C4E">
      <w:pPr>
        <w:spacing w:after="200" w:line="360" w:lineRule="auto"/>
        <w:contextualSpacing/>
        <w:jc w:val="both"/>
        <w:rPr>
          <w:rFonts w:ascii="Arial" w:eastAsia="MS Mincho" w:hAnsi="Arial" w:cs="Arial"/>
          <w:color w:val="000000"/>
          <w:kern w:val="0"/>
          <w:lang w:eastAsia="en-US"/>
          <w14:ligatures w14:val="none"/>
        </w:rPr>
      </w:pPr>
    </w:p>
    <w:p w14:paraId="12487D51" w14:textId="77777777" w:rsidR="00094C4E" w:rsidRPr="00094C4E" w:rsidRDefault="00094C4E" w:rsidP="00094C4E">
      <w:pPr>
        <w:spacing w:after="200" w:line="360" w:lineRule="auto"/>
        <w:contextualSpacing/>
        <w:jc w:val="both"/>
        <w:rPr>
          <w:rFonts w:ascii="Arial" w:eastAsia="MS Mincho" w:hAnsi="Arial" w:cs="Arial"/>
          <w:color w:val="000000"/>
          <w:kern w:val="0"/>
          <w:lang w:eastAsia="en-US"/>
          <w14:ligatures w14:val="none"/>
        </w:rPr>
      </w:pPr>
    </w:p>
    <w:p w14:paraId="01FC53D7" w14:textId="77777777" w:rsidR="00094C4E" w:rsidRPr="00094C4E" w:rsidRDefault="00094C4E" w:rsidP="00094C4E">
      <w:pPr>
        <w:spacing w:after="200" w:line="360" w:lineRule="auto"/>
        <w:contextualSpacing/>
        <w:jc w:val="both"/>
        <w:rPr>
          <w:rFonts w:ascii="Arial" w:eastAsia="MS Mincho" w:hAnsi="Arial" w:cs="Arial"/>
          <w:color w:val="000000"/>
          <w:kern w:val="0"/>
          <w:lang w:eastAsia="en-US"/>
          <w14:ligatures w14:val="none"/>
        </w:rPr>
      </w:pPr>
    </w:p>
    <w:p w14:paraId="175C8A8B" w14:textId="01B363F1" w:rsidR="005431E7" w:rsidRPr="000D5D15" w:rsidRDefault="005431E7" w:rsidP="000D5D15"/>
    <w:sectPr w:rsidR="005431E7" w:rsidRPr="000D5D15">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BBB91C" w14:textId="77777777" w:rsidR="00F51527" w:rsidRDefault="00F51527" w:rsidP="00D96FE4">
      <w:pPr>
        <w:spacing w:after="0" w:line="240" w:lineRule="auto"/>
      </w:pPr>
      <w:r>
        <w:separator/>
      </w:r>
    </w:p>
  </w:endnote>
  <w:endnote w:type="continuationSeparator" w:id="0">
    <w:p w14:paraId="55DC32E4" w14:textId="77777777" w:rsidR="00F51527" w:rsidRDefault="00F51527" w:rsidP="00D96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6879938"/>
      <w:docPartObj>
        <w:docPartGallery w:val="Page Numbers (Bottom of Page)"/>
        <w:docPartUnique/>
      </w:docPartObj>
    </w:sdtPr>
    <w:sdtContent>
      <w:p w14:paraId="49910EC0" w14:textId="71AC03D2" w:rsidR="00D96FE4" w:rsidRDefault="00D96FE4">
        <w:pPr>
          <w:pStyle w:val="Footer"/>
          <w:jc w:val="center"/>
        </w:pPr>
        <w:r>
          <w:fldChar w:fldCharType="begin"/>
        </w:r>
        <w:r>
          <w:instrText>PAGE   \* MERGEFORMAT</w:instrText>
        </w:r>
        <w:r>
          <w:fldChar w:fldCharType="separate"/>
        </w:r>
        <w:r>
          <w:t>2</w:t>
        </w:r>
        <w:r>
          <w:fldChar w:fldCharType="end"/>
        </w:r>
      </w:p>
    </w:sdtContent>
  </w:sdt>
  <w:p w14:paraId="2EC74A3B" w14:textId="77777777" w:rsidR="00D96FE4" w:rsidRDefault="00D96F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13B41A" w14:textId="77777777" w:rsidR="00F51527" w:rsidRDefault="00F51527" w:rsidP="00D96FE4">
      <w:pPr>
        <w:spacing w:after="0" w:line="240" w:lineRule="auto"/>
      </w:pPr>
      <w:r>
        <w:separator/>
      </w:r>
    </w:p>
  </w:footnote>
  <w:footnote w:type="continuationSeparator" w:id="0">
    <w:p w14:paraId="0184F47C" w14:textId="77777777" w:rsidR="00F51527" w:rsidRDefault="00F51527" w:rsidP="00D96F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1E7"/>
    <w:rsid w:val="00016BDC"/>
    <w:rsid w:val="00017E1F"/>
    <w:rsid w:val="00094C4E"/>
    <w:rsid w:val="000D4827"/>
    <w:rsid w:val="000D5D15"/>
    <w:rsid w:val="001B099E"/>
    <w:rsid w:val="002509D2"/>
    <w:rsid w:val="002B7643"/>
    <w:rsid w:val="005431E7"/>
    <w:rsid w:val="005552E4"/>
    <w:rsid w:val="005D59D9"/>
    <w:rsid w:val="006B445C"/>
    <w:rsid w:val="007D5A6E"/>
    <w:rsid w:val="007F37D7"/>
    <w:rsid w:val="00946B6B"/>
    <w:rsid w:val="00A16135"/>
    <w:rsid w:val="00A86109"/>
    <w:rsid w:val="00CA4FC9"/>
    <w:rsid w:val="00CB26F2"/>
    <w:rsid w:val="00D81041"/>
    <w:rsid w:val="00D87F0C"/>
    <w:rsid w:val="00D96FE4"/>
    <w:rsid w:val="00E6305F"/>
    <w:rsid w:val="00F5152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E7B8C"/>
  <w15:chartTrackingRefBased/>
  <w15:docId w15:val="{493C75AA-BED8-6448-AF25-14CADC5FA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1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31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31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31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1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1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1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1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1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1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31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31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1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1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1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1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1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1E7"/>
    <w:rPr>
      <w:rFonts w:eastAsiaTheme="majorEastAsia" w:cstheme="majorBidi"/>
      <w:color w:val="272727" w:themeColor="text1" w:themeTint="D8"/>
    </w:rPr>
  </w:style>
  <w:style w:type="paragraph" w:styleId="Title">
    <w:name w:val="Title"/>
    <w:basedOn w:val="Normal"/>
    <w:next w:val="Normal"/>
    <w:link w:val="TitleChar"/>
    <w:uiPriority w:val="10"/>
    <w:qFormat/>
    <w:rsid w:val="005431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1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1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1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1E7"/>
    <w:pPr>
      <w:spacing w:before="160"/>
      <w:jc w:val="center"/>
    </w:pPr>
    <w:rPr>
      <w:i/>
      <w:iCs/>
      <w:color w:val="404040" w:themeColor="text1" w:themeTint="BF"/>
    </w:rPr>
  </w:style>
  <w:style w:type="character" w:customStyle="1" w:styleId="QuoteChar">
    <w:name w:val="Quote Char"/>
    <w:basedOn w:val="DefaultParagraphFont"/>
    <w:link w:val="Quote"/>
    <w:uiPriority w:val="29"/>
    <w:rsid w:val="005431E7"/>
    <w:rPr>
      <w:i/>
      <w:iCs/>
      <w:color w:val="404040" w:themeColor="text1" w:themeTint="BF"/>
    </w:rPr>
  </w:style>
  <w:style w:type="paragraph" w:styleId="ListParagraph">
    <w:name w:val="List Paragraph"/>
    <w:basedOn w:val="Normal"/>
    <w:uiPriority w:val="34"/>
    <w:qFormat/>
    <w:rsid w:val="005431E7"/>
    <w:pPr>
      <w:ind w:left="720"/>
      <w:contextualSpacing/>
    </w:pPr>
  </w:style>
  <w:style w:type="character" w:styleId="IntenseEmphasis">
    <w:name w:val="Intense Emphasis"/>
    <w:basedOn w:val="DefaultParagraphFont"/>
    <w:uiPriority w:val="21"/>
    <w:qFormat/>
    <w:rsid w:val="005431E7"/>
    <w:rPr>
      <w:i/>
      <w:iCs/>
      <w:color w:val="0F4761" w:themeColor="accent1" w:themeShade="BF"/>
    </w:rPr>
  </w:style>
  <w:style w:type="paragraph" w:styleId="IntenseQuote">
    <w:name w:val="Intense Quote"/>
    <w:basedOn w:val="Normal"/>
    <w:next w:val="Normal"/>
    <w:link w:val="IntenseQuoteChar"/>
    <w:uiPriority w:val="30"/>
    <w:qFormat/>
    <w:rsid w:val="005431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1E7"/>
    <w:rPr>
      <w:i/>
      <w:iCs/>
      <w:color w:val="0F4761" w:themeColor="accent1" w:themeShade="BF"/>
    </w:rPr>
  </w:style>
  <w:style w:type="character" w:styleId="IntenseReference">
    <w:name w:val="Intense Reference"/>
    <w:basedOn w:val="DefaultParagraphFont"/>
    <w:uiPriority w:val="32"/>
    <w:qFormat/>
    <w:rsid w:val="005431E7"/>
    <w:rPr>
      <w:b/>
      <w:bCs/>
      <w:smallCaps/>
      <w:color w:val="0F4761" w:themeColor="accent1" w:themeShade="BF"/>
      <w:spacing w:val="5"/>
    </w:rPr>
  </w:style>
  <w:style w:type="character" w:styleId="Hyperlink">
    <w:name w:val="Hyperlink"/>
    <w:basedOn w:val="DefaultParagraphFont"/>
    <w:uiPriority w:val="99"/>
    <w:unhideWhenUsed/>
    <w:rsid w:val="00094C4E"/>
    <w:rPr>
      <w:color w:val="467886" w:themeColor="hyperlink"/>
      <w:u w:val="single"/>
    </w:rPr>
  </w:style>
  <w:style w:type="character" w:styleId="UnresolvedMention">
    <w:name w:val="Unresolved Mention"/>
    <w:basedOn w:val="DefaultParagraphFont"/>
    <w:uiPriority w:val="99"/>
    <w:semiHidden/>
    <w:unhideWhenUsed/>
    <w:rsid w:val="00094C4E"/>
    <w:rPr>
      <w:color w:val="605E5C"/>
      <w:shd w:val="clear" w:color="auto" w:fill="E1DFDD"/>
    </w:rPr>
  </w:style>
  <w:style w:type="paragraph" w:styleId="Header">
    <w:name w:val="header"/>
    <w:basedOn w:val="Normal"/>
    <w:link w:val="HeaderChar"/>
    <w:uiPriority w:val="99"/>
    <w:unhideWhenUsed/>
    <w:rsid w:val="00D96F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FE4"/>
  </w:style>
  <w:style w:type="paragraph" w:styleId="Footer">
    <w:name w:val="footer"/>
    <w:basedOn w:val="Normal"/>
    <w:link w:val="FooterChar"/>
    <w:uiPriority w:val="99"/>
    <w:unhideWhenUsed/>
    <w:rsid w:val="00D96F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F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23324\Downloads\IGUK-2003-2703-992013.docx" TargetMode="External"/><Relationship Id="rId13" Type="http://schemas.openxmlformats.org/officeDocument/2006/relationships/hyperlink" Target="file:///C:\Users\23324\Downloads\IGUK-2003-2703-992013.docx" TargetMode="External"/><Relationship Id="rId18" Type="http://schemas.openxmlformats.org/officeDocument/2006/relationships/hyperlink" Target="file:///C:\Users\23324\Downloads\IGUK-2003-2703-992013.docx"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file:///C:\Users\23324\Downloads\IGUK-2003-2703-992013.docx" TargetMode="External"/><Relationship Id="rId17" Type="http://schemas.openxmlformats.org/officeDocument/2006/relationships/hyperlink" Target="file:///C:\Users\23324\Downloads\IGUK-2003-2703-992013.docx" TargetMode="External"/><Relationship Id="rId2" Type="http://schemas.openxmlformats.org/officeDocument/2006/relationships/styles" Target="styles.xml"/><Relationship Id="rId16" Type="http://schemas.openxmlformats.org/officeDocument/2006/relationships/hyperlink" Target="file:///C:\Users\23324\Downloads\IGUK-2003-2703-992013.docx"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C:\Users\23324\Downloads\IGUK-2003-2703-992013.docx" TargetMode="External"/><Relationship Id="rId5" Type="http://schemas.openxmlformats.org/officeDocument/2006/relationships/footnotes" Target="footnotes.xml"/><Relationship Id="rId15" Type="http://schemas.openxmlformats.org/officeDocument/2006/relationships/hyperlink" Target="file:///C:\Users\23324\Downloads\IGUK-2003-2703-992013.docx" TargetMode="External"/><Relationship Id="rId10" Type="http://schemas.openxmlformats.org/officeDocument/2006/relationships/hyperlink" Target="file:///C:\Users\23324\Downloads\IGUK-2003-2703-992013.docx" TargetMode="External"/><Relationship Id="rId19" Type="http://schemas.openxmlformats.org/officeDocument/2006/relationships/hyperlink" Target="file:///C:\Users\23324\Downloads\IGUK-2003-2703-992013.docx" TargetMode="External"/><Relationship Id="rId4" Type="http://schemas.openxmlformats.org/officeDocument/2006/relationships/webSettings" Target="webSettings.xml"/><Relationship Id="rId9" Type="http://schemas.openxmlformats.org/officeDocument/2006/relationships/hyperlink" Target="file:///C:\Users\23324\Downloads\IGUK-2003-2703-992013.docx" TargetMode="External"/><Relationship Id="rId14" Type="http://schemas.openxmlformats.org/officeDocument/2006/relationships/hyperlink" Target="file:///C:\Users\23324\Downloads\IGUK-2003-2703-992013.doc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3E16B3-FCF0-49A2-8CDC-478CE4CB7E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15</Pages>
  <Words>4260</Words>
  <Characters>26199</Characters>
  <Application>Microsoft Office Word</Application>
  <DocSecurity>0</DocSecurity>
  <Lines>467</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Shnnib (2332494)</dc:creator>
  <cp:keywords/>
  <dc:description/>
  <cp:lastModifiedBy>Salma Shnnib (2332494)</cp:lastModifiedBy>
  <cp:revision>21</cp:revision>
  <dcterms:created xsi:type="dcterms:W3CDTF">2026-02-23T11:02:00Z</dcterms:created>
  <dcterms:modified xsi:type="dcterms:W3CDTF">2026-03-30T20:26:00Z</dcterms:modified>
</cp:coreProperties>
</file>