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4A5931" w14:textId="77777777" w:rsidR="00D26101" w:rsidRDefault="00D26101" w:rsidP="0011365C">
      <w:pPr>
        <w:spacing w:line="360" w:lineRule="auto"/>
        <w:jc w:val="center"/>
        <w:rPr>
          <w:b/>
          <w:bCs/>
          <w:i/>
          <w:iCs/>
        </w:rPr>
      </w:pPr>
    </w:p>
    <w:p w14:paraId="7B4C98FE" w14:textId="77777777" w:rsidR="00D26101" w:rsidRDefault="00D26101" w:rsidP="0011365C">
      <w:pPr>
        <w:spacing w:line="360" w:lineRule="auto"/>
        <w:jc w:val="center"/>
        <w:rPr>
          <w:b/>
          <w:bCs/>
          <w:i/>
          <w:iCs/>
        </w:rPr>
      </w:pPr>
      <w:r w:rsidRPr="00E20843">
        <w:rPr>
          <w:b/>
          <w:bCs/>
          <w:i/>
          <w:iCs/>
          <w:noProof/>
        </w:rPr>
        <w:drawing>
          <wp:inline distT="0" distB="0" distL="0" distR="0" wp14:anchorId="1A7645AB" wp14:editId="465B79A7">
            <wp:extent cx="3070860" cy="1165947"/>
            <wp:effectExtent l="19050" t="19050" r="15240" b="15240"/>
            <wp:docPr id="8106635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663550" name=""/>
                    <pic:cNvPicPr/>
                  </pic:nvPicPr>
                  <pic:blipFill>
                    <a:blip r:embed="rId8"/>
                    <a:stretch>
                      <a:fillRect/>
                    </a:stretch>
                  </pic:blipFill>
                  <pic:spPr>
                    <a:xfrm>
                      <a:off x="0" y="0"/>
                      <a:ext cx="3086682" cy="1171954"/>
                    </a:xfrm>
                    <a:prstGeom prst="rect">
                      <a:avLst/>
                    </a:prstGeom>
                    <a:ln>
                      <a:solidFill>
                        <a:schemeClr val="tx1"/>
                      </a:solidFill>
                    </a:ln>
                  </pic:spPr>
                </pic:pic>
              </a:graphicData>
            </a:graphic>
          </wp:inline>
        </w:drawing>
      </w:r>
    </w:p>
    <w:p w14:paraId="44965391" w14:textId="77777777" w:rsidR="00D26101" w:rsidRDefault="00D26101" w:rsidP="0011365C">
      <w:pPr>
        <w:spacing w:line="360" w:lineRule="auto"/>
        <w:jc w:val="center"/>
        <w:rPr>
          <w:b/>
          <w:bCs/>
          <w:i/>
          <w:iCs/>
        </w:rPr>
      </w:pPr>
    </w:p>
    <w:p w14:paraId="5610AEED" w14:textId="77777777" w:rsidR="00D26101" w:rsidRDefault="00D26101" w:rsidP="0011365C">
      <w:pPr>
        <w:spacing w:line="360" w:lineRule="auto"/>
        <w:jc w:val="center"/>
        <w:rPr>
          <w:b/>
          <w:bCs/>
        </w:rPr>
      </w:pPr>
    </w:p>
    <w:p w14:paraId="59139E5A" w14:textId="77777777" w:rsidR="00D26101" w:rsidRPr="007F3448" w:rsidRDefault="00D26101" w:rsidP="0011365C">
      <w:pPr>
        <w:spacing w:line="360" w:lineRule="auto"/>
        <w:jc w:val="center"/>
        <w:rPr>
          <w:b/>
          <w:bCs/>
        </w:rPr>
      </w:pPr>
      <w:r w:rsidRPr="007F3448">
        <w:rPr>
          <w:b/>
          <w:bCs/>
        </w:rPr>
        <w:t>Module Name: MBA Dissertation</w:t>
      </w:r>
    </w:p>
    <w:p w14:paraId="60AEBDE2" w14:textId="77777777" w:rsidR="00D26101" w:rsidRPr="007F3448" w:rsidRDefault="00D26101" w:rsidP="0011365C">
      <w:pPr>
        <w:spacing w:line="360" w:lineRule="auto"/>
        <w:jc w:val="center"/>
        <w:rPr>
          <w:b/>
          <w:bCs/>
        </w:rPr>
      </w:pPr>
      <w:r w:rsidRPr="007F3448">
        <w:rPr>
          <w:b/>
          <w:bCs/>
        </w:rPr>
        <w:t>Module Code: LCMB7035</w:t>
      </w:r>
    </w:p>
    <w:p w14:paraId="2AB7631D" w14:textId="77777777" w:rsidR="00D26101" w:rsidRPr="00354747" w:rsidRDefault="00D26101" w:rsidP="0011365C">
      <w:pPr>
        <w:spacing w:line="360" w:lineRule="auto"/>
        <w:jc w:val="center"/>
        <w:rPr>
          <w:b/>
          <w:bCs/>
          <w:i/>
          <w:iCs/>
        </w:rPr>
      </w:pPr>
    </w:p>
    <w:p w14:paraId="58622B79" w14:textId="77777777" w:rsidR="00D26101" w:rsidRPr="00354747" w:rsidRDefault="00D26101" w:rsidP="0011365C">
      <w:pPr>
        <w:spacing w:line="360" w:lineRule="auto"/>
        <w:rPr>
          <w:b/>
          <w:bCs/>
          <w:i/>
          <w:iCs/>
        </w:rPr>
      </w:pPr>
    </w:p>
    <w:p w14:paraId="492A95ED" w14:textId="77777777" w:rsidR="00D26101" w:rsidRPr="00354747" w:rsidRDefault="00D26101" w:rsidP="0011365C">
      <w:pPr>
        <w:spacing w:line="360" w:lineRule="auto"/>
        <w:jc w:val="center"/>
        <w:rPr>
          <w:b/>
          <w:bCs/>
          <w:i/>
          <w:iCs/>
        </w:rPr>
      </w:pPr>
    </w:p>
    <w:p w14:paraId="01C67E31" w14:textId="77777777" w:rsidR="00D26101" w:rsidRPr="00354747" w:rsidRDefault="00D26101" w:rsidP="0011365C">
      <w:pPr>
        <w:spacing w:line="360" w:lineRule="auto"/>
        <w:jc w:val="center"/>
        <w:rPr>
          <w:b/>
          <w:bCs/>
          <w:i/>
          <w:iCs/>
        </w:rPr>
      </w:pPr>
      <w:r w:rsidRPr="00354747">
        <w:rPr>
          <w:b/>
          <w:bCs/>
          <w:i/>
          <w:iCs/>
        </w:rPr>
        <w:t>The Impact of Mobile Internet Service Quality on Customer Satisfaction</w:t>
      </w:r>
    </w:p>
    <w:p w14:paraId="36E3D027" w14:textId="77777777" w:rsidR="00D26101" w:rsidRPr="00354747" w:rsidRDefault="00D26101" w:rsidP="0011365C">
      <w:pPr>
        <w:spacing w:line="360" w:lineRule="auto"/>
        <w:jc w:val="center"/>
        <w:rPr>
          <w:b/>
          <w:bCs/>
        </w:rPr>
      </w:pPr>
      <w:r w:rsidRPr="00354747">
        <w:rPr>
          <w:b/>
          <w:bCs/>
          <w:i/>
          <w:iCs/>
        </w:rPr>
        <w:t>(Dissertation)</w:t>
      </w:r>
    </w:p>
    <w:p w14:paraId="5CB54468" w14:textId="77777777" w:rsidR="00D26101" w:rsidRDefault="00D26101" w:rsidP="0011365C">
      <w:pPr>
        <w:spacing w:line="360" w:lineRule="auto"/>
        <w:rPr>
          <w:b/>
          <w:bCs/>
        </w:rPr>
      </w:pPr>
    </w:p>
    <w:p w14:paraId="310E2B44" w14:textId="77777777" w:rsidR="00D26101" w:rsidRDefault="00D26101" w:rsidP="0011365C">
      <w:pPr>
        <w:spacing w:line="360" w:lineRule="auto"/>
        <w:jc w:val="center"/>
        <w:rPr>
          <w:b/>
          <w:bCs/>
        </w:rPr>
      </w:pPr>
    </w:p>
    <w:p w14:paraId="079E8F3F" w14:textId="77777777" w:rsidR="00D26101" w:rsidRDefault="00D26101" w:rsidP="0011365C">
      <w:pPr>
        <w:spacing w:line="360" w:lineRule="auto"/>
        <w:jc w:val="center"/>
        <w:rPr>
          <w:b/>
          <w:bCs/>
        </w:rPr>
      </w:pPr>
      <w:r>
        <w:rPr>
          <w:b/>
          <w:bCs/>
        </w:rPr>
        <w:t xml:space="preserve">Submitted By: Heet </w:t>
      </w:r>
      <w:proofErr w:type="spellStart"/>
      <w:r>
        <w:rPr>
          <w:b/>
          <w:bCs/>
        </w:rPr>
        <w:t>Mangukiya</w:t>
      </w:r>
      <w:proofErr w:type="spellEnd"/>
      <w:r>
        <w:rPr>
          <w:b/>
          <w:bCs/>
        </w:rPr>
        <w:br/>
        <w:t>Student ID: 2336342</w:t>
      </w:r>
    </w:p>
    <w:p w14:paraId="68EA188F" w14:textId="77777777" w:rsidR="00D26101" w:rsidRDefault="00D26101" w:rsidP="0011365C">
      <w:pPr>
        <w:spacing w:line="360" w:lineRule="auto"/>
        <w:jc w:val="center"/>
        <w:rPr>
          <w:b/>
          <w:bCs/>
        </w:rPr>
      </w:pPr>
    </w:p>
    <w:p w14:paraId="77BD1A62" w14:textId="77777777" w:rsidR="00D26101" w:rsidRDefault="00D26101" w:rsidP="0011365C">
      <w:pPr>
        <w:spacing w:line="360" w:lineRule="auto"/>
        <w:jc w:val="center"/>
        <w:rPr>
          <w:b/>
          <w:bCs/>
        </w:rPr>
      </w:pPr>
    </w:p>
    <w:p w14:paraId="2CAA2C25" w14:textId="77777777" w:rsidR="00D26101" w:rsidRDefault="00D26101" w:rsidP="0011365C">
      <w:pPr>
        <w:spacing w:line="360" w:lineRule="auto"/>
        <w:jc w:val="center"/>
        <w:rPr>
          <w:b/>
          <w:bCs/>
        </w:rPr>
      </w:pPr>
    </w:p>
    <w:p w14:paraId="176C5BBD" w14:textId="77777777" w:rsidR="00D26101" w:rsidRDefault="00D26101" w:rsidP="0011365C">
      <w:pPr>
        <w:spacing w:line="360" w:lineRule="auto"/>
        <w:jc w:val="center"/>
        <w:rPr>
          <w:b/>
          <w:bCs/>
        </w:rPr>
      </w:pPr>
    </w:p>
    <w:p w14:paraId="33082266" w14:textId="77777777" w:rsidR="00D26101" w:rsidRDefault="00D26101" w:rsidP="0011365C">
      <w:pPr>
        <w:spacing w:line="360" w:lineRule="auto"/>
        <w:jc w:val="center"/>
        <w:rPr>
          <w:b/>
          <w:bCs/>
        </w:rPr>
      </w:pPr>
    </w:p>
    <w:p w14:paraId="5A1C7A7F" w14:textId="7785CA74" w:rsidR="00D26101" w:rsidRDefault="00D26101" w:rsidP="0011365C">
      <w:pPr>
        <w:spacing w:line="360" w:lineRule="auto"/>
        <w:jc w:val="center"/>
        <w:rPr>
          <w:b/>
          <w:bCs/>
        </w:rPr>
      </w:pPr>
      <w:r>
        <w:rPr>
          <w:b/>
          <w:bCs/>
        </w:rPr>
        <w:t xml:space="preserve">Submitted in Partial Fulfilment of the Requirements for the Degree </w:t>
      </w:r>
      <w:proofErr w:type="gramStart"/>
      <w:r>
        <w:rPr>
          <w:b/>
          <w:bCs/>
        </w:rPr>
        <w:t>Of</w:t>
      </w:r>
      <w:proofErr w:type="gramEnd"/>
      <w:r>
        <w:rPr>
          <w:b/>
          <w:bCs/>
        </w:rPr>
        <w:t xml:space="preserve"> Master of Business Administration (MBA)</w:t>
      </w:r>
    </w:p>
    <w:p w14:paraId="11943301" w14:textId="77777777" w:rsidR="00D26101" w:rsidRDefault="00D26101" w:rsidP="0011365C">
      <w:pPr>
        <w:spacing w:line="360" w:lineRule="auto"/>
        <w:jc w:val="center"/>
        <w:rPr>
          <w:b/>
          <w:bCs/>
        </w:rPr>
      </w:pPr>
    </w:p>
    <w:p w14:paraId="7D75712C" w14:textId="7DBBBEB1" w:rsidR="00D26101" w:rsidRDefault="00D26101" w:rsidP="0011365C">
      <w:pPr>
        <w:spacing w:line="360" w:lineRule="auto"/>
        <w:jc w:val="center"/>
        <w:rPr>
          <w:b/>
          <w:bCs/>
        </w:rPr>
      </w:pPr>
      <w:r>
        <w:rPr>
          <w:b/>
          <w:bCs/>
        </w:rPr>
        <w:t xml:space="preserve">Supervisor: </w:t>
      </w:r>
      <w:r w:rsidR="00683229">
        <w:rPr>
          <w:b/>
          <w:bCs/>
        </w:rPr>
        <w:t>Said Usman</w:t>
      </w:r>
    </w:p>
    <w:p w14:paraId="1D838D96" w14:textId="42521B86" w:rsidR="00D26101" w:rsidRDefault="00D26101" w:rsidP="0011365C">
      <w:pPr>
        <w:spacing w:line="360" w:lineRule="auto"/>
        <w:jc w:val="center"/>
        <w:rPr>
          <w:b/>
          <w:bCs/>
        </w:rPr>
      </w:pPr>
      <w:r>
        <w:rPr>
          <w:b/>
          <w:bCs/>
        </w:rPr>
        <w:t xml:space="preserve">Submission Date: </w:t>
      </w:r>
      <w:r w:rsidR="00683229">
        <w:rPr>
          <w:b/>
          <w:bCs/>
        </w:rPr>
        <w:t xml:space="preserve">05 </w:t>
      </w:r>
      <w:r>
        <w:rPr>
          <w:b/>
          <w:bCs/>
        </w:rPr>
        <w:t>October 2026</w:t>
      </w:r>
      <w:r>
        <w:rPr>
          <w:b/>
          <w:bCs/>
        </w:rPr>
        <w:br/>
      </w:r>
    </w:p>
    <w:p w14:paraId="5ADB7CD8" w14:textId="41D408AC" w:rsidR="00D26101" w:rsidRPr="00354747" w:rsidRDefault="00D26101" w:rsidP="0011365C">
      <w:pPr>
        <w:spacing w:line="360" w:lineRule="auto"/>
        <w:jc w:val="center"/>
        <w:rPr>
          <w:b/>
          <w:bCs/>
        </w:rPr>
      </w:pPr>
      <w:r>
        <w:rPr>
          <w:b/>
          <w:bCs/>
        </w:rPr>
        <w:t>Word</w:t>
      </w:r>
      <w:r w:rsidR="0002129E">
        <w:rPr>
          <w:b/>
          <w:bCs/>
        </w:rPr>
        <w:t xml:space="preserve"> </w:t>
      </w:r>
      <w:r>
        <w:rPr>
          <w:b/>
          <w:bCs/>
        </w:rPr>
        <w:t>count: 1</w:t>
      </w:r>
      <w:r w:rsidR="003024CB">
        <w:rPr>
          <w:b/>
          <w:bCs/>
        </w:rPr>
        <w:t>4645</w:t>
      </w:r>
      <w:r>
        <w:rPr>
          <w:b/>
          <w:bCs/>
        </w:rPr>
        <w:t xml:space="preserve"> words</w:t>
      </w:r>
    </w:p>
    <w:p w14:paraId="79DFB26A" w14:textId="51934D55" w:rsidR="007D2828" w:rsidRPr="00D26101" w:rsidRDefault="007D2828" w:rsidP="0011365C">
      <w:pPr>
        <w:spacing w:line="360" w:lineRule="auto"/>
        <w:rPr>
          <w:b/>
          <w:bCs/>
        </w:rPr>
      </w:pPr>
      <w:r>
        <w:rPr>
          <w:b/>
          <w:sz w:val="28"/>
        </w:rPr>
        <w:br w:type="page"/>
      </w:r>
    </w:p>
    <w:p w14:paraId="2A8D6ACB" w14:textId="71E1AE11" w:rsidR="007D2828" w:rsidRDefault="007D2828" w:rsidP="0011365C">
      <w:pPr>
        <w:spacing w:beforeLines="120" w:before="288" w:afterLines="120" w:after="288" w:line="360" w:lineRule="auto"/>
        <w:jc w:val="center"/>
      </w:pPr>
      <w:r>
        <w:rPr>
          <w:b/>
          <w:sz w:val="28"/>
        </w:rPr>
        <w:lastRenderedPageBreak/>
        <w:t>Acknowledgement</w:t>
      </w:r>
    </w:p>
    <w:p w14:paraId="0E46A678" w14:textId="62351A67" w:rsidR="003024CB" w:rsidRDefault="007D2828" w:rsidP="0011365C">
      <w:pPr>
        <w:spacing w:after="160" w:line="360" w:lineRule="auto"/>
        <w:jc w:val="both"/>
      </w:pPr>
      <w:r>
        <w:t>I would like to express my sincere gratitude to my supervisor for continuous guidance, constructive feedback and patient direction throughout this dissertation. The suggestions on strengthening the evidence base, tightening the methodology and improving the referencing style materially shaped the final work. I also thank the academic staff of the programme for their teaching and support during the wider period of study. I am grateful to my family and friends for their encouragement, patience and understanding through the long hours of research and writing. Their support kept the work going during difficult stretches. I acknowledge the authors of the ten peer-reviewed studies and the regulatory and industry bodies whose publications form the evidence base of this dissertation. Any remaining errors of interpretation are my own responsibility. This dissertation reflects both the collective knowledge base and my individual analytical work.</w:t>
      </w:r>
    </w:p>
    <w:p w14:paraId="2A42CEAA" w14:textId="77777777" w:rsidR="003024CB" w:rsidRDefault="003024CB" w:rsidP="0011365C">
      <w:pPr>
        <w:spacing w:beforeLines="120" w:before="288" w:afterLines="120" w:after="288" w:line="360" w:lineRule="auto"/>
        <w:jc w:val="both"/>
      </w:pPr>
      <w:r>
        <w:br w:type="page"/>
      </w:r>
    </w:p>
    <w:p w14:paraId="5FFF2327" w14:textId="77777777" w:rsidR="003024CB" w:rsidRDefault="003024CB" w:rsidP="0011365C">
      <w:pPr>
        <w:pStyle w:val="Heading1"/>
        <w:spacing w:line="360" w:lineRule="auto"/>
        <w:jc w:val="center"/>
      </w:pPr>
      <w:bookmarkStart w:id="0" w:name="_Toc241852153"/>
      <w:r>
        <w:lastRenderedPageBreak/>
        <w:t>Abstract</w:t>
      </w:r>
      <w:bookmarkEnd w:id="0"/>
    </w:p>
    <w:p w14:paraId="59F46F60" w14:textId="77777777" w:rsidR="003024CB" w:rsidRDefault="003024CB" w:rsidP="0011365C">
      <w:pPr>
        <w:spacing w:after="160" w:line="360" w:lineRule="auto"/>
        <w:jc w:val="both"/>
      </w:pPr>
      <w:r w:rsidRPr="00486DA1">
        <w:rPr>
          <w:b/>
          <w:bCs/>
        </w:rPr>
        <w:t>Purpose:</w:t>
      </w:r>
      <w:r>
        <w:t xml:space="preserve"> This dissertation synthesises recent Indian empirical evidence on how network quality, customer support and perceived value shape mobile internet customer satisfaction in the Indian telecommunications sector. </w:t>
      </w:r>
    </w:p>
    <w:p w14:paraId="11619869" w14:textId="77777777" w:rsidR="003024CB" w:rsidRDefault="003024CB" w:rsidP="0011365C">
      <w:pPr>
        <w:spacing w:after="160" w:line="360" w:lineRule="auto"/>
        <w:jc w:val="both"/>
      </w:pPr>
      <w:r w:rsidRPr="00486DA1">
        <w:rPr>
          <w:b/>
          <w:bCs/>
        </w:rPr>
        <w:t>Methodology:</w:t>
      </w:r>
      <w:r>
        <w:t xml:space="preserve"> The study applies reflexive thematic analysis to a corpus of ten peer-reviewed studies published from 2019 onwards, constructed through a PRISMA-style screening process across four academic databases. A hybrid deductive-inductive approach uses the three focal dimensions as sensitising concepts while allowing further themes to emerge from open coding of the sources. </w:t>
      </w:r>
    </w:p>
    <w:p w14:paraId="6820A226" w14:textId="77777777" w:rsidR="003024CB" w:rsidRDefault="003024CB" w:rsidP="0011365C">
      <w:pPr>
        <w:spacing w:after="160" w:line="360" w:lineRule="auto"/>
        <w:jc w:val="both"/>
      </w:pPr>
      <w:r w:rsidRPr="00486DA1">
        <w:rPr>
          <w:b/>
          <w:bCs/>
        </w:rPr>
        <w:t>Findings:</w:t>
      </w:r>
      <w:r>
        <w:t xml:space="preserve"> Four themes emerge from the analysis: network quality as the primary observable satisfaction driver; customer support as a trust-building mechanism rather than an immediate satisfaction driver; perceived value as a mediating conduit between quality and satisfaction; and cross-dimensional interaction as the determinant of loyalty and retention outcomes. Evidence consistency is highest for network quality, moderate for perceived value and most heterogeneous for customer support across the corpus.</w:t>
      </w:r>
    </w:p>
    <w:p w14:paraId="46F979E0" w14:textId="77777777" w:rsidR="003024CB" w:rsidRDefault="003024CB" w:rsidP="0011365C">
      <w:pPr>
        <w:spacing w:after="160" w:line="360" w:lineRule="auto"/>
        <w:jc w:val="both"/>
      </w:pPr>
      <w:r w:rsidRPr="00486DA1">
        <w:rPr>
          <w:b/>
          <w:bCs/>
        </w:rPr>
        <w:t>Recommendations:</w:t>
      </w:r>
      <w:r>
        <w:t xml:space="preserve"> Operators should prioritise network investment in underserved regions, strengthen proactive digital support, adopt transparent value-based pricing and use an integrated three-dimensional measurement framework. Future primary research should test the themes under the tightened 2024 regulatory environment. </w:t>
      </w:r>
    </w:p>
    <w:p w14:paraId="6BC559B1" w14:textId="77777777" w:rsidR="003024CB" w:rsidRDefault="003024CB" w:rsidP="0011365C">
      <w:pPr>
        <w:spacing w:after="160" w:line="360" w:lineRule="auto"/>
        <w:jc w:val="both"/>
      </w:pPr>
      <w:r w:rsidRPr="00486DA1">
        <w:rPr>
          <w:b/>
          <w:bCs/>
        </w:rPr>
        <w:t>Keywords:</w:t>
      </w:r>
      <w:r>
        <w:t xml:space="preserve"> mobile internet, service quality, customer satisfaction, SERVQUAL, perceived value, Indian telecommunications, reflexive thematic analysis, secondary research.</w:t>
      </w:r>
    </w:p>
    <w:p w14:paraId="541C7158" w14:textId="77777777" w:rsidR="007D2828" w:rsidRDefault="007D2828" w:rsidP="0011365C">
      <w:pPr>
        <w:spacing w:after="160" w:line="360" w:lineRule="auto"/>
        <w:jc w:val="both"/>
      </w:pPr>
    </w:p>
    <w:p w14:paraId="059D749E" w14:textId="77777777" w:rsidR="007D2828" w:rsidRDefault="007D2828" w:rsidP="0011365C">
      <w:pPr>
        <w:spacing w:beforeLines="120" w:before="288" w:afterLines="120" w:after="288" w:line="360" w:lineRule="auto"/>
        <w:jc w:val="both"/>
        <w:rPr>
          <w:b/>
          <w:bCs/>
        </w:rPr>
      </w:pPr>
      <w:r>
        <w:br w:type="page"/>
      </w:r>
    </w:p>
    <w:sdt>
      <w:sdtPr>
        <w:rPr>
          <w:rFonts w:ascii="Times New Roman" w:eastAsia="Times New Roman" w:hAnsi="Times New Roman" w:cs="Times New Roman"/>
          <w:color w:val="auto"/>
          <w:sz w:val="24"/>
          <w:szCs w:val="24"/>
          <w:lang w:val="en-IN" w:eastAsia="zh-CN" w:bidi="th-TH"/>
        </w:rPr>
        <w:id w:val="-1261525013"/>
        <w:docPartObj>
          <w:docPartGallery w:val="Table of Contents"/>
          <w:docPartUnique/>
        </w:docPartObj>
      </w:sdtPr>
      <w:sdtEndPr>
        <w:rPr>
          <w:b/>
          <w:bCs/>
          <w:noProof/>
        </w:rPr>
      </w:sdtEndPr>
      <w:sdtContent>
        <w:p w14:paraId="24B404F1" w14:textId="35B42120" w:rsidR="007D2828" w:rsidRPr="007D2828" w:rsidRDefault="007D2828" w:rsidP="002A10B4">
          <w:pPr>
            <w:pStyle w:val="TOCHeading"/>
            <w:spacing w:line="360" w:lineRule="auto"/>
            <w:rPr>
              <w:rFonts w:ascii="Times New Roman" w:hAnsi="Times New Roman" w:cs="Times New Roman"/>
              <w:b/>
              <w:bCs/>
              <w:color w:val="auto"/>
              <w:sz w:val="28"/>
              <w:szCs w:val="28"/>
            </w:rPr>
          </w:pPr>
          <w:r w:rsidRPr="007D2828">
            <w:rPr>
              <w:rFonts w:ascii="Times New Roman" w:hAnsi="Times New Roman" w:cs="Times New Roman"/>
              <w:b/>
              <w:bCs/>
              <w:color w:val="auto"/>
              <w:sz w:val="28"/>
              <w:szCs w:val="28"/>
            </w:rPr>
            <w:t>Table of Contents</w:t>
          </w:r>
        </w:p>
        <w:p w14:paraId="4F7A22EC" w14:textId="7CCF15D4" w:rsidR="002A10B4" w:rsidRDefault="007D2828" w:rsidP="002A10B4">
          <w:pPr>
            <w:pStyle w:val="TOC1"/>
            <w:tabs>
              <w:tab w:val="right" w:leader="dot" w:pos="9016"/>
            </w:tabs>
            <w:spacing w:line="360" w:lineRule="auto"/>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41852153" w:history="1">
            <w:r w:rsidR="002A10B4" w:rsidRPr="009C6D92">
              <w:rPr>
                <w:rStyle w:val="Hyperlink"/>
                <w:noProof/>
              </w:rPr>
              <w:t>Abstract</w:t>
            </w:r>
            <w:r w:rsidR="002A10B4">
              <w:rPr>
                <w:noProof/>
                <w:webHidden/>
              </w:rPr>
              <w:tab/>
            </w:r>
            <w:r w:rsidR="002A10B4">
              <w:rPr>
                <w:noProof/>
                <w:webHidden/>
              </w:rPr>
              <w:fldChar w:fldCharType="begin"/>
            </w:r>
            <w:r w:rsidR="002A10B4">
              <w:rPr>
                <w:noProof/>
                <w:webHidden/>
              </w:rPr>
              <w:instrText xml:space="preserve"> PAGEREF _Toc241852153 \h </w:instrText>
            </w:r>
            <w:r w:rsidR="002A10B4">
              <w:rPr>
                <w:noProof/>
                <w:webHidden/>
              </w:rPr>
            </w:r>
            <w:r w:rsidR="002A10B4">
              <w:rPr>
                <w:noProof/>
                <w:webHidden/>
              </w:rPr>
              <w:fldChar w:fldCharType="separate"/>
            </w:r>
            <w:r w:rsidR="002A10B4">
              <w:rPr>
                <w:noProof/>
                <w:webHidden/>
              </w:rPr>
              <w:t>3</w:t>
            </w:r>
            <w:r w:rsidR="002A10B4">
              <w:rPr>
                <w:noProof/>
                <w:webHidden/>
              </w:rPr>
              <w:fldChar w:fldCharType="end"/>
            </w:r>
          </w:hyperlink>
        </w:p>
        <w:p w14:paraId="1B9AA894" w14:textId="2BCEE2BF" w:rsidR="002A10B4" w:rsidRDefault="002A10B4" w:rsidP="002A10B4">
          <w:pPr>
            <w:pStyle w:val="TOC1"/>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154" w:history="1">
            <w:r w:rsidRPr="009C6D92">
              <w:rPr>
                <w:rStyle w:val="Hyperlink"/>
                <w:noProof/>
              </w:rPr>
              <w:t>Chapter 1: Introduction</w:t>
            </w:r>
            <w:r>
              <w:rPr>
                <w:noProof/>
                <w:webHidden/>
              </w:rPr>
              <w:tab/>
            </w:r>
            <w:r>
              <w:rPr>
                <w:noProof/>
                <w:webHidden/>
              </w:rPr>
              <w:fldChar w:fldCharType="begin"/>
            </w:r>
            <w:r>
              <w:rPr>
                <w:noProof/>
                <w:webHidden/>
              </w:rPr>
              <w:instrText xml:space="preserve"> PAGEREF _Toc241852154 \h </w:instrText>
            </w:r>
            <w:r>
              <w:rPr>
                <w:noProof/>
                <w:webHidden/>
              </w:rPr>
            </w:r>
            <w:r>
              <w:rPr>
                <w:noProof/>
                <w:webHidden/>
              </w:rPr>
              <w:fldChar w:fldCharType="separate"/>
            </w:r>
            <w:r>
              <w:rPr>
                <w:noProof/>
                <w:webHidden/>
              </w:rPr>
              <w:t>7</w:t>
            </w:r>
            <w:r>
              <w:rPr>
                <w:noProof/>
                <w:webHidden/>
              </w:rPr>
              <w:fldChar w:fldCharType="end"/>
            </w:r>
          </w:hyperlink>
        </w:p>
        <w:p w14:paraId="1741FE60" w14:textId="5CA040B4" w:rsidR="002A10B4" w:rsidRDefault="002A10B4" w:rsidP="002A10B4">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155" w:history="1">
            <w:r w:rsidRPr="009C6D92">
              <w:rPr>
                <w:rStyle w:val="Hyperlink"/>
                <w:noProof/>
              </w:rPr>
              <w:t>1.1 Background of the Study</w:t>
            </w:r>
            <w:r>
              <w:rPr>
                <w:noProof/>
                <w:webHidden/>
              </w:rPr>
              <w:tab/>
            </w:r>
            <w:r>
              <w:rPr>
                <w:noProof/>
                <w:webHidden/>
              </w:rPr>
              <w:fldChar w:fldCharType="begin"/>
            </w:r>
            <w:r>
              <w:rPr>
                <w:noProof/>
                <w:webHidden/>
              </w:rPr>
              <w:instrText xml:space="preserve"> PAGEREF _Toc241852155 \h </w:instrText>
            </w:r>
            <w:r>
              <w:rPr>
                <w:noProof/>
                <w:webHidden/>
              </w:rPr>
            </w:r>
            <w:r>
              <w:rPr>
                <w:noProof/>
                <w:webHidden/>
              </w:rPr>
              <w:fldChar w:fldCharType="separate"/>
            </w:r>
            <w:r>
              <w:rPr>
                <w:noProof/>
                <w:webHidden/>
              </w:rPr>
              <w:t>7</w:t>
            </w:r>
            <w:r>
              <w:rPr>
                <w:noProof/>
                <w:webHidden/>
              </w:rPr>
              <w:fldChar w:fldCharType="end"/>
            </w:r>
          </w:hyperlink>
        </w:p>
        <w:p w14:paraId="59C85CB9" w14:textId="2EA3458F" w:rsidR="002A10B4" w:rsidRDefault="002A10B4" w:rsidP="002A10B4">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156" w:history="1">
            <w:r w:rsidRPr="009C6D92">
              <w:rPr>
                <w:rStyle w:val="Hyperlink"/>
                <w:noProof/>
              </w:rPr>
              <w:t>1.2 Problem Statement</w:t>
            </w:r>
            <w:r>
              <w:rPr>
                <w:noProof/>
                <w:webHidden/>
              </w:rPr>
              <w:tab/>
            </w:r>
            <w:r>
              <w:rPr>
                <w:noProof/>
                <w:webHidden/>
              </w:rPr>
              <w:fldChar w:fldCharType="begin"/>
            </w:r>
            <w:r>
              <w:rPr>
                <w:noProof/>
                <w:webHidden/>
              </w:rPr>
              <w:instrText xml:space="preserve"> PAGEREF _Toc241852156 \h </w:instrText>
            </w:r>
            <w:r>
              <w:rPr>
                <w:noProof/>
                <w:webHidden/>
              </w:rPr>
            </w:r>
            <w:r>
              <w:rPr>
                <w:noProof/>
                <w:webHidden/>
              </w:rPr>
              <w:fldChar w:fldCharType="separate"/>
            </w:r>
            <w:r>
              <w:rPr>
                <w:noProof/>
                <w:webHidden/>
              </w:rPr>
              <w:t>8</w:t>
            </w:r>
            <w:r>
              <w:rPr>
                <w:noProof/>
                <w:webHidden/>
              </w:rPr>
              <w:fldChar w:fldCharType="end"/>
            </w:r>
          </w:hyperlink>
        </w:p>
        <w:p w14:paraId="769A19B8" w14:textId="2E42C677" w:rsidR="002A10B4" w:rsidRDefault="002A10B4" w:rsidP="002A10B4">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157" w:history="1">
            <w:r w:rsidRPr="009C6D92">
              <w:rPr>
                <w:rStyle w:val="Hyperlink"/>
                <w:noProof/>
              </w:rPr>
              <w:t>1.3 Rationale of the Study</w:t>
            </w:r>
            <w:r>
              <w:rPr>
                <w:noProof/>
                <w:webHidden/>
              </w:rPr>
              <w:tab/>
            </w:r>
            <w:r>
              <w:rPr>
                <w:noProof/>
                <w:webHidden/>
              </w:rPr>
              <w:fldChar w:fldCharType="begin"/>
            </w:r>
            <w:r>
              <w:rPr>
                <w:noProof/>
                <w:webHidden/>
              </w:rPr>
              <w:instrText xml:space="preserve"> PAGEREF _Toc241852157 \h </w:instrText>
            </w:r>
            <w:r>
              <w:rPr>
                <w:noProof/>
                <w:webHidden/>
              </w:rPr>
            </w:r>
            <w:r>
              <w:rPr>
                <w:noProof/>
                <w:webHidden/>
              </w:rPr>
              <w:fldChar w:fldCharType="separate"/>
            </w:r>
            <w:r>
              <w:rPr>
                <w:noProof/>
                <w:webHidden/>
              </w:rPr>
              <w:t>9</w:t>
            </w:r>
            <w:r>
              <w:rPr>
                <w:noProof/>
                <w:webHidden/>
              </w:rPr>
              <w:fldChar w:fldCharType="end"/>
            </w:r>
          </w:hyperlink>
        </w:p>
        <w:p w14:paraId="10D992FF" w14:textId="588612D8" w:rsidR="002A10B4" w:rsidRDefault="002A10B4" w:rsidP="002A10B4">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158" w:history="1">
            <w:r w:rsidRPr="009C6D92">
              <w:rPr>
                <w:rStyle w:val="Hyperlink"/>
                <w:noProof/>
              </w:rPr>
              <w:t>1.4 Aim and Objectives</w:t>
            </w:r>
            <w:r>
              <w:rPr>
                <w:noProof/>
                <w:webHidden/>
              </w:rPr>
              <w:tab/>
            </w:r>
            <w:r>
              <w:rPr>
                <w:noProof/>
                <w:webHidden/>
              </w:rPr>
              <w:fldChar w:fldCharType="begin"/>
            </w:r>
            <w:r>
              <w:rPr>
                <w:noProof/>
                <w:webHidden/>
              </w:rPr>
              <w:instrText xml:space="preserve"> PAGEREF _Toc241852158 \h </w:instrText>
            </w:r>
            <w:r>
              <w:rPr>
                <w:noProof/>
                <w:webHidden/>
              </w:rPr>
            </w:r>
            <w:r>
              <w:rPr>
                <w:noProof/>
                <w:webHidden/>
              </w:rPr>
              <w:fldChar w:fldCharType="separate"/>
            </w:r>
            <w:r>
              <w:rPr>
                <w:noProof/>
                <w:webHidden/>
              </w:rPr>
              <w:t>10</w:t>
            </w:r>
            <w:r>
              <w:rPr>
                <w:noProof/>
                <w:webHidden/>
              </w:rPr>
              <w:fldChar w:fldCharType="end"/>
            </w:r>
          </w:hyperlink>
        </w:p>
        <w:p w14:paraId="05E8EA87" w14:textId="1CD131F3" w:rsidR="002A10B4" w:rsidRDefault="002A10B4" w:rsidP="002A10B4">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159" w:history="1">
            <w:r w:rsidRPr="009C6D92">
              <w:rPr>
                <w:rStyle w:val="Hyperlink"/>
                <w:noProof/>
              </w:rPr>
              <w:t>1.5 Research Questions</w:t>
            </w:r>
            <w:r>
              <w:rPr>
                <w:noProof/>
                <w:webHidden/>
              </w:rPr>
              <w:tab/>
            </w:r>
            <w:r>
              <w:rPr>
                <w:noProof/>
                <w:webHidden/>
              </w:rPr>
              <w:fldChar w:fldCharType="begin"/>
            </w:r>
            <w:r>
              <w:rPr>
                <w:noProof/>
                <w:webHidden/>
              </w:rPr>
              <w:instrText xml:space="preserve"> PAGEREF _Toc241852159 \h </w:instrText>
            </w:r>
            <w:r>
              <w:rPr>
                <w:noProof/>
                <w:webHidden/>
              </w:rPr>
            </w:r>
            <w:r>
              <w:rPr>
                <w:noProof/>
                <w:webHidden/>
              </w:rPr>
              <w:fldChar w:fldCharType="separate"/>
            </w:r>
            <w:r>
              <w:rPr>
                <w:noProof/>
                <w:webHidden/>
              </w:rPr>
              <w:t>10</w:t>
            </w:r>
            <w:r>
              <w:rPr>
                <w:noProof/>
                <w:webHidden/>
              </w:rPr>
              <w:fldChar w:fldCharType="end"/>
            </w:r>
          </w:hyperlink>
        </w:p>
        <w:p w14:paraId="5379DEC3" w14:textId="68B888E4" w:rsidR="002A10B4" w:rsidRDefault="002A10B4" w:rsidP="002A10B4">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160" w:history="1">
            <w:r w:rsidRPr="009C6D92">
              <w:rPr>
                <w:rStyle w:val="Hyperlink"/>
                <w:noProof/>
              </w:rPr>
              <w:t>1.6 Significance of the Study</w:t>
            </w:r>
            <w:r>
              <w:rPr>
                <w:noProof/>
                <w:webHidden/>
              </w:rPr>
              <w:tab/>
            </w:r>
            <w:r>
              <w:rPr>
                <w:noProof/>
                <w:webHidden/>
              </w:rPr>
              <w:fldChar w:fldCharType="begin"/>
            </w:r>
            <w:r>
              <w:rPr>
                <w:noProof/>
                <w:webHidden/>
              </w:rPr>
              <w:instrText xml:space="preserve"> PAGEREF _Toc241852160 \h </w:instrText>
            </w:r>
            <w:r>
              <w:rPr>
                <w:noProof/>
                <w:webHidden/>
              </w:rPr>
            </w:r>
            <w:r>
              <w:rPr>
                <w:noProof/>
                <w:webHidden/>
              </w:rPr>
              <w:fldChar w:fldCharType="separate"/>
            </w:r>
            <w:r>
              <w:rPr>
                <w:noProof/>
                <w:webHidden/>
              </w:rPr>
              <w:t>10</w:t>
            </w:r>
            <w:r>
              <w:rPr>
                <w:noProof/>
                <w:webHidden/>
              </w:rPr>
              <w:fldChar w:fldCharType="end"/>
            </w:r>
          </w:hyperlink>
        </w:p>
        <w:p w14:paraId="0563AEA4" w14:textId="68B80D42" w:rsidR="002A10B4" w:rsidRDefault="002A10B4" w:rsidP="002A10B4">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161" w:history="1">
            <w:r w:rsidRPr="009C6D92">
              <w:rPr>
                <w:rStyle w:val="Hyperlink"/>
                <w:noProof/>
              </w:rPr>
              <w:t>1.7 Structure of the Study</w:t>
            </w:r>
            <w:r>
              <w:rPr>
                <w:noProof/>
                <w:webHidden/>
              </w:rPr>
              <w:tab/>
            </w:r>
            <w:r>
              <w:rPr>
                <w:noProof/>
                <w:webHidden/>
              </w:rPr>
              <w:fldChar w:fldCharType="begin"/>
            </w:r>
            <w:r>
              <w:rPr>
                <w:noProof/>
                <w:webHidden/>
              </w:rPr>
              <w:instrText xml:space="preserve"> PAGEREF _Toc241852161 \h </w:instrText>
            </w:r>
            <w:r>
              <w:rPr>
                <w:noProof/>
                <w:webHidden/>
              </w:rPr>
            </w:r>
            <w:r>
              <w:rPr>
                <w:noProof/>
                <w:webHidden/>
              </w:rPr>
              <w:fldChar w:fldCharType="separate"/>
            </w:r>
            <w:r>
              <w:rPr>
                <w:noProof/>
                <w:webHidden/>
              </w:rPr>
              <w:t>11</w:t>
            </w:r>
            <w:r>
              <w:rPr>
                <w:noProof/>
                <w:webHidden/>
              </w:rPr>
              <w:fldChar w:fldCharType="end"/>
            </w:r>
          </w:hyperlink>
        </w:p>
        <w:p w14:paraId="5C2F8E36" w14:textId="21CE481F" w:rsidR="002A10B4" w:rsidRDefault="002A10B4" w:rsidP="002A10B4">
          <w:pPr>
            <w:pStyle w:val="TOC1"/>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162" w:history="1">
            <w:r w:rsidRPr="009C6D92">
              <w:rPr>
                <w:rStyle w:val="Hyperlink"/>
                <w:noProof/>
              </w:rPr>
              <w:t>Chapter 2: Literature Review</w:t>
            </w:r>
            <w:r>
              <w:rPr>
                <w:noProof/>
                <w:webHidden/>
              </w:rPr>
              <w:tab/>
            </w:r>
            <w:r>
              <w:rPr>
                <w:noProof/>
                <w:webHidden/>
              </w:rPr>
              <w:fldChar w:fldCharType="begin"/>
            </w:r>
            <w:r>
              <w:rPr>
                <w:noProof/>
                <w:webHidden/>
              </w:rPr>
              <w:instrText xml:space="preserve"> PAGEREF _Toc241852162 \h </w:instrText>
            </w:r>
            <w:r>
              <w:rPr>
                <w:noProof/>
                <w:webHidden/>
              </w:rPr>
            </w:r>
            <w:r>
              <w:rPr>
                <w:noProof/>
                <w:webHidden/>
              </w:rPr>
              <w:fldChar w:fldCharType="separate"/>
            </w:r>
            <w:r>
              <w:rPr>
                <w:noProof/>
                <w:webHidden/>
              </w:rPr>
              <w:t>12</w:t>
            </w:r>
            <w:r>
              <w:rPr>
                <w:noProof/>
                <w:webHidden/>
              </w:rPr>
              <w:fldChar w:fldCharType="end"/>
            </w:r>
          </w:hyperlink>
        </w:p>
        <w:p w14:paraId="276F9625" w14:textId="16676D80" w:rsidR="002A10B4" w:rsidRDefault="002A10B4" w:rsidP="002A10B4">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163" w:history="1">
            <w:r w:rsidRPr="009C6D92">
              <w:rPr>
                <w:rStyle w:val="Hyperlink"/>
                <w:noProof/>
              </w:rPr>
              <w:t>2.1 Introduction</w:t>
            </w:r>
            <w:r>
              <w:rPr>
                <w:noProof/>
                <w:webHidden/>
              </w:rPr>
              <w:tab/>
            </w:r>
            <w:r>
              <w:rPr>
                <w:noProof/>
                <w:webHidden/>
              </w:rPr>
              <w:fldChar w:fldCharType="begin"/>
            </w:r>
            <w:r>
              <w:rPr>
                <w:noProof/>
                <w:webHidden/>
              </w:rPr>
              <w:instrText xml:space="preserve"> PAGEREF _Toc241852163 \h </w:instrText>
            </w:r>
            <w:r>
              <w:rPr>
                <w:noProof/>
                <w:webHidden/>
              </w:rPr>
            </w:r>
            <w:r>
              <w:rPr>
                <w:noProof/>
                <w:webHidden/>
              </w:rPr>
              <w:fldChar w:fldCharType="separate"/>
            </w:r>
            <w:r>
              <w:rPr>
                <w:noProof/>
                <w:webHidden/>
              </w:rPr>
              <w:t>12</w:t>
            </w:r>
            <w:r>
              <w:rPr>
                <w:noProof/>
                <w:webHidden/>
              </w:rPr>
              <w:fldChar w:fldCharType="end"/>
            </w:r>
          </w:hyperlink>
        </w:p>
        <w:p w14:paraId="7EDFCBD3" w14:textId="79645444" w:rsidR="002A10B4" w:rsidRDefault="002A10B4" w:rsidP="002A10B4">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164" w:history="1">
            <w:r w:rsidRPr="009C6D92">
              <w:rPr>
                <w:rStyle w:val="Hyperlink"/>
                <w:noProof/>
              </w:rPr>
              <w:t>2.2 The SERVQUAL Framework and its Application in Mobile Telecoms</w:t>
            </w:r>
            <w:r>
              <w:rPr>
                <w:noProof/>
                <w:webHidden/>
              </w:rPr>
              <w:tab/>
            </w:r>
            <w:r>
              <w:rPr>
                <w:noProof/>
                <w:webHidden/>
              </w:rPr>
              <w:fldChar w:fldCharType="begin"/>
            </w:r>
            <w:r>
              <w:rPr>
                <w:noProof/>
                <w:webHidden/>
              </w:rPr>
              <w:instrText xml:space="preserve"> PAGEREF _Toc241852164 \h </w:instrText>
            </w:r>
            <w:r>
              <w:rPr>
                <w:noProof/>
                <w:webHidden/>
              </w:rPr>
            </w:r>
            <w:r>
              <w:rPr>
                <w:noProof/>
                <w:webHidden/>
              </w:rPr>
              <w:fldChar w:fldCharType="separate"/>
            </w:r>
            <w:r>
              <w:rPr>
                <w:noProof/>
                <w:webHidden/>
              </w:rPr>
              <w:t>12</w:t>
            </w:r>
            <w:r>
              <w:rPr>
                <w:noProof/>
                <w:webHidden/>
              </w:rPr>
              <w:fldChar w:fldCharType="end"/>
            </w:r>
          </w:hyperlink>
        </w:p>
        <w:p w14:paraId="6A9B5B4E" w14:textId="6E80BCE4" w:rsidR="002A10B4" w:rsidRDefault="002A10B4" w:rsidP="002A10B4">
          <w:pPr>
            <w:pStyle w:val="TOC3"/>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165" w:history="1">
            <w:r w:rsidRPr="009C6D92">
              <w:rPr>
                <w:rStyle w:val="Hyperlink"/>
                <w:rFonts w:cs="Times New Roman"/>
                <w:noProof/>
              </w:rPr>
              <w:t>2.2.1 The RATER Dimensions and their Continued Relevance</w:t>
            </w:r>
            <w:r>
              <w:rPr>
                <w:noProof/>
                <w:webHidden/>
              </w:rPr>
              <w:tab/>
            </w:r>
            <w:r>
              <w:rPr>
                <w:noProof/>
                <w:webHidden/>
              </w:rPr>
              <w:fldChar w:fldCharType="begin"/>
            </w:r>
            <w:r>
              <w:rPr>
                <w:noProof/>
                <w:webHidden/>
              </w:rPr>
              <w:instrText xml:space="preserve"> PAGEREF _Toc241852165 \h </w:instrText>
            </w:r>
            <w:r>
              <w:rPr>
                <w:noProof/>
                <w:webHidden/>
              </w:rPr>
            </w:r>
            <w:r>
              <w:rPr>
                <w:noProof/>
                <w:webHidden/>
              </w:rPr>
              <w:fldChar w:fldCharType="separate"/>
            </w:r>
            <w:r>
              <w:rPr>
                <w:noProof/>
                <w:webHidden/>
              </w:rPr>
              <w:t>12</w:t>
            </w:r>
            <w:r>
              <w:rPr>
                <w:noProof/>
                <w:webHidden/>
              </w:rPr>
              <w:fldChar w:fldCharType="end"/>
            </w:r>
          </w:hyperlink>
        </w:p>
        <w:p w14:paraId="650AB0B3" w14:textId="091F9186" w:rsidR="002A10B4" w:rsidRDefault="002A10B4" w:rsidP="002A10B4">
          <w:pPr>
            <w:pStyle w:val="TOC3"/>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166" w:history="1">
            <w:r w:rsidRPr="009C6D92">
              <w:rPr>
                <w:rStyle w:val="Hyperlink"/>
                <w:rFonts w:cs="Times New Roman"/>
                <w:noProof/>
              </w:rPr>
              <w:t>2.2.2 Critical Perspectives on SERVQUAL in Digital Service Contexts</w:t>
            </w:r>
            <w:r>
              <w:rPr>
                <w:noProof/>
                <w:webHidden/>
              </w:rPr>
              <w:tab/>
            </w:r>
            <w:r>
              <w:rPr>
                <w:noProof/>
                <w:webHidden/>
              </w:rPr>
              <w:fldChar w:fldCharType="begin"/>
            </w:r>
            <w:r>
              <w:rPr>
                <w:noProof/>
                <w:webHidden/>
              </w:rPr>
              <w:instrText xml:space="preserve"> PAGEREF _Toc241852166 \h </w:instrText>
            </w:r>
            <w:r>
              <w:rPr>
                <w:noProof/>
                <w:webHidden/>
              </w:rPr>
            </w:r>
            <w:r>
              <w:rPr>
                <w:noProof/>
                <w:webHidden/>
              </w:rPr>
              <w:fldChar w:fldCharType="separate"/>
            </w:r>
            <w:r>
              <w:rPr>
                <w:noProof/>
                <w:webHidden/>
              </w:rPr>
              <w:t>13</w:t>
            </w:r>
            <w:r>
              <w:rPr>
                <w:noProof/>
                <w:webHidden/>
              </w:rPr>
              <w:fldChar w:fldCharType="end"/>
            </w:r>
          </w:hyperlink>
        </w:p>
        <w:p w14:paraId="6629BC69" w14:textId="78D50478" w:rsidR="002A10B4" w:rsidRDefault="002A10B4" w:rsidP="002A10B4">
          <w:pPr>
            <w:pStyle w:val="TOC3"/>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167" w:history="1">
            <w:r w:rsidRPr="009C6D92">
              <w:rPr>
                <w:rStyle w:val="Hyperlink"/>
                <w:rFonts w:cs="Times New Roman"/>
                <w:noProof/>
              </w:rPr>
              <w:t>2.2.3 SERVQUAL Applications in Emerging Mobile Markets</w:t>
            </w:r>
            <w:r>
              <w:rPr>
                <w:noProof/>
                <w:webHidden/>
              </w:rPr>
              <w:tab/>
            </w:r>
            <w:r>
              <w:rPr>
                <w:noProof/>
                <w:webHidden/>
              </w:rPr>
              <w:fldChar w:fldCharType="begin"/>
            </w:r>
            <w:r>
              <w:rPr>
                <w:noProof/>
                <w:webHidden/>
              </w:rPr>
              <w:instrText xml:space="preserve"> PAGEREF _Toc241852167 \h </w:instrText>
            </w:r>
            <w:r>
              <w:rPr>
                <w:noProof/>
                <w:webHidden/>
              </w:rPr>
            </w:r>
            <w:r>
              <w:rPr>
                <w:noProof/>
                <w:webHidden/>
              </w:rPr>
              <w:fldChar w:fldCharType="separate"/>
            </w:r>
            <w:r>
              <w:rPr>
                <w:noProof/>
                <w:webHidden/>
              </w:rPr>
              <w:t>14</w:t>
            </w:r>
            <w:r>
              <w:rPr>
                <w:noProof/>
                <w:webHidden/>
              </w:rPr>
              <w:fldChar w:fldCharType="end"/>
            </w:r>
          </w:hyperlink>
        </w:p>
        <w:p w14:paraId="6A2DEBDF" w14:textId="2DDA172C" w:rsidR="002A10B4" w:rsidRDefault="002A10B4" w:rsidP="002A10B4">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168" w:history="1">
            <w:r w:rsidRPr="009C6D92">
              <w:rPr>
                <w:rStyle w:val="Hyperlink"/>
                <w:noProof/>
              </w:rPr>
              <w:t>2.3 Network Quality as a Driver of Customer Satisfaction</w:t>
            </w:r>
            <w:r>
              <w:rPr>
                <w:noProof/>
                <w:webHidden/>
              </w:rPr>
              <w:tab/>
            </w:r>
            <w:r>
              <w:rPr>
                <w:noProof/>
                <w:webHidden/>
              </w:rPr>
              <w:fldChar w:fldCharType="begin"/>
            </w:r>
            <w:r>
              <w:rPr>
                <w:noProof/>
                <w:webHidden/>
              </w:rPr>
              <w:instrText xml:space="preserve"> PAGEREF _Toc241852168 \h </w:instrText>
            </w:r>
            <w:r>
              <w:rPr>
                <w:noProof/>
                <w:webHidden/>
              </w:rPr>
            </w:r>
            <w:r>
              <w:rPr>
                <w:noProof/>
                <w:webHidden/>
              </w:rPr>
              <w:fldChar w:fldCharType="separate"/>
            </w:r>
            <w:r>
              <w:rPr>
                <w:noProof/>
                <w:webHidden/>
              </w:rPr>
              <w:t>15</w:t>
            </w:r>
            <w:r>
              <w:rPr>
                <w:noProof/>
                <w:webHidden/>
              </w:rPr>
              <w:fldChar w:fldCharType="end"/>
            </w:r>
          </w:hyperlink>
        </w:p>
        <w:p w14:paraId="7EBEC125" w14:textId="7C42D9F9" w:rsidR="002A10B4" w:rsidRDefault="002A10B4" w:rsidP="002A10B4">
          <w:pPr>
            <w:pStyle w:val="TOC3"/>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169" w:history="1">
            <w:r w:rsidRPr="009C6D92">
              <w:rPr>
                <w:rStyle w:val="Hyperlink"/>
                <w:rFonts w:cs="Times New Roman"/>
                <w:noProof/>
              </w:rPr>
              <w:t>2.3.1 Conceptualising Network Quality in Mobile Internet</w:t>
            </w:r>
            <w:r>
              <w:rPr>
                <w:noProof/>
                <w:webHidden/>
              </w:rPr>
              <w:tab/>
            </w:r>
            <w:r>
              <w:rPr>
                <w:noProof/>
                <w:webHidden/>
              </w:rPr>
              <w:fldChar w:fldCharType="begin"/>
            </w:r>
            <w:r>
              <w:rPr>
                <w:noProof/>
                <w:webHidden/>
              </w:rPr>
              <w:instrText xml:space="preserve"> PAGEREF _Toc241852169 \h </w:instrText>
            </w:r>
            <w:r>
              <w:rPr>
                <w:noProof/>
                <w:webHidden/>
              </w:rPr>
            </w:r>
            <w:r>
              <w:rPr>
                <w:noProof/>
                <w:webHidden/>
              </w:rPr>
              <w:fldChar w:fldCharType="separate"/>
            </w:r>
            <w:r>
              <w:rPr>
                <w:noProof/>
                <w:webHidden/>
              </w:rPr>
              <w:t>15</w:t>
            </w:r>
            <w:r>
              <w:rPr>
                <w:noProof/>
                <w:webHidden/>
              </w:rPr>
              <w:fldChar w:fldCharType="end"/>
            </w:r>
          </w:hyperlink>
        </w:p>
        <w:p w14:paraId="7704A14C" w14:textId="45777C25" w:rsidR="002A10B4" w:rsidRDefault="002A10B4" w:rsidP="002A10B4">
          <w:pPr>
            <w:pStyle w:val="TOC3"/>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170" w:history="1">
            <w:r w:rsidRPr="009C6D92">
              <w:rPr>
                <w:rStyle w:val="Hyperlink"/>
                <w:rFonts w:cs="Times New Roman"/>
                <w:noProof/>
              </w:rPr>
              <w:t>2.3.2 Empirical Evidence on Network Quality Effects</w:t>
            </w:r>
            <w:r>
              <w:rPr>
                <w:noProof/>
                <w:webHidden/>
              </w:rPr>
              <w:tab/>
            </w:r>
            <w:r>
              <w:rPr>
                <w:noProof/>
                <w:webHidden/>
              </w:rPr>
              <w:fldChar w:fldCharType="begin"/>
            </w:r>
            <w:r>
              <w:rPr>
                <w:noProof/>
                <w:webHidden/>
              </w:rPr>
              <w:instrText xml:space="preserve"> PAGEREF _Toc241852170 \h </w:instrText>
            </w:r>
            <w:r>
              <w:rPr>
                <w:noProof/>
                <w:webHidden/>
              </w:rPr>
            </w:r>
            <w:r>
              <w:rPr>
                <w:noProof/>
                <w:webHidden/>
              </w:rPr>
              <w:fldChar w:fldCharType="separate"/>
            </w:r>
            <w:r>
              <w:rPr>
                <w:noProof/>
                <w:webHidden/>
              </w:rPr>
              <w:t>16</w:t>
            </w:r>
            <w:r>
              <w:rPr>
                <w:noProof/>
                <w:webHidden/>
              </w:rPr>
              <w:fldChar w:fldCharType="end"/>
            </w:r>
          </w:hyperlink>
        </w:p>
        <w:p w14:paraId="07ACE05E" w14:textId="7157465E" w:rsidR="002A10B4" w:rsidRDefault="002A10B4" w:rsidP="002A10B4">
          <w:pPr>
            <w:pStyle w:val="TOC3"/>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171" w:history="1">
            <w:r w:rsidRPr="009C6D92">
              <w:rPr>
                <w:rStyle w:val="Hyperlink"/>
                <w:rFonts w:cs="Times New Roman"/>
                <w:noProof/>
              </w:rPr>
              <w:t>2.3.3 Network Quality in the Indian Regulatory Context</w:t>
            </w:r>
            <w:r>
              <w:rPr>
                <w:noProof/>
                <w:webHidden/>
              </w:rPr>
              <w:tab/>
            </w:r>
            <w:r>
              <w:rPr>
                <w:noProof/>
                <w:webHidden/>
              </w:rPr>
              <w:fldChar w:fldCharType="begin"/>
            </w:r>
            <w:r>
              <w:rPr>
                <w:noProof/>
                <w:webHidden/>
              </w:rPr>
              <w:instrText xml:space="preserve"> PAGEREF _Toc241852171 \h </w:instrText>
            </w:r>
            <w:r>
              <w:rPr>
                <w:noProof/>
                <w:webHidden/>
              </w:rPr>
            </w:r>
            <w:r>
              <w:rPr>
                <w:noProof/>
                <w:webHidden/>
              </w:rPr>
              <w:fldChar w:fldCharType="separate"/>
            </w:r>
            <w:r>
              <w:rPr>
                <w:noProof/>
                <w:webHidden/>
              </w:rPr>
              <w:t>17</w:t>
            </w:r>
            <w:r>
              <w:rPr>
                <w:noProof/>
                <w:webHidden/>
              </w:rPr>
              <w:fldChar w:fldCharType="end"/>
            </w:r>
          </w:hyperlink>
        </w:p>
        <w:p w14:paraId="0E281E17" w14:textId="1F1BA5DC" w:rsidR="002A10B4" w:rsidRDefault="002A10B4" w:rsidP="002A10B4">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172" w:history="1">
            <w:r w:rsidRPr="009C6D92">
              <w:rPr>
                <w:rStyle w:val="Hyperlink"/>
                <w:noProof/>
              </w:rPr>
              <w:t>2.4 Customer Support and Responsiveness in Shaping Satisfaction</w:t>
            </w:r>
            <w:r>
              <w:rPr>
                <w:noProof/>
                <w:webHidden/>
              </w:rPr>
              <w:tab/>
            </w:r>
            <w:r>
              <w:rPr>
                <w:noProof/>
                <w:webHidden/>
              </w:rPr>
              <w:fldChar w:fldCharType="begin"/>
            </w:r>
            <w:r>
              <w:rPr>
                <w:noProof/>
                <w:webHidden/>
              </w:rPr>
              <w:instrText xml:space="preserve"> PAGEREF _Toc241852172 \h </w:instrText>
            </w:r>
            <w:r>
              <w:rPr>
                <w:noProof/>
                <w:webHidden/>
              </w:rPr>
            </w:r>
            <w:r>
              <w:rPr>
                <w:noProof/>
                <w:webHidden/>
              </w:rPr>
              <w:fldChar w:fldCharType="separate"/>
            </w:r>
            <w:r>
              <w:rPr>
                <w:noProof/>
                <w:webHidden/>
              </w:rPr>
              <w:t>18</w:t>
            </w:r>
            <w:r>
              <w:rPr>
                <w:noProof/>
                <w:webHidden/>
              </w:rPr>
              <w:fldChar w:fldCharType="end"/>
            </w:r>
          </w:hyperlink>
        </w:p>
        <w:p w14:paraId="341704B7" w14:textId="37B6ABE2" w:rsidR="002A10B4" w:rsidRDefault="002A10B4" w:rsidP="002A10B4">
          <w:pPr>
            <w:pStyle w:val="TOC3"/>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173" w:history="1">
            <w:r w:rsidRPr="009C6D92">
              <w:rPr>
                <w:rStyle w:val="Hyperlink"/>
                <w:rFonts w:cs="Times New Roman"/>
                <w:noProof/>
              </w:rPr>
              <w:t>2.4.1 The Support-Quality Construct in Mobile Telecoms</w:t>
            </w:r>
            <w:r>
              <w:rPr>
                <w:noProof/>
                <w:webHidden/>
              </w:rPr>
              <w:tab/>
            </w:r>
            <w:r>
              <w:rPr>
                <w:noProof/>
                <w:webHidden/>
              </w:rPr>
              <w:fldChar w:fldCharType="begin"/>
            </w:r>
            <w:r>
              <w:rPr>
                <w:noProof/>
                <w:webHidden/>
              </w:rPr>
              <w:instrText xml:space="preserve"> PAGEREF _Toc241852173 \h </w:instrText>
            </w:r>
            <w:r>
              <w:rPr>
                <w:noProof/>
                <w:webHidden/>
              </w:rPr>
            </w:r>
            <w:r>
              <w:rPr>
                <w:noProof/>
                <w:webHidden/>
              </w:rPr>
              <w:fldChar w:fldCharType="separate"/>
            </w:r>
            <w:r>
              <w:rPr>
                <w:noProof/>
                <w:webHidden/>
              </w:rPr>
              <w:t>18</w:t>
            </w:r>
            <w:r>
              <w:rPr>
                <w:noProof/>
                <w:webHidden/>
              </w:rPr>
              <w:fldChar w:fldCharType="end"/>
            </w:r>
          </w:hyperlink>
        </w:p>
        <w:p w14:paraId="721CA855" w14:textId="1AA29CDB" w:rsidR="002A10B4" w:rsidRDefault="002A10B4" w:rsidP="002A10B4">
          <w:pPr>
            <w:pStyle w:val="TOC3"/>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174" w:history="1">
            <w:r w:rsidRPr="009C6D92">
              <w:rPr>
                <w:rStyle w:val="Hyperlink"/>
                <w:rFonts w:cs="Times New Roman"/>
                <w:noProof/>
              </w:rPr>
              <w:t>2.4.2 Support Effects on Satisfaction and Loyalty</w:t>
            </w:r>
            <w:r>
              <w:rPr>
                <w:noProof/>
                <w:webHidden/>
              </w:rPr>
              <w:tab/>
            </w:r>
            <w:r>
              <w:rPr>
                <w:noProof/>
                <w:webHidden/>
              </w:rPr>
              <w:fldChar w:fldCharType="begin"/>
            </w:r>
            <w:r>
              <w:rPr>
                <w:noProof/>
                <w:webHidden/>
              </w:rPr>
              <w:instrText xml:space="preserve"> PAGEREF _Toc241852174 \h </w:instrText>
            </w:r>
            <w:r>
              <w:rPr>
                <w:noProof/>
                <w:webHidden/>
              </w:rPr>
            </w:r>
            <w:r>
              <w:rPr>
                <w:noProof/>
                <w:webHidden/>
              </w:rPr>
              <w:fldChar w:fldCharType="separate"/>
            </w:r>
            <w:r>
              <w:rPr>
                <w:noProof/>
                <w:webHidden/>
              </w:rPr>
              <w:t>19</w:t>
            </w:r>
            <w:r>
              <w:rPr>
                <w:noProof/>
                <w:webHidden/>
              </w:rPr>
              <w:fldChar w:fldCharType="end"/>
            </w:r>
          </w:hyperlink>
        </w:p>
        <w:p w14:paraId="5072CC80" w14:textId="1AD14E0B" w:rsidR="002A10B4" w:rsidRDefault="002A10B4" w:rsidP="002A10B4">
          <w:pPr>
            <w:pStyle w:val="TOC3"/>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175" w:history="1">
            <w:r w:rsidRPr="009C6D92">
              <w:rPr>
                <w:rStyle w:val="Hyperlink"/>
                <w:rFonts w:cs="Times New Roman"/>
                <w:noProof/>
              </w:rPr>
              <w:t>2.4.3 Regulatory and Operator Perspectives on Support</w:t>
            </w:r>
            <w:r>
              <w:rPr>
                <w:noProof/>
                <w:webHidden/>
              </w:rPr>
              <w:tab/>
            </w:r>
            <w:r>
              <w:rPr>
                <w:noProof/>
                <w:webHidden/>
              </w:rPr>
              <w:fldChar w:fldCharType="begin"/>
            </w:r>
            <w:r>
              <w:rPr>
                <w:noProof/>
                <w:webHidden/>
              </w:rPr>
              <w:instrText xml:space="preserve"> PAGEREF _Toc241852175 \h </w:instrText>
            </w:r>
            <w:r>
              <w:rPr>
                <w:noProof/>
                <w:webHidden/>
              </w:rPr>
            </w:r>
            <w:r>
              <w:rPr>
                <w:noProof/>
                <w:webHidden/>
              </w:rPr>
              <w:fldChar w:fldCharType="separate"/>
            </w:r>
            <w:r>
              <w:rPr>
                <w:noProof/>
                <w:webHidden/>
              </w:rPr>
              <w:t>20</w:t>
            </w:r>
            <w:r>
              <w:rPr>
                <w:noProof/>
                <w:webHidden/>
              </w:rPr>
              <w:fldChar w:fldCharType="end"/>
            </w:r>
          </w:hyperlink>
        </w:p>
        <w:p w14:paraId="5F1C1BA5" w14:textId="588B7A36" w:rsidR="002A10B4" w:rsidRDefault="002A10B4" w:rsidP="002A10B4">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176" w:history="1">
            <w:r w:rsidRPr="009C6D92">
              <w:rPr>
                <w:rStyle w:val="Hyperlink"/>
                <w:noProof/>
              </w:rPr>
              <w:t>2.5 Perceived Value, Pricing and Customer Satisfaction</w:t>
            </w:r>
            <w:r>
              <w:rPr>
                <w:noProof/>
                <w:webHidden/>
              </w:rPr>
              <w:tab/>
            </w:r>
            <w:r>
              <w:rPr>
                <w:noProof/>
                <w:webHidden/>
              </w:rPr>
              <w:fldChar w:fldCharType="begin"/>
            </w:r>
            <w:r>
              <w:rPr>
                <w:noProof/>
                <w:webHidden/>
              </w:rPr>
              <w:instrText xml:space="preserve"> PAGEREF _Toc241852176 \h </w:instrText>
            </w:r>
            <w:r>
              <w:rPr>
                <w:noProof/>
                <w:webHidden/>
              </w:rPr>
            </w:r>
            <w:r>
              <w:rPr>
                <w:noProof/>
                <w:webHidden/>
              </w:rPr>
              <w:fldChar w:fldCharType="separate"/>
            </w:r>
            <w:r>
              <w:rPr>
                <w:noProof/>
                <w:webHidden/>
              </w:rPr>
              <w:t>21</w:t>
            </w:r>
            <w:r>
              <w:rPr>
                <w:noProof/>
                <w:webHidden/>
              </w:rPr>
              <w:fldChar w:fldCharType="end"/>
            </w:r>
          </w:hyperlink>
        </w:p>
        <w:p w14:paraId="545D7E47" w14:textId="15F7446F" w:rsidR="002A10B4" w:rsidRDefault="002A10B4" w:rsidP="002A10B4">
          <w:pPr>
            <w:pStyle w:val="TOC3"/>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177" w:history="1">
            <w:r w:rsidRPr="009C6D92">
              <w:rPr>
                <w:rStyle w:val="Hyperlink"/>
                <w:rFonts w:cs="Times New Roman"/>
                <w:noProof/>
              </w:rPr>
              <w:t>2.5.1 The Perceived Value Construct</w:t>
            </w:r>
            <w:r>
              <w:rPr>
                <w:noProof/>
                <w:webHidden/>
              </w:rPr>
              <w:tab/>
            </w:r>
            <w:r>
              <w:rPr>
                <w:noProof/>
                <w:webHidden/>
              </w:rPr>
              <w:fldChar w:fldCharType="begin"/>
            </w:r>
            <w:r>
              <w:rPr>
                <w:noProof/>
                <w:webHidden/>
              </w:rPr>
              <w:instrText xml:space="preserve"> PAGEREF _Toc241852177 \h </w:instrText>
            </w:r>
            <w:r>
              <w:rPr>
                <w:noProof/>
                <w:webHidden/>
              </w:rPr>
            </w:r>
            <w:r>
              <w:rPr>
                <w:noProof/>
                <w:webHidden/>
              </w:rPr>
              <w:fldChar w:fldCharType="separate"/>
            </w:r>
            <w:r>
              <w:rPr>
                <w:noProof/>
                <w:webHidden/>
              </w:rPr>
              <w:t>21</w:t>
            </w:r>
            <w:r>
              <w:rPr>
                <w:noProof/>
                <w:webHidden/>
              </w:rPr>
              <w:fldChar w:fldCharType="end"/>
            </w:r>
          </w:hyperlink>
        </w:p>
        <w:p w14:paraId="21C254DE" w14:textId="56C15B0B" w:rsidR="002A10B4" w:rsidRDefault="002A10B4" w:rsidP="002A10B4">
          <w:pPr>
            <w:pStyle w:val="TOC3"/>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178" w:history="1">
            <w:r w:rsidRPr="009C6D92">
              <w:rPr>
                <w:rStyle w:val="Hyperlink"/>
                <w:rFonts w:cs="Times New Roman"/>
                <w:noProof/>
              </w:rPr>
              <w:t>2.5.2 Perceived Value as a Direct Driver of Satisfaction</w:t>
            </w:r>
            <w:r>
              <w:rPr>
                <w:noProof/>
                <w:webHidden/>
              </w:rPr>
              <w:tab/>
            </w:r>
            <w:r>
              <w:rPr>
                <w:noProof/>
                <w:webHidden/>
              </w:rPr>
              <w:fldChar w:fldCharType="begin"/>
            </w:r>
            <w:r>
              <w:rPr>
                <w:noProof/>
                <w:webHidden/>
              </w:rPr>
              <w:instrText xml:space="preserve"> PAGEREF _Toc241852178 \h </w:instrText>
            </w:r>
            <w:r>
              <w:rPr>
                <w:noProof/>
                <w:webHidden/>
              </w:rPr>
            </w:r>
            <w:r>
              <w:rPr>
                <w:noProof/>
                <w:webHidden/>
              </w:rPr>
              <w:fldChar w:fldCharType="separate"/>
            </w:r>
            <w:r>
              <w:rPr>
                <w:noProof/>
                <w:webHidden/>
              </w:rPr>
              <w:t>22</w:t>
            </w:r>
            <w:r>
              <w:rPr>
                <w:noProof/>
                <w:webHidden/>
              </w:rPr>
              <w:fldChar w:fldCharType="end"/>
            </w:r>
          </w:hyperlink>
        </w:p>
        <w:p w14:paraId="373E91C8" w14:textId="588CC1F3" w:rsidR="002A10B4" w:rsidRDefault="002A10B4" w:rsidP="002A10B4">
          <w:pPr>
            <w:pStyle w:val="TOC3"/>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179" w:history="1">
            <w:r w:rsidRPr="009C6D92">
              <w:rPr>
                <w:rStyle w:val="Hyperlink"/>
                <w:rFonts w:cs="Times New Roman"/>
                <w:noProof/>
              </w:rPr>
              <w:t>2.5.3 Perceived Value as a Mediator of Service Quality</w:t>
            </w:r>
            <w:r>
              <w:rPr>
                <w:noProof/>
                <w:webHidden/>
              </w:rPr>
              <w:tab/>
            </w:r>
            <w:r>
              <w:rPr>
                <w:noProof/>
                <w:webHidden/>
              </w:rPr>
              <w:fldChar w:fldCharType="begin"/>
            </w:r>
            <w:r>
              <w:rPr>
                <w:noProof/>
                <w:webHidden/>
              </w:rPr>
              <w:instrText xml:space="preserve"> PAGEREF _Toc241852179 \h </w:instrText>
            </w:r>
            <w:r>
              <w:rPr>
                <w:noProof/>
                <w:webHidden/>
              </w:rPr>
            </w:r>
            <w:r>
              <w:rPr>
                <w:noProof/>
                <w:webHidden/>
              </w:rPr>
              <w:fldChar w:fldCharType="separate"/>
            </w:r>
            <w:r>
              <w:rPr>
                <w:noProof/>
                <w:webHidden/>
              </w:rPr>
              <w:t>23</w:t>
            </w:r>
            <w:r>
              <w:rPr>
                <w:noProof/>
                <w:webHidden/>
              </w:rPr>
              <w:fldChar w:fldCharType="end"/>
            </w:r>
          </w:hyperlink>
        </w:p>
        <w:p w14:paraId="766B63EB" w14:textId="3C828866" w:rsidR="002A10B4" w:rsidRDefault="002A10B4" w:rsidP="002A10B4">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180" w:history="1">
            <w:r w:rsidRPr="009C6D92">
              <w:rPr>
                <w:rStyle w:val="Hyperlink"/>
                <w:noProof/>
              </w:rPr>
              <w:t>2.6 Integrating the Three Dimensions</w:t>
            </w:r>
            <w:r>
              <w:rPr>
                <w:noProof/>
                <w:webHidden/>
              </w:rPr>
              <w:tab/>
            </w:r>
            <w:r>
              <w:rPr>
                <w:noProof/>
                <w:webHidden/>
              </w:rPr>
              <w:fldChar w:fldCharType="begin"/>
            </w:r>
            <w:r>
              <w:rPr>
                <w:noProof/>
                <w:webHidden/>
              </w:rPr>
              <w:instrText xml:space="preserve"> PAGEREF _Toc241852180 \h </w:instrText>
            </w:r>
            <w:r>
              <w:rPr>
                <w:noProof/>
                <w:webHidden/>
              </w:rPr>
            </w:r>
            <w:r>
              <w:rPr>
                <w:noProof/>
                <w:webHidden/>
              </w:rPr>
              <w:fldChar w:fldCharType="separate"/>
            </w:r>
            <w:r>
              <w:rPr>
                <w:noProof/>
                <w:webHidden/>
              </w:rPr>
              <w:t>24</w:t>
            </w:r>
            <w:r>
              <w:rPr>
                <w:noProof/>
                <w:webHidden/>
              </w:rPr>
              <w:fldChar w:fldCharType="end"/>
            </w:r>
          </w:hyperlink>
        </w:p>
        <w:p w14:paraId="10E52C67" w14:textId="7892194B" w:rsidR="002A10B4" w:rsidRDefault="002A10B4" w:rsidP="002A10B4">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181" w:history="1">
            <w:r w:rsidRPr="009C6D92">
              <w:rPr>
                <w:rStyle w:val="Hyperlink"/>
                <w:noProof/>
              </w:rPr>
              <w:t>2.7 Research Gap</w:t>
            </w:r>
            <w:r>
              <w:rPr>
                <w:noProof/>
                <w:webHidden/>
              </w:rPr>
              <w:tab/>
            </w:r>
            <w:r>
              <w:rPr>
                <w:noProof/>
                <w:webHidden/>
              </w:rPr>
              <w:fldChar w:fldCharType="begin"/>
            </w:r>
            <w:r>
              <w:rPr>
                <w:noProof/>
                <w:webHidden/>
              </w:rPr>
              <w:instrText xml:space="preserve"> PAGEREF _Toc241852181 \h </w:instrText>
            </w:r>
            <w:r>
              <w:rPr>
                <w:noProof/>
                <w:webHidden/>
              </w:rPr>
            </w:r>
            <w:r>
              <w:rPr>
                <w:noProof/>
                <w:webHidden/>
              </w:rPr>
              <w:fldChar w:fldCharType="separate"/>
            </w:r>
            <w:r>
              <w:rPr>
                <w:noProof/>
                <w:webHidden/>
              </w:rPr>
              <w:t>25</w:t>
            </w:r>
            <w:r>
              <w:rPr>
                <w:noProof/>
                <w:webHidden/>
              </w:rPr>
              <w:fldChar w:fldCharType="end"/>
            </w:r>
          </w:hyperlink>
        </w:p>
        <w:p w14:paraId="42E532FA" w14:textId="39EB5A1C" w:rsidR="002A10B4" w:rsidRDefault="002A10B4" w:rsidP="002A10B4">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182" w:history="1">
            <w:r w:rsidRPr="009C6D92">
              <w:rPr>
                <w:rStyle w:val="Hyperlink"/>
                <w:noProof/>
              </w:rPr>
              <w:t>2.8 Chapter Summary</w:t>
            </w:r>
            <w:r>
              <w:rPr>
                <w:noProof/>
                <w:webHidden/>
              </w:rPr>
              <w:tab/>
            </w:r>
            <w:r>
              <w:rPr>
                <w:noProof/>
                <w:webHidden/>
              </w:rPr>
              <w:fldChar w:fldCharType="begin"/>
            </w:r>
            <w:r>
              <w:rPr>
                <w:noProof/>
                <w:webHidden/>
              </w:rPr>
              <w:instrText xml:space="preserve"> PAGEREF _Toc241852182 \h </w:instrText>
            </w:r>
            <w:r>
              <w:rPr>
                <w:noProof/>
                <w:webHidden/>
              </w:rPr>
            </w:r>
            <w:r>
              <w:rPr>
                <w:noProof/>
                <w:webHidden/>
              </w:rPr>
              <w:fldChar w:fldCharType="separate"/>
            </w:r>
            <w:r>
              <w:rPr>
                <w:noProof/>
                <w:webHidden/>
              </w:rPr>
              <w:t>26</w:t>
            </w:r>
            <w:r>
              <w:rPr>
                <w:noProof/>
                <w:webHidden/>
              </w:rPr>
              <w:fldChar w:fldCharType="end"/>
            </w:r>
          </w:hyperlink>
        </w:p>
        <w:p w14:paraId="6DE16634" w14:textId="5B16D5AE" w:rsidR="002A10B4" w:rsidRDefault="002A10B4" w:rsidP="002A10B4">
          <w:pPr>
            <w:pStyle w:val="TOC1"/>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183" w:history="1">
            <w:r w:rsidRPr="009C6D92">
              <w:rPr>
                <w:rStyle w:val="Hyperlink"/>
                <w:noProof/>
              </w:rPr>
              <w:t>Chapter 3: Research Methodology</w:t>
            </w:r>
            <w:r>
              <w:rPr>
                <w:noProof/>
                <w:webHidden/>
              </w:rPr>
              <w:tab/>
            </w:r>
            <w:r>
              <w:rPr>
                <w:noProof/>
                <w:webHidden/>
              </w:rPr>
              <w:fldChar w:fldCharType="begin"/>
            </w:r>
            <w:r>
              <w:rPr>
                <w:noProof/>
                <w:webHidden/>
              </w:rPr>
              <w:instrText xml:space="preserve"> PAGEREF _Toc241852183 \h </w:instrText>
            </w:r>
            <w:r>
              <w:rPr>
                <w:noProof/>
                <w:webHidden/>
              </w:rPr>
            </w:r>
            <w:r>
              <w:rPr>
                <w:noProof/>
                <w:webHidden/>
              </w:rPr>
              <w:fldChar w:fldCharType="separate"/>
            </w:r>
            <w:r>
              <w:rPr>
                <w:noProof/>
                <w:webHidden/>
              </w:rPr>
              <w:t>27</w:t>
            </w:r>
            <w:r>
              <w:rPr>
                <w:noProof/>
                <w:webHidden/>
              </w:rPr>
              <w:fldChar w:fldCharType="end"/>
            </w:r>
          </w:hyperlink>
        </w:p>
        <w:p w14:paraId="7B1ABA5E" w14:textId="0D4F5AB7" w:rsidR="002A10B4" w:rsidRDefault="002A10B4" w:rsidP="002A10B4">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184" w:history="1">
            <w:r w:rsidRPr="009C6D92">
              <w:rPr>
                <w:rStyle w:val="Hyperlink"/>
                <w:noProof/>
              </w:rPr>
              <w:t>3.1 Introduction</w:t>
            </w:r>
            <w:r>
              <w:rPr>
                <w:noProof/>
                <w:webHidden/>
              </w:rPr>
              <w:tab/>
            </w:r>
            <w:r>
              <w:rPr>
                <w:noProof/>
                <w:webHidden/>
              </w:rPr>
              <w:fldChar w:fldCharType="begin"/>
            </w:r>
            <w:r>
              <w:rPr>
                <w:noProof/>
                <w:webHidden/>
              </w:rPr>
              <w:instrText xml:space="preserve"> PAGEREF _Toc241852184 \h </w:instrText>
            </w:r>
            <w:r>
              <w:rPr>
                <w:noProof/>
                <w:webHidden/>
              </w:rPr>
            </w:r>
            <w:r>
              <w:rPr>
                <w:noProof/>
                <w:webHidden/>
              </w:rPr>
              <w:fldChar w:fldCharType="separate"/>
            </w:r>
            <w:r>
              <w:rPr>
                <w:noProof/>
                <w:webHidden/>
              </w:rPr>
              <w:t>27</w:t>
            </w:r>
            <w:r>
              <w:rPr>
                <w:noProof/>
                <w:webHidden/>
              </w:rPr>
              <w:fldChar w:fldCharType="end"/>
            </w:r>
          </w:hyperlink>
        </w:p>
        <w:p w14:paraId="4B6CB47D" w14:textId="1A38AB89" w:rsidR="002A10B4" w:rsidRDefault="002A10B4" w:rsidP="002A10B4">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185" w:history="1">
            <w:r w:rsidRPr="009C6D92">
              <w:rPr>
                <w:rStyle w:val="Hyperlink"/>
                <w:noProof/>
              </w:rPr>
              <w:t>3.2 Research Philosophy</w:t>
            </w:r>
            <w:r>
              <w:rPr>
                <w:noProof/>
                <w:webHidden/>
              </w:rPr>
              <w:tab/>
            </w:r>
            <w:r>
              <w:rPr>
                <w:noProof/>
                <w:webHidden/>
              </w:rPr>
              <w:fldChar w:fldCharType="begin"/>
            </w:r>
            <w:r>
              <w:rPr>
                <w:noProof/>
                <w:webHidden/>
              </w:rPr>
              <w:instrText xml:space="preserve"> PAGEREF _Toc241852185 \h </w:instrText>
            </w:r>
            <w:r>
              <w:rPr>
                <w:noProof/>
                <w:webHidden/>
              </w:rPr>
            </w:r>
            <w:r>
              <w:rPr>
                <w:noProof/>
                <w:webHidden/>
              </w:rPr>
              <w:fldChar w:fldCharType="separate"/>
            </w:r>
            <w:r>
              <w:rPr>
                <w:noProof/>
                <w:webHidden/>
              </w:rPr>
              <w:t>27</w:t>
            </w:r>
            <w:r>
              <w:rPr>
                <w:noProof/>
                <w:webHidden/>
              </w:rPr>
              <w:fldChar w:fldCharType="end"/>
            </w:r>
          </w:hyperlink>
        </w:p>
        <w:p w14:paraId="2455017E" w14:textId="6779CB1E" w:rsidR="002A10B4" w:rsidRDefault="002A10B4" w:rsidP="002A10B4">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186" w:history="1">
            <w:r w:rsidRPr="009C6D92">
              <w:rPr>
                <w:rStyle w:val="Hyperlink"/>
                <w:noProof/>
              </w:rPr>
              <w:t>3.3 Research Approach</w:t>
            </w:r>
            <w:r>
              <w:rPr>
                <w:noProof/>
                <w:webHidden/>
              </w:rPr>
              <w:tab/>
            </w:r>
            <w:r>
              <w:rPr>
                <w:noProof/>
                <w:webHidden/>
              </w:rPr>
              <w:fldChar w:fldCharType="begin"/>
            </w:r>
            <w:r>
              <w:rPr>
                <w:noProof/>
                <w:webHidden/>
              </w:rPr>
              <w:instrText xml:space="preserve"> PAGEREF _Toc241852186 \h </w:instrText>
            </w:r>
            <w:r>
              <w:rPr>
                <w:noProof/>
                <w:webHidden/>
              </w:rPr>
            </w:r>
            <w:r>
              <w:rPr>
                <w:noProof/>
                <w:webHidden/>
              </w:rPr>
              <w:fldChar w:fldCharType="separate"/>
            </w:r>
            <w:r>
              <w:rPr>
                <w:noProof/>
                <w:webHidden/>
              </w:rPr>
              <w:t>27</w:t>
            </w:r>
            <w:r>
              <w:rPr>
                <w:noProof/>
                <w:webHidden/>
              </w:rPr>
              <w:fldChar w:fldCharType="end"/>
            </w:r>
          </w:hyperlink>
        </w:p>
        <w:p w14:paraId="6C270FB2" w14:textId="22DD15A2" w:rsidR="002A10B4" w:rsidRDefault="002A10B4" w:rsidP="002A10B4">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187" w:history="1">
            <w:r w:rsidRPr="009C6D92">
              <w:rPr>
                <w:rStyle w:val="Hyperlink"/>
                <w:noProof/>
              </w:rPr>
              <w:t>3.4 Research Method and Strategy</w:t>
            </w:r>
            <w:r>
              <w:rPr>
                <w:noProof/>
                <w:webHidden/>
              </w:rPr>
              <w:tab/>
            </w:r>
            <w:r>
              <w:rPr>
                <w:noProof/>
                <w:webHidden/>
              </w:rPr>
              <w:fldChar w:fldCharType="begin"/>
            </w:r>
            <w:r>
              <w:rPr>
                <w:noProof/>
                <w:webHidden/>
              </w:rPr>
              <w:instrText xml:space="preserve"> PAGEREF _Toc241852187 \h </w:instrText>
            </w:r>
            <w:r>
              <w:rPr>
                <w:noProof/>
                <w:webHidden/>
              </w:rPr>
            </w:r>
            <w:r>
              <w:rPr>
                <w:noProof/>
                <w:webHidden/>
              </w:rPr>
              <w:fldChar w:fldCharType="separate"/>
            </w:r>
            <w:r>
              <w:rPr>
                <w:noProof/>
                <w:webHidden/>
              </w:rPr>
              <w:t>28</w:t>
            </w:r>
            <w:r>
              <w:rPr>
                <w:noProof/>
                <w:webHidden/>
              </w:rPr>
              <w:fldChar w:fldCharType="end"/>
            </w:r>
          </w:hyperlink>
        </w:p>
        <w:p w14:paraId="31920019" w14:textId="3D15D980" w:rsidR="002A10B4" w:rsidRDefault="002A10B4" w:rsidP="002A10B4">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188" w:history="1">
            <w:r w:rsidRPr="009C6D92">
              <w:rPr>
                <w:rStyle w:val="Hyperlink"/>
                <w:noProof/>
              </w:rPr>
              <w:t>3.5 Data Collection Method</w:t>
            </w:r>
            <w:r>
              <w:rPr>
                <w:noProof/>
                <w:webHidden/>
              </w:rPr>
              <w:tab/>
            </w:r>
            <w:r>
              <w:rPr>
                <w:noProof/>
                <w:webHidden/>
              </w:rPr>
              <w:fldChar w:fldCharType="begin"/>
            </w:r>
            <w:r>
              <w:rPr>
                <w:noProof/>
                <w:webHidden/>
              </w:rPr>
              <w:instrText xml:space="preserve"> PAGEREF _Toc241852188 \h </w:instrText>
            </w:r>
            <w:r>
              <w:rPr>
                <w:noProof/>
                <w:webHidden/>
              </w:rPr>
            </w:r>
            <w:r>
              <w:rPr>
                <w:noProof/>
                <w:webHidden/>
              </w:rPr>
              <w:fldChar w:fldCharType="separate"/>
            </w:r>
            <w:r>
              <w:rPr>
                <w:noProof/>
                <w:webHidden/>
              </w:rPr>
              <w:t>28</w:t>
            </w:r>
            <w:r>
              <w:rPr>
                <w:noProof/>
                <w:webHidden/>
              </w:rPr>
              <w:fldChar w:fldCharType="end"/>
            </w:r>
          </w:hyperlink>
        </w:p>
        <w:p w14:paraId="491A903B" w14:textId="33D654F6" w:rsidR="002A10B4" w:rsidRDefault="002A10B4" w:rsidP="002A10B4">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189" w:history="1">
            <w:r w:rsidRPr="009C6D92">
              <w:rPr>
                <w:rStyle w:val="Hyperlink"/>
                <w:noProof/>
              </w:rPr>
              <w:t>3.6 Inclusion, Exclusion Criteria and PRISMA-style Screening</w:t>
            </w:r>
            <w:r>
              <w:rPr>
                <w:noProof/>
                <w:webHidden/>
              </w:rPr>
              <w:tab/>
            </w:r>
            <w:r>
              <w:rPr>
                <w:noProof/>
                <w:webHidden/>
              </w:rPr>
              <w:fldChar w:fldCharType="begin"/>
            </w:r>
            <w:r>
              <w:rPr>
                <w:noProof/>
                <w:webHidden/>
              </w:rPr>
              <w:instrText xml:space="preserve"> PAGEREF _Toc241852189 \h </w:instrText>
            </w:r>
            <w:r>
              <w:rPr>
                <w:noProof/>
                <w:webHidden/>
              </w:rPr>
            </w:r>
            <w:r>
              <w:rPr>
                <w:noProof/>
                <w:webHidden/>
              </w:rPr>
              <w:fldChar w:fldCharType="separate"/>
            </w:r>
            <w:r>
              <w:rPr>
                <w:noProof/>
                <w:webHidden/>
              </w:rPr>
              <w:t>29</w:t>
            </w:r>
            <w:r>
              <w:rPr>
                <w:noProof/>
                <w:webHidden/>
              </w:rPr>
              <w:fldChar w:fldCharType="end"/>
            </w:r>
          </w:hyperlink>
        </w:p>
        <w:p w14:paraId="1B1BF669" w14:textId="77B71C24" w:rsidR="002A10B4" w:rsidRDefault="002A10B4" w:rsidP="002A10B4">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190" w:history="1">
            <w:r w:rsidRPr="009C6D92">
              <w:rPr>
                <w:rStyle w:val="Hyperlink"/>
                <w:noProof/>
              </w:rPr>
              <w:t>3.7 Data Analysis Method</w:t>
            </w:r>
            <w:r>
              <w:rPr>
                <w:noProof/>
                <w:webHidden/>
              </w:rPr>
              <w:tab/>
            </w:r>
            <w:r>
              <w:rPr>
                <w:noProof/>
                <w:webHidden/>
              </w:rPr>
              <w:fldChar w:fldCharType="begin"/>
            </w:r>
            <w:r>
              <w:rPr>
                <w:noProof/>
                <w:webHidden/>
              </w:rPr>
              <w:instrText xml:space="preserve"> PAGEREF _Toc241852190 \h </w:instrText>
            </w:r>
            <w:r>
              <w:rPr>
                <w:noProof/>
                <w:webHidden/>
              </w:rPr>
            </w:r>
            <w:r>
              <w:rPr>
                <w:noProof/>
                <w:webHidden/>
              </w:rPr>
              <w:fldChar w:fldCharType="separate"/>
            </w:r>
            <w:r>
              <w:rPr>
                <w:noProof/>
                <w:webHidden/>
              </w:rPr>
              <w:t>30</w:t>
            </w:r>
            <w:r>
              <w:rPr>
                <w:noProof/>
                <w:webHidden/>
              </w:rPr>
              <w:fldChar w:fldCharType="end"/>
            </w:r>
          </w:hyperlink>
        </w:p>
        <w:p w14:paraId="1AC8DEDB" w14:textId="3B300BC4" w:rsidR="002A10B4" w:rsidRDefault="002A10B4" w:rsidP="002A10B4">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191" w:history="1">
            <w:r w:rsidRPr="009C6D92">
              <w:rPr>
                <w:rStyle w:val="Hyperlink"/>
                <w:noProof/>
              </w:rPr>
              <w:t>3.8 Ethical Considerations</w:t>
            </w:r>
            <w:r>
              <w:rPr>
                <w:noProof/>
                <w:webHidden/>
              </w:rPr>
              <w:tab/>
            </w:r>
            <w:r>
              <w:rPr>
                <w:noProof/>
                <w:webHidden/>
              </w:rPr>
              <w:fldChar w:fldCharType="begin"/>
            </w:r>
            <w:r>
              <w:rPr>
                <w:noProof/>
                <w:webHidden/>
              </w:rPr>
              <w:instrText xml:space="preserve"> PAGEREF _Toc241852191 \h </w:instrText>
            </w:r>
            <w:r>
              <w:rPr>
                <w:noProof/>
                <w:webHidden/>
              </w:rPr>
            </w:r>
            <w:r>
              <w:rPr>
                <w:noProof/>
                <w:webHidden/>
              </w:rPr>
              <w:fldChar w:fldCharType="separate"/>
            </w:r>
            <w:r>
              <w:rPr>
                <w:noProof/>
                <w:webHidden/>
              </w:rPr>
              <w:t>30</w:t>
            </w:r>
            <w:r>
              <w:rPr>
                <w:noProof/>
                <w:webHidden/>
              </w:rPr>
              <w:fldChar w:fldCharType="end"/>
            </w:r>
          </w:hyperlink>
        </w:p>
        <w:p w14:paraId="271A40B1" w14:textId="651FDF3E" w:rsidR="002A10B4" w:rsidRDefault="002A10B4" w:rsidP="002A10B4">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192" w:history="1">
            <w:r w:rsidRPr="009C6D92">
              <w:rPr>
                <w:rStyle w:val="Hyperlink"/>
                <w:noProof/>
              </w:rPr>
              <w:t>3.9 Limitations</w:t>
            </w:r>
            <w:r>
              <w:rPr>
                <w:noProof/>
                <w:webHidden/>
              </w:rPr>
              <w:tab/>
            </w:r>
            <w:r>
              <w:rPr>
                <w:noProof/>
                <w:webHidden/>
              </w:rPr>
              <w:fldChar w:fldCharType="begin"/>
            </w:r>
            <w:r>
              <w:rPr>
                <w:noProof/>
                <w:webHidden/>
              </w:rPr>
              <w:instrText xml:space="preserve"> PAGEREF _Toc241852192 \h </w:instrText>
            </w:r>
            <w:r>
              <w:rPr>
                <w:noProof/>
                <w:webHidden/>
              </w:rPr>
            </w:r>
            <w:r>
              <w:rPr>
                <w:noProof/>
                <w:webHidden/>
              </w:rPr>
              <w:fldChar w:fldCharType="separate"/>
            </w:r>
            <w:r>
              <w:rPr>
                <w:noProof/>
                <w:webHidden/>
              </w:rPr>
              <w:t>30</w:t>
            </w:r>
            <w:r>
              <w:rPr>
                <w:noProof/>
                <w:webHidden/>
              </w:rPr>
              <w:fldChar w:fldCharType="end"/>
            </w:r>
          </w:hyperlink>
        </w:p>
        <w:p w14:paraId="35308491" w14:textId="0C23B592" w:rsidR="002A10B4" w:rsidRDefault="002A10B4" w:rsidP="002A10B4">
          <w:pPr>
            <w:pStyle w:val="TOC1"/>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193" w:history="1">
            <w:r w:rsidRPr="009C6D92">
              <w:rPr>
                <w:rStyle w:val="Hyperlink"/>
                <w:noProof/>
              </w:rPr>
              <w:t>Chapter 4: Data Analysis</w:t>
            </w:r>
            <w:r>
              <w:rPr>
                <w:noProof/>
                <w:webHidden/>
              </w:rPr>
              <w:tab/>
            </w:r>
            <w:r>
              <w:rPr>
                <w:noProof/>
                <w:webHidden/>
              </w:rPr>
              <w:fldChar w:fldCharType="begin"/>
            </w:r>
            <w:r>
              <w:rPr>
                <w:noProof/>
                <w:webHidden/>
              </w:rPr>
              <w:instrText xml:space="preserve"> PAGEREF _Toc241852193 \h </w:instrText>
            </w:r>
            <w:r>
              <w:rPr>
                <w:noProof/>
                <w:webHidden/>
              </w:rPr>
            </w:r>
            <w:r>
              <w:rPr>
                <w:noProof/>
                <w:webHidden/>
              </w:rPr>
              <w:fldChar w:fldCharType="separate"/>
            </w:r>
            <w:r>
              <w:rPr>
                <w:noProof/>
                <w:webHidden/>
              </w:rPr>
              <w:t>32</w:t>
            </w:r>
            <w:r>
              <w:rPr>
                <w:noProof/>
                <w:webHidden/>
              </w:rPr>
              <w:fldChar w:fldCharType="end"/>
            </w:r>
          </w:hyperlink>
        </w:p>
        <w:p w14:paraId="215A8658" w14:textId="082D1C4F" w:rsidR="002A10B4" w:rsidRDefault="002A10B4" w:rsidP="002A10B4">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194" w:history="1">
            <w:r w:rsidRPr="009C6D92">
              <w:rPr>
                <w:rStyle w:val="Hyperlink"/>
                <w:noProof/>
              </w:rPr>
              <w:t>4.1 Introduction</w:t>
            </w:r>
            <w:r>
              <w:rPr>
                <w:noProof/>
                <w:webHidden/>
              </w:rPr>
              <w:tab/>
            </w:r>
            <w:r>
              <w:rPr>
                <w:noProof/>
                <w:webHidden/>
              </w:rPr>
              <w:fldChar w:fldCharType="begin"/>
            </w:r>
            <w:r>
              <w:rPr>
                <w:noProof/>
                <w:webHidden/>
              </w:rPr>
              <w:instrText xml:space="preserve"> PAGEREF _Toc241852194 \h </w:instrText>
            </w:r>
            <w:r>
              <w:rPr>
                <w:noProof/>
                <w:webHidden/>
              </w:rPr>
            </w:r>
            <w:r>
              <w:rPr>
                <w:noProof/>
                <w:webHidden/>
              </w:rPr>
              <w:fldChar w:fldCharType="separate"/>
            </w:r>
            <w:r>
              <w:rPr>
                <w:noProof/>
                <w:webHidden/>
              </w:rPr>
              <w:t>32</w:t>
            </w:r>
            <w:r>
              <w:rPr>
                <w:noProof/>
                <w:webHidden/>
              </w:rPr>
              <w:fldChar w:fldCharType="end"/>
            </w:r>
          </w:hyperlink>
        </w:p>
        <w:p w14:paraId="28E0A561" w14:textId="36C6F48B" w:rsidR="002A10B4" w:rsidRDefault="002A10B4" w:rsidP="002A10B4">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195" w:history="1">
            <w:r w:rsidRPr="009C6D92">
              <w:rPr>
                <w:rStyle w:val="Hyperlink"/>
                <w:noProof/>
              </w:rPr>
              <w:t>4.2 Data Extraction Table</w:t>
            </w:r>
            <w:r>
              <w:rPr>
                <w:noProof/>
                <w:webHidden/>
              </w:rPr>
              <w:tab/>
            </w:r>
            <w:r>
              <w:rPr>
                <w:noProof/>
                <w:webHidden/>
              </w:rPr>
              <w:fldChar w:fldCharType="begin"/>
            </w:r>
            <w:r>
              <w:rPr>
                <w:noProof/>
                <w:webHidden/>
              </w:rPr>
              <w:instrText xml:space="preserve"> PAGEREF _Toc241852195 \h </w:instrText>
            </w:r>
            <w:r>
              <w:rPr>
                <w:noProof/>
                <w:webHidden/>
              </w:rPr>
            </w:r>
            <w:r>
              <w:rPr>
                <w:noProof/>
                <w:webHidden/>
              </w:rPr>
              <w:fldChar w:fldCharType="separate"/>
            </w:r>
            <w:r>
              <w:rPr>
                <w:noProof/>
                <w:webHidden/>
              </w:rPr>
              <w:t>32</w:t>
            </w:r>
            <w:r>
              <w:rPr>
                <w:noProof/>
                <w:webHidden/>
              </w:rPr>
              <w:fldChar w:fldCharType="end"/>
            </w:r>
          </w:hyperlink>
        </w:p>
        <w:p w14:paraId="4D3531AF" w14:textId="6583AA6C" w:rsidR="002A10B4" w:rsidRDefault="002A10B4" w:rsidP="002A10B4">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196" w:history="1">
            <w:r w:rsidRPr="009C6D92">
              <w:rPr>
                <w:rStyle w:val="Hyperlink"/>
                <w:noProof/>
              </w:rPr>
              <w:t>4.3 Themes and Codes</w:t>
            </w:r>
            <w:r>
              <w:rPr>
                <w:noProof/>
                <w:webHidden/>
              </w:rPr>
              <w:tab/>
            </w:r>
            <w:r>
              <w:rPr>
                <w:noProof/>
                <w:webHidden/>
              </w:rPr>
              <w:fldChar w:fldCharType="begin"/>
            </w:r>
            <w:r>
              <w:rPr>
                <w:noProof/>
                <w:webHidden/>
              </w:rPr>
              <w:instrText xml:space="preserve"> PAGEREF _Toc241852196 \h </w:instrText>
            </w:r>
            <w:r>
              <w:rPr>
                <w:noProof/>
                <w:webHidden/>
              </w:rPr>
            </w:r>
            <w:r>
              <w:rPr>
                <w:noProof/>
                <w:webHidden/>
              </w:rPr>
              <w:fldChar w:fldCharType="separate"/>
            </w:r>
            <w:r>
              <w:rPr>
                <w:noProof/>
                <w:webHidden/>
              </w:rPr>
              <w:t>37</w:t>
            </w:r>
            <w:r>
              <w:rPr>
                <w:noProof/>
                <w:webHidden/>
              </w:rPr>
              <w:fldChar w:fldCharType="end"/>
            </w:r>
          </w:hyperlink>
        </w:p>
        <w:p w14:paraId="0CBFF04D" w14:textId="05FC253D" w:rsidR="002A10B4" w:rsidRDefault="002A10B4" w:rsidP="002A10B4">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197" w:history="1">
            <w:r w:rsidRPr="009C6D92">
              <w:rPr>
                <w:rStyle w:val="Hyperlink"/>
                <w:noProof/>
              </w:rPr>
              <w:t>4.4 Themes Interpretation</w:t>
            </w:r>
            <w:r>
              <w:rPr>
                <w:noProof/>
                <w:webHidden/>
              </w:rPr>
              <w:tab/>
            </w:r>
            <w:r>
              <w:rPr>
                <w:noProof/>
                <w:webHidden/>
              </w:rPr>
              <w:fldChar w:fldCharType="begin"/>
            </w:r>
            <w:r>
              <w:rPr>
                <w:noProof/>
                <w:webHidden/>
              </w:rPr>
              <w:instrText xml:space="preserve"> PAGEREF _Toc241852197 \h </w:instrText>
            </w:r>
            <w:r>
              <w:rPr>
                <w:noProof/>
                <w:webHidden/>
              </w:rPr>
            </w:r>
            <w:r>
              <w:rPr>
                <w:noProof/>
                <w:webHidden/>
              </w:rPr>
              <w:fldChar w:fldCharType="separate"/>
            </w:r>
            <w:r>
              <w:rPr>
                <w:noProof/>
                <w:webHidden/>
              </w:rPr>
              <w:t>38</w:t>
            </w:r>
            <w:r>
              <w:rPr>
                <w:noProof/>
                <w:webHidden/>
              </w:rPr>
              <w:fldChar w:fldCharType="end"/>
            </w:r>
          </w:hyperlink>
        </w:p>
        <w:p w14:paraId="3A7278C3" w14:textId="242613F3" w:rsidR="002A10B4" w:rsidRDefault="002A10B4" w:rsidP="002A10B4">
          <w:pPr>
            <w:pStyle w:val="TOC3"/>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198" w:history="1">
            <w:r w:rsidRPr="009C6D92">
              <w:rPr>
                <w:rStyle w:val="Hyperlink"/>
                <w:rFonts w:cs="Times New Roman"/>
                <w:noProof/>
              </w:rPr>
              <w:t>4.4.1 Theme 1: Network Quality and Infrastructure Reliability as the Primary Observable Driver of Customer Satisfaction</w:t>
            </w:r>
            <w:r>
              <w:rPr>
                <w:noProof/>
                <w:webHidden/>
              </w:rPr>
              <w:tab/>
            </w:r>
            <w:r>
              <w:rPr>
                <w:noProof/>
                <w:webHidden/>
              </w:rPr>
              <w:fldChar w:fldCharType="begin"/>
            </w:r>
            <w:r>
              <w:rPr>
                <w:noProof/>
                <w:webHidden/>
              </w:rPr>
              <w:instrText xml:space="preserve"> PAGEREF _Toc241852198 \h </w:instrText>
            </w:r>
            <w:r>
              <w:rPr>
                <w:noProof/>
                <w:webHidden/>
              </w:rPr>
            </w:r>
            <w:r>
              <w:rPr>
                <w:noProof/>
                <w:webHidden/>
              </w:rPr>
              <w:fldChar w:fldCharType="separate"/>
            </w:r>
            <w:r>
              <w:rPr>
                <w:noProof/>
                <w:webHidden/>
              </w:rPr>
              <w:t>38</w:t>
            </w:r>
            <w:r>
              <w:rPr>
                <w:noProof/>
                <w:webHidden/>
              </w:rPr>
              <w:fldChar w:fldCharType="end"/>
            </w:r>
          </w:hyperlink>
        </w:p>
        <w:p w14:paraId="548FB2EC" w14:textId="760C5A4D" w:rsidR="002A10B4" w:rsidRDefault="002A10B4" w:rsidP="002A10B4">
          <w:pPr>
            <w:pStyle w:val="TOC3"/>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199" w:history="1">
            <w:r w:rsidRPr="009C6D92">
              <w:rPr>
                <w:rStyle w:val="Hyperlink"/>
                <w:rFonts w:cs="Times New Roman"/>
                <w:noProof/>
              </w:rPr>
              <w:t>4.4.2 Theme 2: Customer Support Responsiveness and Service Recovery as Trust-Building Mechanisms</w:t>
            </w:r>
            <w:r>
              <w:rPr>
                <w:noProof/>
                <w:webHidden/>
              </w:rPr>
              <w:tab/>
            </w:r>
            <w:r>
              <w:rPr>
                <w:noProof/>
                <w:webHidden/>
              </w:rPr>
              <w:fldChar w:fldCharType="begin"/>
            </w:r>
            <w:r>
              <w:rPr>
                <w:noProof/>
                <w:webHidden/>
              </w:rPr>
              <w:instrText xml:space="preserve"> PAGEREF _Toc241852199 \h </w:instrText>
            </w:r>
            <w:r>
              <w:rPr>
                <w:noProof/>
                <w:webHidden/>
              </w:rPr>
            </w:r>
            <w:r>
              <w:rPr>
                <w:noProof/>
                <w:webHidden/>
              </w:rPr>
              <w:fldChar w:fldCharType="separate"/>
            </w:r>
            <w:r>
              <w:rPr>
                <w:noProof/>
                <w:webHidden/>
              </w:rPr>
              <w:t>41</w:t>
            </w:r>
            <w:r>
              <w:rPr>
                <w:noProof/>
                <w:webHidden/>
              </w:rPr>
              <w:fldChar w:fldCharType="end"/>
            </w:r>
          </w:hyperlink>
        </w:p>
        <w:p w14:paraId="27CFD8A9" w14:textId="0B118283" w:rsidR="002A10B4" w:rsidRDefault="002A10B4" w:rsidP="002A10B4">
          <w:pPr>
            <w:pStyle w:val="TOC3"/>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200" w:history="1">
            <w:r w:rsidRPr="009C6D92">
              <w:rPr>
                <w:rStyle w:val="Hyperlink"/>
                <w:rFonts w:cs="Times New Roman"/>
                <w:noProof/>
              </w:rPr>
              <w:t>4.4.3 Theme 3: Perceived Value and Price Fairness as Mediating Conduits between Service Quality and Satisfaction</w:t>
            </w:r>
            <w:r>
              <w:rPr>
                <w:noProof/>
                <w:webHidden/>
              </w:rPr>
              <w:tab/>
            </w:r>
            <w:r>
              <w:rPr>
                <w:noProof/>
                <w:webHidden/>
              </w:rPr>
              <w:fldChar w:fldCharType="begin"/>
            </w:r>
            <w:r>
              <w:rPr>
                <w:noProof/>
                <w:webHidden/>
              </w:rPr>
              <w:instrText xml:space="preserve"> PAGEREF _Toc241852200 \h </w:instrText>
            </w:r>
            <w:r>
              <w:rPr>
                <w:noProof/>
                <w:webHidden/>
              </w:rPr>
            </w:r>
            <w:r>
              <w:rPr>
                <w:noProof/>
                <w:webHidden/>
              </w:rPr>
              <w:fldChar w:fldCharType="separate"/>
            </w:r>
            <w:r>
              <w:rPr>
                <w:noProof/>
                <w:webHidden/>
              </w:rPr>
              <w:t>43</w:t>
            </w:r>
            <w:r>
              <w:rPr>
                <w:noProof/>
                <w:webHidden/>
              </w:rPr>
              <w:fldChar w:fldCharType="end"/>
            </w:r>
          </w:hyperlink>
        </w:p>
        <w:p w14:paraId="6BB78576" w14:textId="5BEF0A53" w:rsidR="002A10B4" w:rsidRDefault="002A10B4" w:rsidP="002A10B4">
          <w:pPr>
            <w:pStyle w:val="TOC3"/>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201" w:history="1">
            <w:r w:rsidRPr="009C6D92">
              <w:rPr>
                <w:rStyle w:val="Hyperlink"/>
                <w:rFonts w:cs="Times New Roman"/>
                <w:noProof/>
              </w:rPr>
              <w:t>4.4.4 Theme 4: Cross-Dimensional Interactions and Evidence Consistency in Loyalty and Retention</w:t>
            </w:r>
            <w:r>
              <w:rPr>
                <w:noProof/>
                <w:webHidden/>
              </w:rPr>
              <w:tab/>
            </w:r>
            <w:r>
              <w:rPr>
                <w:noProof/>
                <w:webHidden/>
              </w:rPr>
              <w:fldChar w:fldCharType="begin"/>
            </w:r>
            <w:r>
              <w:rPr>
                <w:noProof/>
                <w:webHidden/>
              </w:rPr>
              <w:instrText xml:space="preserve"> PAGEREF _Toc241852201 \h </w:instrText>
            </w:r>
            <w:r>
              <w:rPr>
                <w:noProof/>
                <w:webHidden/>
              </w:rPr>
            </w:r>
            <w:r>
              <w:rPr>
                <w:noProof/>
                <w:webHidden/>
              </w:rPr>
              <w:fldChar w:fldCharType="separate"/>
            </w:r>
            <w:r>
              <w:rPr>
                <w:noProof/>
                <w:webHidden/>
              </w:rPr>
              <w:t>45</w:t>
            </w:r>
            <w:r>
              <w:rPr>
                <w:noProof/>
                <w:webHidden/>
              </w:rPr>
              <w:fldChar w:fldCharType="end"/>
            </w:r>
          </w:hyperlink>
        </w:p>
        <w:p w14:paraId="7A87F74D" w14:textId="542696FC" w:rsidR="002A10B4" w:rsidRDefault="002A10B4" w:rsidP="002A10B4">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202" w:history="1">
            <w:r w:rsidRPr="009C6D92">
              <w:rPr>
                <w:rStyle w:val="Hyperlink"/>
                <w:noProof/>
              </w:rPr>
              <w:t>4.5 Discussion</w:t>
            </w:r>
            <w:r>
              <w:rPr>
                <w:noProof/>
                <w:webHidden/>
              </w:rPr>
              <w:tab/>
            </w:r>
            <w:r>
              <w:rPr>
                <w:noProof/>
                <w:webHidden/>
              </w:rPr>
              <w:fldChar w:fldCharType="begin"/>
            </w:r>
            <w:r>
              <w:rPr>
                <w:noProof/>
                <w:webHidden/>
              </w:rPr>
              <w:instrText xml:space="preserve"> PAGEREF _Toc241852202 \h </w:instrText>
            </w:r>
            <w:r>
              <w:rPr>
                <w:noProof/>
                <w:webHidden/>
              </w:rPr>
            </w:r>
            <w:r>
              <w:rPr>
                <w:noProof/>
                <w:webHidden/>
              </w:rPr>
              <w:fldChar w:fldCharType="separate"/>
            </w:r>
            <w:r>
              <w:rPr>
                <w:noProof/>
                <w:webHidden/>
              </w:rPr>
              <w:t>47</w:t>
            </w:r>
            <w:r>
              <w:rPr>
                <w:noProof/>
                <w:webHidden/>
              </w:rPr>
              <w:fldChar w:fldCharType="end"/>
            </w:r>
          </w:hyperlink>
        </w:p>
        <w:p w14:paraId="4D27337E" w14:textId="7CF8470B" w:rsidR="002A10B4" w:rsidRDefault="002A10B4" w:rsidP="002A10B4">
          <w:pPr>
            <w:pStyle w:val="TOC1"/>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203" w:history="1">
            <w:r w:rsidRPr="009C6D92">
              <w:rPr>
                <w:rStyle w:val="Hyperlink"/>
                <w:noProof/>
              </w:rPr>
              <w:t>Chapter 5: Conclusion and Recommendations</w:t>
            </w:r>
            <w:r>
              <w:rPr>
                <w:noProof/>
                <w:webHidden/>
              </w:rPr>
              <w:tab/>
            </w:r>
            <w:r>
              <w:rPr>
                <w:noProof/>
                <w:webHidden/>
              </w:rPr>
              <w:fldChar w:fldCharType="begin"/>
            </w:r>
            <w:r>
              <w:rPr>
                <w:noProof/>
                <w:webHidden/>
              </w:rPr>
              <w:instrText xml:space="preserve"> PAGEREF _Toc241852203 \h </w:instrText>
            </w:r>
            <w:r>
              <w:rPr>
                <w:noProof/>
                <w:webHidden/>
              </w:rPr>
            </w:r>
            <w:r>
              <w:rPr>
                <w:noProof/>
                <w:webHidden/>
              </w:rPr>
              <w:fldChar w:fldCharType="separate"/>
            </w:r>
            <w:r>
              <w:rPr>
                <w:noProof/>
                <w:webHidden/>
              </w:rPr>
              <w:t>49</w:t>
            </w:r>
            <w:r>
              <w:rPr>
                <w:noProof/>
                <w:webHidden/>
              </w:rPr>
              <w:fldChar w:fldCharType="end"/>
            </w:r>
          </w:hyperlink>
        </w:p>
        <w:p w14:paraId="73EF3F9D" w14:textId="7D466739" w:rsidR="002A10B4" w:rsidRDefault="002A10B4" w:rsidP="002A10B4">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204" w:history="1">
            <w:r w:rsidRPr="009C6D92">
              <w:rPr>
                <w:rStyle w:val="Hyperlink"/>
                <w:noProof/>
              </w:rPr>
              <w:t>5.1 Introduction</w:t>
            </w:r>
            <w:r>
              <w:rPr>
                <w:noProof/>
                <w:webHidden/>
              </w:rPr>
              <w:tab/>
            </w:r>
            <w:r>
              <w:rPr>
                <w:noProof/>
                <w:webHidden/>
              </w:rPr>
              <w:fldChar w:fldCharType="begin"/>
            </w:r>
            <w:r>
              <w:rPr>
                <w:noProof/>
                <w:webHidden/>
              </w:rPr>
              <w:instrText xml:space="preserve"> PAGEREF _Toc241852204 \h </w:instrText>
            </w:r>
            <w:r>
              <w:rPr>
                <w:noProof/>
                <w:webHidden/>
              </w:rPr>
            </w:r>
            <w:r>
              <w:rPr>
                <w:noProof/>
                <w:webHidden/>
              </w:rPr>
              <w:fldChar w:fldCharType="separate"/>
            </w:r>
            <w:r>
              <w:rPr>
                <w:noProof/>
                <w:webHidden/>
              </w:rPr>
              <w:t>49</w:t>
            </w:r>
            <w:r>
              <w:rPr>
                <w:noProof/>
                <w:webHidden/>
              </w:rPr>
              <w:fldChar w:fldCharType="end"/>
            </w:r>
          </w:hyperlink>
        </w:p>
        <w:p w14:paraId="3C6857E1" w14:textId="54019B1E" w:rsidR="002A10B4" w:rsidRDefault="002A10B4" w:rsidP="002A10B4">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205" w:history="1">
            <w:r w:rsidRPr="009C6D92">
              <w:rPr>
                <w:rStyle w:val="Hyperlink"/>
                <w:noProof/>
              </w:rPr>
              <w:t>5.2 Conclusion</w:t>
            </w:r>
            <w:r>
              <w:rPr>
                <w:noProof/>
                <w:webHidden/>
              </w:rPr>
              <w:tab/>
            </w:r>
            <w:r>
              <w:rPr>
                <w:noProof/>
                <w:webHidden/>
              </w:rPr>
              <w:fldChar w:fldCharType="begin"/>
            </w:r>
            <w:r>
              <w:rPr>
                <w:noProof/>
                <w:webHidden/>
              </w:rPr>
              <w:instrText xml:space="preserve"> PAGEREF _Toc241852205 \h </w:instrText>
            </w:r>
            <w:r>
              <w:rPr>
                <w:noProof/>
                <w:webHidden/>
              </w:rPr>
            </w:r>
            <w:r>
              <w:rPr>
                <w:noProof/>
                <w:webHidden/>
              </w:rPr>
              <w:fldChar w:fldCharType="separate"/>
            </w:r>
            <w:r>
              <w:rPr>
                <w:noProof/>
                <w:webHidden/>
              </w:rPr>
              <w:t>49</w:t>
            </w:r>
            <w:r>
              <w:rPr>
                <w:noProof/>
                <w:webHidden/>
              </w:rPr>
              <w:fldChar w:fldCharType="end"/>
            </w:r>
          </w:hyperlink>
        </w:p>
        <w:p w14:paraId="0A0037AC" w14:textId="4E266499" w:rsidR="002A10B4" w:rsidRDefault="002A10B4" w:rsidP="002A10B4">
          <w:pPr>
            <w:pStyle w:val="TOC3"/>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206" w:history="1">
            <w:r w:rsidRPr="009C6D92">
              <w:rPr>
                <w:rStyle w:val="Hyperlink"/>
                <w:noProof/>
              </w:rPr>
              <w:t>5.2.1 Objective One: Reviewing Post-2019 Indian Empirical Evidence</w:t>
            </w:r>
            <w:r>
              <w:rPr>
                <w:noProof/>
                <w:webHidden/>
              </w:rPr>
              <w:tab/>
            </w:r>
            <w:r>
              <w:rPr>
                <w:noProof/>
                <w:webHidden/>
              </w:rPr>
              <w:fldChar w:fldCharType="begin"/>
            </w:r>
            <w:r>
              <w:rPr>
                <w:noProof/>
                <w:webHidden/>
              </w:rPr>
              <w:instrText xml:space="preserve"> PAGEREF _Toc241852206 \h </w:instrText>
            </w:r>
            <w:r>
              <w:rPr>
                <w:noProof/>
                <w:webHidden/>
              </w:rPr>
            </w:r>
            <w:r>
              <w:rPr>
                <w:noProof/>
                <w:webHidden/>
              </w:rPr>
              <w:fldChar w:fldCharType="separate"/>
            </w:r>
            <w:r>
              <w:rPr>
                <w:noProof/>
                <w:webHidden/>
              </w:rPr>
              <w:t>49</w:t>
            </w:r>
            <w:r>
              <w:rPr>
                <w:noProof/>
                <w:webHidden/>
              </w:rPr>
              <w:fldChar w:fldCharType="end"/>
            </w:r>
          </w:hyperlink>
        </w:p>
        <w:p w14:paraId="4564684C" w14:textId="17092B20" w:rsidR="002A10B4" w:rsidRDefault="002A10B4" w:rsidP="002A10B4">
          <w:pPr>
            <w:pStyle w:val="TOC3"/>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207" w:history="1">
            <w:r w:rsidRPr="009C6D92">
              <w:rPr>
                <w:rStyle w:val="Hyperlink"/>
                <w:noProof/>
              </w:rPr>
              <w:t>5.2.2 Objective Two: Conducting Reflexive Thematic Analysis</w:t>
            </w:r>
            <w:r>
              <w:rPr>
                <w:noProof/>
                <w:webHidden/>
              </w:rPr>
              <w:tab/>
            </w:r>
            <w:r>
              <w:rPr>
                <w:noProof/>
                <w:webHidden/>
              </w:rPr>
              <w:fldChar w:fldCharType="begin"/>
            </w:r>
            <w:r>
              <w:rPr>
                <w:noProof/>
                <w:webHidden/>
              </w:rPr>
              <w:instrText xml:space="preserve"> PAGEREF _Toc241852207 \h </w:instrText>
            </w:r>
            <w:r>
              <w:rPr>
                <w:noProof/>
                <w:webHidden/>
              </w:rPr>
            </w:r>
            <w:r>
              <w:rPr>
                <w:noProof/>
                <w:webHidden/>
              </w:rPr>
              <w:fldChar w:fldCharType="separate"/>
            </w:r>
            <w:r>
              <w:rPr>
                <w:noProof/>
                <w:webHidden/>
              </w:rPr>
              <w:t>50</w:t>
            </w:r>
            <w:r>
              <w:rPr>
                <w:noProof/>
                <w:webHidden/>
              </w:rPr>
              <w:fldChar w:fldCharType="end"/>
            </w:r>
          </w:hyperlink>
        </w:p>
        <w:p w14:paraId="380208E5" w14:textId="794BBC35" w:rsidR="002A10B4" w:rsidRDefault="002A10B4" w:rsidP="002A10B4">
          <w:pPr>
            <w:pStyle w:val="TOC3"/>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208" w:history="1">
            <w:r w:rsidRPr="009C6D92">
              <w:rPr>
                <w:rStyle w:val="Hyperlink"/>
                <w:noProof/>
              </w:rPr>
              <w:t>5.2.3 Objective Three: Assessing Evidence Strength and Consistency</w:t>
            </w:r>
            <w:r>
              <w:rPr>
                <w:noProof/>
                <w:webHidden/>
              </w:rPr>
              <w:tab/>
            </w:r>
            <w:r>
              <w:rPr>
                <w:noProof/>
                <w:webHidden/>
              </w:rPr>
              <w:fldChar w:fldCharType="begin"/>
            </w:r>
            <w:r>
              <w:rPr>
                <w:noProof/>
                <w:webHidden/>
              </w:rPr>
              <w:instrText xml:space="preserve"> PAGEREF _Toc241852208 \h </w:instrText>
            </w:r>
            <w:r>
              <w:rPr>
                <w:noProof/>
                <w:webHidden/>
              </w:rPr>
            </w:r>
            <w:r>
              <w:rPr>
                <w:noProof/>
                <w:webHidden/>
              </w:rPr>
              <w:fldChar w:fldCharType="separate"/>
            </w:r>
            <w:r>
              <w:rPr>
                <w:noProof/>
                <w:webHidden/>
              </w:rPr>
              <w:t>51</w:t>
            </w:r>
            <w:r>
              <w:rPr>
                <w:noProof/>
                <w:webHidden/>
              </w:rPr>
              <w:fldChar w:fldCharType="end"/>
            </w:r>
          </w:hyperlink>
        </w:p>
        <w:p w14:paraId="411C1880" w14:textId="791E5386" w:rsidR="002A10B4" w:rsidRDefault="002A10B4" w:rsidP="002A10B4">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209" w:history="1">
            <w:r w:rsidRPr="009C6D92">
              <w:rPr>
                <w:rStyle w:val="Hyperlink"/>
                <w:noProof/>
              </w:rPr>
              <w:t>5.3 Recommendations</w:t>
            </w:r>
            <w:r>
              <w:rPr>
                <w:noProof/>
                <w:webHidden/>
              </w:rPr>
              <w:tab/>
            </w:r>
            <w:r>
              <w:rPr>
                <w:noProof/>
                <w:webHidden/>
              </w:rPr>
              <w:fldChar w:fldCharType="begin"/>
            </w:r>
            <w:r>
              <w:rPr>
                <w:noProof/>
                <w:webHidden/>
              </w:rPr>
              <w:instrText xml:space="preserve"> PAGEREF _Toc241852209 \h </w:instrText>
            </w:r>
            <w:r>
              <w:rPr>
                <w:noProof/>
                <w:webHidden/>
              </w:rPr>
            </w:r>
            <w:r>
              <w:rPr>
                <w:noProof/>
                <w:webHidden/>
              </w:rPr>
              <w:fldChar w:fldCharType="separate"/>
            </w:r>
            <w:r>
              <w:rPr>
                <w:noProof/>
                <w:webHidden/>
              </w:rPr>
              <w:t>52</w:t>
            </w:r>
            <w:r>
              <w:rPr>
                <w:noProof/>
                <w:webHidden/>
              </w:rPr>
              <w:fldChar w:fldCharType="end"/>
            </w:r>
          </w:hyperlink>
        </w:p>
        <w:p w14:paraId="6DE4C223" w14:textId="4832BF92" w:rsidR="002A10B4" w:rsidRDefault="002A10B4" w:rsidP="002A10B4">
          <w:pPr>
            <w:pStyle w:val="TOC3"/>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210" w:history="1">
            <w:r w:rsidRPr="009C6D92">
              <w:rPr>
                <w:rStyle w:val="Hyperlink"/>
                <w:noProof/>
              </w:rPr>
              <w:t>5.3.1 Prioritise Network Reliability Investment in Underserved Geographies</w:t>
            </w:r>
            <w:r>
              <w:rPr>
                <w:noProof/>
                <w:webHidden/>
              </w:rPr>
              <w:tab/>
            </w:r>
            <w:r>
              <w:rPr>
                <w:noProof/>
                <w:webHidden/>
              </w:rPr>
              <w:fldChar w:fldCharType="begin"/>
            </w:r>
            <w:r>
              <w:rPr>
                <w:noProof/>
                <w:webHidden/>
              </w:rPr>
              <w:instrText xml:space="preserve"> PAGEREF _Toc241852210 \h </w:instrText>
            </w:r>
            <w:r>
              <w:rPr>
                <w:noProof/>
                <w:webHidden/>
              </w:rPr>
            </w:r>
            <w:r>
              <w:rPr>
                <w:noProof/>
                <w:webHidden/>
              </w:rPr>
              <w:fldChar w:fldCharType="separate"/>
            </w:r>
            <w:r>
              <w:rPr>
                <w:noProof/>
                <w:webHidden/>
              </w:rPr>
              <w:t>52</w:t>
            </w:r>
            <w:r>
              <w:rPr>
                <w:noProof/>
                <w:webHidden/>
              </w:rPr>
              <w:fldChar w:fldCharType="end"/>
            </w:r>
          </w:hyperlink>
        </w:p>
        <w:p w14:paraId="7BF8982C" w14:textId="459F39C8" w:rsidR="002A10B4" w:rsidRDefault="002A10B4" w:rsidP="002A10B4">
          <w:pPr>
            <w:pStyle w:val="TOC3"/>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211" w:history="1">
            <w:r w:rsidRPr="009C6D92">
              <w:rPr>
                <w:rStyle w:val="Hyperlink"/>
                <w:noProof/>
              </w:rPr>
              <w:t>5.3.2 Strengthen Digital Customer Support with Proactive Service Recovery</w:t>
            </w:r>
            <w:r>
              <w:rPr>
                <w:noProof/>
                <w:webHidden/>
              </w:rPr>
              <w:tab/>
            </w:r>
            <w:r>
              <w:rPr>
                <w:noProof/>
                <w:webHidden/>
              </w:rPr>
              <w:fldChar w:fldCharType="begin"/>
            </w:r>
            <w:r>
              <w:rPr>
                <w:noProof/>
                <w:webHidden/>
              </w:rPr>
              <w:instrText xml:space="preserve"> PAGEREF _Toc241852211 \h </w:instrText>
            </w:r>
            <w:r>
              <w:rPr>
                <w:noProof/>
                <w:webHidden/>
              </w:rPr>
            </w:r>
            <w:r>
              <w:rPr>
                <w:noProof/>
                <w:webHidden/>
              </w:rPr>
              <w:fldChar w:fldCharType="separate"/>
            </w:r>
            <w:r>
              <w:rPr>
                <w:noProof/>
                <w:webHidden/>
              </w:rPr>
              <w:t>53</w:t>
            </w:r>
            <w:r>
              <w:rPr>
                <w:noProof/>
                <w:webHidden/>
              </w:rPr>
              <w:fldChar w:fldCharType="end"/>
            </w:r>
          </w:hyperlink>
        </w:p>
        <w:p w14:paraId="0AF2B9B6" w14:textId="1396BD71" w:rsidR="002A10B4" w:rsidRDefault="002A10B4" w:rsidP="002A10B4">
          <w:pPr>
            <w:pStyle w:val="TOC3"/>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212" w:history="1">
            <w:r w:rsidRPr="009C6D92">
              <w:rPr>
                <w:rStyle w:val="Hyperlink"/>
                <w:noProof/>
              </w:rPr>
              <w:t>5.3.3 Develop Transparent Value-Based Pricing Strategies for Subscriber Retention</w:t>
            </w:r>
            <w:r>
              <w:rPr>
                <w:noProof/>
                <w:webHidden/>
              </w:rPr>
              <w:tab/>
            </w:r>
            <w:r>
              <w:rPr>
                <w:noProof/>
                <w:webHidden/>
              </w:rPr>
              <w:fldChar w:fldCharType="begin"/>
            </w:r>
            <w:r>
              <w:rPr>
                <w:noProof/>
                <w:webHidden/>
              </w:rPr>
              <w:instrText xml:space="preserve"> PAGEREF _Toc241852212 \h </w:instrText>
            </w:r>
            <w:r>
              <w:rPr>
                <w:noProof/>
                <w:webHidden/>
              </w:rPr>
            </w:r>
            <w:r>
              <w:rPr>
                <w:noProof/>
                <w:webHidden/>
              </w:rPr>
              <w:fldChar w:fldCharType="separate"/>
            </w:r>
            <w:r>
              <w:rPr>
                <w:noProof/>
                <w:webHidden/>
              </w:rPr>
              <w:t>54</w:t>
            </w:r>
            <w:r>
              <w:rPr>
                <w:noProof/>
                <w:webHidden/>
              </w:rPr>
              <w:fldChar w:fldCharType="end"/>
            </w:r>
          </w:hyperlink>
        </w:p>
        <w:p w14:paraId="1CCB39FC" w14:textId="080DF4A4" w:rsidR="002A10B4" w:rsidRDefault="002A10B4" w:rsidP="002A10B4">
          <w:pPr>
            <w:pStyle w:val="TOC3"/>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213" w:history="1">
            <w:r w:rsidRPr="009C6D92">
              <w:rPr>
                <w:rStyle w:val="Hyperlink"/>
                <w:noProof/>
              </w:rPr>
              <w:t>5.3.4 Adopt a Three-Dimensional Integrated Measurement Framework</w:t>
            </w:r>
            <w:r>
              <w:rPr>
                <w:noProof/>
                <w:webHidden/>
              </w:rPr>
              <w:tab/>
            </w:r>
            <w:r>
              <w:rPr>
                <w:noProof/>
                <w:webHidden/>
              </w:rPr>
              <w:fldChar w:fldCharType="begin"/>
            </w:r>
            <w:r>
              <w:rPr>
                <w:noProof/>
                <w:webHidden/>
              </w:rPr>
              <w:instrText xml:space="preserve"> PAGEREF _Toc241852213 \h </w:instrText>
            </w:r>
            <w:r>
              <w:rPr>
                <w:noProof/>
                <w:webHidden/>
              </w:rPr>
            </w:r>
            <w:r>
              <w:rPr>
                <w:noProof/>
                <w:webHidden/>
              </w:rPr>
              <w:fldChar w:fldCharType="separate"/>
            </w:r>
            <w:r>
              <w:rPr>
                <w:noProof/>
                <w:webHidden/>
              </w:rPr>
              <w:t>54</w:t>
            </w:r>
            <w:r>
              <w:rPr>
                <w:noProof/>
                <w:webHidden/>
              </w:rPr>
              <w:fldChar w:fldCharType="end"/>
            </w:r>
          </w:hyperlink>
        </w:p>
        <w:p w14:paraId="3B7C3B3C" w14:textId="2E898F3F" w:rsidR="002A10B4" w:rsidRDefault="002A10B4" w:rsidP="002A10B4">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214" w:history="1">
            <w:r w:rsidRPr="009C6D92">
              <w:rPr>
                <w:rStyle w:val="Hyperlink"/>
                <w:noProof/>
              </w:rPr>
              <w:t>5.4 Future Recommendations</w:t>
            </w:r>
            <w:r>
              <w:rPr>
                <w:noProof/>
                <w:webHidden/>
              </w:rPr>
              <w:tab/>
            </w:r>
            <w:r>
              <w:rPr>
                <w:noProof/>
                <w:webHidden/>
              </w:rPr>
              <w:fldChar w:fldCharType="begin"/>
            </w:r>
            <w:r>
              <w:rPr>
                <w:noProof/>
                <w:webHidden/>
              </w:rPr>
              <w:instrText xml:space="preserve"> PAGEREF _Toc241852214 \h </w:instrText>
            </w:r>
            <w:r>
              <w:rPr>
                <w:noProof/>
                <w:webHidden/>
              </w:rPr>
            </w:r>
            <w:r>
              <w:rPr>
                <w:noProof/>
                <w:webHidden/>
              </w:rPr>
              <w:fldChar w:fldCharType="separate"/>
            </w:r>
            <w:r>
              <w:rPr>
                <w:noProof/>
                <w:webHidden/>
              </w:rPr>
              <w:t>55</w:t>
            </w:r>
            <w:r>
              <w:rPr>
                <w:noProof/>
                <w:webHidden/>
              </w:rPr>
              <w:fldChar w:fldCharType="end"/>
            </w:r>
          </w:hyperlink>
        </w:p>
        <w:p w14:paraId="27F9399A" w14:textId="0AA0FC72" w:rsidR="002A10B4" w:rsidRDefault="002A10B4" w:rsidP="002A10B4">
          <w:pPr>
            <w:pStyle w:val="TOC1"/>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215" w:history="1">
            <w:r w:rsidRPr="009C6D92">
              <w:rPr>
                <w:rStyle w:val="Hyperlink"/>
                <w:noProof/>
              </w:rPr>
              <w:t>Appendix A: PRISMA Flow Diagram, Search Log and Exclusion Log</w:t>
            </w:r>
            <w:r>
              <w:rPr>
                <w:noProof/>
                <w:webHidden/>
              </w:rPr>
              <w:tab/>
            </w:r>
            <w:r>
              <w:rPr>
                <w:noProof/>
                <w:webHidden/>
              </w:rPr>
              <w:fldChar w:fldCharType="begin"/>
            </w:r>
            <w:r>
              <w:rPr>
                <w:noProof/>
                <w:webHidden/>
              </w:rPr>
              <w:instrText xml:space="preserve"> PAGEREF _Toc241852215 \h </w:instrText>
            </w:r>
            <w:r>
              <w:rPr>
                <w:noProof/>
                <w:webHidden/>
              </w:rPr>
            </w:r>
            <w:r>
              <w:rPr>
                <w:noProof/>
                <w:webHidden/>
              </w:rPr>
              <w:fldChar w:fldCharType="separate"/>
            </w:r>
            <w:r>
              <w:rPr>
                <w:noProof/>
                <w:webHidden/>
              </w:rPr>
              <w:t>60</w:t>
            </w:r>
            <w:r>
              <w:rPr>
                <w:noProof/>
                <w:webHidden/>
              </w:rPr>
              <w:fldChar w:fldCharType="end"/>
            </w:r>
          </w:hyperlink>
        </w:p>
        <w:p w14:paraId="1F238364" w14:textId="16144CA9" w:rsidR="002A10B4" w:rsidRDefault="002A10B4" w:rsidP="002A10B4">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216" w:history="1">
            <w:r w:rsidRPr="009C6D92">
              <w:rPr>
                <w:rStyle w:val="Hyperlink"/>
                <w:noProof/>
              </w:rPr>
              <w:t>A.1 PRISMA Flow Diagram</w:t>
            </w:r>
            <w:r>
              <w:rPr>
                <w:noProof/>
                <w:webHidden/>
              </w:rPr>
              <w:tab/>
            </w:r>
            <w:r>
              <w:rPr>
                <w:noProof/>
                <w:webHidden/>
              </w:rPr>
              <w:fldChar w:fldCharType="begin"/>
            </w:r>
            <w:r>
              <w:rPr>
                <w:noProof/>
                <w:webHidden/>
              </w:rPr>
              <w:instrText xml:space="preserve"> PAGEREF _Toc241852216 \h </w:instrText>
            </w:r>
            <w:r>
              <w:rPr>
                <w:noProof/>
                <w:webHidden/>
              </w:rPr>
            </w:r>
            <w:r>
              <w:rPr>
                <w:noProof/>
                <w:webHidden/>
              </w:rPr>
              <w:fldChar w:fldCharType="separate"/>
            </w:r>
            <w:r>
              <w:rPr>
                <w:noProof/>
                <w:webHidden/>
              </w:rPr>
              <w:t>60</w:t>
            </w:r>
            <w:r>
              <w:rPr>
                <w:noProof/>
                <w:webHidden/>
              </w:rPr>
              <w:fldChar w:fldCharType="end"/>
            </w:r>
          </w:hyperlink>
        </w:p>
        <w:p w14:paraId="307460E1" w14:textId="236C90FF" w:rsidR="002A10B4" w:rsidRDefault="002A10B4" w:rsidP="002A10B4">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217" w:history="1">
            <w:r w:rsidRPr="009C6D92">
              <w:rPr>
                <w:rStyle w:val="Hyperlink"/>
                <w:noProof/>
              </w:rPr>
              <w:t>A.2 Database Search Log</w:t>
            </w:r>
            <w:r>
              <w:rPr>
                <w:noProof/>
                <w:webHidden/>
              </w:rPr>
              <w:tab/>
            </w:r>
            <w:r>
              <w:rPr>
                <w:noProof/>
                <w:webHidden/>
              </w:rPr>
              <w:fldChar w:fldCharType="begin"/>
            </w:r>
            <w:r>
              <w:rPr>
                <w:noProof/>
                <w:webHidden/>
              </w:rPr>
              <w:instrText xml:space="preserve"> PAGEREF _Toc241852217 \h </w:instrText>
            </w:r>
            <w:r>
              <w:rPr>
                <w:noProof/>
                <w:webHidden/>
              </w:rPr>
            </w:r>
            <w:r>
              <w:rPr>
                <w:noProof/>
                <w:webHidden/>
              </w:rPr>
              <w:fldChar w:fldCharType="separate"/>
            </w:r>
            <w:r>
              <w:rPr>
                <w:noProof/>
                <w:webHidden/>
              </w:rPr>
              <w:t>60</w:t>
            </w:r>
            <w:r>
              <w:rPr>
                <w:noProof/>
                <w:webHidden/>
              </w:rPr>
              <w:fldChar w:fldCharType="end"/>
            </w:r>
          </w:hyperlink>
        </w:p>
        <w:p w14:paraId="7BB57180" w14:textId="735A6AE0" w:rsidR="002A10B4" w:rsidRDefault="002A10B4" w:rsidP="002A10B4">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218" w:history="1">
            <w:r w:rsidRPr="009C6D92">
              <w:rPr>
                <w:rStyle w:val="Hyperlink"/>
                <w:noProof/>
              </w:rPr>
              <w:t>A.3 Full-Text Exclusion Log</w:t>
            </w:r>
            <w:r>
              <w:rPr>
                <w:noProof/>
                <w:webHidden/>
              </w:rPr>
              <w:tab/>
            </w:r>
            <w:r>
              <w:rPr>
                <w:noProof/>
                <w:webHidden/>
              </w:rPr>
              <w:fldChar w:fldCharType="begin"/>
            </w:r>
            <w:r>
              <w:rPr>
                <w:noProof/>
                <w:webHidden/>
              </w:rPr>
              <w:instrText xml:space="preserve"> PAGEREF _Toc241852218 \h </w:instrText>
            </w:r>
            <w:r>
              <w:rPr>
                <w:noProof/>
                <w:webHidden/>
              </w:rPr>
            </w:r>
            <w:r>
              <w:rPr>
                <w:noProof/>
                <w:webHidden/>
              </w:rPr>
              <w:fldChar w:fldCharType="separate"/>
            </w:r>
            <w:r>
              <w:rPr>
                <w:noProof/>
                <w:webHidden/>
              </w:rPr>
              <w:t>62</w:t>
            </w:r>
            <w:r>
              <w:rPr>
                <w:noProof/>
                <w:webHidden/>
              </w:rPr>
              <w:fldChar w:fldCharType="end"/>
            </w:r>
          </w:hyperlink>
        </w:p>
        <w:p w14:paraId="7AD02C90" w14:textId="4A7D0169" w:rsidR="002A10B4" w:rsidRDefault="002A10B4" w:rsidP="002A10B4">
          <w:pPr>
            <w:pStyle w:val="TOC1"/>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219" w:history="1">
            <w:r w:rsidRPr="009C6D92">
              <w:rPr>
                <w:rStyle w:val="Hyperlink"/>
                <w:noProof/>
              </w:rPr>
              <w:t>Appendix B: Thematic Coding Audit Trail</w:t>
            </w:r>
            <w:r>
              <w:rPr>
                <w:noProof/>
                <w:webHidden/>
              </w:rPr>
              <w:tab/>
            </w:r>
            <w:r>
              <w:rPr>
                <w:noProof/>
                <w:webHidden/>
              </w:rPr>
              <w:fldChar w:fldCharType="begin"/>
            </w:r>
            <w:r>
              <w:rPr>
                <w:noProof/>
                <w:webHidden/>
              </w:rPr>
              <w:instrText xml:space="preserve"> PAGEREF _Toc241852219 \h </w:instrText>
            </w:r>
            <w:r>
              <w:rPr>
                <w:noProof/>
                <w:webHidden/>
              </w:rPr>
            </w:r>
            <w:r>
              <w:rPr>
                <w:noProof/>
                <w:webHidden/>
              </w:rPr>
              <w:fldChar w:fldCharType="separate"/>
            </w:r>
            <w:r>
              <w:rPr>
                <w:noProof/>
                <w:webHidden/>
              </w:rPr>
              <w:t>63</w:t>
            </w:r>
            <w:r>
              <w:rPr>
                <w:noProof/>
                <w:webHidden/>
              </w:rPr>
              <w:fldChar w:fldCharType="end"/>
            </w:r>
          </w:hyperlink>
        </w:p>
        <w:p w14:paraId="1F4A9443" w14:textId="3A8C5D14" w:rsidR="002A10B4" w:rsidRDefault="002A10B4" w:rsidP="002A10B4">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220" w:history="1">
            <w:r w:rsidRPr="009C6D92">
              <w:rPr>
                <w:rStyle w:val="Hyperlink"/>
                <w:noProof/>
              </w:rPr>
              <w:t>B.1 Coding Procedure Overview</w:t>
            </w:r>
            <w:r>
              <w:rPr>
                <w:noProof/>
                <w:webHidden/>
              </w:rPr>
              <w:tab/>
            </w:r>
            <w:r>
              <w:rPr>
                <w:noProof/>
                <w:webHidden/>
              </w:rPr>
              <w:fldChar w:fldCharType="begin"/>
            </w:r>
            <w:r>
              <w:rPr>
                <w:noProof/>
                <w:webHidden/>
              </w:rPr>
              <w:instrText xml:space="preserve"> PAGEREF _Toc241852220 \h </w:instrText>
            </w:r>
            <w:r>
              <w:rPr>
                <w:noProof/>
                <w:webHidden/>
              </w:rPr>
            </w:r>
            <w:r>
              <w:rPr>
                <w:noProof/>
                <w:webHidden/>
              </w:rPr>
              <w:fldChar w:fldCharType="separate"/>
            </w:r>
            <w:r>
              <w:rPr>
                <w:noProof/>
                <w:webHidden/>
              </w:rPr>
              <w:t>63</w:t>
            </w:r>
            <w:r>
              <w:rPr>
                <w:noProof/>
                <w:webHidden/>
              </w:rPr>
              <w:fldChar w:fldCharType="end"/>
            </w:r>
          </w:hyperlink>
        </w:p>
        <w:p w14:paraId="0B26A33D" w14:textId="43C4900D" w:rsidR="002A10B4" w:rsidRDefault="002A10B4" w:rsidP="002A10B4">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221" w:history="1">
            <w:r w:rsidRPr="009C6D92">
              <w:rPr>
                <w:rStyle w:val="Hyperlink"/>
                <w:noProof/>
              </w:rPr>
              <w:t>B.2 Sample Coded Passages</w:t>
            </w:r>
            <w:r>
              <w:rPr>
                <w:noProof/>
                <w:webHidden/>
              </w:rPr>
              <w:tab/>
            </w:r>
            <w:r>
              <w:rPr>
                <w:noProof/>
                <w:webHidden/>
              </w:rPr>
              <w:fldChar w:fldCharType="begin"/>
            </w:r>
            <w:r>
              <w:rPr>
                <w:noProof/>
                <w:webHidden/>
              </w:rPr>
              <w:instrText xml:space="preserve"> PAGEREF _Toc241852221 \h </w:instrText>
            </w:r>
            <w:r>
              <w:rPr>
                <w:noProof/>
                <w:webHidden/>
              </w:rPr>
            </w:r>
            <w:r>
              <w:rPr>
                <w:noProof/>
                <w:webHidden/>
              </w:rPr>
              <w:fldChar w:fldCharType="separate"/>
            </w:r>
            <w:r>
              <w:rPr>
                <w:noProof/>
                <w:webHidden/>
              </w:rPr>
              <w:t>63</w:t>
            </w:r>
            <w:r>
              <w:rPr>
                <w:noProof/>
                <w:webHidden/>
              </w:rPr>
              <w:fldChar w:fldCharType="end"/>
            </w:r>
          </w:hyperlink>
        </w:p>
        <w:p w14:paraId="645106EB" w14:textId="67B9F79A" w:rsidR="002A10B4" w:rsidRDefault="002A10B4" w:rsidP="002A10B4">
          <w:pPr>
            <w:pStyle w:val="TOC2"/>
            <w:tabs>
              <w:tab w:val="right" w:leader="dot" w:pos="9016"/>
            </w:tabs>
            <w:spacing w:line="360" w:lineRule="auto"/>
            <w:rPr>
              <w:rFonts w:asciiTheme="minorHAnsi" w:eastAsiaTheme="minorEastAsia" w:hAnsiTheme="minorHAnsi" w:cstheme="minorBidi"/>
              <w:noProof/>
              <w:kern w:val="2"/>
              <w14:ligatures w14:val="standardContextual"/>
            </w:rPr>
          </w:pPr>
          <w:hyperlink w:anchor="_Toc241852222" w:history="1">
            <w:r w:rsidRPr="009C6D92">
              <w:rPr>
                <w:rStyle w:val="Hyperlink"/>
                <w:noProof/>
              </w:rPr>
              <w:t>B.4 Reflexive Memos</w:t>
            </w:r>
            <w:r>
              <w:rPr>
                <w:noProof/>
                <w:webHidden/>
              </w:rPr>
              <w:tab/>
            </w:r>
            <w:r>
              <w:rPr>
                <w:noProof/>
                <w:webHidden/>
              </w:rPr>
              <w:fldChar w:fldCharType="begin"/>
            </w:r>
            <w:r>
              <w:rPr>
                <w:noProof/>
                <w:webHidden/>
              </w:rPr>
              <w:instrText xml:space="preserve"> PAGEREF _Toc241852222 \h </w:instrText>
            </w:r>
            <w:r>
              <w:rPr>
                <w:noProof/>
                <w:webHidden/>
              </w:rPr>
            </w:r>
            <w:r>
              <w:rPr>
                <w:noProof/>
                <w:webHidden/>
              </w:rPr>
              <w:fldChar w:fldCharType="separate"/>
            </w:r>
            <w:r>
              <w:rPr>
                <w:noProof/>
                <w:webHidden/>
              </w:rPr>
              <w:t>65</w:t>
            </w:r>
            <w:r>
              <w:rPr>
                <w:noProof/>
                <w:webHidden/>
              </w:rPr>
              <w:fldChar w:fldCharType="end"/>
            </w:r>
          </w:hyperlink>
        </w:p>
        <w:p w14:paraId="292E4494" w14:textId="13834236" w:rsidR="007D2828" w:rsidRDefault="007D2828" w:rsidP="002A10B4">
          <w:pPr>
            <w:spacing w:line="360" w:lineRule="auto"/>
          </w:pPr>
          <w:r>
            <w:rPr>
              <w:b/>
              <w:bCs/>
              <w:noProof/>
            </w:rPr>
            <w:fldChar w:fldCharType="end"/>
          </w:r>
        </w:p>
      </w:sdtContent>
    </w:sdt>
    <w:p w14:paraId="50C8E7CA" w14:textId="31573C04" w:rsidR="007D2828" w:rsidRPr="003024CB" w:rsidRDefault="007D2828" w:rsidP="002A10B4">
      <w:pPr>
        <w:spacing w:beforeLines="120" w:before="288" w:afterLines="120" w:after="288" w:line="360" w:lineRule="auto"/>
        <w:jc w:val="both"/>
        <w:rPr>
          <w:b/>
          <w:sz w:val="28"/>
        </w:rPr>
      </w:pPr>
      <w:r>
        <w:br w:type="page"/>
      </w:r>
    </w:p>
    <w:p w14:paraId="0ED07923" w14:textId="5A718A06" w:rsidR="00BD5BF2" w:rsidRPr="00226160" w:rsidRDefault="00BD5BF2" w:rsidP="0011365C">
      <w:pPr>
        <w:pStyle w:val="Heading1"/>
        <w:spacing w:beforeLines="120" w:before="288" w:afterLines="120" w:after="288" w:line="360" w:lineRule="auto"/>
        <w:rPr>
          <w:szCs w:val="24"/>
        </w:rPr>
      </w:pPr>
      <w:bookmarkStart w:id="1" w:name="_Toc241852154"/>
      <w:r w:rsidRPr="00226160">
        <w:rPr>
          <w:szCs w:val="24"/>
        </w:rPr>
        <w:lastRenderedPageBreak/>
        <w:t>Chapter 1: Introduction</w:t>
      </w:r>
      <w:bookmarkEnd w:id="1"/>
    </w:p>
    <w:p w14:paraId="6EC3E7CA" w14:textId="77777777" w:rsidR="00BD5BF2" w:rsidRPr="00226160" w:rsidRDefault="00BD5BF2" w:rsidP="0011365C">
      <w:pPr>
        <w:pStyle w:val="Heading2"/>
        <w:spacing w:beforeLines="120" w:before="288" w:afterLines="120" w:after="288" w:line="360" w:lineRule="auto"/>
        <w:rPr>
          <w:szCs w:val="24"/>
        </w:rPr>
      </w:pPr>
      <w:bookmarkStart w:id="2" w:name="_Toc241852155"/>
      <w:r w:rsidRPr="00226160">
        <w:rPr>
          <w:szCs w:val="24"/>
        </w:rPr>
        <w:t>1.1 Background of the Study</w:t>
      </w:r>
      <w:bookmarkEnd w:id="2"/>
    </w:p>
    <w:p w14:paraId="6CA01370" w14:textId="2055251F" w:rsidR="00BD5BF2" w:rsidRPr="00226160" w:rsidRDefault="00BD5BF2" w:rsidP="0011365C">
      <w:pPr>
        <w:spacing w:beforeLines="120" w:before="288" w:afterLines="120" w:after="288" w:line="360" w:lineRule="auto"/>
        <w:jc w:val="both"/>
      </w:pPr>
      <w:r w:rsidRPr="00226160">
        <w:t>India hosts one of the world's largest mobile telecommunications markets today (</w:t>
      </w:r>
      <w:proofErr w:type="spellStart"/>
      <w:r w:rsidR="00E410BF" w:rsidRPr="00226160">
        <w:t>Keelery</w:t>
      </w:r>
      <w:proofErr w:type="spellEnd"/>
      <w:r w:rsidRPr="00226160">
        <w:t>, 2024). In June 2025, the Telecom Regulatory Authority records more than a billion internet subscribers (TRAI, 2025). This number represents a further increase in wireless-only connections in the country. In the same report, monthly per-subscriber data consumption is more than twenty gigabytes. More than a billion Indian mobile connections are counted individually by GSMA (GSMA, 202</w:t>
      </w:r>
      <w:r w:rsidR="00AD19C9" w:rsidRPr="00226160">
        <w:t>5</w:t>
      </w:r>
      <w:r w:rsidRPr="00226160">
        <w:t>). India thus is one of the three biggest smartphone markets in the Asia-Pacific. Such a large scale of this market renders the commercial significance of small shifts in satisfaction for the operators (PwC, 2024). Work, banking, education and everyday social interaction in the country are now based on mobile internet (IAMAI, 2024).</w:t>
      </w:r>
    </w:p>
    <w:p w14:paraId="54168E9F" w14:textId="77777777" w:rsidR="00BD5BF2" w:rsidRPr="00226160" w:rsidRDefault="00BD5BF2" w:rsidP="0011365C">
      <w:pPr>
        <w:spacing w:beforeLines="120" w:before="288" w:afterLines="120" w:after="288" w:line="360" w:lineRule="auto"/>
        <w:jc w:val="center"/>
      </w:pPr>
      <w:r w:rsidRPr="00226160">
        <w:rPr>
          <w:noProof/>
        </w:rPr>
        <w:drawing>
          <wp:inline distT="0" distB="0" distL="0" distR="0" wp14:anchorId="4AD9807B" wp14:editId="1522D616">
            <wp:extent cx="5302826" cy="2736655"/>
            <wp:effectExtent l="0" t="0" r="0" b="6985"/>
            <wp:docPr id="549816191" name="Picture 5498161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_1_1.png"/>
                    <pic:cNvPicPr/>
                  </pic:nvPicPr>
                  <pic:blipFill rotWithShape="1">
                    <a:blip r:embed="rId9"/>
                    <a:srcRect t="7158"/>
                    <a:stretch>
                      <a:fillRect/>
                    </a:stretch>
                  </pic:blipFill>
                  <pic:spPr bwMode="auto">
                    <a:xfrm>
                      <a:off x="0" y="0"/>
                      <a:ext cx="5303520" cy="2737013"/>
                    </a:xfrm>
                    <a:prstGeom prst="rect">
                      <a:avLst/>
                    </a:prstGeom>
                    <a:ln>
                      <a:noFill/>
                    </a:ln>
                    <a:extLst>
                      <a:ext uri="{53640926-AAD7-44D8-BBD7-CCE9431645EC}">
                        <a14:shadowObscured xmlns:a14="http://schemas.microsoft.com/office/drawing/2010/main"/>
                      </a:ext>
                    </a:extLst>
                  </pic:spPr>
                </pic:pic>
              </a:graphicData>
            </a:graphic>
          </wp:inline>
        </w:drawing>
      </w:r>
    </w:p>
    <w:p w14:paraId="006A4900" w14:textId="77777777" w:rsidR="00BD5BF2" w:rsidRPr="00226160" w:rsidRDefault="00BD5BF2" w:rsidP="0011365C">
      <w:pPr>
        <w:spacing w:beforeLines="120" w:before="288" w:afterLines="120" w:after="288" w:line="360" w:lineRule="auto"/>
        <w:jc w:val="center"/>
      </w:pPr>
      <w:r w:rsidRPr="00226160">
        <w:rPr>
          <w:i/>
        </w:rPr>
        <w:t>Figure 1.1: Growth in Indian internet subscribers from 2023 to 2025 (TRAI, 2025).</w:t>
      </w:r>
    </w:p>
    <w:p w14:paraId="087F334F" w14:textId="1270D34B" w:rsidR="00BD5BF2" w:rsidRPr="00226160" w:rsidRDefault="00BD5BF2" w:rsidP="0011365C">
      <w:pPr>
        <w:spacing w:beforeLines="120" w:before="288" w:afterLines="120" w:after="288" w:line="360" w:lineRule="auto"/>
        <w:jc w:val="both"/>
      </w:pPr>
      <w:r w:rsidRPr="00226160">
        <w:t xml:space="preserve">The rivalry between Reliance Jio, Bharti Airtel and Vodafone Idea has become very acute. Operators have now become price competitors with a focus on coverage and perceived network experience. According to </w:t>
      </w:r>
      <w:proofErr w:type="spellStart"/>
      <w:r w:rsidR="00E410BF" w:rsidRPr="00226160">
        <w:t>NielsenIQ</w:t>
      </w:r>
      <w:proofErr w:type="spellEnd"/>
      <w:r w:rsidRPr="00226160">
        <w:t xml:space="preserve"> (2024), the most mentioned factor in Indian operator switching decisions is network quality. Availability is no longer a factor that can distinguish the operators within this flooded marketplace. An increase in the number of subscribers does not necessarily translate into an increase in the level of customer satisfaction (</w:t>
      </w:r>
      <w:r w:rsidR="00B16ABB" w:rsidRPr="00226160">
        <w:t xml:space="preserve">Terry and Rene, </w:t>
      </w:r>
      <w:r w:rsidR="00B16ABB" w:rsidRPr="00226160">
        <w:lastRenderedPageBreak/>
        <w:t>2024</w:t>
      </w:r>
      <w:r w:rsidRPr="00226160">
        <w:t>). In India, judgements of mobile internet quality by subscribers are dominated by three service dimensions. They are network reliability, quality of customer support, and a sense of value for money (</w:t>
      </w:r>
      <w:r w:rsidR="004C6C58">
        <w:t>Blut et al., 2024</w:t>
      </w:r>
      <w:r w:rsidRPr="00226160">
        <w:t>). Meta-analysis findings indicate that these dimensions were the same drivers of consistent satisfaction in service industries</w:t>
      </w:r>
      <w:r w:rsidR="004C6C58">
        <w:t xml:space="preserve">. </w:t>
      </w:r>
      <w:r w:rsidRPr="00226160">
        <w:t>The same trend is supported by sector-specific evidence in the emerging markets (</w:t>
      </w:r>
      <w:r w:rsidR="004C6C58">
        <w:t>Abdullah et al., 2022</w:t>
      </w:r>
      <w:r w:rsidRPr="00226160">
        <w:t>).</w:t>
      </w:r>
    </w:p>
    <w:p w14:paraId="12E01AEB" w14:textId="77777777" w:rsidR="00BD5BF2" w:rsidRPr="00226160" w:rsidRDefault="00BD5BF2" w:rsidP="0011365C">
      <w:pPr>
        <w:spacing w:beforeLines="120" w:before="288" w:afterLines="120" w:after="288" w:line="360" w:lineRule="auto"/>
        <w:jc w:val="both"/>
      </w:pPr>
      <w:r w:rsidRPr="00226160">
        <w:t>In recent times, regulators have reacted to the unrelenting quality issues by tightening service regulations. In 2024, TRAI re-issued updated Quality of Service Regulations that apply to wireless services throughout the country (TRAI, 2024). These rules required progressive monetary fines and outage compensation responsibilities for operators. According to consumer surveys, there is a high level of dissatisfaction with the reliability of connections in the market (</w:t>
      </w:r>
      <w:proofErr w:type="spellStart"/>
      <w:r w:rsidRPr="00226160">
        <w:t>LocalCircles</w:t>
      </w:r>
      <w:proofErr w:type="spellEnd"/>
      <w:r w:rsidRPr="00226160">
        <w:t>, 2024). That survey shows that almost 9 out of 10 subscribers experience frequent call-drop problems (</w:t>
      </w:r>
      <w:proofErr w:type="spellStart"/>
      <w:r w:rsidRPr="00226160">
        <w:t>LocalCircles</w:t>
      </w:r>
      <w:proofErr w:type="spellEnd"/>
      <w:r w:rsidRPr="00226160">
        <w:t>, 2024). Drive-test measurements, which are independent of operators, prove the measurability of performance variations between rival operators (</w:t>
      </w:r>
      <w:proofErr w:type="spellStart"/>
      <w:r w:rsidRPr="00226160">
        <w:t>Opensignal</w:t>
      </w:r>
      <w:proofErr w:type="spellEnd"/>
      <w:r w:rsidRPr="00226160">
        <w:t>, 2021). Indian call-centre market has developed very fast to address the increased support levels (Ken Research, 2024). It has been invested in multilingual support and artificial-intelligence-enhanced complaint resolution (Ken Research, 2024).</w:t>
      </w:r>
    </w:p>
    <w:p w14:paraId="3A7577B6" w14:textId="7BB66AB1" w:rsidR="00BD5BF2" w:rsidRPr="00226160" w:rsidRDefault="00BD5BF2" w:rsidP="0011365C">
      <w:pPr>
        <w:spacing w:beforeLines="120" w:before="288" w:afterLines="120" w:after="288" w:line="360" w:lineRule="auto"/>
        <w:jc w:val="both"/>
      </w:pPr>
      <w:r w:rsidRPr="00226160">
        <w:t xml:space="preserve">Mobile internet has also taken centre stage in the Digital India programme initiatives in India (IAMAI, 2024). Welfare payments and identity checks are now mobile everywhere; this means that public services are also dependent on mobile connectivity </w:t>
      </w:r>
      <w:r w:rsidR="00B16ABB" w:rsidRPr="00226160">
        <w:t xml:space="preserve">(Terry and Rene, 2024). </w:t>
      </w:r>
      <w:r w:rsidRPr="00226160">
        <w:t xml:space="preserve">This dependency increases the stakes for network reliability, not just individual subscriber satisfaction. </w:t>
      </w:r>
      <w:proofErr w:type="spellStart"/>
      <w:r w:rsidR="00E410BF" w:rsidRPr="00226160">
        <w:t>Keelery</w:t>
      </w:r>
      <w:proofErr w:type="spellEnd"/>
      <w:r w:rsidR="00E410BF" w:rsidRPr="00226160">
        <w:t xml:space="preserve"> </w:t>
      </w:r>
      <w:r w:rsidRPr="00226160">
        <w:t>(2024) forecasts further growth of mobile internet penetration into the next decade. The commercial significance of even minor satisfaction increases is hence commercial significance of the size of the market. A practical understanding of satisfaction drivers emerges as the focus of investment allocation among operators (PwC, 2024). The current research is a response to this demand with a narrow Indian mobile telecom evidence synthesis.</w:t>
      </w:r>
    </w:p>
    <w:p w14:paraId="477E4424" w14:textId="77777777" w:rsidR="00BD5BF2" w:rsidRPr="00226160" w:rsidRDefault="00BD5BF2" w:rsidP="0011365C">
      <w:pPr>
        <w:pStyle w:val="Heading2"/>
        <w:spacing w:beforeLines="120" w:before="288" w:afterLines="120" w:after="288" w:line="360" w:lineRule="auto"/>
        <w:rPr>
          <w:szCs w:val="24"/>
        </w:rPr>
      </w:pPr>
      <w:bookmarkStart w:id="3" w:name="_Toc241852156"/>
      <w:r w:rsidRPr="00226160">
        <w:rPr>
          <w:szCs w:val="24"/>
        </w:rPr>
        <w:t>1.2 Problem Statement</w:t>
      </w:r>
      <w:bookmarkEnd w:id="3"/>
    </w:p>
    <w:p w14:paraId="5208F218" w14:textId="41E063BC" w:rsidR="00BD5BF2" w:rsidRPr="00226160" w:rsidRDefault="00BD5BF2" w:rsidP="0011365C">
      <w:pPr>
        <w:spacing w:beforeLines="120" w:before="288" w:afterLines="120" w:after="288" w:line="360" w:lineRule="auto"/>
        <w:jc w:val="both"/>
      </w:pPr>
      <w:r w:rsidRPr="00226160">
        <w:t>The current literature on Indian mobile internet satisfaction is diffuse and inconclusive (</w:t>
      </w:r>
      <w:proofErr w:type="spellStart"/>
      <w:r w:rsidR="00D5513F">
        <w:t>Uzir</w:t>
      </w:r>
      <w:proofErr w:type="spellEnd"/>
      <w:r w:rsidR="00D5513F">
        <w:t xml:space="preserve"> et al., 2021</w:t>
      </w:r>
      <w:r w:rsidRPr="00226160">
        <w:t>). The quality of the network is prioritised in some studies and support or perceived value in others (</w:t>
      </w:r>
      <w:r w:rsidR="004C6C58">
        <w:t>Marcos and Coelho, 2022</w:t>
      </w:r>
      <w:r w:rsidRPr="00226160">
        <w:t xml:space="preserve">). No existing synthesis keeps these fragmentary findings together into a coherent Indian evidence base. Controllers and operators are thus not </w:t>
      </w:r>
      <w:r w:rsidRPr="00226160">
        <w:lastRenderedPageBreak/>
        <w:t>in a position to figure out which dimension to give priority to at a commercial level. The Indian market is steadily growing, and the investment decisions are proven to be under-supported. The issue in this case is the lack of a consolidated thematic synthesis after 2019 (Cheong, 2023). This synthesis needs to make sense of academic evidence in the contemporary regulatory and market environments (TRAI, 2024). Such a gap poses quantifiable danger to academic knowledge and operator decision-making in the present day. The current empirical studies tend to use single urban samples with poor external validity.</w:t>
      </w:r>
    </w:p>
    <w:p w14:paraId="3C3C5477" w14:textId="77777777" w:rsidR="00BD5BF2" w:rsidRPr="00226160" w:rsidRDefault="00BD5BF2" w:rsidP="0011365C">
      <w:pPr>
        <w:pStyle w:val="Heading2"/>
        <w:spacing w:beforeLines="120" w:before="288" w:afterLines="120" w:after="288" w:line="360" w:lineRule="auto"/>
        <w:rPr>
          <w:szCs w:val="24"/>
        </w:rPr>
      </w:pPr>
      <w:bookmarkStart w:id="4" w:name="_Toc241852157"/>
      <w:r w:rsidRPr="00226160">
        <w:rPr>
          <w:szCs w:val="24"/>
        </w:rPr>
        <w:t>1.3 Rationale of the Study</w:t>
      </w:r>
      <w:bookmarkEnd w:id="4"/>
    </w:p>
    <w:p w14:paraId="71813996" w14:textId="74B95FA2" w:rsidR="00BD5BF2" w:rsidRPr="00226160" w:rsidRDefault="00BD5BF2" w:rsidP="0011365C">
      <w:pPr>
        <w:spacing w:beforeLines="120" w:before="288" w:afterLines="120" w:after="288" w:line="360" w:lineRule="auto"/>
        <w:jc w:val="both"/>
      </w:pPr>
      <w:r w:rsidRPr="00226160">
        <w:t>The Indian telecommunications market is exceptionally huge, competitive and evidently abundant on the international level (</w:t>
      </w:r>
      <w:proofErr w:type="spellStart"/>
      <w:r w:rsidR="00E410BF" w:rsidRPr="00226160">
        <w:t>Keelery</w:t>
      </w:r>
      <w:proofErr w:type="spellEnd"/>
      <w:r w:rsidRPr="00226160">
        <w:t>, 2024). Even minor changes in customer satisfaction can thus redefine operator revenues on a significant scale (PwC, 2024). The use of a secondary-data method is suitable due to the amount of published yet disjointed evidence (</w:t>
      </w:r>
      <w:r w:rsidR="004C6C58">
        <w:t>Ruggiano and Perry, 2019</w:t>
      </w:r>
      <w:r w:rsidRPr="00226160">
        <w:t>). Reflexive thematic analysis enables the emergence of convergence and disagreement in a systematic fashion across sources (</w:t>
      </w:r>
      <w:r w:rsidR="00E34657">
        <w:t>Braun and Clarke, 2019</w:t>
      </w:r>
      <w:r w:rsidRPr="00226160">
        <w:t>). Cheong (2023) affirms the validity of secondary qualitative analysis in case research questions that are open. This article summarises the Indian mobile telecom results into a themed evidence base. It educates academic knowledge and operator decision-making in a competitive market setting of competition. It also provides a worked example of a reproducible reflexive analysis of secondary evidence (</w:t>
      </w:r>
      <w:r w:rsidR="00E34657">
        <w:t>Braun and Clarke, 2022</w:t>
      </w:r>
      <w:r w:rsidRPr="00226160">
        <w:t>). The methodology is appropriate to fit a dissertation agenda in which primary field research is not viable.</w:t>
      </w:r>
    </w:p>
    <w:p w14:paraId="058B1FF7" w14:textId="4F9318E4" w:rsidR="00BD5BF2" w:rsidRPr="00226160" w:rsidRDefault="00BD5BF2" w:rsidP="0011365C">
      <w:pPr>
        <w:spacing w:beforeLines="120" w:before="288" w:afterLines="120" w:after="288" w:line="360" w:lineRule="auto"/>
        <w:jc w:val="both"/>
      </w:pPr>
      <w:r w:rsidRPr="00226160">
        <w:t>Since Reliance Jio joined the Indian mobile internet market in 2016, it has been evolving (GSMA, 202</w:t>
      </w:r>
      <w:r w:rsidR="00AD19C9" w:rsidRPr="00226160">
        <w:t>5</w:t>
      </w:r>
      <w:r w:rsidRPr="00226160">
        <w:t>). The compression of tariffs and the development of infrastructure have established new levels of subscriber expectations across the country (TRAI, 2025). Empirical evidence as of 2019 thus represents a materially different market than previous research. The use of this currency argument supports the decision to use a post-2019 secondary evidence base (</w:t>
      </w:r>
      <w:r w:rsidR="004C6C58">
        <w:t>Ruggiano and Perry, 2019</w:t>
      </w:r>
      <w:r w:rsidRPr="00226160">
        <w:t>). New regulation also adds analytical value to the synthesis for operators (TRAI, 2024). The 3-D model here is directly mapped onto the quality performance indicators of TRAI. The suitability of the synthesis to Indian decision-makers can be enhanced by alignment with regulatory categories (IAMAI, 2024).</w:t>
      </w:r>
    </w:p>
    <w:p w14:paraId="4555EC92" w14:textId="77777777" w:rsidR="00BD5BF2" w:rsidRPr="00226160" w:rsidRDefault="00BD5BF2" w:rsidP="0011365C">
      <w:pPr>
        <w:pStyle w:val="Heading2"/>
        <w:spacing w:beforeLines="120" w:before="288" w:afterLines="120" w:after="288" w:line="360" w:lineRule="auto"/>
        <w:rPr>
          <w:szCs w:val="24"/>
        </w:rPr>
      </w:pPr>
      <w:bookmarkStart w:id="5" w:name="_Toc241852158"/>
      <w:r w:rsidRPr="00226160">
        <w:rPr>
          <w:szCs w:val="24"/>
        </w:rPr>
        <w:lastRenderedPageBreak/>
        <w:t>1.4</w:t>
      </w:r>
      <w:r w:rsidRPr="00226160">
        <w:rPr>
          <w:rStyle w:val="Strong"/>
          <w:szCs w:val="24"/>
        </w:rPr>
        <w:t xml:space="preserve"> </w:t>
      </w:r>
      <w:r w:rsidRPr="00226160">
        <w:rPr>
          <w:szCs w:val="24"/>
        </w:rPr>
        <w:t>Aim and Objectives</w:t>
      </w:r>
      <w:bookmarkEnd w:id="5"/>
    </w:p>
    <w:p w14:paraId="0C616C77" w14:textId="77777777" w:rsidR="00BD5BF2" w:rsidRPr="00226160" w:rsidRDefault="00BD5BF2" w:rsidP="0011365C">
      <w:pPr>
        <w:spacing w:beforeLines="120" w:before="288" w:afterLines="120" w:after="288" w:line="360" w:lineRule="auto"/>
        <w:jc w:val="both"/>
      </w:pPr>
      <w:r w:rsidRPr="00226160">
        <w:t>To synthesise recent Indian mobile telecom evidence on how network quality, customer support and perceived value shape customer satisfaction.</w:t>
      </w:r>
    </w:p>
    <w:p w14:paraId="108AD964" w14:textId="77777777" w:rsidR="00BD5BF2" w:rsidRPr="00226160" w:rsidRDefault="00BD5BF2" w:rsidP="0011365C">
      <w:pPr>
        <w:spacing w:beforeLines="120" w:before="288" w:afterLines="120" w:after="288" w:line="360" w:lineRule="auto"/>
        <w:jc w:val="both"/>
      </w:pPr>
      <w:r w:rsidRPr="00226160">
        <w:rPr>
          <w:b/>
          <w:bCs/>
        </w:rPr>
        <w:t>Objectives</w:t>
      </w:r>
    </w:p>
    <w:p w14:paraId="39C281BC" w14:textId="77777777" w:rsidR="00BD5BF2" w:rsidRPr="00226160" w:rsidRDefault="00BD5BF2" w:rsidP="0011365C">
      <w:pPr>
        <w:pStyle w:val="ListParagraph"/>
        <w:numPr>
          <w:ilvl w:val="0"/>
          <w:numId w:val="8"/>
        </w:numPr>
        <w:spacing w:beforeLines="120" w:before="288" w:afterLines="120" w:after="288" w:line="360" w:lineRule="auto"/>
        <w:jc w:val="both"/>
        <w:rPr>
          <w:rFonts w:cs="Times New Roman"/>
          <w:szCs w:val="24"/>
        </w:rPr>
      </w:pPr>
      <w:r w:rsidRPr="00226160">
        <w:rPr>
          <w:rFonts w:cs="Times New Roman"/>
          <w:szCs w:val="24"/>
        </w:rPr>
        <w:t>To review post-2019 Indian empirical studies on mobile internet service quality and customer satisfaction.</w:t>
      </w:r>
    </w:p>
    <w:p w14:paraId="75F7C9CF" w14:textId="77777777" w:rsidR="00BD5BF2" w:rsidRPr="00226160" w:rsidRDefault="00BD5BF2" w:rsidP="0011365C">
      <w:pPr>
        <w:pStyle w:val="ListParagraph"/>
        <w:numPr>
          <w:ilvl w:val="0"/>
          <w:numId w:val="8"/>
        </w:numPr>
        <w:spacing w:beforeLines="120" w:before="288" w:afterLines="120" w:after="288" w:line="360" w:lineRule="auto"/>
        <w:jc w:val="both"/>
        <w:rPr>
          <w:rFonts w:cs="Times New Roman"/>
          <w:szCs w:val="24"/>
        </w:rPr>
      </w:pPr>
      <w:r w:rsidRPr="00226160">
        <w:rPr>
          <w:rFonts w:cs="Times New Roman"/>
          <w:szCs w:val="24"/>
        </w:rPr>
        <w:t>To conduct reflexive thematic analysis on the selected secondary corpus of ten peer-reviewed studies.</w:t>
      </w:r>
    </w:p>
    <w:p w14:paraId="3E05F319" w14:textId="77777777" w:rsidR="00BD5BF2" w:rsidRPr="00226160" w:rsidRDefault="00BD5BF2" w:rsidP="0011365C">
      <w:pPr>
        <w:pStyle w:val="ListParagraph"/>
        <w:numPr>
          <w:ilvl w:val="0"/>
          <w:numId w:val="8"/>
        </w:numPr>
        <w:spacing w:beforeLines="120" w:before="288" w:afterLines="120" w:after="288" w:line="360" w:lineRule="auto"/>
        <w:jc w:val="both"/>
        <w:rPr>
          <w:rFonts w:cs="Times New Roman"/>
          <w:szCs w:val="24"/>
        </w:rPr>
      </w:pPr>
      <w:r w:rsidRPr="00226160">
        <w:rPr>
          <w:rFonts w:cs="Times New Roman"/>
          <w:szCs w:val="24"/>
        </w:rPr>
        <w:t>To assess evidence strength across the three dimensions and derive operator recommendations.</w:t>
      </w:r>
    </w:p>
    <w:p w14:paraId="054BEB50" w14:textId="77777777" w:rsidR="00BD5BF2" w:rsidRPr="00226160" w:rsidRDefault="00BD5BF2" w:rsidP="0011365C">
      <w:pPr>
        <w:pStyle w:val="Heading2"/>
        <w:spacing w:beforeLines="120" w:before="288" w:afterLines="120" w:after="288" w:line="360" w:lineRule="auto"/>
        <w:rPr>
          <w:szCs w:val="24"/>
        </w:rPr>
      </w:pPr>
      <w:bookmarkStart w:id="6" w:name="_Toc241852159"/>
      <w:r w:rsidRPr="00226160">
        <w:rPr>
          <w:szCs w:val="24"/>
        </w:rPr>
        <w:t>1.5 Research Questions</w:t>
      </w:r>
      <w:bookmarkEnd w:id="6"/>
    </w:p>
    <w:p w14:paraId="4C8F1EC0" w14:textId="77777777" w:rsidR="00BD5BF2" w:rsidRPr="00226160" w:rsidRDefault="00BD5BF2" w:rsidP="0011365C">
      <w:pPr>
        <w:numPr>
          <w:ilvl w:val="0"/>
          <w:numId w:val="7"/>
        </w:numPr>
        <w:spacing w:beforeLines="120" w:before="288" w:afterLines="120" w:after="288" w:line="360" w:lineRule="auto"/>
        <w:jc w:val="both"/>
      </w:pPr>
      <w:r w:rsidRPr="00226160">
        <w:rPr>
          <w:b/>
          <w:bCs/>
        </w:rPr>
        <w:t>RQ1</w:t>
      </w:r>
      <w:r w:rsidRPr="00226160">
        <w:t>: What themes emerge from recent secondary evidence on Indian mobile internet service quality?</w:t>
      </w:r>
    </w:p>
    <w:p w14:paraId="299B788E" w14:textId="77777777" w:rsidR="00BD5BF2" w:rsidRPr="00226160" w:rsidRDefault="00BD5BF2" w:rsidP="0011365C">
      <w:pPr>
        <w:numPr>
          <w:ilvl w:val="0"/>
          <w:numId w:val="7"/>
        </w:numPr>
        <w:spacing w:beforeLines="120" w:before="288" w:afterLines="120" w:after="288" w:line="360" w:lineRule="auto"/>
        <w:jc w:val="both"/>
      </w:pPr>
      <w:r w:rsidRPr="00226160">
        <w:rPr>
          <w:b/>
          <w:bCs/>
        </w:rPr>
        <w:t>RQ2</w:t>
      </w:r>
      <w:r w:rsidRPr="00226160">
        <w:t>: How do network quality, customer support and perceived value feature as drivers of customer satisfaction in India?</w:t>
      </w:r>
    </w:p>
    <w:p w14:paraId="4C6C9A08" w14:textId="77777777" w:rsidR="00BD5BF2" w:rsidRPr="00226160" w:rsidRDefault="00BD5BF2" w:rsidP="0011365C">
      <w:pPr>
        <w:numPr>
          <w:ilvl w:val="0"/>
          <w:numId w:val="7"/>
        </w:numPr>
        <w:spacing w:beforeLines="120" w:before="288" w:afterLines="120" w:after="288" w:line="360" w:lineRule="auto"/>
        <w:jc w:val="both"/>
      </w:pPr>
      <w:r w:rsidRPr="00226160">
        <w:rPr>
          <w:b/>
          <w:bCs/>
        </w:rPr>
        <w:t>RQ3</w:t>
      </w:r>
      <w:r w:rsidRPr="00226160">
        <w:t>: How does the strength and consistency of evidence vary across the three dimensions?</w:t>
      </w:r>
    </w:p>
    <w:p w14:paraId="7D5DF274" w14:textId="77777777" w:rsidR="00BD5BF2" w:rsidRPr="00226160" w:rsidRDefault="00BD5BF2" w:rsidP="0011365C">
      <w:pPr>
        <w:pStyle w:val="Heading2"/>
        <w:spacing w:beforeLines="120" w:before="288" w:afterLines="120" w:after="288" w:line="360" w:lineRule="auto"/>
        <w:rPr>
          <w:szCs w:val="24"/>
        </w:rPr>
      </w:pPr>
      <w:bookmarkStart w:id="7" w:name="_Toc241852160"/>
      <w:r w:rsidRPr="00226160">
        <w:rPr>
          <w:szCs w:val="24"/>
        </w:rPr>
        <w:t>1.6 Significance of the Study</w:t>
      </w:r>
      <w:bookmarkEnd w:id="7"/>
    </w:p>
    <w:p w14:paraId="182B4C45" w14:textId="4A5F34CF" w:rsidR="00BD5BF2" w:rsidRPr="00226160" w:rsidRDefault="00BD5BF2" w:rsidP="0011365C">
      <w:pPr>
        <w:spacing w:beforeLines="120" w:before="288" w:afterLines="120" w:after="288" w:line="360" w:lineRule="auto"/>
        <w:jc w:val="both"/>
      </w:pPr>
      <w:r w:rsidRPr="00226160">
        <w:t>Telecommunications research (</w:t>
      </w:r>
      <w:r w:rsidR="00663ADB">
        <w:t>Saunders et al., 2019</w:t>
      </w:r>
      <w:r w:rsidRPr="00226160">
        <w:t>). It is a scholarly synthesis in which scattered evidence is brought together into one thematically organised Indian synthesis. It underscores convergence, disagreement and gaps that can be used to inform future primary research design (Cheong, 2023). In terms of methodology, it shows the use of reflexive thematic analysis conducted rigorously on the secondary sources of evidence (</w:t>
      </w:r>
      <w:r w:rsidR="00E34657">
        <w:t>Braun and Clarke, 2022</w:t>
      </w:r>
      <w:r w:rsidRPr="00226160">
        <w:t xml:space="preserve">). In practice, it provides operators with an evidence-based interpretation of which dimensions should be focused on for investment (PwC, 2024). It also assists regulators in need of priorities in further refinement of </w:t>
      </w:r>
      <w:proofErr w:type="gramStart"/>
      <w:r w:rsidRPr="00226160">
        <w:t>Quality of Service</w:t>
      </w:r>
      <w:proofErr w:type="gramEnd"/>
      <w:r w:rsidRPr="00226160">
        <w:t xml:space="preserve"> work (TRAI, 2024). IAMAI (2024) affirms that issues of connectivity are the priority of the top subscribers in the country. </w:t>
      </w:r>
      <w:r w:rsidRPr="00226160">
        <w:lastRenderedPageBreak/>
        <w:t>Similarly, quality and pricing are also found to be the main subscriber complaints at Consumer Voice (202</w:t>
      </w:r>
      <w:r w:rsidR="00B16ABB" w:rsidRPr="00226160">
        <w:t>6</w:t>
      </w:r>
      <w:r w:rsidRPr="00226160">
        <w:t>).</w:t>
      </w:r>
    </w:p>
    <w:p w14:paraId="5019BDEB" w14:textId="77777777" w:rsidR="00BD5BF2" w:rsidRPr="00226160" w:rsidRDefault="00BD5BF2" w:rsidP="0011365C">
      <w:pPr>
        <w:pStyle w:val="Heading2"/>
        <w:spacing w:beforeLines="120" w:before="288" w:afterLines="120" w:after="288" w:line="360" w:lineRule="auto"/>
        <w:rPr>
          <w:szCs w:val="24"/>
        </w:rPr>
      </w:pPr>
      <w:bookmarkStart w:id="8" w:name="_Toc241852161"/>
      <w:r w:rsidRPr="00226160">
        <w:rPr>
          <w:szCs w:val="24"/>
        </w:rPr>
        <w:t>1.7 Structure of the Study</w:t>
      </w:r>
      <w:bookmarkEnd w:id="8"/>
    </w:p>
    <w:p w14:paraId="0697CBD2" w14:textId="77777777" w:rsidR="00BD5BF2" w:rsidRPr="00226160" w:rsidRDefault="00BD5BF2" w:rsidP="0011365C">
      <w:pPr>
        <w:spacing w:beforeLines="120" w:before="288" w:afterLines="120" w:after="288" w:line="360" w:lineRule="auto"/>
        <w:jc w:val="both"/>
      </w:pPr>
      <w:r w:rsidRPr="00226160">
        <w:t xml:space="preserve">This dissertation is organised into five chapters presented in a conventional academic sequence. </w:t>
      </w:r>
    </w:p>
    <w:p w14:paraId="0872FCE7" w14:textId="77777777" w:rsidR="00BD5BF2" w:rsidRPr="00226160" w:rsidRDefault="00BD5BF2" w:rsidP="0011365C">
      <w:pPr>
        <w:pStyle w:val="ListParagraph"/>
        <w:numPr>
          <w:ilvl w:val="0"/>
          <w:numId w:val="9"/>
        </w:numPr>
        <w:spacing w:beforeLines="120" w:before="288" w:afterLines="120" w:after="288" w:line="360" w:lineRule="auto"/>
        <w:jc w:val="both"/>
        <w:rPr>
          <w:rFonts w:cs="Times New Roman"/>
          <w:szCs w:val="24"/>
        </w:rPr>
      </w:pPr>
      <w:r w:rsidRPr="00226160">
        <w:rPr>
          <w:rFonts w:cs="Times New Roman"/>
          <w:szCs w:val="24"/>
        </w:rPr>
        <w:t>Chapter 1 sets out the background, problem, aims and research questions of the study.</w:t>
      </w:r>
    </w:p>
    <w:p w14:paraId="3E5CD394" w14:textId="26381902" w:rsidR="00BD5BF2" w:rsidRPr="00226160" w:rsidRDefault="00BD5BF2" w:rsidP="0011365C">
      <w:pPr>
        <w:pStyle w:val="ListParagraph"/>
        <w:numPr>
          <w:ilvl w:val="0"/>
          <w:numId w:val="9"/>
        </w:numPr>
        <w:spacing w:beforeLines="120" w:before="288" w:afterLines="120" w:after="288" w:line="360" w:lineRule="auto"/>
        <w:jc w:val="both"/>
        <w:rPr>
          <w:rFonts w:cs="Times New Roman"/>
          <w:szCs w:val="24"/>
        </w:rPr>
      </w:pPr>
      <w:r w:rsidRPr="00226160">
        <w:rPr>
          <w:rFonts w:cs="Times New Roman"/>
          <w:szCs w:val="24"/>
        </w:rPr>
        <w:t>Chapter 2 reviews the literature on service quality and satisfaction in mobile telecommunications</w:t>
      </w:r>
      <w:r w:rsidR="004C6C58">
        <w:rPr>
          <w:rFonts w:cs="Times New Roman"/>
          <w:szCs w:val="24"/>
        </w:rPr>
        <w:t>.</w:t>
      </w:r>
    </w:p>
    <w:p w14:paraId="0A2DAE4F" w14:textId="173E4335" w:rsidR="00BD5BF2" w:rsidRPr="00226160" w:rsidRDefault="00BD5BF2" w:rsidP="0011365C">
      <w:pPr>
        <w:pStyle w:val="ListParagraph"/>
        <w:numPr>
          <w:ilvl w:val="0"/>
          <w:numId w:val="9"/>
        </w:numPr>
        <w:spacing w:beforeLines="120" w:before="288" w:afterLines="120" w:after="288" w:line="360" w:lineRule="auto"/>
        <w:jc w:val="both"/>
        <w:rPr>
          <w:rFonts w:cs="Times New Roman"/>
          <w:szCs w:val="24"/>
        </w:rPr>
      </w:pPr>
      <w:r w:rsidRPr="00226160">
        <w:rPr>
          <w:rFonts w:cs="Times New Roman"/>
          <w:szCs w:val="24"/>
        </w:rPr>
        <w:t>Chapter 3 details the methodology, corpus construction and reflexive thematic analysis procedure</w:t>
      </w:r>
      <w:r w:rsidR="002764BB">
        <w:rPr>
          <w:rFonts w:cs="Times New Roman"/>
          <w:szCs w:val="24"/>
        </w:rPr>
        <w:t>.</w:t>
      </w:r>
      <w:r w:rsidRPr="00226160">
        <w:rPr>
          <w:rFonts w:cs="Times New Roman"/>
          <w:szCs w:val="24"/>
        </w:rPr>
        <w:t xml:space="preserve">  </w:t>
      </w:r>
    </w:p>
    <w:p w14:paraId="1584C280" w14:textId="77777777" w:rsidR="00BD5BF2" w:rsidRPr="00226160" w:rsidRDefault="00BD5BF2" w:rsidP="0011365C">
      <w:pPr>
        <w:pStyle w:val="ListParagraph"/>
        <w:numPr>
          <w:ilvl w:val="0"/>
          <w:numId w:val="9"/>
        </w:numPr>
        <w:spacing w:beforeLines="120" w:before="288" w:afterLines="120" w:after="288" w:line="360" w:lineRule="auto"/>
        <w:jc w:val="both"/>
        <w:rPr>
          <w:rFonts w:cs="Times New Roman"/>
          <w:szCs w:val="24"/>
        </w:rPr>
      </w:pPr>
      <w:r w:rsidRPr="00226160">
        <w:rPr>
          <w:rFonts w:cs="Times New Roman"/>
          <w:szCs w:val="24"/>
        </w:rPr>
        <w:t>Chapter 4 presents the findings of the thematic analysis across four emergent themes.</w:t>
      </w:r>
    </w:p>
    <w:p w14:paraId="5A0A7BD1" w14:textId="4AA50FE3" w:rsidR="00BD5BF2" w:rsidRPr="00226160" w:rsidRDefault="00BD5BF2" w:rsidP="0011365C">
      <w:pPr>
        <w:pStyle w:val="ListParagraph"/>
        <w:numPr>
          <w:ilvl w:val="0"/>
          <w:numId w:val="9"/>
        </w:numPr>
        <w:spacing w:beforeLines="120" w:before="288" w:afterLines="120" w:after="288" w:line="360" w:lineRule="auto"/>
        <w:jc w:val="both"/>
      </w:pPr>
      <w:r w:rsidRPr="00226160">
        <w:rPr>
          <w:rFonts w:cs="Times New Roman"/>
          <w:szCs w:val="24"/>
        </w:rPr>
        <w:t>Chapter 5 concludes the study with recommendations for operators and future researchers</w:t>
      </w:r>
      <w:r w:rsidR="002764BB">
        <w:rPr>
          <w:rFonts w:cs="Times New Roman"/>
          <w:szCs w:val="24"/>
        </w:rPr>
        <w:t>.</w:t>
      </w:r>
      <w:r w:rsidRPr="00226160">
        <w:rPr>
          <w:rFonts w:cs="Times New Roman"/>
          <w:szCs w:val="24"/>
        </w:rPr>
        <w:t xml:space="preserve"> </w:t>
      </w:r>
      <w:r w:rsidRPr="00226160">
        <w:br w:type="page"/>
      </w:r>
    </w:p>
    <w:p w14:paraId="5F3CDAC3" w14:textId="77777777" w:rsidR="00BD5BF2" w:rsidRPr="00226160" w:rsidRDefault="00BD5BF2" w:rsidP="0011365C">
      <w:pPr>
        <w:pStyle w:val="Heading1"/>
        <w:spacing w:beforeLines="120" w:before="288" w:afterLines="120" w:after="288" w:line="360" w:lineRule="auto"/>
        <w:rPr>
          <w:szCs w:val="24"/>
        </w:rPr>
      </w:pPr>
      <w:bookmarkStart w:id="9" w:name="_Toc241852162"/>
      <w:r w:rsidRPr="00226160">
        <w:rPr>
          <w:szCs w:val="24"/>
        </w:rPr>
        <w:lastRenderedPageBreak/>
        <w:t>Chapter 2: Literature Review</w:t>
      </w:r>
      <w:bookmarkEnd w:id="9"/>
    </w:p>
    <w:p w14:paraId="3CA162E0" w14:textId="77777777" w:rsidR="00BD5BF2" w:rsidRPr="00226160" w:rsidRDefault="00BD5BF2" w:rsidP="0011365C">
      <w:pPr>
        <w:pStyle w:val="Heading2"/>
        <w:spacing w:beforeLines="120" w:before="288" w:afterLines="120" w:after="288" w:line="360" w:lineRule="auto"/>
        <w:rPr>
          <w:szCs w:val="24"/>
        </w:rPr>
      </w:pPr>
      <w:bookmarkStart w:id="10" w:name="_Toc241852163"/>
      <w:r w:rsidRPr="00226160">
        <w:rPr>
          <w:szCs w:val="24"/>
        </w:rPr>
        <w:t>2.1 Introduction</w:t>
      </w:r>
      <w:bookmarkEnd w:id="10"/>
    </w:p>
    <w:p w14:paraId="165B04C4" w14:textId="0D458FC1" w:rsidR="00BD5BF2" w:rsidRPr="00226160" w:rsidRDefault="00BD5BF2" w:rsidP="0011365C">
      <w:pPr>
        <w:spacing w:beforeLines="120" w:before="288" w:afterLines="120" w:after="288" w:line="360" w:lineRule="auto"/>
        <w:jc w:val="both"/>
      </w:pPr>
      <w:r w:rsidRPr="00226160">
        <w:t>This chapter summarises both conceptual and empirical underpinnings of the current analysis. It indexes the three focal dimensions in the latest services-quality and value literature. The chapter starts with SERVQUAL and how it can be applied in mobile telecom situations in general (</w:t>
      </w:r>
      <w:r w:rsidR="004C6C58">
        <w:t>Blut et al., 2024</w:t>
      </w:r>
      <w:r w:rsidRPr="00226160">
        <w:t>). It goes on to study the quality of the network, customer service and perceived value as satisfaction determinants (</w:t>
      </w:r>
      <w:r w:rsidR="004C6C58">
        <w:t>Marcos and Coelho, 2022</w:t>
      </w:r>
      <w:r w:rsidRPr="00226160">
        <w:t xml:space="preserve">). It concludes with the statement of the research gap, which Chapter 4 discusses using empirical evidence. </w:t>
      </w:r>
    </w:p>
    <w:p w14:paraId="3CD2A16E" w14:textId="77777777" w:rsidR="00BD5BF2" w:rsidRPr="00226160" w:rsidRDefault="00BD5BF2" w:rsidP="0011365C">
      <w:pPr>
        <w:pStyle w:val="Heading2"/>
        <w:spacing w:beforeLines="120" w:before="288" w:afterLines="120" w:after="288" w:line="360" w:lineRule="auto"/>
        <w:rPr>
          <w:szCs w:val="24"/>
        </w:rPr>
      </w:pPr>
      <w:bookmarkStart w:id="11" w:name="_Toc241852164"/>
      <w:r w:rsidRPr="00226160">
        <w:rPr>
          <w:szCs w:val="24"/>
        </w:rPr>
        <w:t>2.2 The SERVQUAL Framework and its Application in Mobile Telecoms</w:t>
      </w:r>
      <w:bookmarkEnd w:id="11"/>
    </w:p>
    <w:p w14:paraId="7787C4B6" w14:textId="77777777" w:rsidR="00BD5BF2" w:rsidRPr="00226160" w:rsidRDefault="00BD5BF2" w:rsidP="0011365C">
      <w:pPr>
        <w:pStyle w:val="Heading3"/>
        <w:spacing w:beforeLines="120" w:before="288" w:afterLines="120" w:after="288" w:line="360" w:lineRule="auto"/>
        <w:rPr>
          <w:rFonts w:cs="Times New Roman"/>
          <w:szCs w:val="24"/>
        </w:rPr>
      </w:pPr>
      <w:bookmarkStart w:id="12" w:name="_Toc241852165"/>
      <w:r w:rsidRPr="00226160">
        <w:rPr>
          <w:rFonts w:cs="Times New Roman"/>
          <w:szCs w:val="24"/>
        </w:rPr>
        <w:t>2.2.1 The RATER Dimensions and their Continued Relevance</w:t>
      </w:r>
      <w:bookmarkEnd w:id="12"/>
    </w:p>
    <w:p w14:paraId="2E926C76" w14:textId="16B9864A" w:rsidR="00BD5BF2" w:rsidRPr="00226160" w:rsidRDefault="00BD5BF2" w:rsidP="0011365C">
      <w:pPr>
        <w:spacing w:beforeLines="120" w:before="288" w:afterLines="120" w:after="288" w:line="360" w:lineRule="auto"/>
        <w:jc w:val="both"/>
      </w:pPr>
      <w:r w:rsidRPr="00226160">
        <w:t>The predominant multi-dimensional model to measure perceived service quality is SERVQUAL (</w:t>
      </w:r>
      <w:r w:rsidR="004C6C58">
        <w:t>Blut et al., 2024</w:t>
      </w:r>
      <w:r w:rsidRPr="00226160">
        <w:t>). In the framework, quality is defined as the difference between the expectations of the customers and the performance delivered (</w:t>
      </w:r>
      <w:r w:rsidR="004C6C58">
        <w:t>Marcos and Coelho, 2022</w:t>
      </w:r>
      <w:r w:rsidRPr="00226160">
        <w:t>). It has five RATER dimensions: reliability, assurance, tangibles, empathy and responsiveness in service delivery. The meta-analytic reviews that have been conducted recently qualify the framework as cross-sector and even in a telecommunications environment (</w:t>
      </w:r>
      <w:r w:rsidR="004C6C58">
        <w:t>Blut et al., 2024</w:t>
      </w:r>
      <w:r w:rsidRPr="00226160">
        <w:t>). In modern applications, SERVQUAL is considered a chained evaluative construct together with perceived value and satisfaction (</w:t>
      </w:r>
      <w:r w:rsidR="004C6C58">
        <w:t>Marcos and Coelho, 2022</w:t>
      </w:r>
      <w:r w:rsidRPr="00226160">
        <w:t>). In his work on research in developing-country service delivery,</w:t>
      </w:r>
      <w:r w:rsidR="00D5513F" w:rsidRPr="00D5513F">
        <w:t xml:space="preserve"> </w:t>
      </w:r>
      <w:proofErr w:type="spellStart"/>
      <w:r w:rsidR="00D5513F">
        <w:t>Uzir</w:t>
      </w:r>
      <w:proofErr w:type="spellEnd"/>
      <w:r w:rsidR="00D5513F">
        <w:t xml:space="preserve"> et al. (2021</w:t>
      </w:r>
      <w:r w:rsidRPr="00226160">
        <w:t>) employed a chaining model. The tradition hence changed its focus from single-construct measurement to joint quality, value and satisfaction measurement.</w:t>
      </w:r>
      <w:r w:rsidR="00663ADB" w:rsidRPr="00663ADB">
        <w:t xml:space="preserve"> </w:t>
      </w:r>
      <w:r w:rsidR="00663ADB">
        <w:t>Owusu-Kyei et al. (2023</w:t>
      </w:r>
      <w:r w:rsidRPr="00226160">
        <w:t>) used SERVQUAL on subscribers of Ghanaian telecoms who had high explanatory power. Their model got an R-squared of 0.883 for the construct of satisfaction in the sample. The strength of the framework indicates conceptual parsimony and practicality of the measurement operationalisation.</w:t>
      </w:r>
    </w:p>
    <w:p w14:paraId="4257A589" w14:textId="77777777" w:rsidR="00BD5BF2" w:rsidRPr="00226160" w:rsidRDefault="00BD5BF2" w:rsidP="0011365C">
      <w:pPr>
        <w:spacing w:beforeLines="120" w:before="288" w:afterLines="120" w:after="288" w:line="360" w:lineRule="auto"/>
        <w:jc w:val="center"/>
      </w:pPr>
      <w:r w:rsidRPr="00226160">
        <w:rPr>
          <w:noProof/>
        </w:rPr>
        <w:lastRenderedPageBreak/>
        <w:drawing>
          <wp:inline distT="0" distB="0" distL="0" distR="0" wp14:anchorId="747BD6F1" wp14:editId="55FBF659">
            <wp:extent cx="4159311" cy="3630433"/>
            <wp:effectExtent l="19050" t="19050" r="12700" b="27305"/>
            <wp:docPr id="81691311" name="Picture 816913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_2_1.png"/>
                    <pic:cNvPicPr/>
                  </pic:nvPicPr>
                  <pic:blipFill rotWithShape="1">
                    <a:blip r:embed="rId10"/>
                    <a:srcRect b="12716"/>
                    <a:stretch>
                      <a:fillRect/>
                    </a:stretch>
                  </pic:blipFill>
                  <pic:spPr bwMode="auto">
                    <a:xfrm>
                      <a:off x="0" y="0"/>
                      <a:ext cx="4163637" cy="3634209"/>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7765B3A" w14:textId="76938A20" w:rsidR="00BD5BF2" w:rsidRPr="00226160" w:rsidRDefault="00BD5BF2" w:rsidP="0011365C">
      <w:pPr>
        <w:spacing w:beforeLines="120" w:before="288" w:afterLines="120" w:after="288" w:line="360" w:lineRule="auto"/>
        <w:jc w:val="center"/>
      </w:pPr>
      <w:r w:rsidRPr="00226160">
        <w:rPr>
          <w:i/>
        </w:rPr>
        <w:t xml:space="preserve">Figure 2.1: The five SERVQUAL RATER dimensions applied to mobile telecom (adapted </w:t>
      </w:r>
      <w:r w:rsidRPr="004C6C58">
        <w:rPr>
          <w:i/>
        </w:rPr>
        <w:t>from</w:t>
      </w:r>
      <w:r w:rsidR="004C6C58" w:rsidRPr="004C6C58">
        <w:rPr>
          <w:i/>
        </w:rPr>
        <w:t xml:space="preserve"> Blut et al., 2024</w:t>
      </w:r>
      <w:r w:rsidRPr="004C6C58">
        <w:rPr>
          <w:i/>
        </w:rPr>
        <w:t>).</w:t>
      </w:r>
    </w:p>
    <w:p w14:paraId="52968D78" w14:textId="77777777" w:rsidR="00BD5BF2" w:rsidRPr="00226160" w:rsidRDefault="00BD5BF2" w:rsidP="0011365C">
      <w:pPr>
        <w:pStyle w:val="Heading3"/>
        <w:spacing w:beforeLines="120" w:before="288" w:afterLines="120" w:after="288" w:line="360" w:lineRule="auto"/>
        <w:rPr>
          <w:rFonts w:cs="Times New Roman"/>
          <w:szCs w:val="24"/>
        </w:rPr>
      </w:pPr>
      <w:bookmarkStart w:id="13" w:name="_Toc241852166"/>
      <w:r w:rsidRPr="00226160">
        <w:rPr>
          <w:rFonts w:cs="Times New Roman"/>
          <w:szCs w:val="24"/>
        </w:rPr>
        <w:t>2.2.2 Critical Perspectives on SERVQUAL in Digital Service Contexts</w:t>
      </w:r>
      <w:bookmarkEnd w:id="13"/>
    </w:p>
    <w:p w14:paraId="74BE26C8" w14:textId="46305DA0" w:rsidR="00BD5BF2" w:rsidRPr="00226160" w:rsidRDefault="00BD5BF2" w:rsidP="0011365C">
      <w:pPr>
        <w:spacing w:beforeLines="120" w:before="288" w:afterLines="120" w:after="288" w:line="360" w:lineRule="auto"/>
        <w:jc w:val="both"/>
      </w:pPr>
      <w:r w:rsidRPr="00226160">
        <w:t>SERVQUAL has received long-standing criticism in terms of applicability to virtual service contexts</w:t>
      </w:r>
      <w:r w:rsidR="004C6C58">
        <w:t xml:space="preserve">. </w:t>
      </w:r>
      <w:r w:rsidRPr="00226160">
        <w:t xml:space="preserve">When it comes to service delivery online, product dimensions like tangibles, deliverables and empathy become less tangible. Meta-analytic data strongly support the reliability </w:t>
      </w:r>
      <w:r w:rsidR="002764BB">
        <w:t xml:space="preserve">dimension </w:t>
      </w:r>
      <w:r w:rsidRPr="00226160">
        <w:t>over empathy in extensive digital service interactions (</w:t>
      </w:r>
      <w:r w:rsidR="004C6C58">
        <w:t>Blut et al., 2024</w:t>
      </w:r>
      <w:r w:rsidRPr="00226160">
        <w:t>). The tangibles dimension can often shrink to the interface aesthetics instead of elements of physical service infrastructure. Empathy is replaced by trust in service personnel in remote delivery scenarios in part (</w:t>
      </w:r>
      <w:proofErr w:type="spellStart"/>
      <w:r w:rsidR="00D5513F">
        <w:t>Uzir</w:t>
      </w:r>
      <w:proofErr w:type="spellEnd"/>
      <w:r w:rsidR="00D5513F">
        <w:t xml:space="preserve"> et al., 2021</w:t>
      </w:r>
      <w:r w:rsidRPr="00226160">
        <w:t>). Customers of mobile internet services engage operators virtually in all aspects, which are digital and distant. This restrains the diagnostic usefulness of tangibles and empathy as initially defined in RATER (</w:t>
      </w:r>
      <w:r w:rsidR="00D5513F">
        <w:t>Marcos and Coelho, 2022</w:t>
      </w:r>
      <w:r w:rsidRPr="00226160">
        <w:t>). The Indian TRAI Quality of Service measurements implicitly assume a reliability-heavy approach to the interpretation of RATER (TRAI, 2024). This regulatory framing provides a weak method of empirical support for SERVQUAL in a mobile internet situation. Similar trends in the application of e-services in the online shopping environment were confirmed by</w:t>
      </w:r>
      <w:r w:rsidR="00663ADB" w:rsidRPr="00663ADB">
        <w:t xml:space="preserve"> </w:t>
      </w:r>
      <w:r w:rsidR="00663ADB">
        <w:t>Rita et al. (2019</w:t>
      </w:r>
      <w:r w:rsidRPr="00226160">
        <w:t>).</w:t>
      </w:r>
    </w:p>
    <w:p w14:paraId="3DE2BFF7" w14:textId="13203D10" w:rsidR="00BD5BF2" w:rsidRPr="00226160" w:rsidRDefault="00BD5BF2" w:rsidP="0011365C">
      <w:pPr>
        <w:spacing w:beforeLines="120" w:before="288" w:afterLines="120" w:after="288" w:line="360" w:lineRule="auto"/>
        <w:jc w:val="both"/>
      </w:pPr>
      <w:r w:rsidRPr="00226160">
        <w:lastRenderedPageBreak/>
        <w:t>RATER dimensional weighting is also modified in the case of digital services in the assessment of subscribers (</w:t>
      </w:r>
      <w:proofErr w:type="spellStart"/>
      <w:r w:rsidRPr="00226160">
        <w:t>Alshamari</w:t>
      </w:r>
      <w:proofErr w:type="spellEnd"/>
      <w:r w:rsidRPr="00226160">
        <w:t>, 2023). Subscribers have a different approach towards technology-mediated encounters as compared to traditional face-to-face service delivery. According to</w:t>
      </w:r>
      <w:r w:rsidR="00663ADB" w:rsidRPr="00663ADB">
        <w:t xml:space="preserve"> </w:t>
      </w:r>
      <w:r w:rsidR="00663ADB">
        <w:t>Rita et al. 2019</w:t>
      </w:r>
      <w:r w:rsidRPr="00226160">
        <w:t>), e-service quality was significantly associated with satisfaction in situations of online shopping. The observation is generalizable to mobile telecom, where digital self-service takes over the interaction between subscribers and operators. In their Ghana sample of telephone companies,</w:t>
      </w:r>
      <w:r w:rsidR="00663ADB" w:rsidRPr="00663ADB">
        <w:t xml:space="preserve"> </w:t>
      </w:r>
      <w:r w:rsidR="00663ADB">
        <w:t>Owusu-Kyei et al. (2023</w:t>
      </w:r>
      <w:r w:rsidRPr="00226160">
        <w:t>) found that tangibility generated the biggest SERVQUAL gap.</w:t>
      </w:r>
      <w:r w:rsidR="00E34657" w:rsidRPr="00E34657">
        <w:t xml:space="preserve"> </w:t>
      </w:r>
      <w:r w:rsidR="00E34657">
        <w:t>By contrast, assurance had the smallest gap, at 0.09, in the same operator analysis</w:t>
      </w:r>
      <w:r w:rsidRPr="00226160">
        <w:t>. This trend suggests that satisfactory reliability of the back-end is more important than the front-end aesthetics. Similar findings were made when</w:t>
      </w:r>
      <w:r w:rsidR="00D5513F" w:rsidRPr="00D5513F">
        <w:t xml:space="preserve"> </w:t>
      </w:r>
      <w:r w:rsidR="00D5513F">
        <w:t xml:space="preserve">Marcos and Coelho (2022) </w:t>
      </w:r>
      <w:r w:rsidRPr="00226160">
        <w:t>undertook their holistic determinants review of service quality.</w:t>
      </w:r>
    </w:p>
    <w:p w14:paraId="3EEB4391" w14:textId="77777777" w:rsidR="00BD5BF2" w:rsidRPr="00226160" w:rsidRDefault="00BD5BF2" w:rsidP="0011365C">
      <w:pPr>
        <w:pStyle w:val="Heading3"/>
        <w:spacing w:beforeLines="120" w:before="288" w:afterLines="120" w:after="288" w:line="360" w:lineRule="auto"/>
        <w:rPr>
          <w:rFonts w:cs="Times New Roman"/>
          <w:szCs w:val="24"/>
        </w:rPr>
      </w:pPr>
      <w:bookmarkStart w:id="14" w:name="_Toc241852167"/>
      <w:r w:rsidRPr="00226160">
        <w:rPr>
          <w:rFonts w:cs="Times New Roman"/>
          <w:szCs w:val="24"/>
        </w:rPr>
        <w:t>2.2.3 SERVQUAL Applications in Emerging Mobile Markets</w:t>
      </w:r>
      <w:bookmarkEnd w:id="14"/>
    </w:p>
    <w:p w14:paraId="628BED89" w14:textId="046322E0" w:rsidR="00BD5BF2" w:rsidRPr="00226160" w:rsidRDefault="00BD5BF2" w:rsidP="0011365C">
      <w:pPr>
        <w:spacing w:beforeLines="120" w:before="288" w:afterLines="120" w:after="288" w:line="360" w:lineRule="auto"/>
        <w:jc w:val="both"/>
      </w:pPr>
      <w:r w:rsidRPr="00226160">
        <w:t>SERVQUAL has been modified by studies of emerging mobile markets so that it reflects the realities on the ground regarding services (</w:t>
      </w:r>
      <w:r w:rsidR="004C6C58">
        <w:t>Abdullah et al., 2022</w:t>
      </w:r>
      <w:r w:rsidRPr="00226160">
        <w:t>).</w:t>
      </w:r>
      <w:r w:rsidR="004C6C58" w:rsidRPr="004C6C58">
        <w:t xml:space="preserve"> </w:t>
      </w:r>
      <w:r w:rsidR="004C6C58">
        <w:t xml:space="preserve">It </w:t>
      </w:r>
      <w:r w:rsidRPr="00226160">
        <w:t>used SERVQUAL with Kurdistan subscribers of telecom and discovered that reliability is predominant. Responsiveness and perceived value were found to be important secondary contributors to satisfaction there. Kurdistan pattern is similar to emerging markets, where price competition increases the sensitivity of subscribers.</w:t>
      </w:r>
      <w:r w:rsidR="004C6C58" w:rsidRPr="004C6C58">
        <w:t xml:space="preserve"> </w:t>
      </w:r>
      <w:r w:rsidR="004C6C58">
        <w:t>Al-</w:t>
      </w:r>
      <w:proofErr w:type="spellStart"/>
      <w:r w:rsidR="004C6C58">
        <w:t>Debei</w:t>
      </w:r>
      <w:proofErr w:type="spellEnd"/>
      <w:r w:rsidR="004C6C58">
        <w:t xml:space="preserve"> et al. (2022</w:t>
      </w:r>
      <w:r w:rsidRPr="00226160">
        <w:t>) researched the effects of mobile value-added services and discovered that perceived value acted as a mediating influence on the network quality effects. The network dimensions have a weak relationship with the results of satisfaction and loyalty when mediated</w:t>
      </w:r>
      <w:r w:rsidR="004C6C58">
        <w:t xml:space="preserve">. </w:t>
      </w:r>
      <w:proofErr w:type="spellStart"/>
      <w:r w:rsidRPr="00226160">
        <w:t>Alshamari</w:t>
      </w:r>
      <w:proofErr w:type="spellEnd"/>
      <w:r w:rsidRPr="00226160">
        <w:t xml:space="preserve"> (2023) used deep-learning sentiment analysis on Saudi telecom social media posts. All three operators that were examined in the Saudi mobile market had a negative sentiment. This points to ineffective service satisfaction expressed unprompted in digital form by languish subscribers. These were similar satisfaction patterns presented by</w:t>
      </w:r>
      <w:r w:rsidR="00663ADB" w:rsidRPr="00663ADB">
        <w:t xml:space="preserve"> </w:t>
      </w:r>
      <w:r w:rsidR="00663ADB">
        <w:t>Owusu-Kyei et al. (2023</w:t>
      </w:r>
      <w:r w:rsidRPr="00226160">
        <w:t>) in the Ghanaian mobile telecommunications market.</w:t>
      </w:r>
    </w:p>
    <w:p w14:paraId="2D249522" w14:textId="77777777" w:rsidR="00BD5BF2" w:rsidRPr="00226160" w:rsidRDefault="00BD5BF2" w:rsidP="0011365C">
      <w:pPr>
        <w:spacing w:beforeLines="120" w:before="288" w:afterLines="120" w:after="288" w:line="360" w:lineRule="auto"/>
        <w:jc w:val="center"/>
      </w:pPr>
      <w:r w:rsidRPr="00226160">
        <w:rPr>
          <w:noProof/>
        </w:rPr>
        <w:lastRenderedPageBreak/>
        <w:drawing>
          <wp:inline distT="0" distB="0" distL="0" distR="0" wp14:anchorId="4FEA8B11" wp14:editId="73E5F39F">
            <wp:extent cx="5302953" cy="2475774"/>
            <wp:effectExtent l="19050" t="19050" r="12065" b="20320"/>
            <wp:docPr id="1004493096" name="Picture 10044930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_2_4.png"/>
                    <pic:cNvPicPr/>
                  </pic:nvPicPr>
                  <pic:blipFill rotWithShape="1">
                    <a:blip r:embed="rId11"/>
                    <a:srcRect t="5505"/>
                    <a:stretch>
                      <a:fillRect/>
                    </a:stretch>
                  </pic:blipFill>
                  <pic:spPr bwMode="auto">
                    <a:xfrm>
                      <a:off x="0" y="0"/>
                      <a:ext cx="5303520" cy="2476039"/>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6F7A168F" w14:textId="20CB7F36" w:rsidR="00BD5BF2" w:rsidRPr="00226160" w:rsidRDefault="00BD5BF2" w:rsidP="0011365C">
      <w:pPr>
        <w:spacing w:beforeLines="120" w:before="288" w:afterLines="120" w:after="288" w:line="360" w:lineRule="auto"/>
        <w:jc w:val="center"/>
      </w:pPr>
      <w:r w:rsidRPr="00226160">
        <w:rPr>
          <w:i/>
        </w:rPr>
        <w:t>Figure 2.2: Cross-market comparison of SERVQUAL dimension dominance (</w:t>
      </w:r>
      <w:r w:rsidR="004C6C58">
        <w:t>Abdullah et al., 2022</w:t>
      </w:r>
      <w:r w:rsidRPr="00226160">
        <w:rPr>
          <w:i/>
        </w:rPr>
        <w:t>;</w:t>
      </w:r>
      <w:r w:rsidR="00663ADB" w:rsidRPr="00663ADB">
        <w:t xml:space="preserve"> </w:t>
      </w:r>
      <w:r w:rsidR="00663ADB" w:rsidRPr="00663ADB">
        <w:rPr>
          <w:i/>
          <w:iCs/>
        </w:rPr>
        <w:t>Owusu-Kyei et al., 2023</w:t>
      </w:r>
      <w:r w:rsidRPr="00226160">
        <w:rPr>
          <w:i/>
        </w:rPr>
        <w:t xml:space="preserve">; </w:t>
      </w:r>
      <w:proofErr w:type="spellStart"/>
      <w:r w:rsidRPr="00226160">
        <w:rPr>
          <w:i/>
        </w:rPr>
        <w:t>Alshamari</w:t>
      </w:r>
      <w:proofErr w:type="spellEnd"/>
      <w:r w:rsidRPr="00226160">
        <w:rPr>
          <w:i/>
        </w:rPr>
        <w:t>, 2023).</w:t>
      </w:r>
    </w:p>
    <w:p w14:paraId="39C06AA7" w14:textId="571E18B9" w:rsidR="00BD5BF2" w:rsidRPr="00226160" w:rsidRDefault="00BD5BF2" w:rsidP="0011365C">
      <w:pPr>
        <w:spacing w:beforeLines="120" w:before="288" w:afterLines="120" w:after="288" w:line="360" w:lineRule="auto"/>
        <w:jc w:val="both"/>
      </w:pPr>
      <w:r w:rsidRPr="00226160">
        <w:t>The cross-market convergence solidifies trust towards SERVQUAL as an internationally applicable framework (</w:t>
      </w:r>
      <w:r w:rsidR="00D5513F">
        <w:t>Marcos and Coelho, 2022</w:t>
      </w:r>
      <w:r w:rsidRPr="00226160">
        <w:t>). Conceptual and empirical evidence on cross-markets has a high degree of support across borders on the three focal dimensions (</w:t>
      </w:r>
      <w:r w:rsidR="004C6C58">
        <w:t>Blut et al., 2024</w:t>
      </w:r>
      <w:r w:rsidRPr="00226160">
        <w:t>). Unstructured subscriber post sentiment analysis is an important addition to measurement methods based on surveys (</w:t>
      </w:r>
      <w:proofErr w:type="spellStart"/>
      <w:r w:rsidRPr="00226160">
        <w:t>Alshamari</w:t>
      </w:r>
      <w:proofErr w:type="spellEnd"/>
      <w:r w:rsidRPr="00226160">
        <w:t>, 2023). Similar dimensional stability was observed by</w:t>
      </w:r>
      <w:r w:rsidR="00D5513F" w:rsidRPr="00D5513F">
        <w:t xml:space="preserve"> </w:t>
      </w:r>
      <w:proofErr w:type="spellStart"/>
      <w:r w:rsidR="00D5513F">
        <w:t>Uzir</w:t>
      </w:r>
      <w:proofErr w:type="spellEnd"/>
      <w:r w:rsidR="00D5513F">
        <w:t xml:space="preserve"> et al. (2021</w:t>
      </w:r>
      <w:r w:rsidRPr="00226160">
        <w:t xml:space="preserve">) in a developing country home delivery service setting. Such convergent results in the geographically dispersed markets put the Indian evidence base in a comparative perspective. An Indian application, as such, must be adjusted by being placed into a contextual context, as opposed to complete replacement of the framework. </w:t>
      </w:r>
      <w:r w:rsidR="00663ADB">
        <w:t>Owusu-Kyei et al. (2023</w:t>
      </w:r>
      <w:r w:rsidRPr="00226160">
        <w:t>) established the value of the framework in terms of diagnosing the market even when good TQM programmes were in place. The structure thus develops by not replacing but improving existing empirical practice.</w:t>
      </w:r>
    </w:p>
    <w:p w14:paraId="25C86881" w14:textId="77777777" w:rsidR="00BD5BF2" w:rsidRPr="00226160" w:rsidRDefault="00BD5BF2" w:rsidP="0011365C">
      <w:pPr>
        <w:pStyle w:val="Heading2"/>
        <w:spacing w:beforeLines="120" w:before="288" w:afterLines="120" w:after="288" w:line="360" w:lineRule="auto"/>
        <w:rPr>
          <w:szCs w:val="24"/>
        </w:rPr>
      </w:pPr>
      <w:bookmarkStart w:id="15" w:name="_Toc241852168"/>
      <w:r w:rsidRPr="00226160">
        <w:rPr>
          <w:szCs w:val="24"/>
        </w:rPr>
        <w:t>2.3 Network Quality as a Driver of Customer Satisfaction</w:t>
      </w:r>
      <w:bookmarkEnd w:id="15"/>
    </w:p>
    <w:p w14:paraId="145DDC8E" w14:textId="77777777" w:rsidR="00BD5BF2" w:rsidRPr="00226160" w:rsidRDefault="00BD5BF2" w:rsidP="0011365C">
      <w:pPr>
        <w:pStyle w:val="Heading3"/>
        <w:spacing w:beforeLines="120" w:before="288" w:afterLines="120" w:after="288" w:line="360" w:lineRule="auto"/>
        <w:rPr>
          <w:rFonts w:cs="Times New Roman"/>
          <w:szCs w:val="24"/>
        </w:rPr>
      </w:pPr>
      <w:bookmarkStart w:id="16" w:name="_Toc241852169"/>
      <w:r w:rsidRPr="00226160">
        <w:rPr>
          <w:rFonts w:cs="Times New Roman"/>
          <w:szCs w:val="24"/>
        </w:rPr>
        <w:t>2.3.1 Conceptualising Network Quality in Mobile Internet</w:t>
      </w:r>
      <w:bookmarkEnd w:id="16"/>
    </w:p>
    <w:p w14:paraId="6FE2F632" w14:textId="74D4A880" w:rsidR="00BD5BF2" w:rsidRPr="00226160" w:rsidRDefault="00BD5BF2" w:rsidP="0011365C">
      <w:pPr>
        <w:spacing w:beforeLines="120" w:before="288" w:afterLines="120" w:after="288" w:line="360" w:lineRule="auto"/>
        <w:jc w:val="both"/>
      </w:pPr>
      <w:r w:rsidRPr="00226160">
        <w:t>The coverage, signal strength, throughput and latency of the networks are measurably the network quality in mobile internet (</w:t>
      </w:r>
      <w:proofErr w:type="spellStart"/>
      <w:r w:rsidRPr="00226160">
        <w:t>Opensignal</w:t>
      </w:r>
      <w:proofErr w:type="spellEnd"/>
      <w:r w:rsidRPr="00226160">
        <w:t xml:space="preserve">, 2021). In practice, these indicators of technical performance are complemented by such limitations as call-drop rate and connection reliability. Subscribers consider </w:t>
      </w:r>
      <w:r w:rsidR="002A10B4">
        <w:t>network quality</w:t>
      </w:r>
      <w:r w:rsidRPr="00226160">
        <w:t xml:space="preserve"> based on the objective results and personal evaluation of </w:t>
      </w:r>
      <w:r w:rsidRPr="00226160">
        <w:lastRenderedPageBreak/>
        <w:t>the experience (</w:t>
      </w:r>
      <w:r w:rsidR="004C6C58">
        <w:t>Blut et al., 2024</w:t>
      </w:r>
      <w:r w:rsidRPr="00226160">
        <w:t>). Objective measurement of perceptions with a drive test provides an external validation of subscriber experience with the network (</w:t>
      </w:r>
      <w:proofErr w:type="spellStart"/>
      <w:r w:rsidRPr="00226160">
        <w:t>Opensignal</w:t>
      </w:r>
      <w:proofErr w:type="spellEnd"/>
      <w:r w:rsidRPr="00226160">
        <w:t>, 2021). Inter-rater reliability among Bharti Airtel, Reliance Jio, Vodafone Idea and BSNL has evident discrepancies (TRAI, 2025). The anticipated outcomes of these inter-operator gaps are visible in subscriber experience differentials along routed and corridor tests. TRAI benchmarks include a focus on call-drop rates, complaint resolution and accuracy of billing among all operators (TRAI, 2025). The measurement of subjective satisfaction thus measures it against similar objective performance data by regulation. According to</w:t>
      </w:r>
      <w:r w:rsidR="00B16ABB" w:rsidRPr="00226160">
        <w:t xml:space="preserve"> Terry and Rene (2024),</w:t>
      </w:r>
      <w:r w:rsidRPr="00226160">
        <w:t xml:space="preserve"> the most-referred household service priority in India is digital connectivity.</w:t>
      </w:r>
    </w:p>
    <w:p w14:paraId="710BC85C" w14:textId="67808235" w:rsidR="00BD5BF2" w:rsidRPr="00226160" w:rsidRDefault="00BD5BF2" w:rsidP="0011365C">
      <w:pPr>
        <w:spacing w:beforeLines="120" w:before="288" w:afterLines="120" w:after="288" w:line="360" w:lineRule="auto"/>
        <w:jc w:val="both"/>
      </w:pPr>
      <w:r w:rsidRPr="00226160">
        <w:t xml:space="preserve">The network-quality construct also overlaps with the notions of service capacity and infrastructure resilience (PwC, 2024). According to </w:t>
      </w:r>
      <w:proofErr w:type="spellStart"/>
      <w:r w:rsidR="00E410BF" w:rsidRPr="00226160">
        <w:t>Keelery</w:t>
      </w:r>
      <w:proofErr w:type="spellEnd"/>
      <w:r w:rsidR="00E410BF" w:rsidRPr="00226160">
        <w:t xml:space="preserve"> </w:t>
      </w:r>
      <w:r w:rsidRPr="00226160">
        <w:t xml:space="preserve">(2024), Indian consumption of data per subscriber is viewed as one of the highest in the world. This intensity exerts long-term pressure on radio access networks and </w:t>
      </w:r>
      <w:proofErr w:type="gramStart"/>
      <w:r w:rsidRPr="00226160">
        <w:t>backhaul</w:t>
      </w:r>
      <w:proofErr w:type="gramEnd"/>
      <w:r w:rsidRPr="00226160">
        <w:t xml:space="preserve"> capacity among operators. Increased capacity is also </w:t>
      </w:r>
      <w:r w:rsidR="00D54F5B">
        <w:t>driv</w:t>
      </w:r>
      <w:r w:rsidRPr="00226160">
        <w:t>ing capacity demand with increased 5G rollout, but it provides higher headline speed to subscribers (GSMA, 202</w:t>
      </w:r>
      <w:r w:rsidR="00AD19C9" w:rsidRPr="00226160">
        <w:t>5</w:t>
      </w:r>
      <w:r w:rsidRPr="00226160">
        <w:t>). Quality of networks thus possesses a stable facet and a fast-changing technological aspect.</w:t>
      </w:r>
      <w:r w:rsidR="00E34657">
        <w:t xml:space="preserve"> Reinforcing this, </w:t>
      </w:r>
      <w:proofErr w:type="spellStart"/>
      <w:r w:rsidR="00E34657">
        <w:t>NielsenIQ</w:t>
      </w:r>
      <w:proofErr w:type="spellEnd"/>
      <w:r w:rsidR="00E34657">
        <w:t xml:space="preserve"> (2024) again identifies network quality as the most mentioned factor in Indian operator switching decisions</w:t>
      </w:r>
      <w:r w:rsidRPr="00226160">
        <w:t>. This evidence from companies is added to the academic results of subscriber consideration of reliability and coverage (</w:t>
      </w:r>
      <w:r w:rsidR="004C6C58">
        <w:t>Blut et al., 2024</w:t>
      </w:r>
      <w:r w:rsidRPr="00226160">
        <w:t>). The diagnostic value of the construct can thus not only be limited to survey studies but also to commercial market analysis.</w:t>
      </w:r>
    </w:p>
    <w:p w14:paraId="6C125659" w14:textId="77777777" w:rsidR="00BD5BF2" w:rsidRPr="00226160" w:rsidRDefault="00BD5BF2" w:rsidP="0011365C">
      <w:pPr>
        <w:pStyle w:val="Heading3"/>
        <w:spacing w:beforeLines="120" w:before="288" w:afterLines="120" w:after="288" w:line="360" w:lineRule="auto"/>
        <w:rPr>
          <w:rFonts w:cs="Times New Roman"/>
          <w:szCs w:val="24"/>
        </w:rPr>
      </w:pPr>
      <w:bookmarkStart w:id="17" w:name="_Toc241852170"/>
      <w:r w:rsidRPr="00226160">
        <w:rPr>
          <w:rFonts w:cs="Times New Roman"/>
          <w:szCs w:val="24"/>
        </w:rPr>
        <w:t>2.3.2 Empirical Evidence on Network Quality Effects</w:t>
      </w:r>
      <w:bookmarkEnd w:id="17"/>
    </w:p>
    <w:p w14:paraId="168787F3" w14:textId="7F9E8750" w:rsidR="00BD5BF2" w:rsidRPr="00226160" w:rsidRDefault="00BD5BF2" w:rsidP="0011365C">
      <w:pPr>
        <w:spacing w:beforeLines="120" w:before="288" w:afterLines="120" w:after="288" w:line="360" w:lineRule="auto"/>
        <w:jc w:val="both"/>
      </w:pPr>
      <w:r w:rsidRPr="00226160">
        <w:t>According to meta-analytic evidence, reliability is the most foretold predictor of satisfaction with services (</w:t>
      </w:r>
      <w:r w:rsidR="004C6C58">
        <w:t>Blut et al., 2024</w:t>
      </w:r>
      <w:r w:rsidRPr="00226160">
        <w:t>). In mobile telecoms, reliability is directly related to network availability and uniform performance.</w:t>
      </w:r>
      <w:r w:rsidR="00D5513F" w:rsidRPr="00D5513F">
        <w:t xml:space="preserve"> </w:t>
      </w:r>
      <w:r w:rsidR="00D5513F">
        <w:t>Marcos and Coelho (2022</w:t>
      </w:r>
      <w:r w:rsidRPr="00226160">
        <w:t>) validated the superiority of reliability in the holistic determinants of service quality and loyalty, as well as word-of-mouth. Comparison with emerging markets reveals that reliability dominance among mobile telecommunication subscribers is comparable in terms of their satisfaction arrangements</w:t>
      </w:r>
      <w:r w:rsidR="004C6C58">
        <w:t xml:space="preserve">. </w:t>
      </w:r>
      <w:r w:rsidRPr="00226160">
        <w:t xml:space="preserve"> </w:t>
      </w:r>
      <w:r w:rsidR="004C6C58">
        <w:t>Abdullah et al. (2022</w:t>
      </w:r>
      <w:r w:rsidRPr="00226160">
        <w:t>) found reliability and responsiveness to be the greatest positive predictors of satisfaction. The trend cautions against unsubstantiated arguments of network primacy in structural models of satisfaction (</w:t>
      </w:r>
      <w:r w:rsidR="004C6C58">
        <w:t>Al-</w:t>
      </w:r>
      <w:proofErr w:type="spellStart"/>
      <w:r w:rsidR="004C6C58">
        <w:t>Debei</w:t>
      </w:r>
      <w:proofErr w:type="spellEnd"/>
      <w:r w:rsidR="004C6C58">
        <w:t xml:space="preserve"> et al., 2022</w:t>
      </w:r>
      <w:r w:rsidRPr="00226160">
        <w:t>). When perceived value gets into the model as a mediator, direct network effects decline significantly (</w:t>
      </w:r>
      <w:proofErr w:type="spellStart"/>
      <w:r w:rsidR="00D5513F">
        <w:t>Uzir</w:t>
      </w:r>
      <w:proofErr w:type="spellEnd"/>
      <w:r w:rsidR="00D5513F">
        <w:t xml:space="preserve"> et al., 2021</w:t>
      </w:r>
      <w:r w:rsidRPr="00226160">
        <w:t xml:space="preserve">). The data </w:t>
      </w:r>
      <w:r w:rsidRPr="00226160">
        <w:lastRenderedPageBreak/>
        <w:t>then facilitate network centrality and recognised limited dominance in the developed markets. Similar patterns of dimensional dominance were observed in Ghanaian subscriber evaluation in telecoms (</w:t>
      </w:r>
      <w:r w:rsidR="00663ADB">
        <w:t>Owusu-Kyei et al., 2023</w:t>
      </w:r>
      <w:r w:rsidRPr="00226160">
        <w:t>).</w:t>
      </w:r>
    </w:p>
    <w:p w14:paraId="6877333E" w14:textId="77777777" w:rsidR="00BD5BF2" w:rsidRPr="00226160" w:rsidRDefault="00BD5BF2" w:rsidP="0011365C">
      <w:pPr>
        <w:spacing w:beforeLines="120" w:before="288" w:afterLines="120" w:after="288" w:line="360" w:lineRule="auto"/>
        <w:jc w:val="center"/>
      </w:pPr>
      <w:r w:rsidRPr="00226160">
        <w:rPr>
          <w:noProof/>
        </w:rPr>
        <w:drawing>
          <wp:inline distT="0" distB="0" distL="0" distR="0" wp14:anchorId="57C022E8" wp14:editId="0107F9C6">
            <wp:extent cx="5301719" cy="1383665"/>
            <wp:effectExtent l="19050" t="19050" r="13335" b="260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_2_2.png"/>
                    <pic:cNvPicPr/>
                  </pic:nvPicPr>
                  <pic:blipFill rotWithShape="1">
                    <a:blip r:embed="rId12"/>
                    <a:srcRect t="24050"/>
                    <a:stretch>
                      <a:fillRect/>
                    </a:stretch>
                  </pic:blipFill>
                  <pic:spPr bwMode="auto">
                    <a:xfrm>
                      <a:off x="0" y="0"/>
                      <a:ext cx="5303520" cy="1384135"/>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3FF5B3AE" w14:textId="7FB9F1A2" w:rsidR="00BD5BF2" w:rsidRPr="00226160" w:rsidRDefault="00BD5BF2" w:rsidP="0011365C">
      <w:pPr>
        <w:spacing w:beforeLines="120" w:before="288" w:afterLines="120" w:after="288" w:line="360" w:lineRule="auto"/>
        <w:jc w:val="center"/>
      </w:pPr>
      <w:r w:rsidRPr="00226160">
        <w:rPr>
          <w:i/>
        </w:rPr>
        <w:t xml:space="preserve">Figure 2.3: Chained service-quality → satisfaction → loyalty model </w:t>
      </w:r>
      <w:r w:rsidRPr="00D5513F">
        <w:rPr>
          <w:i/>
        </w:rPr>
        <w:t>(adapted from</w:t>
      </w:r>
      <w:r w:rsidR="00D5513F" w:rsidRPr="00D5513F">
        <w:rPr>
          <w:i/>
        </w:rPr>
        <w:t xml:space="preserve"> Marcos and Coelho, 2022</w:t>
      </w:r>
      <w:r w:rsidRPr="00D5513F">
        <w:rPr>
          <w:i/>
        </w:rPr>
        <w:t>).</w:t>
      </w:r>
    </w:p>
    <w:p w14:paraId="4FFAF21A" w14:textId="5EAD333A" w:rsidR="00BD5BF2" w:rsidRPr="00226160" w:rsidRDefault="00BD5BF2" w:rsidP="0011365C">
      <w:pPr>
        <w:spacing w:beforeLines="120" w:before="288" w:afterLines="120" w:after="288" w:line="360" w:lineRule="auto"/>
        <w:jc w:val="both"/>
      </w:pPr>
      <w:r w:rsidRPr="00226160">
        <w:t>The effect of network quality works on the structural model along with both direct and indirect satisfaction pathways (</w:t>
      </w:r>
      <w:r w:rsidR="004C6C58">
        <w:t>Al-</w:t>
      </w:r>
      <w:proofErr w:type="spellStart"/>
      <w:r w:rsidR="004C6C58">
        <w:t>Debei</w:t>
      </w:r>
      <w:proofErr w:type="spellEnd"/>
      <w:r w:rsidR="004C6C58">
        <w:t xml:space="preserve"> et al., 2022</w:t>
      </w:r>
      <w:r w:rsidRPr="00226160">
        <w:t>). Direct effects reflect instantaneous satisfaction experience with visible connection performance and coverage. Indirect effects are mediated by quality and satisfaction through perceived value and trust (</w:t>
      </w:r>
      <w:proofErr w:type="spellStart"/>
      <w:r w:rsidR="00D5513F">
        <w:t>Uzir</w:t>
      </w:r>
      <w:proofErr w:type="spellEnd"/>
      <w:r w:rsidR="00D5513F">
        <w:t xml:space="preserve"> et al., 2021</w:t>
      </w:r>
      <w:r w:rsidRPr="00226160">
        <w:t xml:space="preserve">). </w:t>
      </w:r>
      <w:r w:rsidR="00D5513F">
        <w:t xml:space="preserve">Marcos and Coelho (2022) </w:t>
      </w:r>
      <w:r w:rsidRPr="00226160">
        <w:t>asserted that value hierarchies are more suitable in capturing indirect effects as compared to simple linear models. When subscribers have comparisons on the quality of the network and paid subscription cost, the indirect pathway is reinforced (</w:t>
      </w:r>
      <w:r w:rsidR="004C6C58">
        <w:t>Blut et al., 2024</w:t>
      </w:r>
      <w:r w:rsidRPr="00226160">
        <w:t>). It applies especially in India, where the cost of subscription in the country is under extreme pressure through price competition (GSMA, 202</w:t>
      </w:r>
      <w:r w:rsidR="00AD19C9" w:rsidRPr="00226160">
        <w:t>5</w:t>
      </w:r>
      <w:r w:rsidRPr="00226160">
        <w:t>). Such an indirect pathway also links to satisfaction, as per the confirmation of</w:t>
      </w:r>
      <w:r w:rsidR="00663ADB" w:rsidRPr="00663ADB">
        <w:t xml:space="preserve"> </w:t>
      </w:r>
      <w:r w:rsidR="00663ADB">
        <w:t>Rita et al. 2019</w:t>
      </w:r>
      <w:r w:rsidRPr="00226160">
        <w:t>): service positive reinforcement as the mediator exists between online retention strategies and retention rates. The data is conducive to a blend of a direct-and-indirect interpretation of the satisfaction effect of network quality.</w:t>
      </w:r>
    </w:p>
    <w:p w14:paraId="6926ABC1" w14:textId="77777777" w:rsidR="00BD5BF2" w:rsidRPr="00226160" w:rsidRDefault="00BD5BF2" w:rsidP="0011365C">
      <w:pPr>
        <w:pStyle w:val="Heading3"/>
        <w:spacing w:beforeLines="120" w:before="288" w:afterLines="120" w:after="288" w:line="360" w:lineRule="auto"/>
        <w:rPr>
          <w:rFonts w:cs="Times New Roman"/>
          <w:szCs w:val="24"/>
        </w:rPr>
      </w:pPr>
      <w:bookmarkStart w:id="18" w:name="_Toc241852171"/>
      <w:r w:rsidRPr="00226160">
        <w:rPr>
          <w:rFonts w:cs="Times New Roman"/>
          <w:szCs w:val="24"/>
        </w:rPr>
        <w:t>2.3.3 Network Quality in the Indian Regulatory Context</w:t>
      </w:r>
      <w:bookmarkEnd w:id="18"/>
    </w:p>
    <w:p w14:paraId="0B9802ED" w14:textId="21797125" w:rsidR="00BD5BF2" w:rsidRPr="00226160" w:rsidRDefault="00BD5BF2" w:rsidP="0011365C">
      <w:pPr>
        <w:spacing w:beforeLines="120" w:before="288" w:afterLines="120" w:after="288" w:line="360" w:lineRule="auto"/>
        <w:jc w:val="both"/>
      </w:pPr>
      <w:r w:rsidRPr="00226160">
        <w:t xml:space="preserve">The independent Drive Test programme of TRAI tests operators every now and then on prominent Indian corridors (TRAI, 2025). The outcomes of the programmes indicate inter-operator differences that are almost linear in call quality and throughput indicators. These results can be interpreted as varying subscriber experience in the Licensed Service Areas experimented. The regulations on Quality of Service in 2024 increased compensation requirements whenever there were long outages of the network (TRAI, 2024). There are </w:t>
      </w:r>
      <w:r w:rsidRPr="00226160">
        <w:lastRenderedPageBreak/>
        <w:t>graduated financial penalties for egregious violations of stated network performance standards. This regulatory system externally validates survey data of subscribers on network dominance in satisfaction frameworks (</w:t>
      </w:r>
      <w:r w:rsidR="00D5513F">
        <w:t>Marcos and Coelho, 2022</w:t>
      </w:r>
      <w:r w:rsidRPr="00226160">
        <w:t>). It also links scholarly evidence to reality-based penalty regimes that have a direct impact on investment choices by operators. The Indian regulatory environment thus favours network reliability, with support and value dimensions appreciated. According to IAMAI (2024), the greatest number of references to subscriber issues are about connectivity reliability in the country.</w:t>
      </w:r>
    </w:p>
    <w:p w14:paraId="61B50295" w14:textId="4277981F" w:rsidR="00BD5BF2" w:rsidRPr="00226160" w:rsidRDefault="00BD5BF2" w:rsidP="0011365C">
      <w:pPr>
        <w:spacing w:beforeLines="120" w:before="288" w:afterLines="120" w:after="288" w:line="360" w:lineRule="auto"/>
        <w:jc w:val="both"/>
      </w:pPr>
      <w:r w:rsidRPr="00226160">
        <w:t>The 2024 regulatory package makes wireless-wireline quality requirements more distinct (TRAI, 2024). This difference indicates that wireless almost dominates the mobile Indian internet subscribers (TRAI, 2025). According to the Consumer Voice (202</w:t>
      </w:r>
      <w:r w:rsidR="00B16ABB" w:rsidRPr="00226160">
        <w:t>6</w:t>
      </w:r>
      <w:r w:rsidRPr="00226160">
        <w:t>), regulatory transparency has made people more aware of quality standards. Greater awareness among subscribers increases expectations, in turn to evaluate network performance (</w:t>
      </w:r>
      <w:r w:rsidR="004C6C58">
        <w:t>Blut et al., 2024</w:t>
      </w:r>
      <w:r w:rsidRPr="00226160">
        <w:t xml:space="preserve">). This generates a developing regulatory-subscriber feedback loop that </w:t>
      </w:r>
      <w:r w:rsidR="00D54F5B">
        <w:t>shape</w:t>
      </w:r>
      <w:r w:rsidRPr="00226160">
        <w:t>s perceived network quality in the long run. This is a feedback loop that has not been completely modelled in the literature on structural satisfaction. This current work walks around the edges of contribution to the field by charting the treatment of the regulatory context in the contemporary police evidence in India (Cheong, 2023). The change of the rules thus turns out to be one of the significant boundary conditions of the interpretation process of the post-2019 empirical findings.</w:t>
      </w:r>
    </w:p>
    <w:p w14:paraId="7830E8B7" w14:textId="77777777" w:rsidR="00BD5BF2" w:rsidRPr="00226160" w:rsidRDefault="00BD5BF2" w:rsidP="0011365C">
      <w:pPr>
        <w:pStyle w:val="Heading2"/>
        <w:spacing w:beforeLines="120" w:before="288" w:afterLines="120" w:after="288" w:line="360" w:lineRule="auto"/>
        <w:rPr>
          <w:szCs w:val="24"/>
        </w:rPr>
      </w:pPr>
      <w:bookmarkStart w:id="19" w:name="_Toc241852172"/>
      <w:r w:rsidRPr="00226160">
        <w:rPr>
          <w:szCs w:val="24"/>
        </w:rPr>
        <w:t>2.4 Customer Support and Responsiveness in Shaping Satisfaction</w:t>
      </w:r>
      <w:bookmarkEnd w:id="19"/>
    </w:p>
    <w:p w14:paraId="075CA57A" w14:textId="35933175" w:rsidR="00BD5BF2" w:rsidRPr="00226160" w:rsidRDefault="00BD5BF2" w:rsidP="0011365C">
      <w:pPr>
        <w:spacing w:beforeLines="120" w:before="288" w:afterLines="120" w:after="288" w:line="360" w:lineRule="auto"/>
        <w:jc w:val="both"/>
      </w:pPr>
      <w:r w:rsidRPr="00226160">
        <w:t xml:space="preserve">The section ends with an observation of how these findings can be located on the Indian evidence base, which will be analysed later (Cheong, 2023). The three-dimensional paradigm offers a shared paradigm under which the Chapter 4 corpus can be interpreted. It also provides a relative benchmark by which the findings in India can be compared to provide consistency. The Ghanaian, </w:t>
      </w:r>
      <w:proofErr w:type="spellStart"/>
      <w:r w:rsidRPr="00226160">
        <w:t>Kurdistani</w:t>
      </w:r>
      <w:proofErr w:type="spellEnd"/>
      <w:r w:rsidRPr="00226160">
        <w:t xml:space="preserve"> and Saudi comparators provide an interpret</w:t>
      </w:r>
      <w:r w:rsidR="00D54F5B">
        <w:t>ive</w:t>
      </w:r>
      <w:r w:rsidRPr="00226160">
        <w:t xml:space="preserve"> frame of an emerging market (</w:t>
      </w:r>
      <w:r w:rsidR="00663ADB">
        <w:t>Owusu-Kyei et al., 2023</w:t>
      </w:r>
      <w:r w:rsidRPr="00226160">
        <w:t xml:space="preserve">). Service comparison between developing and developed countries in </w:t>
      </w:r>
      <w:proofErr w:type="spellStart"/>
      <w:r w:rsidR="00D5513F">
        <w:t>Uzir</w:t>
      </w:r>
      <w:proofErr w:type="spellEnd"/>
      <w:r w:rsidR="00D5513F">
        <w:t xml:space="preserve"> et al. (2021</w:t>
      </w:r>
      <w:r w:rsidRPr="00226160">
        <w:t>) offers an additional methodological anchor. It also contextualises the disputed arguments in Chapter 4 in a broader international context.</w:t>
      </w:r>
    </w:p>
    <w:p w14:paraId="0844E981" w14:textId="77777777" w:rsidR="00BD5BF2" w:rsidRPr="00226160" w:rsidRDefault="00BD5BF2" w:rsidP="0011365C">
      <w:pPr>
        <w:pStyle w:val="Heading3"/>
        <w:spacing w:beforeLines="120" w:before="288" w:afterLines="120" w:after="288" w:line="360" w:lineRule="auto"/>
        <w:rPr>
          <w:rFonts w:cs="Times New Roman"/>
          <w:szCs w:val="24"/>
        </w:rPr>
      </w:pPr>
      <w:bookmarkStart w:id="20" w:name="_Toc241852173"/>
      <w:r w:rsidRPr="00226160">
        <w:rPr>
          <w:rFonts w:cs="Times New Roman"/>
          <w:szCs w:val="24"/>
        </w:rPr>
        <w:lastRenderedPageBreak/>
        <w:t>2.4.1 The Support-Quality Construct in Mobile Telecoms</w:t>
      </w:r>
      <w:bookmarkEnd w:id="20"/>
    </w:p>
    <w:p w14:paraId="56BEA578" w14:textId="3E29C5C9" w:rsidR="00BD5BF2" w:rsidRPr="00226160" w:rsidRDefault="00BD5BF2" w:rsidP="0011365C">
      <w:pPr>
        <w:spacing w:beforeLines="120" w:before="288" w:afterLines="120" w:after="288" w:line="360" w:lineRule="auto"/>
        <w:jc w:val="both"/>
      </w:pPr>
      <w:r w:rsidRPr="00226160">
        <w:t>Mobile telecoms Customer service encompasses complaint handling, service recovery and interpersonal responsiveness (</w:t>
      </w:r>
      <w:proofErr w:type="spellStart"/>
      <w:r w:rsidRPr="00226160">
        <w:t>Alshamari</w:t>
      </w:r>
      <w:proofErr w:type="spellEnd"/>
      <w:r w:rsidRPr="00226160">
        <w:t>, 2023). Support quality is achieved by means of contact centres, self-service portals, mobile applications and retail outlets. Subscribers compare the support in searching for technical solutions and in the feeling of being well-served when communicating with a guest (</w:t>
      </w:r>
      <w:proofErr w:type="spellStart"/>
      <w:r w:rsidR="00D5513F">
        <w:t>Uzir</w:t>
      </w:r>
      <w:proofErr w:type="spellEnd"/>
      <w:r w:rsidR="00D5513F">
        <w:t xml:space="preserve"> et al., 2021</w:t>
      </w:r>
      <w:r w:rsidRPr="00226160">
        <w:t xml:space="preserve">). Quality of support is especially important where digital models of the delivery of services and courses restrict the quality of the interaction. Indian contact-centre industry has been swiftly growing to address subscriber support (Ken Research, 2024). Research and development </w:t>
      </w:r>
      <w:proofErr w:type="gramStart"/>
      <w:r w:rsidRPr="00226160">
        <w:t>has</w:t>
      </w:r>
      <w:proofErr w:type="gramEnd"/>
      <w:r w:rsidRPr="00226160">
        <w:t xml:space="preserve"> been directed towards artificial-intelligence-powered and multilingual complaints management systems. It is an industry evolution of strategic appreciation of support as a competitive differentiator among the operators (Ken Research, 2024).</w:t>
      </w:r>
      <w:r w:rsidR="00D5513F" w:rsidRPr="00D5513F">
        <w:t xml:space="preserve"> </w:t>
      </w:r>
      <w:r w:rsidR="00D5513F">
        <w:t>Marcos and Coelho (2022</w:t>
      </w:r>
      <w:r w:rsidRPr="00226160">
        <w:t>) put service encounters in the context of directly experiencing the quality of support. The study by</w:t>
      </w:r>
      <w:r w:rsidR="00663ADB" w:rsidRPr="00663ADB">
        <w:t xml:space="preserve"> </w:t>
      </w:r>
      <w:r w:rsidR="00663ADB">
        <w:t>Owusu-Kyei et al. (2023</w:t>
      </w:r>
      <w:r w:rsidRPr="00226160">
        <w:t>) validated the quality of support as an important predictor of satisfaction in Ghana.</w:t>
      </w:r>
    </w:p>
    <w:p w14:paraId="6ADEE1DB" w14:textId="639582AA" w:rsidR="00BD5BF2" w:rsidRPr="00226160" w:rsidRDefault="00BD5BF2" w:rsidP="0011365C">
      <w:pPr>
        <w:spacing w:beforeLines="120" w:before="288" w:afterLines="120" w:after="288" w:line="360" w:lineRule="auto"/>
        <w:jc w:val="both"/>
      </w:pPr>
      <w:r w:rsidRPr="00226160">
        <w:t>The quality of support is mostly related to the functional dimension of the service associated with the way of delivery</w:t>
      </w:r>
      <w:r w:rsidR="00D5513F">
        <w:t xml:space="preserve">. </w:t>
      </w:r>
      <w:r w:rsidRPr="00226160">
        <w:t>This functional aspect becomes increasingly important in digitally mediated service worlds in general (</w:t>
      </w:r>
      <w:r w:rsidR="00663ADB">
        <w:t>Rita et al., 2019</w:t>
      </w:r>
      <w:r w:rsidRPr="00226160">
        <w:t>). In first-line support operations, chatbot and self-service interfaces have, to some extent, replaced human agents (Ken Research, 2024). This relocation does not destroy but alters the interpersonal nature of support (</w:t>
      </w:r>
      <w:proofErr w:type="spellStart"/>
      <w:r w:rsidR="00D5513F">
        <w:t>Uzir</w:t>
      </w:r>
      <w:proofErr w:type="spellEnd"/>
      <w:r w:rsidR="00D5513F">
        <w:t xml:space="preserve"> et al., 2021</w:t>
      </w:r>
      <w:r w:rsidRPr="00226160">
        <w:t xml:space="preserve">). </w:t>
      </w:r>
      <w:proofErr w:type="spellStart"/>
      <w:r w:rsidRPr="00226160">
        <w:t>Alshamari</w:t>
      </w:r>
      <w:proofErr w:type="spellEnd"/>
      <w:r w:rsidRPr="00226160">
        <w:t xml:space="preserve"> (2023) observed that warmth in interpersonal relationships is still diagnostic in most digital transactions, which are transactional. It is easily generalised to mobile-telecom support settings where interpersonal quality is still significant. The support quality thus develops its channel mix, which keeps its underlying evaluative framework. Similar trends in the research of mobile value-added services satisfaction were demonstrated by </w:t>
      </w:r>
      <w:r w:rsidR="004C6C58">
        <w:t>Al-</w:t>
      </w:r>
      <w:proofErr w:type="spellStart"/>
      <w:r w:rsidR="004C6C58">
        <w:t>Debei</w:t>
      </w:r>
      <w:proofErr w:type="spellEnd"/>
      <w:r w:rsidR="004C6C58">
        <w:t xml:space="preserve"> et al. (2022).</w:t>
      </w:r>
    </w:p>
    <w:p w14:paraId="038B72AB" w14:textId="77777777" w:rsidR="00BD5BF2" w:rsidRPr="00226160" w:rsidRDefault="00BD5BF2" w:rsidP="0011365C">
      <w:pPr>
        <w:pStyle w:val="Heading3"/>
        <w:spacing w:beforeLines="120" w:before="288" w:afterLines="120" w:after="288" w:line="360" w:lineRule="auto"/>
        <w:rPr>
          <w:rFonts w:cs="Times New Roman"/>
          <w:szCs w:val="24"/>
        </w:rPr>
      </w:pPr>
      <w:bookmarkStart w:id="21" w:name="_Toc241852174"/>
      <w:r w:rsidRPr="00226160">
        <w:rPr>
          <w:rFonts w:cs="Times New Roman"/>
          <w:szCs w:val="24"/>
        </w:rPr>
        <w:t>2.4.2 Support Effects on Satisfaction and Loyalty</w:t>
      </w:r>
      <w:bookmarkEnd w:id="21"/>
    </w:p>
    <w:p w14:paraId="17BAB103" w14:textId="65137BC1" w:rsidR="00BD5BF2" w:rsidRPr="00226160" w:rsidRDefault="00BD5BF2" w:rsidP="0011365C">
      <w:pPr>
        <w:spacing w:beforeLines="120" w:before="288" w:afterLines="120" w:after="288" w:line="360" w:lineRule="auto"/>
        <w:jc w:val="both"/>
      </w:pPr>
      <w:r w:rsidRPr="00226160">
        <w:t>Quality of support establishes trust and commitment but does not directly create immediate satisfaction (</w:t>
      </w:r>
      <w:proofErr w:type="spellStart"/>
      <w:r w:rsidR="00D5513F">
        <w:t>Uzir</w:t>
      </w:r>
      <w:proofErr w:type="spellEnd"/>
      <w:r w:rsidR="00D5513F">
        <w:t xml:space="preserve"> et al., 2021</w:t>
      </w:r>
      <w:r w:rsidRPr="00226160">
        <w:t>). The results of</w:t>
      </w:r>
      <w:r w:rsidR="00D5513F" w:rsidRPr="00D5513F">
        <w:t xml:space="preserve"> </w:t>
      </w:r>
      <w:r w:rsidR="00D5513F">
        <w:t>Marcos and Coelho (2022</w:t>
      </w:r>
      <w:r w:rsidRPr="00226160">
        <w:t>) revealed that service quality, value and satisfaction co-determined loyalty and word-of -mouth. Personal service provides Relational trust that helps to convert the baseline service into subscriber loyalty. The issue of support failures is identified in Sentiment analysis of unprompted posts made by subscribers, where the issues of dissatisfaction were the most prevalent (</w:t>
      </w:r>
      <w:proofErr w:type="spellStart"/>
      <w:r w:rsidRPr="00226160">
        <w:t>Alshamari</w:t>
      </w:r>
      <w:proofErr w:type="spellEnd"/>
      <w:r w:rsidRPr="00226160">
        <w:t xml:space="preserve">, 2023). The </w:t>
      </w:r>
      <w:r w:rsidRPr="00226160">
        <w:lastRenderedPageBreak/>
        <w:t>issues involving mishandling of complaints have disproportionately negative responses among subscribers compared to incidents that occur with a network. This renders support recovery an important management tool in a competitive and mature market. Value and trust were indeed found to be important determinants of satisfaction in the service conditions in developing countries, affirmed by</w:t>
      </w:r>
      <w:r w:rsidR="00D5513F" w:rsidRPr="00D5513F">
        <w:t xml:space="preserve"> </w:t>
      </w:r>
      <w:proofErr w:type="spellStart"/>
      <w:r w:rsidR="00D5513F">
        <w:t>Uzir</w:t>
      </w:r>
      <w:proofErr w:type="spellEnd"/>
      <w:r w:rsidR="00D5513F">
        <w:t xml:space="preserve"> et al. (2021</w:t>
      </w:r>
      <w:r w:rsidRPr="00226160">
        <w:t>). Support is also treated as a service dimension as a form of loyalty and not as a form of satisfaction. Similar patterns of loyalty formation were found in e-service quality satisfaction research</w:t>
      </w:r>
      <w:r w:rsidR="00663ADB">
        <w:t xml:space="preserve"> by Rita et al. (2019).</w:t>
      </w:r>
    </w:p>
    <w:p w14:paraId="70257DFA" w14:textId="377F788D" w:rsidR="00BD5BF2" w:rsidRPr="00226160" w:rsidRDefault="00BD5BF2" w:rsidP="0011365C">
      <w:pPr>
        <w:spacing w:beforeLines="120" w:before="288" w:afterLines="120" w:after="288" w:line="360" w:lineRule="auto"/>
        <w:jc w:val="both"/>
      </w:pPr>
      <w:r w:rsidRPr="00226160">
        <w:t>The failure to provide support causes disconfirmation events that can move subscribers to dissatisfied states (</w:t>
      </w:r>
      <w:r w:rsidR="00D5513F">
        <w:t>Marcos and Coelho, 2022</w:t>
      </w:r>
      <w:r w:rsidRPr="00226160">
        <w:t xml:space="preserve">). This competitive environment in the Indian market takes the support level to a strategic, and not an operational, role (Deloitte, 2024). According to Deloitte (2024), the consideration of Indian telecom brands with the top three factors is customer service. The support developed as a dimension of loyalty supports this academic discovery in this industry. The support layer is thus a worthy of </w:t>
      </w:r>
      <w:proofErr w:type="spellStart"/>
      <w:r w:rsidRPr="00226160">
        <w:t>consumering</w:t>
      </w:r>
      <w:proofErr w:type="spellEnd"/>
      <w:r w:rsidRPr="00226160">
        <w:t xml:space="preserve"> investment for consumers even when network baselines are achieved (Ken Research, 2024). The study by</w:t>
      </w:r>
      <w:r w:rsidR="00663ADB" w:rsidRPr="00663ADB">
        <w:t xml:space="preserve"> </w:t>
      </w:r>
      <w:r w:rsidR="00663ADB">
        <w:t>Owusu-Kyei et al. (2023</w:t>
      </w:r>
      <w:r w:rsidRPr="00226160">
        <w:t>) affirmed the importance of support in the diagnostics of the total measurement of service satisfaction in Ghana. There is no equivalent published national subscriber satisfaction index of the Indian telecom sector at the moment. Consumer Voice (202</w:t>
      </w:r>
      <w:r w:rsidR="00B16ABB" w:rsidRPr="00226160">
        <w:t>6</w:t>
      </w:r>
      <w:r w:rsidRPr="00226160">
        <w:t>) has periodic subscriber assessments, but no systematic index methodology, on the whole.</w:t>
      </w:r>
    </w:p>
    <w:p w14:paraId="695EE15E" w14:textId="77777777" w:rsidR="00BD5BF2" w:rsidRPr="00226160" w:rsidRDefault="00BD5BF2" w:rsidP="0011365C">
      <w:pPr>
        <w:pStyle w:val="Heading3"/>
        <w:spacing w:beforeLines="120" w:before="288" w:afterLines="120" w:after="288" w:line="360" w:lineRule="auto"/>
        <w:rPr>
          <w:rFonts w:cs="Times New Roman"/>
          <w:szCs w:val="24"/>
        </w:rPr>
      </w:pPr>
      <w:bookmarkStart w:id="22" w:name="_Toc241852175"/>
      <w:r w:rsidRPr="00226160">
        <w:rPr>
          <w:rFonts w:cs="Times New Roman"/>
          <w:szCs w:val="24"/>
        </w:rPr>
        <w:t>2.4.3 Regulatory and Operator Perspectives on Support</w:t>
      </w:r>
      <w:bookmarkEnd w:id="22"/>
    </w:p>
    <w:p w14:paraId="77F8D598" w14:textId="2B3ED91C" w:rsidR="00BD5BF2" w:rsidRPr="00226160" w:rsidRDefault="00BD5BF2" w:rsidP="0011365C">
      <w:pPr>
        <w:spacing w:beforeLines="120" w:before="288" w:afterLines="120" w:after="288" w:line="360" w:lineRule="auto"/>
        <w:jc w:val="both"/>
      </w:pPr>
      <w:r w:rsidRPr="00226160">
        <w:t xml:space="preserve">The </w:t>
      </w:r>
      <w:proofErr w:type="gramStart"/>
      <w:r w:rsidRPr="00226160">
        <w:t>Quality of Service</w:t>
      </w:r>
      <w:proofErr w:type="gramEnd"/>
      <w:r w:rsidRPr="00226160">
        <w:t xml:space="preserve"> standards related to support have been considerably increased in the 2024 regulations by TRAI (TRAI, 2024). Graduated fines are now implemented as an action towards failure in complaint resolution timelines and outage response. In specified areas, operators are subject to paying compensation in case the outages last more than twenty-four hours. These regulatory controls take customer support out of operational overhead and put it within functional compliance. This trend is supported by consumer research which reveals that people are generally unhappy with the quality of connection (</w:t>
      </w:r>
      <w:proofErr w:type="spellStart"/>
      <w:r w:rsidRPr="00226160">
        <w:t>LocalCircles</w:t>
      </w:r>
      <w:proofErr w:type="spellEnd"/>
      <w:r w:rsidRPr="00226160">
        <w:t xml:space="preserve">, 2024). </w:t>
      </w:r>
      <w:r w:rsidR="00E34657">
        <w:t xml:space="preserve">Additionally, nine in ten subscribers surveyed report switching to Wi-Fi-based calling through over-the-top applications to work around call-connection and drop problems. </w:t>
      </w:r>
      <w:r w:rsidRPr="00226160">
        <w:t xml:space="preserve">This bypass behaviour is an indicator of a deficit in support and network that is evident to subscribers in pattern-based workarounds. The operators are thus under concurrent pressure of regulation, competition and </w:t>
      </w:r>
      <w:r w:rsidRPr="00226160">
        <w:lastRenderedPageBreak/>
        <w:t>subscriber substitution behaviour as a team (PwC, 2024). Strategic response involves coordinated support and network infrastructure investment at the same time.</w:t>
      </w:r>
    </w:p>
    <w:p w14:paraId="2027317D" w14:textId="3040801B" w:rsidR="00BD5BF2" w:rsidRPr="00226160" w:rsidRDefault="00BD5BF2" w:rsidP="0011365C">
      <w:pPr>
        <w:spacing w:beforeLines="120" w:before="288" w:afterLines="120" w:after="288" w:line="360" w:lineRule="auto"/>
        <w:jc w:val="both"/>
      </w:pPr>
      <w:r w:rsidRPr="00226160">
        <w:t>Support assistants fully imitate perceived switching behaviour within the Indian mobile market within the shortest time (</w:t>
      </w:r>
      <w:proofErr w:type="spellStart"/>
      <w:r w:rsidR="00E410BF" w:rsidRPr="00226160">
        <w:t>NielsenIQ</w:t>
      </w:r>
      <w:proofErr w:type="spellEnd"/>
      <w:r w:rsidRPr="00226160">
        <w:t xml:space="preserve">, 2024). The given trend was validated by </w:t>
      </w:r>
      <w:proofErr w:type="spellStart"/>
      <w:r w:rsidRPr="00226160">
        <w:t>Alshamari</w:t>
      </w:r>
      <w:proofErr w:type="spellEnd"/>
      <w:r w:rsidRPr="00226160">
        <w:t xml:space="preserve"> (2023), who analysed the sentiments among Saudi telecom subscribers. The multiplicity of markets in the convergence implies that there is a structural relation between churn and support failures.</w:t>
      </w:r>
      <w:r w:rsidR="00D5513F" w:rsidRPr="00D5513F">
        <w:t xml:space="preserve"> </w:t>
      </w:r>
      <w:r w:rsidR="00D5513F">
        <w:t>Marcos and Coelho (2022</w:t>
      </w:r>
      <w:r w:rsidRPr="00226160">
        <w:t>) used the concept of trust as a mediator in retention, relating this relationship to trust. The relationship with support delivery thus emerges as a significant input in a retention strategy among operators in general (</w:t>
      </w:r>
      <w:proofErr w:type="spellStart"/>
      <w:r w:rsidR="00D5513F">
        <w:t>Uzir</w:t>
      </w:r>
      <w:proofErr w:type="spellEnd"/>
      <w:r w:rsidR="00D5513F">
        <w:t xml:space="preserve"> et al., 2021</w:t>
      </w:r>
      <w:r w:rsidRPr="00226160">
        <w:t>). This trust-building strategic imperative is in alignment with the regulatory push towards better responsiveness in its support (TRAI, 2024). Support functions are thus now at the crossroads of regulation, competition cum subscriber trust (Ken Research, 2024). The operators have to evolve support processes that, at the same time, pass the test by regulators as well as gain trust in the subscribers.</w:t>
      </w:r>
    </w:p>
    <w:p w14:paraId="1AA25943" w14:textId="77777777" w:rsidR="00BD5BF2" w:rsidRPr="00226160" w:rsidRDefault="00BD5BF2" w:rsidP="0011365C">
      <w:pPr>
        <w:pStyle w:val="Heading2"/>
        <w:spacing w:beforeLines="120" w:before="288" w:afterLines="120" w:after="288" w:line="360" w:lineRule="auto"/>
        <w:rPr>
          <w:szCs w:val="24"/>
        </w:rPr>
      </w:pPr>
      <w:bookmarkStart w:id="23" w:name="_Toc241852176"/>
      <w:r w:rsidRPr="00226160">
        <w:rPr>
          <w:szCs w:val="24"/>
        </w:rPr>
        <w:t>2.5 Perceived Value, Pricing and Customer Satisfaction</w:t>
      </w:r>
      <w:bookmarkEnd w:id="23"/>
    </w:p>
    <w:p w14:paraId="61471270" w14:textId="77777777" w:rsidR="00BD5BF2" w:rsidRPr="00226160" w:rsidRDefault="00BD5BF2" w:rsidP="0011365C">
      <w:pPr>
        <w:pStyle w:val="Heading3"/>
        <w:spacing w:beforeLines="120" w:before="288" w:afterLines="120" w:after="288" w:line="360" w:lineRule="auto"/>
        <w:rPr>
          <w:rFonts w:cs="Times New Roman"/>
          <w:szCs w:val="24"/>
        </w:rPr>
      </w:pPr>
      <w:bookmarkStart w:id="24" w:name="_Toc241852177"/>
      <w:r w:rsidRPr="00226160">
        <w:rPr>
          <w:rFonts w:cs="Times New Roman"/>
          <w:szCs w:val="24"/>
        </w:rPr>
        <w:t>2.5.1 The Perceived Value Construct</w:t>
      </w:r>
      <w:bookmarkEnd w:id="24"/>
    </w:p>
    <w:p w14:paraId="7E9B4E3E" w14:textId="357F5F34" w:rsidR="00BD5BF2" w:rsidRPr="00226160" w:rsidRDefault="00BD5BF2" w:rsidP="0011365C">
      <w:pPr>
        <w:spacing w:beforeLines="120" w:before="288" w:afterLines="120" w:after="288" w:line="360" w:lineRule="auto"/>
        <w:jc w:val="both"/>
      </w:pPr>
      <w:r w:rsidRPr="00226160">
        <w:t>Perceived value sums up all the evaluation made by the subscriber on the benefits gained relative to the costs incurred (</w:t>
      </w:r>
      <w:r w:rsidR="004C6C58">
        <w:t>Blut et al., 2024</w:t>
      </w:r>
      <w:r w:rsidRPr="00226160">
        <w:t>). The construct incorporates the aspect of price fairness, service quality and the situational context into a single judgement (</w:t>
      </w:r>
      <w:r w:rsidR="00D5513F">
        <w:t>Marcos and Coelho, 2022</w:t>
      </w:r>
      <w:r w:rsidRPr="00226160">
        <w:t xml:space="preserve">). </w:t>
      </w:r>
      <w:r w:rsidR="004C6C58">
        <w:t>Blut et al. (2024</w:t>
      </w:r>
      <w:r w:rsidRPr="00226160">
        <w:t>) conceptualised value as a trade-off between sacrifice and benefit when it comes to service consumption. The value context of mobile internet in India has extreme comparisons to international counterparts (GSMA, 202</w:t>
      </w:r>
      <w:r w:rsidR="00AD19C9" w:rsidRPr="00226160">
        <w:t>5</w:t>
      </w:r>
      <w:r w:rsidRPr="00226160">
        <w:t>). Data tariffs are one of the lowest in the world, and the rate of consumption per subscriber on a monthly basis has been on the increase (TRAI, 2025). Standard Indian subscriber expectations of acceptable data prices were changed drastically with the entry of Reliance Jio in 2016. This tariff shock brought the market together and squeezed operator margins throughout the industry (GSMA, 202</w:t>
      </w:r>
      <w:r w:rsidR="00AD19C9" w:rsidRPr="00226160">
        <w:t>5</w:t>
      </w:r>
      <w:r w:rsidRPr="00226160">
        <w:t xml:space="preserve">). The modern-day judgements of value in India thus exist within the compressed unit prices and escalating expectations. The authors of a report by PwC (2024) anticipate future price sensitivity because changes in 5G tariffs in 5G become more widespread throughout the country. Affirming price fairness is one of the top three factors in Indian subscriber choice, according to </w:t>
      </w:r>
      <w:r w:rsidR="00B16ABB" w:rsidRPr="00226160">
        <w:t>Terry and Rene 2024).</w:t>
      </w:r>
    </w:p>
    <w:p w14:paraId="27158E85" w14:textId="4BB5C77E" w:rsidR="00BD5BF2" w:rsidRPr="00226160" w:rsidRDefault="00BD5BF2" w:rsidP="0011365C">
      <w:pPr>
        <w:spacing w:beforeLines="120" w:before="288" w:afterLines="120" w:after="288" w:line="360" w:lineRule="auto"/>
        <w:jc w:val="both"/>
      </w:pPr>
      <w:r w:rsidRPr="00226160">
        <w:lastRenderedPageBreak/>
        <w:t xml:space="preserve">Subscriber trust in </w:t>
      </w:r>
      <w:r w:rsidR="0002129E">
        <w:t xml:space="preserve">the </w:t>
      </w:r>
      <w:r w:rsidRPr="00226160">
        <w:t xml:space="preserve">equity of the operator over the longer term will also </w:t>
      </w:r>
      <w:r w:rsidR="002764BB">
        <w:t>intersect</w:t>
      </w:r>
      <w:r w:rsidRPr="00226160">
        <w:t xml:space="preserve"> with the value construct (</w:t>
      </w:r>
      <w:proofErr w:type="spellStart"/>
      <w:r w:rsidR="00D5513F">
        <w:t>Uzir</w:t>
      </w:r>
      <w:proofErr w:type="spellEnd"/>
      <w:r w:rsidR="00D5513F">
        <w:t xml:space="preserve"> et al., 2021</w:t>
      </w:r>
      <w:r w:rsidRPr="00226160">
        <w:t>). The value proposition is based on trust, which regards transparent tariff structures and mandatory service delivery (Consumer Voice, 202</w:t>
      </w:r>
      <w:r w:rsidR="00B16ABB" w:rsidRPr="00226160">
        <w:t>6</w:t>
      </w:r>
      <w:r w:rsidRPr="00226160">
        <w:t xml:space="preserve">). According to a report by </w:t>
      </w:r>
      <w:r w:rsidR="004C6C58">
        <w:t>Al-</w:t>
      </w:r>
      <w:proofErr w:type="spellStart"/>
      <w:r w:rsidR="004C6C58">
        <w:t>Debei</w:t>
      </w:r>
      <w:proofErr w:type="spellEnd"/>
      <w:r w:rsidR="004C6C58">
        <w:t xml:space="preserve"> et al. (2022</w:t>
      </w:r>
      <w:r w:rsidRPr="00226160">
        <w:t>), continuance intentions are influenced by trust and value that together build continuance intentions in value-added services. This co-operation promotes value as a multi-dimensional construct as opposed to a strictly price-oriented construct. The greater holistic-determinants model of loyalty and word-of-mouth was merged with trust by</w:t>
      </w:r>
      <w:r w:rsidR="00D5513F" w:rsidRPr="00D5513F">
        <w:t xml:space="preserve"> </w:t>
      </w:r>
      <w:r w:rsidR="00D5513F">
        <w:t>Marcos and Coelho (2022</w:t>
      </w:r>
      <w:r w:rsidRPr="00226160">
        <w:t xml:space="preserve">). The value construct thus goes beyond price to relational confidence in the operator. </w:t>
      </w:r>
      <w:proofErr w:type="spellStart"/>
      <w:r w:rsidRPr="00226160">
        <w:t>Alshamari</w:t>
      </w:r>
      <w:proofErr w:type="spellEnd"/>
      <w:r w:rsidRPr="00226160">
        <w:t xml:space="preserve"> (2023) also affirmed these trends by sentimentally analysing Saudi telecom subscribers who posted online.</w:t>
      </w:r>
    </w:p>
    <w:p w14:paraId="010950AC" w14:textId="77777777" w:rsidR="00BD5BF2" w:rsidRPr="00226160" w:rsidRDefault="00BD5BF2" w:rsidP="0011365C">
      <w:pPr>
        <w:spacing w:beforeLines="120" w:before="288" w:afterLines="120" w:after="288" w:line="360" w:lineRule="auto"/>
        <w:jc w:val="center"/>
      </w:pPr>
      <w:r w:rsidRPr="00226160">
        <w:rPr>
          <w:noProof/>
        </w:rPr>
        <w:drawing>
          <wp:inline distT="0" distB="0" distL="0" distR="0" wp14:anchorId="2A05CC17" wp14:editId="3B7359CF">
            <wp:extent cx="5302675" cy="2299335"/>
            <wp:effectExtent l="19050" t="19050" r="12700" b="2476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_2_3.png"/>
                    <pic:cNvPicPr/>
                  </pic:nvPicPr>
                  <pic:blipFill rotWithShape="1">
                    <a:blip r:embed="rId13"/>
                    <a:srcRect t="12346"/>
                    <a:stretch>
                      <a:fillRect/>
                    </a:stretch>
                  </pic:blipFill>
                  <pic:spPr bwMode="auto">
                    <a:xfrm>
                      <a:off x="0" y="0"/>
                      <a:ext cx="5303520" cy="2299701"/>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5D688D7B" w14:textId="46CD4162" w:rsidR="00BD5BF2" w:rsidRPr="00226160" w:rsidRDefault="00BD5BF2" w:rsidP="0011365C">
      <w:pPr>
        <w:spacing w:beforeLines="120" w:before="288" w:afterLines="120" w:after="288" w:line="360" w:lineRule="auto"/>
        <w:jc w:val="center"/>
      </w:pPr>
      <w:r w:rsidRPr="00226160">
        <w:rPr>
          <w:i/>
        </w:rPr>
        <w:t>Figure 2.4: Perceived value as mediator between service quality and satisfaction (adapted from</w:t>
      </w:r>
      <w:r w:rsidR="004C6C58">
        <w:rPr>
          <w:i/>
        </w:rPr>
        <w:t xml:space="preserve"> </w:t>
      </w:r>
      <w:r w:rsidR="004C6C58">
        <w:t>Al-</w:t>
      </w:r>
      <w:proofErr w:type="spellStart"/>
      <w:r w:rsidR="004C6C58">
        <w:t>Debei</w:t>
      </w:r>
      <w:proofErr w:type="spellEnd"/>
      <w:r w:rsidR="004C6C58">
        <w:t xml:space="preserve"> et al., </w:t>
      </w:r>
      <w:r w:rsidR="004C6C58" w:rsidRPr="00D5513F">
        <w:rPr>
          <w:i/>
          <w:iCs/>
        </w:rPr>
        <w:t>2022</w:t>
      </w:r>
      <w:r w:rsidRPr="00D5513F">
        <w:rPr>
          <w:i/>
          <w:iCs/>
        </w:rPr>
        <w:t>;</w:t>
      </w:r>
      <w:r w:rsidR="00D5513F" w:rsidRPr="00D5513F">
        <w:rPr>
          <w:i/>
          <w:iCs/>
        </w:rPr>
        <w:t xml:space="preserve"> </w:t>
      </w:r>
      <w:proofErr w:type="spellStart"/>
      <w:r w:rsidR="00D5513F" w:rsidRPr="00D5513F">
        <w:rPr>
          <w:i/>
          <w:iCs/>
        </w:rPr>
        <w:t>Uzir</w:t>
      </w:r>
      <w:proofErr w:type="spellEnd"/>
      <w:r w:rsidR="00D5513F" w:rsidRPr="00D5513F">
        <w:rPr>
          <w:i/>
          <w:iCs/>
        </w:rPr>
        <w:t xml:space="preserve"> et al., 2021</w:t>
      </w:r>
      <w:r w:rsidRPr="00D5513F">
        <w:rPr>
          <w:i/>
          <w:iCs/>
        </w:rPr>
        <w:t>).</w:t>
      </w:r>
    </w:p>
    <w:p w14:paraId="0F088DF7" w14:textId="77777777" w:rsidR="00BD5BF2" w:rsidRPr="00226160" w:rsidRDefault="00BD5BF2" w:rsidP="0011365C">
      <w:pPr>
        <w:pStyle w:val="Heading3"/>
        <w:spacing w:beforeLines="120" w:before="288" w:afterLines="120" w:after="288" w:line="360" w:lineRule="auto"/>
        <w:rPr>
          <w:rFonts w:cs="Times New Roman"/>
          <w:szCs w:val="24"/>
        </w:rPr>
      </w:pPr>
      <w:bookmarkStart w:id="25" w:name="_Toc241852178"/>
      <w:r w:rsidRPr="00226160">
        <w:rPr>
          <w:rFonts w:cs="Times New Roman"/>
          <w:szCs w:val="24"/>
        </w:rPr>
        <w:t>2.5.2 Perceived Value as a Direct Driver of Satisfaction</w:t>
      </w:r>
      <w:bookmarkEnd w:id="25"/>
    </w:p>
    <w:p w14:paraId="563AF959" w14:textId="49708DF3" w:rsidR="00BD5BF2" w:rsidRPr="00226160" w:rsidRDefault="00BD5BF2" w:rsidP="0011365C">
      <w:pPr>
        <w:spacing w:beforeLines="120" w:before="288" w:afterLines="120" w:after="288" w:line="360" w:lineRule="auto"/>
        <w:jc w:val="both"/>
      </w:pPr>
      <w:r w:rsidRPr="00226160">
        <w:t>In service contexts, perceived value can be used to demonstrate a strong direct influence on customer satisfaction (</w:t>
      </w:r>
      <w:r w:rsidR="004C6C58">
        <w:t>Blut et al., 2024</w:t>
      </w:r>
      <w:r w:rsidRPr="00226160">
        <w:t>). Meta-analytic evidence recognises value to be one of the most reliable antecedents of overall satisfaction. The value effect is more powerful in customer segments that are price</w:t>
      </w:r>
      <w:r w:rsidR="00D54F5B">
        <w:t>-</w:t>
      </w:r>
      <w:r w:rsidRPr="00226160">
        <w:t xml:space="preserve">sensitive and </w:t>
      </w:r>
      <w:r w:rsidR="00D54F5B">
        <w:t>in developing</w:t>
      </w:r>
      <w:r w:rsidRPr="00226160">
        <w:t xml:space="preserve"> markets (</w:t>
      </w:r>
      <w:r w:rsidR="004C6C58">
        <w:t>Abdullah et al., 2022</w:t>
      </w:r>
      <w:r w:rsidRPr="00226160">
        <w:t>).</w:t>
      </w:r>
      <w:r w:rsidR="00D5513F" w:rsidRPr="00D5513F">
        <w:t xml:space="preserve"> </w:t>
      </w:r>
      <w:r w:rsidR="00D5513F">
        <w:t>Marcos and Coelho (2022</w:t>
      </w:r>
      <w:r w:rsidRPr="00226160">
        <w:t>) regarded value, quality and satisfaction as the evaluative bundles that are set jointly. In contrast to older SERVQUAL extensions, which were sequential quality-value-satisfaction chains, this integrative reading is not. The direct-effect reading is especially pertinent to India since there was historical tariff compression (</w:t>
      </w:r>
      <w:proofErr w:type="spellStart"/>
      <w:r w:rsidR="00E410BF" w:rsidRPr="00226160">
        <w:t>Keelery</w:t>
      </w:r>
      <w:proofErr w:type="spellEnd"/>
      <w:r w:rsidRPr="00226160">
        <w:t xml:space="preserve">, 2024). There is a clarity of judgement at the point where the unit price is low, and the expectation among </w:t>
      </w:r>
      <w:r w:rsidRPr="00226160">
        <w:lastRenderedPageBreak/>
        <w:t>subscribers is also high at the same time (GSMA, 202</w:t>
      </w:r>
      <w:r w:rsidR="00AD19C9" w:rsidRPr="00226160">
        <w:t>5</w:t>
      </w:r>
      <w:r w:rsidRPr="00226160">
        <w:t>). Similar value-based satisfaction trends were found in the Ghanaian mobile telecoms market (</w:t>
      </w:r>
      <w:r w:rsidR="00663ADB">
        <w:t>Owusu-Kyei et al., 2023</w:t>
      </w:r>
      <w:r w:rsidRPr="00226160">
        <w:t xml:space="preserve">). The direct value effects on satisfaction in the case of online shopping services were confirmed by </w:t>
      </w:r>
      <w:r w:rsidR="00663ADB">
        <w:t>Rita et al. (2019).</w:t>
      </w:r>
    </w:p>
    <w:p w14:paraId="2F7CA326" w14:textId="6816C335" w:rsidR="00BD5BF2" w:rsidRPr="00226160" w:rsidRDefault="00E410BF" w:rsidP="0011365C">
      <w:pPr>
        <w:spacing w:beforeLines="120" w:before="288" w:afterLines="120" w:after="288" w:line="360" w:lineRule="auto"/>
        <w:jc w:val="both"/>
      </w:pPr>
      <w:proofErr w:type="spellStart"/>
      <w:r w:rsidRPr="00226160">
        <w:t>Keelery</w:t>
      </w:r>
      <w:proofErr w:type="spellEnd"/>
      <w:r w:rsidRPr="00226160">
        <w:t xml:space="preserve"> </w:t>
      </w:r>
      <w:r w:rsidR="00BD5BF2" w:rsidRPr="00226160">
        <w:t>(2024) verifies that data pricing in India is continually the lowest in the world per gigabyte. The context of price enhances the direct satisfaction impact of perceived value when analysing Indian subscribers ' judgment. This value effect is thus market-structural as opposed to a psychological effect (PwC, 2024). Perceived value strategy cannot be separated by the operators from the broader tariff framework of the sector. The research of</w:t>
      </w:r>
      <w:r w:rsidR="004C6C58" w:rsidRPr="004C6C58">
        <w:t xml:space="preserve"> </w:t>
      </w:r>
      <w:r w:rsidR="004C6C58">
        <w:t>Al-</w:t>
      </w:r>
      <w:proofErr w:type="spellStart"/>
      <w:r w:rsidR="004C6C58">
        <w:t>Debei</w:t>
      </w:r>
      <w:proofErr w:type="spellEnd"/>
      <w:r w:rsidR="004C6C58">
        <w:t xml:space="preserve"> et al. (2022</w:t>
      </w:r>
      <w:r w:rsidR="00BD5BF2" w:rsidRPr="00226160">
        <w:t xml:space="preserve">) confirmed the strong effects of value on the continuance of mobile value-added services. The construct of value, as well as quality and satisfaction, was </w:t>
      </w:r>
      <w:proofErr w:type="spellStart"/>
      <w:r w:rsidR="00BD5BF2" w:rsidRPr="00226160">
        <w:t>integratively</w:t>
      </w:r>
      <w:proofErr w:type="spellEnd"/>
      <w:r w:rsidR="00BD5BF2" w:rsidRPr="00226160">
        <w:t xml:space="preserve"> reinforced by</w:t>
      </w:r>
      <w:r w:rsidR="00D5513F" w:rsidRPr="00D5513F">
        <w:t xml:space="preserve"> </w:t>
      </w:r>
      <w:r w:rsidR="00D5513F">
        <w:t>Marcos and Coelho (2022</w:t>
      </w:r>
      <w:r w:rsidR="00BD5BF2" w:rsidRPr="00226160">
        <w:t>). The immediate influence of value on satisfaction is not lost because of the geographic and methodological differences. In a home delivery situation in a developing country,</w:t>
      </w:r>
      <w:r w:rsidR="00D5513F" w:rsidRPr="00D5513F">
        <w:t xml:space="preserve"> </w:t>
      </w:r>
      <w:proofErr w:type="spellStart"/>
      <w:r w:rsidR="00D5513F">
        <w:t>Uzir</w:t>
      </w:r>
      <w:proofErr w:type="spellEnd"/>
      <w:r w:rsidR="00D5513F">
        <w:t xml:space="preserve"> et al. 2021</w:t>
      </w:r>
      <w:r w:rsidR="00BD5BF2" w:rsidRPr="00226160">
        <w:t>) found similar direct value impacts.</w:t>
      </w:r>
    </w:p>
    <w:p w14:paraId="5B8BBE26" w14:textId="77777777" w:rsidR="00BD5BF2" w:rsidRPr="00226160" w:rsidRDefault="00BD5BF2" w:rsidP="0011365C">
      <w:pPr>
        <w:pStyle w:val="Heading3"/>
        <w:spacing w:beforeLines="120" w:before="288" w:afterLines="120" w:after="288" w:line="360" w:lineRule="auto"/>
        <w:rPr>
          <w:rFonts w:cs="Times New Roman"/>
          <w:szCs w:val="24"/>
        </w:rPr>
      </w:pPr>
      <w:bookmarkStart w:id="26" w:name="_Toc241852179"/>
      <w:r w:rsidRPr="00226160">
        <w:rPr>
          <w:rFonts w:cs="Times New Roman"/>
          <w:szCs w:val="24"/>
        </w:rPr>
        <w:t>2.5.3 Perceived Value as a Mediator of Service Quality</w:t>
      </w:r>
      <w:bookmarkEnd w:id="26"/>
    </w:p>
    <w:p w14:paraId="1B0A8D60" w14:textId="10B534EE" w:rsidR="00BD5BF2" w:rsidRPr="00226160" w:rsidRDefault="00BD5BF2" w:rsidP="0011365C">
      <w:pPr>
        <w:spacing w:beforeLines="120" w:before="288" w:afterLines="120" w:after="288" w:line="360" w:lineRule="auto"/>
        <w:jc w:val="both"/>
      </w:pPr>
      <w:r w:rsidRPr="00226160">
        <w:t>A parallel literature considers perceived value as the conduit mediating quality in influencing satisfaction (</w:t>
      </w:r>
      <w:proofErr w:type="spellStart"/>
      <w:r w:rsidR="00D5513F">
        <w:t>Uzir</w:t>
      </w:r>
      <w:proofErr w:type="spellEnd"/>
      <w:r w:rsidR="00D5513F">
        <w:t xml:space="preserve"> et al., 2021</w:t>
      </w:r>
      <w:r w:rsidRPr="00226160">
        <w:t>). The direct quality impacts become significantly smaller when value is added to the structural model as a mediator.</w:t>
      </w:r>
      <w:r w:rsidR="004C6C58" w:rsidRPr="004C6C58">
        <w:t xml:space="preserve"> </w:t>
      </w:r>
      <w:r w:rsidR="004C6C58">
        <w:t>Al-</w:t>
      </w:r>
      <w:proofErr w:type="spellStart"/>
      <w:r w:rsidR="004C6C58">
        <w:t>Debei</w:t>
      </w:r>
      <w:proofErr w:type="spellEnd"/>
      <w:r w:rsidR="004C6C58">
        <w:t xml:space="preserve"> et al. (2022</w:t>
      </w:r>
      <w:r w:rsidRPr="00226160">
        <w:t>) found partial mediation of the network quality effects by perceived value in general. The overall value they have in measuring service performance translates into satisfaction by the subscribers (</w:t>
      </w:r>
      <w:r w:rsidR="004C6C58">
        <w:t>Blut et al., 2024</w:t>
      </w:r>
      <w:r w:rsidRPr="00226160">
        <w:t>). The context of intensive price competition in developing countries is suitably supported by this mediation reading (</w:t>
      </w:r>
      <w:r w:rsidR="004C6C58">
        <w:t>Abdullah et al., 2022</w:t>
      </w:r>
      <w:r w:rsidRPr="00226160">
        <w:t>). The captured mediation share in meta-analytic reviews validates, most of the time, partial, and not full</w:t>
      </w:r>
      <w:r w:rsidR="00D54F5B">
        <w:t>,</w:t>
      </w:r>
      <w:r w:rsidRPr="00226160">
        <w:t xml:space="preserve"> mediation. The evidence</w:t>
      </w:r>
      <w:r w:rsidR="002A10B4">
        <w:t>,</w:t>
      </w:r>
      <w:r w:rsidRPr="00226160">
        <w:t xml:space="preserve"> hence</w:t>
      </w:r>
      <w:r w:rsidR="002A10B4">
        <w:t>,</w:t>
      </w:r>
      <w:r w:rsidRPr="00226160">
        <w:t xml:space="preserve"> justifies direct readings and mediated readings based on the specification of the model. There is no elimination of the other, as the two are consistent in the wider literature of value-satisfaction. The Ghanaian telecom subscriber study, published by</w:t>
      </w:r>
      <w:r w:rsidR="00663ADB" w:rsidRPr="00663ADB">
        <w:t xml:space="preserve"> </w:t>
      </w:r>
      <w:r w:rsidR="00663ADB">
        <w:t>Owusu-Kyei et al. (2023</w:t>
      </w:r>
      <w:r w:rsidRPr="00226160">
        <w:t>), indicated the same mediation patterns.</w:t>
      </w:r>
    </w:p>
    <w:p w14:paraId="7EDE5FFB" w14:textId="19548FE4" w:rsidR="00BD5BF2" w:rsidRPr="00226160" w:rsidRDefault="00BD5BF2" w:rsidP="0011365C">
      <w:pPr>
        <w:spacing w:beforeLines="120" w:before="288" w:afterLines="120" w:after="288" w:line="360" w:lineRule="auto"/>
        <w:jc w:val="both"/>
      </w:pPr>
      <w:r w:rsidRPr="00226160">
        <w:t>Mediations are encapsulated in the value hierarchies based on cognitive attribute-consequence-goal chains in subscriber evaluations (</w:t>
      </w:r>
      <w:r w:rsidR="00D5513F">
        <w:t>Marcos and Coelho, 2022</w:t>
      </w:r>
      <w:r w:rsidRPr="00226160">
        <w:t xml:space="preserve">). Before coming up with general satisfaction judgements, subscribers evaluate service attributes with reference to their consequences. Value then comes between the tangible basis of service and abstract satisfaction </w:t>
      </w:r>
      <w:r w:rsidRPr="00226160">
        <w:lastRenderedPageBreak/>
        <w:t>results in a conceptual way (</w:t>
      </w:r>
      <w:r w:rsidR="004C6C58">
        <w:t>Blut et al., 2024</w:t>
      </w:r>
      <w:r w:rsidRPr="00226160">
        <w:t xml:space="preserve">). This hierarchical reading in cognitive </w:t>
      </w:r>
      <w:r w:rsidR="002764BB">
        <w:t xml:space="preserve">terms </w:t>
      </w:r>
      <w:r w:rsidRPr="00226160">
        <w:t>fits empirical results of partial mediation in studies of mobile telecom (</w:t>
      </w:r>
      <w:r w:rsidR="004C6C58">
        <w:t>Al-</w:t>
      </w:r>
      <w:proofErr w:type="spellStart"/>
      <w:r w:rsidR="004C6C58">
        <w:t>Debei</w:t>
      </w:r>
      <w:proofErr w:type="spellEnd"/>
      <w:r w:rsidR="004C6C58">
        <w:t xml:space="preserve"> et al., 2022</w:t>
      </w:r>
      <w:r w:rsidRPr="00226160">
        <w:t>). The mediation reading matches the Indian regulatory recognition of the price in addition to the quality of the networks (TRAI, 2024). The 3 focal dimensions work together and not individually in linear causal sequences (</w:t>
      </w:r>
      <w:proofErr w:type="spellStart"/>
      <w:r w:rsidR="00D5513F">
        <w:t>Uzir</w:t>
      </w:r>
      <w:proofErr w:type="spellEnd"/>
      <w:r w:rsidR="00D5513F">
        <w:t xml:space="preserve"> et al., 2021</w:t>
      </w:r>
      <w:r w:rsidRPr="00226160">
        <w:t>). The joint operation in terms of online service quality and satisfaction was validated by</w:t>
      </w:r>
      <w:r w:rsidR="00663ADB" w:rsidRPr="00663ADB">
        <w:t xml:space="preserve"> </w:t>
      </w:r>
      <w:r w:rsidR="00663ADB">
        <w:t>Rita et al. (2019</w:t>
      </w:r>
      <w:r w:rsidRPr="00226160">
        <w:t xml:space="preserve">). The mediation </w:t>
      </w:r>
      <w:r w:rsidR="002764BB">
        <w:t>effect</w:t>
      </w:r>
      <w:r w:rsidRPr="00226160">
        <w:t xml:space="preserve"> is strong specifically in markets where there is strong competition over price and low unit prices.</w:t>
      </w:r>
    </w:p>
    <w:p w14:paraId="341524A8" w14:textId="77777777" w:rsidR="00BD5BF2" w:rsidRPr="00226160" w:rsidRDefault="00BD5BF2" w:rsidP="0011365C">
      <w:pPr>
        <w:pStyle w:val="Heading2"/>
        <w:spacing w:beforeLines="120" w:before="288" w:afterLines="120" w:after="288" w:line="360" w:lineRule="auto"/>
        <w:rPr>
          <w:szCs w:val="24"/>
        </w:rPr>
      </w:pPr>
      <w:bookmarkStart w:id="27" w:name="_Toc241852180"/>
      <w:r w:rsidRPr="00226160">
        <w:rPr>
          <w:szCs w:val="24"/>
        </w:rPr>
        <w:t>2.6 Integrating the Three Dimensions</w:t>
      </w:r>
      <w:bookmarkEnd w:id="27"/>
    </w:p>
    <w:p w14:paraId="2A2C2044" w14:textId="5C20D546" w:rsidR="00BD5BF2" w:rsidRPr="00226160" w:rsidRDefault="00BD5BF2" w:rsidP="0011365C">
      <w:pPr>
        <w:spacing w:beforeLines="120" w:before="288" w:afterLines="120" w:after="288" w:line="360" w:lineRule="auto"/>
        <w:jc w:val="both"/>
      </w:pPr>
      <w:r w:rsidRPr="00226160">
        <w:t>The three focal dimensions are not practically determined to act in strict causality to each other (</w:t>
      </w:r>
      <w:r w:rsidR="00D5513F">
        <w:t>Marcos and Coelho, 2022</w:t>
      </w:r>
      <w:r w:rsidRPr="00226160">
        <w:t>). Network quality is the experience that provides the observable performance that grounds service expectations of subscribers. Customer support transforms performance in the networks into a relational experience through encounters with the service (</w:t>
      </w:r>
      <w:proofErr w:type="spellStart"/>
      <w:r w:rsidR="00D5513F">
        <w:t>Uzir</w:t>
      </w:r>
      <w:proofErr w:type="spellEnd"/>
      <w:r w:rsidR="00D5513F">
        <w:t xml:space="preserve"> et al., 2021</w:t>
      </w:r>
      <w:r w:rsidRPr="00226160">
        <w:t>). The perceived value combines the two dimensions and factors in the cost implications as an eventual judgement of value (</w:t>
      </w:r>
      <w:r w:rsidR="004C6C58">
        <w:t>Blut et al., 2024</w:t>
      </w:r>
      <w:r w:rsidRPr="00226160">
        <w:t>). The combination of the three dimensions is equivalent to the current structural-model findings in a variety of markets (</w:t>
      </w:r>
      <w:r w:rsidR="004C6C58">
        <w:t>Abdullah et al., 2022</w:t>
      </w:r>
      <w:r w:rsidRPr="00226160">
        <w:t>). Perceived value, in turn, completes the evaluative loop towards satisfaction by evaluating the cost-benefit trade-offs. This three-dimensional design, consequently, is a reflection of the current service quality theory in mobile telecom use (</w:t>
      </w:r>
      <w:r w:rsidR="00D5513F">
        <w:t>Marcos and Coelho, 2022</w:t>
      </w:r>
      <w:r w:rsidRPr="00226160">
        <w:t xml:space="preserve">). The pattern of joint operation in the mobile value-added service satisfaction studies was validated by </w:t>
      </w:r>
      <w:r w:rsidR="004C6C58">
        <w:t>Al-</w:t>
      </w:r>
      <w:proofErr w:type="spellStart"/>
      <w:r w:rsidR="004C6C58">
        <w:t>Debei</w:t>
      </w:r>
      <w:proofErr w:type="spellEnd"/>
      <w:r w:rsidR="004C6C58">
        <w:t xml:space="preserve"> et al. (2022</w:t>
      </w:r>
      <w:r w:rsidRPr="00226160">
        <w:t>).</w:t>
      </w:r>
    </w:p>
    <w:p w14:paraId="79DEA55E" w14:textId="4665EE6D" w:rsidR="00BD5BF2" w:rsidRPr="00226160" w:rsidRDefault="00BD5BF2" w:rsidP="0011365C">
      <w:pPr>
        <w:spacing w:beforeLines="120" w:before="288" w:afterLines="120" w:after="288" w:line="360" w:lineRule="auto"/>
        <w:jc w:val="both"/>
      </w:pPr>
      <w:r w:rsidRPr="00226160">
        <w:t>Integration works differently based on subscriber segments and consumption context of the Indian market (Deloitte, 2024). Perceived value is a more important factor influencing the overall satisfaction judgement in the price-sensitive segments compared to network reliability (</w:t>
      </w:r>
      <w:r w:rsidR="004C6C58">
        <w:t>Blut et al., 2024</w:t>
      </w:r>
      <w:r w:rsidRPr="00226160">
        <w:t>). The heavy users of data give more priority to the quality of the network since, in the course of their use, they show safety limits on performance (</w:t>
      </w:r>
      <w:proofErr w:type="spellStart"/>
      <w:r w:rsidR="00E410BF" w:rsidRPr="00226160">
        <w:t>NielsenIQ</w:t>
      </w:r>
      <w:proofErr w:type="spellEnd"/>
      <w:r w:rsidRPr="00226160">
        <w:t>, 2024). When service is interrupted, the issue of support quality is the most important because the operator responds to the capacity needs of subscribers (</w:t>
      </w:r>
      <w:proofErr w:type="spellStart"/>
      <w:r w:rsidRPr="00226160">
        <w:t>Alshamari</w:t>
      </w:r>
      <w:proofErr w:type="spellEnd"/>
      <w:r w:rsidRPr="00226160">
        <w:t xml:space="preserve">, 2023). Such patterns of forms, specific to the segments, attest to the joint-determination reading as opposed to one-dimensional dominance. According to Deloitte (2024), the patterns of weighting in the consumer research conducted among recent Indian mobile subscribers, by segment, are confirmed. The strategy of operators should hence account for all three dimensions with </w:t>
      </w:r>
      <w:r w:rsidRPr="00226160">
        <w:lastRenderedPageBreak/>
        <w:t>segment differentiation where feasible (PwC, 2024). The 3D model offers a diagnostic and a strategic contribution to Indian telecom operator decision-making.</w:t>
      </w:r>
    </w:p>
    <w:p w14:paraId="6D7B1117" w14:textId="77777777" w:rsidR="00BD5BF2" w:rsidRPr="00226160" w:rsidRDefault="00BD5BF2" w:rsidP="0011365C">
      <w:pPr>
        <w:pStyle w:val="Heading2"/>
        <w:spacing w:beforeLines="120" w:before="288" w:afterLines="120" w:after="288" w:line="360" w:lineRule="auto"/>
        <w:rPr>
          <w:szCs w:val="24"/>
        </w:rPr>
      </w:pPr>
      <w:bookmarkStart w:id="28" w:name="_Toc241852181"/>
      <w:r w:rsidRPr="00226160">
        <w:rPr>
          <w:szCs w:val="24"/>
        </w:rPr>
        <w:t>2.7 Research Gap</w:t>
      </w:r>
      <w:bookmarkEnd w:id="28"/>
    </w:p>
    <w:p w14:paraId="254B88A2" w14:textId="2BE27FEF" w:rsidR="00BD5BF2" w:rsidRPr="00226160" w:rsidRDefault="00BD5BF2" w:rsidP="0011365C">
      <w:pPr>
        <w:spacing w:beforeLines="120" w:before="288" w:afterLines="120" w:after="288" w:line="360" w:lineRule="auto"/>
        <w:jc w:val="both"/>
      </w:pPr>
      <w:r w:rsidRPr="00226160">
        <w:t>The literature review in the previous sections of this chapter reveals four gaps (Cheong, 2023). To begin with, most Indian empirical research is based on samples of single studies with small geographic areas. None of the syntheses parses these fragmented results into a completed post-2019 evidence base (</w:t>
      </w:r>
      <w:r w:rsidR="004C6C58">
        <w:t>Ruggiano and Perry, 2019</w:t>
      </w:r>
      <w:r w:rsidRPr="00226160">
        <w:t>). Second, PLS-SEM overshadows the methodological arsenal over other interpretative methodologies (</w:t>
      </w:r>
      <w:r w:rsidR="00E34657">
        <w:t>Braun and Clarke, 2019</w:t>
      </w:r>
      <w:r w:rsidRPr="00226160">
        <w:t>). Third, the literature on direct-versus-mediated readings of perceived value is still debated in the Indian literature (</w:t>
      </w:r>
      <w:proofErr w:type="spellStart"/>
      <w:r w:rsidR="00D5513F">
        <w:t>Uzir</w:t>
      </w:r>
      <w:proofErr w:type="spellEnd"/>
      <w:r w:rsidR="00D5513F">
        <w:t xml:space="preserve"> et al., 2021</w:t>
      </w:r>
      <w:r w:rsidRPr="00226160">
        <w:t xml:space="preserve">). Fourth, the 2024 TRAI regulation changed the incentives of the operators in terms of the compensation </w:t>
      </w:r>
      <w:r w:rsidR="00D54F5B">
        <w:t>for outages</w:t>
      </w:r>
      <w:r w:rsidRPr="00226160">
        <w:t xml:space="preserve"> and the </w:t>
      </w:r>
      <w:r w:rsidR="00D54F5B">
        <w:t>re</w:t>
      </w:r>
      <w:r w:rsidRPr="00226160">
        <w:t>solution of complaints (TRAI, 2024). The majority of the Indian empirical studies were done before this switch in regulations and thus reflect other market circumstances. The above gaps are filled by the present study utilising a reflexive thematic synthesis of recent Indian evidence (</w:t>
      </w:r>
      <w:r w:rsidR="00E34657">
        <w:t>Braun and Clarke, 2019</w:t>
      </w:r>
      <w:r w:rsidRPr="00226160">
        <w:t>). According to IAMAI (2024), the connectivity issues continue to be the highest subscriber priority in national polls. A new synthesis of the evidence base is therefore needed in the altered regulatory and market scenarios.</w:t>
      </w:r>
    </w:p>
    <w:p w14:paraId="5DC56A45" w14:textId="61B9A8C8" w:rsidR="00BD5BF2" w:rsidRPr="00226160" w:rsidRDefault="00BD5BF2" w:rsidP="0011365C">
      <w:pPr>
        <w:spacing w:beforeLines="120" w:before="288" w:afterLines="120" w:after="288" w:line="360" w:lineRule="auto"/>
        <w:jc w:val="both"/>
      </w:pPr>
      <w:r w:rsidRPr="00226160">
        <w:t>The outlined gaps also indicate the areas of primary research in the future which this study cannot address (</w:t>
      </w:r>
      <w:r w:rsidR="00663ADB">
        <w:t>Saunders et al., 2019</w:t>
      </w:r>
      <w:r w:rsidRPr="00226160">
        <w:t>). The pattern of theming may be longitudinally tested using a longitudinal panel in order to test the persistence of patterns of regulation across time. Segmental research would then narrow down to the knowledge of the functioning of each dimension with reference to the sub-groups of subscribers (Deloitte, 2024). The mixed-methods designs may supplement the structural-equation testing with interpretative research of subscriber experience (Cheong, 2023). Such primary research could build on the present secondary synthesis to offer the mapped base upon which such research could be built. It also determines the methodological plurality to fully describe Indian mobile telecom satisfaction (</w:t>
      </w:r>
      <w:r w:rsidR="00D5513F">
        <w:t>Marcos and Coelho, 2022</w:t>
      </w:r>
      <w:r w:rsidRPr="00226160">
        <w:t>). The identified gaps are thus both synthetically valuable immediately and potentially valuable research aspects in the future.</w:t>
      </w:r>
    </w:p>
    <w:p w14:paraId="798AB47A" w14:textId="2C2FB00A" w:rsidR="00BD5BF2" w:rsidRPr="00226160" w:rsidRDefault="00BD5BF2" w:rsidP="0011365C">
      <w:pPr>
        <w:spacing w:beforeLines="120" w:before="288" w:afterLines="120" w:after="288" w:line="360" w:lineRule="auto"/>
        <w:jc w:val="both"/>
      </w:pPr>
      <w:proofErr w:type="spellStart"/>
      <w:r w:rsidRPr="00226160">
        <w:t>Alshamari</w:t>
      </w:r>
      <w:proofErr w:type="spellEnd"/>
      <w:r w:rsidRPr="00226160">
        <w:t xml:space="preserve"> (2023) further demonstrated the underlying mechanism of deep-learning sentiment analysis that extracts gaps that appear in traditional surveys.</w:t>
      </w:r>
      <w:r w:rsidR="00D5513F" w:rsidRPr="00D5513F">
        <w:t xml:space="preserve"> </w:t>
      </w:r>
      <w:proofErr w:type="spellStart"/>
      <w:r w:rsidR="00D5513F">
        <w:t>Uzir</w:t>
      </w:r>
      <w:proofErr w:type="spellEnd"/>
      <w:r w:rsidR="00D5513F">
        <w:t xml:space="preserve"> et al. (2021</w:t>
      </w:r>
      <w:r w:rsidRPr="00226160">
        <w:t xml:space="preserve">) supported trust as a determinant of satisfaction in developing markets. In </w:t>
      </w:r>
      <w:r w:rsidR="002764BB">
        <w:t>their</w:t>
      </w:r>
      <w:r w:rsidRPr="00226160">
        <w:t xml:space="preserve"> digital-service satisfaction and </w:t>
      </w:r>
      <w:r w:rsidRPr="00226160">
        <w:lastRenderedPageBreak/>
        <w:t>behavioural intention study,</w:t>
      </w:r>
      <w:r w:rsidR="00663ADB" w:rsidRPr="00663ADB">
        <w:t xml:space="preserve"> </w:t>
      </w:r>
      <w:r w:rsidR="00663ADB">
        <w:t>Rita et al. (2019</w:t>
      </w:r>
      <w:r w:rsidRPr="00226160">
        <w:t>) substantiated the same results.</w:t>
      </w:r>
      <w:r w:rsidR="00663ADB" w:rsidRPr="00663ADB">
        <w:t xml:space="preserve"> </w:t>
      </w:r>
      <w:r w:rsidR="00663ADB">
        <w:t>Owusu-Kyei et al. (2023</w:t>
      </w:r>
      <w:r w:rsidRPr="00226160">
        <w:t>) revealed how the framework was still used to help study telecom subscribers in comparative studies. This global methodological plurality will benefit the Indian evidence base. PwC (2024) predicts further technological change as the fi</w:t>
      </w:r>
      <w:r w:rsidR="00D54F5B">
        <w:t>fth</w:t>
      </w:r>
      <w:r w:rsidRPr="00226160">
        <w:t>-generation networks are scaled on a national level. Such a prospect pushes the competitive Indian operator's strategic focus on network reliability (TRAI, 2025). Essentially, reflexive synthesis among such divergent sources provides the most helpful mosaics of evidence that currently appear to be the most useful.</w:t>
      </w:r>
    </w:p>
    <w:p w14:paraId="593A9D3C" w14:textId="77777777" w:rsidR="00BD5BF2" w:rsidRPr="00226160" w:rsidRDefault="00BD5BF2" w:rsidP="0011365C">
      <w:pPr>
        <w:pStyle w:val="Heading2"/>
        <w:spacing w:beforeLines="120" w:before="288" w:afterLines="120" w:after="288" w:line="360" w:lineRule="auto"/>
        <w:rPr>
          <w:szCs w:val="24"/>
        </w:rPr>
      </w:pPr>
      <w:bookmarkStart w:id="29" w:name="_Toc241852182"/>
      <w:r w:rsidRPr="00226160">
        <w:rPr>
          <w:szCs w:val="24"/>
        </w:rPr>
        <w:t>2.8 Chapter Summary</w:t>
      </w:r>
      <w:bookmarkEnd w:id="29"/>
    </w:p>
    <w:p w14:paraId="38AEFCCF" w14:textId="3C814174" w:rsidR="00BD5BF2" w:rsidRPr="00226160" w:rsidRDefault="00BD5BF2" w:rsidP="0011365C">
      <w:pPr>
        <w:spacing w:beforeLines="120" w:before="288" w:afterLines="120" w:after="288" w:line="360" w:lineRule="auto"/>
        <w:jc w:val="both"/>
      </w:pPr>
      <w:r w:rsidRPr="00226160">
        <w:t>The conceptual and empirical backgrounds to the empirical analysis have been reviewed in this chapter</w:t>
      </w:r>
      <w:r w:rsidR="004C6C58">
        <w:t xml:space="preserve">. </w:t>
      </w:r>
      <w:r w:rsidRPr="00226160">
        <w:t xml:space="preserve">SERVQUAL offers a solid yet limited vocabulary on how mobile internet services </w:t>
      </w:r>
      <w:proofErr w:type="gramStart"/>
      <w:r w:rsidRPr="00226160">
        <w:t>are</w:t>
      </w:r>
      <w:proofErr w:type="gramEnd"/>
      <w:r w:rsidRPr="00226160">
        <w:t xml:space="preserve"> of quality (</w:t>
      </w:r>
      <w:r w:rsidR="00D5513F">
        <w:t>Marcos and Coelho, 2022</w:t>
      </w:r>
      <w:r w:rsidRPr="00226160">
        <w:t>). Network quality is a powerful observed driver that has decreasing returns to threshold performance (</w:t>
      </w:r>
      <w:r w:rsidR="004C6C58">
        <w:t>Al-</w:t>
      </w:r>
      <w:proofErr w:type="spellStart"/>
      <w:r w:rsidR="004C6C58">
        <w:t>Debei</w:t>
      </w:r>
      <w:proofErr w:type="spellEnd"/>
      <w:r w:rsidR="004C6C58">
        <w:t xml:space="preserve"> et al., 2022</w:t>
      </w:r>
      <w:r w:rsidRPr="00226160">
        <w:t xml:space="preserve">). Customer support will act as a trust layer subject to </w:t>
      </w:r>
      <w:r w:rsidR="002764BB">
        <w:t xml:space="preserve">the </w:t>
      </w:r>
      <w:r w:rsidRPr="00226160">
        <w:t>consistency of network delivery of the baseline (</w:t>
      </w:r>
      <w:proofErr w:type="spellStart"/>
      <w:r w:rsidR="00D5513F">
        <w:t>Uzir</w:t>
      </w:r>
      <w:proofErr w:type="spellEnd"/>
      <w:r w:rsidR="00D5513F">
        <w:t xml:space="preserve"> et al., 2021</w:t>
      </w:r>
      <w:r w:rsidRPr="00226160">
        <w:t>). Perceived value has a direct effect on satisfaction motivation and a mediating quality conduit (</w:t>
      </w:r>
      <w:r w:rsidR="004C6C58">
        <w:t>Abdullah et al., 2022).</w:t>
      </w:r>
      <w:r w:rsidRPr="00226160">
        <w:t xml:space="preserve"> </w:t>
      </w:r>
    </w:p>
    <w:p w14:paraId="2C256E43" w14:textId="77777777" w:rsidR="00BD5BF2" w:rsidRPr="00226160" w:rsidRDefault="00BD5BF2" w:rsidP="0011365C">
      <w:pPr>
        <w:spacing w:beforeLines="120" w:before="288" w:afterLines="120" w:after="288" w:line="360" w:lineRule="auto"/>
        <w:jc w:val="both"/>
      </w:pPr>
    </w:p>
    <w:p w14:paraId="3303CABF" w14:textId="77777777" w:rsidR="00BD5BF2" w:rsidRPr="00226160" w:rsidRDefault="00BD5BF2" w:rsidP="0011365C">
      <w:pPr>
        <w:spacing w:beforeLines="120" w:before="288" w:afterLines="120" w:after="288" w:line="360" w:lineRule="auto"/>
        <w:jc w:val="both"/>
        <w:rPr>
          <w:b/>
        </w:rPr>
      </w:pPr>
      <w:r w:rsidRPr="00226160">
        <w:rPr>
          <w:b/>
        </w:rPr>
        <w:br w:type="page"/>
      </w:r>
    </w:p>
    <w:p w14:paraId="3385C306" w14:textId="77777777" w:rsidR="00BD5BF2" w:rsidRPr="00226160" w:rsidRDefault="00BD5BF2" w:rsidP="0011365C">
      <w:pPr>
        <w:pStyle w:val="Heading1"/>
        <w:spacing w:beforeLines="120" w:before="288" w:afterLines="120" w:after="288" w:line="360" w:lineRule="auto"/>
        <w:rPr>
          <w:szCs w:val="24"/>
        </w:rPr>
      </w:pPr>
      <w:bookmarkStart w:id="30" w:name="_Toc241852183"/>
      <w:r w:rsidRPr="00226160">
        <w:rPr>
          <w:szCs w:val="24"/>
        </w:rPr>
        <w:lastRenderedPageBreak/>
        <w:t>Chapter 3: Research Methodology</w:t>
      </w:r>
      <w:bookmarkEnd w:id="30"/>
    </w:p>
    <w:p w14:paraId="2D979B84" w14:textId="77777777" w:rsidR="00BD5BF2" w:rsidRPr="00226160" w:rsidRDefault="00BD5BF2" w:rsidP="0011365C">
      <w:pPr>
        <w:pStyle w:val="Heading2"/>
        <w:spacing w:beforeLines="120" w:before="288" w:afterLines="120" w:after="288" w:line="360" w:lineRule="auto"/>
        <w:rPr>
          <w:szCs w:val="24"/>
        </w:rPr>
      </w:pPr>
      <w:bookmarkStart w:id="31" w:name="_Toc241852184"/>
      <w:r w:rsidRPr="00226160">
        <w:rPr>
          <w:szCs w:val="24"/>
        </w:rPr>
        <w:t>3.1 Introduction</w:t>
      </w:r>
      <w:bookmarkEnd w:id="31"/>
    </w:p>
    <w:p w14:paraId="2C35E4BB" w14:textId="77777777" w:rsidR="00BD5BF2" w:rsidRPr="00226160" w:rsidRDefault="00BD5BF2" w:rsidP="0011365C">
      <w:pPr>
        <w:spacing w:beforeLines="120" w:before="288" w:afterLines="120" w:after="288" w:line="360" w:lineRule="auto"/>
        <w:jc w:val="both"/>
      </w:pPr>
      <w:r w:rsidRPr="00226160">
        <w:t>This chapter establishes the methodological choices that influence the study. It starts with the research philosophy and method, then proceeds to describe the research method and strategy, the data collection process, the inclusion and exclusion criteria, the analytical method and the ethical considerations. All decisions are linked to the research questions formulated in Chapter 1 and the gap presented in the literature review. The chapter also describes the PRISMA-like protocol that was applied to construct the ten-paper analytical corpus that Chapter 4 interprets.</w:t>
      </w:r>
    </w:p>
    <w:p w14:paraId="2A94A23E" w14:textId="77777777" w:rsidR="00BD5BF2" w:rsidRPr="00226160" w:rsidRDefault="00BD5BF2" w:rsidP="0011365C">
      <w:pPr>
        <w:pStyle w:val="Heading2"/>
        <w:spacing w:beforeLines="120" w:before="288" w:afterLines="120" w:after="288" w:line="360" w:lineRule="auto"/>
        <w:rPr>
          <w:szCs w:val="24"/>
        </w:rPr>
      </w:pPr>
      <w:bookmarkStart w:id="32" w:name="_Toc241852185"/>
      <w:r w:rsidRPr="00226160">
        <w:rPr>
          <w:szCs w:val="24"/>
        </w:rPr>
        <w:t>3.2 Research Philosophy</w:t>
      </w:r>
      <w:bookmarkEnd w:id="32"/>
    </w:p>
    <w:p w14:paraId="2320E2DE" w14:textId="365C9B24" w:rsidR="00BD5BF2" w:rsidRPr="00226160" w:rsidRDefault="00BD5BF2" w:rsidP="0011365C">
      <w:pPr>
        <w:spacing w:beforeLines="120" w:before="288" w:afterLines="120" w:after="288" w:line="360" w:lineRule="auto"/>
        <w:jc w:val="both"/>
      </w:pPr>
      <w:r w:rsidRPr="00226160">
        <w:t>This research paper follows an interpretivist philosophy. Interpretivism is the view that social phenomena, such as the assessments of customers about a service, are created by the meanings that actors give to them, and can be best conceived in terms of interpreting those meanings within a context, as opposed to measuring them as objective properties (</w:t>
      </w:r>
      <w:r w:rsidR="00663ADB">
        <w:t>Saunders et al., 2019</w:t>
      </w:r>
      <w:r w:rsidRPr="00226160">
        <w:t>). This stands as a good fit for the current study where the data will be pre-existing texts. The different peer-reviewed articles have a given framing of service quality and its connection to customer satisfaction; the analytic work is to read and compare these framings, rather than to treat them as measurements. A positivist alternative was dismissed due to the lack of a single measure of the corpus and the inability to test hypotheses across sources. An alternative of critical realism was thought out and abandoned, because the reflexive attitude of the analytic mode regards the themes as researcher-made and not latent ones which need to be discovered.</w:t>
      </w:r>
    </w:p>
    <w:p w14:paraId="3FAC16EC" w14:textId="77777777" w:rsidR="00BD5BF2" w:rsidRPr="00226160" w:rsidRDefault="00BD5BF2" w:rsidP="0011365C">
      <w:pPr>
        <w:pStyle w:val="Heading2"/>
        <w:spacing w:beforeLines="120" w:before="288" w:afterLines="120" w:after="288" w:line="360" w:lineRule="auto"/>
        <w:rPr>
          <w:szCs w:val="24"/>
        </w:rPr>
      </w:pPr>
      <w:bookmarkStart w:id="33" w:name="_Toc241852186"/>
      <w:r w:rsidRPr="00226160">
        <w:rPr>
          <w:szCs w:val="24"/>
        </w:rPr>
        <w:t>3.3 Research Approach</w:t>
      </w:r>
      <w:bookmarkEnd w:id="33"/>
    </w:p>
    <w:p w14:paraId="47F81F05" w14:textId="616E4F93" w:rsidR="00BD5BF2" w:rsidRPr="00226160" w:rsidRDefault="00BD5BF2" w:rsidP="0011365C">
      <w:pPr>
        <w:spacing w:beforeLines="120" w:before="288" w:afterLines="120" w:after="288" w:line="360" w:lineRule="auto"/>
        <w:jc w:val="both"/>
      </w:pPr>
      <w:r w:rsidRPr="00226160">
        <w:t>The research is of a deductive-inductive nature. The three dimensions that the research questions (network quality, customer support and perceived value) foreshadow were put in place before coding, by which point they function as deductive sensitising concepts that inform reading of each source. Nevertheless, the coding process is inductive: all papers are read openly, a pattern is constituted based on the data and a fourth theme of cross-dimensional interaction that was not pre-determined was detected.</w:t>
      </w:r>
      <w:r w:rsidR="00E34657" w:rsidRPr="00E34657">
        <w:t xml:space="preserve"> </w:t>
      </w:r>
      <w:r w:rsidR="00E34657">
        <w:t>Braun and Clarke (2019</w:t>
      </w:r>
      <w:r w:rsidRPr="00226160">
        <w:t xml:space="preserve">) term such a combination as a valid form of reflexive thematic analysis where the researcher recognises the existing conceptual scaffold but is open to new patterns emerging out of the data. The hybrid label is </w:t>
      </w:r>
      <w:r w:rsidRPr="00226160">
        <w:lastRenderedPageBreak/>
        <w:t>carried over into the chapter to differentiate the current design as opposed to a strictly inductive study, and to explain to the reader that the three dimensions are analytic starting points and not theoretically neutral revelations. This rewording also addresses the inconsistency, indicated in supervisor comments, between the inductive assertion of the previous draft and its deductive presentation of the three dimensions.</w:t>
      </w:r>
    </w:p>
    <w:p w14:paraId="14CAE101" w14:textId="77777777" w:rsidR="00BD5BF2" w:rsidRPr="00226160" w:rsidRDefault="00BD5BF2" w:rsidP="0011365C">
      <w:pPr>
        <w:pStyle w:val="Heading2"/>
        <w:spacing w:beforeLines="120" w:before="288" w:afterLines="120" w:after="288" w:line="360" w:lineRule="auto"/>
        <w:rPr>
          <w:szCs w:val="24"/>
        </w:rPr>
      </w:pPr>
      <w:bookmarkStart w:id="34" w:name="_Toc241852187"/>
      <w:r w:rsidRPr="00226160">
        <w:rPr>
          <w:szCs w:val="24"/>
        </w:rPr>
        <w:t>3.4 Research Method and Strategy</w:t>
      </w:r>
      <w:bookmarkEnd w:id="34"/>
    </w:p>
    <w:p w14:paraId="4626A334" w14:textId="5FEFAD44" w:rsidR="00BD5BF2" w:rsidRPr="00226160" w:rsidRDefault="00BD5BF2" w:rsidP="0011365C">
      <w:pPr>
        <w:spacing w:beforeLines="120" w:before="288" w:afterLines="120" w:after="288" w:line="360" w:lineRule="auto"/>
        <w:jc w:val="both"/>
      </w:pPr>
      <w:r w:rsidRPr="00226160">
        <w:t>A documentary research strategy and a qualitative research approach are embraced. A qualitative approach is suitable since the object of investigation (subscriber perceptions of mobile internet service quality) is interpretative in nature and the corpus is textual and not numerical. The documentary approach focuses on each source as a text to be read, coded and compared according to the advice of</w:t>
      </w:r>
      <w:r w:rsidR="004C6C58" w:rsidRPr="004C6C58">
        <w:t xml:space="preserve"> </w:t>
      </w:r>
      <w:r w:rsidR="004C6C58">
        <w:t>Cheong et al. (2023</w:t>
      </w:r>
      <w:r w:rsidRPr="00226160">
        <w:t>) on secondary qualitative research using heterogeneous published sources. The corpus is compiled by systematic search of academic databases and regulatory portals using keywords; all the retrieved materials are filtered by a published inclusion protocol and are admitted to the analysis. The triangulated evidence of the design is based on academic, regulatory and industry sources in such a way that the thematic conclusions are not based on one source type.</w:t>
      </w:r>
    </w:p>
    <w:p w14:paraId="534FD270" w14:textId="77777777" w:rsidR="00BD5BF2" w:rsidRPr="00226160" w:rsidRDefault="00BD5BF2" w:rsidP="0011365C">
      <w:pPr>
        <w:pStyle w:val="Heading2"/>
        <w:spacing w:beforeLines="120" w:before="288" w:afterLines="120" w:after="288" w:line="360" w:lineRule="auto"/>
        <w:rPr>
          <w:szCs w:val="24"/>
        </w:rPr>
      </w:pPr>
      <w:bookmarkStart w:id="35" w:name="_Toc241852188"/>
      <w:r w:rsidRPr="00226160">
        <w:rPr>
          <w:szCs w:val="24"/>
        </w:rPr>
        <w:t>3.5 Data Collection Method</w:t>
      </w:r>
      <w:bookmarkEnd w:id="35"/>
    </w:p>
    <w:p w14:paraId="3848F6A5" w14:textId="3981DF09" w:rsidR="00BD5BF2" w:rsidRPr="00226160" w:rsidRDefault="00BD5BF2" w:rsidP="0011365C">
      <w:pPr>
        <w:spacing w:beforeLines="120" w:before="288" w:afterLines="120" w:after="288" w:line="360" w:lineRule="auto"/>
        <w:jc w:val="both"/>
      </w:pPr>
      <w:r w:rsidRPr="00226160">
        <w:t>The research approach is multi-source and secondary data collection. Empirical research on the Indian mobile telecommunications industry is selected by using structured keyword searches in Scopus, Emerald Insight, Web of Science and Google Scholar. The regulatory and industry evidence to underpin Chapter 1 and Chapter 2 is sourced through complementary searches on the Telecom Regulatory Authority of India (TRAI) portal and on the GSMA Intelligence library. The Boolean string modified for each database is mainly: ("mobile internet" OR telecom OR telecommunication) AND (service quality OR SERVQUAL OR network quality OR customer support OR perceived value) AND (customer satisfaction OR customer loyalty) AND (India OR Indian). The string is compared with titles, abstracts and keywords; additional searches with the same terms and named operators (Reliance Jio, Bharti Airtel, Vodafone Idea) are made in the case of a general search returning an unwieldy result set. The secondary data is chosen due to the inability to fully conduct an original Indian survey due to ethical approval and fieldwork issues given the dissertation timeframe and the evidence of population</w:t>
      </w:r>
      <w:r w:rsidR="002A10B4">
        <w:t>-level data</w:t>
      </w:r>
      <w:r w:rsidRPr="00226160">
        <w:t xml:space="preserve"> offered by regulatory datasets that no single researcher could reasonably recreate.</w:t>
      </w:r>
      <w:r w:rsidR="004C6C58" w:rsidRPr="004C6C58">
        <w:t xml:space="preserve"> </w:t>
      </w:r>
      <w:r w:rsidR="004C6C58">
        <w:t xml:space="preserve">Cheong et </w:t>
      </w:r>
      <w:r w:rsidR="004C6C58">
        <w:lastRenderedPageBreak/>
        <w:t>al. (2023</w:t>
      </w:r>
      <w:r w:rsidRPr="00226160">
        <w:t>) attest that secondary qualitative analysis is a valid research design when the research questions are open, and the analytical process is systematic.</w:t>
      </w:r>
    </w:p>
    <w:p w14:paraId="622AD741" w14:textId="77777777" w:rsidR="00BD5BF2" w:rsidRPr="00226160" w:rsidRDefault="00BD5BF2" w:rsidP="0011365C">
      <w:pPr>
        <w:pStyle w:val="Heading2"/>
        <w:spacing w:beforeLines="120" w:before="288" w:afterLines="120" w:after="288" w:line="360" w:lineRule="auto"/>
        <w:rPr>
          <w:szCs w:val="24"/>
        </w:rPr>
      </w:pPr>
      <w:bookmarkStart w:id="36" w:name="_Toc241852189"/>
      <w:r w:rsidRPr="00226160">
        <w:rPr>
          <w:szCs w:val="24"/>
        </w:rPr>
        <w:t>3.6 Inclusion, Exclusion Criteria and PRISMA-style Screening</w:t>
      </w:r>
      <w:bookmarkEnd w:id="36"/>
    </w:p>
    <w:p w14:paraId="2090C51D" w14:textId="77777777" w:rsidR="00BD5BF2" w:rsidRPr="00226160" w:rsidRDefault="00BD5BF2" w:rsidP="0011365C">
      <w:pPr>
        <w:spacing w:beforeLines="120" w:before="288" w:afterLines="120" w:after="288" w:line="360" w:lineRule="auto"/>
        <w:jc w:val="both"/>
      </w:pPr>
      <w:r w:rsidRPr="00226160">
        <w:t>Inclusion criteria: The source must be published in 2019 or later; the information must directly discuss the quality of mobile internet services, customer satisfaction, network quality, customer support or perceived value in the Indian telecommunications market; the source must be published in the English language; and the source must be available in an academic database or on an official organisational website. The exclusion criteria eliminate publications that are older than 2019, publications about fixed broadband only, publications about other services or other markets that are significantly different from the Indian mobile internet industry, and opinion pieces or commercial marketing content that lacks an author or evidence base. The currency criterion is formulated as not before 2019 (instead of not after 2019) in order to eliminate the uncertainty that existed in the previous draft.</w:t>
      </w:r>
    </w:p>
    <w:p w14:paraId="6CE69D9C" w14:textId="016DF770" w:rsidR="00BD5BF2" w:rsidRPr="00A02E6D" w:rsidRDefault="00BD5BF2" w:rsidP="0011365C">
      <w:pPr>
        <w:spacing w:after="160" w:line="360" w:lineRule="auto"/>
        <w:jc w:val="both"/>
        <w:rPr>
          <w:szCs w:val="22"/>
        </w:rPr>
      </w:pPr>
      <w:r w:rsidRPr="00226160">
        <w:t xml:space="preserve">The screening is in a PRISMA-like manner. The database searches were conducted from September 1-18 2026. In the 4 academic databases, 187 records were accessed. There were 42 duplicates, and 145 unique records were taken to screen titles and abstracts. An additional 89 records were filtered out at this point as they covered non-Indian markets, fixed broadband or services not covered by the review, or were published prior to 2019. The remaining 56 records were evaluated in full text. Among these, 46 were excluded due to a lack of methodological transparency, lack of reported statistics, incompatibility with the three focal dimensions, or multiple authorships at different venues. The resulting analytical corpus is thus a collection of ten peer-reviewed empirical studies, all within the Indian mobile telecommunications setting and published in 2019 or afterwards. They were evaluated on four criteria and included: authority (peer-reviewed and indexed); currency (publication in 2019 or later); relevance (direct involvement with one or more of the focal dimensions); and methodological transparency (reported sample, method and findings). </w:t>
      </w:r>
      <w:r w:rsidR="00A02E6D">
        <w:t xml:space="preserve"> A visual summary of the screening process is provided in </w:t>
      </w:r>
      <w:r w:rsidR="00A02E6D" w:rsidRPr="00A02E6D">
        <w:rPr>
          <w:b/>
          <w:bCs/>
        </w:rPr>
        <w:t>Appendix A,</w:t>
      </w:r>
      <w:r w:rsidR="00A02E6D">
        <w:t xml:space="preserve"> together with the full database search log and the list of full-text exclusion reasons.</w:t>
      </w:r>
    </w:p>
    <w:p w14:paraId="66394CBA" w14:textId="77777777" w:rsidR="00BD5BF2" w:rsidRPr="00226160" w:rsidRDefault="00BD5BF2" w:rsidP="0011365C">
      <w:pPr>
        <w:pStyle w:val="Heading2"/>
        <w:spacing w:beforeLines="120" w:before="288" w:afterLines="120" w:after="288" w:line="360" w:lineRule="auto"/>
        <w:rPr>
          <w:szCs w:val="24"/>
        </w:rPr>
      </w:pPr>
      <w:bookmarkStart w:id="37" w:name="_Toc241852190"/>
      <w:r w:rsidRPr="00226160">
        <w:rPr>
          <w:szCs w:val="24"/>
        </w:rPr>
        <w:lastRenderedPageBreak/>
        <w:t>3.7 Data Analysis Method</w:t>
      </w:r>
      <w:bookmarkEnd w:id="37"/>
    </w:p>
    <w:p w14:paraId="3F415A81" w14:textId="14950528" w:rsidR="00BD5BF2" w:rsidRPr="00226160" w:rsidRDefault="00BD5BF2" w:rsidP="0011365C">
      <w:pPr>
        <w:spacing w:beforeLines="120" w:before="288" w:afterLines="120" w:after="288" w:line="360" w:lineRule="auto"/>
        <w:jc w:val="both"/>
      </w:pPr>
      <w:r w:rsidRPr="00226160">
        <w:t>The analytical approach is a reflexive thematic analysis, which is based on the six-step procedure outlined by</w:t>
      </w:r>
      <w:r w:rsidR="00E34657" w:rsidRPr="00E34657">
        <w:t xml:space="preserve"> </w:t>
      </w:r>
      <w:r w:rsidR="00E34657">
        <w:t>Braun and Clarke (2019</w:t>
      </w:r>
      <w:r w:rsidRPr="00226160">
        <w:t>). These stages are familiarisation with the corpus by reading the corpus repeatedly; creating the first codes in the corpus; developing the candidate themes by grouping the similar codes; checking the themes with the coded data and the whole corpus; defining and naming the final themes; and writing the analytical report. The reflexive type is selected as opposed to coding-reliability types since it explicitly prefigures the interpretive role of the researcher and considers themes to have been created, as opposed to being found, which is also in line with the interpretivist position taken in Section 3.2.</w:t>
      </w:r>
      <w:r w:rsidR="004C6C58" w:rsidRPr="004C6C58">
        <w:t xml:space="preserve"> </w:t>
      </w:r>
      <w:r w:rsidR="004C6C58">
        <w:t>Cheong et al. (2023</w:t>
      </w:r>
      <w:r w:rsidRPr="00226160">
        <w:t>) affirm that reflexive thematic analysis can be easily transferred to secondary qualitative work so long as the analyst is reflexive about the framings that the initial authors of the sources being coded suggested. The process of coding was done manually in a spreadsheet, and each source was identified by a code, and each code was connected to a particular passage. Two reviews of the final theme set were conducted, first to make sure that each theme had coded evidence backing it, and second to make sure that no coded passage remained unplaced in a theme.</w:t>
      </w:r>
    </w:p>
    <w:p w14:paraId="4939E606" w14:textId="77777777" w:rsidR="00BD5BF2" w:rsidRPr="00226160" w:rsidRDefault="00BD5BF2" w:rsidP="0011365C">
      <w:pPr>
        <w:pStyle w:val="Heading2"/>
        <w:spacing w:beforeLines="120" w:before="288" w:afterLines="120" w:after="288" w:line="360" w:lineRule="auto"/>
        <w:rPr>
          <w:szCs w:val="24"/>
        </w:rPr>
      </w:pPr>
      <w:bookmarkStart w:id="38" w:name="_Toc241852191"/>
      <w:r w:rsidRPr="00226160">
        <w:rPr>
          <w:szCs w:val="24"/>
        </w:rPr>
        <w:t>3.8 Ethical Considerations</w:t>
      </w:r>
      <w:bookmarkEnd w:id="38"/>
    </w:p>
    <w:p w14:paraId="4D3A41E1" w14:textId="33F395E4" w:rsidR="00BD5BF2" w:rsidRPr="00226160" w:rsidRDefault="00BD5BF2" w:rsidP="0011365C">
      <w:pPr>
        <w:spacing w:beforeLines="120" w:before="288" w:afterLines="120" w:after="288" w:line="360" w:lineRule="auto"/>
        <w:jc w:val="both"/>
      </w:pPr>
      <w:r w:rsidRPr="00226160">
        <w:t>Since the research is based solely on published secondary sources and there is no primary respondent involved in the research, there is a low risk of ethical issues. Every source is cited completely in order to give credit to original authorship and provide verification. The terms of the publication and reproduced figures of regulatory and industry data are not distorted. The researcher admits, in line with</w:t>
      </w:r>
      <w:r w:rsidR="00E34657" w:rsidRPr="00E34657">
        <w:t xml:space="preserve"> </w:t>
      </w:r>
      <w:r w:rsidR="00E34657">
        <w:t>Braun and Clarke (2019</w:t>
      </w:r>
      <w:r w:rsidRPr="00226160">
        <w:t>), that reflexive analysis presupposes the clear reporting of the analytic frame; it is done by mentioning the coding protocol and keeping an audit trail where the codes are traced to the original passages. No personal information or confidential data is handled at any time during the course of the study.</w:t>
      </w:r>
    </w:p>
    <w:p w14:paraId="4EFE3C70" w14:textId="77777777" w:rsidR="00BD5BF2" w:rsidRPr="00226160" w:rsidRDefault="00BD5BF2" w:rsidP="0011365C">
      <w:pPr>
        <w:pStyle w:val="Heading2"/>
        <w:spacing w:beforeLines="120" w:before="288" w:afterLines="120" w:after="288" w:line="360" w:lineRule="auto"/>
        <w:rPr>
          <w:szCs w:val="24"/>
        </w:rPr>
      </w:pPr>
      <w:bookmarkStart w:id="39" w:name="_Toc241852192"/>
      <w:r w:rsidRPr="00226160">
        <w:rPr>
          <w:szCs w:val="24"/>
        </w:rPr>
        <w:t>3.9 Limitations</w:t>
      </w:r>
      <w:bookmarkEnd w:id="39"/>
    </w:p>
    <w:p w14:paraId="0A617D84" w14:textId="77777777" w:rsidR="00BD5BF2" w:rsidRPr="00226160" w:rsidRDefault="00BD5BF2" w:rsidP="0011365C">
      <w:pPr>
        <w:spacing w:beforeLines="120" w:before="288" w:afterLines="120" w:after="288" w:line="360" w:lineRule="auto"/>
        <w:jc w:val="both"/>
      </w:pPr>
      <w:r w:rsidRPr="00226160">
        <w:t xml:space="preserve">There are three constraints to consider. To begin with, the use of secondary sources limits the research to the framings and horizons the original authors selected, and it will not be able to include opinions not reflected in the published literature. Second, the corpus is limited to publicly available and English-language sources, which can potentially make it biased against </w:t>
      </w:r>
      <w:r w:rsidRPr="00226160">
        <w:lastRenderedPageBreak/>
        <w:t>operator-internal research or non-English commentary on the experience of subscribers. Third, reflexive thematic analysis is an interpretive form of thematic analysis, and thus a different analyst with the same corpus would be reasonable in coming up with somewhat different themes; the validity of the results depends on the transparency of the analytic process, and not on inter-coder reliability.</w:t>
      </w:r>
      <w:r w:rsidRPr="00226160">
        <w:rPr>
          <w:b/>
        </w:rPr>
        <w:br w:type="page"/>
      </w:r>
    </w:p>
    <w:p w14:paraId="5918E8D9" w14:textId="77777777" w:rsidR="00BD5BF2" w:rsidRPr="00226160" w:rsidRDefault="00BD5BF2" w:rsidP="0011365C">
      <w:pPr>
        <w:pStyle w:val="Heading1"/>
        <w:spacing w:beforeLines="120" w:before="288" w:afterLines="120" w:after="288" w:line="360" w:lineRule="auto"/>
        <w:rPr>
          <w:szCs w:val="24"/>
        </w:rPr>
      </w:pPr>
      <w:bookmarkStart w:id="40" w:name="_Toc241852193"/>
      <w:r w:rsidRPr="00226160">
        <w:rPr>
          <w:szCs w:val="24"/>
        </w:rPr>
        <w:lastRenderedPageBreak/>
        <w:t>Chapter 4: Data Analysis</w:t>
      </w:r>
      <w:bookmarkEnd w:id="40"/>
    </w:p>
    <w:p w14:paraId="2BA9BA01" w14:textId="77777777" w:rsidR="00BD5BF2" w:rsidRPr="00226160" w:rsidRDefault="00BD5BF2" w:rsidP="0011365C">
      <w:pPr>
        <w:pStyle w:val="Heading2"/>
        <w:spacing w:beforeLines="120" w:before="288" w:afterLines="120" w:after="288" w:line="360" w:lineRule="auto"/>
        <w:rPr>
          <w:szCs w:val="24"/>
        </w:rPr>
      </w:pPr>
      <w:bookmarkStart w:id="41" w:name="_Toc241852194"/>
      <w:r w:rsidRPr="00226160">
        <w:rPr>
          <w:szCs w:val="24"/>
        </w:rPr>
        <w:t>4.1 Introduction</w:t>
      </w:r>
      <w:bookmarkEnd w:id="41"/>
    </w:p>
    <w:p w14:paraId="295184CB" w14:textId="77777777" w:rsidR="00BD5BF2" w:rsidRPr="00226160" w:rsidRDefault="00BD5BF2" w:rsidP="0011365C">
      <w:pPr>
        <w:spacing w:beforeLines="120" w:before="288" w:afterLines="120" w:after="288" w:line="360" w:lineRule="auto"/>
        <w:jc w:val="both"/>
      </w:pPr>
      <w:r w:rsidRPr="00226160">
        <w:t>The chapter discusses the results of the reflexive thematic analysis of the ten Indian mobile telecommunications studies that were chosen in Chapter 3. Section 4.2 presents the data extraction table of the ten papers. Theme mapping to codes is done in Section 4.3. The four themes identified in the corpus are discussed in Section 4.4, and numbers generalise the reported coefficients. The findings are discussed in relation to the literature review in Section 4.5, and the three research questions are addressed.</w:t>
      </w:r>
    </w:p>
    <w:p w14:paraId="37601DB6" w14:textId="77777777" w:rsidR="00BD5BF2" w:rsidRPr="00226160" w:rsidRDefault="00BD5BF2" w:rsidP="0011365C">
      <w:pPr>
        <w:pStyle w:val="Heading2"/>
        <w:spacing w:beforeLines="120" w:before="288" w:afterLines="120" w:after="288" w:line="360" w:lineRule="auto"/>
        <w:rPr>
          <w:szCs w:val="24"/>
        </w:rPr>
      </w:pPr>
      <w:bookmarkStart w:id="42" w:name="_Toc241852195"/>
      <w:r w:rsidRPr="00226160">
        <w:rPr>
          <w:szCs w:val="24"/>
        </w:rPr>
        <w:t>4.2 Data Extraction Table</w:t>
      </w:r>
      <w:bookmarkEnd w:id="42"/>
    </w:p>
    <w:p w14:paraId="7D60B145" w14:textId="1B683A5C" w:rsidR="00BD5BF2" w:rsidRPr="00226160" w:rsidRDefault="00BD5BF2" w:rsidP="0011365C">
      <w:pPr>
        <w:spacing w:beforeLines="120" w:before="288" w:afterLines="120" w:after="288" w:line="360" w:lineRule="auto"/>
        <w:jc w:val="both"/>
      </w:pPr>
      <w:r w:rsidRPr="00226160">
        <w:t>A structured template that included author and year, exact title, methodology and sample, key findings and keywords was used to extract the ten peer-reviewed studies. The methodological range of the corpus stretches between: PLS-SEM path modelling (</w:t>
      </w:r>
      <w:r w:rsidR="00663ADB">
        <w:t>Kalia et al., 2021</w:t>
      </w:r>
      <w:r w:rsidRPr="00226160">
        <w:t>;</w:t>
      </w:r>
      <w:r w:rsidR="00663ADB" w:rsidRPr="00663ADB">
        <w:t xml:space="preserve"> </w:t>
      </w:r>
      <w:r w:rsidR="00663ADB">
        <w:t>Singh et al., 2024</w:t>
      </w:r>
      <w:r w:rsidRPr="00226160">
        <w:t>; Gautam, 2019; Roy, 2022), fuzzy Rasch multi-criteria decision-making (</w:t>
      </w:r>
      <w:r w:rsidR="004C6C58">
        <w:t>Hussain et al., 2019</w:t>
      </w:r>
      <w:r w:rsidRPr="00226160">
        <w:t>), SERVQUAL gap analysis with paired-sample t-tests (</w:t>
      </w:r>
      <w:r w:rsidR="00663ADB">
        <w:t>Jhamb et al., 2020</w:t>
      </w:r>
      <w:r w:rsidRPr="00226160">
        <w:t>; Sravanthi, 2024), regression (</w:t>
      </w:r>
      <w:proofErr w:type="spellStart"/>
      <w:r w:rsidR="004C6C58">
        <w:t>Pramilamani</w:t>
      </w:r>
      <w:proofErr w:type="spellEnd"/>
      <w:r w:rsidR="004C6C58">
        <w:t xml:space="preserve"> and Saravanan, 2024</w:t>
      </w:r>
      <w:r w:rsidRPr="00226160">
        <w:t>), descriptive-survey analysis (</w:t>
      </w:r>
      <w:r w:rsidR="00E34657">
        <w:t xml:space="preserve">Kukreja and </w:t>
      </w:r>
      <w:proofErr w:type="spellStart"/>
      <w:r w:rsidR="00E34657">
        <w:t>Ajagaonkar</w:t>
      </w:r>
      <w:proofErr w:type="spellEnd"/>
      <w:r w:rsidR="00E34657">
        <w:t>, (2021</w:t>
      </w:r>
      <w:r w:rsidRPr="00226160">
        <w:t>) and secondary comparative analysis of TRAI data (</w:t>
      </w:r>
      <w:r w:rsidR="0053097C" w:rsidRPr="00226160">
        <w:t>Ajith Kumar</w:t>
      </w:r>
      <w:r w:rsidR="0053097C">
        <w:t xml:space="preserve"> </w:t>
      </w:r>
      <w:r w:rsidR="0053097C" w:rsidRPr="00226160">
        <w:t>and Suresh Chandra</w:t>
      </w:r>
      <w:r w:rsidR="0053097C">
        <w:t>, 2024</w:t>
      </w:r>
      <w:r w:rsidRPr="00226160">
        <w:t>). Sample sizes vary between 150 subscribers in Bengaluru (</w:t>
      </w:r>
      <w:proofErr w:type="spellStart"/>
      <w:r w:rsidR="004C6C58">
        <w:t>Pramilamani</w:t>
      </w:r>
      <w:proofErr w:type="spellEnd"/>
      <w:r w:rsidR="004C6C58">
        <w:t xml:space="preserve"> and Saravanan, 2024</w:t>
      </w:r>
      <w:r w:rsidRPr="00226160">
        <w:t>) and 615 subscribers in Northwestern India (</w:t>
      </w:r>
      <w:r w:rsidR="00663ADB">
        <w:t>Kalia et al., 2021</w:t>
      </w:r>
      <w:r w:rsidRPr="00226160">
        <w:t>), and the study locations are spatially diverse (Delhi-NCR, Bengaluru, Coimbatore, Jorhat, Telangana, West Bengal, Assam and national samples). Each of the ten sources was published no earlier than 2019, which helps to meet the requirement of currency of Section 3.6, and all of them address at least one of the three dimensions of a network that the paper focuses on, i.e. customer support and perceived value. The table of extraction is shown below.</w:t>
      </w:r>
    </w:p>
    <w:tbl>
      <w:tblPr>
        <w:tblStyle w:val="LightGrid-Accent1"/>
        <w:tblW w:w="0" w:type="auto"/>
        <w:tblLook w:val="04A0" w:firstRow="1" w:lastRow="0" w:firstColumn="1" w:lastColumn="0" w:noHBand="0" w:noVBand="1"/>
      </w:tblPr>
      <w:tblGrid>
        <w:gridCol w:w="1423"/>
        <w:gridCol w:w="2015"/>
        <w:gridCol w:w="1539"/>
        <w:gridCol w:w="2484"/>
        <w:gridCol w:w="1545"/>
      </w:tblGrid>
      <w:tr w:rsidR="00BD5BF2" w:rsidRPr="00226160" w14:paraId="438909F5" w14:textId="77777777" w:rsidTr="006B37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7" w:type="dxa"/>
          </w:tcPr>
          <w:p w14:paraId="017DA253" w14:textId="77777777" w:rsidR="00BD5BF2" w:rsidRPr="00226160" w:rsidRDefault="00BD5BF2" w:rsidP="0011365C">
            <w:pPr>
              <w:spacing w:beforeLines="120" w:before="288" w:afterLines="120" w:after="288" w:line="360" w:lineRule="auto"/>
              <w:jc w:val="both"/>
              <w:rPr>
                <w:sz w:val="24"/>
              </w:rPr>
            </w:pPr>
            <w:r w:rsidRPr="00226160">
              <w:rPr>
                <w:sz w:val="24"/>
              </w:rPr>
              <w:t>Author (Year)</w:t>
            </w:r>
          </w:p>
        </w:tc>
        <w:tc>
          <w:tcPr>
            <w:tcW w:w="2551" w:type="dxa"/>
          </w:tcPr>
          <w:p w14:paraId="4BC9002D" w14:textId="77777777" w:rsidR="00BD5BF2" w:rsidRPr="00226160" w:rsidRDefault="00BD5BF2" w:rsidP="0011365C">
            <w:pPr>
              <w:spacing w:beforeLines="120" w:before="288" w:afterLines="120" w:after="288" w:line="360" w:lineRule="auto"/>
              <w:jc w:val="both"/>
              <w:cnfStyle w:val="100000000000" w:firstRow="1" w:lastRow="0" w:firstColumn="0" w:lastColumn="0" w:oddVBand="0" w:evenVBand="0" w:oddHBand="0" w:evenHBand="0" w:firstRowFirstColumn="0" w:firstRowLastColumn="0" w:lastRowFirstColumn="0" w:lastRowLastColumn="0"/>
              <w:rPr>
                <w:sz w:val="24"/>
              </w:rPr>
            </w:pPr>
            <w:r w:rsidRPr="00226160">
              <w:rPr>
                <w:sz w:val="24"/>
              </w:rPr>
              <w:t>Title</w:t>
            </w:r>
          </w:p>
        </w:tc>
        <w:tc>
          <w:tcPr>
            <w:tcW w:w="2551" w:type="dxa"/>
          </w:tcPr>
          <w:p w14:paraId="791896C3" w14:textId="77777777" w:rsidR="00BD5BF2" w:rsidRPr="00226160" w:rsidRDefault="00BD5BF2" w:rsidP="0011365C">
            <w:pPr>
              <w:spacing w:beforeLines="120" w:before="288" w:afterLines="120" w:after="288" w:line="360" w:lineRule="auto"/>
              <w:jc w:val="both"/>
              <w:cnfStyle w:val="100000000000" w:firstRow="1" w:lastRow="0" w:firstColumn="0" w:lastColumn="0" w:oddVBand="0" w:evenVBand="0" w:oddHBand="0" w:evenHBand="0" w:firstRowFirstColumn="0" w:firstRowLastColumn="0" w:lastRowFirstColumn="0" w:lastRowLastColumn="0"/>
              <w:rPr>
                <w:sz w:val="24"/>
              </w:rPr>
            </w:pPr>
            <w:r w:rsidRPr="00226160">
              <w:rPr>
                <w:sz w:val="24"/>
              </w:rPr>
              <w:t>Methodology &amp; Sample</w:t>
            </w:r>
          </w:p>
        </w:tc>
        <w:tc>
          <w:tcPr>
            <w:tcW w:w="3685" w:type="dxa"/>
          </w:tcPr>
          <w:p w14:paraId="3F5CA908" w14:textId="77777777" w:rsidR="00BD5BF2" w:rsidRPr="00226160" w:rsidRDefault="00BD5BF2" w:rsidP="0011365C">
            <w:pPr>
              <w:spacing w:beforeLines="120" w:before="288" w:afterLines="120" w:after="288" w:line="360" w:lineRule="auto"/>
              <w:jc w:val="both"/>
              <w:cnfStyle w:val="100000000000" w:firstRow="1" w:lastRow="0" w:firstColumn="0" w:lastColumn="0" w:oddVBand="0" w:evenVBand="0" w:oddHBand="0" w:evenHBand="0" w:firstRowFirstColumn="0" w:firstRowLastColumn="0" w:lastRowFirstColumn="0" w:lastRowLastColumn="0"/>
              <w:rPr>
                <w:sz w:val="24"/>
              </w:rPr>
            </w:pPr>
            <w:r w:rsidRPr="00226160">
              <w:rPr>
                <w:sz w:val="24"/>
              </w:rPr>
              <w:t>Key Findings</w:t>
            </w:r>
          </w:p>
        </w:tc>
        <w:tc>
          <w:tcPr>
            <w:tcW w:w="1701" w:type="dxa"/>
          </w:tcPr>
          <w:p w14:paraId="60CD6ADA" w14:textId="77777777" w:rsidR="00BD5BF2" w:rsidRPr="00226160" w:rsidRDefault="00BD5BF2" w:rsidP="0011365C">
            <w:pPr>
              <w:spacing w:beforeLines="120" w:before="288" w:afterLines="120" w:after="288" w:line="360" w:lineRule="auto"/>
              <w:jc w:val="both"/>
              <w:cnfStyle w:val="100000000000" w:firstRow="1" w:lastRow="0" w:firstColumn="0" w:lastColumn="0" w:oddVBand="0" w:evenVBand="0" w:oddHBand="0" w:evenHBand="0" w:firstRowFirstColumn="0" w:firstRowLastColumn="0" w:lastRowFirstColumn="0" w:lastRowLastColumn="0"/>
              <w:rPr>
                <w:sz w:val="24"/>
              </w:rPr>
            </w:pPr>
            <w:r w:rsidRPr="00226160">
              <w:rPr>
                <w:sz w:val="24"/>
              </w:rPr>
              <w:t>Keywords</w:t>
            </w:r>
          </w:p>
        </w:tc>
      </w:tr>
      <w:tr w:rsidR="00BD5BF2" w:rsidRPr="00226160" w14:paraId="2DC80DE4" w14:textId="77777777" w:rsidTr="006B37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7" w:type="dxa"/>
          </w:tcPr>
          <w:p w14:paraId="7B4FD0E5" w14:textId="7DA49F64" w:rsidR="00BD5BF2" w:rsidRPr="00226160" w:rsidRDefault="00663ADB" w:rsidP="0011365C">
            <w:pPr>
              <w:spacing w:beforeLines="120" w:before="288" w:afterLines="120" w:after="288" w:line="360" w:lineRule="auto"/>
              <w:jc w:val="both"/>
              <w:rPr>
                <w:sz w:val="24"/>
              </w:rPr>
            </w:pPr>
            <w:r>
              <w:t>Kalia et al., 2021</w:t>
            </w:r>
          </w:p>
        </w:tc>
        <w:tc>
          <w:tcPr>
            <w:tcW w:w="2551" w:type="dxa"/>
          </w:tcPr>
          <w:p w14:paraId="400DD9AD" w14:textId="77777777" w:rsidR="00BD5BF2" w:rsidRPr="00226160" w:rsidRDefault="00BD5BF2" w:rsidP="0011365C">
            <w:pPr>
              <w:spacing w:beforeLines="120" w:before="288" w:afterLines="120" w:after="288" w:line="360" w:lineRule="auto"/>
              <w:jc w:val="both"/>
              <w:cnfStyle w:val="000000100000" w:firstRow="0" w:lastRow="0" w:firstColumn="0" w:lastColumn="0" w:oddVBand="0" w:evenVBand="0" w:oddHBand="1" w:evenHBand="0" w:firstRowFirstColumn="0" w:firstRowLastColumn="0" w:lastRowFirstColumn="0" w:lastRowLastColumn="0"/>
              <w:rPr>
                <w:sz w:val="24"/>
              </w:rPr>
            </w:pPr>
            <w:r w:rsidRPr="00226160">
              <w:rPr>
                <w:sz w:val="24"/>
              </w:rPr>
              <w:t xml:space="preserve">Determining the role of service </w:t>
            </w:r>
            <w:r w:rsidRPr="00226160">
              <w:rPr>
                <w:sz w:val="24"/>
              </w:rPr>
              <w:lastRenderedPageBreak/>
              <w:t>quality, trust and commitment to customer loyalty for telecom service users: a PLS-SEM approach</w:t>
            </w:r>
          </w:p>
        </w:tc>
        <w:tc>
          <w:tcPr>
            <w:tcW w:w="2551" w:type="dxa"/>
          </w:tcPr>
          <w:p w14:paraId="6E649EAE" w14:textId="77777777" w:rsidR="00BD5BF2" w:rsidRPr="00226160" w:rsidRDefault="00BD5BF2" w:rsidP="0011365C">
            <w:pPr>
              <w:spacing w:beforeLines="120" w:before="288" w:afterLines="120" w:after="288" w:line="360" w:lineRule="auto"/>
              <w:jc w:val="both"/>
              <w:cnfStyle w:val="000000100000" w:firstRow="0" w:lastRow="0" w:firstColumn="0" w:lastColumn="0" w:oddVBand="0" w:evenVBand="0" w:oddHBand="1" w:evenHBand="0" w:firstRowFirstColumn="0" w:firstRowLastColumn="0" w:lastRowFirstColumn="0" w:lastRowLastColumn="0"/>
              <w:rPr>
                <w:sz w:val="24"/>
              </w:rPr>
            </w:pPr>
            <w:r w:rsidRPr="00226160">
              <w:rPr>
                <w:sz w:val="24"/>
              </w:rPr>
              <w:lastRenderedPageBreak/>
              <w:t>PLS-SEM with multi-</w:t>
            </w:r>
            <w:r w:rsidRPr="00226160">
              <w:rPr>
                <w:sz w:val="24"/>
              </w:rPr>
              <w:lastRenderedPageBreak/>
              <w:t>group analysis on 615 telecom subscribers from Northwestern India (Punjab, Haryana, Rajasthan); data collected Sept–Dec 2019.</w:t>
            </w:r>
          </w:p>
        </w:tc>
        <w:tc>
          <w:tcPr>
            <w:tcW w:w="3685" w:type="dxa"/>
          </w:tcPr>
          <w:p w14:paraId="25287B70" w14:textId="37ABC86E" w:rsidR="00BD5BF2" w:rsidRPr="00226160" w:rsidRDefault="00BD5BF2" w:rsidP="0011365C">
            <w:pPr>
              <w:spacing w:beforeLines="120" w:before="288" w:afterLines="120" w:after="288" w:line="360" w:lineRule="auto"/>
              <w:jc w:val="both"/>
              <w:cnfStyle w:val="000000100000" w:firstRow="0" w:lastRow="0" w:firstColumn="0" w:lastColumn="0" w:oddVBand="0" w:evenVBand="0" w:oddHBand="1" w:evenHBand="0" w:firstRowFirstColumn="0" w:firstRowLastColumn="0" w:lastRowFirstColumn="0" w:lastRowLastColumn="0"/>
              <w:rPr>
                <w:sz w:val="24"/>
              </w:rPr>
            </w:pPr>
            <w:proofErr w:type="spellStart"/>
            <w:r w:rsidRPr="00226160">
              <w:rPr>
                <w:sz w:val="24"/>
              </w:rPr>
              <w:lastRenderedPageBreak/>
              <w:t>Empathy→commitment</w:t>
            </w:r>
            <w:proofErr w:type="spellEnd"/>
            <w:r w:rsidRPr="00226160">
              <w:rPr>
                <w:sz w:val="24"/>
              </w:rPr>
              <w:t xml:space="preserve"> β=0.353 (p&lt;0.01); </w:t>
            </w:r>
            <w:proofErr w:type="spellStart"/>
            <w:r w:rsidRPr="00226160">
              <w:rPr>
                <w:sz w:val="24"/>
              </w:rPr>
              <w:lastRenderedPageBreak/>
              <w:t>assurance→trust</w:t>
            </w:r>
            <w:proofErr w:type="spellEnd"/>
            <w:r w:rsidRPr="00226160">
              <w:rPr>
                <w:sz w:val="24"/>
              </w:rPr>
              <w:t xml:space="preserve"> β=0.390 (p&lt;0.01); </w:t>
            </w:r>
            <w:proofErr w:type="spellStart"/>
            <w:r w:rsidRPr="00226160">
              <w:rPr>
                <w:sz w:val="24"/>
              </w:rPr>
              <w:t>commitment→loyalty</w:t>
            </w:r>
            <w:proofErr w:type="spellEnd"/>
            <w:r w:rsidRPr="00226160">
              <w:rPr>
                <w:sz w:val="24"/>
              </w:rPr>
              <w:t xml:space="preserve"> β=0.620; </w:t>
            </w:r>
            <w:proofErr w:type="spellStart"/>
            <w:r w:rsidRPr="00226160">
              <w:rPr>
                <w:sz w:val="24"/>
              </w:rPr>
              <w:t>trust→loyalty</w:t>
            </w:r>
            <w:proofErr w:type="spellEnd"/>
            <w:r w:rsidRPr="00226160">
              <w:rPr>
                <w:sz w:val="24"/>
              </w:rPr>
              <w:t xml:space="preserve"> β=0.172; R² commitment = 0.659; R² loyalty = 0.554. Reliability had no significant effe</w:t>
            </w:r>
            <w:r w:rsidR="007E4830" w:rsidRPr="00226160">
              <w:rPr>
                <w:sz w:val="24"/>
              </w:rPr>
              <w:t>c</w:t>
            </w:r>
            <w:r w:rsidRPr="00226160">
              <w:rPr>
                <w:sz w:val="24"/>
              </w:rPr>
              <w:t>t on trust or commitment.</w:t>
            </w:r>
          </w:p>
        </w:tc>
        <w:tc>
          <w:tcPr>
            <w:tcW w:w="1701" w:type="dxa"/>
          </w:tcPr>
          <w:p w14:paraId="1D1445D7" w14:textId="77777777" w:rsidR="00BD5BF2" w:rsidRPr="00226160" w:rsidRDefault="00BD5BF2" w:rsidP="0011365C">
            <w:pPr>
              <w:spacing w:beforeLines="120" w:before="288" w:afterLines="120" w:after="288" w:line="360" w:lineRule="auto"/>
              <w:jc w:val="both"/>
              <w:cnfStyle w:val="000000100000" w:firstRow="0" w:lastRow="0" w:firstColumn="0" w:lastColumn="0" w:oddVBand="0" w:evenVBand="0" w:oddHBand="1" w:evenHBand="0" w:firstRowFirstColumn="0" w:firstRowLastColumn="0" w:lastRowFirstColumn="0" w:lastRowLastColumn="0"/>
              <w:rPr>
                <w:sz w:val="24"/>
              </w:rPr>
            </w:pPr>
            <w:r w:rsidRPr="00226160">
              <w:rPr>
                <w:sz w:val="24"/>
              </w:rPr>
              <w:lastRenderedPageBreak/>
              <w:t xml:space="preserve">Service quality, trust, </w:t>
            </w:r>
            <w:r w:rsidRPr="00226160">
              <w:rPr>
                <w:sz w:val="24"/>
              </w:rPr>
              <w:lastRenderedPageBreak/>
              <w:t>commitment, customer loyalty, telecom, India</w:t>
            </w:r>
          </w:p>
        </w:tc>
      </w:tr>
      <w:tr w:rsidR="00BD5BF2" w:rsidRPr="00226160" w14:paraId="26B6267A" w14:textId="77777777" w:rsidTr="006B377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7" w:type="dxa"/>
          </w:tcPr>
          <w:p w14:paraId="6EC9B3ED" w14:textId="6E090A3D" w:rsidR="00BD5BF2" w:rsidRPr="00226160" w:rsidRDefault="00663ADB" w:rsidP="0011365C">
            <w:pPr>
              <w:spacing w:beforeLines="120" w:before="288" w:afterLines="120" w:after="288" w:line="360" w:lineRule="auto"/>
              <w:jc w:val="both"/>
              <w:rPr>
                <w:sz w:val="24"/>
              </w:rPr>
            </w:pPr>
            <w:r>
              <w:lastRenderedPageBreak/>
              <w:t>Jhamb et al., 2020</w:t>
            </w:r>
          </w:p>
        </w:tc>
        <w:tc>
          <w:tcPr>
            <w:tcW w:w="2551" w:type="dxa"/>
          </w:tcPr>
          <w:p w14:paraId="4B086B9B" w14:textId="77777777" w:rsidR="00BD5BF2" w:rsidRPr="00226160" w:rsidRDefault="00BD5BF2" w:rsidP="0011365C">
            <w:pPr>
              <w:spacing w:beforeLines="120" w:before="288" w:afterLines="120" w:after="288" w:line="360" w:lineRule="auto"/>
              <w:jc w:val="both"/>
              <w:cnfStyle w:val="000000010000" w:firstRow="0" w:lastRow="0" w:firstColumn="0" w:lastColumn="0" w:oddVBand="0" w:evenVBand="0" w:oddHBand="0" w:evenHBand="1" w:firstRowFirstColumn="0" w:firstRowLastColumn="0" w:lastRowFirstColumn="0" w:lastRowLastColumn="0"/>
              <w:rPr>
                <w:sz w:val="24"/>
              </w:rPr>
            </w:pPr>
            <w:r w:rsidRPr="00226160">
              <w:rPr>
                <w:sz w:val="24"/>
              </w:rPr>
              <w:t xml:space="preserve">The </w:t>
            </w:r>
            <w:proofErr w:type="spellStart"/>
            <w:r w:rsidRPr="00226160">
              <w:rPr>
                <w:sz w:val="24"/>
              </w:rPr>
              <w:t>behavioural</w:t>
            </w:r>
            <w:proofErr w:type="spellEnd"/>
            <w:r w:rsidRPr="00226160">
              <w:rPr>
                <w:sz w:val="24"/>
              </w:rPr>
              <w:t xml:space="preserve"> consequences of perceived service quality: a study of the Indian telecommunication industry</w:t>
            </w:r>
          </w:p>
        </w:tc>
        <w:tc>
          <w:tcPr>
            <w:tcW w:w="2551" w:type="dxa"/>
          </w:tcPr>
          <w:p w14:paraId="1D14F15A" w14:textId="77777777" w:rsidR="00BD5BF2" w:rsidRPr="00226160" w:rsidRDefault="00BD5BF2" w:rsidP="0011365C">
            <w:pPr>
              <w:spacing w:beforeLines="120" w:before="288" w:afterLines="120" w:after="288" w:line="360" w:lineRule="auto"/>
              <w:jc w:val="both"/>
              <w:cnfStyle w:val="000000010000" w:firstRow="0" w:lastRow="0" w:firstColumn="0" w:lastColumn="0" w:oddVBand="0" w:evenVBand="0" w:oddHBand="0" w:evenHBand="1" w:firstRowFirstColumn="0" w:firstRowLastColumn="0" w:lastRowFirstColumn="0" w:lastRowLastColumn="0"/>
              <w:rPr>
                <w:sz w:val="24"/>
              </w:rPr>
            </w:pPr>
            <w:r w:rsidRPr="00226160">
              <w:rPr>
                <w:sz w:val="24"/>
              </w:rPr>
              <w:t>SERVQUAL gap analysis using paired-sample t-tests, correlation and multiple regression on 500 Delhi-NCR mobile subscribers.</w:t>
            </w:r>
          </w:p>
        </w:tc>
        <w:tc>
          <w:tcPr>
            <w:tcW w:w="3685" w:type="dxa"/>
          </w:tcPr>
          <w:p w14:paraId="477BCD95" w14:textId="77777777" w:rsidR="00BD5BF2" w:rsidRPr="00226160" w:rsidRDefault="00BD5BF2" w:rsidP="0011365C">
            <w:pPr>
              <w:spacing w:beforeLines="120" w:before="288" w:afterLines="120" w:after="288" w:line="360" w:lineRule="auto"/>
              <w:jc w:val="both"/>
              <w:cnfStyle w:val="000000010000" w:firstRow="0" w:lastRow="0" w:firstColumn="0" w:lastColumn="0" w:oddVBand="0" w:evenVBand="0" w:oddHBand="0" w:evenHBand="1" w:firstRowFirstColumn="0" w:firstRowLastColumn="0" w:lastRowFirstColumn="0" w:lastRowLastColumn="0"/>
              <w:rPr>
                <w:sz w:val="24"/>
              </w:rPr>
            </w:pPr>
            <w:r w:rsidRPr="00226160">
              <w:rPr>
                <w:sz w:val="24"/>
              </w:rPr>
              <w:t xml:space="preserve">Largest expectation-perception gaps in reliability (−1.589, 31.5% below expectation) and responsiveness (−1.548, 29.3%), significant at p=0.001. Overall service-quality perception correlated with complaint </w:t>
            </w:r>
            <w:proofErr w:type="spellStart"/>
            <w:r w:rsidRPr="00226160">
              <w:rPr>
                <w:sz w:val="24"/>
              </w:rPr>
              <w:t>behaviour</w:t>
            </w:r>
            <w:proofErr w:type="spellEnd"/>
            <w:r w:rsidRPr="00226160">
              <w:rPr>
                <w:sz w:val="24"/>
              </w:rPr>
              <w:t xml:space="preserve"> (r=0.887) and word-of-mouth (r=0.885).</w:t>
            </w:r>
          </w:p>
        </w:tc>
        <w:tc>
          <w:tcPr>
            <w:tcW w:w="1701" w:type="dxa"/>
          </w:tcPr>
          <w:p w14:paraId="738A9655" w14:textId="77777777" w:rsidR="00BD5BF2" w:rsidRPr="00226160" w:rsidRDefault="00BD5BF2" w:rsidP="0011365C">
            <w:pPr>
              <w:spacing w:beforeLines="120" w:before="288" w:afterLines="120" w:after="288" w:line="360" w:lineRule="auto"/>
              <w:jc w:val="both"/>
              <w:cnfStyle w:val="000000010000" w:firstRow="0" w:lastRow="0" w:firstColumn="0" w:lastColumn="0" w:oddVBand="0" w:evenVBand="0" w:oddHBand="0" w:evenHBand="1" w:firstRowFirstColumn="0" w:firstRowLastColumn="0" w:lastRowFirstColumn="0" w:lastRowLastColumn="0"/>
              <w:rPr>
                <w:sz w:val="24"/>
              </w:rPr>
            </w:pPr>
            <w:r w:rsidRPr="00226160">
              <w:rPr>
                <w:sz w:val="24"/>
              </w:rPr>
              <w:t xml:space="preserve">Service quality, expectations, perceptions, </w:t>
            </w:r>
            <w:proofErr w:type="spellStart"/>
            <w:r w:rsidRPr="00226160">
              <w:rPr>
                <w:sz w:val="24"/>
              </w:rPr>
              <w:t>behavioural</w:t>
            </w:r>
            <w:proofErr w:type="spellEnd"/>
            <w:r w:rsidRPr="00226160">
              <w:rPr>
                <w:sz w:val="24"/>
              </w:rPr>
              <w:t xml:space="preserve"> intentions, telecom</w:t>
            </w:r>
          </w:p>
        </w:tc>
      </w:tr>
      <w:tr w:rsidR="00BD5BF2" w:rsidRPr="00226160" w14:paraId="3A3E72D2" w14:textId="77777777" w:rsidTr="006B37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7" w:type="dxa"/>
          </w:tcPr>
          <w:p w14:paraId="34EEE9DE" w14:textId="77777777" w:rsidR="00BD5BF2" w:rsidRPr="00226160" w:rsidRDefault="00BD5BF2" w:rsidP="0011365C">
            <w:pPr>
              <w:spacing w:beforeLines="120" w:before="288" w:afterLines="120" w:after="288" w:line="360" w:lineRule="auto"/>
              <w:jc w:val="both"/>
              <w:rPr>
                <w:sz w:val="24"/>
              </w:rPr>
            </w:pPr>
            <w:r w:rsidRPr="00226160">
              <w:rPr>
                <w:sz w:val="24"/>
              </w:rPr>
              <w:t>Sravanthi (2024)</w:t>
            </w:r>
          </w:p>
        </w:tc>
        <w:tc>
          <w:tcPr>
            <w:tcW w:w="2551" w:type="dxa"/>
          </w:tcPr>
          <w:p w14:paraId="4C8EB16E" w14:textId="77777777" w:rsidR="00BD5BF2" w:rsidRPr="00226160" w:rsidRDefault="00BD5BF2" w:rsidP="0011365C">
            <w:pPr>
              <w:spacing w:beforeLines="120" w:before="288" w:afterLines="120" w:after="288" w:line="360" w:lineRule="auto"/>
              <w:jc w:val="both"/>
              <w:cnfStyle w:val="000000100000" w:firstRow="0" w:lastRow="0" w:firstColumn="0" w:lastColumn="0" w:oddVBand="0" w:evenVBand="0" w:oddHBand="1" w:evenHBand="0" w:firstRowFirstColumn="0" w:firstRowLastColumn="0" w:lastRowFirstColumn="0" w:lastRowLastColumn="0"/>
              <w:rPr>
                <w:sz w:val="24"/>
              </w:rPr>
            </w:pPr>
            <w:r w:rsidRPr="00226160">
              <w:rPr>
                <w:sz w:val="24"/>
              </w:rPr>
              <w:t xml:space="preserve">Evaluating customer satisfaction and </w:t>
            </w:r>
            <w:r w:rsidRPr="00226160">
              <w:rPr>
                <w:sz w:val="24"/>
              </w:rPr>
              <w:lastRenderedPageBreak/>
              <w:t>service quality in select telecom enterprises using SERVQUAL model</w:t>
            </w:r>
          </w:p>
        </w:tc>
        <w:tc>
          <w:tcPr>
            <w:tcW w:w="2551" w:type="dxa"/>
          </w:tcPr>
          <w:p w14:paraId="1939A341" w14:textId="77777777" w:rsidR="00BD5BF2" w:rsidRPr="00226160" w:rsidRDefault="00BD5BF2" w:rsidP="0011365C">
            <w:pPr>
              <w:spacing w:beforeLines="120" w:before="288" w:afterLines="120" w:after="288" w:line="360" w:lineRule="auto"/>
              <w:jc w:val="both"/>
              <w:cnfStyle w:val="000000100000" w:firstRow="0" w:lastRow="0" w:firstColumn="0" w:lastColumn="0" w:oddVBand="0" w:evenVBand="0" w:oddHBand="1" w:evenHBand="0" w:firstRowFirstColumn="0" w:firstRowLastColumn="0" w:lastRowFirstColumn="0" w:lastRowLastColumn="0"/>
              <w:rPr>
                <w:sz w:val="24"/>
              </w:rPr>
            </w:pPr>
            <w:r w:rsidRPr="00226160">
              <w:rPr>
                <w:sz w:val="24"/>
              </w:rPr>
              <w:lastRenderedPageBreak/>
              <w:t xml:space="preserve">Comparative SERVQUAL study of </w:t>
            </w:r>
            <w:r w:rsidRPr="00226160">
              <w:rPr>
                <w:sz w:val="24"/>
              </w:rPr>
              <w:lastRenderedPageBreak/>
              <w:t xml:space="preserve">Bharti Airtel, Vodafone Idea and BSNL on 450 respondents across three Telangana districts (Karimnagar, Warangal, </w:t>
            </w:r>
            <w:proofErr w:type="spellStart"/>
            <w:r w:rsidRPr="00226160">
              <w:rPr>
                <w:sz w:val="24"/>
              </w:rPr>
              <w:t>Medchal-Malkajgiri</w:t>
            </w:r>
            <w:proofErr w:type="spellEnd"/>
            <w:r w:rsidRPr="00226160">
              <w:rPr>
                <w:sz w:val="24"/>
              </w:rPr>
              <w:t>); Chi-square and paired t-tests.</w:t>
            </w:r>
          </w:p>
        </w:tc>
        <w:tc>
          <w:tcPr>
            <w:tcW w:w="3685" w:type="dxa"/>
          </w:tcPr>
          <w:p w14:paraId="5338A35E" w14:textId="77777777" w:rsidR="00BD5BF2" w:rsidRPr="00226160" w:rsidRDefault="00BD5BF2" w:rsidP="0011365C">
            <w:pPr>
              <w:spacing w:beforeLines="120" w:before="288" w:afterLines="120" w:after="288" w:line="360" w:lineRule="auto"/>
              <w:jc w:val="both"/>
              <w:cnfStyle w:val="000000100000" w:firstRow="0" w:lastRow="0" w:firstColumn="0" w:lastColumn="0" w:oddVBand="0" w:evenVBand="0" w:oddHBand="1" w:evenHBand="0" w:firstRowFirstColumn="0" w:firstRowLastColumn="0" w:lastRowFirstColumn="0" w:lastRowLastColumn="0"/>
              <w:rPr>
                <w:sz w:val="24"/>
              </w:rPr>
            </w:pPr>
            <w:r w:rsidRPr="00226160">
              <w:rPr>
                <w:sz w:val="24"/>
              </w:rPr>
              <w:lastRenderedPageBreak/>
              <w:t xml:space="preserve">Significant gaps in 21 of 22 service-quality parameters (only </w:t>
            </w:r>
            <w:r w:rsidRPr="00226160">
              <w:rPr>
                <w:sz w:val="24"/>
              </w:rPr>
              <w:lastRenderedPageBreak/>
              <w:t>infrastructure met expectations, p=0.229). Airtel average gap 0.72 vs BSNL 1.12. Rural gap ≈37% larger than urban. Largest single gap in employee availability (1.658). Locality χ²=47.942, p&lt;0.001.</w:t>
            </w:r>
          </w:p>
        </w:tc>
        <w:tc>
          <w:tcPr>
            <w:tcW w:w="1701" w:type="dxa"/>
          </w:tcPr>
          <w:p w14:paraId="3EE0342D" w14:textId="77777777" w:rsidR="00BD5BF2" w:rsidRPr="00226160" w:rsidRDefault="00BD5BF2" w:rsidP="0011365C">
            <w:pPr>
              <w:spacing w:beforeLines="120" w:before="288" w:afterLines="120" w:after="288" w:line="360" w:lineRule="auto"/>
              <w:jc w:val="both"/>
              <w:cnfStyle w:val="000000100000" w:firstRow="0" w:lastRow="0" w:firstColumn="0" w:lastColumn="0" w:oddVBand="0" w:evenVBand="0" w:oddHBand="1" w:evenHBand="0" w:firstRowFirstColumn="0" w:firstRowLastColumn="0" w:lastRowFirstColumn="0" w:lastRowLastColumn="0"/>
              <w:rPr>
                <w:sz w:val="24"/>
              </w:rPr>
            </w:pPr>
            <w:r w:rsidRPr="00226160">
              <w:rPr>
                <w:sz w:val="24"/>
              </w:rPr>
              <w:lastRenderedPageBreak/>
              <w:t xml:space="preserve">Customer satisfaction, service </w:t>
            </w:r>
            <w:r w:rsidRPr="00226160">
              <w:rPr>
                <w:sz w:val="24"/>
              </w:rPr>
              <w:lastRenderedPageBreak/>
              <w:t>quality, SERVQUAL, Airtel, Vodafone Idea, BSNL</w:t>
            </w:r>
          </w:p>
        </w:tc>
      </w:tr>
      <w:tr w:rsidR="00BD5BF2" w:rsidRPr="00226160" w14:paraId="3AE8BF84" w14:textId="77777777" w:rsidTr="006B377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7" w:type="dxa"/>
          </w:tcPr>
          <w:p w14:paraId="08C7BF47" w14:textId="77777777" w:rsidR="00BD5BF2" w:rsidRPr="00226160" w:rsidRDefault="00BD5BF2" w:rsidP="0011365C">
            <w:pPr>
              <w:spacing w:beforeLines="120" w:before="288" w:afterLines="120" w:after="288" w:line="360" w:lineRule="auto"/>
              <w:jc w:val="both"/>
              <w:rPr>
                <w:sz w:val="24"/>
              </w:rPr>
            </w:pPr>
            <w:r w:rsidRPr="00226160">
              <w:rPr>
                <w:sz w:val="24"/>
              </w:rPr>
              <w:lastRenderedPageBreak/>
              <w:t>Roy (2022)</w:t>
            </w:r>
          </w:p>
        </w:tc>
        <w:tc>
          <w:tcPr>
            <w:tcW w:w="2551" w:type="dxa"/>
          </w:tcPr>
          <w:p w14:paraId="7201CA3A" w14:textId="77777777" w:rsidR="00BD5BF2" w:rsidRPr="00226160" w:rsidRDefault="00BD5BF2" w:rsidP="0011365C">
            <w:pPr>
              <w:spacing w:beforeLines="120" w:before="288" w:afterLines="120" w:after="288" w:line="360" w:lineRule="auto"/>
              <w:jc w:val="both"/>
              <w:cnfStyle w:val="000000010000" w:firstRow="0" w:lastRow="0" w:firstColumn="0" w:lastColumn="0" w:oddVBand="0" w:evenVBand="0" w:oddHBand="0" w:evenHBand="1" w:firstRowFirstColumn="0" w:firstRowLastColumn="0" w:lastRowFirstColumn="0" w:lastRowLastColumn="0"/>
              <w:rPr>
                <w:sz w:val="24"/>
              </w:rPr>
            </w:pPr>
            <w:r w:rsidRPr="00226160">
              <w:rPr>
                <w:sz w:val="24"/>
              </w:rPr>
              <w:t>Determinants of customer satisfaction in the Indian telecommunication industry: a study in West Bengal and Assam</w:t>
            </w:r>
          </w:p>
        </w:tc>
        <w:tc>
          <w:tcPr>
            <w:tcW w:w="2551" w:type="dxa"/>
          </w:tcPr>
          <w:p w14:paraId="49B7FF31" w14:textId="77777777" w:rsidR="00BD5BF2" w:rsidRPr="00226160" w:rsidRDefault="00BD5BF2" w:rsidP="0011365C">
            <w:pPr>
              <w:spacing w:beforeLines="120" w:before="288" w:afterLines="120" w:after="288" w:line="360" w:lineRule="auto"/>
              <w:jc w:val="both"/>
              <w:cnfStyle w:val="000000010000" w:firstRow="0" w:lastRow="0" w:firstColumn="0" w:lastColumn="0" w:oddVBand="0" w:evenVBand="0" w:oddHBand="0" w:evenHBand="1" w:firstRowFirstColumn="0" w:firstRowLastColumn="0" w:lastRowFirstColumn="0" w:lastRowLastColumn="0"/>
              <w:rPr>
                <w:sz w:val="24"/>
              </w:rPr>
            </w:pPr>
            <w:r w:rsidRPr="00226160">
              <w:rPr>
                <w:sz w:val="24"/>
              </w:rPr>
              <w:t xml:space="preserve">Structured questionnaire on 377 respondents in West Bengal and Assam </w:t>
            </w:r>
            <w:proofErr w:type="spellStart"/>
            <w:r w:rsidRPr="00226160">
              <w:rPr>
                <w:sz w:val="24"/>
              </w:rPr>
              <w:t>analysed</w:t>
            </w:r>
            <w:proofErr w:type="spellEnd"/>
            <w:r w:rsidRPr="00226160">
              <w:rPr>
                <w:sz w:val="24"/>
              </w:rPr>
              <w:t xml:space="preserve"> with SPSS and </w:t>
            </w:r>
            <w:proofErr w:type="spellStart"/>
            <w:r w:rsidRPr="00226160">
              <w:rPr>
                <w:sz w:val="24"/>
              </w:rPr>
              <w:t>SmartPLS</w:t>
            </w:r>
            <w:proofErr w:type="spellEnd"/>
            <w:r w:rsidRPr="00226160">
              <w:rPr>
                <w:sz w:val="24"/>
              </w:rPr>
              <w:t xml:space="preserve"> 3.2.3.</w:t>
            </w:r>
          </w:p>
        </w:tc>
        <w:tc>
          <w:tcPr>
            <w:tcW w:w="3685" w:type="dxa"/>
          </w:tcPr>
          <w:p w14:paraId="32C5D8D6" w14:textId="77777777" w:rsidR="00BD5BF2" w:rsidRPr="00226160" w:rsidRDefault="00BD5BF2" w:rsidP="0011365C">
            <w:pPr>
              <w:spacing w:beforeLines="120" w:before="288" w:afterLines="120" w:after="288" w:line="360" w:lineRule="auto"/>
              <w:jc w:val="both"/>
              <w:cnfStyle w:val="000000010000" w:firstRow="0" w:lastRow="0" w:firstColumn="0" w:lastColumn="0" w:oddVBand="0" w:evenVBand="0" w:oddHBand="0" w:evenHBand="1" w:firstRowFirstColumn="0" w:firstRowLastColumn="0" w:lastRowFirstColumn="0" w:lastRowLastColumn="0"/>
              <w:rPr>
                <w:sz w:val="24"/>
              </w:rPr>
            </w:pPr>
            <w:r w:rsidRPr="00226160">
              <w:rPr>
                <w:sz w:val="24"/>
              </w:rPr>
              <w:t xml:space="preserve">Only 5.57% of respondents were very satisfied and 55.70% satisfied. Service quality (p=0.000) and product price range (p=0.000) had significant positive effects on satisfaction. </w:t>
            </w:r>
            <w:proofErr w:type="spellStart"/>
            <w:r w:rsidRPr="00226160">
              <w:rPr>
                <w:sz w:val="24"/>
              </w:rPr>
              <w:t>Organisational</w:t>
            </w:r>
            <w:proofErr w:type="spellEnd"/>
            <w:r w:rsidRPr="00226160">
              <w:rPr>
                <w:sz w:val="24"/>
              </w:rPr>
              <w:t xml:space="preserve"> efficiency (p=0.789) and </w:t>
            </w:r>
            <w:proofErr w:type="spellStart"/>
            <w:r w:rsidRPr="00226160">
              <w:rPr>
                <w:sz w:val="24"/>
              </w:rPr>
              <w:t>organisational</w:t>
            </w:r>
            <w:proofErr w:type="spellEnd"/>
            <w:r w:rsidRPr="00226160">
              <w:rPr>
                <w:sz w:val="24"/>
              </w:rPr>
              <w:t xml:space="preserve"> competency (p=0.235) were not significant.</w:t>
            </w:r>
          </w:p>
        </w:tc>
        <w:tc>
          <w:tcPr>
            <w:tcW w:w="1701" w:type="dxa"/>
          </w:tcPr>
          <w:p w14:paraId="6B1C6201" w14:textId="77777777" w:rsidR="00BD5BF2" w:rsidRPr="00226160" w:rsidRDefault="00BD5BF2" w:rsidP="0011365C">
            <w:pPr>
              <w:spacing w:beforeLines="120" w:before="288" w:afterLines="120" w:after="288" w:line="360" w:lineRule="auto"/>
              <w:jc w:val="both"/>
              <w:cnfStyle w:val="000000010000" w:firstRow="0" w:lastRow="0" w:firstColumn="0" w:lastColumn="0" w:oddVBand="0" w:evenVBand="0" w:oddHBand="0" w:evenHBand="1" w:firstRowFirstColumn="0" w:firstRowLastColumn="0" w:lastRowFirstColumn="0" w:lastRowLastColumn="0"/>
              <w:rPr>
                <w:sz w:val="24"/>
              </w:rPr>
            </w:pPr>
            <w:r w:rsidRPr="00226160">
              <w:rPr>
                <w:sz w:val="24"/>
              </w:rPr>
              <w:t xml:space="preserve">Service quality, </w:t>
            </w:r>
            <w:proofErr w:type="spellStart"/>
            <w:r w:rsidRPr="00226160">
              <w:rPr>
                <w:sz w:val="24"/>
              </w:rPr>
              <w:t>organisational</w:t>
            </w:r>
            <w:proofErr w:type="spellEnd"/>
            <w:r w:rsidRPr="00226160">
              <w:rPr>
                <w:sz w:val="24"/>
              </w:rPr>
              <w:t xml:space="preserve"> efficiency, customer satisfaction, competency, India</w:t>
            </w:r>
          </w:p>
        </w:tc>
      </w:tr>
      <w:tr w:rsidR="00BD5BF2" w:rsidRPr="00226160" w14:paraId="2D9C673A" w14:textId="77777777" w:rsidTr="006B37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7" w:type="dxa"/>
          </w:tcPr>
          <w:p w14:paraId="0E080E3D" w14:textId="296D4CFC" w:rsidR="00BD5BF2" w:rsidRPr="00226160" w:rsidRDefault="00663ADB" w:rsidP="0011365C">
            <w:pPr>
              <w:spacing w:beforeLines="120" w:before="288" w:afterLines="120" w:after="288" w:line="360" w:lineRule="auto"/>
              <w:jc w:val="both"/>
              <w:rPr>
                <w:sz w:val="24"/>
              </w:rPr>
            </w:pPr>
            <w:r>
              <w:lastRenderedPageBreak/>
              <w:t>Singh et al., 2024</w:t>
            </w:r>
          </w:p>
        </w:tc>
        <w:tc>
          <w:tcPr>
            <w:tcW w:w="2551" w:type="dxa"/>
          </w:tcPr>
          <w:p w14:paraId="6616E11F" w14:textId="77777777" w:rsidR="00BD5BF2" w:rsidRPr="00226160" w:rsidRDefault="00BD5BF2" w:rsidP="0011365C">
            <w:pPr>
              <w:spacing w:beforeLines="120" w:before="288" w:afterLines="120" w:after="288" w:line="360" w:lineRule="auto"/>
              <w:jc w:val="both"/>
              <w:cnfStyle w:val="000000100000" w:firstRow="0" w:lastRow="0" w:firstColumn="0" w:lastColumn="0" w:oddVBand="0" w:evenVBand="0" w:oddHBand="1" w:evenHBand="0" w:firstRowFirstColumn="0" w:firstRowLastColumn="0" w:lastRowFirstColumn="0" w:lastRowLastColumn="0"/>
              <w:rPr>
                <w:sz w:val="24"/>
              </w:rPr>
            </w:pPr>
            <w:r w:rsidRPr="00226160">
              <w:rPr>
                <w:sz w:val="24"/>
              </w:rPr>
              <w:t>Impact of corporate social responsibility (CSR) on customer loyalty in Indian telecom industry: the moderating role of consumer demographics</w:t>
            </w:r>
          </w:p>
        </w:tc>
        <w:tc>
          <w:tcPr>
            <w:tcW w:w="2551" w:type="dxa"/>
          </w:tcPr>
          <w:p w14:paraId="16C74D7D" w14:textId="77777777" w:rsidR="00BD5BF2" w:rsidRPr="00226160" w:rsidRDefault="00BD5BF2" w:rsidP="0011365C">
            <w:pPr>
              <w:spacing w:beforeLines="120" w:before="288" w:afterLines="120" w:after="288" w:line="360" w:lineRule="auto"/>
              <w:jc w:val="both"/>
              <w:cnfStyle w:val="000000100000" w:firstRow="0" w:lastRow="0" w:firstColumn="0" w:lastColumn="0" w:oddVBand="0" w:evenVBand="0" w:oddHBand="1" w:evenHBand="0" w:firstRowFirstColumn="0" w:firstRowLastColumn="0" w:lastRowFirstColumn="0" w:lastRowLastColumn="0"/>
              <w:rPr>
                <w:sz w:val="24"/>
              </w:rPr>
            </w:pPr>
            <w:r w:rsidRPr="00226160">
              <w:rPr>
                <w:sz w:val="24"/>
              </w:rPr>
              <w:t>PLS-SEM with multi-group analysis on 377 Indian telecom respondents; moderators of gender, age, education and income tested.</w:t>
            </w:r>
          </w:p>
        </w:tc>
        <w:tc>
          <w:tcPr>
            <w:tcW w:w="3685" w:type="dxa"/>
          </w:tcPr>
          <w:p w14:paraId="76F4651C" w14:textId="77777777" w:rsidR="00BD5BF2" w:rsidRPr="00226160" w:rsidRDefault="00BD5BF2" w:rsidP="0011365C">
            <w:pPr>
              <w:spacing w:beforeLines="120" w:before="288" w:afterLines="120" w:after="288" w:line="360" w:lineRule="auto"/>
              <w:jc w:val="both"/>
              <w:cnfStyle w:val="000000100000" w:firstRow="0" w:lastRow="0" w:firstColumn="0" w:lastColumn="0" w:oddVBand="0" w:evenVBand="0" w:oddHBand="1" w:evenHBand="0" w:firstRowFirstColumn="0" w:firstRowLastColumn="0" w:lastRowFirstColumn="0" w:lastRowLastColumn="0"/>
              <w:rPr>
                <w:sz w:val="24"/>
              </w:rPr>
            </w:pPr>
            <w:r w:rsidRPr="00226160">
              <w:rPr>
                <w:sz w:val="24"/>
              </w:rPr>
              <w:t>Service quality → customer satisfaction β=0.657; SQ → loyalty β=0.346; satisfaction → loyalty β=0.279; trust → loyalty β=0.119; direct CSR → loyalty not supported (β=0.027, p=0.311). Satisfaction mediated the SQ-loyalty path.</w:t>
            </w:r>
          </w:p>
        </w:tc>
        <w:tc>
          <w:tcPr>
            <w:tcW w:w="1701" w:type="dxa"/>
          </w:tcPr>
          <w:p w14:paraId="18D7E5ED" w14:textId="77777777" w:rsidR="00BD5BF2" w:rsidRPr="00226160" w:rsidRDefault="00BD5BF2" w:rsidP="0011365C">
            <w:pPr>
              <w:spacing w:beforeLines="120" w:before="288" w:afterLines="120" w:after="288" w:line="360" w:lineRule="auto"/>
              <w:jc w:val="both"/>
              <w:cnfStyle w:val="000000100000" w:firstRow="0" w:lastRow="0" w:firstColumn="0" w:lastColumn="0" w:oddVBand="0" w:evenVBand="0" w:oddHBand="1" w:evenHBand="0" w:firstRowFirstColumn="0" w:firstRowLastColumn="0" w:lastRowFirstColumn="0" w:lastRowLastColumn="0"/>
              <w:rPr>
                <w:sz w:val="24"/>
              </w:rPr>
            </w:pPr>
            <w:r w:rsidRPr="00226160">
              <w:rPr>
                <w:sz w:val="24"/>
              </w:rPr>
              <w:t>CSR, customer loyalty, Indian telecom, consumers, trust</w:t>
            </w:r>
          </w:p>
        </w:tc>
      </w:tr>
      <w:tr w:rsidR="00BD5BF2" w:rsidRPr="00226160" w14:paraId="05FA2BD3" w14:textId="77777777" w:rsidTr="006B377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7" w:type="dxa"/>
          </w:tcPr>
          <w:p w14:paraId="6430E366" w14:textId="72A0131E" w:rsidR="00BD5BF2" w:rsidRPr="00226160" w:rsidRDefault="004C6C58" w:rsidP="0011365C">
            <w:pPr>
              <w:spacing w:beforeLines="120" w:before="288" w:afterLines="120" w:after="288" w:line="360" w:lineRule="auto"/>
              <w:jc w:val="both"/>
              <w:rPr>
                <w:sz w:val="24"/>
              </w:rPr>
            </w:pPr>
            <w:r>
              <w:t>Hussain et al., 2019</w:t>
            </w:r>
          </w:p>
        </w:tc>
        <w:tc>
          <w:tcPr>
            <w:tcW w:w="2551" w:type="dxa"/>
          </w:tcPr>
          <w:p w14:paraId="4290BD43" w14:textId="77777777" w:rsidR="00BD5BF2" w:rsidRPr="00226160" w:rsidRDefault="00BD5BF2" w:rsidP="0011365C">
            <w:pPr>
              <w:spacing w:beforeLines="120" w:before="288" w:afterLines="120" w:after="288" w:line="360" w:lineRule="auto"/>
              <w:jc w:val="both"/>
              <w:cnfStyle w:val="000000010000" w:firstRow="0" w:lastRow="0" w:firstColumn="0" w:lastColumn="0" w:oddVBand="0" w:evenVBand="0" w:oddHBand="0" w:evenHBand="1" w:firstRowFirstColumn="0" w:firstRowLastColumn="0" w:lastRowFirstColumn="0" w:lastRowLastColumn="0"/>
              <w:rPr>
                <w:sz w:val="24"/>
              </w:rPr>
            </w:pPr>
            <w:r w:rsidRPr="00226160">
              <w:rPr>
                <w:sz w:val="24"/>
              </w:rPr>
              <w:t>Evaluating the impact of service quality on the dynamics of customer satisfaction in the telecommunication industry of Jorhat, Assam</w:t>
            </w:r>
          </w:p>
        </w:tc>
        <w:tc>
          <w:tcPr>
            <w:tcW w:w="2551" w:type="dxa"/>
          </w:tcPr>
          <w:p w14:paraId="45B97AD2" w14:textId="77777777" w:rsidR="00BD5BF2" w:rsidRPr="00226160" w:rsidRDefault="00BD5BF2" w:rsidP="0011365C">
            <w:pPr>
              <w:spacing w:beforeLines="120" w:before="288" w:afterLines="120" w:after="288" w:line="360" w:lineRule="auto"/>
              <w:jc w:val="both"/>
              <w:cnfStyle w:val="000000010000" w:firstRow="0" w:lastRow="0" w:firstColumn="0" w:lastColumn="0" w:oddVBand="0" w:evenVBand="0" w:oddHBand="0" w:evenHBand="1" w:firstRowFirstColumn="0" w:firstRowLastColumn="0" w:lastRowFirstColumn="0" w:lastRowLastColumn="0"/>
              <w:rPr>
                <w:sz w:val="24"/>
              </w:rPr>
            </w:pPr>
            <w:r w:rsidRPr="00226160">
              <w:rPr>
                <w:sz w:val="24"/>
              </w:rPr>
              <w:t>Modified SERVQUAL with an added Network Quality dimension; hybrid fuzzy Rasch–MCDM model on 256 respondents in Jorhat, Assam, across 15 criteria.</w:t>
            </w:r>
          </w:p>
        </w:tc>
        <w:tc>
          <w:tcPr>
            <w:tcW w:w="3685" w:type="dxa"/>
          </w:tcPr>
          <w:p w14:paraId="77A9AF11" w14:textId="77777777" w:rsidR="00BD5BF2" w:rsidRPr="00226160" w:rsidRDefault="00BD5BF2" w:rsidP="0011365C">
            <w:pPr>
              <w:spacing w:beforeLines="120" w:before="288" w:afterLines="120" w:after="288" w:line="360" w:lineRule="auto"/>
              <w:jc w:val="both"/>
              <w:cnfStyle w:val="000000010000" w:firstRow="0" w:lastRow="0" w:firstColumn="0" w:lastColumn="0" w:oddVBand="0" w:evenVBand="0" w:oddHBand="0" w:evenHBand="1" w:firstRowFirstColumn="0" w:firstRowLastColumn="0" w:lastRowFirstColumn="0" w:lastRowLastColumn="0"/>
              <w:rPr>
                <w:sz w:val="24"/>
              </w:rPr>
            </w:pPr>
            <w:r w:rsidRPr="00226160">
              <w:rPr>
                <w:sz w:val="24"/>
              </w:rPr>
              <w:t>Network quality was retained as a sixth independent dimension beyond the classical five. Alternative A3 emerged as the best-ranked operator across every sensitivity manipulation. Fuzzy VIKOR confirmed the ranking, evidencing methodological robustness.</w:t>
            </w:r>
          </w:p>
        </w:tc>
        <w:tc>
          <w:tcPr>
            <w:tcW w:w="1701" w:type="dxa"/>
          </w:tcPr>
          <w:p w14:paraId="43AE04C7" w14:textId="77777777" w:rsidR="00BD5BF2" w:rsidRPr="00226160" w:rsidRDefault="00BD5BF2" w:rsidP="0011365C">
            <w:pPr>
              <w:spacing w:beforeLines="120" w:before="288" w:afterLines="120" w:after="288" w:line="360" w:lineRule="auto"/>
              <w:jc w:val="both"/>
              <w:cnfStyle w:val="000000010000" w:firstRow="0" w:lastRow="0" w:firstColumn="0" w:lastColumn="0" w:oddVBand="0" w:evenVBand="0" w:oddHBand="0" w:evenHBand="1" w:firstRowFirstColumn="0" w:firstRowLastColumn="0" w:lastRowFirstColumn="0" w:lastRowLastColumn="0"/>
              <w:rPr>
                <w:sz w:val="24"/>
              </w:rPr>
            </w:pPr>
            <w:r w:rsidRPr="00226160">
              <w:rPr>
                <w:sz w:val="24"/>
              </w:rPr>
              <w:t>Multi-criteria decision-making, provider selection, customer satisfaction, SERVQUAL, network quality</w:t>
            </w:r>
          </w:p>
        </w:tc>
      </w:tr>
      <w:tr w:rsidR="00BD5BF2" w:rsidRPr="00226160" w14:paraId="45ADC39B" w14:textId="77777777" w:rsidTr="006B37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7" w:type="dxa"/>
          </w:tcPr>
          <w:p w14:paraId="696FF5D9" w14:textId="77777777" w:rsidR="00BD5BF2" w:rsidRPr="00226160" w:rsidRDefault="00BD5BF2" w:rsidP="0011365C">
            <w:pPr>
              <w:spacing w:beforeLines="120" w:before="288" w:afterLines="120" w:after="288" w:line="360" w:lineRule="auto"/>
              <w:jc w:val="both"/>
              <w:rPr>
                <w:sz w:val="24"/>
              </w:rPr>
            </w:pPr>
            <w:r w:rsidRPr="00226160">
              <w:rPr>
                <w:sz w:val="24"/>
              </w:rPr>
              <w:lastRenderedPageBreak/>
              <w:t>Gautam (2019)</w:t>
            </w:r>
          </w:p>
        </w:tc>
        <w:tc>
          <w:tcPr>
            <w:tcW w:w="2551" w:type="dxa"/>
          </w:tcPr>
          <w:p w14:paraId="07376884" w14:textId="77777777" w:rsidR="00BD5BF2" w:rsidRPr="00226160" w:rsidRDefault="00BD5BF2" w:rsidP="0011365C">
            <w:pPr>
              <w:spacing w:beforeLines="120" w:before="288" w:afterLines="120" w:after="288" w:line="360" w:lineRule="auto"/>
              <w:jc w:val="both"/>
              <w:cnfStyle w:val="000000100000" w:firstRow="0" w:lastRow="0" w:firstColumn="0" w:lastColumn="0" w:oddVBand="0" w:evenVBand="0" w:oddHBand="1" w:evenHBand="0" w:firstRowFirstColumn="0" w:firstRowLastColumn="0" w:lastRowFirstColumn="0" w:lastRowLastColumn="0"/>
              <w:rPr>
                <w:sz w:val="24"/>
              </w:rPr>
            </w:pPr>
            <w:r w:rsidRPr="00226160">
              <w:rPr>
                <w:sz w:val="24"/>
              </w:rPr>
              <w:t>Predictors of customer loyalty: a case of Indian mobile telecommunication services sector</w:t>
            </w:r>
          </w:p>
        </w:tc>
        <w:tc>
          <w:tcPr>
            <w:tcW w:w="2551" w:type="dxa"/>
          </w:tcPr>
          <w:p w14:paraId="73B14BE5" w14:textId="77777777" w:rsidR="00BD5BF2" w:rsidRPr="00226160" w:rsidRDefault="00BD5BF2" w:rsidP="0011365C">
            <w:pPr>
              <w:spacing w:beforeLines="120" w:before="288" w:afterLines="120" w:after="288" w:line="360" w:lineRule="auto"/>
              <w:jc w:val="both"/>
              <w:cnfStyle w:val="000000100000" w:firstRow="0" w:lastRow="0" w:firstColumn="0" w:lastColumn="0" w:oddVBand="0" w:evenVBand="0" w:oddHBand="1" w:evenHBand="0" w:firstRowFirstColumn="0" w:firstRowLastColumn="0" w:lastRowFirstColumn="0" w:lastRowLastColumn="0"/>
              <w:rPr>
                <w:sz w:val="24"/>
              </w:rPr>
            </w:pPr>
            <w:r w:rsidRPr="00226160">
              <w:rPr>
                <w:sz w:val="24"/>
              </w:rPr>
              <w:t>PLS-SEM on 411 respondents (343 valid main + 68 pilot); eight service quality dimensions tested.</w:t>
            </w:r>
          </w:p>
        </w:tc>
        <w:tc>
          <w:tcPr>
            <w:tcW w:w="3685" w:type="dxa"/>
          </w:tcPr>
          <w:p w14:paraId="73B97604" w14:textId="77777777" w:rsidR="00BD5BF2" w:rsidRPr="00226160" w:rsidRDefault="00BD5BF2" w:rsidP="0011365C">
            <w:pPr>
              <w:spacing w:beforeLines="120" w:before="288" w:afterLines="120" w:after="288" w:line="360" w:lineRule="auto"/>
              <w:jc w:val="both"/>
              <w:cnfStyle w:val="000000100000" w:firstRow="0" w:lastRow="0" w:firstColumn="0" w:lastColumn="0" w:oddVBand="0" w:evenVBand="0" w:oddHBand="1" w:evenHBand="0" w:firstRowFirstColumn="0" w:firstRowLastColumn="0" w:lastRowFirstColumn="0" w:lastRowLastColumn="0"/>
              <w:rPr>
                <w:sz w:val="24"/>
              </w:rPr>
            </w:pPr>
            <w:r w:rsidRPr="00226160">
              <w:rPr>
                <w:sz w:val="24"/>
              </w:rPr>
              <w:t>Transmission quality and credibility were identified as the strongest predictors. R² for customer value = 0.424, satisfaction = 0.803, loyalty = 0.601. Customer value had a significant direct effect on loyalty.</w:t>
            </w:r>
          </w:p>
        </w:tc>
        <w:tc>
          <w:tcPr>
            <w:tcW w:w="1701" w:type="dxa"/>
          </w:tcPr>
          <w:p w14:paraId="2CF171F6" w14:textId="77777777" w:rsidR="00BD5BF2" w:rsidRPr="00226160" w:rsidRDefault="00BD5BF2" w:rsidP="0011365C">
            <w:pPr>
              <w:spacing w:beforeLines="120" w:before="288" w:afterLines="120" w:after="288" w:line="360" w:lineRule="auto"/>
              <w:jc w:val="both"/>
              <w:cnfStyle w:val="000000100000" w:firstRow="0" w:lastRow="0" w:firstColumn="0" w:lastColumn="0" w:oddVBand="0" w:evenVBand="0" w:oddHBand="1" w:evenHBand="0" w:firstRowFirstColumn="0" w:firstRowLastColumn="0" w:lastRowFirstColumn="0" w:lastRowLastColumn="0"/>
              <w:rPr>
                <w:sz w:val="24"/>
              </w:rPr>
            </w:pPr>
            <w:r w:rsidRPr="00226160">
              <w:rPr>
                <w:sz w:val="24"/>
              </w:rPr>
              <w:t>Service quality, customer value, satisfaction, loyalty, mobile telecom</w:t>
            </w:r>
          </w:p>
        </w:tc>
      </w:tr>
      <w:tr w:rsidR="00BD5BF2" w:rsidRPr="00226160" w14:paraId="7C19402F" w14:textId="77777777" w:rsidTr="006B377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7" w:type="dxa"/>
          </w:tcPr>
          <w:p w14:paraId="3635F7F6" w14:textId="0D94B79E" w:rsidR="00BD5BF2" w:rsidRPr="00226160" w:rsidRDefault="004C6C58" w:rsidP="0011365C">
            <w:pPr>
              <w:spacing w:beforeLines="120" w:before="288" w:afterLines="120" w:after="288" w:line="360" w:lineRule="auto"/>
              <w:jc w:val="both"/>
              <w:rPr>
                <w:sz w:val="24"/>
              </w:rPr>
            </w:pPr>
            <w:proofErr w:type="spellStart"/>
            <w:r>
              <w:t>Pramilamani</w:t>
            </w:r>
            <w:proofErr w:type="spellEnd"/>
            <w:r>
              <w:t xml:space="preserve"> and Saravanan, 2024</w:t>
            </w:r>
          </w:p>
        </w:tc>
        <w:tc>
          <w:tcPr>
            <w:tcW w:w="2551" w:type="dxa"/>
          </w:tcPr>
          <w:p w14:paraId="4F766C5C" w14:textId="77777777" w:rsidR="00BD5BF2" w:rsidRPr="00226160" w:rsidRDefault="00BD5BF2" w:rsidP="0011365C">
            <w:pPr>
              <w:spacing w:beforeLines="120" w:before="288" w:afterLines="120" w:after="288" w:line="360" w:lineRule="auto"/>
              <w:jc w:val="both"/>
              <w:cnfStyle w:val="000000010000" w:firstRow="0" w:lastRow="0" w:firstColumn="0" w:lastColumn="0" w:oddVBand="0" w:evenVBand="0" w:oddHBand="0" w:evenHBand="1" w:firstRowFirstColumn="0" w:firstRowLastColumn="0" w:lastRowFirstColumn="0" w:lastRowLastColumn="0"/>
              <w:rPr>
                <w:sz w:val="24"/>
              </w:rPr>
            </w:pPr>
            <w:proofErr w:type="spellStart"/>
            <w:r w:rsidRPr="00226160">
              <w:rPr>
                <w:sz w:val="24"/>
              </w:rPr>
              <w:t>Analysing</w:t>
            </w:r>
            <w:proofErr w:type="spellEnd"/>
            <w:r w:rsidRPr="00226160">
              <w:rPr>
                <w:sz w:val="24"/>
              </w:rPr>
              <w:t xml:space="preserve"> the role of customer service in generating customer loyalty in the telecom sector in the Bengaluru region</w:t>
            </w:r>
          </w:p>
        </w:tc>
        <w:tc>
          <w:tcPr>
            <w:tcW w:w="2551" w:type="dxa"/>
          </w:tcPr>
          <w:p w14:paraId="0D27F704" w14:textId="77777777" w:rsidR="00BD5BF2" w:rsidRPr="00226160" w:rsidRDefault="00BD5BF2" w:rsidP="0011365C">
            <w:pPr>
              <w:spacing w:beforeLines="120" w:before="288" w:afterLines="120" w:after="288" w:line="360" w:lineRule="auto"/>
              <w:jc w:val="both"/>
              <w:cnfStyle w:val="000000010000" w:firstRow="0" w:lastRow="0" w:firstColumn="0" w:lastColumn="0" w:oddVBand="0" w:evenVBand="0" w:oddHBand="0" w:evenHBand="1" w:firstRowFirstColumn="0" w:firstRowLastColumn="0" w:lastRowFirstColumn="0" w:lastRowLastColumn="0"/>
              <w:rPr>
                <w:sz w:val="24"/>
              </w:rPr>
            </w:pPr>
            <w:r w:rsidRPr="00226160">
              <w:rPr>
                <w:sz w:val="24"/>
              </w:rPr>
              <w:t>Regression on 150 telecom subscribers in Bengaluru using a Google Forms questionnaire.</w:t>
            </w:r>
          </w:p>
        </w:tc>
        <w:tc>
          <w:tcPr>
            <w:tcW w:w="3685" w:type="dxa"/>
          </w:tcPr>
          <w:p w14:paraId="513C1604" w14:textId="77777777" w:rsidR="00BD5BF2" w:rsidRPr="00226160" w:rsidRDefault="00BD5BF2" w:rsidP="0011365C">
            <w:pPr>
              <w:spacing w:beforeLines="120" w:before="288" w:afterLines="120" w:after="288" w:line="360" w:lineRule="auto"/>
              <w:jc w:val="both"/>
              <w:cnfStyle w:val="000000010000" w:firstRow="0" w:lastRow="0" w:firstColumn="0" w:lastColumn="0" w:oddVBand="0" w:evenVBand="0" w:oddHBand="0" w:evenHBand="1" w:firstRowFirstColumn="0" w:firstRowLastColumn="0" w:lastRowFirstColumn="0" w:lastRowLastColumn="0"/>
              <w:rPr>
                <w:sz w:val="24"/>
              </w:rPr>
            </w:pPr>
            <w:r w:rsidRPr="00226160">
              <w:rPr>
                <w:sz w:val="24"/>
              </w:rPr>
              <w:t>R² = 0.348 for the satisfaction–loyalty relationship (p=0.00, ANOVA). Operator-level regression coefficients: Jio +0.189, BSNL +0.082, Airtel −0.221, Vodafone-Idea −0.393. Pricing and value-added services identified as key loyalty drivers.</w:t>
            </w:r>
          </w:p>
        </w:tc>
        <w:tc>
          <w:tcPr>
            <w:tcW w:w="1701" w:type="dxa"/>
          </w:tcPr>
          <w:p w14:paraId="09256ED3" w14:textId="77777777" w:rsidR="00BD5BF2" w:rsidRPr="00226160" w:rsidRDefault="00BD5BF2" w:rsidP="0011365C">
            <w:pPr>
              <w:spacing w:beforeLines="120" w:before="288" w:afterLines="120" w:after="288" w:line="360" w:lineRule="auto"/>
              <w:jc w:val="both"/>
              <w:cnfStyle w:val="000000010000" w:firstRow="0" w:lastRow="0" w:firstColumn="0" w:lastColumn="0" w:oddVBand="0" w:evenVBand="0" w:oddHBand="0" w:evenHBand="1" w:firstRowFirstColumn="0" w:firstRowLastColumn="0" w:lastRowFirstColumn="0" w:lastRowLastColumn="0"/>
              <w:rPr>
                <w:sz w:val="24"/>
              </w:rPr>
            </w:pPr>
            <w:r w:rsidRPr="00226160">
              <w:rPr>
                <w:sz w:val="24"/>
              </w:rPr>
              <w:t>Customer service, customer loyalty, telecom, Bengaluru</w:t>
            </w:r>
          </w:p>
        </w:tc>
      </w:tr>
      <w:tr w:rsidR="00BD5BF2" w:rsidRPr="00226160" w14:paraId="26BFA34D" w14:textId="77777777" w:rsidTr="006B37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7" w:type="dxa"/>
          </w:tcPr>
          <w:p w14:paraId="6FC0395E" w14:textId="76C97BA2" w:rsidR="00BD5BF2" w:rsidRPr="00226160" w:rsidRDefault="0053097C" w:rsidP="0011365C">
            <w:pPr>
              <w:spacing w:beforeLines="120" w:before="288" w:afterLines="120" w:after="288" w:line="360" w:lineRule="auto"/>
              <w:jc w:val="both"/>
              <w:rPr>
                <w:sz w:val="24"/>
              </w:rPr>
            </w:pPr>
            <w:r w:rsidRPr="00226160">
              <w:t>Ajith Kumar</w:t>
            </w:r>
            <w:r>
              <w:t xml:space="preserve"> </w:t>
            </w:r>
            <w:r w:rsidRPr="00226160">
              <w:t>and Suresh Chandra</w:t>
            </w:r>
            <w:r>
              <w:t>, 2024</w:t>
            </w:r>
          </w:p>
        </w:tc>
        <w:tc>
          <w:tcPr>
            <w:tcW w:w="2551" w:type="dxa"/>
          </w:tcPr>
          <w:p w14:paraId="3C65B360" w14:textId="77777777" w:rsidR="00BD5BF2" w:rsidRPr="00226160" w:rsidRDefault="00BD5BF2" w:rsidP="0011365C">
            <w:pPr>
              <w:spacing w:beforeLines="120" w:before="288" w:afterLines="120" w:after="288" w:line="360" w:lineRule="auto"/>
              <w:jc w:val="both"/>
              <w:cnfStyle w:val="000000100000" w:firstRow="0" w:lastRow="0" w:firstColumn="0" w:lastColumn="0" w:oddVBand="0" w:evenVBand="0" w:oddHBand="1" w:evenHBand="0" w:firstRowFirstColumn="0" w:firstRowLastColumn="0" w:lastRowFirstColumn="0" w:lastRowLastColumn="0"/>
              <w:rPr>
                <w:sz w:val="24"/>
              </w:rPr>
            </w:pPr>
            <w:r w:rsidRPr="00226160">
              <w:rPr>
                <w:sz w:val="24"/>
              </w:rPr>
              <w:t xml:space="preserve">Evaluation of subscriber base and service efficiency in Indian telecom industry: a comparative study </w:t>
            </w:r>
            <w:r w:rsidRPr="00226160">
              <w:rPr>
                <w:sz w:val="24"/>
              </w:rPr>
              <w:lastRenderedPageBreak/>
              <w:t>of select telecom enterprises</w:t>
            </w:r>
          </w:p>
        </w:tc>
        <w:tc>
          <w:tcPr>
            <w:tcW w:w="2551" w:type="dxa"/>
          </w:tcPr>
          <w:p w14:paraId="249F36D4" w14:textId="77777777" w:rsidR="00BD5BF2" w:rsidRPr="00226160" w:rsidRDefault="00BD5BF2" w:rsidP="0011365C">
            <w:pPr>
              <w:spacing w:beforeLines="120" w:before="288" w:afterLines="120" w:after="288" w:line="360" w:lineRule="auto"/>
              <w:jc w:val="both"/>
              <w:cnfStyle w:val="000000100000" w:firstRow="0" w:lastRow="0" w:firstColumn="0" w:lastColumn="0" w:oddVBand="0" w:evenVBand="0" w:oddHBand="1" w:evenHBand="0" w:firstRowFirstColumn="0" w:firstRowLastColumn="0" w:lastRowFirstColumn="0" w:lastRowLastColumn="0"/>
              <w:rPr>
                <w:sz w:val="24"/>
              </w:rPr>
            </w:pPr>
            <w:r w:rsidRPr="00226160">
              <w:rPr>
                <w:sz w:val="24"/>
              </w:rPr>
              <w:lastRenderedPageBreak/>
              <w:t xml:space="preserve">Secondary data analysis (2012-2023) drawing on TRAI reports, annual </w:t>
            </w:r>
            <w:r w:rsidRPr="00226160">
              <w:rPr>
                <w:sz w:val="24"/>
              </w:rPr>
              <w:lastRenderedPageBreak/>
              <w:t>reports and IBEF market reports; comparative study of Bharti Airtel, Vodafone Idea and BSNL.</w:t>
            </w:r>
          </w:p>
        </w:tc>
        <w:tc>
          <w:tcPr>
            <w:tcW w:w="3685" w:type="dxa"/>
          </w:tcPr>
          <w:p w14:paraId="0B072B66" w14:textId="77777777" w:rsidR="00BD5BF2" w:rsidRPr="00226160" w:rsidRDefault="00BD5BF2" w:rsidP="0011365C">
            <w:pPr>
              <w:spacing w:beforeLines="120" w:before="288" w:afterLines="120" w:after="288" w:line="360" w:lineRule="auto"/>
              <w:jc w:val="both"/>
              <w:cnfStyle w:val="000000100000" w:firstRow="0" w:lastRow="0" w:firstColumn="0" w:lastColumn="0" w:oddVBand="0" w:evenVBand="0" w:oddHBand="1" w:evenHBand="0" w:firstRowFirstColumn="0" w:firstRowLastColumn="0" w:lastRowFirstColumn="0" w:lastRowLastColumn="0"/>
              <w:rPr>
                <w:sz w:val="24"/>
              </w:rPr>
            </w:pPr>
            <w:r w:rsidRPr="00226160">
              <w:rPr>
                <w:sz w:val="24"/>
              </w:rPr>
              <w:lastRenderedPageBreak/>
              <w:t xml:space="preserve">CAGR: Airtel 7.02%, Vodafone Idea 6.89%, BSNL 0.24%. Wireless market share: Airtel 32.42%, VI 20.70%, BSNL 9.06%. Call drop rate: Airtel 0.51%, </w:t>
            </w:r>
            <w:r w:rsidRPr="00226160">
              <w:rPr>
                <w:sz w:val="24"/>
              </w:rPr>
              <w:lastRenderedPageBreak/>
              <w:t>VI 0.58%, BSNL 1.03%. Coefficient of Variation: Airtel 22.28%, VI 36.74%, BSNL 13.22%.</w:t>
            </w:r>
          </w:p>
        </w:tc>
        <w:tc>
          <w:tcPr>
            <w:tcW w:w="1701" w:type="dxa"/>
          </w:tcPr>
          <w:p w14:paraId="2D18AD5D" w14:textId="77777777" w:rsidR="00BD5BF2" w:rsidRPr="00226160" w:rsidRDefault="00BD5BF2" w:rsidP="0011365C">
            <w:pPr>
              <w:spacing w:beforeLines="120" w:before="288" w:afterLines="120" w:after="288" w:line="360" w:lineRule="auto"/>
              <w:jc w:val="both"/>
              <w:cnfStyle w:val="000000100000" w:firstRow="0" w:lastRow="0" w:firstColumn="0" w:lastColumn="0" w:oddVBand="0" w:evenVBand="0" w:oddHBand="1" w:evenHBand="0" w:firstRowFirstColumn="0" w:firstRowLastColumn="0" w:lastRowFirstColumn="0" w:lastRowLastColumn="0"/>
              <w:rPr>
                <w:sz w:val="24"/>
              </w:rPr>
            </w:pPr>
            <w:r w:rsidRPr="00226160">
              <w:rPr>
                <w:sz w:val="24"/>
              </w:rPr>
              <w:lastRenderedPageBreak/>
              <w:t>Subscriber base, service efficiency, market share, Indian telecom</w:t>
            </w:r>
          </w:p>
        </w:tc>
      </w:tr>
      <w:tr w:rsidR="00BD5BF2" w:rsidRPr="00226160" w14:paraId="7986AB42" w14:textId="77777777" w:rsidTr="006B377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7" w:type="dxa"/>
          </w:tcPr>
          <w:p w14:paraId="20E884A3" w14:textId="33A0BE13" w:rsidR="00BD5BF2" w:rsidRPr="00226160" w:rsidRDefault="00E34657" w:rsidP="0011365C">
            <w:pPr>
              <w:spacing w:beforeLines="120" w:before="288" w:afterLines="120" w:after="288" w:line="360" w:lineRule="auto"/>
              <w:jc w:val="both"/>
              <w:rPr>
                <w:sz w:val="24"/>
              </w:rPr>
            </w:pPr>
            <w:r>
              <w:t xml:space="preserve">Kukreja and </w:t>
            </w:r>
            <w:proofErr w:type="spellStart"/>
            <w:r>
              <w:t>Ajagaonkar</w:t>
            </w:r>
            <w:proofErr w:type="spellEnd"/>
            <w:r>
              <w:t>, 2021</w:t>
            </w:r>
          </w:p>
        </w:tc>
        <w:tc>
          <w:tcPr>
            <w:tcW w:w="2551" w:type="dxa"/>
          </w:tcPr>
          <w:p w14:paraId="13351585" w14:textId="77777777" w:rsidR="00BD5BF2" w:rsidRPr="00226160" w:rsidRDefault="00BD5BF2" w:rsidP="0011365C">
            <w:pPr>
              <w:spacing w:beforeLines="120" w:before="288" w:afterLines="120" w:after="288" w:line="360" w:lineRule="auto"/>
              <w:jc w:val="both"/>
              <w:cnfStyle w:val="000000010000" w:firstRow="0" w:lastRow="0" w:firstColumn="0" w:lastColumn="0" w:oddVBand="0" w:evenVBand="0" w:oddHBand="0" w:evenHBand="1" w:firstRowFirstColumn="0" w:firstRowLastColumn="0" w:lastRowFirstColumn="0" w:lastRowLastColumn="0"/>
              <w:rPr>
                <w:sz w:val="24"/>
              </w:rPr>
            </w:pPr>
            <w:r w:rsidRPr="00226160">
              <w:rPr>
                <w:sz w:val="24"/>
              </w:rPr>
              <w:t>Determinants of consumer preference for mobile service providers in India</w:t>
            </w:r>
          </w:p>
        </w:tc>
        <w:tc>
          <w:tcPr>
            <w:tcW w:w="2551" w:type="dxa"/>
          </w:tcPr>
          <w:p w14:paraId="76873A8C" w14:textId="77777777" w:rsidR="00BD5BF2" w:rsidRPr="00226160" w:rsidRDefault="00BD5BF2" w:rsidP="0011365C">
            <w:pPr>
              <w:spacing w:beforeLines="120" w:before="288" w:afterLines="120" w:after="288" w:line="360" w:lineRule="auto"/>
              <w:jc w:val="both"/>
              <w:cnfStyle w:val="000000010000" w:firstRow="0" w:lastRow="0" w:firstColumn="0" w:lastColumn="0" w:oddVBand="0" w:evenVBand="0" w:oddHBand="0" w:evenHBand="1" w:firstRowFirstColumn="0" w:firstRowLastColumn="0" w:lastRowFirstColumn="0" w:lastRowLastColumn="0"/>
              <w:rPr>
                <w:sz w:val="24"/>
              </w:rPr>
            </w:pPr>
            <w:r w:rsidRPr="00226160">
              <w:rPr>
                <w:sz w:val="24"/>
              </w:rPr>
              <w:t>Descriptive-survey analysis of Indian mobile consumers examining the factors influencing operator choice.</w:t>
            </w:r>
          </w:p>
        </w:tc>
        <w:tc>
          <w:tcPr>
            <w:tcW w:w="3685" w:type="dxa"/>
          </w:tcPr>
          <w:p w14:paraId="3CDE05A5" w14:textId="77777777" w:rsidR="00BD5BF2" w:rsidRPr="00226160" w:rsidRDefault="00BD5BF2" w:rsidP="0011365C">
            <w:pPr>
              <w:spacing w:beforeLines="120" w:before="288" w:afterLines="120" w:after="288" w:line="360" w:lineRule="auto"/>
              <w:jc w:val="both"/>
              <w:cnfStyle w:val="000000010000" w:firstRow="0" w:lastRow="0" w:firstColumn="0" w:lastColumn="0" w:oddVBand="0" w:evenVBand="0" w:oddHBand="0" w:evenHBand="1" w:firstRowFirstColumn="0" w:firstRowLastColumn="0" w:lastRowFirstColumn="0" w:lastRowLastColumn="0"/>
              <w:rPr>
                <w:sz w:val="24"/>
              </w:rPr>
            </w:pPr>
            <w:r w:rsidRPr="00226160">
              <w:rPr>
                <w:sz w:val="24"/>
              </w:rPr>
              <w:t>Network coverage and customer service identified as the two most cited factors shaping consumer preference between operators. Pricing and brand image cited as secondary drivers.</w:t>
            </w:r>
          </w:p>
        </w:tc>
        <w:tc>
          <w:tcPr>
            <w:tcW w:w="1701" w:type="dxa"/>
          </w:tcPr>
          <w:p w14:paraId="2C8B5D4A" w14:textId="77777777" w:rsidR="00BD5BF2" w:rsidRPr="00226160" w:rsidRDefault="00BD5BF2" w:rsidP="0011365C">
            <w:pPr>
              <w:spacing w:beforeLines="120" w:before="288" w:afterLines="120" w:after="288" w:line="360" w:lineRule="auto"/>
              <w:jc w:val="both"/>
              <w:cnfStyle w:val="000000010000" w:firstRow="0" w:lastRow="0" w:firstColumn="0" w:lastColumn="0" w:oddVBand="0" w:evenVBand="0" w:oddHBand="0" w:evenHBand="1" w:firstRowFirstColumn="0" w:firstRowLastColumn="0" w:lastRowFirstColumn="0" w:lastRowLastColumn="0"/>
              <w:rPr>
                <w:sz w:val="24"/>
              </w:rPr>
            </w:pPr>
            <w:r w:rsidRPr="00226160">
              <w:rPr>
                <w:sz w:val="24"/>
              </w:rPr>
              <w:t>Consumer preference, network coverage, customer service, mobile operators</w:t>
            </w:r>
          </w:p>
        </w:tc>
      </w:tr>
    </w:tbl>
    <w:p w14:paraId="3E64F8D7" w14:textId="77777777" w:rsidR="00BD5BF2" w:rsidRPr="00226160" w:rsidRDefault="00BD5BF2" w:rsidP="0011365C">
      <w:pPr>
        <w:spacing w:beforeLines="120" w:before="288" w:afterLines="120" w:after="288" w:line="360" w:lineRule="auto"/>
        <w:jc w:val="center"/>
      </w:pPr>
      <w:r w:rsidRPr="00226160">
        <w:rPr>
          <w:i/>
        </w:rPr>
        <w:t>Table 4.1: Data extraction table for the ten-paper analytical corpus</w:t>
      </w:r>
    </w:p>
    <w:p w14:paraId="42AB1F4E" w14:textId="77777777" w:rsidR="00BD5BF2" w:rsidRPr="00226160" w:rsidRDefault="00BD5BF2" w:rsidP="0011365C">
      <w:pPr>
        <w:pStyle w:val="Heading2"/>
        <w:spacing w:beforeLines="120" w:before="288" w:afterLines="120" w:after="288" w:line="360" w:lineRule="auto"/>
        <w:rPr>
          <w:szCs w:val="24"/>
        </w:rPr>
      </w:pPr>
      <w:bookmarkStart w:id="43" w:name="_Toc241852196"/>
      <w:r w:rsidRPr="00226160">
        <w:rPr>
          <w:szCs w:val="24"/>
        </w:rPr>
        <w:t>4.3 Themes and Codes</w:t>
      </w:r>
      <w:bookmarkEnd w:id="43"/>
    </w:p>
    <w:p w14:paraId="39DCCCF3" w14:textId="77777777" w:rsidR="00BD5BF2" w:rsidRPr="00226160" w:rsidRDefault="00BD5BF2" w:rsidP="0011365C">
      <w:pPr>
        <w:spacing w:beforeLines="120" w:before="288" w:afterLines="120" w:after="288" w:line="360" w:lineRule="auto"/>
        <w:jc w:val="both"/>
      </w:pPr>
      <w:r w:rsidRPr="00226160">
        <w:t>Open coding of the ten papers produced four analytically distinct but conceptually connected themes. The final theme-code framework is displayed below and grounds the interpretation in Section 4.4.</w:t>
      </w:r>
    </w:p>
    <w:tbl>
      <w:tblPr>
        <w:tblStyle w:val="LightGrid-Accent1"/>
        <w:tblW w:w="0" w:type="auto"/>
        <w:tblLook w:val="04A0" w:firstRow="1" w:lastRow="0" w:firstColumn="1" w:lastColumn="0" w:noHBand="0" w:noVBand="1"/>
      </w:tblPr>
      <w:tblGrid>
        <w:gridCol w:w="4320"/>
        <w:gridCol w:w="4320"/>
      </w:tblGrid>
      <w:tr w:rsidR="00BD5BF2" w:rsidRPr="00226160" w14:paraId="25FA74DF" w14:textId="77777777" w:rsidTr="006B37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66AF6968" w14:textId="77777777" w:rsidR="00BD5BF2" w:rsidRPr="00307329" w:rsidRDefault="00BD5BF2" w:rsidP="0011365C">
            <w:pPr>
              <w:spacing w:beforeLines="120" w:before="288" w:afterLines="120" w:after="288" w:line="360" w:lineRule="auto"/>
              <w:jc w:val="both"/>
              <w:rPr>
                <w:sz w:val="24"/>
              </w:rPr>
            </w:pPr>
            <w:r w:rsidRPr="00307329">
              <w:rPr>
                <w:sz w:val="24"/>
              </w:rPr>
              <w:t>Theme</w:t>
            </w:r>
          </w:p>
        </w:tc>
        <w:tc>
          <w:tcPr>
            <w:tcW w:w="4320" w:type="dxa"/>
          </w:tcPr>
          <w:p w14:paraId="726BA088" w14:textId="77777777" w:rsidR="00BD5BF2" w:rsidRPr="00307329" w:rsidRDefault="00BD5BF2" w:rsidP="0011365C">
            <w:pPr>
              <w:spacing w:beforeLines="120" w:before="288" w:afterLines="120" w:after="288" w:line="360" w:lineRule="auto"/>
              <w:jc w:val="both"/>
              <w:cnfStyle w:val="100000000000" w:firstRow="1" w:lastRow="0" w:firstColumn="0" w:lastColumn="0" w:oddVBand="0" w:evenVBand="0" w:oddHBand="0" w:evenHBand="0" w:firstRowFirstColumn="0" w:firstRowLastColumn="0" w:lastRowFirstColumn="0" w:lastRowLastColumn="0"/>
              <w:rPr>
                <w:sz w:val="24"/>
              </w:rPr>
            </w:pPr>
            <w:r w:rsidRPr="00307329">
              <w:rPr>
                <w:sz w:val="24"/>
              </w:rPr>
              <w:t>Codes</w:t>
            </w:r>
          </w:p>
        </w:tc>
      </w:tr>
      <w:tr w:rsidR="00BD5BF2" w:rsidRPr="00226160" w14:paraId="2A80CB12" w14:textId="77777777" w:rsidTr="006B37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14626568" w14:textId="77777777" w:rsidR="00BD5BF2" w:rsidRPr="00307329" w:rsidRDefault="00BD5BF2" w:rsidP="0011365C">
            <w:pPr>
              <w:spacing w:beforeLines="120" w:before="288" w:afterLines="120" w:after="288" w:line="360" w:lineRule="auto"/>
              <w:jc w:val="both"/>
              <w:rPr>
                <w:b w:val="0"/>
                <w:bCs w:val="0"/>
                <w:sz w:val="24"/>
              </w:rPr>
            </w:pPr>
            <w:r w:rsidRPr="00307329">
              <w:rPr>
                <w:b w:val="0"/>
                <w:bCs w:val="0"/>
                <w:sz w:val="24"/>
              </w:rPr>
              <w:lastRenderedPageBreak/>
              <w:t>T1: Network quality and infrastructure reliability as the primary observable driver of customer satisfaction</w:t>
            </w:r>
          </w:p>
        </w:tc>
        <w:tc>
          <w:tcPr>
            <w:tcW w:w="4320" w:type="dxa"/>
          </w:tcPr>
          <w:p w14:paraId="1DD90AD2" w14:textId="77777777" w:rsidR="00BD5BF2" w:rsidRPr="00226160" w:rsidRDefault="00BD5BF2" w:rsidP="0011365C">
            <w:pPr>
              <w:spacing w:beforeLines="120" w:before="288" w:afterLines="120" w:after="288" w:line="360" w:lineRule="auto"/>
              <w:jc w:val="both"/>
              <w:cnfStyle w:val="000000100000" w:firstRow="0" w:lastRow="0" w:firstColumn="0" w:lastColumn="0" w:oddVBand="0" w:evenVBand="0" w:oddHBand="1" w:evenHBand="0" w:firstRowFirstColumn="0" w:firstRowLastColumn="0" w:lastRowFirstColumn="0" w:lastRowLastColumn="0"/>
              <w:rPr>
                <w:sz w:val="24"/>
              </w:rPr>
            </w:pPr>
            <w:r w:rsidRPr="00226160">
              <w:rPr>
                <w:sz w:val="24"/>
              </w:rPr>
              <w:t>Network quality, data speed, infrastructure, reliability, signal strength, coverage, call drops, transmission quality</w:t>
            </w:r>
          </w:p>
        </w:tc>
      </w:tr>
      <w:tr w:rsidR="00BD5BF2" w:rsidRPr="00226160" w14:paraId="1D431922" w14:textId="77777777" w:rsidTr="006B377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29FB2E88" w14:textId="77777777" w:rsidR="00BD5BF2" w:rsidRPr="00307329" w:rsidRDefault="00BD5BF2" w:rsidP="0011365C">
            <w:pPr>
              <w:spacing w:beforeLines="120" w:before="288" w:afterLines="120" w:after="288" w:line="360" w:lineRule="auto"/>
              <w:jc w:val="both"/>
              <w:rPr>
                <w:b w:val="0"/>
                <w:bCs w:val="0"/>
                <w:sz w:val="24"/>
              </w:rPr>
            </w:pPr>
            <w:r w:rsidRPr="00307329">
              <w:rPr>
                <w:b w:val="0"/>
                <w:bCs w:val="0"/>
                <w:sz w:val="24"/>
              </w:rPr>
              <w:t>T2: Customer support responsiveness and service recovery as trust-building mechanisms</w:t>
            </w:r>
          </w:p>
        </w:tc>
        <w:tc>
          <w:tcPr>
            <w:tcW w:w="4320" w:type="dxa"/>
          </w:tcPr>
          <w:p w14:paraId="2434EBB4" w14:textId="77777777" w:rsidR="00BD5BF2" w:rsidRPr="00226160" w:rsidRDefault="00BD5BF2" w:rsidP="0011365C">
            <w:pPr>
              <w:spacing w:beforeLines="120" w:before="288" w:afterLines="120" w:after="288" w:line="360" w:lineRule="auto"/>
              <w:jc w:val="both"/>
              <w:cnfStyle w:val="000000010000" w:firstRow="0" w:lastRow="0" w:firstColumn="0" w:lastColumn="0" w:oddVBand="0" w:evenVBand="0" w:oddHBand="0" w:evenHBand="1" w:firstRowFirstColumn="0" w:firstRowLastColumn="0" w:lastRowFirstColumn="0" w:lastRowLastColumn="0"/>
              <w:rPr>
                <w:sz w:val="24"/>
              </w:rPr>
            </w:pPr>
            <w:r w:rsidRPr="00226160">
              <w:rPr>
                <w:sz w:val="24"/>
              </w:rPr>
              <w:t>Customer support, responsiveness, complaint handling, empathy, trust, service recovery, assurance, relational quality</w:t>
            </w:r>
          </w:p>
        </w:tc>
      </w:tr>
      <w:tr w:rsidR="00BD5BF2" w:rsidRPr="00226160" w14:paraId="417F5AD3" w14:textId="77777777" w:rsidTr="006B37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3227DE6E" w14:textId="77777777" w:rsidR="00BD5BF2" w:rsidRPr="00307329" w:rsidRDefault="00BD5BF2" w:rsidP="0011365C">
            <w:pPr>
              <w:spacing w:beforeLines="120" w:before="288" w:afterLines="120" w:after="288" w:line="360" w:lineRule="auto"/>
              <w:jc w:val="both"/>
              <w:rPr>
                <w:b w:val="0"/>
                <w:bCs w:val="0"/>
                <w:sz w:val="24"/>
              </w:rPr>
            </w:pPr>
            <w:r w:rsidRPr="00307329">
              <w:rPr>
                <w:b w:val="0"/>
                <w:bCs w:val="0"/>
                <w:sz w:val="24"/>
              </w:rPr>
              <w:t>T3: Perceived value and price fairness as mediating conduits between service quality and satisfaction</w:t>
            </w:r>
          </w:p>
        </w:tc>
        <w:tc>
          <w:tcPr>
            <w:tcW w:w="4320" w:type="dxa"/>
          </w:tcPr>
          <w:p w14:paraId="3E8CFAD4" w14:textId="77777777" w:rsidR="00BD5BF2" w:rsidRPr="00226160" w:rsidRDefault="00BD5BF2" w:rsidP="0011365C">
            <w:pPr>
              <w:spacing w:beforeLines="120" w:before="288" w:afterLines="120" w:after="288" w:line="360" w:lineRule="auto"/>
              <w:jc w:val="both"/>
              <w:cnfStyle w:val="000000100000" w:firstRow="0" w:lastRow="0" w:firstColumn="0" w:lastColumn="0" w:oddVBand="0" w:evenVBand="0" w:oddHBand="1" w:evenHBand="0" w:firstRowFirstColumn="0" w:firstRowLastColumn="0" w:lastRowFirstColumn="0" w:lastRowLastColumn="0"/>
              <w:rPr>
                <w:sz w:val="24"/>
              </w:rPr>
            </w:pPr>
            <w:r w:rsidRPr="00226160">
              <w:rPr>
                <w:sz w:val="24"/>
              </w:rPr>
              <w:t>Perceived value, pricing, tariff, value for money, affordability, price fairness, cost-benefit, switching cost</w:t>
            </w:r>
          </w:p>
        </w:tc>
      </w:tr>
      <w:tr w:rsidR="00BD5BF2" w:rsidRPr="00226160" w14:paraId="2CB26C44" w14:textId="77777777" w:rsidTr="006B377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4DCC3940" w14:textId="77777777" w:rsidR="00BD5BF2" w:rsidRPr="00307329" w:rsidRDefault="00BD5BF2" w:rsidP="0011365C">
            <w:pPr>
              <w:spacing w:beforeLines="120" w:before="288" w:afterLines="120" w:after="288" w:line="360" w:lineRule="auto"/>
              <w:jc w:val="both"/>
              <w:rPr>
                <w:b w:val="0"/>
                <w:bCs w:val="0"/>
                <w:sz w:val="24"/>
              </w:rPr>
            </w:pPr>
            <w:r w:rsidRPr="00307329">
              <w:rPr>
                <w:b w:val="0"/>
                <w:bCs w:val="0"/>
                <w:sz w:val="24"/>
              </w:rPr>
              <w:t>T4: Cross-dimensional interactions and evidence consistency determining loyalty and retention</w:t>
            </w:r>
          </w:p>
        </w:tc>
        <w:tc>
          <w:tcPr>
            <w:tcW w:w="4320" w:type="dxa"/>
          </w:tcPr>
          <w:p w14:paraId="2EBD3BF8" w14:textId="77777777" w:rsidR="00BD5BF2" w:rsidRPr="00226160" w:rsidRDefault="00BD5BF2" w:rsidP="0011365C">
            <w:pPr>
              <w:spacing w:beforeLines="120" w:before="288" w:afterLines="120" w:after="288" w:line="360" w:lineRule="auto"/>
              <w:jc w:val="both"/>
              <w:cnfStyle w:val="000000010000" w:firstRow="0" w:lastRow="0" w:firstColumn="0" w:lastColumn="0" w:oddVBand="0" w:evenVBand="0" w:oddHBand="0" w:evenHBand="1" w:firstRowFirstColumn="0" w:firstRowLastColumn="0" w:lastRowFirstColumn="0" w:lastRowLastColumn="0"/>
              <w:rPr>
                <w:sz w:val="24"/>
              </w:rPr>
            </w:pPr>
            <w:r w:rsidRPr="00226160">
              <w:rPr>
                <w:sz w:val="24"/>
              </w:rPr>
              <w:t xml:space="preserve">Service quality dimensions, loyalty, retention, switching </w:t>
            </w:r>
            <w:proofErr w:type="spellStart"/>
            <w:r w:rsidRPr="00226160">
              <w:rPr>
                <w:sz w:val="24"/>
              </w:rPr>
              <w:t>behaviour</w:t>
            </w:r>
            <w:proofErr w:type="spellEnd"/>
            <w:r w:rsidRPr="00226160">
              <w:rPr>
                <w:sz w:val="24"/>
              </w:rPr>
              <w:t>, evidence strength, dimensional interaction, commitment</w:t>
            </w:r>
          </w:p>
        </w:tc>
      </w:tr>
    </w:tbl>
    <w:p w14:paraId="53F03801" w14:textId="77777777" w:rsidR="00BD5BF2" w:rsidRPr="00226160" w:rsidRDefault="00BD5BF2" w:rsidP="0011365C">
      <w:pPr>
        <w:spacing w:beforeLines="120" w:before="288" w:afterLines="120" w:after="288" w:line="360" w:lineRule="auto"/>
        <w:jc w:val="center"/>
      </w:pPr>
      <w:r w:rsidRPr="00226160">
        <w:rPr>
          <w:i/>
        </w:rPr>
        <w:t>Table 4.2: Themes and their supporting codes</w:t>
      </w:r>
    </w:p>
    <w:p w14:paraId="6ADACF56" w14:textId="48895692" w:rsidR="00A02E6D" w:rsidRPr="00A02E6D" w:rsidRDefault="00A02E6D" w:rsidP="0011365C">
      <w:pPr>
        <w:spacing w:after="160" w:line="360" w:lineRule="auto"/>
        <w:jc w:val="both"/>
        <w:rPr>
          <w:b/>
          <w:bCs/>
          <w:szCs w:val="22"/>
        </w:rPr>
      </w:pPr>
      <w:r>
        <w:t xml:space="preserve">The full coding audit trail, including sample source passages, their assigned codes and the reflexive memos written during the analysis, is presented in </w:t>
      </w:r>
      <w:r w:rsidRPr="00A02E6D">
        <w:rPr>
          <w:b/>
          <w:bCs/>
        </w:rPr>
        <w:t>Appendix B.</w:t>
      </w:r>
    </w:p>
    <w:p w14:paraId="41A16D42" w14:textId="72BA2999" w:rsidR="00BD5BF2" w:rsidRPr="00226160" w:rsidRDefault="00BD5BF2" w:rsidP="0011365C">
      <w:pPr>
        <w:pStyle w:val="Heading2"/>
        <w:spacing w:beforeLines="120" w:before="288" w:afterLines="120" w:after="288" w:line="360" w:lineRule="auto"/>
        <w:rPr>
          <w:szCs w:val="24"/>
        </w:rPr>
      </w:pPr>
      <w:bookmarkStart w:id="44" w:name="_Toc241852197"/>
      <w:r w:rsidRPr="00226160">
        <w:rPr>
          <w:szCs w:val="24"/>
        </w:rPr>
        <w:t>4.4 Themes Interpretation</w:t>
      </w:r>
      <w:bookmarkEnd w:id="44"/>
    </w:p>
    <w:p w14:paraId="68E95038" w14:textId="77777777" w:rsidR="00BD5BF2" w:rsidRPr="00226160" w:rsidRDefault="00BD5BF2" w:rsidP="0011365C">
      <w:pPr>
        <w:pStyle w:val="Heading3"/>
        <w:spacing w:beforeLines="120" w:before="288" w:afterLines="120" w:after="288" w:line="360" w:lineRule="auto"/>
        <w:jc w:val="both"/>
        <w:rPr>
          <w:rFonts w:cs="Times New Roman"/>
          <w:szCs w:val="24"/>
        </w:rPr>
      </w:pPr>
      <w:bookmarkStart w:id="45" w:name="_Toc241852198"/>
      <w:r w:rsidRPr="00226160">
        <w:rPr>
          <w:rFonts w:cs="Times New Roman"/>
          <w:szCs w:val="24"/>
        </w:rPr>
        <w:t>4.4.1 Theme 1: Network Quality and Infrastructure Reliability as the Primary Observable Driver of Customer Satisfaction</w:t>
      </w:r>
      <w:bookmarkEnd w:id="45"/>
    </w:p>
    <w:p w14:paraId="59B76CFA" w14:textId="22CA14CF" w:rsidR="00BD5BF2" w:rsidRPr="00226160" w:rsidRDefault="00BD5BF2" w:rsidP="0011365C">
      <w:pPr>
        <w:spacing w:beforeLines="120" w:before="288" w:afterLines="120" w:after="288" w:line="360" w:lineRule="auto"/>
        <w:jc w:val="both"/>
      </w:pPr>
      <w:r w:rsidRPr="00226160">
        <w:t>The first theme embodies the common finding that objective network performance (coverage, signal strength, call-drop rate, latency and throughput) functions as the most apparent antecedent of customer satisfaction in the Indian mobile telecommunications market. The best methodological support was given by</w:t>
      </w:r>
      <w:r w:rsidR="004C6C58" w:rsidRPr="004C6C58">
        <w:t xml:space="preserve"> </w:t>
      </w:r>
      <w:r w:rsidR="004C6C58">
        <w:t>Hussain et al. (2019</w:t>
      </w:r>
      <w:r w:rsidRPr="00226160">
        <w:t xml:space="preserve">): his adapted SERVQUAL model on 256 respondents in Jorhat left the network quality as an independent sixth dimension to the </w:t>
      </w:r>
      <w:r w:rsidRPr="00226160">
        <w:lastRenderedPageBreak/>
        <w:t>classical five, and his fuzzy Rasch-MCDM sensitivity analysis provided Alternative A3 as the best-ranked operator in all tests of criteria-weight manipulation. The fuzzy VIKOR corroborated the methodological soundness of that ranking.</w:t>
      </w:r>
    </w:p>
    <w:p w14:paraId="12EB5F07" w14:textId="77777777" w:rsidR="00A02E6D" w:rsidRDefault="00A02E6D" w:rsidP="0011365C">
      <w:pPr>
        <w:spacing w:after="160" w:line="360" w:lineRule="auto"/>
        <w:jc w:val="both"/>
      </w:pPr>
      <w:r>
        <w:t>Sravanthi (2024) added comparative operator-level evidence from 450 respondents in three Telangana districts. The average expectation-perception gap for Airtel was 0.72 against BSNL's 1.12, and the aggregate rural gap was approximately 37% larger than the urban gap. Chi-square analysis returned χ²=47.942 (p&lt;0.001), indicating a statistically significant association between locality and operator choice. This association describes a pattern across the sample rather than a causal relationship, but the direction aligns with the larger expectation-perception gaps observed in rural areas.</w:t>
      </w:r>
    </w:p>
    <w:p w14:paraId="6696A3D6" w14:textId="3D8D1FE4" w:rsidR="00BD5BF2" w:rsidRPr="00226160" w:rsidRDefault="00663ADB" w:rsidP="0011365C">
      <w:pPr>
        <w:spacing w:beforeLines="120" w:before="288" w:afterLines="120" w:after="288" w:line="360" w:lineRule="auto"/>
        <w:jc w:val="both"/>
      </w:pPr>
      <w:r>
        <w:t>Jhamb et al. (2020</w:t>
      </w:r>
      <w:r w:rsidR="00BD5BF2" w:rsidRPr="00226160">
        <w:t>) provided the biggest gap in the corpus in quantitative terms. The expectation-perception gap of the 500 subscribers that she sampled in Delhi-NCR was -1.589 (t= -44.83, p= 0.001), or 31.5 per cent lower than the expected level. The mean perception score of reliability dropped to 3.449 as compared to 5.038, which had an expectation of a deficit in connectivity which respondents themselves valued more than the softer attributes of service</w:t>
      </w:r>
      <w:r w:rsidR="00D54F5B">
        <w:t>,</w:t>
      </w:r>
      <w:r w:rsidR="00BD5BF2" w:rsidRPr="00226160">
        <w:t xml:space="preserve"> like tangibles.</w:t>
      </w:r>
    </w:p>
    <w:p w14:paraId="3C183DDB" w14:textId="2954320B" w:rsidR="00BD5BF2" w:rsidRPr="00226160" w:rsidRDefault="00BD5BF2" w:rsidP="0011365C">
      <w:pPr>
        <w:spacing w:beforeLines="120" w:before="288" w:afterLines="120" w:after="288" w:line="360" w:lineRule="auto"/>
        <w:jc w:val="both"/>
      </w:pPr>
      <w:r w:rsidRPr="00226160">
        <w:t>The structural-model corroboration was provided by Gautam (2019). Transmission quality was found to be a strong predictor in his PLS-SEM of 411 respondents, along with credibility, and the R² of customer satisfaction was 0.803 in the complete model, meaning that the service-quality bundle containing transmission explained the enormous majority of the variance in satisfaction. Similarly, a high service quality to customer satisfaction path (β=0.657, p&lt;0.001), with network quality being one of the dimensions, was reported by</w:t>
      </w:r>
      <w:r w:rsidR="00663ADB" w:rsidRPr="00663ADB">
        <w:t xml:space="preserve"> </w:t>
      </w:r>
      <w:r w:rsidR="00663ADB">
        <w:t>Singh et al., (2024</w:t>
      </w:r>
      <w:r w:rsidRPr="00226160">
        <w:t>) on his 377-respondent Indian sample.</w:t>
      </w:r>
    </w:p>
    <w:p w14:paraId="443084F9" w14:textId="69839A5D" w:rsidR="0011365C" w:rsidRDefault="0011365C" w:rsidP="0011365C">
      <w:pPr>
        <w:spacing w:before="288" w:after="288" w:line="360" w:lineRule="auto"/>
        <w:jc w:val="both"/>
      </w:pPr>
      <w:r>
        <w:t>To contextuali</w:t>
      </w:r>
      <w:r w:rsidR="002A10B4">
        <w:t>s</w:t>
      </w:r>
      <w:r>
        <w:t>e these subjective findings with objective infrastructure performance data,</w:t>
      </w:r>
      <w:r w:rsidR="0053097C" w:rsidRPr="0053097C">
        <w:t xml:space="preserve"> </w:t>
      </w:r>
      <w:r w:rsidR="0053097C" w:rsidRPr="00226160">
        <w:t>Ajith Kumar</w:t>
      </w:r>
      <w:r w:rsidR="0053097C">
        <w:t xml:space="preserve"> </w:t>
      </w:r>
      <w:r w:rsidR="0053097C" w:rsidRPr="00226160">
        <w:t>and Suresh Chandra</w:t>
      </w:r>
      <w:r w:rsidR="0053097C">
        <w:t xml:space="preserve"> </w:t>
      </w:r>
      <w:r w:rsidR="003B024A">
        <w:t>(</w:t>
      </w:r>
      <w:r w:rsidR="0053097C">
        <w:t>2024</w:t>
      </w:r>
      <w:r>
        <w:t>) presented these subjective findings. A relative analysis of TRAI figures reported 0.51%, 0.58 percent call-drop rate</w:t>
      </w:r>
      <w:r w:rsidR="002A10B4">
        <w:t>s for</w:t>
      </w:r>
      <w:r>
        <w:t xml:space="preserve"> Airtel, Vodafone Idea, and 1.03</w:t>
      </w:r>
      <w:r w:rsidR="002764BB">
        <w:t>% for</w:t>
      </w:r>
      <w:r>
        <w:t xml:space="preserve"> BSNL</w:t>
      </w:r>
      <w:r w:rsidR="002A10B4">
        <w:t>,</w:t>
      </w:r>
      <w:r>
        <w:t xml:space="preserve"> respectively. These objective performance differences do not describe the satisfaction of the subscribers per se, but are characteri</w:t>
      </w:r>
      <w:r w:rsidR="002A10B4">
        <w:t>s</w:t>
      </w:r>
      <w:r>
        <w:t>ations of the infrastructure situation, which, in this case, are construed as augmenting context in the subjective evidence of satisfaction rather than as independent evidence of satisfaction.</w:t>
      </w:r>
      <w:r w:rsidR="00E34657" w:rsidRPr="00E34657">
        <w:t xml:space="preserve"> </w:t>
      </w:r>
      <w:r w:rsidR="00E34657">
        <w:t xml:space="preserve">Kukreja and </w:t>
      </w:r>
      <w:proofErr w:type="spellStart"/>
      <w:r w:rsidR="00E34657">
        <w:t>Ajagaonkar</w:t>
      </w:r>
      <w:proofErr w:type="spellEnd"/>
      <w:r w:rsidR="00E34657">
        <w:t xml:space="preserve"> (2021</w:t>
      </w:r>
      <w:r>
        <w:t>) added to the network-centrality statement at the level of operator</w:t>
      </w:r>
      <w:r w:rsidR="002A10B4">
        <w:t xml:space="preserve"> </w:t>
      </w:r>
      <w:r>
        <w:t xml:space="preserve">choice by establishing one of </w:t>
      </w:r>
      <w:r>
        <w:lastRenderedPageBreak/>
        <w:t>the two most-mentioned criteria of consumer preference among Indian mobile operators</w:t>
      </w:r>
      <w:r w:rsidR="002A10B4">
        <w:t>:</w:t>
      </w:r>
      <w:r>
        <w:t xml:space="preserve"> network coverage.</w:t>
      </w:r>
    </w:p>
    <w:p w14:paraId="58994510" w14:textId="78C5C330" w:rsidR="00BD5BF2" w:rsidRPr="00226160" w:rsidRDefault="00BD5BF2" w:rsidP="0011365C">
      <w:pPr>
        <w:spacing w:beforeLines="120" w:before="288" w:afterLines="120" w:after="288" w:line="360" w:lineRule="auto"/>
        <w:jc w:val="both"/>
      </w:pPr>
      <w:r w:rsidRPr="00226160">
        <w:t>The primacy of network quality is, however, not the sole contested idea in the corpus.</w:t>
      </w:r>
      <w:r w:rsidR="00663ADB" w:rsidRPr="00663ADB">
        <w:t xml:space="preserve"> </w:t>
      </w:r>
      <w:r w:rsidR="00663ADB">
        <w:t>Kalia et al. (2021</w:t>
      </w:r>
      <w:r w:rsidRPr="00226160">
        <w:t>) discovered that reliability did not substantially impact trust or commitment in his 615-respondent PLS-SEM; empathy (β=0.353) had a superior path to commitment compared to responsiveness (0.233). This means that when a network baseline is achieved, soft dimensions take marginal leverage. Roy (2022) added another caveat: in his West Bengal-Assam sample of 377 subscribers, only 5.57% of respondents expressed very satisfied and 55.70% satisfied, which implies that even when the network quality is provided, there is an unsatisfied gap that has to be filled by other dimensions. A 150-respondent sample of Bengaluru (</w:t>
      </w:r>
      <w:proofErr w:type="spellStart"/>
      <w:r w:rsidR="004C6C58">
        <w:t>Pramilamani</w:t>
      </w:r>
      <w:proofErr w:type="spellEnd"/>
      <w:r w:rsidR="004C6C58">
        <w:t xml:space="preserve"> and Saravanan, 2024</w:t>
      </w:r>
      <w:r w:rsidRPr="00226160">
        <w:t>) demonstrated a relatively low satisfaction-loyalty coefficient (R²=0.348), which further restricts the supposition that network primacy is sufficient to guarantee loyalty. The combined set of ten studies evidences the theme that infrastructure reliability is the most noticeable single driver of Indian subscriber satisfaction, though it diminishes its impact after threshold performance is attained and other dimensions are the residual determinant of higher-order results.</w:t>
      </w:r>
    </w:p>
    <w:p w14:paraId="0AFB5A52" w14:textId="77777777" w:rsidR="00BD5BF2" w:rsidRPr="00226160" w:rsidRDefault="00BD5BF2" w:rsidP="0011365C">
      <w:pPr>
        <w:spacing w:beforeLines="120" w:before="288" w:afterLines="120" w:after="288" w:line="360" w:lineRule="auto"/>
        <w:jc w:val="center"/>
      </w:pPr>
      <w:r w:rsidRPr="00226160">
        <w:rPr>
          <w:noProof/>
        </w:rPr>
        <w:drawing>
          <wp:inline distT="0" distB="0" distL="0" distR="0" wp14:anchorId="53493C2B" wp14:editId="3B96173C">
            <wp:extent cx="5669157" cy="2996809"/>
            <wp:effectExtent l="19050" t="19050" r="27305" b="133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_4_1.png"/>
                    <pic:cNvPicPr/>
                  </pic:nvPicPr>
                  <pic:blipFill rotWithShape="1">
                    <a:blip r:embed="rId14"/>
                    <a:srcRect t="4117"/>
                    <a:stretch>
                      <a:fillRect/>
                    </a:stretch>
                  </pic:blipFill>
                  <pic:spPr bwMode="auto">
                    <a:xfrm>
                      <a:off x="0" y="0"/>
                      <a:ext cx="5669280" cy="2996874"/>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67C4B7A8" w14:textId="77777777" w:rsidR="00BD5BF2" w:rsidRPr="00226160" w:rsidRDefault="00BD5BF2" w:rsidP="0011365C">
      <w:pPr>
        <w:spacing w:beforeLines="120" w:before="288" w:afterLines="120" w:after="288" w:line="360" w:lineRule="auto"/>
        <w:jc w:val="center"/>
      </w:pPr>
      <w:r w:rsidRPr="00226160">
        <w:rPr>
          <w:i/>
        </w:rPr>
        <w:t>Figure 4.1: Reported path coefficients across the ten-paper corpus (only verified β values shown).</w:t>
      </w:r>
    </w:p>
    <w:p w14:paraId="00C686E5" w14:textId="77777777" w:rsidR="00BD5BF2" w:rsidRPr="00226160" w:rsidRDefault="00BD5BF2" w:rsidP="0011365C">
      <w:pPr>
        <w:pStyle w:val="Heading3"/>
        <w:spacing w:beforeLines="120" w:before="288" w:afterLines="120" w:after="288" w:line="360" w:lineRule="auto"/>
        <w:rPr>
          <w:rFonts w:cs="Times New Roman"/>
          <w:szCs w:val="24"/>
        </w:rPr>
      </w:pPr>
      <w:bookmarkStart w:id="46" w:name="_Toc241852199"/>
      <w:r w:rsidRPr="00226160">
        <w:rPr>
          <w:rFonts w:cs="Times New Roman"/>
          <w:szCs w:val="24"/>
        </w:rPr>
        <w:lastRenderedPageBreak/>
        <w:t>4.4.2 Theme 2: Customer Support Responsiveness and Service Recovery as Trust-Building Mechanisms</w:t>
      </w:r>
      <w:bookmarkEnd w:id="46"/>
    </w:p>
    <w:p w14:paraId="5B31B104" w14:textId="77777777" w:rsidR="00BD5BF2" w:rsidRPr="00226160" w:rsidRDefault="00BD5BF2" w:rsidP="0011365C">
      <w:pPr>
        <w:spacing w:beforeLines="120" w:before="288" w:afterLines="120" w:after="288" w:line="360" w:lineRule="auto"/>
        <w:jc w:val="both"/>
      </w:pPr>
      <w:r w:rsidRPr="00226160">
        <w:t>The second theme focuses on the emotional part of the service experience: responsiveness, complaint management, empathy and perceived earnestness of service recovery. The corpus data show that these codes are not as raw variance-drivers of immediate satisfaction but as trust-establishing and engagement-enhancing processes that translate baseline service performance into long-lasting loyalty.</w:t>
      </w:r>
    </w:p>
    <w:p w14:paraId="1C60DEA4" w14:textId="1E9D6A14" w:rsidR="00BD5BF2" w:rsidRPr="00226160" w:rsidRDefault="00BD5BF2" w:rsidP="0011365C">
      <w:pPr>
        <w:spacing w:beforeLines="120" w:before="288" w:afterLines="120" w:after="288" w:line="360" w:lineRule="auto"/>
        <w:jc w:val="both"/>
      </w:pPr>
      <w:r w:rsidRPr="00226160">
        <w:t>This was most evidently demonstrated by</w:t>
      </w:r>
      <w:r w:rsidR="00663ADB" w:rsidRPr="00663ADB">
        <w:t xml:space="preserve"> </w:t>
      </w:r>
      <w:r w:rsidR="00663ADB">
        <w:t>Kalia et al. (2021</w:t>
      </w:r>
      <w:r w:rsidRPr="00226160">
        <w:t xml:space="preserve">). In </w:t>
      </w:r>
      <w:r w:rsidR="002764BB">
        <w:t>their</w:t>
      </w:r>
      <w:r w:rsidRPr="00226160">
        <w:t xml:space="preserve"> PLS-SEM of 615 Indian telecom subscribers, empathy (β=0.353, p&lt;0.01), assurance (β=0.221, p&lt;0.01) and responsiveness (β=0.233, p&lt;0.01) all had significant paths to commitment, which in turn led to loyalty at β=0.620 (p&lt;0.01), and trust led to loyalty at β=0.172 (p&lt;0.01). Because both commitment and trust mediated the relations between three SERVQUAL dimensions and loyalty, empathy and responsiveness in that sample were exactly what this theme implies. The commitment R² was 0.659, which indicates that the dimensions of support have a significant explanatory value for the construct of loyalty-precursor.</w:t>
      </w:r>
    </w:p>
    <w:p w14:paraId="4B4A0601" w14:textId="17FB3E7C" w:rsidR="00BD5BF2" w:rsidRPr="00226160" w:rsidRDefault="00663ADB" w:rsidP="0011365C">
      <w:pPr>
        <w:spacing w:beforeLines="120" w:before="288" w:afterLines="120" w:after="288" w:line="360" w:lineRule="auto"/>
        <w:jc w:val="both"/>
      </w:pPr>
      <w:r>
        <w:t>Jhamb et al. (2020</w:t>
      </w:r>
      <w:r w:rsidR="00BD5BF2" w:rsidRPr="00226160">
        <w:t>) supported the trend in another approach. The second largest expectation-perception gap was found in responsiveness (−1.548, 29.3% below expectation, t=−38.46, p=0.001) in her study involving 500 respondents in Delhi-NCR. Overall service-quality perception was also found to be related to complaint behaviour at r=0.887 and word-of-mouth at r=0.885, with a significant value at the 99% confidence interval, meaning that lack of responsiveness is directly related to explicit behavioural dissatisfaction.</w:t>
      </w:r>
    </w:p>
    <w:p w14:paraId="71D538B1" w14:textId="77777777" w:rsidR="00BD5BF2" w:rsidRPr="00226160" w:rsidRDefault="00BD5BF2" w:rsidP="0011365C">
      <w:pPr>
        <w:spacing w:beforeLines="120" w:before="288" w:afterLines="120" w:after="288" w:line="360" w:lineRule="auto"/>
        <w:jc w:val="both"/>
      </w:pPr>
      <w:r w:rsidRPr="00226160">
        <w:t>Sravanthi (2024) provided operator-level detail. The lowest score of BSNL in her Telangana comparison was empathy and assurance, with the biggest single parameter difference of 1.658 in the availability of employees. Airtel bridged its smaller mean difference of 0.72 with more responsive customer service, and 21 of 22 SERVQUAL parameters demonstrated statistically significant expectation-perception differences, turning service recuperation into a differentiator among otherwise comparable operators.</w:t>
      </w:r>
    </w:p>
    <w:p w14:paraId="1BECC076" w14:textId="77777777" w:rsidR="00BD5BF2" w:rsidRPr="00226160" w:rsidRDefault="00BD5BF2" w:rsidP="0011365C">
      <w:pPr>
        <w:spacing w:beforeLines="120" w:before="288" w:afterLines="120" w:after="288" w:line="360" w:lineRule="auto"/>
        <w:jc w:val="both"/>
      </w:pPr>
      <w:r w:rsidRPr="00226160">
        <w:t xml:space="preserve">Roy (2022) added a reading on satisfaction distribution. Among his sample of 377 respondents (West Bengal-Assam), there were only 21 respondents (5.57% very satisfied) and 210 respondents (55.70% satisfied). He found that the services of the organisation significantly </w:t>
      </w:r>
      <w:r w:rsidRPr="00226160">
        <w:lastRenderedPageBreak/>
        <w:t>impacted satisfaction positively (p=0.000). When less than 6 per cent of subscribers indicate the highest level of satisfaction, it is the service itself that becomes the residual differentiator when the network performance is generally comparable.</w:t>
      </w:r>
    </w:p>
    <w:p w14:paraId="64A0208B" w14:textId="1C98DDE3" w:rsidR="00BD5BF2" w:rsidRPr="00226160" w:rsidRDefault="00BD5BF2" w:rsidP="0011365C">
      <w:pPr>
        <w:spacing w:beforeLines="120" w:before="288" w:afterLines="120" w:after="288" w:line="360" w:lineRule="auto"/>
        <w:jc w:val="both"/>
      </w:pPr>
      <w:r w:rsidRPr="00226160">
        <w:t>Gautam (2019) added a note of caution. Support attributes were conditioned in his PLS-SEM of 411 respondents in combination with seven more dimensions, yet support was surpassed by quality of transmission and credibility in explaining customer value, indicating that support is not a factor in immediate satisfaction but in later engagement results like loyalty and repurchase. This was supported by</w:t>
      </w:r>
      <w:r w:rsidR="004C6C58" w:rsidRPr="004C6C58">
        <w:t xml:space="preserve"> </w:t>
      </w:r>
      <w:proofErr w:type="spellStart"/>
      <w:r w:rsidR="004C6C58">
        <w:t>Pramilamani</w:t>
      </w:r>
      <w:proofErr w:type="spellEnd"/>
      <w:r w:rsidR="004C6C58">
        <w:t xml:space="preserve"> and Saravanan (2024</w:t>
      </w:r>
      <w:r w:rsidRPr="00226160">
        <w:t>) in Bengaluru: the most important sources of loyalty were identified to be pricing and value-added services; however, the customer-service dimension turned out to be the required supplement, and the relationship of satisfaction to loyalty in the model returned R²=0.348 (ANOVA p=0.00).</w:t>
      </w:r>
    </w:p>
    <w:p w14:paraId="6E0D5EBE" w14:textId="66B94ABD" w:rsidR="00BD5BF2" w:rsidRPr="00226160" w:rsidRDefault="00BD5BF2" w:rsidP="0011365C">
      <w:pPr>
        <w:spacing w:before="288" w:after="288" w:line="360" w:lineRule="auto"/>
        <w:jc w:val="both"/>
      </w:pPr>
      <w:r w:rsidRPr="00226160">
        <w:t>The role of the support layer was most clearly elucidated by</w:t>
      </w:r>
      <w:r w:rsidR="00663ADB" w:rsidRPr="00663ADB">
        <w:t xml:space="preserve"> </w:t>
      </w:r>
      <w:r w:rsidR="00663ADB">
        <w:t>Singh et al. (2024</w:t>
      </w:r>
      <w:r w:rsidRPr="00226160">
        <w:t>). Satisfaction-loyalty β=0.279 (p&lt;0.001), and satisfaction → trust returned β=0.491; thus, trust is downstream of satisfaction and thus the interpersonal quality that generates satisfaction.</w:t>
      </w:r>
      <w:r w:rsidR="00E34657" w:rsidRPr="00E34657">
        <w:t xml:space="preserve"> </w:t>
      </w:r>
      <w:r w:rsidR="00E34657">
        <w:t xml:space="preserve">Kukreja and </w:t>
      </w:r>
      <w:proofErr w:type="spellStart"/>
      <w:r w:rsidR="00E34657">
        <w:t>Ajagaonkar</w:t>
      </w:r>
      <w:proofErr w:type="spellEnd"/>
      <w:r w:rsidR="00E34657">
        <w:t xml:space="preserve"> (2021</w:t>
      </w:r>
      <w:r w:rsidRPr="00226160">
        <w:t>) found that customer service was among the two most-mentioned influencing factors of consumer preference among Indian operators, aligned with the survey-based research at the choice-behaviour level.</w:t>
      </w:r>
      <w:r w:rsidR="004C6C58" w:rsidRPr="004C6C58">
        <w:t xml:space="preserve"> </w:t>
      </w:r>
      <w:r w:rsidR="004C6C58">
        <w:t>Hussain et al. (2019</w:t>
      </w:r>
      <w:r w:rsidRPr="00226160">
        <w:t>) also demonstrated that in his modified SERVQUAL model, assurance and responsiveness remained decisive variables in all sensitivity manipulations of the fuzzy Rasch weights, delivering methodologically independent results to the fact that the layer of support has stable diagnostic value regardless of the method of analysis.</w:t>
      </w:r>
      <w:r w:rsidR="003B024A" w:rsidRPr="003B024A">
        <w:t xml:space="preserve"> </w:t>
      </w:r>
      <w:r w:rsidR="003B024A" w:rsidRPr="00226160">
        <w:t>Ajith Kumar</w:t>
      </w:r>
      <w:r w:rsidR="003B024A">
        <w:t xml:space="preserve"> </w:t>
      </w:r>
      <w:r w:rsidR="003B024A" w:rsidRPr="00226160">
        <w:t>and Suresh Chandra</w:t>
      </w:r>
      <w:r w:rsidR="003B024A">
        <w:t xml:space="preserve"> (2024</w:t>
      </w:r>
      <w:r w:rsidR="0011365C">
        <w:t>) presented infrastructure objective background: The higher call-drop rate (1.03%) of BSNL is overlapped with reported deficiencies in the support quality in SERVQUAL analysis of Sravanthi</w:t>
      </w:r>
      <w:r w:rsidR="002A10B4">
        <w:t>,</w:t>
      </w:r>
      <w:r w:rsidR="0011365C">
        <w:t xml:space="preserve"> whereas the lower rate (0.51%) of Airtel is accompanied </w:t>
      </w:r>
      <w:r w:rsidR="002A10B4">
        <w:t>by</w:t>
      </w:r>
      <w:r w:rsidR="0011365C">
        <w:t xml:space="preserve"> smaller differences in support. The similar trend in both studies cannot be regarded as definitive one as the number of subscribers indicates numerous aspects to which the quality of the support is not related.</w:t>
      </w:r>
    </w:p>
    <w:p w14:paraId="11F88E98" w14:textId="77777777" w:rsidR="00BD5BF2" w:rsidRPr="00226160" w:rsidRDefault="00BD5BF2" w:rsidP="0011365C">
      <w:pPr>
        <w:spacing w:beforeLines="120" w:before="288" w:afterLines="120" w:after="288" w:line="360" w:lineRule="auto"/>
        <w:jc w:val="center"/>
      </w:pPr>
      <w:r w:rsidRPr="00226160">
        <w:rPr>
          <w:noProof/>
        </w:rPr>
        <w:lastRenderedPageBreak/>
        <w:drawing>
          <wp:inline distT="0" distB="0" distL="0" distR="0" wp14:anchorId="08063BEE" wp14:editId="7235D8D9">
            <wp:extent cx="5668637" cy="2753541"/>
            <wp:effectExtent l="19050" t="19050" r="27940" b="279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_4_2.png"/>
                    <pic:cNvPicPr/>
                  </pic:nvPicPr>
                  <pic:blipFill rotWithShape="1">
                    <a:blip r:embed="rId15"/>
                    <a:srcRect t="10996"/>
                    <a:stretch>
                      <a:fillRect/>
                    </a:stretch>
                  </pic:blipFill>
                  <pic:spPr bwMode="auto">
                    <a:xfrm>
                      <a:off x="0" y="0"/>
                      <a:ext cx="5669280" cy="2753853"/>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07832288" w14:textId="77777777" w:rsidR="00BD5BF2" w:rsidRPr="00226160" w:rsidRDefault="00BD5BF2" w:rsidP="0011365C">
      <w:pPr>
        <w:spacing w:beforeLines="120" w:before="288" w:afterLines="120" w:after="288" w:line="360" w:lineRule="auto"/>
        <w:jc w:val="center"/>
      </w:pPr>
      <w:r w:rsidRPr="00226160">
        <w:rPr>
          <w:i/>
        </w:rPr>
        <w:t>Figure 4.2: Conceptual mediation model synthesising verified path coefficients from the ten-paper corpus.</w:t>
      </w:r>
    </w:p>
    <w:p w14:paraId="4CD06F8E" w14:textId="77777777" w:rsidR="00BD5BF2" w:rsidRPr="00226160" w:rsidRDefault="00BD5BF2" w:rsidP="0011365C">
      <w:pPr>
        <w:pStyle w:val="Heading3"/>
        <w:spacing w:beforeLines="120" w:before="288" w:afterLines="120" w:after="288" w:line="360" w:lineRule="auto"/>
        <w:rPr>
          <w:rFonts w:cs="Times New Roman"/>
          <w:szCs w:val="24"/>
        </w:rPr>
      </w:pPr>
      <w:bookmarkStart w:id="47" w:name="_Toc241852200"/>
      <w:r w:rsidRPr="00226160">
        <w:rPr>
          <w:rFonts w:cs="Times New Roman"/>
          <w:szCs w:val="24"/>
        </w:rPr>
        <w:t>4.4.3 Theme 3: Perceived Value and Price Fairness as Mediating Conduits between Service Quality and Satisfaction</w:t>
      </w:r>
      <w:bookmarkEnd w:id="47"/>
    </w:p>
    <w:p w14:paraId="7354849B" w14:textId="77777777" w:rsidR="00BD5BF2" w:rsidRPr="00226160" w:rsidRDefault="00BD5BF2" w:rsidP="0011365C">
      <w:pPr>
        <w:spacing w:beforeLines="120" w:before="288" w:afterLines="120" w:after="288" w:line="360" w:lineRule="auto"/>
        <w:jc w:val="both"/>
      </w:pPr>
      <w:r w:rsidRPr="00226160">
        <w:t>The mediating role of perceived value and price fairness is captured in the third theme. Value in the corpus is not just a driver on its own but a construct which converts objective service performance into subjective satisfaction, and in certain studies, to a degree, consumes the direct impact of service quality.</w:t>
      </w:r>
    </w:p>
    <w:p w14:paraId="0C702F57" w14:textId="77777777" w:rsidR="00BD5BF2" w:rsidRPr="00226160" w:rsidRDefault="00BD5BF2" w:rsidP="0011365C">
      <w:pPr>
        <w:spacing w:beforeLines="120" w:before="288" w:afterLines="120" w:after="288" w:line="360" w:lineRule="auto"/>
        <w:jc w:val="both"/>
      </w:pPr>
      <w:r w:rsidRPr="00226160">
        <w:t>The clearest evidence of mediation was given by Gautam (2019). Customer value was mediated in his PLS-SEM of 411 Indian mobile subscribers between service quality and loyalty. Customer value R² was 0.424, which suggests that the eight dimensions of service quality, together, significantly influence value perceptions, and value, in turn, had a strong direct impact on loyalty. In that model, the R² of satisfaction was 0.803 and of loyalty 0.601 and thus such a large proportion of the outcome variance was mediated by the chain.</w:t>
      </w:r>
    </w:p>
    <w:p w14:paraId="46D4C7FD" w14:textId="77777777" w:rsidR="00BD5BF2" w:rsidRPr="00226160" w:rsidRDefault="00BD5BF2" w:rsidP="0011365C">
      <w:pPr>
        <w:spacing w:beforeLines="120" w:before="288" w:afterLines="120" w:after="288" w:line="360" w:lineRule="auto"/>
        <w:jc w:val="both"/>
      </w:pPr>
      <w:r w:rsidRPr="00226160">
        <w:t xml:space="preserve">Roy (2022) provided the complementary econometric validation on 377 respondents in West Bengal and Assam. The path of product price range to customer satisfaction was significantly positive at p=0.000, together with service quality, whilst organisational efficiency (p=0.789) and organisational competency (p=0.235) were not significant. The salience of price and the fact that only 5.57% of the respondents were very satisfied and 55.70% were simply satisfied </w:t>
      </w:r>
      <w:r w:rsidRPr="00226160">
        <w:lastRenderedPageBreak/>
        <w:t>make it apparent that price fairness is indeed the marginal variable that drives borderline satisfaction to satisfaction in this population.</w:t>
      </w:r>
    </w:p>
    <w:p w14:paraId="6C091544" w14:textId="6D7522E1" w:rsidR="00BD5BF2" w:rsidRPr="00226160" w:rsidRDefault="00663ADB" w:rsidP="0011365C">
      <w:pPr>
        <w:spacing w:after="160" w:line="360" w:lineRule="auto"/>
        <w:jc w:val="both"/>
      </w:pPr>
      <w:r>
        <w:t>Singh et al. (2024</w:t>
      </w:r>
      <w:r w:rsidR="0011365C">
        <w:t>) added structural evidence for mediation between service quality and loyalty, but the mediator tested in that model is customer satisfaction, not perceived value directly. In the PLS-SEM on 377 Indian telecom respondents, the direct service quality → loyalty path was β=0.346 (p&lt;0.001)</w:t>
      </w:r>
      <w:r w:rsidR="002A10B4">
        <w:t>;</w:t>
      </w:r>
      <w:r w:rsidR="0011365C">
        <w:t xml:space="preserve"> the indirect route service quality → satisfaction → loyalty operated with SQ→CS at β=0.657 and CS→CL at β=0.279, giving an indirect effect of approximately 0.183, and trust extended the chain at </w:t>
      </w:r>
      <w:proofErr w:type="spellStart"/>
      <w:r w:rsidR="0011365C">
        <w:t>CS→trust</w:t>
      </w:r>
      <w:proofErr w:type="spellEnd"/>
      <w:r w:rsidR="0011365C">
        <w:t xml:space="preserve"> β=0.491 and </w:t>
      </w:r>
      <w:proofErr w:type="spellStart"/>
      <w:r w:rsidR="0011365C">
        <w:t>trust→CL</w:t>
      </w:r>
      <w:proofErr w:type="spellEnd"/>
      <w:r w:rsidR="0011365C">
        <w:t xml:space="preserve"> β=0.119. Singh's model therefore evidences satisfaction as a mediator between quality and loyalty, but it does not include a perceived value construct and cannot in itself demonstrate value mediation. The study is retained in this theme as corroboration for the general pattern of mediated transmission, with the value-specific mediation argument resting on Gautam (2019) and Roy (2022).</w:t>
      </w:r>
    </w:p>
    <w:p w14:paraId="3381C22C" w14:textId="61657AFE" w:rsidR="00BD5BF2" w:rsidRPr="00226160" w:rsidRDefault="003B024A" w:rsidP="0011365C">
      <w:pPr>
        <w:spacing w:beforeLines="120" w:before="288" w:afterLines="120" w:after="288" w:line="360" w:lineRule="auto"/>
        <w:jc w:val="both"/>
      </w:pPr>
      <w:r w:rsidRPr="00226160">
        <w:t>Ajith Kumar</w:t>
      </w:r>
      <w:r>
        <w:t xml:space="preserve"> </w:t>
      </w:r>
      <w:r w:rsidRPr="00226160">
        <w:t>and Suresh Chandra</w:t>
      </w:r>
      <w:r>
        <w:t xml:space="preserve"> (2024</w:t>
      </w:r>
      <w:r w:rsidR="00BD5BF2" w:rsidRPr="00226160">
        <w:t>) put the value discussion into context by providing evidence of pricing structure.</w:t>
      </w:r>
      <w:r w:rsidR="00E34657" w:rsidRPr="00E34657">
        <w:t xml:space="preserve"> </w:t>
      </w:r>
      <w:r w:rsidR="00E34657">
        <w:t>Although BSNL had a higher call-drop rate (1.03%) than Airtel and Vodafone Idea, it still retained a 9.06% wireless market share, a persistence that can be attributed to pricing accessibility in underserved markets; Airtel's higher CAGR of 7.02% reflects value created through a combined quality-price bundle rather than through either dimension alone</w:t>
      </w:r>
      <w:r w:rsidR="00BD5BF2" w:rsidRPr="00226160">
        <w:t>. In Bengaluru,</w:t>
      </w:r>
      <w:r w:rsidR="004C6C58" w:rsidRPr="004C6C58">
        <w:t xml:space="preserve"> </w:t>
      </w:r>
      <w:proofErr w:type="spellStart"/>
      <w:r w:rsidR="004C6C58">
        <w:t>Pramilamani</w:t>
      </w:r>
      <w:proofErr w:type="spellEnd"/>
      <w:r w:rsidR="004C6C58">
        <w:t xml:space="preserve"> and Saravanan (2024</w:t>
      </w:r>
      <w:r w:rsidR="00BD5BF2" w:rsidRPr="00226160">
        <w:t>) reported that the factors identified as most effective drivers of loyalty were pricing and value-added services; the operator-level regression had Jio at +0.189, BSNL at +0.082, Airtel at -0.221 and Vodafone Idea at -0.393, implying that price-value combinations were more important than pure network dominance among the surveyed subscribers.</w:t>
      </w:r>
      <w:r w:rsidR="00E34657" w:rsidRPr="00E34657">
        <w:t xml:space="preserve"> </w:t>
      </w:r>
      <w:r w:rsidR="00E34657">
        <w:t xml:space="preserve">Kukreja and </w:t>
      </w:r>
      <w:proofErr w:type="spellStart"/>
      <w:r w:rsidR="00E34657">
        <w:t>Ajagaonkar</w:t>
      </w:r>
      <w:proofErr w:type="spellEnd"/>
      <w:r w:rsidR="00E34657">
        <w:t xml:space="preserve"> (2021</w:t>
      </w:r>
      <w:r w:rsidR="00BD5BF2" w:rsidRPr="00226160">
        <w:t>) defined pricing as a secondary but consistently mentioned aspect in consumer preference among mobile operators in India.</w:t>
      </w:r>
    </w:p>
    <w:p w14:paraId="1402DE31" w14:textId="6C456C1C" w:rsidR="00BD5BF2" w:rsidRPr="00226160" w:rsidRDefault="00663ADB" w:rsidP="0011365C">
      <w:pPr>
        <w:spacing w:beforeLines="120" w:before="288" w:afterLines="120" w:after="288" w:line="360" w:lineRule="auto"/>
        <w:jc w:val="both"/>
      </w:pPr>
      <w:r>
        <w:t>Jhamb et al. (2020</w:t>
      </w:r>
      <w:r w:rsidR="00BD5BF2" w:rsidRPr="00226160">
        <w:t xml:space="preserve">) concluded the theme by stating that the overall service-quality perception versus price sensitivity in </w:t>
      </w:r>
      <w:r w:rsidR="002764BB">
        <w:t>thei</w:t>
      </w:r>
      <w:r w:rsidR="00BD5BF2" w:rsidRPr="00226160">
        <w:t xml:space="preserve">r sample in Delhi-NCR is correlated by r=0.729, significant at the 99% confidence interval; the subscribers who perceived lower service quality became more price-sensitive, which shows that value considerations become acute when service quality drops. Sravanthi (2024) incorporated the market-level example of rural respondents in Telangana, who accepted a 37%-wider service gap on BSNL, which could be explained by the price position of BSNL and their familiarity, which were explicitly traded off for continued </w:t>
      </w:r>
      <w:r w:rsidR="00BD5BF2" w:rsidRPr="00226160">
        <w:lastRenderedPageBreak/>
        <w:t>satisfaction.</w:t>
      </w:r>
      <w:r w:rsidRPr="00663ADB">
        <w:t xml:space="preserve"> </w:t>
      </w:r>
      <w:r>
        <w:t>Kalia et al. (2021</w:t>
      </w:r>
      <w:r w:rsidR="00BD5BF2" w:rsidRPr="00226160">
        <w:t xml:space="preserve">) modelled no perceived value directly, yet the fact that reliability was non-significant on trust and empathy and assurance </w:t>
      </w:r>
      <w:r w:rsidR="00D54F5B">
        <w:t xml:space="preserve">was </w:t>
      </w:r>
      <w:r w:rsidR="00BD5BF2" w:rsidRPr="00226160">
        <w:t>significant on trust indicates the reading that value and interpersonal quality bear the mediating burden after network performance crosses the threshold.</w:t>
      </w:r>
      <w:r w:rsidR="004C6C58" w:rsidRPr="004C6C58">
        <w:t xml:space="preserve"> </w:t>
      </w:r>
      <w:r w:rsidR="004C6C58">
        <w:t>Hussain et al. (2019</w:t>
      </w:r>
      <w:r w:rsidR="00BD5BF2" w:rsidRPr="00226160">
        <w:t>) considered network quality as one of six independent dimensions but omitted perceived value from the six structural-equation studies to answer the mediation question. The corpus can be read consistently as perceived value and price fairness as the mediating engine between quality and satisfaction, most so in the studies based on the SEM and in line with the descriptive and comparative evidence.</w:t>
      </w:r>
    </w:p>
    <w:p w14:paraId="4D12A6DC" w14:textId="77777777" w:rsidR="00BD5BF2" w:rsidRPr="00226160" w:rsidRDefault="00BD5BF2" w:rsidP="0011365C">
      <w:pPr>
        <w:pStyle w:val="Heading3"/>
        <w:spacing w:beforeLines="120" w:before="288" w:afterLines="120" w:after="288" w:line="360" w:lineRule="auto"/>
        <w:rPr>
          <w:rFonts w:cs="Times New Roman"/>
          <w:szCs w:val="24"/>
        </w:rPr>
      </w:pPr>
      <w:bookmarkStart w:id="48" w:name="_Toc241852201"/>
      <w:r w:rsidRPr="00226160">
        <w:rPr>
          <w:rFonts w:cs="Times New Roman"/>
          <w:szCs w:val="24"/>
        </w:rPr>
        <w:t>4.4.4 Theme 4: Cross-Dimensional Interactions and Evidence Consistency in Loyalty and Retention</w:t>
      </w:r>
      <w:bookmarkEnd w:id="48"/>
    </w:p>
    <w:p w14:paraId="5F983471" w14:textId="77777777" w:rsidR="00BD5BF2" w:rsidRPr="00226160" w:rsidRDefault="00BD5BF2" w:rsidP="0011365C">
      <w:pPr>
        <w:spacing w:beforeLines="120" w:before="288" w:afterLines="120" w:after="288" w:line="360" w:lineRule="auto"/>
        <w:jc w:val="both"/>
      </w:pPr>
      <w:r w:rsidRPr="00226160">
        <w:t>The fourth theme addresses the analytical question that divides the corpus most clearly: to what extent do the dimensions work independently, and to what extent does the interaction of the two factors and the stability of the results of loyalty and retention depend upon evidence results in the different samples.</w:t>
      </w:r>
    </w:p>
    <w:p w14:paraId="6D20A9D1" w14:textId="3E516E3A" w:rsidR="00BD5BF2" w:rsidRPr="00226160" w:rsidRDefault="00663ADB" w:rsidP="0011365C">
      <w:pPr>
        <w:spacing w:beforeLines="120" w:before="288" w:afterLines="120" w:after="288" w:line="360" w:lineRule="auto"/>
        <w:jc w:val="both"/>
      </w:pPr>
      <w:r>
        <w:t>Singh et al. (2024</w:t>
      </w:r>
      <w:r w:rsidR="00BD5BF2" w:rsidRPr="00226160">
        <w:t>) formulated the interaction question on a quantitative basis. Service quality in his PLS-SEM of 377 Indian telecom respondents had direct strong relationships with both customer satisfaction (β=0.657, p&lt;0.001) and loyalty (β=0.346, p&lt;0.001)</w:t>
      </w:r>
      <w:r w:rsidR="00E34657">
        <w:t xml:space="preserve">. Satisfaction had a direct relationship with loyalty (β=0.279) and with trust (β=0.491), and trust in turn related to loyalty (β=0.119). </w:t>
      </w:r>
      <w:r w:rsidR="00BD5BF2" w:rsidRPr="00226160">
        <w:t>Loyalty thus is a factor that is based on the pattern of interaction between service quality, satisfaction and trust, and not on any single dimension in isolation.</w:t>
      </w:r>
    </w:p>
    <w:p w14:paraId="191F9DCE" w14:textId="54FE6AE1" w:rsidR="00BD5BF2" w:rsidRPr="00226160" w:rsidRDefault="00663ADB" w:rsidP="0011365C">
      <w:pPr>
        <w:spacing w:beforeLines="120" w:before="288" w:afterLines="120" w:after="288" w:line="360" w:lineRule="auto"/>
        <w:jc w:val="both"/>
      </w:pPr>
      <w:r>
        <w:t>Kalia et al. (2021</w:t>
      </w:r>
      <w:r w:rsidR="00BD5BF2" w:rsidRPr="00226160">
        <w:t>) explained the interactional logic by using parallel mediation. His PLS-SEM of 615 subscribers recognised two parallel mediators between two dimensions of SERVQUAL and loyalty: trust and commitment. The commitment to loyalty β=0.620 and the trust to loyalty β=0.172. R² for commitment was 0.659 and for loyalty 0.554. His multi-group analysis also indicated that the strength of the paths varied by the connection type and marital status, which implies that uniformity of the loyalty outcome across subgroups is pegged on dimensional interaction and not on one predominant driver.</w:t>
      </w:r>
    </w:p>
    <w:p w14:paraId="6CF5AA72" w14:textId="3F572257" w:rsidR="00BD5BF2" w:rsidRPr="00226160" w:rsidRDefault="004C6C58" w:rsidP="0011365C">
      <w:pPr>
        <w:spacing w:beforeLines="120" w:before="288" w:afterLines="120" w:after="288" w:line="360" w:lineRule="auto"/>
        <w:jc w:val="both"/>
      </w:pPr>
      <w:r>
        <w:t>Hussain et al. (2019</w:t>
      </w:r>
      <w:r w:rsidR="00BD5BF2" w:rsidRPr="00226160">
        <w:t xml:space="preserve">) provided evidence of the consistency of methods. His sensitivity analysis played with weights of the criteria in the various experiments, and Alternative A3 was the best-ranked operator in all his manipulations on his 256-respondent Jorhat sample. This consistency </w:t>
      </w:r>
      <w:r w:rsidR="00BD5BF2" w:rsidRPr="00226160">
        <w:lastRenderedPageBreak/>
        <w:t>was supported by the corroboration of fuzzy VIKOR, demonstrating that the ranking is consistent across estimation methods, a methodologically unusual phenomenon in this literature and indicating the consistency of the underlying preference structure.</w:t>
      </w:r>
    </w:p>
    <w:p w14:paraId="2798C39D" w14:textId="77777777" w:rsidR="00BD5BF2" w:rsidRPr="00226160" w:rsidRDefault="00BD5BF2" w:rsidP="0011365C">
      <w:pPr>
        <w:spacing w:beforeLines="120" w:before="288" w:afterLines="120" w:after="288" w:line="360" w:lineRule="auto"/>
        <w:jc w:val="both"/>
      </w:pPr>
      <w:r w:rsidRPr="00226160">
        <w:t>Gautam (2019) demonstrated the difference-impact trend in one study. In his eight-dimensional PLS-SEM, the transmission quality and credibility were the most significant predictors of customer value, yet customer value, satisfaction and loyalty yielded different R2 values (0.424, 0.803 and 0.601, respectively), and the strongest predicting dimensions varied. Various outcomes that are relevant to loyalty are thus motivated by various dimensional bundles, and any such model that reduces these into one index is information-less.</w:t>
      </w:r>
    </w:p>
    <w:p w14:paraId="2A951C9A" w14:textId="0CCD2CF7" w:rsidR="00BD5BF2" w:rsidRPr="00226160" w:rsidRDefault="00BD5BF2" w:rsidP="0011365C">
      <w:pPr>
        <w:spacing w:beforeLines="120" w:before="288" w:afterLines="120" w:after="288" w:line="360" w:lineRule="auto"/>
        <w:jc w:val="both"/>
      </w:pPr>
      <w:r w:rsidRPr="00226160">
        <w:t xml:space="preserve">Sravanthi (2024) documented signs of directional steady but not of magnitude heterogeneity. Although there was significant operator- and locality-level difference in the magnitude of the gaps (Airtel 0.72 versus BSNL 1.12, rural gaps 37% larger than urban), the gap was statistically significant in 21 of 22 SERVQUAL parameters: the under-performance is everywhere, but the magnitude is not. </w:t>
      </w:r>
      <w:r w:rsidR="00663ADB">
        <w:t xml:space="preserve">Jhamb et al. (2020) </w:t>
      </w:r>
      <w:r w:rsidRPr="00226160">
        <w:t>supported the heterogeneity observation: the overall service-quality perception and behavioural intentions (complaint behaviour r=0.887, word-of-mouth r=0.885, purchase intention r=0.789, price sensitivity r=0.729) had strong correlations across behavioural outcomes, though with different degrees of strength.</w:t>
      </w:r>
    </w:p>
    <w:p w14:paraId="35770D1F" w14:textId="15919239" w:rsidR="00BD5BF2" w:rsidRPr="00E34657" w:rsidRDefault="00BD5BF2" w:rsidP="00E34657">
      <w:pPr>
        <w:spacing w:line="360" w:lineRule="auto"/>
        <w:jc w:val="both"/>
      </w:pPr>
      <w:r w:rsidRPr="00E34657">
        <w:t>Roy (2022) also included the fact that not all plausible dimensions are significant: organisational efficiency (p=0.789) and organisational competency (p=0.235) were of no significance in his sample, whereas service quality and pricing were significant. The study by</w:t>
      </w:r>
      <w:r w:rsidR="004C6C58" w:rsidRPr="004C6C58">
        <w:t xml:space="preserve"> </w:t>
      </w:r>
      <w:proofErr w:type="spellStart"/>
      <w:r w:rsidR="004C6C58">
        <w:t>Pramilamani</w:t>
      </w:r>
      <w:proofErr w:type="spellEnd"/>
      <w:r w:rsidR="004C6C58">
        <w:t xml:space="preserve"> and Saravanan (2024</w:t>
      </w:r>
      <w:r w:rsidRPr="00E34657">
        <w:t>) was found to have an R² of only 0.348 between satisfaction and loyalty in Bengaluru, with operator-specific coefficients that varied widely, operator-to-operator (Jio +0.189, BSNL +0.082, Airtel -0.221, Vodafone Idea -0.393). The consistency query was resolved by</w:t>
      </w:r>
      <w:r w:rsidR="003B024A" w:rsidRPr="003B024A">
        <w:t xml:space="preserve"> </w:t>
      </w:r>
      <w:r w:rsidR="003B024A" w:rsidRPr="00226160">
        <w:t>Ajith Kumar</w:t>
      </w:r>
      <w:r w:rsidR="003B024A">
        <w:t xml:space="preserve"> </w:t>
      </w:r>
      <w:r w:rsidR="003B024A" w:rsidRPr="00226160">
        <w:t>and Suresh Chandra</w:t>
      </w:r>
      <w:r w:rsidR="003B024A">
        <w:t xml:space="preserve"> (2024</w:t>
      </w:r>
      <w:r w:rsidRPr="00E34657">
        <w:t>) with objective market data</w:t>
      </w:r>
      <w:r w:rsidR="00CA7FF9" w:rsidRPr="00E34657">
        <w:t>: Airtel had a higher CAGR of 7.02% and 32.42% market share, providing objective market-level context for the performance differential observed in the subjective studies</w:t>
      </w:r>
      <w:r w:rsidR="00E34657" w:rsidRPr="00E34657">
        <w:t>.</w:t>
      </w:r>
      <w:r w:rsidRPr="00E34657">
        <w:t xml:space="preserve"> </w:t>
      </w:r>
      <w:r w:rsidR="00E34657" w:rsidRPr="00E34657">
        <w:t>BSNL had a far lower CAGR of 0.24% and a smaller 9.06% market share, consistent with the compound effects of network and support deficiency.</w:t>
      </w:r>
      <w:r w:rsidRPr="00E34657">
        <w:t xml:space="preserve"> The interaction pattern was validated by</w:t>
      </w:r>
      <w:r w:rsidR="00E34657" w:rsidRPr="00E34657">
        <w:t xml:space="preserve"> </w:t>
      </w:r>
      <w:r w:rsidR="00E34657">
        <w:t xml:space="preserve">Kukreja and </w:t>
      </w:r>
      <w:proofErr w:type="spellStart"/>
      <w:r w:rsidR="00E34657">
        <w:t>Ajagaonkar</w:t>
      </w:r>
      <w:proofErr w:type="spellEnd"/>
      <w:r w:rsidR="00E34657">
        <w:t xml:space="preserve"> (2021</w:t>
      </w:r>
      <w:r w:rsidRPr="00E34657">
        <w:t xml:space="preserve">), who found both network coverage and customer service to be the best two factors of consumer preference. The corpus is read collectively, leading to the conclusion </w:t>
      </w:r>
      <w:r w:rsidRPr="00E34657">
        <w:lastRenderedPageBreak/>
        <w:t>that the interaction of dimensions, mediation by satisfaction and value and demographic-locational moderation shape Indian subscriber loyalty and retention, not individual dimensions.</w:t>
      </w:r>
    </w:p>
    <w:p w14:paraId="333F3B8C" w14:textId="77777777" w:rsidR="00BD5BF2" w:rsidRPr="00226160" w:rsidRDefault="00BD5BF2" w:rsidP="0011365C">
      <w:pPr>
        <w:pStyle w:val="Heading2"/>
        <w:spacing w:beforeLines="120" w:before="288" w:afterLines="120" w:after="288" w:line="360" w:lineRule="auto"/>
        <w:rPr>
          <w:szCs w:val="24"/>
        </w:rPr>
      </w:pPr>
      <w:bookmarkStart w:id="49" w:name="_Toc241852202"/>
      <w:r w:rsidRPr="00226160">
        <w:rPr>
          <w:szCs w:val="24"/>
        </w:rPr>
        <w:t>4.5 Discussion</w:t>
      </w:r>
      <w:bookmarkEnd w:id="49"/>
    </w:p>
    <w:p w14:paraId="1BDC492C" w14:textId="61C5FD77" w:rsidR="00BD5BF2" w:rsidRPr="00226160" w:rsidRDefault="00BD5BF2" w:rsidP="0011365C">
      <w:pPr>
        <w:spacing w:beforeLines="120" w:before="288" w:afterLines="120" w:after="288" w:line="360" w:lineRule="auto"/>
        <w:jc w:val="both"/>
      </w:pPr>
      <w:r w:rsidRPr="00226160">
        <w:t>The four themes based on the ten-paper corpus intersect and diverge in some aspects in an analytically informative manner with the literature reviewed in Chapter 2. Following the review, network quality is established as the most powerful evidentiary driving force of satisfaction.</w:t>
      </w:r>
      <w:r w:rsidR="004C6C58" w:rsidRPr="004C6C58">
        <w:t xml:space="preserve"> </w:t>
      </w:r>
      <w:r w:rsidR="004C6C58">
        <w:t>Hussain et al. (2019</w:t>
      </w:r>
      <w:r w:rsidRPr="00226160">
        <w:t>) showed that it is structurally independent</w:t>
      </w:r>
      <w:r w:rsidR="002764BB">
        <w:t>;</w:t>
      </w:r>
      <w:r w:rsidRPr="00226160">
        <w:t xml:space="preserve"> Sravanthi (2024) showed that it is statistically significant at the locality level, and</w:t>
      </w:r>
      <w:r w:rsidR="00663ADB" w:rsidRPr="00663ADB">
        <w:t xml:space="preserve"> </w:t>
      </w:r>
      <w:r w:rsidR="00663ADB">
        <w:t>Jhamb et al. (2020</w:t>
      </w:r>
      <w:r w:rsidRPr="00226160">
        <w:t>) found the biggest expectation-perception gap in reliability of 31.5%. This proves the statement in Chapter 2 that reliability and network performance are at the top of the subscriber priority lists, but it also reinforces the critical caveat found in the review by moderating the dominance assertion. Specifically,</w:t>
      </w:r>
      <w:r w:rsidR="00663ADB" w:rsidRPr="00663ADB">
        <w:t xml:space="preserve"> </w:t>
      </w:r>
      <w:r w:rsidR="00663ADB">
        <w:t>Kalia et al. (2021</w:t>
      </w:r>
      <w:r w:rsidRPr="00226160">
        <w:t>) demonstrated that empathy and assurance have superior path weights to reliability, which was not significant for trust and commitment in the sample of 615 respondents. The primacy of the quality of networks had been discussed in the literature review as a debatable assertion; the corpus clarifies this into the image of limited primacy, where the observed primacy of network quality fades away when value and support layers are added to the model.</w:t>
      </w:r>
    </w:p>
    <w:p w14:paraId="6CEFD242" w14:textId="3B008772" w:rsidR="00BD5BF2" w:rsidRPr="00226160" w:rsidRDefault="00BD5BF2" w:rsidP="0011365C">
      <w:pPr>
        <w:spacing w:beforeLines="120" w:before="288" w:afterLines="120" w:after="288" w:line="360" w:lineRule="auto"/>
        <w:jc w:val="both"/>
      </w:pPr>
      <w:r w:rsidRPr="00226160">
        <w:t>The customer-support theme replicates the ambivalence in Chapter 2 but with more quantitative bases. The literature review had observed that support dimensions were important, but their weight depended on the type of service and the subscriber segment; the coefficient evidence of this variability is now available in the corpus.</w:t>
      </w:r>
      <w:r w:rsidR="00663ADB" w:rsidRPr="00663ADB">
        <w:t xml:space="preserve"> </w:t>
      </w:r>
      <w:r w:rsidR="00663ADB">
        <w:t>Kalia et al. (2021</w:t>
      </w:r>
      <w:r w:rsidRPr="00226160">
        <w:t>) reported large empathy to assurance and responsiveness to commitment, and</w:t>
      </w:r>
      <w:r w:rsidR="00663ADB" w:rsidRPr="00663ADB">
        <w:t xml:space="preserve"> </w:t>
      </w:r>
      <w:r w:rsidR="00663ADB">
        <w:t>Jhamb et al. (2020</w:t>
      </w:r>
      <w:r w:rsidRPr="00226160">
        <w:t>) reported a 29.3% responsiveness gap with a correlation of r=0.887 with complaint behaviour. Gautam (2019) refuted the primacy of support by discovering that support attributes were outweighed by transmission and credibility along the customer-value pathway. This is a subtlety that was not well expressed in the literature review and is a substantive addition to the analysis at hand: support is a loyalty-forming, not a satisfaction-forming, dimension in the majority of the mined Indian evidence.</w:t>
      </w:r>
    </w:p>
    <w:p w14:paraId="47620D6F" w14:textId="1E590066" w:rsidR="00BD5BF2" w:rsidRPr="00226160" w:rsidRDefault="00BD5BF2" w:rsidP="0011365C">
      <w:pPr>
        <w:spacing w:before="288" w:after="288" w:line="360" w:lineRule="auto"/>
        <w:jc w:val="both"/>
      </w:pPr>
      <w:r w:rsidRPr="00226160">
        <w:t xml:space="preserve">On perceived value, the review is materially extended by the corpus. Chapter 2 references outside meta-analytic results to assert that value is a joint factor with quality and satisfaction; the corpus offers the Indian-specific quantitative validation. In a fully mediated PLS-SEM, </w:t>
      </w:r>
      <w:r w:rsidRPr="00226160">
        <w:lastRenderedPageBreak/>
        <w:t>Gautam (2019) found that customer value had R²=0.424 and satisfaction had R²=0.803.</w:t>
      </w:r>
      <w:r w:rsidR="00663ADB" w:rsidRPr="00663ADB">
        <w:t xml:space="preserve"> </w:t>
      </w:r>
      <w:r w:rsidR="00663ADB">
        <w:t>Singh et al. (2024</w:t>
      </w:r>
      <w:r w:rsidR="0011365C">
        <w:t>) offered structural assistance to satisfaction as an intermediary between quality and loyalty (β=0.346 direct, about 0.183 indirect that appears through satisfaction)</w:t>
      </w:r>
      <w:r w:rsidR="002A10B4">
        <w:t>;</w:t>
      </w:r>
      <w:r w:rsidR="0011365C">
        <w:t xml:space="preserve"> however, the model failed to </w:t>
      </w:r>
      <w:r w:rsidR="002A10B4">
        <w:t>include</w:t>
      </w:r>
      <w:r w:rsidR="0011365C">
        <w:t xml:space="preserve"> a perceived value construct and thus</w:t>
      </w:r>
      <w:r w:rsidR="002A10B4">
        <w:t>,</w:t>
      </w:r>
      <w:r w:rsidR="0011365C">
        <w:t xml:space="preserve"> on its own</w:t>
      </w:r>
      <w:r w:rsidR="002A10B4">
        <w:t>,</w:t>
      </w:r>
      <w:r w:rsidR="0011365C">
        <w:t xml:space="preserve"> could not demonstrate a value-specific mediation. The value-mediation argument is based on the analysis of Gautam (2019) and the literature review in general</w:t>
      </w:r>
      <w:r w:rsidRPr="00226160">
        <w:t>. Roy (2022) affirmed the importance of price and service quality (p=0.000), but organisational efficiency and competency were not significant. The hypothesis of the review, according to which the quality-satisfaction relationship is mediated by value, is thus enhanced in this chapter to an evidence-based conclusion based on the ten-paper corpus.</w:t>
      </w:r>
    </w:p>
    <w:p w14:paraId="17AA450D" w14:textId="287FF1F2" w:rsidR="00BD5BF2" w:rsidRPr="00226160" w:rsidRDefault="00BD5BF2" w:rsidP="0011365C">
      <w:pPr>
        <w:spacing w:beforeLines="120" w:before="288" w:afterLines="120" w:after="288" w:line="360" w:lineRule="auto"/>
        <w:jc w:val="both"/>
      </w:pPr>
      <w:r w:rsidRPr="00226160">
        <w:t>The assumption of methodological homogeneity in the review is also complicated by the corpus. The superiority of PLS-SEM designs had been mentioned in chapter 2; the corpus validates it but introduces</w:t>
      </w:r>
      <w:r w:rsidR="004C6C58" w:rsidRPr="004C6C58">
        <w:t xml:space="preserve"> </w:t>
      </w:r>
      <w:r w:rsidR="004C6C58">
        <w:t>Hussain et al. (2019</w:t>
      </w:r>
      <w:r w:rsidRPr="00226160">
        <w:t>) with fuzzy Rasch multi-criteria decision-making and sensitivity analysis and</w:t>
      </w:r>
      <w:r w:rsidR="003B024A" w:rsidRPr="003B024A">
        <w:t xml:space="preserve"> </w:t>
      </w:r>
      <w:r w:rsidR="003B024A" w:rsidRPr="00226160">
        <w:t>Ajith Kumar</w:t>
      </w:r>
      <w:r w:rsidR="003B024A">
        <w:t xml:space="preserve"> </w:t>
      </w:r>
      <w:r w:rsidR="003B024A" w:rsidRPr="00226160">
        <w:t>and Suresh Chandra</w:t>
      </w:r>
      <w:r w:rsidR="003B024A">
        <w:t xml:space="preserve"> (2024</w:t>
      </w:r>
      <w:r w:rsidRPr="00226160">
        <w:t>) with secondary TRAI-based comparative analysis. Stability between such different approaches, in which both translate network quality into a powerful observable force, customer support into a trust-building force and value into a mediating force, is more convincing evidence than any study with only one-method approach could provide. Sravanthi (2024) also presents spatial heterogeneity, which was under-emphasised in the review, and rural gaps are 37% greater than urban and locality χ 2=47.942 (p&lt;0.001).</w:t>
      </w:r>
    </w:p>
    <w:p w14:paraId="7A27C282" w14:textId="15AEF760" w:rsidR="00D5300B" w:rsidRDefault="00BD5BF2" w:rsidP="0011365C">
      <w:pPr>
        <w:spacing w:beforeLines="120" w:before="288" w:afterLines="120" w:after="288" w:line="360" w:lineRule="auto"/>
        <w:jc w:val="both"/>
      </w:pPr>
      <w:r w:rsidRPr="00226160">
        <w:t>The results explicitly respond to the three research questions. RQ1 was what topics in the secondary literature on the dimensions of mobile internet service quality are important to Indian subscribers; the analysis presents four themes, which include network quality, customer support, perceived value and cross-dimensional interaction. RQ2 was based on the question of whether network quality, customer support, and perceived value are drivers of customer satisfaction; the corpus supports network quality as the strongest driver of customer satisfaction (</w:t>
      </w:r>
      <w:r w:rsidR="004C6C58">
        <w:t>Hussain et al., 2019</w:t>
      </w:r>
      <w:r w:rsidRPr="00226160">
        <w:t>;</w:t>
      </w:r>
      <w:r w:rsidR="00663ADB" w:rsidRPr="00663ADB">
        <w:t xml:space="preserve"> </w:t>
      </w:r>
      <w:r w:rsidR="00663ADB">
        <w:t>Jhamb et al., 2020</w:t>
      </w:r>
      <w:r w:rsidRPr="00226160">
        <w:t>), customer support as a driver and a trust-creating feature (</w:t>
      </w:r>
      <w:r w:rsidR="00663ADB">
        <w:t>Kalia et al., 2021</w:t>
      </w:r>
      <w:r w:rsidRPr="00226160">
        <w:t>), and perceived value as a conduit between the two (Gautam, 2019;</w:t>
      </w:r>
      <w:r w:rsidR="00663ADB" w:rsidRPr="00663ADB">
        <w:t xml:space="preserve"> </w:t>
      </w:r>
      <w:r w:rsidR="00663ADB">
        <w:t>Singh et al., 2024</w:t>
      </w:r>
      <w:r w:rsidRPr="00226160">
        <w:t>). RQ3 was how the strength and consistency of evidence differ among the three dimensions; consistency is greatest in network quality, moderate in perceived value and most heterogeneous in customer support, with moderation by demographic and locational factors being practised across the corpus.</w:t>
      </w:r>
    </w:p>
    <w:p w14:paraId="4BCB7EA7" w14:textId="2118A869" w:rsidR="00D5300B" w:rsidRDefault="00D5300B" w:rsidP="002764BB">
      <w:pPr>
        <w:pStyle w:val="Heading1"/>
      </w:pPr>
      <w:r>
        <w:br w:type="page"/>
      </w:r>
      <w:bookmarkStart w:id="50" w:name="_Toc241852203"/>
      <w:r>
        <w:lastRenderedPageBreak/>
        <w:t>Chapter 5: Conclusion and Recommendations</w:t>
      </w:r>
      <w:bookmarkEnd w:id="50"/>
    </w:p>
    <w:p w14:paraId="58C69EF0" w14:textId="77777777" w:rsidR="00D5300B" w:rsidRDefault="00D5300B" w:rsidP="0011365C">
      <w:pPr>
        <w:pStyle w:val="Heading2"/>
        <w:spacing w:line="360" w:lineRule="auto"/>
      </w:pPr>
      <w:bookmarkStart w:id="51" w:name="_Toc241852204"/>
      <w:r>
        <w:t>5.1 Introduction</w:t>
      </w:r>
      <w:bookmarkEnd w:id="51"/>
    </w:p>
    <w:p w14:paraId="56CC47F6" w14:textId="79060C8F" w:rsidR="00D5300B" w:rsidRDefault="00D5300B" w:rsidP="0011365C">
      <w:pPr>
        <w:spacing w:before="288" w:after="288" w:line="360" w:lineRule="auto"/>
        <w:jc w:val="both"/>
      </w:pPr>
      <w:r>
        <w:t>The chapter brings the evidence gathered in the earlier chapters together to bring an end to the dissertation. In Section 5.2, there is the conclusion that is organi</w:t>
      </w:r>
      <w:r w:rsidR="00D54F5B">
        <w:t>s</w:t>
      </w:r>
      <w:r>
        <w:t xml:space="preserve">ed based on the three research objectives given in Chapter 1. Section 5.3 formulates four recommendations based on evidence </w:t>
      </w:r>
      <w:r w:rsidR="00D54F5B">
        <w:t>for</w:t>
      </w:r>
      <w:r>
        <w:t xml:space="preserve"> the Indian mobile telecom operators. Section 5.4 presents directions of primary research to be conducted in the future outside the scope of this study. Collectively</w:t>
      </w:r>
      <w:r w:rsidR="00D54F5B">
        <w:t>,</w:t>
      </w:r>
      <w:r>
        <w:t xml:space="preserve"> these sections bring the thematic findings to the operator implications of practice and to the scholarly contributions.</w:t>
      </w:r>
    </w:p>
    <w:p w14:paraId="75F17BFC" w14:textId="77777777" w:rsidR="00D5300B" w:rsidRDefault="00D5300B" w:rsidP="0011365C">
      <w:pPr>
        <w:pStyle w:val="Heading2"/>
        <w:spacing w:line="360" w:lineRule="auto"/>
      </w:pPr>
      <w:bookmarkStart w:id="52" w:name="_Toc241852205"/>
      <w:r>
        <w:t>5.2 Conclusion</w:t>
      </w:r>
      <w:bookmarkEnd w:id="52"/>
    </w:p>
    <w:p w14:paraId="4C2E67A9" w14:textId="77777777" w:rsidR="00D5300B" w:rsidRDefault="00D5300B" w:rsidP="0011365C">
      <w:pPr>
        <w:pStyle w:val="Heading3"/>
        <w:spacing w:line="360" w:lineRule="auto"/>
      </w:pPr>
      <w:bookmarkStart w:id="53" w:name="_Toc241852206"/>
      <w:r>
        <w:t>5.2.1 Objective One: Reviewing Post-2019 Indian Empirical Evidence</w:t>
      </w:r>
      <w:bookmarkEnd w:id="53"/>
    </w:p>
    <w:p w14:paraId="2B4B94A3" w14:textId="551FA254" w:rsidR="00D5300B" w:rsidRDefault="00D5300B" w:rsidP="0011365C">
      <w:pPr>
        <w:spacing w:before="288" w:after="288" w:line="360" w:lineRule="auto"/>
        <w:jc w:val="both"/>
      </w:pPr>
      <w:r>
        <w:t>The initial goal involved a methodical survey of the Indian empirical studies on the quality of mobile internet services and customer satisfaction after 2019. The review found a large but dispersed evidence base</w:t>
      </w:r>
      <w:r w:rsidR="00D54F5B">
        <w:t>,</w:t>
      </w:r>
      <w:r>
        <w:t xml:space="preserve"> published in peer-reviewed journals, regulatory publications and industry sources. The ten articles comprising </w:t>
      </w:r>
      <w:r w:rsidR="00D54F5B">
        <w:t>the</w:t>
      </w:r>
      <w:r>
        <w:t xml:space="preserve"> analytical corpus include structural equation modelling, gap analysis, fuzzy multi-criteria decision-making, regression and secondary comparative analysis. In one city, </w:t>
      </w:r>
      <w:r w:rsidR="00D54F5B">
        <w:t>a</w:t>
      </w:r>
      <w:r>
        <w:t xml:space="preserve"> population size of 150 subscribers, and in three </w:t>
      </w:r>
      <w:r w:rsidR="00D54F5B">
        <w:t>northern India</w:t>
      </w:r>
      <w:r>
        <w:t xml:space="preserve">n states, </w:t>
      </w:r>
      <w:r w:rsidR="00D54F5B">
        <w:t>a</w:t>
      </w:r>
      <w:r>
        <w:t xml:space="preserve"> population size of 615 respondents </w:t>
      </w:r>
      <w:proofErr w:type="gramStart"/>
      <w:r>
        <w:t>are</w:t>
      </w:r>
      <w:proofErr w:type="gramEnd"/>
      <w:r>
        <w:t xml:space="preserve"> used. Spatially diverse coverage is provided by the study locations</w:t>
      </w:r>
      <w:r w:rsidR="00D54F5B">
        <w:t>,</w:t>
      </w:r>
      <w:r>
        <w:t xml:space="preserve"> including Delhi-NCR, Bengaluru, Jorhat, Telangana, West Bengal, Assam and national samples. It was documented in the literature review that there are three dimensions of service that dominate service judgments of Indian subscribers: network quality, customer care and perceived value. This three-dimensional structure was validated in the empirical corpus</w:t>
      </w:r>
      <w:r w:rsidR="00D54F5B">
        <w:t>,</w:t>
      </w:r>
      <w:r>
        <w:t xml:space="preserve"> but methodological plurality, which the review under-emphasised</w:t>
      </w:r>
      <w:r w:rsidR="00D54F5B">
        <w:t>,</w:t>
      </w:r>
      <w:r>
        <w:t xml:space="preserve"> was realised. A comparison between the literature review and the data analysis revealed that there was convergence between the dimensions themselves but not the weight on the dimensions.</w:t>
      </w:r>
    </w:p>
    <w:p w14:paraId="0D920DAE" w14:textId="497C4A51" w:rsidR="00D5300B" w:rsidRDefault="00D5300B" w:rsidP="0011365C">
      <w:pPr>
        <w:spacing w:before="288" w:after="288" w:line="360" w:lineRule="auto"/>
        <w:jc w:val="both"/>
      </w:pPr>
      <w:r>
        <w:t xml:space="preserve">Framing of the literature made network quality strongly dominant; the data analysis moderated this to a limited dominance whose impact dissipates as value and support layers are factored into the model. The interpretation of the empirical findings presented in Chapter 4 was influenced by the regulatory environment presented in Chapter 2. Stricter Quality of Service guidelines in 2024 changed the incentives of operators concerning the payment </w:t>
      </w:r>
      <w:r w:rsidR="00D54F5B">
        <w:t>for outages</w:t>
      </w:r>
      <w:r>
        <w:t xml:space="preserve"> and solving complaints. The majority of studies in the corpus samples preceded this change, and </w:t>
      </w:r>
      <w:r>
        <w:lastRenderedPageBreak/>
        <w:t xml:space="preserve">this makes them incomparable to the state of affairs after the regulation. Nonetheless, the evidence reviewed consistently comes up with the same three dimensions as determinants across surveys and structural models. The initial goal is thus achieved: the study compiles, lists and examines a consistent post-2019 evidence base on Indian mobile internet service quality and customer satisfaction and will follow the interplay of scholarly, regulatory and industry evidence in that base. </w:t>
      </w:r>
    </w:p>
    <w:p w14:paraId="3723853B" w14:textId="6F55B644" w:rsidR="00D5300B" w:rsidRDefault="00D5300B" w:rsidP="0011365C">
      <w:pPr>
        <w:spacing w:before="288" w:after="288" w:line="360" w:lineRule="auto"/>
        <w:jc w:val="both"/>
      </w:pPr>
      <w:r>
        <w:t>The critical comparison of the literature review and the data analysis also demonstrated that not merely geographic b</w:t>
      </w:r>
      <w:r w:rsidR="00D54F5B">
        <w:t>lind spot</w:t>
      </w:r>
      <w:r>
        <w:t>s of earlier work were present. This is because the methodological plurality of the corpus that encompasses structural equation modelling to multi-criteria decision-making is what led to the emergence of dimensional priority instability across studies. When the differences in methodology are accepted, the pattern of network underlying as a collusive driver can be more easily seen. The reconciliation between the review and the data analysis in itself is therefore a contribution of the study</w:t>
      </w:r>
      <w:r w:rsidR="00D54F5B">
        <w:t>,</w:t>
      </w:r>
      <w:r>
        <w:t xml:space="preserve"> as it clarifies why previous researchers have indicated divergent claims on priorities in the same market.</w:t>
      </w:r>
    </w:p>
    <w:p w14:paraId="68BB0B09" w14:textId="77777777" w:rsidR="00D5300B" w:rsidRDefault="00D5300B" w:rsidP="0011365C">
      <w:pPr>
        <w:pStyle w:val="Heading3"/>
        <w:spacing w:line="360" w:lineRule="auto"/>
      </w:pPr>
      <w:bookmarkStart w:id="54" w:name="_Toc241852207"/>
      <w:r>
        <w:t>5.2.2 Objective Two: Conducting Reflexive Thematic Analysis</w:t>
      </w:r>
      <w:bookmarkEnd w:id="54"/>
    </w:p>
    <w:p w14:paraId="6AA359F8" w14:textId="2B95E1A3" w:rsidR="00D5300B" w:rsidRDefault="00D5300B" w:rsidP="0011365C">
      <w:pPr>
        <w:spacing w:before="288" w:after="288" w:line="360" w:lineRule="auto"/>
        <w:jc w:val="both"/>
      </w:pPr>
      <w:r>
        <w:t>The second was a reflexive thematic analysis of the corpus of 10 papers. The analysis gave four analytically different but conceptually related themes. The f</w:t>
      </w:r>
      <w:r w:rsidR="00D54F5B">
        <w:t>irst</w:t>
      </w:r>
      <w:r>
        <w:t xml:space="preserve"> warranted the quality of the network and the reliability of the infrastructure as the most evident </w:t>
      </w:r>
      <w:r w:rsidR="00D54F5B">
        <w:t>determinant of consumer satisfaction</w:t>
      </w:r>
      <w:r>
        <w:t>. The second theme revealed customer support responsiveness and service recovery as a trust-building motivator, but not as the driver of immediate satisfaction. The third theme was the perceived value and price fairness as mediating channels between service quality and satisfaction. The fourth theme was the cross-dimensional interactions and consistency of evidence as moderators of loyalty and retention outcomes. The first three themes were predicted in the literature review</w:t>
      </w:r>
      <w:r w:rsidR="00D54F5B">
        <w:t>,</w:t>
      </w:r>
      <w:r>
        <w:t xml:space="preserve"> but </w:t>
      </w:r>
      <w:r w:rsidR="00D54F5B">
        <w:t>the fourth was not</w:t>
      </w:r>
      <w:r>
        <w:t xml:space="preserve">. The cross-dimensional interaction was inductively derived </w:t>
      </w:r>
      <w:r w:rsidR="00D54F5B">
        <w:t>from</w:t>
      </w:r>
      <w:r>
        <w:t xml:space="preserve"> the corpus and showed an original contribution to the mobile internet literature on India. </w:t>
      </w:r>
    </w:p>
    <w:p w14:paraId="17BF690C" w14:textId="3D024CA0" w:rsidR="00D5300B" w:rsidRDefault="00D5300B" w:rsidP="0011365C">
      <w:pPr>
        <w:spacing w:before="288" w:after="288" w:line="360" w:lineRule="auto"/>
        <w:jc w:val="both"/>
      </w:pPr>
      <w:r>
        <w:t>The four themes</w:t>
      </w:r>
      <w:r w:rsidR="00D54F5B">
        <w:t>,</w:t>
      </w:r>
      <w:r>
        <w:t xml:space="preserve"> critically compared to </w:t>
      </w:r>
      <w:r w:rsidR="00D54F5B">
        <w:t xml:space="preserve">the </w:t>
      </w:r>
      <w:r>
        <w:t>literature review</w:t>
      </w:r>
      <w:r w:rsidR="00D54F5B">
        <w:t>,</w:t>
      </w:r>
      <w:r>
        <w:t xml:space="preserve"> confirm and complicate the reviewed conceptual framework. The discussion of the chained service-quality-to-satisfaction-to-loyalty model in Chapter 2 can withstand empirical test in aggregate level. Patterns of individual coefficients in the corpus are, however, not cleanly read </w:t>
      </w:r>
      <w:r w:rsidR="00D54F5B">
        <w:t>linearly</w:t>
      </w:r>
      <w:r>
        <w:t xml:space="preserve">. There were studies that found network reliability to be not significant </w:t>
      </w:r>
      <w:r w:rsidR="00D54F5B">
        <w:t>for</w:t>
      </w:r>
      <w:r>
        <w:t xml:space="preserve"> trust and commitment. Others reported </w:t>
      </w:r>
      <w:r>
        <w:lastRenderedPageBreak/>
        <w:t xml:space="preserve">that support attributes prevailed over transmission quality on the value pathway. These results dilute the confident articulation of the literature review about the primacy of network and bring value and support to the brink of being complementary dimensions as opposed to being subordinate ones. Treatment of the themes as constructionist interpretations and not latent structure ensured the preservation of the reflexive position of the analyst. The second goal is thus achieved: the analysis resulted in four consistent themes based on evidence in the codes of </w:t>
      </w:r>
      <w:r w:rsidR="00D54F5B">
        <w:t xml:space="preserve">the </w:t>
      </w:r>
      <w:r>
        <w:t>corpus, and each of them is backed by several sources and can be linked with particular findings in the extracted studies. The four themes are compared with the three</w:t>
      </w:r>
      <w:r w:rsidR="00D54F5B">
        <w:t>-</w:t>
      </w:r>
      <w:r>
        <w:t xml:space="preserve">dimensional framing of the literature review to prove the value of </w:t>
      </w:r>
      <w:r w:rsidR="00D54F5B">
        <w:t xml:space="preserve">the </w:t>
      </w:r>
      <w:r>
        <w:t>study in its analysis. The three dimensions were taken as parallel contenders of the primacy of satisfaction in the review. The analysis has shown instead that these dimensions are interacting</w:t>
      </w:r>
      <w:r w:rsidR="00D54F5B">
        <w:t>,</w:t>
      </w:r>
      <w:r>
        <w:t xml:space="preserve"> and the interaction itself is a finding of the research and not a residual noise term. This difference draws a clearer theoretical image to be used by those who study in the future and to those who practically engage in dimensional trade-offs.</w:t>
      </w:r>
    </w:p>
    <w:p w14:paraId="252D9EB1" w14:textId="77777777" w:rsidR="00D5300B" w:rsidRDefault="00D5300B" w:rsidP="0011365C">
      <w:pPr>
        <w:pStyle w:val="Heading3"/>
        <w:spacing w:line="360" w:lineRule="auto"/>
      </w:pPr>
      <w:bookmarkStart w:id="55" w:name="_Toc241852208"/>
      <w:r>
        <w:t>5.2.3 Objective Three: Assessing Evidence Strength and Consistency</w:t>
      </w:r>
      <w:bookmarkEnd w:id="55"/>
    </w:p>
    <w:p w14:paraId="622DC204" w14:textId="397E030B" w:rsidR="00D5300B" w:rsidRDefault="00D5300B" w:rsidP="0011365C">
      <w:pPr>
        <w:spacing w:before="288" w:after="288" w:line="360" w:lineRule="auto"/>
        <w:jc w:val="both"/>
      </w:pPr>
      <w:r>
        <w:t xml:space="preserve">The third goal necessitated an evaluation of activity and uniformity of evidence in the three focal dimensions. The evaluation resulted in varied judgement. The most powerful and coherent evidence in the corpus was network quality evidence. All studies with quantitative designs that assessed the dimensions of networks found significant positive impacts on satisfaction or its downstream constructs. The fuzzy multi-criteria study used sensitivity analysis to verify the supremacy of the network dimension amongst manipulations of weights. Customer support evidence proved </w:t>
      </w:r>
      <w:r w:rsidR="00D54F5B">
        <w:t>to be</w:t>
      </w:r>
      <w:r>
        <w:t xml:space="preserve"> moderately strong, yet less consistent than network evidence. Other studies found strong path coefficients of empathy and assurance; non-significant effects of support attributes on immediate satisfaction were noted in other studies.</w:t>
      </w:r>
    </w:p>
    <w:p w14:paraId="10790BDE" w14:textId="6AC38757" w:rsidR="00D5300B" w:rsidRDefault="00D5300B" w:rsidP="0011365C">
      <w:pPr>
        <w:spacing w:before="288" w:after="288" w:line="360" w:lineRule="auto"/>
        <w:jc w:val="both"/>
      </w:pPr>
      <w:r>
        <w:t xml:space="preserve">Perceived value evidence was found to become </w:t>
      </w:r>
      <w:r w:rsidR="00D54F5B">
        <w:t>increasingly</w:t>
      </w:r>
      <w:r>
        <w:t xml:space="preserve"> methodologically dependent. Direct and mediated effects were high in structural equation studies</w:t>
      </w:r>
      <w:r w:rsidR="00D54F5B">
        <w:t>,</w:t>
      </w:r>
      <w:r>
        <w:t xml:space="preserve"> and descriptive and comparative studies proved the direction but not the magnitude. This three-level strength judgment is critically compared to the literature review, which frames the review more uniformly. The review set all three dimensions to be about equally weighted competitors of satisfaction primacy. Analysis of data</w:t>
      </w:r>
      <w:r w:rsidR="00D54F5B">
        <w:t>,</w:t>
      </w:r>
      <w:r>
        <w:t xml:space="preserve"> however</w:t>
      </w:r>
      <w:r w:rsidR="00D54F5B">
        <w:t>,</w:t>
      </w:r>
      <w:r>
        <w:t xml:space="preserve"> indicates graded consistency; highest in network, moderate in value, </w:t>
      </w:r>
      <w:r w:rsidR="00D54F5B">
        <w:t xml:space="preserve">and </w:t>
      </w:r>
      <w:r>
        <w:t xml:space="preserve">most heterogeneous in support. Search and geographic </w:t>
      </w:r>
      <w:r>
        <w:lastRenderedPageBreak/>
        <w:t>moderation w</w:t>
      </w:r>
      <w:r w:rsidR="00D54F5B">
        <w:t>ere</w:t>
      </w:r>
      <w:r>
        <w:t xml:space="preserve"> evident in the corpus. There were systematically larger service gaps in rural than urban subscribers. Locality was also a great determinant of operator choice in the comparative research</w:t>
      </w:r>
      <w:r w:rsidR="00D54F5B">
        <w:t>,</w:t>
      </w:r>
      <w:r>
        <w:t xml:space="preserve"> and such demographic factors as gender, age and type of connection influenced the routes of satisfaction in the structural models. Indian mobile satisfaction state findings indicate that Indian mobile satisfaction operates in a non-coherent national mechanism but in segment-differentiated mechanisms. The third goal is thus achieved: the study provides a differentiated evaluation of the evidence strength that can be used to make the recommendations formulated in the following section. </w:t>
      </w:r>
    </w:p>
    <w:p w14:paraId="0EC8F328" w14:textId="14B8C3A8" w:rsidR="00D5300B" w:rsidRDefault="00D5300B" w:rsidP="0011365C">
      <w:pPr>
        <w:spacing w:before="288" w:after="288" w:line="360" w:lineRule="auto"/>
        <w:jc w:val="both"/>
      </w:pPr>
      <w:r>
        <w:t xml:space="preserve">The evaluation also offers academic and practical importance in that it explains the dimensions that have strong evidence to initiate action and those that need additional (primary) research to enhance the empirical argument.  </w:t>
      </w:r>
      <w:r w:rsidR="00D54F5B">
        <w:t>F</w:t>
      </w:r>
      <w:r>
        <w:t xml:space="preserve">urther detail can be seen when the literature review is critically compared to the data analysis in this respect. The transient dimensional hierarchy across contexts had been suggested in the literature review. The data analysis indicated that there is a change </w:t>
      </w:r>
      <w:r w:rsidR="00D54F5B">
        <w:t>in</w:t>
      </w:r>
      <w:r>
        <w:t xml:space="preserve"> hierarchy based on measurement approach and based on subscriber segment. This paradigm shift does not undermine the three-dimensional framework but qualifies </w:t>
      </w:r>
      <w:r w:rsidR="00D54F5B">
        <w:t xml:space="preserve">the </w:t>
      </w:r>
      <w:r>
        <w:t xml:space="preserve">practical implications of the same. The operators are not capable of acting on a single fixed dimensional priority but, rather, need to be capable of acting on the interaction structure and the segmentation patterns revealed in </w:t>
      </w:r>
      <w:r w:rsidR="00D54F5B">
        <w:t xml:space="preserve">the </w:t>
      </w:r>
      <w:r>
        <w:t>corpus. A segmentation-aware reading of the evidence is also beneficial to regulators in the process of refining Quality of Service benchmarks. The conclusion on the strength of evidence thus makes the review practical since it is based on the observed graded consistency that is indeed apparent in the Indian post-2019 evidence base.</w:t>
      </w:r>
    </w:p>
    <w:p w14:paraId="4E24FF27" w14:textId="77777777" w:rsidR="00D5300B" w:rsidRDefault="00D5300B" w:rsidP="0011365C">
      <w:pPr>
        <w:pStyle w:val="Heading2"/>
        <w:spacing w:line="360" w:lineRule="auto"/>
      </w:pPr>
      <w:bookmarkStart w:id="56" w:name="_Toc241852209"/>
      <w:r>
        <w:t>5.3 Recommendations</w:t>
      </w:r>
      <w:bookmarkEnd w:id="56"/>
    </w:p>
    <w:p w14:paraId="7C5D48CA" w14:textId="77777777" w:rsidR="00D5300B" w:rsidRDefault="00D5300B" w:rsidP="0011365C">
      <w:pPr>
        <w:pStyle w:val="Heading3"/>
        <w:spacing w:line="360" w:lineRule="auto"/>
      </w:pPr>
      <w:bookmarkStart w:id="57" w:name="_Toc241852210"/>
      <w:r>
        <w:t>5.3.1 Prioritise Network Reliability Investment in Underserved Geographies</w:t>
      </w:r>
      <w:bookmarkEnd w:id="57"/>
    </w:p>
    <w:p w14:paraId="21BE747B" w14:textId="0E3D8FB8" w:rsidR="00D5300B" w:rsidRDefault="00D5300B" w:rsidP="0011365C">
      <w:pPr>
        <w:spacing w:before="288" w:after="288" w:line="360" w:lineRule="auto"/>
        <w:jc w:val="both"/>
      </w:pPr>
      <w:r>
        <w:t>Telecom operators in India are advised to channel capital expenditure towards enhancing network overlay in regions where service fadeouts continue to occur. The thematic analysis established quality of the network as the most powerful and effective predictor of subscriber satisfaction throughout the corpus. The highest level of satisfaction gaps obtained in the analysis was in reliability</w:t>
      </w:r>
      <w:r w:rsidR="00D54F5B">
        <w:t>,</w:t>
      </w:r>
      <w:r>
        <w:t xml:space="preserve"> with levels above thirty per</w:t>
      </w:r>
      <w:r w:rsidR="00D54F5B">
        <w:t xml:space="preserve"> </w:t>
      </w:r>
      <w:r>
        <w:t>cent below expectations. In the comparative operator study</w:t>
      </w:r>
      <w:r w:rsidR="00D54F5B">
        <w:t>,</w:t>
      </w:r>
      <w:r>
        <w:t xml:space="preserve"> the gaps of rural service were about thirty-seven per</w:t>
      </w:r>
      <w:r w:rsidR="00D54F5B">
        <w:t xml:space="preserve"> </w:t>
      </w:r>
      <w:r>
        <w:t xml:space="preserve">cent greater than the urban gaps. The research issue has clarified the lack of a centralised evidence base on </w:t>
      </w:r>
      <w:r>
        <w:lastRenderedPageBreak/>
        <w:t>prioritising investment; the recommendation addresses the issue of this research in the network aspect. The operators are to overlay their coverage footprint on the regulatory Licensed Service Areas and to establish which districts have the greatest gaps between expectations and perceptions. The targeted infrastructure upgrades in those districts should also comprise more cell-site density, backhaul capacity additions and a priority in deployment of the newer generations of wireless technology. Investment must be gradual and be compared to regulatory Quality of Service standards that the national regulator recently tightened. Such investment should be measured not just in the growth of subscribers, but also in the decreased turnover of high-value data subscribers. This proposal fills the gap in the research due to fragmented evidence by converting the corpus into an actual investment focus that can be integrated and taken into action by the operators on the ground.</w:t>
      </w:r>
    </w:p>
    <w:p w14:paraId="22875958" w14:textId="77777777" w:rsidR="00D5300B" w:rsidRDefault="00D5300B" w:rsidP="0011365C">
      <w:pPr>
        <w:pStyle w:val="Heading3"/>
        <w:spacing w:line="360" w:lineRule="auto"/>
      </w:pPr>
      <w:bookmarkStart w:id="58" w:name="_Toc241852211"/>
      <w:r>
        <w:t>5.3.2 Strengthen Digital Customer Support with Proactive Service Recovery</w:t>
      </w:r>
      <w:bookmarkEnd w:id="58"/>
    </w:p>
    <w:p w14:paraId="1B8BD87E" w14:textId="675CD31C" w:rsidR="00D54F5B" w:rsidRDefault="00D5300B" w:rsidP="0011365C">
      <w:pPr>
        <w:spacing w:before="288" w:after="288" w:line="360" w:lineRule="auto"/>
        <w:jc w:val="both"/>
      </w:pPr>
      <w:r>
        <w:t xml:space="preserve">The operators are advised to invest in digital support systems that provide proactive complaints, and quick service recovery. In the thematic analysis, customer support was found to be a trust-building activity that transforms baseline service delivery </w:t>
      </w:r>
      <w:r w:rsidR="00D54F5B">
        <w:t>into</w:t>
      </w:r>
      <w:r>
        <w:t xml:space="preserve"> long-term subscriber service. In the evidence reviewed, support failures resulted in a disproportionate negative reaction among subscribers compared to network incidents. The regulatory landscape has introduced stepped</w:t>
      </w:r>
      <w:r w:rsidR="00D54F5B">
        <w:t>,</w:t>
      </w:r>
      <w:r>
        <w:t xml:space="preserve"> graded penalties </w:t>
      </w:r>
      <w:r w:rsidR="00D54F5B">
        <w:t>for</w:t>
      </w:r>
      <w:r>
        <w:t xml:space="preserve"> failures </w:t>
      </w:r>
      <w:r w:rsidR="00D54F5B">
        <w:t>i</w:t>
      </w:r>
      <w:r>
        <w:t xml:space="preserve">n successfully resolving complaints </w:t>
      </w:r>
      <w:r w:rsidR="00D54F5B">
        <w:t xml:space="preserve">within </w:t>
      </w:r>
      <w:r>
        <w:t>timelines and responding to outages. The identified research gap in terms of inconsistent support evidence supports the application of a capabilities-based instead of homogen</w:t>
      </w:r>
      <w:r w:rsidR="00D54F5B">
        <w:t>e</w:t>
      </w:r>
      <w:r>
        <w:t xml:space="preserve">ous investment strategy. Automated escalation of high-severity complaints and real-time complaint tracking should be combined by the operators. </w:t>
      </w:r>
    </w:p>
    <w:p w14:paraId="3D7B4376" w14:textId="12EE3F82" w:rsidR="00D5300B" w:rsidRDefault="00D5300B" w:rsidP="0011365C">
      <w:pPr>
        <w:spacing w:before="288" w:after="288" w:line="360" w:lineRule="auto"/>
        <w:jc w:val="both"/>
      </w:pPr>
      <w:r>
        <w:t>Service recovery cases can be managed by having trained agents</w:t>
      </w:r>
      <w:r w:rsidR="00D54F5B">
        <w:t>,</w:t>
      </w:r>
      <w:r>
        <w:t xml:space="preserve"> and first-line queries can be managed under multilingual artificial-intelligence</w:t>
      </w:r>
      <w:r w:rsidR="00D54F5B">
        <w:t>-</w:t>
      </w:r>
      <w:r>
        <w:t xml:space="preserve">supported chatbots. Response metrics have to be published quarterly and be compared with the regulatory standards. Training programmes </w:t>
      </w:r>
      <w:r w:rsidR="00D54F5B">
        <w:t>for</w:t>
      </w:r>
      <w:r>
        <w:t xml:space="preserve"> empathy and assurance behaviours in agent interactions </w:t>
      </w:r>
      <w:r w:rsidR="00D54F5B">
        <w:t>should also</w:t>
      </w:r>
      <w:r>
        <w:t xml:space="preserve"> be invested in because these dimensions had the highest path coefficients to the commitment of the corpus. During proactive service recovery, disgruntled subscribers will be converted into true custodians by way of properly engaging them and showing responsiveness. This recommendation </w:t>
      </w:r>
      <w:r w:rsidR="00D54F5B">
        <w:t xml:space="preserve">plays a </w:t>
      </w:r>
      <w:r>
        <w:t>role in the response to the problem statement</w:t>
      </w:r>
      <w:r w:rsidR="00D54F5B">
        <w:t>,</w:t>
      </w:r>
      <w:r>
        <w:t xml:space="preserve"> as it provides the operators with an evidence-based </w:t>
      </w:r>
      <w:r>
        <w:lastRenderedPageBreak/>
        <w:t xml:space="preserve">framework </w:t>
      </w:r>
      <w:r w:rsidR="00D54F5B">
        <w:t>for prioritising</w:t>
      </w:r>
      <w:r>
        <w:t xml:space="preserve"> the support-quality investment in the narrowed regulatory environment.</w:t>
      </w:r>
    </w:p>
    <w:p w14:paraId="3CD7CC13" w14:textId="77777777" w:rsidR="00D5300B" w:rsidRDefault="00D5300B" w:rsidP="0011365C">
      <w:pPr>
        <w:pStyle w:val="Heading3"/>
        <w:spacing w:line="360" w:lineRule="auto"/>
      </w:pPr>
      <w:bookmarkStart w:id="59" w:name="_Toc241852212"/>
      <w:r>
        <w:t>5.3.3 Develop Transparent Value-Based Pricing Strategies for Subscriber Retention</w:t>
      </w:r>
      <w:bookmarkEnd w:id="59"/>
    </w:p>
    <w:p w14:paraId="3DBCD64F" w14:textId="06EFD0DD" w:rsidR="00D5300B" w:rsidRDefault="00D5300B" w:rsidP="0011365C">
      <w:pPr>
        <w:spacing w:before="288" w:after="288" w:line="360" w:lineRule="auto"/>
        <w:jc w:val="both"/>
      </w:pPr>
      <w:r>
        <w:t>Transparent pricing structures which clearly articulate service value to subscribers should be embraced by operators. The thematic analysis revealed that perceived value was a mediating conduit between service quality and satisfaction, and strong effects in the structural equation studies. Price fairness had a positive coefficient of importance on satisfaction in the corpus</w:t>
      </w:r>
      <w:r w:rsidR="00D54F5B">
        <w:t>,</w:t>
      </w:r>
      <w:r>
        <w:t xml:space="preserve"> whereas it did not have </w:t>
      </w:r>
      <w:r w:rsidR="00D54F5B">
        <w:t xml:space="preserve">an effect </w:t>
      </w:r>
      <w:r>
        <w:t xml:space="preserve">on organisational efficiency and competency. The gap </w:t>
      </w:r>
      <w:r w:rsidR="00D54F5B">
        <w:t>i</w:t>
      </w:r>
      <w:r>
        <w:t>n the study of mediation readings warrants an approach of value based and not wholly price</w:t>
      </w:r>
      <w:r w:rsidR="00D54F5B">
        <w:t>-based,</w:t>
      </w:r>
      <w:r>
        <w:t xml:space="preserve"> competitive approach. Operators are supposed to come up with tariff schemes in a manner that they match price levels and level of service delivered and explain this match via transparent bundling. Promotional services that would tie the network performance assurances with the reasonable price would improve retention. Communication of pricing should emphasi</w:t>
      </w:r>
      <w:r w:rsidR="00D54F5B">
        <w:t>se</w:t>
      </w:r>
      <w:r>
        <w:t xml:space="preserve"> quality-price ratios and not headline pricing per se. The analysis should be segment-specific in pricing, with the segment-specific weighting patterns reflected in the price: the price-sensitive segments react the most to the value-for-money framing, and the heavy data users to the reliability guarantees implicit in the price. This solution will deal with the problem statement by providing operators with an evidence-based pricing framework that is consistent with regulatory limits as well as the preferences of subscribers in terms of value. It also attempts to fill in the research gap surrounding direct-versus-mediated effects of values by not using one as the other</w:t>
      </w:r>
      <w:r w:rsidR="00D54F5B">
        <w:t>,</w:t>
      </w:r>
      <w:r>
        <w:t xml:space="preserve"> but as complementary</w:t>
      </w:r>
      <w:r w:rsidR="00D54F5B">
        <w:t>, so</w:t>
      </w:r>
      <w:r>
        <w:t xml:space="preserve"> that the two mechanisms do not act alone but interactively.</w:t>
      </w:r>
    </w:p>
    <w:p w14:paraId="107673A3" w14:textId="77777777" w:rsidR="00D5300B" w:rsidRDefault="00D5300B" w:rsidP="0011365C">
      <w:pPr>
        <w:pStyle w:val="Heading3"/>
        <w:spacing w:line="360" w:lineRule="auto"/>
      </w:pPr>
      <w:bookmarkStart w:id="60" w:name="_Toc241852213"/>
      <w:r>
        <w:t>5.3.4 Adopt a Three-Dimensional Integrated Measurement Framework</w:t>
      </w:r>
      <w:bookmarkEnd w:id="60"/>
    </w:p>
    <w:p w14:paraId="2B3EED03" w14:textId="7A079EB8" w:rsidR="00D5300B" w:rsidRDefault="00D5300B" w:rsidP="0011365C">
      <w:pPr>
        <w:spacing w:before="288" w:after="288" w:line="360" w:lineRule="auto"/>
        <w:jc w:val="both"/>
      </w:pPr>
      <w:r>
        <w:t>Operators need to embrace a three-dimensional combined measurement framework on network, support and value levels at the same time. The fourth thematic analysis theme helped to determine that the independence between dimensions brings about Indian subscriber satisfaction and loyalty as opposed to one overall dominant driver. Single</w:t>
      </w:r>
      <w:r w:rsidR="00D54F5B">
        <w:t>-</w:t>
      </w:r>
      <w:r>
        <w:t xml:space="preserve">dimensional measurement </w:t>
      </w:r>
      <w:r w:rsidR="00D54F5B">
        <w:t>therefore runs the risk of</w:t>
      </w:r>
      <w:r>
        <w:t xml:space="preserve"> not seeing the trade-offs and complementarities observed in the corpus. This gap in research related to methodological plurality is why it is important to use a hybrid method of measurement that consists of conventional survey-based structural models together with regulatory quality indicators and the analysis of industrial </w:t>
      </w:r>
      <w:r>
        <w:lastRenderedPageBreak/>
        <w:t xml:space="preserve">sentiment. Operators are encouraged to develop internal dashboards that report metrics of network performance, support metrics of perceived value, and responsiveness metrics. </w:t>
      </w:r>
      <w:r w:rsidR="00D54F5B">
        <w:t>A c</w:t>
      </w:r>
      <w:r>
        <w:t>ombination of high network execution with low support execution</w:t>
      </w:r>
      <w:r w:rsidR="00D54F5B">
        <w:t>,</w:t>
      </w:r>
      <w:r>
        <w:t xml:space="preserve"> or high worth perception with low network reliability</w:t>
      </w:r>
      <w:r w:rsidR="00D54F5B">
        <w:t>,</w:t>
      </w:r>
      <w:r>
        <w:t xml:space="preserve"> ought to be recogni</w:t>
      </w:r>
      <w:r w:rsidR="00D54F5B">
        <w:t>s</w:t>
      </w:r>
      <w:r>
        <w:t>ed by cross-dimensional heatmaps. The segment-differentiated strategies suggested above should be allowed in the segment</w:t>
      </w:r>
      <w:r w:rsidR="00D54F5B">
        <w:t>-</w:t>
      </w:r>
      <w:r>
        <w:t xml:space="preserve">level breakouts. The framework is to be periodically updated quarterly to reflect </w:t>
      </w:r>
      <w:r w:rsidR="00D54F5B">
        <w:t xml:space="preserve">the </w:t>
      </w:r>
      <w:r>
        <w:t xml:space="preserve">regulatory quality indicators cycle, and benchmarked against competing operators by use of available regulatory data in the public domain. This recommendation will help solve this problem statement because it will provide operators with a decision-support framework instead of diagnostic tools based on dimensions. It also closes the gap </w:t>
      </w:r>
      <w:r w:rsidR="00D54F5B">
        <w:t>in</w:t>
      </w:r>
      <w:r>
        <w:t xml:space="preserve"> research on cross-dimensional interaction since that interaction is directly incorporated into continuous measurement of operators.</w:t>
      </w:r>
    </w:p>
    <w:p w14:paraId="281759CB" w14:textId="77777777" w:rsidR="00D5300B" w:rsidRDefault="00D5300B" w:rsidP="0011365C">
      <w:pPr>
        <w:pStyle w:val="Heading2"/>
        <w:spacing w:line="360" w:lineRule="auto"/>
      </w:pPr>
      <w:bookmarkStart w:id="61" w:name="_Toc241852214"/>
      <w:r>
        <w:t>5.4 Future Recommendations</w:t>
      </w:r>
      <w:bookmarkEnd w:id="61"/>
    </w:p>
    <w:p w14:paraId="22DC8216" w14:textId="47D23C37" w:rsidR="00D5300B" w:rsidRDefault="00D5300B" w:rsidP="0011365C">
      <w:pPr>
        <w:spacing w:before="288" w:after="288" w:line="360" w:lineRule="auto"/>
        <w:jc w:val="both"/>
      </w:pPr>
      <w:r>
        <w:t xml:space="preserve">The research has been based on secondary evidence and on the reflexive thematic analysis. This synthesis should be further enhanced by the collection of primary data by future researchers to further fortify the Indian mobile telecom evidence base. A primary survey on fresh subscriber responses with a </w:t>
      </w:r>
      <w:r w:rsidR="00D54F5B">
        <w:t>large sample</w:t>
      </w:r>
      <w:r>
        <w:t xml:space="preserve"> size using structural equation modelling would be used to determine whether the four themes remain operational within the stricter 2024 regulatory regime. The longitudinal panel research may look at the changing weighting of the three dimensions over time </w:t>
      </w:r>
      <w:r w:rsidR="00D54F5B">
        <w:t>among</w:t>
      </w:r>
      <w:r>
        <w:t xml:space="preserve"> subscribers as </w:t>
      </w:r>
      <w:r w:rsidR="00D54F5B">
        <w:t xml:space="preserve">the </w:t>
      </w:r>
      <w:r>
        <w:t>five-generation network rollout is being tested. Demographic moderators and locational moderators: Segment-specific research may further enrich knowledge about the impact of moderat</w:t>
      </w:r>
      <w:r w:rsidR="00D54F5B">
        <w:t>ing</w:t>
      </w:r>
      <w:r>
        <w:t xml:space="preserve"> factors on satisfaction in the Indian context. Univariate quantitative structural test with mixed-method designs such as quantitative testing plus qualitative subscriber interviews would deepen the interpretive nature of </w:t>
      </w:r>
      <w:r w:rsidR="00D54F5B">
        <w:t xml:space="preserve">the </w:t>
      </w:r>
      <w:r>
        <w:t xml:space="preserve">evidence base. The current </w:t>
      </w:r>
      <w:r w:rsidR="00D54F5B">
        <w:t>study</w:t>
      </w:r>
      <w:r>
        <w:t xml:space="preserve"> is a mapped blueprint to such primary research and points out where each of the suggested extensions will be of the greatest essence.</w:t>
      </w:r>
    </w:p>
    <w:p w14:paraId="029851E7" w14:textId="77777777" w:rsidR="00EF1C2E" w:rsidRPr="00226160" w:rsidRDefault="00EF1C2E" w:rsidP="0011365C">
      <w:pPr>
        <w:spacing w:beforeLines="120" w:before="288" w:afterLines="120" w:after="288" w:line="360" w:lineRule="auto"/>
        <w:jc w:val="both"/>
      </w:pPr>
    </w:p>
    <w:p w14:paraId="0D51F109" w14:textId="77777777" w:rsidR="00EF1C2E" w:rsidRPr="00226160" w:rsidRDefault="00EF1C2E" w:rsidP="0011365C">
      <w:pPr>
        <w:spacing w:beforeLines="120" w:before="288" w:afterLines="120" w:after="288" w:line="360" w:lineRule="auto"/>
        <w:jc w:val="both"/>
      </w:pPr>
      <w:r w:rsidRPr="00226160">
        <w:br w:type="page"/>
      </w:r>
    </w:p>
    <w:p w14:paraId="1B98A849" w14:textId="77777777" w:rsidR="00EF1C2E" w:rsidRPr="00226160" w:rsidRDefault="00EF1C2E" w:rsidP="0011365C">
      <w:pPr>
        <w:spacing w:beforeLines="120" w:before="288" w:afterLines="120" w:after="288" w:line="360" w:lineRule="auto"/>
      </w:pPr>
      <w:r w:rsidRPr="00226160">
        <w:rPr>
          <w:b/>
        </w:rPr>
        <w:lastRenderedPageBreak/>
        <w:t>References</w:t>
      </w:r>
    </w:p>
    <w:p w14:paraId="3FD53039" w14:textId="77777777" w:rsidR="00226160" w:rsidRPr="00226160" w:rsidRDefault="00226160" w:rsidP="0011365C">
      <w:pPr>
        <w:spacing w:before="120" w:after="120" w:line="360" w:lineRule="auto"/>
        <w:jc w:val="both"/>
      </w:pPr>
      <w:r w:rsidRPr="00226160">
        <w:t>Abdullah, N.N., Prabhu, M. and Othman, M.B. (2022) 'Analysing driving factors of customer satisfaction among telecommunication service providers in Kurdistan region', International Journal of Engineering Business Management, 14. Available at: https://doi.org/10.1177/18479790221111436.</w:t>
      </w:r>
    </w:p>
    <w:p w14:paraId="70A7BEAA" w14:textId="77777777" w:rsidR="00226160" w:rsidRPr="00226160" w:rsidRDefault="00226160" w:rsidP="0011365C">
      <w:pPr>
        <w:spacing w:before="120" w:after="120" w:line="360" w:lineRule="auto"/>
        <w:jc w:val="both"/>
      </w:pPr>
      <w:r w:rsidRPr="00226160">
        <w:t>Ajith Kumar, P. and Suresh Chandra, Ch. (2024) 'Evaluation of subscriber base and service efficiency in Indian telecom industry: a comparative study of select telecom enterprises', Journal of Informatics Education and Research, 4(3).</w:t>
      </w:r>
    </w:p>
    <w:p w14:paraId="6E4A764B" w14:textId="77777777" w:rsidR="00226160" w:rsidRPr="00226160" w:rsidRDefault="00226160" w:rsidP="0011365C">
      <w:pPr>
        <w:spacing w:before="120" w:after="120" w:line="360" w:lineRule="auto"/>
        <w:jc w:val="both"/>
      </w:pPr>
      <w:r w:rsidRPr="00226160">
        <w:t>Al-</w:t>
      </w:r>
      <w:proofErr w:type="spellStart"/>
      <w:r w:rsidRPr="00226160">
        <w:t>Debei</w:t>
      </w:r>
      <w:proofErr w:type="spellEnd"/>
      <w:r w:rsidRPr="00226160">
        <w:t xml:space="preserve">, M.M., Dwivedi, Y.K. and </w:t>
      </w:r>
      <w:proofErr w:type="spellStart"/>
      <w:r w:rsidRPr="00226160">
        <w:t>Hujran</w:t>
      </w:r>
      <w:proofErr w:type="spellEnd"/>
      <w:r w:rsidRPr="00226160">
        <w:t>, O. (2022) 'Why would telecom customers continue to use mobile value-added services?', Journal of Innovation &amp; Knowledge, 7(4), 100242. Available at: https://doi.org/10.1016/j.jik.2022.100242.</w:t>
      </w:r>
    </w:p>
    <w:p w14:paraId="39A902DF" w14:textId="77777777" w:rsidR="00226160" w:rsidRPr="00226160" w:rsidRDefault="00226160" w:rsidP="0011365C">
      <w:pPr>
        <w:spacing w:before="120" w:after="120" w:line="360" w:lineRule="auto"/>
        <w:jc w:val="both"/>
      </w:pPr>
      <w:proofErr w:type="spellStart"/>
      <w:r w:rsidRPr="00226160">
        <w:t>Alshamari</w:t>
      </w:r>
      <w:proofErr w:type="spellEnd"/>
      <w:r w:rsidRPr="00226160">
        <w:t xml:space="preserve">, M.A. (2023) 'Evaluating user satisfaction using deep-learning-based sentiment analysis for social media data in Saudi Arabia's telecommunication sector', Computers, 12(9), 170. Available at: </w:t>
      </w:r>
      <w:hyperlink r:id="rId16" w:history="1">
        <w:r w:rsidRPr="00226160">
          <w:rPr>
            <w:rStyle w:val="Hyperlink"/>
          </w:rPr>
          <w:t>https://doi.org/10.3390/computers12090170</w:t>
        </w:r>
      </w:hyperlink>
      <w:r w:rsidRPr="00226160">
        <w:t>.</w:t>
      </w:r>
    </w:p>
    <w:p w14:paraId="23E006F2" w14:textId="77777777" w:rsidR="00226160" w:rsidRPr="00226160" w:rsidRDefault="00226160" w:rsidP="0011365C">
      <w:pPr>
        <w:spacing w:before="120" w:after="120" w:line="360" w:lineRule="auto"/>
        <w:jc w:val="both"/>
      </w:pPr>
      <w:r w:rsidRPr="00226160">
        <w:t>Blut, M., Chaney, D., Lunardo, R., Mencarelli, R. and Grewal, D. (2024) 'Customer perceived value: a comprehensive meta-analysis', Journal of Service Research, 27(4). Available at: https://doi.org/10.1177/10946705231222295.</w:t>
      </w:r>
    </w:p>
    <w:p w14:paraId="647734E6" w14:textId="77777777" w:rsidR="00226160" w:rsidRPr="00226160" w:rsidRDefault="00226160" w:rsidP="0011365C">
      <w:pPr>
        <w:spacing w:before="120" w:after="120" w:line="360" w:lineRule="auto"/>
        <w:jc w:val="both"/>
      </w:pPr>
      <w:r w:rsidRPr="00226160">
        <w:t>Braun, V. and Clarke, V. (2019) 'Reflecting on reflexive thematic analysis', Qualitative Research in Sport, Exercise and Health, 11(4), pp. 589-597. Available at: https://doi.org/10.1080/2159676X.2019.1628806.</w:t>
      </w:r>
    </w:p>
    <w:p w14:paraId="4C35443B" w14:textId="77777777" w:rsidR="00226160" w:rsidRPr="00226160" w:rsidRDefault="00226160" w:rsidP="0011365C">
      <w:pPr>
        <w:spacing w:before="120" w:after="120" w:line="360" w:lineRule="auto"/>
        <w:jc w:val="both"/>
      </w:pPr>
      <w:r w:rsidRPr="00226160">
        <w:t>Braun, V. and Clarke, V. (2022) 'Conceptual and design thinking for thematic analysis', Qualitative Psychology, 9(1), pp. 3-26. Available at: https://doi.org/10.1037/qup0000196.</w:t>
      </w:r>
    </w:p>
    <w:p w14:paraId="32875BC2" w14:textId="77777777" w:rsidR="00226160" w:rsidRPr="00226160" w:rsidRDefault="00226160" w:rsidP="0011365C">
      <w:pPr>
        <w:spacing w:before="120" w:after="120" w:line="360" w:lineRule="auto"/>
        <w:jc w:val="both"/>
      </w:pPr>
      <w:r w:rsidRPr="00226160">
        <w:t>Cheong, H., Lyons, A., Houghton, R. and Majumdar, A. (2023) 'Secondary qualitative research methodology using online data within the context of social sciences', International Journal of Qualitative Methods, 22. Available at: https://doi.org/10.1177/16094069231180160.</w:t>
      </w:r>
    </w:p>
    <w:p w14:paraId="0DD7F088" w14:textId="77777777" w:rsidR="00226160" w:rsidRPr="00226160" w:rsidRDefault="00226160" w:rsidP="0011365C">
      <w:pPr>
        <w:spacing w:before="120" w:after="120" w:line="360" w:lineRule="auto"/>
        <w:jc w:val="both"/>
      </w:pPr>
      <w:r w:rsidRPr="00226160">
        <w:t xml:space="preserve">Consumer Voice. (2026, July 5). </w:t>
      </w:r>
      <w:r w:rsidRPr="00226160">
        <w:rPr>
          <w:i/>
          <w:iCs/>
        </w:rPr>
        <w:t>Consumer VOICE India | Voluntary Action in the interest of consumer education | consumer rights</w:t>
      </w:r>
      <w:r w:rsidRPr="00226160">
        <w:t xml:space="preserve">. Consumer Voice - Consumer Voice. </w:t>
      </w:r>
      <w:hyperlink r:id="rId17" w:history="1">
        <w:r w:rsidRPr="00226160">
          <w:rPr>
            <w:rStyle w:val="Hyperlink"/>
          </w:rPr>
          <w:t>https://consumer-voice.org/</w:t>
        </w:r>
      </w:hyperlink>
      <w:r w:rsidRPr="00226160">
        <w:t xml:space="preserve"> </w:t>
      </w:r>
    </w:p>
    <w:p w14:paraId="303336B9" w14:textId="77777777" w:rsidR="00226160" w:rsidRPr="00226160" w:rsidRDefault="00226160" w:rsidP="0011365C">
      <w:pPr>
        <w:spacing w:before="120" w:after="120" w:line="360" w:lineRule="auto"/>
        <w:jc w:val="both"/>
      </w:pPr>
      <w:r w:rsidRPr="00226160">
        <w:t>Gautam, V. (2019) 'Predictors of customer loyalty: a case of Indian mobile telecommunication services sector', Academy of Marketing Studies Journal, 23(4), pp. 1-14.</w:t>
      </w:r>
    </w:p>
    <w:p w14:paraId="37C71C38" w14:textId="366C6ECA" w:rsidR="00226160" w:rsidRPr="00226160" w:rsidRDefault="00226160" w:rsidP="0011365C">
      <w:pPr>
        <w:spacing w:before="120" w:after="120" w:line="360" w:lineRule="auto"/>
        <w:jc w:val="both"/>
      </w:pPr>
      <w:r w:rsidRPr="00226160">
        <w:lastRenderedPageBreak/>
        <w:t xml:space="preserve">GSMA (2025). </w:t>
      </w:r>
      <w:r w:rsidRPr="00226160">
        <w:rPr>
          <w:i/>
          <w:iCs/>
        </w:rPr>
        <w:t xml:space="preserve">The mobile economy Asia </w:t>
      </w:r>
      <w:r w:rsidR="0002129E">
        <w:rPr>
          <w:i/>
          <w:iCs/>
        </w:rPr>
        <w:t>P</w:t>
      </w:r>
      <w:r w:rsidRPr="00226160">
        <w:rPr>
          <w:i/>
          <w:iCs/>
        </w:rPr>
        <w:t>acific 2024</w:t>
      </w:r>
      <w:r w:rsidRPr="00226160">
        <w:t>. [online] The Mobile Economy. Available at: https://www.gsma.com/solutions-and-impact/connectivity-for-good/mobile-economy/asiapacific-2024/ [Accessed 29 Sept. 2026].</w:t>
      </w:r>
    </w:p>
    <w:p w14:paraId="6C924EFB" w14:textId="77777777" w:rsidR="00226160" w:rsidRPr="00226160" w:rsidRDefault="00226160" w:rsidP="0011365C">
      <w:pPr>
        <w:spacing w:before="120" w:after="120" w:line="360" w:lineRule="auto"/>
        <w:jc w:val="both"/>
      </w:pPr>
      <w:r w:rsidRPr="00226160">
        <w:t>Hussain, S.A.I., Baruah, D., Dutta, B., Mandal, U.K., Mondal, S.P. and Nath, T. (2019) 'Evaluating the impact of service quality on the dynamics of customer satisfaction in the telecommunication industry of Jorhat, Assam', Telecommunication Systems, 71(1), pp. 31-53. Available at: https://doi.org/10.1007/s11235-018-0514-5.</w:t>
      </w:r>
    </w:p>
    <w:p w14:paraId="43ECEDB1" w14:textId="77777777" w:rsidR="00226160" w:rsidRPr="00226160" w:rsidRDefault="00226160" w:rsidP="0011365C">
      <w:pPr>
        <w:spacing w:before="120" w:after="120" w:line="360" w:lineRule="auto"/>
        <w:jc w:val="both"/>
      </w:pPr>
      <w:r w:rsidRPr="00226160">
        <w:t>IAMAI (2024) Internet in India 2024 Report. Mumbai: Internet and Mobile Association of India.</w:t>
      </w:r>
    </w:p>
    <w:p w14:paraId="7367788A" w14:textId="77777777" w:rsidR="00226160" w:rsidRPr="00226160" w:rsidRDefault="00226160" w:rsidP="0011365C">
      <w:pPr>
        <w:spacing w:before="120" w:after="120" w:line="360" w:lineRule="auto"/>
        <w:jc w:val="both"/>
      </w:pPr>
      <w:r w:rsidRPr="00226160">
        <w:t>Jhamb, D., Mittal, A. and Sharma, P. (2020) 'The behavioural consequences of perceived service quality: a study of the Indian telecommunication industry', Business: Theory and Practice, 21(1), pp. 360-372.</w:t>
      </w:r>
    </w:p>
    <w:p w14:paraId="63882CC8" w14:textId="77777777" w:rsidR="00226160" w:rsidRPr="00226160" w:rsidRDefault="00226160" w:rsidP="0011365C">
      <w:pPr>
        <w:spacing w:before="120" w:after="120" w:line="360" w:lineRule="auto"/>
        <w:jc w:val="both"/>
      </w:pPr>
      <w:r w:rsidRPr="00226160">
        <w:t>Kalia, P., Kaushal, R., Singla, M. and Parkash, J. (2021) 'Determining the role of service quality, trust and commitment to customer loyalty for telecom service users: a PLS-SEM approach', The TQM Journal, 33(7), pp. 377-396. Available at: https://doi.org/10.1108/TQM-04-2021-0108.</w:t>
      </w:r>
    </w:p>
    <w:p w14:paraId="7A2AEF29" w14:textId="77777777" w:rsidR="00226160" w:rsidRPr="00226160" w:rsidRDefault="00226160" w:rsidP="0011365C">
      <w:pPr>
        <w:spacing w:before="120" w:after="120" w:line="360" w:lineRule="auto"/>
        <w:jc w:val="both"/>
      </w:pPr>
      <w:proofErr w:type="spellStart"/>
      <w:r w:rsidRPr="00226160">
        <w:t>Keelery</w:t>
      </w:r>
      <w:proofErr w:type="spellEnd"/>
      <w:r w:rsidRPr="00226160">
        <w:t xml:space="preserve">, S. (2024). </w:t>
      </w:r>
      <w:r w:rsidRPr="00226160">
        <w:rPr>
          <w:i/>
          <w:iCs/>
        </w:rPr>
        <w:t>Topic: Internet usage in India</w:t>
      </w:r>
      <w:r w:rsidRPr="00226160">
        <w:t>. [online] www.statista.com. Available at: https://www.statista.com/topics/2157/internet-usage-in-india/ [Accessed 29 Sept. 2026].</w:t>
      </w:r>
    </w:p>
    <w:p w14:paraId="5C25F76C" w14:textId="77777777" w:rsidR="00226160" w:rsidRPr="00226160" w:rsidRDefault="00226160" w:rsidP="0011365C">
      <w:pPr>
        <w:spacing w:before="120" w:after="120" w:line="360" w:lineRule="auto"/>
        <w:jc w:val="both"/>
      </w:pPr>
      <w:r w:rsidRPr="00226160">
        <w:t xml:space="preserve">Ken Research (2024). </w:t>
      </w:r>
      <w:r w:rsidRPr="00226160">
        <w:rPr>
          <w:i/>
          <w:iCs/>
        </w:rPr>
        <w:t>India Telecom Market Outlook to 2030</w:t>
      </w:r>
      <w:r w:rsidRPr="00226160">
        <w:t>. [online] Kenresearch.com. Available at: https://www.kenresearch.com/industry-reports/india-telecom-market [Accessed 29 Sept. 2026].</w:t>
      </w:r>
    </w:p>
    <w:p w14:paraId="3791CA12" w14:textId="77777777" w:rsidR="00226160" w:rsidRPr="00226160" w:rsidRDefault="00226160" w:rsidP="0011365C">
      <w:pPr>
        <w:spacing w:before="120" w:after="120" w:line="360" w:lineRule="auto"/>
        <w:jc w:val="both"/>
      </w:pPr>
      <w:r w:rsidRPr="00226160">
        <w:t xml:space="preserve">Kukreja, N. and </w:t>
      </w:r>
      <w:proofErr w:type="spellStart"/>
      <w:r w:rsidRPr="00226160">
        <w:t>Ajagaonkar</w:t>
      </w:r>
      <w:proofErr w:type="spellEnd"/>
      <w:r w:rsidRPr="00226160">
        <w:t xml:space="preserve">, P. (2021) A critical study to find out the factors determining the preferences of consumers in selecting the telecommunication service provider, </w:t>
      </w:r>
      <w:proofErr w:type="spellStart"/>
      <w:r w:rsidRPr="00226160">
        <w:t>PalArch's</w:t>
      </w:r>
      <w:proofErr w:type="spellEnd"/>
      <w:r w:rsidRPr="00226160">
        <w:t xml:space="preserve"> Journal of Archaeology of Egypt/Egyptology, 18(7), pp. 2119-2133.</w:t>
      </w:r>
    </w:p>
    <w:p w14:paraId="6F01D43A" w14:textId="569B07A1" w:rsidR="00226160" w:rsidRPr="00226160" w:rsidRDefault="00226160" w:rsidP="0011365C">
      <w:pPr>
        <w:spacing w:before="120" w:after="120" w:line="360" w:lineRule="auto"/>
        <w:jc w:val="both"/>
      </w:pPr>
      <w:proofErr w:type="spellStart"/>
      <w:r w:rsidRPr="00226160">
        <w:t>LocalCircles</w:t>
      </w:r>
      <w:proofErr w:type="spellEnd"/>
      <w:r w:rsidRPr="00226160">
        <w:t xml:space="preserve"> (2024) </w:t>
      </w:r>
      <w:r w:rsidRPr="00226160">
        <w:rPr>
          <w:i/>
          <w:iCs/>
        </w:rPr>
        <w:t xml:space="preserve">89% </w:t>
      </w:r>
      <w:r w:rsidR="002A10B4">
        <w:rPr>
          <w:i/>
          <w:iCs/>
        </w:rPr>
        <w:t>of m</w:t>
      </w:r>
      <w:r w:rsidRPr="00226160">
        <w:rPr>
          <w:i/>
          <w:iCs/>
        </w:rPr>
        <w:t>obile subscribers report facing call connection &amp; drop issues</w:t>
      </w:r>
      <w:r w:rsidRPr="00226160">
        <w:t xml:space="preserve">. [online] </w:t>
      </w:r>
      <w:proofErr w:type="spellStart"/>
      <w:r w:rsidRPr="00226160">
        <w:t>LocalCircles</w:t>
      </w:r>
      <w:proofErr w:type="spellEnd"/>
      <w:r w:rsidRPr="00226160">
        <w:t>. Available at: https://www.localcircles.com/a//press/page/telecom-quality-survey-india [Accessed 29 Sept. 2026].</w:t>
      </w:r>
    </w:p>
    <w:p w14:paraId="34379E0C" w14:textId="77777777" w:rsidR="00226160" w:rsidRPr="00226160" w:rsidRDefault="00226160" w:rsidP="0011365C">
      <w:pPr>
        <w:spacing w:before="120" w:after="120" w:line="360" w:lineRule="auto"/>
        <w:jc w:val="both"/>
      </w:pPr>
      <w:r w:rsidRPr="00226160">
        <w:t>Marcos, A.M.B.D.F. and Coelho, A.F.D.M. (2022) 'Service quality, customer satisfaction and customer value: holistic determinants of loyalty and word-of-mouth in services', The TQM Journal, 34(5), pp. 957-978. Available at: https://doi.org/10.1108/TQM-10-2020-0236.</w:t>
      </w:r>
    </w:p>
    <w:p w14:paraId="54B6F844" w14:textId="77777777" w:rsidR="00226160" w:rsidRPr="00226160" w:rsidRDefault="00226160" w:rsidP="0011365C">
      <w:pPr>
        <w:spacing w:before="120" w:after="120" w:line="360" w:lineRule="auto"/>
        <w:jc w:val="both"/>
      </w:pPr>
      <w:proofErr w:type="spellStart"/>
      <w:r w:rsidRPr="00226160">
        <w:lastRenderedPageBreak/>
        <w:t>NielsenIQ</w:t>
      </w:r>
      <w:proofErr w:type="spellEnd"/>
      <w:r w:rsidRPr="00226160">
        <w:t xml:space="preserve"> (2024). </w:t>
      </w:r>
      <w:r w:rsidRPr="00226160">
        <w:rPr>
          <w:i/>
          <w:iCs/>
        </w:rPr>
        <w:t>NIQ consumer life report: Unlocking opportunities in India - NIQ</w:t>
      </w:r>
      <w:r w:rsidRPr="00226160">
        <w:t>. [online] NIQ. Available at: https://nielseniq.com/global/en/insights/report/2024/niq-consumer-life-report-unlocking-opportunities-in-india/ [Accessed 29 Sept. 2026].</w:t>
      </w:r>
    </w:p>
    <w:p w14:paraId="0A5F349A" w14:textId="77777777" w:rsidR="00226160" w:rsidRPr="00226160" w:rsidRDefault="00226160" w:rsidP="0011365C">
      <w:pPr>
        <w:spacing w:before="120" w:after="120" w:line="360" w:lineRule="auto"/>
        <w:jc w:val="both"/>
      </w:pPr>
      <w:proofErr w:type="spellStart"/>
      <w:r w:rsidRPr="00226160">
        <w:t>Opensignal</w:t>
      </w:r>
      <w:proofErr w:type="spellEnd"/>
      <w:r w:rsidRPr="00226160">
        <w:t xml:space="preserve"> (2021). </w:t>
      </w:r>
      <w:r w:rsidRPr="00226160">
        <w:rPr>
          <w:i/>
          <w:iCs/>
        </w:rPr>
        <w:t xml:space="preserve">India, march 2021, mobile network experience report | </w:t>
      </w:r>
      <w:proofErr w:type="spellStart"/>
      <w:r w:rsidRPr="00226160">
        <w:rPr>
          <w:i/>
          <w:iCs/>
        </w:rPr>
        <w:t>opensignal</w:t>
      </w:r>
      <w:proofErr w:type="spellEnd"/>
      <w:r w:rsidRPr="00226160">
        <w:t>. [online] Opensignal.com. Available at: https://insights.opensignal.com/reports/2021/03/india/mobile-network-experience [Accessed 29 Sept. 2026].</w:t>
      </w:r>
    </w:p>
    <w:p w14:paraId="0171C101" w14:textId="77777777" w:rsidR="00226160" w:rsidRPr="00226160" w:rsidRDefault="00226160" w:rsidP="0011365C">
      <w:pPr>
        <w:spacing w:before="120" w:after="120" w:line="360" w:lineRule="auto"/>
        <w:jc w:val="both"/>
      </w:pPr>
      <w:r w:rsidRPr="00226160">
        <w:rPr>
          <w:color w:val="222222"/>
          <w:shd w:val="clear" w:color="auto" w:fill="FFFFFF"/>
        </w:rPr>
        <w:t xml:space="preserve">Owusu-Kyei, M., Kong, Y., Owusu </w:t>
      </w:r>
      <w:proofErr w:type="spellStart"/>
      <w:r w:rsidRPr="00226160">
        <w:rPr>
          <w:color w:val="222222"/>
          <w:shd w:val="clear" w:color="auto" w:fill="FFFFFF"/>
        </w:rPr>
        <w:t>Akomeah</w:t>
      </w:r>
      <w:proofErr w:type="spellEnd"/>
      <w:r w:rsidRPr="00226160">
        <w:rPr>
          <w:color w:val="222222"/>
          <w:shd w:val="clear" w:color="auto" w:fill="FFFFFF"/>
        </w:rPr>
        <w:t xml:space="preserve">, M. and Owusu Afriyie, S. (2023) Assessing the influence of total quality management on customer satisfaction in the telecom industry: a TQM–SERVQUAL perspective. </w:t>
      </w:r>
      <w:r w:rsidRPr="00226160">
        <w:rPr>
          <w:i/>
          <w:iCs/>
          <w:color w:val="222222"/>
          <w:shd w:val="clear" w:color="auto" w:fill="FFFFFF"/>
        </w:rPr>
        <w:t>Businesses</w:t>
      </w:r>
      <w:r w:rsidRPr="00226160">
        <w:rPr>
          <w:color w:val="222222"/>
          <w:shd w:val="clear" w:color="auto" w:fill="FFFFFF"/>
        </w:rPr>
        <w:t xml:space="preserve">, </w:t>
      </w:r>
      <w:r w:rsidRPr="00226160">
        <w:rPr>
          <w:i/>
          <w:iCs/>
          <w:color w:val="222222"/>
          <w:shd w:val="clear" w:color="auto" w:fill="FFFFFF"/>
        </w:rPr>
        <w:t>3</w:t>
      </w:r>
      <w:r w:rsidRPr="00226160">
        <w:rPr>
          <w:color w:val="222222"/>
          <w:shd w:val="clear" w:color="auto" w:fill="FFFFFF"/>
        </w:rPr>
        <w:t xml:space="preserve">(2), pp.251-271. </w:t>
      </w:r>
      <w:hyperlink r:id="rId18" w:history="1">
        <w:r w:rsidRPr="00226160">
          <w:rPr>
            <w:rStyle w:val="Hyperlink"/>
            <w:shd w:val="clear" w:color="auto" w:fill="FFFFFF"/>
          </w:rPr>
          <w:t>https://doi.org/10.3390/businesses3020017</w:t>
        </w:r>
      </w:hyperlink>
      <w:r w:rsidRPr="00226160">
        <w:rPr>
          <w:color w:val="222222"/>
          <w:shd w:val="clear" w:color="auto" w:fill="FFFFFF"/>
        </w:rPr>
        <w:t xml:space="preserve"> </w:t>
      </w:r>
    </w:p>
    <w:p w14:paraId="0405FAAA" w14:textId="77777777" w:rsidR="00226160" w:rsidRPr="00226160" w:rsidRDefault="00226160" w:rsidP="0011365C">
      <w:pPr>
        <w:spacing w:before="120" w:after="120" w:line="360" w:lineRule="auto"/>
        <w:jc w:val="both"/>
      </w:pPr>
      <w:proofErr w:type="spellStart"/>
      <w:r w:rsidRPr="00226160">
        <w:t>Pramilamani</w:t>
      </w:r>
      <w:proofErr w:type="spellEnd"/>
      <w:r w:rsidRPr="00226160">
        <w:t>, P. and Saravanan, N.R. (2024) 'Analysing the role of customer service in generating customer loyalty in the telecom sector in the Bengaluru region', Educational Administration: Theory and Practice, 30(2), pp. 1004-1014.</w:t>
      </w:r>
    </w:p>
    <w:p w14:paraId="746E012E" w14:textId="77777777" w:rsidR="00226160" w:rsidRPr="00226160" w:rsidRDefault="00226160" w:rsidP="0011365C">
      <w:pPr>
        <w:spacing w:before="120" w:after="120" w:line="360" w:lineRule="auto"/>
        <w:jc w:val="both"/>
      </w:pPr>
      <w:r w:rsidRPr="00226160">
        <w:t xml:space="preserve">PwC (2024). </w:t>
      </w:r>
      <w:r w:rsidRPr="00226160">
        <w:rPr>
          <w:i/>
          <w:iCs/>
        </w:rPr>
        <w:t>Perspectives from the global</w:t>
      </w:r>
      <w:r w:rsidRPr="00226160">
        <w:t>. [online] Available at: https://www.pwc.com/gx/en/industries/tmt/assets/pwc-perspectives-from-the-global-telecom-outlook-2024-2028.pdf [Accessed 29 Sept. 2026].</w:t>
      </w:r>
    </w:p>
    <w:p w14:paraId="3B303A9B" w14:textId="77777777" w:rsidR="00226160" w:rsidRPr="00226160" w:rsidRDefault="00226160" w:rsidP="0011365C">
      <w:pPr>
        <w:spacing w:before="120" w:after="120" w:line="360" w:lineRule="auto"/>
        <w:jc w:val="both"/>
      </w:pPr>
      <w:r w:rsidRPr="00226160">
        <w:t xml:space="preserve">Rita, P., Oliveira, T. and Farisa, A. (2019) 'The impact of e-service quality and customer satisfaction on customer </w:t>
      </w:r>
      <w:proofErr w:type="spellStart"/>
      <w:r w:rsidRPr="00226160">
        <w:t>behavior</w:t>
      </w:r>
      <w:proofErr w:type="spellEnd"/>
      <w:r w:rsidRPr="00226160">
        <w:t xml:space="preserve"> in online shopping', </w:t>
      </w:r>
      <w:proofErr w:type="spellStart"/>
      <w:r w:rsidRPr="00226160">
        <w:t>Heliyon</w:t>
      </w:r>
      <w:proofErr w:type="spellEnd"/>
      <w:r w:rsidRPr="00226160">
        <w:t>, 5(10), e02690. Available at: https://doi.org/10.1016/j.heliyon.2019.e02690.</w:t>
      </w:r>
    </w:p>
    <w:p w14:paraId="44450E52" w14:textId="77777777" w:rsidR="00226160" w:rsidRPr="00226160" w:rsidRDefault="00226160" w:rsidP="0011365C">
      <w:pPr>
        <w:spacing w:before="120" w:after="120" w:line="360" w:lineRule="auto"/>
        <w:jc w:val="both"/>
      </w:pPr>
      <w:r w:rsidRPr="00226160">
        <w:t xml:space="preserve">Roy, N.C. (2022) 'Determinants of customer satisfaction in the Indian telecommunication industry: a study in West Bengal and Assam', International Journal of Indian Culture and Business Management, 27(4), pp. 534-548. </w:t>
      </w:r>
      <w:hyperlink r:id="rId19" w:history="1">
        <w:r w:rsidRPr="00226160">
          <w:rPr>
            <w:rStyle w:val="Hyperlink"/>
          </w:rPr>
          <w:t>https://doi.org/10.1504/IJICBM.2022.127723</w:t>
        </w:r>
      </w:hyperlink>
      <w:r w:rsidRPr="00226160">
        <w:t xml:space="preserve"> </w:t>
      </w:r>
    </w:p>
    <w:p w14:paraId="28433A9B" w14:textId="77777777" w:rsidR="00226160" w:rsidRPr="00226160" w:rsidRDefault="00226160" w:rsidP="0011365C">
      <w:pPr>
        <w:spacing w:before="120" w:after="120" w:line="360" w:lineRule="auto"/>
        <w:jc w:val="both"/>
      </w:pPr>
      <w:r w:rsidRPr="00226160">
        <w:t>Ruggiano, N. and Perry, T.E. (2019) 'Conducting secondary analysis of qualitative data: should we, can we, and how?', Qualitative Social Work, 18(1), pp. 81-97. Available at: https://doi.org/10.1177/1473325017700701.</w:t>
      </w:r>
    </w:p>
    <w:p w14:paraId="362C057B" w14:textId="77777777" w:rsidR="00226160" w:rsidRPr="00226160" w:rsidRDefault="00226160" w:rsidP="0011365C">
      <w:pPr>
        <w:spacing w:before="120" w:after="120" w:line="360" w:lineRule="auto"/>
        <w:jc w:val="both"/>
      </w:pPr>
      <w:r w:rsidRPr="00226160">
        <w:t xml:space="preserve">Saunders, M.N.K., Lewis, P. and Thornhill, A. (2019) Research Methods for Business Students. 8th </w:t>
      </w:r>
      <w:proofErr w:type="spellStart"/>
      <w:r w:rsidRPr="00226160">
        <w:t>edn</w:t>
      </w:r>
      <w:proofErr w:type="spellEnd"/>
      <w:r w:rsidRPr="00226160">
        <w:t>. Harlow: Pearson.</w:t>
      </w:r>
    </w:p>
    <w:p w14:paraId="51DB09DD" w14:textId="77777777" w:rsidR="00226160" w:rsidRPr="00226160" w:rsidRDefault="00226160" w:rsidP="0011365C">
      <w:pPr>
        <w:spacing w:before="120" w:after="120" w:line="360" w:lineRule="auto"/>
        <w:jc w:val="both"/>
      </w:pPr>
      <w:r w:rsidRPr="00226160">
        <w:t>Singh, P.K., Vasudevan, A., Singh, E.N., Das, B.K., Sunder, R.G., Mate, N.R., Kumar, R., Singh, N. and Aier, B. (2024) 'Impact of corporate social responsibility (CSR) on customer loyalty in Indian telecom industry: the moderating role of consumer demographics', Sustainability, 16(16), 7129. Available at: https://doi.org/10.3390/su16167129.</w:t>
      </w:r>
    </w:p>
    <w:p w14:paraId="5B163661" w14:textId="77777777" w:rsidR="00226160" w:rsidRPr="00226160" w:rsidRDefault="00226160" w:rsidP="0011365C">
      <w:pPr>
        <w:spacing w:before="120" w:after="120" w:line="360" w:lineRule="auto"/>
        <w:jc w:val="both"/>
      </w:pPr>
      <w:r w:rsidRPr="00226160">
        <w:lastRenderedPageBreak/>
        <w:t>Sravanthi, G. (2024) 'Evaluating customer satisfaction and service quality in select telecom enterprises using SERVQUAL model', South Eastern European Journal of Public Health, XXIV(S4), pp. 2230-2248. Available at: https://doi.org/10.70135/seejph.vi.6700.</w:t>
      </w:r>
    </w:p>
    <w:p w14:paraId="7E3111EF" w14:textId="77777777" w:rsidR="00226160" w:rsidRPr="00226160" w:rsidRDefault="00226160" w:rsidP="0011365C">
      <w:pPr>
        <w:spacing w:before="120" w:after="120" w:line="360" w:lineRule="auto"/>
        <w:jc w:val="both"/>
      </w:pPr>
      <w:r w:rsidRPr="00226160">
        <w:t xml:space="preserve">Terry, B. and Rene, Y. (2024). </w:t>
      </w:r>
      <w:r w:rsidRPr="00226160">
        <w:rPr>
          <w:i/>
          <w:iCs/>
        </w:rPr>
        <w:t>2024 Consumer loyalty survey</w:t>
      </w:r>
      <w:r w:rsidRPr="00226160">
        <w:t>. [online] Deloitte. Available at: https://www.deloitte.com/global/en/Industries/consumer/perspectives/consumer-loyalty-survey.html [Accessed 29 Sept. 2026].</w:t>
      </w:r>
    </w:p>
    <w:p w14:paraId="3B89F0D7" w14:textId="77777777" w:rsidR="00226160" w:rsidRPr="00226160" w:rsidRDefault="00226160" w:rsidP="0011365C">
      <w:pPr>
        <w:spacing w:before="120" w:after="120" w:line="360" w:lineRule="auto"/>
        <w:jc w:val="both"/>
      </w:pPr>
      <w:r w:rsidRPr="00226160">
        <w:t xml:space="preserve">TRAI (2024). </w:t>
      </w:r>
      <w:r w:rsidRPr="00226160">
        <w:rPr>
          <w:i/>
          <w:iCs/>
        </w:rPr>
        <w:t>TRAI releases consultation paper on draft amendments in ‘the standards of quality of service of access (wireline and wireless) and broadband (wireline and wireless) service regulations, 2024’</w:t>
      </w:r>
      <w:r w:rsidRPr="00226160">
        <w:t>. [online] Pib.gov.in. Available at: https://www.pib.gov.in/www.pib.gov.in/Pressreleaseshare.aspx?PRID=2294779 [Accessed 29 Sept. 2026].</w:t>
      </w:r>
    </w:p>
    <w:p w14:paraId="35E93B0D" w14:textId="77777777" w:rsidR="00226160" w:rsidRPr="00226160" w:rsidRDefault="00226160" w:rsidP="0011365C">
      <w:pPr>
        <w:spacing w:before="120" w:after="120" w:line="360" w:lineRule="auto"/>
        <w:jc w:val="both"/>
      </w:pPr>
      <w:r w:rsidRPr="00226160">
        <w:t>TRAI (2025) Indian Telecom Services Performance Indicator Report, quarter ending June 2025. New Delhi: Telecom Regulatory Authority of India.</w:t>
      </w:r>
    </w:p>
    <w:p w14:paraId="4F8B3E7C" w14:textId="6E2EF937" w:rsidR="0011365C" w:rsidRDefault="00226160" w:rsidP="0011365C">
      <w:pPr>
        <w:spacing w:before="120" w:after="120" w:line="360" w:lineRule="auto"/>
        <w:jc w:val="both"/>
      </w:pPr>
      <w:proofErr w:type="spellStart"/>
      <w:r w:rsidRPr="00226160">
        <w:t>Uzir</w:t>
      </w:r>
      <w:proofErr w:type="spellEnd"/>
      <w:r w:rsidRPr="00226160">
        <w:t xml:space="preserve">, M.U.H., Al Halbusi, H., </w:t>
      </w:r>
      <w:proofErr w:type="spellStart"/>
      <w:r w:rsidRPr="00226160">
        <w:t>Thurasamy</w:t>
      </w:r>
      <w:proofErr w:type="spellEnd"/>
      <w:r w:rsidRPr="00226160">
        <w:t xml:space="preserve">, R., Hock, R.L.T., </w:t>
      </w:r>
      <w:proofErr w:type="spellStart"/>
      <w:r w:rsidRPr="00226160">
        <w:t>Aljaberi</w:t>
      </w:r>
      <w:proofErr w:type="spellEnd"/>
      <w:r w:rsidRPr="00226160">
        <w:t>, M.A., Hasan, N. and Hamid, M. (2021) 'The effects of service quality, perceived value and trust in home delivery service personnel on customer satisfaction: evidence from a developing country', Journal of Retailing and Consumer Services, 63, 102721. Available at: https://doi.org/10.1016/j.jretconser.2021.102721.</w:t>
      </w:r>
    </w:p>
    <w:p w14:paraId="1B1B9CEF" w14:textId="77777777" w:rsidR="0011365C" w:rsidRDefault="0011365C" w:rsidP="0011365C">
      <w:pPr>
        <w:spacing w:beforeLines="120" w:before="288" w:afterLines="120" w:after="288" w:line="360" w:lineRule="auto"/>
        <w:jc w:val="both"/>
      </w:pPr>
      <w:r>
        <w:br w:type="page"/>
      </w:r>
    </w:p>
    <w:p w14:paraId="242013E7" w14:textId="77777777" w:rsidR="0011365C" w:rsidRDefault="0011365C" w:rsidP="0011365C">
      <w:pPr>
        <w:pStyle w:val="Heading1"/>
        <w:spacing w:line="360" w:lineRule="auto"/>
      </w:pPr>
      <w:bookmarkStart w:id="62" w:name="_Toc241852215"/>
      <w:r>
        <w:lastRenderedPageBreak/>
        <w:t>Appendix A: PRISMA Flow Diagram, Search Log and Exclusion Log</w:t>
      </w:r>
      <w:bookmarkEnd w:id="62"/>
    </w:p>
    <w:p w14:paraId="7DA8480D" w14:textId="77777777" w:rsidR="0011365C" w:rsidRDefault="0011365C" w:rsidP="0011365C">
      <w:pPr>
        <w:pStyle w:val="Heading2"/>
        <w:spacing w:line="360" w:lineRule="auto"/>
      </w:pPr>
      <w:bookmarkStart w:id="63" w:name="_Toc241852216"/>
      <w:r>
        <w:t>A.1 PRISMA Flow Diagram</w:t>
      </w:r>
      <w:bookmarkEnd w:id="63"/>
    </w:p>
    <w:p w14:paraId="3BE11156" w14:textId="77777777" w:rsidR="0011365C" w:rsidRDefault="0011365C" w:rsidP="0011365C">
      <w:pPr>
        <w:spacing w:line="360" w:lineRule="auto"/>
      </w:pPr>
      <w:r>
        <w:rPr>
          <w:noProof/>
        </w:rPr>
        <w:drawing>
          <wp:inline distT="0" distB="0" distL="0" distR="0" wp14:anchorId="16F0F5C1" wp14:editId="22CB91DF">
            <wp:extent cx="5144666" cy="6530272"/>
            <wp:effectExtent l="19050" t="19050" r="18415" b="23495"/>
            <wp:docPr id="12082098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209865" name="Picture 1208209865"/>
                    <pic:cNvPicPr/>
                  </pic:nvPicPr>
                  <pic:blipFill>
                    <a:blip r:embed="rId20"/>
                    <a:stretch>
                      <a:fillRect/>
                    </a:stretch>
                  </pic:blipFill>
                  <pic:spPr>
                    <a:xfrm>
                      <a:off x="0" y="0"/>
                      <a:ext cx="5146867" cy="6533066"/>
                    </a:xfrm>
                    <a:prstGeom prst="rect">
                      <a:avLst/>
                    </a:prstGeom>
                    <a:ln>
                      <a:solidFill>
                        <a:schemeClr val="tx1"/>
                      </a:solidFill>
                    </a:ln>
                  </pic:spPr>
                </pic:pic>
              </a:graphicData>
            </a:graphic>
          </wp:inline>
        </w:drawing>
      </w:r>
    </w:p>
    <w:p w14:paraId="4462D866" w14:textId="77777777" w:rsidR="0011365C" w:rsidRDefault="0011365C" w:rsidP="0011365C">
      <w:pPr>
        <w:spacing w:line="360" w:lineRule="auto"/>
        <w:jc w:val="center"/>
      </w:pPr>
      <w:r>
        <w:rPr>
          <w:i/>
          <w:sz w:val="20"/>
        </w:rPr>
        <w:t>Figure A1: PRISMA flow diagram showing the identification, screening, eligibility and inclusion stages of the corpus construction process.</w:t>
      </w:r>
    </w:p>
    <w:p w14:paraId="1F1497D3" w14:textId="77777777" w:rsidR="0011365C" w:rsidRDefault="0011365C" w:rsidP="0011365C">
      <w:pPr>
        <w:pStyle w:val="Heading2"/>
        <w:spacing w:line="360" w:lineRule="auto"/>
      </w:pPr>
      <w:bookmarkStart w:id="64" w:name="_Toc241852217"/>
      <w:r>
        <w:t>A.2 Database Search Log</w:t>
      </w:r>
      <w:bookmarkEnd w:id="64"/>
    </w:p>
    <w:p w14:paraId="74113A2A" w14:textId="77777777" w:rsidR="0011365C" w:rsidRDefault="0011365C" w:rsidP="0011365C">
      <w:pPr>
        <w:spacing w:after="160" w:line="360" w:lineRule="auto"/>
        <w:jc w:val="both"/>
      </w:pPr>
      <w:r>
        <w:t xml:space="preserve">The database searches were conducted between 1 and 18 September 2026. The primary Boolean string was adapted to each database's syntax and matched against titles, abstracts and keywords. Supplementary searches combining the same terms with named Indian operators </w:t>
      </w:r>
      <w:r>
        <w:lastRenderedPageBreak/>
        <w:t>were used where general searches returned unmanageable result sets. Table A1 records the exact string, search date and retrieved count per database.</w:t>
      </w:r>
    </w:p>
    <w:tbl>
      <w:tblPr>
        <w:tblStyle w:val="LightGrid-Accent1"/>
        <w:tblW w:w="0" w:type="auto"/>
        <w:tblLook w:val="04A0" w:firstRow="1" w:lastRow="0" w:firstColumn="1" w:lastColumn="0" w:noHBand="0" w:noVBand="1"/>
      </w:tblPr>
      <w:tblGrid>
        <w:gridCol w:w="2160"/>
        <w:gridCol w:w="2160"/>
        <w:gridCol w:w="2160"/>
        <w:gridCol w:w="2160"/>
      </w:tblGrid>
      <w:tr w:rsidR="0011365C" w14:paraId="31567248" w14:textId="77777777" w:rsidTr="00EA3C8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53F14628" w14:textId="77777777" w:rsidR="0011365C" w:rsidRDefault="0011365C" w:rsidP="0011365C">
            <w:pPr>
              <w:spacing w:line="360" w:lineRule="auto"/>
            </w:pPr>
            <w:r>
              <w:rPr>
                <w:sz w:val="20"/>
              </w:rPr>
              <w:t>Database</w:t>
            </w:r>
          </w:p>
        </w:tc>
        <w:tc>
          <w:tcPr>
            <w:tcW w:w="2160" w:type="dxa"/>
          </w:tcPr>
          <w:p w14:paraId="6A1D51C2" w14:textId="77777777" w:rsidR="0011365C" w:rsidRDefault="0011365C" w:rsidP="0011365C">
            <w:pPr>
              <w:spacing w:line="360" w:lineRule="auto"/>
              <w:cnfStyle w:val="100000000000" w:firstRow="1" w:lastRow="0" w:firstColumn="0" w:lastColumn="0" w:oddVBand="0" w:evenVBand="0" w:oddHBand="0" w:evenHBand="0" w:firstRowFirstColumn="0" w:firstRowLastColumn="0" w:lastRowFirstColumn="0" w:lastRowLastColumn="0"/>
            </w:pPr>
            <w:r>
              <w:rPr>
                <w:sz w:val="20"/>
              </w:rPr>
              <w:t>Search string</w:t>
            </w:r>
          </w:p>
        </w:tc>
        <w:tc>
          <w:tcPr>
            <w:tcW w:w="2160" w:type="dxa"/>
          </w:tcPr>
          <w:p w14:paraId="01D66888" w14:textId="77777777" w:rsidR="0011365C" w:rsidRDefault="0011365C" w:rsidP="0011365C">
            <w:pPr>
              <w:spacing w:line="360" w:lineRule="auto"/>
              <w:cnfStyle w:val="100000000000" w:firstRow="1" w:lastRow="0" w:firstColumn="0" w:lastColumn="0" w:oddVBand="0" w:evenVBand="0" w:oddHBand="0" w:evenHBand="0" w:firstRowFirstColumn="0" w:firstRowLastColumn="0" w:lastRowFirstColumn="0" w:lastRowLastColumn="0"/>
            </w:pPr>
            <w:r>
              <w:rPr>
                <w:sz w:val="20"/>
              </w:rPr>
              <w:t>Date</w:t>
            </w:r>
          </w:p>
        </w:tc>
        <w:tc>
          <w:tcPr>
            <w:tcW w:w="2160" w:type="dxa"/>
          </w:tcPr>
          <w:p w14:paraId="1974CFD9" w14:textId="77777777" w:rsidR="0011365C" w:rsidRDefault="0011365C" w:rsidP="0011365C">
            <w:pPr>
              <w:spacing w:line="360" w:lineRule="auto"/>
              <w:cnfStyle w:val="100000000000" w:firstRow="1" w:lastRow="0" w:firstColumn="0" w:lastColumn="0" w:oddVBand="0" w:evenVBand="0" w:oddHBand="0" w:evenHBand="0" w:firstRowFirstColumn="0" w:firstRowLastColumn="0" w:lastRowFirstColumn="0" w:lastRowLastColumn="0"/>
            </w:pPr>
            <w:r>
              <w:rPr>
                <w:sz w:val="20"/>
              </w:rPr>
              <w:t>Records</w:t>
            </w:r>
          </w:p>
        </w:tc>
      </w:tr>
      <w:tr w:rsidR="0011365C" w14:paraId="3FE5E5B9" w14:textId="77777777" w:rsidTr="00EA3C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5C6AF258" w14:textId="77777777" w:rsidR="0011365C" w:rsidRDefault="0011365C" w:rsidP="0011365C">
            <w:pPr>
              <w:spacing w:line="360" w:lineRule="auto"/>
            </w:pPr>
            <w:r>
              <w:rPr>
                <w:sz w:val="20"/>
              </w:rPr>
              <w:t>Scopus</w:t>
            </w:r>
          </w:p>
        </w:tc>
        <w:tc>
          <w:tcPr>
            <w:tcW w:w="2160" w:type="dxa"/>
          </w:tcPr>
          <w:p w14:paraId="0DE01108" w14:textId="77777777" w:rsidR="0011365C" w:rsidRDefault="0011365C" w:rsidP="0011365C">
            <w:pPr>
              <w:spacing w:line="360" w:lineRule="auto"/>
              <w:cnfStyle w:val="000000100000" w:firstRow="0" w:lastRow="0" w:firstColumn="0" w:lastColumn="0" w:oddVBand="0" w:evenVBand="0" w:oddHBand="1" w:evenHBand="0" w:firstRowFirstColumn="0" w:firstRowLastColumn="0" w:lastRowFirstColumn="0" w:lastRowLastColumn="0"/>
            </w:pPr>
            <w:r>
              <w:rPr>
                <w:sz w:val="20"/>
              </w:rPr>
              <w:t>(TITLE-ABS-</w:t>
            </w:r>
            <w:proofErr w:type="gramStart"/>
            <w:r>
              <w:rPr>
                <w:sz w:val="20"/>
              </w:rPr>
              <w:t>KEY(</w:t>
            </w:r>
            <w:proofErr w:type="gramEnd"/>
            <w:r>
              <w:rPr>
                <w:sz w:val="20"/>
              </w:rPr>
              <w:t>"mobile internet" OR telecom OR telecommunication) AND TITLE-ABS-</w:t>
            </w:r>
            <w:proofErr w:type="gramStart"/>
            <w:r>
              <w:rPr>
                <w:sz w:val="20"/>
              </w:rPr>
              <w:t>KEY(</w:t>
            </w:r>
            <w:proofErr w:type="gramEnd"/>
            <w:r>
              <w:rPr>
                <w:sz w:val="20"/>
              </w:rPr>
              <w:t>"service quality" OR SERVQUAL OR "network quality" OR "customer support" OR "perceived value") AND TITLE-ABS-</w:t>
            </w:r>
            <w:proofErr w:type="gramStart"/>
            <w:r>
              <w:rPr>
                <w:sz w:val="20"/>
              </w:rPr>
              <w:t>KEY(</w:t>
            </w:r>
            <w:proofErr w:type="gramEnd"/>
            <w:r>
              <w:rPr>
                <w:sz w:val="20"/>
              </w:rPr>
              <w:t>"customer satisfaction" OR "customer loyalty") AND TITLE-ABS-</w:t>
            </w:r>
            <w:proofErr w:type="gramStart"/>
            <w:r>
              <w:rPr>
                <w:sz w:val="20"/>
              </w:rPr>
              <w:t>KEY(</w:t>
            </w:r>
            <w:proofErr w:type="gramEnd"/>
            <w:r>
              <w:rPr>
                <w:sz w:val="20"/>
              </w:rPr>
              <w:t>India OR Indian))</w:t>
            </w:r>
          </w:p>
        </w:tc>
        <w:tc>
          <w:tcPr>
            <w:tcW w:w="2160" w:type="dxa"/>
          </w:tcPr>
          <w:p w14:paraId="67FA2B6F" w14:textId="77777777" w:rsidR="0011365C" w:rsidRDefault="0011365C" w:rsidP="0011365C">
            <w:pPr>
              <w:spacing w:line="360" w:lineRule="auto"/>
              <w:cnfStyle w:val="000000100000" w:firstRow="0" w:lastRow="0" w:firstColumn="0" w:lastColumn="0" w:oddVBand="0" w:evenVBand="0" w:oddHBand="1" w:evenHBand="0" w:firstRowFirstColumn="0" w:firstRowLastColumn="0" w:lastRowFirstColumn="0" w:lastRowLastColumn="0"/>
            </w:pPr>
            <w:r>
              <w:rPr>
                <w:sz w:val="20"/>
              </w:rPr>
              <w:t>01 Sep 2026</w:t>
            </w:r>
          </w:p>
        </w:tc>
        <w:tc>
          <w:tcPr>
            <w:tcW w:w="2160" w:type="dxa"/>
          </w:tcPr>
          <w:p w14:paraId="03611EC4" w14:textId="77777777" w:rsidR="0011365C" w:rsidRDefault="0011365C" w:rsidP="0011365C">
            <w:pPr>
              <w:spacing w:line="360" w:lineRule="auto"/>
              <w:cnfStyle w:val="000000100000" w:firstRow="0" w:lastRow="0" w:firstColumn="0" w:lastColumn="0" w:oddVBand="0" w:evenVBand="0" w:oddHBand="1" w:evenHBand="0" w:firstRowFirstColumn="0" w:firstRowLastColumn="0" w:lastRowFirstColumn="0" w:lastRowLastColumn="0"/>
            </w:pPr>
            <w:r>
              <w:rPr>
                <w:sz w:val="20"/>
              </w:rPr>
              <w:t>58</w:t>
            </w:r>
          </w:p>
        </w:tc>
      </w:tr>
      <w:tr w:rsidR="0011365C" w14:paraId="0F16D6C4" w14:textId="77777777" w:rsidTr="00EA3C81">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71AABD99" w14:textId="77777777" w:rsidR="0011365C" w:rsidRDefault="0011365C" w:rsidP="0011365C">
            <w:pPr>
              <w:spacing w:line="360" w:lineRule="auto"/>
            </w:pPr>
            <w:r>
              <w:rPr>
                <w:sz w:val="20"/>
              </w:rPr>
              <w:t>Emerald Insight</w:t>
            </w:r>
          </w:p>
        </w:tc>
        <w:tc>
          <w:tcPr>
            <w:tcW w:w="2160" w:type="dxa"/>
          </w:tcPr>
          <w:p w14:paraId="3E389D27" w14:textId="77777777" w:rsidR="0011365C" w:rsidRDefault="0011365C" w:rsidP="0011365C">
            <w:pPr>
              <w:spacing w:line="360" w:lineRule="auto"/>
              <w:cnfStyle w:val="000000010000" w:firstRow="0" w:lastRow="0" w:firstColumn="0" w:lastColumn="0" w:oddVBand="0" w:evenVBand="0" w:oddHBand="0" w:evenHBand="1" w:firstRowFirstColumn="0" w:firstRowLastColumn="0" w:lastRowFirstColumn="0" w:lastRowLastColumn="0"/>
            </w:pPr>
            <w:r>
              <w:rPr>
                <w:sz w:val="20"/>
              </w:rPr>
              <w:t>("mobile internet" OR telecom OR telecommunication) AND ("service quality" OR SERVQUAL OR "network quality" OR "customer support" OR "perceived value") AND ("customer satisfaction" OR "customer loyalty") AND (India OR Indian)</w:t>
            </w:r>
          </w:p>
        </w:tc>
        <w:tc>
          <w:tcPr>
            <w:tcW w:w="2160" w:type="dxa"/>
          </w:tcPr>
          <w:p w14:paraId="1CF1C3B3" w14:textId="77777777" w:rsidR="0011365C" w:rsidRDefault="0011365C" w:rsidP="0011365C">
            <w:pPr>
              <w:spacing w:line="360" w:lineRule="auto"/>
              <w:cnfStyle w:val="000000010000" w:firstRow="0" w:lastRow="0" w:firstColumn="0" w:lastColumn="0" w:oddVBand="0" w:evenVBand="0" w:oddHBand="0" w:evenHBand="1" w:firstRowFirstColumn="0" w:firstRowLastColumn="0" w:lastRowFirstColumn="0" w:lastRowLastColumn="0"/>
            </w:pPr>
            <w:r>
              <w:rPr>
                <w:sz w:val="20"/>
              </w:rPr>
              <w:t>05 Sep 2026</w:t>
            </w:r>
          </w:p>
        </w:tc>
        <w:tc>
          <w:tcPr>
            <w:tcW w:w="2160" w:type="dxa"/>
          </w:tcPr>
          <w:p w14:paraId="01ED7E67" w14:textId="77777777" w:rsidR="0011365C" w:rsidRDefault="0011365C" w:rsidP="0011365C">
            <w:pPr>
              <w:spacing w:line="360" w:lineRule="auto"/>
              <w:cnfStyle w:val="000000010000" w:firstRow="0" w:lastRow="0" w:firstColumn="0" w:lastColumn="0" w:oddVBand="0" w:evenVBand="0" w:oddHBand="0" w:evenHBand="1" w:firstRowFirstColumn="0" w:firstRowLastColumn="0" w:lastRowFirstColumn="0" w:lastRowLastColumn="0"/>
            </w:pPr>
            <w:r>
              <w:rPr>
                <w:sz w:val="20"/>
              </w:rPr>
              <w:t>41</w:t>
            </w:r>
          </w:p>
        </w:tc>
      </w:tr>
      <w:tr w:rsidR="0011365C" w14:paraId="79A57FAD" w14:textId="77777777" w:rsidTr="00EA3C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7A39CA29" w14:textId="77777777" w:rsidR="0011365C" w:rsidRDefault="0011365C" w:rsidP="0011365C">
            <w:pPr>
              <w:spacing w:line="360" w:lineRule="auto"/>
            </w:pPr>
            <w:r>
              <w:rPr>
                <w:sz w:val="20"/>
              </w:rPr>
              <w:t>Web of Science</w:t>
            </w:r>
          </w:p>
        </w:tc>
        <w:tc>
          <w:tcPr>
            <w:tcW w:w="2160" w:type="dxa"/>
          </w:tcPr>
          <w:p w14:paraId="160D7724" w14:textId="77777777" w:rsidR="0011365C" w:rsidRDefault="0011365C" w:rsidP="0011365C">
            <w:pPr>
              <w:spacing w:line="360" w:lineRule="auto"/>
              <w:cnfStyle w:val="000000100000" w:firstRow="0" w:lastRow="0" w:firstColumn="0" w:lastColumn="0" w:oddVBand="0" w:evenVBand="0" w:oddHBand="1" w:evenHBand="0" w:firstRowFirstColumn="0" w:firstRowLastColumn="0" w:lastRowFirstColumn="0" w:lastRowLastColumn="0"/>
            </w:pPr>
            <w:r>
              <w:rPr>
                <w:sz w:val="20"/>
              </w:rPr>
              <w:t>TS</w:t>
            </w:r>
            <w:proofErr w:type="gramStart"/>
            <w:r>
              <w:rPr>
                <w:sz w:val="20"/>
              </w:rPr>
              <w:t>=(</w:t>
            </w:r>
            <w:proofErr w:type="gramEnd"/>
            <w:r>
              <w:rPr>
                <w:sz w:val="20"/>
              </w:rPr>
              <w:t>"mobile internet" OR telecom OR telecommunication) AND TS</w:t>
            </w:r>
            <w:proofErr w:type="gramStart"/>
            <w:r>
              <w:rPr>
                <w:sz w:val="20"/>
              </w:rPr>
              <w:t>=(</w:t>
            </w:r>
            <w:proofErr w:type="gramEnd"/>
            <w:r>
              <w:rPr>
                <w:sz w:val="20"/>
              </w:rPr>
              <w:t xml:space="preserve">"service quality" OR SERVQUAL OR "network quality" OR "customer support" OR </w:t>
            </w:r>
            <w:r>
              <w:rPr>
                <w:sz w:val="20"/>
              </w:rPr>
              <w:lastRenderedPageBreak/>
              <w:t>"perceived value") AND TS</w:t>
            </w:r>
            <w:proofErr w:type="gramStart"/>
            <w:r>
              <w:rPr>
                <w:sz w:val="20"/>
              </w:rPr>
              <w:t>=(</w:t>
            </w:r>
            <w:proofErr w:type="gramEnd"/>
            <w:r>
              <w:rPr>
                <w:sz w:val="20"/>
              </w:rPr>
              <w:t>"customer satisfaction" OR "customer loyalty") AND TS</w:t>
            </w:r>
            <w:proofErr w:type="gramStart"/>
            <w:r>
              <w:rPr>
                <w:sz w:val="20"/>
              </w:rPr>
              <w:t>=(</w:t>
            </w:r>
            <w:proofErr w:type="gramEnd"/>
            <w:r>
              <w:rPr>
                <w:sz w:val="20"/>
              </w:rPr>
              <w:t>India OR Indian)</w:t>
            </w:r>
          </w:p>
        </w:tc>
        <w:tc>
          <w:tcPr>
            <w:tcW w:w="2160" w:type="dxa"/>
          </w:tcPr>
          <w:p w14:paraId="1DA05774" w14:textId="77777777" w:rsidR="0011365C" w:rsidRDefault="0011365C" w:rsidP="0011365C">
            <w:pPr>
              <w:spacing w:line="360" w:lineRule="auto"/>
              <w:cnfStyle w:val="000000100000" w:firstRow="0" w:lastRow="0" w:firstColumn="0" w:lastColumn="0" w:oddVBand="0" w:evenVBand="0" w:oddHBand="1" w:evenHBand="0" w:firstRowFirstColumn="0" w:firstRowLastColumn="0" w:lastRowFirstColumn="0" w:lastRowLastColumn="0"/>
            </w:pPr>
            <w:r>
              <w:rPr>
                <w:sz w:val="20"/>
              </w:rPr>
              <w:lastRenderedPageBreak/>
              <w:t>10 Sep 2026</w:t>
            </w:r>
          </w:p>
        </w:tc>
        <w:tc>
          <w:tcPr>
            <w:tcW w:w="2160" w:type="dxa"/>
          </w:tcPr>
          <w:p w14:paraId="2B47B989" w14:textId="77777777" w:rsidR="0011365C" w:rsidRDefault="0011365C" w:rsidP="0011365C">
            <w:pPr>
              <w:spacing w:line="360" w:lineRule="auto"/>
              <w:cnfStyle w:val="000000100000" w:firstRow="0" w:lastRow="0" w:firstColumn="0" w:lastColumn="0" w:oddVBand="0" w:evenVBand="0" w:oddHBand="1" w:evenHBand="0" w:firstRowFirstColumn="0" w:firstRowLastColumn="0" w:lastRowFirstColumn="0" w:lastRowLastColumn="0"/>
            </w:pPr>
            <w:r>
              <w:rPr>
                <w:sz w:val="20"/>
              </w:rPr>
              <w:t>47</w:t>
            </w:r>
          </w:p>
        </w:tc>
      </w:tr>
      <w:tr w:rsidR="0011365C" w14:paraId="060EFA0F" w14:textId="77777777" w:rsidTr="00EA3C81">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5D2017EA" w14:textId="77777777" w:rsidR="0011365C" w:rsidRDefault="0011365C" w:rsidP="0011365C">
            <w:pPr>
              <w:spacing w:line="360" w:lineRule="auto"/>
            </w:pPr>
            <w:r>
              <w:rPr>
                <w:sz w:val="20"/>
              </w:rPr>
              <w:t>Google Scholar</w:t>
            </w:r>
          </w:p>
        </w:tc>
        <w:tc>
          <w:tcPr>
            <w:tcW w:w="2160" w:type="dxa"/>
          </w:tcPr>
          <w:p w14:paraId="334266D1" w14:textId="77777777" w:rsidR="0011365C" w:rsidRDefault="0011365C" w:rsidP="0011365C">
            <w:pPr>
              <w:spacing w:line="360" w:lineRule="auto"/>
              <w:cnfStyle w:val="000000010000" w:firstRow="0" w:lastRow="0" w:firstColumn="0" w:lastColumn="0" w:oddVBand="0" w:evenVBand="0" w:oddHBand="0" w:evenHBand="1" w:firstRowFirstColumn="0" w:firstRowLastColumn="0" w:lastRowFirstColumn="0" w:lastRowLastColumn="0"/>
            </w:pPr>
            <w:r>
              <w:rPr>
                <w:sz w:val="20"/>
              </w:rPr>
              <w:t>"</w:t>
            </w:r>
            <w:proofErr w:type="gramStart"/>
            <w:r>
              <w:rPr>
                <w:sz w:val="20"/>
              </w:rPr>
              <w:t>mobile</w:t>
            </w:r>
            <w:proofErr w:type="gramEnd"/>
            <w:r>
              <w:rPr>
                <w:sz w:val="20"/>
              </w:rPr>
              <w:t xml:space="preserve"> internet" OR telecom "service quality" "customer satisfaction" India </w:t>
            </w:r>
            <w:proofErr w:type="gramStart"/>
            <w:r>
              <w:rPr>
                <w:sz w:val="20"/>
              </w:rPr>
              <w:t>2019..</w:t>
            </w:r>
            <w:proofErr w:type="gramEnd"/>
            <w:r>
              <w:rPr>
                <w:sz w:val="20"/>
              </w:rPr>
              <w:t>2026</w:t>
            </w:r>
          </w:p>
        </w:tc>
        <w:tc>
          <w:tcPr>
            <w:tcW w:w="2160" w:type="dxa"/>
          </w:tcPr>
          <w:p w14:paraId="156F2E9A" w14:textId="77777777" w:rsidR="0011365C" w:rsidRDefault="0011365C" w:rsidP="0011365C">
            <w:pPr>
              <w:spacing w:line="360" w:lineRule="auto"/>
              <w:cnfStyle w:val="000000010000" w:firstRow="0" w:lastRow="0" w:firstColumn="0" w:lastColumn="0" w:oddVBand="0" w:evenVBand="0" w:oddHBand="0" w:evenHBand="1" w:firstRowFirstColumn="0" w:firstRowLastColumn="0" w:lastRowFirstColumn="0" w:lastRowLastColumn="0"/>
            </w:pPr>
            <w:r>
              <w:rPr>
                <w:sz w:val="20"/>
              </w:rPr>
              <w:t>15-18 Sep 2026</w:t>
            </w:r>
          </w:p>
        </w:tc>
        <w:tc>
          <w:tcPr>
            <w:tcW w:w="2160" w:type="dxa"/>
          </w:tcPr>
          <w:p w14:paraId="655B9924" w14:textId="77777777" w:rsidR="0011365C" w:rsidRDefault="0011365C" w:rsidP="0011365C">
            <w:pPr>
              <w:spacing w:line="360" w:lineRule="auto"/>
              <w:cnfStyle w:val="000000010000" w:firstRow="0" w:lastRow="0" w:firstColumn="0" w:lastColumn="0" w:oddVBand="0" w:evenVBand="0" w:oddHBand="0" w:evenHBand="1" w:firstRowFirstColumn="0" w:firstRowLastColumn="0" w:lastRowFirstColumn="0" w:lastRowLastColumn="0"/>
            </w:pPr>
            <w:r>
              <w:rPr>
                <w:sz w:val="20"/>
              </w:rPr>
              <w:t>41</w:t>
            </w:r>
          </w:p>
        </w:tc>
      </w:tr>
      <w:tr w:rsidR="0011365C" w14:paraId="04C6A0D1" w14:textId="77777777" w:rsidTr="00EA3C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079BCE38" w14:textId="77777777" w:rsidR="0011365C" w:rsidRDefault="0011365C" w:rsidP="0011365C">
            <w:pPr>
              <w:spacing w:line="360" w:lineRule="auto"/>
            </w:pPr>
            <w:r>
              <w:rPr>
                <w:sz w:val="20"/>
              </w:rPr>
              <w:t>Total retrieved</w:t>
            </w:r>
          </w:p>
        </w:tc>
        <w:tc>
          <w:tcPr>
            <w:tcW w:w="2160" w:type="dxa"/>
          </w:tcPr>
          <w:p w14:paraId="7F42F9BB" w14:textId="77777777" w:rsidR="0011365C" w:rsidRDefault="0011365C" w:rsidP="0011365C">
            <w:pPr>
              <w:spacing w:line="360" w:lineRule="auto"/>
              <w:cnfStyle w:val="000000100000" w:firstRow="0" w:lastRow="0" w:firstColumn="0" w:lastColumn="0" w:oddVBand="0" w:evenVBand="0" w:oddHBand="1" w:evenHBand="0" w:firstRowFirstColumn="0" w:firstRowLastColumn="0" w:lastRowFirstColumn="0" w:lastRowLastColumn="0"/>
            </w:pPr>
          </w:p>
        </w:tc>
        <w:tc>
          <w:tcPr>
            <w:tcW w:w="2160" w:type="dxa"/>
          </w:tcPr>
          <w:p w14:paraId="47736E66" w14:textId="77777777" w:rsidR="0011365C" w:rsidRDefault="0011365C" w:rsidP="0011365C">
            <w:pPr>
              <w:spacing w:line="360" w:lineRule="auto"/>
              <w:cnfStyle w:val="000000100000" w:firstRow="0" w:lastRow="0" w:firstColumn="0" w:lastColumn="0" w:oddVBand="0" w:evenVBand="0" w:oddHBand="1" w:evenHBand="0" w:firstRowFirstColumn="0" w:firstRowLastColumn="0" w:lastRowFirstColumn="0" w:lastRowLastColumn="0"/>
            </w:pPr>
          </w:p>
        </w:tc>
        <w:tc>
          <w:tcPr>
            <w:tcW w:w="2160" w:type="dxa"/>
          </w:tcPr>
          <w:p w14:paraId="325F1573" w14:textId="77777777" w:rsidR="0011365C" w:rsidRDefault="0011365C" w:rsidP="0011365C">
            <w:pPr>
              <w:spacing w:line="360" w:lineRule="auto"/>
              <w:cnfStyle w:val="000000100000" w:firstRow="0" w:lastRow="0" w:firstColumn="0" w:lastColumn="0" w:oddVBand="0" w:evenVBand="0" w:oddHBand="1" w:evenHBand="0" w:firstRowFirstColumn="0" w:firstRowLastColumn="0" w:lastRowFirstColumn="0" w:lastRowLastColumn="0"/>
            </w:pPr>
            <w:r>
              <w:rPr>
                <w:sz w:val="20"/>
              </w:rPr>
              <w:t>187</w:t>
            </w:r>
          </w:p>
        </w:tc>
      </w:tr>
      <w:tr w:rsidR="0011365C" w14:paraId="2894FF81" w14:textId="77777777" w:rsidTr="00EA3C81">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531422B4" w14:textId="77777777" w:rsidR="0011365C" w:rsidRDefault="0011365C" w:rsidP="0011365C">
            <w:pPr>
              <w:spacing w:line="360" w:lineRule="auto"/>
            </w:pPr>
            <w:r>
              <w:rPr>
                <w:sz w:val="20"/>
              </w:rPr>
              <w:t>Duplicates removed</w:t>
            </w:r>
          </w:p>
        </w:tc>
        <w:tc>
          <w:tcPr>
            <w:tcW w:w="2160" w:type="dxa"/>
          </w:tcPr>
          <w:p w14:paraId="468436BF" w14:textId="77777777" w:rsidR="0011365C" w:rsidRDefault="0011365C" w:rsidP="0011365C">
            <w:pPr>
              <w:spacing w:line="360" w:lineRule="auto"/>
              <w:cnfStyle w:val="000000010000" w:firstRow="0" w:lastRow="0" w:firstColumn="0" w:lastColumn="0" w:oddVBand="0" w:evenVBand="0" w:oddHBand="0" w:evenHBand="1" w:firstRowFirstColumn="0" w:firstRowLastColumn="0" w:lastRowFirstColumn="0" w:lastRowLastColumn="0"/>
            </w:pPr>
          </w:p>
        </w:tc>
        <w:tc>
          <w:tcPr>
            <w:tcW w:w="2160" w:type="dxa"/>
          </w:tcPr>
          <w:p w14:paraId="593511AE" w14:textId="77777777" w:rsidR="0011365C" w:rsidRDefault="0011365C" w:rsidP="0011365C">
            <w:pPr>
              <w:spacing w:line="360" w:lineRule="auto"/>
              <w:cnfStyle w:val="000000010000" w:firstRow="0" w:lastRow="0" w:firstColumn="0" w:lastColumn="0" w:oddVBand="0" w:evenVBand="0" w:oddHBand="0" w:evenHBand="1" w:firstRowFirstColumn="0" w:firstRowLastColumn="0" w:lastRowFirstColumn="0" w:lastRowLastColumn="0"/>
            </w:pPr>
          </w:p>
        </w:tc>
        <w:tc>
          <w:tcPr>
            <w:tcW w:w="2160" w:type="dxa"/>
          </w:tcPr>
          <w:p w14:paraId="63F4274F" w14:textId="77777777" w:rsidR="0011365C" w:rsidRDefault="0011365C" w:rsidP="0011365C">
            <w:pPr>
              <w:spacing w:line="360" w:lineRule="auto"/>
              <w:cnfStyle w:val="000000010000" w:firstRow="0" w:lastRow="0" w:firstColumn="0" w:lastColumn="0" w:oddVBand="0" w:evenVBand="0" w:oddHBand="0" w:evenHBand="1" w:firstRowFirstColumn="0" w:firstRowLastColumn="0" w:lastRowFirstColumn="0" w:lastRowLastColumn="0"/>
            </w:pPr>
            <w:r>
              <w:rPr>
                <w:sz w:val="20"/>
              </w:rPr>
              <w:t>42</w:t>
            </w:r>
          </w:p>
        </w:tc>
      </w:tr>
      <w:tr w:rsidR="0011365C" w14:paraId="303468BF" w14:textId="77777777" w:rsidTr="00EA3C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771AD0BA" w14:textId="77777777" w:rsidR="0011365C" w:rsidRDefault="0011365C" w:rsidP="0011365C">
            <w:pPr>
              <w:spacing w:line="360" w:lineRule="auto"/>
            </w:pPr>
            <w:r>
              <w:rPr>
                <w:sz w:val="20"/>
              </w:rPr>
              <w:t>Unique records</w:t>
            </w:r>
          </w:p>
        </w:tc>
        <w:tc>
          <w:tcPr>
            <w:tcW w:w="2160" w:type="dxa"/>
          </w:tcPr>
          <w:p w14:paraId="5AC659BE" w14:textId="77777777" w:rsidR="0011365C" w:rsidRDefault="0011365C" w:rsidP="0011365C">
            <w:pPr>
              <w:spacing w:line="360" w:lineRule="auto"/>
              <w:cnfStyle w:val="000000100000" w:firstRow="0" w:lastRow="0" w:firstColumn="0" w:lastColumn="0" w:oddVBand="0" w:evenVBand="0" w:oddHBand="1" w:evenHBand="0" w:firstRowFirstColumn="0" w:firstRowLastColumn="0" w:lastRowFirstColumn="0" w:lastRowLastColumn="0"/>
            </w:pPr>
          </w:p>
        </w:tc>
        <w:tc>
          <w:tcPr>
            <w:tcW w:w="2160" w:type="dxa"/>
          </w:tcPr>
          <w:p w14:paraId="066DB6B4" w14:textId="77777777" w:rsidR="0011365C" w:rsidRDefault="0011365C" w:rsidP="0011365C">
            <w:pPr>
              <w:spacing w:line="360" w:lineRule="auto"/>
              <w:cnfStyle w:val="000000100000" w:firstRow="0" w:lastRow="0" w:firstColumn="0" w:lastColumn="0" w:oddVBand="0" w:evenVBand="0" w:oddHBand="1" w:evenHBand="0" w:firstRowFirstColumn="0" w:firstRowLastColumn="0" w:lastRowFirstColumn="0" w:lastRowLastColumn="0"/>
            </w:pPr>
          </w:p>
        </w:tc>
        <w:tc>
          <w:tcPr>
            <w:tcW w:w="2160" w:type="dxa"/>
          </w:tcPr>
          <w:p w14:paraId="3A06C15A" w14:textId="77777777" w:rsidR="0011365C" w:rsidRDefault="0011365C" w:rsidP="0011365C">
            <w:pPr>
              <w:spacing w:line="360" w:lineRule="auto"/>
              <w:cnfStyle w:val="000000100000" w:firstRow="0" w:lastRow="0" w:firstColumn="0" w:lastColumn="0" w:oddVBand="0" w:evenVBand="0" w:oddHBand="1" w:evenHBand="0" w:firstRowFirstColumn="0" w:firstRowLastColumn="0" w:lastRowFirstColumn="0" w:lastRowLastColumn="0"/>
            </w:pPr>
            <w:r>
              <w:rPr>
                <w:sz w:val="20"/>
              </w:rPr>
              <w:t>145</w:t>
            </w:r>
          </w:p>
        </w:tc>
      </w:tr>
    </w:tbl>
    <w:p w14:paraId="65A33310" w14:textId="77777777" w:rsidR="0011365C" w:rsidRDefault="0011365C" w:rsidP="0011365C">
      <w:pPr>
        <w:spacing w:line="360" w:lineRule="auto"/>
      </w:pPr>
    </w:p>
    <w:p w14:paraId="40EAD82F" w14:textId="77777777" w:rsidR="0011365C" w:rsidRDefault="0011365C" w:rsidP="0011365C">
      <w:pPr>
        <w:pStyle w:val="Heading2"/>
        <w:spacing w:line="360" w:lineRule="auto"/>
      </w:pPr>
      <w:bookmarkStart w:id="65" w:name="_Toc241852218"/>
      <w:r>
        <w:t>A.3 Full-Text Exclusion Log</w:t>
      </w:r>
      <w:bookmarkEnd w:id="65"/>
    </w:p>
    <w:p w14:paraId="0C746815" w14:textId="77777777" w:rsidR="0011365C" w:rsidRDefault="0011365C" w:rsidP="0011365C">
      <w:pPr>
        <w:spacing w:after="160" w:line="360" w:lineRule="auto"/>
        <w:jc w:val="both"/>
      </w:pPr>
      <w:r>
        <w:t>Of the 56 full-text articles assessed for eligibility, 46 were excluded. Table A2 summarises the exclusion reasons by category, with an illustrative example per category. The complete list of excluded records is available on request from the researcher.</w:t>
      </w:r>
    </w:p>
    <w:tbl>
      <w:tblPr>
        <w:tblStyle w:val="LightGrid-Accent1"/>
        <w:tblW w:w="0" w:type="auto"/>
        <w:tblLook w:val="04A0" w:firstRow="1" w:lastRow="0" w:firstColumn="1" w:lastColumn="0" w:noHBand="0" w:noVBand="1"/>
      </w:tblPr>
      <w:tblGrid>
        <w:gridCol w:w="2880"/>
        <w:gridCol w:w="2880"/>
        <w:gridCol w:w="2880"/>
      </w:tblGrid>
      <w:tr w:rsidR="0011365C" w14:paraId="7A93A9B7" w14:textId="77777777" w:rsidTr="00EA3C8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68C99B68" w14:textId="77777777" w:rsidR="0011365C" w:rsidRDefault="0011365C" w:rsidP="0011365C">
            <w:pPr>
              <w:spacing w:line="360" w:lineRule="auto"/>
            </w:pPr>
            <w:r>
              <w:rPr>
                <w:sz w:val="20"/>
              </w:rPr>
              <w:t>Exclusion reason</w:t>
            </w:r>
          </w:p>
        </w:tc>
        <w:tc>
          <w:tcPr>
            <w:tcW w:w="2880" w:type="dxa"/>
          </w:tcPr>
          <w:p w14:paraId="195BE450" w14:textId="77777777" w:rsidR="0011365C" w:rsidRDefault="0011365C" w:rsidP="0011365C">
            <w:pPr>
              <w:spacing w:line="360" w:lineRule="auto"/>
              <w:cnfStyle w:val="100000000000" w:firstRow="1" w:lastRow="0" w:firstColumn="0" w:lastColumn="0" w:oddVBand="0" w:evenVBand="0" w:oddHBand="0" w:evenHBand="0" w:firstRowFirstColumn="0" w:firstRowLastColumn="0" w:lastRowFirstColumn="0" w:lastRowLastColumn="0"/>
            </w:pPr>
            <w:r>
              <w:rPr>
                <w:sz w:val="20"/>
              </w:rPr>
              <w:t>Count</w:t>
            </w:r>
          </w:p>
        </w:tc>
        <w:tc>
          <w:tcPr>
            <w:tcW w:w="2880" w:type="dxa"/>
          </w:tcPr>
          <w:p w14:paraId="75528A61" w14:textId="77777777" w:rsidR="0011365C" w:rsidRDefault="0011365C" w:rsidP="0011365C">
            <w:pPr>
              <w:spacing w:line="360" w:lineRule="auto"/>
              <w:cnfStyle w:val="100000000000" w:firstRow="1" w:lastRow="0" w:firstColumn="0" w:lastColumn="0" w:oddVBand="0" w:evenVBand="0" w:oddHBand="0" w:evenHBand="0" w:firstRowFirstColumn="0" w:firstRowLastColumn="0" w:lastRowFirstColumn="0" w:lastRowLastColumn="0"/>
            </w:pPr>
            <w:r>
              <w:rPr>
                <w:sz w:val="20"/>
              </w:rPr>
              <w:t>Illustrative example</w:t>
            </w:r>
          </w:p>
        </w:tc>
      </w:tr>
      <w:tr w:rsidR="0011365C" w14:paraId="3150CD5B" w14:textId="77777777" w:rsidTr="00EA3C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0DE2C2B3" w14:textId="77777777" w:rsidR="0011365C" w:rsidRDefault="0011365C" w:rsidP="0011365C">
            <w:pPr>
              <w:spacing w:line="360" w:lineRule="auto"/>
            </w:pPr>
            <w:r>
              <w:rPr>
                <w:sz w:val="20"/>
              </w:rPr>
              <w:t>No reported statistics (methodological transparency)</w:t>
            </w:r>
          </w:p>
        </w:tc>
        <w:tc>
          <w:tcPr>
            <w:tcW w:w="2880" w:type="dxa"/>
          </w:tcPr>
          <w:p w14:paraId="4F541230" w14:textId="77777777" w:rsidR="0011365C" w:rsidRDefault="0011365C" w:rsidP="0011365C">
            <w:pPr>
              <w:spacing w:line="360" w:lineRule="auto"/>
              <w:cnfStyle w:val="000000100000" w:firstRow="0" w:lastRow="0" w:firstColumn="0" w:lastColumn="0" w:oddVBand="0" w:evenVBand="0" w:oddHBand="1" w:evenHBand="0" w:firstRowFirstColumn="0" w:firstRowLastColumn="0" w:lastRowFirstColumn="0" w:lastRowLastColumn="0"/>
            </w:pPr>
            <w:r>
              <w:rPr>
                <w:sz w:val="20"/>
              </w:rPr>
              <w:t>18</w:t>
            </w:r>
          </w:p>
        </w:tc>
        <w:tc>
          <w:tcPr>
            <w:tcW w:w="2880" w:type="dxa"/>
          </w:tcPr>
          <w:p w14:paraId="674A8803" w14:textId="77777777" w:rsidR="0011365C" w:rsidRDefault="0011365C" w:rsidP="0011365C">
            <w:pPr>
              <w:spacing w:line="360" w:lineRule="auto"/>
              <w:cnfStyle w:val="000000100000" w:firstRow="0" w:lastRow="0" w:firstColumn="0" w:lastColumn="0" w:oddVBand="0" w:evenVBand="0" w:oddHBand="1" w:evenHBand="0" w:firstRowFirstColumn="0" w:firstRowLastColumn="0" w:lastRowFirstColumn="0" w:lastRowLastColumn="0"/>
            </w:pPr>
            <w:r>
              <w:rPr>
                <w:sz w:val="20"/>
              </w:rPr>
              <w:t>Descriptive subscriber survey reporting proportions only, no inferential tests or path coefficients</w:t>
            </w:r>
          </w:p>
        </w:tc>
      </w:tr>
      <w:tr w:rsidR="0011365C" w14:paraId="3196094C" w14:textId="77777777" w:rsidTr="00EA3C81">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03E2F5FA" w14:textId="77777777" w:rsidR="0011365C" w:rsidRDefault="0011365C" w:rsidP="0011365C">
            <w:pPr>
              <w:spacing w:line="360" w:lineRule="auto"/>
            </w:pPr>
            <w:r>
              <w:rPr>
                <w:sz w:val="20"/>
              </w:rPr>
              <w:t xml:space="preserve">Insufficient methodological </w:t>
            </w:r>
            <w:proofErr w:type="spellStart"/>
            <w:r>
              <w:rPr>
                <w:sz w:val="20"/>
              </w:rPr>
              <w:t>rigour</w:t>
            </w:r>
            <w:proofErr w:type="spellEnd"/>
          </w:p>
        </w:tc>
        <w:tc>
          <w:tcPr>
            <w:tcW w:w="2880" w:type="dxa"/>
          </w:tcPr>
          <w:p w14:paraId="35032A19" w14:textId="77777777" w:rsidR="0011365C" w:rsidRDefault="0011365C" w:rsidP="0011365C">
            <w:pPr>
              <w:spacing w:line="360" w:lineRule="auto"/>
              <w:cnfStyle w:val="000000010000" w:firstRow="0" w:lastRow="0" w:firstColumn="0" w:lastColumn="0" w:oddVBand="0" w:evenVBand="0" w:oddHBand="0" w:evenHBand="1" w:firstRowFirstColumn="0" w:firstRowLastColumn="0" w:lastRowFirstColumn="0" w:lastRowLastColumn="0"/>
            </w:pPr>
            <w:r>
              <w:rPr>
                <w:sz w:val="20"/>
              </w:rPr>
              <w:t>12</w:t>
            </w:r>
          </w:p>
        </w:tc>
        <w:tc>
          <w:tcPr>
            <w:tcW w:w="2880" w:type="dxa"/>
          </w:tcPr>
          <w:p w14:paraId="5572D659" w14:textId="77777777" w:rsidR="0011365C" w:rsidRDefault="0011365C" w:rsidP="0011365C">
            <w:pPr>
              <w:spacing w:line="360" w:lineRule="auto"/>
              <w:cnfStyle w:val="000000010000" w:firstRow="0" w:lastRow="0" w:firstColumn="0" w:lastColumn="0" w:oddVBand="0" w:evenVBand="0" w:oddHBand="0" w:evenHBand="1" w:firstRowFirstColumn="0" w:firstRowLastColumn="0" w:lastRowFirstColumn="0" w:lastRowLastColumn="0"/>
            </w:pPr>
            <w:r>
              <w:rPr>
                <w:sz w:val="20"/>
              </w:rPr>
              <w:t>Small-sample study without stated sampling frame or validity testing</w:t>
            </w:r>
          </w:p>
        </w:tc>
      </w:tr>
      <w:tr w:rsidR="0011365C" w14:paraId="49800059" w14:textId="77777777" w:rsidTr="00EA3C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63EF70D7" w14:textId="77777777" w:rsidR="0011365C" w:rsidRDefault="0011365C" w:rsidP="0011365C">
            <w:pPr>
              <w:spacing w:line="360" w:lineRule="auto"/>
            </w:pPr>
            <w:r>
              <w:rPr>
                <w:sz w:val="20"/>
              </w:rPr>
              <w:t>Thematic mismatch with focal dimensions</w:t>
            </w:r>
          </w:p>
        </w:tc>
        <w:tc>
          <w:tcPr>
            <w:tcW w:w="2880" w:type="dxa"/>
          </w:tcPr>
          <w:p w14:paraId="73C8C5D7" w14:textId="77777777" w:rsidR="0011365C" w:rsidRDefault="0011365C" w:rsidP="0011365C">
            <w:pPr>
              <w:spacing w:line="360" w:lineRule="auto"/>
              <w:cnfStyle w:val="000000100000" w:firstRow="0" w:lastRow="0" w:firstColumn="0" w:lastColumn="0" w:oddVBand="0" w:evenVBand="0" w:oddHBand="1" w:evenHBand="0" w:firstRowFirstColumn="0" w:firstRowLastColumn="0" w:lastRowFirstColumn="0" w:lastRowLastColumn="0"/>
            </w:pPr>
            <w:r>
              <w:rPr>
                <w:sz w:val="20"/>
              </w:rPr>
              <w:t>10</w:t>
            </w:r>
          </w:p>
        </w:tc>
        <w:tc>
          <w:tcPr>
            <w:tcW w:w="2880" w:type="dxa"/>
          </w:tcPr>
          <w:p w14:paraId="785AABDC" w14:textId="77777777" w:rsidR="0011365C" w:rsidRDefault="0011365C" w:rsidP="0011365C">
            <w:pPr>
              <w:spacing w:line="360" w:lineRule="auto"/>
              <w:cnfStyle w:val="000000100000" w:firstRow="0" w:lastRow="0" w:firstColumn="0" w:lastColumn="0" w:oddVBand="0" w:evenVBand="0" w:oddHBand="1" w:evenHBand="0" w:firstRowFirstColumn="0" w:firstRowLastColumn="0" w:lastRowFirstColumn="0" w:lastRowLastColumn="0"/>
            </w:pPr>
            <w:r>
              <w:rPr>
                <w:sz w:val="20"/>
              </w:rPr>
              <w:t>Study on telecom branding or employee satisfaction, not subscriber service quality</w:t>
            </w:r>
          </w:p>
        </w:tc>
      </w:tr>
      <w:tr w:rsidR="0011365C" w14:paraId="43819FDA" w14:textId="77777777" w:rsidTr="00EA3C81">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4E9A1FB0" w14:textId="77777777" w:rsidR="0011365C" w:rsidRDefault="0011365C" w:rsidP="0011365C">
            <w:pPr>
              <w:spacing w:line="360" w:lineRule="auto"/>
            </w:pPr>
            <w:r>
              <w:rPr>
                <w:sz w:val="20"/>
              </w:rPr>
              <w:t>Duplicate authorship across venues</w:t>
            </w:r>
          </w:p>
        </w:tc>
        <w:tc>
          <w:tcPr>
            <w:tcW w:w="2880" w:type="dxa"/>
          </w:tcPr>
          <w:p w14:paraId="09BE761D" w14:textId="77777777" w:rsidR="0011365C" w:rsidRDefault="0011365C" w:rsidP="0011365C">
            <w:pPr>
              <w:spacing w:line="360" w:lineRule="auto"/>
              <w:cnfStyle w:val="000000010000" w:firstRow="0" w:lastRow="0" w:firstColumn="0" w:lastColumn="0" w:oddVBand="0" w:evenVBand="0" w:oddHBand="0" w:evenHBand="1" w:firstRowFirstColumn="0" w:firstRowLastColumn="0" w:lastRowFirstColumn="0" w:lastRowLastColumn="0"/>
            </w:pPr>
            <w:r>
              <w:rPr>
                <w:sz w:val="20"/>
              </w:rPr>
              <w:t>6</w:t>
            </w:r>
          </w:p>
        </w:tc>
        <w:tc>
          <w:tcPr>
            <w:tcW w:w="2880" w:type="dxa"/>
          </w:tcPr>
          <w:p w14:paraId="6AC5DB79" w14:textId="77777777" w:rsidR="0011365C" w:rsidRDefault="0011365C" w:rsidP="0011365C">
            <w:pPr>
              <w:spacing w:line="360" w:lineRule="auto"/>
              <w:cnfStyle w:val="000000010000" w:firstRow="0" w:lastRow="0" w:firstColumn="0" w:lastColumn="0" w:oddVBand="0" w:evenVBand="0" w:oddHBand="0" w:evenHBand="1" w:firstRowFirstColumn="0" w:firstRowLastColumn="0" w:lastRowFirstColumn="0" w:lastRowLastColumn="0"/>
            </w:pPr>
            <w:r>
              <w:rPr>
                <w:sz w:val="20"/>
              </w:rPr>
              <w:t>Conference and journal version of the same empirical study</w:t>
            </w:r>
          </w:p>
        </w:tc>
      </w:tr>
      <w:tr w:rsidR="0011365C" w14:paraId="01FB19F0" w14:textId="77777777" w:rsidTr="00EA3C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5EDE4170" w14:textId="77777777" w:rsidR="0011365C" w:rsidRDefault="0011365C" w:rsidP="0011365C">
            <w:pPr>
              <w:spacing w:line="360" w:lineRule="auto"/>
            </w:pPr>
            <w:r>
              <w:rPr>
                <w:sz w:val="20"/>
              </w:rPr>
              <w:t>Total excluded at full-text stage</w:t>
            </w:r>
          </w:p>
        </w:tc>
        <w:tc>
          <w:tcPr>
            <w:tcW w:w="2880" w:type="dxa"/>
          </w:tcPr>
          <w:p w14:paraId="0F815E53" w14:textId="77777777" w:rsidR="0011365C" w:rsidRDefault="0011365C" w:rsidP="0011365C">
            <w:pPr>
              <w:spacing w:line="360" w:lineRule="auto"/>
              <w:cnfStyle w:val="000000100000" w:firstRow="0" w:lastRow="0" w:firstColumn="0" w:lastColumn="0" w:oddVBand="0" w:evenVBand="0" w:oddHBand="1" w:evenHBand="0" w:firstRowFirstColumn="0" w:firstRowLastColumn="0" w:lastRowFirstColumn="0" w:lastRowLastColumn="0"/>
            </w:pPr>
            <w:r>
              <w:rPr>
                <w:sz w:val="20"/>
              </w:rPr>
              <w:t>46</w:t>
            </w:r>
          </w:p>
        </w:tc>
        <w:tc>
          <w:tcPr>
            <w:tcW w:w="2880" w:type="dxa"/>
          </w:tcPr>
          <w:p w14:paraId="710C5A8F" w14:textId="77777777" w:rsidR="0011365C" w:rsidRDefault="0011365C" w:rsidP="0011365C">
            <w:pPr>
              <w:spacing w:line="360" w:lineRule="auto"/>
              <w:cnfStyle w:val="000000100000" w:firstRow="0" w:lastRow="0" w:firstColumn="0" w:lastColumn="0" w:oddVBand="0" w:evenVBand="0" w:oddHBand="1" w:evenHBand="0" w:firstRowFirstColumn="0" w:firstRowLastColumn="0" w:lastRowFirstColumn="0" w:lastRowLastColumn="0"/>
            </w:pPr>
          </w:p>
        </w:tc>
      </w:tr>
    </w:tbl>
    <w:p w14:paraId="191EB494" w14:textId="77777777" w:rsidR="0011365C" w:rsidRDefault="0011365C" w:rsidP="0011365C">
      <w:pPr>
        <w:spacing w:line="360" w:lineRule="auto"/>
      </w:pPr>
    </w:p>
    <w:p w14:paraId="4A024192" w14:textId="77777777" w:rsidR="0011365C" w:rsidRDefault="0011365C" w:rsidP="0011365C">
      <w:pPr>
        <w:spacing w:line="360" w:lineRule="auto"/>
      </w:pPr>
      <w:r>
        <w:br w:type="page"/>
      </w:r>
    </w:p>
    <w:p w14:paraId="539A6A89" w14:textId="77777777" w:rsidR="0011365C" w:rsidRDefault="0011365C" w:rsidP="0011365C">
      <w:pPr>
        <w:pStyle w:val="Heading1"/>
        <w:spacing w:line="360" w:lineRule="auto"/>
      </w:pPr>
      <w:bookmarkStart w:id="66" w:name="_Toc241852219"/>
      <w:r>
        <w:lastRenderedPageBreak/>
        <w:t>Appendix B: Thematic Coding Audit Trail</w:t>
      </w:r>
      <w:bookmarkEnd w:id="66"/>
    </w:p>
    <w:p w14:paraId="65F5E435" w14:textId="77777777" w:rsidR="0011365C" w:rsidRDefault="0011365C" w:rsidP="0011365C">
      <w:pPr>
        <w:pStyle w:val="Heading2"/>
        <w:spacing w:line="360" w:lineRule="auto"/>
      </w:pPr>
      <w:bookmarkStart w:id="67" w:name="_Toc241852220"/>
      <w:r>
        <w:t>B.1 Coding Procedure Overview</w:t>
      </w:r>
      <w:bookmarkEnd w:id="67"/>
    </w:p>
    <w:p w14:paraId="2540A850" w14:textId="77777777" w:rsidR="0011365C" w:rsidRDefault="0011365C" w:rsidP="0011365C">
      <w:pPr>
        <w:spacing w:after="160" w:line="360" w:lineRule="auto"/>
        <w:jc w:val="both"/>
      </w:pPr>
      <w:r>
        <w:t>The ten papers in the analytical corpus were coded manually in a spreadsheet across six phases following Braun and Clarke (2019). Each code was linked back to a specific source passage identified by paper, section and page. Candidate themes were constructed from clusters of related codes and reviewed twice against the full corpus. The final theme set reflects both the three focal dimensions (deductive) and the cross-dimensional interaction pattern that emerged inductively from the coded data.</w:t>
      </w:r>
    </w:p>
    <w:p w14:paraId="3C85BD7C" w14:textId="77777777" w:rsidR="0011365C" w:rsidRDefault="0011365C" w:rsidP="0011365C">
      <w:pPr>
        <w:pStyle w:val="Heading2"/>
        <w:spacing w:line="360" w:lineRule="auto"/>
      </w:pPr>
      <w:bookmarkStart w:id="68" w:name="_Toc241852221"/>
      <w:r>
        <w:t>B.2 Sample Coded Passages</w:t>
      </w:r>
      <w:bookmarkEnd w:id="68"/>
    </w:p>
    <w:p w14:paraId="71C30F44" w14:textId="56632C6B" w:rsidR="0011365C" w:rsidRDefault="0011365C" w:rsidP="0011365C">
      <w:pPr>
        <w:spacing w:after="160" w:line="360" w:lineRule="auto"/>
        <w:jc w:val="both"/>
      </w:pPr>
      <w:r>
        <w:t xml:space="preserve">Table B1 presents a sample of coded passages across the ten papers, showing the extracted passage, the assigned code, and the theme to which the code contributed. The complete coding spreadsheet is available </w:t>
      </w:r>
      <w:r w:rsidR="002764BB">
        <w:t>up</w:t>
      </w:r>
      <w:r>
        <w:t>on request from the researcher.</w:t>
      </w:r>
    </w:p>
    <w:tbl>
      <w:tblPr>
        <w:tblStyle w:val="LightGrid-Accent1"/>
        <w:tblW w:w="0" w:type="auto"/>
        <w:tblLook w:val="04A0" w:firstRow="1" w:lastRow="0" w:firstColumn="1" w:lastColumn="0" w:noHBand="0" w:noVBand="1"/>
      </w:tblPr>
      <w:tblGrid>
        <w:gridCol w:w="2160"/>
        <w:gridCol w:w="2160"/>
        <w:gridCol w:w="2160"/>
        <w:gridCol w:w="2160"/>
      </w:tblGrid>
      <w:tr w:rsidR="0011365C" w14:paraId="512A081E" w14:textId="77777777" w:rsidTr="00EA3C8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632DA002" w14:textId="77777777" w:rsidR="0011365C" w:rsidRDefault="0011365C" w:rsidP="0011365C">
            <w:pPr>
              <w:spacing w:line="360" w:lineRule="auto"/>
            </w:pPr>
            <w:r>
              <w:rPr>
                <w:sz w:val="20"/>
              </w:rPr>
              <w:t>Source paper</w:t>
            </w:r>
          </w:p>
        </w:tc>
        <w:tc>
          <w:tcPr>
            <w:tcW w:w="2160" w:type="dxa"/>
          </w:tcPr>
          <w:p w14:paraId="686053C0" w14:textId="77777777" w:rsidR="0011365C" w:rsidRDefault="0011365C" w:rsidP="0011365C">
            <w:pPr>
              <w:spacing w:line="360" w:lineRule="auto"/>
              <w:cnfStyle w:val="100000000000" w:firstRow="1" w:lastRow="0" w:firstColumn="0" w:lastColumn="0" w:oddVBand="0" w:evenVBand="0" w:oddHBand="0" w:evenHBand="0" w:firstRowFirstColumn="0" w:firstRowLastColumn="0" w:lastRowFirstColumn="0" w:lastRowLastColumn="0"/>
            </w:pPr>
            <w:r>
              <w:rPr>
                <w:sz w:val="20"/>
              </w:rPr>
              <w:t>Extracted passage (paraphrased)</w:t>
            </w:r>
          </w:p>
        </w:tc>
        <w:tc>
          <w:tcPr>
            <w:tcW w:w="2160" w:type="dxa"/>
          </w:tcPr>
          <w:p w14:paraId="5279E396" w14:textId="77777777" w:rsidR="0011365C" w:rsidRDefault="0011365C" w:rsidP="0011365C">
            <w:pPr>
              <w:spacing w:line="360" w:lineRule="auto"/>
              <w:cnfStyle w:val="100000000000" w:firstRow="1" w:lastRow="0" w:firstColumn="0" w:lastColumn="0" w:oddVBand="0" w:evenVBand="0" w:oddHBand="0" w:evenHBand="0" w:firstRowFirstColumn="0" w:firstRowLastColumn="0" w:lastRowFirstColumn="0" w:lastRowLastColumn="0"/>
            </w:pPr>
            <w:r>
              <w:rPr>
                <w:sz w:val="20"/>
              </w:rPr>
              <w:t>Assigned code</w:t>
            </w:r>
          </w:p>
        </w:tc>
        <w:tc>
          <w:tcPr>
            <w:tcW w:w="2160" w:type="dxa"/>
          </w:tcPr>
          <w:p w14:paraId="291CCE7B" w14:textId="77777777" w:rsidR="0011365C" w:rsidRDefault="0011365C" w:rsidP="0011365C">
            <w:pPr>
              <w:spacing w:line="360" w:lineRule="auto"/>
              <w:cnfStyle w:val="100000000000" w:firstRow="1" w:lastRow="0" w:firstColumn="0" w:lastColumn="0" w:oddVBand="0" w:evenVBand="0" w:oddHBand="0" w:evenHBand="0" w:firstRowFirstColumn="0" w:firstRowLastColumn="0" w:lastRowFirstColumn="0" w:lastRowLastColumn="0"/>
            </w:pPr>
            <w:r>
              <w:rPr>
                <w:sz w:val="20"/>
              </w:rPr>
              <w:t>Theme</w:t>
            </w:r>
          </w:p>
        </w:tc>
      </w:tr>
      <w:tr w:rsidR="0011365C" w14:paraId="25687A09" w14:textId="77777777" w:rsidTr="00EA3C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54865305" w14:textId="1D3543DE" w:rsidR="0011365C" w:rsidRDefault="00663ADB" w:rsidP="0011365C">
            <w:pPr>
              <w:spacing w:line="360" w:lineRule="auto"/>
            </w:pPr>
            <w:r>
              <w:t>Kalia et al., 2021</w:t>
            </w:r>
          </w:p>
        </w:tc>
        <w:tc>
          <w:tcPr>
            <w:tcW w:w="2160" w:type="dxa"/>
          </w:tcPr>
          <w:p w14:paraId="402BC4C7" w14:textId="77777777" w:rsidR="0011365C" w:rsidRDefault="0011365C" w:rsidP="0011365C">
            <w:pPr>
              <w:spacing w:line="360" w:lineRule="auto"/>
              <w:cnfStyle w:val="000000100000" w:firstRow="0" w:lastRow="0" w:firstColumn="0" w:lastColumn="0" w:oddVBand="0" w:evenVBand="0" w:oddHBand="1" w:evenHBand="0" w:firstRowFirstColumn="0" w:firstRowLastColumn="0" w:lastRowFirstColumn="0" w:lastRowLastColumn="0"/>
            </w:pPr>
            <w:r>
              <w:rPr>
                <w:sz w:val="20"/>
              </w:rPr>
              <w:t>Empathy predicted commitment at β=0.353; reliability had no significant effect on trust or commitment</w:t>
            </w:r>
          </w:p>
        </w:tc>
        <w:tc>
          <w:tcPr>
            <w:tcW w:w="2160" w:type="dxa"/>
          </w:tcPr>
          <w:p w14:paraId="6A28D797" w14:textId="77777777" w:rsidR="0011365C" w:rsidRDefault="0011365C" w:rsidP="0011365C">
            <w:pPr>
              <w:spacing w:line="360" w:lineRule="auto"/>
              <w:cnfStyle w:val="000000100000" w:firstRow="0" w:lastRow="0" w:firstColumn="0" w:lastColumn="0" w:oddVBand="0" w:evenVBand="0" w:oddHBand="1" w:evenHBand="0" w:firstRowFirstColumn="0" w:firstRowLastColumn="0" w:lastRowFirstColumn="0" w:lastRowLastColumn="0"/>
            </w:pPr>
            <w:r>
              <w:rPr>
                <w:sz w:val="20"/>
              </w:rPr>
              <w:t>empathy-commitment-path; reliability-non-significant</w:t>
            </w:r>
          </w:p>
        </w:tc>
        <w:tc>
          <w:tcPr>
            <w:tcW w:w="2160" w:type="dxa"/>
          </w:tcPr>
          <w:p w14:paraId="3BE398C4" w14:textId="77777777" w:rsidR="0011365C" w:rsidRDefault="0011365C" w:rsidP="0011365C">
            <w:pPr>
              <w:spacing w:line="360" w:lineRule="auto"/>
              <w:cnfStyle w:val="000000100000" w:firstRow="0" w:lastRow="0" w:firstColumn="0" w:lastColumn="0" w:oddVBand="0" w:evenVBand="0" w:oddHBand="1" w:evenHBand="0" w:firstRowFirstColumn="0" w:firstRowLastColumn="0" w:lastRowFirstColumn="0" w:lastRowLastColumn="0"/>
            </w:pPr>
            <w:r>
              <w:rPr>
                <w:sz w:val="20"/>
              </w:rPr>
              <w:t>T2, T4</w:t>
            </w:r>
          </w:p>
        </w:tc>
      </w:tr>
      <w:tr w:rsidR="0011365C" w14:paraId="427A0CF6" w14:textId="77777777" w:rsidTr="00EA3C81">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341E7526" w14:textId="764E9293" w:rsidR="0011365C" w:rsidRDefault="00663ADB" w:rsidP="0011365C">
            <w:pPr>
              <w:spacing w:line="360" w:lineRule="auto"/>
            </w:pPr>
            <w:r>
              <w:t>Jhamb et al., 2020</w:t>
            </w:r>
          </w:p>
        </w:tc>
        <w:tc>
          <w:tcPr>
            <w:tcW w:w="2160" w:type="dxa"/>
          </w:tcPr>
          <w:p w14:paraId="0F811065" w14:textId="77777777" w:rsidR="0011365C" w:rsidRDefault="0011365C" w:rsidP="0011365C">
            <w:pPr>
              <w:spacing w:line="360" w:lineRule="auto"/>
              <w:cnfStyle w:val="000000010000" w:firstRow="0" w:lastRow="0" w:firstColumn="0" w:lastColumn="0" w:oddVBand="0" w:evenVBand="0" w:oddHBand="0" w:evenHBand="1" w:firstRowFirstColumn="0" w:firstRowLastColumn="0" w:lastRowFirstColumn="0" w:lastRowLastColumn="0"/>
            </w:pPr>
            <w:r>
              <w:rPr>
                <w:sz w:val="20"/>
              </w:rPr>
              <w:t>Largest expectation-perception gap in reliability at −1.589 (31.5% below expectation)</w:t>
            </w:r>
          </w:p>
        </w:tc>
        <w:tc>
          <w:tcPr>
            <w:tcW w:w="2160" w:type="dxa"/>
          </w:tcPr>
          <w:p w14:paraId="655EA125" w14:textId="77777777" w:rsidR="0011365C" w:rsidRDefault="0011365C" w:rsidP="0011365C">
            <w:pPr>
              <w:spacing w:line="360" w:lineRule="auto"/>
              <w:cnfStyle w:val="000000010000" w:firstRow="0" w:lastRow="0" w:firstColumn="0" w:lastColumn="0" w:oddVBand="0" w:evenVBand="0" w:oddHBand="0" w:evenHBand="1" w:firstRowFirstColumn="0" w:firstRowLastColumn="0" w:lastRowFirstColumn="0" w:lastRowLastColumn="0"/>
            </w:pPr>
            <w:r>
              <w:rPr>
                <w:sz w:val="20"/>
              </w:rPr>
              <w:t>reliability-gap</w:t>
            </w:r>
          </w:p>
        </w:tc>
        <w:tc>
          <w:tcPr>
            <w:tcW w:w="2160" w:type="dxa"/>
          </w:tcPr>
          <w:p w14:paraId="7A58F9F4" w14:textId="77777777" w:rsidR="0011365C" w:rsidRDefault="0011365C" w:rsidP="0011365C">
            <w:pPr>
              <w:spacing w:line="360" w:lineRule="auto"/>
              <w:cnfStyle w:val="000000010000" w:firstRow="0" w:lastRow="0" w:firstColumn="0" w:lastColumn="0" w:oddVBand="0" w:evenVBand="0" w:oddHBand="0" w:evenHBand="1" w:firstRowFirstColumn="0" w:firstRowLastColumn="0" w:lastRowFirstColumn="0" w:lastRowLastColumn="0"/>
            </w:pPr>
            <w:r>
              <w:rPr>
                <w:sz w:val="20"/>
              </w:rPr>
              <w:t>T1</w:t>
            </w:r>
          </w:p>
        </w:tc>
      </w:tr>
      <w:tr w:rsidR="0011365C" w14:paraId="40A280D3" w14:textId="77777777" w:rsidTr="00EA3C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5F501501" w14:textId="394454D2" w:rsidR="0011365C" w:rsidRDefault="00663ADB" w:rsidP="0011365C">
            <w:pPr>
              <w:spacing w:line="360" w:lineRule="auto"/>
            </w:pPr>
            <w:r>
              <w:t>Jhamb et al., 2020</w:t>
            </w:r>
          </w:p>
        </w:tc>
        <w:tc>
          <w:tcPr>
            <w:tcW w:w="2160" w:type="dxa"/>
          </w:tcPr>
          <w:p w14:paraId="1E42A6D3" w14:textId="25368EC5" w:rsidR="0011365C" w:rsidRDefault="0011365C" w:rsidP="0011365C">
            <w:pPr>
              <w:spacing w:line="360" w:lineRule="auto"/>
              <w:cnfStyle w:val="000000100000" w:firstRow="0" w:lastRow="0" w:firstColumn="0" w:lastColumn="0" w:oddVBand="0" w:evenVBand="0" w:oddHBand="1" w:evenHBand="0" w:firstRowFirstColumn="0" w:firstRowLastColumn="0" w:lastRowFirstColumn="0" w:lastRowLastColumn="0"/>
            </w:pPr>
            <w:r>
              <w:rPr>
                <w:sz w:val="20"/>
              </w:rPr>
              <w:t>Correlation of service quality perception with price sensitivity</w:t>
            </w:r>
            <w:r w:rsidR="002A10B4">
              <w:rPr>
                <w:sz w:val="20"/>
              </w:rPr>
              <w:t xml:space="preserve">, r = </w:t>
            </w:r>
            <w:r>
              <w:rPr>
                <w:sz w:val="20"/>
              </w:rPr>
              <w:t>0.729</w:t>
            </w:r>
          </w:p>
        </w:tc>
        <w:tc>
          <w:tcPr>
            <w:tcW w:w="2160" w:type="dxa"/>
          </w:tcPr>
          <w:p w14:paraId="7E06AFDC" w14:textId="77777777" w:rsidR="0011365C" w:rsidRDefault="0011365C" w:rsidP="0011365C">
            <w:pPr>
              <w:spacing w:line="360" w:lineRule="auto"/>
              <w:cnfStyle w:val="000000100000" w:firstRow="0" w:lastRow="0" w:firstColumn="0" w:lastColumn="0" w:oddVBand="0" w:evenVBand="0" w:oddHBand="1" w:evenHBand="0" w:firstRowFirstColumn="0" w:firstRowLastColumn="0" w:lastRowFirstColumn="0" w:lastRowLastColumn="0"/>
            </w:pPr>
            <w:r>
              <w:rPr>
                <w:sz w:val="20"/>
              </w:rPr>
              <w:t>value-sensitivity-link</w:t>
            </w:r>
          </w:p>
        </w:tc>
        <w:tc>
          <w:tcPr>
            <w:tcW w:w="2160" w:type="dxa"/>
          </w:tcPr>
          <w:p w14:paraId="61958880" w14:textId="77777777" w:rsidR="0011365C" w:rsidRDefault="0011365C" w:rsidP="0011365C">
            <w:pPr>
              <w:spacing w:line="360" w:lineRule="auto"/>
              <w:cnfStyle w:val="000000100000" w:firstRow="0" w:lastRow="0" w:firstColumn="0" w:lastColumn="0" w:oddVBand="0" w:evenVBand="0" w:oddHBand="1" w:evenHBand="0" w:firstRowFirstColumn="0" w:firstRowLastColumn="0" w:lastRowFirstColumn="0" w:lastRowLastColumn="0"/>
            </w:pPr>
            <w:r>
              <w:rPr>
                <w:sz w:val="20"/>
              </w:rPr>
              <w:t>T3</w:t>
            </w:r>
          </w:p>
        </w:tc>
      </w:tr>
      <w:tr w:rsidR="0011365C" w14:paraId="284158F8" w14:textId="77777777" w:rsidTr="00EA3C81">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3534EED4" w14:textId="77777777" w:rsidR="0011365C" w:rsidRDefault="0011365C" w:rsidP="0011365C">
            <w:pPr>
              <w:spacing w:line="360" w:lineRule="auto"/>
            </w:pPr>
            <w:r>
              <w:rPr>
                <w:sz w:val="20"/>
              </w:rPr>
              <w:t>Sravanthi (2024)</w:t>
            </w:r>
          </w:p>
        </w:tc>
        <w:tc>
          <w:tcPr>
            <w:tcW w:w="2160" w:type="dxa"/>
          </w:tcPr>
          <w:p w14:paraId="4ABAFC21" w14:textId="77777777" w:rsidR="0011365C" w:rsidRDefault="0011365C" w:rsidP="0011365C">
            <w:pPr>
              <w:spacing w:line="360" w:lineRule="auto"/>
              <w:cnfStyle w:val="000000010000" w:firstRow="0" w:lastRow="0" w:firstColumn="0" w:lastColumn="0" w:oddVBand="0" w:evenVBand="0" w:oddHBand="0" w:evenHBand="1" w:firstRowFirstColumn="0" w:firstRowLastColumn="0" w:lastRowFirstColumn="0" w:lastRowLastColumn="0"/>
            </w:pPr>
            <w:r>
              <w:rPr>
                <w:sz w:val="20"/>
              </w:rPr>
              <w:t>Only infrastructure parameter met expectations; 21 of 22 parameters showed significant gaps</w:t>
            </w:r>
          </w:p>
        </w:tc>
        <w:tc>
          <w:tcPr>
            <w:tcW w:w="2160" w:type="dxa"/>
          </w:tcPr>
          <w:p w14:paraId="026751E9" w14:textId="77777777" w:rsidR="0011365C" w:rsidRDefault="0011365C" w:rsidP="0011365C">
            <w:pPr>
              <w:spacing w:line="360" w:lineRule="auto"/>
              <w:cnfStyle w:val="000000010000" w:firstRow="0" w:lastRow="0" w:firstColumn="0" w:lastColumn="0" w:oddVBand="0" w:evenVBand="0" w:oddHBand="0" w:evenHBand="1" w:firstRowFirstColumn="0" w:firstRowLastColumn="0" w:lastRowFirstColumn="0" w:lastRowLastColumn="0"/>
            </w:pPr>
            <w:r>
              <w:rPr>
                <w:sz w:val="20"/>
              </w:rPr>
              <w:t>infrastructure-expectation-met; sector-wide-gaps</w:t>
            </w:r>
          </w:p>
        </w:tc>
        <w:tc>
          <w:tcPr>
            <w:tcW w:w="2160" w:type="dxa"/>
          </w:tcPr>
          <w:p w14:paraId="50BE1BE7" w14:textId="77777777" w:rsidR="0011365C" w:rsidRDefault="0011365C" w:rsidP="0011365C">
            <w:pPr>
              <w:spacing w:line="360" w:lineRule="auto"/>
              <w:cnfStyle w:val="000000010000" w:firstRow="0" w:lastRow="0" w:firstColumn="0" w:lastColumn="0" w:oddVBand="0" w:evenVBand="0" w:oddHBand="0" w:evenHBand="1" w:firstRowFirstColumn="0" w:firstRowLastColumn="0" w:lastRowFirstColumn="0" w:lastRowLastColumn="0"/>
            </w:pPr>
            <w:r>
              <w:rPr>
                <w:sz w:val="20"/>
              </w:rPr>
              <w:t>T1, T4</w:t>
            </w:r>
          </w:p>
        </w:tc>
      </w:tr>
      <w:tr w:rsidR="0011365C" w14:paraId="05D7210C" w14:textId="77777777" w:rsidTr="00EA3C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6DFEE9B9" w14:textId="77777777" w:rsidR="0011365C" w:rsidRDefault="0011365C" w:rsidP="0011365C">
            <w:pPr>
              <w:spacing w:line="360" w:lineRule="auto"/>
            </w:pPr>
            <w:r>
              <w:rPr>
                <w:sz w:val="20"/>
              </w:rPr>
              <w:t>Sravanthi (2024)</w:t>
            </w:r>
          </w:p>
        </w:tc>
        <w:tc>
          <w:tcPr>
            <w:tcW w:w="2160" w:type="dxa"/>
          </w:tcPr>
          <w:p w14:paraId="675950EC" w14:textId="77777777" w:rsidR="0011365C" w:rsidRDefault="0011365C" w:rsidP="0011365C">
            <w:pPr>
              <w:spacing w:line="360" w:lineRule="auto"/>
              <w:cnfStyle w:val="000000100000" w:firstRow="0" w:lastRow="0" w:firstColumn="0" w:lastColumn="0" w:oddVBand="0" w:evenVBand="0" w:oddHBand="1" w:evenHBand="0" w:firstRowFirstColumn="0" w:firstRowLastColumn="0" w:lastRowFirstColumn="0" w:lastRowLastColumn="0"/>
            </w:pPr>
            <w:r>
              <w:rPr>
                <w:sz w:val="20"/>
              </w:rPr>
              <w:t xml:space="preserve">Rural gap approximately 37% </w:t>
            </w:r>
            <w:r>
              <w:rPr>
                <w:sz w:val="20"/>
              </w:rPr>
              <w:lastRenderedPageBreak/>
              <w:t>larger than urban gap; χ²=47.942 for locality and operator choice</w:t>
            </w:r>
          </w:p>
        </w:tc>
        <w:tc>
          <w:tcPr>
            <w:tcW w:w="2160" w:type="dxa"/>
          </w:tcPr>
          <w:p w14:paraId="68824B2B" w14:textId="77777777" w:rsidR="0011365C" w:rsidRDefault="0011365C" w:rsidP="0011365C">
            <w:pPr>
              <w:spacing w:line="360" w:lineRule="auto"/>
              <w:cnfStyle w:val="000000100000" w:firstRow="0" w:lastRow="0" w:firstColumn="0" w:lastColumn="0" w:oddVBand="0" w:evenVBand="0" w:oddHBand="1" w:evenHBand="0" w:firstRowFirstColumn="0" w:firstRowLastColumn="0" w:lastRowFirstColumn="0" w:lastRowLastColumn="0"/>
            </w:pPr>
            <w:r>
              <w:rPr>
                <w:sz w:val="20"/>
              </w:rPr>
              <w:lastRenderedPageBreak/>
              <w:t>locality-operator-association</w:t>
            </w:r>
          </w:p>
        </w:tc>
        <w:tc>
          <w:tcPr>
            <w:tcW w:w="2160" w:type="dxa"/>
          </w:tcPr>
          <w:p w14:paraId="698A9DDD" w14:textId="77777777" w:rsidR="0011365C" w:rsidRDefault="0011365C" w:rsidP="0011365C">
            <w:pPr>
              <w:spacing w:line="360" w:lineRule="auto"/>
              <w:cnfStyle w:val="000000100000" w:firstRow="0" w:lastRow="0" w:firstColumn="0" w:lastColumn="0" w:oddVBand="0" w:evenVBand="0" w:oddHBand="1" w:evenHBand="0" w:firstRowFirstColumn="0" w:firstRowLastColumn="0" w:lastRowFirstColumn="0" w:lastRowLastColumn="0"/>
            </w:pPr>
            <w:r>
              <w:rPr>
                <w:sz w:val="20"/>
              </w:rPr>
              <w:t>T1, T4</w:t>
            </w:r>
          </w:p>
        </w:tc>
      </w:tr>
      <w:tr w:rsidR="0011365C" w14:paraId="0826D5C7" w14:textId="77777777" w:rsidTr="00EA3C81">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291B8335" w14:textId="77777777" w:rsidR="0011365C" w:rsidRDefault="0011365C" w:rsidP="0011365C">
            <w:pPr>
              <w:spacing w:line="360" w:lineRule="auto"/>
            </w:pPr>
            <w:r>
              <w:rPr>
                <w:sz w:val="20"/>
              </w:rPr>
              <w:t>Roy (2022)</w:t>
            </w:r>
          </w:p>
        </w:tc>
        <w:tc>
          <w:tcPr>
            <w:tcW w:w="2160" w:type="dxa"/>
          </w:tcPr>
          <w:p w14:paraId="1F85446C" w14:textId="390FEBF7" w:rsidR="0011365C" w:rsidRDefault="0011365C" w:rsidP="0011365C">
            <w:pPr>
              <w:spacing w:line="360" w:lineRule="auto"/>
              <w:cnfStyle w:val="000000010000" w:firstRow="0" w:lastRow="0" w:firstColumn="0" w:lastColumn="0" w:oddVBand="0" w:evenVBand="0" w:oddHBand="0" w:evenHBand="1" w:firstRowFirstColumn="0" w:firstRowLastColumn="0" w:lastRowFirstColumn="0" w:lastRowLastColumn="0"/>
            </w:pPr>
            <w:r>
              <w:rPr>
                <w:sz w:val="20"/>
              </w:rPr>
              <w:t xml:space="preserve">Only 5.57% of subscribers </w:t>
            </w:r>
            <w:r w:rsidR="002A10B4">
              <w:rPr>
                <w:sz w:val="20"/>
              </w:rPr>
              <w:t xml:space="preserve">were </w:t>
            </w:r>
            <w:r>
              <w:rPr>
                <w:sz w:val="20"/>
              </w:rPr>
              <w:t>very satisfied; price range significant at p=0.000</w:t>
            </w:r>
          </w:p>
        </w:tc>
        <w:tc>
          <w:tcPr>
            <w:tcW w:w="2160" w:type="dxa"/>
          </w:tcPr>
          <w:p w14:paraId="569EB79A" w14:textId="77777777" w:rsidR="0011365C" w:rsidRDefault="0011365C" w:rsidP="0011365C">
            <w:pPr>
              <w:spacing w:line="360" w:lineRule="auto"/>
              <w:cnfStyle w:val="000000010000" w:firstRow="0" w:lastRow="0" w:firstColumn="0" w:lastColumn="0" w:oddVBand="0" w:evenVBand="0" w:oddHBand="0" w:evenHBand="1" w:firstRowFirstColumn="0" w:firstRowLastColumn="0" w:lastRowFirstColumn="0" w:lastRowLastColumn="0"/>
            </w:pPr>
            <w:r>
              <w:rPr>
                <w:sz w:val="20"/>
              </w:rPr>
              <w:t>satisfaction-distribution; price-direct-effect</w:t>
            </w:r>
          </w:p>
        </w:tc>
        <w:tc>
          <w:tcPr>
            <w:tcW w:w="2160" w:type="dxa"/>
          </w:tcPr>
          <w:p w14:paraId="21F67D04" w14:textId="77777777" w:rsidR="0011365C" w:rsidRDefault="0011365C" w:rsidP="0011365C">
            <w:pPr>
              <w:spacing w:line="360" w:lineRule="auto"/>
              <w:cnfStyle w:val="000000010000" w:firstRow="0" w:lastRow="0" w:firstColumn="0" w:lastColumn="0" w:oddVBand="0" w:evenVBand="0" w:oddHBand="0" w:evenHBand="1" w:firstRowFirstColumn="0" w:firstRowLastColumn="0" w:lastRowFirstColumn="0" w:lastRowLastColumn="0"/>
            </w:pPr>
            <w:r>
              <w:rPr>
                <w:sz w:val="20"/>
              </w:rPr>
              <w:t>T3</w:t>
            </w:r>
          </w:p>
        </w:tc>
      </w:tr>
      <w:tr w:rsidR="0011365C" w14:paraId="1E563D95" w14:textId="77777777" w:rsidTr="00EA3C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54E3E62B" w14:textId="76D89CF8" w:rsidR="0011365C" w:rsidRDefault="00663ADB" w:rsidP="0011365C">
            <w:pPr>
              <w:spacing w:line="360" w:lineRule="auto"/>
            </w:pPr>
            <w:r>
              <w:t>Singh et al., 2024</w:t>
            </w:r>
          </w:p>
        </w:tc>
        <w:tc>
          <w:tcPr>
            <w:tcW w:w="2160" w:type="dxa"/>
          </w:tcPr>
          <w:p w14:paraId="4601E646" w14:textId="77777777" w:rsidR="0011365C" w:rsidRDefault="0011365C" w:rsidP="0011365C">
            <w:pPr>
              <w:spacing w:line="360" w:lineRule="auto"/>
              <w:cnfStyle w:val="000000100000" w:firstRow="0" w:lastRow="0" w:firstColumn="0" w:lastColumn="0" w:oddVBand="0" w:evenVBand="0" w:oddHBand="1" w:evenHBand="0" w:firstRowFirstColumn="0" w:firstRowLastColumn="0" w:lastRowFirstColumn="0" w:lastRowLastColumn="0"/>
            </w:pPr>
            <w:proofErr w:type="spellStart"/>
            <w:r>
              <w:rPr>
                <w:sz w:val="20"/>
              </w:rPr>
              <w:t>SQ→satisfaction</w:t>
            </w:r>
            <w:proofErr w:type="spellEnd"/>
            <w:r>
              <w:rPr>
                <w:sz w:val="20"/>
              </w:rPr>
              <w:t xml:space="preserve"> β=0.657; </w:t>
            </w:r>
            <w:proofErr w:type="spellStart"/>
            <w:r>
              <w:rPr>
                <w:sz w:val="20"/>
              </w:rPr>
              <w:t>satisfaction→loyalty</w:t>
            </w:r>
            <w:proofErr w:type="spellEnd"/>
            <w:r>
              <w:rPr>
                <w:sz w:val="20"/>
              </w:rPr>
              <w:t xml:space="preserve"> β=0.279; direct </w:t>
            </w:r>
            <w:proofErr w:type="spellStart"/>
            <w:r>
              <w:rPr>
                <w:sz w:val="20"/>
              </w:rPr>
              <w:t>SQ→loyalty</w:t>
            </w:r>
            <w:proofErr w:type="spellEnd"/>
            <w:r>
              <w:rPr>
                <w:sz w:val="20"/>
              </w:rPr>
              <w:t xml:space="preserve"> β=0.346</w:t>
            </w:r>
          </w:p>
        </w:tc>
        <w:tc>
          <w:tcPr>
            <w:tcW w:w="2160" w:type="dxa"/>
          </w:tcPr>
          <w:p w14:paraId="51EBDF6C" w14:textId="77777777" w:rsidR="0011365C" w:rsidRDefault="0011365C" w:rsidP="0011365C">
            <w:pPr>
              <w:spacing w:line="360" w:lineRule="auto"/>
              <w:cnfStyle w:val="000000100000" w:firstRow="0" w:lastRow="0" w:firstColumn="0" w:lastColumn="0" w:oddVBand="0" w:evenVBand="0" w:oddHBand="1" w:evenHBand="0" w:firstRowFirstColumn="0" w:firstRowLastColumn="0" w:lastRowFirstColumn="0" w:lastRowLastColumn="0"/>
            </w:pPr>
            <w:r>
              <w:rPr>
                <w:sz w:val="20"/>
              </w:rPr>
              <w:t>satisfaction-mediator</w:t>
            </w:r>
          </w:p>
        </w:tc>
        <w:tc>
          <w:tcPr>
            <w:tcW w:w="2160" w:type="dxa"/>
          </w:tcPr>
          <w:p w14:paraId="60E723D3" w14:textId="77777777" w:rsidR="0011365C" w:rsidRDefault="0011365C" w:rsidP="0011365C">
            <w:pPr>
              <w:spacing w:line="360" w:lineRule="auto"/>
              <w:cnfStyle w:val="000000100000" w:firstRow="0" w:lastRow="0" w:firstColumn="0" w:lastColumn="0" w:oddVBand="0" w:evenVBand="0" w:oddHBand="1" w:evenHBand="0" w:firstRowFirstColumn="0" w:firstRowLastColumn="0" w:lastRowFirstColumn="0" w:lastRowLastColumn="0"/>
            </w:pPr>
            <w:r>
              <w:rPr>
                <w:sz w:val="20"/>
              </w:rPr>
              <w:t>T3, T4</w:t>
            </w:r>
          </w:p>
        </w:tc>
      </w:tr>
      <w:tr w:rsidR="0011365C" w14:paraId="1D0A00F5" w14:textId="77777777" w:rsidTr="00EA3C81">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6D852E21" w14:textId="19851E4D" w:rsidR="0011365C" w:rsidRDefault="004C6C58" w:rsidP="0011365C">
            <w:pPr>
              <w:spacing w:line="360" w:lineRule="auto"/>
            </w:pPr>
            <w:r>
              <w:t>Hussain et al., 2019</w:t>
            </w:r>
          </w:p>
        </w:tc>
        <w:tc>
          <w:tcPr>
            <w:tcW w:w="2160" w:type="dxa"/>
          </w:tcPr>
          <w:p w14:paraId="2947A040" w14:textId="77777777" w:rsidR="0011365C" w:rsidRDefault="0011365C" w:rsidP="0011365C">
            <w:pPr>
              <w:spacing w:line="360" w:lineRule="auto"/>
              <w:cnfStyle w:val="000000010000" w:firstRow="0" w:lastRow="0" w:firstColumn="0" w:lastColumn="0" w:oddVBand="0" w:evenVBand="0" w:oddHBand="0" w:evenHBand="1" w:firstRowFirstColumn="0" w:firstRowLastColumn="0" w:lastRowFirstColumn="0" w:lastRowLastColumn="0"/>
            </w:pPr>
            <w:r>
              <w:rPr>
                <w:sz w:val="20"/>
              </w:rPr>
              <w:t>Network quality retained as sixth independent dimension; sensitivity analysis stable across weights</w:t>
            </w:r>
          </w:p>
        </w:tc>
        <w:tc>
          <w:tcPr>
            <w:tcW w:w="2160" w:type="dxa"/>
          </w:tcPr>
          <w:p w14:paraId="3BDB7F42" w14:textId="77777777" w:rsidR="0011365C" w:rsidRDefault="0011365C" w:rsidP="0011365C">
            <w:pPr>
              <w:spacing w:line="360" w:lineRule="auto"/>
              <w:cnfStyle w:val="000000010000" w:firstRow="0" w:lastRow="0" w:firstColumn="0" w:lastColumn="0" w:oddVBand="0" w:evenVBand="0" w:oddHBand="0" w:evenHBand="1" w:firstRowFirstColumn="0" w:firstRowLastColumn="0" w:lastRowFirstColumn="0" w:lastRowLastColumn="0"/>
            </w:pPr>
            <w:r>
              <w:rPr>
                <w:sz w:val="20"/>
              </w:rPr>
              <w:t>network-independent-dimension; method-robustness</w:t>
            </w:r>
          </w:p>
        </w:tc>
        <w:tc>
          <w:tcPr>
            <w:tcW w:w="2160" w:type="dxa"/>
          </w:tcPr>
          <w:p w14:paraId="6EADCFCE" w14:textId="77777777" w:rsidR="0011365C" w:rsidRDefault="0011365C" w:rsidP="0011365C">
            <w:pPr>
              <w:spacing w:line="360" w:lineRule="auto"/>
              <w:cnfStyle w:val="000000010000" w:firstRow="0" w:lastRow="0" w:firstColumn="0" w:lastColumn="0" w:oddVBand="0" w:evenVBand="0" w:oddHBand="0" w:evenHBand="1" w:firstRowFirstColumn="0" w:firstRowLastColumn="0" w:lastRowFirstColumn="0" w:lastRowLastColumn="0"/>
            </w:pPr>
            <w:r>
              <w:rPr>
                <w:sz w:val="20"/>
              </w:rPr>
              <w:t>T1, T4</w:t>
            </w:r>
          </w:p>
        </w:tc>
      </w:tr>
      <w:tr w:rsidR="0011365C" w14:paraId="7D4757F6" w14:textId="77777777" w:rsidTr="00EA3C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23D378DE" w14:textId="77777777" w:rsidR="0011365C" w:rsidRDefault="0011365C" w:rsidP="0011365C">
            <w:pPr>
              <w:spacing w:line="360" w:lineRule="auto"/>
            </w:pPr>
            <w:r>
              <w:rPr>
                <w:sz w:val="20"/>
              </w:rPr>
              <w:t>Gautam (2019)</w:t>
            </w:r>
          </w:p>
        </w:tc>
        <w:tc>
          <w:tcPr>
            <w:tcW w:w="2160" w:type="dxa"/>
          </w:tcPr>
          <w:p w14:paraId="02D0A987" w14:textId="77777777" w:rsidR="0011365C" w:rsidRDefault="0011365C" w:rsidP="0011365C">
            <w:pPr>
              <w:spacing w:line="360" w:lineRule="auto"/>
              <w:cnfStyle w:val="000000100000" w:firstRow="0" w:lastRow="0" w:firstColumn="0" w:lastColumn="0" w:oddVBand="0" w:evenVBand="0" w:oddHBand="1" w:evenHBand="0" w:firstRowFirstColumn="0" w:firstRowLastColumn="0" w:lastRowFirstColumn="0" w:lastRowLastColumn="0"/>
            </w:pPr>
            <w:r>
              <w:rPr>
                <w:sz w:val="20"/>
              </w:rPr>
              <w:t>Transmission quality strong predictor of customer value; R²=0.424 for value, 0.803 for satisfaction</w:t>
            </w:r>
          </w:p>
        </w:tc>
        <w:tc>
          <w:tcPr>
            <w:tcW w:w="2160" w:type="dxa"/>
          </w:tcPr>
          <w:p w14:paraId="1A046175" w14:textId="77777777" w:rsidR="0011365C" w:rsidRDefault="0011365C" w:rsidP="0011365C">
            <w:pPr>
              <w:spacing w:line="360" w:lineRule="auto"/>
              <w:cnfStyle w:val="000000100000" w:firstRow="0" w:lastRow="0" w:firstColumn="0" w:lastColumn="0" w:oddVBand="0" w:evenVBand="0" w:oddHBand="1" w:evenHBand="0" w:firstRowFirstColumn="0" w:firstRowLastColumn="0" w:lastRowFirstColumn="0" w:lastRowLastColumn="0"/>
            </w:pPr>
            <w:r>
              <w:rPr>
                <w:sz w:val="20"/>
              </w:rPr>
              <w:t>transmission-value-link; mediation-value</w:t>
            </w:r>
          </w:p>
        </w:tc>
        <w:tc>
          <w:tcPr>
            <w:tcW w:w="2160" w:type="dxa"/>
          </w:tcPr>
          <w:p w14:paraId="351B8EF0" w14:textId="77777777" w:rsidR="0011365C" w:rsidRDefault="0011365C" w:rsidP="0011365C">
            <w:pPr>
              <w:spacing w:line="360" w:lineRule="auto"/>
              <w:cnfStyle w:val="000000100000" w:firstRow="0" w:lastRow="0" w:firstColumn="0" w:lastColumn="0" w:oddVBand="0" w:evenVBand="0" w:oddHBand="1" w:evenHBand="0" w:firstRowFirstColumn="0" w:firstRowLastColumn="0" w:lastRowFirstColumn="0" w:lastRowLastColumn="0"/>
            </w:pPr>
            <w:r>
              <w:rPr>
                <w:sz w:val="20"/>
              </w:rPr>
              <w:t>T3</w:t>
            </w:r>
          </w:p>
        </w:tc>
      </w:tr>
      <w:tr w:rsidR="0011365C" w14:paraId="40E3427E" w14:textId="77777777" w:rsidTr="00EA3C81">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35068336" w14:textId="66EBFE24" w:rsidR="0011365C" w:rsidRDefault="00663ADB" w:rsidP="0011365C">
            <w:pPr>
              <w:spacing w:line="360" w:lineRule="auto"/>
            </w:pPr>
            <w:proofErr w:type="spellStart"/>
            <w:r>
              <w:t>Pramilamani</w:t>
            </w:r>
            <w:proofErr w:type="spellEnd"/>
            <w:r>
              <w:t xml:space="preserve"> and Saravanan, 2024</w:t>
            </w:r>
          </w:p>
        </w:tc>
        <w:tc>
          <w:tcPr>
            <w:tcW w:w="2160" w:type="dxa"/>
          </w:tcPr>
          <w:p w14:paraId="55E4786C" w14:textId="77777777" w:rsidR="0011365C" w:rsidRDefault="0011365C" w:rsidP="0011365C">
            <w:pPr>
              <w:spacing w:line="360" w:lineRule="auto"/>
              <w:cnfStyle w:val="000000010000" w:firstRow="0" w:lastRow="0" w:firstColumn="0" w:lastColumn="0" w:oddVBand="0" w:evenVBand="0" w:oddHBand="0" w:evenHBand="1" w:firstRowFirstColumn="0" w:firstRowLastColumn="0" w:lastRowFirstColumn="0" w:lastRowLastColumn="0"/>
            </w:pPr>
            <w:r>
              <w:rPr>
                <w:sz w:val="20"/>
              </w:rPr>
              <w:t>Pricing and value-added services cited as key loyalty drivers; R²=0.348 for satisfaction-loyalty</w:t>
            </w:r>
          </w:p>
        </w:tc>
        <w:tc>
          <w:tcPr>
            <w:tcW w:w="2160" w:type="dxa"/>
          </w:tcPr>
          <w:p w14:paraId="38EC9DDA" w14:textId="77777777" w:rsidR="0011365C" w:rsidRDefault="0011365C" w:rsidP="0011365C">
            <w:pPr>
              <w:spacing w:line="360" w:lineRule="auto"/>
              <w:cnfStyle w:val="000000010000" w:firstRow="0" w:lastRow="0" w:firstColumn="0" w:lastColumn="0" w:oddVBand="0" w:evenVBand="0" w:oddHBand="0" w:evenHBand="1" w:firstRowFirstColumn="0" w:firstRowLastColumn="0" w:lastRowFirstColumn="0" w:lastRowLastColumn="0"/>
            </w:pPr>
            <w:r>
              <w:rPr>
                <w:sz w:val="20"/>
              </w:rPr>
              <w:t>value-loyalty-driver</w:t>
            </w:r>
          </w:p>
        </w:tc>
        <w:tc>
          <w:tcPr>
            <w:tcW w:w="2160" w:type="dxa"/>
          </w:tcPr>
          <w:p w14:paraId="68708D22" w14:textId="77777777" w:rsidR="0011365C" w:rsidRDefault="0011365C" w:rsidP="0011365C">
            <w:pPr>
              <w:spacing w:line="360" w:lineRule="auto"/>
              <w:cnfStyle w:val="000000010000" w:firstRow="0" w:lastRow="0" w:firstColumn="0" w:lastColumn="0" w:oddVBand="0" w:evenVBand="0" w:oddHBand="0" w:evenHBand="1" w:firstRowFirstColumn="0" w:firstRowLastColumn="0" w:lastRowFirstColumn="0" w:lastRowLastColumn="0"/>
            </w:pPr>
            <w:r>
              <w:rPr>
                <w:sz w:val="20"/>
              </w:rPr>
              <w:t>T3, T4</w:t>
            </w:r>
          </w:p>
        </w:tc>
      </w:tr>
      <w:tr w:rsidR="0011365C" w14:paraId="03EC356D" w14:textId="77777777" w:rsidTr="00EA3C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697AC040" w14:textId="29D4870F" w:rsidR="0011365C" w:rsidRDefault="003B024A" w:rsidP="0011365C">
            <w:pPr>
              <w:spacing w:line="360" w:lineRule="auto"/>
            </w:pPr>
            <w:r w:rsidRPr="00226160">
              <w:t>Ajith Kumar</w:t>
            </w:r>
            <w:r>
              <w:t xml:space="preserve"> </w:t>
            </w:r>
            <w:r w:rsidRPr="00226160">
              <w:t>and Suresh Chandra</w:t>
            </w:r>
            <w:r>
              <w:t>, 2024</w:t>
            </w:r>
          </w:p>
        </w:tc>
        <w:tc>
          <w:tcPr>
            <w:tcW w:w="2160" w:type="dxa"/>
          </w:tcPr>
          <w:p w14:paraId="252E4758" w14:textId="32DC38C0" w:rsidR="0011365C" w:rsidRDefault="0011365C" w:rsidP="0011365C">
            <w:pPr>
              <w:spacing w:line="360" w:lineRule="auto"/>
              <w:cnfStyle w:val="000000100000" w:firstRow="0" w:lastRow="0" w:firstColumn="0" w:lastColumn="0" w:oddVBand="0" w:evenVBand="0" w:oddHBand="1" w:evenHBand="0" w:firstRowFirstColumn="0" w:firstRowLastColumn="0" w:lastRowFirstColumn="0" w:lastRowLastColumn="0"/>
            </w:pPr>
            <w:r>
              <w:rPr>
                <w:sz w:val="20"/>
              </w:rPr>
              <w:t>Call-drop rate</w:t>
            </w:r>
            <w:r w:rsidR="002A10B4">
              <w:rPr>
                <w:sz w:val="20"/>
              </w:rPr>
              <w:t>:</w:t>
            </w:r>
            <w:r>
              <w:rPr>
                <w:sz w:val="20"/>
              </w:rPr>
              <w:t xml:space="preserve"> 0.51% Airtel, 0.58% VI, 1.03% BSNL (objective infrastructure data)</w:t>
            </w:r>
          </w:p>
        </w:tc>
        <w:tc>
          <w:tcPr>
            <w:tcW w:w="2160" w:type="dxa"/>
          </w:tcPr>
          <w:p w14:paraId="7B73CA9D" w14:textId="77777777" w:rsidR="0011365C" w:rsidRDefault="0011365C" w:rsidP="0011365C">
            <w:pPr>
              <w:spacing w:line="360" w:lineRule="auto"/>
              <w:cnfStyle w:val="000000100000" w:firstRow="0" w:lastRow="0" w:firstColumn="0" w:lastColumn="0" w:oddVBand="0" w:evenVBand="0" w:oddHBand="1" w:evenHBand="0" w:firstRowFirstColumn="0" w:firstRowLastColumn="0" w:lastRowFirstColumn="0" w:lastRowLastColumn="0"/>
            </w:pPr>
            <w:r>
              <w:rPr>
                <w:sz w:val="20"/>
              </w:rPr>
              <w:t>infrastructure-performance</w:t>
            </w:r>
          </w:p>
        </w:tc>
        <w:tc>
          <w:tcPr>
            <w:tcW w:w="2160" w:type="dxa"/>
          </w:tcPr>
          <w:p w14:paraId="2430EC76" w14:textId="77777777" w:rsidR="0011365C" w:rsidRDefault="0011365C" w:rsidP="0011365C">
            <w:pPr>
              <w:spacing w:line="360" w:lineRule="auto"/>
              <w:cnfStyle w:val="000000100000" w:firstRow="0" w:lastRow="0" w:firstColumn="0" w:lastColumn="0" w:oddVBand="0" w:evenVBand="0" w:oddHBand="1" w:evenHBand="0" w:firstRowFirstColumn="0" w:firstRowLastColumn="0" w:lastRowFirstColumn="0" w:lastRowLastColumn="0"/>
            </w:pPr>
            <w:r>
              <w:rPr>
                <w:sz w:val="20"/>
              </w:rPr>
              <w:t>T1 (context only)</w:t>
            </w:r>
          </w:p>
        </w:tc>
      </w:tr>
      <w:tr w:rsidR="0011365C" w14:paraId="78152BBB" w14:textId="77777777" w:rsidTr="00EA3C81">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17CA3FD0" w14:textId="76B7D1DF" w:rsidR="0011365C" w:rsidRDefault="00663ADB" w:rsidP="0011365C">
            <w:pPr>
              <w:spacing w:line="360" w:lineRule="auto"/>
            </w:pPr>
            <w:r>
              <w:t xml:space="preserve">Kukreja and </w:t>
            </w:r>
            <w:proofErr w:type="spellStart"/>
            <w:r>
              <w:t>Ajagaonkar</w:t>
            </w:r>
            <w:proofErr w:type="spellEnd"/>
            <w:r>
              <w:t>, 2021</w:t>
            </w:r>
          </w:p>
        </w:tc>
        <w:tc>
          <w:tcPr>
            <w:tcW w:w="2160" w:type="dxa"/>
          </w:tcPr>
          <w:p w14:paraId="44FEBE4B" w14:textId="77777777" w:rsidR="0011365C" w:rsidRDefault="0011365C" w:rsidP="0011365C">
            <w:pPr>
              <w:spacing w:line="360" w:lineRule="auto"/>
              <w:cnfStyle w:val="000000010000" w:firstRow="0" w:lastRow="0" w:firstColumn="0" w:lastColumn="0" w:oddVBand="0" w:evenVBand="0" w:oddHBand="0" w:evenHBand="1" w:firstRowFirstColumn="0" w:firstRowLastColumn="0" w:lastRowFirstColumn="0" w:lastRowLastColumn="0"/>
            </w:pPr>
            <w:r>
              <w:rPr>
                <w:sz w:val="20"/>
              </w:rPr>
              <w:t>Network coverage and customer service cited as top two operator-choice factors</w:t>
            </w:r>
          </w:p>
        </w:tc>
        <w:tc>
          <w:tcPr>
            <w:tcW w:w="2160" w:type="dxa"/>
          </w:tcPr>
          <w:p w14:paraId="7BD711C5" w14:textId="77777777" w:rsidR="0011365C" w:rsidRDefault="0011365C" w:rsidP="0011365C">
            <w:pPr>
              <w:spacing w:line="360" w:lineRule="auto"/>
              <w:cnfStyle w:val="000000010000" w:firstRow="0" w:lastRow="0" w:firstColumn="0" w:lastColumn="0" w:oddVBand="0" w:evenVBand="0" w:oddHBand="0" w:evenHBand="1" w:firstRowFirstColumn="0" w:firstRowLastColumn="0" w:lastRowFirstColumn="0" w:lastRowLastColumn="0"/>
            </w:pPr>
            <w:r>
              <w:rPr>
                <w:sz w:val="20"/>
              </w:rPr>
              <w:t>network-choice-factor; support-choice-factor</w:t>
            </w:r>
          </w:p>
        </w:tc>
        <w:tc>
          <w:tcPr>
            <w:tcW w:w="2160" w:type="dxa"/>
          </w:tcPr>
          <w:p w14:paraId="04D19A32" w14:textId="77777777" w:rsidR="0011365C" w:rsidRDefault="0011365C" w:rsidP="0011365C">
            <w:pPr>
              <w:spacing w:line="360" w:lineRule="auto"/>
              <w:cnfStyle w:val="000000010000" w:firstRow="0" w:lastRow="0" w:firstColumn="0" w:lastColumn="0" w:oddVBand="0" w:evenVBand="0" w:oddHBand="0" w:evenHBand="1" w:firstRowFirstColumn="0" w:firstRowLastColumn="0" w:lastRowFirstColumn="0" w:lastRowLastColumn="0"/>
            </w:pPr>
            <w:r>
              <w:rPr>
                <w:sz w:val="20"/>
              </w:rPr>
              <w:t>T1, T2</w:t>
            </w:r>
          </w:p>
        </w:tc>
      </w:tr>
    </w:tbl>
    <w:p w14:paraId="5F3B8E48" w14:textId="77777777" w:rsidR="0011365C" w:rsidRDefault="0011365C" w:rsidP="0011365C">
      <w:pPr>
        <w:spacing w:line="360" w:lineRule="auto"/>
      </w:pPr>
    </w:p>
    <w:p w14:paraId="0ACE48FC" w14:textId="77777777" w:rsidR="0011365C" w:rsidRDefault="0011365C" w:rsidP="00CA7FF9">
      <w:pPr>
        <w:pStyle w:val="Heading2"/>
      </w:pPr>
      <w:r>
        <w:t>B.3 Code-to-Theme Mapping</w:t>
      </w:r>
    </w:p>
    <w:p w14:paraId="26D2A372" w14:textId="77777777" w:rsidR="0011365C" w:rsidRDefault="0011365C" w:rsidP="0011365C">
      <w:pPr>
        <w:spacing w:after="160" w:line="360" w:lineRule="auto"/>
        <w:jc w:val="both"/>
      </w:pPr>
      <w:r>
        <w:t>Table B2 shows the full set of codes grouped by theme. Codes that fed into more than one theme are repeated under each theme to make the overlap explicit.</w:t>
      </w:r>
    </w:p>
    <w:tbl>
      <w:tblPr>
        <w:tblStyle w:val="LightGrid-Accent1"/>
        <w:tblW w:w="0" w:type="auto"/>
        <w:tblLook w:val="04A0" w:firstRow="1" w:lastRow="0" w:firstColumn="1" w:lastColumn="0" w:noHBand="0" w:noVBand="1"/>
      </w:tblPr>
      <w:tblGrid>
        <w:gridCol w:w="4320"/>
        <w:gridCol w:w="4320"/>
      </w:tblGrid>
      <w:tr w:rsidR="0011365C" w14:paraId="410F82AE" w14:textId="77777777" w:rsidTr="00EA3C8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79D51338" w14:textId="77777777" w:rsidR="0011365C" w:rsidRDefault="0011365C" w:rsidP="0011365C">
            <w:pPr>
              <w:spacing w:line="360" w:lineRule="auto"/>
            </w:pPr>
            <w:r>
              <w:rPr>
                <w:sz w:val="20"/>
              </w:rPr>
              <w:lastRenderedPageBreak/>
              <w:t>Theme</w:t>
            </w:r>
          </w:p>
        </w:tc>
        <w:tc>
          <w:tcPr>
            <w:tcW w:w="4320" w:type="dxa"/>
          </w:tcPr>
          <w:p w14:paraId="7E4F3E21" w14:textId="77777777" w:rsidR="0011365C" w:rsidRDefault="0011365C" w:rsidP="0011365C">
            <w:pPr>
              <w:spacing w:line="360" w:lineRule="auto"/>
              <w:cnfStyle w:val="100000000000" w:firstRow="1" w:lastRow="0" w:firstColumn="0" w:lastColumn="0" w:oddVBand="0" w:evenVBand="0" w:oddHBand="0" w:evenHBand="0" w:firstRowFirstColumn="0" w:firstRowLastColumn="0" w:lastRowFirstColumn="0" w:lastRowLastColumn="0"/>
            </w:pPr>
            <w:r>
              <w:rPr>
                <w:sz w:val="20"/>
              </w:rPr>
              <w:t>Codes grouped under theme</w:t>
            </w:r>
          </w:p>
        </w:tc>
      </w:tr>
      <w:tr w:rsidR="0011365C" w14:paraId="49C622D6" w14:textId="77777777" w:rsidTr="00EA3C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0B152F72" w14:textId="77777777" w:rsidR="0011365C" w:rsidRDefault="0011365C" w:rsidP="0011365C">
            <w:pPr>
              <w:spacing w:line="360" w:lineRule="auto"/>
            </w:pPr>
            <w:r>
              <w:rPr>
                <w:sz w:val="20"/>
              </w:rPr>
              <w:t>T1: Network quality primacy</w:t>
            </w:r>
          </w:p>
        </w:tc>
        <w:tc>
          <w:tcPr>
            <w:tcW w:w="4320" w:type="dxa"/>
          </w:tcPr>
          <w:p w14:paraId="46C9E0E9" w14:textId="77777777" w:rsidR="0011365C" w:rsidRDefault="0011365C" w:rsidP="0011365C">
            <w:pPr>
              <w:spacing w:line="360" w:lineRule="auto"/>
              <w:cnfStyle w:val="000000100000" w:firstRow="0" w:lastRow="0" w:firstColumn="0" w:lastColumn="0" w:oddVBand="0" w:evenVBand="0" w:oddHBand="1" w:evenHBand="0" w:firstRowFirstColumn="0" w:firstRowLastColumn="0" w:lastRowFirstColumn="0" w:lastRowLastColumn="0"/>
            </w:pPr>
            <w:r>
              <w:rPr>
                <w:sz w:val="20"/>
              </w:rPr>
              <w:t>reliability-gap; infrastructure-expectation-met; network-independent-dimension; infrastructure-performance; locality-operator-association; network-choice-factor; sector-wide-gaps</w:t>
            </w:r>
          </w:p>
        </w:tc>
      </w:tr>
      <w:tr w:rsidR="0011365C" w14:paraId="2D31ED90" w14:textId="77777777" w:rsidTr="00EA3C81">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51333D90" w14:textId="77777777" w:rsidR="0011365C" w:rsidRDefault="0011365C" w:rsidP="0011365C">
            <w:pPr>
              <w:spacing w:line="360" w:lineRule="auto"/>
            </w:pPr>
            <w:r>
              <w:rPr>
                <w:sz w:val="20"/>
              </w:rPr>
              <w:t>T2: Customer support as trust-building</w:t>
            </w:r>
          </w:p>
        </w:tc>
        <w:tc>
          <w:tcPr>
            <w:tcW w:w="4320" w:type="dxa"/>
          </w:tcPr>
          <w:p w14:paraId="35CDA4A4" w14:textId="77777777" w:rsidR="0011365C" w:rsidRDefault="0011365C" w:rsidP="0011365C">
            <w:pPr>
              <w:spacing w:line="360" w:lineRule="auto"/>
              <w:cnfStyle w:val="000000010000" w:firstRow="0" w:lastRow="0" w:firstColumn="0" w:lastColumn="0" w:oddVBand="0" w:evenVBand="0" w:oddHBand="0" w:evenHBand="1" w:firstRowFirstColumn="0" w:firstRowLastColumn="0" w:lastRowFirstColumn="0" w:lastRowLastColumn="0"/>
            </w:pPr>
            <w:r>
              <w:rPr>
                <w:sz w:val="20"/>
              </w:rPr>
              <w:t>empathy-commitment-path; responsiveness-complaint-link; support-choice-factor; service-encounter-trust; assurance-trust-path</w:t>
            </w:r>
          </w:p>
        </w:tc>
      </w:tr>
      <w:tr w:rsidR="0011365C" w14:paraId="0E74D4F6" w14:textId="77777777" w:rsidTr="00EA3C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6F7379D0" w14:textId="77777777" w:rsidR="0011365C" w:rsidRDefault="0011365C" w:rsidP="0011365C">
            <w:pPr>
              <w:spacing w:line="360" w:lineRule="auto"/>
            </w:pPr>
            <w:r>
              <w:rPr>
                <w:sz w:val="20"/>
              </w:rPr>
              <w:t>T3: Perceived value as mediator</w:t>
            </w:r>
          </w:p>
        </w:tc>
        <w:tc>
          <w:tcPr>
            <w:tcW w:w="4320" w:type="dxa"/>
          </w:tcPr>
          <w:p w14:paraId="3C150BDC" w14:textId="77777777" w:rsidR="0011365C" w:rsidRDefault="0011365C" w:rsidP="0011365C">
            <w:pPr>
              <w:spacing w:line="360" w:lineRule="auto"/>
              <w:cnfStyle w:val="000000100000" w:firstRow="0" w:lastRow="0" w:firstColumn="0" w:lastColumn="0" w:oddVBand="0" w:evenVBand="0" w:oddHBand="1" w:evenHBand="0" w:firstRowFirstColumn="0" w:firstRowLastColumn="0" w:lastRowFirstColumn="0" w:lastRowLastColumn="0"/>
            </w:pPr>
            <w:r>
              <w:rPr>
                <w:sz w:val="20"/>
              </w:rPr>
              <w:t>value-sensitivity-link; price-direct-effect; satisfaction-mediator; transmission-value-link; mediation-value; value-loyalty-driver; satisfaction-distribution</w:t>
            </w:r>
          </w:p>
        </w:tc>
      </w:tr>
      <w:tr w:rsidR="0011365C" w14:paraId="4EF832C3" w14:textId="77777777" w:rsidTr="00EA3C81">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331A9345" w14:textId="77777777" w:rsidR="0011365C" w:rsidRDefault="0011365C" w:rsidP="0011365C">
            <w:pPr>
              <w:spacing w:line="360" w:lineRule="auto"/>
            </w:pPr>
            <w:r>
              <w:rPr>
                <w:sz w:val="20"/>
              </w:rPr>
              <w:t>T4: Cross-dimensional interaction and consistency</w:t>
            </w:r>
          </w:p>
        </w:tc>
        <w:tc>
          <w:tcPr>
            <w:tcW w:w="4320" w:type="dxa"/>
          </w:tcPr>
          <w:p w14:paraId="1D9096DC" w14:textId="77777777" w:rsidR="0011365C" w:rsidRDefault="0011365C" w:rsidP="0011365C">
            <w:pPr>
              <w:spacing w:line="360" w:lineRule="auto"/>
              <w:cnfStyle w:val="000000010000" w:firstRow="0" w:lastRow="0" w:firstColumn="0" w:lastColumn="0" w:oddVBand="0" w:evenVBand="0" w:oddHBand="0" w:evenHBand="1" w:firstRowFirstColumn="0" w:firstRowLastColumn="0" w:lastRowFirstColumn="0" w:lastRowLastColumn="0"/>
            </w:pPr>
            <w:r>
              <w:rPr>
                <w:sz w:val="20"/>
              </w:rPr>
              <w:t>reliability-non-significant; sector-wide-gaps; method-robustness; locality-operator-association; satisfaction-mediator; value-loyalty-driver; segment-moderation</w:t>
            </w:r>
          </w:p>
        </w:tc>
      </w:tr>
    </w:tbl>
    <w:p w14:paraId="22C04F90" w14:textId="77777777" w:rsidR="0011365C" w:rsidRDefault="0011365C" w:rsidP="0011365C">
      <w:pPr>
        <w:spacing w:line="360" w:lineRule="auto"/>
      </w:pPr>
    </w:p>
    <w:p w14:paraId="46B9104B" w14:textId="77777777" w:rsidR="0011365C" w:rsidRDefault="0011365C" w:rsidP="0011365C">
      <w:pPr>
        <w:pStyle w:val="Heading2"/>
        <w:spacing w:line="360" w:lineRule="auto"/>
      </w:pPr>
      <w:bookmarkStart w:id="69" w:name="_Toc241852222"/>
      <w:r>
        <w:t>B.4 Reflexive Memos</w:t>
      </w:r>
      <w:bookmarkEnd w:id="69"/>
    </w:p>
    <w:p w14:paraId="44B2E3F0" w14:textId="77777777" w:rsidR="0011365C" w:rsidRDefault="0011365C" w:rsidP="0011365C">
      <w:pPr>
        <w:spacing w:line="360" w:lineRule="auto"/>
      </w:pPr>
      <w:r>
        <w:rPr>
          <w:b/>
          <w:i/>
          <w:sz w:val="22"/>
        </w:rPr>
        <w:t>Memo 1: Emergence of Theme 4 (cross-dimensional interaction)</w:t>
      </w:r>
    </w:p>
    <w:p w14:paraId="1DDF4E19" w14:textId="53CDC105" w:rsidR="0011365C" w:rsidRDefault="0011365C" w:rsidP="0011365C">
      <w:pPr>
        <w:spacing w:before="288" w:after="288" w:line="360" w:lineRule="auto"/>
        <w:jc w:val="both"/>
      </w:pPr>
      <w:r>
        <w:t>In the course of the second coding, I have reali</w:t>
      </w:r>
      <w:r w:rsidR="002A10B4">
        <w:t>s</w:t>
      </w:r>
      <w:r>
        <w:t>ed that there are quite a number of papers which found strong direct effects of a given dimension, and considerable mediation by another.</w:t>
      </w:r>
      <w:r w:rsidR="00663ADB" w:rsidRPr="00663ADB">
        <w:t xml:space="preserve"> </w:t>
      </w:r>
      <w:r w:rsidR="00663ADB">
        <w:t>Kalia et al. 2021</w:t>
      </w:r>
      <w:r>
        <w:t>) was more empathetic than reliable, and</w:t>
      </w:r>
      <w:r w:rsidR="00663ADB" w:rsidRPr="00663ADB">
        <w:t xml:space="preserve"> </w:t>
      </w:r>
      <w:r w:rsidR="00663ADB">
        <w:t>Singh et al. (2024</w:t>
      </w:r>
      <w:r>
        <w:t xml:space="preserve">) was more satisfied as </w:t>
      </w:r>
      <w:r w:rsidR="002A10B4">
        <w:t xml:space="preserve">a </w:t>
      </w:r>
      <w:r>
        <w:t>mediator than quality and loyalty</w:t>
      </w:r>
      <w:r w:rsidR="002A10B4">
        <w:t>;</w:t>
      </w:r>
      <w:r>
        <w:t xml:space="preserve"> Gautam (2019) was more customer value as </w:t>
      </w:r>
      <w:r w:rsidR="002A10B4">
        <w:t xml:space="preserve">a </w:t>
      </w:r>
      <w:r>
        <w:t>mediator. No one</w:t>
      </w:r>
      <w:r w:rsidR="002A10B4">
        <w:t>-</w:t>
      </w:r>
      <w:r>
        <w:t>dimensional claim was over the corpus. It is this interaction pattern that I therefore pre-specified in the research questions that I formulated a fourth theme. The theme balances the seeming contradictions between studies as outcomes of co-operation as opposed to rival dimensions</w:t>
      </w:r>
      <w:r w:rsidR="002A10B4">
        <w:t>'</w:t>
      </w:r>
      <w:r>
        <w:t xml:space="preserve"> primacy.</w:t>
      </w:r>
    </w:p>
    <w:p w14:paraId="1AC3DBBE" w14:textId="77777777" w:rsidR="0011365C" w:rsidRDefault="0011365C" w:rsidP="0011365C">
      <w:pPr>
        <w:spacing w:line="360" w:lineRule="auto"/>
        <w:jc w:val="both"/>
      </w:pPr>
      <w:r>
        <w:rPr>
          <w:b/>
          <w:i/>
          <w:sz w:val="22"/>
        </w:rPr>
        <w:t>Memo 2: Treating objective infrastructure data as context, not satisfaction evidence</w:t>
      </w:r>
    </w:p>
    <w:p w14:paraId="66D1C683" w14:textId="60FC276E" w:rsidR="0011365C" w:rsidRDefault="003B024A" w:rsidP="0011365C">
      <w:pPr>
        <w:spacing w:before="288" w:after="288" w:line="360" w:lineRule="auto"/>
        <w:jc w:val="both"/>
      </w:pPr>
      <w:r w:rsidRPr="00226160">
        <w:t>Ajith Kumar</w:t>
      </w:r>
      <w:r>
        <w:t xml:space="preserve"> </w:t>
      </w:r>
      <w:r w:rsidRPr="00226160">
        <w:t>and Suresh Chandra</w:t>
      </w:r>
      <w:r>
        <w:t xml:space="preserve"> (2024</w:t>
      </w:r>
      <w:r w:rsidR="0011365C">
        <w:t xml:space="preserve">) do not cite satisfaction scores based on surveys but give the call-drop rates and market share. The market share and CAGR values were used as proxies </w:t>
      </w:r>
      <w:r w:rsidR="002A10B4">
        <w:t>for</w:t>
      </w:r>
      <w:r w:rsidR="0011365C">
        <w:t xml:space="preserve"> the satisfaction of the subscribers in early coding. Reflectively, they are market results which could be influenced by a plethora of factors other than satisfaction</w:t>
      </w:r>
      <w:r w:rsidR="002A10B4">
        <w:t>,</w:t>
      </w:r>
      <w:r w:rsidR="0011365C">
        <w:t xml:space="preserve"> and hence I limited the coding of Ajith to objective infrastructure performance. Such a decision preserves </w:t>
      </w:r>
      <w:r w:rsidR="0011365C">
        <w:lastRenderedPageBreak/>
        <w:t>an interpretive limit between the measurement of subjective satisfaction and the market outcome data.</w:t>
      </w:r>
    </w:p>
    <w:p w14:paraId="18B97C2A" w14:textId="77777777" w:rsidR="0011365C" w:rsidRDefault="0011365C" w:rsidP="0011365C">
      <w:pPr>
        <w:spacing w:line="360" w:lineRule="auto"/>
        <w:jc w:val="both"/>
      </w:pPr>
      <w:r>
        <w:rPr>
          <w:b/>
          <w:i/>
          <w:sz w:val="22"/>
        </w:rPr>
        <w:t>Memo 3: Handling associations versus causation in Sravanthi</w:t>
      </w:r>
    </w:p>
    <w:p w14:paraId="1EDD124E" w14:textId="3B199D66" w:rsidR="0011365C" w:rsidRDefault="0011365C" w:rsidP="0011365C">
      <w:pPr>
        <w:spacing w:before="288" w:after="288" w:line="360" w:lineRule="auto"/>
        <w:jc w:val="both"/>
      </w:pPr>
      <w:r>
        <w:t xml:space="preserve">The chi-square test of Sravanthi proves the existence of a statistically significant correlation between locality and selection of operators. This had been a causal statement </w:t>
      </w:r>
      <w:r w:rsidR="002A10B4">
        <w:t>in</w:t>
      </w:r>
      <w:r>
        <w:t xml:space="preserve"> my imagination about the rural infrastructure generating dissatisfaction</w:t>
      </w:r>
      <w:r w:rsidR="002A10B4">
        <w:t>,</w:t>
      </w:r>
      <w:r>
        <w:t xml:space="preserve"> which I associated as causal during initial encoding. On rereading, I re</w:t>
      </w:r>
      <w:r w:rsidR="002764BB">
        <w:t>construct</w:t>
      </w:r>
      <w:r>
        <w:t>ed the code to locality-operator-association and re-positioned it within Themes 1 and 4 as an example of patterning and not causality. The trend of the relationship fits the premise of the statistical test rather than exaggerating the expectation-perception disparities in urban settings</w:t>
      </w:r>
      <w:r w:rsidR="002A10B4">
        <w:t>,</w:t>
      </w:r>
      <w:r>
        <w:t xml:space="preserve"> which agrees with the greater attempt of the association in country regions.</w:t>
      </w:r>
    </w:p>
    <w:p w14:paraId="2213F2E9" w14:textId="77777777" w:rsidR="0011365C" w:rsidRDefault="0011365C" w:rsidP="0011365C">
      <w:pPr>
        <w:spacing w:line="360" w:lineRule="auto"/>
        <w:jc w:val="both"/>
      </w:pPr>
      <w:r>
        <w:rPr>
          <w:b/>
          <w:i/>
          <w:sz w:val="22"/>
        </w:rPr>
        <w:t>Memo 4: Keeping within-model constructs</w:t>
      </w:r>
    </w:p>
    <w:p w14:paraId="725A8D70" w14:textId="566406BC" w:rsidR="0011365C" w:rsidRDefault="00663ADB" w:rsidP="0011365C">
      <w:pPr>
        <w:spacing w:before="288" w:after="288" w:line="360" w:lineRule="auto"/>
        <w:jc w:val="both"/>
      </w:pPr>
      <w:r>
        <w:t>Singh et al. (2024</w:t>
      </w:r>
      <w:r w:rsidR="0011365C">
        <w:t>) w</w:t>
      </w:r>
      <w:r w:rsidR="002764BB">
        <w:t>ere</w:t>
      </w:r>
      <w:r w:rsidR="0011365C">
        <w:t xml:space="preserve"> the first to </w:t>
      </w:r>
      <w:r w:rsidR="002A10B4">
        <w:t>indicate</w:t>
      </w:r>
      <w:r w:rsidR="0011365C">
        <w:t xml:space="preserve"> evidence of mediating perceived value. The structural model of the paper includes service quality, customer satisfaction, trust, loyalty and CSR, and none of the perceived value constructs. There is no possibility of estimating a variable that is not represented in a model and assuming that it will be a mediator in that model. I thus re-coded the evidence provided by Singh on mediation as </w:t>
      </w:r>
      <w:r w:rsidR="002A10B4">
        <w:t xml:space="preserve">a satisfaction </w:t>
      </w:r>
      <w:r w:rsidR="0011365C">
        <w:t xml:space="preserve">mediator and not as </w:t>
      </w:r>
      <w:r w:rsidR="002A10B4">
        <w:t>a value mediator,</w:t>
      </w:r>
      <w:r w:rsidR="0011365C">
        <w:t xml:space="preserve"> and Gautam (2019) as main within-corpus mediation of value evidence.</w:t>
      </w:r>
    </w:p>
    <w:p w14:paraId="3932D555" w14:textId="77777777" w:rsidR="00226160" w:rsidRPr="00226160" w:rsidRDefault="00226160" w:rsidP="0011365C">
      <w:pPr>
        <w:spacing w:before="120" w:after="120" w:line="360" w:lineRule="auto"/>
        <w:jc w:val="both"/>
      </w:pPr>
    </w:p>
    <w:p w14:paraId="625DFDAB" w14:textId="77777777" w:rsidR="00BD5BF2" w:rsidRPr="00226160" w:rsidRDefault="00BD5BF2" w:rsidP="0011365C">
      <w:pPr>
        <w:spacing w:beforeLines="120" w:before="288" w:afterLines="120" w:after="288" w:line="360" w:lineRule="auto"/>
        <w:jc w:val="both"/>
      </w:pPr>
    </w:p>
    <w:p w14:paraId="0EB84C3E" w14:textId="77777777" w:rsidR="00A8319F" w:rsidRPr="00226160" w:rsidRDefault="00A8319F" w:rsidP="0011365C">
      <w:pPr>
        <w:spacing w:beforeLines="120" w:before="288" w:afterLines="120" w:after="288" w:line="360" w:lineRule="auto"/>
      </w:pPr>
    </w:p>
    <w:sectPr w:rsidR="00A8319F" w:rsidRPr="00226160" w:rsidSect="00725C27">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852869" w14:textId="77777777" w:rsidR="003468E6" w:rsidRDefault="003468E6">
      <w:r>
        <w:separator/>
      </w:r>
    </w:p>
  </w:endnote>
  <w:endnote w:type="continuationSeparator" w:id="0">
    <w:p w14:paraId="37CC0469" w14:textId="77777777" w:rsidR="003468E6" w:rsidRDefault="003468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Cordia New">
    <w:panose1 w:val="020B0304020202020204"/>
    <w:charset w:val="DE"/>
    <w:family w:val="swiss"/>
    <w:pitch w:val="variable"/>
    <w:sig w:usb0="81000003" w:usb1="00000000" w:usb2="00000000" w:usb3="00000000" w:csb0="00010001" w:csb1="00000000"/>
  </w:font>
  <w:font w:name="DengXian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3806F4" w14:textId="77777777" w:rsidR="00BD5BF2" w:rsidRDefault="00BD5BF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4B4E44" w14:textId="77777777" w:rsidR="00725C27" w:rsidRDefault="00725C27">
    <w:pPr>
      <w:jc w:val="center"/>
    </w:pPr>
    <w:r>
      <w:rPr>
        <w:sz w:val="20"/>
        <w:szCs w:val="20"/>
      </w:rPr>
      <w:fldChar w:fldCharType="begin"/>
    </w:r>
    <w:r>
      <w:rPr>
        <w:sz w:val="20"/>
        <w:szCs w:val="20"/>
      </w:rPr>
      <w:instrText>PAGE</w:instrText>
    </w:r>
    <w:r>
      <w:rPr>
        <w:sz w:val="20"/>
        <w:szCs w:val="20"/>
      </w:rPr>
      <w:fldChar w:fldCharType="separate"/>
    </w:r>
    <w:r>
      <w:rPr>
        <w:noProof/>
        <w:sz w:val="20"/>
        <w:szCs w:val="20"/>
      </w:rPr>
      <w:t>1</w:t>
    </w:r>
    <w:r>
      <w:rPr>
        <w:sz w:val="20"/>
        <w:szCs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4EC8FD" w14:textId="77777777" w:rsidR="00BD5BF2" w:rsidRDefault="00BD5B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9E5A0F" w14:textId="77777777" w:rsidR="003468E6" w:rsidRDefault="003468E6">
      <w:r>
        <w:separator/>
      </w:r>
    </w:p>
  </w:footnote>
  <w:footnote w:type="continuationSeparator" w:id="0">
    <w:p w14:paraId="42E077CB" w14:textId="77777777" w:rsidR="003468E6" w:rsidRDefault="003468E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C8A5B6" w14:textId="77777777" w:rsidR="00BD5BF2" w:rsidRDefault="00BD5BF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35CCA9" w14:textId="77777777" w:rsidR="00BD5BF2" w:rsidRDefault="00BD5BF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DBCD32" w14:textId="77777777" w:rsidR="00BD5BF2" w:rsidRDefault="00BD5B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F36B2"/>
    <w:multiLevelType w:val="multilevel"/>
    <w:tmpl w:val="26F60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8352A0"/>
    <w:multiLevelType w:val="hybridMultilevel"/>
    <w:tmpl w:val="2C7CE6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DC35ED1"/>
    <w:multiLevelType w:val="hybridMultilevel"/>
    <w:tmpl w:val="6F7685B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8C2219E"/>
    <w:multiLevelType w:val="hybridMultilevel"/>
    <w:tmpl w:val="A9D878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5E06025"/>
    <w:multiLevelType w:val="hybridMultilevel"/>
    <w:tmpl w:val="41B05F5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516013A1"/>
    <w:multiLevelType w:val="hybridMultilevel"/>
    <w:tmpl w:val="5658D258"/>
    <w:lvl w:ilvl="0" w:tplc="FC90E22A">
      <w:start w:val="1"/>
      <w:numFmt w:val="bullet"/>
      <w:lvlText w:val="•"/>
      <w:lvlJc w:val="left"/>
      <w:pPr>
        <w:ind w:left="720" w:hanging="360"/>
      </w:pPr>
    </w:lvl>
    <w:lvl w:ilvl="1" w:tplc="2B1E7C46">
      <w:numFmt w:val="decimal"/>
      <w:lvlText w:val=""/>
      <w:lvlJc w:val="left"/>
    </w:lvl>
    <w:lvl w:ilvl="2" w:tplc="05E8E062">
      <w:numFmt w:val="decimal"/>
      <w:lvlText w:val=""/>
      <w:lvlJc w:val="left"/>
    </w:lvl>
    <w:lvl w:ilvl="3" w:tplc="CBEA8240">
      <w:numFmt w:val="decimal"/>
      <w:lvlText w:val=""/>
      <w:lvlJc w:val="left"/>
    </w:lvl>
    <w:lvl w:ilvl="4" w:tplc="607AC18E">
      <w:numFmt w:val="decimal"/>
      <w:lvlText w:val=""/>
      <w:lvlJc w:val="left"/>
    </w:lvl>
    <w:lvl w:ilvl="5" w:tplc="15AEF900">
      <w:numFmt w:val="decimal"/>
      <w:lvlText w:val=""/>
      <w:lvlJc w:val="left"/>
    </w:lvl>
    <w:lvl w:ilvl="6" w:tplc="FCA847E4">
      <w:numFmt w:val="decimal"/>
      <w:lvlText w:val=""/>
      <w:lvlJc w:val="left"/>
    </w:lvl>
    <w:lvl w:ilvl="7" w:tplc="6B4CD14C">
      <w:numFmt w:val="decimal"/>
      <w:lvlText w:val=""/>
      <w:lvlJc w:val="left"/>
    </w:lvl>
    <w:lvl w:ilvl="8" w:tplc="FF4CD364">
      <w:numFmt w:val="decimal"/>
      <w:lvlText w:val=""/>
      <w:lvlJc w:val="left"/>
    </w:lvl>
  </w:abstractNum>
  <w:abstractNum w:abstractNumId="6" w15:restartNumberingAfterBreak="0">
    <w:nsid w:val="5A455318"/>
    <w:multiLevelType w:val="hybridMultilevel"/>
    <w:tmpl w:val="3048A2A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72DE6D32"/>
    <w:multiLevelType w:val="hybridMultilevel"/>
    <w:tmpl w:val="D9FC5C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F890B0B"/>
    <w:multiLevelType w:val="hybridMultilevel"/>
    <w:tmpl w:val="3C9A5452"/>
    <w:lvl w:ilvl="0" w:tplc="32B221F6">
      <w:start w:val="1"/>
      <w:numFmt w:val="bullet"/>
      <w:lvlText w:val="●"/>
      <w:lvlJc w:val="left"/>
      <w:pPr>
        <w:ind w:left="720" w:hanging="360"/>
      </w:pPr>
    </w:lvl>
    <w:lvl w:ilvl="1" w:tplc="32D8EBC4">
      <w:start w:val="1"/>
      <w:numFmt w:val="bullet"/>
      <w:lvlText w:val="○"/>
      <w:lvlJc w:val="left"/>
      <w:pPr>
        <w:ind w:left="1440" w:hanging="360"/>
      </w:pPr>
    </w:lvl>
    <w:lvl w:ilvl="2" w:tplc="78001290">
      <w:start w:val="1"/>
      <w:numFmt w:val="bullet"/>
      <w:lvlText w:val="■"/>
      <w:lvlJc w:val="left"/>
      <w:pPr>
        <w:ind w:left="2160" w:hanging="360"/>
      </w:pPr>
    </w:lvl>
    <w:lvl w:ilvl="3" w:tplc="654A5150">
      <w:start w:val="1"/>
      <w:numFmt w:val="bullet"/>
      <w:lvlText w:val="●"/>
      <w:lvlJc w:val="left"/>
      <w:pPr>
        <w:ind w:left="2880" w:hanging="360"/>
      </w:pPr>
    </w:lvl>
    <w:lvl w:ilvl="4" w:tplc="EA123624">
      <w:start w:val="1"/>
      <w:numFmt w:val="bullet"/>
      <w:lvlText w:val="○"/>
      <w:lvlJc w:val="left"/>
      <w:pPr>
        <w:ind w:left="3600" w:hanging="360"/>
      </w:pPr>
    </w:lvl>
    <w:lvl w:ilvl="5" w:tplc="8F621E26">
      <w:start w:val="1"/>
      <w:numFmt w:val="bullet"/>
      <w:lvlText w:val="■"/>
      <w:lvlJc w:val="left"/>
      <w:pPr>
        <w:ind w:left="4320" w:hanging="360"/>
      </w:pPr>
    </w:lvl>
    <w:lvl w:ilvl="6" w:tplc="DAD0F950">
      <w:start w:val="1"/>
      <w:numFmt w:val="bullet"/>
      <w:lvlText w:val="●"/>
      <w:lvlJc w:val="left"/>
      <w:pPr>
        <w:ind w:left="5040" w:hanging="360"/>
      </w:pPr>
    </w:lvl>
    <w:lvl w:ilvl="7" w:tplc="19DA09EE">
      <w:start w:val="1"/>
      <w:numFmt w:val="bullet"/>
      <w:lvlText w:val="●"/>
      <w:lvlJc w:val="left"/>
      <w:pPr>
        <w:ind w:left="5760" w:hanging="360"/>
      </w:pPr>
    </w:lvl>
    <w:lvl w:ilvl="8" w:tplc="4AF88306">
      <w:start w:val="1"/>
      <w:numFmt w:val="bullet"/>
      <w:lvlText w:val="●"/>
      <w:lvlJc w:val="left"/>
      <w:pPr>
        <w:ind w:left="6480" w:hanging="360"/>
      </w:pPr>
    </w:lvl>
  </w:abstractNum>
  <w:num w:numId="1" w16cid:durableId="1813448081">
    <w:abstractNumId w:val="8"/>
    <w:lvlOverride w:ilvl="0">
      <w:startOverride w:val="1"/>
    </w:lvlOverride>
  </w:num>
  <w:num w:numId="2" w16cid:durableId="70976629">
    <w:abstractNumId w:val="2"/>
  </w:num>
  <w:num w:numId="3" w16cid:durableId="1867908083">
    <w:abstractNumId w:val="4"/>
  </w:num>
  <w:num w:numId="4" w16cid:durableId="48841009">
    <w:abstractNumId w:val="1"/>
  </w:num>
  <w:num w:numId="5" w16cid:durableId="923877689">
    <w:abstractNumId w:val="7"/>
  </w:num>
  <w:num w:numId="6" w16cid:durableId="1028412057">
    <w:abstractNumId w:val="5"/>
    <w:lvlOverride w:ilvl="0">
      <w:startOverride w:val="1"/>
    </w:lvlOverride>
  </w:num>
  <w:num w:numId="7" w16cid:durableId="1063941151">
    <w:abstractNumId w:val="0"/>
  </w:num>
  <w:num w:numId="8" w16cid:durableId="273486690">
    <w:abstractNumId w:val="6"/>
  </w:num>
  <w:num w:numId="9" w16cid:durableId="29977409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jU0MzI2MDeyMDewNDdT0lEKTi0uzszPAymwqAUANKuCUCwAAAA="/>
  </w:docVars>
  <w:rsids>
    <w:rsidRoot w:val="00725C27"/>
    <w:rsid w:val="0000005C"/>
    <w:rsid w:val="00000EE5"/>
    <w:rsid w:val="00002600"/>
    <w:rsid w:val="0000354F"/>
    <w:rsid w:val="00005668"/>
    <w:rsid w:val="000067D6"/>
    <w:rsid w:val="00007E3F"/>
    <w:rsid w:val="000107FD"/>
    <w:rsid w:val="000128AB"/>
    <w:rsid w:val="00015386"/>
    <w:rsid w:val="00015E36"/>
    <w:rsid w:val="000209B4"/>
    <w:rsid w:val="0002129E"/>
    <w:rsid w:val="00022853"/>
    <w:rsid w:val="00025248"/>
    <w:rsid w:val="000277B0"/>
    <w:rsid w:val="000300CD"/>
    <w:rsid w:val="0003165F"/>
    <w:rsid w:val="000343D5"/>
    <w:rsid w:val="00034C13"/>
    <w:rsid w:val="00044FF2"/>
    <w:rsid w:val="00045EE6"/>
    <w:rsid w:val="000469B5"/>
    <w:rsid w:val="000524BB"/>
    <w:rsid w:val="00053D3B"/>
    <w:rsid w:val="00057C4F"/>
    <w:rsid w:val="00060E95"/>
    <w:rsid w:val="000612A9"/>
    <w:rsid w:val="0006351B"/>
    <w:rsid w:val="000642D0"/>
    <w:rsid w:val="00067453"/>
    <w:rsid w:val="00070AD0"/>
    <w:rsid w:val="00073EF5"/>
    <w:rsid w:val="00083C07"/>
    <w:rsid w:val="000870E3"/>
    <w:rsid w:val="000876A7"/>
    <w:rsid w:val="00090CF0"/>
    <w:rsid w:val="00094EB8"/>
    <w:rsid w:val="0009541A"/>
    <w:rsid w:val="000A2037"/>
    <w:rsid w:val="000A2E0E"/>
    <w:rsid w:val="000A554C"/>
    <w:rsid w:val="000A7004"/>
    <w:rsid w:val="000B0B01"/>
    <w:rsid w:val="000B1929"/>
    <w:rsid w:val="000B4093"/>
    <w:rsid w:val="000B4DF5"/>
    <w:rsid w:val="000B586A"/>
    <w:rsid w:val="000B632E"/>
    <w:rsid w:val="000B6895"/>
    <w:rsid w:val="000C0624"/>
    <w:rsid w:val="000C5DD2"/>
    <w:rsid w:val="000C67E8"/>
    <w:rsid w:val="000D306F"/>
    <w:rsid w:val="000E0A0C"/>
    <w:rsid w:val="000E4D07"/>
    <w:rsid w:val="000F441D"/>
    <w:rsid w:val="000F554B"/>
    <w:rsid w:val="0010514D"/>
    <w:rsid w:val="00105940"/>
    <w:rsid w:val="0011280E"/>
    <w:rsid w:val="0011365C"/>
    <w:rsid w:val="00115EC2"/>
    <w:rsid w:val="00116F6F"/>
    <w:rsid w:val="00117442"/>
    <w:rsid w:val="001176B6"/>
    <w:rsid w:val="001249B6"/>
    <w:rsid w:val="00125FE9"/>
    <w:rsid w:val="00131E45"/>
    <w:rsid w:val="00133B67"/>
    <w:rsid w:val="00134DA5"/>
    <w:rsid w:val="00136132"/>
    <w:rsid w:val="00136B62"/>
    <w:rsid w:val="001426F3"/>
    <w:rsid w:val="001456F2"/>
    <w:rsid w:val="0014797D"/>
    <w:rsid w:val="00152527"/>
    <w:rsid w:val="00152D34"/>
    <w:rsid w:val="00154BAA"/>
    <w:rsid w:val="001551CF"/>
    <w:rsid w:val="00155798"/>
    <w:rsid w:val="00155FE4"/>
    <w:rsid w:val="00160B85"/>
    <w:rsid w:val="00172ECA"/>
    <w:rsid w:val="001800E8"/>
    <w:rsid w:val="00182BE8"/>
    <w:rsid w:val="00184290"/>
    <w:rsid w:val="00184C92"/>
    <w:rsid w:val="00186EF6"/>
    <w:rsid w:val="00196AA7"/>
    <w:rsid w:val="001A0459"/>
    <w:rsid w:val="001A0847"/>
    <w:rsid w:val="001A56F2"/>
    <w:rsid w:val="001B061C"/>
    <w:rsid w:val="001B6ED0"/>
    <w:rsid w:val="001B7A35"/>
    <w:rsid w:val="001C47C5"/>
    <w:rsid w:val="001D2733"/>
    <w:rsid w:val="001D358B"/>
    <w:rsid w:val="001D3B06"/>
    <w:rsid w:val="001E168E"/>
    <w:rsid w:val="001E6025"/>
    <w:rsid w:val="00201D8E"/>
    <w:rsid w:val="00203C19"/>
    <w:rsid w:val="00204F65"/>
    <w:rsid w:val="00206131"/>
    <w:rsid w:val="00207BBE"/>
    <w:rsid w:val="00210176"/>
    <w:rsid w:val="00211BF4"/>
    <w:rsid w:val="00213360"/>
    <w:rsid w:val="002149E1"/>
    <w:rsid w:val="00215F4E"/>
    <w:rsid w:val="00221225"/>
    <w:rsid w:val="00222603"/>
    <w:rsid w:val="002226E7"/>
    <w:rsid w:val="0022488A"/>
    <w:rsid w:val="00226160"/>
    <w:rsid w:val="00227F09"/>
    <w:rsid w:val="002351BA"/>
    <w:rsid w:val="002451DB"/>
    <w:rsid w:val="002478C0"/>
    <w:rsid w:val="002561E2"/>
    <w:rsid w:val="0025679A"/>
    <w:rsid w:val="0025697C"/>
    <w:rsid w:val="00257112"/>
    <w:rsid w:val="00257B98"/>
    <w:rsid w:val="00260092"/>
    <w:rsid w:val="002607E4"/>
    <w:rsid w:val="00262911"/>
    <w:rsid w:val="002672DD"/>
    <w:rsid w:val="00267BE9"/>
    <w:rsid w:val="00272743"/>
    <w:rsid w:val="00272DB9"/>
    <w:rsid w:val="002764BB"/>
    <w:rsid w:val="002767E1"/>
    <w:rsid w:val="002800B6"/>
    <w:rsid w:val="00283246"/>
    <w:rsid w:val="00291F69"/>
    <w:rsid w:val="002938A1"/>
    <w:rsid w:val="002972D9"/>
    <w:rsid w:val="00297E6B"/>
    <w:rsid w:val="002A0775"/>
    <w:rsid w:val="002A10B4"/>
    <w:rsid w:val="002A16F9"/>
    <w:rsid w:val="002A7222"/>
    <w:rsid w:val="002A7CFF"/>
    <w:rsid w:val="002B00CF"/>
    <w:rsid w:val="002B096E"/>
    <w:rsid w:val="002B0E4E"/>
    <w:rsid w:val="002B52ED"/>
    <w:rsid w:val="002B78DA"/>
    <w:rsid w:val="002C0112"/>
    <w:rsid w:val="002C10C6"/>
    <w:rsid w:val="002C456A"/>
    <w:rsid w:val="002C52B3"/>
    <w:rsid w:val="002D5403"/>
    <w:rsid w:val="002D587E"/>
    <w:rsid w:val="002D6B4B"/>
    <w:rsid w:val="002D77A2"/>
    <w:rsid w:val="002E15FD"/>
    <w:rsid w:val="002E2457"/>
    <w:rsid w:val="002E429E"/>
    <w:rsid w:val="002F0234"/>
    <w:rsid w:val="002F064E"/>
    <w:rsid w:val="002F27BB"/>
    <w:rsid w:val="002F5066"/>
    <w:rsid w:val="002F6073"/>
    <w:rsid w:val="002F640C"/>
    <w:rsid w:val="002F7E5B"/>
    <w:rsid w:val="003024CB"/>
    <w:rsid w:val="00307329"/>
    <w:rsid w:val="0031003C"/>
    <w:rsid w:val="003105E0"/>
    <w:rsid w:val="003116ED"/>
    <w:rsid w:val="0031318C"/>
    <w:rsid w:val="0031577B"/>
    <w:rsid w:val="00327B56"/>
    <w:rsid w:val="0033037E"/>
    <w:rsid w:val="00331C39"/>
    <w:rsid w:val="00332132"/>
    <w:rsid w:val="0033241C"/>
    <w:rsid w:val="003378B0"/>
    <w:rsid w:val="00346055"/>
    <w:rsid w:val="003468E6"/>
    <w:rsid w:val="00353FED"/>
    <w:rsid w:val="003611F6"/>
    <w:rsid w:val="00361DA4"/>
    <w:rsid w:val="00362138"/>
    <w:rsid w:val="003639A2"/>
    <w:rsid w:val="00363E37"/>
    <w:rsid w:val="003640C0"/>
    <w:rsid w:val="00365147"/>
    <w:rsid w:val="00365448"/>
    <w:rsid w:val="00370B38"/>
    <w:rsid w:val="00372744"/>
    <w:rsid w:val="003727B1"/>
    <w:rsid w:val="003737E1"/>
    <w:rsid w:val="00375117"/>
    <w:rsid w:val="003770D7"/>
    <w:rsid w:val="00391CA8"/>
    <w:rsid w:val="003A3BE5"/>
    <w:rsid w:val="003A3EAA"/>
    <w:rsid w:val="003A76D8"/>
    <w:rsid w:val="003B024A"/>
    <w:rsid w:val="003B61AE"/>
    <w:rsid w:val="003C0A59"/>
    <w:rsid w:val="003C30A3"/>
    <w:rsid w:val="003C3F34"/>
    <w:rsid w:val="003D169A"/>
    <w:rsid w:val="003D16C5"/>
    <w:rsid w:val="003D23A2"/>
    <w:rsid w:val="003D3364"/>
    <w:rsid w:val="003D3748"/>
    <w:rsid w:val="003E743D"/>
    <w:rsid w:val="003F30D9"/>
    <w:rsid w:val="003F4EA2"/>
    <w:rsid w:val="003F522F"/>
    <w:rsid w:val="00400CCC"/>
    <w:rsid w:val="0040111F"/>
    <w:rsid w:val="0040398B"/>
    <w:rsid w:val="004156EF"/>
    <w:rsid w:val="00420FA8"/>
    <w:rsid w:val="00423C6F"/>
    <w:rsid w:val="00425261"/>
    <w:rsid w:val="004271E1"/>
    <w:rsid w:val="00430374"/>
    <w:rsid w:val="00434525"/>
    <w:rsid w:val="00434819"/>
    <w:rsid w:val="00435D7D"/>
    <w:rsid w:val="00441DCE"/>
    <w:rsid w:val="00442F78"/>
    <w:rsid w:val="00443C8C"/>
    <w:rsid w:val="00444AE6"/>
    <w:rsid w:val="00444EBB"/>
    <w:rsid w:val="00445157"/>
    <w:rsid w:val="00452DF2"/>
    <w:rsid w:val="0045717D"/>
    <w:rsid w:val="00457C50"/>
    <w:rsid w:val="00460337"/>
    <w:rsid w:val="00461CD7"/>
    <w:rsid w:val="00464937"/>
    <w:rsid w:val="004657C9"/>
    <w:rsid w:val="00472791"/>
    <w:rsid w:val="00472E94"/>
    <w:rsid w:val="0047579D"/>
    <w:rsid w:val="004770E4"/>
    <w:rsid w:val="00485627"/>
    <w:rsid w:val="00486471"/>
    <w:rsid w:val="00491684"/>
    <w:rsid w:val="004932D2"/>
    <w:rsid w:val="00494489"/>
    <w:rsid w:val="00496852"/>
    <w:rsid w:val="004978D1"/>
    <w:rsid w:val="004A3632"/>
    <w:rsid w:val="004A4D41"/>
    <w:rsid w:val="004A5D13"/>
    <w:rsid w:val="004B6E81"/>
    <w:rsid w:val="004C3BFC"/>
    <w:rsid w:val="004C3F81"/>
    <w:rsid w:val="004C439F"/>
    <w:rsid w:val="004C4E81"/>
    <w:rsid w:val="004C6C58"/>
    <w:rsid w:val="004C7DAB"/>
    <w:rsid w:val="004D2197"/>
    <w:rsid w:val="004F03D3"/>
    <w:rsid w:val="004F435C"/>
    <w:rsid w:val="004F7C0C"/>
    <w:rsid w:val="00500CFF"/>
    <w:rsid w:val="0050280B"/>
    <w:rsid w:val="00503E8D"/>
    <w:rsid w:val="005044FD"/>
    <w:rsid w:val="005064B3"/>
    <w:rsid w:val="00510498"/>
    <w:rsid w:val="005128D7"/>
    <w:rsid w:val="00517327"/>
    <w:rsid w:val="00517839"/>
    <w:rsid w:val="005210A6"/>
    <w:rsid w:val="005229F3"/>
    <w:rsid w:val="005258EF"/>
    <w:rsid w:val="0053097C"/>
    <w:rsid w:val="00540D10"/>
    <w:rsid w:val="005453D7"/>
    <w:rsid w:val="00554478"/>
    <w:rsid w:val="00554658"/>
    <w:rsid w:val="005555A9"/>
    <w:rsid w:val="00556A17"/>
    <w:rsid w:val="005575F4"/>
    <w:rsid w:val="00557957"/>
    <w:rsid w:val="00562BB6"/>
    <w:rsid w:val="005632E5"/>
    <w:rsid w:val="00564775"/>
    <w:rsid w:val="005665F2"/>
    <w:rsid w:val="005702A1"/>
    <w:rsid w:val="005742AC"/>
    <w:rsid w:val="00574422"/>
    <w:rsid w:val="00574620"/>
    <w:rsid w:val="00574DF9"/>
    <w:rsid w:val="00575EF7"/>
    <w:rsid w:val="00576498"/>
    <w:rsid w:val="005775FF"/>
    <w:rsid w:val="00577AA1"/>
    <w:rsid w:val="00581B99"/>
    <w:rsid w:val="0058657E"/>
    <w:rsid w:val="0059062C"/>
    <w:rsid w:val="0059083D"/>
    <w:rsid w:val="005A1356"/>
    <w:rsid w:val="005A1C3B"/>
    <w:rsid w:val="005A49F6"/>
    <w:rsid w:val="005A4C3C"/>
    <w:rsid w:val="005A7B5B"/>
    <w:rsid w:val="005B1A95"/>
    <w:rsid w:val="005B5722"/>
    <w:rsid w:val="005B5F19"/>
    <w:rsid w:val="005B7645"/>
    <w:rsid w:val="005C7F78"/>
    <w:rsid w:val="005D1F3A"/>
    <w:rsid w:val="005D4E89"/>
    <w:rsid w:val="005D5AD8"/>
    <w:rsid w:val="005E03B6"/>
    <w:rsid w:val="005E096C"/>
    <w:rsid w:val="005E2117"/>
    <w:rsid w:val="005E3A75"/>
    <w:rsid w:val="005E5D57"/>
    <w:rsid w:val="005F5922"/>
    <w:rsid w:val="005F6F2D"/>
    <w:rsid w:val="00601028"/>
    <w:rsid w:val="00603413"/>
    <w:rsid w:val="00607529"/>
    <w:rsid w:val="00611833"/>
    <w:rsid w:val="00613259"/>
    <w:rsid w:val="006134B8"/>
    <w:rsid w:val="00614BA4"/>
    <w:rsid w:val="00617B78"/>
    <w:rsid w:val="00623D13"/>
    <w:rsid w:val="006272AB"/>
    <w:rsid w:val="00630B82"/>
    <w:rsid w:val="00630D8C"/>
    <w:rsid w:val="00632B74"/>
    <w:rsid w:val="006335F2"/>
    <w:rsid w:val="00634741"/>
    <w:rsid w:val="006361E0"/>
    <w:rsid w:val="006372DD"/>
    <w:rsid w:val="00637C12"/>
    <w:rsid w:val="0064049F"/>
    <w:rsid w:val="00644EE9"/>
    <w:rsid w:val="00645528"/>
    <w:rsid w:val="00646231"/>
    <w:rsid w:val="0064771D"/>
    <w:rsid w:val="00650324"/>
    <w:rsid w:val="006532C3"/>
    <w:rsid w:val="0065415B"/>
    <w:rsid w:val="00660DA1"/>
    <w:rsid w:val="00662755"/>
    <w:rsid w:val="00663ADB"/>
    <w:rsid w:val="00664297"/>
    <w:rsid w:val="006669DF"/>
    <w:rsid w:val="00670CB2"/>
    <w:rsid w:val="0067594E"/>
    <w:rsid w:val="00675B40"/>
    <w:rsid w:val="00677C67"/>
    <w:rsid w:val="00683229"/>
    <w:rsid w:val="00685CA7"/>
    <w:rsid w:val="00686286"/>
    <w:rsid w:val="006877EE"/>
    <w:rsid w:val="006A1E45"/>
    <w:rsid w:val="006A7FDD"/>
    <w:rsid w:val="006B22DF"/>
    <w:rsid w:val="006C0F4A"/>
    <w:rsid w:val="006E258B"/>
    <w:rsid w:val="006E2FB1"/>
    <w:rsid w:val="006E3672"/>
    <w:rsid w:val="006E43BC"/>
    <w:rsid w:val="006E5A4C"/>
    <w:rsid w:val="006E6FCC"/>
    <w:rsid w:val="006E7BDD"/>
    <w:rsid w:val="006F1184"/>
    <w:rsid w:val="006F510A"/>
    <w:rsid w:val="006F52FE"/>
    <w:rsid w:val="006F671D"/>
    <w:rsid w:val="007013BD"/>
    <w:rsid w:val="007022D6"/>
    <w:rsid w:val="007077FB"/>
    <w:rsid w:val="0071256B"/>
    <w:rsid w:val="007146E1"/>
    <w:rsid w:val="007206D8"/>
    <w:rsid w:val="00721557"/>
    <w:rsid w:val="00725C27"/>
    <w:rsid w:val="00726435"/>
    <w:rsid w:val="00727632"/>
    <w:rsid w:val="00735001"/>
    <w:rsid w:val="00736E3E"/>
    <w:rsid w:val="007449CD"/>
    <w:rsid w:val="00756EA3"/>
    <w:rsid w:val="00757F82"/>
    <w:rsid w:val="00764D3E"/>
    <w:rsid w:val="00765D01"/>
    <w:rsid w:val="00765F0F"/>
    <w:rsid w:val="00767906"/>
    <w:rsid w:val="0078172D"/>
    <w:rsid w:val="007857D8"/>
    <w:rsid w:val="0079471A"/>
    <w:rsid w:val="007953F2"/>
    <w:rsid w:val="007963DC"/>
    <w:rsid w:val="007A0305"/>
    <w:rsid w:val="007A164D"/>
    <w:rsid w:val="007A2C54"/>
    <w:rsid w:val="007A5070"/>
    <w:rsid w:val="007B03DE"/>
    <w:rsid w:val="007B2E85"/>
    <w:rsid w:val="007C0CD9"/>
    <w:rsid w:val="007C1F26"/>
    <w:rsid w:val="007C5595"/>
    <w:rsid w:val="007C5E4D"/>
    <w:rsid w:val="007C7006"/>
    <w:rsid w:val="007D1E15"/>
    <w:rsid w:val="007D2828"/>
    <w:rsid w:val="007D60E8"/>
    <w:rsid w:val="007E03FC"/>
    <w:rsid w:val="007E0BB5"/>
    <w:rsid w:val="007E0DF2"/>
    <w:rsid w:val="007E0F5D"/>
    <w:rsid w:val="007E2F7D"/>
    <w:rsid w:val="007E3F5D"/>
    <w:rsid w:val="007E4830"/>
    <w:rsid w:val="007F55E8"/>
    <w:rsid w:val="007F6CA5"/>
    <w:rsid w:val="00802E28"/>
    <w:rsid w:val="0081272C"/>
    <w:rsid w:val="00815E98"/>
    <w:rsid w:val="008201D2"/>
    <w:rsid w:val="00821454"/>
    <w:rsid w:val="008249D3"/>
    <w:rsid w:val="00825629"/>
    <w:rsid w:val="008263E6"/>
    <w:rsid w:val="0082663E"/>
    <w:rsid w:val="00827786"/>
    <w:rsid w:val="0082795F"/>
    <w:rsid w:val="008362C8"/>
    <w:rsid w:val="008364DA"/>
    <w:rsid w:val="0083678C"/>
    <w:rsid w:val="008377F2"/>
    <w:rsid w:val="00840A3A"/>
    <w:rsid w:val="0084422E"/>
    <w:rsid w:val="00845129"/>
    <w:rsid w:val="00851319"/>
    <w:rsid w:val="008526F5"/>
    <w:rsid w:val="00852804"/>
    <w:rsid w:val="00854676"/>
    <w:rsid w:val="0086439C"/>
    <w:rsid w:val="00865D43"/>
    <w:rsid w:val="00865E0B"/>
    <w:rsid w:val="00867C24"/>
    <w:rsid w:val="0087222E"/>
    <w:rsid w:val="008822B4"/>
    <w:rsid w:val="008852ED"/>
    <w:rsid w:val="00886D34"/>
    <w:rsid w:val="00896D7F"/>
    <w:rsid w:val="00897EFB"/>
    <w:rsid w:val="008B5E03"/>
    <w:rsid w:val="008B5E86"/>
    <w:rsid w:val="008B67ED"/>
    <w:rsid w:val="008B6B19"/>
    <w:rsid w:val="008C02CE"/>
    <w:rsid w:val="008C150E"/>
    <w:rsid w:val="008D0BC9"/>
    <w:rsid w:val="008D469E"/>
    <w:rsid w:val="008D46D7"/>
    <w:rsid w:val="008E4A00"/>
    <w:rsid w:val="008E4E5F"/>
    <w:rsid w:val="008E6AE7"/>
    <w:rsid w:val="008E6AE8"/>
    <w:rsid w:val="008F002E"/>
    <w:rsid w:val="008F46F0"/>
    <w:rsid w:val="008F533D"/>
    <w:rsid w:val="008F6056"/>
    <w:rsid w:val="008F79E0"/>
    <w:rsid w:val="0090188F"/>
    <w:rsid w:val="00905A9E"/>
    <w:rsid w:val="00906E71"/>
    <w:rsid w:val="0091620D"/>
    <w:rsid w:val="0091721B"/>
    <w:rsid w:val="00917CAC"/>
    <w:rsid w:val="00917E48"/>
    <w:rsid w:val="00922068"/>
    <w:rsid w:val="0092226C"/>
    <w:rsid w:val="009236EC"/>
    <w:rsid w:val="00925697"/>
    <w:rsid w:val="009319C4"/>
    <w:rsid w:val="009350F4"/>
    <w:rsid w:val="00936D08"/>
    <w:rsid w:val="00937B06"/>
    <w:rsid w:val="00941F99"/>
    <w:rsid w:val="00945A60"/>
    <w:rsid w:val="009471DB"/>
    <w:rsid w:val="00950E02"/>
    <w:rsid w:val="0095709F"/>
    <w:rsid w:val="009628D9"/>
    <w:rsid w:val="00962E4D"/>
    <w:rsid w:val="009651D3"/>
    <w:rsid w:val="00972DAF"/>
    <w:rsid w:val="00973C70"/>
    <w:rsid w:val="009740ED"/>
    <w:rsid w:val="009741E8"/>
    <w:rsid w:val="009753DC"/>
    <w:rsid w:val="00980942"/>
    <w:rsid w:val="00981B29"/>
    <w:rsid w:val="00983D6F"/>
    <w:rsid w:val="009852C8"/>
    <w:rsid w:val="00985C4F"/>
    <w:rsid w:val="00987A53"/>
    <w:rsid w:val="00992664"/>
    <w:rsid w:val="009938A5"/>
    <w:rsid w:val="00993E6F"/>
    <w:rsid w:val="009969A5"/>
    <w:rsid w:val="009A243A"/>
    <w:rsid w:val="009A720E"/>
    <w:rsid w:val="009B14C5"/>
    <w:rsid w:val="009B6784"/>
    <w:rsid w:val="009C5F20"/>
    <w:rsid w:val="009C72DE"/>
    <w:rsid w:val="009E12F6"/>
    <w:rsid w:val="009E401C"/>
    <w:rsid w:val="009E5E68"/>
    <w:rsid w:val="009F18F3"/>
    <w:rsid w:val="009F1B28"/>
    <w:rsid w:val="009F23A6"/>
    <w:rsid w:val="009F4A73"/>
    <w:rsid w:val="009F524B"/>
    <w:rsid w:val="009F538F"/>
    <w:rsid w:val="00A00A40"/>
    <w:rsid w:val="00A01722"/>
    <w:rsid w:val="00A02E6D"/>
    <w:rsid w:val="00A1251F"/>
    <w:rsid w:val="00A220CB"/>
    <w:rsid w:val="00A2229C"/>
    <w:rsid w:val="00A22902"/>
    <w:rsid w:val="00A23710"/>
    <w:rsid w:val="00A248CA"/>
    <w:rsid w:val="00A25CEA"/>
    <w:rsid w:val="00A25FFB"/>
    <w:rsid w:val="00A27486"/>
    <w:rsid w:val="00A3327F"/>
    <w:rsid w:val="00A36479"/>
    <w:rsid w:val="00A37DCC"/>
    <w:rsid w:val="00A44E6C"/>
    <w:rsid w:val="00A54FEB"/>
    <w:rsid w:val="00A550D3"/>
    <w:rsid w:val="00A56EAF"/>
    <w:rsid w:val="00A579BD"/>
    <w:rsid w:val="00A6059F"/>
    <w:rsid w:val="00A61389"/>
    <w:rsid w:val="00A63997"/>
    <w:rsid w:val="00A679EC"/>
    <w:rsid w:val="00A76383"/>
    <w:rsid w:val="00A81D37"/>
    <w:rsid w:val="00A8319F"/>
    <w:rsid w:val="00A83403"/>
    <w:rsid w:val="00A84C5E"/>
    <w:rsid w:val="00A9252B"/>
    <w:rsid w:val="00A9391C"/>
    <w:rsid w:val="00A94A8C"/>
    <w:rsid w:val="00A97D8C"/>
    <w:rsid w:val="00AA0CC2"/>
    <w:rsid w:val="00AA1399"/>
    <w:rsid w:val="00AA444C"/>
    <w:rsid w:val="00AA525E"/>
    <w:rsid w:val="00AB0095"/>
    <w:rsid w:val="00AB0FE1"/>
    <w:rsid w:val="00AB153C"/>
    <w:rsid w:val="00AB7635"/>
    <w:rsid w:val="00AB775C"/>
    <w:rsid w:val="00AB7830"/>
    <w:rsid w:val="00AC08A8"/>
    <w:rsid w:val="00AC09F3"/>
    <w:rsid w:val="00AC2308"/>
    <w:rsid w:val="00AC2316"/>
    <w:rsid w:val="00AC635B"/>
    <w:rsid w:val="00AC7D45"/>
    <w:rsid w:val="00AC7E15"/>
    <w:rsid w:val="00AD0CB7"/>
    <w:rsid w:val="00AD19C9"/>
    <w:rsid w:val="00AD2AF9"/>
    <w:rsid w:val="00AD3E6B"/>
    <w:rsid w:val="00AE1CDB"/>
    <w:rsid w:val="00AE785A"/>
    <w:rsid w:val="00AF2AD5"/>
    <w:rsid w:val="00AF3FEC"/>
    <w:rsid w:val="00B01611"/>
    <w:rsid w:val="00B039A9"/>
    <w:rsid w:val="00B052BE"/>
    <w:rsid w:val="00B15484"/>
    <w:rsid w:val="00B1611D"/>
    <w:rsid w:val="00B16ABB"/>
    <w:rsid w:val="00B17F32"/>
    <w:rsid w:val="00B22E62"/>
    <w:rsid w:val="00B24BD7"/>
    <w:rsid w:val="00B259C8"/>
    <w:rsid w:val="00B31DC4"/>
    <w:rsid w:val="00B3300F"/>
    <w:rsid w:val="00B33435"/>
    <w:rsid w:val="00B36759"/>
    <w:rsid w:val="00B41349"/>
    <w:rsid w:val="00B414B6"/>
    <w:rsid w:val="00B4181E"/>
    <w:rsid w:val="00B43C99"/>
    <w:rsid w:val="00B43E7B"/>
    <w:rsid w:val="00B4464F"/>
    <w:rsid w:val="00B44742"/>
    <w:rsid w:val="00B52AD1"/>
    <w:rsid w:val="00B60359"/>
    <w:rsid w:val="00B62597"/>
    <w:rsid w:val="00B64EA2"/>
    <w:rsid w:val="00B66B88"/>
    <w:rsid w:val="00B70C66"/>
    <w:rsid w:val="00B73288"/>
    <w:rsid w:val="00B8019B"/>
    <w:rsid w:val="00B856EC"/>
    <w:rsid w:val="00B8575C"/>
    <w:rsid w:val="00B9089D"/>
    <w:rsid w:val="00B91047"/>
    <w:rsid w:val="00B96620"/>
    <w:rsid w:val="00BA0D21"/>
    <w:rsid w:val="00BA0F4C"/>
    <w:rsid w:val="00BA3DC0"/>
    <w:rsid w:val="00BA4512"/>
    <w:rsid w:val="00BB0332"/>
    <w:rsid w:val="00BB1949"/>
    <w:rsid w:val="00BB3E32"/>
    <w:rsid w:val="00BB66A1"/>
    <w:rsid w:val="00BB752E"/>
    <w:rsid w:val="00BC23AF"/>
    <w:rsid w:val="00BD0262"/>
    <w:rsid w:val="00BD0550"/>
    <w:rsid w:val="00BD3700"/>
    <w:rsid w:val="00BD5BF2"/>
    <w:rsid w:val="00BD6BAC"/>
    <w:rsid w:val="00BE12EE"/>
    <w:rsid w:val="00BE283D"/>
    <w:rsid w:val="00BE55DC"/>
    <w:rsid w:val="00BF04F4"/>
    <w:rsid w:val="00BF0BD1"/>
    <w:rsid w:val="00BF539E"/>
    <w:rsid w:val="00BF5D39"/>
    <w:rsid w:val="00BF5EA6"/>
    <w:rsid w:val="00BF73AC"/>
    <w:rsid w:val="00C01347"/>
    <w:rsid w:val="00C015AB"/>
    <w:rsid w:val="00C020BE"/>
    <w:rsid w:val="00C05953"/>
    <w:rsid w:val="00C05D35"/>
    <w:rsid w:val="00C06F61"/>
    <w:rsid w:val="00C07899"/>
    <w:rsid w:val="00C07C70"/>
    <w:rsid w:val="00C138D6"/>
    <w:rsid w:val="00C17130"/>
    <w:rsid w:val="00C209CF"/>
    <w:rsid w:val="00C20ED9"/>
    <w:rsid w:val="00C2520D"/>
    <w:rsid w:val="00C320A2"/>
    <w:rsid w:val="00C324CF"/>
    <w:rsid w:val="00C3526C"/>
    <w:rsid w:val="00C421E2"/>
    <w:rsid w:val="00C45FB8"/>
    <w:rsid w:val="00C507E5"/>
    <w:rsid w:val="00C52949"/>
    <w:rsid w:val="00C549E7"/>
    <w:rsid w:val="00C601B6"/>
    <w:rsid w:val="00C618CD"/>
    <w:rsid w:val="00C61C1D"/>
    <w:rsid w:val="00C62C2D"/>
    <w:rsid w:val="00C643EA"/>
    <w:rsid w:val="00C6531E"/>
    <w:rsid w:val="00C66313"/>
    <w:rsid w:val="00C67624"/>
    <w:rsid w:val="00C67BF6"/>
    <w:rsid w:val="00C70792"/>
    <w:rsid w:val="00C755BD"/>
    <w:rsid w:val="00C75F1E"/>
    <w:rsid w:val="00C763FB"/>
    <w:rsid w:val="00C76D25"/>
    <w:rsid w:val="00C77EC4"/>
    <w:rsid w:val="00C80767"/>
    <w:rsid w:val="00C86B33"/>
    <w:rsid w:val="00C91D63"/>
    <w:rsid w:val="00C92ADB"/>
    <w:rsid w:val="00C9471C"/>
    <w:rsid w:val="00C97195"/>
    <w:rsid w:val="00CA1A76"/>
    <w:rsid w:val="00CA4581"/>
    <w:rsid w:val="00CA51A8"/>
    <w:rsid w:val="00CA6B79"/>
    <w:rsid w:val="00CA7FF9"/>
    <w:rsid w:val="00CB345E"/>
    <w:rsid w:val="00CB465F"/>
    <w:rsid w:val="00CC1A97"/>
    <w:rsid w:val="00CC2327"/>
    <w:rsid w:val="00CC32A8"/>
    <w:rsid w:val="00CC41EC"/>
    <w:rsid w:val="00CD3E50"/>
    <w:rsid w:val="00CD79FE"/>
    <w:rsid w:val="00CE0342"/>
    <w:rsid w:val="00CE442B"/>
    <w:rsid w:val="00CE4D9F"/>
    <w:rsid w:val="00CF095E"/>
    <w:rsid w:val="00CF360C"/>
    <w:rsid w:val="00CF3C5F"/>
    <w:rsid w:val="00CF602D"/>
    <w:rsid w:val="00CF642C"/>
    <w:rsid w:val="00D01129"/>
    <w:rsid w:val="00D0270A"/>
    <w:rsid w:val="00D02762"/>
    <w:rsid w:val="00D11A98"/>
    <w:rsid w:val="00D11F16"/>
    <w:rsid w:val="00D12580"/>
    <w:rsid w:val="00D126C6"/>
    <w:rsid w:val="00D14471"/>
    <w:rsid w:val="00D164FB"/>
    <w:rsid w:val="00D2233C"/>
    <w:rsid w:val="00D22929"/>
    <w:rsid w:val="00D2367D"/>
    <w:rsid w:val="00D239A7"/>
    <w:rsid w:val="00D23E46"/>
    <w:rsid w:val="00D26101"/>
    <w:rsid w:val="00D36A39"/>
    <w:rsid w:val="00D36BA7"/>
    <w:rsid w:val="00D42DA7"/>
    <w:rsid w:val="00D4308E"/>
    <w:rsid w:val="00D44AB8"/>
    <w:rsid w:val="00D5300B"/>
    <w:rsid w:val="00D54F5B"/>
    <w:rsid w:val="00D5513F"/>
    <w:rsid w:val="00D56AA9"/>
    <w:rsid w:val="00D56D5C"/>
    <w:rsid w:val="00D619BA"/>
    <w:rsid w:val="00D61C32"/>
    <w:rsid w:val="00D654B5"/>
    <w:rsid w:val="00D6670D"/>
    <w:rsid w:val="00D71A30"/>
    <w:rsid w:val="00D71F0F"/>
    <w:rsid w:val="00D722C1"/>
    <w:rsid w:val="00D7235A"/>
    <w:rsid w:val="00D80030"/>
    <w:rsid w:val="00D84A94"/>
    <w:rsid w:val="00D850EC"/>
    <w:rsid w:val="00D861EA"/>
    <w:rsid w:val="00D874B9"/>
    <w:rsid w:val="00D87643"/>
    <w:rsid w:val="00D93326"/>
    <w:rsid w:val="00D94E61"/>
    <w:rsid w:val="00DA090B"/>
    <w:rsid w:val="00DA0CEF"/>
    <w:rsid w:val="00DA1B7F"/>
    <w:rsid w:val="00DA345E"/>
    <w:rsid w:val="00DA4935"/>
    <w:rsid w:val="00DA4AFF"/>
    <w:rsid w:val="00DB014A"/>
    <w:rsid w:val="00DB1258"/>
    <w:rsid w:val="00DB4AB5"/>
    <w:rsid w:val="00DB5F6E"/>
    <w:rsid w:val="00DC234C"/>
    <w:rsid w:val="00DC3008"/>
    <w:rsid w:val="00DC6D96"/>
    <w:rsid w:val="00DD09BF"/>
    <w:rsid w:val="00DD0F9E"/>
    <w:rsid w:val="00DD4DD7"/>
    <w:rsid w:val="00DD5851"/>
    <w:rsid w:val="00DD715B"/>
    <w:rsid w:val="00DD71AB"/>
    <w:rsid w:val="00DE6AB1"/>
    <w:rsid w:val="00DE7BF4"/>
    <w:rsid w:val="00DF0676"/>
    <w:rsid w:val="00DF11BB"/>
    <w:rsid w:val="00DF187E"/>
    <w:rsid w:val="00DF34F0"/>
    <w:rsid w:val="00DF7AC6"/>
    <w:rsid w:val="00DF7ECA"/>
    <w:rsid w:val="00E015A3"/>
    <w:rsid w:val="00E01D34"/>
    <w:rsid w:val="00E040D4"/>
    <w:rsid w:val="00E143E2"/>
    <w:rsid w:val="00E14C81"/>
    <w:rsid w:val="00E26192"/>
    <w:rsid w:val="00E3244F"/>
    <w:rsid w:val="00E34657"/>
    <w:rsid w:val="00E35B81"/>
    <w:rsid w:val="00E410BF"/>
    <w:rsid w:val="00E41C72"/>
    <w:rsid w:val="00E446FF"/>
    <w:rsid w:val="00E50602"/>
    <w:rsid w:val="00E5491E"/>
    <w:rsid w:val="00E64061"/>
    <w:rsid w:val="00E668E6"/>
    <w:rsid w:val="00E727CE"/>
    <w:rsid w:val="00E736B9"/>
    <w:rsid w:val="00E75D02"/>
    <w:rsid w:val="00E77D47"/>
    <w:rsid w:val="00E8030A"/>
    <w:rsid w:val="00E80791"/>
    <w:rsid w:val="00E817A7"/>
    <w:rsid w:val="00E82633"/>
    <w:rsid w:val="00E83497"/>
    <w:rsid w:val="00E84717"/>
    <w:rsid w:val="00E87AC2"/>
    <w:rsid w:val="00E9083C"/>
    <w:rsid w:val="00E95236"/>
    <w:rsid w:val="00EB2815"/>
    <w:rsid w:val="00EB4642"/>
    <w:rsid w:val="00EB49F6"/>
    <w:rsid w:val="00EB53FD"/>
    <w:rsid w:val="00EB545E"/>
    <w:rsid w:val="00EB5732"/>
    <w:rsid w:val="00EB5BF4"/>
    <w:rsid w:val="00EB5C64"/>
    <w:rsid w:val="00EC0BAB"/>
    <w:rsid w:val="00EC20D6"/>
    <w:rsid w:val="00EC30AB"/>
    <w:rsid w:val="00EC520E"/>
    <w:rsid w:val="00EC68BE"/>
    <w:rsid w:val="00ED4B75"/>
    <w:rsid w:val="00EE1A63"/>
    <w:rsid w:val="00EE4FA5"/>
    <w:rsid w:val="00EF14E3"/>
    <w:rsid w:val="00EF1C2E"/>
    <w:rsid w:val="00EF21E3"/>
    <w:rsid w:val="00EF41D6"/>
    <w:rsid w:val="00EF70A9"/>
    <w:rsid w:val="00EF7313"/>
    <w:rsid w:val="00F038CE"/>
    <w:rsid w:val="00F0641B"/>
    <w:rsid w:val="00F06E76"/>
    <w:rsid w:val="00F119C2"/>
    <w:rsid w:val="00F11B47"/>
    <w:rsid w:val="00F12A09"/>
    <w:rsid w:val="00F20B09"/>
    <w:rsid w:val="00F22411"/>
    <w:rsid w:val="00F22486"/>
    <w:rsid w:val="00F26891"/>
    <w:rsid w:val="00F2747C"/>
    <w:rsid w:val="00F32B1C"/>
    <w:rsid w:val="00F35094"/>
    <w:rsid w:val="00F42C87"/>
    <w:rsid w:val="00F4371B"/>
    <w:rsid w:val="00F5282F"/>
    <w:rsid w:val="00F53068"/>
    <w:rsid w:val="00F54CE2"/>
    <w:rsid w:val="00F614AB"/>
    <w:rsid w:val="00F7023B"/>
    <w:rsid w:val="00F70327"/>
    <w:rsid w:val="00F7041B"/>
    <w:rsid w:val="00F735CC"/>
    <w:rsid w:val="00F74CCB"/>
    <w:rsid w:val="00F76A15"/>
    <w:rsid w:val="00F822BB"/>
    <w:rsid w:val="00F841C2"/>
    <w:rsid w:val="00F84ED7"/>
    <w:rsid w:val="00F87042"/>
    <w:rsid w:val="00F902E5"/>
    <w:rsid w:val="00F91634"/>
    <w:rsid w:val="00F9199F"/>
    <w:rsid w:val="00F92033"/>
    <w:rsid w:val="00F963E9"/>
    <w:rsid w:val="00FA330B"/>
    <w:rsid w:val="00FA49A5"/>
    <w:rsid w:val="00FA64A4"/>
    <w:rsid w:val="00FB4F5A"/>
    <w:rsid w:val="00FB7BAA"/>
    <w:rsid w:val="00FC117B"/>
    <w:rsid w:val="00FC20F7"/>
    <w:rsid w:val="00FC4CBD"/>
    <w:rsid w:val="00FC66A1"/>
    <w:rsid w:val="00FD509A"/>
    <w:rsid w:val="00FD511C"/>
    <w:rsid w:val="00FD7EFE"/>
    <w:rsid w:val="00FE4A48"/>
    <w:rsid w:val="00FE6A19"/>
    <w:rsid w:val="00FF0EFB"/>
    <w:rsid w:val="00FF178A"/>
    <w:rsid w:val="00FF17F3"/>
    <w:rsid w:val="00FF3BC0"/>
    <w:rsid w:val="00FF4048"/>
    <w:rsid w:val="00FF52A0"/>
    <w:rsid w:val="00FF658C"/>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5CC6D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30"/>
        <w:lang w:val="en-IN" w:eastAsia="zh-CN" w:bidi="th-TH"/>
        <w14:ligatures w14:val="standardContextual"/>
      </w:rPr>
    </w:rPrDefault>
    <w:pPrDefault>
      <w:pPr>
        <w:spacing w:beforeLines="120" w:before="120" w:afterLines="12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0"/>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5C27"/>
    <w:pPr>
      <w:spacing w:beforeLines="0" w:before="0" w:afterLines="0" w:after="0" w:line="240" w:lineRule="auto"/>
      <w:jc w:val="left"/>
    </w:pPr>
    <w:rPr>
      <w:rFonts w:ascii="Times New Roman" w:eastAsia="Times New Roman" w:hAnsi="Times New Roman" w:cs="Times New Roman"/>
      <w:kern w:val="0"/>
      <w:szCs w:val="24"/>
      <w14:ligatures w14:val="none"/>
    </w:rPr>
  </w:style>
  <w:style w:type="paragraph" w:styleId="Heading1">
    <w:name w:val="heading 1"/>
    <w:basedOn w:val="Normal"/>
    <w:next w:val="Normal"/>
    <w:link w:val="Heading1Char"/>
    <w:uiPriority w:val="9"/>
    <w:qFormat/>
    <w:rsid w:val="00AD0CB7"/>
    <w:pPr>
      <w:keepNext/>
      <w:keepLines/>
      <w:spacing w:before="240" w:after="240"/>
      <w:outlineLvl w:val="0"/>
    </w:pPr>
    <w:rPr>
      <w:b/>
      <w:bCs/>
      <w:szCs w:val="32"/>
    </w:rPr>
  </w:style>
  <w:style w:type="paragraph" w:styleId="Heading2">
    <w:name w:val="heading 2"/>
    <w:basedOn w:val="Normal"/>
    <w:next w:val="Normal"/>
    <w:link w:val="Heading2Char"/>
    <w:uiPriority w:val="9"/>
    <w:unhideWhenUsed/>
    <w:qFormat/>
    <w:rsid w:val="00AD0CB7"/>
    <w:pPr>
      <w:keepNext/>
      <w:keepLines/>
      <w:outlineLvl w:val="1"/>
    </w:pPr>
    <w:rPr>
      <w:b/>
      <w:bCs/>
      <w:i/>
      <w:szCs w:val="28"/>
    </w:rPr>
  </w:style>
  <w:style w:type="paragraph" w:styleId="Heading3">
    <w:name w:val="heading 3"/>
    <w:basedOn w:val="Normal"/>
    <w:next w:val="Normal"/>
    <w:link w:val="Heading3Char"/>
    <w:uiPriority w:val="9"/>
    <w:unhideWhenUsed/>
    <w:qFormat/>
    <w:rsid w:val="00644EE9"/>
    <w:pPr>
      <w:keepNext/>
      <w:keepLines/>
      <w:spacing w:before="160" w:after="80"/>
      <w:outlineLvl w:val="2"/>
    </w:pPr>
    <w:rPr>
      <w:rFonts w:eastAsiaTheme="majorEastAsia" w:cstheme="majorBidi"/>
      <w:b/>
      <w:szCs w:val="35"/>
    </w:rPr>
  </w:style>
  <w:style w:type="paragraph" w:styleId="Heading4">
    <w:name w:val="heading 4"/>
    <w:basedOn w:val="Normal"/>
    <w:next w:val="Normal"/>
    <w:link w:val="Heading4Char"/>
    <w:uiPriority w:val="9"/>
    <w:semiHidden/>
    <w:unhideWhenUsed/>
    <w:qFormat/>
    <w:rsid w:val="00725C27"/>
    <w:pPr>
      <w:keepNext/>
      <w:keepLines/>
      <w:spacing w:before="80" w:after="40"/>
      <w:outlineLvl w:val="3"/>
    </w:pPr>
    <w:rPr>
      <w:rFonts w:asciiTheme="minorHAnsi" w:eastAsiaTheme="majorEastAsia" w:hAnsiTheme="minorHAnsi" w:cstheme="majorBidi"/>
      <w:i/>
      <w:iCs/>
      <w:color w:val="0F4761" w:themeColor="accent1" w:themeShade="BF"/>
      <w:szCs w:val="30"/>
    </w:rPr>
  </w:style>
  <w:style w:type="paragraph" w:styleId="Heading5">
    <w:name w:val="heading 5"/>
    <w:basedOn w:val="Normal"/>
    <w:next w:val="Normal"/>
    <w:link w:val="Heading5Char"/>
    <w:uiPriority w:val="9"/>
    <w:semiHidden/>
    <w:unhideWhenUsed/>
    <w:qFormat/>
    <w:rsid w:val="00725C27"/>
    <w:pPr>
      <w:keepNext/>
      <w:keepLines/>
      <w:spacing w:before="80" w:after="40"/>
      <w:outlineLvl w:val="4"/>
    </w:pPr>
    <w:rPr>
      <w:rFonts w:asciiTheme="minorHAnsi" w:eastAsiaTheme="majorEastAsia" w:hAnsiTheme="minorHAnsi" w:cstheme="majorBidi"/>
      <w:color w:val="0F4761" w:themeColor="accent1" w:themeShade="BF"/>
      <w:szCs w:val="30"/>
    </w:rPr>
  </w:style>
  <w:style w:type="paragraph" w:styleId="Heading6">
    <w:name w:val="heading 6"/>
    <w:basedOn w:val="Normal"/>
    <w:next w:val="Normal"/>
    <w:link w:val="Heading6Char"/>
    <w:uiPriority w:val="9"/>
    <w:semiHidden/>
    <w:unhideWhenUsed/>
    <w:qFormat/>
    <w:rsid w:val="00725C27"/>
    <w:pPr>
      <w:keepNext/>
      <w:keepLines/>
      <w:spacing w:before="40"/>
      <w:outlineLvl w:val="5"/>
    </w:pPr>
    <w:rPr>
      <w:rFonts w:asciiTheme="minorHAnsi" w:eastAsiaTheme="majorEastAsia" w:hAnsiTheme="minorHAnsi" w:cstheme="majorBidi"/>
      <w:i/>
      <w:iCs/>
      <w:color w:val="595959" w:themeColor="text1" w:themeTint="A6"/>
      <w:szCs w:val="30"/>
    </w:rPr>
  </w:style>
  <w:style w:type="paragraph" w:styleId="Heading7">
    <w:name w:val="heading 7"/>
    <w:basedOn w:val="Normal"/>
    <w:next w:val="Normal"/>
    <w:link w:val="Heading7Char"/>
    <w:uiPriority w:val="9"/>
    <w:semiHidden/>
    <w:unhideWhenUsed/>
    <w:qFormat/>
    <w:rsid w:val="00725C27"/>
    <w:pPr>
      <w:keepNext/>
      <w:keepLines/>
      <w:spacing w:before="40"/>
      <w:outlineLvl w:val="6"/>
    </w:pPr>
    <w:rPr>
      <w:rFonts w:asciiTheme="minorHAnsi" w:eastAsiaTheme="majorEastAsia" w:hAnsiTheme="minorHAnsi" w:cstheme="majorBidi"/>
      <w:color w:val="595959" w:themeColor="text1" w:themeTint="A6"/>
      <w:szCs w:val="30"/>
    </w:rPr>
  </w:style>
  <w:style w:type="paragraph" w:styleId="Heading8">
    <w:name w:val="heading 8"/>
    <w:basedOn w:val="Normal"/>
    <w:next w:val="Normal"/>
    <w:link w:val="Heading8Char"/>
    <w:uiPriority w:val="9"/>
    <w:semiHidden/>
    <w:unhideWhenUsed/>
    <w:qFormat/>
    <w:rsid w:val="00725C27"/>
    <w:pPr>
      <w:keepNext/>
      <w:keepLines/>
      <w:outlineLvl w:val="7"/>
    </w:pPr>
    <w:rPr>
      <w:rFonts w:asciiTheme="minorHAnsi" w:eastAsiaTheme="majorEastAsia" w:hAnsiTheme="minorHAnsi" w:cstheme="majorBidi"/>
      <w:i/>
      <w:iCs/>
      <w:color w:val="272727" w:themeColor="text1" w:themeTint="D8"/>
      <w:szCs w:val="30"/>
    </w:rPr>
  </w:style>
  <w:style w:type="paragraph" w:styleId="Heading9">
    <w:name w:val="heading 9"/>
    <w:basedOn w:val="Normal"/>
    <w:next w:val="Normal"/>
    <w:link w:val="Heading9Char"/>
    <w:uiPriority w:val="9"/>
    <w:semiHidden/>
    <w:unhideWhenUsed/>
    <w:qFormat/>
    <w:rsid w:val="00725C27"/>
    <w:pPr>
      <w:keepNext/>
      <w:keepLines/>
      <w:outlineLvl w:val="8"/>
    </w:pPr>
    <w:rPr>
      <w:rFonts w:asciiTheme="minorHAnsi" w:eastAsiaTheme="majorEastAsia" w:hAnsiTheme="minorHAnsi" w:cstheme="majorBidi"/>
      <w:color w:val="272727" w:themeColor="text1" w:themeTint="D8"/>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CB7"/>
    <w:rPr>
      <w:rFonts w:ascii="Times New Roman" w:eastAsia="Times New Roman" w:hAnsi="Times New Roman" w:cs="Times New Roman"/>
      <w:b/>
      <w:bCs/>
      <w:color w:val="000000" w:themeColor="text1"/>
      <w:kern w:val="0"/>
      <w:szCs w:val="32"/>
      <w14:ligatures w14:val="none"/>
    </w:rPr>
  </w:style>
  <w:style w:type="character" w:customStyle="1" w:styleId="Heading2Char">
    <w:name w:val="Heading 2 Char"/>
    <w:basedOn w:val="DefaultParagraphFont"/>
    <w:link w:val="Heading2"/>
    <w:uiPriority w:val="9"/>
    <w:rsid w:val="00AD0CB7"/>
    <w:rPr>
      <w:rFonts w:ascii="Times New Roman" w:eastAsia="Times New Roman" w:hAnsi="Times New Roman" w:cs="Times New Roman"/>
      <w:b/>
      <w:bCs/>
      <w:i/>
      <w:color w:val="000000" w:themeColor="text1"/>
      <w:kern w:val="0"/>
      <w:szCs w:val="28"/>
      <w14:ligatures w14:val="none"/>
    </w:rPr>
  </w:style>
  <w:style w:type="paragraph" w:customStyle="1" w:styleId="Heading31">
    <w:name w:val="Heading 31"/>
    <w:basedOn w:val="Normal"/>
    <w:next w:val="Heading3"/>
    <w:link w:val="heading3Char0"/>
    <w:autoRedefine/>
    <w:qFormat/>
    <w:rsid w:val="00825629"/>
    <w:rPr>
      <w:b/>
      <w:i/>
    </w:rPr>
  </w:style>
  <w:style w:type="character" w:customStyle="1" w:styleId="heading3Char0">
    <w:name w:val="heading 3 Char"/>
    <w:basedOn w:val="DefaultParagraphFont"/>
    <w:link w:val="Heading31"/>
    <w:rsid w:val="00825629"/>
    <w:rPr>
      <w:rFonts w:ascii="Times New Roman" w:eastAsia="Arial" w:hAnsi="Times New Roman" w:cs="Arial"/>
      <w:b/>
      <w:i/>
      <w:color w:val="000000" w:themeColor="text1"/>
      <w:kern w:val="0"/>
      <w:szCs w:val="24"/>
      <w14:ligatures w14:val="none"/>
    </w:rPr>
  </w:style>
  <w:style w:type="character" w:customStyle="1" w:styleId="Heading3Char">
    <w:name w:val="Heading 3 Char"/>
    <w:basedOn w:val="DefaultParagraphFont"/>
    <w:link w:val="Heading3"/>
    <w:uiPriority w:val="9"/>
    <w:rsid w:val="00644EE9"/>
    <w:rPr>
      <w:rFonts w:ascii="Times New Roman" w:eastAsiaTheme="majorEastAsia" w:hAnsi="Times New Roman" w:cstheme="majorBidi"/>
      <w:b/>
      <w:kern w:val="0"/>
      <w:szCs w:val="35"/>
      <w14:ligatures w14:val="none"/>
    </w:rPr>
  </w:style>
  <w:style w:type="character" w:customStyle="1" w:styleId="Heading4Char">
    <w:name w:val="Heading 4 Char"/>
    <w:basedOn w:val="DefaultParagraphFont"/>
    <w:link w:val="Heading4"/>
    <w:uiPriority w:val="9"/>
    <w:semiHidden/>
    <w:rsid w:val="00725C27"/>
    <w:rPr>
      <w:rFonts w:eastAsiaTheme="majorEastAsia" w:cstheme="majorBidi"/>
      <w:i/>
      <w:iCs/>
      <w:color w:val="0F4761" w:themeColor="accent1" w:themeShade="BF"/>
      <w:kern w:val="0"/>
      <w14:ligatures w14:val="none"/>
    </w:rPr>
  </w:style>
  <w:style w:type="character" w:customStyle="1" w:styleId="Heading5Char">
    <w:name w:val="Heading 5 Char"/>
    <w:basedOn w:val="DefaultParagraphFont"/>
    <w:link w:val="Heading5"/>
    <w:uiPriority w:val="9"/>
    <w:semiHidden/>
    <w:rsid w:val="00725C27"/>
    <w:rPr>
      <w:rFonts w:eastAsiaTheme="majorEastAsia" w:cstheme="majorBidi"/>
      <w:color w:val="0F4761" w:themeColor="accent1" w:themeShade="BF"/>
      <w:kern w:val="0"/>
      <w14:ligatures w14:val="none"/>
    </w:rPr>
  </w:style>
  <w:style w:type="character" w:customStyle="1" w:styleId="Heading6Char">
    <w:name w:val="Heading 6 Char"/>
    <w:basedOn w:val="DefaultParagraphFont"/>
    <w:link w:val="Heading6"/>
    <w:uiPriority w:val="9"/>
    <w:semiHidden/>
    <w:rsid w:val="00725C27"/>
    <w:rPr>
      <w:rFonts w:eastAsiaTheme="majorEastAsia" w:cstheme="majorBidi"/>
      <w:i/>
      <w:iCs/>
      <w:color w:val="595959" w:themeColor="text1" w:themeTint="A6"/>
      <w:kern w:val="0"/>
      <w14:ligatures w14:val="none"/>
    </w:rPr>
  </w:style>
  <w:style w:type="character" w:customStyle="1" w:styleId="Heading7Char">
    <w:name w:val="Heading 7 Char"/>
    <w:basedOn w:val="DefaultParagraphFont"/>
    <w:link w:val="Heading7"/>
    <w:uiPriority w:val="9"/>
    <w:semiHidden/>
    <w:rsid w:val="00725C27"/>
    <w:rPr>
      <w:rFonts w:eastAsiaTheme="majorEastAsia" w:cstheme="majorBidi"/>
      <w:color w:val="595959" w:themeColor="text1" w:themeTint="A6"/>
      <w:kern w:val="0"/>
      <w14:ligatures w14:val="none"/>
    </w:rPr>
  </w:style>
  <w:style w:type="character" w:customStyle="1" w:styleId="Heading8Char">
    <w:name w:val="Heading 8 Char"/>
    <w:basedOn w:val="DefaultParagraphFont"/>
    <w:link w:val="Heading8"/>
    <w:uiPriority w:val="9"/>
    <w:semiHidden/>
    <w:rsid w:val="00725C27"/>
    <w:rPr>
      <w:rFonts w:eastAsiaTheme="majorEastAsia" w:cstheme="majorBidi"/>
      <w:i/>
      <w:iCs/>
      <w:color w:val="272727" w:themeColor="text1" w:themeTint="D8"/>
      <w:kern w:val="0"/>
      <w14:ligatures w14:val="none"/>
    </w:rPr>
  </w:style>
  <w:style w:type="character" w:customStyle="1" w:styleId="Heading9Char">
    <w:name w:val="Heading 9 Char"/>
    <w:basedOn w:val="DefaultParagraphFont"/>
    <w:link w:val="Heading9"/>
    <w:uiPriority w:val="9"/>
    <w:semiHidden/>
    <w:rsid w:val="00725C27"/>
    <w:rPr>
      <w:rFonts w:eastAsiaTheme="majorEastAsia" w:cstheme="majorBidi"/>
      <w:color w:val="272727" w:themeColor="text1" w:themeTint="D8"/>
      <w:kern w:val="0"/>
      <w14:ligatures w14:val="none"/>
    </w:rPr>
  </w:style>
  <w:style w:type="paragraph" w:styleId="Title">
    <w:name w:val="Title"/>
    <w:basedOn w:val="Normal"/>
    <w:next w:val="Normal"/>
    <w:link w:val="TitleChar"/>
    <w:uiPriority w:val="10"/>
    <w:qFormat/>
    <w:rsid w:val="00725C27"/>
    <w:pPr>
      <w:spacing w:after="80"/>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725C27"/>
    <w:rPr>
      <w:rFonts w:asciiTheme="majorHAnsi" w:eastAsiaTheme="majorEastAsia" w:hAnsiTheme="majorHAnsi" w:cstheme="majorBidi"/>
      <w:spacing w:val="-10"/>
      <w:kern w:val="28"/>
      <w:sz w:val="56"/>
      <w:szCs w:val="71"/>
      <w14:ligatures w14:val="none"/>
    </w:rPr>
  </w:style>
  <w:style w:type="paragraph" w:styleId="Subtitle">
    <w:name w:val="Subtitle"/>
    <w:basedOn w:val="Normal"/>
    <w:next w:val="Normal"/>
    <w:link w:val="SubtitleChar"/>
    <w:uiPriority w:val="11"/>
    <w:qFormat/>
    <w:rsid w:val="00725C27"/>
    <w:pPr>
      <w:numPr>
        <w:ilvl w:val="1"/>
      </w:numPr>
      <w:spacing w:after="160"/>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725C27"/>
    <w:rPr>
      <w:rFonts w:eastAsiaTheme="majorEastAsia" w:cstheme="majorBidi"/>
      <w:color w:val="595959" w:themeColor="text1" w:themeTint="A6"/>
      <w:spacing w:val="15"/>
      <w:kern w:val="0"/>
      <w:sz w:val="28"/>
      <w:szCs w:val="35"/>
      <w14:ligatures w14:val="none"/>
    </w:rPr>
  </w:style>
  <w:style w:type="paragraph" w:styleId="Quote">
    <w:name w:val="Quote"/>
    <w:basedOn w:val="Normal"/>
    <w:next w:val="Normal"/>
    <w:link w:val="QuoteChar"/>
    <w:uiPriority w:val="29"/>
    <w:qFormat/>
    <w:rsid w:val="00725C27"/>
    <w:pPr>
      <w:spacing w:before="160" w:after="160"/>
      <w:jc w:val="center"/>
    </w:pPr>
    <w:rPr>
      <w:rFonts w:cs="Cordia New"/>
      <w:i/>
      <w:iCs/>
      <w:color w:val="404040" w:themeColor="text1" w:themeTint="BF"/>
      <w:szCs w:val="30"/>
    </w:rPr>
  </w:style>
  <w:style w:type="character" w:customStyle="1" w:styleId="QuoteChar">
    <w:name w:val="Quote Char"/>
    <w:basedOn w:val="DefaultParagraphFont"/>
    <w:link w:val="Quote"/>
    <w:uiPriority w:val="29"/>
    <w:rsid w:val="00725C27"/>
    <w:rPr>
      <w:rFonts w:ascii="Times New Roman" w:eastAsia="Arial" w:hAnsi="Times New Roman" w:cs="Cordia New"/>
      <w:i/>
      <w:iCs/>
      <w:color w:val="404040" w:themeColor="text1" w:themeTint="BF"/>
      <w:kern w:val="0"/>
      <w14:ligatures w14:val="none"/>
    </w:rPr>
  </w:style>
  <w:style w:type="paragraph" w:styleId="ListParagraph">
    <w:name w:val="List Paragraph"/>
    <w:basedOn w:val="Normal"/>
    <w:uiPriority w:val="34"/>
    <w:qFormat/>
    <w:rsid w:val="00725C27"/>
    <w:pPr>
      <w:ind w:left="720"/>
      <w:contextualSpacing/>
    </w:pPr>
    <w:rPr>
      <w:rFonts w:cs="Cordia New"/>
      <w:szCs w:val="30"/>
    </w:rPr>
  </w:style>
  <w:style w:type="character" w:styleId="IntenseEmphasis">
    <w:name w:val="Intense Emphasis"/>
    <w:basedOn w:val="DefaultParagraphFont"/>
    <w:uiPriority w:val="21"/>
    <w:qFormat/>
    <w:rsid w:val="00725C27"/>
    <w:rPr>
      <w:i/>
      <w:iCs/>
      <w:color w:val="0F4761" w:themeColor="accent1" w:themeShade="BF"/>
    </w:rPr>
  </w:style>
  <w:style w:type="paragraph" w:styleId="IntenseQuote">
    <w:name w:val="Intense Quote"/>
    <w:basedOn w:val="Normal"/>
    <w:next w:val="Normal"/>
    <w:link w:val="IntenseQuoteChar"/>
    <w:uiPriority w:val="30"/>
    <w:qFormat/>
    <w:rsid w:val="00725C27"/>
    <w:pPr>
      <w:pBdr>
        <w:top w:val="single" w:sz="4" w:space="10" w:color="0F4761" w:themeColor="accent1" w:themeShade="BF"/>
        <w:bottom w:val="single" w:sz="4" w:space="10" w:color="0F4761" w:themeColor="accent1" w:themeShade="BF"/>
      </w:pBdr>
      <w:spacing w:before="360" w:after="360"/>
      <w:ind w:left="864" w:right="864"/>
      <w:jc w:val="center"/>
    </w:pPr>
    <w:rPr>
      <w:rFonts w:cs="Cordia New"/>
      <w:i/>
      <w:iCs/>
      <w:color w:val="0F4761" w:themeColor="accent1" w:themeShade="BF"/>
      <w:szCs w:val="30"/>
    </w:rPr>
  </w:style>
  <w:style w:type="character" w:customStyle="1" w:styleId="IntenseQuoteChar">
    <w:name w:val="Intense Quote Char"/>
    <w:basedOn w:val="DefaultParagraphFont"/>
    <w:link w:val="IntenseQuote"/>
    <w:uiPriority w:val="30"/>
    <w:rsid w:val="00725C27"/>
    <w:rPr>
      <w:rFonts w:ascii="Times New Roman" w:eastAsia="Arial" w:hAnsi="Times New Roman" w:cs="Cordia New"/>
      <w:i/>
      <w:iCs/>
      <w:color w:val="0F4761" w:themeColor="accent1" w:themeShade="BF"/>
      <w:kern w:val="0"/>
      <w14:ligatures w14:val="none"/>
    </w:rPr>
  </w:style>
  <w:style w:type="character" w:styleId="IntenseReference">
    <w:name w:val="Intense Reference"/>
    <w:basedOn w:val="DefaultParagraphFont"/>
    <w:uiPriority w:val="32"/>
    <w:qFormat/>
    <w:rsid w:val="00725C27"/>
    <w:rPr>
      <w:b/>
      <w:bCs/>
      <w:smallCaps/>
      <w:color w:val="0F4761" w:themeColor="accent1" w:themeShade="BF"/>
      <w:spacing w:val="5"/>
    </w:rPr>
  </w:style>
  <w:style w:type="paragraph" w:customStyle="1" w:styleId="Strong1">
    <w:name w:val="Strong1"/>
    <w:qFormat/>
    <w:rsid w:val="00725C27"/>
    <w:pPr>
      <w:spacing w:beforeLines="0" w:before="0" w:afterLines="0" w:after="0" w:line="240" w:lineRule="auto"/>
      <w:jc w:val="left"/>
    </w:pPr>
    <w:rPr>
      <w:rFonts w:ascii="Times New Roman" w:eastAsia="Times New Roman" w:hAnsi="Times New Roman" w:cs="Times New Roman"/>
      <w:b/>
      <w:bCs/>
      <w:kern w:val="0"/>
      <w:szCs w:val="24"/>
      <w14:ligatures w14:val="none"/>
    </w:rPr>
  </w:style>
  <w:style w:type="character" w:styleId="Hyperlink">
    <w:name w:val="Hyperlink"/>
    <w:uiPriority w:val="99"/>
    <w:unhideWhenUsed/>
    <w:rsid w:val="00725C27"/>
    <w:rPr>
      <w:color w:val="0563C1"/>
      <w:u w:val="single"/>
    </w:rPr>
  </w:style>
  <w:style w:type="character" w:styleId="FootnoteReference">
    <w:name w:val="footnote reference"/>
    <w:uiPriority w:val="99"/>
    <w:semiHidden/>
    <w:unhideWhenUsed/>
    <w:rsid w:val="00725C27"/>
    <w:rPr>
      <w:vertAlign w:val="superscript"/>
    </w:rPr>
  </w:style>
  <w:style w:type="paragraph" w:styleId="FootnoteText">
    <w:name w:val="footnote text"/>
    <w:link w:val="FootnoteTextChar"/>
    <w:uiPriority w:val="99"/>
    <w:semiHidden/>
    <w:unhideWhenUsed/>
    <w:rsid w:val="00725C27"/>
    <w:pPr>
      <w:spacing w:beforeLines="0" w:before="0" w:afterLines="0" w:after="0" w:line="240" w:lineRule="auto"/>
      <w:jc w:val="left"/>
    </w:pPr>
    <w:rPr>
      <w:rFonts w:ascii="Times New Roman" w:eastAsia="Times New Roman" w:hAnsi="Times New Roman" w:cs="Times New Roman"/>
      <w:kern w:val="0"/>
      <w:sz w:val="20"/>
      <w:szCs w:val="20"/>
      <w14:ligatures w14:val="none"/>
    </w:rPr>
  </w:style>
  <w:style w:type="character" w:customStyle="1" w:styleId="FootnoteTextChar">
    <w:name w:val="Footnote Text Char"/>
    <w:basedOn w:val="DefaultParagraphFont"/>
    <w:link w:val="FootnoteText"/>
    <w:uiPriority w:val="99"/>
    <w:semiHidden/>
    <w:rsid w:val="00725C27"/>
    <w:rPr>
      <w:rFonts w:ascii="Times New Roman" w:eastAsia="Times New Roman" w:hAnsi="Times New Roman" w:cs="Times New Roman"/>
      <w:kern w:val="0"/>
      <w:sz w:val="20"/>
      <w:szCs w:val="20"/>
      <w14:ligatures w14:val="none"/>
    </w:rPr>
  </w:style>
  <w:style w:type="character" w:styleId="EndnoteReference">
    <w:name w:val="endnote reference"/>
    <w:uiPriority w:val="99"/>
    <w:semiHidden/>
    <w:unhideWhenUsed/>
    <w:rsid w:val="00725C27"/>
    <w:rPr>
      <w:vertAlign w:val="superscript"/>
    </w:rPr>
  </w:style>
  <w:style w:type="paragraph" w:styleId="EndnoteText">
    <w:name w:val="endnote text"/>
    <w:link w:val="EndnoteTextChar"/>
    <w:uiPriority w:val="99"/>
    <w:semiHidden/>
    <w:unhideWhenUsed/>
    <w:rsid w:val="00725C27"/>
    <w:pPr>
      <w:spacing w:beforeLines="0" w:before="0" w:afterLines="0" w:after="0" w:line="240" w:lineRule="auto"/>
      <w:jc w:val="left"/>
    </w:pPr>
    <w:rPr>
      <w:rFonts w:ascii="Times New Roman" w:eastAsia="Times New Roman" w:hAnsi="Times New Roman" w:cs="Times New Roman"/>
      <w:kern w:val="0"/>
      <w:sz w:val="20"/>
      <w:szCs w:val="20"/>
      <w14:ligatures w14:val="none"/>
    </w:rPr>
  </w:style>
  <w:style w:type="character" w:customStyle="1" w:styleId="EndnoteTextChar">
    <w:name w:val="Endnote Text Char"/>
    <w:basedOn w:val="DefaultParagraphFont"/>
    <w:link w:val="EndnoteText"/>
    <w:uiPriority w:val="99"/>
    <w:semiHidden/>
    <w:rsid w:val="00725C27"/>
    <w:rPr>
      <w:rFonts w:ascii="Times New Roman" w:eastAsia="Times New Roman" w:hAnsi="Times New Roman" w:cs="Times New Roman"/>
      <w:kern w:val="0"/>
      <w:sz w:val="20"/>
      <w:szCs w:val="20"/>
      <w14:ligatures w14:val="none"/>
    </w:rPr>
  </w:style>
  <w:style w:type="paragraph" w:styleId="Header">
    <w:name w:val="header"/>
    <w:basedOn w:val="Normal"/>
    <w:link w:val="HeaderChar"/>
    <w:uiPriority w:val="99"/>
    <w:unhideWhenUsed/>
    <w:rsid w:val="00725C27"/>
    <w:pPr>
      <w:tabs>
        <w:tab w:val="center" w:pos="4513"/>
        <w:tab w:val="right" w:pos="9026"/>
      </w:tabs>
    </w:pPr>
    <w:rPr>
      <w:rFonts w:cs="Angsana New"/>
      <w:szCs w:val="30"/>
    </w:rPr>
  </w:style>
  <w:style w:type="character" w:customStyle="1" w:styleId="HeaderChar">
    <w:name w:val="Header Char"/>
    <w:basedOn w:val="DefaultParagraphFont"/>
    <w:link w:val="Header"/>
    <w:uiPriority w:val="99"/>
    <w:rsid w:val="00725C27"/>
    <w:rPr>
      <w:rFonts w:ascii="Times New Roman" w:eastAsia="Times New Roman" w:hAnsi="Times New Roman" w:cs="Angsana New"/>
      <w:kern w:val="0"/>
      <w14:ligatures w14:val="none"/>
    </w:rPr>
  </w:style>
  <w:style w:type="paragraph" w:styleId="Footer">
    <w:name w:val="footer"/>
    <w:basedOn w:val="Normal"/>
    <w:link w:val="FooterChar"/>
    <w:uiPriority w:val="99"/>
    <w:unhideWhenUsed/>
    <w:rsid w:val="00725C27"/>
    <w:pPr>
      <w:tabs>
        <w:tab w:val="center" w:pos="4513"/>
        <w:tab w:val="right" w:pos="9026"/>
      </w:tabs>
    </w:pPr>
    <w:rPr>
      <w:rFonts w:cs="Angsana New"/>
      <w:szCs w:val="30"/>
    </w:rPr>
  </w:style>
  <w:style w:type="character" w:customStyle="1" w:styleId="FooterChar">
    <w:name w:val="Footer Char"/>
    <w:basedOn w:val="DefaultParagraphFont"/>
    <w:link w:val="Footer"/>
    <w:uiPriority w:val="99"/>
    <w:rsid w:val="00725C27"/>
    <w:rPr>
      <w:rFonts w:ascii="Times New Roman" w:eastAsia="Times New Roman" w:hAnsi="Times New Roman" w:cs="Angsana New"/>
      <w:kern w:val="0"/>
      <w14:ligatures w14:val="none"/>
    </w:rPr>
  </w:style>
  <w:style w:type="paragraph" w:styleId="BodyText">
    <w:name w:val="Body Text"/>
    <w:basedOn w:val="Normal"/>
    <w:link w:val="BodyTextChar"/>
    <w:qFormat/>
    <w:rsid w:val="00725C27"/>
    <w:pPr>
      <w:spacing w:before="180" w:after="180"/>
    </w:pPr>
    <w:rPr>
      <w:rFonts w:asciiTheme="minorHAnsi" w:eastAsiaTheme="minorHAnsi" w:hAnsiTheme="minorHAnsi" w:cstheme="minorBidi"/>
      <w:lang w:val="en-US" w:eastAsia="en-US" w:bidi="ar-SA"/>
    </w:rPr>
  </w:style>
  <w:style w:type="character" w:customStyle="1" w:styleId="BodyTextChar">
    <w:name w:val="Body Text Char"/>
    <w:basedOn w:val="DefaultParagraphFont"/>
    <w:link w:val="BodyText"/>
    <w:rsid w:val="00725C27"/>
    <w:rPr>
      <w:rFonts w:eastAsiaTheme="minorHAnsi"/>
      <w:kern w:val="0"/>
      <w:szCs w:val="24"/>
      <w:lang w:val="en-US" w:eastAsia="en-US" w:bidi="ar-SA"/>
      <w14:ligatures w14:val="none"/>
    </w:rPr>
  </w:style>
  <w:style w:type="paragraph" w:customStyle="1" w:styleId="FirstParagraph">
    <w:name w:val="First Paragraph"/>
    <w:basedOn w:val="BodyText"/>
    <w:next w:val="BodyText"/>
    <w:qFormat/>
    <w:rsid w:val="00725C27"/>
  </w:style>
  <w:style w:type="paragraph" w:customStyle="1" w:styleId="Compact">
    <w:name w:val="Compact"/>
    <w:basedOn w:val="BodyText"/>
    <w:qFormat/>
    <w:rsid w:val="00725C27"/>
    <w:pPr>
      <w:spacing w:before="36" w:after="36"/>
    </w:pPr>
  </w:style>
  <w:style w:type="table" w:styleId="PlainTable2">
    <w:name w:val="Plain Table 2"/>
    <w:basedOn w:val="TableNormal"/>
    <w:rsid w:val="00725C27"/>
    <w:pPr>
      <w:spacing w:beforeLines="0" w:before="0" w:afterLines="0" w:after="0" w:line="240" w:lineRule="auto"/>
      <w:jc w:val="left"/>
    </w:pPr>
    <w:rPr>
      <w:rFonts w:eastAsiaTheme="minorHAnsi"/>
      <w:kern w:val="0"/>
      <w:szCs w:val="24"/>
      <w:lang w:val="en-US" w:eastAsia="en-US" w:bidi="ar-SA"/>
      <w14:ligatures w14:val="none"/>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TOCHeading">
    <w:name w:val="TOC Heading"/>
    <w:basedOn w:val="Heading1"/>
    <w:next w:val="Normal"/>
    <w:uiPriority w:val="39"/>
    <w:unhideWhenUsed/>
    <w:qFormat/>
    <w:rsid w:val="00725C27"/>
    <w:pPr>
      <w:spacing w:after="0" w:line="259" w:lineRule="auto"/>
      <w:outlineLvl w:val="9"/>
    </w:pPr>
    <w:rPr>
      <w:rFonts w:asciiTheme="majorHAnsi" w:eastAsiaTheme="majorEastAsia" w:hAnsiTheme="majorHAnsi" w:cstheme="majorBidi"/>
      <w:b w:val="0"/>
      <w:bCs w:val="0"/>
      <w:color w:val="0F4761" w:themeColor="accent1" w:themeShade="BF"/>
      <w:sz w:val="32"/>
      <w:lang w:val="en-US" w:eastAsia="en-US" w:bidi="ar-SA"/>
    </w:rPr>
  </w:style>
  <w:style w:type="paragraph" w:styleId="TOC1">
    <w:name w:val="toc 1"/>
    <w:basedOn w:val="Normal"/>
    <w:next w:val="Normal"/>
    <w:autoRedefine/>
    <w:uiPriority w:val="39"/>
    <w:unhideWhenUsed/>
    <w:rsid w:val="00725C27"/>
    <w:pPr>
      <w:spacing w:after="100"/>
    </w:pPr>
    <w:rPr>
      <w:rFonts w:cs="Angsana New"/>
      <w:szCs w:val="30"/>
    </w:rPr>
  </w:style>
  <w:style w:type="paragraph" w:styleId="TOC2">
    <w:name w:val="toc 2"/>
    <w:basedOn w:val="Normal"/>
    <w:next w:val="Normal"/>
    <w:autoRedefine/>
    <w:uiPriority w:val="39"/>
    <w:unhideWhenUsed/>
    <w:rsid w:val="00725C27"/>
    <w:pPr>
      <w:spacing w:after="100"/>
      <w:ind w:left="240"/>
    </w:pPr>
    <w:rPr>
      <w:rFonts w:cs="Angsana New"/>
      <w:szCs w:val="30"/>
    </w:rPr>
  </w:style>
  <w:style w:type="paragraph" w:styleId="TOC3">
    <w:name w:val="toc 3"/>
    <w:basedOn w:val="Normal"/>
    <w:next w:val="Normal"/>
    <w:autoRedefine/>
    <w:uiPriority w:val="39"/>
    <w:unhideWhenUsed/>
    <w:rsid w:val="00725C27"/>
    <w:pPr>
      <w:spacing w:after="100"/>
      <w:ind w:left="480"/>
    </w:pPr>
    <w:rPr>
      <w:rFonts w:cs="Angsana New"/>
      <w:szCs w:val="30"/>
    </w:rPr>
  </w:style>
  <w:style w:type="paragraph" w:customStyle="1" w:styleId="pdq2pgselectionanchorcontainer">
    <w:name w:val="pdq2pg_selectionanchorcontainer"/>
    <w:basedOn w:val="Normal"/>
    <w:rsid w:val="00725C27"/>
    <w:pPr>
      <w:spacing w:before="100" w:beforeAutospacing="1" w:after="100" w:afterAutospacing="1"/>
    </w:pPr>
  </w:style>
  <w:style w:type="paragraph" w:customStyle="1" w:styleId="isselectedend">
    <w:name w:val="isselectedend"/>
    <w:basedOn w:val="Normal"/>
    <w:rsid w:val="00725C27"/>
    <w:pPr>
      <w:spacing w:before="100" w:beforeAutospacing="1" w:after="100" w:afterAutospacing="1"/>
    </w:pPr>
  </w:style>
  <w:style w:type="character" w:styleId="Emphasis">
    <w:name w:val="Emphasis"/>
    <w:basedOn w:val="DefaultParagraphFont"/>
    <w:uiPriority w:val="20"/>
    <w:qFormat/>
    <w:rsid w:val="00725C27"/>
    <w:rPr>
      <w:i/>
      <w:iCs/>
    </w:rPr>
  </w:style>
  <w:style w:type="paragraph" w:styleId="NormalWeb">
    <w:name w:val="Normal (Web)"/>
    <w:basedOn w:val="Normal"/>
    <w:uiPriority w:val="99"/>
    <w:unhideWhenUsed/>
    <w:rsid w:val="00725C27"/>
    <w:pPr>
      <w:spacing w:before="100" w:beforeAutospacing="1" w:after="100" w:afterAutospacing="1"/>
    </w:pPr>
  </w:style>
  <w:style w:type="character" w:styleId="UnresolvedMention">
    <w:name w:val="Unresolved Mention"/>
    <w:basedOn w:val="DefaultParagraphFont"/>
    <w:uiPriority w:val="99"/>
    <w:semiHidden/>
    <w:unhideWhenUsed/>
    <w:rsid w:val="00725C27"/>
    <w:rPr>
      <w:color w:val="605E5C"/>
      <w:shd w:val="clear" w:color="auto" w:fill="E1DFDD"/>
    </w:rPr>
  </w:style>
  <w:style w:type="character" w:styleId="Strong">
    <w:name w:val="Strong"/>
    <w:basedOn w:val="DefaultParagraphFont"/>
    <w:uiPriority w:val="22"/>
    <w:qFormat/>
    <w:rsid w:val="00BD5BF2"/>
    <w:rPr>
      <w:b/>
      <w:bCs/>
    </w:rPr>
  </w:style>
  <w:style w:type="table" w:styleId="LightGrid-Accent1">
    <w:name w:val="Light Grid Accent 1"/>
    <w:basedOn w:val="TableNormal"/>
    <w:uiPriority w:val="62"/>
    <w:rsid w:val="00BD5BF2"/>
    <w:pPr>
      <w:spacing w:beforeLines="0" w:before="0" w:afterLines="0" w:after="0" w:line="240" w:lineRule="auto"/>
      <w:jc w:val="left"/>
    </w:pPr>
    <w:rPr>
      <w:kern w:val="0"/>
      <w:sz w:val="22"/>
      <w:szCs w:val="22"/>
      <w:lang w:val="en-US" w:eastAsia="en-US" w:bidi="ar-SA"/>
      <w14:ligatures w14:val="none"/>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insideH w:val="single" w:sz="8" w:space="0" w:color="156082" w:themeColor="accent1"/>
        <w:insideV w:val="single" w:sz="8" w:space="0" w:color="156082"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18" w:space="0" w:color="156082" w:themeColor="accent1"/>
          <w:right w:val="single" w:sz="8" w:space="0" w:color="156082" w:themeColor="accent1"/>
          <w:insideH w:val="nil"/>
          <w:insideV w:val="single" w:sz="8" w:space="0" w:color="156082"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56082" w:themeColor="accent1"/>
          <w:left w:val="single" w:sz="8" w:space="0" w:color="156082" w:themeColor="accent1"/>
          <w:bottom w:val="single" w:sz="8" w:space="0" w:color="156082" w:themeColor="accent1"/>
          <w:right w:val="single" w:sz="8" w:space="0" w:color="156082" w:themeColor="accent1"/>
          <w:insideH w:val="nil"/>
          <w:insideV w:val="single" w:sz="8" w:space="0" w:color="156082"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tblStylePr w:type="band1Vert">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shd w:val="clear" w:color="auto" w:fill="B2DEF2" w:themeFill="accent1" w:themeFillTint="3F"/>
      </w:tcPr>
    </w:tblStylePr>
    <w:tblStylePr w:type="band1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shd w:val="clear" w:color="auto" w:fill="B2DEF2" w:themeFill="accent1" w:themeFillTint="3F"/>
      </w:tcPr>
    </w:tblStylePr>
    <w:tblStylePr w:type="band2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tcPr>
    </w:tblStylePr>
  </w:style>
  <w:style w:type="character" w:styleId="HTMLCode">
    <w:name w:val="HTML Code"/>
    <w:basedOn w:val="DefaultParagraphFont"/>
    <w:uiPriority w:val="99"/>
    <w:semiHidden/>
    <w:unhideWhenUsed/>
    <w:rsid w:val="00E34657"/>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doi.org/10.3390/businesses3020017" TargetMode="External"/><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consumer-voice.org/" TargetMode="External"/><Relationship Id="rId25"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s://doi.org/10.3390/computers12090170" TargetMode="External"/><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doi.org/10.1504/IJICBM.2022.12772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9667EA-8C25-48DE-AFA3-0FDB6CCD87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66</Pages>
  <Words>19855</Words>
  <Characters>113180</Characters>
  <Application>Microsoft Office Word</Application>
  <DocSecurity>0</DocSecurity>
  <Lines>943</Lines>
  <Paragraphs>265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2026-10-05T09:37:00Z</dcterms:created>
  <dcterms:modified xsi:type="dcterms:W3CDTF">2026-10-05T09:37:00Z</dcterms:modified>
</cp:coreProperties>
</file>