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96657" w14:textId="77777777" w:rsidR="00AE12A5" w:rsidRDefault="00AE12A5" w:rsidP="00AE12A5">
      <w:pPr>
        <w:jc w:val="center"/>
        <w:rPr>
          <w:rFonts w:ascii="Arial" w:hAnsi="Arial" w:cs="Arial"/>
          <w:sz w:val="40"/>
          <w:szCs w:val="40"/>
        </w:rPr>
      </w:pPr>
    </w:p>
    <w:p w14:paraId="6AF27A59" w14:textId="77777777" w:rsidR="00AE12A5" w:rsidRDefault="00AE12A5" w:rsidP="00AE12A5">
      <w:pPr>
        <w:jc w:val="center"/>
        <w:rPr>
          <w:rFonts w:ascii="Arial" w:hAnsi="Arial" w:cs="Arial"/>
          <w:sz w:val="40"/>
          <w:szCs w:val="40"/>
        </w:rPr>
      </w:pPr>
    </w:p>
    <w:p w14:paraId="65EC6FF4" w14:textId="77777777" w:rsidR="00AE12A5" w:rsidRDefault="00AE12A5" w:rsidP="00AE12A5">
      <w:pPr>
        <w:jc w:val="center"/>
        <w:rPr>
          <w:rFonts w:ascii="Arial" w:hAnsi="Arial" w:cs="Arial"/>
          <w:sz w:val="40"/>
          <w:szCs w:val="40"/>
        </w:rPr>
      </w:pPr>
    </w:p>
    <w:p w14:paraId="3B97F8FD" w14:textId="77777777" w:rsidR="00AE12A5" w:rsidRDefault="00AE12A5" w:rsidP="00AE12A5">
      <w:pPr>
        <w:jc w:val="center"/>
        <w:rPr>
          <w:rFonts w:ascii="Arial" w:hAnsi="Arial" w:cs="Arial"/>
          <w:sz w:val="40"/>
          <w:szCs w:val="40"/>
        </w:rPr>
      </w:pPr>
    </w:p>
    <w:p w14:paraId="5CAE5B2D" w14:textId="3A8FD981" w:rsidR="00AE12A5" w:rsidRDefault="00AE12A5" w:rsidP="00AE12A5">
      <w:pPr>
        <w:jc w:val="center"/>
        <w:rPr>
          <w:rFonts w:ascii="Arial" w:hAnsi="Arial" w:cs="Arial"/>
          <w:sz w:val="40"/>
          <w:szCs w:val="40"/>
        </w:rPr>
      </w:pPr>
      <w:r>
        <w:rPr>
          <w:rFonts w:ascii="Arial" w:hAnsi="Arial" w:cs="Arial"/>
          <w:sz w:val="40"/>
          <w:szCs w:val="40"/>
        </w:rPr>
        <w:t>Title: Report</w:t>
      </w:r>
    </w:p>
    <w:p w14:paraId="35968CA0" w14:textId="64200FE5" w:rsidR="00AE12A5" w:rsidRPr="00AE12A5" w:rsidRDefault="00AE12A5" w:rsidP="00AE12A5">
      <w:pPr>
        <w:jc w:val="center"/>
        <w:rPr>
          <w:rFonts w:ascii="Arial" w:hAnsi="Arial" w:cs="Arial"/>
          <w:sz w:val="40"/>
          <w:szCs w:val="40"/>
        </w:rPr>
      </w:pPr>
      <w:r w:rsidRPr="00AE12A5">
        <w:rPr>
          <w:rFonts w:ascii="Arial" w:hAnsi="Arial" w:cs="Arial"/>
          <w:sz w:val="40"/>
          <w:szCs w:val="40"/>
        </w:rPr>
        <w:t xml:space="preserve">Student: </w:t>
      </w:r>
      <w:r>
        <w:rPr>
          <w:rFonts w:ascii="Arial" w:hAnsi="Arial" w:cs="Arial"/>
          <w:sz w:val="40"/>
          <w:szCs w:val="40"/>
        </w:rPr>
        <w:t>Cosmin Ionut Lazea</w:t>
      </w:r>
    </w:p>
    <w:p w14:paraId="6B9D9F07" w14:textId="53B42426" w:rsidR="00AE12A5" w:rsidRPr="00AE12A5" w:rsidRDefault="00AE12A5" w:rsidP="00AE12A5">
      <w:pPr>
        <w:jc w:val="center"/>
        <w:rPr>
          <w:rFonts w:ascii="Arial" w:hAnsi="Arial" w:cs="Arial"/>
          <w:sz w:val="40"/>
          <w:szCs w:val="40"/>
        </w:rPr>
      </w:pPr>
      <w:r w:rsidRPr="00AE12A5">
        <w:rPr>
          <w:rFonts w:ascii="Arial" w:hAnsi="Arial" w:cs="Arial"/>
          <w:sz w:val="40"/>
          <w:szCs w:val="40"/>
        </w:rPr>
        <w:t>Student ID: 220642</w:t>
      </w:r>
      <w:r w:rsidR="00FA318E">
        <w:rPr>
          <w:rFonts w:ascii="Arial" w:hAnsi="Arial" w:cs="Arial"/>
          <w:sz w:val="40"/>
          <w:szCs w:val="40"/>
        </w:rPr>
        <w:t>2</w:t>
      </w:r>
    </w:p>
    <w:p w14:paraId="18EAD119" w14:textId="6D583445" w:rsidR="00AE12A5" w:rsidRPr="00AE12A5" w:rsidRDefault="00AE12A5" w:rsidP="00AE12A5">
      <w:pPr>
        <w:jc w:val="center"/>
        <w:rPr>
          <w:rFonts w:ascii="Arial" w:hAnsi="Arial" w:cs="Arial"/>
          <w:sz w:val="40"/>
          <w:szCs w:val="40"/>
        </w:rPr>
      </w:pPr>
      <w:r w:rsidRPr="00AE12A5">
        <w:rPr>
          <w:rFonts w:ascii="Arial" w:hAnsi="Arial" w:cs="Arial"/>
          <w:sz w:val="40"/>
          <w:szCs w:val="40"/>
        </w:rPr>
        <w:t>Module title: Sustainable Hospitality &amp; Tourism Management</w:t>
      </w:r>
    </w:p>
    <w:p w14:paraId="036461CF" w14:textId="77777777" w:rsidR="00AE12A5" w:rsidRPr="00AE12A5" w:rsidRDefault="00AE12A5" w:rsidP="00AE12A5">
      <w:pPr>
        <w:jc w:val="center"/>
        <w:rPr>
          <w:rFonts w:ascii="Arial" w:hAnsi="Arial" w:cs="Arial"/>
          <w:sz w:val="40"/>
          <w:szCs w:val="40"/>
        </w:rPr>
      </w:pPr>
      <w:r w:rsidRPr="00AE12A5">
        <w:rPr>
          <w:rFonts w:ascii="Arial" w:hAnsi="Arial" w:cs="Arial"/>
          <w:sz w:val="40"/>
          <w:szCs w:val="40"/>
        </w:rPr>
        <w:t>BMIH5006</w:t>
      </w:r>
    </w:p>
    <w:p w14:paraId="56FACECF" w14:textId="5037D48E" w:rsidR="00686DEB" w:rsidRDefault="00AE12A5" w:rsidP="00AE12A5">
      <w:pPr>
        <w:jc w:val="center"/>
        <w:rPr>
          <w:rFonts w:ascii="Arial" w:hAnsi="Arial" w:cs="Arial"/>
          <w:sz w:val="40"/>
          <w:szCs w:val="40"/>
        </w:rPr>
      </w:pPr>
      <w:r w:rsidRPr="00AE12A5">
        <w:rPr>
          <w:rFonts w:ascii="Arial" w:hAnsi="Arial" w:cs="Arial"/>
          <w:sz w:val="40"/>
          <w:szCs w:val="40"/>
        </w:rPr>
        <w:t>Lecturer name: Julia Ault</w:t>
      </w:r>
    </w:p>
    <w:p w14:paraId="79B0F273" w14:textId="023C0F06" w:rsidR="00AE12A5" w:rsidRDefault="00AE12A5" w:rsidP="00AE12A5">
      <w:pPr>
        <w:jc w:val="center"/>
        <w:rPr>
          <w:rFonts w:ascii="Arial" w:hAnsi="Arial" w:cs="Arial"/>
          <w:sz w:val="40"/>
          <w:szCs w:val="40"/>
        </w:rPr>
      </w:pPr>
      <w:r>
        <w:rPr>
          <w:rFonts w:ascii="Arial" w:hAnsi="Arial" w:cs="Arial"/>
          <w:sz w:val="40"/>
          <w:szCs w:val="40"/>
        </w:rPr>
        <w:t>Word count:</w:t>
      </w:r>
      <w:r w:rsidR="00FA318E">
        <w:rPr>
          <w:rFonts w:ascii="Arial" w:hAnsi="Arial" w:cs="Arial"/>
          <w:sz w:val="40"/>
          <w:szCs w:val="40"/>
        </w:rPr>
        <w:t xml:space="preserve"> 20</w:t>
      </w:r>
      <w:r w:rsidR="003E30CC">
        <w:rPr>
          <w:rFonts w:ascii="Arial" w:hAnsi="Arial" w:cs="Arial"/>
          <w:sz w:val="40"/>
          <w:szCs w:val="40"/>
        </w:rPr>
        <w:t>82</w:t>
      </w:r>
    </w:p>
    <w:p w14:paraId="5E8E7D8B" w14:textId="77777777" w:rsidR="00AE12A5" w:rsidRDefault="00AE12A5" w:rsidP="00AE12A5">
      <w:pPr>
        <w:jc w:val="center"/>
        <w:rPr>
          <w:rFonts w:ascii="Arial" w:hAnsi="Arial" w:cs="Arial"/>
          <w:sz w:val="40"/>
          <w:szCs w:val="40"/>
        </w:rPr>
      </w:pPr>
    </w:p>
    <w:p w14:paraId="2B0DBC00" w14:textId="77777777" w:rsidR="00AE12A5" w:rsidRDefault="00AE12A5" w:rsidP="00AE12A5">
      <w:pPr>
        <w:jc w:val="center"/>
        <w:rPr>
          <w:rFonts w:ascii="Arial" w:hAnsi="Arial" w:cs="Arial"/>
          <w:sz w:val="40"/>
          <w:szCs w:val="40"/>
        </w:rPr>
      </w:pPr>
    </w:p>
    <w:p w14:paraId="09721F82" w14:textId="77777777" w:rsidR="00AE12A5" w:rsidRDefault="00AE12A5" w:rsidP="00AE12A5">
      <w:pPr>
        <w:jc w:val="center"/>
        <w:rPr>
          <w:rFonts w:ascii="Arial" w:hAnsi="Arial" w:cs="Arial"/>
          <w:sz w:val="40"/>
          <w:szCs w:val="40"/>
        </w:rPr>
      </w:pPr>
    </w:p>
    <w:p w14:paraId="0C03F738" w14:textId="77777777" w:rsidR="00AE12A5" w:rsidRDefault="00AE12A5" w:rsidP="00AE12A5">
      <w:pPr>
        <w:jc w:val="center"/>
        <w:rPr>
          <w:rFonts w:ascii="Arial" w:hAnsi="Arial" w:cs="Arial"/>
          <w:sz w:val="40"/>
          <w:szCs w:val="40"/>
        </w:rPr>
      </w:pPr>
    </w:p>
    <w:p w14:paraId="3702A79F" w14:textId="77777777" w:rsidR="00AE12A5" w:rsidRDefault="00AE12A5" w:rsidP="00AE12A5">
      <w:pPr>
        <w:jc w:val="center"/>
        <w:rPr>
          <w:rFonts w:ascii="Arial" w:hAnsi="Arial" w:cs="Arial"/>
          <w:sz w:val="40"/>
          <w:szCs w:val="40"/>
        </w:rPr>
      </w:pPr>
    </w:p>
    <w:p w14:paraId="2496CAE2" w14:textId="77777777" w:rsidR="00AE12A5" w:rsidRDefault="00AE12A5" w:rsidP="00AE12A5">
      <w:pPr>
        <w:jc w:val="center"/>
        <w:rPr>
          <w:rFonts w:ascii="Arial" w:hAnsi="Arial" w:cs="Arial"/>
          <w:sz w:val="40"/>
          <w:szCs w:val="40"/>
        </w:rPr>
      </w:pPr>
    </w:p>
    <w:p w14:paraId="2B789FA4" w14:textId="77777777" w:rsidR="00AE12A5" w:rsidRDefault="00AE12A5" w:rsidP="00AE12A5">
      <w:pPr>
        <w:jc w:val="center"/>
        <w:rPr>
          <w:rFonts w:ascii="Arial" w:hAnsi="Arial" w:cs="Arial"/>
          <w:sz w:val="40"/>
          <w:szCs w:val="40"/>
        </w:rPr>
      </w:pPr>
    </w:p>
    <w:p w14:paraId="549C9A52" w14:textId="77777777" w:rsidR="00AE12A5" w:rsidRDefault="00AE12A5" w:rsidP="00AE12A5">
      <w:pPr>
        <w:jc w:val="center"/>
        <w:rPr>
          <w:rFonts w:ascii="Arial" w:hAnsi="Arial" w:cs="Arial"/>
          <w:sz w:val="40"/>
          <w:szCs w:val="40"/>
        </w:rPr>
      </w:pPr>
    </w:p>
    <w:p w14:paraId="3A401716" w14:textId="77777777" w:rsidR="00AE12A5" w:rsidRPr="0082329B" w:rsidRDefault="00AE12A5" w:rsidP="00AE12A5">
      <w:pPr>
        <w:pStyle w:val="Heading1"/>
        <w:rPr>
          <w:rFonts w:ascii="Arial" w:hAnsi="Arial" w:cs="Arial"/>
          <w:b/>
          <w:bCs/>
          <w:color w:val="auto"/>
          <w:sz w:val="28"/>
          <w:szCs w:val="28"/>
        </w:rPr>
      </w:pPr>
      <w:bookmarkStart w:id="0" w:name="_Toc168340962"/>
      <w:r w:rsidRPr="0082329B">
        <w:rPr>
          <w:rFonts w:ascii="Arial" w:hAnsi="Arial" w:cs="Arial"/>
          <w:b/>
          <w:bCs/>
          <w:color w:val="auto"/>
          <w:sz w:val="28"/>
          <w:szCs w:val="28"/>
        </w:rPr>
        <w:lastRenderedPageBreak/>
        <w:t>Executive summary</w:t>
      </w:r>
      <w:bookmarkEnd w:id="0"/>
    </w:p>
    <w:p w14:paraId="47C26C27"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Sustainability in tourism and hospitality is an implementation strategy that effectively manages the interplay between economic growth, environmental preservation, and social responsibility. This research analyses sustainability theories, such as the Triple Bottom Line (TBL) and Corporate Social Responsibility (CSR), and investigates actual implementations, such as the Green Key Initiative. Implementing sustainable practices, such as optimising energy usage, conserving water, and effectively managing trash, minimises the industry's environmental impact. Certifications such as Green Key, LEED, and </w:t>
      </w:r>
      <w:proofErr w:type="spellStart"/>
      <w:r>
        <w:rPr>
          <w:rFonts w:ascii="Arial" w:hAnsi="Arial" w:cs="Arial"/>
          <w:color w:val="0E0E0E"/>
          <w:kern w:val="0"/>
        </w:rPr>
        <w:t>EarthCheck</w:t>
      </w:r>
      <w:proofErr w:type="spellEnd"/>
      <w:r>
        <w:rPr>
          <w:rFonts w:ascii="Arial" w:hAnsi="Arial" w:cs="Arial"/>
          <w:color w:val="0E0E0E"/>
          <w:kern w:val="0"/>
        </w:rPr>
        <w:t xml:space="preserve"> guarantee compliance with strict ecological criteria, enhancing operational efficiency and marketability while combatting deceptive environmental claims. Hotels that have been certified, such as the Radisson Blu and Hilton London Bankside, provide practical examples of how these requirements have been successfully implemented. Sustainability offers advantages such as the preservation of resources, the mitigation of pollution, financial savings, and improved guest experiences. Nevertheless, obstacles such as substantial upfront costs and logistical complexities continue to exist. Future trends like intelligent energy systems, IoT applications, and zero-waste initiatives will shape the industry's sustainability efforts. Technological progress will enhance sustainable practices, enabling hotels to fulfil the increasing need for environmentally friendly stays. This analysis highlights the significance of incorporating sustainable practices into hotel operations to guarantee long-term profitability and environmental stewardship.</w:t>
      </w:r>
    </w:p>
    <w:p w14:paraId="08BBE0C0"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2AA9CB4A"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4EE8AFCC"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4FACFDC0"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3A8F8405"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2EC8826B"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5D400B1A"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7CF6C22D"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6FEF8403"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sdt>
      <w:sdtPr>
        <w:rPr>
          <w:rFonts w:ascii="Arial" w:eastAsiaTheme="minorHAnsi" w:hAnsi="Arial" w:cs="Arial"/>
          <w:color w:val="auto"/>
          <w:kern w:val="2"/>
          <w:sz w:val="20"/>
          <w:szCs w:val="20"/>
          <w:lang w:val="en-GB"/>
          <w14:ligatures w14:val="standardContextual"/>
        </w:rPr>
        <w:id w:val="918137734"/>
        <w:docPartObj>
          <w:docPartGallery w:val="Table of Contents"/>
          <w:docPartUnique/>
        </w:docPartObj>
      </w:sdtPr>
      <w:sdtEndPr>
        <w:rPr>
          <w:b/>
          <w:bCs/>
          <w:noProof/>
          <w:sz w:val="24"/>
          <w:szCs w:val="24"/>
        </w:rPr>
      </w:sdtEndPr>
      <w:sdtContent>
        <w:p w14:paraId="7C80727B" w14:textId="238FEE40" w:rsidR="00FA318E" w:rsidRPr="003E30CC" w:rsidRDefault="00FA318E">
          <w:pPr>
            <w:pStyle w:val="TOCHeading"/>
            <w:rPr>
              <w:rFonts w:ascii="Arial" w:hAnsi="Arial" w:cs="Arial"/>
              <w:sz w:val="20"/>
              <w:szCs w:val="20"/>
            </w:rPr>
          </w:pPr>
          <w:r w:rsidRPr="003E30CC">
            <w:rPr>
              <w:rFonts w:ascii="Arial" w:hAnsi="Arial" w:cs="Arial"/>
              <w:sz w:val="20"/>
              <w:szCs w:val="20"/>
            </w:rPr>
            <w:t>Contents</w:t>
          </w:r>
        </w:p>
        <w:p w14:paraId="24C4442B" w14:textId="0C4E839E" w:rsidR="003E30CC" w:rsidRPr="003E30CC" w:rsidRDefault="00FA318E">
          <w:pPr>
            <w:pStyle w:val="TOC1"/>
            <w:tabs>
              <w:tab w:val="right" w:leader="dot" w:pos="9016"/>
            </w:tabs>
            <w:rPr>
              <w:rFonts w:eastAsiaTheme="minorEastAsia"/>
              <w:noProof/>
              <w:sz w:val="20"/>
              <w:szCs w:val="20"/>
              <w:lang w:eastAsia="en-GB"/>
            </w:rPr>
          </w:pPr>
          <w:r w:rsidRPr="003E30CC">
            <w:rPr>
              <w:rFonts w:ascii="Arial" w:hAnsi="Arial" w:cs="Arial"/>
              <w:sz w:val="20"/>
              <w:szCs w:val="20"/>
            </w:rPr>
            <w:fldChar w:fldCharType="begin"/>
          </w:r>
          <w:r w:rsidRPr="003E30CC">
            <w:rPr>
              <w:rFonts w:ascii="Arial" w:hAnsi="Arial" w:cs="Arial"/>
              <w:sz w:val="20"/>
              <w:szCs w:val="20"/>
            </w:rPr>
            <w:instrText xml:space="preserve"> TOC \o "1-3" \h \z \u </w:instrText>
          </w:r>
          <w:r w:rsidRPr="003E30CC">
            <w:rPr>
              <w:rFonts w:ascii="Arial" w:hAnsi="Arial" w:cs="Arial"/>
              <w:sz w:val="20"/>
              <w:szCs w:val="20"/>
            </w:rPr>
            <w:fldChar w:fldCharType="separate"/>
          </w:r>
          <w:hyperlink w:anchor="_Toc168340962" w:history="1">
            <w:r w:rsidR="003E30CC" w:rsidRPr="003E30CC">
              <w:rPr>
                <w:rStyle w:val="Hyperlink"/>
                <w:rFonts w:ascii="Arial" w:hAnsi="Arial" w:cs="Arial"/>
                <w:b/>
                <w:bCs/>
                <w:noProof/>
                <w:sz w:val="20"/>
                <w:szCs w:val="20"/>
              </w:rPr>
              <w:t>Executive summary</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_Toc168340962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2</w:t>
            </w:r>
            <w:r w:rsidR="003E30CC" w:rsidRPr="003E30CC">
              <w:rPr>
                <w:noProof/>
                <w:webHidden/>
                <w:sz w:val="20"/>
                <w:szCs w:val="20"/>
              </w:rPr>
              <w:fldChar w:fldCharType="end"/>
            </w:r>
          </w:hyperlink>
        </w:p>
        <w:p w14:paraId="1877E011" w14:textId="156444C5" w:rsidR="003E30CC" w:rsidRPr="003E30CC" w:rsidRDefault="00000000">
          <w:pPr>
            <w:pStyle w:val="TOC1"/>
            <w:tabs>
              <w:tab w:val="right" w:leader="dot" w:pos="9016"/>
            </w:tabs>
            <w:rPr>
              <w:rFonts w:eastAsiaTheme="minorEastAsia"/>
              <w:noProof/>
              <w:sz w:val="20"/>
              <w:szCs w:val="20"/>
              <w:lang w:eastAsia="en-GB"/>
            </w:rPr>
          </w:pPr>
          <w:hyperlink w:anchor="_Toc168340963" w:history="1">
            <w:r w:rsidR="003E30CC" w:rsidRPr="003E30CC">
              <w:rPr>
                <w:rStyle w:val="Hyperlink"/>
                <w:rFonts w:ascii="Arial" w:hAnsi="Arial" w:cs="Arial"/>
                <w:b/>
                <w:bCs/>
                <w:noProof/>
                <w:sz w:val="20"/>
                <w:szCs w:val="20"/>
              </w:rPr>
              <w:t>Introduction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_Toc168340963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4</w:t>
            </w:r>
            <w:r w:rsidR="003E30CC" w:rsidRPr="003E30CC">
              <w:rPr>
                <w:noProof/>
                <w:webHidden/>
                <w:sz w:val="20"/>
                <w:szCs w:val="20"/>
              </w:rPr>
              <w:fldChar w:fldCharType="end"/>
            </w:r>
          </w:hyperlink>
        </w:p>
        <w:p w14:paraId="49DBB9BA" w14:textId="0621498B" w:rsidR="003E30CC" w:rsidRPr="003E30CC" w:rsidRDefault="00000000">
          <w:pPr>
            <w:pStyle w:val="TOC2"/>
            <w:tabs>
              <w:tab w:val="right" w:leader="dot" w:pos="9016"/>
            </w:tabs>
            <w:rPr>
              <w:rFonts w:eastAsiaTheme="minorEastAsia"/>
              <w:noProof/>
              <w:sz w:val="20"/>
              <w:szCs w:val="20"/>
              <w:lang w:eastAsia="en-GB"/>
            </w:rPr>
          </w:pPr>
          <w:hyperlink w:anchor="_Toc168340964" w:history="1">
            <w:r w:rsidR="003E30CC" w:rsidRPr="003E30CC">
              <w:rPr>
                <w:rStyle w:val="Hyperlink"/>
                <w:rFonts w:ascii="Arial" w:hAnsi="Arial" w:cs="Arial"/>
                <w:b/>
                <w:bCs/>
                <w:noProof/>
                <w:sz w:val="20"/>
                <w:szCs w:val="20"/>
              </w:rPr>
              <w:t>Conceptual Framework of Sustainability</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_Toc168340964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4</w:t>
            </w:r>
            <w:r w:rsidR="003E30CC" w:rsidRPr="003E30CC">
              <w:rPr>
                <w:noProof/>
                <w:webHidden/>
                <w:sz w:val="20"/>
                <w:szCs w:val="20"/>
              </w:rPr>
              <w:fldChar w:fldCharType="end"/>
            </w:r>
          </w:hyperlink>
        </w:p>
        <w:p w14:paraId="0D70EE56" w14:textId="5BEABC7A" w:rsidR="003E30CC" w:rsidRPr="003E30CC" w:rsidRDefault="00000000">
          <w:pPr>
            <w:pStyle w:val="TOC3"/>
            <w:tabs>
              <w:tab w:val="right" w:leader="dot" w:pos="9016"/>
            </w:tabs>
            <w:rPr>
              <w:rFonts w:eastAsiaTheme="minorEastAsia"/>
              <w:noProof/>
              <w:sz w:val="20"/>
              <w:szCs w:val="20"/>
              <w:lang w:eastAsia="en-GB"/>
            </w:rPr>
          </w:pPr>
          <w:hyperlink w:anchor="_Toc168340965" w:history="1">
            <w:r w:rsidR="003E30CC" w:rsidRPr="003E30CC">
              <w:rPr>
                <w:rStyle w:val="Hyperlink"/>
                <w:rFonts w:ascii="Arial" w:hAnsi="Arial" w:cs="Arial"/>
                <w:noProof/>
                <w:sz w:val="20"/>
                <w:szCs w:val="20"/>
              </w:rPr>
              <w:t>Defining Sustainability in Tourism and Hospitality</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_Toc168340965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4</w:t>
            </w:r>
            <w:r w:rsidR="003E30CC" w:rsidRPr="003E30CC">
              <w:rPr>
                <w:noProof/>
                <w:webHidden/>
                <w:sz w:val="20"/>
                <w:szCs w:val="20"/>
              </w:rPr>
              <w:fldChar w:fldCharType="end"/>
            </w:r>
          </w:hyperlink>
        </w:p>
        <w:p w14:paraId="407423F2" w14:textId="3BF76295" w:rsidR="003E30CC" w:rsidRPr="003E30CC" w:rsidRDefault="00000000">
          <w:pPr>
            <w:pStyle w:val="TOC3"/>
            <w:tabs>
              <w:tab w:val="right" w:leader="dot" w:pos="9016"/>
            </w:tabs>
            <w:rPr>
              <w:rFonts w:eastAsiaTheme="minorEastAsia"/>
              <w:noProof/>
              <w:sz w:val="20"/>
              <w:szCs w:val="20"/>
              <w:lang w:eastAsia="en-GB"/>
            </w:rPr>
          </w:pPr>
          <w:hyperlink w:anchor="_Toc168340966" w:history="1">
            <w:r w:rsidR="003E30CC" w:rsidRPr="003E30CC">
              <w:rPr>
                <w:rStyle w:val="Hyperlink"/>
                <w:rFonts w:ascii="Arial" w:hAnsi="Arial" w:cs="Arial"/>
                <w:noProof/>
                <w:sz w:val="20"/>
                <w:szCs w:val="20"/>
              </w:rPr>
              <w:t>Triple Bottom Line (TBL)</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_Toc168340966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4</w:t>
            </w:r>
            <w:r w:rsidR="003E30CC" w:rsidRPr="003E30CC">
              <w:rPr>
                <w:noProof/>
                <w:webHidden/>
                <w:sz w:val="20"/>
                <w:szCs w:val="20"/>
              </w:rPr>
              <w:fldChar w:fldCharType="end"/>
            </w:r>
          </w:hyperlink>
        </w:p>
        <w:p w14:paraId="4293D86D" w14:textId="7BFBC60A" w:rsidR="003E30CC" w:rsidRPr="003E30CC" w:rsidRDefault="00000000">
          <w:pPr>
            <w:pStyle w:val="TOC3"/>
            <w:tabs>
              <w:tab w:val="right" w:leader="dot" w:pos="9016"/>
            </w:tabs>
            <w:rPr>
              <w:rFonts w:eastAsiaTheme="minorEastAsia"/>
              <w:noProof/>
              <w:sz w:val="20"/>
              <w:szCs w:val="20"/>
              <w:lang w:eastAsia="en-GB"/>
            </w:rPr>
          </w:pPr>
          <w:hyperlink w:anchor="_Toc168340967" w:history="1">
            <w:r w:rsidR="003E30CC" w:rsidRPr="003E30CC">
              <w:rPr>
                <w:rStyle w:val="Hyperlink"/>
                <w:rFonts w:ascii="Arial" w:hAnsi="Arial" w:cs="Arial"/>
                <w:noProof/>
                <w:sz w:val="20"/>
                <w:szCs w:val="20"/>
              </w:rPr>
              <w:t>Corporate Social Responsibility (CSR)</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_Toc168340967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5</w:t>
            </w:r>
            <w:r w:rsidR="003E30CC" w:rsidRPr="003E30CC">
              <w:rPr>
                <w:noProof/>
                <w:webHidden/>
                <w:sz w:val="20"/>
                <w:szCs w:val="20"/>
              </w:rPr>
              <w:fldChar w:fldCharType="end"/>
            </w:r>
          </w:hyperlink>
        </w:p>
        <w:p w14:paraId="3CE29B73" w14:textId="04E8EFFB" w:rsidR="003E30CC" w:rsidRPr="003E30CC" w:rsidRDefault="00000000">
          <w:pPr>
            <w:pStyle w:val="TOC3"/>
            <w:tabs>
              <w:tab w:val="right" w:leader="dot" w:pos="9016"/>
            </w:tabs>
            <w:rPr>
              <w:rFonts w:eastAsiaTheme="minorEastAsia"/>
              <w:noProof/>
              <w:sz w:val="20"/>
              <w:szCs w:val="20"/>
              <w:lang w:eastAsia="en-GB"/>
            </w:rPr>
          </w:pPr>
          <w:hyperlink w:anchor="_Toc168340968" w:history="1">
            <w:r w:rsidR="003E30CC" w:rsidRPr="003E30CC">
              <w:rPr>
                <w:rStyle w:val="Hyperlink"/>
                <w:rFonts w:ascii="Arial" w:hAnsi="Arial" w:cs="Arial"/>
                <w:noProof/>
                <w:sz w:val="20"/>
                <w:szCs w:val="20"/>
              </w:rPr>
              <w:t>Green Key Initiative</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_Toc168340968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5</w:t>
            </w:r>
            <w:r w:rsidR="003E30CC" w:rsidRPr="003E30CC">
              <w:rPr>
                <w:noProof/>
                <w:webHidden/>
                <w:sz w:val="20"/>
                <w:szCs w:val="20"/>
              </w:rPr>
              <w:fldChar w:fldCharType="end"/>
            </w:r>
          </w:hyperlink>
        </w:p>
        <w:p w14:paraId="5C725A0D" w14:textId="632535C7" w:rsidR="003E30CC" w:rsidRPr="003E30CC" w:rsidRDefault="00000000">
          <w:pPr>
            <w:pStyle w:val="TOC2"/>
            <w:tabs>
              <w:tab w:val="right" w:leader="dot" w:pos="9016"/>
            </w:tabs>
            <w:rPr>
              <w:rFonts w:eastAsiaTheme="minorEastAsia"/>
              <w:noProof/>
              <w:sz w:val="20"/>
              <w:szCs w:val="20"/>
              <w:lang w:eastAsia="en-GB"/>
            </w:rPr>
          </w:pPr>
          <w:hyperlink w:anchor="_Toc168340969" w:history="1">
            <w:r w:rsidR="003E30CC" w:rsidRPr="003E30CC">
              <w:rPr>
                <w:rStyle w:val="Hyperlink"/>
                <w:rFonts w:ascii="Arial" w:hAnsi="Arial" w:cs="Arial"/>
                <w:b/>
                <w:bCs/>
                <w:noProof/>
                <w:sz w:val="20"/>
                <w:szCs w:val="20"/>
              </w:rPr>
              <w:t>Sustainable Practices and Implementation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_Toc168340969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5</w:t>
            </w:r>
            <w:r w:rsidR="003E30CC" w:rsidRPr="003E30CC">
              <w:rPr>
                <w:noProof/>
                <w:webHidden/>
                <w:sz w:val="20"/>
                <w:szCs w:val="20"/>
              </w:rPr>
              <w:fldChar w:fldCharType="end"/>
            </w:r>
          </w:hyperlink>
        </w:p>
        <w:p w14:paraId="29F5854F" w14:textId="56F41D7F" w:rsidR="003E30CC" w:rsidRPr="003E30CC" w:rsidRDefault="00000000">
          <w:pPr>
            <w:pStyle w:val="TOC3"/>
            <w:tabs>
              <w:tab w:val="right" w:leader="dot" w:pos="9016"/>
            </w:tabs>
            <w:rPr>
              <w:rFonts w:eastAsiaTheme="minorEastAsia"/>
              <w:noProof/>
              <w:sz w:val="20"/>
              <w:szCs w:val="20"/>
              <w:lang w:eastAsia="en-GB"/>
            </w:rPr>
          </w:pPr>
          <w:hyperlink w:anchor="_Toc168340970" w:history="1">
            <w:r w:rsidR="003E30CC" w:rsidRPr="003E30CC">
              <w:rPr>
                <w:rStyle w:val="Hyperlink"/>
                <w:rFonts w:ascii="Arial" w:hAnsi="Arial" w:cs="Arial"/>
                <w:noProof/>
                <w:sz w:val="20"/>
                <w:szCs w:val="20"/>
              </w:rPr>
              <w:t>Energy Efficiency Measures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_Toc168340970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5</w:t>
            </w:r>
            <w:r w:rsidR="003E30CC" w:rsidRPr="003E30CC">
              <w:rPr>
                <w:noProof/>
                <w:webHidden/>
                <w:sz w:val="20"/>
                <w:szCs w:val="20"/>
              </w:rPr>
              <w:fldChar w:fldCharType="end"/>
            </w:r>
          </w:hyperlink>
        </w:p>
        <w:p w14:paraId="4B07E058" w14:textId="1A5D9AE5" w:rsidR="003E30CC" w:rsidRPr="003E30CC" w:rsidRDefault="00000000">
          <w:pPr>
            <w:pStyle w:val="TOC3"/>
            <w:tabs>
              <w:tab w:val="right" w:leader="dot" w:pos="9016"/>
            </w:tabs>
            <w:rPr>
              <w:rFonts w:eastAsiaTheme="minorEastAsia"/>
              <w:noProof/>
              <w:sz w:val="20"/>
              <w:szCs w:val="20"/>
              <w:lang w:eastAsia="en-GB"/>
            </w:rPr>
          </w:pPr>
          <w:hyperlink w:anchor="_Toc168340971" w:history="1">
            <w:r w:rsidR="003E30CC" w:rsidRPr="003E30CC">
              <w:rPr>
                <w:rStyle w:val="Hyperlink"/>
                <w:rFonts w:ascii="Arial" w:hAnsi="Arial" w:cs="Arial"/>
                <w:noProof/>
                <w:sz w:val="20"/>
                <w:szCs w:val="20"/>
              </w:rPr>
              <w:t>Water Conservation Strategies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_Toc168340971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6</w:t>
            </w:r>
            <w:r w:rsidR="003E30CC" w:rsidRPr="003E30CC">
              <w:rPr>
                <w:noProof/>
                <w:webHidden/>
                <w:sz w:val="20"/>
                <w:szCs w:val="20"/>
              </w:rPr>
              <w:fldChar w:fldCharType="end"/>
            </w:r>
          </w:hyperlink>
        </w:p>
        <w:p w14:paraId="0836761A" w14:textId="1DBC9E8F" w:rsidR="003E30CC" w:rsidRPr="003E30CC" w:rsidRDefault="00000000">
          <w:pPr>
            <w:pStyle w:val="TOC3"/>
            <w:tabs>
              <w:tab w:val="right" w:leader="dot" w:pos="9016"/>
            </w:tabs>
            <w:rPr>
              <w:rFonts w:eastAsiaTheme="minorEastAsia"/>
              <w:noProof/>
              <w:sz w:val="20"/>
              <w:szCs w:val="20"/>
              <w:lang w:eastAsia="en-GB"/>
            </w:rPr>
          </w:pPr>
          <w:hyperlink w:anchor="_Toc168340972" w:history="1">
            <w:r w:rsidR="003E30CC" w:rsidRPr="003E30CC">
              <w:rPr>
                <w:rStyle w:val="Hyperlink"/>
                <w:rFonts w:ascii="Arial" w:hAnsi="Arial" w:cs="Arial"/>
                <w:noProof/>
                <w:sz w:val="20"/>
                <w:szCs w:val="20"/>
              </w:rPr>
              <w:t>Waste Management Solutions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_Toc168340972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6</w:t>
            </w:r>
            <w:r w:rsidR="003E30CC" w:rsidRPr="003E30CC">
              <w:rPr>
                <w:noProof/>
                <w:webHidden/>
                <w:sz w:val="20"/>
                <w:szCs w:val="20"/>
              </w:rPr>
              <w:fldChar w:fldCharType="end"/>
            </w:r>
          </w:hyperlink>
        </w:p>
        <w:p w14:paraId="2C5D66AA" w14:textId="020CC585" w:rsidR="003E30CC" w:rsidRPr="003E30CC" w:rsidRDefault="00000000">
          <w:pPr>
            <w:pStyle w:val="TOC2"/>
            <w:tabs>
              <w:tab w:val="right" w:leader="dot" w:pos="9016"/>
            </w:tabs>
            <w:rPr>
              <w:rFonts w:eastAsiaTheme="minorEastAsia"/>
              <w:noProof/>
              <w:sz w:val="20"/>
              <w:szCs w:val="20"/>
              <w:lang w:eastAsia="en-GB"/>
            </w:rPr>
          </w:pPr>
          <w:hyperlink w:anchor="_Toc168340973" w:history="1">
            <w:r w:rsidR="003E30CC" w:rsidRPr="003E30CC">
              <w:rPr>
                <w:rStyle w:val="Hyperlink"/>
                <w:rFonts w:ascii="Arial" w:hAnsi="Arial" w:cs="Arial"/>
                <w:b/>
                <w:bCs/>
                <w:noProof/>
                <w:sz w:val="20"/>
                <w:szCs w:val="20"/>
              </w:rPr>
              <w:t>Accreditation and Certification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_Toc168340973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7</w:t>
            </w:r>
            <w:r w:rsidR="003E30CC" w:rsidRPr="003E30CC">
              <w:rPr>
                <w:noProof/>
                <w:webHidden/>
                <w:sz w:val="20"/>
                <w:szCs w:val="20"/>
              </w:rPr>
              <w:fldChar w:fldCharType="end"/>
            </w:r>
          </w:hyperlink>
        </w:p>
        <w:p w14:paraId="16384979" w14:textId="47A559D3" w:rsidR="003E30CC" w:rsidRPr="003E30CC" w:rsidRDefault="00000000">
          <w:pPr>
            <w:pStyle w:val="TOC3"/>
            <w:tabs>
              <w:tab w:val="right" w:leader="dot" w:pos="9016"/>
            </w:tabs>
            <w:rPr>
              <w:rFonts w:eastAsiaTheme="minorEastAsia"/>
              <w:noProof/>
              <w:sz w:val="20"/>
              <w:szCs w:val="20"/>
              <w:lang w:eastAsia="en-GB"/>
            </w:rPr>
          </w:pPr>
          <w:hyperlink w:anchor="_Toc168340974" w:history="1">
            <w:r w:rsidR="003E30CC" w:rsidRPr="003E30CC">
              <w:rPr>
                <w:rStyle w:val="Hyperlink"/>
                <w:rFonts w:ascii="Arial" w:hAnsi="Arial" w:cs="Arial"/>
                <w:noProof/>
                <w:sz w:val="20"/>
                <w:szCs w:val="20"/>
              </w:rPr>
              <w:t>Importance of Sustainable Accreditation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_Toc168340974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7</w:t>
            </w:r>
            <w:r w:rsidR="003E30CC" w:rsidRPr="003E30CC">
              <w:rPr>
                <w:noProof/>
                <w:webHidden/>
                <w:sz w:val="20"/>
                <w:szCs w:val="20"/>
              </w:rPr>
              <w:fldChar w:fldCharType="end"/>
            </w:r>
          </w:hyperlink>
        </w:p>
        <w:p w14:paraId="086765E7" w14:textId="4934AF6B" w:rsidR="003E30CC" w:rsidRPr="003E30CC" w:rsidRDefault="00000000">
          <w:pPr>
            <w:pStyle w:val="TOC3"/>
            <w:tabs>
              <w:tab w:val="right" w:leader="dot" w:pos="9016"/>
            </w:tabs>
            <w:rPr>
              <w:rFonts w:eastAsiaTheme="minorEastAsia"/>
              <w:noProof/>
              <w:sz w:val="20"/>
              <w:szCs w:val="20"/>
              <w:lang w:eastAsia="en-GB"/>
            </w:rPr>
          </w:pPr>
          <w:hyperlink w:anchor="_Toc168340975" w:history="1">
            <w:r w:rsidR="003E30CC" w:rsidRPr="003E30CC">
              <w:rPr>
                <w:rStyle w:val="Hyperlink"/>
                <w:rFonts w:ascii="Arial" w:hAnsi="Arial" w:cs="Arial"/>
                <w:noProof/>
                <w:sz w:val="20"/>
                <w:szCs w:val="20"/>
              </w:rPr>
              <w:t>Green Key</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_Toc168340975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7</w:t>
            </w:r>
            <w:r w:rsidR="003E30CC" w:rsidRPr="003E30CC">
              <w:rPr>
                <w:noProof/>
                <w:webHidden/>
                <w:sz w:val="20"/>
                <w:szCs w:val="20"/>
              </w:rPr>
              <w:fldChar w:fldCharType="end"/>
            </w:r>
          </w:hyperlink>
        </w:p>
        <w:p w14:paraId="01BCF237" w14:textId="1DA148C8" w:rsidR="003E30CC" w:rsidRPr="003E30CC" w:rsidRDefault="00000000">
          <w:pPr>
            <w:pStyle w:val="TOC3"/>
            <w:tabs>
              <w:tab w:val="right" w:leader="dot" w:pos="9016"/>
            </w:tabs>
            <w:rPr>
              <w:rFonts w:eastAsiaTheme="minorEastAsia"/>
              <w:noProof/>
              <w:sz w:val="20"/>
              <w:szCs w:val="20"/>
              <w:lang w:eastAsia="en-GB"/>
            </w:rPr>
          </w:pPr>
          <w:hyperlink w:anchor="_Toc168340976" w:history="1">
            <w:r w:rsidR="003E30CC" w:rsidRPr="003E30CC">
              <w:rPr>
                <w:rStyle w:val="Hyperlink"/>
                <w:rFonts w:ascii="Arial" w:hAnsi="Arial" w:cs="Arial"/>
                <w:noProof/>
                <w:sz w:val="20"/>
                <w:szCs w:val="20"/>
              </w:rPr>
              <w:t>LEED Certification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_Toc168340976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7</w:t>
            </w:r>
            <w:r w:rsidR="003E30CC" w:rsidRPr="003E30CC">
              <w:rPr>
                <w:noProof/>
                <w:webHidden/>
                <w:sz w:val="20"/>
                <w:szCs w:val="20"/>
              </w:rPr>
              <w:fldChar w:fldCharType="end"/>
            </w:r>
          </w:hyperlink>
        </w:p>
        <w:p w14:paraId="48A4CA4C" w14:textId="0DC20A86" w:rsidR="003E30CC" w:rsidRPr="003E30CC" w:rsidRDefault="00000000">
          <w:pPr>
            <w:pStyle w:val="TOC3"/>
            <w:tabs>
              <w:tab w:val="right" w:leader="dot" w:pos="9016"/>
            </w:tabs>
            <w:rPr>
              <w:rFonts w:eastAsiaTheme="minorEastAsia"/>
              <w:noProof/>
              <w:sz w:val="20"/>
              <w:szCs w:val="20"/>
              <w:lang w:eastAsia="en-GB"/>
            </w:rPr>
          </w:pPr>
          <w:hyperlink w:anchor="_Toc168340977" w:history="1">
            <w:r w:rsidR="003E30CC" w:rsidRPr="003E30CC">
              <w:rPr>
                <w:rStyle w:val="Hyperlink"/>
                <w:rFonts w:ascii="Arial" w:hAnsi="Arial" w:cs="Arial"/>
                <w:noProof/>
                <w:sz w:val="20"/>
                <w:szCs w:val="20"/>
              </w:rPr>
              <w:t>EarthCheck</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_Toc168340977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7</w:t>
            </w:r>
            <w:r w:rsidR="003E30CC" w:rsidRPr="003E30CC">
              <w:rPr>
                <w:noProof/>
                <w:webHidden/>
                <w:sz w:val="20"/>
                <w:szCs w:val="20"/>
              </w:rPr>
              <w:fldChar w:fldCharType="end"/>
            </w:r>
          </w:hyperlink>
        </w:p>
        <w:p w14:paraId="74F1A6CA" w14:textId="2FD94202" w:rsidR="003E30CC" w:rsidRPr="003E30CC" w:rsidRDefault="00000000">
          <w:pPr>
            <w:pStyle w:val="TOC3"/>
            <w:tabs>
              <w:tab w:val="right" w:leader="dot" w:pos="9016"/>
            </w:tabs>
            <w:rPr>
              <w:rFonts w:eastAsiaTheme="minorEastAsia"/>
              <w:noProof/>
              <w:sz w:val="20"/>
              <w:szCs w:val="20"/>
              <w:lang w:eastAsia="en-GB"/>
            </w:rPr>
          </w:pPr>
          <w:hyperlink w:anchor="_Toc168340978" w:history="1">
            <w:r w:rsidR="003E30CC" w:rsidRPr="003E30CC">
              <w:rPr>
                <w:rStyle w:val="Hyperlink"/>
                <w:rFonts w:ascii="Arial" w:hAnsi="Arial" w:cs="Arial"/>
                <w:noProof/>
                <w:sz w:val="20"/>
                <w:szCs w:val="20"/>
              </w:rPr>
              <w:t>Examples of Certified Hotels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_Toc168340978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8</w:t>
            </w:r>
            <w:r w:rsidR="003E30CC" w:rsidRPr="003E30CC">
              <w:rPr>
                <w:noProof/>
                <w:webHidden/>
                <w:sz w:val="20"/>
                <w:szCs w:val="20"/>
              </w:rPr>
              <w:fldChar w:fldCharType="end"/>
            </w:r>
          </w:hyperlink>
        </w:p>
        <w:p w14:paraId="75989AC6" w14:textId="3BA3A144" w:rsidR="003E30CC" w:rsidRPr="003E30CC" w:rsidRDefault="00000000">
          <w:pPr>
            <w:pStyle w:val="TOC2"/>
            <w:tabs>
              <w:tab w:val="right" w:leader="dot" w:pos="9016"/>
            </w:tabs>
            <w:rPr>
              <w:rFonts w:eastAsiaTheme="minorEastAsia"/>
              <w:noProof/>
              <w:sz w:val="20"/>
              <w:szCs w:val="20"/>
              <w:lang w:eastAsia="en-GB"/>
            </w:rPr>
          </w:pPr>
          <w:hyperlink w:anchor="_Toc168340979" w:history="1">
            <w:r w:rsidR="003E30CC" w:rsidRPr="003E30CC">
              <w:rPr>
                <w:rStyle w:val="Hyperlink"/>
                <w:rFonts w:ascii="Arial" w:hAnsi="Arial" w:cs="Arial"/>
                <w:b/>
                <w:bCs/>
                <w:noProof/>
                <w:sz w:val="20"/>
                <w:szCs w:val="20"/>
              </w:rPr>
              <w:t>Benefits and Challenges of Sustainability</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_Toc168340979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8</w:t>
            </w:r>
            <w:r w:rsidR="003E30CC" w:rsidRPr="003E30CC">
              <w:rPr>
                <w:noProof/>
                <w:webHidden/>
                <w:sz w:val="20"/>
                <w:szCs w:val="20"/>
              </w:rPr>
              <w:fldChar w:fldCharType="end"/>
            </w:r>
          </w:hyperlink>
        </w:p>
        <w:p w14:paraId="7A76A6D2" w14:textId="10B08EB4" w:rsidR="003E30CC" w:rsidRPr="003E30CC" w:rsidRDefault="00000000">
          <w:pPr>
            <w:pStyle w:val="TOC3"/>
            <w:tabs>
              <w:tab w:val="right" w:leader="dot" w:pos="9016"/>
            </w:tabs>
            <w:rPr>
              <w:rFonts w:eastAsiaTheme="minorEastAsia"/>
              <w:noProof/>
              <w:sz w:val="20"/>
              <w:szCs w:val="20"/>
              <w:lang w:eastAsia="en-GB"/>
            </w:rPr>
          </w:pPr>
          <w:hyperlink w:anchor="_Toc168340980" w:history="1">
            <w:r w:rsidR="003E30CC" w:rsidRPr="003E30CC">
              <w:rPr>
                <w:rStyle w:val="Hyperlink"/>
                <w:rFonts w:ascii="Arial" w:hAnsi="Arial" w:cs="Arial"/>
                <w:noProof/>
                <w:sz w:val="20"/>
                <w:szCs w:val="20"/>
              </w:rPr>
              <w:t>Resource Conservation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_Toc168340980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8</w:t>
            </w:r>
            <w:r w:rsidR="003E30CC" w:rsidRPr="003E30CC">
              <w:rPr>
                <w:noProof/>
                <w:webHidden/>
                <w:sz w:val="20"/>
                <w:szCs w:val="20"/>
              </w:rPr>
              <w:fldChar w:fldCharType="end"/>
            </w:r>
          </w:hyperlink>
        </w:p>
        <w:p w14:paraId="34EAC119" w14:textId="227EA791" w:rsidR="003E30CC" w:rsidRPr="003E30CC" w:rsidRDefault="00000000">
          <w:pPr>
            <w:pStyle w:val="TOC3"/>
            <w:tabs>
              <w:tab w:val="right" w:leader="dot" w:pos="9016"/>
            </w:tabs>
            <w:rPr>
              <w:rFonts w:eastAsiaTheme="minorEastAsia"/>
              <w:noProof/>
              <w:sz w:val="20"/>
              <w:szCs w:val="20"/>
              <w:lang w:eastAsia="en-GB"/>
            </w:rPr>
          </w:pPr>
          <w:hyperlink w:anchor="_Toc168340981" w:history="1">
            <w:r w:rsidR="003E30CC" w:rsidRPr="003E30CC">
              <w:rPr>
                <w:rStyle w:val="Hyperlink"/>
                <w:rFonts w:ascii="Arial" w:hAnsi="Arial" w:cs="Arial"/>
                <w:noProof/>
                <w:sz w:val="20"/>
                <w:szCs w:val="20"/>
              </w:rPr>
              <w:t>Pollution Reduction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_Toc168340981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8</w:t>
            </w:r>
            <w:r w:rsidR="003E30CC" w:rsidRPr="003E30CC">
              <w:rPr>
                <w:noProof/>
                <w:webHidden/>
                <w:sz w:val="20"/>
                <w:szCs w:val="20"/>
              </w:rPr>
              <w:fldChar w:fldCharType="end"/>
            </w:r>
          </w:hyperlink>
        </w:p>
        <w:p w14:paraId="2CFEAAD5" w14:textId="7D99106A" w:rsidR="003E30CC" w:rsidRPr="003E30CC" w:rsidRDefault="00000000">
          <w:pPr>
            <w:pStyle w:val="TOC3"/>
            <w:tabs>
              <w:tab w:val="right" w:leader="dot" w:pos="9016"/>
            </w:tabs>
            <w:rPr>
              <w:rFonts w:eastAsiaTheme="minorEastAsia"/>
              <w:noProof/>
              <w:sz w:val="20"/>
              <w:szCs w:val="20"/>
              <w:lang w:eastAsia="en-GB"/>
            </w:rPr>
          </w:pPr>
          <w:hyperlink w:anchor="_Toc168340982" w:history="1">
            <w:r w:rsidR="003E30CC" w:rsidRPr="003E30CC">
              <w:rPr>
                <w:rStyle w:val="Hyperlink"/>
                <w:rFonts w:ascii="Arial" w:hAnsi="Arial" w:cs="Arial"/>
                <w:noProof/>
                <w:sz w:val="20"/>
                <w:szCs w:val="20"/>
              </w:rPr>
              <w:t>Cost Savings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_Toc168340982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9</w:t>
            </w:r>
            <w:r w:rsidR="003E30CC" w:rsidRPr="003E30CC">
              <w:rPr>
                <w:noProof/>
                <w:webHidden/>
                <w:sz w:val="20"/>
                <w:szCs w:val="20"/>
              </w:rPr>
              <w:fldChar w:fldCharType="end"/>
            </w:r>
          </w:hyperlink>
        </w:p>
        <w:p w14:paraId="40EC838C" w14:textId="01199B11" w:rsidR="003E30CC" w:rsidRPr="003E30CC" w:rsidRDefault="00000000">
          <w:pPr>
            <w:pStyle w:val="TOC3"/>
            <w:tabs>
              <w:tab w:val="right" w:leader="dot" w:pos="9016"/>
            </w:tabs>
            <w:rPr>
              <w:rFonts w:eastAsiaTheme="minorEastAsia"/>
              <w:noProof/>
              <w:sz w:val="20"/>
              <w:szCs w:val="20"/>
              <w:lang w:eastAsia="en-GB"/>
            </w:rPr>
          </w:pPr>
          <w:hyperlink w:anchor="_Toc168340983" w:history="1">
            <w:r w:rsidR="003E30CC" w:rsidRPr="003E30CC">
              <w:rPr>
                <w:rStyle w:val="Hyperlink"/>
                <w:rFonts w:ascii="Arial" w:hAnsi="Arial" w:cs="Arial"/>
                <w:noProof/>
                <w:sz w:val="20"/>
                <w:szCs w:val="20"/>
              </w:rPr>
              <w:t>Revenue Opportunities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_Toc168340983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9</w:t>
            </w:r>
            <w:r w:rsidR="003E30CC" w:rsidRPr="003E30CC">
              <w:rPr>
                <w:noProof/>
                <w:webHidden/>
                <w:sz w:val="20"/>
                <w:szCs w:val="20"/>
              </w:rPr>
              <w:fldChar w:fldCharType="end"/>
            </w:r>
          </w:hyperlink>
        </w:p>
        <w:p w14:paraId="4C7F675A" w14:textId="17B934B4" w:rsidR="003E30CC" w:rsidRPr="003E30CC" w:rsidRDefault="00000000">
          <w:pPr>
            <w:pStyle w:val="TOC3"/>
            <w:tabs>
              <w:tab w:val="right" w:leader="dot" w:pos="9016"/>
            </w:tabs>
            <w:rPr>
              <w:rFonts w:eastAsiaTheme="minorEastAsia"/>
              <w:noProof/>
              <w:sz w:val="20"/>
              <w:szCs w:val="20"/>
              <w:lang w:eastAsia="en-GB"/>
            </w:rPr>
          </w:pPr>
          <w:hyperlink w:anchor="_Toc168340984" w:history="1">
            <w:r w:rsidR="003E30CC" w:rsidRPr="003E30CC">
              <w:rPr>
                <w:rStyle w:val="Hyperlink"/>
                <w:rFonts w:ascii="Arial" w:hAnsi="Arial" w:cs="Arial"/>
                <w:noProof/>
                <w:sz w:val="20"/>
                <w:szCs w:val="20"/>
              </w:rPr>
              <w:t>Improved Guest Experience</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_Toc168340984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9</w:t>
            </w:r>
            <w:r w:rsidR="003E30CC" w:rsidRPr="003E30CC">
              <w:rPr>
                <w:noProof/>
                <w:webHidden/>
                <w:sz w:val="20"/>
                <w:szCs w:val="20"/>
              </w:rPr>
              <w:fldChar w:fldCharType="end"/>
            </w:r>
          </w:hyperlink>
        </w:p>
        <w:p w14:paraId="4EACCB33" w14:textId="78449B03" w:rsidR="003E30CC" w:rsidRPr="003E30CC" w:rsidRDefault="00000000">
          <w:pPr>
            <w:pStyle w:val="TOC3"/>
            <w:tabs>
              <w:tab w:val="right" w:leader="dot" w:pos="9016"/>
            </w:tabs>
            <w:rPr>
              <w:rFonts w:eastAsiaTheme="minorEastAsia"/>
              <w:noProof/>
              <w:sz w:val="20"/>
              <w:szCs w:val="20"/>
              <w:lang w:eastAsia="en-GB"/>
            </w:rPr>
          </w:pPr>
          <w:hyperlink w:anchor="_Toc168340985" w:history="1">
            <w:r w:rsidR="003E30CC" w:rsidRPr="003E30CC">
              <w:rPr>
                <w:rStyle w:val="Hyperlink"/>
                <w:rFonts w:ascii="Arial" w:hAnsi="Arial" w:cs="Arial"/>
                <w:noProof/>
                <w:sz w:val="20"/>
                <w:szCs w:val="20"/>
              </w:rPr>
              <w:t>Community Engagement</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_Toc168340985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9</w:t>
            </w:r>
            <w:r w:rsidR="003E30CC" w:rsidRPr="003E30CC">
              <w:rPr>
                <w:noProof/>
                <w:webHidden/>
                <w:sz w:val="20"/>
                <w:szCs w:val="20"/>
              </w:rPr>
              <w:fldChar w:fldCharType="end"/>
            </w:r>
          </w:hyperlink>
        </w:p>
        <w:p w14:paraId="55FC45C2" w14:textId="508EBCCC" w:rsidR="003E30CC" w:rsidRPr="003E30CC" w:rsidRDefault="00000000">
          <w:pPr>
            <w:pStyle w:val="TOC3"/>
            <w:tabs>
              <w:tab w:val="right" w:leader="dot" w:pos="9016"/>
            </w:tabs>
            <w:rPr>
              <w:rFonts w:eastAsiaTheme="minorEastAsia"/>
              <w:noProof/>
              <w:sz w:val="20"/>
              <w:szCs w:val="20"/>
              <w:lang w:eastAsia="en-GB"/>
            </w:rPr>
          </w:pPr>
          <w:hyperlink w:anchor="_Toc168340986" w:history="1">
            <w:r w:rsidR="003E30CC" w:rsidRPr="003E30CC">
              <w:rPr>
                <w:rStyle w:val="Hyperlink"/>
                <w:rFonts w:ascii="Arial" w:hAnsi="Arial" w:cs="Arial"/>
                <w:noProof/>
                <w:sz w:val="20"/>
                <w:szCs w:val="20"/>
              </w:rPr>
              <w:t>Initial Investments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_Toc168340986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9</w:t>
            </w:r>
            <w:r w:rsidR="003E30CC" w:rsidRPr="003E30CC">
              <w:rPr>
                <w:noProof/>
                <w:webHidden/>
                <w:sz w:val="20"/>
                <w:szCs w:val="20"/>
              </w:rPr>
              <w:fldChar w:fldCharType="end"/>
            </w:r>
          </w:hyperlink>
        </w:p>
        <w:p w14:paraId="4A0D0256" w14:textId="5175B8EF" w:rsidR="003E30CC" w:rsidRPr="003E30CC" w:rsidRDefault="00000000">
          <w:pPr>
            <w:pStyle w:val="TOC3"/>
            <w:tabs>
              <w:tab w:val="right" w:leader="dot" w:pos="9016"/>
            </w:tabs>
            <w:rPr>
              <w:rFonts w:eastAsiaTheme="minorEastAsia"/>
              <w:noProof/>
              <w:sz w:val="20"/>
              <w:szCs w:val="20"/>
              <w:lang w:eastAsia="en-GB"/>
            </w:rPr>
          </w:pPr>
          <w:hyperlink w:anchor="_Toc168340987" w:history="1">
            <w:r w:rsidR="003E30CC" w:rsidRPr="003E30CC">
              <w:rPr>
                <w:rStyle w:val="Hyperlink"/>
                <w:rFonts w:ascii="Arial" w:hAnsi="Arial" w:cs="Arial"/>
                <w:noProof/>
                <w:sz w:val="20"/>
                <w:szCs w:val="20"/>
              </w:rPr>
              <w:t>Logistical Difficulties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_Toc168340987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10</w:t>
            </w:r>
            <w:r w:rsidR="003E30CC" w:rsidRPr="003E30CC">
              <w:rPr>
                <w:noProof/>
                <w:webHidden/>
                <w:sz w:val="20"/>
                <w:szCs w:val="20"/>
              </w:rPr>
              <w:fldChar w:fldCharType="end"/>
            </w:r>
          </w:hyperlink>
        </w:p>
        <w:p w14:paraId="701F756E" w14:textId="0EAC3DA2" w:rsidR="003E30CC" w:rsidRPr="003E30CC" w:rsidRDefault="00000000">
          <w:pPr>
            <w:pStyle w:val="TOC3"/>
            <w:tabs>
              <w:tab w:val="right" w:leader="dot" w:pos="9016"/>
            </w:tabs>
            <w:rPr>
              <w:rFonts w:eastAsiaTheme="minorEastAsia"/>
              <w:noProof/>
              <w:sz w:val="20"/>
              <w:szCs w:val="20"/>
              <w:lang w:eastAsia="en-GB"/>
            </w:rPr>
          </w:pPr>
          <w:hyperlink w:anchor="_Toc168340988" w:history="1">
            <w:r w:rsidR="003E30CC" w:rsidRPr="003E30CC">
              <w:rPr>
                <w:rStyle w:val="Hyperlink"/>
                <w:rFonts w:ascii="Arial" w:hAnsi="Arial" w:cs="Arial"/>
                <w:noProof/>
                <w:sz w:val="20"/>
                <w:szCs w:val="20"/>
              </w:rPr>
              <w:t>Overcoming Greenwashing</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_Toc168340988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10</w:t>
            </w:r>
            <w:r w:rsidR="003E30CC" w:rsidRPr="003E30CC">
              <w:rPr>
                <w:noProof/>
                <w:webHidden/>
                <w:sz w:val="20"/>
                <w:szCs w:val="20"/>
              </w:rPr>
              <w:fldChar w:fldCharType="end"/>
            </w:r>
          </w:hyperlink>
        </w:p>
        <w:p w14:paraId="01E8F526" w14:textId="264DED33" w:rsidR="003E30CC" w:rsidRPr="003E30CC" w:rsidRDefault="00000000">
          <w:pPr>
            <w:pStyle w:val="TOC2"/>
            <w:tabs>
              <w:tab w:val="right" w:leader="dot" w:pos="9016"/>
            </w:tabs>
            <w:rPr>
              <w:rFonts w:eastAsiaTheme="minorEastAsia"/>
              <w:noProof/>
              <w:sz w:val="20"/>
              <w:szCs w:val="20"/>
              <w:lang w:eastAsia="en-GB"/>
            </w:rPr>
          </w:pPr>
          <w:hyperlink w:anchor="_Toc168340989" w:history="1">
            <w:r w:rsidR="003E30CC" w:rsidRPr="003E30CC">
              <w:rPr>
                <w:rStyle w:val="Hyperlink"/>
                <w:rFonts w:ascii="Arial" w:hAnsi="Arial" w:cs="Arial"/>
                <w:b/>
                <w:bCs/>
                <w:noProof/>
                <w:sz w:val="20"/>
                <w:szCs w:val="20"/>
              </w:rPr>
              <w:t>Future Trends and Innovations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_Toc168340989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10</w:t>
            </w:r>
            <w:r w:rsidR="003E30CC" w:rsidRPr="003E30CC">
              <w:rPr>
                <w:noProof/>
                <w:webHidden/>
                <w:sz w:val="20"/>
                <w:szCs w:val="20"/>
              </w:rPr>
              <w:fldChar w:fldCharType="end"/>
            </w:r>
          </w:hyperlink>
        </w:p>
        <w:p w14:paraId="611173C4" w14:textId="5ACFF19E" w:rsidR="003E30CC" w:rsidRPr="003E30CC" w:rsidRDefault="00000000">
          <w:pPr>
            <w:pStyle w:val="TOC3"/>
            <w:tabs>
              <w:tab w:val="right" w:leader="dot" w:pos="9016"/>
            </w:tabs>
            <w:rPr>
              <w:rFonts w:eastAsiaTheme="minorEastAsia"/>
              <w:noProof/>
              <w:sz w:val="20"/>
              <w:szCs w:val="20"/>
              <w:lang w:eastAsia="en-GB"/>
            </w:rPr>
          </w:pPr>
          <w:hyperlink w:anchor="_Toc168340990" w:history="1">
            <w:r w:rsidR="003E30CC" w:rsidRPr="003E30CC">
              <w:rPr>
                <w:rStyle w:val="Hyperlink"/>
                <w:rFonts w:ascii="Arial" w:hAnsi="Arial" w:cs="Arial"/>
                <w:noProof/>
                <w:sz w:val="20"/>
                <w:szCs w:val="20"/>
              </w:rPr>
              <w:t>Smart Energy Systems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_Toc168340990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10</w:t>
            </w:r>
            <w:r w:rsidR="003E30CC" w:rsidRPr="003E30CC">
              <w:rPr>
                <w:noProof/>
                <w:webHidden/>
                <w:sz w:val="20"/>
                <w:szCs w:val="20"/>
              </w:rPr>
              <w:fldChar w:fldCharType="end"/>
            </w:r>
          </w:hyperlink>
        </w:p>
        <w:p w14:paraId="7593128D" w14:textId="079AFF91" w:rsidR="003E30CC" w:rsidRPr="003E30CC" w:rsidRDefault="00000000">
          <w:pPr>
            <w:pStyle w:val="TOC3"/>
            <w:tabs>
              <w:tab w:val="right" w:leader="dot" w:pos="9016"/>
            </w:tabs>
            <w:rPr>
              <w:rFonts w:eastAsiaTheme="minorEastAsia"/>
              <w:noProof/>
              <w:sz w:val="20"/>
              <w:szCs w:val="20"/>
              <w:lang w:eastAsia="en-GB"/>
            </w:rPr>
          </w:pPr>
          <w:hyperlink w:anchor="_Toc168340991" w:history="1">
            <w:r w:rsidR="003E30CC" w:rsidRPr="003E30CC">
              <w:rPr>
                <w:rStyle w:val="Hyperlink"/>
                <w:rFonts w:ascii="Arial" w:hAnsi="Arial" w:cs="Arial"/>
                <w:noProof/>
                <w:sz w:val="20"/>
                <w:szCs w:val="20"/>
              </w:rPr>
              <w:t>IoT Applications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_Toc168340991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10</w:t>
            </w:r>
            <w:r w:rsidR="003E30CC" w:rsidRPr="003E30CC">
              <w:rPr>
                <w:noProof/>
                <w:webHidden/>
                <w:sz w:val="20"/>
                <w:szCs w:val="20"/>
              </w:rPr>
              <w:fldChar w:fldCharType="end"/>
            </w:r>
          </w:hyperlink>
        </w:p>
        <w:p w14:paraId="263B8EBB" w14:textId="4E26A6CA" w:rsidR="003E30CC" w:rsidRPr="003E30CC" w:rsidRDefault="00000000">
          <w:pPr>
            <w:pStyle w:val="TOC3"/>
            <w:tabs>
              <w:tab w:val="right" w:leader="dot" w:pos="9016"/>
            </w:tabs>
            <w:rPr>
              <w:rFonts w:eastAsiaTheme="minorEastAsia"/>
              <w:noProof/>
              <w:sz w:val="20"/>
              <w:szCs w:val="20"/>
              <w:lang w:eastAsia="en-GB"/>
            </w:rPr>
          </w:pPr>
          <w:hyperlink w:anchor="_Toc168340992" w:history="1">
            <w:r w:rsidR="003E30CC" w:rsidRPr="003E30CC">
              <w:rPr>
                <w:rStyle w:val="Hyperlink"/>
                <w:rFonts w:ascii="Arial" w:hAnsi="Arial" w:cs="Arial"/>
                <w:noProof/>
                <w:sz w:val="20"/>
                <w:szCs w:val="20"/>
              </w:rPr>
              <w:t>Zero-Waste Initiatives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_Toc168340992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11</w:t>
            </w:r>
            <w:r w:rsidR="003E30CC" w:rsidRPr="003E30CC">
              <w:rPr>
                <w:noProof/>
                <w:webHidden/>
                <w:sz w:val="20"/>
                <w:szCs w:val="20"/>
              </w:rPr>
              <w:fldChar w:fldCharType="end"/>
            </w:r>
          </w:hyperlink>
        </w:p>
        <w:p w14:paraId="55DF57CD" w14:textId="29014310" w:rsidR="003E30CC" w:rsidRPr="003E30CC" w:rsidRDefault="00000000">
          <w:pPr>
            <w:pStyle w:val="TOC3"/>
            <w:tabs>
              <w:tab w:val="right" w:leader="dot" w:pos="9016"/>
            </w:tabs>
            <w:rPr>
              <w:rFonts w:eastAsiaTheme="minorEastAsia"/>
              <w:noProof/>
              <w:sz w:val="20"/>
              <w:szCs w:val="20"/>
              <w:lang w:eastAsia="en-GB"/>
            </w:rPr>
          </w:pPr>
          <w:hyperlink w:anchor="_Toc168340993" w:history="1">
            <w:r w:rsidR="003E30CC" w:rsidRPr="003E30CC">
              <w:rPr>
                <w:rStyle w:val="Hyperlink"/>
                <w:rFonts w:ascii="Arial" w:hAnsi="Arial" w:cs="Arial"/>
                <w:noProof/>
                <w:sz w:val="20"/>
                <w:szCs w:val="20"/>
              </w:rPr>
              <w:t>Long-Term Industry Predictions</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_Toc168340993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11</w:t>
            </w:r>
            <w:r w:rsidR="003E30CC" w:rsidRPr="003E30CC">
              <w:rPr>
                <w:noProof/>
                <w:webHidden/>
                <w:sz w:val="20"/>
                <w:szCs w:val="20"/>
              </w:rPr>
              <w:fldChar w:fldCharType="end"/>
            </w:r>
          </w:hyperlink>
        </w:p>
        <w:p w14:paraId="74383254" w14:textId="6C702922" w:rsidR="003E30CC" w:rsidRPr="003E30CC" w:rsidRDefault="00000000">
          <w:pPr>
            <w:pStyle w:val="TOC1"/>
            <w:tabs>
              <w:tab w:val="right" w:leader="dot" w:pos="9016"/>
            </w:tabs>
            <w:rPr>
              <w:rFonts w:eastAsiaTheme="minorEastAsia"/>
              <w:noProof/>
              <w:sz w:val="20"/>
              <w:szCs w:val="20"/>
              <w:lang w:eastAsia="en-GB"/>
            </w:rPr>
          </w:pPr>
          <w:hyperlink w:anchor="_Toc168340994" w:history="1">
            <w:r w:rsidR="003E30CC" w:rsidRPr="003E30CC">
              <w:rPr>
                <w:rStyle w:val="Hyperlink"/>
                <w:rFonts w:ascii="Arial" w:eastAsia="Calibri" w:hAnsi="Arial" w:cs="Arial"/>
                <w:b/>
                <w:bCs/>
                <w:noProof/>
                <w:sz w:val="20"/>
                <w:szCs w:val="20"/>
              </w:rPr>
              <w:t>Conclusion</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_Toc168340994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11</w:t>
            </w:r>
            <w:r w:rsidR="003E30CC" w:rsidRPr="003E30CC">
              <w:rPr>
                <w:noProof/>
                <w:webHidden/>
                <w:sz w:val="20"/>
                <w:szCs w:val="20"/>
              </w:rPr>
              <w:fldChar w:fldCharType="end"/>
            </w:r>
          </w:hyperlink>
        </w:p>
        <w:p w14:paraId="2AEFBF12" w14:textId="6D1762E3" w:rsidR="003E30CC" w:rsidRPr="003E30CC" w:rsidRDefault="00000000">
          <w:pPr>
            <w:pStyle w:val="TOC1"/>
            <w:tabs>
              <w:tab w:val="right" w:leader="dot" w:pos="9016"/>
            </w:tabs>
            <w:rPr>
              <w:rFonts w:eastAsiaTheme="minorEastAsia"/>
              <w:noProof/>
              <w:sz w:val="20"/>
              <w:szCs w:val="20"/>
              <w:lang w:eastAsia="en-GB"/>
            </w:rPr>
          </w:pPr>
          <w:hyperlink w:anchor="_Toc168340995" w:history="1">
            <w:r w:rsidR="003E30CC" w:rsidRPr="003E30CC">
              <w:rPr>
                <w:rStyle w:val="Hyperlink"/>
                <w:rFonts w:ascii="Arial" w:hAnsi="Arial" w:cs="Arial"/>
                <w:b/>
                <w:bCs/>
                <w:noProof/>
                <w:sz w:val="20"/>
                <w:szCs w:val="20"/>
              </w:rPr>
              <w:t>Reference list</w:t>
            </w:r>
            <w:r w:rsidR="003E30CC" w:rsidRPr="003E30CC">
              <w:rPr>
                <w:noProof/>
                <w:webHidden/>
                <w:sz w:val="20"/>
                <w:szCs w:val="20"/>
              </w:rPr>
              <w:tab/>
            </w:r>
            <w:r w:rsidR="003E30CC" w:rsidRPr="003E30CC">
              <w:rPr>
                <w:noProof/>
                <w:webHidden/>
                <w:sz w:val="20"/>
                <w:szCs w:val="20"/>
              </w:rPr>
              <w:fldChar w:fldCharType="begin"/>
            </w:r>
            <w:r w:rsidR="003E30CC" w:rsidRPr="003E30CC">
              <w:rPr>
                <w:noProof/>
                <w:webHidden/>
                <w:sz w:val="20"/>
                <w:szCs w:val="20"/>
              </w:rPr>
              <w:instrText xml:space="preserve"> PAGEREF _Toc168340995 \h </w:instrText>
            </w:r>
            <w:r w:rsidR="003E30CC" w:rsidRPr="003E30CC">
              <w:rPr>
                <w:noProof/>
                <w:webHidden/>
                <w:sz w:val="20"/>
                <w:szCs w:val="20"/>
              </w:rPr>
            </w:r>
            <w:r w:rsidR="003E30CC" w:rsidRPr="003E30CC">
              <w:rPr>
                <w:noProof/>
                <w:webHidden/>
                <w:sz w:val="20"/>
                <w:szCs w:val="20"/>
              </w:rPr>
              <w:fldChar w:fldCharType="separate"/>
            </w:r>
            <w:r w:rsidR="003E30CC" w:rsidRPr="003E30CC">
              <w:rPr>
                <w:noProof/>
                <w:webHidden/>
                <w:sz w:val="20"/>
                <w:szCs w:val="20"/>
              </w:rPr>
              <w:t>12</w:t>
            </w:r>
            <w:r w:rsidR="003E30CC" w:rsidRPr="003E30CC">
              <w:rPr>
                <w:noProof/>
                <w:webHidden/>
                <w:sz w:val="20"/>
                <w:szCs w:val="20"/>
              </w:rPr>
              <w:fldChar w:fldCharType="end"/>
            </w:r>
          </w:hyperlink>
        </w:p>
        <w:p w14:paraId="07F2A3D2" w14:textId="4A81E76F" w:rsidR="00AE12A5" w:rsidRPr="00FA318E" w:rsidRDefault="00FA318E" w:rsidP="00FA318E">
          <w:pPr>
            <w:rPr>
              <w:rFonts w:ascii="Arial" w:hAnsi="Arial" w:cs="Arial"/>
            </w:rPr>
          </w:pPr>
          <w:r w:rsidRPr="003E30CC">
            <w:rPr>
              <w:rFonts w:ascii="Arial" w:hAnsi="Arial" w:cs="Arial"/>
              <w:b/>
              <w:bCs/>
              <w:noProof/>
              <w:sz w:val="20"/>
              <w:szCs w:val="20"/>
            </w:rPr>
            <w:fldChar w:fldCharType="end"/>
          </w:r>
        </w:p>
      </w:sdtContent>
    </w:sdt>
    <w:p w14:paraId="42FC9969"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Style w:val="Heading1Char"/>
          <w:rFonts w:ascii="Arial" w:hAnsi="Arial" w:cs="Arial"/>
          <w:b/>
          <w:bCs/>
          <w:color w:val="auto"/>
          <w:sz w:val="28"/>
          <w:szCs w:val="28"/>
        </w:rPr>
      </w:pPr>
      <w:bookmarkStart w:id="1" w:name="_Toc168340963"/>
    </w:p>
    <w:p w14:paraId="6C7AD40E"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Style w:val="Heading1Char"/>
          <w:rFonts w:ascii="Arial" w:hAnsi="Arial" w:cs="Arial"/>
          <w:b/>
          <w:bCs/>
          <w:color w:val="auto"/>
          <w:sz w:val="28"/>
          <w:szCs w:val="28"/>
        </w:rPr>
      </w:pPr>
    </w:p>
    <w:p w14:paraId="1A118BBF" w14:textId="6F961A46" w:rsidR="0057461E" w:rsidRDefault="00AE12A5"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sidRPr="0082329B">
        <w:rPr>
          <w:rStyle w:val="Heading1Char"/>
          <w:rFonts w:ascii="Arial" w:hAnsi="Arial" w:cs="Arial"/>
          <w:b/>
          <w:bCs/>
          <w:color w:val="auto"/>
          <w:sz w:val="28"/>
          <w:szCs w:val="28"/>
        </w:rPr>
        <w:t>Introduction</w:t>
      </w:r>
      <w:bookmarkEnd w:id="1"/>
      <w:r w:rsidRPr="0082329B">
        <w:rPr>
          <w:rFonts w:ascii="Arial" w:hAnsi="Arial" w:cs="Arial"/>
          <w:kern w:val="0"/>
        </w:rPr>
        <w:br/>
      </w:r>
      <w:r w:rsidR="0057461E">
        <w:rPr>
          <w:rFonts w:ascii="Arial" w:hAnsi="Arial" w:cs="Arial"/>
          <w:color w:val="0E0E0E"/>
          <w:kern w:val="0"/>
        </w:rPr>
        <w:t>Sustainability in the tourism and hospitality industry transcends mere theory. It assumes the form of an operational strategy that fosters a symbiotic relationship among social responsibility, environmental preservation, and economic progress. This report analyses the conceptual framework underlying sustainability within the tourism and hospitality sectors. It explores fundamental theories, including Corporate Social Responsibility (CSR) and the Triple Bottom Line (TBL). This paper examines pragmatic implementations, including the Green Key Initiative, to illustrate the feasibility of incorporating sustainable practices and accreditation. In addition to analysing forthcoming developments and trends, the essay provides a comprehensive synopsis of sustainable development in the industry. This analysis aims to stimulate and encourage the exploration of pragmatic approaches that advance economic viability and long-term sustainability.</w:t>
      </w:r>
    </w:p>
    <w:p w14:paraId="0AF467B5"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E0E0E"/>
          <w:kern w:val="0"/>
        </w:rPr>
      </w:pPr>
    </w:p>
    <w:p w14:paraId="5D3B395C" w14:textId="77777777" w:rsidR="00AE12A5" w:rsidRPr="0082329B" w:rsidRDefault="00AE12A5" w:rsidP="00AE12A5">
      <w:pPr>
        <w:pStyle w:val="Heading2"/>
        <w:rPr>
          <w:rFonts w:ascii="Arial" w:hAnsi="Arial" w:cs="Arial"/>
          <w:b/>
          <w:bCs/>
          <w:color w:val="auto"/>
          <w:sz w:val="26"/>
          <w:szCs w:val="26"/>
        </w:rPr>
      </w:pPr>
      <w:bookmarkStart w:id="2" w:name="_Toc168340964"/>
      <w:r w:rsidRPr="0082329B">
        <w:rPr>
          <w:rFonts w:ascii="Arial" w:hAnsi="Arial" w:cs="Arial"/>
          <w:b/>
          <w:bCs/>
          <w:color w:val="auto"/>
          <w:sz w:val="26"/>
          <w:szCs w:val="26"/>
        </w:rPr>
        <w:t>Conceptual Framework of Sustainability</w:t>
      </w:r>
      <w:bookmarkEnd w:id="2"/>
    </w:p>
    <w:p w14:paraId="44145783" w14:textId="77777777" w:rsidR="00AE12A5" w:rsidRPr="0082329B" w:rsidRDefault="00AE12A5" w:rsidP="00AE12A5">
      <w:pPr>
        <w:pStyle w:val="Heading3"/>
        <w:rPr>
          <w:rFonts w:ascii="Arial" w:hAnsi="Arial" w:cs="Arial"/>
          <w:color w:val="auto"/>
          <w:sz w:val="24"/>
          <w:szCs w:val="24"/>
          <w:u w:val="single"/>
        </w:rPr>
      </w:pPr>
      <w:bookmarkStart w:id="3" w:name="_Toc168340965"/>
      <w:r w:rsidRPr="0082329B">
        <w:rPr>
          <w:rFonts w:ascii="Arial" w:hAnsi="Arial" w:cs="Arial"/>
          <w:color w:val="auto"/>
          <w:sz w:val="24"/>
          <w:szCs w:val="24"/>
          <w:u w:val="single"/>
        </w:rPr>
        <w:t>Defining Sustainability in Tourism and Hospitality</w:t>
      </w:r>
      <w:bookmarkEnd w:id="3"/>
    </w:p>
    <w:p w14:paraId="63A5F84D"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Sustainability in tourism and hospitality was defined by </w:t>
      </w:r>
      <w:proofErr w:type="spellStart"/>
      <w:r>
        <w:rPr>
          <w:rFonts w:ascii="Arial" w:hAnsi="Arial" w:cs="Arial"/>
          <w:color w:val="0E0E0E"/>
          <w:kern w:val="0"/>
        </w:rPr>
        <w:t>Melissen</w:t>
      </w:r>
      <w:proofErr w:type="spellEnd"/>
      <w:r>
        <w:rPr>
          <w:rFonts w:ascii="Arial" w:hAnsi="Arial" w:cs="Arial"/>
          <w:color w:val="0E0E0E"/>
          <w:kern w:val="0"/>
        </w:rPr>
        <w:t xml:space="preserve"> (2013) as the conscientious administration of economic, social, and environmental consequences to satisfy the requirements of present generations while safeguarding the capacity of future generations to fulfil their own needs. Sustainable tourism aims to generate revenue and employment for the communities that host tourism activities while simultaneously minimising adverse impacts on the environment and local cultures (Tahiri, Kovaci, &amp; </w:t>
      </w:r>
      <w:proofErr w:type="spellStart"/>
      <w:r>
        <w:rPr>
          <w:rFonts w:ascii="Arial" w:hAnsi="Arial" w:cs="Arial"/>
          <w:color w:val="0E0E0E"/>
          <w:kern w:val="0"/>
        </w:rPr>
        <w:t>Petkoska</w:t>
      </w:r>
      <w:proofErr w:type="spellEnd"/>
      <w:r>
        <w:rPr>
          <w:rFonts w:ascii="Arial" w:hAnsi="Arial" w:cs="Arial"/>
          <w:color w:val="0E0E0E"/>
          <w:kern w:val="0"/>
        </w:rPr>
        <w:t>, 2022). Han (2021) posits that the fundamental tenets of sustainable practices within these enterprises comprise conscientious environmental management, social equity assurance, and economic viability.</w:t>
      </w:r>
    </w:p>
    <w:p w14:paraId="2CDBEA5F" w14:textId="77777777" w:rsidR="0082329B" w:rsidRPr="0082329B" w:rsidRDefault="0082329B" w:rsidP="0082329B"/>
    <w:p w14:paraId="29342D93" w14:textId="77777777" w:rsidR="00AE12A5" w:rsidRPr="0082329B" w:rsidRDefault="00AE12A5" w:rsidP="00AE12A5">
      <w:pPr>
        <w:pStyle w:val="Heading3"/>
        <w:rPr>
          <w:rFonts w:ascii="Arial" w:hAnsi="Arial" w:cs="Arial"/>
          <w:color w:val="auto"/>
          <w:sz w:val="24"/>
          <w:szCs w:val="24"/>
          <w:u w:val="single"/>
        </w:rPr>
      </w:pPr>
      <w:bookmarkStart w:id="4" w:name="_Toc168340966"/>
      <w:r w:rsidRPr="0082329B">
        <w:rPr>
          <w:rFonts w:ascii="Arial" w:hAnsi="Arial" w:cs="Arial"/>
          <w:color w:val="auto"/>
          <w:sz w:val="24"/>
          <w:szCs w:val="24"/>
          <w:u w:val="single"/>
        </w:rPr>
        <w:t>Triple Bottom Line (TBL)</w:t>
      </w:r>
      <w:bookmarkEnd w:id="4"/>
    </w:p>
    <w:p w14:paraId="3D1426C9"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The Triple Bottom Line (TBL) framework exemplifies the complex intricacies of sustainable practices, which integrates three fundamental dimensions: social, </w:t>
      </w:r>
      <w:r>
        <w:rPr>
          <w:rFonts w:ascii="Arial" w:hAnsi="Arial" w:cs="Arial"/>
          <w:color w:val="0E0E0E"/>
          <w:kern w:val="0"/>
        </w:rPr>
        <w:lastRenderedPageBreak/>
        <w:t>environmental, and economic sustainability. Economic sustainability within the domain of tourism and hospitality refers to the ability to generate profits that actively support the growth of local economies. On the other hand, environmental sustainability aims to minimise the negative ecological impact. Social sustainability emphasises treating local communities fairly and providing them with benefits (</w:t>
      </w:r>
      <w:proofErr w:type="spellStart"/>
      <w:r>
        <w:rPr>
          <w:rFonts w:ascii="Arial" w:hAnsi="Arial" w:cs="Arial"/>
          <w:color w:val="0E0E0E"/>
          <w:kern w:val="0"/>
        </w:rPr>
        <w:t>Angelkova</w:t>
      </w:r>
      <w:proofErr w:type="spellEnd"/>
      <w:r>
        <w:rPr>
          <w:rFonts w:ascii="Arial" w:hAnsi="Arial" w:cs="Arial"/>
          <w:color w:val="0E0E0E"/>
          <w:kern w:val="0"/>
        </w:rPr>
        <w:t xml:space="preserve"> et al., 2012). Butler (1991) advised that the model highlights the interconnectedness of these three characteristics and their combined influence on long-term sustainability. This concept underscores the depth and breadth of sustainable practices.</w:t>
      </w:r>
    </w:p>
    <w:p w14:paraId="191F1F25" w14:textId="77777777" w:rsidR="0082329B" w:rsidRPr="0082329B" w:rsidRDefault="0082329B" w:rsidP="0082329B"/>
    <w:p w14:paraId="140AE8B6" w14:textId="77777777" w:rsidR="00AE12A5" w:rsidRPr="0082329B" w:rsidRDefault="00AE12A5" w:rsidP="00AE12A5">
      <w:pPr>
        <w:pStyle w:val="Heading3"/>
        <w:rPr>
          <w:rFonts w:ascii="Arial" w:hAnsi="Arial" w:cs="Arial"/>
          <w:color w:val="auto"/>
          <w:sz w:val="24"/>
          <w:szCs w:val="24"/>
          <w:u w:val="single"/>
        </w:rPr>
      </w:pPr>
      <w:bookmarkStart w:id="5" w:name="_Toc168340967"/>
      <w:r w:rsidRPr="0082329B">
        <w:rPr>
          <w:rFonts w:ascii="Arial" w:hAnsi="Arial" w:cs="Arial"/>
          <w:color w:val="auto"/>
          <w:sz w:val="24"/>
          <w:szCs w:val="24"/>
          <w:u w:val="single"/>
        </w:rPr>
        <w:t>Corporate Social Responsibility (CSR)</w:t>
      </w:r>
      <w:bookmarkEnd w:id="5"/>
    </w:p>
    <w:p w14:paraId="02C68305"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According to the article by Jones, Hillier, and Comfort (2016), corporate social responsibility (CSR) in the hospitality sector pertains to the dedication of companies to enhance the well-being of their employees, their families, the local community, and society at large, with the </w:t>
      </w:r>
      <w:proofErr w:type="gramStart"/>
      <w:r>
        <w:rPr>
          <w:rFonts w:ascii="Arial" w:hAnsi="Arial" w:cs="Arial"/>
          <w:color w:val="0E0E0E"/>
          <w:kern w:val="0"/>
        </w:rPr>
        <w:t>ultimate goal</w:t>
      </w:r>
      <w:proofErr w:type="gramEnd"/>
      <w:r>
        <w:rPr>
          <w:rFonts w:ascii="Arial" w:hAnsi="Arial" w:cs="Arial"/>
          <w:color w:val="0E0E0E"/>
          <w:kern w:val="0"/>
        </w:rPr>
        <w:t xml:space="preserve"> of promoting sustainable economic development. CSR programmes typically encompass environmental conservation endeavours, community involvement, and the implementation of ethical company practices (Nugroho et al., 2021). CSR is crucial in improving hospitality organisations' brand image and operational sustainability. </w:t>
      </w:r>
    </w:p>
    <w:p w14:paraId="75B7E4F1" w14:textId="77777777" w:rsidR="0082329B" w:rsidRPr="0082329B" w:rsidRDefault="0082329B" w:rsidP="0082329B"/>
    <w:p w14:paraId="4985953E" w14:textId="77777777" w:rsidR="00AE12A5" w:rsidRPr="0082329B" w:rsidRDefault="00AE12A5" w:rsidP="00AE12A5">
      <w:pPr>
        <w:pStyle w:val="Heading3"/>
        <w:rPr>
          <w:rFonts w:ascii="Arial" w:hAnsi="Arial" w:cs="Arial"/>
          <w:color w:val="auto"/>
          <w:sz w:val="24"/>
          <w:szCs w:val="24"/>
          <w:u w:val="single"/>
        </w:rPr>
      </w:pPr>
      <w:bookmarkStart w:id="6" w:name="_Toc168340968"/>
      <w:r w:rsidRPr="0082329B">
        <w:rPr>
          <w:rFonts w:ascii="Arial" w:hAnsi="Arial" w:cs="Arial"/>
          <w:color w:val="auto"/>
          <w:sz w:val="24"/>
          <w:szCs w:val="24"/>
          <w:u w:val="single"/>
        </w:rPr>
        <w:t>Green Key Initiative</w:t>
      </w:r>
      <w:bookmarkEnd w:id="6"/>
    </w:p>
    <w:p w14:paraId="439A18F7" w14:textId="77777777" w:rsidR="0057461E" w:rsidRDefault="0057461E" w:rsidP="0057461E">
      <w:pPr>
        <w:spacing w:line="360" w:lineRule="auto"/>
        <w:jc w:val="both"/>
        <w:rPr>
          <w:rFonts w:ascii="Arial" w:hAnsi="Arial" w:cs="Arial"/>
          <w:color w:val="0E0E0E"/>
          <w:kern w:val="0"/>
        </w:rPr>
      </w:pPr>
      <w:r>
        <w:rPr>
          <w:rFonts w:ascii="Arial" w:hAnsi="Arial" w:cs="Arial"/>
          <w:color w:val="0E0E0E"/>
          <w:kern w:val="0"/>
        </w:rPr>
        <w:t xml:space="preserve">Seidel, </w:t>
      </w:r>
      <w:proofErr w:type="spellStart"/>
      <w:r>
        <w:rPr>
          <w:rFonts w:ascii="Arial" w:hAnsi="Arial" w:cs="Arial"/>
          <w:color w:val="0E0E0E"/>
          <w:kern w:val="0"/>
        </w:rPr>
        <w:t>Vrenegoor</w:t>
      </w:r>
      <w:proofErr w:type="spellEnd"/>
      <w:r>
        <w:rPr>
          <w:rFonts w:ascii="Arial" w:hAnsi="Arial" w:cs="Arial"/>
          <w:color w:val="0E0E0E"/>
          <w:kern w:val="0"/>
        </w:rPr>
        <w:t>, &amp; Cavagnaro (2021) suggested that the Green Key certification is an international eco-label awarded to tourism establishments that adhere to strict environmental standards. This initiative promotes sustainable practices by encouraging energy and water conservation, effective waste management, and the use of environmentally beneficial products. The main goal of The Green Key, as stated by Santos et al. (2020), is to foster a culture of ecological responsibility among hospitality providers, thereby making a substantial contribution to the overall goals of sustainable tourism.</w:t>
      </w:r>
    </w:p>
    <w:p w14:paraId="41F8E00C" w14:textId="77777777" w:rsidR="00AE12A5" w:rsidRDefault="00AE12A5" w:rsidP="00AE12A5">
      <w:pPr>
        <w:spacing w:line="360" w:lineRule="auto"/>
        <w:jc w:val="both"/>
        <w:rPr>
          <w:rFonts w:ascii="Arial" w:hAnsi="Arial" w:cs="Arial"/>
          <w:color w:val="0E0E0E"/>
          <w:kern w:val="0"/>
        </w:rPr>
      </w:pPr>
    </w:p>
    <w:p w14:paraId="03B804DB" w14:textId="77777777" w:rsidR="00AE12A5" w:rsidRPr="0082329B" w:rsidRDefault="00AE12A5" w:rsidP="00AE12A5">
      <w:pPr>
        <w:pStyle w:val="Heading2"/>
        <w:rPr>
          <w:rFonts w:ascii="Arial" w:hAnsi="Arial" w:cs="Arial"/>
          <w:b/>
          <w:bCs/>
          <w:color w:val="auto"/>
          <w:sz w:val="26"/>
          <w:szCs w:val="26"/>
        </w:rPr>
      </w:pPr>
      <w:bookmarkStart w:id="7" w:name="_Toc168340969"/>
      <w:r w:rsidRPr="0082329B">
        <w:rPr>
          <w:rFonts w:ascii="Arial" w:hAnsi="Arial" w:cs="Arial"/>
          <w:b/>
          <w:bCs/>
          <w:color w:val="auto"/>
          <w:sz w:val="26"/>
          <w:szCs w:val="26"/>
        </w:rPr>
        <w:lastRenderedPageBreak/>
        <w:t>Sustainable Practices and Implementation</w:t>
      </w:r>
      <w:bookmarkEnd w:id="7"/>
    </w:p>
    <w:p w14:paraId="459EE687" w14:textId="77777777" w:rsidR="00AE12A5" w:rsidRPr="0082329B" w:rsidRDefault="00AE12A5" w:rsidP="0072069B">
      <w:pPr>
        <w:pStyle w:val="Heading3"/>
        <w:rPr>
          <w:rFonts w:ascii="Arial" w:hAnsi="Arial" w:cs="Arial"/>
          <w:color w:val="auto"/>
          <w:sz w:val="24"/>
          <w:szCs w:val="24"/>
          <w:u w:val="single"/>
        </w:rPr>
      </w:pPr>
      <w:bookmarkStart w:id="8" w:name="_Toc168340970"/>
      <w:r w:rsidRPr="0082329B">
        <w:rPr>
          <w:rFonts w:ascii="Arial" w:hAnsi="Arial" w:cs="Arial"/>
          <w:color w:val="auto"/>
          <w:sz w:val="24"/>
          <w:szCs w:val="24"/>
          <w:u w:val="single"/>
        </w:rPr>
        <w:t>Energy Efficiency Measures</w:t>
      </w:r>
      <w:bookmarkEnd w:id="8"/>
    </w:p>
    <w:p w14:paraId="7C7BC5EA"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Implementing energy-saving technologies and utilising renewable energy sources are crucial for enhancing energy efficiency within the hospitality sector. By incorporating wind turbines and photovoltaic solar panels, businesses can decrease their reliance on </w:t>
      </w:r>
      <w:proofErr w:type="spellStart"/>
      <w:r>
        <w:rPr>
          <w:rFonts w:ascii="Arial" w:hAnsi="Arial" w:cs="Arial"/>
          <w:color w:val="0E0E0E"/>
          <w:kern w:val="0"/>
        </w:rPr>
        <w:t>nonrenewable</w:t>
      </w:r>
      <w:proofErr w:type="spellEnd"/>
      <w:r>
        <w:rPr>
          <w:rFonts w:ascii="Arial" w:hAnsi="Arial" w:cs="Arial"/>
          <w:color w:val="0E0E0E"/>
          <w:kern w:val="0"/>
        </w:rPr>
        <w:t xml:space="preserve"> energy sources, operational expenses, and greenhouse gas emissions (Nugroho et al.-2021). Additional recommendations by </w:t>
      </w:r>
      <w:proofErr w:type="spellStart"/>
      <w:r>
        <w:rPr>
          <w:rFonts w:ascii="Arial" w:hAnsi="Arial" w:cs="Arial"/>
          <w:color w:val="0E0E0E"/>
          <w:kern w:val="0"/>
        </w:rPr>
        <w:t>Mykoliuk</w:t>
      </w:r>
      <w:proofErr w:type="spellEnd"/>
      <w:r>
        <w:rPr>
          <w:rFonts w:ascii="Arial" w:hAnsi="Arial" w:cs="Arial"/>
          <w:color w:val="0E0E0E"/>
          <w:kern w:val="0"/>
        </w:rPr>
        <w:t xml:space="preserve"> (2021) include implementing energy-conserving technologies—including intelligent thermostats, LED lighting, and energy-efficient HVAC systems—to achieve significant energy savings and enhance energy utilisation. According to a study by </w:t>
      </w:r>
      <w:proofErr w:type="spellStart"/>
      <w:r>
        <w:rPr>
          <w:rFonts w:ascii="Arial" w:hAnsi="Arial" w:cs="Arial"/>
          <w:color w:val="0E0E0E"/>
          <w:kern w:val="0"/>
        </w:rPr>
        <w:t>AlFaris</w:t>
      </w:r>
      <w:proofErr w:type="spellEnd"/>
      <w:r>
        <w:rPr>
          <w:rFonts w:ascii="Arial" w:hAnsi="Arial" w:cs="Arial"/>
          <w:color w:val="0E0E0E"/>
          <w:kern w:val="0"/>
        </w:rPr>
        <w:t xml:space="preserve"> et al. (2016), hotels can achieve energy savings of as much as 31.5 per cent through implementing these strategies.</w:t>
      </w:r>
    </w:p>
    <w:p w14:paraId="6CAD6F08" w14:textId="77777777" w:rsidR="0082329B" w:rsidRPr="0082329B" w:rsidRDefault="0082329B" w:rsidP="0082329B"/>
    <w:p w14:paraId="1F6E441A" w14:textId="77777777" w:rsidR="00AE12A5" w:rsidRPr="0082329B" w:rsidRDefault="00AE12A5" w:rsidP="0072069B">
      <w:pPr>
        <w:pStyle w:val="Heading3"/>
        <w:rPr>
          <w:rFonts w:ascii="Arial" w:hAnsi="Arial" w:cs="Arial"/>
          <w:color w:val="auto"/>
          <w:sz w:val="24"/>
          <w:szCs w:val="24"/>
          <w:u w:val="single"/>
        </w:rPr>
      </w:pPr>
      <w:bookmarkStart w:id="9" w:name="_Toc168340971"/>
      <w:r w:rsidRPr="0082329B">
        <w:rPr>
          <w:rFonts w:ascii="Arial" w:hAnsi="Arial" w:cs="Arial"/>
          <w:color w:val="auto"/>
          <w:sz w:val="24"/>
          <w:szCs w:val="24"/>
          <w:u w:val="single"/>
        </w:rPr>
        <w:t>Water Conservation Strategies</w:t>
      </w:r>
      <w:bookmarkEnd w:id="9"/>
    </w:p>
    <w:p w14:paraId="0A61DC1D" w14:textId="77777777" w:rsidR="0057461E" w:rsidRDefault="0057461E" w:rsidP="005746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Styles et al. (2015) contend that the hospitality sector must prioritise water conservation and recycling initiatives to achieve sustainability. Water usage can be substantially decreased by implementing practices such as installing dual-flush toilets, low-flow fixtures, and efficient irrigation systems. According to </w:t>
      </w:r>
      <w:proofErr w:type="spellStart"/>
      <w:r>
        <w:rPr>
          <w:rFonts w:ascii="Arial" w:hAnsi="Arial" w:cs="Arial"/>
          <w:color w:val="0E0E0E"/>
          <w:kern w:val="0"/>
        </w:rPr>
        <w:t>Gabarda-Mallorquí</w:t>
      </w:r>
      <w:proofErr w:type="spellEnd"/>
      <w:r>
        <w:rPr>
          <w:rFonts w:ascii="Arial" w:hAnsi="Arial" w:cs="Arial"/>
          <w:color w:val="0E0E0E"/>
          <w:kern w:val="0"/>
        </w:rPr>
        <w:t xml:space="preserve"> et al. (2018), greywater recycling systems significantly support conservation efforts by repurposing water from basins and showers for non-potable uses. Furthermore, </w:t>
      </w:r>
      <w:proofErr w:type="spellStart"/>
      <w:r>
        <w:rPr>
          <w:rFonts w:ascii="Arial" w:hAnsi="Arial" w:cs="Arial"/>
          <w:color w:val="0E0E0E"/>
          <w:kern w:val="0"/>
        </w:rPr>
        <w:t>Pharmawati</w:t>
      </w:r>
      <w:proofErr w:type="spellEnd"/>
      <w:r>
        <w:rPr>
          <w:rFonts w:ascii="Arial" w:hAnsi="Arial" w:cs="Arial"/>
          <w:color w:val="0E0E0E"/>
          <w:kern w:val="0"/>
        </w:rPr>
        <w:t xml:space="preserve"> et al. (2018) propose that rainwater catchment systems serve as a viable substitute for municipal water sources in terms of water supply for landscaping and sanitation.</w:t>
      </w:r>
    </w:p>
    <w:p w14:paraId="07106711" w14:textId="77777777" w:rsidR="0082329B" w:rsidRPr="0082329B" w:rsidRDefault="0082329B" w:rsidP="0082329B"/>
    <w:p w14:paraId="38C28914" w14:textId="77777777" w:rsidR="00AE12A5" w:rsidRPr="0082329B" w:rsidRDefault="00AE12A5" w:rsidP="0072069B">
      <w:pPr>
        <w:pStyle w:val="Heading3"/>
        <w:rPr>
          <w:rFonts w:ascii="Arial" w:hAnsi="Arial" w:cs="Arial"/>
          <w:color w:val="auto"/>
          <w:sz w:val="24"/>
          <w:szCs w:val="24"/>
          <w:u w:val="single"/>
        </w:rPr>
      </w:pPr>
      <w:bookmarkStart w:id="10" w:name="_Toc168340972"/>
      <w:r w:rsidRPr="0082329B">
        <w:rPr>
          <w:rFonts w:ascii="Arial" w:hAnsi="Arial" w:cs="Arial"/>
          <w:color w:val="auto"/>
          <w:sz w:val="24"/>
          <w:szCs w:val="24"/>
          <w:u w:val="single"/>
        </w:rPr>
        <w:t>Waste Management Solutions</w:t>
      </w:r>
      <w:bookmarkEnd w:id="10"/>
    </w:p>
    <w:p w14:paraId="68C81991" w14:textId="77777777" w:rsid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An efficient waste management strategy in the hospitality industry entails implementing waste reduction, reuse, and recycling practices. Pirani &amp; Arafat, 2014 advised that adopting extensive waste segregation systems and practising composting of organic waste are essential measures in reducing the utilisation of landfills. In addition, </w:t>
      </w:r>
      <w:proofErr w:type="spellStart"/>
      <w:r>
        <w:rPr>
          <w:rFonts w:ascii="Arial" w:hAnsi="Arial" w:cs="Arial"/>
          <w:color w:val="0E0E0E"/>
          <w:kern w:val="0"/>
        </w:rPr>
        <w:t>Filimonau</w:t>
      </w:r>
      <w:proofErr w:type="spellEnd"/>
      <w:r>
        <w:rPr>
          <w:rFonts w:ascii="Arial" w:hAnsi="Arial" w:cs="Arial"/>
          <w:color w:val="0E0E0E"/>
          <w:kern w:val="0"/>
        </w:rPr>
        <w:t xml:space="preserve"> &amp; Coteau (2019) claimed that including visitors and workers in waste reduction measures, such as promoting reusable containers and minimising food waste, can substantially decrease the amount of garbage produced. </w:t>
      </w:r>
      <w:r>
        <w:rPr>
          <w:rFonts w:ascii="Arial" w:hAnsi="Arial" w:cs="Arial"/>
          <w:color w:val="0E0E0E"/>
          <w:kern w:val="0"/>
        </w:rPr>
        <w:lastRenderedPageBreak/>
        <w:t xml:space="preserve">Research by </w:t>
      </w:r>
      <w:proofErr w:type="spellStart"/>
      <w:r>
        <w:rPr>
          <w:rFonts w:ascii="Arial" w:hAnsi="Arial" w:cs="Arial"/>
          <w:color w:val="0E0E0E"/>
          <w:kern w:val="0"/>
        </w:rPr>
        <w:t>Okumus</w:t>
      </w:r>
      <w:proofErr w:type="spellEnd"/>
      <w:r>
        <w:rPr>
          <w:rFonts w:ascii="Arial" w:hAnsi="Arial" w:cs="Arial"/>
          <w:color w:val="0E0E0E"/>
          <w:kern w:val="0"/>
        </w:rPr>
        <w:t xml:space="preserve"> (2019) emphasises the need to train employees and educate visitors about sustainable waste management techniques to increase their involvement and improve overall effectiveness.</w:t>
      </w:r>
    </w:p>
    <w:p w14:paraId="313BBFDC" w14:textId="77777777" w:rsidR="00AE12A5"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p>
    <w:p w14:paraId="5C3C3403" w14:textId="77777777" w:rsidR="00AE12A5" w:rsidRPr="0082329B" w:rsidRDefault="00AE12A5" w:rsidP="0072069B">
      <w:pPr>
        <w:pStyle w:val="Heading2"/>
        <w:rPr>
          <w:rFonts w:ascii="Arial" w:hAnsi="Arial" w:cs="Arial"/>
          <w:b/>
          <w:bCs/>
          <w:color w:val="auto"/>
          <w:sz w:val="26"/>
          <w:szCs w:val="26"/>
        </w:rPr>
      </w:pPr>
      <w:bookmarkStart w:id="11" w:name="_Toc168340973"/>
      <w:r w:rsidRPr="0082329B">
        <w:rPr>
          <w:rFonts w:ascii="Arial" w:hAnsi="Arial" w:cs="Arial"/>
          <w:b/>
          <w:bCs/>
          <w:color w:val="auto"/>
          <w:sz w:val="26"/>
          <w:szCs w:val="26"/>
        </w:rPr>
        <w:t>Accreditation and Certification</w:t>
      </w:r>
      <w:bookmarkEnd w:id="11"/>
    </w:p>
    <w:p w14:paraId="0CA42FCF" w14:textId="77777777" w:rsidR="00AE12A5" w:rsidRDefault="00AE12A5" w:rsidP="0072069B">
      <w:pPr>
        <w:pStyle w:val="Heading3"/>
        <w:rPr>
          <w:rFonts w:ascii="Arial" w:hAnsi="Arial" w:cs="Arial"/>
          <w:color w:val="auto"/>
          <w:sz w:val="24"/>
          <w:szCs w:val="24"/>
          <w:u w:val="single"/>
        </w:rPr>
      </w:pPr>
      <w:bookmarkStart w:id="12" w:name="_Toc168340974"/>
      <w:r w:rsidRPr="0082329B">
        <w:rPr>
          <w:rFonts w:ascii="Arial" w:hAnsi="Arial" w:cs="Arial"/>
          <w:color w:val="auto"/>
          <w:sz w:val="24"/>
          <w:szCs w:val="24"/>
          <w:u w:val="single"/>
        </w:rPr>
        <w:t>Importance of Sustainable Accreditation</w:t>
      </w:r>
      <w:bookmarkEnd w:id="12"/>
    </w:p>
    <w:p w14:paraId="1495DC58" w14:textId="036B5E49" w:rsidR="0082329B" w:rsidRPr="0082329B" w:rsidRDefault="009163F1" w:rsidP="0082329B">
      <w:r>
        <w:rPr>
          <w:rFonts w:ascii="Arial" w:hAnsi="Arial" w:cs="Arial"/>
          <w:color w:val="0E0E0E"/>
          <w:kern w:val="0"/>
          <w14:ligatures w14:val="none"/>
        </w:rPr>
        <w:t>Ensuring sustainable accreditation is crucial for improving hospitality operations' environmental, social, and economic effects.</w:t>
      </w:r>
      <w:r>
        <w:rPr>
          <w:rFonts w:ascii="Arial" w:hAnsi="Arial" w:cs="Arial"/>
          <w:kern w:val="0"/>
          <w14:ligatures w14:val="none"/>
        </w:rPr>
        <w:t xml:space="preserve"> </w:t>
      </w:r>
      <w:r>
        <w:rPr>
          <w:rFonts w:ascii="Arial" w:hAnsi="Arial" w:cs="Arial"/>
          <w:color w:val="0E0E0E"/>
          <w:kern w:val="0"/>
          <w14:ligatures w14:val="none"/>
        </w:rPr>
        <w:t>Font (2002) suggested that certification programmes guarantee that hotels adhere to rigorous sustainability criteria, resulting in enhanced operational efficiency, heightened marketability, and greater customer satisfaction. Also, Geerts (2014) mentioned that certifications are a reliable means to counteract greenwashing by genuinely validating a hotel's environmental assertions. This, in turn, fosters consumer confidence and loyalty.</w:t>
      </w:r>
    </w:p>
    <w:p w14:paraId="03636479" w14:textId="77777777" w:rsidR="00AE12A5" w:rsidRPr="0082329B" w:rsidRDefault="00AE12A5" w:rsidP="0072069B">
      <w:pPr>
        <w:pStyle w:val="Heading3"/>
        <w:rPr>
          <w:rFonts w:ascii="Arial" w:hAnsi="Arial" w:cs="Arial"/>
          <w:color w:val="auto"/>
          <w:sz w:val="24"/>
          <w:szCs w:val="24"/>
          <w:u w:val="single"/>
        </w:rPr>
      </w:pPr>
      <w:bookmarkStart w:id="13" w:name="_Toc168340975"/>
      <w:r w:rsidRPr="0082329B">
        <w:rPr>
          <w:rFonts w:ascii="Arial" w:hAnsi="Arial" w:cs="Arial"/>
          <w:color w:val="auto"/>
          <w:sz w:val="24"/>
          <w:szCs w:val="24"/>
          <w:u w:val="single"/>
        </w:rPr>
        <w:t>Green Key</w:t>
      </w:r>
      <w:bookmarkEnd w:id="13"/>
    </w:p>
    <w:p w14:paraId="1A67D779" w14:textId="769297CF" w:rsidR="0082329B"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The Green Key accreditation, as Mzembe et al. (2020) explained, is a globally recognised eco-label granted to tourism establishments that strictly conform to rigorous environmental criteria. The initiative's extensive scope encompasses various domains, including waste management, water and energy resource preservation, and environmental knowledge dissemination.  The objective of Green Key, as declared by Tailon et al. (2015), is to advance sustainable tourism by incentivising hotels to implement environmentally friendly measures and minimise their environmental impact.</w:t>
      </w:r>
    </w:p>
    <w:p w14:paraId="2D0BED2C" w14:textId="77777777" w:rsidR="00AE12A5" w:rsidRPr="0082329B" w:rsidRDefault="00AE12A5" w:rsidP="0072069B">
      <w:pPr>
        <w:pStyle w:val="Heading3"/>
        <w:rPr>
          <w:rFonts w:ascii="Arial" w:hAnsi="Arial" w:cs="Arial"/>
          <w:color w:val="auto"/>
          <w:sz w:val="24"/>
          <w:szCs w:val="24"/>
          <w:u w:val="single"/>
        </w:rPr>
      </w:pPr>
      <w:bookmarkStart w:id="14" w:name="_Toc168340976"/>
      <w:r w:rsidRPr="0082329B">
        <w:rPr>
          <w:rFonts w:ascii="Arial" w:hAnsi="Arial" w:cs="Arial"/>
          <w:color w:val="auto"/>
          <w:sz w:val="24"/>
          <w:szCs w:val="24"/>
          <w:u w:val="single"/>
        </w:rPr>
        <w:t>LEED Certification</w:t>
      </w:r>
      <w:bookmarkEnd w:id="14"/>
    </w:p>
    <w:p w14:paraId="0028C4D1" w14:textId="5CF7DBBF" w:rsidR="0082329B"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The Leadership in Energy and Environmental Design (LEED) program, established by the U.S. Green Building Council, is a notable certification scheme designed to acknowledge environmentally sustainable buildings. According to Chen (2019), the assessment of buildings encompasses various factors, including internal environmental quality, reduction of CO2 emissions, water efficiency, and energy consumption. Additionally, Millar and </w:t>
      </w:r>
      <w:proofErr w:type="spellStart"/>
      <w:r>
        <w:rPr>
          <w:rFonts w:ascii="Arial" w:hAnsi="Arial" w:cs="Arial"/>
          <w:color w:val="0E0E0E"/>
          <w:kern w:val="0"/>
        </w:rPr>
        <w:t>Baloğlu</w:t>
      </w:r>
      <w:proofErr w:type="spellEnd"/>
      <w:r>
        <w:rPr>
          <w:rFonts w:ascii="Arial" w:hAnsi="Arial" w:cs="Arial"/>
          <w:color w:val="0E0E0E"/>
          <w:kern w:val="0"/>
        </w:rPr>
        <w:t xml:space="preserve"> (2011) assert that hotels that have obtained LEED certification prioritise implementing sustainable building practices and optimising operational effectiveness. This bolsters their standing and appeals to consumers who prioritise environmental sustainability.</w:t>
      </w:r>
    </w:p>
    <w:p w14:paraId="51E2E323" w14:textId="77777777" w:rsidR="00AE12A5" w:rsidRPr="0082329B" w:rsidRDefault="00AE12A5" w:rsidP="0072069B">
      <w:pPr>
        <w:pStyle w:val="Heading3"/>
        <w:rPr>
          <w:rFonts w:ascii="Arial" w:hAnsi="Arial" w:cs="Arial"/>
          <w:color w:val="auto"/>
          <w:sz w:val="24"/>
          <w:szCs w:val="24"/>
          <w:u w:val="single"/>
        </w:rPr>
      </w:pPr>
      <w:bookmarkStart w:id="15" w:name="_Toc168340977"/>
      <w:proofErr w:type="spellStart"/>
      <w:r w:rsidRPr="0082329B">
        <w:rPr>
          <w:rFonts w:ascii="Arial" w:hAnsi="Arial" w:cs="Arial"/>
          <w:color w:val="auto"/>
          <w:sz w:val="24"/>
          <w:szCs w:val="24"/>
          <w:u w:val="single"/>
        </w:rPr>
        <w:lastRenderedPageBreak/>
        <w:t>EarthCheck</w:t>
      </w:r>
      <w:bookmarkEnd w:id="15"/>
      <w:proofErr w:type="spellEnd"/>
    </w:p>
    <w:p w14:paraId="46909C0C" w14:textId="377C95BB" w:rsidR="0082329B"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proofErr w:type="spellStart"/>
      <w:r>
        <w:rPr>
          <w:rFonts w:ascii="Arial" w:hAnsi="Arial" w:cs="Arial"/>
          <w:color w:val="0E0E0E"/>
          <w:kern w:val="0"/>
        </w:rPr>
        <w:t>EarthCheck</w:t>
      </w:r>
      <w:proofErr w:type="spellEnd"/>
      <w:r>
        <w:rPr>
          <w:rFonts w:ascii="Arial" w:hAnsi="Arial" w:cs="Arial"/>
          <w:color w:val="0E0E0E"/>
          <w:kern w:val="0"/>
        </w:rPr>
        <w:t xml:space="preserve"> is a benchmarking and certification program specifically designed for the travel and tourism industry. It focuses on environmental performance, social responsibility, and economic viability. </w:t>
      </w:r>
      <w:proofErr w:type="spellStart"/>
      <w:r>
        <w:rPr>
          <w:rFonts w:ascii="Arial" w:hAnsi="Arial" w:cs="Arial"/>
          <w:color w:val="0E0E0E"/>
          <w:kern w:val="0"/>
        </w:rPr>
        <w:t>EarthCheck</w:t>
      </w:r>
      <w:proofErr w:type="spellEnd"/>
      <w:r>
        <w:rPr>
          <w:rFonts w:ascii="Arial" w:hAnsi="Arial" w:cs="Arial"/>
          <w:color w:val="0E0E0E"/>
          <w:kern w:val="0"/>
        </w:rPr>
        <w:t>-certified hotels must meet rigorous standards and undergo regular audits to ensure compliance (Font, 2002). This certification helps hotels improve their sustainability performance and gain a competitive edge in the market (Geerts, 2014)</w:t>
      </w:r>
    </w:p>
    <w:p w14:paraId="49BB0F5D" w14:textId="77777777" w:rsidR="00AE12A5" w:rsidRPr="001650F3" w:rsidRDefault="00AE12A5" w:rsidP="0072069B">
      <w:pPr>
        <w:pStyle w:val="Heading3"/>
        <w:rPr>
          <w:rFonts w:ascii="Arial" w:hAnsi="Arial" w:cs="Arial"/>
          <w:color w:val="auto"/>
          <w:sz w:val="24"/>
          <w:szCs w:val="24"/>
          <w:u w:val="single"/>
        </w:rPr>
      </w:pPr>
      <w:bookmarkStart w:id="16" w:name="_Toc168340978"/>
      <w:r w:rsidRPr="001650F3">
        <w:rPr>
          <w:rFonts w:ascii="Arial" w:hAnsi="Arial" w:cs="Arial"/>
          <w:color w:val="auto"/>
          <w:sz w:val="24"/>
          <w:szCs w:val="24"/>
          <w:u w:val="single"/>
        </w:rPr>
        <w:t>Examples of Certified Hotels</w:t>
      </w:r>
      <w:bookmarkEnd w:id="16"/>
    </w:p>
    <w:p w14:paraId="1A297483" w14:textId="6CA9E808" w:rsidR="00AE12A5" w:rsidRDefault="009163F1"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Numerous hotels have obtained sustainable accreditation, functioning as industry models. Chen noted in his essay that the Hotel Verde, situated in Cape Town, South Africa, possesses Green Key and LEED certifications, which indicate its outstanding dedication to sustainability. This is apparent from the organisation's adopting waste reduction strategies and using renewable energy sources. LEED Platinum certification has been bestowed upon the Proximity Hotel in Greensboro, North Carolina, in recognition of its environmentally sustainable operations and energy-efficient design (Millar &amp; </w:t>
      </w:r>
      <w:proofErr w:type="spellStart"/>
      <w:r>
        <w:rPr>
          <w:rFonts w:ascii="Arial" w:hAnsi="Arial" w:cs="Arial"/>
          <w:color w:val="0E0E0E"/>
          <w:kern w:val="0"/>
        </w:rPr>
        <w:t>Baloğlu</w:t>
      </w:r>
      <w:proofErr w:type="spellEnd"/>
      <w:r>
        <w:rPr>
          <w:rFonts w:ascii="Arial" w:hAnsi="Arial" w:cs="Arial"/>
          <w:color w:val="0E0E0E"/>
          <w:kern w:val="0"/>
        </w:rPr>
        <w:t xml:space="preserve"> 2011).</w:t>
      </w:r>
    </w:p>
    <w:p w14:paraId="436772C6" w14:textId="77777777" w:rsidR="00AE12A5" w:rsidRPr="001650F3" w:rsidRDefault="00AE12A5" w:rsidP="00AE1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kern w:val="0"/>
        </w:rPr>
      </w:pPr>
    </w:p>
    <w:p w14:paraId="72AADDB5" w14:textId="77777777" w:rsidR="00AE12A5" w:rsidRPr="001650F3" w:rsidRDefault="00AE12A5" w:rsidP="0072069B">
      <w:pPr>
        <w:pStyle w:val="Heading2"/>
        <w:rPr>
          <w:rFonts w:ascii="Arial" w:hAnsi="Arial" w:cs="Arial"/>
          <w:b/>
          <w:bCs/>
          <w:color w:val="auto"/>
          <w:sz w:val="26"/>
          <w:szCs w:val="26"/>
        </w:rPr>
      </w:pPr>
      <w:bookmarkStart w:id="17" w:name="_Toc168340979"/>
      <w:r w:rsidRPr="001650F3">
        <w:rPr>
          <w:rFonts w:ascii="Arial" w:hAnsi="Arial" w:cs="Arial"/>
          <w:b/>
          <w:bCs/>
          <w:color w:val="auto"/>
          <w:sz w:val="26"/>
          <w:szCs w:val="26"/>
        </w:rPr>
        <w:t>Benefits and Challenges of Sustainability</w:t>
      </w:r>
      <w:bookmarkEnd w:id="17"/>
    </w:p>
    <w:p w14:paraId="20086968" w14:textId="77777777" w:rsidR="00AE12A5" w:rsidRDefault="00AE12A5" w:rsidP="0072069B">
      <w:pPr>
        <w:pStyle w:val="Heading3"/>
        <w:rPr>
          <w:rFonts w:ascii="Arial" w:hAnsi="Arial" w:cs="Arial"/>
          <w:color w:val="auto"/>
          <w:sz w:val="24"/>
          <w:szCs w:val="24"/>
          <w:u w:val="single"/>
        </w:rPr>
      </w:pPr>
      <w:bookmarkStart w:id="18" w:name="_Toc168340980"/>
      <w:r w:rsidRPr="001650F3">
        <w:rPr>
          <w:rFonts w:ascii="Arial" w:hAnsi="Arial" w:cs="Arial"/>
          <w:color w:val="auto"/>
          <w:sz w:val="24"/>
          <w:szCs w:val="24"/>
          <w:u w:val="single"/>
        </w:rPr>
        <w:t>Resource Conservation</w:t>
      </w:r>
      <w:bookmarkEnd w:id="18"/>
    </w:p>
    <w:p w14:paraId="363AC313" w14:textId="281F08F1"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The function of hospitality sustainability in resource conservation is critical. Water and energy efficiency optimisation is critical. According to research by Han (2021), hotels have the potential to substantially reduce water usage by up to 50% through water-saving technologies, including greywater recycling and low-flow fixtures. Furthermore, </w:t>
      </w:r>
      <w:proofErr w:type="spellStart"/>
      <w:r>
        <w:rPr>
          <w:rFonts w:ascii="Arial" w:hAnsi="Arial" w:cs="Arial"/>
          <w:color w:val="0E0E0E"/>
          <w:kern w:val="0"/>
        </w:rPr>
        <w:t>Rheede</w:t>
      </w:r>
      <w:proofErr w:type="spellEnd"/>
      <w:r>
        <w:rPr>
          <w:rFonts w:ascii="Arial" w:hAnsi="Arial" w:cs="Arial"/>
          <w:color w:val="0E0E0E"/>
          <w:kern w:val="0"/>
        </w:rPr>
        <w:t xml:space="preserve"> and Blomme (2012) investigated the application of renewable energy sources, including solar panels, and the utilisation of energy-efficient appliances, both of which contribute to reducing carbon footprints and enhancing energy efficiency.</w:t>
      </w:r>
    </w:p>
    <w:p w14:paraId="5F603173" w14:textId="77777777" w:rsidR="00AE12A5" w:rsidRDefault="00AE12A5" w:rsidP="0072069B">
      <w:pPr>
        <w:pStyle w:val="Heading3"/>
        <w:rPr>
          <w:rFonts w:ascii="Arial" w:hAnsi="Arial" w:cs="Arial"/>
          <w:color w:val="auto"/>
          <w:sz w:val="24"/>
          <w:szCs w:val="24"/>
          <w:u w:val="single"/>
        </w:rPr>
      </w:pPr>
      <w:bookmarkStart w:id="19" w:name="_Toc168340981"/>
      <w:r w:rsidRPr="001650F3">
        <w:rPr>
          <w:rFonts w:ascii="Arial" w:hAnsi="Arial" w:cs="Arial"/>
          <w:color w:val="auto"/>
          <w:sz w:val="24"/>
          <w:szCs w:val="24"/>
          <w:u w:val="single"/>
        </w:rPr>
        <w:t>Pollution Reduction</w:t>
      </w:r>
      <w:bookmarkEnd w:id="19"/>
    </w:p>
    <w:p w14:paraId="384E0AFB" w14:textId="41B4047E"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Another critical environmental benefit of hospitality sustainability is pollution reduction. Hotels can reduce their environmental effect by lowering trash and improving waste management. For example, Meeroff et al. (2020) highlighted the implementation of extensive recycling programmes, and composting organic waste substantially decreases the amount of garbage disposed of in landfills.</w:t>
      </w:r>
      <w:r>
        <w:rPr>
          <w:rFonts w:ascii="Arial" w:hAnsi="Arial" w:cs="Arial"/>
        </w:rPr>
        <w:t xml:space="preserve"> </w:t>
      </w:r>
      <w:r>
        <w:rPr>
          <w:rFonts w:ascii="Arial" w:hAnsi="Arial" w:cs="Arial"/>
          <w:lang w:val="en-US"/>
        </w:rPr>
        <w:t xml:space="preserve"> </w:t>
      </w:r>
      <w:r>
        <w:rPr>
          <w:rFonts w:ascii="Arial" w:hAnsi="Arial" w:cs="Arial"/>
          <w:color w:val="0E0E0E"/>
          <w:kern w:val="0"/>
        </w:rPr>
        <w:t xml:space="preserve">Moreover, Cîrstea (2015) </w:t>
      </w:r>
      <w:r>
        <w:rPr>
          <w:rFonts w:ascii="Arial" w:hAnsi="Arial" w:cs="Arial"/>
          <w:color w:val="0E0E0E"/>
          <w:kern w:val="0"/>
        </w:rPr>
        <w:lastRenderedPageBreak/>
        <w:t>pointed out that utilising environmentally friendly cleaning solutions and reducing single-use plastics contribute to decreasing chemical pollution and plastic waste.</w:t>
      </w:r>
    </w:p>
    <w:p w14:paraId="659DEE22" w14:textId="77777777" w:rsidR="00AE12A5" w:rsidRDefault="00AE12A5" w:rsidP="0072069B">
      <w:pPr>
        <w:pStyle w:val="Heading3"/>
        <w:rPr>
          <w:rFonts w:ascii="Arial" w:hAnsi="Arial" w:cs="Arial"/>
          <w:color w:val="auto"/>
          <w:sz w:val="24"/>
          <w:szCs w:val="24"/>
          <w:u w:val="single"/>
        </w:rPr>
      </w:pPr>
      <w:bookmarkStart w:id="20" w:name="_Toc168340982"/>
      <w:r w:rsidRPr="001650F3">
        <w:rPr>
          <w:rFonts w:ascii="Arial" w:hAnsi="Arial" w:cs="Arial"/>
          <w:color w:val="auto"/>
          <w:sz w:val="24"/>
          <w:szCs w:val="24"/>
          <w:u w:val="single"/>
        </w:rPr>
        <w:t>Cost Savings</w:t>
      </w:r>
      <w:bookmarkEnd w:id="20"/>
    </w:p>
    <w:p w14:paraId="4C21A2DE" w14:textId="05C06FA2"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Implementing sustainable methods frequently results in substantial cost reductions. Energy-efficient equipment and water-saving technologies help decrease utility expenses. A study by Chan and Hsu (2016) revealed that hotels that adopted green technologies experienced a significant decrease of up to 20% in operational costs. Beyond that, Font (2002) outlined trash reduction activities, such as recycling and composting, that also help decrease the costs associated with waste disposal.</w:t>
      </w:r>
    </w:p>
    <w:p w14:paraId="10181C02" w14:textId="77777777" w:rsidR="00AE12A5" w:rsidRDefault="00AE12A5" w:rsidP="0072069B">
      <w:pPr>
        <w:pStyle w:val="Heading3"/>
        <w:rPr>
          <w:rFonts w:ascii="Arial" w:hAnsi="Arial" w:cs="Arial"/>
          <w:color w:val="auto"/>
          <w:sz w:val="24"/>
          <w:szCs w:val="24"/>
          <w:u w:val="single"/>
        </w:rPr>
      </w:pPr>
      <w:bookmarkStart w:id="21" w:name="_Toc168340983"/>
      <w:r w:rsidRPr="001650F3">
        <w:rPr>
          <w:rFonts w:ascii="Arial" w:hAnsi="Arial" w:cs="Arial"/>
          <w:color w:val="auto"/>
          <w:sz w:val="24"/>
          <w:szCs w:val="24"/>
          <w:u w:val="single"/>
        </w:rPr>
        <w:t>Revenue Opportunities</w:t>
      </w:r>
      <w:bookmarkEnd w:id="21"/>
    </w:p>
    <w:p w14:paraId="1487B65B" w14:textId="08AD7C43"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Sustainability creates new economic streams. Eco-friendly services command a premium from environmentally conscientious customers. Elshaer et al. (2023) advised that hotels with green certifications can attract more guests and experience more excellent occupancy rates. As </w:t>
      </w:r>
      <w:proofErr w:type="spellStart"/>
      <w:r>
        <w:rPr>
          <w:rFonts w:ascii="Arial" w:hAnsi="Arial" w:cs="Arial"/>
          <w:color w:val="0E0E0E"/>
          <w:kern w:val="0"/>
        </w:rPr>
        <w:t>Sirakaya</w:t>
      </w:r>
      <w:proofErr w:type="spellEnd"/>
      <w:r>
        <w:rPr>
          <w:rFonts w:ascii="Arial" w:hAnsi="Arial" w:cs="Arial"/>
          <w:color w:val="0E0E0E"/>
          <w:kern w:val="0"/>
        </w:rPr>
        <w:t>-Turk et al. (2014) mentioned, consumers' favourable perceptions can bolster brand loyalty and increase sales.</w:t>
      </w:r>
    </w:p>
    <w:p w14:paraId="0755BCF5" w14:textId="77777777" w:rsidR="00AE12A5" w:rsidRDefault="00AE12A5" w:rsidP="0072069B">
      <w:pPr>
        <w:pStyle w:val="Heading3"/>
        <w:rPr>
          <w:rFonts w:ascii="Arial" w:hAnsi="Arial" w:cs="Arial"/>
          <w:color w:val="auto"/>
          <w:sz w:val="24"/>
          <w:szCs w:val="24"/>
          <w:u w:val="single"/>
        </w:rPr>
      </w:pPr>
      <w:bookmarkStart w:id="22" w:name="_Toc168340984"/>
      <w:r w:rsidRPr="001650F3">
        <w:rPr>
          <w:rFonts w:ascii="Arial" w:hAnsi="Arial" w:cs="Arial"/>
          <w:color w:val="auto"/>
          <w:sz w:val="24"/>
          <w:szCs w:val="24"/>
          <w:u w:val="single"/>
        </w:rPr>
        <w:t>Improved Guest Experience</w:t>
      </w:r>
      <w:bookmarkEnd w:id="22"/>
    </w:p>
    <w:p w14:paraId="30DA16D2" w14:textId="5F771F9E"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Sustainability enhances the visitor </w:t>
      </w:r>
      <w:proofErr w:type="gramStart"/>
      <w:r>
        <w:rPr>
          <w:rFonts w:ascii="Arial" w:hAnsi="Arial" w:cs="Arial"/>
          <w:color w:val="0E0E0E"/>
          <w:kern w:val="0"/>
        </w:rPr>
        <w:t>experience as a whole</w:t>
      </w:r>
      <w:proofErr w:type="gramEnd"/>
      <w:r>
        <w:rPr>
          <w:rFonts w:ascii="Arial" w:hAnsi="Arial" w:cs="Arial"/>
          <w:color w:val="0E0E0E"/>
          <w:kern w:val="0"/>
        </w:rPr>
        <w:t xml:space="preserve">. Guests place importance on environmentally sustainable practices that have the potential to increase their satisfaction and likelihood of returning in the future. </w:t>
      </w:r>
      <w:proofErr w:type="gramStart"/>
      <w:r>
        <w:rPr>
          <w:rFonts w:ascii="Arial" w:hAnsi="Arial" w:cs="Arial"/>
          <w:color w:val="0E0E0E"/>
          <w:kern w:val="0"/>
        </w:rPr>
        <w:t>A higher degree of</w:t>
      </w:r>
      <w:proofErr w:type="gramEnd"/>
      <w:r>
        <w:rPr>
          <w:rFonts w:ascii="Arial" w:hAnsi="Arial" w:cs="Arial"/>
          <w:color w:val="0E0E0E"/>
          <w:kern w:val="0"/>
        </w:rPr>
        <w:t xml:space="preserve"> passenger satisfaction was observed among those who perceived hotels to be environmentally conscious, according to research conducted by Moliner et al. (2019).</w:t>
      </w:r>
    </w:p>
    <w:p w14:paraId="26AB9EAC" w14:textId="77777777" w:rsidR="00AE12A5" w:rsidRDefault="00AE12A5" w:rsidP="0072069B">
      <w:pPr>
        <w:pStyle w:val="Heading3"/>
        <w:rPr>
          <w:rFonts w:ascii="Arial" w:hAnsi="Arial" w:cs="Arial"/>
          <w:color w:val="auto"/>
          <w:sz w:val="24"/>
          <w:szCs w:val="24"/>
          <w:u w:val="single"/>
        </w:rPr>
      </w:pPr>
      <w:bookmarkStart w:id="23" w:name="_Toc168340985"/>
      <w:r w:rsidRPr="001650F3">
        <w:rPr>
          <w:rFonts w:ascii="Arial" w:hAnsi="Arial" w:cs="Arial"/>
          <w:color w:val="auto"/>
          <w:sz w:val="24"/>
          <w:szCs w:val="24"/>
          <w:u w:val="single"/>
        </w:rPr>
        <w:t>Community Engagement</w:t>
      </w:r>
      <w:bookmarkEnd w:id="23"/>
    </w:p>
    <w:p w14:paraId="0434C03C" w14:textId="330C891D"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Sustainable approaches additionally promote community involvement. Hotels that actively engage in local sustainability efforts and contribute to community projects improve their social responsibility profile. Ndung'u (2017) stated that this involvement benefits the community and enhances the hotel's connection with local parties of interest.</w:t>
      </w:r>
    </w:p>
    <w:p w14:paraId="2463858E" w14:textId="77777777" w:rsidR="00AE12A5" w:rsidRDefault="00AE12A5" w:rsidP="0072069B">
      <w:pPr>
        <w:pStyle w:val="Heading3"/>
        <w:rPr>
          <w:rFonts w:ascii="Arial" w:hAnsi="Arial" w:cs="Arial"/>
          <w:color w:val="auto"/>
          <w:sz w:val="24"/>
          <w:szCs w:val="24"/>
          <w:u w:val="single"/>
        </w:rPr>
      </w:pPr>
      <w:bookmarkStart w:id="24" w:name="_Toc168340986"/>
      <w:r w:rsidRPr="001650F3">
        <w:rPr>
          <w:rFonts w:ascii="Arial" w:hAnsi="Arial" w:cs="Arial"/>
          <w:color w:val="auto"/>
          <w:sz w:val="24"/>
          <w:szCs w:val="24"/>
          <w:u w:val="single"/>
        </w:rPr>
        <w:t>Initial Investments</w:t>
      </w:r>
      <w:bookmarkEnd w:id="24"/>
    </w:p>
    <w:p w14:paraId="4613A299" w14:textId="17565644"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One of the biggest obstacles to hospitality sustainability is the expensive initial investment.</w:t>
      </w:r>
      <w:r>
        <w:rPr>
          <w:rFonts w:ascii="Arial" w:hAnsi="Arial" w:cs="Arial"/>
        </w:rPr>
        <w:t xml:space="preserve"> </w:t>
      </w:r>
      <w:r>
        <w:rPr>
          <w:rFonts w:ascii="Arial" w:hAnsi="Arial" w:cs="Arial"/>
          <w:color w:val="0E0E0E"/>
          <w:kern w:val="0"/>
        </w:rPr>
        <w:t>In a case studied by Chan &amp; Hsu (2016), installing energy-efficient and waste-management systems is costly. However, cost reductions and revenue growth generally result from these expenditures</w:t>
      </w:r>
      <w:r>
        <w:rPr>
          <w:rFonts w:ascii="Arial" w:hAnsi="Arial" w:cs="Arial"/>
          <w:color w:val="0E0E0E"/>
          <w:kern w:val="0"/>
        </w:rPr>
        <w:t>.</w:t>
      </w:r>
    </w:p>
    <w:p w14:paraId="48319128" w14:textId="77777777" w:rsidR="00AE12A5" w:rsidRDefault="00AE12A5" w:rsidP="0072069B">
      <w:pPr>
        <w:pStyle w:val="Heading3"/>
        <w:rPr>
          <w:rFonts w:ascii="Arial" w:hAnsi="Arial" w:cs="Arial"/>
          <w:color w:val="auto"/>
          <w:sz w:val="24"/>
          <w:szCs w:val="24"/>
          <w:u w:val="single"/>
        </w:rPr>
      </w:pPr>
      <w:bookmarkStart w:id="25" w:name="_Toc168340987"/>
      <w:r w:rsidRPr="001650F3">
        <w:rPr>
          <w:rFonts w:ascii="Arial" w:hAnsi="Arial" w:cs="Arial"/>
          <w:color w:val="auto"/>
          <w:sz w:val="24"/>
          <w:szCs w:val="24"/>
          <w:u w:val="single"/>
        </w:rPr>
        <w:lastRenderedPageBreak/>
        <w:t>Logistical Difficulties</w:t>
      </w:r>
      <w:bookmarkEnd w:id="25"/>
    </w:p>
    <w:p w14:paraId="7983911B" w14:textId="1B01C6BD"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Operational issues arise from the intricate process of incorporating sustainable practices into current operations. Khatter (2023) noted that implementing staff training and changes in management practices is crucial but might provide challenges. Furthermore, Boley &amp; Uysal (2013) remarked that maintaining a reliable and uninterrupted flow of environmentally friendly products and services can cause logistical difficulties.</w:t>
      </w:r>
    </w:p>
    <w:p w14:paraId="334BDB90" w14:textId="77777777" w:rsidR="00AE12A5" w:rsidRDefault="00AE12A5" w:rsidP="0072069B">
      <w:pPr>
        <w:pStyle w:val="Heading3"/>
        <w:rPr>
          <w:rFonts w:ascii="Arial" w:hAnsi="Arial" w:cs="Arial"/>
          <w:color w:val="auto"/>
          <w:sz w:val="24"/>
          <w:szCs w:val="24"/>
          <w:u w:val="single"/>
        </w:rPr>
      </w:pPr>
      <w:bookmarkStart w:id="26" w:name="_Toc168340988"/>
      <w:r w:rsidRPr="001650F3">
        <w:rPr>
          <w:rFonts w:ascii="Arial" w:hAnsi="Arial" w:cs="Arial"/>
          <w:color w:val="auto"/>
          <w:sz w:val="24"/>
          <w:szCs w:val="24"/>
          <w:u w:val="single"/>
        </w:rPr>
        <w:t>Overcoming Greenwashing</w:t>
      </w:r>
      <w:bookmarkEnd w:id="26"/>
    </w:p>
    <w:p w14:paraId="67443E04" w14:textId="26724C9A" w:rsidR="001650F3"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Geerts (2014) pointed out that hotels must be transparent about sustainability promises to avoid greenwashing. Honest communication about sustainable practices and certifications builds consumer trust. Third-party certifications like Green Key and LEED confirm hotel sustainability.</w:t>
      </w:r>
    </w:p>
    <w:p w14:paraId="0D0FB171" w14:textId="77777777" w:rsidR="009163F1"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p>
    <w:p w14:paraId="771BF896" w14:textId="77777777" w:rsidR="00AE12A5" w:rsidRPr="001650F3" w:rsidRDefault="00AE12A5" w:rsidP="0072069B">
      <w:pPr>
        <w:pStyle w:val="Heading2"/>
        <w:rPr>
          <w:rFonts w:ascii="Arial" w:hAnsi="Arial" w:cs="Arial"/>
          <w:b/>
          <w:bCs/>
          <w:color w:val="auto"/>
          <w:sz w:val="26"/>
          <w:szCs w:val="26"/>
        </w:rPr>
      </w:pPr>
      <w:bookmarkStart w:id="27" w:name="_Toc168340989"/>
      <w:r w:rsidRPr="001650F3">
        <w:rPr>
          <w:rFonts w:ascii="Arial" w:hAnsi="Arial" w:cs="Arial"/>
          <w:b/>
          <w:bCs/>
          <w:color w:val="auto"/>
          <w:sz w:val="26"/>
          <w:szCs w:val="26"/>
        </w:rPr>
        <w:t>Future Trends and Innovations</w:t>
      </w:r>
      <w:bookmarkEnd w:id="27"/>
    </w:p>
    <w:p w14:paraId="071C91B9" w14:textId="77777777" w:rsidR="00AE12A5" w:rsidRDefault="00AE12A5" w:rsidP="0072069B">
      <w:pPr>
        <w:pStyle w:val="Heading3"/>
        <w:rPr>
          <w:rFonts w:ascii="Arial" w:hAnsi="Arial" w:cs="Arial"/>
          <w:color w:val="auto"/>
          <w:sz w:val="24"/>
          <w:szCs w:val="24"/>
          <w:u w:val="single"/>
        </w:rPr>
      </w:pPr>
      <w:bookmarkStart w:id="28" w:name="_Toc168340990"/>
      <w:r w:rsidRPr="001650F3">
        <w:rPr>
          <w:rFonts w:ascii="Arial" w:hAnsi="Arial" w:cs="Arial"/>
          <w:color w:val="auto"/>
          <w:sz w:val="24"/>
          <w:szCs w:val="24"/>
          <w:u w:val="single"/>
        </w:rPr>
        <w:t>Smart Energy Systems</w:t>
      </w:r>
      <w:bookmarkEnd w:id="28"/>
    </w:p>
    <w:p w14:paraId="6D37CAD6" w14:textId="02C175D9"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Intelligent energy systems transform the hospitality industry by optimising energy usage by applying cutting-edge technologies. As Ahmad and Zhang (2021) mentioned, these systems employ IoT devices to monitor and regulate energy consumption in real-time, thereby increasing efficiency and decreasing costs. Furthermore, Motlagh et al. (2020) demonstrated how energy waste can be reduced by IoT-enabled smart infrastructures dynamically balancing supply and demand. Kumar et al. (2021) found that intelligent building solutions, such as HVAC and lighting, can reduce energy consumption by up to 30 percent.</w:t>
      </w:r>
    </w:p>
    <w:p w14:paraId="56D183CB" w14:textId="77777777" w:rsidR="00AE12A5" w:rsidRDefault="00AE12A5" w:rsidP="0072069B">
      <w:pPr>
        <w:pStyle w:val="Heading3"/>
        <w:rPr>
          <w:rFonts w:ascii="Arial" w:hAnsi="Arial" w:cs="Arial"/>
          <w:color w:val="auto"/>
          <w:sz w:val="24"/>
          <w:szCs w:val="24"/>
          <w:u w:val="single"/>
        </w:rPr>
      </w:pPr>
      <w:bookmarkStart w:id="29" w:name="_Toc168340991"/>
      <w:r w:rsidRPr="001650F3">
        <w:rPr>
          <w:rFonts w:ascii="Arial" w:hAnsi="Arial" w:cs="Arial"/>
          <w:color w:val="auto"/>
          <w:sz w:val="24"/>
          <w:szCs w:val="24"/>
          <w:u w:val="single"/>
        </w:rPr>
        <w:t>IoT Applications</w:t>
      </w:r>
      <w:bookmarkEnd w:id="29"/>
    </w:p>
    <w:p w14:paraId="65818539" w14:textId="113BE940" w:rsidR="001650F3" w:rsidRP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 xml:space="preserve">Doukas (2018) explained how hospitality adopts IoT apps to personalise visitor experiences and improve operations. IoT devices can automate lighting, temperature, and entertainment systems to suit guest preferences, enhancing comfort and satisfaction, as </w:t>
      </w:r>
      <w:proofErr w:type="spellStart"/>
      <w:r>
        <w:rPr>
          <w:rFonts w:ascii="Arial" w:hAnsi="Arial" w:cs="Arial"/>
          <w:color w:val="0E0E0E"/>
          <w:kern w:val="0"/>
        </w:rPr>
        <w:t>Neuhofer</w:t>
      </w:r>
      <w:proofErr w:type="spellEnd"/>
      <w:r>
        <w:rPr>
          <w:rFonts w:ascii="Arial" w:hAnsi="Arial" w:cs="Arial"/>
          <w:color w:val="0E0E0E"/>
          <w:kern w:val="0"/>
        </w:rPr>
        <w:t xml:space="preserve"> et al. (2015) stated. In addition, </w:t>
      </w:r>
      <w:proofErr w:type="gramStart"/>
      <w:r>
        <w:rPr>
          <w:rFonts w:ascii="Arial" w:hAnsi="Arial" w:cs="Arial"/>
          <w:color w:val="0E0E0E"/>
          <w:kern w:val="0"/>
        </w:rPr>
        <w:t>Marinakis</w:t>
      </w:r>
      <w:proofErr w:type="gramEnd"/>
      <w:r>
        <w:rPr>
          <w:rFonts w:ascii="Arial" w:hAnsi="Arial" w:cs="Arial"/>
          <w:color w:val="0E0E0E"/>
          <w:kern w:val="0"/>
        </w:rPr>
        <w:t xml:space="preserve"> and Doukas (2018) demonstrated how IoT-enabled smart sensors can reduce downtime and maintenance costs with predictive maintenance.</w:t>
      </w:r>
    </w:p>
    <w:p w14:paraId="7D61205D" w14:textId="77777777" w:rsidR="00AE12A5" w:rsidRDefault="00AE12A5" w:rsidP="0072069B">
      <w:pPr>
        <w:pStyle w:val="Heading3"/>
        <w:rPr>
          <w:rFonts w:ascii="Arial" w:hAnsi="Arial" w:cs="Arial"/>
          <w:color w:val="auto"/>
          <w:sz w:val="24"/>
          <w:szCs w:val="24"/>
          <w:u w:val="single"/>
        </w:rPr>
      </w:pPr>
      <w:bookmarkStart w:id="30" w:name="_Toc168340992"/>
      <w:r w:rsidRPr="001650F3">
        <w:rPr>
          <w:rFonts w:ascii="Arial" w:hAnsi="Arial" w:cs="Arial"/>
          <w:color w:val="auto"/>
          <w:sz w:val="24"/>
          <w:szCs w:val="24"/>
          <w:u w:val="single"/>
        </w:rPr>
        <w:lastRenderedPageBreak/>
        <w:t>Zero-Waste Initiatives</w:t>
      </w:r>
      <w:bookmarkEnd w:id="30"/>
    </w:p>
    <w:p w14:paraId="60F2D6DF" w14:textId="6A8CAB68" w:rsidR="001650F3" w:rsidRPr="001650F3" w:rsidRDefault="009163F1" w:rsidP="001650F3">
      <w:r>
        <w:rPr>
          <w:rFonts w:ascii="Arial" w:hAnsi="Arial" w:cs="Arial"/>
          <w:color w:val="0E0E0E"/>
          <w:kern w:val="0"/>
          <w14:ligatures w14:val="none"/>
        </w:rPr>
        <w:t>Zero-waste projects strive to eliminate waste through sustainability. Meeroff et al. (2020) mentioned that hotels segregate waste, recycle, and reduce single-use plastics (Meeroff et al., 2020). These measures cut waste, boost the hotel's brand, and attract eco-conscious customers (Popli et al., 2019).</w:t>
      </w:r>
    </w:p>
    <w:p w14:paraId="7A9F5FE9" w14:textId="77777777" w:rsidR="00AE12A5" w:rsidRDefault="00AE12A5" w:rsidP="0072069B">
      <w:pPr>
        <w:pStyle w:val="Heading3"/>
        <w:rPr>
          <w:rFonts w:ascii="Arial" w:hAnsi="Arial" w:cs="Arial"/>
          <w:color w:val="auto"/>
          <w:sz w:val="24"/>
          <w:szCs w:val="24"/>
          <w:u w:val="single"/>
        </w:rPr>
      </w:pPr>
      <w:bookmarkStart w:id="31" w:name="_Toc168340993"/>
      <w:r w:rsidRPr="001650F3">
        <w:rPr>
          <w:rFonts w:ascii="Arial" w:hAnsi="Arial" w:cs="Arial"/>
          <w:color w:val="auto"/>
          <w:sz w:val="24"/>
          <w:szCs w:val="24"/>
          <w:u w:val="single"/>
        </w:rPr>
        <w:t>Long-Term Industry Predictions</w:t>
      </w:r>
      <w:bookmarkEnd w:id="31"/>
    </w:p>
    <w:p w14:paraId="373F751B" w14:textId="77777777" w:rsid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Technological advances and new sustainable practices will drive hospitality sustainability. AI, IoT, and blockchain will improve resource management and sustainability transparency, according to Wu et al. (2022). A study by Liu et al. (2021) shows that renewable energy and smart grid technologies will also help reduce the industry's carbon footprint. Mercan et al. (2020) show that by implementing these modern technologies and sustainable practices, Hotels will gain a competitive edge and meet the growing demand for eco-friendly stays.</w:t>
      </w:r>
    </w:p>
    <w:p w14:paraId="782933BC" w14:textId="77777777" w:rsidR="009163F1" w:rsidRPr="009163F1" w:rsidRDefault="009163F1" w:rsidP="009163F1"/>
    <w:p w14:paraId="4C0273EA" w14:textId="6EF02EBB" w:rsidR="003E30CC" w:rsidRPr="003E30CC" w:rsidRDefault="003E30CC" w:rsidP="003E30CC">
      <w:pPr>
        <w:pStyle w:val="Heading1"/>
        <w:rPr>
          <w:rFonts w:ascii="Arial" w:eastAsia="Calibri" w:hAnsi="Arial" w:cs="Arial"/>
          <w:b/>
          <w:bCs/>
          <w:color w:val="auto"/>
          <w:sz w:val="28"/>
          <w:szCs w:val="28"/>
        </w:rPr>
      </w:pPr>
      <w:bookmarkStart w:id="32" w:name="_Toc168340994"/>
      <w:r w:rsidRPr="003E30CC">
        <w:rPr>
          <w:rFonts w:ascii="Arial" w:eastAsia="Calibri" w:hAnsi="Arial" w:cs="Arial"/>
          <w:b/>
          <w:bCs/>
          <w:color w:val="auto"/>
          <w:sz w:val="28"/>
          <w:szCs w:val="28"/>
        </w:rPr>
        <w:t>Conclusion</w:t>
      </w:r>
      <w:bookmarkEnd w:id="32"/>
    </w:p>
    <w:p w14:paraId="406292AE" w14:textId="77777777" w:rsidR="009163F1" w:rsidRDefault="009163F1" w:rsidP="009163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E0E0E"/>
          <w:kern w:val="0"/>
        </w:rPr>
      </w:pPr>
      <w:r>
        <w:rPr>
          <w:rFonts w:ascii="Arial" w:hAnsi="Arial" w:cs="Arial"/>
          <w:color w:val="0E0E0E"/>
          <w:kern w:val="0"/>
        </w:rPr>
        <w:t>Social responsibility, environmental preservation, and economic viability are all essential components of sustainable hospitality and tourism. This essay examined the Triple Bottom Line (TBL) and Corporate Social Responsibility (CSR) stances on sustainable development. Waste management, energy conservation, and water efficiency contribute to enhanced operational sustainability and market competitiveness.</w:t>
      </w:r>
    </w:p>
    <w:p w14:paraId="20A1EA2A" w14:textId="77777777" w:rsidR="009163F1" w:rsidRDefault="009163F1" w:rsidP="009163F1">
      <w:pPr>
        <w:spacing w:line="360" w:lineRule="auto"/>
        <w:jc w:val="both"/>
        <w:rPr>
          <w:rFonts w:ascii="Arial" w:hAnsi="Arial" w:cs="Arial"/>
          <w:lang w:val="en-US"/>
        </w:rPr>
      </w:pPr>
      <w:r>
        <w:rPr>
          <w:rFonts w:ascii="Arial" w:hAnsi="Arial" w:cs="Arial"/>
          <w:lang w:val="en-US"/>
        </w:rPr>
        <w:t xml:space="preserve">Green Key and LEED must validate and promote sustainable methods to reduce greenwashing and build customer trust. Sustainable methods </w:t>
      </w:r>
      <w:proofErr w:type="spellStart"/>
      <w:r>
        <w:rPr>
          <w:rFonts w:ascii="Arial" w:hAnsi="Arial" w:cs="Arial"/>
          <w:lang w:val="en-US"/>
        </w:rPr>
        <w:t>optimise</w:t>
      </w:r>
      <w:proofErr w:type="spellEnd"/>
      <w:r>
        <w:rPr>
          <w:rFonts w:ascii="Arial" w:hAnsi="Arial" w:cs="Arial"/>
          <w:lang w:val="en-US"/>
        </w:rPr>
        <w:t xml:space="preserve"> guest experiences, save money, and protect resources. Adding sustainable practices to operations requires significant initial investments and logistical challenges.</w:t>
      </w:r>
    </w:p>
    <w:p w14:paraId="7EA115A3" w14:textId="77777777" w:rsidR="009163F1" w:rsidRDefault="009163F1" w:rsidP="009163F1">
      <w:pPr>
        <w:spacing w:line="360" w:lineRule="auto"/>
        <w:jc w:val="both"/>
        <w:rPr>
          <w:rFonts w:ascii="Arial" w:hAnsi="Arial" w:cs="Arial"/>
          <w:lang w:val="en-US"/>
        </w:rPr>
      </w:pPr>
    </w:p>
    <w:p w14:paraId="7EA50191" w14:textId="489E42BC" w:rsidR="003E30CC" w:rsidRPr="009163F1" w:rsidRDefault="009163F1" w:rsidP="009163F1">
      <w:pPr>
        <w:spacing w:line="360" w:lineRule="auto"/>
        <w:jc w:val="both"/>
        <w:rPr>
          <w:rFonts w:ascii="Arial" w:hAnsi="Arial" w:cs="Arial"/>
          <w:lang w:val="en-US"/>
        </w:rPr>
      </w:pPr>
      <w:r>
        <w:rPr>
          <w:rFonts w:ascii="Arial" w:hAnsi="Arial" w:cs="Arial"/>
          <w:lang w:val="en-US"/>
        </w:rPr>
        <w:t>Finally, IoT, AI, and intelligent energy systems will increase resource management and transparency, affecting tourism and hospitality sustainability. Zero-waste and circular economy models show the sector's sustainability. These improvements will help the business compete, meet customer demand for eco-friendly tourism, and ensure long-term profitability</w:t>
      </w:r>
      <w:r>
        <w:rPr>
          <w:rFonts w:ascii="Arial" w:hAnsi="Arial" w:cs="Arial"/>
          <w:lang w:val="en-US"/>
        </w:rPr>
        <w:t>.</w:t>
      </w:r>
    </w:p>
    <w:p w14:paraId="3EE1F9A0" w14:textId="6BE9C871" w:rsidR="00AE12A5" w:rsidRPr="003E30CC" w:rsidRDefault="00AE12A5" w:rsidP="00FA318E">
      <w:pPr>
        <w:pStyle w:val="Heading1"/>
        <w:rPr>
          <w:rFonts w:ascii="Arial" w:hAnsi="Arial" w:cs="Arial"/>
          <w:b/>
          <w:bCs/>
          <w:color w:val="auto"/>
          <w:sz w:val="28"/>
          <w:szCs w:val="28"/>
        </w:rPr>
      </w:pPr>
      <w:bookmarkStart w:id="33" w:name="_Toc168340995"/>
      <w:r w:rsidRPr="003E30CC">
        <w:rPr>
          <w:rFonts w:ascii="Arial" w:hAnsi="Arial" w:cs="Arial"/>
          <w:b/>
          <w:bCs/>
          <w:color w:val="auto"/>
          <w:sz w:val="28"/>
          <w:szCs w:val="28"/>
        </w:rPr>
        <w:lastRenderedPageBreak/>
        <w:t>Reference</w:t>
      </w:r>
      <w:r w:rsidR="00FA318E" w:rsidRPr="003E30CC">
        <w:rPr>
          <w:rFonts w:ascii="Arial" w:hAnsi="Arial" w:cs="Arial"/>
          <w:b/>
          <w:bCs/>
          <w:color w:val="auto"/>
          <w:sz w:val="28"/>
          <w:szCs w:val="28"/>
        </w:rPr>
        <w:t xml:space="preserve"> list</w:t>
      </w:r>
      <w:bookmarkEnd w:id="33"/>
    </w:p>
    <w:p w14:paraId="7E3239AD"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Ahmad, T., &amp; Zhang, D. (2021). Using the internet of things in smart energy systems and networks. Sustainable Cities and Society, 68, 102783. </w:t>
      </w:r>
      <w:hyperlink r:id="rId6" w:history="1">
        <w:r w:rsidRPr="00FA318E">
          <w:rPr>
            <w:rStyle w:val="Hyperlink"/>
            <w:rFonts w:ascii="Arial" w:hAnsi="Arial" w:cs="Arial"/>
            <w:kern w:val="0"/>
          </w:rPr>
          <w:t>https://doi.org/10.1016/J.SCS.2021.102783</w:t>
        </w:r>
      </w:hyperlink>
      <w:r w:rsidRPr="00FA318E">
        <w:rPr>
          <w:rFonts w:ascii="Arial" w:hAnsi="Arial" w:cs="Arial"/>
          <w:color w:val="0E0E0E"/>
          <w:kern w:val="0"/>
        </w:rPr>
        <w:t xml:space="preserve">  </w:t>
      </w:r>
    </w:p>
    <w:p w14:paraId="67DB97C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AlFaris</w:t>
      </w:r>
      <w:proofErr w:type="spellEnd"/>
      <w:r w:rsidRPr="00FA318E">
        <w:rPr>
          <w:rFonts w:ascii="Arial" w:hAnsi="Arial" w:cs="Arial"/>
          <w:color w:val="0E0E0E"/>
          <w:kern w:val="0"/>
        </w:rPr>
        <w:t>, F., Abu-</w:t>
      </w:r>
      <w:proofErr w:type="spellStart"/>
      <w:r w:rsidRPr="00FA318E">
        <w:rPr>
          <w:rFonts w:ascii="Arial" w:hAnsi="Arial" w:cs="Arial"/>
          <w:color w:val="0E0E0E"/>
          <w:kern w:val="0"/>
        </w:rPr>
        <w:t>Hijleh</w:t>
      </w:r>
      <w:proofErr w:type="spellEnd"/>
      <w:r w:rsidRPr="00FA318E">
        <w:rPr>
          <w:rFonts w:ascii="Arial" w:hAnsi="Arial" w:cs="Arial"/>
          <w:color w:val="0E0E0E"/>
          <w:kern w:val="0"/>
        </w:rPr>
        <w:t xml:space="preserve">, B., &amp; Abdul-Ameer, A. (2016). Using integrated control methodology to optimize energy performance for the guest rooms in UAE hospitality sector. Applied Thermal Engineering, 100, 1085-1094. </w:t>
      </w:r>
      <w:hyperlink r:id="rId7" w:history="1">
        <w:r w:rsidRPr="00FA318E">
          <w:rPr>
            <w:rStyle w:val="Hyperlink"/>
            <w:rFonts w:ascii="Arial" w:hAnsi="Arial" w:cs="Arial"/>
            <w:kern w:val="0"/>
          </w:rPr>
          <w:t>https://doi.org/10.1016/J.APPLTHERMALENG.2016.01.154</w:t>
        </w:r>
      </w:hyperlink>
      <w:r w:rsidRPr="00FA318E">
        <w:rPr>
          <w:rFonts w:ascii="Arial" w:hAnsi="Arial" w:cs="Arial"/>
          <w:color w:val="0E0E0E"/>
          <w:kern w:val="0"/>
        </w:rPr>
        <w:t xml:space="preserve">   </w:t>
      </w:r>
    </w:p>
    <w:p w14:paraId="6E5AD042"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Angelkova</w:t>
      </w:r>
      <w:proofErr w:type="spellEnd"/>
      <w:r w:rsidRPr="00FA318E">
        <w:rPr>
          <w:rFonts w:ascii="Arial" w:hAnsi="Arial" w:cs="Arial"/>
          <w:color w:val="0E0E0E"/>
          <w:kern w:val="0"/>
        </w:rPr>
        <w:t xml:space="preserve">, T., </w:t>
      </w:r>
      <w:proofErr w:type="spellStart"/>
      <w:r w:rsidRPr="00FA318E">
        <w:rPr>
          <w:rFonts w:ascii="Arial" w:hAnsi="Arial" w:cs="Arial"/>
          <w:color w:val="0E0E0E"/>
          <w:kern w:val="0"/>
        </w:rPr>
        <w:t>Koteski</w:t>
      </w:r>
      <w:proofErr w:type="spellEnd"/>
      <w:r w:rsidRPr="00FA318E">
        <w:rPr>
          <w:rFonts w:ascii="Arial" w:hAnsi="Arial" w:cs="Arial"/>
          <w:color w:val="0E0E0E"/>
          <w:kern w:val="0"/>
        </w:rPr>
        <w:t xml:space="preserve">, C., </w:t>
      </w:r>
      <w:proofErr w:type="spellStart"/>
      <w:r w:rsidRPr="00FA318E">
        <w:rPr>
          <w:rFonts w:ascii="Arial" w:hAnsi="Arial" w:cs="Arial"/>
          <w:color w:val="0E0E0E"/>
          <w:kern w:val="0"/>
        </w:rPr>
        <w:t>Jakovlev</w:t>
      </w:r>
      <w:proofErr w:type="spellEnd"/>
      <w:r w:rsidRPr="00FA318E">
        <w:rPr>
          <w:rFonts w:ascii="Arial" w:hAnsi="Arial" w:cs="Arial"/>
          <w:color w:val="0E0E0E"/>
          <w:kern w:val="0"/>
        </w:rPr>
        <w:t xml:space="preserve">, Z., &amp; </w:t>
      </w:r>
      <w:proofErr w:type="spellStart"/>
      <w:r w:rsidRPr="00FA318E">
        <w:rPr>
          <w:rFonts w:ascii="Arial" w:hAnsi="Arial" w:cs="Arial"/>
          <w:color w:val="0E0E0E"/>
          <w:kern w:val="0"/>
        </w:rPr>
        <w:t>Mitrevska</w:t>
      </w:r>
      <w:proofErr w:type="spellEnd"/>
      <w:r w:rsidRPr="00FA318E">
        <w:rPr>
          <w:rFonts w:ascii="Arial" w:hAnsi="Arial" w:cs="Arial"/>
          <w:color w:val="0E0E0E"/>
          <w:kern w:val="0"/>
        </w:rPr>
        <w:t xml:space="preserve">, E. (2012). Sustainability and Competitiveness of Tourism. Procedia - Social and </w:t>
      </w:r>
      <w:proofErr w:type="spellStart"/>
      <w:r w:rsidRPr="00FA318E">
        <w:rPr>
          <w:rFonts w:ascii="Arial" w:hAnsi="Arial" w:cs="Arial"/>
          <w:color w:val="0E0E0E"/>
          <w:kern w:val="0"/>
        </w:rPr>
        <w:t>Behavioral</w:t>
      </w:r>
      <w:proofErr w:type="spellEnd"/>
      <w:r w:rsidRPr="00FA318E">
        <w:rPr>
          <w:rFonts w:ascii="Arial" w:hAnsi="Arial" w:cs="Arial"/>
          <w:color w:val="0E0E0E"/>
          <w:kern w:val="0"/>
        </w:rPr>
        <w:t xml:space="preserve"> Sciences, 44, 221-227. </w:t>
      </w:r>
      <w:hyperlink r:id="rId8" w:history="1">
        <w:r w:rsidRPr="00FA318E">
          <w:rPr>
            <w:rStyle w:val="Hyperlink"/>
            <w:rFonts w:ascii="Arial" w:hAnsi="Arial" w:cs="Arial"/>
            <w:kern w:val="0"/>
          </w:rPr>
          <w:t>https://doi.org/10.1016/J.SBSPRO.2012.05.023</w:t>
        </w:r>
      </w:hyperlink>
      <w:r w:rsidRPr="00FA318E">
        <w:rPr>
          <w:rFonts w:ascii="Arial" w:hAnsi="Arial" w:cs="Arial"/>
          <w:color w:val="0E0E0E"/>
          <w:kern w:val="0"/>
        </w:rPr>
        <w:t xml:space="preserve">    </w:t>
      </w:r>
    </w:p>
    <w:p w14:paraId="2CF476CE"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Boley, B. B., &amp; Uysal, M. (2013). Competitive synergy through practicing triple bottom line sustainability: Evidence from three hospitality case studies. Tourism and Hospitality Research, 13, 226-238. </w:t>
      </w:r>
      <w:hyperlink r:id="rId9" w:history="1">
        <w:r w:rsidRPr="00FA318E">
          <w:rPr>
            <w:rStyle w:val="Hyperlink"/>
            <w:rFonts w:ascii="Arial" w:hAnsi="Arial" w:cs="Arial"/>
            <w:kern w:val="0"/>
          </w:rPr>
          <w:t>https://doi.org/10.1177/1467358414528528</w:t>
        </w:r>
      </w:hyperlink>
      <w:r w:rsidRPr="00FA318E">
        <w:rPr>
          <w:rFonts w:ascii="Arial" w:hAnsi="Arial" w:cs="Arial"/>
          <w:color w:val="0E0E0E"/>
          <w:kern w:val="0"/>
        </w:rPr>
        <w:t xml:space="preserve">   </w:t>
      </w:r>
    </w:p>
    <w:p w14:paraId="397E7602"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Butler, R. (1991). Tourism, Environment, and Sustainable Development. Environmental Conservation, 18(3), 201-209. </w:t>
      </w:r>
      <w:hyperlink r:id="rId10" w:history="1">
        <w:r w:rsidRPr="00FA318E">
          <w:rPr>
            <w:rStyle w:val="Hyperlink"/>
            <w:rFonts w:ascii="Arial" w:hAnsi="Arial" w:cs="Arial"/>
            <w:kern w:val="0"/>
          </w:rPr>
          <w:t>https://doi.org/10.1017/S0376892900022104</w:t>
        </w:r>
      </w:hyperlink>
      <w:r w:rsidRPr="00FA318E">
        <w:rPr>
          <w:rFonts w:ascii="Arial" w:hAnsi="Arial" w:cs="Arial"/>
          <w:color w:val="0E0E0E"/>
          <w:kern w:val="0"/>
        </w:rPr>
        <w:t xml:space="preserve">  </w:t>
      </w:r>
    </w:p>
    <w:p w14:paraId="4381F4E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Chan, E., &amp; Hsu, C. H. C. (2016). Environmental management research in hospitality. International Journal of Contemporary Hospitality Management, 28, 886-923. </w:t>
      </w:r>
      <w:hyperlink r:id="rId11" w:history="1">
        <w:r w:rsidRPr="00FA318E">
          <w:rPr>
            <w:rStyle w:val="Hyperlink"/>
            <w:rFonts w:ascii="Arial" w:hAnsi="Arial" w:cs="Arial"/>
            <w:kern w:val="0"/>
          </w:rPr>
          <w:t>https://doi.org/10.1108/IJCHM-02-2015-0076</w:t>
        </w:r>
      </w:hyperlink>
      <w:r w:rsidRPr="00FA318E">
        <w:rPr>
          <w:rFonts w:ascii="Arial" w:hAnsi="Arial" w:cs="Arial"/>
          <w:color w:val="0E0E0E"/>
          <w:kern w:val="0"/>
        </w:rPr>
        <w:t xml:space="preserve">  </w:t>
      </w:r>
    </w:p>
    <w:p w14:paraId="6B9D3B60"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Chen, L. (2019). Green certification, e-commerce, and low-carbon economy for international tourist hotels. Environmental Science and Pollution Research, 26, 17965-17973. </w:t>
      </w:r>
      <w:hyperlink r:id="rId12" w:history="1">
        <w:r w:rsidRPr="00FA318E">
          <w:rPr>
            <w:rStyle w:val="Hyperlink"/>
            <w:rFonts w:ascii="Arial" w:hAnsi="Arial" w:cs="Arial"/>
            <w:kern w:val="0"/>
          </w:rPr>
          <w:t>https://doi.org/10.1007/s11356-018-2161-5</w:t>
        </w:r>
      </w:hyperlink>
      <w:r w:rsidRPr="00FA318E">
        <w:rPr>
          <w:rFonts w:ascii="Arial" w:hAnsi="Arial" w:cs="Arial"/>
          <w:color w:val="0E0E0E"/>
          <w:kern w:val="0"/>
        </w:rPr>
        <w:t xml:space="preserve">   </w:t>
      </w:r>
    </w:p>
    <w:p w14:paraId="09FBBC94"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Cîrstea, Ş. (2015). WHY </w:t>
      </w:r>
      <w:proofErr w:type="gramStart"/>
      <w:r w:rsidRPr="00FA318E">
        <w:rPr>
          <w:rFonts w:ascii="Arial" w:hAnsi="Arial" w:cs="Arial"/>
          <w:color w:val="0E0E0E"/>
          <w:kern w:val="0"/>
        </w:rPr>
        <w:t>RESTAURANTS SHOULD</w:t>
      </w:r>
      <w:proofErr w:type="gramEnd"/>
      <w:r w:rsidRPr="00FA318E">
        <w:rPr>
          <w:rFonts w:ascii="Arial" w:hAnsi="Arial" w:cs="Arial"/>
          <w:color w:val="0E0E0E"/>
          <w:kern w:val="0"/>
        </w:rPr>
        <w:t xml:space="preserve"> GO GREEN? – MAIN ENVIRONMENTAL PRACTICES IN RESTAURANTS INDUSTRY. Management Intercultural, 331-338. </w:t>
      </w:r>
      <w:hyperlink r:id="rId13" w:history="1">
        <w:r w:rsidRPr="00FA318E">
          <w:rPr>
            <w:rStyle w:val="Hyperlink"/>
            <w:rFonts w:ascii="Arial" w:hAnsi="Arial" w:cs="Arial"/>
            <w:kern w:val="0"/>
          </w:rPr>
          <w:t>https://www.ceeol.com/search/article-detail?id=536136</w:t>
        </w:r>
      </w:hyperlink>
      <w:r w:rsidRPr="00FA318E">
        <w:rPr>
          <w:rFonts w:ascii="Arial" w:hAnsi="Arial" w:cs="Arial"/>
          <w:color w:val="0E0E0E"/>
          <w:kern w:val="0"/>
        </w:rPr>
        <w:t xml:space="preserve">  </w:t>
      </w:r>
    </w:p>
    <w:p w14:paraId="197E200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Elshaer, I., </w:t>
      </w:r>
      <w:proofErr w:type="spellStart"/>
      <w:r w:rsidRPr="00FA318E">
        <w:rPr>
          <w:rFonts w:ascii="Arial" w:hAnsi="Arial" w:cs="Arial"/>
          <w:color w:val="0E0E0E"/>
          <w:kern w:val="0"/>
        </w:rPr>
        <w:t>Azazz</w:t>
      </w:r>
      <w:proofErr w:type="spellEnd"/>
      <w:r w:rsidRPr="00FA318E">
        <w:rPr>
          <w:rFonts w:ascii="Arial" w:hAnsi="Arial" w:cs="Arial"/>
          <w:color w:val="0E0E0E"/>
          <w:kern w:val="0"/>
        </w:rPr>
        <w:t xml:space="preserve">, A. M. S., &amp; Fayyad, S. (2023). Green Management and Sustainable Performance of Small- and Medium-Sized Hospitality Businesses: Moderating the Role of an Employee’s Pro-Environmental Behaviour. International Journal of Environmental Research and Public Health, 20. </w:t>
      </w:r>
      <w:hyperlink r:id="rId14" w:history="1">
        <w:r w:rsidRPr="00FA318E">
          <w:rPr>
            <w:rStyle w:val="Hyperlink"/>
            <w:rFonts w:ascii="Arial" w:hAnsi="Arial" w:cs="Arial"/>
            <w:kern w:val="0"/>
          </w:rPr>
          <w:t>https://doi.org/10.3390/ijerph20032244</w:t>
        </w:r>
      </w:hyperlink>
      <w:r w:rsidRPr="00FA318E">
        <w:rPr>
          <w:rFonts w:ascii="Arial" w:hAnsi="Arial" w:cs="Arial"/>
          <w:color w:val="0E0E0E"/>
          <w:kern w:val="0"/>
        </w:rPr>
        <w:t xml:space="preserve">  </w:t>
      </w:r>
    </w:p>
    <w:p w14:paraId="16A08BF6"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lastRenderedPageBreak/>
        <w:t xml:space="preserve">Font, X. (2002). Environmental certification in tourism and hospitality: Progress, </w:t>
      </w:r>
      <w:proofErr w:type="gramStart"/>
      <w:r w:rsidRPr="00FA318E">
        <w:rPr>
          <w:rFonts w:ascii="Arial" w:hAnsi="Arial" w:cs="Arial"/>
          <w:color w:val="0E0E0E"/>
          <w:kern w:val="0"/>
        </w:rPr>
        <w:t>process</w:t>
      </w:r>
      <w:proofErr w:type="gramEnd"/>
      <w:r w:rsidRPr="00FA318E">
        <w:rPr>
          <w:rFonts w:ascii="Arial" w:hAnsi="Arial" w:cs="Arial"/>
          <w:color w:val="0E0E0E"/>
          <w:kern w:val="0"/>
        </w:rPr>
        <w:t xml:space="preserve"> and prospects. Tourism Management, 23(3), 197-205. </w:t>
      </w:r>
      <w:hyperlink r:id="rId15" w:history="1">
        <w:r w:rsidRPr="00FA318E">
          <w:rPr>
            <w:rStyle w:val="Hyperlink"/>
            <w:rFonts w:ascii="Arial" w:hAnsi="Arial" w:cs="Arial"/>
            <w:kern w:val="0"/>
          </w:rPr>
          <w:t>https://doi.org/10.1016/S0261-5177(01)00084-X</w:t>
        </w:r>
      </w:hyperlink>
      <w:r w:rsidRPr="00FA318E">
        <w:rPr>
          <w:rFonts w:ascii="Arial" w:hAnsi="Arial" w:cs="Arial"/>
          <w:color w:val="0E0E0E"/>
          <w:kern w:val="0"/>
        </w:rPr>
        <w:t xml:space="preserve">     </w:t>
      </w:r>
    </w:p>
    <w:p w14:paraId="28260BCC"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Gabarda-Mallorquí</w:t>
      </w:r>
      <w:proofErr w:type="spellEnd"/>
      <w:r w:rsidRPr="00FA318E">
        <w:rPr>
          <w:rFonts w:ascii="Arial" w:hAnsi="Arial" w:cs="Arial"/>
          <w:color w:val="0E0E0E"/>
          <w:kern w:val="0"/>
        </w:rPr>
        <w:t xml:space="preserve">, A., </w:t>
      </w:r>
      <w:proofErr w:type="spellStart"/>
      <w:r w:rsidRPr="00FA318E">
        <w:rPr>
          <w:rFonts w:ascii="Arial" w:hAnsi="Arial" w:cs="Arial"/>
          <w:color w:val="0E0E0E"/>
          <w:kern w:val="0"/>
        </w:rPr>
        <w:t>Fraguell</w:t>
      </w:r>
      <w:proofErr w:type="spellEnd"/>
      <w:r w:rsidRPr="00FA318E">
        <w:rPr>
          <w:rFonts w:ascii="Arial" w:hAnsi="Arial" w:cs="Arial"/>
          <w:color w:val="0E0E0E"/>
          <w:kern w:val="0"/>
        </w:rPr>
        <w:t xml:space="preserve">, R., &amp; </w:t>
      </w:r>
      <w:proofErr w:type="spellStart"/>
      <w:r w:rsidRPr="00FA318E">
        <w:rPr>
          <w:rFonts w:ascii="Arial" w:hAnsi="Arial" w:cs="Arial"/>
          <w:color w:val="0E0E0E"/>
          <w:kern w:val="0"/>
        </w:rPr>
        <w:t>Ribas</w:t>
      </w:r>
      <w:proofErr w:type="spellEnd"/>
      <w:r w:rsidRPr="00FA318E">
        <w:rPr>
          <w:rFonts w:ascii="Arial" w:hAnsi="Arial" w:cs="Arial"/>
          <w:color w:val="0E0E0E"/>
          <w:kern w:val="0"/>
        </w:rPr>
        <w:t xml:space="preserve">, A. (2018). Exploring Environmental Awareness and </w:t>
      </w:r>
      <w:proofErr w:type="spellStart"/>
      <w:r w:rsidRPr="00FA318E">
        <w:rPr>
          <w:rFonts w:ascii="Arial" w:hAnsi="Arial" w:cs="Arial"/>
          <w:color w:val="0E0E0E"/>
          <w:kern w:val="0"/>
        </w:rPr>
        <w:t>Behavior</w:t>
      </w:r>
      <w:proofErr w:type="spellEnd"/>
      <w:r w:rsidRPr="00FA318E">
        <w:rPr>
          <w:rFonts w:ascii="Arial" w:hAnsi="Arial" w:cs="Arial"/>
          <w:color w:val="0E0E0E"/>
          <w:kern w:val="0"/>
        </w:rPr>
        <w:t xml:space="preserve"> among Guests at Hotels That Apply Water-Saving Measures. Sustainability, 10(5), 1305. </w:t>
      </w:r>
      <w:hyperlink r:id="rId16" w:history="1">
        <w:r w:rsidRPr="00FA318E">
          <w:rPr>
            <w:rStyle w:val="Hyperlink"/>
            <w:rFonts w:ascii="Arial" w:hAnsi="Arial" w:cs="Arial"/>
            <w:kern w:val="0"/>
          </w:rPr>
          <w:t>https://doi.org/10.3390/SU10051305</w:t>
        </w:r>
      </w:hyperlink>
      <w:r w:rsidRPr="00FA318E">
        <w:rPr>
          <w:rFonts w:ascii="Arial" w:hAnsi="Arial" w:cs="Arial"/>
          <w:color w:val="0E0E0E"/>
          <w:kern w:val="0"/>
        </w:rPr>
        <w:t xml:space="preserve">  </w:t>
      </w:r>
    </w:p>
    <w:p w14:paraId="569F6A20"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Geerts, W. (2014). Environmental certification schemes: hotel managers’ views and perceptions. International Journal of Hospitality Management, 39, 87-96. </w:t>
      </w:r>
      <w:hyperlink r:id="rId17" w:history="1">
        <w:r w:rsidRPr="00FA318E">
          <w:rPr>
            <w:rStyle w:val="Hyperlink"/>
            <w:rFonts w:ascii="Arial" w:hAnsi="Arial" w:cs="Arial"/>
            <w:kern w:val="0"/>
          </w:rPr>
          <w:t>https://doi.org/10.1016/J.IJHM.2014.02.007</w:t>
        </w:r>
      </w:hyperlink>
      <w:r w:rsidRPr="00FA318E">
        <w:rPr>
          <w:rFonts w:ascii="Arial" w:hAnsi="Arial" w:cs="Arial"/>
          <w:color w:val="0E0E0E"/>
          <w:kern w:val="0"/>
        </w:rPr>
        <w:t xml:space="preserve">  </w:t>
      </w:r>
    </w:p>
    <w:p w14:paraId="3CB71F5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Han, H. (2021). Consumer </w:t>
      </w:r>
      <w:proofErr w:type="spellStart"/>
      <w:r w:rsidRPr="00FA318E">
        <w:rPr>
          <w:rFonts w:ascii="Arial" w:hAnsi="Arial" w:cs="Arial"/>
          <w:color w:val="0E0E0E"/>
          <w:kern w:val="0"/>
        </w:rPr>
        <w:t>behavior</w:t>
      </w:r>
      <w:proofErr w:type="spellEnd"/>
      <w:r w:rsidRPr="00FA318E">
        <w:rPr>
          <w:rFonts w:ascii="Arial" w:hAnsi="Arial" w:cs="Arial"/>
          <w:color w:val="0E0E0E"/>
          <w:kern w:val="0"/>
        </w:rPr>
        <w:t xml:space="preserve"> and environmental sustainability in tourism and hospitality: a review of theories, concepts, and latest research. Journal of Sustainable Tourism, 29, 1021-1042. </w:t>
      </w:r>
      <w:hyperlink r:id="rId18" w:history="1">
        <w:r w:rsidRPr="00FA318E">
          <w:rPr>
            <w:rStyle w:val="Hyperlink"/>
            <w:rFonts w:ascii="Arial" w:hAnsi="Arial" w:cs="Arial"/>
            <w:kern w:val="0"/>
          </w:rPr>
          <w:t>https://doi.org/10.1080/09669582.2021.1903019</w:t>
        </w:r>
      </w:hyperlink>
      <w:r w:rsidRPr="00FA318E">
        <w:rPr>
          <w:rFonts w:ascii="Arial" w:hAnsi="Arial" w:cs="Arial"/>
          <w:color w:val="0E0E0E"/>
          <w:kern w:val="0"/>
        </w:rPr>
        <w:t xml:space="preserve">   </w:t>
      </w:r>
    </w:p>
    <w:p w14:paraId="583B5FDE"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Han, H. (2021). Consumer </w:t>
      </w:r>
      <w:proofErr w:type="spellStart"/>
      <w:r w:rsidRPr="00FA318E">
        <w:rPr>
          <w:rFonts w:ascii="Arial" w:hAnsi="Arial" w:cs="Arial"/>
          <w:color w:val="0E0E0E"/>
          <w:kern w:val="0"/>
        </w:rPr>
        <w:t>behavior</w:t>
      </w:r>
      <w:proofErr w:type="spellEnd"/>
      <w:r w:rsidRPr="00FA318E">
        <w:rPr>
          <w:rFonts w:ascii="Arial" w:hAnsi="Arial" w:cs="Arial"/>
          <w:color w:val="0E0E0E"/>
          <w:kern w:val="0"/>
        </w:rPr>
        <w:t xml:space="preserve"> and environmental sustainability in tourism and hospitality: a review of theories, concepts, and latest research. Journal of Sustainable Tourism, 29, 1021-1042. </w:t>
      </w:r>
      <w:hyperlink r:id="rId19" w:history="1">
        <w:r w:rsidRPr="00FA318E">
          <w:rPr>
            <w:rStyle w:val="Hyperlink"/>
            <w:rFonts w:ascii="Arial" w:hAnsi="Arial" w:cs="Arial"/>
            <w:kern w:val="0"/>
          </w:rPr>
          <w:t>https://doi.org/10.1080/09669582.2021.1903019</w:t>
        </w:r>
      </w:hyperlink>
      <w:r w:rsidRPr="00FA318E">
        <w:rPr>
          <w:rFonts w:ascii="Arial" w:hAnsi="Arial" w:cs="Arial"/>
          <w:color w:val="0E0E0E"/>
          <w:kern w:val="0"/>
        </w:rPr>
        <w:t xml:space="preserve">  </w:t>
      </w:r>
    </w:p>
    <w:p w14:paraId="78D9B81D"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Jones, P., Hillier, D., &amp; Comfort, D. (2016). Sustainability in the hospitality industry: Some personal reflections on corporate challenges and research agendas. International Journal of Contemporary Hospitality Management, 28, 36-67. </w:t>
      </w:r>
      <w:hyperlink r:id="rId20" w:history="1">
        <w:r w:rsidRPr="00FA318E">
          <w:rPr>
            <w:rStyle w:val="Hyperlink"/>
            <w:rFonts w:ascii="Arial" w:hAnsi="Arial" w:cs="Arial"/>
            <w:kern w:val="0"/>
          </w:rPr>
          <w:t>https://doi.org/10.1108/IJCHM-11-2014-0572</w:t>
        </w:r>
      </w:hyperlink>
      <w:r w:rsidRPr="00FA318E">
        <w:rPr>
          <w:rFonts w:ascii="Arial" w:hAnsi="Arial" w:cs="Arial"/>
          <w:color w:val="0E0E0E"/>
          <w:kern w:val="0"/>
        </w:rPr>
        <w:t xml:space="preserve">  </w:t>
      </w:r>
    </w:p>
    <w:p w14:paraId="53792306"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Khatter, A. (2023). Challenges and Solutions for Environmental Sustainability in the Hospitality Sector. Sustainability. </w:t>
      </w:r>
      <w:hyperlink r:id="rId21" w:history="1">
        <w:r w:rsidRPr="00FA318E">
          <w:rPr>
            <w:rStyle w:val="Hyperlink"/>
            <w:rFonts w:ascii="Arial" w:hAnsi="Arial" w:cs="Arial"/>
            <w:kern w:val="0"/>
          </w:rPr>
          <w:t>https://doi.org/10.3390/su151511491</w:t>
        </w:r>
      </w:hyperlink>
      <w:r w:rsidRPr="00FA318E">
        <w:rPr>
          <w:rFonts w:ascii="Arial" w:hAnsi="Arial" w:cs="Arial"/>
          <w:color w:val="0E0E0E"/>
          <w:kern w:val="0"/>
        </w:rPr>
        <w:t xml:space="preserve">  </w:t>
      </w:r>
    </w:p>
    <w:p w14:paraId="69418BF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Kumar, A. K., Sharma, S., Goyal, N., Singh, A., Cheng, X., &amp; Singh, P. (2021). Secure and energy-efficient smart building architecture with emerging technology IoT. </w:t>
      </w:r>
      <w:proofErr w:type="spellStart"/>
      <w:r w:rsidRPr="00FA318E">
        <w:rPr>
          <w:rFonts w:ascii="Arial" w:hAnsi="Arial" w:cs="Arial"/>
          <w:color w:val="0E0E0E"/>
          <w:kern w:val="0"/>
        </w:rPr>
        <w:t>Comput</w:t>
      </w:r>
      <w:proofErr w:type="spellEnd"/>
      <w:r w:rsidRPr="00FA318E">
        <w:rPr>
          <w:rFonts w:ascii="Arial" w:hAnsi="Arial" w:cs="Arial"/>
          <w:color w:val="0E0E0E"/>
          <w:kern w:val="0"/>
        </w:rPr>
        <w:t xml:space="preserve">. </w:t>
      </w:r>
      <w:proofErr w:type="spellStart"/>
      <w:r w:rsidRPr="00FA318E">
        <w:rPr>
          <w:rFonts w:ascii="Arial" w:hAnsi="Arial" w:cs="Arial"/>
          <w:color w:val="0E0E0E"/>
          <w:kern w:val="0"/>
        </w:rPr>
        <w:t>Commun</w:t>
      </w:r>
      <w:proofErr w:type="spellEnd"/>
      <w:r w:rsidRPr="00FA318E">
        <w:rPr>
          <w:rFonts w:ascii="Arial" w:hAnsi="Arial" w:cs="Arial"/>
          <w:color w:val="0E0E0E"/>
          <w:kern w:val="0"/>
        </w:rPr>
        <w:t xml:space="preserve">., 176, 207-217. </w:t>
      </w:r>
      <w:hyperlink r:id="rId22" w:history="1">
        <w:r w:rsidRPr="00FA318E">
          <w:rPr>
            <w:rStyle w:val="Hyperlink"/>
            <w:rFonts w:ascii="Arial" w:hAnsi="Arial" w:cs="Arial"/>
            <w:kern w:val="0"/>
          </w:rPr>
          <w:t>https://doi.org/10.1016/J.COMCOM.2021.06.003</w:t>
        </w:r>
      </w:hyperlink>
      <w:r w:rsidRPr="00FA318E">
        <w:rPr>
          <w:rFonts w:ascii="Arial" w:hAnsi="Arial" w:cs="Arial"/>
          <w:color w:val="0E0E0E"/>
          <w:kern w:val="0"/>
        </w:rPr>
        <w:t xml:space="preserve">  </w:t>
      </w:r>
    </w:p>
    <w:p w14:paraId="12A4A84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Liu, Y., Yang, C., Jiang, L., Xie, S., &amp; Zhang, Y. (2019). Intelligent Edge Computing for IoT-Based Energy Management in Smart Cities. IEEE Network, 33, 111-117. </w:t>
      </w:r>
      <w:hyperlink r:id="rId23" w:history="1">
        <w:r w:rsidRPr="00FA318E">
          <w:rPr>
            <w:rStyle w:val="Hyperlink"/>
            <w:rFonts w:ascii="Arial" w:hAnsi="Arial" w:cs="Arial"/>
            <w:kern w:val="0"/>
          </w:rPr>
          <w:t>https://doi.org/10.1109/MNET.2019.1800254</w:t>
        </w:r>
      </w:hyperlink>
      <w:r w:rsidRPr="00FA318E">
        <w:rPr>
          <w:rFonts w:ascii="Arial" w:hAnsi="Arial" w:cs="Arial"/>
          <w:color w:val="0E0E0E"/>
          <w:kern w:val="0"/>
        </w:rPr>
        <w:t xml:space="preserve">   </w:t>
      </w:r>
    </w:p>
    <w:p w14:paraId="51D8822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Marinakis, V., &amp; Doukas, H. (2018). An Advanced IoT-based System for Intelligent Energy Management in Buildings. Sensors (Basel, Switzerland), 18, 610. </w:t>
      </w:r>
      <w:hyperlink r:id="rId24" w:history="1">
        <w:r w:rsidRPr="00FA318E">
          <w:rPr>
            <w:rStyle w:val="Hyperlink"/>
            <w:rFonts w:ascii="Arial" w:hAnsi="Arial" w:cs="Arial"/>
            <w:kern w:val="0"/>
          </w:rPr>
          <w:t>https://doi.org/10.3390/s18020610</w:t>
        </w:r>
      </w:hyperlink>
      <w:r w:rsidRPr="00FA318E">
        <w:rPr>
          <w:rFonts w:ascii="Arial" w:hAnsi="Arial" w:cs="Arial"/>
          <w:color w:val="0E0E0E"/>
          <w:kern w:val="0"/>
        </w:rPr>
        <w:t xml:space="preserve">   </w:t>
      </w:r>
    </w:p>
    <w:p w14:paraId="7A072F7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lastRenderedPageBreak/>
        <w:t xml:space="preserve">Meeroff, D., </w:t>
      </w:r>
      <w:proofErr w:type="spellStart"/>
      <w:r w:rsidRPr="00FA318E">
        <w:rPr>
          <w:rFonts w:ascii="Arial" w:hAnsi="Arial" w:cs="Arial"/>
          <w:color w:val="0E0E0E"/>
          <w:kern w:val="0"/>
        </w:rPr>
        <w:t>Scarlatos</w:t>
      </w:r>
      <w:proofErr w:type="spellEnd"/>
      <w:r w:rsidRPr="00FA318E">
        <w:rPr>
          <w:rFonts w:ascii="Arial" w:hAnsi="Arial" w:cs="Arial"/>
          <w:color w:val="0E0E0E"/>
          <w:kern w:val="0"/>
        </w:rPr>
        <w:t xml:space="preserve">, P., </w:t>
      </w:r>
      <w:proofErr w:type="spellStart"/>
      <w:r w:rsidRPr="00FA318E">
        <w:rPr>
          <w:rFonts w:ascii="Arial" w:hAnsi="Arial" w:cs="Arial"/>
          <w:color w:val="0E0E0E"/>
          <w:kern w:val="0"/>
        </w:rPr>
        <w:t>Bloetscher</w:t>
      </w:r>
      <w:proofErr w:type="spellEnd"/>
      <w:r w:rsidRPr="00FA318E">
        <w:rPr>
          <w:rFonts w:ascii="Arial" w:hAnsi="Arial" w:cs="Arial"/>
          <w:color w:val="0E0E0E"/>
          <w:kern w:val="0"/>
        </w:rPr>
        <w:t xml:space="preserve">, F., &amp; Sobel, L. (2020). Implementation of Sustainability Practices in the Hospitality Industry. Journal of Service Science and Management, 13, 189-208. </w:t>
      </w:r>
      <w:hyperlink r:id="rId25" w:history="1">
        <w:r w:rsidRPr="00FA318E">
          <w:rPr>
            <w:rStyle w:val="Hyperlink"/>
            <w:rFonts w:ascii="Arial" w:hAnsi="Arial" w:cs="Arial"/>
            <w:kern w:val="0"/>
          </w:rPr>
          <w:t>https://doi.org/10.4236/jssm.2020.132013</w:t>
        </w:r>
      </w:hyperlink>
      <w:r w:rsidRPr="00FA318E">
        <w:rPr>
          <w:rFonts w:ascii="Arial" w:hAnsi="Arial" w:cs="Arial"/>
          <w:color w:val="0E0E0E"/>
          <w:kern w:val="0"/>
        </w:rPr>
        <w:t xml:space="preserve">  </w:t>
      </w:r>
    </w:p>
    <w:p w14:paraId="00B50C1A"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Melissen</w:t>
      </w:r>
      <w:proofErr w:type="spellEnd"/>
      <w:r w:rsidRPr="00FA318E">
        <w:rPr>
          <w:rFonts w:ascii="Arial" w:hAnsi="Arial" w:cs="Arial"/>
          <w:color w:val="0E0E0E"/>
          <w:kern w:val="0"/>
        </w:rPr>
        <w:t xml:space="preserve">, F. (2013). Sustainable hospitality: a meaningful </w:t>
      </w:r>
      <w:proofErr w:type="gramStart"/>
      <w:r w:rsidRPr="00FA318E">
        <w:rPr>
          <w:rFonts w:ascii="Arial" w:hAnsi="Arial" w:cs="Arial"/>
          <w:color w:val="0E0E0E"/>
          <w:kern w:val="0"/>
        </w:rPr>
        <w:t>notion?.</w:t>
      </w:r>
      <w:proofErr w:type="gramEnd"/>
      <w:r w:rsidRPr="00FA318E">
        <w:rPr>
          <w:rFonts w:ascii="Arial" w:hAnsi="Arial" w:cs="Arial"/>
          <w:color w:val="0E0E0E"/>
          <w:kern w:val="0"/>
        </w:rPr>
        <w:t xml:space="preserve"> Journal of Sustainable Tourism, 21(6), 810-824. </w:t>
      </w:r>
      <w:hyperlink r:id="rId26" w:history="1">
        <w:r w:rsidRPr="00FA318E">
          <w:rPr>
            <w:rStyle w:val="Hyperlink"/>
            <w:rFonts w:ascii="Arial" w:hAnsi="Arial" w:cs="Arial"/>
            <w:kern w:val="0"/>
          </w:rPr>
          <w:t>https://doi.org/10.1080/09669582.2012.737797</w:t>
        </w:r>
      </w:hyperlink>
      <w:r w:rsidRPr="00FA318E">
        <w:rPr>
          <w:rFonts w:ascii="Arial" w:hAnsi="Arial" w:cs="Arial"/>
          <w:color w:val="0E0E0E"/>
          <w:kern w:val="0"/>
        </w:rPr>
        <w:t xml:space="preserve">   </w:t>
      </w:r>
    </w:p>
    <w:p w14:paraId="3C9DFE83"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Mercan, S., Akkaya, K., Cain, L., &amp; Thomas, J. H. (2020). Security, Privacy and Ethical Concerns of IoT Implementations in Hospitality Domain. 2020 International Conferences on Internet of Things (</w:t>
      </w:r>
      <w:proofErr w:type="spellStart"/>
      <w:r w:rsidRPr="00FA318E">
        <w:rPr>
          <w:rFonts w:ascii="Arial" w:hAnsi="Arial" w:cs="Arial"/>
          <w:color w:val="0E0E0E"/>
          <w:kern w:val="0"/>
        </w:rPr>
        <w:t>iThings</w:t>
      </w:r>
      <w:proofErr w:type="spellEnd"/>
      <w:r w:rsidRPr="00FA318E">
        <w:rPr>
          <w:rFonts w:ascii="Arial" w:hAnsi="Arial" w:cs="Arial"/>
          <w:color w:val="0E0E0E"/>
          <w:kern w:val="0"/>
        </w:rPr>
        <w:t xml:space="preserve">). </w:t>
      </w:r>
      <w:hyperlink r:id="rId27" w:history="1">
        <w:r w:rsidRPr="00FA318E">
          <w:rPr>
            <w:rStyle w:val="Hyperlink"/>
            <w:rFonts w:ascii="Arial" w:hAnsi="Arial" w:cs="Arial"/>
            <w:kern w:val="0"/>
          </w:rPr>
          <w:t>https://doi.org/10.1109/iThings-GreenCom-CPSCom-SmartData-Cybermatics50389.2020.00048</w:t>
        </w:r>
      </w:hyperlink>
      <w:r w:rsidRPr="00FA318E">
        <w:rPr>
          <w:rFonts w:ascii="Arial" w:hAnsi="Arial" w:cs="Arial"/>
          <w:color w:val="0E0E0E"/>
          <w:kern w:val="0"/>
        </w:rPr>
        <w:t xml:space="preserve">  </w:t>
      </w:r>
    </w:p>
    <w:p w14:paraId="1439C2DB"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Millar, M., &amp; </w:t>
      </w:r>
      <w:proofErr w:type="spellStart"/>
      <w:r w:rsidRPr="00FA318E">
        <w:rPr>
          <w:rFonts w:ascii="Arial" w:hAnsi="Arial" w:cs="Arial"/>
          <w:color w:val="0E0E0E"/>
          <w:kern w:val="0"/>
        </w:rPr>
        <w:t>Baloğlu</w:t>
      </w:r>
      <w:proofErr w:type="spellEnd"/>
      <w:r w:rsidRPr="00FA318E">
        <w:rPr>
          <w:rFonts w:ascii="Arial" w:hAnsi="Arial" w:cs="Arial"/>
          <w:color w:val="0E0E0E"/>
          <w:kern w:val="0"/>
        </w:rPr>
        <w:t xml:space="preserve">, Ş. (2011). Hotel guests’ preferences for green guest room attributes. Cornell Hospitality Quarterly, 52(3), 302-311. </w:t>
      </w:r>
      <w:hyperlink r:id="rId28" w:history="1">
        <w:r w:rsidRPr="00FA318E">
          <w:rPr>
            <w:rStyle w:val="Hyperlink"/>
            <w:rFonts w:ascii="Arial" w:hAnsi="Arial" w:cs="Arial"/>
            <w:kern w:val="0"/>
          </w:rPr>
          <w:t>https://doi.org/10.1177/1938965511409031</w:t>
        </w:r>
      </w:hyperlink>
      <w:r w:rsidRPr="00FA318E">
        <w:rPr>
          <w:rFonts w:ascii="Arial" w:hAnsi="Arial" w:cs="Arial"/>
          <w:color w:val="0E0E0E"/>
          <w:kern w:val="0"/>
        </w:rPr>
        <w:t xml:space="preserve">  </w:t>
      </w:r>
    </w:p>
    <w:p w14:paraId="06F513A5"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Moliner, M., </w:t>
      </w:r>
      <w:proofErr w:type="spellStart"/>
      <w:r w:rsidRPr="00FA318E">
        <w:rPr>
          <w:rFonts w:ascii="Arial" w:hAnsi="Arial" w:cs="Arial"/>
          <w:color w:val="0E0E0E"/>
          <w:kern w:val="0"/>
        </w:rPr>
        <w:t>Monferrer</w:t>
      </w:r>
      <w:proofErr w:type="spellEnd"/>
      <w:r w:rsidRPr="00FA318E">
        <w:rPr>
          <w:rFonts w:ascii="Arial" w:hAnsi="Arial" w:cs="Arial"/>
          <w:color w:val="0E0E0E"/>
          <w:kern w:val="0"/>
        </w:rPr>
        <w:t xml:space="preserve">, D., Estrada, M., &amp; Rodríguez, R. M. (2019). Environmental Sustainability and the Hospitality Customer Experience: A Study in Tourist Accommodation. Sustainability. https://doi.org/10.3390/su11195279 </w:t>
      </w:r>
    </w:p>
    <w:p w14:paraId="02FF4A61"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Motlagh, N. H., </w:t>
      </w:r>
      <w:proofErr w:type="spellStart"/>
      <w:r w:rsidRPr="00FA318E">
        <w:rPr>
          <w:rFonts w:ascii="Arial" w:hAnsi="Arial" w:cs="Arial"/>
          <w:color w:val="0E0E0E"/>
          <w:kern w:val="0"/>
        </w:rPr>
        <w:t>Mohammadrezaei</w:t>
      </w:r>
      <w:proofErr w:type="spellEnd"/>
      <w:r w:rsidRPr="00FA318E">
        <w:rPr>
          <w:rFonts w:ascii="Arial" w:hAnsi="Arial" w:cs="Arial"/>
          <w:color w:val="0E0E0E"/>
          <w:kern w:val="0"/>
        </w:rPr>
        <w:t xml:space="preserve">, M., Hunt, J., &amp; Zakeri, B. (2020). Internet of Things (IoT) and the Energy Sector. Energies. </w:t>
      </w:r>
      <w:hyperlink r:id="rId29" w:history="1">
        <w:r w:rsidRPr="00FA318E">
          <w:rPr>
            <w:rStyle w:val="Hyperlink"/>
            <w:rFonts w:ascii="Arial" w:hAnsi="Arial" w:cs="Arial"/>
            <w:kern w:val="0"/>
          </w:rPr>
          <w:t>https://doi.org/10.3390/en13020494</w:t>
        </w:r>
      </w:hyperlink>
      <w:r w:rsidRPr="00FA318E">
        <w:rPr>
          <w:rFonts w:ascii="Arial" w:hAnsi="Arial" w:cs="Arial"/>
          <w:color w:val="0E0E0E"/>
          <w:kern w:val="0"/>
        </w:rPr>
        <w:t xml:space="preserve">  </w:t>
      </w:r>
    </w:p>
    <w:p w14:paraId="16D52FE0"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Mykoliuk</w:t>
      </w:r>
      <w:proofErr w:type="spellEnd"/>
      <w:r w:rsidRPr="00FA318E">
        <w:rPr>
          <w:rFonts w:ascii="Arial" w:hAnsi="Arial" w:cs="Arial"/>
          <w:color w:val="0E0E0E"/>
          <w:kern w:val="0"/>
        </w:rPr>
        <w:t xml:space="preserve">, O. (2021). Management of Hotel and Restaurant Complex based on Energy Efficiency. Restaurant and hotel consulting. Innovations. </w:t>
      </w:r>
      <w:hyperlink r:id="rId30" w:history="1">
        <w:r w:rsidRPr="00FA318E">
          <w:rPr>
            <w:rStyle w:val="Hyperlink"/>
            <w:rFonts w:ascii="Arial" w:hAnsi="Arial" w:cs="Arial"/>
            <w:kern w:val="0"/>
          </w:rPr>
          <w:t>https://doi.org/10.31866/2616-7468.4.2.2021.249079</w:t>
        </w:r>
      </w:hyperlink>
      <w:r w:rsidRPr="00FA318E">
        <w:rPr>
          <w:rFonts w:ascii="Arial" w:hAnsi="Arial" w:cs="Arial"/>
          <w:color w:val="0E0E0E"/>
          <w:kern w:val="0"/>
        </w:rPr>
        <w:t xml:space="preserve">  </w:t>
      </w:r>
    </w:p>
    <w:p w14:paraId="0B9A668B"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Mzembe, A., Lindgreen, A., Idemudia, U., &amp; </w:t>
      </w:r>
      <w:proofErr w:type="spellStart"/>
      <w:r w:rsidRPr="00FA318E">
        <w:rPr>
          <w:rFonts w:ascii="Arial" w:hAnsi="Arial" w:cs="Arial"/>
          <w:color w:val="0E0E0E"/>
          <w:kern w:val="0"/>
        </w:rPr>
        <w:t>Melissen</w:t>
      </w:r>
      <w:proofErr w:type="spellEnd"/>
      <w:r w:rsidRPr="00FA318E">
        <w:rPr>
          <w:rFonts w:ascii="Arial" w:hAnsi="Arial" w:cs="Arial"/>
          <w:color w:val="0E0E0E"/>
          <w:kern w:val="0"/>
        </w:rPr>
        <w:t xml:space="preserve">, F. (2020). A club perspective of sustainability certification schemes in the tourism and hospitality industry. Journal of Sustainable Tourism, 28(10), 1332-1350. </w:t>
      </w:r>
      <w:hyperlink r:id="rId31" w:history="1">
        <w:r w:rsidRPr="00FA318E">
          <w:rPr>
            <w:rStyle w:val="Hyperlink"/>
            <w:rFonts w:ascii="Arial" w:hAnsi="Arial" w:cs="Arial"/>
            <w:kern w:val="0"/>
          </w:rPr>
          <w:t>https://doi.org/10.1080/09669582.2020.1737092</w:t>
        </w:r>
      </w:hyperlink>
      <w:r w:rsidRPr="00FA318E">
        <w:rPr>
          <w:rFonts w:ascii="Arial" w:hAnsi="Arial" w:cs="Arial"/>
          <w:color w:val="0E0E0E"/>
          <w:kern w:val="0"/>
        </w:rPr>
        <w:t xml:space="preserve">  </w:t>
      </w:r>
    </w:p>
    <w:p w14:paraId="3D5C9586"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Ndung’u, M. W. (2017). The influence of environmental management practices on sustainable hospitality operations. Journal of Tourism and Hospitality, 2. </w:t>
      </w:r>
    </w:p>
    <w:p w14:paraId="23E103E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Neuhofer</w:t>
      </w:r>
      <w:proofErr w:type="spellEnd"/>
      <w:r w:rsidRPr="00FA318E">
        <w:rPr>
          <w:rFonts w:ascii="Arial" w:hAnsi="Arial" w:cs="Arial"/>
          <w:color w:val="0E0E0E"/>
          <w:kern w:val="0"/>
        </w:rPr>
        <w:t xml:space="preserve">, B., </w:t>
      </w:r>
      <w:proofErr w:type="spellStart"/>
      <w:r w:rsidRPr="00FA318E">
        <w:rPr>
          <w:rFonts w:ascii="Arial" w:hAnsi="Arial" w:cs="Arial"/>
          <w:color w:val="0E0E0E"/>
          <w:kern w:val="0"/>
        </w:rPr>
        <w:t>Buhalis</w:t>
      </w:r>
      <w:proofErr w:type="spellEnd"/>
      <w:r w:rsidRPr="00FA318E">
        <w:rPr>
          <w:rFonts w:ascii="Arial" w:hAnsi="Arial" w:cs="Arial"/>
          <w:color w:val="0E0E0E"/>
          <w:kern w:val="0"/>
        </w:rPr>
        <w:t xml:space="preserve">, D., &amp; </w:t>
      </w:r>
      <w:proofErr w:type="spellStart"/>
      <w:r w:rsidRPr="00FA318E">
        <w:rPr>
          <w:rFonts w:ascii="Arial" w:hAnsi="Arial" w:cs="Arial"/>
          <w:color w:val="0E0E0E"/>
          <w:kern w:val="0"/>
        </w:rPr>
        <w:t>Ladkin</w:t>
      </w:r>
      <w:proofErr w:type="spellEnd"/>
      <w:r w:rsidRPr="00FA318E">
        <w:rPr>
          <w:rFonts w:ascii="Arial" w:hAnsi="Arial" w:cs="Arial"/>
          <w:color w:val="0E0E0E"/>
          <w:kern w:val="0"/>
        </w:rPr>
        <w:t xml:space="preserve">, A. (2015). Smart technologies for personalized experiences: a case study in the hospitality domain. Electronic Markets, 25, 243-254. </w:t>
      </w:r>
      <w:hyperlink r:id="rId32" w:history="1">
        <w:r w:rsidRPr="00FA318E">
          <w:rPr>
            <w:rStyle w:val="Hyperlink"/>
            <w:rFonts w:ascii="Arial" w:hAnsi="Arial" w:cs="Arial"/>
            <w:kern w:val="0"/>
          </w:rPr>
          <w:t>https://doi.org/10.1007/s12525-015-0182-1</w:t>
        </w:r>
      </w:hyperlink>
      <w:r w:rsidRPr="00FA318E">
        <w:rPr>
          <w:rFonts w:ascii="Arial" w:hAnsi="Arial" w:cs="Arial"/>
          <w:color w:val="0E0E0E"/>
          <w:kern w:val="0"/>
        </w:rPr>
        <w:t xml:space="preserve">  </w:t>
      </w:r>
    </w:p>
    <w:p w14:paraId="0A5FA70A"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Nugroho, I., </w:t>
      </w:r>
      <w:proofErr w:type="spellStart"/>
      <w:r w:rsidRPr="00FA318E">
        <w:rPr>
          <w:rFonts w:ascii="Arial" w:hAnsi="Arial" w:cs="Arial"/>
          <w:color w:val="0E0E0E"/>
          <w:kern w:val="0"/>
        </w:rPr>
        <w:t>Hanafie</w:t>
      </w:r>
      <w:proofErr w:type="spellEnd"/>
      <w:r w:rsidRPr="00FA318E">
        <w:rPr>
          <w:rFonts w:ascii="Arial" w:hAnsi="Arial" w:cs="Arial"/>
          <w:color w:val="0E0E0E"/>
          <w:kern w:val="0"/>
        </w:rPr>
        <w:t xml:space="preserve">, R., Rahayu, Y., </w:t>
      </w:r>
      <w:proofErr w:type="spellStart"/>
      <w:r w:rsidRPr="00FA318E">
        <w:rPr>
          <w:rFonts w:ascii="Arial" w:hAnsi="Arial" w:cs="Arial"/>
          <w:color w:val="0E0E0E"/>
          <w:kern w:val="0"/>
        </w:rPr>
        <w:t>Sudiyono</w:t>
      </w:r>
      <w:proofErr w:type="spellEnd"/>
      <w:r w:rsidRPr="00FA318E">
        <w:rPr>
          <w:rFonts w:ascii="Arial" w:hAnsi="Arial" w:cs="Arial"/>
          <w:color w:val="0E0E0E"/>
          <w:kern w:val="0"/>
        </w:rPr>
        <w:t xml:space="preserve">, </w:t>
      </w:r>
      <w:proofErr w:type="spellStart"/>
      <w:r w:rsidRPr="00FA318E">
        <w:rPr>
          <w:rFonts w:ascii="Arial" w:hAnsi="Arial" w:cs="Arial"/>
          <w:color w:val="0E0E0E"/>
          <w:kern w:val="0"/>
        </w:rPr>
        <w:t>Suprihana</w:t>
      </w:r>
      <w:proofErr w:type="spellEnd"/>
      <w:r w:rsidRPr="00FA318E">
        <w:rPr>
          <w:rFonts w:ascii="Arial" w:hAnsi="Arial" w:cs="Arial"/>
          <w:color w:val="0E0E0E"/>
          <w:kern w:val="0"/>
        </w:rPr>
        <w:t xml:space="preserve">, </w:t>
      </w:r>
      <w:proofErr w:type="spellStart"/>
      <w:r w:rsidRPr="00FA318E">
        <w:rPr>
          <w:rFonts w:ascii="Arial" w:hAnsi="Arial" w:cs="Arial"/>
          <w:color w:val="0E0E0E"/>
          <w:kern w:val="0"/>
        </w:rPr>
        <w:t>Yuniar</w:t>
      </w:r>
      <w:proofErr w:type="spellEnd"/>
      <w:r w:rsidRPr="00FA318E">
        <w:rPr>
          <w:rFonts w:ascii="Arial" w:hAnsi="Arial" w:cs="Arial"/>
          <w:color w:val="0E0E0E"/>
          <w:kern w:val="0"/>
        </w:rPr>
        <w:t xml:space="preserve">, H., Azizah, R., &amp; Hasanah, R. (2021). Sustainable Hospitality and Revisit Intention in </w:t>
      </w:r>
      <w:r w:rsidRPr="00FA318E">
        <w:rPr>
          <w:rFonts w:ascii="Arial" w:hAnsi="Arial" w:cs="Arial"/>
          <w:color w:val="0E0E0E"/>
          <w:kern w:val="0"/>
        </w:rPr>
        <w:lastRenderedPageBreak/>
        <w:t xml:space="preserve">Tourism Services. Journal of Physics: Conference Series, 1908(1), 012004. </w:t>
      </w:r>
      <w:hyperlink r:id="rId33" w:history="1">
        <w:r w:rsidRPr="00FA318E">
          <w:rPr>
            <w:rStyle w:val="Hyperlink"/>
            <w:rFonts w:ascii="Arial" w:hAnsi="Arial" w:cs="Arial"/>
            <w:kern w:val="0"/>
          </w:rPr>
          <w:t>https://doi.org/10.1088/1742-6596/1908/1/012004</w:t>
        </w:r>
      </w:hyperlink>
      <w:r w:rsidRPr="00FA318E">
        <w:rPr>
          <w:rFonts w:ascii="Arial" w:hAnsi="Arial" w:cs="Arial"/>
          <w:color w:val="0E0E0E"/>
          <w:kern w:val="0"/>
        </w:rPr>
        <w:t xml:space="preserve">  </w:t>
      </w:r>
    </w:p>
    <w:p w14:paraId="1297D040"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Okumus</w:t>
      </w:r>
      <w:proofErr w:type="spellEnd"/>
      <w:r w:rsidRPr="00FA318E">
        <w:rPr>
          <w:rFonts w:ascii="Arial" w:hAnsi="Arial" w:cs="Arial"/>
          <w:color w:val="0E0E0E"/>
          <w:kern w:val="0"/>
        </w:rPr>
        <w:t xml:space="preserve">, B. (2019). How do hotels manage food waste? Evidence from hotels in Orlando, Florida. Journal of Hospitality Marketing &amp; Management, 29(3), 291-309. </w:t>
      </w:r>
      <w:hyperlink r:id="rId34" w:history="1">
        <w:r w:rsidRPr="00FA318E">
          <w:rPr>
            <w:rStyle w:val="Hyperlink"/>
            <w:rFonts w:ascii="Arial" w:hAnsi="Arial" w:cs="Arial"/>
            <w:kern w:val="0"/>
          </w:rPr>
          <w:t>https://doi.org/10.1080/19368623.2019.1618775</w:t>
        </w:r>
      </w:hyperlink>
      <w:r w:rsidRPr="00FA318E">
        <w:rPr>
          <w:rFonts w:ascii="Arial" w:hAnsi="Arial" w:cs="Arial"/>
          <w:color w:val="0E0E0E"/>
          <w:kern w:val="0"/>
        </w:rPr>
        <w:t xml:space="preserve">  </w:t>
      </w:r>
    </w:p>
    <w:p w14:paraId="651CE1C4"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Pharmawati</w:t>
      </w:r>
      <w:proofErr w:type="spellEnd"/>
      <w:r w:rsidRPr="00FA318E">
        <w:rPr>
          <w:rFonts w:ascii="Arial" w:hAnsi="Arial" w:cs="Arial"/>
          <w:color w:val="0E0E0E"/>
          <w:kern w:val="0"/>
        </w:rPr>
        <w:t xml:space="preserve">, K., Hidayatullah, D., &amp; </w:t>
      </w:r>
      <w:proofErr w:type="spellStart"/>
      <w:r w:rsidRPr="00FA318E">
        <w:rPr>
          <w:rFonts w:ascii="Arial" w:hAnsi="Arial" w:cs="Arial"/>
          <w:color w:val="0E0E0E"/>
          <w:kern w:val="0"/>
        </w:rPr>
        <w:t>Wirasakti</w:t>
      </w:r>
      <w:proofErr w:type="spellEnd"/>
      <w:r w:rsidRPr="00FA318E">
        <w:rPr>
          <w:rFonts w:ascii="Arial" w:hAnsi="Arial" w:cs="Arial"/>
          <w:color w:val="0E0E0E"/>
          <w:kern w:val="0"/>
        </w:rPr>
        <w:t xml:space="preserve">, P. (2018). Identification The Application of Water Conservation in Hotel. E3S Web of Conferences, 73, 04019. </w:t>
      </w:r>
      <w:hyperlink r:id="rId35" w:history="1">
        <w:r w:rsidRPr="00FA318E">
          <w:rPr>
            <w:rStyle w:val="Hyperlink"/>
            <w:rFonts w:ascii="Arial" w:hAnsi="Arial" w:cs="Arial"/>
            <w:kern w:val="0"/>
          </w:rPr>
          <w:t>https://doi.org/10.1051/E3SCONF/20187304019</w:t>
        </w:r>
      </w:hyperlink>
      <w:r w:rsidRPr="00FA318E">
        <w:rPr>
          <w:rFonts w:ascii="Arial" w:hAnsi="Arial" w:cs="Arial"/>
          <w:color w:val="0E0E0E"/>
          <w:kern w:val="0"/>
        </w:rPr>
        <w:t xml:space="preserve">  </w:t>
      </w:r>
    </w:p>
    <w:p w14:paraId="200E1716"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Pirani, S. I., &amp; Arafat, H. (2014). Solid waste management in the hospitality industry: a review. Journal of Environmental Management, 146, 320-336. </w:t>
      </w:r>
      <w:hyperlink r:id="rId36" w:history="1">
        <w:r w:rsidRPr="00FA318E">
          <w:rPr>
            <w:rStyle w:val="Hyperlink"/>
            <w:rFonts w:ascii="Arial" w:hAnsi="Arial" w:cs="Arial"/>
            <w:kern w:val="0"/>
          </w:rPr>
          <w:t>https://doi.org/10.1016/j.jenvman.2014.07.038</w:t>
        </w:r>
      </w:hyperlink>
      <w:r w:rsidRPr="00FA318E">
        <w:rPr>
          <w:rFonts w:ascii="Arial" w:hAnsi="Arial" w:cs="Arial"/>
          <w:color w:val="0E0E0E"/>
          <w:kern w:val="0"/>
        </w:rPr>
        <w:t xml:space="preserve">  </w:t>
      </w:r>
    </w:p>
    <w:p w14:paraId="57987CA2"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Popli, S., Jha, R., &amp; Jain, S. (2019). A Survey on Energy Efficient Narrowband Internet of Things (</w:t>
      </w:r>
      <w:proofErr w:type="spellStart"/>
      <w:r w:rsidRPr="00FA318E">
        <w:rPr>
          <w:rFonts w:ascii="Arial" w:hAnsi="Arial" w:cs="Arial"/>
          <w:color w:val="0E0E0E"/>
          <w:kern w:val="0"/>
        </w:rPr>
        <w:t>NBIoT</w:t>
      </w:r>
      <w:proofErr w:type="spellEnd"/>
      <w:r w:rsidRPr="00FA318E">
        <w:rPr>
          <w:rFonts w:ascii="Arial" w:hAnsi="Arial" w:cs="Arial"/>
          <w:color w:val="0E0E0E"/>
          <w:kern w:val="0"/>
        </w:rPr>
        <w:t xml:space="preserve">): Architecture, Application and Challenges. IEEE Access, 7, 16739-16776. </w:t>
      </w:r>
      <w:hyperlink r:id="rId37" w:history="1">
        <w:r w:rsidRPr="00FA318E">
          <w:rPr>
            <w:rStyle w:val="Hyperlink"/>
            <w:rFonts w:ascii="Arial" w:hAnsi="Arial" w:cs="Arial"/>
            <w:kern w:val="0"/>
          </w:rPr>
          <w:t>https://doi.org/10.1109/ACCESS.2018.2881533</w:t>
        </w:r>
      </w:hyperlink>
      <w:r w:rsidRPr="00FA318E">
        <w:rPr>
          <w:rFonts w:ascii="Arial" w:hAnsi="Arial" w:cs="Arial"/>
          <w:color w:val="0E0E0E"/>
          <w:kern w:val="0"/>
        </w:rPr>
        <w:t xml:space="preserve">  </w:t>
      </w:r>
    </w:p>
    <w:p w14:paraId="0FF2444C"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Rheede</w:t>
      </w:r>
      <w:proofErr w:type="spellEnd"/>
      <w:r w:rsidRPr="00FA318E">
        <w:rPr>
          <w:rFonts w:ascii="Arial" w:hAnsi="Arial" w:cs="Arial"/>
          <w:color w:val="0E0E0E"/>
          <w:kern w:val="0"/>
        </w:rPr>
        <w:t xml:space="preserve">, A. V., &amp; Blomme, R. (2012). Sustainable Practices in Hospitality: A Research Framework. Advances in Hospitality and Leisure, 8, 257-271. </w:t>
      </w:r>
      <w:hyperlink r:id="rId38" w:history="1">
        <w:r w:rsidRPr="00FA318E">
          <w:rPr>
            <w:rStyle w:val="Hyperlink"/>
            <w:rFonts w:ascii="Arial" w:hAnsi="Arial" w:cs="Arial"/>
            <w:kern w:val="0"/>
          </w:rPr>
          <w:t>https://doi.org/10.1108/S1745-3542(2012)0000008018</w:t>
        </w:r>
      </w:hyperlink>
      <w:r w:rsidRPr="00FA318E">
        <w:rPr>
          <w:rFonts w:ascii="Arial" w:hAnsi="Arial" w:cs="Arial"/>
          <w:color w:val="0E0E0E"/>
          <w:kern w:val="0"/>
        </w:rPr>
        <w:t xml:space="preserve">  </w:t>
      </w:r>
    </w:p>
    <w:p w14:paraId="5C32CB3C"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Santos, L. L., Cardoso, L., Araújo-Vila, N., &amp; </w:t>
      </w:r>
      <w:proofErr w:type="spellStart"/>
      <w:r w:rsidRPr="00FA318E">
        <w:rPr>
          <w:rFonts w:ascii="Arial" w:hAnsi="Arial" w:cs="Arial"/>
          <w:color w:val="0E0E0E"/>
          <w:kern w:val="0"/>
        </w:rPr>
        <w:t>Fraiz</w:t>
      </w:r>
      <w:proofErr w:type="spellEnd"/>
      <w:r w:rsidRPr="00FA318E">
        <w:rPr>
          <w:rFonts w:ascii="Arial" w:hAnsi="Arial" w:cs="Arial"/>
          <w:color w:val="0E0E0E"/>
          <w:kern w:val="0"/>
        </w:rPr>
        <w:t xml:space="preserve">-Brea, J. A. (2020). Sustainability Perceptions in Tourism and Hospitality: A Mixed-Method Bibliometric Approach. Sustainability, 12(21), 8852. </w:t>
      </w:r>
      <w:hyperlink r:id="rId39" w:history="1">
        <w:r w:rsidRPr="00FA318E">
          <w:rPr>
            <w:rStyle w:val="Hyperlink"/>
            <w:rFonts w:ascii="Arial" w:hAnsi="Arial" w:cs="Arial"/>
            <w:kern w:val="0"/>
          </w:rPr>
          <w:t>https://doi.org/10.3390/su12218852</w:t>
        </w:r>
      </w:hyperlink>
      <w:r w:rsidRPr="00FA318E">
        <w:rPr>
          <w:rFonts w:ascii="Arial" w:hAnsi="Arial" w:cs="Arial"/>
          <w:color w:val="0E0E0E"/>
          <w:kern w:val="0"/>
        </w:rPr>
        <w:t xml:space="preserve">       </w:t>
      </w:r>
    </w:p>
    <w:p w14:paraId="23AB9C68"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Seidel, S., </w:t>
      </w:r>
      <w:proofErr w:type="spellStart"/>
      <w:r w:rsidRPr="00FA318E">
        <w:rPr>
          <w:rFonts w:ascii="Arial" w:hAnsi="Arial" w:cs="Arial"/>
          <w:color w:val="0E0E0E"/>
          <w:kern w:val="0"/>
        </w:rPr>
        <w:t>Vrenegoor</w:t>
      </w:r>
      <w:proofErr w:type="spellEnd"/>
      <w:r w:rsidRPr="00FA318E">
        <w:rPr>
          <w:rFonts w:ascii="Arial" w:hAnsi="Arial" w:cs="Arial"/>
          <w:color w:val="0E0E0E"/>
          <w:kern w:val="0"/>
        </w:rPr>
        <w:t xml:space="preserve">, F., &amp; Cavagnaro, E. (2021). Sustainable behaviour in tourism and hospitality. Scandinavian Journal of Hospitality and Tourism, 21(4), 471-474. </w:t>
      </w:r>
      <w:hyperlink r:id="rId40" w:history="1">
        <w:r w:rsidRPr="00FA318E">
          <w:rPr>
            <w:rStyle w:val="Hyperlink"/>
            <w:rFonts w:ascii="Arial" w:hAnsi="Arial" w:cs="Arial"/>
            <w:kern w:val="0"/>
          </w:rPr>
          <w:t>https://doi.org/10.1080/15022250.2021.1984986</w:t>
        </w:r>
      </w:hyperlink>
      <w:r w:rsidRPr="00FA318E">
        <w:rPr>
          <w:rFonts w:ascii="Arial" w:hAnsi="Arial" w:cs="Arial"/>
          <w:color w:val="0E0E0E"/>
          <w:kern w:val="0"/>
        </w:rPr>
        <w:t xml:space="preserve">  </w:t>
      </w:r>
    </w:p>
    <w:p w14:paraId="099C12E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proofErr w:type="spellStart"/>
      <w:r w:rsidRPr="00FA318E">
        <w:rPr>
          <w:rFonts w:ascii="Arial" w:hAnsi="Arial" w:cs="Arial"/>
          <w:color w:val="0E0E0E"/>
          <w:kern w:val="0"/>
        </w:rPr>
        <w:t>Sirakaya</w:t>
      </w:r>
      <w:proofErr w:type="spellEnd"/>
      <w:r w:rsidRPr="00FA318E">
        <w:rPr>
          <w:rFonts w:ascii="Arial" w:hAnsi="Arial" w:cs="Arial"/>
          <w:color w:val="0E0E0E"/>
          <w:kern w:val="0"/>
        </w:rPr>
        <w:t xml:space="preserve">-Turk, E., </w:t>
      </w:r>
      <w:proofErr w:type="spellStart"/>
      <w:r w:rsidRPr="00FA318E">
        <w:rPr>
          <w:rFonts w:ascii="Arial" w:hAnsi="Arial" w:cs="Arial"/>
          <w:color w:val="0E0E0E"/>
          <w:kern w:val="0"/>
        </w:rPr>
        <w:t>Baloğlu</w:t>
      </w:r>
      <w:proofErr w:type="spellEnd"/>
      <w:r w:rsidRPr="00FA318E">
        <w:rPr>
          <w:rFonts w:ascii="Arial" w:hAnsi="Arial" w:cs="Arial"/>
          <w:color w:val="0E0E0E"/>
          <w:kern w:val="0"/>
        </w:rPr>
        <w:t xml:space="preserve">, Ş., &amp; Mercado, H. (2014). The Efficacy of Sustainability Values in Predicting Travelers’ Choices for Sustainable Hospitality Businesses. Cornell Hospitality Quarterly, 55, 115-126. </w:t>
      </w:r>
      <w:hyperlink r:id="rId41" w:history="1">
        <w:r w:rsidRPr="00FA318E">
          <w:rPr>
            <w:rStyle w:val="Hyperlink"/>
            <w:rFonts w:ascii="Arial" w:hAnsi="Arial" w:cs="Arial"/>
            <w:kern w:val="0"/>
          </w:rPr>
          <w:t>https://doi.org/10.1177/1938965513499822</w:t>
        </w:r>
      </w:hyperlink>
      <w:r w:rsidRPr="00FA318E">
        <w:rPr>
          <w:rFonts w:ascii="Arial" w:hAnsi="Arial" w:cs="Arial"/>
          <w:color w:val="0E0E0E"/>
          <w:kern w:val="0"/>
        </w:rPr>
        <w:t xml:space="preserve">  </w:t>
      </w:r>
    </w:p>
    <w:p w14:paraId="438F036F"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Styles, D., Schoenberger, H., &amp; Gálvez-Martos, J. L. (2015). Water management in the European hospitality sector: </w:t>
      </w:r>
      <w:proofErr w:type="gramStart"/>
      <w:r w:rsidRPr="00FA318E">
        <w:rPr>
          <w:rFonts w:ascii="Arial" w:hAnsi="Arial" w:cs="Arial"/>
          <w:color w:val="0E0E0E"/>
          <w:kern w:val="0"/>
        </w:rPr>
        <w:t>Best</w:t>
      </w:r>
      <w:proofErr w:type="gramEnd"/>
      <w:r w:rsidRPr="00FA318E">
        <w:rPr>
          <w:rFonts w:ascii="Arial" w:hAnsi="Arial" w:cs="Arial"/>
          <w:color w:val="0E0E0E"/>
          <w:kern w:val="0"/>
        </w:rPr>
        <w:t xml:space="preserve"> practice, performance benchmarks and improvement potential. Tourism Management, 46, 187-202. </w:t>
      </w:r>
      <w:hyperlink r:id="rId42" w:history="1">
        <w:r w:rsidRPr="00FA318E">
          <w:rPr>
            <w:rStyle w:val="Hyperlink"/>
            <w:rFonts w:ascii="Arial" w:hAnsi="Arial" w:cs="Arial"/>
            <w:kern w:val="0"/>
          </w:rPr>
          <w:t>https://doi.org/10.1016/J.TOURMAN.2014.07.005</w:t>
        </w:r>
      </w:hyperlink>
      <w:r w:rsidRPr="00FA318E">
        <w:rPr>
          <w:rFonts w:ascii="Arial" w:hAnsi="Arial" w:cs="Arial"/>
          <w:color w:val="0E0E0E"/>
          <w:kern w:val="0"/>
        </w:rPr>
        <w:t xml:space="preserve">  </w:t>
      </w:r>
    </w:p>
    <w:p w14:paraId="6083A465"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Tahiri, A., Kovaci, I., &amp; </w:t>
      </w:r>
      <w:proofErr w:type="spellStart"/>
      <w:r w:rsidRPr="00FA318E">
        <w:rPr>
          <w:rFonts w:ascii="Arial" w:hAnsi="Arial" w:cs="Arial"/>
          <w:color w:val="0E0E0E"/>
          <w:kern w:val="0"/>
        </w:rPr>
        <w:t>Petkoska</w:t>
      </w:r>
      <w:proofErr w:type="spellEnd"/>
      <w:r w:rsidRPr="00FA318E">
        <w:rPr>
          <w:rFonts w:ascii="Arial" w:hAnsi="Arial" w:cs="Arial"/>
          <w:color w:val="0E0E0E"/>
          <w:kern w:val="0"/>
        </w:rPr>
        <w:t xml:space="preserve">, A. T. (2022). Sustainable Tourism as a Potential for Promotion of Regional Heritage, Local Food, Traditions, and </w:t>
      </w:r>
      <w:r w:rsidRPr="00FA318E">
        <w:rPr>
          <w:rFonts w:ascii="Arial" w:hAnsi="Arial" w:cs="Arial"/>
          <w:color w:val="0E0E0E"/>
          <w:kern w:val="0"/>
        </w:rPr>
        <w:lastRenderedPageBreak/>
        <w:t xml:space="preserve">Diversity—Case of Kosovo. Sustainability, 14(19), 12326. </w:t>
      </w:r>
      <w:hyperlink r:id="rId43" w:history="1">
        <w:r w:rsidRPr="00FA318E">
          <w:rPr>
            <w:rStyle w:val="Hyperlink"/>
            <w:rFonts w:ascii="Arial" w:hAnsi="Arial" w:cs="Arial"/>
            <w:kern w:val="0"/>
          </w:rPr>
          <w:t>https://doi.org/10.3390/su141912326</w:t>
        </w:r>
      </w:hyperlink>
      <w:r w:rsidRPr="00FA318E">
        <w:rPr>
          <w:rFonts w:ascii="Arial" w:hAnsi="Arial" w:cs="Arial"/>
          <w:color w:val="0E0E0E"/>
          <w:kern w:val="0"/>
        </w:rPr>
        <w:t xml:space="preserve">  </w:t>
      </w:r>
    </w:p>
    <w:p w14:paraId="3546A630" w14:textId="77777777" w:rsidR="00AE12A5" w:rsidRPr="00FA318E" w:rsidRDefault="00AE12A5" w:rsidP="00FA31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360"/>
        <w:rPr>
          <w:rFonts w:ascii="Arial" w:hAnsi="Arial" w:cs="Arial"/>
          <w:color w:val="0E0E0E"/>
          <w:kern w:val="0"/>
        </w:rPr>
      </w:pPr>
      <w:r w:rsidRPr="00FA318E">
        <w:rPr>
          <w:rFonts w:ascii="Arial" w:hAnsi="Arial" w:cs="Arial"/>
          <w:color w:val="0E0E0E"/>
          <w:kern w:val="0"/>
        </w:rPr>
        <w:t xml:space="preserve">Wu, S., Shirkey, G., Celik, I., Shao, C., &amp; Chen, J. (2022). A Review on adopting AI, BC, and IoT in Sustainability Research. Sustainability. </w:t>
      </w:r>
      <w:hyperlink r:id="rId44" w:history="1">
        <w:r w:rsidRPr="00FA318E">
          <w:rPr>
            <w:rStyle w:val="Hyperlink"/>
            <w:rFonts w:ascii="Arial" w:hAnsi="Arial" w:cs="Arial"/>
            <w:kern w:val="0"/>
          </w:rPr>
          <w:t>https://doi.org/10.3390/su14137851</w:t>
        </w:r>
      </w:hyperlink>
      <w:r w:rsidRPr="00FA318E">
        <w:rPr>
          <w:rFonts w:ascii="Arial" w:hAnsi="Arial" w:cs="Arial"/>
          <w:color w:val="0E0E0E"/>
          <w:kern w:val="0"/>
        </w:rPr>
        <w:t xml:space="preserve">  </w:t>
      </w:r>
    </w:p>
    <w:p w14:paraId="21A98CF4" w14:textId="77777777" w:rsidR="00AE12A5" w:rsidRPr="00AE12A5" w:rsidRDefault="00AE12A5" w:rsidP="00AE12A5">
      <w:pPr>
        <w:jc w:val="center"/>
        <w:rPr>
          <w:rFonts w:ascii="Arial" w:hAnsi="Arial" w:cs="Arial"/>
        </w:rPr>
      </w:pPr>
    </w:p>
    <w:sectPr w:rsidR="00AE12A5" w:rsidRPr="00AE1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DD3197"/>
    <w:multiLevelType w:val="hybridMultilevel"/>
    <w:tmpl w:val="69A691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113499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A1"/>
    <w:rsid w:val="001650F3"/>
    <w:rsid w:val="001B0393"/>
    <w:rsid w:val="002873C8"/>
    <w:rsid w:val="00326144"/>
    <w:rsid w:val="003E30CC"/>
    <w:rsid w:val="00445C12"/>
    <w:rsid w:val="0057461E"/>
    <w:rsid w:val="00686DEB"/>
    <w:rsid w:val="0072069B"/>
    <w:rsid w:val="0082329B"/>
    <w:rsid w:val="009163F1"/>
    <w:rsid w:val="00AE12A5"/>
    <w:rsid w:val="00DB23A1"/>
    <w:rsid w:val="00FA3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29CF"/>
  <w15:chartTrackingRefBased/>
  <w15:docId w15:val="{6CB8ADBD-9C9F-48ED-B7E7-8EDE02DE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3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23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23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3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3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3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3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3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3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3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23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23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3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3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3A1"/>
    <w:rPr>
      <w:rFonts w:eastAsiaTheme="majorEastAsia" w:cstheme="majorBidi"/>
      <w:color w:val="272727" w:themeColor="text1" w:themeTint="D8"/>
    </w:rPr>
  </w:style>
  <w:style w:type="paragraph" w:styleId="Title">
    <w:name w:val="Title"/>
    <w:basedOn w:val="Normal"/>
    <w:next w:val="Normal"/>
    <w:link w:val="TitleChar"/>
    <w:uiPriority w:val="10"/>
    <w:qFormat/>
    <w:rsid w:val="00DB2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3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3A1"/>
    <w:pPr>
      <w:spacing w:before="160"/>
      <w:jc w:val="center"/>
    </w:pPr>
    <w:rPr>
      <w:i/>
      <w:iCs/>
      <w:color w:val="404040" w:themeColor="text1" w:themeTint="BF"/>
    </w:rPr>
  </w:style>
  <w:style w:type="character" w:customStyle="1" w:styleId="QuoteChar">
    <w:name w:val="Quote Char"/>
    <w:basedOn w:val="DefaultParagraphFont"/>
    <w:link w:val="Quote"/>
    <w:uiPriority w:val="29"/>
    <w:rsid w:val="00DB23A1"/>
    <w:rPr>
      <w:i/>
      <w:iCs/>
      <w:color w:val="404040" w:themeColor="text1" w:themeTint="BF"/>
    </w:rPr>
  </w:style>
  <w:style w:type="paragraph" w:styleId="ListParagraph">
    <w:name w:val="List Paragraph"/>
    <w:basedOn w:val="Normal"/>
    <w:uiPriority w:val="34"/>
    <w:qFormat/>
    <w:rsid w:val="00DB23A1"/>
    <w:pPr>
      <w:ind w:left="720"/>
      <w:contextualSpacing/>
    </w:pPr>
  </w:style>
  <w:style w:type="character" w:styleId="IntenseEmphasis">
    <w:name w:val="Intense Emphasis"/>
    <w:basedOn w:val="DefaultParagraphFont"/>
    <w:uiPriority w:val="21"/>
    <w:qFormat/>
    <w:rsid w:val="00DB23A1"/>
    <w:rPr>
      <w:i/>
      <w:iCs/>
      <w:color w:val="0F4761" w:themeColor="accent1" w:themeShade="BF"/>
    </w:rPr>
  </w:style>
  <w:style w:type="paragraph" w:styleId="IntenseQuote">
    <w:name w:val="Intense Quote"/>
    <w:basedOn w:val="Normal"/>
    <w:next w:val="Normal"/>
    <w:link w:val="IntenseQuoteChar"/>
    <w:uiPriority w:val="30"/>
    <w:qFormat/>
    <w:rsid w:val="00DB23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3A1"/>
    <w:rPr>
      <w:i/>
      <w:iCs/>
      <w:color w:val="0F4761" w:themeColor="accent1" w:themeShade="BF"/>
    </w:rPr>
  </w:style>
  <w:style w:type="character" w:styleId="IntenseReference">
    <w:name w:val="Intense Reference"/>
    <w:basedOn w:val="DefaultParagraphFont"/>
    <w:uiPriority w:val="32"/>
    <w:qFormat/>
    <w:rsid w:val="00DB23A1"/>
    <w:rPr>
      <w:b/>
      <w:bCs/>
      <w:smallCaps/>
      <w:color w:val="0F4761" w:themeColor="accent1" w:themeShade="BF"/>
      <w:spacing w:val="5"/>
    </w:rPr>
  </w:style>
  <w:style w:type="character" w:styleId="Hyperlink">
    <w:name w:val="Hyperlink"/>
    <w:basedOn w:val="DefaultParagraphFont"/>
    <w:uiPriority w:val="99"/>
    <w:unhideWhenUsed/>
    <w:rsid w:val="00AE12A5"/>
    <w:rPr>
      <w:color w:val="467886" w:themeColor="hyperlink"/>
      <w:u w:val="single"/>
    </w:rPr>
  </w:style>
  <w:style w:type="paragraph" w:styleId="TOCHeading">
    <w:name w:val="TOC Heading"/>
    <w:basedOn w:val="Heading1"/>
    <w:next w:val="Normal"/>
    <w:uiPriority w:val="39"/>
    <w:unhideWhenUsed/>
    <w:qFormat/>
    <w:rsid w:val="00FA318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318E"/>
    <w:pPr>
      <w:spacing w:after="100"/>
    </w:pPr>
  </w:style>
  <w:style w:type="paragraph" w:styleId="TOC2">
    <w:name w:val="toc 2"/>
    <w:basedOn w:val="Normal"/>
    <w:next w:val="Normal"/>
    <w:autoRedefine/>
    <w:uiPriority w:val="39"/>
    <w:unhideWhenUsed/>
    <w:rsid w:val="00FA318E"/>
    <w:pPr>
      <w:spacing w:after="100"/>
      <w:ind w:left="240"/>
    </w:pPr>
  </w:style>
  <w:style w:type="paragraph" w:styleId="TOC3">
    <w:name w:val="toc 3"/>
    <w:basedOn w:val="Normal"/>
    <w:next w:val="Normal"/>
    <w:autoRedefine/>
    <w:uiPriority w:val="39"/>
    <w:unhideWhenUsed/>
    <w:rsid w:val="00FA318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80548">
      <w:bodyDiv w:val="1"/>
      <w:marLeft w:val="0"/>
      <w:marRight w:val="0"/>
      <w:marTop w:val="0"/>
      <w:marBottom w:val="0"/>
      <w:divBdr>
        <w:top w:val="none" w:sz="0" w:space="0" w:color="auto"/>
        <w:left w:val="none" w:sz="0" w:space="0" w:color="auto"/>
        <w:bottom w:val="none" w:sz="0" w:space="0" w:color="auto"/>
        <w:right w:val="none" w:sz="0" w:space="0" w:color="auto"/>
      </w:divBdr>
    </w:div>
    <w:div w:id="81338027">
      <w:bodyDiv w:val="1"/>
      <w:marLeft w:val="0"/>
      <w:marRight w:val="0"/>
      <w:marTop w:val="0"/>
      <w:marBottom w:val="0"/>
      <w:divBdr>
        <w:top w:val="none" w:sz="0" w:space="0" w:color="auto"/>
        <w:left w:val="none" w:sz="0" w:space="0" w:color="auto"/>
        <w:bottom w:val="none" w:sz="0" w:space="0" w:color="auto"/>
        <w:right w:val="none" w:sz="0" w:space="0" w:color="auto"/>
      </w:divBdr>
    </w:div>
    <w:div w:id="103504052">
      <w:bodyDiv w:val="1"/>
      <w:marLeft w:val="0"/>
      <w:marRight w:val="0"/>
      <w:marTop w:val="0"/>
      <w:marBottom w:val="0"/>
      <w:divBdr>
        <w:top w:val="none" w:sz="0" w:space="0" w:color="auto"/>
        <w:left w:val="none" w:sz="0" w:space="0" w:color="auto"/>
        <w:bottom w:val="none" w:sz="0" w:space="0" w:color="auto"/>
        <w:right w:val="none" w:sz="0" w:space="0" w:color="auto"/>
      </w:divBdr>
    </w:div>
    <w:div w:id="106513593">
      <w:bodyDiv w:val="1"/>
      <w:marLeft w:val="0"/>
      <w:marRight w:val="0"/>
      <w:marTop w:val="0"/>
      <w:marBottom w:val="0"/>
      <w:divBdr>
        <w:top w:val="none" w:sz="0" w:space="0" w:color="auto"/>
        <w:left w:val="none" w:sz="0" w:space="0" w:color="auto"/>
        <w:bottom w:val="none" w:sz="0" w:space="0" w:color="auto"/>
        <w:right w:val="none" w:sz="0" w:space="0" w:color="auto"/>
      </w:divBdr>
    </w:div>
    <w:div w:id="153112583">
      <w:bodyDiv w:val="1"/>
      <w:marLeft w:val="0"/>
      <w:marRight w:val="0"/>
      <w:marTop w:val="0"/>
      <w:marBottom w:val="0"/>
      <w:divBdr>
        <w:top w:val="none" w:sz="0" w:space="0" w:color="auto"/>
        <w:left w:val="none" w:sz="0" w:space="0" w:color="auto"/>
        <w:bottom w:val="none" w:sz="0" w:space="0" w:color="auto"/>
        <w:right w:val="none" w:sz="0" w:space="0" w:color="auto"/>
      </w:divBdr>
    </w:div>
    <w:div w:id="171795704">
      <w:bodyDiv w:val="1"/>
      <w:marLeft w:val="0"/>
      <w:marRight w:val="0"/>
      <w:marTop w:val="0"/>
      <w:marBottom w:val="0"/>
      <w:divBdr>
        <w:top w:val="none" w:sz="0" w:space="0" w:color="auto"/>
        <w:left w:val="none" w:sz="0" w:space="0" w:color="auto"/>
        <w:bottom w:val="none" w:sz="0" w:space="0" w:color="auto"/>
        <w:right w:val="none" w:sz="0" w:space="0" w:color="auto"/>
      </w:divBdr>
    </w:div>
    <w:div w:id="232938226">
      <w:bodyDiv w:val="1"/>
      <w:marLeft w:val="0"/>
      <w:marRight w:val="0"/>
      <w:marTop w:val="0"/>
      <w:marBottom w:val="0"/>
      <w:divBdr>
        <w:top w:val="none" w:sz="0" w:space="0" w:color="auto"/>
        <w:left w:val="none" w:sz="0" w:space="0" w:color="auto"/>
        <w:bottom w:val="none" w:sz="0" w:space="0" w:color="auto"/>
        <w:right w:val="none" w:sz="0" w:space="0" w:color="auto"/>
      </w:divBdr>
    </w:div>
    <w:div w:id="547766251">
      <w:bodyDiv w:val="1"/>
      <w:marLeft w:val="0"/>
      <w:marRight w:val="0"/>
      <w:marTop w:val="0"/>
      <w:marBottom w:val="0"/>
      <w:divBdr>
        <w:top w:val="none" w:sz="0" w:space="0" w:color="auto"/>
        <w:left w:val="none" w:sz="0" w:space="0" w:color="auto"/>
        <w:bottom w:val="none" w:sz="0" w:space="0" w:color="auto"/>
        <w:right w:val="none" w:sz="0" w:space="0" w:color="auto"/>
      </w:divBdr>
    </w:div>
    <w:div w:id="702292651">
      <w:bodyDiv w:val="1"/>
      <w:marLeft w:val="0"/>
      <w:marRight w:val="0"/>
      <w:marTop w:val="0"/>
      <w:marBottom w:val="0"/>
      <w:divBdr>
        <w:top w:val="none" w:sz="0" w:space="0" w:color="auto"/>
        <w:left w:val="none" w:sz="0" w:space="0" w:color="auto"/>
        <w:bottom w:val="none" w:sz="0" w:space="0" w:color="auto"/>
        <w:right w:val="none" w:sz="0" w:space="0" w:color="auto"/>
      </w:divBdr>
    </w:div>
    <w:div w:id="743457464">
      <w:bodyDiv w:val="1"/>
      <w:marLeft w:val="0"/>
      <w:marRight w:val="0"/>
      <w:marTop w:val="0"/>
      <w:marBottom w:val="0"/>
      <w:divBdr>
        <w:top w:val="none" w:sz="0" w:space="0" w:color="auto"/>
        <w:left w:val="none" w:sz="0" w:space="0" w:color="auto"/>
        <w:bottom w:val="none" w:sz="0" w:space="0" w:color="auto"/>
        <w:right w:val="none" w:sz="0" w:space="0" w:color="auto"/>
      </w:divBdr>
    </w:div>
    <w:div w:id="748890410">
      <w:bodyDiv w:val="1"/>
      <w:marLeft w:val="0"/>
      <w:marRight w:val="0"/>
      <w:marTop w:val="0"/>
      <w:marBottom w:val="0"/>
      <w:divBdr>
        <w:top w:val="none" w:sz="0" w:space="0" w:color="auto"/>
        <w:left w:val="none" w:sz="0" w:space="0" w:color="auto"/>
        <w:bottom w:val="none" w:sz="0" w:space="0" w:color="auto"/>
        <w:right w:val="none" w:sz="0" w:space="0" w:color="auto"/>
      </w:divBdr>
    </w:div>
    <w:div w:id="820846576">
      <w:bodyDiv w:val="1"/>
      <w:marLeft w:val="0"/>
      <w:marRight w:val="0"/>
      <w:marTop w:val="0"/>
      <w:marBottom w:val="0"/>
      <w:divBdr>
        <w:top w:val="none" w:sz="0" w:space="0" w:color="auto"/>
        <w:left w:val="none" w:sz="0" w:space="0" w:color="auto"/>
        <w:bottom w:val="none" w:sz="0" w:space="0" w:color="auto"/>
        <w:right w:val="none" w:sz="0" w:space="0" w:color="auto"/>
      </w:divBdr>
    </w:div>
    <w:div w:id="848444515">
      <w:bodyDiv w:val="1"/>
      <w:marLeft w:val="0"/>
      <w:marRight w:val="0"/>
      <w:marTop w:val="0"/>
      <w:marBottom w:val="0"/>
      <w:divBdr>
        <w:top w:val="none" w:sz="0" w:space="0" w:color="auto"/>
        <w:left w:val="none" w:sz="0" w:space="0" w:color="auto"/>
        <w:bottom w:val="none" w:sz="0" w:space="0" w:color="auto"/>
        <w:right w:val="none" w:sz="0" w:space="0" w:color="auto"/>
      </w:divBdr>
    </w:div>
    <w:div w:id="850030829">
      <w:bodyDiv w:val="1"/>
      <w:marLeft w:val="0"/>
      <w:marRight w:val="0"/>
      <w:marTop w:val="0"/>
      <w:marBottom w:val="0"/>
      <w:divBdr>
        <w:top w:val="none" w:sz="0" w:space="0" w:color="auto"/>
        <w:left w:val="none" w:sz="0" w:space="0" w:color="auto"/>
        <w:bottom w:val="none" w:sz="0" w:space="0" w:color="auto"/>
        <w:right w:val="none" w:sz="0" w:space="0" w:color="auto"/>
      </w:divBdr>
    </w:div>
    <w:div w:id="862861311">
      <w:bodyDiv w:val="1"/>
      <w:marLeft w:val="0"/>
      <w:marRight w:val="0"/>
      <w:marTop w:val="0"/>
      <w:marBottom w:val="0"/>
      <w:divBdr>
        <w:top w:val="none" w:sz="0" w:space="0" w:color="auto"/>
        <w:left w:val="none" w:sz="0" w:space="0" w:color="auto"/>
        <w:bottom w:val="none" w:sz="0" w:space="0" w:color="auto"/>
        <w:right w:val="none" w:sz="0" w:space="0" w:color="auto"/>
      </w:divBdr>
    </w:div>
    <w:div w:id="881865467">
      <w:bodyDiv w:val="1"/>
      <w:marLeft w:val="0"/>
      <w:marRight w:val="0"/>
      <w:marTop w:val="0"/>
      <w:marBottom w:val="0"/>
      <w:divBdr>
        <w:top w:val="none" w:sz="0" w:space="0" w:color="auto"/>
        <w:left w:val="none" w:sz="0" w:space="0" w:color="auto"/>
        <w:bottom w:val="none" w:sz="0" w:space="0" w:color="auto"/>
        <w:right w:val="none" w:sz="0" w:space="0" w:color="auto"/>
      </w:divBdr>
    </w:div>
    <w:div w:id="1055859003">
      <w:bodyDiv w:val="1"/>
      <w:marLeft w:val="0"/>
      <w:marRight w:val="0"/>
      <w:marTop w:val="0"/>
      <w:marBottom w:val="0"/>
      <w:divBdr>
        <w:top w:val="none" w:sz="0" w:space="0" w:color="auto"/>
        <w:left w:val="none" w:sz="0" w:space="0" w:color="auto"/>
        <w:bottom w:val="none" w:sz="0" w:space="0" w:color="auto"/>
        <w:right w:val="none" w:sz="0" w:space="0" w:color="auto"/>
      </w:divBdr>
    </w:div>
    <w:div w:id="1065251686">
      <w:bodyDiv w:val="1"/>
      <w:marLeft w:val="0"/>
      <w:marRight w:val="0"/>
      <w:marTop w:val="0"/>
      <w:marBottom w:val="0"/>
      <w:divBdr>
        <w:top w:val="none" w:sz="0" w:space="0" w:color="auto"/>
        <w:left w:val="none" w:sz="0" w:space="0" w:color="auto"/>
        <w:bottom w:val="none" w:sz="0" w:space="0" w:color="auto"/>
        <w:right w:val="none" w:sz="0" w:space="0" w:color="auto"/>
      </w:divBdr>
    </w:div>
    <w:div w:id="1101607713">
      <w:bodyDiv w:val="1"/>
      <w:marLeft w:val="0"/>
      <w:marRight w:val="0"/>
      <w:marTop w:val="0"/>
      <w:marBottom w:val="0"/>
      <w:divBdr>
        <w:top w:val="none" w:sz="0" w:space="0" w:color="auto"/>
        <w:left w:val="none" w:sz="0" w:space="0" w:color="auto"/>
        <w:bottom w:val="none" w:sz="0" w:space="0" w:color="auto"/>
        <w:right w:val="none" w:sz="0" w:space="0" w:color="auto"/>
      </w:divBdr>
    </w:div>
    <w:div w:id="1104688198">
      <w:bodyDiv w:val="1"/>
      <w:marLeft w:val="0"/>
      <w:marRight w:val="0"/>
      <w:marTop w:val="0"/>
      <w:marBottom w:val="0"/>
      <w:divBdr>
        <w:top w:val="none" w:sz="0" w:space="0" w:color="auto"/>
        <w:left w:val="none" w:sz="0" w:space="0" w:color="auto"/>
        <w:bottom w:val="none" w:sz="0" w:space="0" w:color="auto"/>
        <w:right w:val="none" w:sz="0" w:space="0" w:color="auto"/>
      </w:divBdr>
    </w:div>
    <w:div w:id="1123694604">
      <w:bodyDiv w:val="1"/>
      <w:marLeft w:val="0"/>
      <w:marRight w:val="0"/>
      <w:marTop w:val="0"/>
      <w:marBottom w:val="0"/>
      <w:divBdr>
        <w:top w:val="none" w:sz="0" w:space="0" w:color="auto"/>
        <w:left w:val="none" w:sz="0" w:space="0" w:color="auto"/>
        <w:bottom w:val="none" w:sz="0" w:space="0" w:color="auto"/>
        <w:right w:val="none" w:sz="0" w:space="0" w:color="auto"/>
      </w:divBdr>
    </w:div>
    <w:div w:id="1129742214">
      <w:bodyDiv w:val="1"/>
      <w:marLeft w:val="0"/>
      <w:marRight w:val="0"/>
      <w:marTop w:val="0"/>
      <w:marBottom w:val="0"/>
      <w:divBdr>
        <w:top w:val="none" w:sz="0" w:space="0" w:color="auto"/>
        <w:left w:val="none" w:sz="0" w:space="0" w:color="auto"/>
        <w:bottom w:val="none" w:sz="0" w:space="0" w:color="auto"/>
        <w:right w:val="none" w:sz="0" w:space="0" w:color="auto"/>
      </w:divBdr>
    </w:div>
    <w:div w:id="1140462587">
      <w:bodyDiv w:val="1"/>
      <w:marLeft w:val="0"/>
      <w:marRight w:val="0"/>
      <w:marTop w:val="0"/>
      <w:marBottom w:val="0"/>
      <w:divBdr>
        <w:top w:val="none" w:sz="0" w:space="0" w:color="auto"/>
        <w:left w:val="none" w:sz="0" w:space="0" w:color="auto"/>
        <w:bottom w:val="none" w:sz="0" w:space="0" w:color="auto"/>
        <w:right w:val="none" w:sz="0" w:space="0" w:color="auto"/>
      </w:divBdr>
    </w:div>
    <w:div w:id="1164467703">
      <w:bodyDiv w:val="1"/>
      <w:marLeft w:val="0"/>
      <w:marRight w:val="0"/>
      <w:marTop w:val="0"/>
      <w:marBottom w:val="0"/>
      <w:divBdr>
        <w:top w:val="none" w:sz="0" w:space="0" w:color="auto"/>
        <w:left w:val="none" w:sz="0" w:space="0" w:color="auto"/>
        <w:bottom w:val="none" w:sz="0" w:space="0" w:color="auto"/>
        <w:right w:val="none" w:sz="0" w:space="0" w:color="auto"/>
      </w:divBdr>
    </w:div>
    <w:div w:id="1204829295">
      <w:bodyDiv w:val="1"/>
      <w:marLeft w:val="0"/>
      <w:marRight w:val="0"/>
      <w:marTop w:val="0"/>
      <w:marBottom w:val="0"/>
      <w:divBdr>
        <w:top w:val="none" w:sz="0" w:space="0" w:color="auto"/>
        <w:left w:val="none" w:sz="0" w:space="0" w:color="auto"/>
        <w:bottom w:val="none" w:sz="0" w:space="0" w:color="auto"/>
        <w:right w:val="none" w:sz="0" w:space="0" w:color="auto"/>
      </w:divBdr>
    </w:div>
    <w:div w:id="1297026970">
      <w:bodyDiv w:val="1"/>
      <w:marLeft w:val="0"/>
      <w:marRight w:val="0"/>
      <w:marTop w:val="0"/>
      <w:marBottom w:val="0"/>
      <w:divBdr>
        <w:top w:val="none" w:sz="0" w:space="0" w:color="auto"/>
        <w:left w:val="none" w:sz="0" w:space="0" w:color="auto"/>
        <w:bottom w:val="none" w:sz="0" w:space="0" w:color="auto"/>
        <w:right w:val="none" w:sz="0" w:space="0" w:color="auto"/>
      </w:divBdr>
    </w:div>
    <w:div w:id="1327977968">
      <w:bodyDiv w:val="1"/>
      <w:marLeft w:val="0"/>
      <w:marRight w:val="0"/>
      <w:marTop w:val="0"/>
      <w:marBottom w:val="0"/>
      <w:divBdr>
        <w:top w:val="none" w:sz="0" w:space="0" w:color="auto"/>
        <w:left w:val="none" w:sz="0" w:space="0" w:color="auto"/>
        <w:bottom w:val="none" w:sz="0" w:space="0" w:color="auto"/>
        <w:right w:val="none" w:sz="0" w:space="0" w:color="auto"/>
      </w:divBdr>
    </w:div>
    <w:div w:id="1368919080">
      <w:bodyDiv w:val="1"/>
      <w:marLeft w:val="0"/>
      <w:marRight w:val="0"/>
      <w:marTop w:val="0"/>
      <w:marBottom w:val="0"/>
      <w:divBdr>
        <w:top w:val="none" w:sz="0" w:space="0" w:color="auto"/>
        <w:left w:val="none" w:sz="0" w:space="0" w:color="auto"/>
        <w:bottom w:val="none" w:sz="0" w:space="0" w:color="auto"/>
        <w:right w:val="none" w:sz="0" w:space="0" w:color="auto"/>
      </w:divBdr>
    </w:div>
    <w:div w:id="1387409582">
      <w:bodyDiv w:val="1"/>
      <w:marLeft w:val="0"/>
      <w:marRight w:val="0"/>
      <w:marTop w:val="0"/>
      <w:marBottom w:val="0"/>
      <w:divBdr>
        <w:top w:val="none" w:sz="0" w:space="0" w:color="auto"/>
        <w:left w:val="none" w:sz="0" w:space="0" w:color="auto"/>
        <w:bottom w:val="none" w:sz="0" w:space="0" w:color="auto"/>
        <w:right w:val="none" w:sz="0" w:space="0" w:color="auto"/>
      </w:divBdr>
    </w:div>
    <w:div w:id="1437942826">
      <w:bodyDiv w:val="1"/>
      <w:marLeft w:val="0"/>
      <w:marRight w:val="0"/>
      <w:marTop w:val="0"/>
      <w:marBottom w:val="0"/>
      <w:divBdr>
        <w:top w:val="none" w:sz="0" w:space="0" w:color="auto"/>
        <w:left w:val="none" w:sz="0" w:space="0" w:color="auto"/>
        <w:bottom w:val="none" w:sz="0" w:space="0" w:color="auto"/>
        <w:right w:val="none" w:sz="0" w:space="0" w:color="auto"/>
      </w:divBdr>
    </w:div>
    <w:div w:id="1444879999">
      <w:bodyDiv w:val="1"/>
      <w:marLeft w:val="0"/>
      <w:marRight w:val="0"/>
      <w:marTop w:val="0"/>
      <w:marBottom w:val="0"/>
      <w:divBdr>
        <w:top w:val="none" w:sz="0" w:space="0" w:color="auto"/>
        <w:left w:val="none" w:sz="0" w:space="0" w:color="auto"/>
        <w:bottom w:val="none" w:sz="0" w:space="0" w:color="auto"/>
        <w:right w:val="none" w:sz="0" w:space="0" w:color="auto"/>
      </w:divBdr>
    </w:div>
    <w:div w:id="1631666992">
      <w:bodyDiv w:val="1"/>
      <w:marLeft w:val="0"/>
      <w:marRight w:val="0"/>
      <w:marTop w:val="0"/>
      <w:marBottom w:val="0"/>
      <w:divBdr>
        <w:top w:val="none" w:sz="0" w:space="0" w:color="auto"/>
        <w:left w:val="none" w:sz="0" w:space="0" w:color="auto"/>
        <w:bottom w:val="none" w:sz="0" w:space="0" w:color="auto"/>
        <w:right w:val="none" w:sz="0" w:space="0" w:color="auto"/>
      </w:divBdr>
    </w:div>
    <w:div w:id="1646734478">
      <w:bodyDiv w:val="1"/>
      <w:marLeft w:val="0"/>
      <w:marRight w:val="0"/>
      <w:marTop w:val="0"/>
      <w:marBottom w:val="0"/>
      <w:divBdr>
        <w:top w:val="none" w:sz="0" w:space="0" w:color="auto"/>
        <w:left w:val="none" w:sz="0" w:space="0" w:color="auto"/>
        <w:bottom w:val="none" w:sz="0" w:space="0" w:color="auto"/>
        <w:right w:val="none" w:sz="0" w:space="0" w:color="auto"/>
      </w:divBdr>
    </w:div>
    <w:div w:id="1652441187">
      <w:bodyDiv w:val="1"/>
      <w:marLeft w:val="0"/>
      <w:marRight w:val="0"/>
      <w:marTop w:val="0"/>
      <w:marBottom w:val="0"/>
      <w:divBdr>
        <w:top w:val="none" w:sz="0" w:space="0" w:color="auto"/>
        <w:left w:val="none" w:sz="0" w:space="0" w:color="auto"/>
        <w:bottom w:val="none" w:sz="0" w:space="0" w:color="auto"/>
        <w:right w:val="none" w:sz="0" w:space="0" w:color="auto"/>
      </w:divBdr>
    </w:div>
    <w:div w:id="1741245587">
      <w:bodyDiv w:val="1"/>
      <w:marLeft w:val="0"/>
      <w:marRight w:val="0"/>
      <w:marTop w:val="0"/>
      <w:marBottom w:val="0"/>
      <w:divBdr>
        <w:top w:val="none" w:sz="0" w:space="0" w:color="auto"/>
        <w:left w:val="none" w:sz="0" w:space="0" w:color="auto"/>
        <w:bottom w:val="none" w:sz="0" w:space="0" w:color="auto"/>
        <w:right w:val="none" w:sz="0" w:space="0" w:color="auto"/>
      </w:divBdr>
    </w:div>
    <w:div w:id="1771002156">
      <w:bodyDiv w:val="1"/>
      <w:marLeft w:val="0"/>
      <w:marRight w:val="0"/>
      <w:marTop w:val="0"/>
      <w:marBottom w:val="0"/>
      <w:divBdr>
        <w:top w:val="none" w:sz="0" w:space="0" w:color="auto"/>
        <w:left w:val="none" w:sz="0" w:space="0" w:color="auto"/>
        <w:bottom w:val="none" w:sz="0" w:space="0" w:color="auto"/>
        <w:right w:val="none" w:sz="0" w:space="0" w:color="auto"/>
      </w:divBdr>
    </w:div>
    <w:div w:id="1773083031">
      <w:bodyDiv w:val="1"/>
      <w:marLeft w:val="0"/>
      <w:marRight w:val="0"/>
      <w:marTop w:val="0"/>
      <w:marBottom w:val="0"/>
      <w:divBdr>
        <w:top w:val="none" w:sz="0" w:space="0" w:color="auto"/>
        <w:left w:val="none" w:sz="0" w:space="0" w:color="auto"/>
        <w:bottom w:val="none" w:sz="0" w:space="0" w:color="auto"/>
        <w:right w:val="none" w:sz="0" w:space="0" w:color="auto"/>
      </w:divBdr>
    </w:div>
    <w:div w:id="1790931292">
      <w:bodyDiv w:val="1"/>
      <w:marLeft w:val="0"/>
      <w:marRight w:val="0"/>
      <w:marTop w:val="0"/>
      <w:marBottom w:val="0"/>
      <w:divBdr>
        <w:top w:val="none" w:sz="0" w:space="0" w:color="auto"/>
        <w:left w:val="none" w:sz="0" w:space="0" w:color="auto"/>
        <w:bottom w:val="none" w:sz="0" w:space="0" w:color="auto"/>
        <w:right w:val="none" w:sz="0" w:space="0" w:color="auto"/>
      </w:divBdr>
    </w:div>
    <w:div w:id="1810393555">
      <w:bodyDiv w:val="1"/>
      <w:marLeft w:val="0"/>
      <w:marRight w:val="0"/>
      <w:marTop w:val="0"/>
      <w:marBottom w:val="0"/>
      <w:divBdr>
        <w:top w:val="none" w:sz="0" w:space="0" w:color="auto"/>
        <w:left w:val="none" w:sz="0" w:space="0" w:color="auto"/>
        <w:bottom w:val="none" w:sz="0" w:space="0" w:color="auto"/>
        <w:right w:val="none" w:sz="0" w:space="0" w:color="auto"/>
      </w:divBdr>
    </w:div>
    <w:div w:id="1817869683">
      <w:bodyDiv w:val="1"/>
      <w:marLeft w:val="0"/>
      <w:marRight w:val="0"/>
      <w:marTop w:val="0"/>
      <w:marBottom w:val="0"/>
      <w:divBdr>
        <w:top w:val="none" w:sz="0" w:space="0" w:color="auto"/>
        <w:left w:val="none" w:sz="0" w:space="0" w:color="auto"/>
        <w:bottom w:val="none" w:sz="0" w:space="0" w:color="auto"/>
        <w:right w:val="none" w:sz="0" w:space="0" w:color="auto"/>
      </w:divBdr>
    </w:div>
    <w:div w:id="1872767949">
      <w:bodyDiv w:val="1"/>
      <w:marLeft w:val="0"/>
      <w:marRight w:val="0"/>
      <w:marTop w:val="0"/>
      <w:marBottom w:val="0"/>
      <w:divBdr>
        <w:top w:val="none" w:sz="0" w:space="0" w:color="auto"/>
        <w:left w:val="none" w:sz="0" w:space="0" w:color="auto"/>
        <w:bottom w:val="none" w:sz="0" w:space="0" w:color="auto"/>
        <w:right w:val="none" w:sz="0" w:space="0" w:color="auto"/>
      </w:divBdr>
    </w:div>
    <w:div w:id="1914656321">
      <w:bodyDiv w:val="1"/>
      <w:marLeft w:val="0"/>
      <w:marRight w:val="0"/>
      <w:marTop w:val="0"/>
      <w:marBottom w:val="0"/>
      <w:divBdr>
        <w:top w:val="none" w:sz="0" w:space="0" w:color="auto"/>
        <w:left w:val="none" w:sz="0" w:space="0" w:color="auto"/>
        <w:bottom w:val="none" w:sz="0" w:space="0" w:color="auto"/>
        <w:right w:val="none" w:sz="0" w:space="0" w:color="auto"/>
      </w:divBdr>
    </w:div>
    <w:div w:id="1928922722">
      <w:bodyDiv w:val="1"/>
      <w:marLeft w:val="0"/>
      <w:marRight w:val="0"/>
      <w:marTop w:val="0"/>
      <w:marBottom w:val="0"/>
      <w:divBdr>
        <w:top w:val="none" w:sz="0" w:space="0" w:color="auto"/>
        <w:left w:val="none" w:sz="0" w:space="0" w:color="auto"/>
        <w:bottom w:val="none" w:sz="0" w:space="0" w:color="auto"/>
        <w:right w:val="none" w:sz="0" w:space="0" w:color="auto"/>
      </w:divBdr>
    </w:div>
    <w:div w:id="1945725159">
      <w:bodyDiv w:val="1"/>
      <w:marLeft w:val="0"/>
      <w:marRight w:val="0"/>
      <w:marTop w:val="0"/>
      <w:marBottom w:val="0"/>
      <w:divBdr>
        <w:top w:val="none" w:sz="0" w:space="0" w:color="auto"/>
        <w:left w:val="none" w:sz="0" w:space="0" w:color="auto"/>
        <w:bottom w:val="none" w:sz="0" w:space="0" w:color="auto"/>
        <w:right w:val="none" w:sz="0" w:space="0" w:color="auto"/>
      </w:divBdr>
    </w:div>
    <w:div w:id="1946616897">
      <w:bodyDiv w:val="1"/>
      <w:marLeft w:val="0"/>
      <w:marRight w:val="0"/>
      <w:marTop w:val="0"/>
      <w:marBottom w:val="0"/>
      <w:divBdr>
        <w:top w:val="none" w:sz="0" w:space="0" w:color="auto"/>
        <w:left w:val="none" w:sz="0" w:space="0" w:color="auto"/>
        <w:bottom w:val="none" w:sz="0" w:space="0" w:color="auto"/>
        <w:right w:val="none" w:sz="0" w:space="0" w:color="auto"/>
      </w:divBdr>
    </w:div>
    <w:div w:id="1994747418">
      <w:bodyDiv w:val="1"/>
      <w:marLeft w:val="0"/>
      <w:marRight w:val="0"/>
      <w:marTop w:val="0"/>
      <w:marBottom w:val="0"/>
      <w:divBdr>
        <w:top w:val="none" w:sz="0" w:space="0" w:color="auto"/>
        <w:left w:val="none" w:sz="0" w:space="0" w:color="auto"/>
        <w:bottom w:val="none" w:sz="0" w:space="0" w:color="auto"/>
        <w:right w:val="none" w:sz="0" w:space="0" w:color="auto"/>
      </w:divBdr>
    </w:div>
    <w:div w:id="2001032927">
      <w:bodyDiv w:val="1"/>
      <w:marLeft w:val="0"/>
      <w:marRight w:val="0"/>
      <w:marTop w:val="0"/>
      <w:marBottom w:val="0"/>
      <w:divBdr>
        <w:top w:val="none" w:sz="0" w:space="0" w:color="auto"/>
        <w:left w:val="none" w:sz="0" w:space="0" w:color="auto"/>
        <w:bottom w:val="none" w:sz="0" w:space="0" w:color="auto"/>
        <w:right w:val="none" w:sz="0" w:space="0" w:color="auto"/>
      </w:divBdr>
    </w:div>
    <w:div w:id="2001620199">
      <w:bodyDiv w:val="1"/>
      <w:marLeft w:val="0"/>
      <w:marRight w:val="0"/>
      <w:marTop w:val="0"/>
      <w:marBottom w:val="0"/>
      <w:divBdr>
        <w:top w:val="none" w:sz="0" w:space="0" w:color="auto"/>
        <w:left w:val="none" w:sz="0" w:space="0" w:color="auto"/>
        <w:bottom w:val="none" w:sz="0" w:space="0" w:color="auto"/>
        <w:right w:val="none" w:sz="0" w:space="0" w:color="auto"/>
      </w:divBdr>
    </w:div>
    <w:div w:id="2004507853">
      <w:bodyDiv w:val="1"/>
      <w:marLeft w:val="0"/>
      <w:marRight w:val="0"/>
      <w:marTop w:val="0"/>
      <w:marBottom w:val="0"/>
      <w:divBdr>
        <w:top w:val="none" w:sz="0" w:space="0" w:color="auto"/>
        <w:left w:val="none" w:sz="0" w:space="0" w:color="auto"/>
        <w:bottom w:val="none" w:sz="0" w:space="0" w:color="auto"/>
        <w:right w:val="none" w:sz="0" w:space="0" w:color="auto"/>
      </w:divBdr>
    </w:div>
    <w:div w:id="2018652849">
      <w:bodyDiv w:val="1"/>
      <w:marLeft w:val="0"/>
      <w:marRight w:val="0"/>
      <w:marTop w:val="0"/>
      <w:marBottom w:val="0"/>
      <w:divBdr>
        <w:top w:val="none" w:sz="0" w:space="0" w:color="auto"/>
        <w:left w:val="none" w:sz="0" w:space="0" w:color="auto"/>
        <w:bottom w:val="none" w:sz="0" w:space="0" w:color="auto"/>
        <w:right w:val="none" w:sz="0" w:space="0" w:color="auto"/>
      </w:divBdr>
    </w:div>
    <w:div w:id="2036346072">
      <w:bodyDiv w:val="1"/>
      <w:marLeft w:val="0"/>
      <w:marRight w:val="0"/>
      <w:marTop w:val="0"/>
      <w:marBottom w:val="0"/>
      <w:divBdr>
        <w:top w:val="none" w:sz="0" w:space="0" w:color="auto"/>
        <w:left w:val="none" w:sz="0" w:space="0" w:color="auto"/>
        <w:bottom w:val="none" w:sz="0" w:space="0" w:color="auto"/>
        <w:right w:val="none" w:sz="0" w:space="0" w:color="auto"/>
      </w:divBdr>
    </w:div>
    <w:div w:id="2073383513">
      <w:bodyDiv w:val="1"/>
      <w:marLeft w:val="0"/>
      <w:marRight w:val="0"/>
      <w:marTop w:val="0"/>
      <w:marBottom w:val="0"/>
      <w:divBdr>
        <w:top w:val="none" w:sz="0" w:space="0" w:color="auto"/>
        <w:left w:val="none" w:sz="0" w:space="0" w:color="auto"/>
        <w:bottom w:val="none" w:sz="0" w:space="0" w:color="auto"/>
        <w:right w:val="none" w:sz="0" w:space="0" w:color="auto"/>
      </w:divBdr>
    </w:div>
    <w:div w:id="210024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eol.com/search/article-detail?id=536136" TargetMode="External"/><Relationship Id="rId18" Type="http://schemas.openxmlformats.org/officeDocument/2006/relationships/hyperlink" Target="https://doi.org/10.1080/09669582.2021.1903019" TargetMode="External"/><Relationship Id="rId26" Type="http://schemas.openxmlformats.org/officeDocument/2006/relationships/hyperlink" Target="https://doi.org/10.1080/09669582.2012.737797" TargetMode="External"/><Relationship Id="rId39" Type="http://schemas.openxmlformats.org/officeDocument/2006/relationships/hyperlink" Target="https://doi.org/10.3390/su12218852" TargetMode="External"/><Relationship Id="rId21" Type="http://schemas.openxmlformats.org/officeDocument/2006/relationships/hyperlink" Target="https://doi.org/10.3390/su151511491" TargetMode="External"/><Relationship Id="rId34" Type="http://schemas.openxmlformats.org/officeDocument/2006/relationships/hyperlink" Target="https://doi.org/10.1080/19368623.2019.1618775" TargetMode="External"/><Relationship Id="rId42" Type="http://schemas.openxmlformats.org/officeDocument/2006/relationships/hyperlink" Target="https://doi.org/10.1016/J.TOURMAN.2014.07.005" TargetMode="External"/><Relationship Id="rId7" Type="http://schemas.openxmlformats.org/officeDocument/2006/relationships/hyperlink" Target="https://doi.org/10.1016/J.APPLTHERMALENG.2016.01.154" TargetMode="External"/><Relationship Id="rId2" Type="http://schemas.openxmlformats.org/officeDocument/2006/relationships/numbering" Target="numbering.xml"/><Relationship Id="rId16" Type="http://schemas.openxmlformats.org/officeDocument/2006/relationships/hyperlink" Target="https://doi.org/10.3390/SU10051305" TargetMode="External"/><Relationship Id="rId29" Type="http://schemas.openxmlformats.org/officeDocument/2006/relationships/hyperlink" Target="https://doi.org/10.3390/en13020494" TargetMode="External"/><Relationship Id="rId1" Type="http://schemas.openxmlformats.org/officeDocument/2006/relationships/customXml" Target="../customXml/item1.xml"/><Relationship Id="rId6" Type="http://schemas.openxmlformats.org/officeDocument/2006/relationships/hyperlink" Target="https://doi.org/10.1016/J.SCS.2021.102783" TargetMode="External"/><Relationship Id="rId11" Type="http://schemas.openxmlformats.org/officeDocument/2006/relationships/hyperlink" Target="https://doi.org/10.1108/IJCHM-02-2015-0076" TargetMode="External"/><Relationship Id="rId24" Type="http://schemas.openxmlformats.org/officeDocument/2006/relationships/hyperlink" Target="https://doi.org/10.3390/s18020610" TargetMode="External"/><Relationship Id="rId32" Type="http://schemas.openxmlformats.org/officeDocument/2006/relationships/hyperlink" Target="https://doi.org/10.1007/s12525-015-0182-1" TargetMode="External"/><Relationship Id="rId37" Type="http://schemas.openxmlformats.org/officeDocument/2006/relationships/hyperlink" Target="https://doi.org/10.1109/ACCESS.2018.2881533" TargetMode="External"/><Relationship Id="rId40" Type="http://schemas.openxmlformats.org/officeDocument/2006/relationships/hyperlink" Target="https://doi.org/10.1080/15022250.2021.198498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S0261-5177(01)00084-X" TargetMode="External"/><Relationship Id="rId23" Type="http://schemas.openxmlformats.org/officeDocument/2006/relationships/hyperlink" Target="https://doi.org/10.1109/MNET.2019.1800254" TargetMode="External"/><Relationship Id="rId28" Type="http://schemas.openxmlformats.org/officeDocument/2006/relationships/hyperlink" Target="https://doi.org/10.1177/1938965511409031" TargetMode="External"/><Relationship Id="rId36" Type="http://schemas.openxmlformats.org/officeDocument/2006/relationships/hyperlink" Target="https://doi.org/10.1016/j.jenvman.2014.07.038" TargetMode="External"/><Relationship Id="rId10" Type="http://schemas.openxmlformats.org/officeDocument/2006/relationships/hyperlink" Target="https://doi.org/10.1017/S0376892900022104" TargetMode="External"/><Relationship Id="rId19" Type="http://schemas.openxmlformats.org/officeDocument/2006/relationships/hyperlink" Target="https://doi.org/10.1080/09669582.2021.1903019" TargetMode="External"/><Relationship Id="rId31" Type="http://schemas.openxmlformats.org/officeDocument/2006/relationships/hyperlink" Target="https://doi.org/10.1080/09669582.2020.1737092" TargetMode="External"/><Relationship Id="rId44" Type="http://schemas.openxmlformats.org/officeDocument/2006/relationships/hyperlink" Target="https://doi.org/10.3390/su14137851" TargetMode="External"/><Relationship Id="rId4" Type="http://schemas.openxmlformats.org/officeDocument/2006/relationships/settings" Target="settings.xml"/><Relationship Id="rId9" Type="http://schemas.openxmlformats.org/officeDocument/2006/relationships/hyperlink" Target="https://doi.org/10.1177/1467358414528528" TargetMode="External"/><Relationship Id="rId14" Type="http://schemas.openxmlformats.org/officeDocument/2006/relationships/hyperlink" Target="https://doi.org/10.3390/ijerph20032244" TargetMode="External"/><Relationship Id="rId22" Type="http://schemas.openxmlformats.org/officeDocument/2006/relationships/hyperlink" Target="https://doi.org/10.1016/J.COMCOM.2021.06.003" TargetMode="External"/><Relationship Id="rId27" Type="http://schemas.openxmlformats.org/officeDocument/2006/relationships/hyperlink" Target="https://doi.org/10.1109/iThings-GreenCom-CPSCom-SmartData-Cybermatics50389.2020.00048" TargetMode="External"/><Relationship Id="rId30" Type="http://schemas.openxmlformats.org/officeDocument/2006/relationships/hyperlink" Target="https://doi.org/10.31866/2616-7468.4.2.2021.249079" TargetMode="External"/><Relationship Id="rId35" Type="http://schemas.openxmlformats.org/officeDocument/2006/relationships/hyperlink" Target="https://doi.org/10.1051/E3SCONF/20187304019" TargetMode="External"/><Relationship Id="rId43" Type="http://schemas.openxmlformats.org/officeDocument/2006/relationships/hyperlink" Target="https://doi.org/10.3390/su141912326" TargetMode="External"/><Relationship Id="rId8" Type="http://schemas.openxmlformats.org/officeDocument/2006/relationships/hyperlink" Target="https://doi.org/10.1016/J.SBSPRO.2012.05.023" TargetMode="External"/><Relationship Id="rId3" Type="http://schemas.openxmlformats.org/officeDocument/2006/relationships/styles" Target="styles.xml"/><Relationship Id="rId12" Type="http://schemas.openxmlformats.org/officeDocument/2006/relationships/hyperlink" Target="https://doi.org/10.1007/s11356-018-2161-5" TargetMode="External"/><Relationship Id="rId17" Type="http://schemas.openxmlformats.org/officeDocument/2006/relationships/hyperlink" Target="https://doi.org/10.1016/J.IJHM.2014.02.007" TargetMode="External"/><Relationship Id="rId25" Type="http://schemas.openxmlformats.org/officeDocument/2006/relationships/hyperlink" Target="https://doi.org/10.4236/jssm.2020.132013" TargetMode="External"/><Relationship Id="rId33" Type="http://schemas.openxmlformats.org/officeDocument/2006/relationships/hyperlink" Target="https://doi.org/10.1088/1742-6596/1908/1/012004" TargetMode="External"/><Relationship Id="rId38" Type="http://schemas.openxmlformats.org/officeDocument/2006/relationships/hyperlink" Target="https://doi.org/10.1108/S1745-3542(2012)0000008018" TargetMode="External"/><Relationship Id="rId46" Type="http://schemas.openxmlformats.org/officeDocument/2006/relationships/theme" Target="theme/theme1.xml"/><Relationship Id="rId20" Type="http://schemas.openxmlformats.org/officeDocument/2006/relationships/hyperlink" Target="https://doi.org/10.1108/IJCHM-11-2014-0572" TargetMode="External"/><Relationship Id="rId41" Type="http://schemas.openxmlformats.org/officeDocument/2006/relationships/hyperlink" Target="https://doi.org/10.1177/1938965513499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808EB-41C9-47F2-B7FB-3BEECF6B8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4873</Words>
  <Characters>27780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Lazea</dc:creator>
  <cp:keywords/>
  <dc:description/>
  <cp:lastModifiedBy>Cosmin Lazea</cp:lastModifiedBy>
  <cp:revision>4</cp:revision>
  <dcterms:created xsi:type="dcterms:W3CDTF">2024-06-03T14:31:00Z</dcterms:created>
  <dcterms:modified xsi:type="dcterms:W3CDTF">2024-06-03T20:44:00Z</dcterms:modified>
</cp:coreProperties>
</file>