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BDDCA" w14:textId="77777777" w:rsidR="00E4200C" w:rsidRDefault="00E4200C" w:rsidP="00A674FD">
      <w:pPr>
        <w:jc w:val="center"/>
        <w:rPr>
          <w:b/>
          <w:bCs/>
        </w:rPr>
      </w:pPr>
      <w:r w:rsidRPr="00E4200C">
        <w:rPr>
          <w:b/>
          <w:bCs/>
          <w:noProof/>
        </w:rPr>
        <w:drawing>
          <wp:inline distT="0" distB="0" distL="0" distR="0" wp14:anchorId="15D734A8" wp14:editId="6E8A1660">
            <wp:extent cx="2909888" cy="1449575"/>
            <wp:effectExtent l="0" t="0" r="5080" b="0"/>
            <wp:docPr id="151826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6854" name=""/>
                    <pic:cNvPicPr/>
                  </pic:nvPicPr>
                  <pic:blipFill>
                    <a:blip r:embed="rId8"/>
                    <a:stretch>
                      <a:fillRect/>
                    </a:stretch>
                  </pic:blipFill>
                  <pic:spPr>
                    <a:xfrm>
                      <a:off x="0" y="0"/>
                      <a:ext cx="2910140" cy="1449701"/>
                    </a:xfrm>
                    <a:prstGeom prst="rect">
                      <a:avLst/>
                    </a:prstGeom>
                  </pic:spPr>
                </pic:pic>
              </a:graphicData>
            </a:graphic>
          </wp:inline>
        </w:drawing>
      </w:r>
    </w:p>
    <w:p w14:paraId="4C10C794" w14:textId="77777777" w:rsidR="00E4200C" w:rsidRDefault="00E4200C" w:rsidP="00A674FD">
      <w:pPr>
        <w:jc w:val="center"/>
        <w:rPr>
          <w:b/>
          <w:bCs/>
          <w:sz w:val="44"/>
          <w:szCs w:val="44"/>
        </w:rPr>
      </w:pPr>
    </w:p>
    <w:p w14:paraId="1FD221CE" w14:textId="1C42DC79" w:rsidR="00E4200C" w:rsidRPr="00A674FD" w:rsidRDefault="00E4200C" w:rsidP="00A674FD">
      <w:pPr>
        <w:jc w:val="center"/>
        <w:rPr>
          <w:b/>
          <w:bCs/>
          <w:sz w:val="36"/>
          <w:szCs w:val="44"/>
        </w:rPr>
      </w:pPr>
      <w:r w:rsidRPr="00A674FD">
        <w:rPr>
          <w:b/>
          <w:bCs/>
          <w:sz w:val="36"/>
          <w:szCs w:val="44"/>
        </w:rPr>
        <w:t>Module Code: BMIH6007</w:t>
      </w:r>
    </w:p>
    <w:p w14:paraId="5CE51852" w14:textId="2CDDCA43" w:rsidR="00E4200C" w:rsidRDefault="00E4200C" w:rsidP="00A674FD">
      <w:pPr>
        <w:jc w:val="center"/>
        <w:rPr>
          <w:b/>
          <w:bCs/>
          <w:sz w:val="36"/>
          <w:szCs w:val="44"/>
        </w:rPr>
      </w:pPr>
      <w:r w:rsidRPr="00A674FD">
        <w:rPr>
          <w:b/>
          <w:bCs/>
          <w:sz w:val="36"/>
          <w:szCs w:val="44"/>
        </w:rPr>
        <w:t>Module Name: International Meetings Management for the Hotel Industry</w:t>
      </w:r>
      <w:r w:rsidR="0090340A">
        <w:rPr>
          <w:b/>
          <w:bCs/>
          <w:sz w:val="36"/>
          <w:szCs w:val="44"/>
        </w:rPr>
        <w:t xml:space="preserve"> </w:t>
      </w:r>
    </w:p>
    <w:p w14:paraId="06D580A3" w14:textId="65D97B65" w:rsidR="0090340A" w:rsidRDefault="0090340A" w:rsidP="00A674FD">
      <w:pPr>
        <w:jc w:val="center"/>
        <w:rPr>
          <w:b/>
          <w:bCs/>
          <w:sz w:val="36"/>
          <w:szCs w:val="44"/>
        </w:rPr>
      </w:pPr>
      <w:r w:rsidRPr="0090340A">
        <w:rPr>
          <w:b/>
          <w:bCs/>
          <w:sz w:val="36"/>
          <w:szCs w:val="44"/>
        </w:rPr>
        <w:t>Assignment 2: Event Strategic Planning and Delivery Considerations for an International Meeting</w:t>
      </w:r>
    </w:p>
    <w:p w14:paraId="7B033F35" w14:textId="21DBC9E7" w:rsidR="0042740A" w:rsidRPr="00A674FD" w:rsidRDefault="0042740A" w:rsidP="00A674FD">
      <w:pPr>
        <w:jc w:val="center"/>
        <w:rPr>
          <w:b/>
          <w:bCs/>
          <w:sz w:val="36"/>
          <w:szCs w:val="44"/>
        </w:rPr>
      </w:pPr>
      <w:r>
        <w:rPr>
          <w:b/>
          <w:bCs/>
          <w:sz w:val="36"/>
          <w:szCs w:val="44"/>
        </w:rPr>
        <w:t>Module Lecture:</w:t>
      </w:r>
      <w:r w:rsidR="00DF799C" w:rsidRPr="00DF799C">
        <w:t xml:space="preserve"> </w:t>
      </w:r>
      <w:r w:rsidR="00DF799C" w:rsidRPr="00DF799C">
        <w:rPr>
          <w:b/>
          <w:bCs/>
          <w:sz w:val="36"/>
          <w:szCs w:val="44"/>
        </w:rPr>
        <w:t>Kathryn Flynn</w:t>
      </w:r>
    </w:p>
    <w:p w14:paraId="39C851B8" w14:textId="4E576F1B" w:rsidR="00E4200C" w:rsidRPr="00A674FD" w:rsidRDefault="00E4200C" w:rsidP="00A674FD">
      <w:pPr>
        <w:jc w:val="center"/>
        <w:rPr>
          <w:b/>
          <w:bCs/>
          <w:sz w:val="36"/>
          <w:szCs w:val="44"/>
        </w:rPr>
      </w:pPr>
      <w:r w:rsidRPr="00A674FD">
        <w:rPr>
          <w:b/>
          <w:bCs/>
          <w:sz w:val="36"/>
          <w:szCs w:val="44"/>
        </w:rPr>
        <w:t>Student Name: Silvana Mihaela Lorencz</w:t>
      </w:r>
    </w:p>
    <w:p w14:paraId="43D1E50B" w14:textId="109E5402" w:rsidR="00E4200C" w:rsidRDefault="00E4200C" w:rsidP="00A674FD">
      <w:pPr>
        <w:jc w:val="center"/>
        <w:rPr>
          <w:b/>
          <w:bCs/>
        </w:rPr>
      </w:pPr>
      <w:r w:rsidRPr="00A674FD">
        <w:rPr>
          <w:b/>
          <w:bCs/>
          <w:sz w:val="36"/>
          <w:szCs w:val="44"/>
        </w:rPr>
        <w:t>Student ID:</w:t>
      </w:r>
      <w:r w:rsidR="003172AC">
        <w:rPr>
          <w:b/>
          <w:bCs/>
          <w:sz w:val="36"/>
          <w:szCs w:val="44"/>
        </w:rPr>
        <w:t>2231303</w:t>
      </w:r>
      <w:r>
        <w:rPr>
          <w:b/>
          <w:bCs/>
        </w:rPr>
        <w:br w:type="page"/>
      </w:r>
    </w:p>
    <w:p w14:paraId="6C831276" w14:textId="77777777" w:rsidR="002927FB" w:rsidRDefault="002927FB" w:rsidP="00A674FD">
      <w:pPr>
        <w:jc w:val="center"/>
        <w:rPr>
          <w:b/>
          <w:bCs/>
        </w:rPr>
      </w:pPr>
      <w:r>
        <w:rPr>
          <w:b/>
          <w:bCs/>
        </w:rPr>
        <w:lastRenderedPageBreak/>
        <w:t xml:space="preserve"> </w:t>
      </w:r>
    </w:p>
    <w:p w14:paraId="662BF2D6" w14:textId="77777777" w:rsidR="002927FB" w:rsidRDefault="002927FB" w:rsidP="00A674FD">
      <w:pPr>
        <w:jc w:val="center"/>
        <w:rPr>
          <w:b/>
          <w:bCs/>
        </w:rPr>
      </w:pPr>
    </w:p>
    <w:p w14:paraId="134243C9" w14:textId="77777777" w:rsidR="006025BE" w:rsidRPr="006025BE" w:rsidRDefault="006025BE" w:rsidP="006025BE">
      <w:pPr>
        <w:spacing w:line="480" w:lineRule="auto"/>
        <w:jc w:val="center"/>
        <w:rPr>
          <w:b/>
          <w:bCs/>
          <w:sz w:val="40"/>
          <w:szCs w:val="40"/>
          <w:lang w:val="en"/>
        </w:rPr>
      </w:pPr>
      <w:r w:rsidRPr="006025BE">
        <w:rPr>
          <w:b/>
          <w:bCs/>
          <w:sz w:val="40"/>
          <w:szCs w:val="40"/>
          <w:lang w:val="en"/>
        </w:rPr>
        <w:t>Acknowledgement Statement</w:t>
      </w:r>
    </w:p>
    <w:p w14:paraId="702F1F14" w14:textId="77777777" w:rsidR="006025BE" w:rsidRPr="006025BE" w:rsidRDefault="006025BE" w:rsidP="006025BE">
      <w:pPr>
        <w:spacing w:line="480" w:lineRule="auto"/>
        <w:jc w:val="center"/>
        <w:rPr>
          <w:lang w:val="en"/>
        </w:rPr>
      </w:pPr>
    </w:p>
    <w:p w14:paraId="5AC830C9" w14:textId="77777777" w:rsidR="006025BE" w:rsidRPr="006025BE" w:rsidRDefault="006025BE" w:rsidP="006025BE">
      <w:pPr>
        <w:spacing w:line="480" w:lineRule="auto"/>
        <w:jc w:val="center"/>
        <w:rPr>
          <w:lang w:val="en"/>
        </w:rPr>
      </w:pPr>
    </w:p>
    <w:p w14:paraId="4D0465DC" w14:textId="77777777" w:rsidR="006025BE" w:rsidRPr="006025BE" w:rsidRDefault="006025BE" w:rsidP="006025BE">
      <w:pPr>
        <w:spacing w:line="480" w:lineRule="auto"/>
        <w:rPr>
          <w:lang w:val="en"/>
        </w:rPr>
      </w:pPr>
      <w:r w:rsidRPr="006025BE">
        <w:rPr>
          <w:lang w:val="e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CC496C4" w14:textId="77777777" w:rsidR="006025BE" w:rsidRPr="006025BE" w:rsidRDefault="006025BE" w:rsidP="006025BE">
      <w:pPr>
        <w:spacing w:line="480" w:lineRule="auto"/>
        <w:jc w:val="center"/>
        <w:rPr>
          <w:lang w:val="en"/>
        </w:rPr>
      </w:pPr>
    </w:p>
    <w:p w14:paraId="607864A8" w14:textId="77777777" w:rsidR="002927FB" w:rsidRDefault="002927FB" w:rsidP="00A674FD">
      <w:pPr>
        <w:jc w:val="center"/>
        <w:rPr>
          <w:b/>
          <w:bCs/>
        </w:rPr>
      </w:pPr>
    </w:p>
    <w:p w14:paraId="5CDA850A" w14:textId="77777777" w:rsidR="002927FB" w:rsidRDefault="002927FB" w:rsidP="00A674FD">
      <w:pPr>
        <w:jc w:val="center"/>
        <w:rPr>
          <w:b/>
          <w:bCs/>
        </w:rPr>
      </w:pPr>
    </w:p>
    <w:p w14:paraId="09991B40" w14:textId="77777777" w:rsidR="002927FB" w:rsidRDefault="002927FB" w:rsidP="00A674FD">
      <w:pPr>
        <w:jc w:val="center"/>
        <w:rPr>
          <w:b/>
          <w:bCs/>
        </w:rPr>
      </w:pPr>
    </w:p>
    <w:p w14:paraId="78D00153" w14:textId="77777777" w:rsidR="002927FB" w:rsidRDefault="002927FB" w:rsidP="00A674FD">
      <w:pPr>
        <w:jc w:val="center"/>
        <w:rPr>
          <w:b/>
          <w:bCs/>
        </w:rPr>
      </w:pPr>
    </w:p>
    <w:p w14:paraId="647BF403" w14:textId="77777777" w:rsidR="002927FB" w:rsidRDefault="002927FB" w:rsidP="00A674FD">
      <w:pPr>
        <w:jc w:val="center"/>
        <w:rPr>
          <w:b/>
          <w:bCs/>
        </w:rPr>
      </w:pPr>
    </w:p>
    <w:p w14:paraId="5EA3B689" w14:textId="77777777" w:rsidR="002927FB" w:rsidRDefault="002927FB" w:rsidP="00A674FD">
      <w:pPr>
        <w:jc w:val="center"/>
        <w:rPr>
          <w:b/>
          <w:bCs/>
        </w:rPr>
      </w:pPr>
    </w:p>
    <w:p w14:paraId="60DA491D" w14:textId="77777777" w:rsidR="002927FB" w:rsidRDefault="002927FB" w:rsidP="00A674FD">
      <w:pPr>
        <w:jc w:val="center"/>
        <w:rPr>
          <w:b/>
          <w:bCs/>
        </w:rPr>
      </w:pPr>
    </w:p>
    <w:p w14:paraId="28706B27" w14:textId="77777777" w:rsidR="002927FB" w:rsidRDefault="002927FB" w:rsidP="00A674FD">
      <w:pPr>
        <w:jc w:val="center"/>
        <w:rPr>
          <w:b/>
          <w:bCs/>
        </w:rPr>
      </w:pPr>
    </w:p>
    <w:p w14:paraId="47B5775E" w14:textId="77777777" w:rsidR="002927FB" w:rsidRDefault="002927FB" w:rsidP="00A674FD">
      <w:pPr>
        <w:jc w:val="center"/>
        <w:rPr>
          <w:b/>
          <w:bCs/>
        </w:rPr>
      </w:pPr>
    </w:p>
    <w:p w14:paraId="05C1DB72" w14:textId="77777777" w:rsidR="002927FB" w:rsidRDefault="002927FB" w:rsidP="00A674FD">
      <w:pPr>
        <w:jc w:val="center"/>
        <w:rPr>
          <w:b/>
          <w:bCs/>
        </w:rPr>
      </w:pPr>
    </w:p>
    <w:p w14:paraId="67727012" w14:textId="77777777" w:rsidR="002927FB" w:rsidRDefault="002927FB" w:rsidP="00A674FD">
      <w:pPr>
        <w:jc w:val="center"/>
        <w:rPr>
          <w:b/>
          <w:bCs/>
        </w:rPr>
      </w:pPr>
    </w:p>
    <w:p w14:paraId="065D8C88" w14:textId="77777777" w:rsidR="002927FB" w:rsidRDefault="002927FB" w:rsidP="00A674FD">
      <w:pPr>
        <w:jc w:val="center"/>
        <w:rPr>
          <w:b/>
          <w:bCs/>
        </w:rPr>
      </w:pPr>
    </w:p>
    <w:p w14:paraId="63671ADB" w14:textId="77777777" w:rsidR="002927FB" w:rsidRDefault="002927FB" w:rsidP="00A674FD">
      <w:pPr>
        <w:jc w:val="center"/>
        <w:rPr>
          <w:b/>
          <w:bCs/>
        </w:rPr>
      </w:pPr>
    </w:p>
    <w:p w14:paraId="577067B8" w14:textId="77777777" w:rsidR="002927FB" w:rsidRDefault="002927FB" w:rsidP="00A674FD">
      <w:pPr>
        <w:jc w:val="center"/>
        <w:rPr>
          <w:b/>
          <w:bCs/>
        </w:rPr>
      </w:pPr>
    </w:p>
    <w:p w14:paraId="75FEDCAC" w14:textId="77777777" w:rsidR="002927FB" w:rsidRDefault="002927FB" w:rsidP="00A674FD">
      <w:pPr>
        <w:jc w:val="center"/>
        <w:rPr>
          <w:b/>
          <w:bCs/>
        </w:rPr>
      </w:pPr>
    </w:p>
    <w:p w14:paraId="2B615919" w14:textId="77777777" w:rsidR="002927FB" w:rsidRDefault="002927FB" w:rsidP="00A674FD">
      <w:pPr>
        <w:jc w:val="center"/>
        <w:rPr>
          <w:b/>
          <w:bCs/>
        </w:rPr>
      </w:pPr>
    </w:p>
    <w:p w14:paraId="3C0AE6FC" w14:textId="77777777" w:rsidR="002927FB" w:rsidRDefault="002927FB" w:rsidP="00A674FD">
      <w:pPr>
        <w:jc w:val="center"/>
        <w:rPr>
          <w:b/>
          <w:bCs/>
        </w:rPr>
      </w:pPr>
    </w:p>
    <w:p w14:paraId="490CB371" w14:textId="77777777" w:rsidR="002927FB" w:rsidRDefault="002927FB" w:rsidP="00A674FD">
      <w:pPr>
        <w:jc w:val="center"/>
        <w:rPr>
          <w:b/>
          <w:bCs/>
        </w:rPr>
      </w:pPr>
    </w:p>
    <w:p w14:paraId="26A56876" w14:textId="77777777" w:rsidR="002927FB" w:rsidRDefault="002927FB" w:rsidP="00A674FD">
      <w:pPr>
        <w:jc w:val="center"/>
        <w:rPr>
          <w:b/>
          <w:bCs/>
        </w:rPr>
      </w:pPr>
    </w:p>
    <w:p w14:paraId="097AF3EC" w14:textId="77777777" w:rsidR="002927FB" w:rsidRDefault="002927FB" w:rsidP="00A674FD">
      <w:pPr>
        <w:jc w:val="center"/>
        <w:rPr>
          <w:b/>
          <w:bCs/>
        </w:rPr>
      </w:pPr>
    </w:p>
    <w:p w14:paraId="24036A24" w14:textId="77777777" w:rsidR="002927FB" w:rsidRDefault="002927FB" w:rsidP="00A674FD">
      <w:pPr>
        <w:jc w:val="center"/>
        <w:rPr>
          <w:b/>
          <w:bCs/>
        </w:rPr>
      </w:pPr>
    </w:p>
    <w:p w14:paraId="069338F4" w14:textId="77777777" w:rsidR="002927FB" w:rsidRDefault="002927FB" w:rsidP="00A674FD">
      <w:pPr>
        <w:jc w:val="center"/>
        <w:rPr>
          <w:b/>
          <w:bCs/>
        </w:rPr>
      </w:pPr>
    </w:p>
    <w:p w14:paraId="6F260F3F" w14:textId="77777777" w:rsidR="002927FB" w:rsidRDefault="002927FB" w:rsidP="00A674FD">
      <w:pPr>
        <w:jc w:val="center"/>
        <w:rPr>
          <w:b/>
          <w:bCs/>
        </w:rPr>
      </w:pPr>
    </w:p>
    <w:p w14:paraId="5581FD12" w14:textId="77777777" w:rsidR="002927FB" w:rsidRDefault="002927FB" w:rsidP="00A674FD">
      <w:pPr>
        <w:jc w:val="center"/>
        <w:rPr>
          <w:b/>
          <w:bCs/>
        </w:rPr>
      </w:pPr>
    </w:p>
    <w:p w14:paraId="1D677025" w14:textId="77777777" w:rsidR="002927FB" w:rsidRDefault="002927FB" w:rsidP="00A674FD">
      <w:pPr>
        <w:jc w:val="center"/>
        <w:rPr>
          <w:b/>
          <w:bCs/>
        </w:rPr>
      </w:pPr>
    </w:p>
    <w:p w14:paraId="2B27B0D2" w14:textId="77777777" w:rsidR="002927FB" w:rsidRDefault="002927FB" w:rsidP="00A674FD">
      <w:pPr>
        <w:jc w:val="center"/>
        <w:rPr>
          <w:b/>
          <w:bCs/>
        </w:rPr>
      </w:pPr>
    </w:p>
    <w:p w14:paraId="653F87CF" w14:textId="76ED07A5" w:rsidR="00B0351C" w:rsidRPr="00B0351C" w:rsidRDefault="00B0351C" w:rsidP="00A674FD">
      <w:pPr>
        <w:jc w:val="center"/>
      </w:pPr>
      <w:r w:rsidRPr="00B0351C">
        <w:rPr>
          <w:b/>
          <w:bCs/>
        </w:rPr>
        <w:t>Executive Summary</w:t>
      </w:r>
    </w:p>
    <w:p w14:paraId="0F2822EE" w14:textId="4DB4AF09" w:rsidR="00F072CA" w:rsidRDefault="00B0351C" w:rsidP="00A674FD">
      <w:pPr>
        <w:rPr>
          <w:highlight w:val="white"/>
        </w:rPr>
      </w:pPr>
      <w:r w:rsidRPr="00B0351C">
        <w:t>The report has shed light on the IHG event on the theme of ‘DEI’ which is decided to be held at One Moorgate Place. It has discussed the event cycle and concepts for a clear comprehension of undertaking this initiative. The aims and goals have been presented here along with the required materials and personnel support. Some of the key trends in the industry have been provided here along with showcasing the way these can influence the process. </w:t>
      </w:r>
      <w:r w:rsidR="00F072CA">
        <w:rPr>
          <w:highlight w:val="white"/>
        </w:rPr>
        <w:t>The below report has also depicted the event budget including the estimated expenditure and the estimated income. Various fields of expenditure and income were included along with the analysis of cost and sources of funding. The situational and cultural consideration for the DEI event of IHG Hotel was described using the SWOT and PESTEL framework.</w:t>
      </w:r>
    </w:p>
    <w:p w14:paraId="514A0F80" w14:textId="11D0C726" w:rsidR="00E4200C" w:rsidRDefault="00E4200C" w:rsidP="00A674FD"/>
    <w:p w14:paraId="64BADF93" w14:textId="77777777" w:rsidR="00E4200C" w:rsidRDefault="00E4200C" w:rsidP="00A674FD">
      <w:pPr>
        <w:jc w:val="left"/>
      </w:pPr>
      <w:r>
        <w:br w:type="page"/>
      </w:r>
    </w:p>
    <w:sdt>
      <w:sdtPr>
        <w:rPr>
          <w:rFonts w:ascii="Times New Roman" w:eastAsia="Times New Roman" w:hAnsi="Times New Roman" w:cs="Times New Roman"/>
          <w:color w:val="auto"/>
          <w:sz w:val="24"/>
          <w:szCs w:val="24"/>
        </w:rPr>
        <w:id w:val="849764864"/>
        <w:docPartObj>
          <w:docPartGallery w:val="Table of Contents"/>
          <w:docPartUnique/>
        </w:docPartObj>
      </w:sdtPr>
      <w:sdtEndPr>
        <w:rPr>
          <w:b/>
          <w:bCs/>
          <w:noProof/>
        </w:rPr>
      </w:sdtEndPr>
      <w:sdtContent>
        <w:p w14:paraId="2139CA0E" w14:textId="41FCC662" w:rsidR="00E4200C" w:rsidRDefault="00E4200C" w:rsidP="00A674FD">
          <w:pPr>
            <w:pStyle w:val="TOCHeading"/>
            <w:spacing w:before="0" w:line="360" w:lineRule="auto"/>
          </w:pPr>
          <w:r>
            <w:t>Table of Contents</w:t>
          </w:r>
        </w:p>
        <w:p w14:paraId="561F3CC0" w14:textId="458A7DAD" w:rsidR="00C923C1" w:rsidRDefault="00E4200C">
          <w:pPr>
            <w:pStyle w:val="TOC1"/>
            <w:tabs>
              <w:tab w:val="right" w:leader="dot" w:pos="9350"/>
            </w:tabs>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191072952" w:history="1">
            <w:r w:rsidR="00C923C1" w:rsidRPr="00B86B19">
              <w:rPr>
                <w:rStyle w:val="Hyperlink"/>
                <w:noProof/>
              </w:rPr>
              <w:t>Introduction</w:t>
            </w:r>
            <w:r w:rsidR="00C923C1">
              <w:rPr>
                <w:noProof/>
                <w:webHidden/>
              </w:rPr>
              <w:tab/>
            </w:r>
            <w:r w:rsidR="00C923C1">
              <w:rPr>
                <w:noProof/>
                <w:webHidden/>
              </w:rPr>
              <w:fldChar w:fldCharType="begin"/>
            </w:r>
            <w:r w:rsidR="00C923C1">
              <w:rPr>
                <w:noProof/>
                <w:webHidden/>
              </w:rPr>
              <w:instrText xml:space="preserve"> PAGEREF _Toc191072952 \h </w:instrText>
            </w:r>
            <w:r w:rsidR="00C923C1">
              <w:rPr>
                <w:noProof/>
                <w:webHidden/>
              </w:rPr>
            </w:r>
            <w:r w:rsidR="00C923C1">
              <w:rPr>
                <w:noProof/>
                <w:webHidden/>
              </w:rPr>
              <w:fldChar w:fldCharType="separate"/>
            </w:r>
            <w:r w:rsidR="00C923C1">
              <w:rPr>
                <w:noProof/>
                <w:webHidden/>
              </w:rPr>
              <w:t>4</w:t>
            </w:r>
            <w:r w:rsidR="00C923C1">
              <w:rPr>
                <w:noProof/>
                <w:webHidden/>
              </w:rPr>
              <w:fldChar w:fldCharType="end"/>
            </w:r>
          </w:hyperlink>
        </w:p>
        <w:p w14:paraId="076A80B9" w14:textId="6BC55100" w:rsidR="00C923C1" w:rsidRDefault="00C923C1">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91072953" w:history="1">
            <w:r w:rsidRPr="00B86B19">
              <w:rPr>
                <w:rStyle w:val="Hyperlink"/>
                <w:noProof/>
              </w:rPr>
              <w:t>The Event Cycle</w:t>
            </w:r>
            <w:r>
              <w:rPr>
                <w:noProof/>
                <w:webHidden/>
              </w:rPr>
              <w:tab/>
            </w:r>
            <w:r>
              <w:rPr>
                <w:noProof/>
                <w:webHidden/>
              </w:rPr>
              <w:fldChar w:fldCharType="begin"/>
            </w:r>
            <w:r>
              <w:rPr>
                <w:noProof/>
                <w:webHidden/>
              </w:rPr>
              <w:instrText xml:space="preserve"> PAGEREF _Toc191072953 \h </w:instrText>
            </w:r>
            <w:r>
              <w:rPr>
                <w:noProof/>
                <w:webHidden/>
              </w:rPr>
            </w:r>
            <w:r>
              <w:rPr>
                <w:noProof/>
                <w:webHidden/>
              </w:rPr>
              <w:fldChar w:fldCharType="separate"/>
            </w:r>
            <w:r>
              <w:rPr>
                <w:noProof/>
                <w:webHidden/>
              </w:rPr>
              <w:t>5</w:t>
            </w:r>
            <w:r>
              <w:rPr>
                <w:noProof/>
                <w:webHidden/>
              </w:rPr>
              <w:fldChar w:fldCharType="end"/>
            </w:r>
          </w:hyperlink>
        </w:p>
        <w:p w14:paraId="1BD8ED0F" w14:textId="781567C5" w:rsidR="00C923C1" w:rsidRDefault="00C923C1">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91072954" w:history="1">
            <w:r w:rsidRPr="00B86B19">
              <w:rPr>
                <w:rStyle w:val="Hyperlink"/>
                <w:noProof/>
              </w:rPr>
              <w:t>Event Concept</w:t>
            </w:r>
            <w:r>
              <w:rPr>
                <w:noProof/>
                <w:webHidden/>
              </w:rPr>
              <w:tab/>
            </w:r>
            <w:r>
              <w:rPr>
                <w:noProof/>
                <w:webHidden/>
              </w:rPr>
              <w:fldChar w:fldCharType="begin"/>
            </w:r>
            <w:r>
              <w:rPr>
                <w:noProof/>
                <w:webHidden/>
              </w:rPr>
              <w:instrText xml:space="preserve"> PAGEREF _Toc191072954 \h </w:instrText>
            </w:r>
            <w:r>
              <w:rPr>
                <w:noProof/>
                <w:webHidden/>
              </w:rPr>
            </w:r>
            <w:r>
              <w:rPr>
                <w:noProof/>
                <w:webHidden/>
              </w:rPr>
              <w:fldChar w:fldCharType="separate"/>
            </w:r>
            <w:r>
              <w:rPr>
                <w:noProof/>
                <w:webHidden/>
              </w:rPr>
              <w:t>6</w:t>
            </w:r>
            <w:r>
              <w:rPr>
                <w:noProof/>
                <w:webHidden/>
              </w:rPr>
              <w:fldChar w:fldCharType="end"/>
            </w:r>
          </w:hyperlink>
        </w:p>
        <w:p w14:paraId="6C0B2699" w14:textId="0CB1F8C3" w:rsidR="00C923C1" w:rsidRDefault="00C923C1">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91072955" w:history="1">
            <w:r w:rsidRPr="00B86B19">
              <w:rPr>
                <w:rStyle w:val="Hyperlink"/>
                <w:noProof/>
              </w:rPr>
              <w:t>Aim and Objectives of the Event</w:t>
            </w:r>
            <w:r>
              <w:rPr>
                <w:noProof/>
                <w:webHidden/>
              </w:rPr>
              <w:tab/>
            </w:r>
            <w:r>
              <w:rPr>
                <w:noProof/>
                <w:webHidden/>
              </w:rPr>
              <w:fldChar w:fldCharType="begin"/>
            </w:r>
            <w:r>
              <w:rPr>
                <w:noProof/>
                <w:webHidden/>
              </w:rPr>
              <w:instrText xml:space="preserve"> PAGEREF _Toc191072955 \h </w:instrText>
            </w:r>
            <w:r>
              <w:rPr>
                <w:noProof/>
                <w:webHidden/>
              </w:rPr>
            </w:r>
            <w:r>
              <w:rPr>
                <w:noProof/>
                <w:webHidden/>
              </w:rPr>
              <w:fldChar w:fldCharType="separate"/>
            </w:r>
            <w:r>
              <w:rPr>
                <w:noProof/>
                <w:webHidden/>
              </w:rPr>
              <w:t>7</w:t>
            </w:r>
            <w:r>
              <w:rPr>
                <w:noProof/>
                <w:webHidden/>
              </w:rPr>
              <w:fldChar w:fldCharType="end"/>
            </w:r>
          </w:hyperlink>
        </w:p>
        <w:p w14:paraId="02D4A6BC" w14:textId="3BF7C228" w:rsidR="00C923C1" w:rsidRDefault="00C923C1">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91072956" w:history="1">
            <w:r w:rsidRPr="00B86B19">
              <w:rPr>
                <w:rStyle w:val="Hyperlink"/>
                <w:noProof/>
              </w:rPr>
              <w:t>Event Management</w:t>
            </w:r>
            <w:r>
              <w:rPr>
                <w:noProof/>
                <w:webHidden/>
              </w:rPr>
              <w:tab/>
            </w:r>
            <w:r>
              <w:rPr>
                <w:noProof/>
                <w:webHidden/>
              </w:rPr>
              <w:fldChar w:fldCharType="begin"/>
            </w:r>
            <w:r>
              <w:rPr>
                <w:noProof/>
                <w:webHidden/>
              </w:rPr>
              <w:instrText xml:space="preserve"> PAGEREF _Toc191072956 \h </w:instrText>
            </w:r>
            <w:r>
              <w:rPr>
                <w:noProof/>
                <w:webHidden/>
              </w:rPr>
            </w:r>
            <w:r>
              <w:rPr>
                <w:noProof/>
                <w:webHidden/>
              </w:rPr>
              <w:fldChar w:fldCharType="separate"/>
            </w:r>
            <w:r>
              <w:rPr>
                <w:noProof/>
                <w:webHidden/>
              </w:rPr>
              <w:t>8</w:t>
            </w:r>
            <w:r>
              <w:rPr>
                <w:noProof/>
                <w:webHidden/>
              </w:rPr>
              <w:fldChar w:fldCharType="end"/>
            </w:r>
          </w:hyperlink>
        </w:p>
        <w:p w14:paraId="330D242F" w14:textId="5D501ED8" w:rsidR="00C923C1" w:rsidRDefault="00C923C1">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91072957" w:history="1">
            <w:r w:rsidRPr="00B86B19">
              <w:rPr>
                <w:rStyle w:val="Hyperlink"/>
                <w:noProof/>
                <w:highlight w:val="white"/>
              </w:rPr>
              <w:t>Event Budget</w:t>
            </w:r>
            <w:r>
              <w:rPr>
                <w:noProof/>
                <w:webHidden/>
              </w:rPr>
              <w:tab/>
            </w:r>
            <w:r>
              <w:rPr>
                <w:noProof/>
                <w:webHidden/>
              </w:rPr>
              <w:fldChar w:fldCharType="begin"/>
            </w:r>
            <w:r>
              <w:rPr>
                <w:noProof/>
                <w:webHidden/>
              </w:rPr>
              <w:instrText xml:space="preserve"> PAGEREF _Toc191072957 \h </w:instrText>
            </w:r>
            <w:r>
              <w:rPr>
                <w:noProof/>
                <w:webHidden/>
              </w:rPr>
            </w:r>
            <w:r>
              <w:rPr>
                <w:noProof/>
                <w:webHidden/>
              </w:rPr>
              <w:fldChar w:fldCharType="separate"/>
            </w:r>
            <w:r>
              <w:rPr>
                <w:noProof/>
                <w:webHidden/>
              </w:rPr>
              <w:t>10</w:t>
            </w:r>
            <w:r>
              <w:rPr>
                <w:noProof/>
                <w:webHidden/>
              </w:rPr>
              <w:fldChar w:fldCharType="end"/>
            </w:r>
          </w:hyperlink>
        </w:p>
        <w:p w14:paraId="1A31E729" w14:textId="3290869A" w:rsidR="00C923C1" w:rsidRDefault="00C923C1">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91072958" w:history="1">
            <w:r w:rsidRPr="00B86B19">
              <w:rPr>
                <w:rStyle w:val="Hyperlink"/>
                <w:noProof/>
                <w:highlight w:val="white"/>
              </w:rPr>
              <w:t>Estimated expenditure</w:t>
            </w:r>
            <w:r>
              <w:rPr>
                <w:noProof/>
                <w:webHidden/>
              </w:rPr>
              <w:tab/>
            </w:r>
            <w:r>
              <w:rPr>
                <w:noProof/>
                <w:webHidden/>
              </w:rPr>
              <w:fldChar w:fldCharType="begin"/>
            </w:r>
            <w:r>
              <w:rPr>
                <w:noProof/>
                <w:webHidden/>
              </w:rPr>
              <w:instrText xml:space="preserve"> PAGEREF _Toc191072958 \h </w:instrText>
            </w:r>
            <w:r>
              <w:rPr>
                <w:noProof/>
                <w:webHidden/>
              </w:rPr>
            </w:r>
            <w:r>
              <w:rPr>
                <w:noProof/>
                <w:webHidden/>
              </w:rPr>
              <w:fldChar w:fldCharType="separate"/>
            </w:r>
            <w:r>
              <w:rPr>
                <w:noProof/>
                <w:webHidden/>
              </w:rPr>
              <w:t>10</w:t>
            </w:r>
            <w:r>
              <w:rPr>
                <w:noProof/>
                <w:webHidden/>
              </w:rPr>
              <w:fldChar w:fldCharType="end"/>
            </w:r>
          </w:hyperlink>
        </w:p>
        <w:p w14:paraId="077DD056" w14:textId="14CC7CF6" w:rsidR="00C923C1" w:rsidRDefault="00C923C1">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91072959" w:history="1">
            <w:r w:rsidRPr="00B86B19">
              <w:rPr>
                <w:rStyle w:val="Hyperlink"/>
                <w:noProof/>
                <w:highlight w:val="white"/>
              </w:rPr>
              <w:t>Estimate Income</w:t>
            </w:r>
            <w:r>
              <w:rPr>
                <w:noProof/>
                <w:webHidden/>
              </w:rPr>
              <w:tab/>
            </w:r>
            <w:r>
              <w:rPr>
                <w:noProof/>
                <w:webHidden/>
              </w:rPr>
              <w:fldChar w:fldCharType="begin"/>
            </w:r>
            <w:r>
              <w:rPr>
                <w:noProof/>
                <w:webHidden/>
              </w:rPr>
              <w:instrText xml:space="preserve"> PAGEREF _Toc191072959 \h </w:instrText>
            </w:r>
            <w:r>
              <w:rPr>
                <w:noProof/>
                <w:webHidden/>
              </w:rPr>
            </w:r>
            <w:r>
              <w:rPr>
                <w:noProof/>
                <w:webHidden/>
              </w:rPr>
              <w:fldChar w:fldCharType="separate"/>
            </w:r>
            <w:r>
              <w:rPr>
                <w:noProof/>
                <w:webHidden/>
              </w:rPr>
              <w:t>10</w:t>
            </w:r>
            <w:r>
              <w:rPr>
                <w:noProof/>
                <w:webHidden/>
              </w:rPr>
              <w:fldChar w:fldCharType="end"/>
            </w:r>
          </w:hyperlink>
        </w:p>
        <w:p w14:paraId="00AE2ED0" w14:textId="070A50D6" w:rsidR="00C923C1" w:rsidRDefault="00C923C1">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91072960" w:history="1">
            <w:r w:rsidRPr="00B86B19">
              <w:rPr>
                <w:rStyle w:val="Hyperlink"/>
                <w:noProof/>
              </w:rPr>
              <w:t>Industry Trends, Issues and Impacts</w:t>
            </w:r>
            <w:r>
              <w:rPr>
                <w:noProof/>
                <w:webHidden/>
              </w:rPr>
              <w:tab/>
            </w:r>
            <w:r>
              <w:rPr>
                <w:noProof/>
                <w:webHidden/>
              </w:rPr>
              <w:fldChar w:fldCharType="begin"/>
            </w:r>
            <w:r>
              <w:rPr>
                <w:noProof/>
                <w:webHidden/>
              </w:rPr>
              <w:instrText xml:space="preserve"> PAGEREF _Toc191072960 \h </w:instrText>
            </w:r>
            <w:r>
              <w:rPr>
                <w:noProof/>
                <w:webHidden/>
              </w:rPr>
            </w:r>
            <w:r>
              <w:rPr>
                <w:noProof/>
                <w:webHidden/>
              </w:rPr>
              <w:fldChar w:fldCharType="separate"/>
            </w:r>
            <w:r>
              <w:rPr>
                <w:noProof/>
                <w:webHidden/>
              </w:rPr>
              <w:t>12</w:t>
            </w:r>
            <w:r>
              <w:rPr>
                <w:noProof/>
                <w:webHidden/>
              </w:rPr>
              <w:fldChar w:fldCharType="end"/>
            </w:r>
          </w:hyperlink>
        </w:p>
        <w:p w14:paraId="3546A48D" w14:textId="45452898" w:rsidR="00C923C1" w:rsidRDefault="00C923C1">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91072961" w:history="1">
            <w:r w:rsidRPr="00B86B19">
              <w:rPr>
                <w:rStyle w:val="Hyperlink"/>
                <w:noProof/>
                <w:highlight w:val="white"/>
              </w:rPr>
              <w:t>Situational and Cultural Considerations</w:t>
            </w:r>
            <w:r>
              <w:rPr>
                <w:noProof/>
                <w:webHidden/>
              </w:rPr>
              <w:tab/>
            </w:r>
            <w:r>
              <w:rPr>
                <w:noProof/>
                <w:webHidden/>
              </w:rPr>
              <w:fldChar w:fldCharType="begin"/>
            </w:r>
            <w:r>
              <w:rPr>
                <w:noProof/>
                <w:webHidden/>
              </w:rPr>
              <w:instrText xml:space="preserve"> PAGEREF _Toc191072961 \h </w:instrText>
            </w:r>
            <w:r>
              <w:rPr>
                <w:noProof/>
                <w:webHidden/>
              </w:rPr>
            </w:r>
            <w:r>
              <w:rPr>
                <w:noProof/>
                <w:webHidden/>
              </w:rPr>
              <w:fldChar w:fldCharType="separate"/>
            </w:r>
            <w:r>
              <w:rPr>
                <w:noProof/>
                <w:webHidden/>
              </w:rPr>
              <w:t>14</w:t>
            </w:r>
            <w:r>
              <w:rPr>
                <w:noProof/>
                <w:webHidden/>
              </w:rPr>
              <w:fldChar w:fldCharType="end"/>
            </w:r>
          </w:hyperlink>
        </w:p>
        <w:p w14:paraId="72237788" w14:textId="4D286F3F" w:rsidR="00C923C1" w:rsidRDefault="00C923C1">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91072962" w:history="1">
            <w:r w:rsidRPr="00B86B19">
              <w:rPr>
                <w:rStyle w:val="Hyperlink"/>
                <w:noProof/>
                <w:highlight w:val="white"/>
              </w:rPr>
              <w:t>SWOT Analysis</w:t>
            </w:r>
            <w:r>
              <w:rPr>
                <w:noProof/>
                <w:webHidden/>
              </w:rPr>
              <w:tab/>
            </w:r>
            <w:r>
              <w:rPr>
                <w:noProof/>
                <w:webHidden/>
              </w:rPr>
              <w:fldChar w:fldCharType="begin"/>
            </w:r>
            <w:r>
              <w:rPr>
                <w:noProof/>
                <w:webHidden/>
              </w:rPr>
              <w:instrText xml:space="preserve"> PAGEREF _Toc191072962 \h </w:instrText>
            </w:r>
            <w:r>
              <w:rPr>
                <w:noProof/>
                <w:webHidden/>
              </w:rPr>
            </w:r>
            <w:r>
              <w:rPr>
                <w:noProof/>
                <w:webHidden/>
              </w:rPr>
              <w:fldChar w:fldCharType="separate"/>
            </w:r>
            <w:r>
              <w:rPr>
                <w:noProof/>
                <w:webHidden/>
              </w:rPr>
              <w:t>14</w:t>
            </w:r>
            <w:r>
              <w:rPr>
                <w:noProof/>
                <w:webHidden/>
              </w:rPr>
              <w:fldChar w:fldCharType="end"/>
            </w:r>
          </w:hyperlink>
        </w:p>
        <w:p w14:paraId="55AD9E98" w14:textId="7D6C75D8" w:rsidR="00C923C1" w:rsidRDefault="00C923C1">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191072963" w:history="1">
            <w:r w:rsidRPr="00B86B19">
              <w:rPr>
                <w:rStyle w:val="Hyperlink"/>
                <w:noProof/>
                <w:highlight w:val="white"/>
              </w:rPr>
              <w:t>PESTEL Analysis</w:t>
            </w:r>
            <w:r>
              <w:rPr>
                <w:noProof/>
                <w:webHidden/>
              </w:rPr>
              <w:tab/>
            </w:r>
            <w:r>
              <w:rPr>
                <w:noProof/>
                <w:webHidden/>
              </w:rPr>
              <w:fldChar w:fldCharType="begin"/>
            </w:r>
            <w:r>
              <w:rPr>
                <w:noProof/>
                <w:webHidden/>
              </w:rPr>
              <w:instrText xml:space="preserve"> PAGEREF _Toc191072963 \h </w:instrText>
            </w:r>
            <w:r>
              <w:rPr>
                <w:noProof/>
                <w:webHidden/>
              </w:rPr>
            </w:r>
            <w:r>
              <w:rPr>
                <w:noProof/>
                <w:webHidden/>
              </w:rPr>
              <w:fldChar w:fldCharType="separate"/>
            </w:r>
            <w:r>
              <w:rPr>
                <w:noProof/>
                <w:webHidden/>
              </w:rPr>
              <w:t>15</w:t>
            </w:r>
            <w:r>
              <w:rPr>
                <w:noProof/>
                <w:webHidden/>
              </w:rPr>
              <w:fldChar w:fldCharType="end"/>
            </w:r>
          </w:hyperlink>
        </w:p>
        <w:p w14:paraId="00AA0AF5" w14:textId="284B5158" w:rsidR="00C923C1" w:rsidRDefault="00C923C1">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91072964" w:history="1">
            <w:r w:rsidRPr="00B86B19">
              <w:rPr>
                <w:rStyle w:val="Hyperlink"/>
                <w:noProof/>
                <w:highlight w:val="white"/>
              </w:rPr>
              <w:t>Conclusion</w:t>
            </w:r>
            <w:r>
              <w:rPr>
                <w:noProof/>
                <w:webHidden/>
              </w:rPr>
              <w:tab/>
            </w:r>
            <w:r>
              <w:rPr>
                <w:noProof/>
                <w:webHidden/>
              </w:rPr>
              <w:fldChar w:fldCharType="begin"/>
            </w:r>
            <w:r>
              <w:rPr>
                <w:noProof/>
                <w:webHidden/>
              </w:rPr>
              <w:instrText xml:space="preserve"> PAGEREF _Toc191072964 \h </w:instrText>
            </w:r>
            <w:r>
              <w:rPr>
                <w:noProof/>
                <w:webHidden/>
              </w:rPr>
            </w:r>
            <w:r>
              <w:rPr>
                <w:noProof/>
                <w:webHidden/>
              </w:rPr>
              <w:fldChar w:fldCharType="separate"/>
            </w:r>
            <w:r>
              <w:rPr>
                <w:noProof/>
                <w:webHidden/>
              </w:rPr>
              <w:t>17</w:t>
            </w:r>
            <w:r>
              <w:rPr>
                <w:noProof/>
                <w:webHidden/>
              </w:rPr>
              <w:fldChar w:fldCharType="end"/>
            </w:r>
          </w:hyperlink>
        </w:p>
        <w:p w14:paraId="16731566" w14:textId="2CD8982D" w:rsidR="00C923C1" w:rsidRDefault="00C923C1">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191072965" w:history="1">
            <w:r w:rsidRPr="00B86B19">
              <w:rPr>
                <w:rStyle w:val="Hyperlink"/>
                <w:noProof/>
              </w:rPr>
              <w:t>References</w:t>
            </w:r>
            <w:r>
              <w:rPr>
                <w:noProof/>
                <w:webHidden/>
              </w:rPr>
              <w:tab/>
            </w:r>
            <w:r>
              <w:rPr>
                <w:noProof/>
                <w:webHidden/>
              </w:rPr>
              <w:fldChar w:fldCharType="begin"/>
            </w:r>
            <w:r>
              <w:rPr>
                <w:noProof/>
                <w:webHidden/>
              </w:rPr>
              <w:instrText xml:space="preserve"> PAGEREF _Toc191072965 \h </w:instrText>
            </w:r>
            <w:r>
              <w:rPr>
                <w:noProof/>
                <w:webHidden/>
              </w:rPr>
            </w:r>
            <w:r>
              <w:rPr>
                <w:noProof/>
                <w:webHidden/>
              </w:rPr>
              <w:fldChar w:fldCharType="separate"/>
            </w:r>
            <w:r>
              <w:rPr>
                <w:noProof/>
                <w:webHidden/>
              </w:rPr>
              <w:t>18</w:t>
            </w:r>
            <w:r>
              <w:rPr>
                <w:noProof/>
                <w:webHidden/>
              </w:rPr>
              <w:fldChar w:fldCharType="end"/>
            </w:r>
          </w:hyperlink>
        </w:p>
        <w:p w14:paraId="410945A4" w14:textId="5808ACF7" w:rsidR="00E4200C" w:rsidRDefault="00E4200C" w:rsidP="00A674FD">
          <w:r>
            <w:rPr>
              <w:b/>
              <w:bCs/>
              <w:noProof/>
            </w:rPr>
            <w:fldChar w:fldCharType="end"/>
          </w:r>
        </w:p>
      </w:sdtContent>
    </w:sdt>
    <w:p w14:paraId="3D2A4B10" w14:textId="77777777" w:rsidR="00B0351C" w:rsidRPr="00B0351C" w:rsidRDefault="00B0351C" w:rsidP="00A674FD"/>
    <w:p w14:paraId="6F357D83" w14:textId="77777777" w:rsidR="00B0351C" w:rsidRDefault="00B0351C" w:rsidP="00A674FD">
      <w:pPr>
        <w:jc w:val="left"/>
        <w:rPr>
          <w:b/>
          <w:bCs/>
        </w:rPr>
      </w:pPr>
      <w:r>
        <w:rPr>
          <w:b/>
          <w:bCs/>
        </w:rPr>
        <w:br w:type="page"/>
      </w:r>
    </w:p>
    <w:p w14:paraId="214192A5" w14:textId="4BBB6599" w:rsidR="00B0351C" w:rsidRPr="00B0351C" w:rsidRDefault="00B0351C" w:rsidP="00A674FD">
      <w:pPr>
        <w:pStyle w:val="Heading1"/>
        <w:spacing w:before="0" w:line="360" w:lineRule="auto"/>
      </w:pPr>
      <w:bookmarkStart w:id="0" w:name="_Toc191072952"/>
      <w:r w:rsidRPr="00B0351C">
        <w:lastRenderedPageBreak/>
        <w:t>Introduction</w:t>
      </w:r>
      <w:bookmarkEnd w:id="0"/>
    </w:p>
    <w:p w14:paraId="6BA3820E" w14:textId="77777777" w:rsidR="00B0351C" w:rsidRPr="00B0351C" w:rsidRDefault="00B0351C" w:rsidP="00A674FD">
      <w:r w:rsidRPr="00B0351C">
        <w:t>The report will analyse the DEI event by the leading hospitality organisation IHG with a brief description of the event cycle. It will shed light on the concept of this program in detail which will be supported by a full itinerary. This will be accompanied by a dedicated aim and SMART objectives regarding this event. Some of the necessary skills, resources and activities for executing this event will be discussed. The estimated budget of this plan will be articulated along with the expression of the industrial trends. It will also analyse the frameworks of SWOT and PESTLE to showcase the situational drives that can affect this program. </w:t>
      </w:r>
    </w:p>
    <w:p w14:paraId="7137FB9C" w14:textId="77777777" w:rsidR="00B0351C" w:rsidRDefault="00B0351C" w:rsidP="00A674FD">
      <w:pPr>
        <w:jc w:val="left"/>
        <w:rPr>
          <w:b/>
          <w:bCs/>
        </w:rPr>
      </w:pPr>
      <w:r>
        <w:rPr>
          <w:b/>
          <w:bCs/>
        </w:rPr>
        <w:br w:type="page"/>
      </w:r>
    </w:p>
    <w:p w14:paraId="7AC1432D" w14:textId="799C0350" w:rsidR="00B0351C" w:rsidRPr="00B0351C" w:rsidRDefault="00B0351C" w:rsidP="00A674FD">
      <w:pPr>
        <w:pStyle w:val="Heading1"/>
        <w:spacing w:before="0" w:line="360" w:lineRule="auto"/>
      </w:pPr>
      <w:bookmarkStart w:id="1" w:name="_Toc191072953"/>
      <w:r w:rsidRPr="00B0351C">
        <w:lastRenderedPageBreak/>
        <w:t>The Event Cycle</w:t>
      </w:r>
      <w:bookmarkEnd w:id="1"/>
    </w:p>
    <w:p w14:paraId="633B0B5C" w14:textId="1C1D03E0" w:rsidR="00B0351C" w:rsidRPr="00B0351C" w:rsidRDefault="00B0351C" w:rsidP="00A674FD">
      <w:r w:rsidRPr="00B0351C">
        <w:t>The systematic approach planned for executing an event can be coined as the ‘Event Cycle’ which guides it to successful completion. This whole process can be split down into five various stages research, planning, and implementation followed by two other phases execution of the plan and final evaluation. It can be used for understanding the DEI event by IHG Hotels at the location ‘One Moorgate Place’. This will begin with active research to determine the demands of such events based on ‘Diversity', ‘Equity’ and ‘Inclusion’ in the associated industry. It will examine various demographics, customer segments and many more to plan the suitable practices that will be included in this program</w:t>
      </w:r>
      <w:r w:rsidR="00EB7F03">
        <w:t xml:space="preserve"> (</w:t>
      </w:r>
      <w:r w:rsidR="00EB7F03" w:rsidRPr="00EB7F03">
        <w:t>Walters and Higgins-</w:t>
      </w:r>
      <w:proofErr w:type="spellStart"/>
      <w:r w:rsidR="00EB7F03" w:rsidRPr="00EB7F03">
        <w:t>Desbiolles</w:t>
      </w:r>
      <w:proofErr w:type="spellEnd"/>
      <w:r w:rsidR="00EB7F03" w:rsidRPr="00EB7F03">
        <w:t>,</w:t>
      </w:r>
      <w:r w:rsidR="00EB7F03">
        <w:t xml:space="preserve"> </w:t>
      </w:r>
      <w:r w:rsidR="00EB7F03" w:rsidRPr="00EB7F03">
        <w:t>2024</w:t>
      </w:r>
      <w:r w:rsidR="00EB7F03">
        <w:t>)</w:t>
      </w:r>
      <w:r w:rsidRPr="00B0351C">
        <w:t>. This will lead to a rational planning of the actual procedure like the selection of the venue, participation of the guests and speakers and many more. An outline of the needed resources and human capital would also be made in this course of time. After mindful planning, the cycle will reach the step of ‘Implementation’ which will go through various operations like registrations, bookings of the guests, setups and many more for the event. Execution is the foremost and one of the most important phases in this whole process which will actually test the preparation and commence the sessions as per the plans. The event cycle will end with a comprehensive evaluation by taking feedback on the execution. It can be done in both direct and indirect ways like surveys, interviews and comments of the critics. These insights are extremely important for taking notes in order to ameliorate future implications</w:t>
      </w:r>
      <w:sdt>
        <w:sdtPr>
          <w:id w:val="145953751"/>
          <w:citation/>
        </w:sdtPr>
        <w:sdtContent>
          <w:r w:rsidR="007E2857">
            <w:fldChar w:fldCharType="begin"/>
          </w:r>
          <w:r w:rsidR="007E2857">
            <w:instrText xml:space="preserve"> CITATION For2449 \l 1033 </w:instrText>
          </w:r>
          <w:r w:rsidR="007E2857">
            <w:fldChar w:fldCharType="separate"/>
          </w:r>
          <w:r w:rsidR="007E2857">
            <w:rPr>
              <w:noProof/>
            </w:rPr>
            <w:t xml:space="preserve"> (Forbes, 2024)</w:t>
          </w:r>
          <w:r w:rsidR="007E2857">
            <w:fldChar w:fldCharType="end"/>
          </w:r>
        </w:sdtContent>
      </w:sdt>
      <w:r w:rsidRPr="00B0351C">
        <w:t>. </w:t>
      </w:r>
    </w:p>
    <w:p w14:paraId="5C16540D" w14:textId="77777777" w:rsidR="00B0351C" w:rsidRDefault="00B0351C" w:rsidP="00A674FD">
      <w:pPr>
        <w:jc w:val="left"/>
        <w:rPr>
          <w:b/>
          <w:bCs/>
        </w:rPr>
      </w:pPr>
      <w:r>
        <w:rPr>
          <w:b/>
          <w:bCs/>
        </w:rPr>
        <w:br w:type="page"/>
      </w:r>
    </w:p>
    <w:p w14:paraId="6B2FA58E" w14:textId="0BBC9114" w:rsidR="00B0351C" w:rsidRPr="00B0351C" w:rsidRDefault="00B0351C" w:rsidP="00A674FD">
      <w:pPr>
        <w:pStyle w:val="Heading1"/>
        <w:spacing w:before="0" w:line="360" w:lineRule="auto"/>
      </w:pPr>
      <w:bookmarkStart w:id="2" w:name="_Toc191072954"/>
      <w:r w:rsidRPr="00B0351C">
        <w:lastRenderedPageBreak/>
        <w:t>Event Concept</w:t>
      </w:r>
      <w:bookmarkEnd w:id="2"/>
    </w:p>
    <w:p w14:paraId="7C1D9DD1" w14:textId="0592AA0C" w:rsidR="00B0351C" w:rsidRPr="00B0351C" w:rsidRDefault="00B0351C" w:rsidP="00A674FD">
      <w:r w:rsidRPr="00B0351C">
        <w:t xml:space="preserve">The event of DEI arranged by IHG will have a lot of activities to provide a magnificent experience to the participants. It will majorly include industry specialists, HR professionals leaders and many more from the community. A detailed list of activities </w:t>
      </w:r>
      <w:r w:rsidR="007E2857" w:rsidRPr="00B0351C">
        <w:t>is</w:t>
      </w:r>
      <w:r w:rsidRPr="00B0351C">
        <w:t xml:space="preserve"> showcased below.</w:t>
      </w:r>
    </w:p>
    <w:p w14:paraId="7E92948F" w14:textId="3F355A93" w:rsidR="00B0351C" w:rsidRPr="00B0351C" w:rsidRDefault="00B0351C" w:rsidP="00A674FD">
      <w:r w:rsidRPr="00B0351C">
        <w:rPr>
          <w:b/>
          <w:bCs/>
          <w:u w:val="single"/>
        </w:rPr>
        <w:t>Detailed Itinerary</w:t>
      </w:r>
    </w:p>
    <w:tbl>
      <w:tblPr>
        <w:tblW w:w="9360" w:type="dxa"/>
        <w:tblCellMar>
          <w:top w:w="15" w:type="dxa"/>
          <w:left w:w="15" w:type="dxa"/>
          <w:bottom w:w="15" w:type="dxa"/>
          <w:right w:w="15" w:type="dxa"/>
        </w:tblCellMar>
        <w:tblLook w:val="04A0" w:firstRow="1" w:lastRow="0" w:firstColumn="1" w:lastColumn="0" w:noHBand="0" w:noVBand="1"/>
      </w:tblPr>
      <w:tblGrid>
        <w:gridCol w:w="6882"/>
        <w:gridCol w:w="2478"/>
      </w:tblGrid>
      <w:tr w:rsidR="00B0351C" w:rsidRPr="00B0351C" w14:paraId="3287C87B" w14:textId="77777777" w:rsidTr="00B0351C">
        <w:tc>
          <w:tcPr>
            <w:tcW w:w="0" w:type="auto"/>
            <w:tcBorders>
              <w:top w:val="single" w:sz="8" w:space="0" w:color="000000"/>
              <w:left w:val="single" w:sz="8" w:space="0" w:color="000000"/>
              <w:bottom w:val="single" w:sz="8" w:space="0" w:color="000000"/>
              <w:right w:val="single" w:sz="8" w:space="0" w:color="000000"/>
            </w:tcBorders>
            <w:shd w:val="clear" w:color="auto" w:fill="9CC2E5" w:themeFill="accent5" w:themeFillTint="99"/>
            <w:tcMar>
              <w:top w:w="100" w:type="dxa"/>
              <w:left w:w="100" w:type="dxa"/>
              <w:bottom w:w="100" w:type="dxa"/>
              <w:right w:w="100" w:type="dxa"/>
            </w:tcMar>
            <w:hideMark/>
          </w:tcPr>
          <w:p w14:paraId="585A4110" w14:textId="7CE089A6" w:rsidR="00B0351C" w:rsidRPr="00B0351C" w:rsidRDefault="00B0351C" w:rsidP="00A674FD">
            <w:pPr>
              <w:jc w:val="center"/>
              <w:rPr>
                <w:b/>
                <w:bCs/>
                <w:i/>
                <w:iCs/>
              </w:rPr>
            </w:pPr>
            <w:r w:rsidRPr="00B0351C">
              <w:rPr>
                <w:b/>
                <w:bCs/>
                <w:i/>
                <w:iCs/>
              </w:rPr>
              <w:t>Activities</w:t>
            </w:r>
          </w:p>
        </w:tc>
        <w:tc>
          <w:tcPr>
            <w:tcW w:w="0" w:type="auto"/>
            <w:tcBorders>
              <w:top w:val="single" w:sz="8" w:space="0" w:color="000000"/>
              <w:left w:val="single" w:sz="8" w:space="0" w:color="000000"/>
              <w:bottom w:val="single" w:sz="8" w:space="0" w:color="000000"/>
              <w:right w:val="single" w:sz="8" w:space="0" w:color="000000"/>
            </w:tcBorders>
            <w:shd w:val="clear" w:color="auto" w:fill="9CC2E5" w:themeFill="accent5" w:themeFillTint="99"/>
            <w:tcMar>
              <w:top w:w="100" w:type="dxa"/>
              <w:left w:w="100" w:type="dxa"/>
              <w:bottom w:w="100" w:type="dxa"/>
              <w:right w:w="100" w:type="dxa"/>
            </w:tcMar>
            <w:hideMark/>
          </w:tcPr>
          <w:p w14:paraId="197EDA42" w14:textId="4D0D93C0" w:rsidR="00B0351C" w:rsidRPr="00B0351C" w:rsidRDefault="00B0351C" w:rsidP="00A674FD">
            <w:pPr>
              <w:jc w:val="center"/>
              <w:rPr>
                <w:b/>
                <w:bCs/>
                <w:i/>
                <w:iCs/>
              </w:rPr>
            </w:pPr>
            <w:r w:rsidRPr="00B0351C">
              <w:rPr>
                <w:b/>
                <w:bCs/>
                <w:i/>
                <w:iCs/>
              </w:rPr>
              <w:t>Time</w:t>
            </w:r>
          </w:p>
        </w:tc>
      </w:tr>
      <w:tr w:rsidR="00B0351C" w:rsidRPr="00B0351C" w14:paraId="37F2B83B"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22DA7F" w14:textId="77777777" w:rsidR="00B0351C" w:rsidRPr="00B0351C" w:rsidRDefault="00B0351C" w:rsidP="00A674FD">
            <w:r w:rsidRPr="00B0351C">
              <w:t>Guest Registration and Networking Breakfast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4FC60" w14:textId="77777777" w:rsidR="00B0351C" w:rsidRPr="00B0351C" w:rsidRDefault="00B0351C" w:rsidP="00A674FD">
            <w:r w:rsidRPr="00B0351C">
              <w:t>9:00 AM – 9:30 AM</w:t>
            </w:r>
          </w:p>
        </w:tc>
      </w:tr>
      <w:tr w:rsidR="00B0351C" w:rsidRPr="00B0351C" w14:paraId="47FA32A4"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92829A" w14:textId="77777777" w:rsidR="00B0351C" w:rsidRPr="00B0351C" w:rsidRDefault="00B0351C" w:rsidP="00A674FD">
            <w:r w:rsidRPr="00B0351C">
              <w:t>Welcome Address by IHG Leadership and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A93F9D" w14:textId="77777777" w:rsidR="00B0351C" w:rsidRPr="00B0351C" w:rsidRDefault="00B0351C" w:rsidP="00A674FD">
            <w:r w:rsidRPr="00B0351C">
              <w:t>9:30 AM – 10:00 AM</w:t>
            </w:r>
          </w:p>
        </w:tc>
      </w:tr>
      <w:tr w:rsidR="00B0351C" w:rsidRPr="00B0351C" w14:paraId="3E278057"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597CA" w14:textId="77777777" w:rsidR="00B0351C" w:rsidRPr="00B0351C" w:rsidRDefault="00B0351C" w:rsidP="00A674FD">
            <w:r w:rsidRPr="00B0351C">
              <w:t>Keynote Speaker – ‘The Future of DEI in Hospitality’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D14E6" w14:textId="77777777" w:rsidR="00B0351C" w:rsidRPr="00B0351C" w:rsidRDefault="00B0351C" w:rsidP="00A674FD">
            <w:r w:rsidRPr="00B0351C">
              <w:t>10:00 AM – 11:00 AM</w:t>
            </w:r>
          </w:p>
        </w:tc>
      </w:tr>
      <w:tr w:rsidR="00B0351C" w:rsidRPr="00B0351C" w14:paraId="39250599"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7359B5" w14:textId="77777777" w:rsidR="00B0351C" w:rsidRPr="00B0351C" w:rsidRDefault="00B0351C" w:rsidP="00A674FD">
            <w:r w:rsidRPr="00B0351C">
              <w:t>Coffee Break and Refreshment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452EE6" w14:textId="77777777" w:rsidR="00B0351C" w:rsidRPr="00B0351C" w:rsidRDefault="00B0351C" w:rsidP="00A674FD">
            <w:r w:rsidRPr="00B0351C">
              <w:t>11:00 AM – 11:15 AM</w:t>
            </w:r>
          </w:p>
        </w:tc>
      </w:tr>
      <w:tr w:rsidR="00B0351C" w:rsidRPr="00B0351C" w14:paraId="66C4C3B4"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548277" w14:textId="77777777" w:rsidR="00B0351C" w:rsidRPr="00B0351C" w:rsidRDefault="00B0351C" w:rsidP="00A674FD">
            <w:r w:rsidRPr="00B0351C">
              <w:t>Panel Discussion – Best Practices in DEI and Inclusive Leadership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1DFECD" w14:textId="77777777" w:rsidR="00B0351C" w:rsidRPr="00B0351C" w:rsidRDefault="00B0351C" w:rsidP="00A674FD">
            <w:r w:rsidRPr="00B0351C">
              <w:t>11:15 AM – 12:30 PM</w:t>
            </w:r>
          </w:p>
        </w:tc>
      </w:tr>
      <w:tr w:rsidR="00B0351C" w:rsidRPr="00B0351C" w14:paraId="1FF9CD67"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94CA4D" w14:textId="77777777" w:rsidR="00B0351C" w:rsidRPr="00B0351C" w:rsidRDefault="00B0351C" w:rsidP="00A674FD">
            <w:r w:rsidRPr="00B0351C">
              <w:t>Networking Lunch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21B3C1" w14:textId="77777777" w:rsidR="00B0351C" w:rsidRPr="00B0351C" w:rsidRDefault="00B0351C" w:rsidP="00A674FD">
            <w:r w:rsidRPr="00B0351C">
              <w:t>12:30 PM – 1:30 PM</w:t>
            </w:r>
          </w:p>
        </w:tc>
      </w:tr>
      <w:tr w:rsidR="00B0351C" w:rsidRPr="00B0351C" w14:paraId="0F12BD96"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49BD89" w14:textId="77777777" w:rsidR="00B0351C" w:rsidRPr="00B0351C" w:rsidRDefault="00B0351C" w:rsidP="00A674FD">
            <w:r w:rsidRPr="00B0351C">
              <w:t>Workshop 1 – ‘Unconscious Bias &amp; Inclusive Hiring Strategies’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F917CC" w14:textId="77777777" w:rsidR="00B0351C" w:rsidRPr="00B0351C" w:rsidRDefault="00B0351C" w:rsidP="00A674FD">
            <w:r w:rsidRPr="00B0351C">
              <w:t>1:30 PM – 2:30 PM</w:t>
            </w:r>
          </w:p>
        </w:tc>
      </w:tr>
      <w:tr w:rsidR="00B0351C" w:rsidRPr="00B0351C" w14:paraId="0EFECD01"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FFDA1D" w14:textId="77777777" w:rsidR="00B0351C" w:rsidRPr="00B0351C" w:rsidRDefault="00B0351C" w:rsidP="00A674FD">
            <w:r w:rsidRPr="00B0351C">
              <w:t>Refreshment Break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5F7455" w14:textId="77777777" w:rsidR="00B0351C" w:rsidRPr="00B0351C" w:rsidRDefault="00B0351C" w:rsidP="00A674FD">
            <w:r w:rsidRPr="00B0351C">
              <w:t>2:30 PM – 2:45 PM</w:t>
            </w:r>
          </w:p>
        </w:tc>
      </w:tr>
      <w:tr w:rsidR="00B0351C" w:rsidRPr="00B0351C" w14:paraId="4D6B12AB"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0B56F5" w14:textId="77777777" w:rsidR="00B0351C" w:rsidRPr="00B0351C" w:rsidRDefault="00B0351C" w:rsidP="00A674FD">
            <w:r w:rsidRPr="00B0351C">
              <w:t>Workshop 2 – Creating Inclusive Customer 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13ECAA" w14:textId="77777777" w:rsidR="00B0351C" w:rsidRPr="00B0351C" w:rsidRDefault="00B0351C" w:rsidP="00A674FD">
            <w:r w:rsidRPr="00B0351C">
              <w:t>2:45 PM – 3:45 PM</w:t>
            </w:r>
          </w:p>
        </w:tc>
      </w:tr>
      <w:tr w:rsidR="00B0351C" w:rsidRPr="00B0351C" w14:paraId="0BC7E9E8"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80CF4" w14:textId="77777777" w:rsidR="00B0351C" w:rsidRPr="00B0351C" w:rsidRDefault="00B0351C" w:rsidP="00A674FD">
            <w:r w:rsidRPr="00B0351C">
              <w:t>Closing Remarks and ‘Q&amp;A’ Session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5B684" w14:textId="77777777" w:rsidR="00B0351C" w:rsidRPr="00B0351C" w:rsidRDefault="00B0351C" w:rsidP="00A674FD">
            <w:r w:rsidRPr="00B0351C">
              <w:t>3:45 PM – 4:15 PM</w:t>
            </w:r>
          </w:p>
        </w:tc>
      </w:tr>
      <w:tr w:rsidR="00B0351C" w:rsidRPr="00B0351C" w14:paraId="630A0E69" w14:textId="77777777" w:rsidTr="00B035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6517D1" w14:textId="77777777" w:rsidR="00B0351C" w:rsidRPr="00B0351C" w:rsidRDefault="00B0351C" w:rsidP="00A674FD">
            <w:r w:rsidRPr="00B0351C">
              <w:t>Networking Reception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F58AF" w14:textId="77777777" w:rsidR="00B0351C" w:rsidRPr="00B0351C" w:rsidRDefault="00B0351C" w:rsidP="00A674FD">
            <w:r w:rsidRPr="00B0351C">
              <w:t>4:15 PM – 5:00 PM</w:t>
            </w:r>
          </w:p>
        </w:tc>
      </w:tr>
    </w:tbl>
    <w:p w14:paraId="13D7AE02" w14:textId="77777777" w:rsidR="00B0351C" w:rsidRPr="00B0351C" w:rsidRDefault="00B0351C" w:rsidP="00A674FD">
      <w:r w:rsidRPr="00B0351C">
        <w:t>This is expected that all the participants or attendees will take valuable ideas from this event which will benefit the industry with best practical insights on the topic of DEI. The program will follow the given itinerary here for a productive commencement. </w:t>
      </w:r>
    </w:p>
    <w:p w14:paraId="37962705" w14:textId="77777777" w:rsidR="00B0351C" w:rsidRDefault="00B0351C" w:rsidP="00A674FD">
      <w:pPr>
        <w:jc w:val="left"/>
        <w:rPr>
          <w:b/>
          <w:bCs/>
        </w:rPr>
      </w:pPr>
      <w:r>
        <w:rPr>
          <w:b/>
          <w:bCs/>
        </w:rPr>
        <w:br w:type="page"/>
      </w:r>
    </w:p>
    <w:p w14:paraId="543B50BA" w14:textId="6DC8489A" w:rsidR="00B0351C" w:rsidRPr="00B0351C" w:rsidRDefault="00B0351C" w:rsidP="00A674FD">
      <w:pPr>
        <w:pStyle w:val="Heading1"/>
        <w:spacing w:before="0" w:line="360" w:lineRule="auto"/>
      </w:pPr>
      <w:bookmarkStart w:id="3" w:name="_Toc191072955"/>
      <w:r w:rsidRPr="00B0351C">
        <w:lastRenderedPageBreak/>
        <w:t>Aim and Objectives of the Event</w:t>
      </w:r>
      <w:bookmarkEnd w:id="3"/>
      <w:r w:rsidRPr="00B0351C">
        <w:t> </w:t>
      </w:r>
    </w:p>
    <w:p w14:paraId="0294CCC9" w14:textId="77777777" w:rsidR="00B0351C" w:rsidRPr="00B0351C" w:rsidRDefault="00B0351C" w:rsidP="00A674FD">
      <w:r w:rsidRPr="00B0351C">
        <w:rPr>
          <w:b/>
          <w:bCs/>
          <w:i/>
          <w:iCs/>
        </w:rPr>
        <w:t>Aim</w:t>
      </w:r>
    </w:p>
    <w:p w14:paraId="2180ED00" w14:textId="77777777" w:rsidR="00B0351C" w:rsidRPr="00B0351C" w:rsidRDefault="00B0351C" w:rsidP="00A674FD">
      <w:r w:rsidRPr="00B0351C">
        <w:t>To enhance awareness and promote innovative practices in DEI (‘Diversity, Equity and Inclusion) in the industry of hospitality that will foster a more diverse and positive organisational work culture. </w:t>
      </w:r>
    </w:p>
    <w:p w14:paraId="6A10D265" w14:textId="77777777" w:rsidR="00B0351C" w:rsidRPr="00B0351C" w:rsidRDefault="00B0351C" w:rsidP="00A674FD">
      <w:r w:rsidRPr="00B0351C">
        <w:rPr>
          <w:b/>
          <w:bCs/>
          <w:i/>
          <w:iCs/>
        </w:rPr>
        <w:t>SMART Objectives</w:t>
      </w:r>
    </w:p>
    <w:p w14:paraId="226462C8" w14:textId="77777777" w:rsidR="00B0351C" w:rsidRPr="00B0351C" w:rsidRDefault="00B0351C" w:rsidP="00A674FD">
      <w:r w:rsidRPr="00B0351C">
        <w:t>1. To engage a minimum of 150 professionals from the industry in the discussion sessions and workshops of DEI to make better strategies. </w:t>
      </w:r>
    </w:p>
    <w:p w14:paraId="002E5054" w14:textId="77777777" w:rsidR="00B0351C" w:rsidRPr="00B0351C" w:rsidRDefault="00B0351C" w:rsidP="00A674FD">
      <w:r w:rsidRPr="00B0351C">
        <w:t>2. To ensure around 75% of attendants convey the knowledge on this topic and enhance the practical implementation of DEI across the organisations. </w:t>
      </w:r>
    </w:p>
    <w:p w14:paraId="0BCC4670" w14:textId="77777777" w:rsidR="00B0351C" w:rsidRPr="00B0351C" w:rsidRDefault="00B0351C" w:rsidP="00A674FD">
      <w:r w:rsidRPr="00B0351C">
        <w:t>3. To collect huge holistic feedback from the attendees and participating organisations within 2 weeks of the event in order to examine its effectiveness. </w:t>
      </w:r>
    </w:p>
    <w:p w14:paraId="520DC5DE" w14:textId="77777777" w:rsidR="00B0351C" w:rsidRDefault="00B0351C" w:rsidP="00A674FD">
      <w:pPr>
        <w:jc w:val="left"/>
        <w:rPr>
          <w:b/>
          <w:bCs/>
        </w:rPr>
      </w:pPr>
      <w:r>
        <w:rPr>
          <w:b/>
          <w:bCs/>
        </w:rPr>
        <w:br w:type="page"/>
      </w:r>
    </w:p>
    <w:p w14:paraId="36B6F8B4" w14:textId="72A2290D" w:rsidR="00B0351C" w:rsidRPr="00B0351C" w:rsidRDefault="00B0351C" w:rsidP="00A674FD">
      <w:pPr>
        <w:pStyle w:val="Heading1"/>
        <w:spacing w:before="0" w:line="360" w:lineRule="auto"/>
      </w:pPr>
      <w:bookmarkStart w:id="4" w:name="_Toc191072956"/>
      <w:r w:rsidRPr="00B0351C">
        <w:lastRenderedPageBreak/>
        <w:t>Event Management</w:t>
      </w:r>
      <w:bookmarkEnd w:id="4"/>
      <w:r w:rsidRPr="00B0351C">
        <w:t> </w:t>
      </w:r>
    </w:p>
    <w:p w14:paraId="246FD438" w14:textId="77777777" w:rsidR="00B0351C" w:rsidRPr="00B0351C" w:rsidRDefault="00B0351C" w:rsidP="00A674FD">
      <w:r w:rsidRPr="00B0351C">
        <w:t>The event will require the support of various skills and resources along with the key activities to reach the deliverables. All of the key activities are discussed below with the presence of adroit personnel and other elements. There is a profound need for some skills like transparent communication, leadership or finance to invest rationally in the key areas. </w:t>
      </w:r>
    </w:p>
    <w:p w14:paraId="712D33CB" w14:textId="77777777" w:rsidR="00B0351C" w:rsidRPr="00B0351C" w:rsidRDefault="00B0351C" w:rsidP="00A674FD">
      <w:r w:rsidRPr="00B0351C">
        <w:rPr>
          <w:b/>
          <w:bCs/>
          <w:i/>
          <w:iCs/>
        </w:rPr>
        <w:t>Operational Activities</w:t>
      </w:r>
    </w:p>
    <w:p w14:paraId="6E28EF93" w14:textId="0E97B376" w:rsidR="00B0351C" w:rsidRPr="00B0351C" w:rsidRDefault="00B0351C" w:rsidP="00A674FD">
      <w:r w:rsidRPr="00B0351C">
        <w:t>Logistical operations, venue preparation and arrangements for seamless accessibility come within major operations. Seating plans and making the environment according to the theme of the event needs the participation of skilled event managers. People assigned to catering services and accommodation management should be well aware of the preferences of the guests along with dietary variations. AV settings should be installed there for the assistance of speakers, workshops and many more. There should be dedicated teams for managing registration, welcoming the guests and securing the check-ins with technical assistance</w:t>
      </w:r>
      <w:sdt>
        <w:sdtPr>
          <w:id w:val="-511385732"/>
          <w:citation/>
        </w:sdtPr>
        <w:sdtContent>
          <w:r w:rsidR="007E2857">
            <w:fldChar w:fldCharType="begin"/>
          </w:r>
          <w:r w:rsidR="007E2857">
            <w:instrText xml:space="preserve"> CITATION For226 \l 1033 </w:instrText>
          </w:r>
          <w:r w:rsidR="007E2857">
            <w:fldChar w:fldCharType="separate"/>
          </w:r>
          <w:r w:rsidR="007E2857">
            <w:rPr>
              <w:noProof/>
            </w:rPr>
            <w:t xml:space="preserve"> (Forbes, 2022)</w:t>
          </w:r>
          <w:r w:rsidR="007E2857">
            <w:fldChar w:fldCharType="end"/>
          </w:r>
        </w:sdtContent>
      </w:sdt>
      <w:r w:rsidRPr="00B0351C">
        <w:t>. </w:t>
      </w:r>
    </w:p>
    <w:p w14:paraId="337BCBEB" w14:textId="77777777" w:rsidR="00B0351C" w:rsidRPr="00B0351C" w:rsidRDefault="00B0351C" w:rsidP="00A674FD">
      <w:r w:rsidRPr="00B0351C">
        <w:rPr>
          <w:b/>
          <w:bCs/>
          <w:i/>
          <w:iCs/>
        </w:rPr>
        <w:t>Planning Activities</w:t>
      </w:r>
    </w:p>
    <w:p w14:paraId="2F4AD768" w14:textId="7C149A75" w:rsidR="00B0351C" w:rsidRPr="00B0351C" w:rsidRDefault="00B0351C" w:rsidP="00A674FD">
      <w:r w:rsidRPr="00B0351C">
        <w:t xml:space="preserve">Confirmation of bookings and attendance of the key speakers, facilitators or </w:t>
      </w:r>
      <w:proofErr w:type="spellStart"/>
      <w:r w:rsidRPr="00B0351C">
        <w:t>panellists</w:t>
      </w:r>
      <w:proofErr w:type="spellEnd"/>
      <w:r w:rsidRPr="00B0351C">
        <w:t xml:space="preserve"> should be done in this phase. Several materials like a proper agenda, set-ups for running the workshops and speaker bios needed to be arranged. Active participation of the organisational entities in the form of collaborations can boost the process. The leaders of the industry are some of the major personnel here to add value to this event. IHG managers and project executives should be skilled in the areas of risk management, technical installations along contingency planning. The management should also make sure that there are enough people engaged as security staff, crew members or technical experts</w:t>
      </w:r>
      <w:sdt>
        <w:sdtPr>
          <w:id w:val="-316726614"/>
          <w:citation/>
        </w:sdtPr>
        <w:sdtContent>
          <w:r w:rsidR="007E2857">
            <w:fldChar w:fldCharType="begin"/>
          </w:r>
          <w:r w:rsidR="007E2857">
            <w:instrText xml:space="preserve"> CITATION BBC2420 \l 1033 </w:instrText>
          </w:r>
          <w:r w:rsidR="007E2857">
            <w:fldChar w:fldCharType="separate"/>
          </w:r>
          <w:r w:rsidR="007E2857">
            <w:rPr>
              <w:noProof/>
            </w:rPr>
            <w:t xml:space="preserve"> (BBC, 2024)</w:t>
          </w:r>
          <w:r w:rsidR="007E2857">
            <w:fldChar w:fldCharType="end"/>
          </w:r>
        </w:sdtContent>
      </w:sdt>
      <w:r w:rsidRPr="00B0351C">
        <w:t>. </w:t>
      </w:r>
    </w:p>
    <w:p w14:paraId="65366CDF" w14:textId="77777777" w:rsidR="00B0351C" w:rsidRPr="00B0351C" w:rsidRDefault="00B0351C" w:rsidP="00A674FD">
      <w:r w:rsidRPr="00B0351C">
        <w:rPr>
          <w:b/>
          <w:bCs/>
          <w:i/>
          <w:iCs/>
        </w:rPr>
        <w:t>Marketing Activities</w:t>
      </w:r>
    </w:p>
    <w:p w14:paraId="73FB9AC6" w14:textId="494CC1E3" w:rsidR="00F072CA" w:rsidRDefault="00B0351C" w:rsidP="00A674FD">
      <w:r w:rsidRPr="00B0351C">
        <w:t xml:space="preserve">The program will be marketed through both online and offline media to reach out to the maximum number of people. It will help the event fulfil its objective of attaining a huge attendance of participants. The use of virtual platforms like Facebook, YouTube, and X (Twitter) will be made here to aware people of this DEI event. Email campaigns and advertisements on the websites of IHG will also be circulated with relevant content and detailed features about the action. The management of the organisation will maintain active and consistent communication with the customers through social media channels. PR promotions and partnerships with other organisations in the hospitality industry would also be a great method to carry out marketing </w:t>
      </w:r>
      <w:r w:rsidRPr="00B0351C">
        <w:lastRenderedPageBreak/>
        <w:t>functions. Visibility enhancement is a key measure here which can be done through mindful and transparent marketing to convey the vision of this event among the people</w:t>
      </w:r>
      <w:sdt>
        <w:sdtPr>
          <w:id w:val="1024752277"/>
          <w:citation/>
        </w:sdtPr>
        <w:sdtContent>
          <w:r w:rsidR="007E2857">
            <w:fldChar w:fldCharType="begin"/>
          </w:r>
          <w:r w:rsidR="007E2857">
            <w:instrText xml:space="preserve"> CITATION Dan25 \l 1033 </w:instrText>
          </w:r>
          <w:r w:rsidR="007E2857">
            <w:fldChar w:fldCharType="separate"/>
          </w:r>
          <w:r w:rsidR="007E2857">
            <w:rPr>
              <w:noProof/>
            </w:rPr>
            <w:t xml:space="preserve"> (Smyth, 2025)</w:t>
          </w:r>
          <w:r w:rsidR="007E2857">
            <w:fldChar w:fldCharType="end"/>
          </w:r>
        </w:sdtContent>
      </w:sdt>
      <w:r w:rsidRPr="00B0351C">
        <w:t>.</w:t>
      </w:r>
    </w:p>
    <w:p w14:paraId="7B4DB574" w14:textId="77777777" w:rsidR="00D13714" w:rsidRPr="00CD4518" w:rsidRDefault="00D13714" w:rsidP="00D13714">
      <w:pPr>
        <w:rPr>
          <w:color w:val="000000" w:themeColor="text1"/>
        </w:rPr>
      </w:pPr>
      <w:r w:rsidRPr="00CD4518">
        <w:rPr>
          <w:b/>
          <w:bCs/>
          <w:color w:val="000000" w:themeColor="text1"/>
          <w:u w:val="single"/>
        </w:rPr>
        <w:t>Alignment with EMBOK model </w:t>
      </w:r>
    </w:p>
    <w:p w14:paraId="6F371268" w14:textId="77777777" w:rsidR="00D13714" w:rsidRPr="00CD4518" w:rsidRDefault="00D13714" w:rsidP="00D13714">
      <w:pPr>
        <w:rPr>
          <w:color w:val="000000" w:themeColor="text1"/>
        </w:rPr>
      </w:pPr>
      <w:r w:rsidRPr="00CD4518">
        <w:rPr>
          <w:color w:val="000000" w:themeColor="text1"/>
        </w:rPr>
        <w:t>The framework of EMBOK (‘Event Management Body of Knowledge’) basically has four stages, planning, design, marketing and operations. This model can be used to explain the DEI event planning discussed above. </w:t>
      </w:r>
    </w:p>
    <w:p w14:paraId="2ECA15F2" w14:textId="77777777" w:rsidR="00D13714" w:rsidRPr="00CD4518" w:rsidRDefault="00D13714" w:rsidP="00D13714">
      <w:pPr>
        <w:rPr>
          <w:color w:val="000000" w:themeColor="text1"/>
        </w:rPr>
      </w:pPr>
      <w:r w:rsidRPr="00CD4518">
        <w:rPr>
          <w:b/>
          <w:bCs/>
          <w:i/>
          <w:iCs/>
          <w:color w:val="000000" w:themeColor="text1"/>
        </w:rPr>
        <w:t>Operations</w:t>
      </w:r>
    </w:p>
    <w:p w14:paraId="19B8A9A0" w14:textId="667645A0" w:rsidR="00D13714" w:rsidRPr="00CD4518" w:rsidRDefault="00D13714" w:rsidP="00D13714">
      <w:pPr>
        <w:rPr>
          <w:color w:val="000000" w:themeColor="text1"/>
        </w:rPr>
      </w:pPr>
      <w:r w:rsidRPr="00CD4518">
        <w:rPr>
          <w:color w:val="000000" w:themeColor="text1"/>
        </w:rPr>
        <w:t>The initiation stage of this model starts with ‘Operations’ which ensures that the event executes seamlessly as per the outlined plan. In the case of the IHG event here the operations like arranging the venue, theme, logistics and many more correspond with this stage. Presence of executives and operation managers to create the event environment accordingly, finalising the bookings, technological settings and others reside in the execution step of the EMBOK model (Thomas and Stephens, 2022). </w:t>
      </w:r>
    </w:p>
    <w:p w14:paraId="5C502841" w14:textId="77777777" w:rsidR="00D13714" w:rsidRPr="00CD4518" w:rsidRDefault="00D13714" w:rsidP="00D13714">
      <w:pPr>
        <w:rPr>
          <w:b/>
          <w:bCs/>
          <w:color w:val="000000" w:themeColor="text1"/>
        </w:rPr>
      </w:pPr>
      <w:r w:rsidRPr="00CD4518">
        <w:rPr>
          <w:b/>
          <w:bCs/>
          <w:i/>
          <w:iCs/>
          <w:color w:val="000000" w:themeColor="text1"/>
        </w:rPr>
        <w:t>Planning</w:t>
      </w:r>
    </w:p>
    <w:p w14:paraId="0A252A3F" w14:textId="77777777" w:rsidR="00D13714" w:rsidRPr="00CD4518" w:rsidRDefault="00D13714" w:rsidP="00D13714">
      <w:pPr>
        <w:rPr>
          <w:color w:val="000000" w:themeColor="text1"/>
        </w:rPr>
      </w:pPr>
      <w:r w:rsidRPr="00CD4518">
        <w:rPr>
          <w:color w:val="000000" w:themeColor="text1"/>
        </w:rPr>
        <w:t>EMBOK examines the planning and preparations to complete the actual day or days of the events. confirmation of the bookings, guests, participants and many more should be ensured following this framework. Apart from that, the planning stage also includes the risks management activities, precautions and contingency measures to stabilise the execution of the DEI meeting.  </w:t>
      </w:r>
    </w:p>
    <w:p w14:paraId="4ED26430" w14:textId="77777777" w:rsidR="00D13714" w:rsidRPr="00CD4518" w:rsidRDefault="00D13714" w:rsidP="00D13714">
      <w:pPr>
        <w:rPr>
          <w:b/>
          <w:bCs/>
          <w:color w:val="000000" w:themeColor="text1"/>
        </w:rPr>
      </w:pPr>
      <w:r w:rsidRPr="00CD4518">
        <w:rPr>
          <w:b/>
          <w:bCs/>
          <w:i/>
          <w:iCs/>
          <w:color w:val="000000" w:themeColor="text1"/>
        </w:rPr>
        <w:t>Marketing</w:t>
      </w:r>
    </w:p>
    <w:p w14:paraId="785A7334" w14:textId="698A9050" w:rsidR="00D13714" w:rsidRPr="00CD4518" w:rsidRDefault="00D13714" w:rsidP="00D13714">
      <w:pPr>
        <w:rPr>
          <w:color w:val="000000" w:themeColor="text1"/>
        </w:rPr>
      </w:pPr>
      <w:r w:rsidRPr="00CD4518">
        <w:rPr>
          <w:color w:val="000000" w:themeColor="text1"/>
        </w:rPr>
        <w:t>The phase of ‘Marketing’ ensures that the event gets maximum exposure in public to get the maximum number of attendees. In case of this event held by IHG the use of social media, word of mouth and offline means needed to be used actively. EMBOK emphasis on building a transparent communication with the stakeholders and creating an ultimate hype around the event</w:t>
      </w:r>
      <w:r w:rsidR="00A45AF8" w:rsidRPr="00CD4518">
        <w:rPr>
          <w:color w:val="000000" w:themeColor="text1"/>
        </w:rPr>
        <w:t xml:space="preserve"> (Bladen </w:t>
      </w:r>
      <w:r w:rsidR="00A45AF8" w:rsidRPr="00CD4518">
        <w:rPr>
          <w:i/>
          <w:iCs/>
          <w:color w:val="000000" w:themeColor="text1"/>
        </w:rPr>
        <w:t>et al</w:t>
      </w:r>
      <w:r w:rsidR="00A45AF8" w:rsidRPr="00CD4518">
        <w:rPr>
          <w:color w:val="000000" w:themeColor="text1"/>
        </w:rPr>
        <w:t>., 2022)</w:t>
      </w:r>
      <w:r w:rsidRPr="00CD4518">
        <w:rPr>
          <w:color w:val="000000" w:themeColor="text1"/>
        </w:rPr>
        <w:t>. </w:t>
      </w:r>
    </w:p>
    <w:p w14:paraId="41029610" w14:textId="77777777" w:rsidR="00D13714" w:rsidRPr="00CD4518" w:rsidRDefault="00D13714" w:rsidP="00D13714">
      <w:pPr>
        <w:rPr>
          <w:b/>
          <w:bCs/>
          <w:color w:val="000000" w:themeColor="text1"/>
        </w:rPr>
      </w:pPr>
      <w:r w:rsidRPr="00CD4518">
        <w:rPr>
          <w:b/>
          <w:bCs/>
          <w:i/>
          <w:iCs/>
          <w:color w:val="000000" w:themeColor="text1"/>
        </w:rPr>
        <w:t>Design</w:t>
      </w:r>
    </w:p>
    <w:p w14:paraId="1B43CD8A" w14:textId="780D9A2D" w:rsidR="00D13714" w:rsidRPr="00CD4518" w:rsidRDefault="00D13714" w:rsidP="00D13714">
      <w:pPr>
        <w:rPr>
          <w:color w:val="000000" w:themeColor="text1"/>
        </w:rPr>
      </w:pPr>
      <w:r w:rsidRPr="00CD4518">
        <w:rPr>
          <w:color w:val="000000" w:themeColor="text1"/>
        </w:rPr>
        <w:t>The ‘Design’ element of EMBOK highlights the need of creating an experience through an event. This DEI program can cast these kinds of charm and unforgettable experience in the minds of attendees through making the atmosphere of the event accordingly</w:t>
      </w:r>
      <w:r w:rsidR="00A45AF8" w:rsidRPr="00CD4518">
        <w:rPr>
          <w:color w:val="000000" w:themeColor="text1"/>
        </w:rPr>
        <w:t xml:space="preserve"> (Getz and Page, 2024)</w:t>
      </w:r>
      <w:r w:rsidRPr="00CD4518">
        <w:rPr>
          <w:color w:val="000000" w:themeColor="text1"/>
        </w:rPr>
        <w:t xml:space="preserve">. </w:t>
      </w:r>
    </w:p>
    <w:p w14:paraId="3DA4FB83" w14:textId="77777777" w:rsidR="00D13714" w:rsidRPr="00CD4518" w:rsidRDefault="00D13714" w:rsidP="00A674FD">
      <w:pPr>
        <w:rPr>
          <w:color w:val="000000" w:themeColor="text1"/>
        </w:rPr>
      </w:pPr>
    </w:p>
    <w:p w14:paraId="20B6F71C" w14:textId="77777777" w:rsidR="00F072CA" w:rsidRPr="00CD4518" w:rsidRDefault="00F072CA" w:rsidP="00A674FD">
      <w:pPr>
        <w:jc w:val="left"/>
        <w:rPr>
          <w:color w:val="000000" w:themeColor="text1"/>
        </w:rPr>
      </w:pPr>
      <w:r w:rsidRPr="00CD4518">
        <w:rPr>
          <w:color w:val="000000" w:themeColor="text1"/>
        </w:rPr>
        <w:br w:type="page"/>
      </w:r>
    </w:p>
    <w:p w14:paraId="2632B840" w14:textId="77777777" w:rsidR="00F072CA" w:rsidRDefault="00F072CA" w:rsidP="00A674FD">
      <w:pPr>
        <w:pStyle w:val="Heading1"/>
        <w:spacing w:before="0" w:line="360" w:lineRule="auto"/>
        <w:rPr>
          <w:highlight w:val="white"/>
        </w:rPr>
      </w:pPr>
      <w:bookmarkStart w:id="5" w:name="_Toc191072957"/>
      <w:r>
        <w:rPr>
          <w:highlight w:val="white"/>
        </w:rPr>
        <w:lastRenderedPageBreak/>
        <w:t>Event Budget</w:t>
      </w:r>
      <w:bookmarkEnd w:id="5"/>
      <w:r>
        <w:rPr>
          <w:highlight w:val="white"/>
        </w:rPr>
        <w:t xml:space="preserve"> </w:t>
      </w:r>
    </w:p>
    <w:p w14:paraId="02D3493E" w14:textId="77777777" w:rsidR="00F072CA" w:rsidRDefault="00F072CA" w:rsidP="00A674FD">
      <w:pPr>
        <w:pStyle w:val="Heading2"/>
        <w:spacing w:before="0"/>
        <w:rPr>
          <w:highlight w:val="white"/>
        </w:rPr>
      </w:pPr>
      <w:bookmarkStart w:id="6" w:name="_Toc191072958"/>
      <w:r>
        <w:rPr>
          <w:highlight w:val="white"/>
        </w:rPr>
        <w:t>Estimated expenditure</w:t>
      </w:r>
      <w:bookmarkEnd w:id="6"/>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072CA" w14:paraId="4DF55875" w14:textId="77777777" w:rsidTr="00145739">
        <w:tc>
          <w:tcPr>
            <w:tcW w:w="4680" w:type="dxa"/>
            <w:shd w:val="clear" w:color="auto" w:fill="auto"/>
            <w:tcMar>
              <w:top w:w="100" w:type="dxa"/>
              <w:left w:w="100" w:type="dxa"/>
              <w:bottom w:w="100" w:type="dxa"/>
              <w:right w:w="100" w:type="dxa"/>
            </w:tcMar>
          </w:tcPr>
          <w:p w14:paraId="7EAD88C4"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Fields for expense </w:t>
            </w:r>
          </w:p>
        </w:tc>
        <w:tc>
          <w:tcPr>
            <w:tcW w:w="4680" w:type="dxa"/>
            <w:shd w:val="clear" w:color="auto" w:fill="auto"/>
            <w:tcMar>
              <w:top w:w="100" w:type="dxa"/>
              <w:left w:w="100" w:type="dxa"/>
              <w:bottom w:w="100" w:type="dxa"/>
              <w:right w:w="100" w:type="dxa"/>
            </w:tcMar>
          </w:tcPr>
          <w:p w14:paraId="6264BEB7"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Estimated cost </w:t>
            </w:r>
          </w:p>
        </w:tc>
      </w:tr>
      <w:tr w:rsidR="00F072CA" w14:paraId="55788A0D" w14:textId="77777777" w:rsidTr="00145739">
        <w:tc>
          <w:tcPr>
            <w:tcW w:w="4680" w:type="dxa"/>
            <w:shd w:val="clear" w:color="auto" w:fill="auto"/>
            <w:tcMar>
              <w:top w:w="100" w:type="dxa"/>
              <w:left w:w="100" w:type="dxa"/>
              <w:bottom w:w="100" w:type="dxa"/>
              <w:right w:w="100" w:type="dxa"/>
            </w:tcMar>
          </w:tcPr>
          <w:p w14:paraId="584F6282" w14:textId="77777777" w:rsidR="00F072CA" w:rsidRDefault="00F072CA" w:rsidP="00A674FD">
            <w:pPr>
              <w:widowControl w:val="0"/>
              <w:pBdr>
                <w:top w:val="nil"/>
                <w:left w:val="nil"/>
                <w:bottom w:val="nil"/>
                <w:right w:val="nil"/>
                <w:between w:val="nil"/>
              </w:pBdr>
              <w:rPr>
                <w:highlight w:val="white"/>
              </w:rPr>
            </w:pPr>
            <w:r>
              <w:rPr>
                <w:highlight w:val="white"/>
              </w:rPr>
              <w:t>Cost of renting a venue</w:t>
            </w:r>
          </w:p>
        </w:tc>
        <w:tc>
          <w:tcPr>
            <w:tcW w:w="4680" w:type="dxa"/>
            <w:shd w:val="clear" w:color="auto" w:fill="auto"/>
            <w:tcMar>
              <w:top w:w="100" w:type="dxa"/>
              <w:left w:w="100" w:type="dxa"/>
              <w:bottom w:w="100" w:type="dxa"/>
              <w:right w:w="100" w:type="dxa"/>
            </w:tcMar>
          </w:tcPr>
          <w:p w14:paraId="7883058A" w14:textId="77777777" w:rsidR="00F072CA" w:rsidRDefault="00F072CA" w:rsidP="00A674FD">
            <w:pPr>
              <w:widowControl w:val="0"/>
              <w:pBdr>
                <w:top w:val="nil"/>
                <w:left w:val="nil"/>
                <w:bottom w:val="nil"/>
                <w:right w:val="nil"/>
                <w:between w:val="nil"/>
              </w:pBdr>
              <w:rPr>
                <w:highlight w:val="white"/>
              </w:rPr>
            </w:pPr>
            <w:r>
              <w:rPr>
                <w:highlight w:val="white"/>
              </w:rPr>
              <w:t>£5000</w:t>
            </w:r>
          </w:p>
        </w:tc>
      </w:tr>
      <w:tr w:rsidR="00F072CA" w14:paraId="5512890E" w14:textId="77777777" w:rsidTr="00145739">
        <w:tc>
          <w:tcPr>
            <w:tcW w:w="4680" w:type="dxa"/>
            <w:shd w:val="clear" w:color="auto" w:fill="auto"/>
            <w:tcMar>
              <w:top w:w="100" w:type="dxa"/>
              <w:left w:w="100" w:type="dxa"/>
              <w:bottom w:w="100" w:type="dxa"/>
              <w:right w:w="100" w:type="dxa"/>
            </w:tcMar>
          </w:tcPr>
          <w:p w14:paraId="0C54E593" w14:textId="77777777" w:rsidR="00F072CA" w:rsidRDefault="00F072CA" w:rsidP="00A674FD">
            <w:pPr>
              <w:widowControl w:val="0"/>
              <w:pBdr>
                <w:top w:val="nil"/>
                <w:left w:val="nil"/>
                <w:bottom w:val="nil"/>
                <w:right w:val="nil"/>
                <w:between w:val="nil"/>
              </w:pBdr>
              <w:rPr>
                <w:highlight w:val="white"/>
              </w:rPr>
            </w:pPr>
            <w:r>
              <w:rPr>
                <w:highlight w:val="white"/>
              </w:rPr>
              <w:t>Cost for catering services</w:t>
            </w:r>
          </w:p>
        </w:tc>
        <w:tc>
          <w:tcPr>
            <w:tcW w:w="4680" w:type="dxa"/>
            <w:shd w:val="clear" w:color="auto" w:fill="auto"/>
            <w:tcMar>
              <w:top w:w="100" w:type="dxa"/>
              <w:left w:w="100" w:type="dxa"/>
              <w:bottom w:w="100" w:type="dxa"/>
              <w:right w:w="100" w:type="dxa"/>
            </w:tcMar>
          </w:tcPr>
          <w:p w14:paraId="2FF7EB81" w14:textId="77777777" w:rsidR="00F072CA" w:rsidRDefault="00F072CA" w:rsidP="00A674FD">
            <w:pPr>
              <w:widowControl w:val="0"/>
              <w:pBdr>
                <w:top w:val="nil"/>
                <w:left w:val="nil"/>
                <w:bottom w:val="nil"/>
                <w:right w:val="nil"/>
                <w:between w:val="nil"/>
              </w:pBdr>
              <w:rPr>
                <w:highlight w:val="white"/>
              </w:rPr>
            </w:pPr>
            <w:r>
              <w:rPr>
                <w:highlight w:val="white"/>
              </w:rPr>
              <w:t>£600</w:t>
            </w:r>
          </w:p>
        </w:tc>
      </w:tr>
      <w:tr w:rsidR="00F072CA" w14:paraId="6D1F338B" w14:textId="77777777" w:rsidTr="00145739">
        <w:tc>
          <w:tcPr>
            <w:tcW w:w="4680" w:type="dxa"/>
            <w:shd w:val="clear" w:color="auto" w:fill="auto"/>
            <w:tcMar>
              <w:top w:w="100" w:type="dxa"/>
              <w:left w:w="100" w:type="dxa"/>
              <w:bottom w:w="100" w:type="dxa"/>
              <w:right w:w="100" w:type="dxa"/>
            </w:tcMar>
          </w:tcPr>
          <w:p w14:paraId="4320CC15" w14:textId="77777777" w:rsidR="00F072CA" w:rsidRDefault="00F072CA" w:rsidP="00A674FD">
            <w:pPr>
              <w:widowControl w:val="0"/>
              <w:pBdr>
                <w:top w:val="nil"/>
                <w:left w:val="nil"/>
                <w:bottom w:val="nil"/>
                <w:right w:val="nil"/>
                <w:between w:val="nil"/>
              </w:pBdr>
              <w:rPr>
                <w:highlight w:val="white"/>
              </w:rPr>
            </w:pPr>
            <w:r>
              <w:rPr>
                <w:highlight w:val="white"/>
              </w:rPr>
              <w:t xml:space="preserve">Cost of Equipment for AV </w:t>
            </w:r>
          </w:p>
        </w:tc>
        <w:tc>
          <w:tcPr>
            <w:tcW w:w="4680" w:type="dxa"/>
            <w:shd w:val="clear" w:color="auto" w:fill="auto"/>
            <w:tcMar>
              <w:top w:w="100" w:type="dxa"/>
              <w:left w:w="100" w:type="dxa"/>
              <w:bottom w:w="100" w:type="dxa"/>
              <w:right w:w="100" w:type="dxa"/>
            </w:tcMar>
          </w:tcPr>
          <w:p w14:paraId="5C420DFB" w14:textId="77777777" w:rsidR="00F072CA" w:rsidRDefault="00F072CA" w:rsidP="00A674FD">
            <w:pPr>
              <w:widowControl w:val="0"/>
              <w:pBdr>
                <w:top w:val="nil"/>
                <w:left w:val="nil"/>
                <w:bottom w:val="nil"/>
                <w:right w:val="nil"/>
                <w:between w:val="nil"/>
              </w:pBdr>
              <w:rPr>
                <w:highlight w:val="white"/>
              </w:rPr>
            </w:pPr>
            <w:r>
              <w:rPr>
                <w:highlight w:val="white"/>
              </w:rPr>
              <w:t>£500</w:t>
            </w:r>
          </w:p>
        </w:tc>
      </w:tr>
      <w:tr w:rsidR="00F072CA" w14:paraId="4D45751E" w14:textId="77777777" w:rsidTr="00145739">
        <w:tc>
          <w:tcPr>
            <w:tcW w:w="4680" w:type="dxa"/>
            <w:shd w:val="clear" w:color="auto" w:fill="auto"/>
            <w:tcMar>
              <w:top w:w="100" w:type="dxa"/>
              <w:left w:w="100" w:type="dxa"/>
              <w:bottom w:w="100" w:type="dxa"/>
              <w:right w:w="100" w:type="dxa"/>
            </w:tcMar>
          </w:tcPr>
          <w:p w14:paraId="610941C6" w14:textId="77777777" w:rsidR="00F072CA" w:rsidRDefault="00F072CA" w:rsidP="00A674FD">
            <w:pPr>
              <w:widowControl w:val="0"/>
              <w:pBdr>
                <w:top w:val="nil"/>
                <w:left w:val="nil"/>
                <w:bottom w:val="nil"/>
                <w:right w:val="nil"/>
                <w:between w:val="nil"/>
              </w:pBdr>
              <w:rPr>
                <w:highlight w:val="white"/>
              </w:rPr>
            </w:pPr>
            <w:r>
              <w:rPr>
                <w:highlight w:val="white"/>
              </w:rPr>
              <w:t xml:space="preserve">Cost for advertisement </w:t>
            </w:r>
          </w:p>
        </w:tc>
        <w:tc>
          <w:tcPr>
            <w:tcW w:w="4680" w:type="dxa"/>
            <w:shd w:val="clear" w:color="auto" w:fill="auto"/>
            <w:tcMar>
              <w:top w:w="100" w:type="dxa"/>
              <w:left w:w="100" w:type="dxa"/>
              <w:bottom w:w="100" w:type="dxa"/>
              <w:right w:w="100" w:type="dxa"/>
            </w:tcMar>
          </w:tcPr>
          <w:p w14:paraId="3B2D2085" w14:textId="77777777" w:rsidR="00F072CA" w:rsidRDefault="00F072CA" w:rsidP="00A674FD">
            <w:pPr>
              <w:widowControl w:val="0"/>
              <w:pBdr>
                <w:top w:val="nil"/>
                <w:left w:val="nil"/>
                <w:bottom w:val="nil"/>
                <w:right w:val="nil"/>
                <w:between w:val="nil"/>
              </w:pBdr>
              <w:rPr>
                <w:highlight w:val="white"/>
              </w:rPr>
            </w:pPr>
            <w:r>
              <w:rPr>
                <w:highlight w:val="white"/>
              </w:rPr>
              <w:t>£1000</w:t>
            </w:r>
          </w:p>
        </w:tc>
      </w:tr>
      <w:tr w:rsidR="00F072CA" w14:paraId="0571B79D" w14:textId="77777777" w:rsidTr="00145739">
        <w:tc>
          <w:tcPr>
            <w:tcW w:w="4680" w:type="dxa"/>
            <w:shd w:val="clear" w:color="auto" w:fill="auto"/>
            <w:tcMar>
              <w:top w:w="100" w:type="dxa"/>
              <w:left w:w="100" w:type="dxa"/>
              <w:bottom w:w="100" w:type="dxa"/>
              <w:right w:w="100" w:type="dxa"/>
            </w:tcMar>
          </w:tcPr>
          <w:p w14:paraId="7CAAE1D4" w14:textId="77777777" w:rsidR="00F072CA" w:rsidRDefault="00F072CA" w:rsidP="00A674FD">
            <w:pPr>
              <w:widowControl w:val="0"/>
              <w:pBdr>
                <w:top w:val="nil"/>
                <w:left w:val="nil"/>
                <w:bottom w:val="nil"/>
                <w:right w:val="nil"/>
                <w:between w:val="nil"/>
              </w:pBdr>
              <w:rPr>
                <w:highlight w:val="white"/>
              </w:rPr>
            </w:pPr>
            <w:r>
              <w:rPr>
                <w:highlight w:val="white"/>
              </w:rPr>
              <w:t xml:space="preserve">Salaries for employees </w:t>
            </w:r>
          </w:p>
        </w:tc>
        <w:tc>
          <w:tcPr>
            <w:tcW w:w="4680" w:type="dxa"/>
            <w:shd w:val="clear" w:color="auto" w:fill="auto"/>
            <w:tcMar>
              <w:top w:w="100" w:type="dxa"/>
              <w:left w:w="100" w:type="dxa"/>
              <w:bottom w:w="100" w:type="dxa"/>
              <w:right w:w="100" w:type="dxa"/>
            </w:tcMar>
          </w:tcPr>
          <w:p w14:paraId="42A66B5D" w14:textId="77777777" w:rsidR="00F072CA" w:rsidRDefault="00F072CA" w:rsidP="00A674FD">
            <w:pPr>
              <w:widowControl w:val="0"/>
              <w:pBdr>
                <w:top w:val="nil"/>
                <w:left w:val="nil"/>
                <w:bottom w:val="nil"/>
                <w:right w:val="nil"/>
                <w:between w:val="nil"/>
              </w:pBdr>
              <w:rPr>
                <w:highlight w:val="white"/>
              </w:rPr>
            </w:pPr>
            <w:r>
              <w:rPr>
                <w:highlight w:val="white"/>
              </w:rPr>
              <w:t>£1000</w:t>
            </w:r>
          </w:p>
        </w:tc>
      </w:tr>
      <w:tr w:rsidR="00F072CA" w14:paraId="4CA12F5A" w14:textId="77777777" w:rsidTr="00145739">
        <w:tc>
          <w:tcPr>
            <w:tcW w:w="4680" w:type="dxa"/>
            <w:shd w:val="clear" w:color="auto" w:fill="auto"/>
            <w:tcMar>
              <w:top w:w="100" w:type="dxa"/>
              <w:left w:w="100" w:type="dxa"/>
              <w:bottom w:w="100" w:type="dxa"/>
              <w:right w:w="100" w:type="dxa"/>
            </w:tcMar>
          </w:tcPr>
          <w:p w14:paraId="769DB9EE" w14:textId="77777777" w:rsidR="00F072CA" w:rsidRDefault="00F072CA" w:rsidP="00A674FD">
            <w:pPr>
              <w:widowControl w:val="0"/>
              <w:pBdr>
                <w:top w:val="nil"/>
                <w:left w:val="nil"/>
                <w:bottom w:val="nil"/>
                <w:right w:val="nil"/>
                <w:between w:val="nil"/>
              </w:pBdr>
              <w:rPr>
                <w:highlight w:val="white"/>
              </w:rPr>
            </w:pPr>
            <w:r>
              <w:rPr>
                <w:highlight w:val="white"/>
              </w:rPr>
              <w:t xml:space="preserve">Cost for logistics and transportation </w:t>
            </w:r>
          </w:p>
        </w:tc>
        <w:tc>
          <w:tcPr>
            <w:tcW w:w="4680" w:type="dxa"/>
            <w:shd w:val="clear" w:color="auto" w:fill="auto"/>
            <w:tcMar>
              <w:top w:w="100" w:type="dxa"/>
              <w:left w:w="100" w:type="dxa"/>
              <w:bottom w:w="100" w:type="dxa"/>
              <w:right w:w="100" w:type="dxa"/>
            </w:tcMar>
          </w:tcPr>
          <w:p w14:paraId="1BF2CCA2" w14:textId="77777777" w:rsidR="00F072CA" w:rsidRDefault="00F072CA" w:rsidP="00A674FD">
            <w:pPr>
              <w:widowControl w:val="0"/>
              <w:pBdr>
                <w:top w:val="nil"/>
                <w:left w:val="nil"/>
                <w:bottom w:val="nil"/>
                <w:right w:val="nil"/>
                <w:between w:val="nil"/>
              </w:pBdr>
              <w:rPr>
                <w:highlight w:val="white"/>
              </w:rPr>
            </w:pPr>
            <w:r>
              <w:rPr>
                <w:highlight w:val="white"/>
              </w:rPr>
              <w:t>£700</w:t>
            </w:r>
          </w:p>
        </w:tc>
      </w:tr>
      <w:tr w:rsidR="00F072CA" w14:paraId="5390EEF7" w14:textId="77777777" w:rsidTr="00145739">
        <w:tc>
          <w:tcPr>
            <w:tcW w:w="4680" w:type="dxa"/>
            <w:shd w:val="clear" w:color="auto" w:fill="auto"/>
            <w:tcMar>
              <w:top w:w="100" w:type="dxa"/>
              <w:left w:w="100" w:type="dxa"/>
              <w:bottom w:w="100" w:type="dxa"/>
              <w:right w:w="100" w:type="dxa"/>
            </w:tcMar>
          </w:tcPr>
          <w:p w14:paraId="5EA27AFE" w14:textId="77777777" w:rsidR="00F072CA" w:rsidRDefault="00F072CA" w:rsidP="00A674FD">
            <w:pPr>
              <w:widowControl w:val="0"/>
              <w:pBdr>
                <w:top w:val="nil"/>
                <w:left w:val="nil"/>
                <w:bottom w:val="nil"/>
                <w:right w:val="nil"/>
                <w:between w:val="nil"/>
              </w:pBdr>
              <w:rPr>
                <w:highlight w:val="white"/>
              </w:rPr>
            </w:pPr>
            <w:r>
              <w:rPr>
                <w:highlight w:val="white"/>
              </w:rPr>
              <w:t xml:space="preserve">Others </w:t>
            </w:r>
          </w:p>
        </w:tc>
        <w:tc>
          <w:tcPr>
            <w:tcW w:w="4680" w:type="dxa"/>
            <w:shd w:val="clear" w:color="auto" w:fill="auto"/>
            <w:tcMar>
              <w:top w:w="100" w:type="dxa"/>
              <w:left w:w="100" w:type="dxa"/>
              <w:bottom w:w="100" w:type="dxa"/>
              <w:right w:w="100" w:type="dxa"/>
            </w:tcMar>
          </w:tcPr>
          <w:p w14:paraId="1A554050" w14:textId="77777777" w:rsidR="00F072CA" w:rsidRDefault="00F072CA" w:rsidP="00A674FD">
            <w:pPr>
              <w:widowControl w:val="0"/>
              <w:pBdr>
                <w:top w:val="nil"/>
                <w:left w:val="nil"/>
                <w:bottom w:val="nil"/>
                <w:right w:val="nil"/>
                <w:between w:val="nil"/>
              </w:pBdr>
              <w:rPr>
                <w:highlight w:val="white"/>
              </w:rPr>
            </w:pPr>
            <w:r>
              <w:rPr>
                <w:highlight w:val="white"/>
              </w:rPr>
              <w:t>£2500</w:t>
            </w:r>
          </w:p>
        </w:tc>
      </w:tr>
      <w:tr w:rsidR="00F072CA" w14:paraId="28692A0A" w14:textId="77777777" w:rsidTr="00145739">
        <w:tc>
          <w:tcPr>
            <w:tcW w:w="4680" w:type="dxa"/>
            <w:shd w:val="clear" w:color="auto" w:fill="auto"/>
            <w:tcMar>
              <w:top w:w="100" w:type="dxa"/>
              <w:left w:w="100" w:type="dxa"/>
              <w:bottom w:w="100" w:type="dxa"/>
              <w:right w:w="100" w:type="dxa"/>
            </w:tcMar>
          </w:tcPr>
          <w:p w14:paraId="7A2C5284"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Total </w:t>
            </w:r>
          </w:p>
        </w:tc>
        <w:tc>
          <w:tcPr>
            <w:tcW w:w="4680" w:type="dxa"/>
            <w:shd w:val="clear" w:color="auto" w:fill="auto"/>
            <w:tcMar>
              <w:top w:w="100" w:type="dxa"/>
              <w:left w:w="100" w:type="dxa"/>
              <w:bottom w:w="100" w:type="dxa"/>
              <w:right w:w="100" w:type="dxa"/>
            </w:tcMar>
          </w:tcPr>
          <w:p w14:paraId="11669B86" w14:textId="77777777" w:rsidR="00F072CA" w:rsidRDefault="00F072CA" w:rsidP="00A674FD">
            <w:pPr>
              <w:widowControl w:val="0"/>
              <w:pBdr>
                <w:top w:val="nil"/>
                <w:left w:val="nil"/>
                <w:bottom w:val="nil"/>
                <w:right w:val="nil"/>
                <w:between w:val="nil"/>
              </w:pBdr>
              <w:jc w:val="center"/>
              <w:rPr>
                <w:b/>
                <w:highlight w:val="white"/>
              </w:rPr>
            </w:pPr>
            <w:r>
              <w:rPr>
                <w:b/>
                <w:highlight w:val="white"/>
              </w:rPr>
              <w:t>£10300</w:t>
            </w:r>
          </w:p>
        </w:tc>
      </w:tr>
    </w:tbl>
    <w:p w14:paraId="657E8A9C" w14:textId="77777777" w:rsidR="00F072CA" w:rsidRDefault="00F072CA" w:rsidP="00A674FD">
      <w:pPr>
        <w:rPr>
          <w:b/>
          <w:sz w:val="28"/>
          <w:szCs w:val="28"/>
          <w:highlight w:val="white"/>
        </w:rPr>
      </w:pPr>
    </w:p>
    <w:p w14:paraId="42987FBA" w14:textId="77777777" w:rsidR="00F072CA" w:rsidRDefault="00F072CA" w:rsidP="00A674FD">
      <w:pPr>
        <w:pStyle w:val="Heading2"/>
        <w:spacing w:before="0"/>
        <w:rPr>
          <w:highlight w:val="white"/>
        </w:rPr>
      </w:pPr>
      <w:bookmarkStart w:id="7" w:name="_Toc191072959"/>
      <w:r>
        <w:rPr>
          <w:highlight w:val="white"/>
        </w:rPr>
        <w:t>Estimate Income</w:t>
      </w:r>
      <w:bookmarkEnd w:id="7"/>
      <w:r>
        <w:rPr>
          <w:highlight w:val="white"/>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072CA" w14:paraId="1D81A189" w14:textId="77777777" w:rsidTr="00145739">
        <w:tc>
          <w:tcPr>
            <w:tcW w:w="4680" w:type="dxa"/>
            <w:shd w:val="clear" w:color="auto" w:fill="auto"/>
            <w:tcMar>
              <w:top w:w="100" w:type="dxa"/>
              <w:left w:w="100" w:type="dxa"/>
              <w:bottom w:w="100" w:type="dxa"/>
              <w:right w:w="100" w:type="dxa"/>
            </w:tcMar>
          </w:tcPr>
          <w:p w14:paraId="6F68E27A"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Fields of Income </w:t>
            </w:r>
          </w:p>
        </w:tc>
        <w:tc>
          <w:tcPr>
            <w:tcW w:w="4680" w:type="dxa"/>
            <w:shd w:val="clear" w:color="auto" w:fill="auto"/>
            <w:tcMar>
              <w:top w:w="100" w:type="dxa"/>
              <w:left w:w="100" w:type="dxa"/>
              <w:bottom w:w="100" w:type="dxa"/>
              <w:right w:w="100" w:type="dxa"/>
            </w:tcMar>
          </w:tcPr>
          <w:p w14:paraId="25C54F58"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Estimate income </w:t>
            </w:r>
          </w:p>
        </w:tc>
      </w:tr>
      <w:tr w:rsidR="00F072CA" w14:paraId="675299D6" w14:textId="77777777" w:rsidTr="00145739">
        <w:tc>
          <w:tcPr>
            <w:tcW w:w="4680" w:type="dxa"/>
            <w:shd w:val="clear" w:color="auto" w:fill="auto"/>
            <w:tcMar>
              <w:top w:w="100" w:type="dxa"/>
              <w:left w:w="100" w:type="dxa"/>
              <w:bottom w:w="100" w:type="dxa"/>
              <w:right w:w="100" w:type="dxa"/>
            </w:tcMar>
          </w:tcPr>
          <w:p w14:paraId="111ED1F3" w14:textId="77777777" w:rsidR="00F072CA" w:rsidRDefault="00F072CA" w:rsidP="00A674FD">
            <w:pPr>
              <w:widowControl w:val="0"/>
              <w:pBdr>
                <w:top w:val="nil"/>
                <w:left w:val="nil"/>
                <w:bottom w:val="nil"/>
                <w:right w:val="nil"/>
                <w:between w:val="nil"/>
              </w:pBdr>
              <w:rPr>
                <w:highlight w:val="white"/>
              </w:rPr>
            </w:pPr>
            <w:r>
              <w:rPr>
                <w:highlight w:val="white"/>
              </w:rPr>
              <w:t xml:space="preserve">Price for tickets </w:t>
            </w:r>
          </w:p>
        </w:tc>
        <w:tc>
          <w:tcPr>
            <w:tcW w:w="4680" w:type="dxa"/>
            <w:shd w:val="clear" w:color="auto" w:fill="auto"/>
            <w:tcMar>
              <w:top w:w="100" w:type="dxa"/>
              <w:left w:w="100" w:type="dxa"/>
              <w:bottom w:w="100" w:type="dxa"/>
              <w:right w:w="100" w:type="dxa"/>
            </w:tcMar>
          </w:tcPr>
          <w:p w14:paraId="66690E33" w14:textId="77777777" w:rsidR="00F072CA" w:rsidRDefault="00F072CA" w:rsidP="00A674FD">
            <w:pPr>
              <w:widowControl w:val="0"/>
              <w:pBdr>
                <w:top w:val="nil"/>
                <w:left w:val="nil"/>
                <w:bottom w:val="nil"/>
                <w:right w:val="nil"/>
                <w:between w:val="nil"/>
              </w:pBdr>
              <w:rPr>
                <w:highlight w:val="white"/>
              </w:rPr>
            </w:pPr>
            <w:r>
              <w:rPr>
                <w:highlight w:val="white"/>
              </w:rPr>
              <w:t>£10000</w:t>
            </w:r>
          </w:p>
        </w:tc>
      </w:tr>
      <w:tr w:rsidR="00F072CA" w14:paraId="00F0703E" w14:textId="77777777" w:rsidTr="00145739">
        <w:tc>
          <w:tcPr>
            <w:tcW w:w="4680" w:type="dxa"/>
            <w:shd w:val="clear" w:color="auto" w:fill="auto"/>
            <w:tcMar>
              <w:top w:w="100" w:type="dxa"/>
              <w:left w:w="100" w:type="dxa"/>
              <w:bottom w:w="100" w:type="dxa"/>
              <w:right w:w="100" w:type="dxa"/>
            </w:tcMar>
          </w:tcPr>
          <w:p w14:paraId="66E48261" w14:textId="77777777" w:rsidR="00F072CA" w:rsidRDefault="00F072CA" w:rsidP="00A674FD">
            <w:pPr>
              <w:widowControl w:val="0"/>
              <w:pBdr>
                <w:top w:val="nil"/>
                <w:left w:val="nil"/>
                <w:bottom w:val="nil"/>
                <w:right w:val="nil"/>
                <w:between w:val="nil"/>
              </w:pBdr>
              <w:rPr>
                <w:highlight w:val="white"/>
              </w:rPr>
            </w:pPr>
            <w:r>
              <w:rPr>
                <w:highlight w:val="white"/>
              </w:rPr>
              <w:t xml:space="preserve">Sponsorship </w:t>
            </w:r>
          </w:p>
        </w:tc>
        <w:tc>
          <w:tcPr>
            <w:tcW w:w="4680" w:type="dxa"/>
            <w:shd w:val="clear" w:color="auto" w:fill="auto"/>
            <w:tcMar>
              <w:top w:w="100" w:type="dxa"/>
              <w:left w:w="100" w:type="dxa"/>
              <w:bottom w:w="100" w:type="dxa"/>
              <w:right w:w="100" w:type="dxa"/>
            </w:tcMar>
          </w:tcPr>
          <w:p w14:paraId="676AA2B2" w14:textId="77777777" w:rsidR="00F072CA" w:rsidRDefault="00F072CA" w:rsidP="00A674FD">
            <w:pPr>
              <w:widowControl w:val="0"/>
              <w:pBdr>
                <w:top w:val="nil"/>
                <w:left w:val="nil"/>
                <w:bottom w:val="nil"/>
                <w:right w:val="nil"/>
                <w:between w:val="nil"/>
              </w:pBdr>
              <w:rPr>
                <w:highlight w:val="white"/>
              </w:rPr>
            </w:pPr>
            <w:r>
              <w:rPr>
                <w:highlight w:val="white"/>
              </w:rPr>
              <w:t>£10000</w:t>
            </w:r>
          </w:p>
        </w:tc>
      </w:tr>
      <w:tr w:rsidR="00F072CA" w14:paraId="7130BC33" w14:textId="77777777" w:rsidTr="00145739">
        <w:tc>
          <w:tcPr>
            <w:tcW w:w="4680" w:type="dxa"/>
            <w:shd w:val="clear" w:color="auto" w:fill="auto"/>
            <w:tcMar>
              <w:top w:w="100" w:type="dxa"/>
              <w:left w:w="100" w:type="dxa"/>
              <w:bottom w:w="100" w:type="dxa"/>
              <w:right w:w="100" w:type="dxa"/>
            </w:tcMar>
          </w:tcPr>
          <w:p w14:paraId="230EAB61" w14:textId="77777777" w:rsidR="00F072CA" w:rsidRDefault="00F072CA" w:rsidP="00A674FD">
            <w:pPr>
              <w:widowControl w:val="0"/>
              <w:pBdr>
                <w:top w:val="nil"/>
                <w:left w:val="nil"/>
                <w:bottom w:val="nil"/>
                <w:right w:val="nil"/>
                <w:between w:val="nil"/>
              </w:pBdr>
              <w:rPr>
                <w:highlight w:val="white"/>
              </w:rPr>
            </w:pPr>
            <w:r>
              <w:rPr>
                <w:highlight w:val="white"/>
              </w:rPr>
              <w:t xml:space="preserve">Income from Sales </w:t>
            </w:r>
          </w:p>
        </w:tc>
        <w:tc>
          <w:tcPr>
            <w:tcW w:w="4680" w:type="dxa"/>
            <w:shd w:val="clear" w:color="auto" w:fill="auto"/>
            <w:tcMar>
              <w:top w:w="100" w:type="dxa"/>
              <w:left w:w="100" w:type="dxa"/>
              <w:bottom w:w="100" w:type="dxa"/>
              <w:right w:w="100" w:type="dxa"/>
            </w:tcMar>
          </w:tcPr>
          <w:p w14:paraId="04D16C34" w14:textId="77777777" w:rsidR="00F072CA" w:rsidRDefault="00F072CA" w:rsidP="00A674FD">
            <w:pPr>
              <w:widowControl w:val="0"/>
              <w:pBdr>
                <w:top w:val="nil"/>
                <w:left w:val="nil"/>
                <w:bottom w:val="nil"/>
                <w:right w:val="nil"/>
                <w:between w:val="nil"/>
              </w:pBdr>
              <w:rPr>
                <w:highlight w:val="white"/>
              </w:rPr>
            </w:pPr>
            <w:r>
              <w:rPr>
                <w:highlight w:val="white"/>
              </w:rPr>
              <w:t>£4000</w:t>
            </w:r>
          </w:p>
        </w:tc>
      </w:tr>
      <w:tr w:rsidR="00F072CA" w14:paraId="32064C49" w14:textId="77777777" w:rsidTr="00145739">
        <w:tc>
          <w:tcPr>
            <w:tcW w:w="4680" w:type="dxa"/>
            <w:shd w:val="clear" w:color="auto" w:fill="auto"/>
            <w:tcMar>
              <w:top w:w="100" w:type="dxa"/>
              <w:left w:w="100" w:type="dxa"/>
              <w:bottom w:w="100" w:type="dxa"/>
              <w:right w:w="100" w:type="dxa"/>
            </w:tcMar>
          </w:tcPr>
          <w:p w14:paraId="75B0E6A6" w14:textId="453D97DD" w:rsidR="00F072CA" w:rsidRDefault="00F072CA" w:rsidP="00A674FD">
            <w:pPr>
              <w:widowControl w:val="0"/>
              <w:pBdr>
                <w:top w:val="nil"/>
                <w:left w:val="nil"/>
                <w:bottom w:val="nil"/>
                <w:right w:val="nil"/>
                <w:between w:val="nil"/>
              </w:pBdr>
              <w:rPr>
                <w:highlight w:val="white"/>
              </w:rPr>
            </w:pPr>
            <w:r>
              <w:rPr>
                <w:highlight w:val="white"/>
              </w:rPr>
              <w:t xml:space="preserve">Value-Based services </w:t>
            </w:r>
          </w:p>
        </w:tc>
        <w:tc>
          <w:tcPr>
            <w:tcW w:w="4680" w:type="dxa"/>
            <w:shd w:val="clear" w:color="auto" w:fill="auto"/>
            <w:tcMar>
              <w:top w:w="100" w:type="dxa"/>
              <w:left w:w="100" w:type="dxa"/>
              <w:bottom w:w="100" w:type="dxa"/>
              <w:right w:w="100" w:type="dxa"/>
            </w:tcMar>
          </w:tcPr>
          <w:p w14:paraId="1E8D691D" w14:textId="77777777" w:rsidR="00F072CA" w:rsidRDefault="00F072CA" w:rsidP="00A674FD">
            <w:pPr>
              <w:widowControl w:val="0"/>
              <w:pBdr>
                <w:top w:val="nil"/>
                <w:left w:val="nil"/>
                <w:bottom w:val="nil"/>
                <w:right w:val="nil"/>
                <w:between w:val="nil"/>
              </w:pBdr>
              <w:rPr>
                <w:highlight w:val="white"/>
              </w:rPr>
            </w:pPr>
            <w:r>
              <w:rPr>
                <w:highlight w:val="white"/>
              </w:rPr>
              <w:t>£2000</w:t>
            </w:r>
          </w:p>
        </w:tc>
      </w:tr>
      <w:tr w:rsidR="00F072CA" w14:paraId="60919277" w14:textId="77777777" w:rsidTr="00145739">
        <w:tc>
          <w:tcPr>
            <w:tcW w:w="4680" w:type="dxa"/>
            <w:shd w:val="clear" w:color="auto" w:fill="auto"/>
            <w:tcMar>
              <w:top w:w="100" w:type="dxa"/>
              <w:left w:w="100" w:type="dxa"/>
              <w:bottom w:w="100" w:type="dxa"/>
              <w:right w:w="100" w:type="dxa"/>
            </w:tcMar>
          </w:tcPr>
          <w:p w14:paraId="36A962B0" w14:textId="77777777" w:rsidR="00F072CA" w:rsidRDefault="00F072CA" w:rsidP="00A674FD">
            <w:pPr>
              <w:widowControl w:val="0"/>
              <w:pBdr>
                <w:top w:val="nil"/>
                <w:left w:val="nil"/>
                <w:bottom w:val="nil"/>
                <w:right w:val="nil"/>
                <w:between w:val="nil"/>
              </w:pBdr>
              <w:jc w:val="center"/>
              <w:rPr>
                <w:b/>
                <w:highlight w:val="white"/>
              </w:rPr>
            </w:pPr>
            <w:r>
              <w:rPr>
                <w:b/>
                <w:highlight w:val="white"/>
              </w:rPr>
              <w:t xml:space="preserve">Total </w:t>
            </w:r>
          </w:p>
        </w:tc>
        <w:tc>
          <w:tcPr>
            <w:tcW w:w="4680" w:type="dxa"/>
            <w:shd w:val="clear" w:color="auto" w:fill="auto"/>
            <w:tcMar>
              <w:top w:w="100" w:type="dxa"/>
              <w:left w:w="100" w:type="dxa"/>
              <w:bottom w:w="100" w:type="dxa"/>
              <w:right w:w="100" w:type="dxa"/>
            </w:tcMar>
          </w:tcPr>
          <w:p w14:paraId="1B3BCF6F" w14:textId="77777777" w:rsidR="00F072CA" w:rsidRDefault="00F072CA" w:rsidP="00A674FD">
            <w:pPr>
              <w:widowControl w:val="0"/>
              <w:pBdr>
                <w:top w:val="nil"/>
                <w:left w:val="nil"/>
                <w:bottom w:val="nil"/>
                <w:right w:val="nil"/>
                <w:between w:val="nil"/>
              </w:pBdr>
              <w:jc w:val="center"/>
              <w:rPr>
                <w:b/>
                <w:highlight w:val="white"/>
              </w:rPr>
            </w:pPr>
            <w:r>
              <w:rPr>
                <w:b/>
                <w:highlight w:val="white"/>
              </w:rPr>
              <w:t>£26000</w:t>
            </w:r>
          </w:p>
        </w:tc>
      </w:tr>
    </w:tbl>
    <w:p w14:paraId="4BACC176" w14:textId="77777777" w:rsidR="00F072CA" w:rsidRDefault="00F072CA" w:rsidP="00A674FD">
      <w:pPr>
        <w:rPr>
          <w:b/>
          <w:i/>
          <w:highlight w:val="white"/>
        </w:rPr>
      </w:pPr>
      <w:r>
        <w:rPr>
          <w:b/>
          <w:i/>
          <w:highlight w:val="white"/>
        </w:rPr>
        <w:t xml:space="preserve">Analysis of costs </w:t>
      </w:r>
    </w:p>
    <w:p w14:paraId="3D86AABA" w14:textId="77777777" w:rsidR="00F072CA" w:rsidRDefault="00F072CA" w:rsidP="00A674FD">
      <w:pPr>
        <w:rPr>
          <w:highlight w:val="white"/>
        </w:rPr>
      </w:pPr>
      <w:r>
        <w:rPr>
          <w:highlight w:val="white"/>
        </w:rPr>
        <w:t xml:space="preserve">Renting the venue will require the maximum amount of funds as the </w:t>
      </w:r>
      <w:proofErr w:type="spellStart"/>
      <w:r>
        <w:rPr>
          <w:highlight w:val="white"/>
        </w:rPr>
        <w:t>Morgate</w:t>
      </w:r>
      <w:proofErr w:type="spellEnd"/>
      <w:r>
        <w:rPr>
          <w:highlight w:val="white"/>
        </w:rPr>
        <w:t xml:space="preserve"> Place Event Hall is a very big and luxurious place </w:t>
      </w:r>
      <w:sdt>
        <w:sdtPr>
          <w:rPr>
            <w:highlight w:val="white"/>
          </w:rPr>
          <w:id w:val="534083491"/>
          <w:citation/>
        </w:sdtPr>
        <w:sdtContent>
          <w:r>
            <w:rPr>
              <w:highlight w:val="white"/>
            </w:rPr>
            <w:fldChar w:fldCharType="begin"/>
          </w:r>
          <w:r>
            <w:rPr>
              <w:highlight w:val="white"/>
              <w:lang w:val="en-IN"/>
            </w:rPr>
            <w:instrText xml:space="preserve"> CITATION Lan24 \l 16393 </w:instrText>
          </w:r>
          <w:r>
            <w:rPr>
              <w:highlight w:val="white"/>
            </w:rPr>
            <w:fldChar w:fldCharType="separate"/>
          </w:r>
          <w:r w:rsidRPr="00817A83">
            <w:rPr>
              <w:noProof/>
              <w:highlight w:val="white"/>
              <w:lang w:val="en-IN"/>
            </w:rPr>
            <w:t>(Lantz, 2024)</w:t>
          </w:r>
          <w:r>
            <w:rPr>
              <w:highlight w:val="white"/>
            </w:rPr>
            <w:fldChar w:fldCharType="end"/>
          </w:r>
        </w:sdtContent>
      </w:sdt>
      <w:r>
        <w:rPr>
          <w:highlight w:val="white"/>
        </w:rPr>
        <w:t xml:space="preserve">. The amount for renting this place is £5000. Moreover, </w:t>
      </w:r>
      <w:r>
        <w:rPr>
          <w:highlight w:val="white"/>
        </w:rPr>
        <w:lastRenderedPageBreak/>
        <w:t xml:space="preserve">the cost associated with the promotional activities and paying salaries to the employees is the same which is £1000. </w:t>
      </w:r>
    </w:p>
    <w:p w14:paraId="725079C2" w14:textId="77777777" w:rsidR="00F072CA" w:rsidRDefault="00F072CA" w:rsidP="00A674FD">
      <w:pPr>
        <w:rPr>
          <w:b/>
          <w:i/>
          <w:highlight w:val="white"/>
        </w:rPr>
      </w:pPr>
      <w:r>
        <w:rPr>
          <w:b/>
          <w:i/>
          <w:highlight w:val="white"/>
        </w:rPr>
        <w:t>Funding sources</w:t>
      </w:r>
    </w:p>
    <w:p w14:paraId="145BFFAA" w14:textId="77777777" w:rsidR="00F072CA" w:rsidRDefault="00F072CA" w:rsidP="00A674FD">
      <w:pPr>
        <w:rPr>
          <w:highlight w:val="white"/>
        </w:rPr>
      </w:pPr>
      <w:r>
        <w:rPr>
          <w:highlight w:val="white"/>
        </w:rPr>
        <w:t xml:space="preserve">There are two major funding sources for the event management team which are sponsorship and value-based services. The estimated income from the value-based services would be £2000 and from the sponsorships, it would be £10000. </w:t>
      </w:r>
    </w:p>
    <w:p w14:paraId="0CB650F7" w14:textId="77777777" w:rsidR="00B0351C" w:rsidRPr="00B0351C" w:rsidRDefault="00B0351C" w:rsidP="00A674FD"/>
    <w:p w14:paraId="24D59268" w14:textId="77777777" w:rsidR="00B0351C" w:rsidRDefault="00B0351C" w:rsidP="00A674FD">
      <w:pPr>
        <w:jc w:val="left"/>
        <w:rPr>
          <w:b/>
          <w:bCs/>
        </w:rPr>
      </w:pPr>
      <w:r>
        <w:rPr>
          <w:b/>
          <w:bCs/>
        </w:rPr>
        <w:br w:type="page"/>
      </w:r>
    </w:p>
    <w:p w14:paraId="166D9020" w14:textId="308B993B" w:rsidR="00B0351C" w:rsidRPr="00B0351C" w:rsidRDefault="00B0351C" w:rsidP="00A674FD">
      <w:pPr>
        <w:pStyle w:val="Heading1"/>
        <w:spacing w:before="0" w:line="360" w:lineRule="auto"/>
      </w:pPr>
      <w:bookmarkStart w:id="8" w:name="_Toc191072960"/>
      <w:r w:rsidRPr="00B0351C">
        <w:lastRenderedPageBreak/>
        <w:t>Industry Trends, Issues and Impacts</w:t>
      </w:r>
      <w:bookmarkEnd w:id="8"/>
      <w:r w:rsidR="00BD5C24">
        <w:t xml:space="preserve"> </w:t>
      </w:r>
    </w:p>
    <w:p w14:paraId="043EC836" w14:textId="77777777" w:rsidR="00B0351C" w:rsidRPr="00B0351C" w:rsidRDefault="00B0351C" w:rsidP="00A674FD">
      <w:r w:rsidRPr="00B0351C">
        <w:rPr>
          <w:b/>
          <w:bCs/>
          <w:i/>
          <w:iCs/>
        </w:rPr>
        <w:t>Rise of DEI-Focused Events</w:t>
      </w:r>
    </w:p>
    <w:p w14:paraId="75C52466" w14:textId="19917232" w:rsidR="004B35F6" w:rsidRPr="000F3377" w:rsidRDefault="00B0351C" w:rsidP="004B35F6">
      <w:pPr>
        <w:rPr>
          <w:color w:val="000000" w:themeColor="text1"/>
        </w:rPr>
      </w:pPr>
      <w:r w:rsidRPr="00B0351C">
        <w:t>The majority of organisations in the field of hospitality are working towards DEI in the current times. Events that are made with an active focus on ‘Diversity’, ‘Inclusion’ and ‘Equity’ are in foremost demand across the companies which somewhat enhances the competitive edge of those entities. It is believed that integration of these practices ameliorates work ethics, productivity and harmony in the workplace which is good for holistic growth. This initiative taken by IHG resonates well with these emerging trends and contributes to fostering better ideas along with leading the industry in this way</w:t>
      </w:r>
      <w:r w:rsidR="00153393">
        <w:t xml:space="preserve"> (</w:t>
      </w:r>
      <w:r w:rsidR="00153393" w:rsidRPr="00EB7F03">
        <w:t>Zientara</w:t>
      </w:r>
      <w:r w:rsidR="00153393">
        <w:t xml:space="preserve"> </w:t>
      </w:r>
      <w:r w:rsidR="00153393" w:rsidRPr="00153393">
        <w:rPr>
          <w:i/>
          <w:iCs/>
        </w:rPr>
        <w:t>et al</w:t>
      </w:r>
      <w:r w:rsidR="00153393">
        <w:t xml:space="preserve">., </w:t>
      </w:r>
      <w:r w:rsidR="00153393" w:rsidRPr="00EB7F03">
        <w:t>2025</w:t>
      </w:r>
      <w:r w:rsidR="00153393" w:rsidRPr="000F3377">
        <w:rPr>
          <w:color w:val="000000" w:themeColor="text1"/>
        </w:rPr>
        <w:t>)</w:t>
      </w:r>
      <w:r w:rsidRPr="000F3377">
        <w:rPr>
          <w:color w:val="000000" w:themeColor="text1"/>
        </w:rPr>
        <w:t>. </w:t>
      </w:r>
      <w:r w:rsidR="004B35F6" w:rsidRPr="000F3377">
        <w:rPr>
          <w:color w:val="000000" w:themeColor="text1"/>
        </w:rPr>
        <w:t xml:space="preserve">DEI practices mostly foster a sense of belonging by ensuring that, all the people within the </w:t>
      </w:r>
      <w:proofErr w:type="spellStart"/>
      <w:r w:rsidR="004B35F6" w:rsidRPr="000F3377">
        <w:rPr>
          <w:color w:val="000000" w:themeColor="text1"/>
        </w:rPr>
        <w:t>organisation</w:t>
      </w:r>
      <w:proofErr w:type="spellEnd"/>
      <w:r w:rsidR="004B35F6" w:rsidRPr="000F3377">
        <w:rPr>
          <w:color w:val="000000" w:themeColor="text1"/>
        </w:rPr>
        <w:t xml:space="preserve"> feel valued and included. It allows the company to satisfy their social needs and improve its acceptance within the workplace. </w:t>
      </w:r>
    </w:p>
    <w:p w14:paraId="6F234C58" w14:textId="77777777" w:rsidR="00B0351C" w:rsidRPr="00B0351C" w:rsidRDefault="00B0351C" w:rsidP="00A674FD">
      <w:r w:rsidRPr="00B0351C">
        <w:rPr>
          <w:b/>
          <w:bCs/>
          <w:i/>
          <w:iCs/>
        </w:rPr>
        <w:t>Hybrid and Digital Event Integration</w:t>
      </w:r>
    </w:p>
    <w:p w14:paraId="58E0DE4F" w14:textId="61E75F8C" w:rsidR="004B35F6" w:rsidRPr="00B0351C" w:rsidRDefault="00B0351C" w:rsidP="00A674FD">
      <w:r w:rsidRPr="00B0351C">
        <w:t>The usefulness of hybrid events is becoming evident nowadays which has even spiked in the post-pandemic period. However, the DEI event of IHG is basically an ‘in-person’ activity which will embrace the idea of a hybrid approach. It will promote virtual attendance for the guests and attendants who have valid reasons for availing this virtual way. The panels for live streaming, recorded formats of the workshops and special moments of events for future use will be leveraged here</w:t>
      </w:r>
      <w:sdt>
        <w:sdtPr>
          <w:id w:val="-398821517"/>
          <w:citation/>
        </w:sdtPr>
        <w:sdtContent>
          <w:r w:rsidR="007E2857">
            <w:fldChar w:fldCharType="begin"/>
          </w:r>
          <w:r w:rsidR="007E2857">
            <w:instrText xml:space="preserve"> CITATION IHG23 \l 1033 </w:instrText>
          </w:r>
          <w:r w:rsidR="007E2857">
            <w:fldChar w:fldCharType="separate"/>
          </w:r>
          <w:r w:rsidR="007E2857">
            <w:rPr>
              <w:noProof/>
            </w:rPr>
            <w:t xml:space="preserve"> (IHG, 2023)</w:t>
          </w:r>
          <w:r w:rsidR="007E2857">
            <w:fldChar w:fldCharType="end"/>
          </w:r>
        </w:sdtContent>
      </w:sdt>
      <w:r w:rsidRPr="00B0351C">
        <w:t>. </w:t>
      </w:r>
      <w:r w:rsidR="004B35F6" w:rsidRPr="000F3377">
        <w:rPr>
          <w:color w:val="000000" w:themeColor="text1"/>
        </w:rPr>
        <w:t xml:space="preserve">The hybrid model of the business provides the attendees of the event to select the mode of joining either in the virtual online mode or in the offline or physical mode. </w:t>
      </w:r>
      <w:r w:rsidR="00F8157F" w:rsidRPr="000F3377">
        <w:rPr>
          <w:color w:val="000000" w:themeColor="text1"/>
        </w:rPr>
        <w:t xml:space="preserve">It enables the differently abled persons as well as the persons with health problems to attend the event. </w:t>
      </w:r>
    </w:p>
    <w:p w14:paraId="5B6452EC" w14:textId="77777777" w:rsidR="00B0351C" w:rsidRPr="00B0351C" w:rsidRDefault="00B0351C" w:rsidP="00A674FD">
      <w:r w:rsidRPr="00B0351C">
        <w:rPr>
          <w:b/>
          <w:bCs/>
          <w:i/>
          <w:iCs/>
        </w:rPr>
        <w:t>Sustainability in Event Planning</w:t>
      </w:r>
    </w:p>
    <w:p w14:paraId="250ACAB7" w14:textId="4E66EC4C" w:rsidR="00F8157F" w:rsidRPr="000F3377" w:rsidRDefault="00B0351C" w:rsidP="00A674FD">
      <w:pPr>
        <w:rPr>
          <w:color w:val="000000" w:themeColor="text1"/>
        </w:rPr>
      </w:pPr>
      <w:r w:rsidRPr="00B0351C">
        <w:t xml:space="preserve">The rise in the awareness of environmental concern and sustainability is among the major market dynamics. It is especially growing in the hospitality sector where the rise of eco-friendly practices is quite evident. Social sustainability aspects align with this approach of IHG where inclusion and diversity are the key elements. Apart from that, the event can be </w:t>
      </w:r>
      <w:r w:rsidRPr="000F3377">
        <w:rPr>
          <w:color w:val="000000" w:themeColor="text1"/>
        </w:rPr>
        <w:t>made following greener alternatives like recyclable products, lesser use of plastics and many more. </w:t>
      </w:r>
      <w:r w:rsidR="00F8157F" w:rsidRPr="000F3377">
        <w:rPr>
          <w:color w:val="000000" w:themeColor="text1"/>
        </w:rPr>
        <w:t xml:space="preserve">Moreover, the usage of sustainability practices improves the image of the </w:t>
      </w:r>
      <w:proofErr w:type="spellStart"/>
      <w:r w:rsidR="00F8157F" w:rsidRPr="000F3377">
        <w:rPr>
          <w:color w:val="000000" w:themeColor="text1"/>
        </w:rPr>
        <w:t>organisation</w:t>
      </w:r>
      <w:proofErr w:type="spellEnd"/>
      <w:r w:rsidR="00F8157F" w:rsidRPr="000F3377">
        <w:rPr>
          <w:color w:val="000000" w:themeColor="text1"/>
        </w:rPr>
        <w:t xml:space="preserve"> meeting its esteem needs. It can provide the employees with a sense of pride and encourage them to participate in the event</w:t>
      </w:r>
      <w:r w:rsidR="00C23B67" w:rsidRPr="000F3377">
        <w:rPr>
          <w:color w:val="000000" w:themeColor="text1"/>
        </w:rPr>
        <w:t xml:space="preserve"> (Metoyer </w:t>
      </w:r>
      <w:r w:rsidR="00C23B67" w:rsidRPr="000F3377">
        <w:rPr>
          <w:i/>
          <w:iCs/>
          <w:color w:val="000000" w:themeColor="text1"/>
        </w:rPr>
        <w:t>et al.,</w:t>
      </w:r>
      <w:r w:rsidR="00C23B67" w:rsidRPr="000F3377">
        <w:rPr>
          <w:color w:val="000000" w:themeColor="text1"/>
        </w:rPr>
        <w:t xml:space="preserve"> 2023)</w:t>
      </w:r>
      <w:r w:rsidR="00F8157F" w:rsidRPr="000F3377">
        <w:rPr>
          <w:color w:val="000000" w:themeColor="text1"/>
        </w:rPr>
        <w:t xml:space="preserve">. </w:t>
      </w:r>
    </w:p>
    <w:p w14:paraId="24DA0DAC" w14:textId="77777777" w:rsidR="00B0351C" w:rsidRPr="00B0351C" w:rsidRDefault="00B0351C" w:rsidP="00A674FD">
      <w:r w:rsidRPr="00B0351C">
        <w:rPr>
          <w:b/>
          <w:bCs/>
          <w:i/>
          <w:iCs/>
        </w:rPr>
        <w:t>Accessibility and Inclusive Design</w:t>
      </w:r>
    </w:p>
    <w:p w14:paraId="5341A096" w14:textId="1237AB4C" w:rsidR="00F8157F" w:rsidRDefault="00B0351C" w:rsidP="00F8157F">
      <w:pPr>
        <w:rPr>
          <w:b/>
          <w:bCs/>
        </w:rPr>
      </w:pPr>
      <w:r w:rsidRPr="00B0351C">
        <w:lastRenderedPageBreak/>
        <w:t>The event can face difficulties in reaching all the points of inclusion which complements the purpose of complete DEI. There should be full access to wheelchairs, the presence of speakers for all the levels of community or the use of sign language for comprehensive understanding. It can pose some constraints to the organisations while ensuring that all voices are heard and considered in this event</w:t>
      </w:r>
      <w:sdt>
        <w:sdtPr>
          <w:rPr>
            <w:color w:val="000000" w:themeColor="text1"/>
          </w:rPr>
          <w:id w:val="-567574520"/>
          <w:citation/>
        </w:sdtPr>
        <w:sdtContent>
          <w:r w:rsidR="00E4200C" w:rsidRPr="000F3377">
            <w:rPr>
              <w:color w:val="000000" w:themeColor="text1"/>
            </w:rPr>
            <w:fldChar w:fldCharType="begin"/>
          </w:r>
          <w:r w:rsidR="00E4200C" w:rsidRPr="000F3377">
            <w:rPr>
              <w:color w:val="000000" w:themeColor="text1"/>
            </w:rPr>
            <w:instrText xml:space="preserve"> CITATION For226 \l 1033 </w:instrText>
          </w:r>
          <w:r w:rsidR="00E4200C" w:rsidRPr="000F3377">
            <w:rPr>
              <w:color w:val="000000" w:themeColor="text1"/>
            </w:rPr>
            <w:fldChar w:fldCharType="separate"/>
          </w:r>
          <w:r w:rsidR="00E4200C" w:rsidRPr="000F3377">
            <w:rPr>
              <w:noProof/>
              <w:color w:val="000000" w:themeColor="text1"/>
            </w:rPr>
            <w:t xml:space="preserve"> (Forbes, 2022)</w:t>
          </w:r>
          <w:r w:rsidR="00E4200C" w:rsidRPr="000F3377">
            <w:rPr>
              <w:color w:val="000000" w:themeColor="text1"/>
            </w:rPr>
            <w:fldChar w:fldCharType="end"/>
          </w:r>
        </w:sdtContent>
      </w:sdt>
      <w:r w:rsidRPr="000F3377">
        <w:rPr>
          <w:color w:val="000000" w:themeColor="text1"/>
        </w:rPr>
        <w:t>. </w:t>
      </w:r>
      <w:r w:rsidR="00F8157F" w:rsidRPr="000F3377">
        <w:rPr>
          <w:color w:val="000000" w:themeColor="text1"/>
        </w:rPr>
        <w:t>Hence, by ensuring that all the people irrespective of their physical capabilities are included in the event. This can create a sense of esteem in their mind and improve respect for diverse requirements. It can also contribute to the building of a workplace environment where people can feel empowered and valued</w:t>
      </w:r>
      <w:r w:rsidR="00C23B67" w:rsidRPr="000F3377">
        <w:rPr>
          <w:color w:val="000000" w:themeColor="text1"/>
        </w:rPr>
        <w:t xml:space="preserve"> (Frei-Landau and Levin, 2023)</w:t>
      </w:r>
      <w:r w:rsidR="00F8157F" w:rsidRPr="000F3377">
        <w:rPr>
          <w:color w:val="000000" w:themeColor="text1"/>
        </w:rPr>
        <w:t xml:space="preserve">. </w:t>
      </w:r>
    </w:p>
    <w:p w14:paraId="4BF778A7" w14:textId="2E88DAE0" w:rsidR="00B0351C" w:rsidRPr="00B0351C" w:rsidRDefault="00B0351C" w:rsidP="00F8157F">
      <w:r w:rsidRPr="00B0351C">
        <w:rPr>
          <w:b/>
          <w:bCs/>
          <w:i/>
          <w:iCs/>
        </w:rPr>
        <w:t>Economic and Budget Constraints</w:t>
      </w:r>
    </w:p>
    <w:p w14:paraId="1C955F4C" w14:textId="030BCCC1" w:rsidR="00F8157F" w:rsidRPr="000F3377" w:rsidRDefault="00B0351C" w:rsidP="00A674FD">
      <w:pPr>
        <w:rPr>
          <w:color w:val="000000" w:themeColor="text1"/>
        </w:rPr>
      </w:pPr>
      <w:r w:rsidRPr="00B0351C">
        <w:t>Fluctuations in the economic environment and impractical budget planning can prove to be a major hindrance in this way. Scope creep enhancement and additional expenses can degrade or delay the commencement of the event</w:t>
      </w:r>
      <w:r w:rsidRPr="000F3377">
        <w:rPr>
          <w:color w:val="000000" w:themeColor="text1"/>
        </w:rPr>
        <w:t>.</w:t>
      </w:r>
      <w:r w:rsidR="00F8157F" w:rsidRPr="000F3377">
        <w:rPr>
          <w:color w:val="000000" w:themeColor="text1"/>
        </w:rPr>
        <w:t xml:space="preserve"> Addressing the issues in budgeting can ensure that the event is still feasible and secure for the </w:t>
      </w:r>
      <w:proofErr w:type="spellStart"/>
      <w:r w:rsidR="00F8157F" w:rsidRPr="000F3377">
        <w:rPr>
          <w:color w:val="000000" w:themeColor="text1"/>
        </w:rPr>
        <w:t>organisation</w:t>
      </w:r>
      <w:proofErr w:type="spellEnd"/>
      <w:r w:rsidR="00F8157F" w:rsidRPr="000F3377">
        <w:rPr>
          <w:color w:val="000000" w:themeColor="text1"/>
        </w:rPr>
        <w:t xml:space="preserve">. This can help the company to avoid any type of issues related to financial instability and thus, </w:t>
      </w:r>
      <w:r w:rsidR="0074729A" w:rsidRPr="000F3377">
        <w:rPr>
          <w:color w:val="000000" w:themeColor="text1"/>
        </w:rPr>
        <w:t>maintain</w:t>
      </w:r>
      <w:r w:rsidR="00F8157F" w:rsidRPr="000F3377">
        <w:rPr>
          <w:color w:val="000000" w:themeColor="text1"/>
        </w:rPr>
        <w:t xml:space="preserve"> the stable environment of the event</w:t>
      </w:r>
      <w:r w:rsidR="00C23B67" w:rsidRPr="000F3377">
        <w:rPr>
          <w:color w:val="000000" w:themeColor="text1"/>
        </w:rPr>
        <w:t xml:space="preserve"> (</w:t>
      </w:r>
      <w:proofErr w:type="spellStart"/>
      <w:r w:rsidR="00C23B67" w:rsidRPr="000F3377">
        <w:rPr>
          <w:color w:val="000000" w:themeColor="text1"/>
        </w:rPr>
        <w:t>Ihensekien</w:t>
      </w:r>
      <w:proofErr w:type="spellEnd"/>
      <w:r w:rsidR="00C23B67" w:rsidRPr="000F3377">
        <w:rPr>
          <w:color w:val="000000" w:themeColor="text1"/>
        </w:rPr>
        <w:t xml:space="preserve"> and Joel, 2023)</w:t>
      </w:r>
      <w:r w:rsidR="00F8157F" w:rsidRPr="000F3377">
        <w:rPr>
          <w:color w:val="000000" w:themeColor="text1"/>
        </w:rPr>
        <w:t xml:space="preserve">. </w:t>
      </w:r>
    </w:p>
    <w:p w14:paraId="761C5B03" w14:textId="77777777" w:rsidR="00B0351C" w:rsidRPr="00B0351C" w:rsidRDefault="00B0351C" w:rsidP="00A674FD">
      <w:r w:rsidRPr="00B0351C">
        <w:rPr>
          <w:b/>
          <w:bCs/>
          <w:i/>
          <w:iCs/>
        </w:rPr>
        <w:t>Impact of AI and Technology</w:t>
      </w:r>
    </w:p>
    <w:p w14:paraId="53B6CFBD" w14:textId="715BC2AD" w:rsidR="00C23B67" w:rsidRPr="000F3377" w:rsidRDefault="00B0351C" w:rsidP="00A674FD">
      <w:pPr>
        <w:rPr>
          <w:color w:val="000000" w:themeColor="text1"/>
        </w:rPr>
      </w:pPr>
      <w:r w:rsidRPr="00B0351C">
        <w:t>Event amendment and such MICE summits are associated with digital technology like artificial intelligence and many more. This IHG event can take insights from this trend and include AI use to make the execution better</w:t>
      </w:r>
      <w:r w:rsidR="00800B54">
        <w:t xml:space="preserve"> (</w:t>
      </w:r>
      <w:r w:rsidR="00800B54" w:rsidRPr="00EB7F03">
        <w:t>Tyson,</w:t>
      </w:r>
      <w:r w:rsidR="00800B54">
        <w:t xml:space="preserve"> </w:t>
      </w:r>
      <w:r w:rsidR="00800B54" w:rsidRPr="00EB7F03">
        <w:t>2025</w:t>
      </w:r>
      <w:r w:rsidR="00800B54" w:rsidRPr="000F3377">
        <w:rPr>
          <w:color w:val="000000" w:themeColor="text1"/>
        </w:rPr>
        <w:t>)</w:t>
      </w:r>
      <w:r w:rsidRPr="000F3377">
        <w:rPr>
          <w:color w:val="000000" w:themeColor="text1"/>
        </w:rPr>
        <w:t>. </w:t>
      </w:r>
      <w:r w:rsidR="0074729A" w:rsidRPr="000F3377">
        <w:rPr>
          <w:color w:val="000000" w:themeColor="text1"/>
        </w:rPr>
        <w:t>Therefore, the integration of AI tools or systems in event management can fulfil the self-</w:t>
      </w:r>
      <w:proofErr w:type="spellStart"/>
      <w:r w:rsidR="0074729A" w:rsidRPr="000F3377">
        <w:rPr>
          <w:color w:val="000000" w:themeColor="text1"/>
        </w:rPr>
        <w:t>actualisation</w:t>
      </w:r>
      <w:proofErr w:type="spellEnd"/>
      <w:r w:rsidR="0074729A" w:rsidRPr="000F3377">
        <w:rPr>
          <w:color w:val="000000" w:themeColor="text1"/>
        </w:rPr>
        <w:t xml:space="preserve"> needs by supporting the implementation of innovative strategies. It can enable both the attendees as well as the </w:t>
      </w:r>
      <w:proofErr w:type="spellStart"/>
      <w:r w:rsidR="0074729A" w:rsidRPr="000F3377">
        <w:rPr>
          <w:color w:val="000000" w:themeColor="text1"/>
        </w:rPr>
        <w:t>organisers</w:t>
      </w:r>
      <w:proofErr w:type="spellEnd"/>
      <w:r w:rsidR="0074729A" w:rsidRPr="000F3377">
        <w:rPr>
          <w:color w:val="000000" w:themeColor="text1"/>
        </w:rPr>
        <w:t xml:space="preserve"> to attain their full potential and enhance efficiency. </w:t>
      </w:r>
    </w:p>
    <w:p w14:paraId="54DB2F21" w14:textId="77777777" w:rsidR="00F072CA" w:rsidRDefault="00F072CA" w:rsidP="00A674FD">
      <w:pPr>
        <w:jc w:val="left"/>
      </w:pPr>
      <w:r>
        <w:br w:type="page"/>
      </w:r>
    </w:p>
    <w:p w14:paraId="77ABE558" w14:textId="77777777" w:rsidR="00F072CA" w:rsidRDefault="00F072CA" w:rsidP="00A674FD">
      <w:pPr>
        <w:pStyle w:val="Heading1"/>
        <w:spacing w:before="0" w:line="360" w:lineRule="auto"/>
        <w:rPr>
          <w:highlight w:val="white"/>
        </w:rPr>
      </w:pPr>
      <w:bookmarkStart w:id="9" w:name="_Toc191072961"/>
      <w:r>
        <w:rPr>
          <w:highlight w:val="white"/>
        </w:rPr>
        <w:lastRenderedPageBreak/>
        <w:t>Situational and Cultural Considerations</w:t>
      </w:r>
      <w:bookmarkEnd w:id="9"/>
      <w:r>
        <w:rPr>
          <w:highlight w:val="white"/>
        </w:rPr>
        <w:t xml:space="preserve"> </w:t>
      </w:r>
    </w:p>
    <w:p w14:paraId="188A5170" w14:textId="77777777" w:rsidR="00F072CA" w:rsidRDefault="00F072CA" w:rsidP="00A674FD">
      <w:pPr>
        <w:pStyle w:val="Heading2"/>
        <w:spacing w:before="0"/>
        <w:rPr>
          <w:highlight w:val="white"/>
        </w:rPr>
      </w:pPr>
      <w:bookmarkStart w:id="10" w:name="_Toc191072962"/>
      <w:r>
        <w:rPr>
          <w:highlight w:val="white"/>
        </w:rPr>
        <w:t>SWOT Analysis</w:t>
      </w:r>
      <w:bookmarkEnd w:id="10"/>
      <w:r>
        <w:rPr>
          <w:highlight w:val="white"/>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072CA" w14:paraId="4DBC20C5" w14:textId="77777777" w:rsidTr="00145739">
        <w:tc>
          <w:tcPr>
            <w:tcW w:w="4680" w:type="dxa"/>
            <w:shd w:val="clear" w:color="auto" w:fill="auto"/>
            <w:tcMar>
              <w:top w:w="100" w:type="dxa"/>
              <w:left w:w="100" w:type="dxa"/>
              <w:bottom w:w="100" w:type="dxa"/>
              <w:right w:w="100" w:type="dxa"/>
            </w:tcMar>
          </w:tcPr>
          <w:p w14:paraId="0D6301E5" w14:textId="77777777" w:rsidR="00F072CA" w:rsidRDefault="00F072CA" w:rsidP="00A674FD">
            <w:pPr>
              <w:widowControl w:val="0"/>
              <w:pBdr>
                <w:top w:val="nil"/>
                <w:left w:val="nil"/>
                <w:bottom w:val="nil"/>
                <w:right w:val="nil"/>
                <w:between w:val="nil"/>
              </w:pBdr>
              <w:rPr>
                <w:b/>
                <w:highlight w:val="white"/>
              </w:rPr>
            </w:pPr>
            <w:r>
              <w:rPr>
                <w:b/>
                <w:highlight w:val="white"/>
              </w:rPr>
              <w:t xml:space="preserve">Strengths </w:t>
            </w:r>
          </w:p>
        </w:tc>
        <w:tc>
          <w:tcPr>
            <w:tcW w:w="4680" w:type="dxa"/>
            <w:shd w:val="clear" w:color="auto" w:fill="auto"/>
            <w:tcMar>
              <w:top w:w="100" w:type="dxa"/>
              <w:left w:w="100" w:type="dxa"/>
              <w:bottom w:w="100" w:type="dxa"/>
              <w:right w:w="100" w:type="dxa"/>
            </w:tcMar>
          </w:tcPr>
          <w:p w14:paraId="2A4C5741" w14:textId="77777777" w:rsidR="00F072CA" w:rsidRDefault="00F072CA" w:rsidP="00A674FD">
            <w:pPr>
              <w:widowControl w:val="0"/>
              <w:pBdr>
                <w:top w:val="nil"/>
                <w:left w:val="nil"/>
                <w:bottom w:val="nil"/>
                <w:right w:val="nil"/>
                <w:between w:val="nil"/>
              </w:pBdr>
              <w:rPr>
                <w:b/>
                <w:highlight w:val="white"/>
              </w:rPr>
            </w:pPr>
            <w:r>
              <w:rPr>
                <w:b/>
                <w:highlight w:val="white"/>
              </w:rPr>
              <w:t xml:space="preserve">Weaknesses </w:t>
            </w:r>
          </w:p>
        </w:tc>
      </w:tr>
      <w:tr w:rsidR="00F072CA" w14:paraId="2853571F" w14:textId="77777777" w:rsidTr="00145739">
        <w:tc>
          <w:tcPr>
            <w:tcW w:w="4680" w:type="dxa"/>
            <w:shd w:val="clear" w:color="auto" w:fill="auto"/>
            <w:tcMar>
              <w:top w:w="100" w:type="dxa"/>
              <w:left w:w="100" w:type="dxa"/>
              <w:bottom w:w="100" w:type="dxa"/>
              <w:right w:w="100" w:type="dxa"/>
            </w:tcMar>
          </w:tcPr>
          <w:p w14:paraId="4541FC55" w14:textId="77777777" w:rsidR="00F072CA" w:rsidRDefault="00F072CA" w:rsidP="00A674FD">
            <w:pPr>
              <w:widowControl w:val="0"/>
              <w:pBdr>
                <w:top w:val="nil"/>
                <w:left w:val="nil"/>
                <w:bottom w:val="nil"/>
                <w:right w:val="nil"/>
                <w:between w:val="nil"/>
              </w:pBdr>
              <w:rPr>
                <w:highlight w:val="white"/>
              </w:rPr>
            </w:pPr>
            <w:r>
              <w:rPr>
                <w:b/>
                <w:i/>
                <w:highlight w:val="white"/>
              </w:rPr>
              <w:t>Strong Brand Reputation</w:t>
            </w:r>
            <w:r>
              <w:rPr>
                <w:highlight w:val="white"/>
              </w:rPr>
              <w:t xml:space="preserve">: The IHG Hotel is a popular and leading brand providing hospitality services. It is also known for its commitment to corporate social responsibility (CSR) which helps the company to enhance the quality of the DEI event </w:t>
            </w:r>
            <w:sdt>
              <w:sdtPr>
                <w:rPr>
                  <w:highlight w:val="white"/>
                </w:rPr>
                <w:id w:val="-23797812"/>
                <w:citation/>
              </w:sdtPr>
              <w:sdtContent>
                <w:r>
                  <w:rPr>
                    <w:highlight w:val="white"/>
                  </w:rPr>
                  <w:fldChar w:fldCharType="begin"/>
                </w:r>
                <w:r>
                  <w:rPr>
                    <w:highlight w:val="white"/>
                    <w:lang w:val="en-IN"/>
                  </w:rPr>
                  <w:instrText xml:space="preserve"> CITATION Sus21 \l 16393 </w:instrText>
                </w:r>
                <w:r>
                  <w:rPr>
                    <w:highlight w:val="white"/>
                  </w:rPr>
                  <w:fldChar w:fldCharType="separate"/>
                </w:r>
                <w:r w:rsidRPr="00817A83">
                  <w:rPr>
                    <w:noProof/>
                    <w:highlight w:val="white"/>
                    <w:lang w:val="en-IN"/>
                  </w:rPr>
                  <w:t>(Beermann, 2021)</w:t>
                </w:r>
                <w:r>
                  <w:rPr>
                    <w:highlight w:val="white"/>
                  </w:rPr>
                  <w:fldChar w:fldCharType="end"/>
                </w:r>
              </w:sdtContent>
            </w:sdt>
            <w:r>
              <w:rPr>
                <w:highlight w:val="white"/>
              </w:rPr>
              <w:t xml:space="preserve">. </w:t>
            </w:r>
          </w:p>
          <w:p w14:paraId="0F7A2FC2" w14:textId="77777777" w:rsidR="00F072CA" w:rsidRDefault="00F072CA" w:rsidP="00A674FD">
            <w:pPr>
              <w:widowControl w:val="0"/>
              <w:pBdr>
                <w:top w:val="nil"/>
                <w:left w:val="nil"/>
                <w:bottom w:val="nil"/>
                <w:right w:val="nil"/>
                <w:between w:val="nil"/>
              </w:pBdr>
              <w:rPr>
                <w:highlight w:val="white"/>
              </w:rPr>
            </w:pPr>
            <w:r>
              <w:rPr>
                <w:b/>
                <w:i/>
                <w:highlight w:val="white"/>
              </w:rPr>
              <w:t>Commitment to DEI</w:t>
            </w:r>
            <w:r>
              <w:rPr>
                <w:highlight w:val="white"/>
              </w:rPr>
              <w:t>: IHG mainly focus on diversity, inclusion and diversity which makes the event align with the corporate values of the organisation.</w:t>
            </w:r>
          </w:p>
          <w:p w14:paraId="5D86E803" w14:textId="77777777" w:rsidR="00F072CA" w:rsidRDefault="00F072CA" w:rsidP="00A674FD">
            <w:pPr>
              <w:widowControl w:val="0"/>
              <w:pBdr>
                <w:top w:val="nil"/>
                <w:left w:val="nil"/>
                <w:bottom w:val="nil"/>
                <w:right w:val="nil"/>
                <w:between w:val="nil"/>
              </w:pBdr>
              <w:rPr>
                <w:highlight w:val="white"/>
              </w:rPr>
            </w:pPr>
            <w:r>
              <w:rPr>
                <w:b/>
                <w:i/>
                <w:highlight w:val="white"/>
              </w:rPr>
              <w:t xml:space="preserve">Prestigious venue: </w:t>
            </w:r>
            <w:r>
              <w:rPr>
                <w:highlight w:val="white"/>
              </w:rPr>
              <w:t xml:space="preserve">One Moorgate Place is a well-equipped and historic place which provides its customers with a high-end and professional environment which enhances the quality of the events. </w:t>
            </w:r>
          </w:p>
        </w:tc>
        <w:tc>
          <w:tcPr>
            <w:tcW w:w="4680" w:type="dxa"/>
            <w:shd w:val="clear" w:color="auto" w:fill="auto"/>
            <w:tcMar>
              <w:top w:w="100" w:type="dxa"/>
              <w:left w:w="100" w:type="dxa"/>
              <w:bottom w:w="100" w:type="dxa"/>
              <w:right w:w="100" w:type="dxa"/>
            </w:tcMar>
          </w:tcPr>
          <w:p w14:paraId="1B7FA052" w14:textId="77777777" w:rsidR="00F072CA" w:rsidRDefault="00F072CA" w:rsidP="00A674FD">
            <w:pPr>
              <w:widowControl w:val="0"/>
              <w:pBdr>
                <w:top w:val="nil"/>
                <w:left w:val="nil"/>
                <w:bottom w:val="nil"/>
                <w:right w:val="nil"/>
                <w:between w:val="nil"/>
              </w:pBdr>
              <w:rPr>
                <w:highlight w:val="white"/>
              </w:rPr>
            </w:pPr>
            <w:r>
              <w:rPr>
                <w:b/>
                <w:i/>
                <w:highlight w:val="white"/>
              </w:rPr>
              <w:t xml:space="preserve">High Costs: </w:t>
            </w:r>
            <w:r>
              <w:rPr>
                <w:highlight w:val="white"/>
              </w:rPr>
              <w:t xml:space="preserve">Arranging for an event at One Moorgate Place requires a high amount of money to book the venue. The logistics service and guest management activities involved in this procedure also require a huge amount of money. </w:t>
            </w:r>
          </w:p>
          <w:p w14:paraId="0A362C7B" w14:textId="77777777" w:rsidR="00F072CA" w:rsidRDefault="00F072CA" w:rsidP="00A674FD">
            <w:pPr>
              <w:widowControl w:val="0"/>
              <w:pBdr>
                <w:top w:val="nil"/>
                <w:left w:val="nil"/>
                <w:bottom w:val="nil"/>
                <w:right w:val="nil"/>
                <w:between w:val="nil"/>
              </w:pBdr>
              <w:rPr>
                <w:highlight w:val="white"/>
              </w:rPr>
            </w:pPr>
            <w:r>
              <w:rPr>
                <w:b/>
                <w:i/>
                <w:highlight w:val="white"/>
              </w:rPr>
              <w:t xml:space="preserve">Limited audience reach: </w:t>
            </w:r>
            <w:r>
              <w:rPr>
                <w:highlight w:val="white"/>
              </w:rPr>
              <w:t xml:space="preserve">The impact of the event might be confined to the professionals of the industry which can limit direct engagement with the broader audience </w:t>
            </w:r>
            <w:sdt>
              <w:sdtPr>
                <w:rPr>
                  <w:highlight w:val="white"/>
                </w:rPr>
                <w:id w:val="929618441"/>
                <w:citation/>
              </w:sdtPr>
              <w:sdtContent>
                <w:r>
                  <w:rPr>
                    <w:highlight w:val="white"/>
                  </w:rPr>
                  <w:fldChar w:fldCharType="begin"/>
                </w:r>
                <w:r>
                  <w:rPr>
                    <w:highlight w:val="white"/>
                    <w:lang w:val="en-IN"/>
                  </w:rPr>
                  <w:instrText xml:space="preserve"> CITATION Jan21 \l 16393 </w:instrText>
                </w:r>
                <w:r>
                  <w:rPr>
                    <w:highlight w:val="white"/>
                  </w:rPr>
                  <w:fldChar w:fldCharType="separate"/>
                </w:r>
                <w:r w:rsidRPr="00817A83">
                  <w:rPr>
                    <w:noProof/>
                    <w:highlight w:val="white"/>
                    <w:lang w:val="en-IN"/>
                  </w:rPr>
                  <w:t>(Waring, 2021)</w:t>
                </w:r>
                <w:r>
                  <w:rPr>
                    <w:highlight w:val="white"/>
                  </w:rPr>
                  <w:fldChar w:fldCharType="end"/>
                </w:r>
              </w:sdtContent>
            </w:sdt>
            <w:r>
              <w:rPr>
                <w:highlight w:val="white"/>
              </w:rPr>
              <w:t>.</w:t>
            </w:r>
          </w:p>
          <w:p w14:paraId="5B55111F" w14:textId="77777777" w:rsidR="00F072CA" w:rsidRDefault="00F072CA" w:rsidP="00A674FD">
            <w:pPr>
              <w:widowControl w:val="0"/>
              <w:pBdr>
                <w:top w:val="nil"/>
                <w:left w:val="nil"/>
                <w:bottom w:val="nil"/>
                <w:right w:val="nil"/>
                <w:between w:val="nil"/>
              </w:pBdr>
              <w:rPr>
                <w:highlight w:val="white"/>
              </w:rPr>
            </w:pPr>
          </w:p>
          <w:p w14:paraId="697EB311" w14:textId="77777777" w:rsidR="00F072CA" w:rsidRDefault="00F072CA" w:rsidP="00A674FD">
            <w:pPr>
              <w:widowControl w:val="0"/>
              <w:pBdr>
                <w:top w:val="nil"/>
                <w:left w:val="nil"/>
                <w:bottom w:val="nil"/>
                <w:right w:val="nil"/>
                <w:between w:val="nil"/>
              </w:pBdr>
              <w:rPr>
                <w:highlight w:val="white"/>
              </w:rPr>
            </w:pPr>
          </w:p>
          <w:p w14:paraId="3CA88717" w14:textId="77777777" w:rsidR="00F072CA" w:rsidRDefault="00F072CA" w:rsidP="00A674FD">
            <w:pPr>
              <w:widowControl w:val="0"/>
              <w:pBdr>
                <w:top w:val="nil"/>
                <w:left w:val="nil"/>
                <w:bottom w:val="nil"/>
                <w:right w:val="nil"/>
                <w:between w:val="nil"/>
              </w:pBdr>
              <w:rPr>
                <w:highlight w:val="white"/>
              </w:rPr>
            </w:pPr>
          </w:p>
        </w:tc>
      </w:tr>
      <w:tr w:rsidR="00F072CA" w14:paraId="6ED6AF5F" w14:textId="77777777" w:rsidTr="00145739">
        <w:tc>
          <w:tcPr>
            <w:tcW w:w="4680" w:type="dxa"/>
            <w:shd w:val="clear" w:color="auto" w:fill="auto"/>
            <w:tcMar>
              <w:top w:w="100" w:type="dxa"/>
              <w:left w:w="100" w:type="dxa"/>
              <w:bottom w:w="100" w:type="dxa"/>
              <w:right w:w="100" w:type="dxa"/>
            </w:tcMar>
          </w:tcPr>
          <w:p w14:paraId="20420AF8" w14:textId="77777777" w:rsidR="00F072CA" w:rsidRDefault="00F072CA" w:rsidP="00A674FD">
            <w:pPr>
              <w:widowControl w:val="0"/>
              <w:pBdr>
                <w:top w:val="nil"/>
                <w:left w:val="nil"/>
                <w:bottom w:val="nil"/>
                <w:right w:val="nil"/>
                <w:between w:val="nil"/>
              </w:pBdr>
              <w:rPr>
                <w:b/>
                <w:highlight w:val="white"/>
              </w:rPr>
            </w:pPr>
            <w:r>
              <w:rPr>
                <w:b/>
                <w:highlight w:val="white"/>
              </w:rPr>
              <w:t xml:space="preserve">Opportunities </w:t>
            </w:r>
          </w:p>
        </w:tc>
        <w:tc>
          <w:tcPr>
            <w:tcW w:w="4680" w:type="dxa"/>
            <w:shd w:val="clear" w:color="auto" w:fill="auto"/>
            <w:tcMar>
              <w:top w:w="100" w:type="dxa"/>
              <w:left w:w="100" w:type="dxa"/>
              <w:bottom w:w="100" w:type="dxa"/>
              <w:right w:w="100" w:type="dxa"/>
            </w:tcMar>
          </w:tcPr>
          <w:p w14:paraId="20AB833E" w14:textId="77777777" w:rsidR="00F072CA" w:rsidRDefault="00F072CA" w:rsidP="00A674FD">
            <w:pPr>
              <w:widowControl w:val="0"/>
              <w:pBdr>
                <w:top w:val="nil"/>
                <w:left w:val="nil"/>
                <w:bottom w:val="nil"/>
                <w:right w:val="nil"/>
                <w:between w:val="nil"/>
              </w:pBdr>
              <w:rPr>
                <w:b/>
                <w:highlight w:val="white"/>
              </w:rPr>
            </w:pPr>
            <w:r>
              <w:rPr>
                <w:b/>
                <w:highlight w:val="white"/>
              </w:rPr>
              <w:t xml:space="preserve">Threats </w:t>
            </w:r>
          </w:p>
        </w:tc>
      </w:tr>
      <w:tr w:rsidR="00F072CA" w14:paraId="68A4858D" w14:textId="77777777" w:rsidTr="00145739">
        <w:tc>
          <w:tcPr>
            <w:tcW w:w="4680" w:type="dxa"/>
            <w:shd w:val="clear" w:color="auto" w:fill="auto"/>
            <w:tcMar>
              <w:top w:w="100" w:type="dxa"/>
              <w:left w:w="100" w:type="dxa"/>
              <w:bottom w:w="100" w:type="dxa"/>
              <w:right w:w="100" w:type="dxa"/>
            </w:tcMar>
          </w:tcPr>
          <w:p w14:paraId="3D12C526" w14:textId="77777777" w:rsidR="00F072CA" w:rsidRDefault="00F072CA" w:rsidP="00A674FD">
            <w:pPr>
              <w:widowControl w:val="0"/>
              <w:pBdr>
                <w:top w:val="nil"/>
                <w:left w:val="nil"/>
                <w:bottom w:val="nil"/>
                <w:right w:val="nil"/>
                <w:between w:val="nil"/>
              </w:pBdr>
              <w:rPr>
                <w:highlight w:val="white"/>
              </w:rPr>
            </w:pPr>
            <w:r>
              <w:rPr>
                <w:b/>
                <w:i/>
                <w:highlight w:val="white"/>
              </w:rPr>
              <w:t xml:space="preserve">Enhance brand reputation: </w:t>
            </w:r>
            <w:r>
              <w:rPr>
                <w:highlight w:val="white"/>
              </w:rPr>
              <w:t xml:space="preserve"> The company can get the opportunity to successfully host the DEI event as a leader and attract a wide range of talented people to take part in it </w:t>
            </w:r>
            <w:sdt>
              <w:sdtPr>
                <w:rPr>
                  <w:highlight w:val="white"/>
                </w:rPr>
                <w:id w:val="-634795075"/>
                <w:citation/>
              </w:sdtPr>
              <w:sdtContent>
                <w:r>
                  <w:rPr>
                    <w:highlight w:val="white"/>
                  </w:rPr>
                  <w:fldChar w:fldCharType="begin"/>
                </w:r>
                <w:r>
                  <w:rPr>
                    <w:highlight w:val="white"/>
                    <w:lang w:val="en-IN"/>
                  </w:rPr>
                  <w:instrText xml:space="preserve"> CITATION Mic2415 \l 16393 </w:instrText>
                </w:r>
                <w:r>
                  <w:rPr>
                    <w:highlight w:val="white"/>
                  </w:rPr>
                  <w:fldChar w:fldCharType="separate"/>
                </w:r>
                <w:r w:rsidRPr="00817A83">
                  <w:rPr>
                    <w:noProof/>
                    <w:highlight w:val="white"/>
                    <w:lang w:val="en-IN"/>
                  </w:rPr>
                  <w:t>(Podolsky, 2024)</w:t>
                </w:r>
                <w:r>
                  <w:rPr>
                    <w:highlight w:val="white"/>
                  </w:rPr>
                  <w:fldChar w:fldCharType="end"/>
                </w:r>
              </w:sdtContent>
            </w:sdt>
            <w:r>
              <w:rPr>
                <w:highlight w:val="white"/>
              </w:rPr>
              <w:t>.</w:t>
            </w:r>
          </w:p>
          <w:p w14:paraId="1422238A" w14:textId="77777777" w:rsidR="00F072CA" w:rsidRDefault="00F072CA" w:rsidP="00A674FD">
            <w:pPr>
              <w:widowControl w:val="0"/>
              <w:pBdr>
                <w:top w:val="nil"/>
                <w:left w:val="nil"/>
                <w:bottom w:val="nil"/>
                <w:right w:val="nil"/>
                <w:between w:val="nil"/>
              </w:pBdr>
              <w:rPr>
                <w:highlight w:val="white"/>
              </w:rPr>
            </w:pPr>
            <w:r>
              <w:rPr>
                <w:b/>
                <w:i/>
                <w:highlight w:val="white"/>
              </w:rPr>
              <w:t>Corporate partnerships:</w:t>
            </w:r>
            <w:r>
              <w:rPr>
                <w:highlight w:val="white"/>
              </w:rPr>
              <w:t xml:space="preserve">  The company can try to collaborate with the </w:t>
            </w:r>
            <w:proofErr w:type="spellStart"/>
            <w:r>
              <w:rPr>
                <w:highlight w:val="white"/>
              </w:rPr>
              <w:t>organisations</w:t>
            </w:r>
            <w:proofErr w:type="spellEnd"/>
            <w:r>
              <w:rPr>
                <w:highlight w:val="white"/>
              </w:rPr>
              <w:t xml:space="preserve"> who are </w:t>
            </w:r>
            <w:proofErr w:type="spellStart"/>
            <w:r>
              <w:rPr>
                <w:highlight w:val="white"/>
              </w:rPr>
              <w:t>dei</w:t>
            </w:r>
            <w:proofErr w:type="spellEnd"/>
            <w:r>
              <w:rPr>
                <w:highlight w:val="white"/>
              </w:rPr>
              <w:t xml:space="preserve"> forecast and can open new business ventures or joint ventures.</w:t>
            </w:r>
          </w:p>
        </w:tc>
        <w:tc>
          <w:tcPr>
            <w:tcW w:w="4680" w:type="dxa"/>
            <w:shd w:val="clear" w:color="auto" w:fill="auto"/>
            <w:tcMar>
              <w:top w:w="100" w:type="dxa"/>
              <w:left w:w="100" w:type="dxa"/>
              <w:bottom w:w="100" w:type="dxa"/>
              <w:right w:w="100" w:type="dxa"/>
            </w:tcMar>
          </w:tcPr>
          <w:p w14:paraId="7CBA2BB6" w14:textId="77777777" w:rsidR="00F072CA" w:rsidRDefault="00F072CA" w:rsidP="00A674FD">
            <w:pPr>
              <w:widowControl w:val="0"/>
              <w:pBdr>
                <w:top w:val="nil"/>
                <w:left w:val="nil"/>
                <w:bottom w:val="nil"/>
                <w:right w:val="nil"/>
                <w:between w:val="nil"/>
              </w:pBdr>
              <w:rPr>
                <w:highlight w:val="white"/>
              </w:rPr>
            </w:pPr>
            <w:r>
              <w:rPr>
                <w:b/>
                <w:i/>
                <w:highlight w:val="white"/>
              </w:rPr>
              <w:t xml:space="preserve">Economic Uncertainty: </w:t>
            </w:r>
            <w:r>
              <w:rPr>
                <w:highlight w:val="white"/>
              </w:rPr>
              <w:t xml:space="preserve"> The constants in the budget or the change in the economic environment of the nation can impact participation and sponsorship in the event.</w:t>
            </w:r>
          </w:p>
          <w:p w14:paraId="0D2BE95E" w14:textId="77777777" w:rsidR="00F072CA" w:rsidRDefault="00F072CA" w:rsidP="00A674FD">
            <w:pPr>
              <w:widowControl w:val="0"/>
              <w:pBdr>
                <w:top w:val="nil"/>
                <w:left w:val="nil"/>
                <w:bottom w:val="nil"/>
                <w:right w:val="nil"/>
                <w:between w:val="nil"/>
              </w:pBdr>
              <w:rPr>
                <w:b/>
                <w:i/>
                <w:highlight w:val="white"/>
              </w:rPr>
            </w:pPr>
            <w:r>
              <w:rPr>
                <w:b/>
                <w:i/>
                <w:highlight w:val="white"/>
              </w:rPr>
              <w:t>Competitive Pressure</w:t>
            </w:r>
            <w:r>
              <w:rPr>
                <w:i/>
                <w:highlight w:val="white"/>
              </w:rPr>
              <w:t xml:space="preserve">: </w:t>
            </w:r>
            <w:r>
              <w:rPr>
                <w:highlight w:val="white"/>
              </w:rPr>
              <w:t xml:space="preserve"> There are various hospitality brands present in the United Kingdom that can pose some competitive pressure to IHG and can act as a barrier for the company to arrange an effective DEI event.</w:t>
            </w:r>
          </w:p>
        </w:tc>
      </w:tr>
    </w:tbl>
    <w:p w14:paraId="52407DAC" w14:textId="77777777" w:rsidR="00F072CA" w:rsidRDefault="00F072CA" w:rsidP="00A674FD">
      <w:pPr>
        <w:shd w:val="clear" w:color="auto" w:fill="FFFFFF"/>
        <w:rPr>
          <w:sz w:val="26"/>
          <w:szCs w:val="26"/>
          <w:highlight w:val="white"/>
        </w:rPr>
      </w:pPr>
    </w:p>
    <w:p w14:paraId="72C25563" w14:textId="273C6020" w:rsidR="00F072CA" w:rsidRPr="00F072CA" w:rsidRDefault="00F072CA" w:rsidP="00A674FD">
      <w:pPr>
        <w:pStyle w:val="Heading2"/>
        <w:spacing w:before="0"/>
        <w:rPr>
          <w:szCs w:val="26"/>
          <w:highlight w:val="white"/>
        </w:rPr>
      </w:pPr>
      <w:bookmarkStart w:id="11" w:name="_Toc191072963"/>
      <w:r>
        <w:rPr>
          <w:highlight w:val="white"/>
        </w:rPr>
        <w:lastRenderedPageBreak/>
        <w:t>PESTEL Analysis</w:t>
      </w:r>
      <w:bookmarkEnd w:id="11"/>
    </w:p>
    <w:p w14:paraId="245299A6" w14:textId="77777777" w:rsidR="00F072CA" w:rsidRDefault="00F072CA" w:rsidP="00A674FD">
      <w:pPr>
        <w:shd w:val="clear" w:color="auto" w:fill="FFFFFF"/>
        <w:rPr>
          <w:b/>
          <w:i/>
          <w:highlight w:val="white"/>
        </w:rPr>
      </w:pPr>
      <w:r>
        <w:rPr>
          <w:b/>
          <w:i/>
          <w:highlight w:val="white"/>
        </w:rPr>
        <w:t xml:space="preserve">Political Factors </w:t>
      </w:r>
    </w:p>
    <w:p w14:paraId="0FDD3153" w14:textId="77777777" w:rsidR="00F072CA" w:rsidRDefault="00F072CA" w:rsidP="00A674FD">
      <w:pPr>
        <w:shd w:val="clear" w:color="auto" w:fill="FFFFFF"/>
        <w:rPr>
          <w:highlight w:val="white"/>
        </w:rPr>
      </w:pPr>
      <w:r>
        <w:rPr>
          <w:highlight w:val="white"/>
        </w:rPr>
        <w:t xml:space="preserve">The Government of the United Kingdom promote diversity and includes are by introducing various policies like the Equality Act amended in 2010. The DEI event, arranged by IHG hotels aligns with this regulation making it ethical and committed. However, changes in the immigration laws of the UK intensively impact the workforce in the hospitality sector. Therefore, hosting a DEI event can allow the organisation to advocate for practicing inclusive hiring and attract different kinds of talent within the workforce </w:t>
      </w:r>
      <w:sdt>
        <w:sdtPr>
          <w:rPr>
            <w:highlight w:val="white"/>
          </w:rPr>
          <w:id w:val="2141761218"/>
          <w:citation/>
        </w:sdtPr>
        <w:sdtContent>
          <w:r>
            <w:rPr>
              <w:highlight w:val="white"/>
            </w:rPr>
            <w:fldChar w:fldCharType="begin"/>
          </w:r>
          <w:r>
            <w:rPr>
              <w:highlight w:val="white"/>
              <w:lang w:val="en-IN"/>
            </w:rPr>
            <w:instrText xml:space="preserve"> CITATION Jua231 \l 16393 </w:instrText>
          </w:r>
          <w:r>
            <w:rPr>
              <w:highlight w:val="white"/>
            </w:rPr>
            <w:fldChar w:fldCharType="separate"/>
          </w:r>
          <w:r w:rsidRPr="00817A83">
            <w:rPr>
              <w:noProof/>
              <w:highlight w:val="white"/>
              <w:lang w:val="en-IN"/>
            </w:rPr>
            <w:t>(Isaza, 2023)</w:t>
          </w:r>
          <w:r>
            <w:rPr>
              <w:highlight w:val="white"/>
            </w:rPr>
            <w:fldChar w:fldCharType="end"/>
          </w:r>
        </w:sdtContent>
      </w:sdt>
      <w:r>
        <w:rPr>
          <w:highlight w:val="white"/>
        </w:rPr>
        <w:t xml:space="preserve">.  The restrictions on the visa after the Brexit event have affected the </w:t>
      </w:r>
      <w:proofErr w:type="spellStart"/>
      <w:r>
        <w:rPr>
          <w:highlight w:val="white"/>
        </w:rPr>
        <w:t>labour</w:t>
      </w:r>
      <w:proofErr w:type="spellEnd"/>
      <w:r>
        <w:rPr>
          <w:highlight w:val="white"/>
        </w:rPr>
        <w:t xml:space="preserve"> market in a significant manner. </w:t>
      </w:r>
    </w:p>
    <w:p w14:paraId="33BA0396" w14:textId="77777777" w:rsidR="00F072CA" w:rsidRDefault="00F072CA" w:rsidP="00A674FD">
      <w:pPr>
        <w:shd w:val="clear" w:color="auto" w:fill="FFFFFF"/>
        <w:rPr>
          <w:b/>
          <w:i/>
          <w:highlight w:val="white"/>
        </w:rPr>
      </w:pPr>
      <w:r>
        <w:rPr>
          <w:b/>
          <w:i/>
          <w:highlight w:val="white"/>
        </w:rPr>
        <w:t xml:space="preserve">Economic Factors </w:t>
      </w:r>
    </w:p>
    <w:p w14:paraId="02286172" w14:textId="77777777" w:rsidR="00F072CA" w:rsidRDefault="00F072CA" w:rsidP="00A674FD">
      <w:pPr>
        <w:shd w:val="clear" w:color="auto" w:fill="FFFFFF"/>
        <w:rPr>
          <w:highlight w:val="white"/>
        </w:rPr>
      </w:pPr>
      <w:r>
        <w:rPr>
          <w:highlight w:val="white"/>
        </w:rPr>
        <w:t>Arranging or hosting an event at a prestigious venue such as One Moorgate Place requires a high amount of investment. IHG Hotels should allocate the monetary resources efficiently to maintain the balance between the returns and the investments. Moreover, the economic conditions of a nation can affect sponsorship opportunities. Some of the factors like inflation and recession can impact the buying power of the consumers which can directly influence the sales of the company.</w:t>
      </w:r>
    </w:p>
    <w:p w14:paraId="622EFE9F" w14:textId="77777777" w:rsidR="00F072CA" w:rsidRDefault="00F072CA" w:rsidP="00A674FD">
      <w:pPr>
        <w:shd w:val="clear" w:color="auto" w:fill="FFFFFF"/>
        <w:rPr>
          <w:b/>
          <w:i/>
          <w:highlight w:val="white"/>
        </w:rPr>
      </w:pPr>
      <w:r>
        <w:rPr>
          <w:b/>
          <w:i/>
          <w:highlight w:val="white"/>
        </w:rPr>
        <w:t xml:space="preserve">Social Factors </w:t>
      </w:r>
    </w:p>
    <w:p w14:paraId="3FEAFA0C" w14:textId="77777777" w:rsidR="00F072CA" w:rsidRDefault="00F072CA" w:rsidP="00A674FD">
      <w:pPr>
        <w:shd w:val="clear" w:color="auto" w:fill="FFFFFF"/>
        <w:rPr>
          <w:highlight w:val="white"/>
        </w:rPr>
      </w:pPr>
      <w:r>
        <w:rPr>
          <w:highlight w:val="white"/>
        </w:rPr>
        <w:t xml:space="preserve">The public demand for companies which for stars diversity and inclusion in their business is increasing day by day. The event of IHG to arrange a DEI event can reinforce its leadership in workplace </w:t>
      </w:r>
      <w:proofErr w:type="spellStart"/>
      <w:r>
        <w:rPr>
          <w:highlight w:val="white"/>
        </w:rPr>
        <w:t>practises</w:t>
      </w:r>
      <w:proofErr w:type="spellEnd"/>
      <w:r>
        <w:rPr>
          <w:highlight w:val="white"/>
        </w:rPr>
        <w:t xml:space="preserve"> </w:t>
      </w:r>
      <w:sdt>
        <w:sdtPr>
          <w:rPr>
            <w:highlight w:val="white"/>
          </w:rPr>
          <w:id w:val="-1673709112"/>
          <w:citation/>
        </w:sdtPr>
        <w:sdtContent>
          <w:r>
            <w:rPr>
              <w:highlight w:val="white"/>
            </w:rPr>
            <w:fldChar w:fldCharType="begin"/>
          </w:r>
          <w:r>
            <w:rPr>
              <w:highlight w:val="white"/>
              <w:lang w:val="en-IN"/>
            </w:rPr>
            <w:instrText xml:space="preserve"> CITATION Els241 \l 16393 </w:instrText>
          </w:r>
          <w:r>
            <w:rPr>
              <w:highlight w:val="white"/>
            </w:rPr>
            <w:fldChar w:fldCharType="separate"/>
          </w:r>
          <w:r w:rsidRPr="00817A83">
            <w:rPr>
              <w:noProof/>
              <w:highlight w:val="white"/>
              <w:lang w:val="en-IN"/>
            </w:rPr>
            <w:t>(Elsey, 2024)</w:t>
          </w:r>
          <w:r>
            <w:rPr>
              <w:highlight w:val="white"/>
            </w:rPr>
            <w:fldChar w:fldCharType="end"/>
          </w:r>
        </w:sdtContent>
      </w:sdt>
      <w:r>
        <w:rPr>
          <w:highlight w:val="white"/>
        </w:rPr>
        <w:t xml:space="preserve">. Moreover, the change in workforce dynamics can also be considered as a social factor which can help the company to promote its initiative and position itself as a socially responsible business, </w:t>
      </w:r>
    </w:p>
    <w:p w14:paraId="34877880" w14:textId="77777777" w:rsidR="00F072CA" w:rsidRDefault="00F072CA" w:rsidP="00A674FD">
      <w:pPr>
        <w:shd w:val="clear" w:color="auto" w:fill="FFFFFF"/>
        <w:rPr>
          <w:b/>
          <w:i/>
          <w:highlight w:val="white"/>
        </w:rPr>
      </w:pPr>
      <w:r>
        <w:rPr>
          <w:b/>
          <w:i/>
          <w:highlight w:val="white"/>
        </w:rPr>
        <w:t xml:space="preserve">Technological Factors </w:t>
      </w:r>
    </w:p>
    <w:p w14:paraId="4C268DAE" w14:textId="77777777" w:rsidR="00F072CA" w:rsidRDefault="00F072CA" w:rsidP="00A674FD">
      <w:pPr>
        <w:shd w:val="clear" w:color="auto" w:fill="FFFFFF"/>
        <w:rPr>
          <w:highlight w:val="white"/>
        </w:rPr>
      </w:pPr>
      <w:r>
        <w:rPr>
          <w:highlight w:val="white"/>
        </w:rPr>
        <w:t>The technological factors in the pistol analysis involve digitalization, data analytics for DEI and implementation of AI in the recruitment and employee inclusion process.  Introducing the hybrid and virtual options for attending the event can increase its accessibility and the company can reach these events to a higher number of attendees. This can leverage the engagement with the stakeholders. Moreover, advanced data analytics can help IHG Hotel to measure the effectiveness of the efforts associated with diversity and gain valuable insights from the event which can help it to make strategic improvements in further events.</w:t>
      </w:r>
    </w:p>
    <w:p w14:paraId="7E163B7A" w14:textId="77777777" w:rsidR="00F072CA" w:rsidRDefault="00F072CA" w:rsidP="00A674FD">
      <w:pPr>
        <w:shd w:val="clear" w:color="auto" w:fill="FFFFFF"/>
        <w:rPr>
          <w:b/>
          <w:i/>
          <w:highlight w:val="white"/>
        </w:rPr>
      </w:pPr>
      <w:r>
        <w:rPr>
          <w:b/>
          <w:i/>
          <w:highlight w:val="white"/>
        </w:rPr>
        <w:t xml:space="preserve">Environmental Factors </w:t>
      </w:r>
    </w:p>
    <w:p w14:paraId="35F4AD69" w14:textId="77777777" w:rsidR="00F072CA" w:rsidRDefault="00F072CA" w:rsidP="00A674FD">
      <w:pPr>
        <w:shd w:val="clear" w:color="auto" w:fill="FFFFFF"/>
        <w:rPr>
          <w:highlight w:val="white"/>
        </w:rPr>
      </w:pPr>
      <w:r>
        <w:rPr>
          <w:highlight w:val="white"/>
        </w:rPr>
        <w:lastRenderedPageBreak/>
        <w:t xml:space="preserve">IHG Hotel should host the </w:t>
      </w:r>
      <w:proofErr w:type="spellStart"/>
      <w:r>
        <w:rPr>
          <w:highlight w:val="white"/>
        </w:rPr>
        <w:t>dea</w:t>
      </w:r>
      <w:proofErr w:type="spellEnd"/>
      <w:r>
        <w:rPr>
          <w:highlight w:val="white"/>
        </w:rPr>
        <w:t xml:space="preserve"> event in the One Moorgate by adhering to all the eco-friendly regulations to reduce the carbon footprints. This will help the company to align its objectives to the sustainability goals and appeal to the environmentally friendly conscious attendees </w:t>
      </w:r>
      <w:sdt>
        <w:sdtPr>
          <w:rPr>
            <w:highlight w:val="white"/>
          </w:rPr>
          <w:id w:val="-2085594181"/>
          <w:citation/>
        </w:sdtPr>
        <w:sdtContent>
          <w:r>
            <w:rPr>
              <w:highlight w:val="white"/>
            </w:rPr>
            <w:fldChar w:fldCharType="begin"/>
          </w:r>
          <w:r>
            <w:rPr>
              <w:highlight w:val="white"/>
              <w:lang w:val="en-IN"/>
            </w:rPr>
            <w:instrText xml:space="preserve"> CITATION Kat221 \l 16393 </w:instrText>
          </w:r>
          <w:r>
            <w:rPr>
              <w:highlight w:val="white"/>
            </w:rPr>
            <w:fldChar w:fldCharType="separate"/>
          </w:r>
          <w:r w:rsidRPr="00817A83">
            <w:rPr>
              <w:noProof/>
              <w:highlight w:val="white"/>
              <w:lang w:val="en-IN"/>
            </w:rPr>
            <w:t>(Vitasek, 2022)</w:t>
          </w:r>
          <w:r>
            <w:rPr>
              <w:highlight w:val="white"/>
            </w:rPr>
            <w:fldChar w:fldCharType="end"/>
          </w:r>
        </w:sdtContent>
      </w:sdt>
      <w:r>
        <w:rPr>
          <w:highlight w:val="white"/>
        </w:rPr>
        <w:t xml:space="preserve">.  It can also prefer providing green hospitality services to consumers who </w:t>
      </w:r>
      <w:proofErr w:type="spellStart"/>
      <w:r>
        <w:rPr>
          <w:highlight w:val="white"/>
        </w:rPr>
        <w:t>prioritise</w:t>
      </w:r>
      <w:proofErr w:type="spellEnd"/>
      <w:r>
        <w:rPr>
          <w:highlight w:val="white"/>
        </w:rPr>
        <w:t xml:space="preserve"> sustainability.</w:t>
      </w:r>
    </w:p>
    <w:p w14:paraId="06AD52D0" w14:textId="77777777" w:rsidR="00F072CA" w:rsidRDefault="00F072CA" w:rsidP="00A674FD">
      <w:pPr>
        <w:shd w:val="clear" w:color="auto" w:fill="FFFFFF"/>
        <w:rPr>
          <w:b/>
          <w:i/>
          <w:highlight w:val="white"/>
        </w:rPr>
      </w:pPr>
      <w:r>
        <w:rPr>
          <w:b/>
          <w:i/>
          <w:highlight w:val="white"/>
        </w:rPr>
        <w:t xml:space="preserve">Legal Factors </w:t>
      </w:r>
    </w:p>
    <w:p w14:paraId="424EBBD8" w14:textId="77777777" w:rsidR="00F072CA" w:rsidRDefault="00F072CA" w:rsidP="00A674FD">
      <w:pPr>
        <w:shd w:val="clear" w:color="auto" w:fill="FFFFFF"/>
        <w:rPr>
          <w:highlight w:val="white"/>
        </w:rPr>
      </w:pPr>
      <w:r>
        <w:rPr>
          <w:highlight w:val="white"/>
        </w:rPr>
        <w:t>Legal factor entails adherence to legal rules like employment and discrimination laws, data protection laws and many others.  This will help the company avoid any type of problematic circumstances related to ethicalness and reaffirm compliance.</w:t>
      </w:r>
    </w:p>
    <w:p w14:paraId="618935D8" w14:textId="77777777" w:rsidR="00F072CA" w:rsidRDefault="00F072CA" w:rsidP="00A674FD">
      <w:pPr>
        <w:shd w:val="clear" w:color="auto" w:fill="FFFFFF"/>
        <w:rPr>
          <w:highlight w:val="white"/>
        </w:rPr>
      </w:pPr>
    </w:p>
    <w:p w14:paraId="67E37A48" w14:textId="77777777" w:rsidR="00F072CA" w:rsidRDefault="00F072CA" w:rsidP="00A674FD">
      <w:pPr>
        <w:shd w:val="clear" w:color="auto" w:fill="FFFFFF"/>
        <w:rPr>
          <w:highlight w:val="white"/>
        </w:rPr>
      </w:pPr>
    </w:p>
    <w:p w14:paraId="1CD6FBB1" w14:textId="77777777" w:rsidR="00F072CA" w:rsidRDefault="00F072CA" w:rsidP="00A674FD">
      <w:pPr>
        <w:shd w:val="clear" w:color="auto" w:fill="FFFFFF"/>
        <w:rPr>
          <w:b/>
          <w:sz w:val="28"/>
          <w:szCs w:val="28"/>
          <w:highlight w:val="white"/>
        </w:rPr>
      </w:pPr>
      <w:r>
        <w:br w:type="page"/>
      </w:r>
    </w:p>
    <w:p w14:paraId="7E827F7A" w14:textId="77777777" w:rsidR="00F072CA" w:rsidRDefault="00F072CA" w:rsidP="00A674FD">
      <w:pPr>
        <w:pStyle w:val="Heading1"/>
        <w:spacing w:before="0" w:line="360" w:lineRule="auto"/>
        <w:rPr>
          <w:highlight w:val="white"/>
        </w:rPr>
      </w:pPr>
      <w:bookmarkStart w:id="12" w:name="_Toc191072964"/>
      <w:r>
        <w:rPr>
          <w:highlight w:val="white"/>
        </w:rPr>
        <w:lastRenderedPageBreak/>
        <w:t>Conclusion</w:t>
      </w:r>
      <w:bookmarkEnd w:id="12"/>
      <w:r>
        <w:rPr>
          <w:highlight w:val="white"/>
        </w:rPr>
        <w:t xml:space="preserve"> </w:t>
      </w:r>
    </w:p>
    <w:p w14:paraId="6F6164C7" w14:textId="77777777" w:rsidR="00F072CA" w:rsidRDefault="00F072CA" w:rsidP="00A674FD">
      <w:pPr>
        <w:rPr>
          <w:highlight w:val="white"/>
        </w:rPr>
      </w:pPr>
      <w:r>
        <w:rPr>
          <w:highlight w:val="white"/>
        </w:rPr>
        <w:t xml:space="preserve">The above report has demonstrated the concept of management of international meetings.  In this case, the example of a DEI event arranged by IHG Hotel was considered and the whole written assignment was done based on this. Next, the event cycle of this DEI event was elucidated along with the concept of it.  Moreover, the aim and objective of the event were described briefly and the way in which the event was managed by the authority of IHG Hotel was depicted.  This discussion involves the description of the marketing initiatives, planning activities and the operational tasks performed.  Furthermore, the event budget was also created and the analysis of the cost and sources of funds were given. Later the trains in the industry and the issues or the impacts of the DEI event have been examined here.  Finally, some of the situational and cultural considerations were defined in this report using the SWOT and PESTEL analysis for this event. </w:t>
      </w:r>
    </w:p>
    <w:p w14:paraId="06641112" w14:textId="77777777" w:rsidR="00F072CA" w:rsidRDefault="00F072CA" w:rsidP="00A674FD">
      <w:pPr>
        <w:jc w:val="left"/>
        <w:rPr>
          <w:highlight w:val="white"/>
        </w:rPr>
      </w:pPr>
      <w:r>
        <w:rPr>
          <w:highlight w:val="white"/>
        </w:rPr>
        <w:br w:type="page"/>
      </w:r>
    </w:p>
    <w:p w14:paraId="1A0C56F8" w14:textId="13E307C0" w:rsidR="001034AD" w:rsidRPr="001034AD" w:rsidRDefault="00E4200C" w:rsidP="001034AD">
      <w:pPr>
        <w:pStyle w:val="Heading1"/>
        <w:spacing w:before="0" w:line="360" w:lineRule="auto"/>
      </w:pPr>
      <w:bookmarkStart w:id="13" w:name="_Toc191072965"/>
      <w:r>
        <w:lastRenderedPageBreak/>
        <w:t>References</w:t>
      </w:r>
      <w:bookmarkEnd w:id="13"/>
      <w:r>
        <w:t xml:space="preserve"> </w:t>
      </w:r>
    </w:p>
    <w:p w14:paraId="66712CCD" w14:textId="77777777" w:rsidR="001034AD" w:rsidRPr="000F3377" w:rsidRDefault="001034AD" w:rsidP="00C23B67">
      <w:pPr>
        <w:rPr>
          <w:color w:val="000000" w:themeColor="text1"/>
        </w:rPr>
      </w:pPr>
      <w:proofErr w:type="spellStart"/>
      <w:r w:rsidRPr="000F3377">
        <w:rPr>
          <w:color w:val="000000" w:themeColor="text1"/>
        </w:rPr>
        <w:t>Anuyah</w:t>
      </w:r>
      <w:proofErr w:type="spellEnd"/>
      <w:r w:rsidRPr="000F3377">
        <w:rPr>
          <w:color w:val="000000" w:themeColor="text1"/>
        </w:rPr>
        <w:t>, O., Badillo-Urquiola, K. and Metoyer, R., (2023). Characterizing the technology needs of vulnerable populations for participation in research and design by adopting Maslow’s hierarchy of needs. In </w:t>
      </w:r>
      <w:r w:rsidRPr="000F3377">
        <w:rPr>
          <w:i/>
          <w:iCs/>
          <w:color w:val="000000" w:themeColor="text1"/>
        </w:rPr>
        <w:t>Proceedings of the 2023 CHI Conference on Human Factors in Computing Systems</w:t>
      </w:r>
      <w:r w:rsidRPr="000F3377">
        <w:rPr>
          <w:color w:val="000000" w:themeColor="text1"/>
        </w:rPr>
        <w:t> (pp. 1-20).</w:t>
      </w:r>
    </w:p>
    <w:p w14:paraId="1ED0A3F8" w14:textId="77777777" w:rsidR="001034AD" w:rsidRPr="00E4200C" w:rsidRDefault="001034AD" w:rsidP="00A674FD">
      <w:r w:rsidRPr="00E4200C">
        <w:t xml:space="preserve">BBC, </w:t>
      </w:r>
      <w:r>
        <w:t>(</w:t>
      </w:r>
      <w:r w:rsidRPr="00E4200C">
        <w:t>2024</w:t>
      </w:r>
      <w:r>
        <w:t>)</w:t>
      </w:r>
      <w:r w:rsidRPr="00E4200C">
        <w:t>. DEI is a lightning rod for controversy – but the practice isn't dead. [Online]Available at: https://www.bbc.com/worklife/article/20240304-us-corporate-diversity-equity-and-inclusion-programme-controversy</w:t>
      </w:r>
      <w:r>
        <w:t xml:space="preserve"> </w:t>
      </w:r>
      <w:r w:rsidRPr="00E4200C">
        <w:t>[Accessed 7 February 2025].</w:t>
      </w:r>
    </w:p>
    <w:p w14:paraId="452F1F5C" w14:textId="77777777" w:rsidR="001034AD" w:rsidRDefault="001034AD" w:rsidP="00A674FD">
      <w:r>
        <w:t xml:space="preserve">Beermann, S., (2021). </w:t>
      </w:r>
      <w:r w:rsidRPr="00817A83">
        <w:rPr>
          <w:i/>
          <w:iCs/>
        </w:rPr>
        <w:t xml:space="preserve">Why A Strong Brand Reputation Starts </w:t>
      </w:r>
      <w:proofErr w:type="gramStart"/>
      <w:r w:rsidRPr="00817A83">
        <w:rPr>
          <w:i/>
          <w:iCs/>
        </w:rPr>
        <w:t>With</w:t>
      </w:r>
      <w:proofErr w:type="gramEnd"/>
      <w:r w:rsidRPr="00817A83">
        <w:rPr>
          <w:i/>
          <w:iCs/>
        </w:rPr>
        <w:t xml:space="preserve"> Trust</w:t>
      </w:r>
      <w:r>
        <w:t>. [Online] Available at: https://www.forbes.com/councils/forbescommunicationscouncil/2021/10/12/why-a-strong-brand-reputation-starts-with-trust/ [Accessed 7 February 2025].</w:t>
      </w:r>
    </w:p>
    <w:p w14:paraId="3BD2E417" w14:textId="77777777" w:rsidR="001034AD" w:rsidRPr="000F3377" w:rsidRDefault="001034AD" w:rsidP="00A674FD">
      <w:pPr>
        <w:rPr>
          <w:color w:val="000000" w:themeColor="text1"/>
        </w:rPr>
      </w:pPr>
      <w:r w:rsidRPr="000F3377">
        <w:rPr>
          <w:color w:val="000000" w:themeColor="text1"/>
        </w:rPr>
        <w:t>Bladen, C., Kennell, J., Abson, E. and Wilde, N., (2022). </w:t>
      </w:r>
      <w:r w:rsidRPr="000F3377">
        <w:rPr>
          <w:i/>
          <w:iCs/>
          <w:color w:val="000000" w:themeColor="text1"/>
        </w:rPr>
        <w:t>Events management: An introduction</w:t>
      </w:r>
      <w:r w:rsidRPr="000F3377">
        <w:rPr>
          <w:color w:val="000000" w:themeColor="text1"/>
        </w:rPr>
        <w:t>. Routledge.</w:t>
      </w:r>
    </w:p>
    <w:p w14:paraId="24850DC4" w14:textId="77777777" w:rsidR="001034AD" w:rsidRDefault="001034AD" w:rsidP="00A674FD">
      <w:r w:rsidRPr="000F3377">
        <w:rPr>
          <w:color w:val="000000" w:themeColor="text1"/>
        </w:rPr>
        <w:t xml:space="preserve">Elsey, (2024). </w:t>
      </w:r>
      <w:r w:rsidRPr="000F3377">
        <w:rPr>
          <w:i/>
          <w:iCs/>
          <w:color w:val="000000" w:themeColor="text1"/>
        </w:rPr>
        <w:t xml:space="preserve">Authentic Social Responsibility: A Guide </w:t>
      </w:r>
      <w:proofErr w:type="gramStart"/>
      <w:r w:rsidRPr="000F3377">
        <w:rPr>
          <w:i/>
          <w:iCs/>
          <w:color w:val="000000" w:themeColor="text1"/>
        </w:rPr>
        <w:t>To</w:t>
      </w:r>
      <w:proofErr w:type="gramEnd"/>
      <w:r w:rsidRPr="000F3377">
        <w:rPr>
          <w:i/>
          <w:iCs/>
          <w:color w:val="000000" w:themeColor="text1"/>
        </w:rPr>
        <w:t xml:space="preserve"> Meaningful Impact</w:t>
      </w:r>
      <w:r>
        <w:t>. [Online] Available at: https://www.forbes.com/councils/forbesbusinessdevelopmentcouncil/2024/02/21/authentic-social-responsibility-a-guide-to-meaningful-impact/ [Accessed 8 February 2025].</w:t>
      </w:r>
    </w:p>
    <w:p w14:paraId="1F6DCFA7" w14:textId="77777777" w:rsidR="001034AD" w:rsidRPr="00E4200C" w:rsidRDefault="001034AD" w:rsidP="00A674FD">
      <w:r w:rsidRPr="00E4200C">
        <w:t xml:space="preserve">Forbes, </w:t>
      </w:r>
      <w:r>
        <w:t>(</w:t>
      </w:r>
      <w:r w:rsidRPr="00E4200C">
        <w:t>2022</w:t>
      </w:r>
      <w:r>
        <w:t>)</w:t>
      </w:r>
      <w:r w:rsidRPr="00E4200C">
        <w:t xml:space="preserve">. The Importance </w:t>
      </w:r>
      <w:proofErr w:type="gramStart"/>
      <w:r w:rsidRPr="00E4200C">
        <w:t>Of</w:t>
      </w:r>
      <w:proofErr w:type="gramEnd"/>
      <w:r w:rsidRPr="00E4200C">
        <w:t xml:space="preserve"> Diversity And Inclusion For Today’s Companies. [Online] Available at: https://www.forbes.com/councils/forbescommunicationscouncil/2022/03/03/the-importance-of-diversity-and-inclusion-for-todays-companies/</w:t>
      </w:r>
      <w:r>
        <w:t xml:space="preserve"> </w:t>
      </w:r>
      <w:r w:rsidRPr="00E4200C">
        <w:t>[Accessed 7 February 2025].</w:t>
      </w:r>
    </w:p>
    <w:p w14:paraId="52C3FD07" w14:textId="77777777" w:rsidR="001034AD" w:rsidRPr="00E4200C" w:rsidRDefault="001034AD" w:rsidP="00A674FD">
      <w:r w:rsidRPr="00E4200C">
        <w:t xml:space="preserve">Forbes, </w:t>
      </w:r>
      <w:r>
        <w:t>(</w:t>
      </w:r>
      <w:r w:rsidRPr="00E4200C">
        <w:t>2024</w:t>
      </w:r>
      <w:r>
        <w:t>)</w:t>
      </w:r>
      <w:r w:rsidRPr="00E4200C">
        <w:t xml:space="preserve">. Why DEI Is Important </w:t>
      </w:r>
      <w:proofErr w:type="gramStart"/>
      <w:r w:rsidRPr="00E4200C">
        <w:t>In</w:t>
      </w:r>
      <w:proofErr w:type="gramEnd"/>
      <w:r w:rsidRPr="00E4200C">
        <w:t xml:space="preserve"> AI (And What We Can Do To Protect Diversity). [Online] Available at: https://www.forbes.com/councils/forbesbusinessdevelopmentcouncil/2024/12/13/why-dei-is-important-in-ai-and-what-we-can-do-to-protect-diversity/</w:t>
      </w:r>
      <w:r>
        <w:t xml:space="preserve"> </w:t>
      </w:r>
      <w:r w:rsidRPr="00E4200C">
        <w:t>[Accessed 7 February 2025].</w:t>
      </w:r>
    </w:p>
    <w:p w14:paraId="43CEDAB2" w14:textId="77777777" w:rsidR="001034AD" w:rsidRPr="000F3377" w:rsidRDefault="001034AD" w:rsidP="00C23B67">
      <w:pPr>
        <w:rPr>
          <w:color w:val="000000" w:themeColor="text1"/>
        </w:rPr>
      </w:pPr>
      <w:r w:rsidRPr="000F3377">
        <w:rPr>
          <w:color w:val="000000" w:themeColor="text1"/>
        </w:rPr>
        <w:t xml:space="preserve">Frei-Landau, R. and Levin, O., (2023). </w:t>
      </w:r>
      <w:r w:rsidRPr="000F3377">
        <w:rPr>
          <w:i/>
          <w:iCs/>
          <w:color w:val="000000" w:themeColor="text1"/>
        </w:rPr>
        <w:t>Simulation-based learning in teacher education: Using Maslow’s Hierarchy of needs to conceptualize instructors’ needs. </w:t>
      </w:r>
      <w:r w:rsidRPr="000F3377">
        <w:rPr>
          <w:color w:val="000000" w:themeColor="text1"/>
        </w:rPr>
        <w:t>Frontiers in Psychology, 14, p.1149576.</w:t>
      </w:r>
    </w:p>
    <w:p w14:paraId="71A8C0BE" w14:textId="77777777" w:rsidR="001034AD" w:rsidRPr="000F3377" w:rsidRDefault="001034AD" w:rsidP="00A674FD">
      <w:pPr>
        <w:rPr>
          <w:color w:val="000000" w:themeColor="text1"/>
        </w:rPr>
      </w:pPr>
      <w:r w:rsidRPr="000F3377">
        <w:rPr>
          <w:color w:val="000000" w:themeColor="text1"/>
        </w:rPr>
        <w:t>Getz, D. and Page, S.J., (2024). </w:t>
      </w:r>
      <w:r w:rsidRPr="000F3377">
        <w:rPr>
          <w:i/>
          <w:iCs/>
          <w:color w:val="000000" w:themeColor="text1"/>
        </w:rPr>
        <w:t>Event studies: Theory and management for planned events</w:t>
      </w:r>
      <w:r w:rsidRPr="000F3377">
        <w:rPr>
          <w:color w:val="000000" w:themeColor="text1"/>
        </w:rPr>
        <w:t>. Taylor &amp; Francis.</w:t>
      </w:r>
    </w:p>
    <w:p w14:paraId="71F7304E" w14:textId="77777777" w:rsidR="001034AD" w:rsidRPr="000F3377" w:rsidRDefault="001034AD" w:rsidP="00C23B67">
      <w:pPr>
        <w:rPr>
          <w:color w:val="000000" w:themeColor="text1"/>
        </w:rPr>
      </w:pPr>
      <w:proofErr w:type="spellStart"/>
      <w:r w:rsidRPr="000F3377">
        <w:rPr>
          <w:color w:val="000000" w:themeColor="text1"/>
        </w:rPr>
        <w:t>Ihensekien</w:t>
      </w:r>
      <w:proofErr w:type="spellEnd"/>
      <w:r w:rsidRPr="000F3377">
        <w:rPr>
          <w:color w:val="000000" w:themeColor="text1"/>
        </w:rPr>
        <w:t xml:space="preserve">, O.A. and Joel, A.C., (2023). </w:t>
      </w:r>
      <w:r w:rsidRPr="000F3377">
        <w:rPr>
          <w:i/>
          <w:iCs/>
          <w:color w:val="000000" w:themeColor="text1"/>
        </w:rPr>
        <w:t>Abraham Maslow’s hierarchy of needs and Frederick Herzberg’s two-factor motivation theories: Implications for organizational performance.</w:t>
      </w:r>
      <w:r w:rsidRPr="000F3377">
        <w:rPr>
          <w:color w:val="000000" w:themeColor="text1"/>
        </w:rPr>
        <w:t> The Romanian Economic Journal, 85, pp.32-49.</w:t>
      </w:r>
    </w:p>
    <w:p w14:paraId="33052722" w14:textId="77777777" w:rsidR="001034AD" w:rsidRPr="00E4200C" w:rsidRDefault="001034AD" w:rsidP="00A674FD">
      <w:r w:rsidRPr="00E4200C">
        <w:lastRenderedPageBreak/>
        <w:t xml:space="preserve">IHG, </w:t>
      </w:r>
      <w:r>
        <w:t>(</w:t>
      </w:r>
      <w:r w:rsidRPr="00E4200C">
        <w:t>2023</w:t>
      </w:r>
      <w:r>
        <w:t>)</w:t>
      </w:r>
      <w:r w:rsidRPr="00E4200C">
        <w:t>. Diversity, Equity and Inclusion. [Online] Available at: https://careers.ihg.com/en/life-at-ihg/diversity-equity-and-inclusion/</w:t>
      </w:r>
      <w:r>
        <w:t xml:space="preserve"> </w:t>
      </w:r>
      <w:r w:rsidRPr="00E4200C">
        <w:t>[Accessed 7 February 2025].</w:t>
      </w:r>
    </w:p>
    <w:p w14:paraId="67BB147F" w14:textId="77777777" w:rsidR="001034AD" w:rsidRDefault="001034AD" w:rsidP="00A674FD">
      <w:r>
        <w:t xml:space="preserve">Isaza, J., (2023). </w:t>
      </w:r>
      <w:r w:rsidRPr="00817A83">
        <w:rPr>
          <w:i/>
          <w:iCs/>
        </w:rPr>
        <w:t xml:space="preserve">Do Consumers Still Value Brands Taking </w:t>
      </w:r>
      <w:proofErr w:type="gramStart"/>
      <w:r w:rsidRPr="00817A83">
        <w:rPr>
          <w:i/>
          <w:iCs/>
        </w:rPr>
        <w:t>A</w:t>
      </w:r>
      <w:proofErr w:type="gramEnd"/>
      <w:r w:rsidRPr="00817A83">
        <w:rPr>
          <w:i/>
          <w:iCs/>
        </w:rPr>
        <w:t xml:space="preserve"> Political Or Social Stand?</w:t>
      </w:r>
      <w:r>
        <w:t xml:space="preserve"> [Online] Available at: https://www.forbes.com/councils/forbesbusinesscouncil/2023/09/15/do-consumers-still-value-brands-taking-a-political-or-social-stand/ [Accessed 8 February 2025].</w:t>
      </w:r>
    </w:p>
    <w:p w14:paraId="0F0E417A" w14:textId="77777777" w:rsidR="001034AD" w:rsidRDefault="001034AD" w:rsidP="00A674FD">
      <w:r>
        <w:t xml:space="preserve">Lantz, (2024). </w:t>
      </w:r>
      <w:r w:rsidRPr="00817A83">
        <w:rPr>
          <w:i/>
          <w:iCs/>
        </w:rPr>
        <w:t xml:space="preserve">What Is </w:t>
      </w:r>
      <w:proofErr w:type="gramStart"/>
      <w:r w:rsidRPr="00817A83">
        <w:rPr>
          <w:i/>
          <w:iCs/>
        </w:rPr>
        <w:t>The</w:t>
      </w:r>
      <w:proofErr w:type="gramEnd"/>
      <w:r w:rsidRPr="00817A83">
        <w:rPr>
          <w:i/>
          <w:iCs/>
        </w:rPr>
        <w:t xml:space="preserve"> Cost?</w:t>
      </w:r>
      <w:r>
        <w:t xml:space="preserve"> [Online] Available at: https://www.forbes.com/sites/forbes-shook/2024/11/26/what-is-the-cost/ [Accessed 7 February 2025].</w:t>
      </w:r>
    </w:p>
    <w:p w14:paraId="30F2AA08" w14:textId="77777777" w:rsidR="001034AD" w:rsidRDefault="001034AD" w:rsidP="00A674FD">
      <w:r>
        <w:t xml:space="preserve">Podolsky, M., (2024). </w:t>
      </w:r>
      <w:r w:rsidRPr="00817A83">
        <w:rPr>
          <w:i/>
          <w:iCs/>
        </w:rPr>
        <w:t xml:space="preserve">Effective Online Reputation Management </w:t>
      </w:r>
      <w:proofErr w:type="gramStart"/>
      <w:r w:rsidRPr="00817A83">
        <w:rPr>
          <w:i/>
          <w:iCs/>
        </w:rPr>
        <w:t>To</w:t>
      </w:r>
      <w:proofErr w:type="gramEnd"/>
      <w:r w:rsidRPr="00817A83">
        <w:rPr>
          <w:i/>
          <w:iCs/>
        </w:rPr>
        <w:t xml:space="preserve"> Enhance Brand Trust.</w:t>
      </w:r>
      <w:r>
        <w:t xml:space="preserve"> [Online] Available at: https://www.forbes.com/councils/forbesbusinesscouncil/2024/07/03/effective-online-reputation-management-to-enhance-brand-trust/ [Accessed 8 February 2025].</w:t>
      </w:r>
    </w:p>
    <w:p w14:paraId="6871BE09" w14:textId="77777777" w:rsidR="001034AD" w:rsidRPr="00E4200C" w:rsidRDefault="001034AD" w:rsidP="00A674FD">
      <w:r w:rsidRPr="00E4200C">
        <w:t xml:space="preserve">Smyth, D., </w:t>
      </w:r>
      <w:r>
        <w:t>(</w:t>
      </w:r>
      <w:r w:rsidRPr="00E4200C">
        <w:t>2025</w:t>
      </w:r>
      <w:r>
        <w:t>)</w:t>
      </w:r>
      <w:r w:rsidRPr="00E4200C">
        <w:t>. Event Planning Industry Analysis. [Online] Available at: https://smallbusiness.chron.com/event-planning-industry-analysis-77339.html</w:t>
      </w:r>
      <w:r>
        <w:t xml:space="preserve"> </w:t>
      </w:r>
      <w:r w:rsidRPr="00E4200C">
        <w:t>[Accessed 7 February 2025].</w:t>
      </w:r>
    </w:p>
    <w:p w14:paraId="6E9443E5" w14:textId="77777777" w:rsidR="001034AD" w:rsidRPr="000F3377" w:rsidRDefault="001034AD" w:rsidP="00A674FD">
      <w:pPr>
        <w:rPr>
          <w:color w:val="000000" w:themeColor="text1"/>
        </w:rPr>
      </w:pPr>
      <w:bookmarkStart w:id="14" w:name="_Hlk191067290"/>
      <w:r w:rsidRPr="000F3377">
        <w:rPr>
          <w:color w:val="000000" w:themeColor="text1"/>
        </w:rPr>
        <w:t>Thomas, K. and Stephens, S., (2022)</w:t>
      </w:r>
      <w:bookmarkEnd w:id="14"/>
      <w:r w:rsidRPr="000F3377">
        <w:rPr>
          <w:color w:val="000000" w:themeColor="text1"/>
        </w:rPr>
        <w:t>. Understanding the Management Theory in Event Management: A Conceptual Framework. </w:t>
      </w:r>
      <w:r w:rsidRPr="000F3377">
        <w:rPr>
          <w:i/>
          <w:iCs/>
          <w:color w:val="000000" w:themeColor="text1"/>
        </w:rPr>
        <w:t>Available at SSRN 4051469</w:t>
      </w:r>
      <w:r w:rsidRPr="000F3377">
        <w:rPr>
          <w:color w:val="000000" w:themeColor="text1"/>
        </w:rPr>
        <w:t>.</w:t>
      </w:r>
    </w:p>
    <w:p w14:paraId="48FDA638" w14:textId="77777777" w:rsidR="001034AD" w:rsidRDefault="001034AD" w:rsidP="00A674FD">
      <w:r w:rsidRPr="000F3377">
        <w:rPr>
          <w:color w:val="000000" w:themeColor="text1"/>
        </w:rPr>
        <w:t>Tyson, J., (2025). Breaking Barriers: Eliminating Disability Bias in Corporate Diversity</w:t>
      </w:r>
      <w:r w:rsidRPr="00EB7F03">
        <w:t>, Equity, Inclusion, and Belonging Efforts. In </w:t>
      </w:r>
      <w:r w:rsidRPr="00E4200C">
        <w:rPr>
          <w:i/>
          <w:iCs/>
        </w:rPr>
        <w:t>Dimensions of Diversity, Equity, Inclusion, and Belonging in Business</w:t>
      </w:r>
      <w:r w:rsidRPr="00EB7F03">
        <w:t> (pp. 41-68). IGI Global Scientific Publishing.</w:t>
      </w:r>
    </w:p>
    <w:p w14:paraId="45DEA043" w14:textId="77777777" w:rsidR="001034AD" w:rsidRDefault="001034AD" w:rsidP="00A674FD">
      <w:proofErr w:type="spellStart"/>
      <w:r>
        <w:t>Vitasek</w:t>
      </w:r>
      <w:proofErr w:type="spellEnd"/>
      <w:r>
        <w:t xml:space="preserve">, K., (2022). </w:t>
      </w:r>
      <w:r w:rsidRPr="00817A83">
        <w:rPr>
          <w:i/>
          <w:iCs/>
        </w:rPr>
        <w:t xml:space="preserve">Businesses Should Always Consider </w:t>
      </w:r>
      <w:proofErr w:type="gramStart"/>
      <w:r w:rsidRPr="00817A83">
        <w:rPr>
          <w:i/>
          <w:iCs/>
        </w:rPr>
        <w:t>The</w:t>
      </w:r>
      <w:proofErr w:type="gramEnd"/>
      <w:r w:rsidRPr="00817A83">
        <w:rPr>
          <w:i/>
          <w:iCs/>
        </w:rPr>
        <w:t xml:space="preserve"> Environment.</w:t>
      </w:r>
      <w:r>
        <w:t xml:space="preserve"> [Online] Available at: https://www.forbes.com/sites/katevitasek/2022/06/02/businesses-should-always-consider-the-environment/ [Accessed 8 February 2025].</w:t>
      </w:r>
    </w:p>
    <w:p w14:paraId="08B71617" w14:textId="77777777" w:rsidR="001034AD" w:rsidRDefault="001034AD" w:rsidP="00A674FD">
      <w:r w:rsidRPr="00EB7F03">
        <w:t>Walters, T. and Higgins-</w:t>
      </w:r>
      <w:proofErr w:type="spellStart"/>
      <w:r w:rsidRPr="00EB7F03">
        <w:t>Desbiolles</w:t>
      </w:r>
      <w:proofErr w:type="spellEnd"/>
      <w:r w:rsidRPr="00EB7F03">
        <w:t xml:space="preserve">, F., </w:t>
      </w:r>
      <w:r>
        <w:t>(</w:t>
      </w:r>
      <w:r w:rsidRPr="00EB7F03">
        <w:t>2024</w:t>
      </w:r>
      <w:r>
        <w:t>)</w:t>
      </w:r>
      <w:r w:rsidRPr="00EB7F03">
        <w:t>. Opportunity lost: addressing DEI in academic conference design practices. </w:t>
      </w:r>
      <w:r w:rsidRPr="00E4200C">
        <w:rPr>
          <w:i/>
          <w:iCs/>
        </w:rPr>
        <w:t>International Journal of Event and Festival Management</w:t>
      </w:r>
      <w:r w:rsidRPr="00EB7F03">
        <w:t>.</w:t>
      </w:r>
    </w:p>
    <w:p w14:paraId="72D72B79" w14:textId="77777777" w:rsidR="001034AD" w:rsidRDefault="001034AD" w:rsidP="00A674FD">
      <w:r>
        <w:t xml:space="preserve">Waring, J., (2021). </w:t>
      </w:r>
      <w:r w:rsidRPr="00817A83">
        <w:rPr>
          <w:i/>
          <w:iCs/>
        </w:rPr>
        <w:t xml:space="preserve">Target And Convert: How To Find Your Target Audience Online. </w:t>
      </w:r>
      <w:r>
        <w:t>[Online] Available at: https://www.forbes.com/councils/forbesbusinessdevelopmentcouncil/2021/09/09/target-and-convert-how-to-find-your-target-audience-online/ [Accessed 7 February 2025].</w:t>
      </w:r>
    </w:p>
    <w:p w14:paraId="3747C5C8" w14:textId="7E64BC9B" w:rsidR="00BE405A" w:rsidRDefault="001034AD" w:rsidP="00A674FD">
      <w:r w:rsidRPr="00EB7F03">
        <w:t xml:space="preserve">Zientara, P., Adamska, J. and </w:t>
      </w:r>
      <w:proofErr w:type="spellStart"/>
      <w:r w:rsidRPr="00EB7F03">
        <w:t>Bąk</w:t>
      </w:r>
      <w:proofErr w:type="spellEnd"/>
      <w:r w:rsidRPr="00EB7F03">
        <w:t xml:space="preserve">, M., </w:t>
      </w:r>
      <w:r>
        <w:t>(</w:t>
      </w:r>
      <w:r w:rsidRPr="00EB7F03">
        <w:t>2025</w:t>
      </w:r>
      <w:r>
        <w:t>)</w:t>
      </w:r>
      <w:r w:rsidRPr="00EB7F03">
        <w:t>. </w:t>
      </w:r>
      <w:r w:rsidRPr="00E4200C">
        <w:rPr>
          <w:i/>
          <w:iCs/>
        </w:rPr>
        <w:t>Social Sustainability and the Employee: Labor, Employment Relations, and the Hospitality Industry</w:t>
      </w:r>
      <w:r w:rsidRPr="00EB7F03">
        <w:t>. Taylor &amp; Francis.</w:t>
      </w:r>
      <w:r w:rsidR="00B0351C" w:rsidRPr="00B0351C">
        <w:br/>
      </w:r>
      <w:r w:rsidR="00B0351C" w:rsidRPr="00B0351C">
        <w:br/>
      </w:r>
    </w:p>
    <w:sectPr w:rsidR="00BE405A" w:rsidSect="00E4200C">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4D78D" w14:textId="77777777" w:rsidR="00D85ED1" w:rsidRDefault="00D85ED1" w:rsidP="00E4200C">
      <w:pPr>
        <w:spacing w:line="240" w:lineRule="auto"/>
      </w:pPr>
      <w:r>
        <w:separator/>
      </w:r>
    </w:p>
  </w:endnote>
  <w:endnote w:type="continuationSeparator" w:id="0">
    <w:p w14:paraId="08BB2B08" w14:textId="77777777" w:rsidR="00D85ED1" w:rsidRDefault="00D85ED1" w:rsidP="00E420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4224630"/>
      <w:docPartObj>
        <w:docPartGallery w:val="Page Numbers (Bottom of Page)"/>
        <w:docPartUnique/>
      </w:docPartObj>
    </w:sdtPr>
    <w:sdtContent>
      <w:sdt>
        <w:sdtPr>
          <w:id w:val="-1769616900"/>
          <w:docPartObj>
            <w:docPartGallery w:val="Page Numbers (Top of Page)"/>
            <w:docPartUnique/>
          </w:docPartObj>
        </w:sdtPr>
        <w:sdtContent>
          <w:p w14:paraId="5AB8E1C3" w14:textId="0FD13D16" w:rsidR="00E4200C" w:rsidRDefault="00E4200C" w:rsidP="007954F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12FE9" w14:textId="77777777" w:rsidR="00D85ED1" w:rsidRDefault="00D85ED1" w:rsidP="00E4200C">
      <w:pPr>
        <w:spacing w:line="240" w:lineRule="auto"/>
      </w:pPr>
      <w:r>
        <w:separator/>
      </w:r>
    </w:p>
  </w:footnote>
  <w:footnote w:type="continuationSeparator" w:id="0">
    <w:p w14:paraId="5EB4A925" w14:textId="77777777" w:rsidR="00D85ED1" w:rsidRDefault="00D85ED1" w:rsidP="00E420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5FB6CB" w14:textId="0720F197" w:rsidR="00E4200C" w:rsidRDefault="00E4200C" w:rsidP="00E4200C">
    <w:pPr>
      <w:pStyle w:val="Header"/>
      <w:jc w:val="right"/>
    </w:pPr>
    <w:r w:rsidRPr="00E4200C">
      <w:t>International Meetings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2A3730"/>
    <w:multiLevelType w:val="hybridMultilevel"/>
    <w:tmpl w:val="B574AA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18560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51C"/>
    <w:rsid w:val="00007774"/>
    <w:rsid w:val="00050426"/>
    <w:rsid w:val="000F3377"/>
    <w:rsid w:val="001034AD"/>
    <w:rsid w:val="00113A52"/>
    <w:rsid w:val="00153393"/>
    <w:rsid w:val="00166954"/>
    <w:rsid w:val="001C4989"/>
    <w:rsid w:val="001C4A0D"/>
    <w:rsid w:val="00201F3A"/>
    <w:rsid w:val="0022518F"/>
    <w:rsid w:val="00240365"/>
    <w:rsid w:val="0025063A"/>
    <w:rsid w:val="00286FB4"/>
    <w:rsid w:val="002927FB"/>
    <w:rsid w:val="003172AC"/>
    <w:rsid w:val="003940BA"/>
    <w:rsid w:val="00415733"/>
    <w:rsid w:val="0042740A"/>
    <w:rsid w:val="004B35F6"/>
    <w:rsid w:val="004F0024"/>
    <w:rsid w:val="004F743A"/>
    <w:rsid w:val="00536999"/>
    <w:rsid w:val="005B284C"/>
    <w:rsid w:val="005D2670"/>
    <w:rsid w:val="006025BE"/>
    <w:rsid w:val="00723E3B"/>
    <w:rsid w:val="0074729A"/>
    <w:rsid w:val="007704F3"/>
    <w:rsid w:val="007954F9"/>
    <w:rsid w:val="007C36EE"/>
    <w:rsid w:val="007D5628"/>
    <w:rsid w:val="007E2857"/>
    <w:rsid w:val="00800B54"/>
    <w:rsid w:val="00805FE6"/>
    <w:rsid w:val="00814E86"/>
    <w:rsid w:val="00862378"/>
    <w:rsid w:val="0089372C"/>
    <w:rsid w:val="008C0F64"/>
    <w:rsid w:val="0090340A"/>
    <w:rsid w:val="00982D4A"/>
    <w:rsid w:val="009D6181"/>
    <w:rsid w:val="00A43B06"/>
    <w:rsid w:val="00A45AF8"/>
    <w:rsid w:val="00A61D7C"/>
    <w:rsid w:val="00A674FD"/>
    <w:rsid w:val="00AA3476"/>
    <w:rsid w:val="00B0351C"/>
    <w:rsid w:val="00B610BD"/>
    <w:rsid w:val="00BD5C24"/>
    <w:rsid w:val="00BE405A"/>
    <w:rsid w:val="00C23B67"/>
    <w:rsid w:val="00C923C1"/>
    <w:rsid w:val="00CD4518"/>
    <w:rsid w:val="00CD787F"/>
    <w:rsid w:val="00D04EF4"/>
    <w:rsid w:val="00D13714"/>
    <w:rsid w:val="00D85ED1"/>
    <w:rsid w:val="00DF26F3"/>
    <w:rsid w:val="00DF799C"/>
    <w:rsid w:val="00E4200C"/>
    <w:rsid w:val="00E458C8"/>
    <w:rsid w:val="00E5454E"/>
    <w:rsid w:val="00E606BC"/>
    <w:rsid w:val="00EB7F03"/>
    <w:rsid w:val="00EF0062"/>
    <w:rsid w:val="00F072CA"/>
    <w:rsid w:val="00F267E7"/>
    <w:rsid w:val="00F81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9CD5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63A"/>
    <w:pPr>
      <w:spacing w:after="0" w:line="360" w:lineRule="auto"/>
      <w:jc w:val="both"/>
    </w:pPr>
    <w:rPr>
      <w:rFonts w:ascii="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A43B06"/>
    <w:pPr>
      <w:keepNext/>
      <w:keepLines/>
      <w:spacing w:before="240" w:line="480" w:lineRule="auto"/>
      <w:outlineLvl w:val="0"/>
    </w:pPr>
    <w:rPr>
      <w:rFonts w:cstheme="minorBidi"/>
      <w:b/>
      <w:bCs/>
      <w:kern w:val="36"/>
      <w:sz w:val="28"/>
      <w:szCs w:val="48"/>
      <w14:ligatures w14:val="standardContextual"/>
    </w:rPr>
  </w:style>
  <w:style w:type="paragraph" w:styleId="Heading2">
    <w:name w:val="heading 2"/>
    <w:basedOn w:val="Normal"/>
    <w:next w:val="Normal"/>
    <w:link w:val="Heading2Char"/>
    <w:uiPriority w:val="9"/>
    <w:qFormat/>
    <w:rsid w:val="0025063A"/>
    <w:pPr>
      <w:keepNext/>
      <w:keepLines/>
      <w:spacing w:before="40"/>
      <w:outlineLvl w:val="1"/>
    </w:pPr>
    <w:rPr>
      <w:rFonts w:cstheme="minorBidi"/>
      <w:b/>
      <w:bCs/>
      <w:kern w:val="2"/>
      <w:sz w:val="26"/>
      <w:szCs w:val="36"/>
      <w14:ligatures w14:val="standardContextual"/>
    </w:rPr>
  </w:style>
  <w:style w:type="paragraph" w:styleId="Heading3">
    <w:name w:val="heading 3"/>
    <w:basedOn w:val="Normal"/>
    <w:next w:val="Normal"/>
    <w:link w:val="Heading3Char"/>
    <w:uiPriority w:val="9"/>
    <w:unhideWhenUsed/>
    <w:qFormat/>
    <w:rsid w:val="00240365"/>
    <w:pPr>
      <w:keepNext/>
      <w:keepLines/>
      <w:spacing w:before="40"/>
      <w:outlineLvl w:val="2"/>
    </w:pPr>
    <w:rPr>
      <w:rFonts w:eastAsiaTheme="majorEastAsia" w:cstheme="majorBidi"/>
      <w:i/>
      <w:u w:val="single"/>
    </w:rPr>
  </w:style>
  <w:style w:type="paragraph" w:styleId="Heading4">
    <w:name w:val="heading 4"/>
    <w:basedOn w:val="Normal"/>
    <w:next w:val="Normal"/>
    <w:link w:val="Heading4Char"/>
    <w:uiPriority w:val="9"/>
    <w:semiHidden/>
    <w:unhideWhenUsed/>
    <w:qFormat/>
    <w:rsid w:val="00B0351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0351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0351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0351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0351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0351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B06"/>
    <w:rPr>
      <w:rFonts w:ascii="Times New Roman" w:hAnsi="Times New Roman"/>
      <w:b/>
      <w:bCs/>
      <w:kern w:val="36"/>
      <w:sz w:val="28"/>
      <w:szCs w:val="48"/>
    </w:rPr>
  </w:style>
  <w:style w:type="character" w:customStyle="1" w:styleId="Heading2Char">
    <w:name w:val="Heading 2 Char"/>
    <w:basedOn w:val="DefaultParagraphFont"/>
    <w:link w:val="Heading2"/>
    <w:uiPriority w:val="9"/>
    <w:rsid w:val="0025063A"/>
    <w:rPr>
      <w:rFonts w:ascii="Times New Roman" w:hAnsi="Times New Roman"/>
      <w:b/>
      <w:bCs/>
      <w:sz w:val="26"/>
      <w:szCs w:val="36"/>
    </w:rPr>
  </w:style>
  <w:style w:type="character" w:customStyle="1" w:styleId="Heading3Char">
    <w:name w:val="Heading 3 Char"/>
    <w:basedOn w:val="DefaultParagraphFont"/>
    <w:link w:val="Heading3"/>
    <w:uiPriority w:val="9"/>
    <w:rsid w:val="00240365"/>
    <w:rPr>
      <w:rFonts w:ascii="Times New Roman" w:eastAsiaTheme="majorEastAsia" w:hAnsi="Times New Roman" w:cstheme="majorBidi"/>
      <w:i/>
      <w:color w:val="000000" w:themeColor="text1"/>
      <w:sz w:val="24"/>
      <w:szCs w:val="24"/>
      <w:u w:val="single"/>
    </w:rPr>
  </w:style>
  <w:style w:type="character" w:customStyle="1" w:styleId="Heading4Char">
    <w:name w:val="Heading 4 Char"/>
    <w:basedOn w:val="DefaultParagraphFont"/>
    <w:link w:val="Heading4"/>
    <w:uiPriority w:val="9"/>
    <w:semiHidden/>
    <w:rsid w:val="00B0351C"/>
    <w:rPr>
      <w:rFonts w:eastAsiaTheme="majorEastAsia" w:cstheme="majorBidi"/>
      <w:i/>
      <w:iCs/>
      <w:color w:val="2F5496" w:themeColor="accent1" w:themeShade="BF"/>
      <w:kern w:val="0"/>
      <w:sz w:val="24"/>
      <w:szCs w:val="24"/>
      <w14:ligatures w14:val="none"/>
    </w:rPr>
  </w:style>
  <w:style w:type="character" w:customStyle="1" w:styleId="Heading5Char">
    <w:name w:val="Heading 5 Char"/>
    <w:basedOn w:val="DefaultParagraphFont"/>
    <w:link w:val="Heading5"/>
    <w:uiPriority w:val="9"/>
    <w:semiHidden/>
    <w:rsid w:val="00B0351C"/>
    <w:rPr>
      <w:rFonts w:eastAsiaTheme="majorEastAsia" w:cstheme="majorBidi"/>
      <w:color w:val="2F5496" w:themeColor="accent1" w:themeShade="BF"/>
      <w:kern w:val="0"/>
      <w:sz w:val="24"/>
      <w:szCs w:val="24"/>
      <w14:ligatures w14:val="none"/>
    </w:rPr>
  </w:style>
  <w:style w:type="character" w:customStyle="1" w:styleId="Heading6Char">
    <w:name w:val="Heading 6 Char"/>
    <w:basedOn w:val="DefaultParagraphFont"/>
    <w:link w:val="Heading6"/>
    <w:uiPriority w:val="9"/>
    <w:semiHidden/>
    <w:rsid w:val="00B0351C"/>
    <w:rPr>
      <w:rFonts w:eastAsiaTheme="majorEastAsia" w:cstheme="majorBidi"/>
      <w:i/>
      <w:iCs/>
      <w:color w:val="595959" w:themeColor="text1" w:themeTint="A6"/>
      <w:kern w:val="0"/>
      <w:sz w:val="24"/>
      <w:szCs w:val="24"/>
      <w14:ligatures w14:val="none"/>
    </w:rPr>
  </w:style>
  <w:style w:type="character" w:customStyle="1" w:styleId="Heading7Char">
    <w:name w:val="Heading 7 Char"/>
    <w:basedOn w:val="DefaultParagraphFont"/>
    <w:link w:val="Heading7"/>
    <w:uiPriority w:val="9"/>
    <w:semiHidden/>
    <w:rsid w:val="00B0351C"/>
    <w:rPr>
      <w:rFonts w:eastAsiaTheme="majorEastAsia" w:cstheme="majorBidi"/>
      <w:color w:val="595959" w:themeColor="text1" w:themeTint="A6"/>
      <w:kern w:val="0"/>
      <w:sz w:val="24"/>
      <w:szCs w:val="24"/>
      <w14:ligatures w14:val="none"/>
    </w:rPr>
  </w:style>
  <w:style w:type="character" w:customStyle="1" w:styleId="Heading8Char">
    <w:name w:val="Heading 8 Char"/>
    <w:basedOn w:val="DefaultParagraphFont"/>
    <w:link w:val="Heading8"/>
    <w:uiPriority w:val="9"/>
    <w:semiHidden/>
    <w:rsid w:val="00B0351C"/>
    <w:rPr>
      <w:rFonts w:eastAsiaTheme="majorEastAsia" w:cstheme="majorBidi"/>
      <w:i/>
      <w:iCs/>
      <w:color w:val="272727" w:themeColor="text1" w:themeTint="D8"/>
      <w:kern w:val="0"/>
      <w:sz w:val="24"/>
      <w:szCs w:val="24"/>
      <w14:ligatures w14:val="none"/>
    </w:rPr>
  </w:style>
  <w:style w:type="character" w:customStyle="1" w:styleId="Heading9Char">
    <w:name w:val="Heading 9 Char"/>
    <w:basedOn w:val="DefaultParagraphFont"/>
    <w:link w:val="Heading9"/>
    <w:uiPriority w:val="9"/>
    <w:semiHidden/>
    <w:rsid w:val="00B0351C"/>
    <w:rPr>
      <w:rFonts w:eastAsiaTheme="majorEastAsia" w:cstheme="majorBidi"/>
      <w:color w:val="272727" w:themeColor="text1" w:themeTint="D8"/>
      <w:kern w:val="0"/>
      <w:sz w:val="24"/>
      <w:szCs w:val="24"/>
      <w14:ligatures w14:val="none"/>
    </w:rPr>
  </w:style>
  <w:style w:type="paragraph" w:styleId="Title">
    <w:name w:val="Title"/>
    <w:basedOn w:val="Normal"/>
    <w:next w:val="Normal"/>
    <w:link w:val="TitleChar"/>
    <w:uiPriority w:val="10"/>
    <w:qFormat/>
    <w:rsid w:val="00B035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351C"/>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B0351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351C"/>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B035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0351C"/>
    <w:rPr>
      <w:rFonts w:ascii="Times New Roman" w:hAnsi="Times New Roman" w:cs="Times New Roman"/>
      <w:i/>
      <w:iCs/>
      <w:color w:val="404040" w:themeColor="text1" w:themeTint="BF"/>
      <w:kern w:val="0"/>
      <w:sz w:val="24"/>
      <w:szCs w:val="24"/>
      <w14:ligatures w14:val="none"/>
    </w:rPr>
  </w:style>
  <w:style w:type="paragraph" w:styleId="ListParagraph">
    <w:name w:val="List Paragraph"/>
    <w:basedOn w:val="Normal"/>
    <w:uiPriority w:val="34"/>
    <w:qFormat/>
    <w:rsid w:val="00B0351C"/>
    <w:pPr>
      <w:ind w:left="720"/>
      <w:contextualSpacing/>
    </w:pPr>
  </w:style>
  <w:style w:type="character" w:styleId="IntenseEmphasis">
    <w:name w:val="Intense Emphasis"/>
    <w:basedOn w:val="DefaultParagraphFont"/>
    <w:uiPriority w:val="21"/>
    <w:qFormat/>
    <w:rsid w:val="00B0351C"/>
    <w:rPr>
      <w:i/>
      <w:iCs/>
      <w:color w:val="2F5496" w:themeColor="accent1" w:themeShade="BF"/>
    </w:rPr>
  </w:style>
  <w:style w:type="paragraph" w:styleId="IntenseQuote">
    <w:name w:val="Intense Quote"/>
    <w:basedOn w:val="Normal"/>
    <w:next w:val="Normal"/>
    <w:link w:val="IntenseQuoteChar"/>
    <w:uiPriority w:val="30"/>
    <w:qFormat/>
    <w:rsid w:val="00B035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351C"/>
    <w:rPr>
      <w:rFonts w:ascii="Times New Roman" w:hAnsi="Times New Roman" w:cs="Times New Roman"/>
      <w:i/>
      <w:iCs/>
      <w:color w:val="2F5496" w:themeColor="accent1" w:themeShade="BF"/>
      <w:kern w:val="0"/>
      <w:sz w:val="24"/>
      <w:szCs w:val="24"/>
      <w14:ligatures w14:val="none"/>
    </w:rPr>
  </w:style>
  <w:style w:type="character" w:styleId="IntenseReference">
    <w:name w:val="Intense Reference"/>
    <w:basedOn w:val="DefaultParagraphFont"/>
    <w:uiPriority w:val="32"/>
    <w:qFormat/>
    <w:rsid w:val="00B0351C"/>
    <w:rPr>
      <w:b/>
      <w:bCs/>
      <w:smallCaps/>
      <w:color w:val="2F5496" w:themeColor="accent1" w:themeShade="BF"/>
      <w:spacing w:val="5"/>
    </w:rPr>
  </w:style>
  <w:style w:type="paragraph" w:styleId="Bibliography">
    <w:name w:val="Bibliography"/>
    <w:basedOn w:val="Normal"/>
    <w:next w:val="Normal"/>
    <w:uiPriority w:val="37"/>
    <w:unhideWhenUsed/>
    <w:rsid w:val="00E4200C"/>
  </w:style>
  <w:style w:type="character" w:styleId="Hyperlink">
    <w:name w:val="Hyperlink"/>
    <w:basedOn w:val="DefaultParagraphFont"/>
    <w:uiPriority w:val="99"/>
    <w:unhideWhenUsed/>
    <w:rsid w:val="00E4200C"/>
    <w:rPr>
      <w:color w:val="0563C1" w:themeColor="hyperlink"/>
      <w:u w:val="single"/>
    </w:rPr>
  </w:style>
  <w:style w:type="character" w:styleId="UnresolvedMention">
    <w:name w:val="Unresolved Mention"/>
    <w:basedOn w:val="DefaultParagraphFont"/>
    <w:uiPriority w:val="99"/>
    <w:semiHidden/>
    <w:unhideWhenUsed/>
    <w:rsid w:val="00E4200C"/>
    <w:rPr>
      <w:color w:val="605E5C"/>
      <w:shd w:val="clear" w:color="auto" w:fill="E1DFDD"/>
    </w:rPr>
  </w:style>
  <w:style w:type="paragraph" w:styleId="Header">
    <w:name w:val="header"/>
    <w:basedOn w:val="Normal"/>
    <w:link w:val="HeaderChar"/>
    <w:uiPriority w:val="99"/>
    <w:unhideWhenUsed/>
    <w:rsid w:val="00E4200C"/>
    <w:pPr>
      <w:tabs>
        <w:tab w:val="center" w:pos="4680"/>
        <w:tab w:val="right" w:pos="9360"/>
      </w:tabs>
      <w:spacing w:line="240" w:lineRule="auto"/>
    </w:pPr>
  </w:style>
  <w:style w:type="character" w:customStyle="1" w:styleId="HeaderChar">
    <w:name w:val="Header Char"/>
    <w:basedOn w:val="DefaultParagraphFont"/>
    <w:link w:val="Header"/>
    <w:uiPriority w:val="99"/>
    <w:rsid w:val="00E4200C"/>
    <w:rPr>
      <w:rFonts w:ascii="Times New Roman" w:hAnsi="Times New Roman" w:cs="Times New Roman"/>
      <w:kern w:val="0"/>
      <w:sz w:val="24"/>
      <w:szCs w:val="24"/>
      <w14:ligatures w14:val="none"/>
    </w:rPr>
  </w:style>
  <w:style w:type="paragraph" w:styleId="Footer">
    <w:name w:val="footer"/>
    <w:basedOn w:val="Normal"/>
    <w:link w:val="FooterChar"/>
    <w:uiPriority w:val="99"/>
    <w:unhideWhenUsed/>
    <w:rsid w:val="00E4200C"/>
    <w:pPr>
      <w:tabs>
        <w:tab w:val="center" w:pos="4680"/>
        <w:tab w:val="right" w:pos="9360"/>
      </w:tabs>
      <w:spacing w:line="240" w:lineRule="auto"/>
    </w:pPr>
  </w:style>
  <w:style w:type="character" w:customStyle="1" w:styleId="FooterChar">
    <w:name w:val="Footer Char"/>
    <w:basedOn w:val="DefaultParagraphFont"/>
    <w:link w:val="Footer"/>
    <w:uiPriority w:val="99"/>
    <w:rsid w:val="00E4200C"/>
    <w:rPr>
      <w:rFonts w:ascii="Times New Roman" w:hAnsi="Times New Roman" w:cs="Times New Roman"/>
      <w:kern w:val="0"/>
      <w:sz w:val="24"/>
      <w:szCs w:val="24"/>
      <w14:ligatures w14:val="none"/>
    </w:rPr>
  </w:style>
  <w:style w:type="paragraph" w:styleId="TOCHeading">
    <w:name w:val="TOC Heading"/>
    <w:basedOn w:val="Heading1"/>
    <w:next w:val="Normal"/>
    <w:uiPriority w:val="39"/>
    <w:unhideWhenUsed/>
    <w:qFormat/>
    <w:rsid w:val="00E4200C"/>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E4200C"/>
    <w:pPr>
      <w:spacing w:after="100"/>
    </w:pPr>
  </w:style>
  <w:style w:type="paragraph" w:styleId="TOC2">
    <w:name w:val="toc 2"/>
    <w:basedOn w:val="Normal"/>
    <w:next w:val="Normal"/>
    <w:autoRedefine/>
    <w:uiPriority w:val="39"/>
    <w:unhideWhenUsed/>
    <w:rsid w:val="007D562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883573">
      <w:bodyDiv w:val="1"/>
      <w:marLeft w:val="0"/>
      <w:marRight w:val="0"/>
      <w:marTop w:val="0"/>
      <w:marBottom w:val="0"/>
      <w:divBdr>
        <w:top w:val="none" w:sz="0" w:space="0" w:color="auto"/>
        <w:left w:val="none" w:sz="0" w:space="0" w:color="auto"/>
        <w:bottom w:val="none" w:sz="0" w:space="0" w:color="auto"/>
        <w:right w:val="none" w:sz="0" w:space="0" w:color="auto"/>
      </w:divBdr>
    </w:div>
    <w:div w:id="172572365">
      <w:bodyDiv w:val="1"/>
      <w:marLeft w:val="0"/>
      <w:marRight w:val="0"/>
      <w:marTop w:val="0"/>
      <w:marBottom w:val="0"/>
      <w:divBdr>
        <w:top w:val="none" w:sz="0" w:space="0" w:color="auto"/>
        <w:left w:val="none" w:sz="0" w:space="0" w:color="auto"/>
        <w:bottom w:val="none" w:sz="0" w:space="0" w:color="auto"/>
        <w:right w:val="none" w:sz="0" w:space="0" w:color="auto"/>
      </w:divBdr>
    </w:div>
    <w:div w:id="396247011">
      <w:bodyDiv w:val="1"/>
      <w:marLeft w:val="0"/>
      <w:marRight w:val="0"/>
      <w:marTop w:val="0"/>
      <w:marBottom w:val="0"/>
      <w:divBdr>
        <w:top w:val="none" w:sz="0" w:space="0" w:color="auto"/>
        <w:left w:val="none" w:sz="0" w:space="0" w:color="auto"/>
        <w:bottom w:val="none" w:sz="0" w:space="0" w:color="auto"/>
        <w:right w:val="none" w:sz="0" w:space="0" w:color="auto"/>
      </w:divBdr>
    </w:div>
    <w:div w:id="449125312">
      <w:bodyDiv w:val="1"/>
      <w:marLeft w:val="0"/>
      <w:marRight w:val="0"/>
      <w:marTop w:val="0"/>
      <w:marBottom w:val="0"/>
      <w:divBdr>
        <w:top w:val="none" w:sz="0" w:space="0" w:color="auto"/>
        <w:left w:val="none" w:sz="0" w:space="0" w:color="auto"/>
        <w:bottom w:val="none" w:sz="0" w:space="0" w:color="auto"/>
        <w:right w:val="none" w:sz="0" w:space="0" w:color="auto"/>
      </w:divBdr>
    </w:div>
    <w:div w:id="889421060">
      <w:bodyDiv w:val="1"/>
      <w:marLeft w:val="0"/>
      <w:marRight w:val="0"/>
      <w:marTop w:val="0"/>
      <w:marBottom w:val="0"/>
      <w:divBdr>
        <w:top w:val="none" w:sz="0" w:space="0" w:color="auto"/>
        <w:left w:val="none" w:sz="0" w:space="0" w:color="auto"/>
        <w:bottom w:val="none" w:sz="0" w:space="0" w:color="auto"/>
        <w:right w:val="none" w:sz="0" w:space="0" w:color="auto"/>
      </w:divBdr>
    </w:div>
    <w:div w:id="945817437">
      <w:bodyDiv w:val="1"/>
      <w:marLeft w:val="0"/>
      <w:marRight w:val="0"/>
      <w:marTop w:val="0"/>
      <w:marBottom w:val="0"/>
      <w:divBdr>
        <w:top w:val="none" w:sz="0" w:space="0" w:color="auto"/>
        <w:left w:val="none" w:sz="0" w:space="0" w:color="auto"/>
        <w:bottom w:val="none" w:sz="0" w:space="0" w:color="auto"/>
        <w:right w:val="none" w:sz="0" w:space="0" w:color="auto"/>
      </w:divBdr>
    </w:div>
    <w:div w:id="961694048">
      <w:bodyDiv w:val="1"/>
      <w:marLeft w:val="0"/>
      <w:marRight w:val="0"/>
      <w:marTop w:val="0"/>
      <w:marBottom w:val="0"/>
      <w:divBdr>
        <w:top w:val="none" w:sz="0" w:space="0" w:color="auto"/>
        <w:left w:val="none" w:sz="0" w:space="0" w:color="auto"/>
        <w:bottom w:val="none" w:sz="0" w:space="0" w:color="auto"/>
        <w:right w:val="none" w:sz="0" w:space="0" w:color="auto"/>
      </w:divBdr>
    </w:div>
    <w:div w:id="1009017002">
      <w:bodyDiv w:val="1"/>
      <w:marLeft w:val="0"/>
      <w:marRight w:val="0"/>
      <w:marTop w:val="0"/>
      <w:marBottom w:val="0"/>
      <w:divBdr>
        <w:top w:val="none" w:sz="0" w:space="0" w:color="auto"/>
        <w:left w:val="none" w:sz="0" w:space="0" w:color="auto"/>
        <w:bottom w:val="none" w:sz="0" w:space="0" w:color="auto"/>
        <w:right w:val="none" w:sz="0" w:space="0" w:color="auto"/>
      </w:divBdr>
    </w:div>
    <w:div w:id="1926524929">
      <w:bodyDiv w:val="1"/>
      <w:marLeft w:val="0"/>
      <w:marRight w:val="0"/>
      <w:marTop w:val="0"/>
      <w:marBottom w:val="0"/>
      <w:divBdr>
        <w:top w:val="none" w:sz="0" w:space="0" w:color="auto"/>
        <w:left w:val="none" w:sz="0" w:space="0" w:color="auto"/>
        <w:bottom w:val="none" w:sz="0" w:space="0" w:color="auto"/>
        <w:right w:val="none" w:sz="0" w:space="0" w:color="auto"/>
      </w:divBdr>
    </w:div>
    <w:div w:id="1942759504">
      <w:bodyDiv w:val="1"/>
      <w:marLeft w:val="0"/>
      <w:marRight w:val="0"/>
      <w:marTop w:val="0"/>
      <w:marBottom w:val="0"/>
      <w:divBdr>
        <w:top w:val="none" w:sz="0" w:space="0" w:color="auto"/>
        <w:left w:val="none" w:sz="0" w:space="0" w:color="auto"/>
        <w:bottom w:val="none" w:sz="0" w:space="0" w:color="auto"/>
        <w:right w:val="none" w:sz="0" w:space="0" w:color="auto"/>
      </w:divBdr>
    </w:div>
    <w:div w:id="2041466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For2449</b:Tag>
    <b:SourceType>InternetSite</b:SourceType>
    <b:Guid>{3B444938-BE56-45D4-970D-2286D258F1F9}</b:Guid>
    <b:Author>
      <b:Author>
        <b:Corporate>Forbes</b:Corporate>
      </b:Author>
    </b:Author>
    <b:Title>Why DEI Is Important In AI (And What We Can Do To Protect Diversity)</b:Title>
    <b:Year>2024</b:Year>
    <b:YearAccessed>2025</b:YearAccessed>
    <b:MonthAccessed>February</b:MonthAccessed>
    <b:DayAccessed>7</b:DayAccessed>
    <b:URL>https://www.forbes.com/councils/forbesbusinessdevelopmentcouncil/2024/12/13/why-dei-is-important-in-ai-and-what-we-can-do-to-protect-diversity/</b:URL>
    <b:RefOrder>1</b:RefOrder>
  </b:Source>
  <b:Source>
    <b:Tag>For226</b:Tag>
    <b:SourceType>InternetSite</b:SourceType>
    <b:Guid>{F1E4376D-621E-42B2-AABC-8A4E19FE7BF7}</b:Guid>
    <b:Author>
      <b:Author>
        <b:Corporate>Forbes</b:Corporate>
      </b:Author>
    </b:Author>
    <b:Title>The Importance Of Diversity And Inclusion For Today’s Companies</b:Title>
    <b:Year>2022</b:Year>
    <b:YearAccessed>2025</b:YearAccessed>
    <b:MonthAccessed>February</b:MonthAccessed>
    <b:DayAccessed>7</b:DayAccessed>
    <b:URL>https://www.forbes.com/councils/forbescommunicationscouncil/2022/03/03/the-importance-of-diversity-and-inclusion-for-todays-companies/</b:URL>
    <b:RefOrder>2</b:RefOrder>
  </b:Source>
  <b:Source>
    <b:Tag>BBC2420</b:Tag>
    <b:SourceType>InternetSite</b:SourceType>
    <b:Guid>{0AE7283E-37C2-4272-8BE7-4F32C5831171}</b:Guid>
    <b:Author>
      <b:Author>
        <b:Corporate>BBC</b:Corporate>
      </b:Author>
    </b:Author>
    <b:Title>DEI is a lightning rod for controversy – but the practice isn't dead</b:Title>
    <b:Year>2024</b:Year>
    <b:YearAccessed>2025</b:YearAccessed>
    <b:MonthAccessed>February</b:MonthAccessed>
    <b:DayAccessed>7</b:DayAccessed>
    <b:URL>https://www.bbc.com/worklife/article/20240304-us-corporate-diversity-equity-and-inclusion-programme-controversy</b:URL>
    <b:RefOrder>3</b:RefOrder>
  </b:Source>
  <b:Source>
    <b:Tag>Dan25</b:Tag>
    <b:SourceType>InternetSite</b:SourceType>
    <b:Guid>{9E430333-9837-47FF-9364-FD396A168394}</b:Guid>
    <b:Author>
      <b:Author>
        <b:NameList>
          <b:Person>
            <b:Last>Smyth</b:Last>
            <b:First>Danielle</b:First>
          </b:Person>
        </b:NameList>
      </b:Author>
    </b:Author>
    <b:Title>Event Planning Industry Analysis</b:Title>
    <b:Year>2025</b:Year>
    <b:YearAccessed>2025</b:YearAccessed>
    <b:MonthAccessed>February</b:MonthAccessed>
    <b:DayAccessed>7</b:DayAccessed>
    <b:URL>https://smallbusiness.chron.com/event-planning-industry-analysis-77339.html</b:URL>
    <b:RefOrder>4</b:RefOrder>
  </b:Source>
  <b:Source>
    <b:Tag>IHG23</b:Tag>
    <b:SourceType>InternetSite</b:SourceType>
    <b:Guid>{968C026E-6887-4437-BFE7-0647CD3497FF}</b:Guid>
    <b:Author>
      <b:Author>
        <b:Corporate>IHG</b:Corporate>
      </b:Author>
    </b:Author>
    <b:Title>Diversity, Equity and Inclusion</b:Title>
    <b:Year>2023</b:Year>
    <b:YearAccessed>2025</b:YearAccessed>
    <b:MonthAccessed>February</b:MonthAccessed>
    <b:DayAccessed>7</b:DayAccessed>
    <b:URL>https://careers.ihg.com/en/life-at-ihg/diversity-equity-and-inclusion/</b:URL>
    <b:RefOrder>5</b:RefOrder>
  </b:Source>
  <b:Source>
    <b:Tag>Lan24</b:Tag>
    <b:SourceType>InternetSite</b:SourceType>
    <b:Guid>{03FF0F2B-C906-443D-B765-EFE8541FC614}</b:Guid>
    <b:Author>
      <b:Author>
        <b:NameList>
          <b:Person>
            <b:Last>Lantz</b:Last>
          </b:Person>
        </b:NameList>
      </b:Author>
    </b:Author>
    <b:Title>What Is The Cost?</b:Title>
    <b:Year>2024</b:Year>
    <b:YearAccessed>2025</b:YearAccessed>
    <b:MonthAccessed>February </b:MonthAccessed>
    <b:DayAccessed>7</b:DayAccessed>
    <b:URL>https://www.forbes.com/sites/forbes-shook/2024/11/26/what-is-the-cost/</b:URL>
    <b:RefOrder>1</b:RefOrder>
  </b:Source>
  <b:Source>
    <b:Tag>Sus21</b:Tag>
    <b:SourceType>InternetSite</b:SourceType>
    <b:Guid>{DD05EF39-103C-4469-B580-547333E3AAE2}</b:Guid>
    <b:Author>
      <b:Author>
        <b:NameList>
          <b:Person>
            <b:Last>Beermann</b:Last>
            <b:First>Susan</b:First>
          </b:Person>
        </b:NameList>
      </b:Author>
    </b:Author>
    <b:Title>Why A Strong Brand Reputation Starts With Trust</b:Title>
    <b:Year>2021</b:Year>
    <b:YearAccessed>2025</b:YearAccessed>
    <b:MonthAccessed>February </b:MonthAccessed>
    <b:DayAccessed>7</b:DayAccessed>
    <b:URL>https://www.forbes.com/councils/forbescommunicationscouncil/2021/10/12/why-a-strong-brand-reputation-starts-with-trust/</b:URL>
    <b:RefOrder>2</b:RefOrder>
  </b:Source>
  <b:Source>
    <b:Tag>Jan21</b:Tag>
    <b:SourceType>InternetSite</b:SourceType>
    <b:Guid>{5B0A9977-E96D-4C96-B16A-47144D527994}</b:Guid>
    <b:Author>
      <b:Author>
        <b:NameList>
          <b:Person>
            <b:Last>Waring</b:Last>
            <b:First>Janet</b:First>
          </b:Person>
        </b:NameList>
      </b:Author>
    </b:Author>
    <b:Title>Target And Convert: How To Find Your Target Audience Online</b:Title>
    <b:Year>2021</b:Year>
    <b:YearAccessed>2025</b:YearAccessed>
    <b:MonthAccessed>February </b:MonthAccessed>
    <b:DayAccessed>7</b:DayAccessed>
    <b:URL>https://www.forbes.com/councils/forbesbusinessdevelopmentcouncil/2021/09/09/target-and-convert-how-to-find-your-target-audience-online/</b:URL>
    <b:RefOrder>3</b:RefOrder>
  </b:Source>
  <b:Source>
    <b:Tag>Mic2415</b:Tag>
    <b:SourceType>InternetSite</b:SourceType>
    <b:Guid>{71E4C5AB-9494-4DF0-829E-7A4A9C2B0FA2}</b:Guid>
    <b:Author>
      <b:Author>
        <b:NameList>
          <b:Person>
            <b:Last>Podolsky</b:Last>
            <b:First>Michael</b:First>
          </b:Person>
        </b:NameList>
      </b:Author>
    </b:Author>
    <b:Title>Effective Online Reputation Management To Enhance Brand Trust</b:Title>
    <b:Year>2024</b:Year>
    <b:YearAccessed>2025</b:YearAccessed>
    <b:MonthAccessed>February</b:MonthAccessed>
    <b:DayAccessed>8</b:DayAccessed>
    <b:URL>https://www.forbes.com/councils/forbesbusinesscouncil/2024/07/03/effective-online-reputation-management-to-enhance-brand-trust/</b:URL>
    <b:RefOrder>4</b:RefOrder>
  </b:Source>
  <b:Source>
    <b:Tag>Jua231</b:Tag>
    <b:SourceType>InternetSite</b:SourceType>
    <b:Guid>{7A1724D1-4EB1-441B-B57D-9D553D6E9FA4}</b:Guid>
    <b:Author>
      <b:Author>
        <b:NameList>
          <b:Person>
            <b:Last>Isaza</b:Last>
            <b:First>Juan</b:First>
          </b:Person>
        </b:NameList>
      </b:Author>
    </b:Author>
    <b:Title>Do Consumers Still Value Brands Taking A Political Or Social Stand?</b:Title>
    <b:Year>2023</b:Year>
    <b:YearAccessed>2025</b:YearAccessed>
    <b:MonthAccessed>February </b:MonthAccessed>
    <b:DayAccessed>8</b:DayAccessed>
    <b:URL>https://www.forbes.com/councils/forbesbusinesscouncil/2023/09/15/do-consumers-still-value-brands-taking-a-political-or-social-stand/</b:URL>
    <b:RefOrder>5</b:RefOrder>
  </b:Source>
  <b:Source>
    <b:Tag>Els241</b:Tag>
    <b:SourceType>InternetSite</b:SourceType>
    <b:Guid>{A76F20DA-5463-4688-B7D5-0589D4ACF712}</b:Guid>
    <b:Author>
      <b:Author>
        <b:NameList>
          <b:Person>
            <b:Last>Elsey</b:Last>
          </b:Person>
        </b:NameList>
      </b:Author>
    </b:Author>
    <b:Title>Authentic Social Responsibility: A Guide To Meaningful Impact</b:Title>
    <b:Year>2024</b:Year>
    <b:YearAccessed>2025</b:YearAccessed>
    <b:MonthAccessed>February </b:MonthAccessed>
    <b:DayAccessed>8</b:DayAccessed>
    <b:URL>https://www.forbes.com/councils/forbesbusinessdevelopmentcouncil/2024/02/21/authentic-social-responsibility-a-guide-to-meaningful-impact/</b:URL>
    <b:RefOrder>6</b:RefOrder>
  </b:Source>
  <b:Source>
    <b:Tag>Kat221</b:Tag>
    <b:SourceType>InternetSite</b:SourceType>
    <b:Guid>{65EF5678-A7B3-4F8A-AE40-5911A2ECF6E9}</b:Guid>
    <b:Author>
      <b:Author>
        <b:NameList>
          <b:Person>
            <b:Last>Vitasek</b:Last>
            <b:First>Kate</b:First>
          </b:Person>
        </b:NameList>
      </b:Author>
    </b:Author>
    <b:Title>Businesses Should Always Consider The Environment</b:Title>
    <b:Year>2022</b:Year>
    <b:YearAccessed>2025</b:YearAccessed>
    <b:MonthAccessed>February </b:MonthAccessed>
    <b:DayAccessed>8</b:DayAccessed>
    <b:URL>https://www.forbes.com/sites/katevitasek/2022/06/02/businesses-should-always-consider-the-environment/</b:URL>
    <b:RefOrder>7</b:RefOrder>
  </b:Source>
</b:Sources>
</file>

<file path=customXml/itemProps1.xml><?xml version="1.0" encoding="utf-8"?>
<ds:datastoreItem xmlns:ds="http://schemas.openxmlformats.org/officeDocument/2006/customXml" ds:itemID="{A02C554A-3A23-4DCC-8F16-D75CA1ED8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4114</Words>
  <Characters>23456</Characters>
  <Application>Microsoft Office Word</Application>
  <DocSecurity>0</DocSecurity>
  <Lines>195</Lines>
  <Paragraphs>55</Paragraphs>
  <ScaleCrop>false</ScaleCrop>
  <Company/>
  <LinksUpToDate>false</LinksUpToDate>
  <CharactersWithSpaces>27515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2025-02-21T17:59:00Z</dcterms:created>
  <dcterms:modified xsi:type="dcterms:W3CDTF">2025-02-24T11:29:00Z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811e1df6c614a0b2cacd31eec14c680e043e33666d597d54d3f8dfee965365cb</vt:lpwstr>
  </property>
</Properties>
</file>