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820A82" w14:textId="5DAFBA19" w:rsidR="005B6561" w:rsidRPr="003811D1" w:rsidRDefault="005B6561" w:rsidP="00EE7682">
      <w:pPr>
        <w:rPr>
          <w:b/>
          <w:bCs/>
          <w:sz w:val="24"/>
          <w:szCs w:val="24"/>
        </w:rPr>
      </w:pPr>
      <w:r w:rsidRPr="003811D1">
        <w:rPr>
          <w:b/>
          <w:bCs/>
          <w:sz w:val="24"/>
          <w:szCs w:val="24"/>
        </w:rPr>
        <w:t xml:space="preserve">Image </w:t>
      </w:r>
      <w:r w:rsidR="003811D1">
        <w:rPr>
          <w:b/>
          <w:bCs/>
          <w:sz w:val="24"/>
          <w:szCs w:val="24"/>
        </w:rPr>
        <w:t>C</w:t>
      </w:r>
      <w:r w:rsidRPr="003811D1">
        <w:rPr>
          <w:b/>
          <w:bCs/>
          <w:sz w:val="24"/>
          <w:szCs w:val="24"/>
        </w:rPr>
        <w:t>ommentary</w:t>
      </w:r>
    </w:p>
    <w:p w14:paraId="76DB5C9A" w14:textId="6975F089" w:rsidR="001D6566" w:rsidRPr="003811D1" w:rsidRDefault="001D6566" w:rsidP="00EE7682">
      <w:pPr>
        <w:rPr>
          <w:b/>
          <w:bCs/>
          <w:sz w:val="24"/>
          <w:szCs w:val="24"/>
        </w:rPr>
      </w:pPr>
      <w:r w:rsidRPr="003811D1">
        <w:rPr>
          <w:b/>
          <w:bCs/>
          <w:sz w:val="24"/>
          <w:szCs w:val="24"/>
        </w:rPr>
        <w:t>Police charge picketing miners</w:t>
      </w:r>
      <w:r w:rsidR="003811D1">
        <w:rPr>
          <w:b/>
          <w:bCs/>
          <w:sz w:val="24"/>
          <w:szCs w:val="24"/>
        </w:rPr>
        <w:t>,</w:t>
      </w:r>
      <w:r w:rsidRPr="003811D1">
        <w:rPr>
          <w:b/>
          <w:bCs/>
          <w:sz w:val="24"/>
          <w:szCs w:val="24"/>
        </w:rPr>
        <w:t xml:space="preserve"> Orgreave coking plant</w:t>
      </w:r>
      <w:r w:rsidR="003811D1">
        <w:rPr>
          <w:b/>
          <w:bCs/>
          <w:sz w:val="24"/>
          <w:szCs w:val="24"/>
        </w:rPr>
        <w:t>,</w:t>
      </w:r>
      <w:r w:rsidRPr="003811D1">
        <w:rPr>
          <w:b/>
          <w:bCs/>
          <w:sz w:val="24"/>
          <w:szCs w:val="24"/>
        </w:rPr>
        <w:t xml:space="preserve"> John Harris</w:t>
      </w:r>
      <w:bookmarkStart w:id="0" w:name="_Hlk59977637"/>
      <w:r w:rsidRPr="003811D1">
        <w:rPr>
          <w:b/>
          <w:bCs/>
          <w:sz w:val="24"/>
          <w:szCs w:val="24"/>
        </w:rPr>
        <w:t xml:space="preserve">, J8406O02.JPG </w:t>
      </w:r>
      <w:bookmarkEnd w:id="0"/>
    </w:p>
    <w:p w14:paraId="19EFB87A" w14:textId="5E9F6636" w:rsidR="0021320E" w:rsidRDefault="0021320E">
      <w:pPr>
        <w:rPr>
          <w:i/>
          <w:iCs/>
        </w:rPr>
      </w:pPr>
      <w:r w:rsidRPr="0021320E">
        <w:rPr>
          <w:noProof/>
        </w:rPr>
        <w:drawing>
          <wp:inline distT="0" distB="0" distL="0" distR="0" wp14:anchorId="102997C7" wp14:editId="3BC5FD06">
            <wp:extent cx="5731510" cy="368617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686175"/>
                    </a:xfrm>
                    <a:prstGeom prst="rect">
                      <a:avLst/>
                    </a:prstGeom>
                  </pic:spPr>
                </pic:pic>
              </a:graphicData>
            </a:graphic>
          </wp:inline>
        </w:drawing>
      </w:r>
    </w:p>
    <w:p w14:paraId="5E029DE8" w14:textId="5F6C97A4" w:rsidR="007D0139" w:rsidRDefault="002514DE">
      <w:bookmarkStart w:id="1" w:name="_Hlk60005797"/>
      <w:r w:rsidRPr="00EF377F">
        <w:rPr>
          <w:i/>
          <w:iCs/>
        </w:rPr>
        <w:t xml:space="preserve">Police charge picketing miners. Orgreave coking plant, </w:t>
      </w:r>
      <w:bookmarkStart w:id="2" w:name="_Hlk59996708"/>
      <w:r w:rsidRPr="00EF377F">
        <w:rPr>
          <w:i/>
          <w:iCs/>
        </w:rPr>
        <w:t>J8406O02.</w:t>
      </w:r>
      <w:bookmarkEnd w:id="2"/>
      <w:r w:rsidRPr="00EF377F">
        <w:rPr>
          <w:i/>
          <w:iCs/>
        </w:rPr>
        <w:t>JPG</w:t>
      </w:r>
      <w:bookmarkEnd w:id="1"/>
      <w:r>
        <w:t>,</w:t>
      </w:r>
      <w:r w:rsidR="007275D4">
        <w:rPr>
          <w:rStyle w:val="FootnoteReference"/>
        </w:rPr>
        <w:footnoteReference w:id="1"/>
      </w:r>
      <w:r>
        <w:t xml:space="preserve"> is a photograph taken by John Harris on 25 May 1984</w:t>
      </w:r>
      <w:r w:rsidR="00EF377F">
        <w:t xml:space="preserve"> at Orgreave</w:t>
      </w:r>
      <w:r>
        <w:t>.</w:t>
      </w:r>
      <w:r w:rsidR="00EF377F">
        <w:t xml:space="preserve"> </w:t>
      </w:r>
      <w:r w:rsidRPr="002514DE">
        <w:t xml:space="preserve">The </w:t>
      </w:r>
      <w:r w:rsidR="007D0139">
        <w:t xml:space="preserve">image, </w:t>
      </w:r>
      <w:r w:rsidR="002B16ED">
        <w:t xml:space="preserve">in landscape </w:t>
      </w:r>
      <w:r w:rsidR="005B6561">
        <w:t>format and</w:t>
      </w:r>
      <w:r w:rsidR="002B16ED">
        <w:t xml:space="preserve"> in high contrast black and white</w:t>
      </w:r>
      <w:r w:rsidR="007D0139">
        <w:t>, prefaces the chaos and violence of the Battle of Orgreave itself some 24 days later.</w:t>
      </w:r>
      <w:r w:rsidR="002B16ED">
        <w:t xml:space="preserve"> </w:t>
      </w:r>
    </w:p>
    <w:p w14:paraId="1B546D40" w14:textId="0C8B7B37" w:rsidR="005B6561" w:rsidRDefault="002B16ED">
      <w:r>
        <w:t xml:space="preserve">The </w:t>
      </w:r>
      <w:r w:rsidR="005B6561">
        <w:t xml:space="preserve">composition of the image is </w:t>
      </w:r>
      <w:r w:rsidR="00FA23EE">
        <w:t xml:space="preserve">a </w:t>
      </w:r>
      <w:r w:rsidR="005B6561">
        <w:t xml:space="preserve">striking presentation </w:t>
      </w:r>
      <w:r w:rsidR="00FA23EE">
        <w:t xml:space="preserve">of the initial moments of a </w:t>
      </w:r>
      <w:r w:rsidR="005B6561" w:rsidRPr="005B6561">
        <w:t>charge</w:t>
      </w:r>
      <w:r w:rsidR="00FA23EE">
        <w:t>,</w:t>
      </w:r>
      <w:r w:rsidR="005B6561" w:rsidRPr="005B6561">
        <w:t xml:space="preserve"> by hundreds of uniformed officers</w:t>
      </w:r>
      <w:r w:rsidR="00FA23EE">
        <w:t>,</w:t>
      </w:r>
      <w:r w:rsidR="005B6561" w:rsidRPr="005B6561">
        <w:t xml:space="preserve"> towards a group of picketing miners</w:t>
      </w:r>
      <w:r w:rsidR="005B6561">
        <w:t xml:space="preserve">. </w:t>
      </w:r>
    </w:p>
    <w:p w14:paraId="3F913461" w14:textId="07BE507D" w:rsidR="00EC7BD2" w:rsidRDefault="005B6561">
      <w:r>
        <w:t xml:space="preserve">The </w:t>
      </w:r>
      <w:r w:rsidR="002B16ED">
        <w:t xml:space="preserve">image </w:t>
      </w:r>
      <w:r w:rsidR="00B3755E">
        <w:t>abid</w:t>
      </w:r>
      <w:r w:rsidR="002B16ED">
        <w:t>es</w:t>
      </w:r>
      <w:r w:rsidR="00B3755E">
        <w:t xml:space="preserve"> by the rule </w:t>
      </w:r>
      <w:r w:rsidR="00973918">
        <w:t>of</w:t>
      </w:r>
      <w:r w:rsidR="00B3755E">
        <w:t xml:space="preserve"> th</w:t>
      </w:r>
      <w:r w:rsidR="00973918">
        <w:t>ir</w:t>
      </w:r>
      <w:r w:rsidR="00B3755E">
        <w:t xml:space="preserve">ds and the golden ratio. </w:t>
      </w:r>
      <w:r w:rsidR="00EC7BD2">
        <w:t>Three</w:t>
      </w:r>
      <w:r w:rsidR="002514DE">
        <w:t xml:space="preserve"> bands</w:t>
      </w:r>
      <w:r w:rsidR="00740B79">
        <w:t xml:space="preserve"> </w:t>
      </w:r>
      <w:r w:rsidR="00EF377F">
        <w:t xml:space="preserve">running from left to right </w:t>
      </w:r>
      <w:r w:rsidR="00740B79">
        <w:t xml:space="preserve">– one comprised of static police officers, </w:t>
      </w:r>
      <w:r w:rsidR="00894D9F">
        <w:t>another</w:t>
      </w:r>
      <w:r w:rsidR="00740B79">
        <w:t xml:space="preserve"> of police officers breaking into a run, and </w:t>
      </w:r>
      <w:r w:rsidR="00894D9F">
        <w:t>a fur</w:t>
      </w:r>
      <w:r w:rsidR="00EF377F">
        <w:t>th</w:t>
      </w:r>
      <w:r w:rsidR="00894D9F">
        <w:t xml:space="preserve">er </w:t>
      </w:r>
      <w:r w:rsidR="00740B79">
        <w:t xml:space="preserve">band </w:t>
      </w:r>
      <w:r w:rsidR="00B0100A">
        <w:t xml:space="preserve">of picketing </w:t>
      </w:r>
      <w:r w:rsidR="00740B79">
        <w:t>miners</w:t>
      </w:r>
      <w:r w:rsidR="00B0100A">
        <w:t xml:space="preserve"> running pell-mell towards the camera</w:t>
      </w:r>
      <w:r w:rsidR="00EC7BD2">
        <w:t xml:space="preserve"> </w:t>
      </w:r>
      <w:r w:rsidR="00740B79">
        <w:t xml:space="preserve">- </w:t>
      </w:r>
      <w:r w:rsidR="00EC7BD2">
        <w:t>break the</w:t>
      </w:r>
      <w:r w:rsidR="00770FC6">
        <w:t xml:space="preserve"> horizontal aspect of the image</w:t>
      </w:r>
      <w:r w:rsidR="00EC7BD2">
        <w:t xml:space="preserve"> into approximate thirds</w:t>
      </w:r>
      <w:r w:rsidR="004A184F">
        <w:t>.</w:t>
      </w:r>
      <w:r w:rsidR="00EC7BD2">
        <w:t xml:space="preserve"> </w:t>
      </w:r>
      <w:r w:rsidR="00740B79">
        <w:t>T</w:t>
      </w:r>
      <w:r w:rsidR="00770FC6">
        <w:t xml:space="preserve">hree </w:t>
      </w:r>
      <w:r w:rsidR="00EF377F">
        <w:t>vertical</w:t>
      </w:r>
      <w:r w:rsidR="00740B79">
        <w:t xml:space="preserve"> </w:t>
      </w:r>
      <w:r w:rsidR="00770FC6">
        <w:t xml:space="preserve">bands – pavement/road/pavement - </w:t>
      </w:r>
      <w:r w:rsidR="00EC7BD2">
        <w:t>run</w:t>
      </w:r>
      <w:r w:rsidR="00EF377F">
        <w:t>ning</w:t>
      </w:r>
      <w:r w:rsidR="00EC7BD2">
        <w:t xml:space="preserve"> from top to bottom</w:t>
      </w:r>
      <w:r w:rsidR="00973918">
        <w:t>, break</w:t>
      </w:r>
      <w:r w:rsidR="00EF377F">
        <w:t xml:space="preserve"> up</w:t>
      </w:r>
      <w:r w:rsidR="00973918">
        <w:t xml:space="preserve"> </w:t>
      </w:r>
      <w:r w:rsidR="00EF377F">
        <w:t xml:space="preserve">the </w:t>
      </w:r>
      <w:r w:rsidR="00973918">
        <w:t>vertical plane</w:t>
      </w:r>
      <w:r w:rsidR="00770FC6">
        <w:t xml:space="preserve"> </w:t>
      </w:r>
      <w:r>
        <w:t>of the</w:t>
      </w:r>
      <w:r w:rsidR="00EF377F">
        <w:t xml:space="preserve"> photograph.</w:t>
      </w:r>
    </w:p>
    <w:p w14:paraId="4C3BF0CB" w14:textId="7D124B6E" w:rsidR="00FF4FE1" w:rsidRDefault="00740B79" w:rsidP="0047729F">
      <w:pPr>
        <w:rPr>
          <w:rFonts w:ascii="Calibri" w:hAnsi="Calibri" w:cs="Calibri"/>
          <w:color w:val="201F1E"/>
          <w:shd w:val="clear" w:color="auto" w:fill="FFFFFF"/>
        </w:rPr>
      </w:pPr>
      <w:r>
        <w:rPr>
          <w:rFonts w:ascii="Calibri" w:hAnsi="Calibri" w:cs="Calibri"/>
          <w:color w:val="201F1E"/>
          <w:shd w:val="clear" w:color="auto" w:fill="FFFFFF"/>
        </w:rPr>
        <w:t>Th</w:t>
      </w:r>
      <w:r w:rsidR="005B6561">
        <w:rPr>
          <w:rFonts w:ascii="Calibri" w:hAnsi="Calibri" w:cs="Calibri"/>
          <w:color w:val="201F1E"/>
          <w:shd w:val="clear" w:color="auto" w:fill="FFFFFF"/>
        </w:rPr>
        <w:t>e</w:t>
      </w:r>
      <w:r>
        <w:rPr>
          <w:rFonts w:ascii="Calibri" w:hAnsi="Calibri" w:cs="Calibri"/>
          <w:color w:val="201F1E"/>
          <w:shd w:val="clear" w:color="auto" w:fill="FFFFFF"/>
        </w:rPr>
        <w:t xml:space="preserve"> upper section of the image is stable, linear, and static, dominated by </w:t>
      </w:r>
      <w:r w:rsidR="005B6561">
        <w:rPr>
          <w:rFonts w:ascii="Calibri" w:hAnsi="Calibri" w:cs="Calibri"/>
          <w:color w:val="201F1E"/>
          <w:shd w:val="clear" w:color="auto" w:fill="FFFFFF"/>
        </w:rPr>
        <w:t xml:space="preserve">a pale </w:t>
      </w:r>
      <w:r>
        <w:rPr>
          <w:rFonts w:ascii="Calibri" w:hAnsi="Calibri" w:cs="Calibri"/>
          <w:color w:val="201F1E"/>
          <w:shd w:val="clear" w:color="auto" w:fill="FFFFFF"/>
        </w:rPr>
        <w:t>clarity of fine</w:t>
      </w:r>
      <w:r w:rsidR="005B6561">
        <w:rPr>
          <w:rFonts w:ascii="Calibri" w:hAnsi="Calibri" w:cs="Calibri"/>
          <w:color w:val="201F1E"/>
          <w:shd w:val="clear" w:color="auto" w:fill="FFFFFF"/>
        </w:rPr>
        <w:t xml:space="preserve"> gradations of grey</w:t>
      </w:r>
      <w:r>
        <w:rPr>
          <w:rFonts w:ascii="Calibri" w:hAnsi="Calibri" w:cs="Calibri"/>
          <w:color w:val="201F1E"/>
          <w:shd w:val="clear" w:color="auto" w:fill="FFFFFF"/>
        </w:rPr>
        <w:t xml:space="preserve"> </w:t>
      </w:r>
      <w:r w:rsidR="005B6561">
        <w:rPr>
          <w:rFonts w:ascii="Calibri" w:hAnsi="Calibri" w:cs="Calibri"/>
          <w:color w:val="201F1E"/>
          <w:shd w:val="clear" w:color="auto" w:fill="FFFFFF"/>
        </w:rPr>
        <w:t>road and pavement, empty except for a distant police car</w:t>
      </w:r>
      <w:r w:rsidR="00FF4FE1">
        <w:rPr>
          <w:rFonts w:ascii="Calibri" w:hAnsi="Calibri" w:cs="Calibri"/>
          <w:color w:val="201F1E"/>
          <w:shd w:val="clear" w:color="auto" w:fill="FFFFFF"/>
        </w:rPr>
        <w:t xml:space="preserve"> which leads the eye out of the top left of the frame via the line of the road. There</w:t>
      </w:r>
      <w:r w:rsidR="005B6561">
        <w:rPr>
          <w:rFonts w:ascii="Calibri" w:hAnsi="Calibri" w:cs="Calibri"/>
          <w:color w:val="201F1E"/>
          <w:shd w:val="clear" w:color="auto" w:fill="FFFFFF"/>
        </w:rPr>
        <w:t xml:space="preserve"> </w:t>
      </w:r>
      <w:r w:rsidR="00FF4FE1">
        <w:rPr>
          <w:rFonts w:ascii="Calibri" w:hAnsi="Calibri" w:cs="Calibri"/>
          <w:color w:val="201F1E"/>
          <w:shd w:val="clear" w:color="auto" w:fill="FFFFFF"/>
        </w:rPr>
        <w:t>is</w:t>
      </w:r>
      <w:r w:rsidR="005B6561">
        <w:rPr>
          <w:rFonts w:ascii="Calibri" w:hAnsi="Calibri" w:cs="Calibri"/>
          <w:color w:val="201F1E"/>
          <w:shd w:val="clear" w:color="auto" w:fill="FFFFFF"/>
        </w:rPr>
        <w:t xml:space="preserve"> a significant </w:t>
      </w:r>
      <w:r w:rsidR="00300F7C">
        <w:rPr>
          <w:rFonts w:ascii="Calibri" w:hAnsi="Calibri" w:cs="Calibri"/>
          <w:color w:val="201F1E"/>
          <w:shd w:val="clear" w:color="auto" w:fill="FFFFFF"/>
        </w:rPr>
        <w:t>breadth of</w:t>
      </w:r>
      <w:r w:rsidR="005B6561">
        <w:rPr>
          <w:rFonts w:ascii="Calibri" w:hAnsi="Calibri" w:cs="Calibri"/>
          <w:color w:val="201F1E"/>
          <w:shd w:val="clear" w:color="auto" w:fill="FFFFFF"/>
        </w:rPr>
        <w:t xml:space="preserve"> </w:t>
      </w:r>
      <w:r>
        <w:rPr>
          <w:rFonts w:ascii="Calibri" w:hAnsi="Calibri" w:cs="Calibri"/>
          <w:color w:val="201F1E"/>
          <w:shd w:val="clear" w:color="auto" w:fill="FFFFFF"/>
        </w:rPr>
        <w:t xml:space="preserve">space above the first </w:t>
      </w:r>
      <w:r w:rsidR="00FF4FE1">
        <w:rPr>
          <w:rFonts w:ascii="Calibri" w:hAnsi="Calibri" w:cs="Calibri"/>
          <w:color w:val="201F1E"/>
          <w:shd w:val="clear" w:color="auto" w:fill="FFFFFF"/>
        </w:rPr>
        <w:t xml:space="preserve">thick </w:t>
      </w:r>
      <w:r w:rsidR="005B6561">
        <w:rPr>
          <w:rFonts w:ascii="Calibri" w:hAnsi="Calibri" w:cs="Calibri"/>
          <w:color w:val="201F1E"/>
          <w:shd w:val="clear" w:color="auto" w:fill="FFFFFF"/>
        </w:rPr>
        <w:t>black line</w:t>
      </w:r>
      <w:r>
        <w:rPr>
          <w:rFonts w:ascii="Calibri" w:hAnsi="Calibri" w:cs="Calibri"/>
          <w:color w:val="201F1E"/>
          <w:shd w:val="clear" w:color="auto" w:fill="FFFFFF"/>
        </w:rPr>
        <w:t xml:space="preserve"> of police</w:t>
      </w:r>
      <w:r w:rsidR="005B6561">
        <w:rPr>
          <w:rFonts w:ascii="Calibri" w:hAnsi="Calibri" w:cs="Calibri"/>
          <w:color w:val="201F1E"/>
          <w:shd w:val="clear" w:color="auto" w:fill="FFFFFF"/>
        </w:rPr>
        <w:t>, several officers deep</w:t>
      </w:r>
      <w:r w:rsidR="00FF4FE1">
        <w:rPr>
          <w:rFonts w:ascii="Calibri" w:hAnsi="Calibri" w:cs="Calibri"/>
          <w:color w:val="201F1E"/>
          <w:shd w:val="clear" w:color="auto" w:fill="FFFFFF"/>
        </w:rPr>
        <w:t>,</w:t>
      </w:r>
      <w:r w:rsidR="005B6561">
        <w:rPr>
          <w:rFonts w:ascii="Calibri" w:hAnsi="Calibri" w:cs="Calibri"/>
          <w:color w:val="201F1E"/>
          <w:shd w:val="clear" w:color="auto" w:fill="FFFFFF"/>
        </w:rPr>
        <w:t xml:space="preserve"> </w:t>
      </w:r>
      <w:r w:rsidR="004C70A6">
        <w:rPr>
          <w:rFonts w:ascii="Calibri" w:hAnsi="Calibri" w:cs="Calibri"/>
          <w:color w:val="201F1E"/>
          <w:shd w:val="clear" w:color="auto" w:fill="FFFFFF"/>
        </w:rPr>
        <w:t xml:space="preserve">which </w:t>
      </w:r>
      <w:r w:rsidR="005B6561">
        <w:rPr>
          <w:rFonts w:ascii="Calibri" w:hAnsi="Calibri" w:cs="Calibri"/>
          <w:color w:val="201F1E"/>
          <w:shd w:val="clear" w:color="auto" w:fill="FFFFFF"/>
        </w:rPr>
        <w:t>span</w:t>
      </w:r>
      <w:r w:rsidR="004C70A6">
        <w:rPr>
          <w:rFonts w:ascii="Calibri" w:hAnsi="Calibri" w:cs="Calibri"/>
          <w:color w:val="201F1E"/>
          <w:shd w:val="clear" w:color="auto" w:fill="FFFFFF"/>
        </w:rPr>
        <w:t>s</w:t>
      </w:r>
      <w:r w:rsidR="005B6561">
        <w:rPr>
          <w:rFonts w:ascii="Calibri" w:hAnsi="Calibri" w:cs="Calibri"/>
          <w:color w:val="201F1E"/>
          <w:shd w:val="clear" w:color="auto" w:fill="FFFFFF"/>
        </w:rPr>
        <w:t xml:space="preserve"> the width of the road </w:t>
      </w:r>
      <w:r w:rsidR="00FF4FE1">
        <w:rPr>
          <w:rFonts w:ascii="Calibri" w:hAnsi="Calibri" w:cs="Calibri"/>
          <w:color w:val="201F1E"/>
          <w:shd w:val="clear" w:color="auto" w:fill="FFFFFF"/>
        </w:rPr>
        <w:t xml:space="preserve">and beyond the </w:t>
      </w:r>
      <w:r w:rsidR="004C70A6">
        <w:rPr>
          <w:rFonts w:ascii="Calibri" w:hAnsi="Calibri" w:cs="Calibri"/>
          <w:color w:val="201F1E"/>
          <w:shd w:val="clear" w:color="auto" w:fill="FFFFFF"/>
        </w:rPr>
        <w:t xml:space="preserve">edge of the </w:t>
      </w:r>
      <w:r w:rsidR="00FF4FE1">
        <w:rPr>
          <w:rFonts w:ascii="Calibri" w:hAnsi="Calibri" w:cs="Calibri"/>
          <w:color w:val="201F1E"/>
          <w:shd w:val="clear" w:color="auto" w:fill="FFFFFF"/>
        </w:rPr>
        <w:t>right</w:t>
      </w:r>
      <w:r w:rsidR="00B60ACF">
        <w:rPr>
          <w:rFonts w:ascii="Calibri" w:hAnsi="Calibri" w:cs="Calibri"/>
          <w:color w:val="201F1E"/>
          <w:shd w:val="clear" w:color="auto" w:fill="FFFFFF"/>
        </w:rPr>
        <w:t>-</w:t>
      </w:r>
      <w:r w:rsidR="00FF4FE1">
        <w:rPr>
          <w:rFonts w:ascii="Calibri" w:hAnsi="Calibri" w:cs="Calibri"/>
          <w:color w:val="201F1E"/>
          <w:shd w:val="clear" w:color="auto" w:fill="FFFFFF"/>
        </w:rPr>
        <w:t>hand frame</w:t>
      </w:r>
      <w:r w:rsidR="005B6561">
        <w:rPr>
          <w:rFonts w:ascii="Calibri" w:hAnsi="Calibri" w:cs="Calibri"/>
          <w:color w:val="201F1E"/>
          <w:shd w:val="clear" w:color="auto" w:fill="FFFFFF"/>
        </w:rPr>
        <w:t xml:space="preserve">. </w:t>
      </w:r>
    </w:p>
    <w:p w14:paraId="4C318FD3" w14:textId="5F23176D" w:rsidR="00FF4FE1" w:rsidRDefault="00F567ED" w:rsidP="0047729F">
      <w:pPr>
        <w:rPr>
          <w:rFonts w:ascii="Calibri" w:hAnsi="Calibri" w:cs="Calibri"/>
          <w:color w:val="201F1E"/>
          <w:shd w:val="clear" w:color="auto" w:fill="FFFFFF"/>
        </w:rPr>
      </w:pPr>
      <w:r>
        <w:rPr>
          <w:rFonts w:ascii="Calibri" w:hAnsi="Calibri" w:cs="Calibri"/>
          <w:color w:val="201F1E"/>
          <w:shd w:val="clear" w:color="auto" w:fill="FFFFFF"/>
        </w:rPr>
        <w:t xml:space="preserve">This </w:t>
      </w:r>
      <w:r w:rsidR="00300F7C">
        <w:rPr>
          <w:rFonts w:ascii="Calibri" w:hAnsi="Calibri" w:cs="Calibri"/>
          <w:color w:val="201F1E"/>
          <w:shd w:val="clear" w:color="auto" w:fill="FFFFFF"/>
        </w:rPr>
        <w:t xml:space="preserve">thick black line of police officers </w:t>
      </w:r>
      <w:proofErr w:type="gramStart"/>
      <w:r w:rsidR="00300F7C">
        <w:rPr>
          <w:rFonts w:ascii="Calibri" w:hAnsi="Calibri" w:cs="Calibri"/>
          <w:color w:val="201F1E"/>
          <w:shd w:val="clear" w:color="auto" w:fill="FFFFFF"/>
        </w:rPr>
        <w:t>stand</w:t>
      </w:r>
      <w:proofErr w:type="gramEnd"/>
      <w:r w:rsidR="00300F7C">
        <w:rPr>
          <w:rFonts w:ascii="Calibri" w:hAnsi="Calibri" w:cs="Calibri"/>
          <w:color w:val="201F1E"/>
          <w:shd w:val="clear" w:color="auto" w:fill="FFFFFF"/>
        </w:rPr>
        <w:t xml:space="preserve"> i</w:t>
      </w:r>
      <w:r w:rsidR="00FB4DF1">
        <w:rPr>
          <w:rFonts w:ascii="Calibri" w:hAnsi="Calibri" w:cs="Calibri"/>
          <w:color w:val="201F1E"/>
          <w:shd w:val="clear" w:color="auto" w:fill="FFFFFF"/>
        </w:rPr>
        <w:t>mplacable and i</w:t>
      </w:r>
      <w:r w:rsidR="00300F7C">
        <w:rPr>
          <w:rFonts w:ascii="Calibri" w:hAnsi="Calibri" w:cs="Calibri"/>
          <w:color w:val="201F1E"/>
          <w:shd w:val="clear" w:color="auto" w:fill="FFFFFF"/>
        </w:rPr>
        <w:t xml:space="preserve">mmobile, blocking the </w:t>
      </w:r>
      <w:r w:rsidR="00EF377F">
        <w:rPr>
          <w:rFonts w:ascii="Calibri" w:hAnsi="Calibri" w:cs="Calibri"/>
          <w:color w:val="201F1E"/>
          <w:shd w:val="clear" w:color="auto" w:fill="FFFFFF"/>
        </w:rPr>
        <w:t>viewer’</w:t>
      </w:r>
      <w:r w:rsidR="00300F7C">
        <w:rPr>
          <w:rFonts w:ascii="Calibri" w:hAnsi="Calibri" w:cs="Calibri"/>
          <w:color w:val="201F1E"/>
          <w:shd w:val="clear" w:color="auto" w:fill="FFFFFF"/>
        </w:rPr>
        <w:t>s</w:t>
      </w:r>
      <w:r w:rsidR="00FB4DF1">
        <w:rPr>
          <w:rFonts w:ascii="Calibri" w:hAnsi="Calibri" w:cs="Calibri"/>
          <w:color w:val="201F1E"/>
          <w:shd w:val="clear" w:color="auto" w:fill="FFFFFF"/>
        </w:rPr>
        <w:t xml:space="preserve"> curiosity</w:t>
      </w:r>
      <w:r w:rsidR="00FF4FE1">
        <w:rPr>
          <w:rFonts w:ascii="Calibri" w:hAnsi="Calibri" w:cs="Calibri"/>
          <w:color w:val="201F1E"/>
          <w:shd w:val="clear" w:color="auto" w:fill="FFFFFF"/>
        </w:rPr>
        <w:t xml:space="preserve"> to </w:t>
      </w:r>
      <w:r w:rsidR="007D0139">
        <w:rPr>
          <w:rFonts w:ascii="Calibri" w:hAnsi="Calibri" w:cs="Calibri"/>
          <w:color w:val="201F1E"/>
          <w:shd w:val="clear" w:color="auto" w:fill="FFFFFF"/>
        </w:rPr>
        <w:t>shift the gaze</w:t>
      </w:r>
      <w:r w:rsidR="00300F7C">
        <w:rPr>
          <w:rFonts w:ascii="Calibri" w:hAnsi="Calibri" w:cs="Calibri"/>
          <w:color w:val="201F1E"/>
          <w:shd w:val="clear" w:color="auto" w:fill="FFFFFF"/>
        </w:rPr>
        <w:t xml:space="preserve"> down</w:t>
      </w:r>
      <w:r w:rsidR="00FF4FE1">
        <w:rPr>
          <w:rFonts w:ascii="Calibri" w:hAnsi="Calibri" w:cs="Calibri"/>
          <w:color w:val="201F1E"/>
          <w:shd w:val="clear" w:color="auto" w:fill="FFFFFF"/>
        </w:rPr>
        <w:t xml:space="preserve"> into </w:t>
      </w:r>
      <w:r w:rsidR="00B60ACF">
        <w:rPr>
          <w:rFonts w:ascii="Calibri" w:hAnsi="Calibri" w:cs="Calibri"/>
          <w:color w:val="201F1E"/>
          <w:shd w:val="clear" w:color="auto" w:fill="FFFFFF"/>
        </w:rPr>
        <w:t>t</w:t>
      </w:r>
      <w:r w:rsidR="00FF4FE1">
        <w:rPr>
          <w:rFonts w:ascii="Calibri" w:hAnsi="Calibri" w:cs="Calibri"/>
          <w:color w:val="201F1E"/>
          <w:shd w:val="clear" w:color="auto" w:fill="FFFFFF"/>
        </w:rPr>
        <w:t>he activity in the lower section of the frame.</w:t>
      </w:r>
      <w:r w:rsidR="00300F7C">
        <w:rPr>
          <w:rFonts w:ascii="Calibri" w:hAnsi="Calibri" w:cs="Calibri"/>
          <w:color w:val="201F1E"/>
          <w:shd w:val="clear" w:color="auto" w:fill="FFFFFF"/>
        </w:rPr>
        <w:t xml:space="preserve">  </w:t>
      </w:r>
      <w:r w:rsidR="00FF4FE1">
        <w:rPr>
          <w:rFonts w:ascii="Calibri" w:hAnsi="Calibri" w:cs="Calibri"/>
          <w:color w:val="201F1E"/>
          <w:shd w:val="clear" w:color="auto" w:fill="FFFFFF"/>
        </w:rPr>
        <w:t xml:space="preserve">Underneath this </w:t>
      </w:r>
      <w:r w:rsidR="007D0139">
        <w:rPr>
          <w:rFonts w:ascii="Calibri" w:hAnsi="Calibri" w:cs="Calibri"/>
          <w:color w:val="201F1E"/>
          <w:shd w:val="clear" w:color="auto" w:fill="FFFFFF"/>
        </w:rPr>
        <w:t xml:space="preserve">top </w:t>
      </w:r>
      <w:r w:rsidR="00FF4FE1">
        <w:rPr>
          <w:rFonts w:ascii="Calibri" w:hAnsi="Calibri" w:cs="Calibri"/>
          <w:color w:val="201F1E"/>
          <w:shd w:val="clear" w:color="auto" w:fill="FFFFFF"/>
        </w:rPr>
        <w:t xml:space="preserve">line of </w:t>
      </w:r>
      <w:r w:rsidR="00FF4FE1">
        <w:rPr>
          <w:rFonts w:ascii="Calibri" w:hAnsi="Calibri" w:cs="Calibri"/>
          <w:color w:val="201F1E"/>
          <w:shd w:val="clear" w:color="auto" w:fill="FFFFFF"/>
        </w:rPr>
        <w:lastRenderedPageBreak/>
        <w:t xml:space="preserve">officers is a </w:t>
      </w:r>
      <w:r w:rsidR="00300F7C">
        <w:rPr>
          <w:rFonts w:ascii="Calibri" w:hAnsi="Calibri" w:cs="Calibri"/>
          <w:color w:val="201F1E"/>
          <w:shd w:val="clear" w:color="auto" w:fill="FFFFFF"/>
        </w:rPr>
        <w:t>second line</w:t>
      </w:r>
      <w:r w:rsidR="00FF4FE1">
        <w:rPr>
          <w:rFonts w:ascii="Calibri" w:hAnsi="Calibri" w:cs="Calibri"/>
          <w:color w:val="201F1E"/>
          <w:shd w:val="clear" w:color="auto" w:fill="FFFFFF"/>
        </w:rPr>
        <w:t xml:space="preserve">, </w:t>
      </w:r>
      <w:r w:rsidR="00300F7C">
        <w:rPr>
          <w:rFonts w:ascii="Calibri" w:hAnsi="Calibri" w:cs="Calibri"/>
          <w:color w:val="201F1E"/>
          <w:shd w:val="clear" w:color="auto" w:fill="FFFFFF"/>
        </w:rPr>
        <w:t>initially appear</w:t>
      </w:r>
      <w:r w:rsidR="00FF4FE1">
        <w:rPr>
          <w:rFonts w:ascii="Calibri" w:hAnsi="Calibri" w:cs="Calibri"/>
          <w:color w:val="201F1E"/>
          <w:shd w:val="clear" w:color="auto" w:fill="FFFFFF"/>
        </w:rPr>
        <w:t>ing</w:t>
      </w:r>
      <w:r w:rsidR="00300F7C">
        <w:rPr>
          <w:rFonts w:ascii="Calibri" w:hAnsi="Calibri" w:cs="Calibri"/>
          <w:color w:val="201F1E"/>
          <w:shd w:val="clear" w:color="auto" w:fill="FFFFFF"/>
        </w:rPr>
        <w:t xml:space="preserve"> to be similarly immobile</w:t>
      </w:r>
      <w:r w:rsidR="007D0139">
        <w:rPr>
          <w:rFonts w:ascii="Calibri" w:hAnsi="Calibri" w:cs="Calibri"/>
          <w:color w:val="201F1E"/>
          <w:shd w:val="clear" w:color="auto" w:fill="FFFFFF"/>
        </w:rPr>
        <w:t>,</w:t>
      </w:r>
      <w:r w:rsidR="00300F7C">
        <w:rPr>
          <w:rFonts w:ascii="Calibri" w:hAnsi="Calibri" w:cs="Calibri"/>
          <w:color w:val="201F1E"/>
          <w:shd w:val="clear" w:color="auto" w:fill="FFFFFF"/>
        </w:rPr>
        <w:t xml:space="preserve"> however the officers in the </w:t>
      </w:r>
      <w:r w:rsidR="004C70A6">
        <w:rPr>
          <w:rFonts w:ascii="Calibri" w:hAnsi="Calibri" w:cs="Calibri"/>
          <w:color w:val="201F1E"/>
          <w:shd w:val="clear" w:color="auto" w:fill="FFFFFF"/>
        </w:rPr>
        <w:t xml:space="preserve">very </w:t>
      </w:r>
      <w:r w:rsidR="00300F7C">
        <w:rPr>
          <w:rFonts w:ascii="Calibri" w:hAnsi="Calibri" w:cs="Calibri"/>
          <w:color w:val="201F1E"/>
          <w:shd w:val="clear" w:color="auto" w:fill="FFFFFF"/>
        </w:rPr>
        <w:t xml:space="preserve">front of this band are running toward the </w:t>
      </w:r>
      <w:r w:rsidR="00FF4FE1">
        <w:rPr>
          <w:rFonts w:ascii="Calibri" w:hAnsi="Calibri" w:cs="Calibri"/>
          <w:color w:val="201F1E"/>
          <w:shd w:val="clear" w:color="auto" w:fill="FFFFFF"/>
        </w:rPr>
        <w:t>pickets</w:t>
      </w:r>
      <w:r w:rsidR="00300F7C">
        <w:rPr>
          <w:rFonts w:ascii="Calibri" w:hAnsi="Calibri" w:cs="Calibri"/>
          <w:color w:val="201F1E"/>
          <w:shd w:val="clear" w:color="auto" w:fill="FFFFFF"/>
        </w:rPr>
        <w:t xml:space="preserve"> </w:t>
      </w:r>
      <w:r w:rsidR="00FF4FE1">
        <w:rPr>
          <w:rFonts w:ascii="Calibri" w:hAnsi="Calibri" w:cs="Calibri"/>
          <w:color w:val="201F1E"/>
          <w:shd w:val="clear" w:color="auto" w:fill="FFFFFF"/>
        </w:rPr>
        <w:t xml:space="preserve">who are </w:t>
      </w:r>
      <w:r w:rsidR="00300F7C">
        <w:rPr>
          <w:rFonts w:ascii="Calibri" w:hAnsi="Calibri" w:cs="Calibri"/>
          <w:color w:val="201F1E"/>
          <w:shd w:val="clear" w:color="auto" w:fill="FFFFFF"/>
        </w:rPr>
        <w:t xml:space="preserve">at the bottom </w:t>
      </w:r>
      <w:r w:rsidR="00FF4FE1">
        <w:rPr>
          <w:rFonts w:ascii="Calibri" w:hAnsi="Calibri" w:cs="Calibri"/>
          <w:color w:val="201F1E"/>
          <w:shd w:val="clear" w:color="auto" w:fill="FFFFFF"/>
        </w:rPr>
        <w:t xml:space="preserve">centre </w:t>
      </w:r>
      <w:r w:rsidR="00300F7C">
        <w:rPr>
          <w:rFonts w:ascii="Calibri" w:hAnsi="Calibri" w:cs="Calibri"/>
          <w:color w:val="201F1E"/>
          <w:shd w:val="clear" w:color="auto" w:fill="FFFFFF"/>
        </w:rPr>
        <w:t>of the frame.</w:t>
      </w:r>
    </w:p>
    <w:p w14:paraId="54A9CDFE" w14:textId="0B88706A" w:rsidR="0047729F" w:rsidRDefault="00FF4FE1" w:rsidP="0047729F">
      <w:pPr>
        <w:rPr>
          <w:rFonts w:ascii="Calibri" w:hAnsi="Calibri" w:cs="Calibri"/>
          <w:color w:val="201F1E"/>
          <w:shd w:val="clear" w:color="auto" w:fill="FFFFFF"/>
        </w:rPr>
      </w:pPr>
      <w:r>
        <w:rPr>
          <w:rFonts w:ascii="Calibri" w:hAnsi="Calibri" w:cs="Calibri"/>
          <w:color w:val="201F1E"/>
          <w:shd w:val="clear" w:color="auto" w:fill="FFFFFF"/>
        </w:rPr>
        <w:t>I</w:t>
      </w:r>
      <w:r w:rsidR="00300F7C">
        <w:rPr>
          <w:rFonts w:ascii="Calibri" w:hAnsi="Calibri" w:cs="Calibri"/>
          <w:color w:val="201F1E"/>
          <w:shd w:val="clear" w:color="auto" w:fill="FFFFFF"/>
        </w:rPr>
        <w:t>n contrast</w:t>
      </w:r>
      <w:r>
        <w:rPr>
          <w:rFonts w:ascii="Calibri" w:hAnsi="Calibri" w:cs="Calibri"/>
          <w:color w:val="201F1E"/>
          <w:shd w:val="clear" w:color="auto" w:fill="FFFFFF"/>
        </w:rPr>
        <w:t xml:space="preserve"> with the solidity of the police lines the pickets are entirely</w:t>
      </w:r>
      <w:r w:rsidR="00300F7C">
        <w:rPr>
          <w:rFonts w:ascii="Calibri" w:hAnsi="Calibri" w:cs="Calibri"/>
          <w:color w:val="201F1E"/>
          <w:shd w:val="clear" w:color="auto" w:fill="FFFFFF"/>
        </w:rPr>
        <w:t xml:space="preserve"> </w:t>
      </w:r>
      <w:r w:rsidR="00B0100A">
        <w:rPr>
          <w:rFonts w:ascii="Calibri" w:hAnsi="Calibri" w:cs="Calibri"/>
          <w:color w:val="201F1E"/>
          <w:shd w:val="clear" w:color="auto" w:fill="FFFFFF"/>
        </w:rPr>
        <w:t xml:space="preserve">active and full of movement, a </w:t>
      </w:r>
      <w:r w:rsidR="00FB4DF1">
        <w:rPr>
          <w:rFonts w:ascii="Calibri" w:hAnsi="Calibri" w:cs="Calibri"/>
          <w:color w:val="201F1E"/>
          <w:shd w:val="clear" w:color="auto" w:fill="FFFFFF"/>
        </w:rPr>
        <w:t xml:space="preserve">sketchy and </w:t>
      </w:r>
      <w:r w:rsidR="00B0100A">
        <w:rPr>
          <w:rFonts w:ascii="Calibri" w:hAnsi="Calibri" w:cs="Calibri"/>
          <w:color w:val="201F1E"/>
          <w:shd w:val="clear" w:color="auto" w:fill="FFFFFF"/>
        </w:rPr>
        <w:t>chaotic melee of arms</w:t>
      </w:r>
      <w:r>
        <w:rPr>
          <w:rFonts w:ascii="Calibri" w:hAnsi="Calibri" w:cs="Calibri"/>
          <w:color w:val="201F1E"/>
          <w:shd w:val="clear" w:color="auto" w:fill="FFFFFF"/>
        </w:rPr>
        <w:t xml:space="preserve"> that have just released stones,</w:t>
      </w:r>
      <w:r w:rsidR="00B0100A">
        <w:rPr>
          <w:rFonts w:ascii="Calibri" w:hAnsi="Calibri" w:cs="Calibri"/>
          <w:color w:val="201F1E"/>
          <w:shd w:val="clear" w:color="auto" w:fill="FFFFFF"/>
        </w:rPr>
        <w:t xml:space="preserve"> </w:t>
      </w:r>
      <w:r w:rsidR="00FB4DF1">
        <w:rPr>
          <w:rFonts w:ascii="Calibri" w:hAnsi="Calibri" w:cs="Calibri"/>
          <w:color w:val="201F1E"/>
          <w:shd w:val="clear" w:color="auto" w:fill="FFFFFF"/>
        </w:rPr>
        <w:t>e</w:t>
      </w:r>
      <w:r w:rsidR="00B0100A">
        <w:rPr>
          <w:rFonts w:ascii="Calibri" w:hAnsi="Calibri" w:cs="Calibri"/>
          <w:color w:val="201F1E"/>
          <w:shd w:val="clear" w:color="auto" w:fill="FFFFFF"/>
        </w:rPr>
        <w:t xml:space="preserve">lbows at angles with shoulders and legs, heads turning this way and that, to the ground, to each other, towards and away from </w:t>
      </w:r>
      <w:r w:rsidR="00892921">
        <w:rPr>
          <w:rFonts w:ascii="Calibri" w:hAnsi="Calibri" w:cs="Calibri"/>
          <w:color w:val="201F1E"/>
          <w:shd w:val="clear" w:color="auto" w:fill="FFFFFF"/>
        </w:rPr>
        <w:t>us,</w:t>
      </w:r>
      <w:r w:rsidR="00B0100A">
        <w:rPr>
          <w:rFonts w:ascii="Calibri" w:hAnsi="Calibri" w:cs="Calibri"/>
          <w:color w:val="201F1E"/>
          <w:shd w:val="clear" w:color="auto" w:fill="FFFFFF"/>
        </w:rPr>
        <w:t xml:space="preserve"> their </w:t>
      </w:r>
      <w:r w:rsidR="00892921">
        <w:rPr>
          <w:rFonts w:ascii="Calibri" w:hAnsi="Calibri" w:cs="Calibri"/>
          <w:color w:val="201F1E"/>
          <w:shd w:val="clear" w:color="auto" w:fill="FFFFFF"/>
        </w:rPr>
        <w:t>focus as various</w:t>
      </w:r>
      <w:r w:rsidR="00B0100A">
        <w:rPr>
          <w:rFonts w:ascii="Calibri" w:hAnsi="Calibri" w:cs="Calibri"/>
          <w:color w:val="201F1E"/>
          <w:shd w:val="clear" w:color="auto" w:fill="FFFFFF"/>
        </w:rPr>
        <w:t xml:space="preserve"> </w:t>
      </w:r>
      <w:r w:rsidR="00892921">
        <w:rPr>
          <w:rFonts w:ascii="Calibri" w:hAnsi="Calibri" w:cs="Calibri"/>
          <w:color w:val="201F1E"/>
          <w:shd w:val="clear" w:color="auto" w:fill="FFFFFF"/>
        </w:rPr>
        <w:t xml:space="preserve">and hectic </w:t>
      </w:r>
      <w:r w:rsidR="00B0100A">
        <w:rPr>
          <w:rFonts w:ascii="Calibri" w:hAnsi="Calibri" w:cs="Calibri"/>
          <w:color w:val="201F1E"/>
          <w:shd w:val="clear" w:color="auto" w:fill="FFFFFF"/>
        </w:rPr>
        <w:t>as the police focus is</w:t>
      </w:r>
      <w:r w:rsidR="00892921">
        <w:rPr>
          <w:rFonts w:ascii="Calibri" w:hAnsi="Calibri" w:cs="Calibri"/>
          <w:color w:val="201F1E"/>
          <w:shd w:val="clear" w:color="auto" w:fill="FFFFFF"/>
        </w:rPr>
        <w:t xml:space="preserve"> directed - towards the miners and the viewer. We </w:t>
      </w:r>
      <w:r w:rsidR="00B60ACF">
        <w:rPr>
          <w:rFonts w:ascii="Calibri" w:hAnsi="Calibri" w:cs="Calibri"/>
          <w:color w:val="201F1E"/>
          <w:shd w:val="clear" w:color="auto" w:fill="FFFFFF"/>
        </w:rPr>
        <w:t>are in</w:t>
      </w:r>
      <w:r>
        <w:rPr>
          <w:rFonts w:ascii="Calibri" w:hAnsi="Calibri" w:cs="Calibri"/>
          <w:color w:val="201F1E"/>
          <w:shd w:val="clear" w:color="auto" w:fill="FFFFFF"/>
        </w:rPr>
        <w:t xml:space="preserve"> the heart of the action, a</w:t>
      </w:r>
      <w:r w:rsidR="00B60ACF">
        <w:rPr>
          <w:rFonts w:ascii="Calibri" w:hAnsi="Calibri" w:cs="Calibri"/>
          <w:color w:val="201F1E"/>
          <w:shd w:val="clear" w:color="auto" w:fill="FFFFFF"/>
        </w:rPr>
        <w:t>s one with the pickets as they tumble towards us.</w:t>
      </w:r>
      <w:r w:rsidR="0047729F" w:rsidRPr="0047729F">
        <w:rPr>
          <w:rFonts w:ascii="Calibri" w:hAnsi="Calibri" w:cs="Calibri"/>
          <w:color w:val="201F1E"/>
          <w:shd w:val="clear" w:color="auto" w:fill="FFFFFF"/>
        </w:rPr>
        <w:t xml:space="preserve"> </w:t>
      </w:r>
    </w:p>
    <w:p w14:paraId="6FCFF5EB" w14:textId="46575FB6" w:rsidR="004C70A6" w:rsidRPr="00DA24CE" w:rsidRDefault="004C70A6" w:rsidP="00DA24CE">
      <w:pPr>
        <w:shd w:val="clear" w:color="auto" w:fill="FFFFFF"/>
        <w:textAlignment w:val="baseline"/>
        <w:rPr>
          <w:rFonts w:ascii="Segoe UI" w:hAnsi="Segoe UI" w:cs="Segoe UI"/>
          <w:color w:val="201F1E"/>
          <w:sz w:val="23"/>
          <w:szCs w:val="23"/>
        </w:rPr>
      </w:pPr>
      <w:r>
        <w:t xml:space="preserve">As the stability of the image is </w:t>
      </w:r>
      <w:r w:rsidRPr="002514DE">
        <w:t>disrupted</w:t>
      </w:r>
      <w:r>
        <w:t xml:space="preserve"> so is the sense of threat, at least superficially. </w:t>
      </w:r>
      <w:r w:rsidR="00FB4DF1">
        <w:t>T</w:t>
      </w:r>
      <w:r w:rsidR="00FB4DF1" w:rsidRPr="009D53B8">
        <w:t xml:space="preserve">he </w:t>
      </w:r>
      <w:r w:rsidR="00FB4DF1">
        <w:t xml:space="preserve">running police officers are ungainly, their traditional custodian </w:t>
      </w:r>
      <w:r w:rsidR="00FB4DF1" w:rsidRPr="009D53B8">
        <w:t xml:space="preserve">helmets </w:t>
      </w:r>
      <w:r w:rsidR="00FB4DF1">
        <w:t xml:space="preserve">perched on their heads, police from Keystone or Edwardian times. </w:t>
      </w:r>
      <w:r>
        <w:t>Good humour</w:t>
      </w:r>
      <w:r w:rsidRPr="002514DE">
        <w:t xml:space="preserve"> </w:t>
      </w:r>
      <w:r>
        <w:t xml:space="preserve">is evident within the pickets’ faces and movement, but there is </w:t>
      </w:r>
      <w:r w:rsidR="00FA23EE">
        <w:t xml:space="preserve">also </w:t>
      </w:r>
      <w:r>
        <w:t>a hint of</w:t>
      </w:r>
      <w:r w:rsidRPr="002514DE">
        <w:t xml:space="preserve"> </w:t>
      </w:r>
      <w:r>
        <w:t xml:space="preserve">confusion and </w:t>
      </w:r>
      <w:r w:rsidRPr="002514DE">
        <w:t>panic</w:t>
      </w:r>
      <w:r>
        <w:t xml:space="preserve">, a sense of doubt in the slightly lowered arm that has just released a stone into the air.  A new element, seen in the mounted police arrayed just behind the </w:t>
      </w:r>
      <w:r w:rsidR="00FA23EE">
        <w:t>upper</w:t>
      </w:r>
      <w:r>
        <w:t xml:space="preserve"> police line</w:t>
      </w:r>
      <w:r w:rsidR="00E167C6">
        <w:t>, was about to shift t</w:t>
      </w:r>
      <w:r>
        <w:t>he predictable pattern of</w:t>
      </w:r>
      <w:r w:rsidR="00DA24CE">
        <w:t xml:space="preserve"> </w:t>
      </w:r>
      <w:proofErr w:type="spellStart"/>
      <w:r w:rsidR="00DA24CE">
        <w:t>of</w:t>
      </w:r>
      <w:proofErr w:type="spellEnd"/>
      <w:r w:rsidR="00DA24CE">
        <w:t xml:space="preserve"> </w:t>
      </w:r>
      <w:r>
        <w:t>picket/police behaviour</w:t>
      </w:r>
      <w:r w:rsidR="00FA23EE">
        <w:rPr>
          <w:rStyle w:val="FootnoteReference"/>
        </w:rPr>
        <w:footnoteReference w:id="2"/>
      </w:r>
      <w:r>
        <w:t xml:space="preserve"> </w:t>
      </w:r>
      <w:r w:rsidR="00DA24CE">
        <w:t>with the introduction</w:t>
      </w:r>
      <w:r w:rsidR="00E167C6">
        <w:t xml:space="preserve"> </w:t>
      </w:r>
      <w:r w:rsidR="00DA24CE">
        <w:t>of a</w:t>
      </w:r>
      <w:r w:rsidRPr="002514DE">
        <w:t xml:space="preserve"> </w:t>
      </w:r>
      <w:r w:rsidR="00E167C6">
        <w:t>militarised</w:t>
      </w:r>
      <w:r w:rsidRPr="002514DE">
        <w:t xml:space="preserve"> </w:t>
      </w:r>
      <w:r w:rsidR="00DA24CE">
        <w:t xml:space="preserve">approach to </w:t>
      </w:r>
      <w:r>
        <w:t>policin</w:t>
      </w:r>
      <w:r w:rsidR="00DA24CE">
        <w:t>g the strike.</w:t>
      </w:r>
      <w:r w:rsidR="00894D9F">
        <w:rPr>
          <w:rStyle w:val="FootnoteReference"/>
        </w:rPr>
        <w:footnoteReference w:id="3"/>
      </w:r>
      <w:r w:rsidR="00684969" w:rsidRPr="00684969">
        <w:t xml:space="preserve"> The symbolic ‘push’ of miner against police officer, from the day that photograph J8406O02 was taken, became an infantry in full riot gear, helmets, a cavalry of charging horses, and a paramilitary force.</w:t>
      </w:r>
    </w:p>
    <w:p w14:paraId="65F5F761" w14:textId="5A0AEE90" w:rsidR="00B60ACF" w:rsidRDefault="0047729F" w:rsidP="0047729F">
      <w:pPr>
        <w:rPr>
          <w:rFonts w:ascii="Calibri" w:hAnsi="Calibri" w:cs="Calibri"/>
          <w:color w:val="201F1E"/>
          <w:shd w:val="clear" w:color="auto" w:fill="FFFFFF"/>
        </w:rPr>
      </w:pPr>
      <w:r w:rsidRPr="0047729F">
        <w:rPr>
          <w:rFonts w:ascii="Calibri" w:hAnsi="Calibri" w:cs="Calibri"/>
          <w:color w:val="201F1E"/>
          <w:shd w:val="clear" w:color="auto" w:fill="FFFFFF"/>
        </w:rPr>
        <w:t xml:space="preserve">The </w:t>
      </w:r>
      <w:r w:rsidR="00894D9F">
        <w:rPr>
          <w:rFonts w:ascii="Calibri" w:hAnsi="Calibri" w:cs="Calibri"/>
          <w:color w:val="201F1E"/>
          <w:shd w:val="clear" w:color="auto" w:fill="FFFFFF"/>
        </w:rPr>
        <w:t xml:space="preserve">vehicle for the </w:t>
      </w:r>
      <w:r w:rsidR="00FA23EE">
        <w:rPr>
          <w:rFonts w:ascii="Calibri" w:hAnsi="Calibri" w:cs="Calibri"/>
          <w:color w:val="201F1E"/>
          <w:shd w:val="clear" w:color="auto" w:fill="FFFFFF"/>
        </w:rPr>
        <w:t>disruption of</w:t>
      </w:r>
      <w:r w:rsidR="00894D9F">
        <w:rPr>
          <w:rFonts w:ascii="Calibri" w:hAnsi="Calibri" w:cs="Calibri"/>
          <w:color w:val="201F1E"/>
          <w:shd w:val="clear" w:color="auto" w:fill="FFFFFF"/>
        </w:rPr>
        <w:t xml:space="preserve"> </w:t>
      </w:r>
      <w:r w:rsidR="00FA23EE">
        <w:rPr>
          <w:rFonts w:ascii="Calibri" w:hAnsi="Calibri" w:cs="Calibri"/>
          <w:color w:val="201F1E"/>
          <w:shd w:val="clear" w:color="auto" w:fill="FFFFFF"/>
        </w:rPr>
        <w:t>established order and pattern</w:t>
      </w:r>
      <w:r w:rsidR="00894D9F">
        <w:rPr>
          <w:rFonts w:ascii="Calibri" w:hAnsi="Calibri" w:cs="Calibri"/>
          <w:color w:val="201F1E"/>
          <w:shd w:val="clear" w:color="auto" w:fill="FFFFFF"/>
        </w:rPr>
        <w:t xml:space="preserve"> in the image</w:t>
      </w:r>
      <w:r w:rsidR="00FA23EE">
        <w:rPr>
          <w:rFonts w:ascii="Calibri" w:hAnsi="Calibri" w:cs="Calibri"/>
          <w:color w:val="201F1E"/>
          <w:shd w:val="clear" w:color="auto" w:fill="FFFFFF"/>
        </w:rPr>
        <w:t xml:space="preserve"> </w:t>
      </w:r>
      <w:r w:rsidR="00894D9F">
        <w:rPr>
          <w:rFonts w:ascii="Calibri" w:hAnsi="Calibri" w:cs="Calibri"/>
          <w:color w:val="201F1E"/>
          <w:shd w:val="clear" w:color="auto" w:fill="FFFFFF"/>
        </w:rPr>
        <w:t xml:space="preserve">is via </w:t>
      </w:r>
      <w:r w:rsidR="00FA23EE">
        <w:rPr>
          <w:rFonts w:ascii="Calibri" w:hAnsi="Calibri" w:cs="Calibri"/>
          <w:color w:val="201F1E"/>
          <w:shd w:val="clear" w:color="auto" w:fill="FFFFFF"/>
        </w:rPr>
        <w:t xml:space="preserve">these </w:t>
      </w:r>
      <w:r>
        <w:rPr>
          <w:rFonts w:ascii="Calibri" w:hAnsi="Calibri" w:cs="Calibri"/>
          <w:color w:val="201F1E"/>
          <w:shd w:val="clear" w:color="auto" w:fill="FFFFFF"/>
        </w:rPr>
        <w:t>downward</w:t>
      </w:r>
      <w:r w:rsidR="00894D9F">
        <w:rPr>
          <w:rFonts w:ascii="Calibri" w:hAnsi="Calibri" w:cs="Calibri"/>
          <w:color w:val="201F1E"/>
          <w:shd w:val="clear" w:color="auto" w:fill="FFFFFF"/>
        </w:rPr>
        <w:t>ly</w:t>
      </w:r>
      <w:r>
        <w:rPr>
          <w:rFonts w:ascii="Calibri" w:hAnsi="Calibri" w:cs="Calibri"/>
          <w:color w:val="201F1E"/>
          <w:shd w:val="clear" w:color="auto" w:fill="FFFFFF"/>
        </w:rPr>
        <w:t xml:space="preserve"> </w:t>
      </w:r>
      <w:r w:rsidR="00894D9F">
        <w:rPr>
          <w:rFonts w:ascii="Calibri" w:hAnsi="Calibri" w:cs="Calibri"/>
          <w:color w:val="201F1E"/>
          <w:shd w:val="clear" w:color="auto" w:fill="FFFFFF"/>
        </w:rPr>
        <w:t>developing layers of focus</w:t>
      </w:r>
      <w:r w:rsidR="00FA23EE">
        <w:rPr>
          <w:rFonts w:ascii="Calibri" w:hAnsi="Calibri" w:cs="Calibri"/>
          <w:color w:val="201F1E"/>
          <w:shd w:val="clear" w:color="auto" w:fill="FFFFFF"/>
        </w:rPr>
        <w:t>:</w:t>
      </w:r>
      <w:r w:rsidR="00B60ACF">
        <w:rPr>
          <w:rFonts w:ascii="Calibri" w:hAnsi="Calibri" w:cs="Calibri"/>
          <w:color w:val="201F1E"/>
          <w:shd w:val="clear" w:color="auto" w:fill="FFFFFF"/>
        </w:rPr>
        <w:t xml:space="preserve"> police focus on the pickets lead</w:t>
      </w:r>
      <w:r w:rsidR="00FA23EE">
        <w:rPr>
          <w:rFonts w:ascii="Calibri" w:hAnsi="Calibri" w:cs="Calibri"/>
          <w:color w:val="201F1E"/>
          <w:shd w:val="clear" w:color="auto" w:fill="FFFFFF"/>
        </w:rPr>
        <w:t>ing</w:t>
      </w:r>
      <w:r w:rsidR="00B60ACF">
        <w:rPr>
          <w:rFonts w:ascii="Calibri" w:hAnsi="Calibri" w:cs="Calibri"/>
          <w:color w:val="201F1E"/>
          <w:shd w:val="clear" w:color="auto" w:fill="FFFFFF"/>
        </w:rPr>
        <w:t xml:space="preserve"> to the pickets running towards us, including us in their energy</w:t>
      </w:r>
      <w:r w:rsidR="00FA23EE">
        <w:rPr>
          <w:rFonts w:ascii="Calibri" w:hAnsi="Calibri" w:cs="Calibri"/>
          <w:color w:val="201F1E"/>
          <w:shd w:val="clear" w:color="auto" w:fill="FFFFFF"/>
        </w:rPr>
        <w:t xml:space="preserve">, </w:t>
      </w:r>
      <w:proofErr w:type="gramStart"/>
      <w:r w:rsidR="00B60ACF">
        <w:rPr>
          <w:rFonts w:ascii="Calibri" w:hAnsi="Calibri" w:cs="Calibri"/>
          <w:color w:val="201F1E"/>
          <w:shd w:val="clear" w:color="auto" w:fill="FFFFFF"/>
        </w:rPr>
        <w:t>humour</w:t>
      </w:r>
      <w:proofErr w:type="gramEnd"/>
      <w:r w:rsidR="00FA23EE">
        <w:rPr>
          <w:rFonts w:ascii="Calibri" w:hAnsi="Calibri" w:cs="Calibri"/>
          <w:color w:val="201F1E"/>
          <w:shd w:val="clear" w:color="auto" w:fill="FFFFFF"/>
        </w:rPr>
        <w:t xml:space="preserve"> and doubt</w:t>
      </w:r>
      <w:r w:rsidR="00894D9F">
        <w:rPr>
          <w:rFonts w:ascii="Calibri" w:hAnsi="Calibri" w:cs="Calibri"/>
          <w:color w:val="201F1E"/>
          <w:shd w:val="clear" w:color="auto" w:fill="FFFFFF"/>
        </w:rPr>
        <w:t>. Thus,</w:t>
      </w:r>
      <w:r w:rsidR="00FA23EE">
        <w:rPr>
          <w:rFonts w:ascii="Calibri" w:hAnsi="Calibri" w:cs="Calibri"/>
          <w:color w:val="201F1E"/>
          <w:shd w:val="clear" w:color="auto" w:fill="FFFFFF"/>
        </w:rPr>
        <w:t xml:space="preserve"> </w:t>
      </w:r>
      <w:r w:rsidR="00F567ED">
        <w:rPr>
          <w:rFonts w:ascii="Calibri" w:hAnsi="Calibri" w:cs="Calibri"/>
          <w:color w:val="201F1E"/>
          <w:shd w:val="clear" w:color="auto" w:fill="FFFFFF"/>
        </w:rPr>
        <w:t xml:space="preserve">we are pulled </w:t>
      </w:r>
      <w:r w:rsidR="00B60ACF">
        <w:rPr>
          <w:rFonts w:ascii="Calibri" w:hAnsi="Calibri" w:cs="Calibri"/>
          <w:color w:val="201F1E"/>
          <w:shd w:val="clear" w:color="auto" w:fill="FFFFFF"/>
        </w:rPr>
        <w:t xml:space="preserve">into </w:t>
      </w:r>
      <w:r w:rsidR="004C70A6">
        <w:rPr>
          <w:rFonts w:ascii="Calibri" w:hAnsi="Calibri" w:cs="Calibri"/>
          <w:color w:val="201F1E"/>
          <w:shd w:val="clear" w:color="auto" w:fill="FFFFFF"/>
        </w:rPr>
        <w:t>range and</w:t>
      </w:r>
      <w:r w:rsidR="00B60ACF">
        <w:rPr>
          <w:rFonts w:ascii="Calibri" w:hAnsi="Calibri" w:cs="Calibri"/>
          <w:color w:val="201F1E"/>
          <w:shd w:val="clear" w:color="auto" w:fill="FFFFFF"/>
        </w:rPr>
        <w:t xml:space="preserve"> </w:t>
      </w:r>
      <w:r w:rsidR="00FA23EE">
        <w:rPr>
          <w:rFonts w:ascii="Calibri" w:hAnsi="Calibri" w:cs="Calibri"/>
          <w:color w:val="201F1E"/>
          <w:shd w:val="clear" w:color="auto" w:fill="FFFFFF"/>
        </w:rPr>
        <w:t xml:space="preserve">we </w:t>
      </w:r>
      <w:r w:rsidR="00B60ACF">
        <w:rPr>
          <w:rFonts w:ascii="Calibri" w:hAnsi="Calibri" w:cs="Calibri"/>
          <w:color w:val="201F1E"/>
          <w:shd w:val="clear" w:color="auto" w:fill="FFFFFF"/>
        </w:rPr>
        <w:t xml:space="preserve">become </w:t>
      </w:r>
      <w:r w:rsidR="00F567ED">
        <w:rPr>
          <w:rFonts w:ascii="Calibri" w:hAnsi="Calibri" w:cs="Calibri"/>
          <w:color w:val="201F1E"/>
          <w:shd w:val="clear" w:color="auto" w:fill="FFFFFF"/>
        </w:rPr>
        <w:t xml:space="preserve">police </w:t>
      </w:r>
      <w:r w:rsidR="00B60ACF">
        <w:rPr>
          <w:rFonts w:ascii="Calibri" w:hAnsi="Calibri" w:cs="Calibri"/>
          <w:color w:val="201F1E"/>
          <w:shd w:val="clear" w:color="auto" w:fill="FFFFFF"/>
        </w:rPr>
        <w:t>targets</w:t>
      </w:r>
      <w:r w:rsidR="00894D9F">
        <w:rPr>
          <w:rFonts w:ascii="Calibri" w:hAnsi="Calibri" w:cs="Calibri"/>
          <w:color w:val="201F1E"/>
          <w:shd w:val="clear" w:color="auto" w:fill="FFFFFF"/>
        </w:rPr>
        <w:t xml:space="preserve"> ourselves</w:t>
      </w:r>
      <w:r w:rsidR="00B60ACF">
        <w:rPr>
          <w:rFonts w:ascii="Calibri" w:hAnsi="Calibri" w:cs="Calibri"/>
          <w:color w:val="201F1E"/>
          <w:shd w:val="clear" w:color="auto" w:fill="FFFFFF"/>
        </w:rPr>
        <w:t xml:space="preserve">. </w:t>
      </w:r>
      <w:r w:rsidR="004C70A6">
        <w:rPr>
          <w:rFonts w:ascii="Calibri" w:hAnsi="Calibri" w:cs="Calibri"/>
          <w:color w:val="201F1E"/>
          <w:shd w:val="clear" w:color="auto" w:fill="FFFFFF"/>
        </w:rPr>
        <w:t>We are figuratively trapped</w:t>
      </w:r>
      <w:r w:rsidR="00FA23EE">
        <w:rPr>
          <w:rFonts w:ascii="Calibri" w:hAnsi="Calibri" w:cs="Calibri"/>
          <w:color w:val="201F1E"/>
          <w:shd w:val="clear" w:color="auto" w:fill="FFFFFF"/>
        </w:rPr>
        <w:t xml:space="preserve"> </w:t>
      </w:r>
      <w:r w:rsidR="004C70A6">
        <w:rPr>
          <w:rFonts w:ascii="Calibri" w:hAnsi="Calibri" w:cs="Calibri"/>
          <w:color w:val="201F1E"/>
          <w:shd w:val="clear" w:color="auto" w:fill="FFFFFF"/>
        </w:rPr>
        <w:t xml:space="preserve">with the pickets, in the frame </w:t>
      </w:r>
      <w:r w:rsidR="00FA23EE">
        <w:rPr>
          <w:rFonts w:ascii="Calibri" w:hAnsi="Calibri" w:cs="Calibri"/>
          <w:color w:val="201F1E"/>
          <w:shd w:val="clear" w:color="auto" w:fill="FFFFFF"/>
        </w:rPr>
        <w:t xml:space="preserve">of the image, </w:t>
      </w:r>
      <w:r w:rsidR="004C70A6">
        <w:rPr>
          <w:rFonts w:ascii="Calibri" w:hAnsi="Calibri" w:cs="Calibri"/>
          <w:color w:val="201F1E"/>
          <w:shd w:val="clear" w:color="auto" w:fill="FFFFFF"/>
        </w:rPr>
        <w:t xml:space="preserve">with lines of officers blocking </w:t>
      </w:r>
      <w:r w:rsidR="00FA23EE">
        <w:rPr>
          <w:rFonts w:ascii="Calibri" w:hAnsi="Calibri" w:cs="Calibri"/>
          <w:color w:val="201F1E"/>
          <w:shd w:val="clear" w:color="auto" w:fill="FFFFFF"/>
        </w:rPr>
        <w:t>the road leading</w:t>
      </w:r>
      <w:r w:rsidR="004C70A6">
        <w:rPr>
          <w:rFonts w:ascii="Calibri" w:hAnsi="Calibri" w:cs="Calibri"/>
          <w:color w:val="201F1E"/>
          <w:shd w:val="clear" w:color="auto" w:fill="FFFFFF"/>
        </w:rPr>
        <w:t xml:space="preserve"> to freedom and space</w:t>
      </w:r>
      <w:r w:rsidR="00FA23EE">
        <w:rPr>
          <w:rFonts w:ascii="Calibri" w:hAnsi="Calibri" w:cs="Calibri"/>
          <w:color w:val="201F1E"/>
          <w:shd w:val="clear" w:color="auto" w:fill="FFFFFF"/>
        </w:rPr>
        <w:t xml:space="preserve"> </w:t>
      </w:r>
      <w:r w:rsidR="004C70A6">
        <w:rPr>
          <w:rFonts w:ascii="Calibri" w:hAnsi="Calibri" w:cs="Calibri"/>
          <w:color w:val="201F1E"/>
          <w:shd w:val="clear" w:color="auto" w:fill="FFFFFF"/>
        </w:rPr>
        <w:t>beyond</w:t>
      </w:r>
      <w:r w:rsidR="00FA23EE">
        <w:rPr>
          <w:rFonts w:ascii="Calibri" w:hAnsi="Calibri" w:cs="Calibri"/>
          <w:color w:val="201F1E"/>
          <w:shd w:val="clear" w:color="auto" w:fill="FFFFFF"/>
        </w:rPr>
        <w:t>.</w:t>
      </w:r>
    </w:p>
    <w:p w14:paraId="2F535D00" w14:textId="77777777" w:rsidR="00684969" w:rsidRDefault="009D53B8">
      <w:pPr>
        <w:rPr>
          <w:rFonts w:ascii="Calibri" w:hAnsi="Calibri" w:cs="Calibri"/>
          <w:color w:val="201F1E"/>
          <w:shd w:val="clear" w:color="auto" w:fill="FFFFFF"/>
        </w:rPr>
      </w:pPr>
      <w:r>
        <w:rPr>
          <w:rFonts w:ascii="Calibri" w:hAnsi="Calibri" w:cs="Calibri"/>
          <w:color w:val="201F1E"/>
          <w:shd w:val="clear" w:color="auto" w:fill="FFFFFF"/>
        </w:rPr>
        <w:t>Th</w:t>
      </w:r>
      <w:r w:rsidR="00B60ACF">
        <w:rPr>
          <w:rFonts w:ascii="Calibri" w:hAnsi="Calibri" w:cs="Calibri"/>
          <w:color w:val="201F1E"/>
          <w:shd w:val="clear" w:color="auto" w:fill="FFFFFF"/>
        </w:rPr>
        <w:t>e</w:t>
      </w:r>
      <w:r>
        <w:rPr>
          <w:rFonts w:ascii="Calibri" w:hAnsi="Calibri" w:cs="Calibri"/>
          <w:color w:val="201F1E"/>
          <w:shd w:val="clear" w:color="auto" w:fill="FFFFFF"/>
        </w:rPr>
        <w:t xml:space="preserve"> position of the photographer and the camera is central to th</w:t>
      </w:r>
      <w:r w:rsidR="00B60ACF">
        <w:rPr>
          <w:rFonts w:ascii="Calibri" w:hAnsi="Calibri" w:cs="Calibri"/>
          <w:color w:val="201F1E"/>
          <w:shd w:val="clear" w:color="auto" w:fill="FFFFFF"/>
        </w:rPr>
        <w:t>is</w:t>
      </w:r>
      <w:r>
        <w:rPr>
          <w:rFonts w:ascii="Calibri" w:hAnsi="Calibri" w:cs="Calibri"/>
          <w:color w:val="201F1E"/>
          <w:shd w:val="clear" w:color="auto" w:fill="FFFFFF"/>
        </w:rPr>
        <w:t xml:space="preserve"> process of viewer identification.  </w:t>
      </w:r>
      <w:r w:rsidR="00B0100A">
        <w:rPr>
          <w:rFonts w:ascii="Calibri" w:hAnsi="Calibri" w:cs="Calibri"/>
          <w:color w:val="201F1E"/>
          <w:shd w:val="clear" w:color="auto" w:fill="FFFFFF"/>
        </w:rPr>
        <w:t xml:space="preserve">John Harris </w:t>
      </w:r>
      <w:r>
        <w:rPr>
          <w:rFonts w:ascii="Calibri" w:hAnsi="Calibri" w:cs="Calibri"/>
          <w:color w:val="201F1E"/>
          <w:shd w:val="clear" w:color="auto" w:fill="FFFFFF"/>
        </w:rPr>
        <w:t>comments that during the series of mass pickets of Orgreave</w:t>
      </w:r>
      <w:r w:rsidR="00D24B4B" w:rsidRPr="00D24B4B">
        <w:t xml:space="preserve"> </w:t>
      </w:r>
      <w:r>
        <w:t>phot</w:t>
      </w:r>
      <w:r w:rsidR="003D753F">
        <w:t>o</w:t>
      </w:r>
      <w:r>
        <w:t>graphers were initially held in a pen</w:t>
      </w:r>
      <w:r w:rsidR="003D753F">
        <w:rPr>
          <w:rFonts w:ascii="Calibri" w:hAnsi="Calibri" w:cs="Calibri"/>
          <w:color w:val="201F1E"/>
          <w:shd w:val="clear" w:color="auto" w:fill="FFFFFF"/>
        </w:rPr>
        <w:t>. T</w:t>
      </w:r>
      <w:r>
        <w:rPr>
          <w:rFonts w:ascii="Calibri" w:hAnsi="Calibri" w:cs="Calibri"/>
          <w:color w:val="201F1E"/>
          <w:shd w:val="clear" w:color="auto" w:fill="FFFFFF"/>
        </w:rPr>
        <w:t xml:space="preserve">heir capacity for recording images was </w:t>
      </w:r>
      <w:r w:rsidR="003D753F">
        <w:rPr>
          <w:rFonts w:ascii="Calibri" w:hAnsi="Calibri" w:cs="Calibri"/>
          <w:color w:val="201F1E"/>
          <w:shd w:val="clear" w:color="auto" w:fill="FFFFFF"/>
        </w:rPr>
        <w:t xml:space="preserve">thus </w:t>
      </w:r>
      <w:r>
        <w:rPr>
          <w:rFonts w:ascii="Calibri" w:hAnsi="Calibri" w:cs="Calibri"/>
          <w:color w:val="201F1E"/>
          <w:shd w:val="clear" w:color="auto" w:fill="FFFFFF"/>
        </w:rPr>
        <w:t>limited to</w:t>
      </w:r>
      <w:r w:rsidR="00D24B4B" w:rsidRPr="00D24B4B">
        <w:rPr>
          <w:rFonts w:ascii="Calibri" w:hAnsi="Calibri" w:cs="Calibri"/>
          <w:color w:val="201F1E"/>
          <w:shd w:val="clear" w:color="auto" w:fill="FFFFFF"/>
        </w:rPr>
        <w:t xml:space="preserve"> photograph</w:t>
      </w:r>
      <w:r>
        <w:rPr>
          <w:rFonts w:ascii="Calibri" w:hAnsi="Calibri" w:cs="Calibri"/>
          <w:color w:val="201F1E"/>
          <w:shd w:val="clear" w:color="auto" w:fill="FFFFFF"/>
        </w:rPr>
        <w:t>ing</w:t>
      </w:r>
      <w:r w:rsidR="00D24B4B" w:rsidRPr="00D24B4B">
        <w:rPr>
          <w:rFonts w:ascii="Calibri" w:hAnsi="Calibri" w:cs="Calibri"/>
          <w:color w:val="201F1E"/>
          <w:shd w:val="clear" w:color="auto" w:fill="FFFFFF"/>
        </w:rPr>
        <w:t xml:space="preserve"> injured </w:t>
      </w:r>
      <w:r w:rsidR="003D753F" w:rsidRPr="00D24B4B">
        <w:rPr>
          <w:rFonts w:ascii="Calibri" w:hAnsi="Calibri" w:cs="Calibri"/>
          <w:color w:val="201F1E"/>
          <w:shd w:val="clear" w:color="auto" w:fill="FFFFFF"/>
        </w:rPr>
        <w:t>police</w:t>
      </w:r>
      <w:r w:rsidR="003D753F">
        <w:rPr>
          <w:rFonts w:ascii="Calibri" w:hAnsi="Calibri" w:cs="Calibri"/>
          <w:color w:val="201F1E"/>
          <w:shd w:val="clear" w:color="auto" w:fill="FFFFFF"/>
        </w:rPr>
        <w:t xml:space="preserve"> and </w:t>
      </w:r>
      <w:r w:rsidR="00D24B4B" w:rsidRPr="00D24B4B">
        <w:rPr>
          <w:rFonts w:ascii="Calibri" w:hAnsi="Calibri" w:cs="Calibri"/>
          <w:color w:val="201F1E"/>
          <w:shd w:val="clear" w:color="auto" w:fill="FFFFFF"/>
        </w:rPr>
        <w:t xml:space="preserve">arrested injured pickets. </w:t>
      </w:r>
      <w:r w:rsidR="003D753F">
        <w:rPr>
          <w:rFonts w:ascii="Calibri" w:hAnsi="Calibri" w:cs="Calibri"/>
          <w:color w:val="201F1E"/>
          <w:shd w:val="clear" w:color="auto" w:fill="FFFFFF"/>
        </w:rPr>
        <w:t>Harris and some other photographers eventually managed to go in with the miners.</w:t>
      </w:r>
      <w:r w:rsidR="00D24B4B">
        <w:rPr>
          <w:rStyle w:val="FootnoteReference"/>
          <w:rFonts w:ascii="Calibri" w:hAnsi="Calibri" w:cs="Calibri"/>
          <w:color w:val="201F1E"/>
          <w:shd w:val="clear" w:color="auto" w:fill="FFFFFF"/>
        </w:rPr>
        <w:footnoteReference w:id="4"/>
      </w:r>
      <w:r w:rsidR="003D753F">
        <w:rPr>
          <w:rFonts w:ascii="Calibri" w:hAnsi="Calibri" w:cs="Calibri"/>
          <w:color w:val="201F1E"/>
          <w:shd w:val="clear" w:color="auto" w:fill="FFFFFF"/>
        </w:rPr>
        <w:t xml:space="preserve"> It </w:t>
      </w:r>
      <w:r w:rsidR="00894D9F">
        <w:rPr>
          <w:rFonts w:ascii="Calibri" w:hAnsi="Calibri" w:cs="Calibri"/>
          <w:color w:val="201F1E"/>
          <w:shd w:val="clear" w:color="auto" w:fill="FFFFFF"/>
        </w:rPr>
        <w:t>was then</w:t>
      </w:r>
      <w:r w:rsidR="003D753F">
        <w:rPr>
          <w:rFonts w:ascii="Calibri" w:hAnsi="Calibri" w:cs="Calibri"/>
          <w:color w:val="201F1E"/>
          <w:shd w:val="clear" w:color="auto" w:fill="FFFFFF"/>
        </w:rPr>
        <w:t xml:space="preserve"> possible to </w:t>
      </w:r>
      <w:r w:rsidR="00B60ACF">
        <w:rPr>
          <w:rFonts w:ascii="Calibri" w:hAnsi="Calibri" w:cs="Calibri"/>
          <w:color w:val="201F1E"/>
          <w:shd w:val="clear" w:color="auto" w:fill="FFFFFF"/>
        </w:rPr>
        <w:t xml:space="preserve">record </w:t>
      </w:r>
      <w:r w:rsidR="003D753F">
        <w:rPr>
          <w:rFonts w:ascii="Calibri" w:hAnsi="Calibri" w:cs="Calibri"/>
          <w:color w:val="201F1E"/>
          <w:shd w:val="clear" w:color="auto" w:fill="FFFFFF"/>
        </w:rPr>
        <w:t xml:space="preserve">images like </w:t>
      </w:r>
      <w:r w:rsidR="003D753F" w:rsidRPr="003D753F">
        <w:rPr>
          <w:rFonts w:ascii="Calibri" w:hAnsi="Calibri" w:cs="Calibri"/>
          <w:color w:val="201F1E"/>
          <w:shd w:val="clear" w:color="auto" w:fill="FFFFFF"/>
        </w:rPr>
        <w:t>J8406O02.JPG</w:t>
      </w:r>
      <w:r w:rsidR="003D753F">
        <w:rPr>
          <w:rFonts w:ascii="Calibri" w:hAnsi="Calibri" w:cs="Calibri"/>
          <w:color w:val="201F1E"/>
          <w:shd w:val="clear" w:color="auto" w:fill="FFFFFF"/>
        </w:rPr>
        <w:t xml:space="preserve"> and </w:t>
      </w:r>
      <w:r w:rsidR="00894D9F">
        <w:rPr>
          <w:rFonts w:ascii="Calibri" w:hAnsi="Calibri" w:cs="Calibri"/>
          <w:color w:val="201F1E"/>
          <w:shd w:val="clear" w:color="auto" w:fill="FFFFFF"/>
        </w:rPr>
        <w:t xml:space="preserve">enable to miners to become </w:t>
      </w:r>
      <w:r w:rsidR="00B60ACF">
        <w:rPr>
          <w:rFonts w:ascii="Calibri" w:hAnsi="Calibri" w:cs="Calibri"/>
          <w:color w:val="201F1E"/>
          <w:shd w:val="clear" w:color="auto" w:fill="FFFFFF"/>
        </w:rPr>
        <w:t>subject</w:t>
      </w:r>
      <w:r w:rsidR="00894D9F">
        <w:rPr>
          <w:rFonts w:ascii="Calibri" w:hAnsi="Calibri" w:cs="Calibri"/>
          <w:color w:val="201F1E"/>
          <w:shd w:val="clear" w:color="auto" w:fill="FFFFFF"/>
        </w:rPr>
        <w:t xml:space="preserve"> rather than object</w:t>
      </w:r>
      <w:r w:rsidR="00B60ACF">
        <w:rPr>
          <w:rFonts w:ascii="Calibri" w:hAnsi="Calibri" w:cs="Calibri"/>
          <w:color w:val="201F1E"/>
          <w:shd w:val="clear" w:color="auto" w:fill="FFFFFF"/>
        </w:rPr>
        <w:t>. This was to go against the grain of visual and reported coverage of the strike, which was determined to ‘other’ and isolate the miners not just from public</w:t>
      </w:r>
      <w:r w:rsidR="00FA23EE">
        <w:rPr>
          <w:rFonts w:ascii="Calibri" w:hAnsi="Calibri" w:cs="Calibri"/>
          <w:color w:val="201F1E"/>
          <w:shd w:val="clear" w:color="auto" w:fill="FFFFFF"/>
        </w:rPr>
        <w:t xml:space="preserve"> sympathy</w:t>
      </w:r>
      <w:r w:rsidR="00B60ACF">
        <w:rPr>
          <w:rFonts w:ascii="Calibri" w:hAnsi="Calibri" w:cs="Calibri"/>
          <w:color w:val="201F1E"/>
          <w:shd w:val="clear" w:color="auto" w:fill="FFFFFF"/>
        </w:rPr>
        <w:t xml:space="preserve">, but also from the rest of the labour movement. </w:t>
      </w:r>
    </w:p>
    <w:p w14:paraId="765D1FCA" w14:textId="78EDDFFF" w:rsidR="00E167C6" w:rsidRDefault="00684969">
      <w:pPr>
        <w:rPr>
          <w:rFonts w:ascii="Calibri" w:hAnsi="Calibri" w:cs="Calibri"/>
          <w:color w:val="201F1E"/>
          <w:shd w:val="clear" w:color="auto" w:fill="FFFFFF"/>
        </w:rPr>
      </w:pPr>
      <w:r>
        <w:rPr>
          <w:rFonts w:ascii="Calibri" w:hAnsi="Calibri" w:cs="Calibri"/>
          <w:color w:val="201F1E"/>
          <w:shd w:val="clear" w:color="auto" w:fill="FFFFFF"/>
        </w:rPr>
        <w:t xml:space="preserve">There is no evidence available to show that this image was published in the mainstream media at the time, although it did appear on the front page of the Guardian on 18 May 2017, in a report by David Conn linking South Yorkshire Police’s abuses and cover ups at Hillsborough, with the need for an inquiry into their policing at Orgreave. </w:t>
      </w:r>
      <w:r>
        <w:rPr>
          <w:rStyle w:val="FootnoteReference"/>
          <w:rFonts w:ascii="Calibri" w:hAnsi="Calibri" w:cs="Calibri"/>
          <w:color w:val="201F1E"/>
          <w:shd w:val="clear" w:color="auto" w:fill="FFFFFF"/>
        </w:rPr>
        <w:footnoteReference w:id="5"/>
      </w:r>
      <w:r>
        <w:rPr>
          <w:rFonts w:ascii="Calibri" w:hAnsi="Calibri" w:cs="Calibri"/>
          <w:color w:val="201F1E"/>
          <w:shd w:val="clear" w:color="auto" w:fill="FFFFFF"/>
        </w:rPr>
        <w:t xml:space="preserve">  The position taken by Conn, and the Orgreave Truth and Justice Campaign, is that if the South Yorkshire force’s abuses of power and false prosecutions at the Battle of Orgreave had been investigated, the tragedy of Hillsborough and, in </w:t>
      </w:r>
      <w:r w:rsidRPr="00873836">
        <w:rPr>
          <w:rFonts w:ascii="Calibri" w:hAnsi="Calibri" w:cs="Calibri"/>
          <w:color w:val="201F1E"/>
          <w:shd w:val="clear" w:color="auto" w:fill="FFFFFF"/>
        </w:rPr>
        <w:t>Michael Mansfield QC</w:t>
      </w:r>
      <w:r>
        <w:rPr>
          <w:rFonts w:ascii="Calibri" w:hAnsi="Calibri" w:cs="Calibri"/>
          <w:color w:val="201F1E"/>
          <w:shd w:val="clear" w:color="auto" w:fill="FFFFFF"/>
        </w:rPr>
        <w:t>’s words</w:t>
      </w:r>
      <w:r w:rsidRPr="00873836">
        <w:rPr>
          <w:rFonts w:ascii="Calibri" w:hAnsi="Calibri" w:cs="Calibri"/>
          <w:color w:val="201F1E"/>
          <w:shd w:val="clear" w:color="auto" w:fill="FFFFFF"/>
        </w:rPr>
        <w:t xml:space="preserve">, “the biggest frame-up ever” </w:t>
      </w:r>
      <w:r>
        <w:rPr>
          <w:rFonts w:ascii="Calibri" w:hAnsi="Calibri" w:cs="Calibri"/>
          <w:color w:val="201F1E"/>
          <w:shd w:val="clear" w:color="auto" w:fill="FFFFFF"/>
        </w:rPr>
        <w:t xml:space="preserve">could have been prevented. </w:t>
      </w:r>
      <w:r>
        <w:rPr>
          <w:rStyle w:val="FootnoteReference"/>
          <w:rFonts w:ascii="Calibri" w:hAnsi="Calibri" w:cs="Calibri"/>
          <w:color w:val="201F1E"/>
          <w:shd w:val="clear" w:color="auto" w:fill="FFFFFF"/>
        </w:rPr>
        <w:footnoteReference w:id="6"/>
      </w:r>
      <w:r w:rsidR="007275D4">
        <w:rPr>
          <w:rFonts w:ascii="Calibri" w:hAnsi="Calibri" w:cs="Calibri"/>
          <w:color w:val="201F1E"/>
          <w:shd w:val="clear" w:color="auto" w:fill="FFFFFF"/>
        </w:rPr>
        <w:t xml:space="preserve"> </w:t>
      </w:r>
      <w:r>
        <w:rPr>
          <w:rStyle w:val="FootnoteReference"/>
          <w:rFonts w:ascii="Calibri" w:hAnsi="Calibri" w:cs="Calibri"/>
          <w:color w:val="201F1E"/>
          <w:shd w:val="clear" w:color="auto" w:fill="FFFFFF"/>
        </w:rPr>
        <w:footnoteReference w:id="7"/>
      </w:r>
      <w:r>
        <w:rPr>
          <w:rFonts w:ascii="Calibri" w:hAnsi="Calibri" w:cs="Calibri"/>
          <w:color w:val="201F1E"/>
          <w:shd w:val="clear" w:color="auto" w:fill="FFFFFF"/>
        </w:rPr>
        <w:t xml:space="preserve"> But the weight of the Thatcher government’s communication strategy and policy to bring down the unions prevented images like </w:t>
      </w:r>
      <w:bookmarkStart w:id="5" w:name="_Hlk59987828"/>
      <w:r w:rsidRPr="00684969">
        <w:rPr>
          <w:rFonts w:ascii="Calibri" w:hAnsi="Calibri" w:cs="Calibri"/>
          <w:i/>
          <w:iCs/>
          <w:color w:val="201F1E"/>
          <w:shd w:val="clear" w:color="auto" w:fill="FFFFFF"/>
        </w:rPr>
        <w:t>J8406O02</w:t>
      </w:r>
      <w:r>
        <w:rPr>
          <w:rFonts w:ascii="Calibri" w:hAnsi="Calibri" w:cs="Calibri"/>
          <w:i/>
          <w:iCs/>
          <w:color w:val="201F1E"/>
          <w:shd w:val="clear" w:color="auto" w:fill="FFFFFF"/>
        </w:rPr>
        <w:t xml:space="preserve"> </w:t>
      </w:r>
      <w:bookmarkEnd w:id="5"/>
      <w:r w:rsidRPr="00684969">
        <w:rPr>
          <w:rFonts w:ascii="Calibri" w:hAnsi="Calibri" w:cs="Calibri"/>
          <w:color w:val="201F1E"/>
          <w:shd w:val="clear" w:color="auto" w:fill="FFFFFF"/>
        </w:rPr>
        <w:t xml:space="preserve">from </w:t>
      </w:r>
      <w:r>
        <w:rPr>
          <w:rFonts w:ascii="Calibri" w:hAnsi="Calibri" w:cs="Calibri"/>
          <w:color w:val="201F1E"/>
          <w:shd w:val="clear" w:color="auto" w:fill="FFFFFF"/>
        </w:rPr>
        <w:t>featuring</w:t>
      </w:r>
      <w:r w:rsidRPr="00684969">
        <w:rPr>
          <w:rFonts w:ascii="Calibri" w:hAnsi="Calibri" w:cs="Calibri"/>
          <w:color w:val="201F1E"/>
          <w:shd w:val="clear" w:color="auto" w:fill="FFFFFF"/>
        </w:rPr>
        <w:t xml:space="preserve"> </w:t>
      </w:r>
      <w:r>
        <w:rPr>
          <w:rFonts w:ascii="Calibri" w:hAnsi="Calibri" w:cs="Calibri"/>
          <w:color w:val="201F1E"/>
          <w:shd w:val="clear" w:color="auto" w:fill="FFFFFF"/>
        </w:rPr>
        <w:t>in</w:t>
      </w:r>
      <w:r w:rsidRPr="00684969">
        <w:rPr>
          <w:rFonts w:ascii="Calibri" w:hAnsi="Calibri" w:cs="Calibri"/>
          <w:color w:val="201F1E"/>
          <w:shd w:val="clear" w:color="auto" w:fill="FFFFFF"/>
        </w:rPr>
        <w:t xml:space="preserve"> the mainstream press</w:t>
      </w:r>
      <w:r>
        <w:rPr>
          <w:rFonts w:ascii="Calibri" w:hAnsi="Calibri" w:cs="Calibri"/>
          <w:color w:val="201F1E"/>
          <w:shd w:val="clear" w:color="auto" w:fill="FFFFFF"/>
        </w:rPr>
        <w:t xml:space="preserve"> coverage of the strike</w:t>
      </w:r>
      <w:r w:rsidRPr="00684969">
        <w:rPr>
          <w:rFonts w:ascii="Calibri" w:hAnsi="Calibri" w:cs="Calibri"/>
          <w:color w:val="201F1E"/>
          <w:shd w:val="clear" w:color="auto" w:fill="FFFFFF"/>
        </w:rPr>
        <w:t xml:space="preserve">. </w:t>
      </w:r>
      <w:r w:rsidR="00B60ACF">
        <w:rPr>
          <w:rFonts w:ascii="Calibri" w:hAnsi="Calibri" w:cs="Calibri"/>
          <w:color w:val="201F1E"/>
          <w:shd w:val="clear" w:color="auto" w:fill="FFFFFF"/>
        </w:rPr>
        <w:t xml:space="preserve"> </w:t>
      </w:r>
    </w:p>
    <w:p w14:paraId="0A05446D" w14:textId="21BBA40B" w:rsidR="00E167C6" w:rsidRDefault="00E167C6">
      <w:pPr>
        <w:rPr>
          <w:rFonts w:ascii="Calibri" w:hAnsi="Calibri" w:cs="Calibri"/>
          <w:color w:val="201F1E"/>
          <w:shd w:val="clear" w:color="auto" w:fill="FFFFFF"/>
        </w:rPr>
      </w:pPr>
      <w:r w:rsidRPr="00E167C6">
        <w:rPr>
          <w:rFonts w:ascii="Calibri" w:hAnsi="Calibri" w:cs="Calibri"/>
          <w:color w:val="201F1E"/>
          <w:shd w:val="clear" w:color="auto" w:fill="FFFFFF"/>
        </w:rPr>
        <w:lastRenderedPageBreak/>
        <w:t xml:space="preserve">Elaine Wade observes that during the </w:t>
      </w:r>
      <w:r>
        <w:rPr>
          <w:rFonts w:ascii="Calibri" w:hAnsi="Calibri" w:cs="Calibri"/>
          <w:color w:val="201F1E"/>
          <w:shd w:val="clear" w:color="auto" w:fill="FFFFFF"/>
        </w:rPr>
        <w:t>Miners’ Strike</w:t>
      </w:r>
      <w:r w:rsidRPr="00E167C6">
        <w:rPr>
          <w:rFonts w:ascii="Calibri" w:hAnsi="Calibri" w:cs="Calibri"/>
          <w:color w:val="201F1E"/>
          <w:shd w:val="clear" w:color="auto" w:fill="FFFFFF"/>
        </w:rPr>
        <w:t xml:space="preserve"> the media did more than supply information; it selected, </w:t>
      </w:r>
      <w:proofErr w:type="gramStart"/>
      <w:r w:rsidRPr="00E167C6">
        <w:rPr>
          <w:rFonts w:ascii="Calibri" w:hAnsi="Calibri" w:cs="Calibri"/>
          <w:color w:val="201F1E"/>
          <w:shd w:val="clear" w:color="auto" w:fill="FFFFFF"/>
        </w:rPr>
        <w:t>narrated</w:t>
      </w:r>
      <w:proofErr w:type="gramEnd"/>
      <w:r w:rsidRPr="00E167C6">
        <w:rPr>
          <w:rFonts w:ascii="Calibri" w:hAnsi="Calibri" w:cs="Calibri"/>
          <w:color w:val="201F1E"/>
          <w:shd w:val="clear" w:color="auto" w:fill="FFFFFF"/>
        </w:rPr>
        <w:t xml:space="preserve"> and interpreted. This complicity in constructing a particular discourse denied the public opportunities to accept or reject the messaging</w:t>
      </w:r>
      <w:r w:rsidR="009A5ED6">
        <w:rPr>
          <w:rFonts w:ascii="Calibri" w:hAnsi="Calibri" w:cs="Calibri"/>
          <w:color w:val="201F1E"/>
          <w:shd w:val="clear" w:color="auto" w:fill="FFFFFF"/>
        </w:rPr>
        <w:t>.</w:t>
      </w:r>
      <w:r w:rsidRPr="00E167C6">
        <w:rPr>
          <w:rFonts w:ascii="Calibri" w:hAnsi="Calibri" w:cs="Calibri"/>
          <w:color w:val="201F1E"/>
          <w:shd w:val="clear" w:color="auto" w:fill="FFFFFF"/>
        </w:rPr>
        <w:t xml:space="preserve"> The verbal and visual vocabulary of war, fresh from the </w:t>
      </w:r>
      <w:r w:rsidR="00684969">
        <w:rPr>
          <w:rFonts w:ascii="Calibri" w:hAnsi="Calibri" w:cs="Calibri"/>
          <w:color w:val="201F1E"/>
          <w:shd w:val="clear" w:color="auto" w:fill="FFFFFF"/>
        </w:rPr>
        <w:t xml:space="preserve">1982 </w:t>
      </w:r>
      <w:r w:rsidRPr="00E167C6">
        <w:rPr>
          <w:rFonts w:ascii="Calibri" w:hAnsi="Calibri" w:cs="Calibri"/>
          <w:color w:val="201F1E"/>
          <w:shd w:val="clear" w:color="auto" w:fill="FFFFFF"/>
        </w:rPr>
        <w:t>Falklands conflict</w:t>
      </w:r>
      <w:r w:rsidR="00684969">
        <w:rPr>
          <w:rFonts w:ascii="Calibri" w:hAnsi="Calibri" w:cs="Calibri"/>
          <w:color w:val="201F1E"/>
          <w:shd w:val="clear" w:color="auto" w:fill="FFFFFF"/>
        </w:rPr>
        <w:t>,</w:t>
      </w:r>
      <w:r w:rsidRPr="00E167C6">
        <w:rPr>
          <w:rFonts w:ascii="Calibri" w:hAnsi="Calibri" w:cs="Calibri"/>
          <w:color w:val="201F1E"/>
          <w:shd w:val="clear" w:color="auto" w:fill="FFFFFF"/>
        </w:rPr>
        <w:t xml:space="preserve"> was familiar to the ears and eyes of the</w:t>
      </w:r>
      <w:r w:rsidR="00684969">
        <w:rPr>
          <w:rFonts w:ascii="Calibri" w:hAnsi="Calibri" w:cs="Calibri"/>
          <w:color w:val="201F1E"/>
          <w:shd w:val="clear" w:color="auto" w:fill="FFFFFF"/>
        </w:rPr>
        <w:t xml:space="preserve"> mainstream media</w:t>
      </w:r>
      <w:r w:rsidRPr="00E167C6">
        <w:rPr>
          <w:rFonts w:ascii="Calibri" w:hAnsi="Calibri" w:cs="Calibri"/>
          <w:color w:val="201F1E"/>
          <w:shd w:val="clear" w:color="auto" w:fill="FFFFFF"/>
        </w:rPr>
        <w:t xml:space="preserve"> audience. The language became increasingly violent as the strike continued, and often portrayed a bloody battle of equals, sometimes with the police appearing in the script as the underdogs. </w:t>
      </w:r>
      <w:r>
        <w:rPr>
          <w:rStyle w:val="FootnoteReference"/>
          <w:rFonts w:ascii="Calibri" w:hAnsi="Calibri" w:cs="Calibri"/>
          <w:color w:val="201F1E"/>
          <w:shd w:val="clear" w:color="auto" w:fill="FFFFFF"/>
        </w:rPr>
        <w:footnoteReference w:id="8"/>
      </w:r>
      <w:r w:rsidR="00684969">
        <w:rPr>
          <w:rFonts w:ascii="Calibri" w:hAnsi="Calibri" w:cs="Calibri"/>
          <w:color w:val="201F1E"/>
          <w:shd w:val="clear" w:color="auto" w:fill="FFFFFF"/>
        </w:rPr>
        <w:t xml:space="preserve"> </w:t>
      </w:r>
      <w:r w:rsidRPr="00E167C6">
        <w:rPr>
          <w:rFonts w:ascii="Calibri" w:hAnsi="Calibri" w:cs="Calibri"/>
          <w:color w:val="201F1E"/>
          <w:shd w:val="clear" w:color="auto" w:fill="FFFFFF"/>
        </w:rPr>
        <w:t>The reality was very different</w:t>
      </w:r>
      <w:r w:rsidR="00684969">
        <w:rPr>
          <w:rFonts w:ascii="Calibri" w:hAnsi="Calibri" w:cs="Calibri"/>
          <w:color w:val="201F1E"/>
          <w:shd w:val="clear" w:color="auto" w:fill="FFFFFF"/>
        </w:rPr>
        <w:t>,</w:t>
      </w:r>
      <w:r>
        <w:rPr>
          <w:rFonts w:ascii="Calibri" w:hAnsi="Calibri" w:cs="Calibri"/>
          <w:color w:val="201F1E"/>
          <w:shd w:val="clear" w:color="auto" w:fill="FFFFFF"/>
        </w:rPr>
        <w:t xml:space="preserve"> as can be </w:t>
      </w:r>
      <w:r w:rsidRPr="00E167C6">
        <w:rPr>
          <w:rFonts w:ascii="Calibri" w:hAnsi="Calibri" w:cs="Calibri"/>
          <w:color w:val="201F1E"/>
          <w:shd w:val="clear" w:color="auto" w:fill="FFFFFF"/>
        </w:rPr>
        <w:t xml:space="preserve">seen in </w:t>
      </w:r>
      <w:r w:rsidR="003F5D6C" w:rsidRPr="00684969">
        <w:rPr>
          <w:rFonts w:ascii="Calibri" w:hAnsi="Calibri" w:cs="Calibri"/>
          <w:i/>
          <w:iCs/>
          <w:color w:val="201F1E"/>
          <w:shd w:val="clear" w:color="auto" w:fill="FFFFFF"/>
        </w:rPr>
        <w:t>J8406O02</w:t>
      </w:r>
      <w:r w:rsidR="00684969">
        <w:rPr>
          <w:rFonts w:ascii="Calibri" w:hAnsi="Calibri" w:cs="Calibri"/>
          <w:color w:val="201F1E"/>
          <w:shd w:val="clear" w:color="auto" w:fill="FFFFFF"/>
        </w:rPr>
        <w:t xml:space="preserve"> and </w:t>
      </w:r>
      <w:r w:rsidR="003F5D6C">
        <w:rPr>
          <w:rFonts w:ascii="Calibri" w:hAnsi="Calibri" w:cs="Calibri"/>
          <w:color w:val="201F1E"/>
          <w:shd w:val="clear" w:color="auto" w:fill="FFFFFF"/>
        </w:rPr>
        <w:t>images from</w:t>
      </w:r>
      <w:r w:rsidRPr="00E167C6">
        <w:rPr>
          <w:rFonts w:ascii="Calibri" w:hAnsi="Calibri" w:cs="Calibri"/>
          <w:color w:val="201F1E"/>
          <w:shd w:val="clear" w:color="auto" w:fill="FFFFFF"/>
        </w:rPr>
        <w:t xml:space="preserve"> Harris</w:t>
      </w:r>
      <w:r w:rsidR="00684969">
        <w:rPr>
          <w:rFonts w:ascii="Calibri" w:hAnsi="Calibri" w:cs="Calibri"/>
          <w:color w:val="201F1E"/>
          <w:shd w:val="clear" w:color="auto" w:fill="FFFFFF"/>
        </w:rPr>
        <w:t xml:space="preserve">, </w:t>
      </w:r>
      <w:r w:rsidR="003F5D6C">
        <w:rPr>
          <w:rFonts w:ascii="Calibri" w:hAnsi="Calibri" w:cs="Calibri"/>
          <w:color w:val="201F1E"/>
          <w:shd w:val="clear" w:color="auto" w:fill="FFFFFF"/>
        </w:rPr>
        <w:t>John Sturrock,</w:t>
      </w:r>
      <w:r w:rsidR="00684969">
        <w:rPr>
          <w:rFonts w:ascii="Calibri" w:hAnsi="Calibri" w:cs="Calibri"/>
          <w:color w:val="201F1E"/>
          <w:shd w:val="clear" w:color="auto" w:fill="FFFFFF"/>
        </w:rPr>
        <w:t xml:space="preserve"> and others</w:t>
      </w:r>
      <w:r w:rsidR="003F5D6C">
        <w:rPr>
          <w:rFonts w:ascii="Calibri" w:hAnsi="Calibri" w:cs="Calibri"/>
          <w:color w:val="201F1E"/>
          <w:shd w:val="clear" w:color="auto" w:fill="FFFFFF"/>
        </w:rPr>
        <w:t xml:space="preserve"> which appeared</w:t>
      </w:r>
      <w:r w:rsidR="00684969">
        <w:rPr>
          <w:rFonts w:ascii="Calibri" w:hAnsi="Calibri" w:cs="Calibri"/>
          <w:color w:val="201F1E"/>
          <w:shd w:val="clear" w:color="auto" w:fill="FFFFFF"/>
        </w:rPr>
        <w:t xml:space="preserve"> in the labour movement press </w:t>
      </w:r>
      <w:r w:rsidR="003F5D6C">
        <w:rPr>
          <w:rFonts w:ascii="Calibri" w:hAnsi="Calibri" w:cs="Calibri"/>
          <w:color w:val="201F1E"/>
          <w:shd w:val="clear" w:color="auto" w:fill="FFFFFF"/>
        </w:rPr>
        <w:t xml:space="preserve">only during </w:t>
      </w:r>
      <w:r w:rsidRPr="00E167C6">
        <w:rPr>
          <w:rFonts w:ascii="Calibri" w:hAnsi="Calibri" w:cs="Calibri"/>
          <w:color w:val="201F1E"/>
          <w:shd w:val="clear" w:color="auto" w:fill="FFFFFF"/>
        </w:rPr>
        <w:t xml:space="preserve">this period. </w:t>
      </w:r>
      <w:r w:rsidR="003F5D6C">
        <w:rPr>
          <w:rStyle w:val="FootnoteReference"/>
          <w:rFonts w:ascii="Calibri" w:hAnsi="Calibri" w:cs="Calibri"/>
          <w:color w:val="201F1E"/>
          <w:shd w:val="clear" w:color="auto" w:fill="FFFFFF"/>
        </w:rPr>
        <w:footnoteReference w:id="9"/>
      </w:r>
    </w:p>
    <w:p w14:paraId="2DDD9998" w14:textId="133D85A5" w:rsidR="00862454" w:rsidRDefault="00B22864" w:rsidP="00791E8D">
      <w:pPr>
        <w:rPr>
          <w:rFonts w:ascii="Calibri" w:hAnsi="Calibri" w:cs="Calibri"/>
          <w:color w:val="201F1E"/>
          <w:shd w:val="clear" w:color="auto" w:fill="FFFFFF"/>
        </w:rPr>
      </w:pPr>
      <w:r>
        <w:t xml:space="preserve">The </w:t>
      </w:r>
      <w:r w:rsidR="003F5D6C" w:rsidRPr="00F21998">
        <w:rPr>
          <w:i/>
          <w:iCs/>
        </w:rPr>
        <w:t>Ridley Plan</w:t>
      </w:r>
      <w:r w:rsidR="00F21998">
        <w:t>, produced in 1977 in response to the Heath government’s defeat in the 1972 and 1974 Miners’ Strikes</w:t>
      </w:r>
      <w:r w:rsidR="001F22FA">
        <w:t>,</w:t>
      </w:r>
      <w:r w:rsidR="00F21998">
        <w:t xml:space="preserve"> detailed the means by which a future Conservative government could dismantle publicly owned industries by first </w:t>
      </w:r>
      <w:r w:rsidR="00A62CB9">
        <w:t xml:space="preserve">isolating and </w:t>
      </w:r>
      <w:r w:rsidR="00F21998">
        <w:t>defeating the NUM and then</w:t>
      </w:r>
      <w:r w:rsidR="00A62CB9">
        <w:t xml:space="preserve"> the</w:t>
      </w:r>
      <w:r w:rsidR="00F21998">
        <w:t xml:space="preserve"> other trade unions.</w:t>
      </w:r>
      <w:r>
        <w:rPr>
          <w:rStyle w:val="FootnoteReference"/>
        </w:rPr>
        <w:footnoteReference w:id="10"/>
      </w:r>
      <w:r w:rsidR="00F21998">
        <w:t xml:space="preserve"> </w:t>
      </w:r>
      <w:bookmarkStart w:id="6" w:name="_Hlk59988408"/>
      <w:r w:rsidR="001F22FA">
        <w:rPr>
          <w:rFonts w:ascii="Calibri" w:hAnsi="Calibri" w:cs="Calibri"/>
          <w:color w:val="201F1E"/>
          <w:shd w:val="clear" w:color="auto" w:fill="FFFFFF"/>
        </w:rPr>
        <w:t xml:space="preserve"> </w:t>
      </w:r>
      <w:r w:rsidR="001F22FA" w:rsidRPr="001F22FA">
        <w:rPr>
          <w:rFonts w:ascii="Calibri" w:hAnsi="Calibri" w:cs="Calibri"/>
          <w:color w:val="201F1E"/>
          <w:shd w:val="clear" w:color="auto" w:fill="FFFFFF"/>
        </w:rPr>
        <w:t>The</w:t>
      </w:r>
      <w:r w:rsidR="001F22FA" w:rsidRPr="001F22FA">
        <w:rPr>
          <w:rFonts w:ascii="Calibri" w:hAnsi="Calibri" w:cs="Calibri"/>
          <w:i/>
          <w:iCs/>
          <w:color w:val="201F1E"/>
          <w:shd w:val="clear" w:color="auto" w:fill="FFFFFF"/>
        </w:rPr>
        <w:t xml:space="preserve"> Stepping Stones</w:t>
      </w:r>
      <w:r w:rsidR="001F22FA" w:rsidRPr="001F22FA">
        <w:rPr>
          <w:rFonts w:ascii="Calibri" w:hAnsi="Calibri" w:cs="Calibri"/>
          <w:color w:val="201F1E"/>
          <w:shd w:val="clear" w:color="auto" w:fill="FFFFFF"/>
        </w:rPr>
        <w:t xml:space="preserve"> </w:t>
      </w:r>
      <w:r w:rsidR="009A5ED6">
        <w:rPr>
          <w:rFonts w:ascii="Calibri" w:hAnsi="Calibri" w:cs="Calibri"/>
          <w:color w:val="201F1E"/>
          <w:shd w:val="clear" w:color="auto" w:fill="FFFFFF"/>
        </w:rPr>
        <w:t xml:space="preserve">1977 </w:t>
      </w:r>
      <w:r w:rsidR="001F22FA" w:rsidRPr="001F22FA">
        <w:rPr>
          <w:rFonts w:ascii="Calibri" w:hAnsi="Calibri" w:cs="Calibri"/>
          <w:color w:val="201F1E"/>
          <w:shd w:val="clear" w:color="auto" w:fill="FFFFFF"/>
        </w:rPr>
        <w:t xml:space="preserve">report </w:t>
      </w:r>
      <w:r w:rsidR="00A20DC6">
        <w:rPr>
          <w:rFonts w:ascii="Calibri" w:hAnsi="Calibri" w:cs="Calibri"/>
          <w:color w:val="201F1E"/>
          <w:shd w:val="clear" w:color="auto" w:fill="FFFFFF"/>
        </w:rPr>
        <w:t xml:space="preserve">authors, </w:t>
      </w:r>
      <w:r w:rsidR="00A20DC6" w:rsidRPr="00A20DC6">
        <w:rPr>
          <w:rFonts w:ascii="Calibri" w:hAnsi="Calibri" w:cs="Calibri"/>
          <w:color w:val="201F1E"/>
          <w:shd w:val="clear" w:color="auto" w:fill="FFFFFF"/>
        </w:rPr>
        <w:t xml:space="preserve">John </w:t>
      </w:r>
      <w:proofErr w:type="spellStart"/>
      <w:r w:rsidR="00A20DC6" w:rsidRPr="00A20DC6">
        <w:rPr>
          <w:rFonts w:ascii="Calibri" w:hAnsi="Calibri" w:cs="Calibri"/>
          <w:color w:val="201F1E"/>
          <w:shd w:val="clear" w:color="auto" w:fill="FFFFFF"/>
        </w:rPr>
        <w:t>Hoskyns</w:t>
      </w:r>
      <w:proofErr w:type="spellEnd"/>
      <w:r w:rsidR="00A20DC6" w:rsidRPr="00A20DC6">
        <w:rPr>
          <w:rFonts w:ascii="Calibri" w:hAnsi="Calibri" w:cs="Calibri"/>
          <w:color w:val="201F1E"/>
          <w:shd w:val="clear" w:color="auto" w:fill="FFFFFF"/>
        </w:rPr>
        <w:t xml:space="preserve"> and Norman Strauss</w:t>
      </w:r>
      <w:r w:rsidR="00A20DC6">
        <w:rPr>
          <w:rFonts w:ascii="Calibri" w:hAnsi="Calibri" w:cs="Calibri"/>
          <w:color w:val="201F1E"/>
          <w:shd w:val="clear" w:color="auto" w:fill="FFFFFF"/>
        </w:rPr>
        <w:t xml:space="preserve">, </w:t>
      </w:r>
      <w:r w:rsidR="001F22FA" w:rsidRPr="001F22FA">
        <w:rPr>
          <w:rFonts w:ascii="Calibri" w:hAnsi="Calibri" w:cs="Calibri"/>
          <w:color w:val="201F1E"/>
          <w:shd w:val="clear" w:color="auto" w:fill="FFFFFF"/>
        </w:rPr>
        <w:t>outlined an incremental strategy of political, legal and media measures to diminish both trade union activity and future Labour Party electoral victories,</w:t>
      </w:r>
      <w:r w:rsidR="001F22FA" w:rsidRPr="001F22FA">
        <w:rPr>
          <w:rFonts w:ascii="Calibri" w:hAnsi="Calibri" w:cs="Calibri"/>
          <w:color w:val="201F1E"/>
          <w:shd w:val="clear" w:color="auto" w:fill="FFFFFF"/>
          <w:vertAlign w:val="superscript"/>
        </w:rPr>
        <w:footnoteReference w:id="11"/>
      </w:r>
      <w:r w:rsidR="001F22FA" w:rsidRPr="001F22FA">
        <w:rPr>
          <w:rFonts w:ascii="Calibri" w:hAnsi="Calibri" w:cs="Calibri"/>
          <w:color w:val="201F1E"/>
          <w:shd w:val="clear" w:color="auto" w:fill="FFFFFF"/>
        </w:rPr>
        <w:t xml:space="preserve"> and further link</w:t>
      </w:r>
      <w:r w:rsidR="00C4066A">
        <w:rPr>
          <w:rFonts w:ascii="Calibri" w:hAnsi="Calibri" w:cs="Calibri"/>
          <w:color w:val="201F1E"/>
          <w:shd w:val="clear" w:color="auto" w:fill="FFFFFF"/>
        </w:rPr>
        <w:t xml:space="preserve">ing </w:t>
      </w:r>
      <w:r w:rsidR="001F22FA" w:rsidRPr="001F22FA">
        <w:rPr>
          <w:rFonts w:ascii="Calibri" w:hAnsi="Calibri" w:cs="Calibri"/>
          <w:color w:val="201F1E"/>
          <w:shd w:val="clear" w:color="auto" w:fill="FFFFFF"/>
        </w:rPr>
        <w:t>trade unions to UK’s supposed political and economic decline.</w:t>
      </w:r>
      <w:r w:rsidR="001F22FA" w:rsidRPr="001F22FA">
        <w:rPr>
          <w:rFonts w:ascii="Calibri" w:hAnsi="Calibri" w:cs="Calibri"/>
          <w:color w:val="201F1E"/>
          <w:shd w:val="clear" w:color="auto" w:fill="FFFFFF"/>
          <w:vertAlign w:val="superscript"/>
        </w:rPr>
        <w:footnoteReference w:id="12"/>
      </w:r>
      <w:r w:rsidR="001F22FA" w:rsidRPr="001F22FA">
        <w:rPr>
          <w:rFonts w:ascii="Calibri" w:hAnsi="Calibri" w:cs="Calibri"/>
          <w:color w:val="201F1E"/>
          <w:shd w:val="clear" w:color="auto" w:fill="FFFFFF"/>
        </w:rPr>
        <w:t xml:space="preserve"> </w:t>
      </w:r>
      <w:bookmarkEnd w:id="6"/>
      <w:r w:rsidR="00CC0B0F">
        <w:rPr>
          <w:rFonts w:ascii="Calibri" w:hAnsi="Calibri" w:cs="Calibri"/>
          <w:color w:val="201F1E"/>
          <w:shd w:val="clear" w:color="auto" w:fill="FFFFFF"/>
        </w:rPr>
        <w:t xml:space="preserve">They </w:t>
      </w:r>
      <w:r w:rsidR="001F22FA" w:rsidRPr="001F22FA">
        <w:rPr>
          <w:rFonts w:ascii="Calibri" w:hAnsi="Calibri" w:cs="Calibri"/>
          <w:color w:val="201F1E"/>
          <w:shd w:val="clear" w:color="auto" w:fill="FFFFFF"/>
        </w:rPr>
        <w:t>define</w:t>
      </w:r>
      <w:r w:rsidR="001F22FA">
        <w:rPr>
          <w:rFonts w:ascii="Calibri" w:hAnsi="Calibri" w:cs="Calibri"/>
          <w:color w:val="201F1E"/>
          <w:shd w:val="clear" w:color="auto" w:fill="FFFFFF"/>
        </w:rPr>
        <w:t>d</w:t>
      </w:r>
      <w:r w:rsidR="001F22FA" w:rsidRPr="001F22FA">
        <w:rPr>
          <w:rFonts w:ascii="Calibri" w:hAnsi="Calibri" w:cs="Calibri"/>
          <w:color w:val="201F1E"/>
          <w:shd w:val="clear" w:color="auto" w:fill="FFFFFF"/>
        </w:rPr>
        <w:t xml:space="preserve"> a media strategy linking negative values </w:t>
      </w:r>
      <w:r w:rsidR="001F22FA">
        <w:rPr>
          <w:rFonts w:ascii="Calibri" w:hAnsi="Calibri" w:cs="Calibri"/>
          <w:color w:val="201F1E"/>
          <w:shd w:val="clear" w:color="auto" w:fill="FFFFFF"/>
        </w:rPr>
        <w:t xml:space="preserve">such as </w:t>
      </w:r>
      <w:r w:rsidR="00124E4F">
        <w:rPr>
          <w:rFonts w:ascii="Calibri" w:hAnsi="Calibri" w:cs="Calibri"/>
          <w:color w:val="201F1E"/>
          <w:shd w:val="clear" w:color="auto" w:fill="FFFFFF"/>
        </w:rPr>
        <w:t>‘</w:t>
      </w:r>
      <w:r w:rsidR="00124E4F" w:rsidRPr="00124E4F">
        <w:rPr>
          <w:rFonts w:ascii="Calibri" w:hAnsi="Calibri" w:cs="Calibri"/>
          <w:color w:val="201F1E"/>
          <w:shd w:val="clear" w:color="auto" w:fill="FFFFFF"/>
        </w:rPr>
        <w:t>bullying, arrogant, picketing, violence, closed shop, mob rule, sacking, insult, force, fear, intolerance, hostility</w:t>
      </w:r>
      <w:r w:rsidR="00124E4F">
        <w:rPr>
          <w:rFonts w:ascii="Calibri" w:hAnsi="Calibri" w:cs="Calibri"/>
          <w:color w:val="201F1E"/>
          <w:shd w:val="clear" w:color="auto" w:fill="FFFFFF"/>
        </w:rPr>
        <w:t>…’</w:t>
      </w:r>
      <w:r w:rsidR="00124E4F" w:rsidRPr="00124E4F">
        <w:rPr>
          <w:rFonts w:ascii="Calibri" w:hAnsi="Calibri" w:cs="Calibri"/>
          <w:color w:val="201F1E"/>
          <w:shd w:val="clear" w:color="auto" w:fill="FFFFFF"/>
        </w:rPr>
        <w:t xml:space="preserve"> </w:t>
      </w:r>
      <w:r w:rsidR="001F22FA" w:rsidRPr="001F22FA">
        <w:rPr>
          <w:rFonts w:ascii="Calibri" w:hAnsi="Calibri" w:cs="Calibri"/>
          <w:color w:val="201F1E"/>
          <w:shd w:val="clear" w:color="auto" w:fill="FFFFFF"/>
        </w:rPr>
        <w:t>to</w:t>
      </w:r>
      <w:r w:rsidR="001F22FA">
        <w:rPr>
          <w:rFonts w:ascii="Calibri" w:hAnsi="Calibri" w:cs="Calibri"/>
          <w:color w:val="201F1E"/>
          <w:shd w:val="clear" w:color="auto" w:fill="FFFFFF"/>
        </w:rPr>
        <w:t xml:space="preserve"> Labour Prime Minister Jim Callaghan, and positive values </w:t>
      </w:r>
      <w:r w:rsidR="00124E4F">
        <w:rPr>
          <w:rFonts w:ascii="Calibri" w:hAnsi="Calibri" w:cs="Calibri"/>
          <w:color w:val="201F1E"/>
          <w:shd w:val="clear" w:color="auto" w:fill="FFFFFF"/>
        </w:rPr>
        <w:t>such as</w:t>
      </w:r>
      <w:r w:rsidR="00124E4F" w:rsidRPr="00124E4F">
        <w:rPr>
          <w:rFonts w:ascii="Calibri" w:hAnsi="Calibri" w:cs="Calibri"/>
          <w:color w:val="201F1E"/>
          <w:shd w:val="clear" w:color="auto" w:fill="FFFFFF"/>
        </w:rPr>
        <w:t xml:space="preserve"> </w:t>
      </w:r>
      <w:r w:rsidR="00124E4F">
        <w:rPr>
          <w:rFonts w:ascii="Calibri" w:hAnsi="Calibri" w:cs="Calibri"/>
          <w:color w:val="201F1E"/>
          <w:shd w:val="clear" w:color="auto" w:fill="FFFFFF"/>
        </w:rPr>
        <w:t>‘</w:t>
      </w:r>
      <w:r w:rsidR="00124E4F" w:rsidRPr="001F22FA">
        <w:rPr>
          <w:rFonts w:ascii="Calibri" w:hAnsi="Calibri" w:cs="Calibri"/>
          <w:color w:val="201F1E"/>
          <w:shd w:val="clear" w:color="auto" w:fill="FFFFFF"/>
        </w:rPr>
        <w:t>responsibility, support, help, concern, self-respect, maturity, belief in the need for discipline, respect for authority and law and order</w:t>
      </w:r>
      <w:r w:rsidR="00124E4F">
        <w:rPr>
          <w:rFonts w:ascii="Calibri" w:hAnsi="Calibri" w:cs="Calibri"/>
          <w:color w:val="201F1E"/>
          <w:shd w:val="clear" w:color="auto" w:fill="FFFFFF"/>
        </w:rPr>
        <w:t xml:space="preserve">’ </w:t>
      </w:r>
      <w:r w:rsidR="001F22FA">
        <w:rPr>
          <w:rFonts w:ascii="Calibri" w:hAnsi="Calibri" w:cs="Calibri"/>
          <w:color w:val="201F1E"/>
          <w:shd w:val="clear" w:color="auto" w:fill="FFFFFF"/>
        </w:rPr>
        <w:t>to Conservative leader Margaret Thatcher</w:t>
      </w:r>
      <w:r w:rsidR="00A62CB9">
        <w:rPr>
          <w:rFonts w:ascii="Calibri" w:hAnsi="Calibri" w:cs="Calibri"/>
          <w:color w:val="201F1E"/>
          <w:shd w:val="clear" w:color="auto" w:fill="FFFFFF"/>
        </w:rPr>
        <w:t>.</w:t>
      </w:r>
      <w:r w:rsidR="001F22FA">
        <w:rPr>
          <w:rFonts w:ascii="Calibri" w:hAnsi="Calibri" w:cs="Calibri"/>
          <w:color w:val="201F1E"/>
          <w:shd w:val="clear" w:color="auto" w:fill="FFFFFF"/>
        </w:rPr>
        <w:t xml:space="preserve"> </w:t>
      </w:r>
      <w:r w:rsidR="001F22FA">
        <w:rPr>
          <w:rStyle w:val="FootnoteReference"/>
          <w:rFonts w:ascii="Calibri" w:hAnsi="Calibri" w:cs="Calibri"/>
          <w:color w:val="201F1E"/>
          <w:shd w:val="clear" w:color="auto" w:fill="FFFFFF"/>
        </w:rPr>
        <w:footnoteReference w:id="13"/>
      </w:r>
      <w:r w:rsidR="00A62CB9">
        <w:rPr>
          <w:rFonts w:ascii="Calibri" w:hAnsi="Calibri" w:cs="Calibri"/>
          <w:color w:val="201F1E"/>
          <w:shd w:val="clear" w:color="auto" w:fill="FFFFFF"/>
        </w:rPr>
        <w:t xml:space="preserve"> The</w:t>
      </w:r>
      <w:r w:rsidR="003A65E7">
        <w:rPr>
          <w:rFonts w:ascii="Calibri" w:hAnsi="Calibri" w:cs="Calibri"/>
          <w:color w:val="201F1E"/>
          <w:shd w:val="clear" w:color="auto" w:fill="FFFFFF"/>
        </w:rPr>
        <w:t xml:space="preserve"> Ridley Plan and Stepping Stones </w:t>
      </w:r>
      <w:r w:rsidR="00A62CB9">
        <w:rPr>
          <w:rFonts w:ascii="Calibri" w:hAnsi="Calibri" w:cs="Calibri"/>
          <w:color w:val="201F1E"/>
          <w:shd w:val="clear" w:color="auto" w:fill="FFFFFF"/>
        </w:rPr>
        <w:t xml:space="preserve">strategies were </w:t>
      </w:r>
      <w:r w:rsidR="003A65E7">
        <w:rPr>
          <w:rFonts w:ascii="Calibri" w:hAnsi="Calibri" w:cs="Calibri"/>
          <w:color w:val="201F1E"/>
          <w:shd w:val="clear" w:color="auto" w:fill="FFFFFF"/>
        </w:rPr>
        <w:t xml:space="preserve">wholeheartedly </w:t>
      </w:r>
      <w:r w:rsidR="00A62CB9">
        <w:rPr>
          <w:rFonts w:ascii="Calibri" w:hAnsi="Calibri" w:cs="Calibri"/>
          <w:color w:val="201F1E"/>
          <w:shd w:val="clear" w:color="auto" w:fill="FFFFFF"/>
        </w:rPr>
        <w:t xml:space="preserve">adopted by </w:t>
      </w:r>
      <w:r w:rsidR="003A65E7">
        <w:rPr>
          <w:rFonts w:ascii="Calibri" w:hAnsi="Calibri" w:cs="Calibri"/>
          <w:color w:val="201F1E"/>
          <w:shd w:val="clear" w:color="auto" w:fill="FFFFFF"/>
        </w:rPr>
        <w:t xml:space="preserve">a </w:t>
      </w:r>
      <w:r w:rsidR="00A62CB9">
        <w:rPr>
          <w:rFonts w:ascii="Calibri" w:hAnsi="Calibri" w:cs="Calibri"/>
          <w:color w:val="201F1E"/>
          <w:shd w:val="clear" w:color="auto" w:fill="FFFFFF"/>
        </w:rPr>
        <w:t>Thatcher government</w:t>
      </w:r>
      <w:r w:rsidR="003A65E7">
        <w:rPr>
          <w:rFonts w:ascii="Calibri" w:hAnsi="Calibri" w:cs="Calibri"/>
          <w:color w:val="201F1E"/>
          <w:shd w:val="clear" w:color="auto" w:fill="FFFFFF"/>
        </w:rPr>
        <w:t xml:space="preserve"> mindful of the need not to be represented as a party to the Miners’ dispute,</w:t>
      </w:r>
      <w:r w:rsidR="003A65E7" w:rsidRPr="001F22FA">
        <w:rPr>
          <w:rFonts w:ascii="Calibri" w:hAnsi="Calibri" w:cs="Calibri"/>
          <w:b/>
          <w:bCs/>
          <w:color w:val="201F1E"/>
          <w:shd w:val="clear" w:color="auto" w:fill="FFFFFF"/>
          <w:vertAlign w:val="superscript"/>
        </w:rPr>
        <w:footnoteReference w:id="14"/>
      </w:r>
      <w:r w:rsidR="003A65E7">
        <w:rPr>
          <w:rFonts w:ascii="Calibri" w:hAnsi="Calibri" w:cs="Calibri"/>
          <w:color w:val="201F1E"/>
          <w:shd w:val="clear" w:color="auto" w:fill="FFFFFF"/>
        </w:rPr>
        <w:t xml:space="preserve"> or to be perceived as the initiator of tactics such as </w:t>
      </w:r>
      <w:r w:rsidR="00862454">
        <w:rPr>
          <w:rFonts w:ascii="Calibri" w:hAnsi="Calibri" w:cs="Calibri"/>
          <w:color w:val="201F1E"/>
          <w:shd w:val="clear" w:color="auto" w:fill="FFFFFF"/>
        </w:rPr>
        <w:t xml:space="preserve">the (publicly denied) </w:t>
      </w:r>
      <w:r w:rsidR="003A65E7">
        <w:rPr>
          <w:rFonts w:ascii="Calibri" w:hAnsi="Calibri" w:cs="Calibri"/>
          <w:color w:val="201F1E"/>
          <w:shd w:val="clear" w:color="auto" w:fill="FFFFFF"/>
        </w:rPr>
        <w:t>large scale incremental pit closures,</w:t>
      </w:r>
      <w:r w:rsidR="003A65E7" w:rsidRPr="001F22FA">
        <w:rPr>
          <w:rFonts w:ascii="Calibri" w:hAnsi="Calibri" w:cs="Calibri"/>
          <w:color w:val="201F1E"/>
          <w:shd w:val="clear" w:color="auto" w:fill="FFFFFF"/>
          <w:vertAlign w:val="superscript"/>
        </w:rPr>
        <w:footnoteReference w:id="15"/>
      </w:r>
      <w:r w:rsidR="003A65E7">
        <w:rPr>
          <w:rFonts w:ascii="Calibri" w:hAnsi="Calibri" w:cs="Calibri"/>
          <w:color w:val="201F1E"/>
          <w:shd w:val="clear" w:color="auto" w:fill="FFFFFF"/>
        </w:rPr>
        <w:t xml:space="preserve"> and the</w:t>
      </w:r>
      <w:r w:rsidR="00A62CB9">
        <w:rPr>
          <w:rFonts w:ascii="Calibri" w:hAnsi="Calibri" w:cs="Calibri"/>
          <w:color w:val="201F1E"/>
          <w:shd w:val="clear" w:color="auto" w:fill="FFFFFF"/>
        </w:rPr>
        <w:t xml:space="preserve"> isolat</w:t>
      </w:r>
      <w:r w:rsidR="003A65E7">
        <w:rPr>
          <w:rFonts w:ascii="Calibri" w:hAnsi="Calibri" w:cs="Calibri"/>
          <w:color w:val="201F1E"/>
          <w:shd w:val="clear" w:color="auto" w:fill="FFFFFF"/>
        </w:rPr>
        <w:t>ing</w:t>
      </w:r>
      <w:r w:rsidR="00A62CB9">
        <w:rPr>
          <w:rFonts w:ascii="Calibri" w:hAnsi="Calibri" w:cs="Calibri"/>
          <w:color w:val="201F1E"/>
          <w:shd w:val="clear" w:color="auto" w:fill="FFFFFF"/>
        </w:rPr>
        <w:t xml:space="preserve"> of the NUM</w:t>
      </w:r>
      <w:r w:rsidR="00862454">
        <w:rPr>
          <w:rFonts w:ascii="Calibri" w:hAnsi="Calibri" w:cs="Calibri"/>
          <w:color w:val="201F1E"/>
          <w:shd w:val="clear" w:color="auto" w:fill="FFFFFF"/>
        </w:rPr>
        <w:t>.</w:t>
      </w:r>
      <w:r w:rsidR="003A65E7">
        <w:rPr>
          <w:rFonts w:ascii="Calibri" w:hAnsi="Calibri" w:cs="Calibri"/>
          <w:color w:val="201F1E"/>
          <w:shd w:val="clear" w:color="auto" w:fill="FFFFFF"/>
        </w:rPr>
        <w:t xml:space="preserve"> Phillips </w:t>
      </w:r>
      <w:r w:rsidR="00862454">
        <w:rPr>
          <w:rFonts w:ascii="Calibri" w:hAnsi="Calibri" w:cs="Calibri"/>
          <w:color w:val="201F1E"/>
          <w:shd w:val="clear" w:color="auto" w:fill="FFFFFF"/>
        </w:rPr>
        <w:t>notes that it was during the</w:t>
      </w:r>
      <w:r w:rsidR="003A65E7">
        <w:rPr>
          <w:rFonts w:ascii="Calibri" w:hAnsi="Calibri" w:cs="Calibri"/>
          <w:color w:val="201F1E"/>
          <w:shd w:val="clear" w:color="auto" w:fill="FFFFFF"/>
        </w:rPr>
        <w:t xml:space="preserve"> </w:t>
      </w:r>
      <w:r w:rsidR="00862454">
        <w:rPr>
          <w:rFonts w:ascii="Calibri" w:hAnsi="Calibri" w:cs="Calibri"/>
          <w:color w:val="201F1E"/>
          <w:shd w:val="clear" w:color="auto" w:fill="FFFFFF"/>
        </w:rPr>
        <w:t xml:space="preserve">period </w:t>
      </w:r>
      <w:r w:rsidR="003A65E7">
        <w:rPr>
          <w:rFonts w:ascii="Calibri" w:hAnsi="Calibri" w:cs="Calibri"/>
          <w:color w:val="201F1E"/>
          <w:shd w:val="clear" w:color="auto" w:fill="FFFFFF"/>
        </w:rPr>
        <w:t xml:space="preserve">of intensive picketing at Orgreave </w:t>
      </w:r>
      <w:r w:rsidR="00862454">
        <w:rPr>
          <w:rFonts w:ascii="Calibri" w:hAnsi="Calibri" w:cs="Calibri"/>
          <w:color w:val="201F1E"/>
          <w:shd w:val="clear" w:color="auto" w:fill="FFFFFF"/>
        </w:rPr>
        <w:t>that the government’s aim to isolate the NUM reached its peak.</w:t>
      </w:r>
      <w:r w:rsidR="00862454">
        <w:rPr>
          <w:rStyle w:val="FootnoteReference"/>
          <w:rFonts w:ascii="Calibri" w:hAnsi="Calibri" w:cs="Calibri"/>
          <w:color w:val="201F1E"/>
          <w:shd w:val="clear" w:color="auto" w:fill="FFFFFF"/>
        </w:rPr>
        <w:footnoteReference w:id="16"/>
      </w:r>
      <w:r w:rsidR="00862454">
        <w:rPr>
          <w:rFonts w:ascii="Calibri" w:hAnsi="Calibri" w:cs="Calibri"/>
          <w:color w:val="201F1E"/>
          <w:shd w:val="clear" w:color="auto" w:fill="FFFFFF"/>
        </w:rPr>
        <w:t xml:space="preserve"> </w:t>
      </w:r>
      <w:r w:rsidR="001F22FA" w:rsidRPr="001F22FA">
        <w:rPr>
          <w:rFonts w:ascii="Calibri" w:hAnsi="Calibri" w:cs="Calibri"/>
          <w:color w:val="201F1E"/>
          <w:shd w:val="clear" w:color="auto" w:fill="FFFFFF"/>
        </w:rPr>
        <w:t>With the exception of the labour movement press this strategy</w:t>
      </w:r>
      <w:r w:rsidR="00862454">
        <w:rPr>
          <w:rFonts w:ascii="Calibri" w:hAnsi="Calibri" w:cs="Calibri"/>
          <w:color w:val="201F1E"/>
          <w:shd w:val="clear" w:color="auto" w:fill="FFFFFF"/>
        </w:rPr>
        <w:t>, and associated negative language,</w:t>
      </w:r>
      <w:r w:rsidR="001F22FA" w:rsidRPr="001F22FA">
        <w:rPr>
          <w:rFonts w:ascii="Calibri" w:hAnsi="Calibri" w:cs="Calibri"/>
          <w:color w:val="201F1E"/>
          <w:shd w:val="clear" w:color="auto" w:fill="FFFFFF"/>
        </w:rPr>
        <w:t xml:space="preserve"> was uncritically </w:t>
      </w:r>
      <w:r w:rsidR="001F22FA">
        <w:rPr>
          <w:rFonts w:ascii="Calibri" w:hAnsi="Calibri" w:cs="Calibri"/>
          <w:color w:val="201F1E"/>
          <w:shd w:val="clear" w:color="auto" w:fill="FFFFFF"/>
        </w:rPr>
        <w:t>adopted</w:t>
      </w:r>
      <w:r w:rsidR="001F22FA" w:rsidRPr="001F22FA">
        <w:rPr>
          <w:rFonts w:ascii="Calibri" w:hAnsi="Calibri" w:cs="Calibri"/>
          <w:color w:val="201F1E"/>
          <w:shd w:val="clear" w:color="auto" w:fill="FFFFFF"/>
        </w:rPr>
        <w:t xml:space="preserve"> by the</w:t>
      </w:r>
      <w:r w:rsidR="00862454">
        <w:rPr>
          <w:rFonts w:ascii="Calibri" w:hAnsi="Calibri" w:cs="Calibri"/>
          <w:color w:val="201F1E"/>
          <w:shd w:val="clear" w:color="auto" w:fill="FFFFFF"/>
        </w:rPr>
        <w:t xml:space="preserve"> mainstream media, </w:t>
      </w:r>
      <w:r w:rsidR="001F22FA">
        <w:rPr>
          <w:rFonts w:ascii="Calibri" w:hAnsi="Calibri" w:cs="Calibri"/>
          <w:color w:val="201F1E"/>
          <w:shd w:val="clear" w:color="auto" w:fill="FFFFFF"/>
        </w:rPr>
        <w:t>culminat</w:t>
      </w:r>
      <w:r w:rsidR="00862454">
        <w:rPr>
          <w:rFonts w:ascii="Calibri" w:hAnsi="Calibri" w:cs="Calibri"/>
          <w:color w:val="201F1E"/>
          <w:shd w:val="clear" w:color="auto" w:fill="FFFFFF"/>
        </w:rPr>
        <w:t>ing</w:t>
      </w:r>
      <w:r w:rsidR="001F22FA">
        <w:rPr>
          <w:rFonts w:ascii="Calibri" w:hAnsi="Calibri" w:cs="Calibri"/>
          <w:color w:val="201F1E"/>
          <w:shd w:val="clear" w:color="auto" w:fill="FFFFFF"/>
        </w:rPr>
        <w:t xml:space="preserve"> in</w:t>
      </w:r>
      <w:r w:rsidR="001F22FA" w:rsidRPr="001F22FA">
        <w:rPr>
          <w:rFonts w:ascii="Calibri" w:hAnsi="Calibri" w:cs="Calibri"/>
          <w:color w:val="201F1E"/>
          <w:shd w:val="clear" w:color="auto" w:fill="FFFFFF"/>
        </w:rPr>
        <w:t xml:space="preserve"> the BBC’s </w:t>
      </w:r>
      <w:r w:rsidR="001F22FA">
        <w:rPr>
          <w:rFonts w:ascii="Calibri" w:hAnsi="Calibri" w:cs="Calibri"/>
          <w:color w:val="201F1E"/>
          <w:shd w:val="clear" w:color="auto" w:fill="FFFFFF"/>
        </w:rPr>
        <w:t xml:space="preserve">18 June </w:t>
      </w:r>
      <w:r w:rsidR="001F22FA" w:rsidRPr="001F22FA">
        <w:rPr>
          <w:rFonts w:ascii="Calibri" w:hAnsi="Calibri" w:cs="Calibri"/>
          <w:color w:val="201F1E"/>
          <w:shd w:val="clear" w:color="auto" w:fill="FFFFFF"/>
        </w:rPr>
        <w:t xml:space="preserve">coverage of </w:t>
      </w:r>
      <w:r w:rsidR="00862454">
        <w:rPr>
          <w:rFonts w:ascii="Calibri" w:hAnsi="Calibri" w:cs="Calibri"/>
          <w:color w:val="201F1E"/>
          <w:shd w:val="clear" w:color="auto" w:fill="FFFFFF"/>
        </w:rPr>
        <w:t xml:space="preserve">the Battle of </w:t>
      </w:r>
      <w:r w:rsidR="001F22FA" w:rsidRPr="001F22FA">
        <w:rPr>
          <w:rFonts w:ascii="Calibri" w:hAnsi="Calibri" w:cs="Calibri"/>
          <w:color w:val="201F1E"/>
          <w:shd w:val="clear" w:color="auto" w:fill="FFFFFF"/>
        </w:rPr>
        <w:t>Orgreave</w:t>
      </w:r>
      <w:r w:rsidR="00862454">
        <w:rPr>
          <w:rFonts w:ascii="Calibri" w:hAnsi="Calibri" w:cs="Calibri"/>
          <w:color w:val="201F1E"/>
          <w:shd w:val="clear" w:color="auto" w:fill="FFFFFF"/>
        </w:rPr>
        <w:t xml:space="preserve">. The BBC edited the footage to show an attack </w:t>
      </w:r>
      <w:r w:rsidR="00535F43">
        <w:rPr>
          <w:rFonts w:ascii="Calibri" w:hAnsi="Calibri" w:cs="Calibri"/>
          <w:color w:val="201F1E"/>
          <w:shd w:val="clear" w:color="auto" w:fill="FFFFFF"/>
        </w:rPr>
        <w:t xml:space="preserve">on the police </w:t>
      </w:r>
      <w:r w:rsidR="00862454">
        <w:rPr>
          <w:rFonts w:ascii="Calibri" w:hAnsi="Calibri" w:cs="Calibri"/>
          <w:color w:val="201F1E"/>
          <w:shd w:val="clear" w:color="auto" w:fill="FFFFFF"/>
        </w:rPr>
        <w:t>by the miners</w:t>
      </w:r>
      <w:r w:rsidR="00535F43">
        <w:rPr>
          <w:rFonts w:ascii="Calibri" w:hAnsi="Calibri" w:cs="Calibri"/>
          <w:color w:val="201F1E"/>
          <w:shd w:val="clear" w:color="auto" w:fill="FFFFFF"/>
        </w:rPr>
        <w:t>,</w:t>
      </w:r>
      <w:r w:rsidR="00862454">
        <w:rPr>
          <w:rFonts w:ascii="Calibri" w:hAnsi="Calibri" w:cs="Calibri"/>
          <w:color w:val="201F1E"/>
          <w:shd w:val="clear" w:color="auto" w:fill="FFFFFF"/>
        </w:rPr>
        <w:t xml:space="preserve"> followed by </w:t>
      </w:r>
      <w:r w:rsidR="00535F43">
        <w:rPr>
          <w:rFonts w:ascii="Calibri" w:hAnsi="Calibri" w:cs="Calibri"/>
          <w:color w:val="201F1E"/>
          <w:shd w:val="clear" w:color="auto" w:fill="FFFFFF"/>
        </w:rPr>
        <w:t xml:space="preserve">the police retaliating, whereas in fact the event had occurred the other way around. </w:t>
      </w:r>
      <w:r w:rsidR="00791E8D">
        <w:rPr>
          <w:rFonts w:ascii="Calibri" w:hAnsi="Calibri" w:cs="Calibri"/>
          <w:color w:val="201F1E"/>
          <w:shd w:val="clear" w:color="auto" w:fill="FFFFFF"/>
        </w:rPr>
        <w:t xml:space="preserve">30 years later the BBC stated that they had </w:t>
      </w:r>
      <w:r w:rsidR="006D6CA5">
        <w:rPr>
          <w:rFonts w:ascii="Calibri" w:hAnsi="Calibri" w:cs="Calibri"/>
          <w:color w:val="201F1E"/>
          <w:shd w:val="clear" w:color="auto" w:fill="FFFFFF"/>
        </w:rPr>
        <w:t>‘</w:t>
      </w:r>
      <w:r w:rsidR="00791E8D" w:rsidRPr="00791E8D">
        <w:rPr>
          <w:rFonts w:ascii="Calibri" w:hAnsi="Calibri" w:cs="Calibri"/>
          <w:color w:val="201F1E"/>
          <w:shd w:val="clear" w:color="auto" w:fill="FFFFFF"/>
        </w:rPr>
        <w:t>failed to record some of the violence due to a camera error</w:t>
      </w:r>
      <w:r w:rsidR="006D6CA5">
        <w:rPr>
          <w:rFonts w:ascii="Calibri" w:hAnsi="Calibri" w:cs="Calibri"/>
          <w:color w:val="201F1E"/>
          <w:shd w:val="clear" w:color="auto" w:fill="FFFFFF"/>
        </w:rPr>
        <w:t>’</w:t>
      </w:r>
      <w:r w:rsidR="007B6320">
        <w:rPr>
          <w:rFonts w:ascii="Calibri" w:hAnsi="Calibri" w:cs="Calibri"/>
          <w:color w:val="201F1E"/>
          <w:shd w:val="clear" w:color="auto" w:fill="FFFFFF"/>
        </w:rPr>
        <w:t xml:space="preserve"> </w:t>
      </w:r>
      <w:r w:rsidR="00791E8D">
        <w:rPr>
          <w:rStyle w:val="FootnoteReference"/>
          <w:rFonts w:ascii="Calibri" w:hAnsi="Calibri" w:cs="Calibri"/>
          <w:color w:val="201F1E"/>
          <w:shd w:val="clear" w:color="auto" w:fill="FFFFFF"/>
        </w:rPr>
        <w:footnoteReference w:id="17"/>
      </w:r>
      <w:r w:rsidR="00791E8D">
        <w:rPr>
          <w:rFonts w:ascii="Calibri" w:hAnsi="Calibri" w:cs="Calibri"/>
          <w:color w:val="201F1E"/>
          <w:shd w:val="clear" w:color="auto" w:fill="FFFFFF"/>
        </w:rPr>
        <w:t xml:space="preserve"> but photographic images taken on the day, including those of John Harris, statements from journalists like Granville </w:t>
      </w:r>
      <w:r w:rsidR="00791E8D">
        <w:rPr>
          <w:rFonts w:ascii="Calibri" w:hAnsi="Calibri" w:cs="Calibri"/>
          <w:color w:val="201F1E"/>
          <w:shd w:val="clear" w:color="auto" w:fill="FFFFFF"/>
        </w:rPr>
        <w:lastRenderedPageBreak/>
        <w:t>Williams,</w:t>
      </w:r>
      <w:r w:rsidR="00791E8D">
        <w:rPr>
          <w:rStyle w:val="FootnoteReference"/>
          <w:rFonts w:ascii="Calibri" w:hAnsi="Calibri" w:cs="Calibri"/>
          <w:color w:val="201F1E"/>
          <w:shd w:val="clear" w:color="auto" w:fill="FFFFFF"/>
        </w:rPr>
        <w:footnoteReference w:id="18"/>
      </w:r>
      <w:r w:rsidR="00791E8D">
        <w:rPr>
          <w:rFonts w:ascii="Calibri" w:hAnsi="Calibri" w:cs="Calibri"/>
          <w:color w:val="201F1E"/>
          <w:shd w:val="clear" w:color="auto" w:fill="FFFFFF"/>
        </w:rPr>
        <w:t xml:space="preserve"> </w:t>
      </w:r>
      <w:r w:rsidR="006D6CA5">
        <w:rPr>
          <w:rFonts w:ascii="Calibri" w:hAnsi="Calibri" w:cs="Calibri"/>
          <w:color w:val="201F1E"/>
          <w:shd w:val="clear" w:color="auto" w:fill="FFFFFF"/>
        </w:rPr>
        <w:t xml:space="preserve">film footage and later testimony </w:t>
      </w:r>
      <w:r w:rsidR="00791E8D">
        <w:rPr>
          <w:rFonts w:ascii="Calibri" w:hAnsi="Calibri" w:cs="Calibri"/>
          <w:color w:val="201F1E"/>
          <w:shd w:val="clear" w:color="auto" w:fill="FFFFFF"/>
        </w:rPr>
        <w:t>showed clear evidence of unparalleled police violence</w:t>
      </w:r>
      <w:r w:rsidR="006D6CA5">
        <w:rPr>
          <w:rFonts w:ascii="Calibri" w:hAnsi="Calibri" w:cs="Calibri"/>
          <w:color w:val="201F1E"/>
          <w:shd w:val="clear" w:color="auto" w:fill="FFFFFF"/>
        </w:rPr>
        <w:t xml:space="preserve">, and collusion to fit up the picketing </w:t>
      </w:r>
      <w:r w:rsidR="00791E8D">
        <w:rPr>
          <w:rFonts w:ascii="Calibri" w:hAnsi="Calibri" w:cs="Calibri"/>
          <w:color w:val="201F1E"/>
          <w:shd w:val="clear" w:color="auto" w:fill="FFFFFF"/>
        </w:rPr>
        <w:t>miners.</w:t>
      </w:r>
      <w:r w:rsidR="006D6CA5">
        <w:rPr>
          <w:rStyle w:val="FootnoteReference"/>
          <w:rFonts w:ascii="Calibri" w:hAnsi="Calibri" w:cs="Calibri"/>
          <w:color w:val="201F1E"/>
          <w:shd w:val="clear" w:color="auto" w:fill="FFFFFF"/>
        </w:rPr>
        <w:footnoteReference w:id="19"/>
      </w:r>
    </w:p>
    <w:p w14:paraId="63E6242C" w14:textId="54993B0A" w:rsidR="007B6320" w:rsidRDefault="007B6320" w:rsidP="007B6320">
      <w:pPr>
        <w:rPr>
          <w:rFonts w:ascii="Calibri" w:hAnsi="Calibri" w:cs="Calibri"/>
          <w:color w:val="201F1E"/>
          <w:shd w:val="clear" w:color="auto" w:fill="FFFFFF"/>
        </w:rPr>
      </w:pPr>
      <w:r>
        <w:rPr>
          <w:rFonts w:ascii="Calibri" w:hAnsi="Calibri" w:cs="Calibri"/>
          <w:color w:val="201F1E"/>
          <w:shd w:val="clear" w:color="auto" w:fill="FFFFFF"/>
        </w:rPr>
        <w:t>The fact that Harris</w:t>
      </w:r>
      <w:r w:rsidR="00A17B10">
        <w:rPr>
          <w:rFonts w:ascii="Calibri" w:hAnsi="Calibri" w:cs="Calibri"/>
          <w:color w:val="201F1E"/>
          <w:shd w:val="clear" w:color="auto" w:fill="FFFFFF"/>
        </w:rPr>
        <w:t>’s</w:t>
      </w:r>
      <w:r>
        <w:rPr>
          <w:rFonts w:ascii="Calibri" w:hAnsi="Calibri" w:cs="Calibri"/>
          <w:color w:val="201F1E"/>
          <w:shd w:val="clear" w:color="auto" w:fill="FFFFFF"/>
        </w:rPr>
        <w:t xml:space="preserve"> image </w:t>
      </w:r>
      <w:r w:rsidRPr="00EF377F">
        <w:rPr>
          <w:i/>
          <w:iCs/>
        </w:rPr>
        <w:t>Police charge picketing miners. Orgreave coking plant, J8406O02.JPG</w:t>
      </w:r>
      <w:r>
        <w:rPr>
          <w:rFonts w:ascii="Calibri" w:hAnsi="Calibri" w:cs="Calibri"/>
          <w:color w:val="201F1E"/>
          <w:shd w:val="clear" w:color="auto" w:fill="FFFFFF"/>
        </w:rPr>
        <w:t xml:space="preserve"> was not published in the UK mainstream media until around 30 years after the strike shows how successfully implemented and effective the </w:t>
      </w:r>
      <w:proofErr w:type="gramStart"/>
      <w:r w:rsidRPr="007B6320">
        <w:rPr>
          <w:rFonts w:ascii="Calibri" w:hAnsi="Calibri" w:cs="Calibri"/>
          <w:i/>
          <w:iCs/>
          <w:color w:val="201F1E"/>
          <w:shd w:val="clear" w:color="auto" w:fill="FFFFFF"/>
        </w:rPr>
        <w:t>Stepping Stones</w:t>
      </w:r>
      <w:proofErr w:type="gramEnd"/>
      <w:r>
        <w:rPr>
          <w:rFonts w:ascii="Calibri" w:hAnsi="Calibri" w:cs="Calibri"/>
          <w:color w:val="201F1E"/>
          <w:shd w:val="clear" w:color="auto" w:fill="FFFFFF"/>
        </w:rPr>
        <w:t xml:space="preserve"> media strategy was. Harris comments that </w:t>
      </w:r>
      <w:r w:rsidR="008539F1">
        <w:rPr>
          <w:rFonts w:ascii="Calibri" w:hAnsi="Calibri" w:cs="Calibri"/>
          <w:color w:val="201F1E"/>
          <w:shd w:val="clear" w:color="auto" w:fill="FFFFFF"/>
        </w:rPr>
        <w:t xml:space="preserve">he and several other photographers worked instead for the </w:t>
      </w:r>
      <w:r w:rsidRPr="007B6320">
        <w:rPr>
          <w:rFonts w:ascii="Calibri" w:hAnsi="Calibri" w:cs="Calibri"/>
          <w:color w:val="201F1E"/>
          <w:shd w:val="clear" w:color="auto" w:fill="FFFFFF"/>
        </w:rPr>
        <w:t xml:space="preserve">Left </w:t>
      </w:r>
      <w:r w:rsidR="008539F1">
        <w:rPr>
          <w:rFonts w:ascii="Calibri" w:hAnsi="Calibri" w:cs="Calibri"/>
          <w:color w:val="201F1E"/>
          <w:shd w:val="clear" w:color="auto" w:fill="FFFFFF"/>
        </w:rPr>
        <w:t>p</w:t>
      </w:r>
      <w:r w:rsidRPr="007B6320">
        <w:rPr>
          <w:rFonts w:ascii="Calibri" w:hAnsi="Calibri" w:cs="Calibri"/>
          <w:color w:val="201F1E"/>
          <w:shd w:val="clear" w:color="auto" w:fill="FFFFFF"/>
        </w:rPr>
        <w:t>ress</w:t>
      </w:r>
      <w:r w:rsidR="008539F1">
        <w:rPr>
          <w:rFonts w:ascii="Calibri" w:hAnsi="Calibri" w:cs="Calibri"/>
          <w:color w:val="201F1E"/>
          <w:shd w:val="clear" w:color="auto" w:fill="FFFFFF"/>
        </w:rPr>
        <w:t>, u</w:t>
      </w:r>
      <w:r w:rsidRPr="007B6320">
        <w:rPr>
          <w:rFonts w:ascii="Calibri" w:hAnsi="Calibri" w:cs="Calibri"/>
          <w:color w:val="201F1E"/>
          <w:shd w:val="clear" w:color="auto" w:fill="FFFFFF"/>
        </w:rPr>
        <w:t xml:space="preserve">nion </w:t>
      </w:r>
      <w:r w:rsidR="008539F1">
        <w:rPr>
          <w:rFonts w:ascii="Calibri" w:hAnsi="Calibri" w:cs="Calibri"/>
          <w:color w:val="201F1E"/>
          <w:shd w:val="clear" w:color="auto" w:fill="FFFFFF"/>
        </w:rPr>
        <w:t>journals, and ‘</w:t>
      </w:r>
      <w:r w:rsidRPr="007B6320">
        <w:rPr>
          <w:rFonts w:ascii="Calibri" w:hAnsi="Calibri" w:cs="Calibri"/>
          <w:color w:val="201F1E"/>
          <w:shd w:val="clear" w:color="auto" w:fill="FFFFFF"/>
        </w:rPr>
        <w:t>foreign newspapers &amp; magazines which were not part of the campaign to defeat the NUM as was the entire newspaper industry in the UK.</w:t>
      </w:r>
      <w:r w:rsidR="008539F1">
        <w:rPr>
          <w:rFonts w:ascii="Calibri" w:hAnsi="Calibri" w:cs="Calibri"/>
          <w:color w:val="201F1E"/>
          <w:shd w:val="clear" w:color="auto" w:fill="FFFFFF"/>
        </w:rPr>
        <w:t>’</w:t>
      </w:r>
      <w:r w:rsidR="008539F1">
        <w:rPr>
          <w:rStyle w:val="FootnoteReference"/>
          <w:rFonts w:ascii="Calibri" w:hAnsi="Calibri" w:cs="Calibri"/>
          <w:color w:val="201F1E"/>
          <w:shd w:val="clear" w:color="auto" w:fill="FFFFFF"/>
        </w:rPr>
        <w:footnoteReference w:id="20"/>
      </w:r>
      <w:r w:rsidRPr="007B6320">
        <w:rPr>
          <w:rFonts w:ascii="Calibri" w:hAnsi="Calibri" w:cs="Calibri"/>
          <w:color w:val="201F1E"/>
          <w:shd w:val="clear" w:color="auto" w:fill="FFFFFF"/>
        </w:rPr>
        <w:t xml:space="preserve"> </w:t>
      </w:r>
    </w:p>
    <w:p w14:paraId="50B43DF5" w14:textId="53F9BDEA" w:rsidR="00540462" w:rsidRDefault="008539F1" w:rsidP="004A184F">
      <w:pPr>
        <w:rPr>
          <w:rFonts w:ascii="Calibri" w:hAnsi="Calibri" w:cs="Calibri"/>
          <w:color w:val="201F1E"/>
          <w:shd w:val="clear" w:color="auto" w:fill="FFFFFF"/>
        </w:rPr>
      </w:pPr>
      <w:r>
        <w:rPr>
          <w:rFonts w:ascii="Calibri" w:hAnsi="Calibri" w:cs="Calibri"/>
          <w:color w:val="201F1E"/>
          <w:shd w:val="clear" w:color="auto" w:fill="FFFFFF"/>
        </w:rPr>
        <w:t>The omission of this image from mainstream media of the time, and the inverse</w:t>
      </w:r>
      <w:r w:rsidR="00A20DC6">
        <w:rPr>
          <w:rFonts w:ascii="Calibri" w:hAnsi="Calibri" w:cs="Calibri"/>
          <w:color w:val="201F1E"/>
          <w:shd w:val="clear" w:color="auto" w:fill="FFFFFF"/>
        </w:rPr>
        <w:t xml:space="preserve"> - the</w:t>
      </w:r>
      <w:r>
        <w:rPr>
          <w:rFonts w:ascii="Calibri" w:hAnsi="Calibri" w:cs="Calibri"/>
          <w:color w:val="201F1E"/>
          <w:shd w:val="clear" w:color="auto" w:fill="FFFFFF"/>
        </w:rPr>
        <w:t xml:space="preserve"> inclusion of others </w:t>
      </w:r>
      <w:r w:rsidR="00A20DC6">
        <w:rPr>
          <w:rFonts w:ascii="Calibri" w:hAnsi="Calibri" w:cs="Calibri"/>
          <w:color w:val="201F1E"/>
          <w:shd w:val="clear" w:color="auto" w:fill="FFFFFF"/>
        </w:rPr>
        <w:t xml:space="preserve">- </w:t>
      </w:r>
      <w:r>
        <w:rPr>
          <w:rFonts w:ascii="Calibri" w:hAnsi="Calibri" w:cs="Calibri"/>
          <w:color w:val="201F1E"/>
          <w:shd w:val="clear" w:color="auto" w:fill="FFFFFF"/>
        </w:rPr>
        <w:t>shows</w:t>
      </w:r>
      <w:r w:rsidR="007B6320">
        <w:rPr>
          <w:rFonts w:ascii="Calibri" w:hAnsi="Calibri" w:cs="Calibri"/>
          <w:color w:val="201F1E"/>
          <w:shd w:val="clear" w:color="auto" w:fill="FFFFFF"/>
        </w:rPr>
        <w:t xml:space="preserve"> </w:t>
      </w:r>
      <w:r>
        <w:rPr>
          <w:rFonts w:ascii="Calibri" w:hAnsi="Calibri" w:cs="Calibri"/>
          <w:color w:val="201F1E"/>
          <w:shd w:val="clear" w:color="auto" w:fill="FFFFFF"/>
        </w:rPr>
        <w:t xml:space="preserve">how </w:t>
      </w:r>
      <w:r w:rsidR="007B6320">
        <w:rPr>
          <w:rFonts w:ascii="Calibri" w:hAnsi="Calibri" w:cs="Calibri"/>
          <w:color w:val="201F1E"/>
          <w:shd w:val="clear" w:color="auto" w:fill="FFFFFF"/>
        </w:rPr>
        <w:t>po</w:t>
      </w:r>
      <w:r>
        <w:rPr>
          <w:rFonts w:ascii="Calibri" w:hAnsi="Calibri" w:cs="Calibri"/>
          <w:color w:val="201F1E"/>
          <w:shd w:val="clear" w:color="auto" w:fill="FFFFFF"/>
        </w:rPr>
        <w:t>tent</w:t>
      </w:r>
      <w:r w:rsidR="007B6320">
        <w:rPr>
          <w:rFonts w:ascii="Calibri" w:hAnsi="Calibri" w:cs="Calibri"/>
          <w:color w:val="201F1E"/>
          <w:shd w:val="clear" w:color="auto" w:fill="FFFFFF"/>
        </w:rPr>
        <w:t xml:space="preserve"> </w:t>
      </w:r>
      <w:r>
        <w:rPr>
          <w:rFonts w:ascii="Calibri" w:hAnsi="Calibri" w:cs="Calibri"/>
          <w:color w:val="201F1E"/>
          <w:shd w:val="clear" w:color="auto" w:fill="FFFFFF"/>
        </w:rPr>
        <w:t>photographic images are, particularly in the construction of media narratives. Sontag writes that to take a photograph</w:t>
      </w:r>
      <w:r w:rsidR="007B6320">
        <w:rPr>
          <w:rFonts w:ascii="Calibri" w:hAnsi="Calibri" w:cs="Calibri"/>
          <w:color w:val="201F1E"/>
          <w:shd w:val="clear" w:color="auto" w:fill="FFFFFF"/>
        </w:rPr>
        <w:t xml:space="preserve"> </w:t>
      </w:r>
      <w:r>
        <w:rPr>
          <w:rFonts w:ascii="Calibri" w:hAnsi="Calibri" w:cs="Calibri"/>
          <w:color w:val="201F1E"/>
          <w:shd w:val="clear" w:color="auto" w:fill="FFFFFF"/>
        </w:rPr>
        <w:t>is an appropriative act that exerts power over the object</w:t>
      </w:r>
      <w:r w:rsidR="00A20DC6">
        <w:rPr>
          <w:rFonts w:ascii="Calibri" w:hAnsi="Calibri" w:cs="Calibri"/>
          <w:color w:val="201F1E"/>
          <w:shd w:val="clear" w:color="auto" w:fill="FFFFFF"/>
        </w:rPr>
        <w:t xml:space="preserve"> (</w:t>
      </w:r>
      <w:r>
        <w:rPr>
          <w:rFonts w:ascii="Calibri" w:hAnsi="Calibri" w:cs="Calibri"/>
          <w:color w:val="201F1E"/>
          <w:shd w:val="clear" w:color="auto" w:fill="FFFFFF"/>
        </w:rPr>
        <w:t>person</w:t>
      </w:r>
      <w:r w:rsidR="00A20DC6">
        <w:rPr>
          <w:rFonts w:ascii="Calibri" w:hAnsi="Calibri" w:cs="Calibri"/>
          <w:color w:val="201F1E"/>
          <w:shd w:val="clear" w:color="auto" w:fill="FFFFFF"/>
        </w:rPr>
        <w:t>)</w:t>
      </w:r>
      <w:r>
        <w:rPr>
          <w:rFonts w:ascii="Calibri" w:hAnsi="Calibri" w:cs="Calibri"/>
          <w:color w:val="201F1E"/>
          <w:shd w:val="clear" w:color="auto" w:fill="FFFFFF"/>
        </w:rPr>
        <w:t xml:space="preserve"> being phot</w:t>
      </w:r>
      <w:r w:rsidR="00A20DC6">
        <w:rPr>
          <w:rFonts w:ascii="Calibri" w:hAnsi="Calibri" w:cs="Calibri"/>
          <w:color w:val="201F1E"/>
          <w:shd w:val="clear" w:color="auto" w:fill="FFFFFF"/>
        </w:rPr>
        <w:t>o</w:t>
      </w:r>
      <w:r>
        <w:rPr>
          <w:rFonts w:ascii="Calibri" w:hAnsi="Calibri" w:cs="Calibri"/>
          <w:color w:val="201F1E"/>
          <w:shd w:val="clear" w:color="auto" w:fill="FFFFFF"/>
        </w:rPr>
        <w:t xml:space="preserve">graphed. </w:t>
      </w:r>
      <w:r w:rsidR="00A20DC6">
        <w:rPr>
          <w:rFonts w:ascii="Calibri" w:hAnsi="Calibri" w:cs="Calibri"/>
          <w:color w:val="201F1E"/>
          <w:shd w:val="clear" w:color="auto" w:fill="FFFFFF"/>
        </w:rPr>
        <w:t>She relates this to knowledge acquisition, and the creation of certain relationships.</w:t>
      </w:r>
      <w:r w:rsidR="00A20DC6">
        <w:rPr>
          <w:rStyle w:val="FootnoteReference"/>
          <w:rFonts w:ascii="Calibri" w:hAnsi="Calibri" w:cs="Calibri"/>
          <w:color w:val="201F1E"/>
          <w:shd w:val="clear" w:color="auto" w:fill="FFFFFF"/>
        </w:rPr>
        <w:footnoteReference w:id="21"/>
      </w:r>
      <w:r w:rsidR="00A20DC6">
        <w:rPr>
          <w:rFonts w:ascii="Calibri" w:hAnsi="Calibri" w:cs="Calibri"/>
          <w:color w:val="201F1E"/>
          <w:shd w:val="clear" w:color="auto" w:fill="FFFFFF"/>
        </w:rPr>
        <w:t xml:space="preserve">  In </w:t>
      </w:r>
      <w:proofErr w:type="gramStart"/>
      <w:r w:rsidR="00A20DC6" w:rsidRPr="00A20DC6">
        <w:rPr>
          <w:rFonts w:ascii="Calibri" w:hAnsi="Calibri" w:cs="Calibri"/>
          <w:i/>
          <w:iCs/>
          <w:color w:val="201F1E"/>
          <w:shd w:val="clear" w:color="auto" w:fill="FFFFFF"/>
        </w:rPr>
        <w:t>Stepping Stones</w:t>
      </w:r>
      <w:proofErr w:type="gramEnd"/>
      <w:r w:rsidR="00A20DC6">
        <w:rPr>
          <w:rFonts w:ascii="Calibri" w:hAnsi="Calibri" w:cs="Calibri"/>
          <w:color w:val="201F1E"/>
          <w:shd w:val="clear" w:color="auto" w:fill="FFFFFF"/>
        </w:rPr>
        <w:t xml:space="preserve"> </w:t>
      </w:r>
      <w:r w:rsidR="00A20DC6" w:rsidRPr="00A20DC6">
        <w:rPr>
          <w:rFonts w:ascii="Calibri" w:hAnsi="Calibri" w:cs="Calibri"/>
          <w:color w:val="201F1E"/>
          <w:shd w:val="clear" w:color="auto" w:fill="FFFFFF"/>
        </w:rPr>
        <w:t xml:space="preserve">John </w:t>
      </w:r>
      <w:proofErr w:type="spellStart"/>
      <w:r w:rsidR="00A20DC6" w:rsidRPr="00A20DC6">
        <w:rPr>
          <w:rFonts w:ascii="Calibri" w:hAnsi="Calibri" w:cs="Calibri"/>
          <w:color w:val="201F1E"/>
          <w:shd w:val="clear" w:color="auto" w:fill="FFFFFF"/>
        </w:rPr>
        <w:t>Hoskyns</w:t>
      </w:r>
      <w:proofErr w:type="spellEnd"/>
      <w:r w:rsidR="00A20DC6" w:rsidRPr="00A20DC6">
        <w:rPr>
          <w:rFonts w:ascii="Calibri" w:hAnsi="Calibri" w:cs="Calibri"/>
          <w:color w:val="201F1E"/>
          <w:shd w:val="clear" w:color="auto" w:fill="FFFFFF"/>
        </w:rPr>
        <w:t xml:space="preserve"> and Norman Strauss</w:t>
      </w:r>
      <w:r w:rsidR="00A20DC6">
        <w:rPr>
          <w:rFonts w:ascii="Calibri" w:hAnsi="Calibri" w:cs="Calibri"/>
          <w:color w:val="201F1E"/>
          <w:shd w:val="clear" w:color="auto" w:fill="FFFFFF"/>
        </w:rPr>
        <w:t xml:space="preserve"> displayed an innate understanding of the power of</w:t>
      </w:r>
      <w:r w:rsidR="00D2110F">
        <w:rPr>
          <w:rFonts w:ascii="Calibri" w:hAnsi="Calibri" w:cs="Calibri"/>
          <w:color w:val="201F1E"/>
          <w:shd w:val="clear" w:color="auto" w:fill="FFFFFF"/>
        </w:rPr>
        <w:t xml:space="preserve"> visual and verbal discourse to manipulate and c</w:t>
      </w:r>
      <w:r w:rsidR="00A20DC6">
        <w:rPr>
          <w:rFonts w:ascii="Calibri" w:hAnsi="Calibri" w:cs="Calibri"/>
          <w:color w:val="201F1E"/>
          <w:shd w:val="clear" w:color="auto" w:fill="FFFFFF"/>
        </w:rPr>
        <w:t>reate relationships</w:t>
      </w:r>
      <w:r w:rsidR="00D2110F">
        <w:rPr>
          <w:rFonts w:ascii="Calibri" w:hAnsi="Calibri" w:cs="Calibri"/>
          <w:color w:val="201F1E"/>
          <w:shd w:val="clear" w:color="auto" w:fill="FFFFFF"/>
        </w:rPr>
        <w:t xml:space="preserve">, as did the BBC. The very ordinariness of words, and photographic images, and the ability to manipulate them through context, juxtaposition, or amendment in newspapers and other ephemeral media is part of the issue with them. An image may be </w:t>
      </w:r>
      <w:proofErr w:type="gramStart"/>
      <w:r w:rsidR="00D2110F">
        <w:rPr>
          <w:rFonts w:ascii="Calibri" w:hAnsi="Calibri" w:cs="Calibri"/>
          <w:color w:val="201F1E"/>
          <w:shd w:val="clear" w:color="auto" w:fill="FFFFFF"/>
        </w:rPr>
        <w:t>unique</w:t>
      </w:r>
      <w:proofErr w:type="gramEnd"/>
      <w:r w:rsidR="00D2110F">
        <w:rPr>
          <w:rFonts w:ascii="Calibri" w:hAnsi="Calibri" w:cs="Calibri"/>
          <w:color w:val="201F1E"/>
          <w:shd w:val="clear" w:color="auto" w:fill="FFFFFF"/>
        </w:rPr>
        <w:t xml:space="preserve"> but the material photograph itself is not, it can be reprinted again and again</w:t>
      </w:r>
      <w:r w:rsidR="004A184F">
        <w:rPr>
          <w:rFonts w:ascii="Calibri" w:hAnsi="Calibri" w:cs="Calibri"/>
          <w:color w:val="201F1E"/>
          <w:shd w:val="clear" w:color="auto" w:fill="FFFFFF"/>
        </w:rPr>
        <w:t xml:space="preserve">, and can be amended each time. </w:t>
      </w:r>
      <w:r w:rsidR="00D2110F">
        <w:rPr>
          <w:rFonts w:ascii="Calibri" w:hAnsi="Calibri" w:cs="Calibri"/>
          <w:color w:val="201F1E"/>
          <w:shd w:val="clear" w:color="auto" w:fill="FFFFFF"/>
        </w:rPr>
        <w:t xml:space="preserve">The crop </w:t>
      </w:r>
      <w:r w:rsidR="004A184F">
        <w:rPr>
          <w:rFonts w:ascii="Calibri" w:hAnsi="Calibri" w:cs="Calibri"/>
          <w:color w:val="201F1E"/>
          <w:shd w:val="clear" w:color="auto" w:fill="FFFFFF"/>
        </w:rPr>
        <w:t xml:space="preserve">of the frame in a newspaper can distort an image and diminish its potency. The Guardian reprint of </w:t>
      </w:r>
      <w:r w:rsidR="004A184F" w:rsidRPr="004A184F">
        <w:rPr>
          <w:rFonts w:ascii="Calibri" w:hAnsi="Calibri" w:cs="Calibri"/>
          <w:i/>
          <w:iCs/>
          <w:color w:val="201F1E"/>
          <w:shd w:val="clear" w:color="auto" w:fill="FFFFFF"/>
        </w:rPr>
        <w:t>J8406O02</w:t>
      </w:r>
      <w:r w:rsidR="004A184F">
        <w:rPr>
          <w:rFonts w:ascii="Calibri" w:hAnsi="Calibri" w:cs="Calibri"/>
          <w:color w:val="201F1E"/>
          <w:shd w:val="clear" w:color="auto" w:fill="FFFFFF"/>
        </w:rPr>
        <w:t xml:space="preserve"> has cut the upper section of the original image, </w:t>
      </w:r>
      <w:proofErr w:type="gramStart"/>
      <w:r w:rsidR="004A184F">
        <w:rPr>
          <w:rFonts w:ascii="Calibri" w:hAnsi="Calibri" w:cs="Calibri"/>
          <w:color w:val="201F1E"/>
          <w:shd w:val="clear" w:color="auto" w:fill="FFFFFF"/>
        </w:rPr>
        <w:t>enclosing</w:t>
      </w:r>
      <w:proofErr w:type="gramEnd"/>
      <w:r w:rsidR="004A184F">
        <w:rPr>
          <w:rFonts w:ascii="Calibri" w:hAnsi="Calibri" w:cs="Calibri"/>
          <w:color w:val="201F1E"/>
          <w:shd w:val="clear" w:color="auto" w:fill="FFFFFF"/>
        </w:rPr>
        <w:t xml:space="preserve"> and making the scene more claustrophobic. The space signifying escape, freedom, the rout</w:t>
      </w:r>
      <w:r w:rsidR="00A17B10">
        <w:rPr>
          <w:rFonts w:ascii="Calibri" w:hAnsi="Calibri" w:cs="Calibri"/>
          <w:color w:val="201F1E"/>
          <w:shd w:val="clear" w:color="auto" w:fill="FFFFFF"/>
        </w:rPr>
        <w:t>e</w:t>
      </w:r>
      <w:r w:rsidR="004A184F">
        <w:rPr>
          <w:rFonts w:ascii="Calibri" w:hAnsi="Calibri" w:cs="Calibri"/>
          <w:color w:val="201F1E"/>
          <w:shd w:val="clear" w:color="auto" w:fill="FFFFFF"/>
        </w:rPr>
        <w:t xml:space="preserve"> out, has been lost, and the image has lost an innocence</w:t>
      </w:r>
      <w:r w:rsidR="005D25D6">
        <w:rPr>
          <w:rFonts w:ascii="Calibri" w:hAnsi="Calibri" w:cs="Calibri"/>
          <w:color w:val="201F1E"/>
          <w:shd w:val="clear" w:color="auto" w:fill="FFFFFF"/>
        </w:rPr>
        <w:t xml:space="preserve"> and optimism</w:t>
      </w:r>
      <w:r w:rsidR="004A184F">
        <w:rPr>
          <w:rFonts w:ascii="Calibri" w:hAnsi="Calibri" w:cs="Calibri"/>
          <w:color w:val="201F1E"/>
          <w:shd w:val="clear" w:color="auto" w:fill="FFFFFF"/>
        </w:rPr>
        <w:t xml:space="preserve"> </w:t>
      </w:r>
      <w:r w:rsidR="005D25D6">
        <w:rPr>
          <w:rFonts w:ascii="Calibri" w:hAnsi="Calibri" w:cs="Calibri"/>
          <w:color w:val="201F1E"/>
          <w:shd w:val="clear" w:color="auto" w:fill="FFFFFF"/>
        </w:rPr>
        <w:t>of</w:t>
      </w:r>
      <w:r w:rsidR="004A184F">
        <w:rPr>
          <w:rFonts w:ascii="Calibri" w:hAnsi="Calibri" w:cs="Calibri"/>
          <w:color w:val="201F1E"/>
          <w:shd w:val="clear" w:color="auto" w:fill="FFFFFF"/>
        </w:rPr>
        <w:t xml:space="preserve"> a pre-Battle</w:t>
      </w:r>
      <w:r w:rsidR="005D25D6">
        <w:rPr>
          <w:rFonts w:ascii="Calibri" w:hAnsi="Calibri" w:cs="Calibri"/>
          <w:color w:val="201F1E"/>
          <w:shd w:val="clear" w:color="auto" w:fill="FFFFFF"/>
        </w:rPr>
        <w:t xml:space="preserve"> of Orgreave</w:t>
      </w:r>
      <w:r w:rsidR="004A184F">
        <w:rPr>
          <w:rFonts w:ascii="Calibri" w:hAnsi="Calibri" w:cs="Calibri"/>
          <w:color w:val="201F1E"/>
          <w:shd w:val="clear" w:color="auto" w:fill="FFFFFF"/>
        </w:rPr>
        <w:t xml:space="preserve"> world. </w:t>
      </w:r>
    </w:p>
    <w:p w14:paraId="4A908046" w14:textId="48EA00B2" w:rsidR="004A184F" w:rsidRPr="007B6320" w:rsidRDefault="004A184F" w:rsidP="004A184F">
      <w:pPr>
        <w:rPr>
          <w:rFonts w:ascii="Calibri" w:hAnsi="Calibri" w:cs="Calibri"/>
          <w:color w:val="201F1E"/>
          <w:shd w:val="clear" w:color="auto" w:fill="FFFFFF"/>
        </w:rPr>
      </w:pPr>
      <w:r>
        <w:rPr>
          <w:rFonts w:ascii="Calibri" w:hAnsi="Calibri" w:cs="Calibri"/>
          <w:color w:val="201F1E"/>
          <w:shd w:val="clear" w:color="auto" w:fill="FFFFFF"/>
        </w:rPr>
        <w:t xml:space="preserve">John Berger refers to the ‘crucial role of </w:t>
      </w:r>
      <w:r w:rsidRPr="007B6320">
        <w:rPr>
          <w:rFonts w:ascii="Calibri" w:hAnsi="Calibri" w:cs="Calibri"/>
          <w:color w:val="201F1E"/>
          <w:shd w:val="clear" w:color="auto" w:fill="FFFFFF"/>
        </w:rPr>
        <w:t>photography in ideological struggle</w:t>
      </w:r>
      <w:r>
        <w:rPr>
          <w:rFonts w:ascii="Calibri" w:hAnsi="Calibri" w:cs="Calibri"/>
          <w:color w:val="201F1E"/>
          <w:shd w:val="clear" w:color="auto" w:fill="FFFFFF"/>
        </w:rPr>
        <w:t>’</w:t>
      </w:r>
      <w:r w:rsidR="005D25D6">
        <w:rPr>
          <w:rFonts w:ascii="Calibri" w:hAnsi="Calibri" w:cs="Calibri"/>
          <w:color w:val="201F1E"/>
          <w:shd w:val="clear" w:color="auto" w:fill="FFFFFF"/>
        </w:rPr>
        <w:t xml:space="preserve"> because of this very fluidity, the possibility for a photograph to not tell a static fixed truth to be relied upon for newsworthiness. A photograph is a vehicle to test, confirm and construct a view of reality, whether that </w:t>
      </w:r>
      <w:r w:rsidR="008F6736">
        <w:rPr>
          <w:rFonts w:ascii="Calibri" w:hAnsi="Calibri" w:cs="Calibri"/>
          <w:color w:val="201F1E"/>
          <w:shd w:val="clear" w:color="auto" w:fill="FFFFFF"/>
        </w:rPr>
        <w:t xml:space="preserve">be a discourse constructed by the </w:t>
      </w:r>
      <w:r w:rsidR="005D25D6">
        <w:rPr>
          <w:rFonts w:ascii="Calibri" w:hAnsi="Calibri" w:cs="Calibri"/>
          <w:color w:val="201F1E"/>
          <w:shd w:val="clear" w:color="auto" w:fill="FFFFFF"/>
        </w:rPr>
        <w:t xml:space="preserve">Thatcher government, or Harris’s record of </w:t>
      </w:r>
      <w:r w:rsidR="008F6736">
        <w:rPr>
          <w:rFonts w:ascii="Calibri" w:hAnsi="Calibri" w:cs="Calibri"/>
          <w:color w:val="201F1E"/>
          <w:shd w:val="clear" w:color="auto" w:fill="FFFFFF"/>
        </w:rPr>
        <w:t xml:space="preserve">the changing nature of the policing of class struggle. If we are to </w:t>
      </w:r>
      <w:r w:rsidRPr="007B6320">
        <w:rPr>
          <w:rFonts w:ascii="Calibri" w:hAnsi="Calibri" w:cs="Calibri"/>
          <w:color w:val="201F1E"/>
          <w:shd w:val="clear" w:color="auto" w:fill="FFFFFF"/>
        </w:rPr>
        <w:t xml:space="preserve">understand </w:t>
      </w:r>
      <w:r w:rsidR="008F6736">
        <w:rPr>
          <w:rFonts w:ascii="Calibri" w:hAnsi="Calibri" w:cs="Calibri"/>
          <w:color w:val="201F1E"/>
          <w:shd w:val="clear" w:color="auto" w:fill="FFFFFF"/>
        </w:rPr>
        <w:t>‘</w:t>
      </w:r>
      <w:r w:rsidRPr="007B6320">
        <w:rPr>
          <w:rFonts w:ascii="Calibri" w:hAnsi="Calibri" w:cs="Calibri"/>
          <w:color w:val="201F1E"/>
          <w:shd w:val="clear" w:color="auto" w:fill="FFFFFF"/>
        </w:rPr>
        <w:t>a weapon which we can use and which can be used against us</w:t>
      </w:r>
      <w:r w:rsidR="008F6736">
        <w:rPr>
          <w:rFonts w:ascii="Calibri" w:hAnsi="Calibri" w:cs="Calibri"/>
          <w:color w:val="201F1E"/>
          <w:shd w:val="clear" w:color="auto" w:fill="FFFFFF"/>
        </w:rPr>
        <w:t>,’</w:t>
      </w:r>
      <w:r w:rsidR="008F6736">
        <w:rPr>
          <w:rStyle w:val="FootnoteReference"/>
          <w:rFonts w:ascii="Calibri" w:hAnsi="Calibri" w:cs="Calibri"/>
          <w:color w:val="201F1E"/>
          <w:shd w:val="clear" w:color="auto" w:fill="FFFFFF"/>
        </w:rPr>
        <w:footnoteReference w:id="22"/>
      </w:r>
      <w:r w:rsidR="008F6736">
        <w:rPr>
          <w:rFonts w:ascii="Calibri" w:hAnsi="Calibri" w:cs="Calibri"/>
          <w:color w:val="201F1E"/>
          <w:shd w:val="clear" w:color="auto" w:fill="FFFFFF"/>
        </w:rPr>
        <w:t xml:space="preserve"> then we can begin by acknowledging that Harris’ image, and others like it which refused to demonise or objectify the striking miners of 1984/85, have by their omission from the discourse of the state been given the platform to judge, and correct, the state’s deliberat</w:t>
      </w:r>
      <w:r w:rsidR="00CC0B0F">
        <w:rPr>
          <w:rFonts w:ascii="Calibri" w:hAnsi="Calibri" w:cs="Calibri"/>
          <w:color w:val="201F1E"/>
          <w:shd w:val="clear" w:color="auto" w:fill="FFFFFF"/>
        </w:rPr>
        <w:t>e</w:t>
      </w:r>
      <w:r w:rsidR="008F6736">
        <w:rPr>
          <w:rFonts w:ascii="Calibri" w:hAnsi="Calibri" w:cs="Calibri"/>
          <w:color w:val="201F1E"/>
          <w:shd w:val="clear" w:color="auto" w:fill="FFFFFF"/>
        </w:rPr>
        <w:t xml:space="preserve"> miscommunications.</w:t>
      </w:r>
      <w:r w:rsidRPr="007B6320">
        <w:rPr>
          <w:rFonts w:ascii="Calibri" w:hAnsi="Calibri" w:cs="Calibri"/>
          <w:color w:val="201F1E"/>
          <w:shd w:val="clear" w:color="auto" w:fill="FFFFFF"/>
        </w:rPr>
        <w:t xml:space="preserve"> </w:t>
      </w:r>
      <w:r w:rsidR="008F6736">
        <w:rPr>
          <w:rStyle w:val="FootnoteReference"/>
          <w:rFonts w:ascii="Calibri" w:hAnsi="Calibri" w:cs="Calibri"/>
          <w:color w:val="201F1E"/>
          <w:shd w:val="clear" w:color="auto" w:fill="FFFFFF"/>
        </w:rPr>
        <w:footnoteReference w:id="23"/>
      </w:r>
    </w:p>
    <w:p w14:paraId="5E4EDEF7" w14:textId="77777777" w:rsidR="008539F1" w:rsidRPr="008539F1" w:rsidRDefault="008539F1" w:rsidP="008539F1">
      <w:pPr>
        <w:rPr>
          <w:rFonts w:ascii="Calibri" w:hAnsi="Calibri" w:cs="Calibri"/>
          <w:color w:val="201F1E"/>
          <w:shd w:val="clear" w:color="auto" w:fill="FFFFFF"/>
        </w:rPr>
      </w:pPr>
    </w:p>
    <w:p w14:paraId="13D267A2" w14:textId="77777777" w:rsidR="007B6320" w:rsidRPr="007B6320" w:rsidRDefault="007B6320" w:rsidP="007B6320">
      <w:pPr>
        <w:rPr>
          <w:rFonts w:ascii="Calibri" w:hAnsi="Calibri" w:cs="Calibri"/>
          <w:color w:val="201F1E"/>
          <w:shd w:val="clear" w:color="auto" w:fill="FFFFFF"/>
        </w:rPr>
      </w:pPr>
    </w:p>
    <w:p w14:paraId="4A33ED62" w14:textId="77777777" w:rsidR="003811D1" w:rsidRDefault="003811D1" w:rsidP="00F3418E"/>
    <w:p w14:paraId="383456C3" w14:textId="77777777" w:rsidR="003811D1" w:rsidRDefault="003811D1" w:rsidP="00F3418E">
      <w:pPr>
        <w:rPr>
          <w:b/>
          <w:bCs/>
          <w:sz w:val="24"/>
          <w:szCs w:val="24"/>
        </w:rPr>
      </w:pPr>
    </w:p>
    <w:p w14:paraId="26E7926D" w14:textId="77777777" w:rsidR="003811D1" w:rsidRDefault="003811D1" w:rsidP="00F3418E">
      <w:pPr>
        <w:rPr>
          <w:b/>
          <w:bCs/>
          <w:sz w:val="24"/>
          <w:szCs w:val="24"/>
        </w:rPr>
      </w:pPr>
    </w:p>
    <w:p w14:paraId="75309B28" w14:textId="2CC929EF" w:rsidR="008005CA" w:rsidRDefault="008005CA" w:rsidP="00A17B10">
      <w:pPr>
        <w:spacing w:after="0"/>
        <w:rPr>
          <w:b/>
          <w:bCs/>
          <w:sz w:val="24"/>
          <w:szCs w:val="24"/>
        </w:rPr>
      </w:pPr>
      <w:r w:rsidRPr="003811D1">
        <w:rPr>
          <w:b/>
          <w:bCs/>
          <w:sz w:val="24"/>
          <w:szCs w:val="24"/>
        </w:rPr>
        <w:lastRenderedPageBreak/>
        <w:t>BIBILIOGRAPHY</w:t>
      </w:r>
    </w:p>
    <w:p w14:paraId="3C5A70CB" w14:textId="77777777" w:rsidR="00A17B10" w:rsidRPr="003811D1" w:rsidRDefault="00A17B10" w:rsidP="00A17B10">
      <w:pPr>
        <w:spacing w:after="0"/>
        <w:rPr>
          <w:b/>
          <w:bCs/>
          <w:sz w:val="24"/>
          <w:szCs w:val="24"/>
        </w:rPr>
      </w:pPr>
    </w:p>
    <w:p w14:paraId="29BD9605" w14:textId="1CB63F30" w:rsidR="00235186" w:rsidRPr="003811D1" w:rsidRDefault="00235186" w:rsidP="00A17B10">
      <w:pPr>
        <w:spacing w:after="0"/>
        <w:rPr>
          <w:b/>
          <w:bCs/>
          <w:sz w:val="24"/>
          <w:szCs w:val="24"/>
        </w:rPr>
      </w:pPr>
      <w:r w:rsidRPr="003811D1">
        <w:rPr>
          <w:b/>
          <w:bCs/>
          <w:sz w:val="24"/>
          <w:szCs w:val="24"/>
        </w:rPr>
        <w:t>Primary Sources</w:t>
      </w:r>
    </w:p>
    <w:p w14:paraId="1D837066" w14:textId="77777777" w:rsidR="00A17B10" w:rsidRDefault="00A17B10" w:rsidP="00A17B10">
      <w:pPr>
        <w:pStyle w:val="FootnoteText"/>
        <w:rPr>
          <w:rFonts w:ascii="Calibri" w:hAnsi="Calibri" w:cs="Calibri"/>
          <w:color w:val="201F1E"/>
          <w:sz w:val="24"/>
          <w:szCs w:val="24"/>
          <w:shd w:val="clear" w:color="auto" w:fill="FFFFFF"/>
        </w:rPr>
      </w:pPr>
    </w:p>
    <w:p w14:paraId="16A2CE23" w14:textId="74A5F3B6" w:rsidR="00235186" w:rsidRPr="003811D1" w:rsidRDefault="00235186" w:rsidP="00A17B10">
      <w:pPr>
        <w:pStyle w:val="FootnoteText"/>
        <w:rPr>
          <w:sz w:val="24"/>
          <w:szCs w:val="24"/>
        </w:rPr>
      </w:pPr>
      <w:r w:rsidRPr="003811D1">
        <w:rPr>
          <w:rFonts w:ascii="Calibri" w:hAnsi="Calibri" w:cs="Calibri"/>
          <w:color w:val="201F1E"/>
          <w:sz w:val="24"/>
          <w:szCs w:val="24"/>
          <w:shd w:val="clear" w:color="auto" w:fill="FFFFFF"/>
        </w:rPr>
        <w:t xml:space="preserve">Cabinet Ministerial Group on Coal, </w:t>
      </w:r>
      <w:proofErr w:type="spellStart"/>
      <w:r w:rsidRPr="003811D1">
        <w:rPr>
          <w:sz w:val="24"/>
          <w:szCs w:val="24"/>
        </w:rPr>
        <w:t>Misc</w:t>
      </w:r>
      <w:proofErr w:type="spellEnd"/>
      <w:r w:rsidRPr="003811D1">
        <w:rPr>
          <w:sz w:val="24"/>
          <w:szCs w:val="24"/>
        </w:rPr>
        <w:t xml:space="preserve"> 101 (84) 12th Meeting 25.04.1984</w:t>
      </w:r>
      <w:r w:rsidRPr="003811D1">
        <w:rPr>
          <w:i/>
          <w:iCs/>
          <w:sz w:val="24"/>
          <w:szCs w:val="24"/>
        </w:rPr>
        <w:t xml:space="preserve"> </w:t>
      </w:r>
      <w:r w:rsidRPr="003811D1">
        <w:rPr>
          <w:sz w:val="24"/>
          <w:szCs w:val="24"/>
        </w:rPr>
        <w:t>(2014)</w:t>
      </w:r>
      <w:r w:rsidRPr="003811D1">
        <w:rPr>
          <w:i/>
          <w:iCs/>
          <w:sz w:val="24"/>
          <w:szCs w:val="24"/>
        </w:rPr>
        <w:t xml:space="preserve"> URL: </w:t>
      </w:r>
      <w:hyperlink r:id="rId8" w:history="1">
        <w:r w:rsidRPr="003811D1">
          <w:rPr>
            <w:rStyle w:val="Hyperlink"/>
            <w:sz w:val="24"/>
            <w:szCs w:val="24"/>
          </w:rPr>
          <w:t>http://09b37156ee7ea2a93a5e-6db7349bced3b64202e14ff100a12173.r35.cf1.rackcdn.com/PREM19/1984/CAB130-1268.pdf</w:t>
        </w:r>
      </w:hyperlink>
      <w:r w:rsidRPr="003811D1">
        <w:rPr>
          <w:sz w:val="24"/>
          <w:szCs w:val="24"/>
        </w:rPr>
        <w:t xml:space="preserve"> [accessed 27 December 2020].</w:t>
      </w:r>
    </w:p>
    <w:p w14:paraId="717B1C1D" w14:textId="77777777" w:rsidR="00235186" w:rsidRPr="003811D1" w:rsidRDefault="00235186" w:rsidP="00A17B10">
      <w:pPr>
        <w:pStyle w:val="FootnoteText"/>
        <w:rPr>
          <w:sz w:val="24"/>
          <w:szCs w:val="24"/>
        </w:rPr>
      </w:pPr>
    </w:p>
    <w:p w14:paraId="28AF6347" w14:textId="4CAF05B7" w:rsidR="00235186" w:rsidRPr="003811D1" w:rsidRDefault="00235186" w:rsidP="00A17B10">
      <w:pPr>
        <w:pStyle w:val="FootnoteText"/>
        <w:rPr>
          <w:sz w:val="24"/>
          <w:szCs w:val="24"/>
        </w:rPr>
      </w:pPr>
      <w:r w:rsidRPr="003811D1">
        <w:rPr>
          <w:sz w:val="24"/>
          <w:szCs w:val="24"/>
        </w:rPr>
        <w:t>Harris, J., personal communication, email (Unpublished 2020).</w:t>
      </w:r>
    </w:p>
    <w:p w14:paraId="7E0F7CFE" w14:textId="77777777" w:rsidR="00235186" w:rsidRPr="003811D1" w:rsidRDefault="00235186" w:rsidP="00A17B10">
      <w:pPr>
        <w:pStyle w:val="FootnoteText"/>
        <w:rPr>
          <w:sz w:val="24"/>
          <w:szCs w:val="24"/>
        </w:rPr>
      </w:pPr>
    </w:p>
    <w:p w14:paraId="74D5177F" w14:textId="1CE9376B" w:rsidR="00235186" w:rsidRPr="003811D1" w:rsidRDefault="00235186" w:rsidP="00A17B10">
      <w:pPr>
        <w:spacing w:after="0"/>
        <w:rPr>
          <w:sz w:val="24"/>
          <w:szCs w:val="24"/>
        </w:rPr>
      </w:pPr>
      <w:r w:rsidRPr="003811D1">
        <w:rPr>
          <w:sz w:val="24"/>
          <w:szCs w:val="24"/>
        </w:rPr>
        <w:t>Harris, J., (photographer), ‘Police charge picketing miners, Orgreave coking plant. Miner's strike, South Yorkshire.’</w:t>
      </w:r>
      <w:r w:rsidR="003811D1">
        <w:rPr>
          <w:sz w:val="24"/>
          <w:szCs w:val="24"/>
        </w:rPr>
        <w:t xml:space="preserve"> </w:t>
      </w:r>
      <w:proofErr w:type="gramStart"/>
      <w:r w:rsidRPr="003811D1">
        <w:rPr>
          <w:sz w:val="24"/>
          <w:szCs w:val="24"/>
        </w:rPr>
        <w:t>https://www.reportdigital.co.uk/stock-photo/police-charge-picketing-miners-orgreave-coking-plant-miners-strike-south/search/detail-0_00026543.html  [</w:t>
      </w:r>
      <w:proofErr w:type="gramEnd"/>
      <w:r w:rsidRPr="003811D1">
        <w:rPr>
          <w:sz w:val="24"/>
          <w:szCs w:val="24"/>
        </w:rPr>
        <w:t>accessed 27 December 2020].</w:t>
      </w:r>
    </w:p>
    <w:p w14:paraId="65794254" w14:textId="77777777" w:rsidR="00A17B10" w:rsidRDefault="00A17B10" w:rsidP="00A17B10">
      <w:pPr>
        <w:spacing w:after="0"/>
        <w:rPr>
          <w:rFonts w:ascii="Calibri" w:hAnsi="Calibri" w:cs="Calibri"/>
          <w:color w:val="201F1E"/>
          <w:sz w:val="24"/>
          <w:szCs w:val="24"/>
          <w:shd w:val="clear" w:color="auto" w:fill="FFFFFF"/>
        </w:rPr>
      </w:pPr>
    </w:p>
    <w:p w14:paraId="098595EF" w14:textId="567BC674" w:rsidR="00235186" w:rsidRPr="003811D1" w:rsidRDefault="00235186" w:rsidP="00A17B10">
      <w:pPr>
        <w:spacing w:after="0"/>
        <w:rPr>
          <w:sz w:val="24"/>
          <w:szCs w:val="24"/>
        </w:rPr>
      </w:pPr>
      <w:proofErr w:type="spellStart"/>
      <w:r w:rsidRPr="003811D1">
        <w:rPr>
          <w:rFonts w:ascii="Calibri" w:hAnsi="Calibri" w:cs="Calibri"/>
          <w:color w:val="201F1E"/>
          <w:sz w:val="24"/>
          <w:szCs w:val="24"/>
          <w:shd w:val="clear" w:color="auto" w:fill="FFFFFF"/>
        </w:rPr>
        <w:t>Hoskyns</w:t>
      </w:r>
      <w:proofErr w:type="spellEnd"/>
      <w:r w:rsidRPr="003811D1">
        <w:rPr>
          <w:rFonts w:ascii="Calibri" w:hAnsi="Calibri" w:cs="Calibri"/>
          <w:color w:val="201F1E"/>
          <w:sz w:val="24"/>
          <w:szCs w:val="24"/>
          <w:shd w:val="clear" w:color="auto" w:fill="FFFFFF"/>
        </w:rPr>
        <w:t xml:space="preserve">, J., Strauss, N., </w:t>
      </w:r>
      <w:r w:rsidRPr="003811D1">
        <w:rPr>
          <w:rFonts w:ascii="Calibri" w:hAnsi="Calibri" w:cs="Calibri"/>
          <w:i/>
          <w:iCs/>
          <w:color w:val="201F1E"/>
          <w:sz w:val="24"/>
          <w:szCs w:val="24"/>
          <w:shd w:val="clear" w:color="auto" w:fill="FFFFFF"/>
        </w:rPr>
        <w:t xml:space="preserve">Stepping Stones </w:t>
      </w:r>
      <w:r w:rsidRPr="003811D1">
        <w:rPr>
          <w:rFonts w:ascii="Calibri" w:hAnsi="Calibri" w:cs="Calibri"/>
          <w:color w:val="201F1E"/>
          <w:sz w:val="24"/>
          <w:szCs w:val="24"/>
          <w:shd w:val="clear" w:color="auto" w:fill="FFFFFF"/>
        </w:rPr>
        <w:t xml:space="preserve">1977, Centre for Policy Studies (2020) URL: </w:t>
      </w:r>
      <w:hyperlink r:id="rId9" w:history="1">
        <w:r w:rsidRPr="003811D1">
          <w:rPr>
            <w:rStyle w:val="Hyperlink"/>
            <w:sz w:val="24"/>
            <w:szCs w:val="24"/>
          </w:rPr>
          <w:t>https://www.cps.org.uk/files/reports/original/111026104730-5B6518B5823043FE9D7C54846CC7FE31.pdf</w:t>
        </w:r>
      </w:hyperlink>
      <w:r w:rsidRPr="003811D1">
        <w:rPr>
          <w:sz w:val="24"/>
          <w:szCs w:val="24"/>
        </w:rPr>
        <w:t xml:space="preserve"> [accessed 27 December 2020].</w:t>
      </w:r>
    </w:p>
    <w:p w14:paraId="2E9E406A" w14:textId="77777777" w:rsidR="00A17B10" w:rsidRDefault="00A17B10" w:rsidP="00A17B10">
      <w:pPr>
        <w:spacing w:after="0"/>
        <w:rPr>
          <w:sz w:val="24"/>
          <w:szCs w:val="24"/>
        </w:rPr>
      </w:pPr>
    </w:p>
    <w:p w14:paraId="2DF34AFD" w14:textId="77F289D2" w:rsidR="00235186" w:rsidRPr="003811D1" w:rsidRDefault="00235186" w:rsidP="00A17B10">
      <w:pPr>
        <w:spacing w:after="0"/>
        <w:rPr>
          <w:sz w:val="24"/>
          <w:szCs w:val="24"/>
        </w:rPr>
      </w:pPr>
      <w:r w:rsidRPr="003811D1">
        <w:rPr>
          <w:sz w:val="24"/>
          <w:szCs w:val="24"/>
        </w:rPr>
        <w:t>Nationalised industries (Coal mines) (Part 8) PREM19/1329 (2014) URL: https://www.margaretthatcher.org/source/prem19/prem19-1329 [accessed 27 December 2020].</w:t>
      </w:r>
    </w:p>
    <w:p w14:paraId="673ABC47" w14:textId="77777777" w:rsidR="00A17B10" w:rsidRDefault="00A17B10" w:rsidP="00A17B10">
      <w:pPr>
        <w:pStyle w:val="FootnoteText"/>
        <w:rPr>
          <w:sz w:val="24"/>
          <w:szCs w:val="24"/>
        </w:rPr>
      </w:pPr>
    </w:p>
    <w:p w14:paraId="02EA2630" w14:textId="0819F78E" w:rsidR="00235186" w:rsidRPr="003811D1" w:rsidRDefault="00235186" w:rsidP="00A17B10">
      <w:pPr>
        <w:pStyle w:val="FootnoteText"/>
        <w:rPr>
          <w:sz w:val="24"/>
          <w:szCs w:val="24"/>
        </w:rPr>
      </w:pPr>
      <w:r w:rsidRPr="003811D1">
        <w:rPr>
          <w:sz w:val="24"/>
          <w:szCs w:val="24"/>
        </w:rPr>
        <w:t>Report Digital, https://www.reportdigital.co.uk/search/page-2/orgreave# [accessed 27 December 2020].</w:t>
      </w:r>
    </w:p>
    <w:p w14:paraId="6BC79F48" w14:textId="77777777" w:rsidR="00235186" w:rsidRPr="003811D1" w:rsidRDefault="00235186" w:rsidP="00A17B10">
      <w:pPr>
        <w:pStyle w:val="FootnoteText"/>
        <w:rPr>
          <w:sz w:val="24"/>
          <w:szCs w:val="24"/>
        </w:rPr>
      </w:pPr>
    </w:p>
    <w:p w14:paraId="173C8054" w14:textId="765268B0" w:rsidR="00235186" w:rsidRPr="003811D1" w:rsidRDefault="00235186" w:rsidP="00A17B10">
      <w:pPr>
        <w:pStyle w:val="FootnoteText"/>
        <w:rPr>
          <w:rStyle w:val="Hyperlink"/>
          <w:sz w:val="24"/>
          <w:szCs w:val="24"/>
        </w:rPr>
      </w:pPr>
    </w:p>
    <w:p w14:paraId="3D4F640A" w14:textId="77777777" w:rsidR="00235186" w:rsidRPr="003811D1" w:rsidRDefault="00235186" w:rsidP="00A17B10">
      <w:pPr>
        <w:spacing w:after="0"/>
        <w:rPr>
          <w:sz w:val="24"/>
          <w:szCs w:val="24"/>
        </w:rPr>
      </w:pPr>
    </w:p>
    <w:p w14:paraId="5442F6D5" w14:textId="353B949E" w:rsidR="00465F5A" w:rsidRPr="003811D1" w:rsidRDefault="00465F5A" w:rsidP="00A17B10">
      <w:pPr>
        <w:spacing w:after="0"/>
        <w:rPr>
          <w:b/>
          <w:bCs/>
          <w:sz w:val="24"/>
          <w:szCs w:val="24"/>
        </w:rPr>
      </w:pPr>
      <w:r w:rsidRPr="003811D1">
        <w:rPr>
          <w:b/>
          <w:bCs/>
          <w:sz w:val="24"/>
          <w:szCs w:val="24"/>
        </w:rPr>
        <w:t>Secondary Sources</w:t>
      </w:r>
    </w:p>
    <w:p w14:paraId="221BA45D" w14:textId="77777777" w:rsidR="00A17B10" w:rsidRDefault="00A17B10" w:rsidP="00A17B10">
      <w:pPr>
        <w:spacing w:after="0"/>
        <w:rPr>
          <w:sz w:val="24"/>
          <w:szCs w:val="24"/>
        </w:rPr>
      </w:pPr>
    </w:p>
    <w:p w14:paraId="49C1300A" w14:textId="5355EAC0" w:rsidR="00DD5FDC" w:rsidRPr="003811D1" w:rsidRDefault="00DD5FDC" w:rsidP="00A17B10">
      <w:pPr>
        <w:spacing w:after="0"/>
        <w:rPr>
          <w:sz w:val="24"/>
          <w:szCs w:val="24"/>
        </w:rPr>
      </w:pPr>
      <w:r w:rsidRPr="003811D1">
        <w:rPr>
          <w:sz w:val="24"/>
          <w:szCs w:val="24"/>
        </w:rPr>
        <w:t xml:space="preserve">BBC South Yorkshire, ‘Orgreave campaigners call for BBC strike coverage apology’ (2014) URL: </w:t>
      </w:r>
      <w:proofErr w:type="gramStart"/>
      <w:r w:rsidRPr="003811D1">
        <w:rPr>
          <w:sz w:val="24"/>
          <w:szCs w:val="24"/>
        </w:rPr>
        <w:t>https://www.bbc.co.uk/news/uk-england-south-yorkshire-27893072  [</w:t>
      </w:r>
      <w:proofErr w:type="gramEnd"/>
      <w:r w:rsidRPr="003811D1">
        <w:rPr>
          <w:sz w:val="24"/>
          <w:szCs w:val="24"/>
        </w:rPr>
        <w:t>accessed 27.December 2020]</w:t>
      </w:r>
    </w:p>
    <w:p w14:paraId="1891FDE7" w14:textId="5F5E0C85" w:rsidR="003811D1" w:rsidRPr="003811D1" w:rsidRDefault="00DD5FDC" w:rsidP="00A17B10">
      <w:pPr>
        <w:pStyle w:val="FootnoteText"/>
        <w:rPr>
          <w:sz w:val="24"/>
          <w:szCs w:val="24"/>
        </w:rPr>
      </w:pPr>
      <w:r w:rsidRPr="003811D1">
        <w:rPr>
          <w:sz w:val="24"/>
          <w:szCs w:val="24"/>
        </w:rPr>
        <w:t xml:space="preserve">Berger, J., </w:t>
      </w:r>
      <w:r w:rsidR="003811D1" w:rsidRPr="003811D1">
        <w:rPr>
          <w:sz w:val="24"/>
          <w:szCs w:val="24"/>
        </w:rPr>
        <w:t>Understanding a Photograph, Ed. Geoff Dyer (Penguin Modern Classics) (Kindle Edition</w:t>
      </w:r>
      <w:r w:rsidR="003811D1" w:rsidRPr="003811D1">
        <w:rPr>
          <w:sz w:val="24"/>
          <w:szCs w:val="24"/>
        </w:rPr>
        <w:t xml:space="preserve"> 2020)</w:t>
      </w:r>
    </w:p>
    <w:p w14:paraId="1733C625" w14:textId="77777777" w:rsidR="003811D1" w:rsidRPr="003811D1" w:rsidRDefault="003811D1" w:rsidP="00A17B10">
      <w:pPr>
        <w:spacing w:after="0"/>
        <w:rPr>
          <w:sz w:val="24"/>
          <w:szCs w:val="24"/>
        </w:rPr>
      </w:pPr>
    </w:p>
    <w:p w14:paraId="256405D0" w14:textId="36132308" w:rsidR="00DD5FDC" w:rsidRPr="003811D1" w:rsidRDefault="00DD5FDC" w:rsidP="00A17B10">
      <w:pPr>
        <w:spacing w:after="0"/>
        <w:rPr>
          <w:sz w:val="24"/>
          <w:szCs w:val="24"/>
        </w:rPr>
      </w:pPr>
      <w:r w:rsidRPr="003811D1">
        <w:rPr>
          <w:sz w:val="24"/>
          <w:szCs w:val="24"/>
        </w:rPr>
        <w:t xml:space="preserve">Berger, J., </w:t>
      </w:r>
      <w:r w:rsidRPr="003811D1">
        <w:rPr>
          <w:i/>
          <w:iCs/>
          <w:sz w:val="24"/>
          <w:szCs w:val="24"/>
        </w:rPr>
        <w:t>Miners</w:t>
      </w:r>
      <w:r w:rsidRPr="003811D1">
        <w:rPr>
          <w:sz w:val="24"/>
          <w:szCs w:val="24"/>
        </w:rPr>
        <w:t>, http://politicstheoryphotography.blogspot.com/2007/08/miners-tragedy-hope-resistance.html [Accessed 27 December 2020]</w:t>
      </w:r>
    </w:p>
    <w:p w14:paraId="536667E0" w14:textId="69125825" w:rsidR="00DD5FDC" w:rsidRPr="003811D1" w:rsidRDefault="00C6627C" w:rsidP="00A17B10">
      <w:pPr>
        <w:pStyle w:val="FootnoteText"/>
        <w:rPr>
          <w:sz w:val="24"/>
          <w:szCs w:val="24"/>
        </w:rPr>
      </w:pPr>
      <w:r w:rsidRPr="003811D1">
        <w:rPr>
          <w:sz w:val="24"/>
          <w:szCs w:val="24"/>
        </w:rPr>
        <w:t>Conn, D</w:t>
      </w:r>
      <w:r w:rsidR="00235186" w:rsidRPr="003811D1">
        <w:rPr>
          <w:sz w:val="24"/>
          <w:szCs w:val="24"/>
        </w:rPr>
        <w:t>.</w:t>
      </w:r>
      <w:r w:rsidRPr="003811D1">
        <w:rPr>
          <w:sz w:val="24"/>
          <w:szCs w:val="24"/>
        </w:rPr>
        <w:t xml:space="preserve">, ‘The Scandal of Orgreave’, The Guardian, 18 </w:t>
      </w:r>
      <w:proofErr w:type="gramStart"/>
      <w:r w:rsidRPr="003811D1">
        <w:rPr>
          <w:sz w:val="24"/>
          <w:szCs w:val="24"/>
        </w:rPr>
        <w:t>May,</w:t>
      </w:r>
      <w:proofErr w:type="gramEnd"/>
      <w:r w:rsidRPr="003811D1">
        <w:rPr>
          <w:sz w:val="24"/>
          <w:szCs w:val="24"/>
        </w:rPr>
        <w:t xml:space="preserve"> 2017 [accessed 27 December 2020]</w:t>
      </w:r>
    </w:p>
    <w:p w14:paraId="7FCC6658" w14:textId="77777777" w:rsidR="00DD5FDC" w:rsidRPr="003811D1" w:rsidRDefault="00DD5FDC" w:rsidP="00A17B10">
      <w:pPr>
        <w:pStyle w:val="FootnoteText"/>
        <w:rPr>
          <w:sz w:val="24"/>
          <w:szCs w:val="24"/>
        </w:rPr>
      </w:pPr>
    </w:p>
    <w:p w14:paraId="4AC3E44D" w14:textId="3A6F1ADD" w:rsidR="00302D49" w:rsidRPr="003811D1" w:rsidRDefault="00302D49" w:rsidP="00A17B10">
      <w:pPr>
        <w:spacing w:after="0"/>
        <w:rPr>
          <w:sz w:val="24"/>
          <w:szCs w:val="24"/>
        </w:rPr>
      </w:pPr>
      <w:r w:rsidRPr="003811D1">
        <w:rPr>
          <w:sz w:val="24"/>
          <w:szCs w:val="24"/>
        </w:rPr>
        <w:t>Orgreave Truth &amp; Justice Campaign, https://otjc.org.uk/ (2020) [accessed 27 December 2020]</w:t>
      </w:r>
    </w:p>
    <w:p w14:paraId="6B359DF3" w14:textId="7FC54226" w:rsidR="007D0139" w:rsidRPr="003811D1" w:rsidRDefault="00235186" w:rsidP="00A17B10">
      <w:pPr>
        <w:spacing w:after="0"/>
        <w:rPr>
          <w:sz w:val="24"/>
          <w:szCs w:val="24"/>
        </w:rPr>
      </w:pPr>
      <w:r w:rsidRPr="003811D1">
        <w:rPr>
          <w:sz w:val="24"/>
          <w:szCs w:val="24"/>
        </w:rPr>
        <w:lastRenderedPageBreak/>
        <w:t xml:space="preserve">Phillips, J., ‘Containing, isolating, and defeating the miners: The UK Cabinet Ministerial Group on Coal and the three phases of the 1984-85 strike’. </w:t>
      </w:r>
      <w:r w:rsidRPr="003811D1">
        <w:rPr>
          <w:i/>
          <w:iCs/>
          <w:sz w:val="24"/>
          <w:szCs w:val="24"/>
        </w:rPr>
        <w:t>Historical Studies in Industrial Relations</w:t>
      </w:r>
      <w:r w:rsidRPr="003811D1">
        <w:rPr>
          <w:sz w:val="24"/>
          <w:szCs w:val="24"/>
        </w:rPr>
        <w:t xml:space="preserve">, (2014) 35, pp. 117-141. URL: </w:t>
      </w:r>
      <w:hyperlink r:id="rId10" w:history="1">
        <w:r w:rsidRPr="003811D1">
          <w:rPr>
            <w:rStyle w:val="Hyperlink"/>
            <w:sz w:val="24"/>
            <w:szCs w:val="24"/>
          </w:rPr>
          <w:t>https://eprints.gla.ac.uk/104494/1/104494.pdf</w:t>
        </w:r>
      </w:hyperlink>
      <w:r w:rsidRPr="003811D1">
        <w:rPr>
          <w:sz w:val="24"/>
          <w:szCs w:val="24"/>
        </w:rPr>
        <w:t xml:space="preserve"> [accessed 27 December 2020]</w:t>
      </w:r>
    </w:p>
    <w:p w14:paraId="76A93562" w14:textId="77777777" w:rsidR="00A17B10" w:rsidRDefault="00A17B10" w:rsidP="00A17B10">
      <w:pPr>
        <w:pStyle w:val="FootnoteText"/>
        <w:rPr>
          <w:sz w:val="24"/>
          <w:szCs w:val="24"/>
        </w:rPr>
      </w:pPr>
    </w:p>
    <w:p w14:paraId="7D754854" w14:textId="197D4ABF" w:rsidR="000A20E3" w:rsidRPr="003811D1" w:rsidRDefault="000A20E3" w:rsidP="00A17B10">
      <w:pPr>
        <w:pStyle w:val="FootnoteText"/>
        <w:rPr>
          <w:sz w:val="24"/>
          <w:szCs w:val="24"/>
        </w:rPr>
      </w:pPr>
      <w:proofErr w:type="spellStart"/>
      <w:r w:rsidRPr="003811D1">
        <w:rPr>
          <w:sz w:val="24"/>
          <w:szCs w:val="24"/>
        </w:rPr>
        <w:t>Rawsthorne</w:t>
      </w:r>
      <w:proofErr w:type="spellEnd"/>
      <w:r w:rsidRPr="003811D1">
        <w:rPr>
          <w:sz w:val="24"/>
          <w:szCs w:val="24"/>
        </w:rPr>
        <w:t xml:space="preserve">, P., Implementing the Ridley Report: The Role of Thatcher’s Policy Unit during the Miners’ Strike of 1984-1985, </w:t>
      </w:r>
      <w:r w:rsidRPr="00A17B10">
        <w:rPr>
          <w:i/>
          <w:iCs/>
          <w:sz w:val="24"/>
          <w:szCs w:val="24"/>
        </w:rPr>
        <w:t>International Labour and Working Class History</w:t>
      </w:r>
      <w:r w:rsidRPr="003811D1">
        <w:rPr>
          <w:sz w:val="24"/>
          <w:szCs w:val="24"/>
        </w:rPr>
        <w:t xml:space="preserve"> (2018</w:t>
      </w:r>
      <w:proofErr w:type="gramStart"/>
      <w:r w:rsidRPr="003811D1">
        <w:rPr>
          <w:sz w:val="24"/>
          <w:szCs w:val="24"/>
        </w:rPr>
        <w:t>)  URL</w:t>
      </w:r>
      <w:proofErr w:type="gramEnd"/>
      <w:r w:rsidRPr="003811D1">
        <w:rPr>
          <w:sz w:val="24"/>
          <w:szCs w:val="24"/>
        </w:rPr>
        <w:t xml:space="preserve">: </w:t>
      </w:r>
      <w:hyperlink r:id="rId11" w:history="1">
        <w:r w:rsidRPr="003811D1">
          <w:rPr>
            <w:rStyle w:val="Hyperlink"/>
            <w:sz w:val="24"/>
            <w:szCs w:val="24"/>
          </w:rPr>
          <w:t>https://edgehill.academia.edu/PhilRawsthorne</w:t>
        </w:r>
      </w:hyperlink>
      <w:r w:rsidRPr="003811D1">
        <w:rPr>
          <w:sz w:val="24"/>
          <w:szCs w:val="24"/>
        </w:rPr>
        <w:t xml:space="preserve"> [accessed 27 December 2020]</w:t>
      </w:r>
    </w:p>
    <w:p w14:paraId="0C2F6A76" w14:textId="77777777" w:rsidR="000A20E3" w:rsidRPr="003811D1" w:rsidRDefault="000A20E3" w:rsidP="00A17B10">
      <w:pPr>
        <w:pStyle w:val="FootnoteText"/>
        <w:rPr>
          <w:sz w:val="24"/>
          <w:szCs w:val="24"/>
        </w:rPr>
      </w:pPr>
    </w:p>
    <w:p w14:paraId="3D3EE0BD" w14:textId="6B36618F" w:rsidR="00DD5FDC" w:rsidRPr="003811D1" w:rsidRDefault="00256C46" w:rsidP="00A17B10">
      <w:pPr>
        <w:pStyle w:val="FootnoteText"/>
        <w:rPr>
          <w:sz w:val="24"/>
          <w:szCs w:val="24"/>
        </w:rPr>
      </w:pPr>
      <w:r w:rsidRPr="003811D1">
        <w:rPr>
          <w:sz w:val="24"/>
          <w:szCs w:val="24"/>
        </w:rPr>
        <w:t>Sontag,</w:t>
      </w:r>
      <w:r w:rsidRPr="003811D1">
        <w:rPr>
          <w:sz w:val="24"/>
          <w:szCs w:val="24"/>
        </w:rPr>
        <w:t xml:space="preserve"> S.,</w:t>
      </w:r>
      <w:r w:rsidRPr="003811D1">
        <w:rPr>
          <w:sz w:val="24"/>
          <w:szCs w:val="24"/>
        </w:rPr>
        <w:t xml:space="preserve"> ‘On Phot</w:t>
      </w:r>
      <w:r w:rsidR="00A17B10">
        <w:rPr>
          <w:sz w:val="24"/>
          <w:szCs w:val="24"/>
        </w:rPr>
        <w:t>o</w:t>
      </w:r>
      <w:r w:rsidRPr="003811D1">
        <w:rPr>
          <w:sz w:val="24"/>
          <w:szCs w:val="24"/>
        </w:rPr>
        <w:t>graphy</w:t>
      </w:r>
      <w:proofErr w:type="gramStart"/>
      <w:r w:rsidRPr="003811D1">
        <w:rPr>
          <w:sz w:val="24"/>
          <w:szCs w:val="24"/>
        </w:rPr>
        <w:t xml:space="preserve">’ </w:t>
      </w:r>
      <w:r w:rsidRPr="003811D1">
        <w:rPr>
          <w:sz w:val="24"/>
          <w:szCs w:val="24"/>
        </w:rPr>
        <w:t xml:space="preserve"> URL</w:t>
      </w:r>
      <w:proofErr w:type="gramEnd"/>
      <w:r w:rsidRPr="003811D1">
        <w:rPr>
          <w:sz w:val="24"/>
          <w:szCs w:val="24"/>
        </w:rPr>
        <w:t>:</w:t>
      </w:r>
      <w:r w:rsidRPr="003811D1">
        <w:rPr>
          <w:sz w:val="24"/>
          <w:szCs w:val="24"/>
        </w:rPr>
        <w:t xml:space="preserve">http://writing.upenn.edu/library/Sontag-Susan-Photography.pdf  </w:t>
      </w:r>
      <w:r w:rsidRPr="003811D1">
        <w:rPr>
          <w:sz w:val="24"/>
          <w:szCs w:val="24"/>
        </w:rPr>
        <w:t>(2005)</w:t>
      </w:r>
      <w:r w:rsidRPr="003811D1">
        <w:rPr>
          <w:sz w:val="24"/>
          <w:szCs w:val="24"/>
        </w:rPr>
        <w:t>(p.174) [accessed 27 December 2020]</w:t>
      </w:r>
    </w:p>
    <w:p w14:paraId="26A76B1F" w14:textId="77777777" w:rsidR="00DD5FDC" w:rsidRPr="003811D1" w:rsidRDefault="00DD5FDC" w:rsidP="00A17B10">
      <w:pPr>
        <w:pStyle w:val="FootnoteText"/>
        <w:rPr>
          <w:sz w:val="24"/>
          <w:szCs w:val="24"/>
        </w:rPr>
      </w:pPr>
    </w:p>
    <w:p w14:paraId="32F47D75" w14:textId="60C158AB" w:rsidR="00EF377F" w:rsidRPr="003811D1" w:rsidRDefault="00DD5FDC" w:rsidP="00A17B10">
      <w:pPr>
        <w:spacing w:after="0"/>
        <w:rPr>
          <w:sz w:val="24"/>
          <w:szCs w:val="24"/>
        </w:rPr>
      </w:pPr>
      <w:r w:rsidRPr="003811D1">
        <w:rPr>
          <w:sz w:val="24"/>
          <w:szCs w:val="24"/>
        </w:rPr>
        <w:t>Wade, E., ‘The Miners and the Media: Themes of Newspaper Reporting’</w:t>
      </w:r>
      <w:r w:rsidR="00A17B10">
        <w:rPr>
          <w:sz w:val="24"/>
          <w:szCs w:val="24"/>
        </w:rPr>
        <w:t>,</w:t>
      </w:r>
      <w:r w:rsidRPr="003811D1">
        <w:rPr>
          <w:sz w:val="24"/>
          <w:szCs w:val="24"/>
        </w:rPr>
        <w:t xml:space="preserve"> </w:t>
      </w:r>
      <w:r w:rsidRPr="003811D1">
        <w:rPr>
          <w:i/>
          <w:iCs/>
          <w:sz w:val="24"/>
          <w:szCs w:val="24"/>
        </w:rPr>
        <w:t>Journal of Law and Society</w:t>
      </w:r>
      <w:r w:rsidRPr="003811D1">
        <w:rPr>
          <w:sz w:val="24"/>
          <w:szCs w:val="24"/>
        </w:rPr>
        <w:t xml:space="preserve">, Winter (1985), Vol. 12, No. 3, </w:t>
      </w:r>
      <w:r w:rsidRPr="003811D1">
        <w:rPr>
          <w:i/>
          <w:iCs/>
          <w:sz w:val="24"/>
          <w:szCs w:val="24"/>
        </w:rPr>
        <w:t>The State v. the People: Lessons from the Coal Dispute</w:t>
      </w:r>
      <w:r w:rsidRPr="003811D1">
        <w:rPr>
          <w:sz w:val="24"/>
          <w:szCs w:val="24"/>
        </w:rPr>
        <w:t xml:space="preserve"> (Winter, 1985), pp. 273-284 Published by: Wiley on behalf of Cardiff University Stable URL: </w:t>
      </w:r>
      <w:hyperlink r:id="rId12" w:history="1">
        <w:r w:rsidRPr="003811D1">
          <w:rPr>
            <w:rStyle w:val="Hyperlink"/>
            <w:sz w:val="24"/>
            <w:szCs w:val="24"/>
          </w:rPr>
          <w:t>https://www.jstor.org/stable/1410121</w:t>
        </w:r>
      </w:hyperlink>
    </w:p>
    <w:p w14:paraId="32861CB4" w14:textId="77777777" w:rsidR="00A17B10" w:rsidRDefault="00A17B10" w:rsidP="00A17B10">
      <w:pPr>
        <w:spacing w:after="0"/>
        <w:rPr>
          <w:sz w:val="24"/>
          <w:szCs w:val="24"/>
        </w:rPr>
      </w:pPr>
    </w:p>
    <w:p w14:paraId="31F64F76" w14:textId="5471F30D" w:rsidR="00DD5FDC" w:rsidRPr="003811D1" w:rsidRDefault="00DD5FDC" w:rsidP="00A17B10">
      <w:pPr>
        <w:spacing w:after="0"/>
        <w:rPr>
          <w:sz w:val="24"/>
          <w:szCs w:val="24"/>
        </w:rPr>
      </w:pPr>
      <w:r w:rsidRPr="003811D1">
        <w:rPr>
          <w:sz w:val="24"/>
          <w:szCs w:val="24"/>
        </w:rPr>
        <w:t>Williams. G., ‘Two days to remember: Orgreave Truth &amp; Justice campaign’ (2014), URL: https://www.nuj.org.uk/news/two-days-to-remember/ [accessed 27 December 2020]</w:t>
      </w:r>
    </w:p>
    <w:p w14:paraId="642A6BF5" w14:textId="77777777" w:rsidR="00465F5A" w:rsidRPr="00DD5FDC" w:rsidRDefault="00465F5A" w:rsidP="00A17B10">
      <w:pPr>
        <w:pStyle w:val="FootnoteText"/>
        <w:rPr>
          <w:sz w:val="24"/>
          <w:szCs w:val="24"/>
        </w:rPr>
      </w:pPr>
    </w:p>
    <w:p w14:paraId="36135C8B" w14:textId="1FD20DC0" w:rsidR="008005CA" w:rsidRDefault="008005CA" w:rsidP="00A17B10">
      <w:pPr>
        <w:spacing w:after="0"/>
      </w:pPr>
    </w:p>
    <w:p w14:paraId="58663CA4" w14:textId="77777777" w:rsidR="008005CA" w:rsidRDefault="008005CA" w:rsidP="00A17B10">
      <w:pPr>
        <w:spacing w:after="0"/>
      </w:pPr>
    </w:p>
    <w:p w14:paraId="32FDBFFC" w14:textId="7F81841F" w:rsidR="008B11BC" w:rsidRPr="00662959" w:rsidRDefault="008B11BC" w:rsidP="00A17B10">
      <w:pPr>
        <w:spacing w:after="0"/>
      </w:pPr>
    </w:p>
    <w:sectPr w:rsidR="008B11BC" w:rsidRPr="00662959">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9F7E84" w14:textId="77777777" w:rsidR="00737B2F" w:rsidRDefault="00737B2F" w:rsidP="00A35A7F">
      <w:pPr>
        <w:spacing w:after="0" w:line="240" w:lineRule="auto"/>
      </w:pPr>
      <w:r>
        <w:separator/>
      </w:r>
    </w:p>
  </w:endnote>
  <w:endnote w:type="continuationSeparator" w:id="0">
    <w:p w14:paraId="1370A551" w14:textId="77777777" w:rsidR="00737B2F" w:rsidRDefault="00737B2F" w:rsidP="00A35A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09162308"/>
      <w:docPartObj>
        <w:docPartGallery w:val="Page Numbers (Bottom of Page)"/>
        <w:docPartUnique/>
      </w:docPartObj>
    </w:sdtPr>
    <w:sdtEndPr>
      <w:rPr>
        <w:noProof/>
      </w:rPr>
    </w:sdtEndPr>
    <w:sdtContent>
      <w:p w14:paraId="56A11FC1" w14:textId="47C68CE2" w:rsidR="00A17B10" w:rsidRDefault="00A17B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D8368E" w14:textId="77777777" w:rsidR="00A17B10" w:rsidRDefault="00A17B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1A0468" w14:textId="77777777" w:rsidR="00737B2F" w:rsidRDefault="00737B2F" w:rsidP="00A35A7F">
      <w:pPr>
        <w:spacing w:after="0" w:line="240" w:lineRule="auto"/>
      </w:pPr>
      <w:r>
        <w:separator/>
      </w:r>
    </w:p>
  </w:footnote>
  <w:footnote w:type="continuationSeparator" w:id="0">
    <w:p w14:paraId="5A2C3543" w14:textId="77777777" w:rsidR="00737B2F" w:rsidRDefault="00737B2F" w:rsidP="00A35A7F">
      <w:pPr>
        <w:spacing w:after="0" w:line="240" w:lineRule="auto"/>
      </w:pPr>
      <w:r>
        <w:continuationSeparator/>
      </w:r>
    </w:p>
  </w:footnote>
  <w:footnote w:id="1">
    <w:p w14:paraId="640258C0" w14:textId="46140F1F" w:rsidR="00E34C15" w:rsidRDefault="00E34C15" w:rsidP="007275D4">
      <w:pPr>
        <w:pStyle w:val="FootnoteText"/>
      </w:pPr>
      <w:r>
        <w:rPr>
          <w:rStyle w:val="FootnoteReference"/>
        </w:rPr>
        <w:footnoteRef/>
      </w:r>
      <w:r>
        <w:t xml:space="preserve"> </w:t>
      </w:r>
      <w:bookmarkStart w:id="3" w:name="_Hlk60001024"/>
      <w:r>
        <w:t>John Harris (photographer), ‘</w:t>
      </w:r>
      <w:r w:rsidRPr="00825867">
        <w:t>Police charge picketing miners, Orgreave coking plant. Miner's strike, South Yorkshire</w:t>
      </w:r>
      <w:r>
        <w:t>.’&lt;</w:t>
      </w:r>
      <w:r w:rsidRPr="007275D4">
        <w:t xml:space="preserve">https://www.reportdigital.co.uk/stock-photo/police-charge-picketing-miners-orgreave-coking-plant-miners-strike-south/search/detail-0_00026543.html </w:t>
      </w:r>
      <w:r>
        <w:t>&gt; [accessed 27 December 2020].</w:t>
      </w:r>
      <w:bookmarkEnd w:id="3"/>
    </w:p>
  </w:footnote>
  <w:footnote w:id="2">
    <w:p w14:paraId="65F065A0" w14:textId="469289A0" w:rsidR="00E34C15" w:rsidRDefault="00E34C15">
      <w:pPr>
        <w:pStyle w:val="FootnoteText"/>
      </w:pPr>
      <w:r>
        <w:rPr>
          <w:rStyle w:val="FootnoteReference"/>
        </w:rPr>
        <w:footnoteRef/>
      </w:r>
      <w:r>
        <w:t xml:space="preserve"> John Harris, personal communication, email (Unpublished 2020).</w:t>
      </w:r>
    </w:p>
  </w:footnote>
  <w:footnote w:id="3">
    <w:p w14:paraId="3F7EEE4B" w14:textId="73CC5A58" w:rsidR="00E34C15" w:rsidRDefault="00E34C15">
      <w:pPr>
        <w:pStyle w:val="FootnoteText"/>
      </w:pPr>
      <w:r>
        <w:rPr>
          <w:rStyle w:val="FootnoteReference"/>
        </w:rPr>
        <w:footnoteRef/>
      </w:r>
      <w:r>
        <w:t xml:space="preserve"> Ibid.</w:t>
      </w:r>
    </w:p>
  </w:footnote>
  <w:footnote w:id="4">
    <w:p w14:paraId="77C390E5" w14:textId="0D2DB4FB" w:rsidR="00E34C15" w:rsidRDefault="00E34C15">
      <w:pPr>
        <w:pStyle w:val="FootnoteText"/>
      </w:pPr>
      <w:r>
        <w:rPr>
          <w:rStyle w:val="FootnoteReference"/>
        </w:rPr>
        <w:footnoteRef/>
      </w:r>
      <w:proofErr w:type="gramStart"/>
      <w:r w:rsidR="009569B1">
        <w:t>Ibid.</w:t>
      </w:r>
      <w:r>
        <w:t>.</w:t>
      </w:r>
      <w:proofErr w:type="gramEnd"/>
    </w:p>
  </w:footnote>
  <w:footnote w:id="5">
    <w:p w14:paraId="6AE66969" w14:textId="34746E86" w:rsidR="00E34C15" w:rsidRDefault="00E34C15" w:rsidP="00684969">
      <w:pPr>
        <w:pStyle w:val="FootnoteText"/>
      </w:pPr>
      <w:r>
        <w:rPr>
          <w:rStyle w:val="FootnoteReference"/>
        </w:rPr>
        <w:footnoteRef/>
      </w:r>
      <w:r>
        <w:t xml:space="preserve"> David Conn, ‘The Scandal of Orgreave’, The Guardian, 18 </w:t>
      </w:r>
      <w:proofErr w:type="gramStart"/>
      <w:r>
        <w:t>May,</w:t>
      </w:r>
      <w:proofErr w:type="gramEnd"/>
      <w:r>
        <w:t xml:space="preserve"> 2017 [accessed 27 December 2020].</w:t>
      </w:r>
    </w:p>
  </w:footnote>
  <w:footnote w:id="6">
    <w:p w14:paraId="2466C480" w14:textId="2D84C61E" w:rsidR="00E34C15" w:rsidRDefault="00E34C15" w:rsidP="00684969">
      <w:pPr>
        <w:pStyle w:val="FootnoteText"/>
      </w:pPr>
      <w:r>
        <w:rPr>
          <w:rStyle w:val="FootnoteReference"/>
        </w:rPr>
        <w:footnoteRef/>
      </w:r>
      <w:r>
        <w:t xml:space="preserve"> Ibid</w:t>
      </w:r>
      <w:r w:rsidR="009569B1">
        <w:t>.</w:t>
      </w:r>
    </w:p>
  </w:footnote>
  <w:footnote w:id="7">
    <w:p w14:paraId="158D36F2" w14:textId="3AE7E849" w:rsidR="00E34C15" w:rsidRDefault="00E34C15" w:rsidP="00684969">
      <w:pPr>
        <w:pStyle w:val="FootnoteText"/>
      </w:pPr>
      <w:r>
        <w:rPr>
          <w:rStyle w:val="FootnoteReference"/>
        </w:rPr>
        <w:footnoteRef/>
      </w:r>
      <w:r>
        <w:t xml:space="preserve"> </w:t>
      </w:r>
      <w:bookmarkStart w:id="4" w:name="_Hlk60002343"/>
      <w:r>
        <w:t xml:space="preserve">Orgreave Truth &amp; Justice Campaign, </w:t>
      </w:r>
      <w:r w:rsidRPr="00C6627C">
        <w:t>https://otjc.org.uk/</w:t>
      </w:r>
      <w:r>
        <w:t xml:space="preserve"> (2020) [accessed 27 December 2020].</w:t>
      </w:r>
      <w:bookmarkEnd w:id="4"/>
    </w:p>
  </w:footnote>
  <w:footnote w:id="8">
    <w:p w14:paraId="73B86698" w14:textId="15184967" w:rsidR="00E34C15" w:rsidRPr="00F92F61" w:rsidRDefault="00E34C15" w:rsidP="00F92F61">
      <w:pPr>
        <w:spacing w:after="0"/>
        <w:rPr>
          <w:sz w:val="23"/>
          <w:szCs w:val="23"/>
        </w:rPr>
      </w:pPr>
      <w:r>
        <w:rPr>
          <w:rStyle w:val="FootnoteReference"/>
        </w:rPr>
        <w:footnoteRef/>
      </w:r>
      <w:r>
        <w:t xml:space="preserve"> </w:t>
      </w:r>
      <w:r w:rsidRPr="00F92F61">
        <w:rPr>
          <w:sz w:val="20"/>
          <w:szCs w:val="20"/>
        </w:rPr>
        <w:t xml:space="preserve">Elaine Wade, ‘The Miners and the Media: Themes of Newspaper Reporting’, </w:t>
      </w:r>
      <w:r w:rsidRPr="00F92F61">
        <w:rPr>
          <w:i/>
          <w:iCs/>
          <w:sz w:val="20"/>
          <w:szCs w:val="20"/>
        </w:rPr>
        <w:t xml:space="preserve">Journal of Law and </w:t>
      </w:r>
      <w:proofErr w:type="gramStart"/>
      <w:r w:rsidRPr="00F92F61">
        <w:rPr>
          <w:i/>
          <w:iCs/>
          <w:sz w:val="20"/>
          <w:szCs w:val="20"/>
        </w:rPr>
        <w:t>Society</w:t>
      </w:r>
      <w:r w:rsidRPr="00F92F61">
        <w:rPr>
          <w:sz w:val="20"/>
          <w:szCs w:val="20"/>
        </w:rPr>
        <w:t xml:space="preserve"> ,</w:t>
      </w:r>
      <w:proofErr w:type="gramEnd"/>
      <w:r w:rsidRPr="00F92F61">
        <w:rPr>
          <w:sz w:val="20"/>
          <w:szCs w:val="20"/>
        </w:rPr>
        <w:t xml:space="preserve"> Winter (1985), Vol. 12, No. 3, </w:t>
      </w:r>
      <w:r w:rsidRPr="00F92F61">
        <w:rPr>
          <w:i/>
          <w:iCs/>
          <w:sz w:val="20"/>
          <w:szCs w:val="20"/>
        </w:rPr>
        <w:t>The State v. the People: Lessons from the Coal Dispute</w:t>
      </w:r>
      <w:r w:rsidRPr="00F92F61">
        <w:rPr>
          <w:sz w:val="20"/>
          <w:szCs w:val="20"/>
        </w:rPr>
        <w:t xml:space="preserve"> (Winter, 1985), pp. 273-284 </w:t>
      </w:r>
      <w:r w:rsidR="00844309">
        <w:rPr>
          <w:sz w:val="20"/>
          <w:szCs w:val="20"/>
        </w:rPr>
        <w:t>(p.273)</w:t>
      </w:r>
      <w:r w:rsidR="00B21E45">
        <w:rPr>
          <w:sz w:val="20"/>
          <w:szCs w:val="20"/>
        </w:rPr>
        <w:t>.</w:t>
      </w:r>
    </w:p>
  </w:footnote>
  <w:footnote w:id="9">
    <w:p w14:paraId="62023499" w14:textId="29411D86" w:rsidR="00E34C15" w:rsidRDefault="00E34C15" w:rsidP="00F92F61">
      <w:pPr>
        <w:pStyle w:val="FootnoteText"/>
      </w:pPr>
      <w:r>
        <w:rPr>
          <w:rStyle w:val="FootnoteReference"/>
        </w:rPr>
        <w:footnoteRef/>
      </w:r>
      <w:r>
        <w:t xml:space="preserve"> Report Digital, </w:t>
      </w:r>
      <w:hyperlink r:id="rId1" w:history="1">
        <w:r w:rsidRPr="00A8715D">
          <w:rPr>
            <w:rStyle w:val="Hyperlink"/>
          </w:rPr>
          <w:t>https://www.reportdigital.co.uk/search/page-2/orgreave#</w:t>
        </w:r>
      </w:hyperlink>
      <w:r>
        <w:t xml:space="preserve"> </w:t>
      </w:r>
    </w:p>
  </w:footnote>
  <w:footnote w:id="10">
    <w:p w14:paraId="72160D6A" w14:textId="36316C03" w:rsidR="00E34C15" w:rsidRDefault="00E34C15" w:rsidP="00844309">
      <w:pPr>
        <w:spacing w:after="0"/>
      </w:pPr>
      <w:r>
        <w:rPr>
          <w:rStyle w:val="FootnoteReference"/>
        </w:rPr>
        <w:footnoteRef/>
      </w:r>
      <w:r>
        <w:t xml:space="preserve"> </w:t>
      </w:r>
      <w:r w:rsidRPr="00F92F61">
        <w:rPr>
          <w:sz w:val="20"/>
          <w:szCs w:val="20"/>
        </w:rPr>
        <w:t xml:space="preserve">J. Phillips, ‘Containing, isolating, and defeating the miners: The UK Cabinet Ministerial Group on Coal and the three phases of the 1984-85 strike’. </w:t>
      </w:r>
      <w:r w:rsidRPr="00F92F61">
        <w:rPr>
          <w:i/>
          <w:iCs/>
          <w:sz w:val="20"/>
          <w:szCs w:val="20"/>
        </w:rPr>
        <w:t>Historical Studies in Industrial Relations</w:t>
      </w:r>
      <w:r w:rsidRPr="00F92F61">
        <w:rPr>
          <w:sz w:val="20"/>
          <w:szCs w:val="20"/>
        </w:rPr>
        <w:t>, (2014) 35, pp. 117-141</w:t>
      </w:r>
      <w:r w:rsidR="00256C46">
        <w:rPr>
          <w:sz w:val="20"/>
          <w:szCs w:val="20"/>
        </w:rPr>
        <w:t xml:space="preserve">, </w:t>
      </w:r>
      <w:r w:rsidR="00B21E45">
        <w:rPr>
          <w:sz w:val="20"/>
          <w:szCs w:val="20"/>
        </w:rPr>
        <w:t>@</w:t>
      </w:r>
      <w:r w:rsidR="00B21E45" w:rsidRPr="00B21E45">
        <w:rPr>
          <w:sz w:val="20"/>
          <w:szCs w:val="20"/>
        </w:rPr>
        <w:t>http://eprints.gla.ac.uk/104494/</w:t>
      </w:r>
      <w:r w:rsidR="00B21E45">
        <w:rPr>
          <w:sz w:val="20"/>
          <w:szCs w:val="20"/>
        </w:rPr>
        <w:t xml:space="preserve"> (p.5). </w:t>
      </w:r>
    </w:p>
  </w:footnote>
  <w:footnote w:id="11">
    <w:p w14:paraId="7566E2CF" w14:textId="33B77181" w:rsidR="00E34C15" w:rsidRDefault="00E34C15" w:rsidP="00844309">
      <w:pPr>
        <w:pStyle w:val="FootnoteText"/>
      </w:pPr>
      <w:r>
        <w:rPr>
          <w:rStyle w:val="FootnoteReference"/>
        </w:rPr>
        <w:footnoteRef/>
      </w:r>
      <w:r>
        <w:t xml:space="preserve"> </w:t>
      </w:r>
      <w:r w:rsidRPr="00A20DC6">
        <w:rPr>
          <w:rFonts w:ascii="Calibri" w:hAnsi="Calibri" w:cs="Calibri"/>
          <w:color w:val="201F1E"/>
          <w:shd w:val="clear" w:color="auto" w:fill="FFFFFF"/>
        </w:rPr>
        <w:t xml:space="preserve">John </w:t>
      </w:r>
      <w:proofErr w:type="spellStart"/>
      <w:r w:rsidRPr="00A20DC6">
        <w:rPr>
          <w:rFonts w:ascii="Calibri" w:hAnsi="Calibri" w:cs="Calibri"/>
          <w:color w:val="201F1E"/>
          <w:shd w:val="clear" w:color="auto" w:fill="FFFFFF"/>
        </w:rPr>
        <w:t>Hoskyns</w:t>
      </w:r>
      <w:proofErr w:type="spellEnd"/>
      <w:r>
        <w:rPr>
          <w:rFonts w:ascii="Calibri" w:hAnsi="Calibri" w:cs="Calibri"/>
          <w:color w:val="201F1E"/>
          <w:shd w:val="clear" w:color="auto" w:fill="FFFFFF"/>
        </w:rPr>
        <w:t xml:space="preserve">, </w:t>
      </w:r>
      <w:r w:rsidRPr="00A20DC6">
        <w:rPr>
          <w:rFonts w:ascii="Calibri" w:hAnsi="Calibri" w:cs="Calibri"/>
          <w:color w:val="201F1E"/>
          <w:shd w:val="clear" w:color="auto" w:fill="FFFFFF"/>
        </w:rPr>
        <w:t>Norman Strauss</w:t>
      </w:r>
      <w:r>
        <w:rPr>
          <w:rFonts w:ascii="Calibri" w:hAnsi="Calibri" w:cs="Calibri"/>
          <w:color w:val="201F1E"/>
          <w:shd w:val="clear" w:color="auto" w:fill="FFFFFF"/>
        </w:rPr>
        <w:t xml:space="preserve">, </w:t>
      </w:r>
      <w:proofErr w:type="gramStart"/>
      <w:r w:rsidRPr="00F92F61">
        <w:rPr>
          <w:rFonts w:ascii="Calibri" w:hAnsi="Calibri" w:cs="Calibri"/>
          <w:i/>
          <w:iCs/>
          <w:color w:val="201F1E"/>
          <w:shd w:val="clear" w:color="auto" w:fill="FFFFFF"/>
        </w:rPr>
        <w:t>Stepping Stones</w:t>
      </w:r>
      <w:proofErr w:type="gramEnd"/>
      <w:r>
        <w:rPr>
          <w:rFonts w:ascii="Calibri" w:hAnsi="Calibri" w:cs="Calibri"/>
          <w:i/>
          <w:iCs/>
          <w:color w:val="201F1E"/>
          <w:shd w:val="clear" w:color="auto" w:fill="FFFFFF"/>
        </w:rPr>
        <w:t xml:space="preserve"> </w:t>
      </w:r>
      <w:r w:rsidRPr="00F92F61">
        <w:rPr>
          <w:rFonts w:ascii="Calibri" w:hAnsi="Calibri" w:cs="Calibri"/>
          <w:color w:val="201F1E"/>
          <w:shd w:val="clear" w:color="auto" w:fill="FFFFFF"/>
        </w:rPr>
        <w:t>1977</w:t>
      </w:r>
      <w:r>
        <w:rPr>
          <w:rFonts w:ascii="Calibri" w:hAnsi="Calibri" w:cs="Calibri"/>
          <w:color w:val="201F1E"/>
          <w:shd w:val="clear" w:color="auto" w:fill="FFFFFF"/>
        </w:rPr>
        <w:t xml:space="preserve"> </w:t>
      </w:r>
      <w:r w:rsidR="00C4066A">
        <w:rPr>
          <w:rFonts w:ascii="Calibri" w:hAnsi="Calibri" w:cs="Calibri"/>
          <w:color w:val="201F1E"/>
          <w:shd w:val="clear" w:color="auto" w:fill="FFFFFF"/>
        </w:rPr>
        <w:t xml:space="preserve">(S1-3), </w:t>
      </w:r>
      <w:r>
        <w:rPr>
          <w:rFonts w:ascii="Calibri" w:hAnsi="Calibri" w:cs="Calibri"/>
          <w:color w:val="201F1E"/>
          <w:shd w:val="clear" w:color="auto" w:fill="FFFFFF"/>
        </w:rPr>
        <w:t>Centre for Policy Studies (2020)</w:t>
      </w:r>
      <w:r>
        <w:t>.</w:t>
      </w:r>
    </w:p>
  </w:footnote>
  <w:footnote w:id="12">
    <w:p w14:paraId="5063786B" w14:textId="0B80FE8A" w:rsidR="00E34C15" w:rsidRPr="00ED4341" w:rsidRDefault="00E34C15" w:rsidP="00ED4341">
      <w:pPr>
        <w:spacing w:after="0"/>
        <w:rPr>
          <w:sz w:val="20"/>
          <w:szCs w:val="20"/>
        </w:rPr>
      </w:pPr>
      <w:r>
        <w:rPr>
          <w:rStyle w:val="FootnoteReference"/>
        </w:rPr>
        <w:footnoteRef/>
      </w:r>
      <w:r>
        <w:t xml:space="preserve"> </w:t>
      </w:r>
      <w:r w:rsidRPr="00ED4341">
        <w:rPr>
          <w:sz w:val="20"/>
          <w:szCs w:val="20"/>
        </w:rPr>
        <w:t>Phillips, ‘Containing, isolating, and defeating the Miners’, pp. 117-141.</w:t>
      </w:r>
    </w:p>
  </w:footnote>
  <w:footnote w:id="13">
    <w:p w14:paraId="0D570735" w14:textId="030FF80D" w:rsidR="00E34C15" w:rsidRDefault="00E34C15">
      <w:pPr>
        <w:pStyle w:val="FootnoteText"/>
      </w:pPr>
      <w:r>
        <w:rPr>
          <w:rStyle w:val="FootnoteReference"/>
        </w:rPr>
        <w:footnoteRef/>
      </w:r>
      <w:r>
        <w:t xml:space="preserve"> </w:t>
      </w:r>
      <w:proofErr w:type="spellStart"/>
      <w:r w:rsidRPr="00A20DC6">
        <w:rPr>
          <w:rFonts w:ascii="Calibri" w:hAnsi="Calibri" w:cs="Calibri"/>
          <w:color w:val="201F1E"/>
          <w:shd w:val="clear" w:color="auto" w:fill="FFFFFF"/>
        </w:rPr>
        <w:t>Hoskyns</w:t>
      </w:r>
      <w:proofErr w:type="spellEnd"/>
      <w:r>
        <w:rPr>
          <w:rFonts w:ascii="Calibri" w:hAnsi="Calibri" w:cs="Calibri"/>
          <w:color w:val="201F1E"/>
          <w:shd w:val="clear" w:color="auto" w:fill="FFFFFF"/>
        </w:rPr>
        <w:t xml:space="preserve">, </w:t>
      </w:r>
      <w:r w:rsidRPr="00A20DC6">
        <w:rPr>
          <w:rFonts w:ascii="Calibri" w:hAnsi="Calibri" w:cs="Calibri"/>
          <w:color w:val="201F1E"/>
          <w:shd w:val="clear" w:color="auto" w:fill="FFFFFF"/>
        </w:rPr>
        <w:t>Strauss</w:t>
      </w:r>
      <w:r>
        <w:rPr>
          <w:rFonts w:ascii="Calibri" w:hAnsi="Calibri" w:cs="Calibri"/>
          <w:color w:val="201F1E"/>
          <w:shd w:val="clear" w:color="auto" w:fill="FFFFFF"/>
        </w:rPr>
        <w:t xml:space="preserve">, </w:t>
      </w:r>
      <w:proofErr w:type="gramStart"/>
      <w:r w:rsidRPr="00F92F61">
        <w:rPr>
          <w:rFonts w:ascii="Calibri" w:hAnsi="Calibri" w:cs="Calibri"/>
          <w:i/>
          <w:iCs/>
          <w:color w:val="201F1E"/>
          <w:shd w:val="clear" w:color="auto" w:fill="FFFFFF"/>
        </w:rPr>
        <w:t>Stepping Stones</w:t>
      </w:r>
      <w:proofErr w:type="gramEnd"/>
      <w:r w:rsidR="00C4066A">
        <w:rPr>
          <w:rFonts w:ascii="Calibri" w:hAnsi="Calibri" w:cs="Calibri"/>
          <w:i/>
          <w:iCs/>
          <w:color w:val="201F1E"/>
          <w:shd w:val="clear" w:color="auto" w:fill="FFFFFF"/>
        </w:rPr>
        <w:t xml:space="preserve">, </w:t>
      </w:r>
      <w:r w:rsidR="00C4066A" w:rsidRPr="00C4066A">
        <w:rPr>
          <w:rFonts w:ascii="Calibri" w:hAnsi="Calibri" w:cs="Calibri"/>
          <w:color w:val="201F1E"/>
          <w:shd w:val="clear" w:color="auto" w:fill="FFFFFF"/>
        </w:rPr>
        <w:t>(A16-17).</w:t>
      </w:r>
    </w:p>
  </w:footnote>
  <w:footnote w:id="14">
    <w:p w14:paraId="3AF1947A" w14:textId="362DE7CB" w:rsidR="00E34C15" w:rsidRDefault="00E34C15" w:rsidP="003A65E7">
      <w:pPr>
        <w:pStyle w:val="FootnoteText"/>
      </w:pPr>
      <w:r>
        <w:rPr>
          <w:rStyle w:val="FootnoteReference"/>
        </w:rPr>
        <w:footnoteRef/>
      </w:r>
      <w:r>
        <w:t xml:space="preserve"> </w:t>
      </w:r>
      <w:r w:rsidRPr="001F22FA">
        <w:rPr>
          <w:rFonts w:ascii="Calibri" w:hAnsi="Calibri" w:cs="Calibri"/>
          <w:color w:val="201F1E"/>
          <w:shd w:val="clear" w:color="auto" w:fill="FFFFFF"/>
        </w:rPr>
        <w:t>Cabinet Ministerial Group on Coal</w:t>
      </w:r>
      <w:r>
        <w:rPr>
          <w:rFonts w:ascii="Calibri" w:hAnsi="Calibri" w:cs="Calibri"/>
          <w:color w:val="201F1E"/>
          <w:shd w:val="clear" w:color="auto" w:fill="FFFFFF"/>
        </w:rPr>
        <w:t>,</w:t>
      </w:r>
      <w:r w:rsidRPr="001F22FA">
        <w:rPr>
          <w:rFonts w:ascii="Calibri" w:hAnsi="Calibri" w:cs="Calibri"/>
          <w:color w:val="201F1E"/>
          <w:shd w:val="clear" w:color="auto" w:fill="FFFFFF"/>
        </w:rPr>
        <w:t xml:space="preserve"> </w:t>
      </w:r>
      <w:proofErr w:type="spellStart"/>
      <w:r w:rsidRPr="009D5406">
        <w:t>Misc</w:t>
      </w:r>
      <w:proofErr w:type="spellEnd"/>
      <w:r w:rsidRPr="009D5406">
        <w:t xml:space="preserve"> 101 (84) </w:t>
      </w:r>
      <w:r w:rsidRPr="00E34C15">
        <w:t>12th Meeting 25.04.1984</w:t>
      </w:r>
      <w:r w:rsidR="00E00DCB">
        <w:t xml:space="preserve"> (p.3)</w:t>
      </w:r>
      <w:r w:rsidRPr="00E34C15">
        <w:rPr>
          <w:i/>
          <w:iCs/>
        </w:rPr>
        <w:t xml:space="preserve"> </w:t>
      </w:r>
      <w:r w:rsidRPr="00E34C15">
        <w:t>(2014)</w:t>
      </w:r>
      <w:r>
        <w:t>.</w:t>
      </w:r>
    </w:p>
  </w:footnote>
  <w:footnote w:id="15">
    <w:p w14:paraId="04CB39F9" w14:textId="33E00997" w:rsidR="00E34C15" w:rsidRPr="00286695" w:rsidRDefault="00E34C15" w:rsidP="00E34C15">
      <w:pPr>
        <w:pStyle w:val="FootnoteText"/>
      </w:pPr>
      <w:r>
        <w:rPr>
          <w:rStyle w:val="FootnoteReference"/>
        </w:rPr>
        <w:footnoteRef/>
      </w:r>
      <w:r>
        <w:t xml:space="preserve"> </w:t>
      </w:r>
      <w:bookmarkStart w:id="7" w:name="_Hlk60004951"/>
      <w:r w:rsidR="000A20E3">
        <w:t xml:space="preserve">P. </w:t>
      </w:r>
      <w:proofErr w:type="spellStart"/>
      <w:r w:rsidR="000A20E3" w:rsidRPr="000A20E3">
        <w:t>Rawsthorne</w:t>
      </w:r>
      <w:proofErr w:type="spellEnd"/>
      <w:r w:rsidR="000A20E3" w:rsidRPr="000A20E3">
        <w:t>, Implementing the Ridley Report: The Role of Thatcher’s Policy Unit during the Miners’ Strike of 1984-1985</w:t>
      </w:r>
      <w:r w:rsidR="000A20E3" w:rsidRPr="00256C46">
        <w:t>,</w:t>
      </w:r>
      <w:r w:rsidR="000A20E3" w:rsidRPr="000A20E3">
        <w:rPr>
          <w:i/>
          <w:iCs/>
        </w:rPr>
        <w:t xml:space="preserve"> International Labour and </w:t>
      </w:r>
      <w:proofErr w:type="gramStart"/>
      <w:r w:rsidR="000A20E3" w:rsidRPr="000A20E3">
        <w:rPr>
          <w:i/>
          <w:iCs/>
        </w:rPr>
        <w:t>Working Class</w:t>
      </w:r>
      <w:proofErr w:type="gramEnd"/>
      <w:r w:rsidR="000A20E3" w:rsidRPr="000A20E3">
        <w:rPr>
          <w:i/>
          <w:iCs/>
        </w:rPr>
        <w:t xml:space="preserve"> History</w:t>
      </w:r>
      <w:r w:rsidR="00256C46">
        <w:rPr>
          <w:i/>
          <w:iCs/>
        </w:rPr>
        <w:t xml:space="preserve"> </w:t>
      </w:r>
      <w:r w:rsidR="00256C46" w:rsidRPr="00256C46">
        <w:t>(p.173).</w:t>
      </w:r>
    </w:p>
    <w:bookmarkEnd w:id="7"/>
  </w:footnote>
  <w:footnote w:id="16">
    <w:p w14:paraId="08A002EE" w14:textId="7220A4AB" w:rsidR="00E34C15" w:rsidRPr="00286695" w:rsidRDefault="00E34C15" w:rsidP="00286695">
      <w:pPr>
        <w:spacing w:after="0"/>
        <w:rPr>
          <w:sz w:val="20"/>
          <w:szCs w:val="20"/>
        </w:rPr>
      </w:pPr>
      <w:r>
        <w:rPr>
          <w:rStyle w:val="FootnoteReference"/>
        </w:rPr>
        <w:footnoteRef/>
      </w:r>
      <w:r>
        <w:t xml:space="preserve"> </w:t>
      </w:r>
      <w:r w:rsidR="00286695" w:rsidRPr="00ED4341">
        <w:rPr>
          <w:sz w:val="20"/>
          <w:szCs w:val="20"/>
        </w:rPr>
        <w:t>Phillips, ‘Containing, isolating, and defeating the Miners’</w:t>
      </w:r>
      <w:r w:rsidR="00C4066A">
        <w:rPr>
          <w:sz w:val="20"/>
          <w:szCs w:val="20"/>
        </w:rPr>
        <w:t xml:space="preserve"> (</w:t>
      </w:r>
      <w:r w:rsidR="00286695" w:rsidRPr="00ED4341">
        <w:rPr>
          <w:sz w:val="20"/>
          <w:szCs w:val="20"/>
        </w:rPr>
        <w:t>p</w:t>
      </w:r>
      <w:r w:rsidR="00C4066A">
        <w:rPr>
          <w:sz w:val="20"/>
          <w:szCs w:val="20"/>
        </w:rPr>
        <w:t>.17).</w:t>
      </w:r>
    </w:p>
  </w:footnote>
  <w:footnote w:id="17">
    <w:p w14:paraId="487D629A" w14:textId="4446B4C2" w:rsidR="00E34C15" w:rsidRDefault="00E34C15" w:rsidP="00286695">
      <w:pPr>
        <w:pStyle w:val="FootnoteText"/>
      </w:pPr>
      <w:r>
        <w:rPr>
          <w:rStyle w:val="FootnoteReference"/>
        </w:rPr>
        <w:footnoteRef/>
      </w:r>
      <w:r>
        <w:t xml:space="preserve"> </w:t>
      </w:r>
      <w:bookmarkStart w:id="8" w:name="_Hlk60006642"/>
      <w:r>
        <w:t>BBC South Yorkshire</w:t>
      </w:r>
      <w:r w:rsidR="00286695">
        <w:t>, ‘Orgreave campaigners call for BBC strike coverage apology</w:t>
      </w:r>
      <w:proofErr w:type="gramStart"/>
      <w:r w:rsidR="00286695">
        <w:t>’(</w:t>
      </w:r>
      <w:proofErr w:type="gramEnd"/>
      <w:r w:rsidR="00286695">
        <w:t>2014)</w:t>
      </w:r>
      <w:r w:rsidR="00870653">
        <w:t>.</w:t>
      </w:r>
      <w:r>
        <w:t xml:space="preserve"> </w:t>
      </w:r>
      <w:bookmarkEnd w:id="8"/>
    </w:p>
  </w:footnote>
  <w:footnote w:id="18">
    <w:p w14:paraId="30228171" w14:textId="48F76530" w:rsidR="00E34C15" w:rsidRDefault="00E34C15">
      <w:pPr>
        <w:pStyle w:val="FootnoteText"/>
      </w:pPr>
      <w:r>
        <w:rPr>
          <w:rStyle w:val="FootnoteReference"/>
        </w:rPr>
        <w:footnoteRef/>
      </w:r>
      <w:r>
        <w:t xml:space="preserve"> </w:t>
      </w:r>
      <w:bookmarkStart w:id="9" w:name="_Hlk60006702"/>
      <w:r w:rsidRPr="00791E8D">
        <w:t>Granville Williams</w:t>
      </w:r>
      <w:r w:rsidR="00870653">
        <w:t>,</w:t>
      </w:r>
      <w:r w:rsidR="00286695">
        <w:t xml:space="preserve"> ‘</w:t>
      </w:r>
      <w:r w:rsidR="00286695" w:rsidRPr="00286695">
        <w:t xml:space="preserve">Two days to remember: Orgreave Truth &amp; Justice </w:t>
      </w:r>
      <w:r w:rsidR="00A17B10">
        <w:t>C</w:t>
      </w:r>
      <w:r w:rsidR="00286695" w:rsidRPr="00286695">
        <w:t>ampaign</w:t>
      </w:r>
      <w:r w:rsidR="00286695">
        <w:t>’ (2014)</w:t>
      </w:r>
      <w:r w:rsidR="00870653">
        <w:t>.</w:t>
      </w:r>
      <w:r w:rsidR="00286695">
        <w:t xml:space="preserve"> </w:t>
      </w:r>
    </w:p>
    <w:bookmarkEnd w:id="9"/>
  </w:footnote>
  <w:footnote w:id="19">
    <w:p w14:paraId="0FE6F325" w14:textId="1F2B93D7" w:rsidR="00E34C15" w:rsidRDefault="00E34C15">
      <w:pPr>
        <w:pStyle w:val="FootnoteText"/>
      </w:pPr>
      <w:r>
        <w:rPr>
          <w:rStyle w:val="FootnoteReference"/>
        </w:rPr>
        <w:footnoteRef/>
      </w:r>
      <w:r>
        <w:t xml:space="preserve"> </w:t>
      </w:r>
      <w:r w:rsidR="0021320E">
        <w:t>Orgreave Truth &amp; Justice Campaign (2020)</w:t>
      </w:r>
    </w:p>
  </w:footnote>
  <w:footnote w:id="20">
    <w:p w14:paraId="0DA32F82" w14:textId="7CFC9D97" w:rsidR="00E34C15" w:rsidRDefault="00E34C15">
      <w:pPr>
        <w:pStyle w:val="FootnoteText"/>
      </w:pPr>
      <w:r>
        <w:rPr>
          <w:rStyle w:val="FootnoteReference"/>
        </w:rPr>
        <w:footnoteRef/>
      </w:r>
      <w:r>
        <w:t xml:space="preserve"> Harris, </w:t>
      </w:r>
      <w:proofErr w:type="spellStart"/>
      <w:r>
        <w:t>pers</w:t>
      </w:r>
      <w:proofErr w:type="spellEnd"/>
      <w:r>
        <w:t xml:space="preserve"> comm.</w:t>
      </w:r>
    </w:p>
  </w:footnote>
  <w:footnote w:id="21">
    <w:p w14:paraId="40F21D92" w14:textId="4EE52C86" w:rsidR="00E34C15" w:rsidRDefault="00E34C15">
      <w:pPr>
        <w:pStyle w:val="FootnoteText"/>
      </w:pPr>
      <w:r>
        <w:rPr>
          <w:rStyle w:val="FootnoteReference"/>
        </w:rPr>
        <w:footnoteRef/>
      </w:r>
      <w:r>
        <w:t xml:space="preserve"> </w:t>
      </w:r>
      <w:r w:rsidR="0021320E">
        <w:t xml:space="preserve">S. </w:t>
      </w:r>
      <w:r w:rsidRPr="00A20DC6">
        <w:t>Sontag,</w:t>
      </w:r>
      <w:r w:rsidR="0021320E">
        <w:t xml:space="preserve"> ‘On Phot</w:t>
      </w:r>
      <w:r w:rsidR="00870653">
        <w:t>o</w:t>
      </w:r>
      <w:r w:rsidR="0021320E">
        <w:t xml:space="preserve">graphy’ </w:t>
      </w:r>
      <w:proofErr w:type="gramStart"/>
      <w:r w:rsidR="00256C46" w:rsidRPr="00256C46">
        <w:t>http://writing.upenn.edu/library/Sontag-Susan-Photography.pdf</w:t>
      </w:r>
      <w:r w:rsidR="00256C46" w:rsidRPr="00256C46">
        <w:t xml:space="preserve"> </w:t>
      </w:r>
      <w:r w:rsidR="00256C46">
        <w:t xml:space="preserve"> (</w:t>
      </w:r>
      <w:proofErr w:type="gramEnd"/>
      <w:r w:rsidR="00256C46">
        <w:t>p.174)</w:t>
      </w:r>
      <w:r w:rsidR="00DD5FDC">
        <w:t xml:space="preserve"> </w:t>
      </w:r>
    </w:p>
  </w:footnote>
  <w:footnote w:id="22">
    <w:p w14:paraId="3D4F0915" w14:textId="6C2C75FE" w:rsidR="00E34C15" w:rsidRDefault="00E34C15">
      <w:pPr>
        <w:pStyle w:val="FootnoteText"/>
      </w:pPr>
      <w:r>
        <w:rPr>
          <w:rStyle w:val="FootnoteReference"/>
        </w:rPr>
        <w:footnoteRef/>
      </w:r>
      <w:r>
        <w:t xml:space="preserve"> </w:t>
      </w:r>
      <w:r w:rsidR="003811D1">
        <w:t xml:space="preserve">John Berger, </w:t>
      </w:r>
      <w:r w:rsidRPr="008F6736">
        <w:t>Understanding a Photograph</w:t>
      </w:r>
      <w:r w:rsidR="003811D1">
        <w:t>, Ed. Geoff Dyer (</w:t>
      </w:r>
      <w:r w:rsidRPr="008F6736">
        <w:t xml:space="preserve">Penguin </w:t>
      </w:r>
      <w:r w:rsidR="003811D1">
        <w:t xml:space="preserve">Modern Classics) </w:t>
      </w:r>
      <w:r w:rsidRPr="008F6736">
        <w:t>(Kindle Edition</w:t>
      </w:r>
      <w:r w:rsidR="003811D1">
        <w:t>).</w:t>
      </w:r>
    </w:p>
  </w:footnote>
  <w:footnote w:id="23">
    <w:p w14:paraId="0D12474D" w14:textId="427D538D" w:rsidR="00E34C15" w:rsidRDefault="00E34C15">
      <w:pPr>
        <w:pStyle w:val="FootnoteText"/>
      </w:pPr>
      <w:r>
        <w:rPr>
          <w:rStyle w:val="FootnoteReference"/>
        </w:rPr>
        <w:footnoteRef/>
      </w:r>
      <w:r>
        <w:t xml:space="preserve"> John Berger, Miners, </w:t>
      </w:r>
      <w:hyperlink r:id="rId2" w:history="1">
        <w:r w:rsidR="0021320E" w:rsidRPr="00A8715D">
          <w:rPr>
            <w:rStyle w:val="Hyperlink"/>
          </w:rPr>
          <w:t>h</w:t>
        </w:r>
        <w:r w:rsidR="0021320E" w:rsidRPr="00A8715D">
          <w:rPr>
            <w:rStyle w:val="Hyperlink"/>
          </w:rPr>
          <w:t>t</w:t>
        </w:r>
        <w:r w:rsidR="0021320E" w:rsidRPr="00A8715D">
          <w:rPr>
            <w:rStyle w:val="Hyperlink"/>
          </w:rPr>
          <w:t>tp://politicstheoryphotography.blogspot.com/2007/08/miners-tragedy-hope-resistance.html</w:t>
        </w:r>
      </w:hyperlink>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02BA"/>
    <w:rsid w:val="00070F76"/>
    <w:rsid w:val="000A20E3"/>
    <w:rsid w:val="00124E4F"/>
    <w:rsid w:val="001D6566"/>
    <w:rsid w:val="001E3F46"/>
    <w:rsid w:val="001F22FA"/>
    <w:rsid w:val="001F7D95"/>
    <w:rsid w:val="0021320E"/>
    <w:rsid w:val="00215FED"/>
    <w:rsid w:val="00235186"/>
    <w:rsid w:val="002514DE"/>
    <w:rsid w:val="00256C46"/>
    <w:rsid w:val="00282DD1"/>
    <w:rsid w:val="00286695"/>
    <w:rsid w:val="002B16ED"/>
    <w:rsid w:val="002C41B0"/>
    <w:rsid w:val="002E3B24"/>
    <w:rsid w:val="00300F7C"/>
    <w:rsid w:val="00302D49"/>
    <w:rsid w:val="00324E16"/>
    <w:rsid w:val="003746F3"/>
    <w:rsid w:val="00377837"/>
    <w:rsid w:val="003811D1"/>
    <w:rsid w:val="00383A41"/>
    <w:rsid w:val="003A65E7"/>
    <w:rsid w:val="003D64B7"/>
    <w:rsid w:val="003D753F"/>
    <w:rsid w:val="003F5D6C"/>
    <w:rsid w:val="00415820"/>
    <w:rsid w:val="00423BC1"/>
    <w:rsid w:val="00465F5A"/>
    <w:rsid w:val="0047729F"/>
    <w:rsid w:val="00486D6D"/>
    <w:rsid w:val="004A184F"/>
    <w:rsid w:val="004A70B7"/>
    <w:rsid w:val="004A7C6C"/>
    <w:rsid w:val="004C5B50"/>
    <w:rsid w:val="004C70A6"/>
    <w:rsid w:val="00535F43"/>
    <w:rsid w:val="00540462"/>
    <w:rsid w:val="005B0911"/>
    <w:rsid w:val="005B21E6"/>
    <w:rsid w:val="005B6561"/>
    <w:rsid w:val="005D25D6"/>
    <w:rsid w:val="0060778B"/>
    <w:rsid w:val="0061495F"/>
    <w:rsid w:val="006527D4"/>
    <w:rsid w:val="00662959"/>
    <w:rsid w:val="00684969"/>
    <w:rsid w:val="006D6CA5"/>
    <w:rsid w:val="006E0790"/>
    <w:rsid w:val="007275D4"/>
    <w:rsid w:val="00737B2F"/>
    <w:rsid w:val="00740B79"/>
    <w:rsid w:val="00770FC6"/>
    <w:rsid w:val="00791E8D"/>
    <w:rsid w:val="007B6320"/>
    <w:rsid w:val="007D0139"/>
    <w:rsid w:val="007E485F"/>
    <w:rsid w:val="008005CA"/>
    <w:rsid w:val="00821238"/>
    <w:rsid w:val="00825867"/>
    <w:rsid w:val="00844309"/>
    <w:rsid w:val="008539F1"/>
    <w:rsid w:val="008554B9"/>
    <w:rsid w:val="00862454"/>
    <w:rsid w:val="00870653"/>
    <w:rsid w:val="00873836"/>
    <w:rsid w:val="00892921"/>
    <w:rsid w:val="00894D9F"/>
    <w:rsid w:val="008B11BC"/>
    <w:rsid w:val="008F6736"/>
    <w:rsid w:val="009274EA"/>
    <w:rsid w:val="009569B1"/>
    <w:rsid w:val="00973918"/>
    <w:rsid w:val="009A5ED6"/>
    <w:rsid w:val="009A79C1"/>
    <w:rsid w:val="009D53B8"/>
    <w:rsid w:val="009D5406"/>
    <w:rsid w:val="00A03656"/>
    <w:rsid w:val="00A17B10"/>
    <w:rsid w:val="00A20DC6"/>
    <w:rsid w:val="00A35A7F"/>
    <w:rsid w:val="00A62CB9"/>
    <w:rsid w:val="00B0100A"/>
    <w:rsid w:val="00B07A0E"/>
    <w:rsid w:val="00B21E45"/>
    <w:rsid w:val="00B22864"/>
    <w:rsid w:val="00B3755E"/>
    <w:rsid w:val="00B40799"/>
    <w:rsid w:val="00B60ACF"/>
    <w:rsid w:val="00C4066A"/>
    <w:rsid w:val="00C6627C"/>
    <w:rsid w:val="00CC0B0F"/>
    <w:rsid w:val="00CF3DC1"/>
    <w:rsid w:val="00D2110F"/>
    <w:rsid w:val="00D24B4B"/>
    <w:rsid w:val="00D26E72"/>
    <w:rsid w:val="00D55376"/>
    <w:rsid w:val="00D56467"/>
    <w:rsid w:val="00DA24CE"/>
    <w:rsid w:val="00DC732D"/>
    <w:rsid w:val="00DD5FDC"/>
    <w:rsid w:val="00DE32C4"/>
    <w:rsid w:val="00E00DCB"/>
    <w:rsid w:val="00E167C6"/>
    <w:rsid w:val="00E34C15"/>
    <w:rsid w:val="00E82783"/>
    <w:rsid w:val="00E86944"/>
    <w:rsid w:val="00EB02BA"/>
    <w:rsid w:val="00EC42C8"/>
    <w:rsid w:val="00EC7BD2"/>
    <w:rsid w:val="00ED4341"/>
    <w:rsid w:val="00EE7682"/>
    <w:rsid w:val="00EF377F"/>
    <w:rsid w:val="00F1628A"/>
    <w:rsid w:val="00F21998"/>
    <w:rsid w:val="00F3418E"/>
    <w:rsid w:val="00F567ED"/>
    <w:rsid w:val="00F57AE7"/>
    <w:rsid w:val="00F92F61"/>
    <w:rsid w:val="00FA23EE"/>
    <w:rsid w:val="00FB4DF1"/>
    <w:rsid w:val="00FF036F"/>
    <w:rsid w:val="00FF4F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7AD719"/>
  <w15:chartTrackingRefBased/>
  <w15:docId w15:val="{3EF21757-0E72-4F20-9578-6A70E48EBE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5406"/>
  </w:style>
  <w:style w:type="paragraph" w:styleId="Heading1">
    <w:name w:val="heading 1"/>
    <w:basedOn w:val="Normal"/>
    <w:link w:val="Heading1Char"/>
    <w:uiPriority w:val="9"/>
    <w:qFormat/>
    <w:rsid w:val="006527D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F7D95"/>
    <w:rPr>
      <w:color w:val="0563C1" w:themeColor="hyperlink"/>
      <w:u w:val="single"/>
    </w:rPr>
  </w:style>
  <w:style w:type="character" w:styleId="UnresolvedMention">
    <w:name w:val="Unresolved Mention"/>
    <w:basedOn w:val="DefaultParagraphFont"/>
    <w:uiPriority w:val="99"/>
    <w:semiHidden/>
    <w:unhideWhenUsed/>
    <w:rsid w:val="001F7D95"/>
    <w:rPr>
      <w:color w:val="605E5C"/>
      <w:shd w:val="clear" w:color="auto" w:fill="E1DFDD"/>
    </w:rPr>
  </w:style>
  <w:style w:type="paragraph" w:styleId="NormalWeb">
    <w:name w:val="Normal (Web)"/>
    <w:basedOn w:val="Normal"/>
    <w:uiPriority w:val="99"/>
    <w:semiHidden/>
    <w:unhideWhenUsed/>
    <w:rsid w:val="0066295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ource">
    <w:name w:val="source"/>
    <w:basedOn w:val="Normal"/>
    <w:rsid w:val="001E3F4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EndnoteText">
    <w:name w:val="endnote text"/>
    <w:basedOn w:val="Normal"/>
    <w:link w:val="EndnoteTextChar"/>
    <w:uiPriority w:val="99"/>
    <w:semiHidden/>
    <w:unhideWhenUsed/>
    <w:rsid w:val="00A35A7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35A7F"/>
    <w:rPr>
      <w:sz w:val="20"/>
      <w:szCs w:val="20"/>
    </w:rPr>
  </w:style>
  <w:style w:type="character" w:styleId="EndnoteReference">
    <w:name w:val="endnote reference"/>
    <w:basedOn w:val="DefaultParagraphFont"/>
    <w:uiPriority w:val="99"/>
    <w:semiHidden/>
    <w:unhideWhenUsed/>
    <w:rsid w:val="00A35A7F"/>
    <w:rPr>
      <w:vertAlign w:val="superscript"/>
    </w:rPr>
  </w:style>
  <w:style w:type="paragraph" w:styleId="FootnoteText">
    <w:name w:val="footnote text"/>
    <w:basedOn w:val="Normal"/>
    <w:link w:val="FootnoteTextChar"/>
    <w:uiPriority w:val="99"/>
    <w:unhideWhenUsed/>
    <w:rsid w:val="00F57AE7"/>
    <w:pPr>
      <w:spacing w:after="0" w:line="240" w:lineRule="auto"/>
    </w:pPr>
    <w:rPr>
      <w:sz w:val="20"/>
      <w:szCs w:val="20"/>
    </w:rPr>
  </w:style>
  <w:style w:type="character" w:customStyle="1" w:styleId="FootnoteTextChar">
    <w:name w:val="Footnote Text Char"/>
    <w:basedOn w:val="DefaultParagraphFont"/>
    <w:link w:val="FootnoteText"/>
    <w:uiPriority w:val="99"/>
    <w:rsid w:val="00F57AE7"/>
    <w:rPr>
      <w:sz w:val="20"/>
      <w:szCs w:val="20"/>
    </w:rPr>
  </w:style>
  <w:style w:type="character" w:styleId="FootnoteReference">
    <w:name w:val="footnote reference"/>
    <w:basedOn w:val="DefaultParagraphFont"/>
    <w:uiPriority w:val="99"/>
    <w:semiHidden/>
    <w:unhideWhenUsed/>
    <w:rsid w:val="00F57AE7"/>
    <w:rPr>
      <w:vertAlign w:val="superscript"/>
    </w:rPr>
  </w:style>
  <w:style w:type="character" w:customStyle="1" w:styleId="Heading1Char">
    <w:name w:val="Heading 1 Char"/>
    <w:basedOn w:val="DefaultParagraphFont"/>
    <w:link w:val="Heading1"/>
    <w:uiPriority w:val="9"/>
    <w:rsid w:val="006527D4"/>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C4066A"/>
    <w:rPr>
      <w:color w:val="954F72" w:themeColor="followedHyperlink"/>
      <w:u w:val="single"/>
    </w:rPr>
  </w:style>
  <w:style w:type="paragraph" w:styleId="Header">
    <w:name w:val="header"/>
    <w:basedOn w:val="Normal"/>
    <w:link w:val="HeaderChar"/>
    <w:uiPriority w:val="99"/>
    <w:unhideWhenUsed/>
    <w:rsid w:val="00A17B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7B10"/>
  </w:style>
  <w:style w:type="paragraph" w:styleId="Footer">
    <w:name w:val="footer"/>
    <w:basedOn w:val="Normal"/>
    <w:link w:val="FooterChar"/>
    <w:uiPriority w:val="99"/>
    <w:unhideWhenUsed/>
    <w:rsid w:val="00A17B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7B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055529">
      <w:bodyDiv w:val="1"/>
      <w:marLeft w:val="0"/>
      <w:marRight w:val="0"/>
      <w:marTop w:val="0"/>
      <w:marBottom w:val="0"/>
      <w:divBdr>
        <w:top w:val="none" w:sz="0" w:space="0" w:color="auto"/>
        <w:left w:val="none" w:sz="0" w:space="0" w:color="auto"/>
        <w:bottom w:val="none" w:sz="0" w:space="0" w:color="auto"/>
        <w:right w:val="none" w:sz="0" w:space="0" w:color="auto"/>
      </w:divBdr>
    </w:div>
    <w:div w:id="269123404">
      <w:bodyDiv w:val="1"/>
      <w:marLeft w:val="0"/>
      <w:marRight w:val="0"/>
      <w:marTop w:val="0"/>
      <w:marBottom w:val="0"/>
      <w:divBdr>
        <w:top w:val="none" w:sz="0" w:space="0" w:color="auto"/>
        <w:left w:val="none" w:sz="0" w:space="0" w:color="auto"/>
        <w:bottom w:val="none" w:sz="0" w:space="0" w:color="auto"/>
        <w:right w:val="none" w:sz="0" w:space="0" w:color="auto"/>
      </w:divBdr>
    </w:div>
    <w:div w:id="330640876">
      <w:bodyDiv w:val="1"/>
      <w:marLeft w:val="0"/>
      <w:marRight w:val="0"/>
      <w:marTop w:val="0"/>
      <w:marBottom w:val="0"/>
      <w:divBdr>
        <w:top w:val="none" w:sz="0" w:space="0" w:color="auto"/>
        <w:left w:val="none" w:sz="0" w:space="0" w:color="auto"/>
        <w:bottom w:val="none" w:sz="0" w:space="0" w:color="auto"/>
        <w:right w:val="none" w:sz="0" w:space="0" w:color="auto"/>
      </w:divBdr>
      <w:divsChild>
        <w:div w:id="237595356">
          <w:marLeft w:val="0"/>
          <w:marRight w:val="0"/>
          <w:marTop w:val="0"/>
          <w:marBottom w:val="0"/>
          <w:divBdr>
            <w:top w:val="none" w:sz="0" w:space="0" w:color="auto"/>
            <w:left w:val="none" w:sz="0" w:space="0" w:color="auto"/>
            <w:bottom w:val="none" w:sz="0" w:space="0" w:color="auto"/>
            <w:right w:val="none" w:sz="0" w:space="0" w:color="auto"/>
          </w:divBdr>
          <w:divsChild>
            <w:div w:id="724184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3137927">
      <w:bodyDiv w:val="1"/>
      <w:marLeft w:val="0"/>
      <w:marRight w:val="0"/>
      <w:marTop w:val="0"/>
      <w:marBottom w:val="0"/>
      <w:divBdr>
        <w:top w:val="none" w:sz="0" w:space="0" w:color="auto"/>
        <w:left w:val="none" w:sz="0" w:space="0" w:color="auto"/>
        <w:bottom w:val="none" w:sz="0" w:space="0" w:color="auto"/>
        <w:right w:val="none" w:sz="0" w:space="0" w:color="auto"/>
      </w:divBdr>
    </w:div>
    <w:div w:id="725031831">
      <w:bodyDiv w:val="1"/>
      <w:marLeft w:val="0"/>
      <w:marRight w:val="0"/>
      <w:marTop w:val="0"/>
      <w:marBottom w:val="0"/>
      <w:divBdr>
        <w:top w:val="none" w:sz="0" w:space="0" w:color="auto"/>
        <w:left w:val="none" w:sz="0" w:space="0" w:color="auto"/>
        <w:bottom w:val="none" w:sz="0" w:space="0" w:color="auto"/>
        <w:right w:val="none" w:sz="0" w:space="0" w:color="auto"/>
      </w:divBdr>
      <w:divsChild>
        <w:div w:id="226500092">
          <w:marLeft w:val="0"/>
          <w:marRight w:val="0"/>
          <w:marTop w:val="0"/>
          <w:marBottom w:val="0"/>
          <w:divBdr>
            <w:top w:val="none" w:sz="0" w:space="0" w:color="auto"/>
            <w:left w:val="none" w:sz="0" w:space="0" w:color="auto"/>
            <w:bottom w:val="none" w:sz="0" w:space="0" w:color="auto"/>
            <w:right w:val="none" w:sz="0" w:space="0" w:color="auto"/>
          </w:divBdr>
        </w:div>
        <w:div w:id="1686636669">
          <w:marLeft w:val="0"/>
          <w:marRight w:val="0"/>
          <w:marTop w:val="0"/>
          <w:marBottom w:val="0"/>
          <w:divBdr>
            <w:top w:val="none" w:sz="0" w:space="0" w:color="auto"/>
            <w:left w:val="none" w:sz="0" w:space="0" w:color="auto"/>
            <w:bottom w:val="none" w:sz="0" w:space="0" w:color="auto"/>
            <w:right w:val="none" w:sz="0" w:space="0" w:color="auto"/>
          </w:divBdr>
        </w:div>
      </w:divsChild>
    </w:div>
    <w:div w:id="778598362">
      <w:bodyDiv w:val="1"/>
      <w:marLeft w:val="0"/>
      <w:marRight w:val="0"/>
      <w:marTop w:val="0"/>
      <w:marBottom w:val="0"/>
      <w:divBdr>
        <w:top w:val="none" w:sz="0" w:space="0" w:color="auto"/>
        <w:left w:val="none" w:sz="0" w:space="0" w:color="auto"/>
        <w:bottom w:val="none" w:sz="0" w:space="0" w:color="auto"/>
        <w:right w:val="none" w:sz="0" w:space="0" w:color="auto"/>
      </w:divBdr>
    </w:div>
    <w:div w:id="781996750">
      <w:bodyDiv w:val="1"/>
      <w:marLeft w:val="0"/>
      <w:marRight w:val="0"/>
      <w:marTop w:val="0"/>
      <w:marBottom w:val="0"/>
      <w:divBdr>
        <w:top w:val="none" w:sz="0" w:space="0" w:color="auto"/>
        <w:left w:val="none" w:sz="0" w:space="0" w:color="auto"/>
        <w:bottom w:val="none" w:sz="0" w:space="0" w:color="auto"/>
        <w:right w:val="none" w:sz="0" w:space="0" w:color="auto"/>
      </w:divBdr>
    </w:div>
    <w:div w:id="867990812">
      <w:bodyDiv w:val="1"/>
      <w:marLeft w:val="0"/>
      <w:marRight w:val="0"/>
      <w:marTop w:val="0"/>
      <w:marBottom w:val="0"/>
      <w:divBdr>
        <w:top w:val="none" w:sz="0" w:space="0" w:color="auto"/>
        <w:left w:val="none" w:sz="0" w:space="0" w:color="auto"/>
        <w:bottom w:val="none" w:sz="0" w:space="0" w:color="auto"/>
        <w:right w:val="none" w:sz="0" w:space="0" w:color="auto"/>
      </w:divBdr>
    </w:div>
    <w:div w:id="1035010309">
      <w:bodyDiv w:val="1"/>
      <w:marLeft w:val="0"/>
      <w:marRight w:val="0"/>
      <w:marTop w:val="0"/>
      <w:marBottom w:val="0"/>
      <w:divBdr>
        <w:top w:val="none" w:sz="0" w:space="0" w:color="auto"/>
        <w:left w:val="none" w:sz="0" w:space="0" w:color="auto"/>
        <w:bottom w:val="none" w:sz="0" w:space="0" w:color="auto"/>
        <w:right w:val="none" w:sz="0" w:space="0" w:color="auto"/>
      </w:divBdr>
      <w:divsChild>
        <w:div w:id="1344208918">
          <w:marLeft w:val="0"/>
          <w:marRight w:val="360"/>
          <w:marTop w:val="30"/>
          <w:marBottom w:val="0"/>
          <w:divBdr>
            <w:top w:val="none" w:sz="0" w:space="0" w:color="auto"/>
            <w:left w:val="none" w:sz="0" w:space="0" w:color="auto"/>
            <w:bottom w:val="none" w:sz="0" w:space="0" w:color="auto"/>
            <w:right w:val="none" w:sz="0" w:space="0" w:color="auto"/>
          </w:divBdr>
        </w:div>
        <w:div w:id="1858156976">
          <w:marLeft w:val="0"/>
          <w:marRight w:val="0"/>
          <w:marTop w:val="0"/>
          <w:marBottom w:val="0"/>
          <w:divBdr>
            <w:top w:val="none" w:sz="0" w:space="0" w:color="auto"/>
            <w:left w:val="none" w:sz="0" w:space="0" w:color="auto"/>
            <w:bottom w:val="none" w:sz="0" w:space="0" w:color="auto"/>
            <w:right w:val="none" w:sz="0" w:space="0" w:color="auto"/>
          </w:divBdr>
          <w:divsChild>
            <w:div w:id="1144079343">
              <w:marLeft w:val="0"/>
              <w:marRight w:val="0"/>
              <w:marTop w:val="0"/>
              <w:marBottom w:val="240"/>
              <w:divBdr>
                <w:top w:val="none" w:sz="0" w:space="0" w:color="auto"/>
                <w:left w:val="none" w:sz="0" w:space="0" w:color="auto"/>
                <w:bottom w:val="none" w:sz="0" w:space="0" w:color="auto"/>
                <w:right w:val="none" w:sz="0" w:space="0" w:color="auto"/>
              </w:divBdr>
            </w:div>
            <w:div w:id="967247982">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366249305">
      <w:bodyDiv w:val="1"/>
      <w:marLeft w:val="0"/>
      <w:marRight w:val="0"/>
      <w:marTop w:val="0"/>
      <w:marBottom w:val="0"/>
      <w:divBdr>
        <w:top w:val="none" w:sz="0" w:space="0" w:color="auto"/>
        <w:left w:val="none" w:sz="0" w:space="0" w:color="auto"/>
        <w:bottom w:val="none" w:sz="0" w:space="0" w:color="auto"/>
        <w:right w:val="none" w:sz="0" w:space="0" w:color="auto"/>
      </w:divBdr>
      <w:divsChild>
        <w:div w:id="535048527">
          <w:marLeft w:val="0"/>
          <w:marRight w:val="0"/>
          <w:marTop w:val="0"/>
          <w:marBottom w:val="0"/>
          <w:divBdr>
            <w:top w:val="none" w:sz="0" w:space="0" w:color="auto"/>
            <w:left w:val="none" w:sz="0" w:space="0" w:color="auto"/>
            <w:bottom w:val="none" w:sz="0" w:space="0" w:color="auto"/>
            <w:right w:val="none" w:sz="0" w:space="0" w:color="auto"/>
          </w:divBdr>
          <w:divsChild>
            <w:div w:id="834149615">
              <w:marLeft w:val="0"/>
              <w:marRight w:val="0"/>
              <w:marTop w:val="0"/>
              <w:marBottom w:val="0"/>
              <w:divBdr>
                <w:top w:val="none" w:sz="0" w:space="0" w:color="auto"/>
                <w:left w:val="none" w:sz="0" w:space="0" w:color="auto"/>
                <w:bottom w:val="none" w:sz="0" w:space="0" w:color="auto"/>
                <w:right w:val="none" w:sz="0" w:space="0" w:color="auto"/>
              </w:divBdr>
            </w:div>
          </w:divsChild>
        </w:div>
        <w:div w:id="1693647124">
          <w:marLeft w:val="0"/>
          <w:marRight w:val="0"/>
          <w:marTop w:val="0"/>
          <w:marBottom w:val="0"/>
          <w:divBdr>
            <w:top w:val="none" w:sz="0" w:space="0" w:color="auto"/>
            <w:left w:val="none" w:sz="0" w:space="0" w:color="auto"/>
            <w:bottom w:val="none" w:sz="0" w:space="0" w:color="auto"/>
            <w:right w:val="none" w:sz="0" w:space="0" w:color="auto"/>
          </w:divBdr>
          <w:divsChild>
            <w:div w:id="1246764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1295655">
      <w:bodyDiv w:val="1"/>
      <w:marLeft w:val="0"/>
      <w:marRight w:val="0"/>
      <w:marTop w:val="0"/>
      <w:marBottom w:val="0"/>
      <w:divBdr>
        <w:top w:val="none" w:sz="0" w:space="0" w:color="auto"/>
        <w:left w:val="none" w:sz="0" w:space="0" w:color="auto"/>
        <w:bottom w:val="none" w:sz="0" w:space="0" w:color="auto"/>
        <w:right w:val="none" w:sz="0" w:space="0" w:color="auto"/>
      </w:divBdr>
    </w:div>
    <w:div w:id="1582956598">
      <w:bodyDiv w:val="1"/>
      <w:marLeft w:val="0"/>
      <w:marRight w:val="0"/>
      <w:marTop w:val="0"/>
      <w:marBottom w:val="0"/>
      <w:divBdr>
        <w:top w:val="none" w:sz="0" w:space="0" w:color="auto"/>
        <w:left w:val="none" w:sz="0" w:space="0" w:color="auto"/>
        <w:bottom w:val="none" w:sz="0" w:space="0" w:color="auto"/>
        <w:right w:val="none" w:sz="0" w:space="0" w:color="auto"/>
      </w:divBdr>
    </w:div>
    <w:div w:id="1618413432">
      <w:bodyDiv w:val="1"/>
      <w:marLeft w:val="0"/>
      <w:marRight w:val="0"/>
      <w:marTop w:val="0"/>
      <w:marBottom w:val="0"/>
      <w:divBdr>
        <w:top w:val="none" w:sz="0" w:space="0" w:color="auto"/>
        <w:left w:val="none" w:sz="0" w:space="0" w:color="auto"/>
        <w:bottom w:val="none" w:sz="0" w:space="0" w:color="auto"/>
        <w:right w:val="none" w:sz="0" w:space="0" w:color="auto"/>
      </w:divBdr>
      <w:divsChild>
        <w:div w:id="1878812349">
          <w:marLeft w:val="0"/>
          <w:marRight w:val="0"/>
          <w:marTop w:val="0"/>
          <w:marBottom w:val="0"/>
          <w:divBdr>
            <w:top w:val="none" w:sz="0" w:space="0" w:color="auto"/>
            <w:left w:val="none" w:sz="0" w:space="0" w:color="auto"/>
            <w:bottom w:val="none" w:sz="0" w:space="0" w:color="auto"/>
            <w:right w:val="none" w:sz="0" w:space="0" w:color="auto"/>
          </w:divBdr>
        </w:div>
        <w:div w:id="433330495">
          <w:marLeft w:val="0"/>
          <w:marRight w:val="0"/>
          <w:marTop w:val="0"/>
          <w:marBottom w:val="0"/>
          <w:divBdr>
            <w:top w:val="none" w:sz="0" w:space="0" w:color="auto"/>
            <w:left w:val="none" w:sz="0" w:space="0" w:color="auto"/>
            <w:bottom w:val="none" w:sz="0" w:space="0" w:color="auto"/>
            <w:right w:val="none" w:sz="0" w:space="0" w:color="auto"/>
          </w:divBdr>
        </w:div>
        <w:div w:id="270210705">
          <w:marLeft w:val="0"/>
          <w:marRight w:val="0"/>
          <w:marTop w:val="0"/>
          <w:marBottom w:val="0"/>
          <w:divBdr>
            <w:top w:val="none" w:sz="0" w:space="0" w:color="auto"/>
            <w:left w:val="none" w:sz="0" w:space="0" w:color="auto"/>
            <w:bottom w:val="none" w:sz="0" w:space="0" w:color="auto"/>
            <w:right w:val="none" w:sz="0" w:space="0" w:color="auto"/>
          </w:divBdr>
        </w:div>
        <w:div w:id="922110791">
          <w:marLeft w:val="0"/>
          <w:marRight w:val="0"/>
          <w:marTop w:val="0"/>
          <w:marBottom w:val="0"/>
          <w:divBdr>
            <w:top w:val="none" w:sz="0" w:space="0" w:color="auto"/>
            <w:left w:val="none" w:sz="0" w:space="0" w:color="auto"/>
            <w:bottom w:val="none" w:sz="0" w:space="0" w:color="auto"/>
            <w:right w:val="none" w:sz="0" w:space="0" w:color="auto"/>
          </w:divBdr>
        </w:div>
        <w:div w:id="2088188634">
          <w:marLeft w:val="0"/>
          <w:marRight w:val="0"/>
          <w:marTop w:val="0"/>
          <w:marBottom w:val="0"/>
          <w:divBdr>
            <w:top w:val="none" w:sz="0" w:space="0" w:color="auto"/>
            <w:left w:val="none" w:sz="0" w:space="0" w:color="auto"/>
            <w:bottom w:val="none" w:sz="0" w:space="0" w:color="auto"/>
            <w:right w:val="none" w:sz="0" w:space="0" w:color="auto"/>
          </w:divBdr>
        </w:div>
        <w:div w:id="1689092041">
          <w:marLeft w:val="0"/>
          <w:marRight w:val="0"/>
          <w:marTop w:val="0"/>
          <w:marBottom w:val="0"/>
          <w:divBdr>
            <w:top w:val="none" w:sz="0" w:space="0" w:color="auto"/>
            <w:left w:val="none" w:sz="0" w:space="0" w:color="auto"/>
            <w:bottom w:val="none" w:sz="0" w:space="0" w:color="auto"/>
            <w:right w:val="none" w:sz="0" w:space="0" w:color="auto"/>
          </w:divBdr>
        </w:div>
        <w:div w:id="2128497662">
          <w:marLeft w:val="0"/>
          <w:marRight w:val="0"/>
          <w:marTop w:val="0"/>
          <w:marBottom w:val="0"/>
          <w:divBdr>
            <w:top w:val="none" w:sz="0" w:space="0" w:color="auto"/>
            <w:left w:val="none" w:sz="0" w:space="0" w:color="auto"/>
            <w:bottom w:val="none" w:sz="0" w:space="0" w:color="auto"/>
            <w:right w:val="none" w:sz="0" w:space="0" w:color="auto"/>
          </w:divBdr>
        </w:div>
        <w:div w:id="1995406895">
          <w:marLeft w:val="0"/>
          <w:marRight w:val="0"/>
          <w:marTop w:val="0"/>
          <w:marBottom w:val="0"/>
          <w:divBdr>
            <w:top w:val="none" w:sz="0" w:space="0" w:color="auto"/>
            <w:left w:val="none" w:sz="0" w:space="0" w:color="auto"/>
            <w:bottom w:val="none" w:sz="0" w:space="0" w:color="auto"/>
            <w:right w:val="none" w:sz="0" w:space="0" w:color="auto"/>
          </w:divBdr>
        </w:div>
        <w:div w:id="2133549722">
          <w:marLeft w:val="0"/>
          <w:marRight w:val="0"/>
          <w:marTop w:val="0"/>
          <w:marBottom w:val="0"/>
          <w:divBdr>
            <w:top w:val="none" w:sz="0" w:space="0" w:color="auto"/>
            <w:left w:val="none" w:sz="0" w:space="0" w:color="auto"/>
            <w:bottom w:val="none" w:sz="0" w:space="0" w:color="auto"/>
            <w:right w:val="none" w:sz="0" w:space="0" w:color="auto"/>
          </w:divBdr>
        </w:div>
        <w:div w:id="1607302960">
          <w:marLeft w:val="0"/>
          <w:marRight w:val="0"/>
          <w:marTop w:val="0"/>
          <w:marBottom w:val="0"/>
          <w:divBdr>
            <w:top w:val="none" w:sz="0" w:space="0" w:color="auto"/>
            <w:left w:val="none" w:sz="0" w:space="0" w:color="auto"/>
            <w:bottom w:val="none" w:sz="0" w:space="0" w:color="auto"/>
            <w:right w:val="none" w:sz="0" w:space="0" w:color="auto"/>
          </w:divBdr>
        </w:div>
        <w:div w:id="316764489">
          <w:marLeft w:val="0"/>
          <w:marRight w:val="0"/>
          <w:marTop w:val="0"/>
          <w:marBottom w:val="0"/>
          <w:divBdr>
            <w:top w:val="none" w:sz="0" w:space="0" w:color="auto"/>
            <w:left w:val="none" w:sz="0" w:space="0" w:color="auto"/>
            <w:bottom w:val="none" w:sz="0" w:space="0" w:color="auto"/>
            <w:right w:val="none" w:sz="0" w:space="0" w:color="auto"/>
          </w:divBdr>
        </w:div>
        <w:div w:id="684743540">
          <w:marLeft w:val="0"/>
          <w:marRight w:val="0"/>
          <w:marTop w:val="0"/>
          <w:marBottom w:val="0"/>
          <w:divBdr>
            <w:top w:val="none" w:sz="0" w:space="0" w:color="auto"/>
            <w:left w:val="none" w:sz="0" w:space="0" w:color="auto"/>
            <w:bottom w:val="none" w:sz="0" w:space="0" w:color="auto"/>
            <w:right w:val="none" w:sz="0" w:space="0" w:color="auto"/>
          </w:divBdr>
        </w:div>
        <w:div w:id="25446774">
          <w:marLeft w:val="0"/>
          <w:marRight w:val="0"/>
          <w:marTop w:val="0"/>
          <w:marBottom w:val="0"/>
          <w:divBdr>
            <w:top w:val="none" w:sz="0" w:space="0" w:color="auto"/>
            <w:left w:val="none" w:sz="0" w:space="0" w:color="auto"/>
            <w:bottom w:val="none" w:sz="0" w:space="0" w:color="auto"/>
            <w:right w:val="none" w:sz="0" w:space="0" w:color="auto"/>
          </w:divBdr>
        </w:div>
      </w:divsChild>
    </w:div>
    <w:div w:id="1751349658">
      <w:bodyDiv w:val="1"/>
      <w:marLeft w:val="0"/>
      <w:marRight w:val="0"/>
      <w:marTop w:val="0"/>
      <w:marBottom w:val="0"/>
      <w:divBdr>
        <w:top w:val="none" w:sz="0" w:space="0" w:color="auto"/>
        <w:left w:val="none" w:sz="0" w:space="0" w:color="auto"/>
        <w:bottom w:val="none" w:sz="0" w:space="0" w:color="auto"/>
        <w:right w:val="none" w:sz="0" w:space="0" w:color="auto"/>
      </w:divBdr>
    </w:div>
    <w:div w:id="18746875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09b37156ee7ea2a93a5e-6db7349bced3b64202e14ff100a12173.r35.cf1.rackcdn.com/PREM19/1984/CAB130-1268.pdf"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jstor.org/stable/141012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dgehill.academia.edu/PhilRawsthorne"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eprints.gla.ac.uk/104494/1/104494.pdf" TargetMode="External"/><Relationship Id="rId4" Type="http://schemas.openxmlformats.org/officeDocument/2006/relationships/webSettings" Target="webSettings.xml"/><Relationship Id="rId9" Type="http://schemas.openxmlformats.org/officeDocument/2006/relationships/hyperlink" Target="https://www.cps.org.uk/files/reports/original/111026104730-5B6518B5823043FE9D7C54846CC7FE31.pdf"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politicstheoryphotography.blogspot.com/2007/08/miners-tragedy-hope-resistance.html" TargetMode="External"/><Relationship Id="rId1" Type="http://schemas.openxmlformats.org/officeDocument/2006/relationships/hyperlink" Target="https://www.reportdigital.co.uk/search/page-2/orgrea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16BEB4-6A1F-497F-BBCC-99A374F4C9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6</Pages>
  <Words>2135</Words>
  <Characters>12175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Dinah Mulholland</dc:creator>
  <cp:keywords/>
  <dc:description/>
  <cp:lastModifiedBy>Dinah Mulholland</cp:lastModifiedBy>
  <cp:revision>2</cp:revision>
  <dcterms:created xsi:type="dcterms:W3CDTF">2020-12-29T15:27:00Z</dcterms:created>
  <dcterms:modified xsi:type="dcterms:W3CDTF">2020-12-29T15:27:00Z</dcterms:modified>
</cp:coreProperties>
</file>