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67284" w14:textId="79C7331B" w:rsidR="00653AEA" w:rsidRDefault="0062342B">
      <w:pPr>
        <w:rPr>
          <w:b/>
          <w:sz w:val="28"/>
          <w:szCs w:val="28"/>
        </w:rPr>
      </w:pPr>
      <w:bookmarkStart w:id="0" w:name="_GoBack"/>
      <w:bookmarkEnd w:id="0"/>
      <w:r>
        <w:rPr>
          <w:b/>
          <w:sz w:val="28"/>
          <w:szCs w:val="28"/>
        </w:rPr>
        <w:t xml:space="preserve">1)  </w:t>
      </w:r>
      <w:r w:rsidR="00653AEA" w:rsidRPr="00653AEA">
        <w:rPr>
          <w:b/>
          <w:sz w:val="28"/>
          <w:szCs w:val="28"/>
        </w:rPr>
        <w:t>Using a major archaeological ship p</w:t>
      </w:r>
      <w:r>
        <w:rPr>
          <w:b/>
          <w:sz w:val="28"/>
          <w:szCs w:val="28"/>
        </w:rPr>
        <w:t>r</w:t>
      </w:r>
      <w:r w:rsidR="00653AEA" w:rsidRPr="00653AEA">
        <w:rPr>
          <w:b/>
          <w:sz w:val="28"/>
          <w:szCs w:val="28"/>
        </w:rPr>
        <w:t>oject as a case study, review the</w:t>
      </w:r>
      <w:r>
        <w:rPr>
          <w:b/>
          <w:sz w:val="28"/>
          <w:szCs w:val="28"/>
        </w:rPr>
        <w:t xml:space="preserve"> </w:t>
      </w:r>
      <w:r w:rsidR="00653AEA" w:rsidRPr="00653AEA">
        <w:rPr>
          <w:b/>
          <w:sz w:val="28"/>
          <w:szCs w:val="28"/>
        </w:rPr>
        <w:t>methods employed in detection/discovery, assessment, excavation, post- excavation documentation and analysis, conservation, publication and dissemination and if applicable replica construction. Critically assess the success of the approaches employed in the different stages of the project? My project: Sutton Hoo.</w:t>
      </w:r>
    </w:p>
    <w:p w14:paraId="521BB8B9" w14:textId="0C8A7F6E" w:rsidR="00653AEA" w:rsidRDefault="00653AEA">
      <w:pPr>
        <w:rPr>
          <w:b/>
          <w:sz w:val="28"/>
          <w:szCs w:val="28"/>
        </w:rPr>
      </w:pPr>
    </w:p>
    <w:p w14:paraId="2721CD4D" w14:textId="2E58AA5F" w:rsidR="004F32C0" w:rsidRDefault="00653AEA" w:rsidP="008042E0">
      <w:r w:rsidRPr="00653AEA">
        <w:t xml:space="preserve">The project I have chosen to follow is that off Sutton Hoo, this is an archaeological site of </w:t>
      </w:r>
      <w:r w:rsidR="008042E0">
        <w:t>twenty mounds and between fifty and sixty individual burials; outside of the mounds.</w:t>
      </w:r>
      <w:r w:rsidR="008042E0">
        <w:rPr>
          <w:rStyle w:val="FootnoteReference"/>
        </w:rPr>
        <w:footnoteReference w:id="1"/>
      </w:r>
      <w:r w:rsidR="008042E0">
        <w:t xml:space="preserve"> Of the Twenty mounds; two only, those of mounds one and two are of Ship Burials; Mound 3, was the only other in- tact mound other than Mound 1. Mound 3 </w:t>
      </w:r>
      <w:r w:rsidR="00FC6D2C">
        <w:t xml:space="preserve"> was off a burial of a male and his horse side by side.</w:t>
      </w:r>
      <w:r w:rsidR="00FC6D2C">
        <w:rPr>
          <w:rStyle w:val="FootnoteReference"/>
        </w:rPr>
        <w:footnoteReference w:id="2"/>
      </w:r>
      <w:r w:rsidR="00FC6D2C">
        <w:t xml:space="preserve"> In the three to four centuries before </w:t>
      </w:r>
      <w:r w:rsidR="00E036AF">
        <w:t>‘</w:t>
      </w:r>
      <w:r w:rsidR="00E036AF" w:rsidRPr="00E036AF">
        <w:rPr>
          <w:i/>
        </w:rPr>
        <w:t>Mrs Pretty</w:t>
      </w:r>
      <w:r w:rsidR="002A6078">
        <w:rPr>
          <w:i/>
        </w:rPr>
        <w:t>‘</w:t>
      </w:r>
      <w:r w:rsidR="00FC6D2C">
        <w:t>; who owned the site</w:t>
      </w:r>
      <w:r w:rsidR="00EE016B">
        <w:t xml:space="preserve"> and</w:t>
      </w:r>
      <w:r w:rsidR="00FC6D2C">
        <w:t xml:space="preserve"> asked Basil Brown; a self-trained archaeologist</w:t>
      </w:r>
      <w:r w:rsidR="004F32C0">
        <w:t>,</w:t>
      </w:r>
      <w:r w:rsidR="00FC6D2C">
        <w:t xml:space="preserve"> to commence excavations</w:t>
      </w:r>
      <w:r w:rsidR="004F32C0">
        <w:t xml:space="preserve">, </w:t>
      </w:r>
      <w:r w:rsidR="00FC6D2C">
        <w:t>in 1938;</w:t>
      </w:r>
      <w:r w:rsidR="004F32C0">
        <w:t xml:space="preserve"> the area had suffered the ravages of tomb robbers. The mounds had also been reduced in size considerably by the results of ploughing and at least halve their sizes had been lost. It was also not known</w:t>
      </w:r>
      <w:r w:rsidR="002A4B92">
        <w:t xml:space="preserve"> in</w:t>
      </w:r>
      <w:r w:rsidR="004F32C0">
        <w:t xml:space="preserve"> 1938 the exact number of mounds there had been originally or indeed who the persons buried there, were. </w:t>
      </w:r>
      <w:r w:rsidR="004F32C0">
        <w:rPr>
          <w:rStyle w:val="FootnoteReference"/>
        </w:rPr>
        <w:footnoteReference w:id="3"/>
      </w:r>
      <w:r w:rsidR="004F32C0">
        <w:t xml:space="preserve"> It has been surmised that the burials because of how elaborate the intact ones in 1938 were; that</w:t>
      </w:r>
      <w:r w:rsidR="002A4B92">
        <w:t xml:space="preserve"> they</w:t>
      </w:r>
      <w:r w:rsidR="004F32C0">
        <w:t xml:space="preserve"> must have been, at the very least the burial sites of the Kings of East Anglia; </w:t>
      </w:r>
      <w:r w:rsidR="004F32C0">
        <w:rPr>
          <w:rStyle w:val="FootnoteReference"/>
        </w:rPr>
        <w:footnoteReference w:id="4"/>
      </w:r>
      <w:r w:rsidR="00FC6D2C">
        <w:t xml:space="preserve">  </w:t>
      </w:r>
      <w:r w:rsidR="004F32C0">
        <w:t>this though would be hard to prove as the written records; recording the facts of these kings w</w:t>
      </w:r>
      <w:r w:rsidR="00B10083">
        <w:t>ere</w:t>
      </w:r>
      <w:r w:rsidR="004F32C0">
        <w:t xml:space="preserve"> and the very least obscure.</w:t>
      </w:r>
      <w:r w:rsidR="004F32C0">
        <w:rPr>
          <w:rStyle w:val="FootnoteReference"/>
        </w:rPr>
        <w:footnoteReference w:id="5"/>
      </w:r>
      <w:r w:rsidR="004F32C0">
        <w:t xml:space="preserve"> </w:t>
      </w:r>
      <w:r w:rsidR="00157117">
        <w:t>( Fig. 1).</w:t>
      </w:r>
    </w:p>
    <w:p w14:paraId="7EA64E72" w14:textId="526167F2" w:rsidR="009853BE" w:rsidRDefault="002A6078" w:rsidP="008042E0">
      <w:r>
        <w:rPr>
          <w:i/>
        </w:rPr>
        <w:t>‘</w:t>
      </w:r>
      <w:r w:rsidR="00323E60" w:rsidRPr="002A6078">
        <w:rPr>
          <w:i/>
        </w:rPr>
        <w:t>Mrs Pretty</w:t>
      </w:r>
      <w:r>
        <w:rPr>
          <w:i/>
        </w:rPr>
        <w:t>’</w:t>
      </w:r>
      <w:r w:rsidR="00323E60">
        <w:t xml:space="preserve"> had married her husband </w:t>
      </w:r>
      <w:r>
        <w:t>‘</w:t>
      </w:r>
      <w:r w:rsidR="00323E60" w:rsidRPr="002A6078">
        <w:rPr>
          <w:i/>
        </w:rPr>
        <w:t xml:space="preserve">Colonel </w:t>
      </w:r>
      <w:r w:rsidR="00C97D9F" w:rsidRPr="002A6078">
        <w:rPr>
          <w:i/>
        </w:rPr>
        <w:t>Frank Pretty</w:t>
      </w:r>
      <w:r>
        <w:rPr>
          <w:i/>
        </w:rPr>
        <w:t>’</w:t>
      </w:r>
      <w:r w:rsidR="00F00D5D">
        <w:t xml:space="preserve"> </w:t>
      </w:r>
      <w:r w:rsidR="0007148E">
        <w:t xml:space="preserve">in the mid </w:t>
      </w:r>
      <w:r w:rsidR="00362164">
        <w:t xml:space="preserve">- </w:t>
      </w:r>
      <w:r w:rsidR="0007148E">
        <w:t xml:space="preserve">1920,s </w:t>
      </w:r>
      <w:r w:rsidR="00D920C5">
        <w:t>and by 1930 she had become a mother late in life</w:t>
      </w:r>
      <w:r w:rsidR="00F864A9">
        <w:t xml:space="preserve">. Her husband died in 1934, </w:t>
      </w:r>
      <w:r w:rsidR="00EC519F">
        <w:t xml:space="preserve">which led to </w:t>
      </w:r>
      <w:r>
        <w:t>‘</w:t>
      </w:r>
      <w:r w:rsidR="00EC519F" w:rsidRPr="002A6078">
        <w:rPr>
          <w:i/>
        </w:rPr>
        <w:t>Mrs Pretty</w:t>
      </w:r>
      <w:r w:rsidRPr="002A6078">
        <w:rPr>
          <w:i/>
        </w:rPr>
        <w:t>’</w:t>
      </w:r>
      <w:r w:rsidR="00177FFD">
        <w:t>;</w:t>
      </w:r>
      <w:r w:rsidR="00B847A7">
        <w:t xml:space="preserve"> with</w:t>
      </w:r>
      <w:r w:rsidR="007557C3">
        <w:t xml:space="preserve"> her son being left alone to run the estate.</w:t>
      </w:r>
      <w:r w:rsidR="0007148E">
        <w:t xml:space="preserve"> </w:t>
      </w:r>
      <w:r w:rsidR="007557C3">
        <w:t xml:space="preserve">Over the next few years </w:t>
      </w:r>
      <w:r w:rsidR="009655DC">
        <w:t>she withdrew from society and her health suffered</w:t>
      </w:r>
      <w:r w:rsidR="00EA34C4">
        <w:t xml:space="preserve">. It was </w:t>
      </w:r>
      <w:r w:rsidR="0055155D">
        <w:t>because of</w:t>
      </w:r>
      <w:r w:rsidR="00A73CEE">
        <w:t xml:space="preserve"> this</w:t>
      </w:r>
      <w:r w:rsidR="00EA34C4">
        <w:t xml:space="preserve"> that friends</w:t>
      </w:r>
      <w:r w:rsidR="00A73CEE">
        <w:t>;</w:t>
      </w:r>
      <w:r w:rsidR="00EA34C4">
        <w:t xml:space="preserve"> suggested she started the excava</w:t>
      </w:r>
      <w:r w:rsidR="00DD21CB">
        <w:t xml:space="preserve">tions which were led </w:t>
      </w:r>
      <w:r w:rsidR="00DD21CB" w:rsidRPr="00E036AF">
        <w:rPr>
          <w:i/>
        </w:rPr>
        <w:t>by</w:t>
      </w:r>
      <w:r w:rsidR="00E036AF">
        <w:rPr>
          <w:i/>
        </w:rPr>
        <w:t>’</w:t>
      </w:r>
      <w:r w:rsidR="00DD21CB" w:rsidRPr="00E036AF">
        <w:rPr>
          <w:i/>
        </w:rPr>
        <w:t xml:space="preserve"> Basil Brown</w:t>
      </w:r>
      <w:r w:rsidR="00E036AF">
        <w:rPr>
          <w:i/>
        </w:rPr>
        <w:t>’</w:t>
      </w:r>
      <w:r w:rsidR="00DD21CB">
        <w:t>.</w:t>
      </w:r>
      <w:r w:rsidR="00DD21CB">
        <w:rPr>
          <w:rStyle w:val="FootnoteReference"/>
        </w:rPr>
        <w:footnoteReference w:id="6"/>
      </w:r>
      <w:r w:rsidR="009E1F4D">
        <w:t>( Fig. 5).</w:t>
      </w:r>
    </w:p>
    <w:p w14:paraId="57730D4E" w14:textId="229465B7" w:rsidR="005360A4" w:rsidRDefault="005360A4" w:rsidP="008042E0">
      <w:r>
        <w:t>There is also som</w:t>
      </w:r>
      <w:r w:rsidR="00D019D8">
        <w:t>e doubts as to whether there are two cemeteries at Sutton Hoo</w:t>
      </w:r>
      <w:r w:rsidR="00FC3086">
        <w:t xml:space="preserve">; or just one with supplementary </w:t>
      </w:r>
      <w:r w:rsidR="00DF7F05">
        <w:t xml:space="preserve">burials that may have been sacrificial </w:t>
      </w:r>
      <w:r w:rsidR="00DB2C2D">
        <w:t>for one or other of the richer graves.</w:t>
      </w:r>
      <w:r w:rsidR="00DB2C2D">
        <w:rPr>
          <w:rStyle w:val="FootnoteReference"/>
        </w:rPr>
        <w:footnoteReference w:id="7"/>
      </w:r>
      <w:r w:rsidR="00DB2C2D">
        <w:t xml:space="preserve"> </w:t>
      </w:r>
      <w:r w:rsidR="00A518DB">
        <w:t xml:space="preserve">A case for either option could be made as many of the </w:t>
      </w:r>
      <w:r w:rsidR="006C1A38">
        <w:t xml:space="preserve">extra burials especially those around Mound 5 </w:t>
      </w:r>
      <w:r w:rsidR="00B3265A">
        <w:t xml:space="preserve">have either been beheaded or garrotted or had hands and feet tied </w:t>
      </w:r>
      <w:r w:rsidR="0088155D">
        <w:t>before or as part of their death scenes.</w:t>
      </w:r>
      <w:r w:rsidR="0088155D">
        <w:rPr>
          <w:rStyle w:val="FootnoteReference"/>
        </w:rPr>
        <w:footnoteReference w:id="8"/>
      </w:r>
      <w:r w:rsidR="00A518DB">
        <w:t xml:space="preserve"> </w:t>
      </w:r>
      <w:r w:rsidR="00B83CB5">
        <w:t xml:space="preserve">Many of the </w:t>
      </w:r>
      <w:r w:rsidR="00545AC8">
        <w:t xml:space="preserve">single burial plots in the cemetery are people with mutilated bodies and as </w:t>
      </w:r>
      <w:r w:rsidR="00B66932">
        <w:t xml:space="preserve">such I feel that they may have been sacrificial deaths; either by </w:t>
      </w:r>
      <w:r w:rsidR="00BD745B">
        <w:t>consent or force; a</w:t>
      </w:r>
      <w:r w:rsidR="00D019D8">
        <w:t xml:space="preserve"> </w:t>
      </w:r>
      <w:r w:rsidR="00BD745B">
        <w:t xml:space="preserve">bit like many </w:t>
      </w:r>
      <w:r w:rsidR="0062342B">
        <w:t xml:space="preserve">2 2 </w:t>
      </w:r>
      <w:r w:rsidR="0062342B">
        <w:lastRenderedPageBreak/>
        <w:t xml:space="preserve">2)   </w:t>
      </w:r>
      <w:r w:rsidR="007A0D82">
        <w:t>death pit persons in the Ancient Near East.</w:t>
      </w:r>
      <w:r w:rsidR="007A0D82">
        <w:rPr>
          <w:rStyle w:val="FootnoteReference"/>
        </w:rPr>
        <w:footnoteReference w:id="9"/>
      </w:r>
      <w:r>
        <w:t xml:space="preserve"> </w:t>
      </w:r>
      <w:r w:rsidR="00712DF7">
        <w:t xml:space="preserve">If this is the case than there is </w:t>
      </w:r>
      <w:r w:rsidR="005167FA">
        <w:t>an</w:t>
      </w:r>
      <w:r w:rsidR="00712DF7">
        <w:t xml:space="preserve"> argument that it was only a single</w:t>
      </w:r>
      <w:r w:rsidR="00800D4A">
        <w:t xml:space="preserve"> burial area.</w:t>
      </w:r>
      <w:r w:rsidR="00800D4A">
        <w:rPr>
          <w:rStyle w:val="FootnoteReference"/>
        </w:rPr>
        <w:footnoteReference w:id="10"/>
      </w:r>
      <w:r w:rsidR="001869E4">
        <w:t xml:space="preserve">( Fig. 12). </w:t>
      </w:r>
    </w:p>
    <w:p w14:paraId="7B138AD3" w14:textId="735460C4" w:rsidR="00C9421C" w:rsidRDefault="004F32C0" w:rsidP="008042E0">
      <w:r>
        <w:t xml:space="preserve">It will be my intention to follow the excavation and other reports, of Mound </w:t>
      </w:r>
      <w:r w:rsidR="00E160C4">
        <w:t>One; otherwise known as the Ship Burial the only other mound; other than Mound 3, found intact during the Twentieth Century excavations.</w:t>
      </w:r>
      <w:r w:rsidR="00E160C4">
        <w:rPr>
          <w:rStyle w:val="FootnoteReference"/>
        </w:rPr>
        <w:footnoteReference w:id="11"/>
      </w:r>
      <w:r w:rsidR="00E160C4">
        <w:t xml:space="preserve"> </w:t>
      </w:r>
      <w:r w:rsidR="00D3263C">
        <w:t>The si</w:t>
      </w:r>
      <w:r w:rsidR="00464643">
        <w:t>ze of the Ship Burial at eighty feet l</w:t>
      </w:r>
      <w:r w:rsidR="00C9421C">
        <w:t xml:space="preserve">n length, and 14 feet breadth </w:t>
      </w:r>
      <w:r w:rsidR="00C62DFA">
        <w:t>is not a small interment.</w:t>
      </w:r>
      <w:r w:rsidR="00C9421C">
        <w:t xml:space="preserve"> </w:t>
      </w:r>
      <w:r w:rsidR="00C62DFA">
        <w:t>The</w:t>
      </w:r>
      <w:r w:rsidR="00D72C96">
        <w:t xml:space="preserve"> </w:t>
      </w:r>
      <w:r w:rsidR="00C62DFA">
        <w:t xml:space="preserve">ship must </w:t>
      </w:r>
      <w:r w:rsidR="00015169">
        <w:t>have</w:t>
      </w:r>
      <w:r w:rsidR="00C62DFA">
        <w:t xml:space="preserve"> be</w:t>
      </w:r>
      <w:r w:rsidR="00D72C96">
        <w:t>e</w:t>
      </w:r>
      <w:r w:rsidR="00C62DFA">
        <w:t xml:space="preserve">n </w:t>
      </w:r>
      <w:r w:rsidR="00D72C96">
        <w:t>dragged</w:t>
      </w:r>
      <w:r w:rsidR="007B6CEF">
        <w:t>,</w:t>
      </w:r>
      <w:r w:rsidR="00D72C96">
        <w:t xml:space="preserve"> up to its final resting position</w:t>
      </w:r>
      <w:r w:rsidR="007B6CEF">
        <w:t>,</w:t>
      </w:r>
      <w:r w:rsidR="00D72C96">
        <w:t xml:space="preserve"> from th</w:t>
      </w:r>
      <w:r w:rsidR="008C52CE">
        <w:t>e river Deben below</w:t>
      </w:r>
      <w:r w:rsidR="00167A9F">
        <w:t>.</w:t>
      </w:r>
      <w:r w:rsidR="00167A9F">
        <w:rPr>
          <w:rStyle w:val="FootnoteReference"/>
        </w:rPr>
        <w:footnoteReference w:id="12"/>
      </w:r>
      <w:r w:rsidR="00167A9F">
        <w:t xml:space="preserve"> The burial was placed in the centre of the ship,</w:t>
      </w:r>
      <w:r w:rsidR="000A5E35">
        <w:t xml:space="preserve"> and although the grave goods survived</w:t>
      </w:r>
      <w:r w:rsidR="009633CE">
        <w:t>;</w:t>
      </w:r>
      <w:r w:rsidR="000A5E35">
        <w:t xml:space="preserve"> only the outline of whe</w:t>
      </w:r>
      <w:r w:rsidR="002D0F8B">
        <w:t>r</w:t>
      </w:r>
      <w:r w:rsidR="000A5E35">
        <w:t>e</w:t>
      </w:r>
      <w:r w:rsidR="002D0F8B">
        <w:t xml:space="preserve"> the ship</w:t>
      </w:r>
      <w:r w:rsidR="00800D4A">
        <w:t xml:space="preserve"> </w:t>
      </w:r>
      <w:r w:rsidR="00F020C5">
        <w:t>in the soil</w:t>
      </w:r>
      <w:r w:rsidR="00D8452E">
        <w:t>,</w:t>
      </w:r>
      <w:r w:rsidR="00F020C5">
        <w:t xml:space="preserve"> below it</w:t>
      </w:r>
      <w:r w:rsidR="002D0F8B">
        <w:t xml:space="preserve"> ha</w:t>
      </w:r>
      <w:r w:rsidR="00F020C5">
        <w:t xml:space="preserve">s </w:t>
      </w:r>
      <w:r w:rsidR="002D0F8B">
        <w:t>s</w:t>
      </w:r>
      <w:r w:rsidR="00776DFC">
        <w:t>urvive</w:t>
      </w:r>
      <w:r w:rsidR="009633CE">
        <w:t xml:space="preserve">d to the present </w:t>
      </w:r>
      <w:r w:rsidR="00776DFC">
        <w:t xml:space="preserve">day. The wooden hull having decayed </w:t>
      </w:r>
      <w:r w:rsidR="00015169">
        <w:t>beyond redemption.</w:t>
      </w:r>
      <w:r w:rsidR="00015169">
        <w:rPr>
          <w:rStyle w:val="FootnoteReference"/>
        </w:rPr>
        <w:footnoteReference w:id="13"/>
      </w:r>
      <w:r w:rsidR="006240EB">
        <w:t xml:space="preserve">(Fig. 6). </w:t>
      </w:r>
    </w:p>
    <w:p w14:paraId="7B1F4A0A" w14:textId="41969D70" w:rsidR="00455B85" w:rsidRDefault="00E160C4" w:rsidP="008042E0">
      <w:r>
        <w:t xml:space="preserve">There were three main excavations of the site in the Twentieth Century; those being 1938-9, 1960’s and the 1980’s. Basil Brown was replaced by </w:t>
      </w:r>
      <w:r w:rsidR="00CE3FC1" w:rsidRPr="00CE3FC1">
        <w:rPr>
          <w:i/>
        </w:rPr>
        <w:t>‘</w:t>
      </w:r>
      <w:r w:rsidRPr="00CE3FC1">
        <w:rPr>
          <w:i/>
        </w:rPr>
        <w:t>Rupert Bruce-Mitford</w:t>
      </w:r>
      <w:r w:rsidR="00CE3FC1" w:rsidRPr="00CE3FC1">
        <w:rPr>
          <w:i/>
        </w:rPr>
        <w:t>’</w:t>
      </w:r>
      <w:r>
        <w:t xml:space="preserve"> and finally by </w:t>
      </w:r>
      <w:r w:rsidR="00CE3FC1">
        <w:t>‘</w:t>
      </w:r>
      <w:r w:rsidRPr="00CE3FC1">
        <w:rPr>
          <w:i/>
        </w:rPr>
        <w:t>Martin Carver</w:t>
      </w:r>
      <w:r w:rsidR="00CE3FC1" w:rsidRPr="00CE3FC1">
        <w:rPr>
          <w:i/>
        </w:rPr>
        <w:t>’</w:t>
      </w:r>
      <w:r>
        <w:t>.</w:t>
      </w:r>
      <w:r>
        <w:rPr>
          <w:rStyle w:val="FootnoteReference"/>
        </w:rPr>
        <w:footnoteReference w:id="14"/>
      </w:r>
      <w:r>
        <w:t xml:space="preserve"> The ‘Ship Burial’; in Mound 1 was found early in the excavation</w:t>
      </w:r>
      <w:r w:rsidR="00D54B49">
        <w:t>; of the 1930’s</w:t>
      </w:r>
      <w:r>
        <w:t xml:space="preserve"> just prior World War Two, it was then re sealed and the excavations were moved on to </w:t>
      </w:r>
      <w:r w:rsidR="009C2507">
        <w:t xml:space="preserve">Mound 3 the Tomb of the man and horse. This marked the end of the original excavations due to the war and nothing was to be resumed until </w:t>
      </w:r>
      <w:r w:rsidR="00CE3FC1">
        <w:t>‘</w:t>
      </w:r>
      <w:r w:rsidR="009C2507" w:rsidRPr="00CE3FC1">
        <w:rPr>
          <w:i/>
        </w:rPr>
        <w:t>Bruce-Mitford</w:t>
      </w:r>
      <w:r w:rsidR="00CE3FC1" w:rsidRPr="00CE3FC1">
        <w:rPr>
          <w:i/>
        </w:rPr>
        <w:t>’</w:t>
      </w:r>
      <w:r w:rsidR="009C2507">
        <w:t xml:space="preserve"> started re-excavating in the 1960’s.</w:t>
      </w:r>
      <w:r w:rsidR="006308DD">
        <w:t xml:space="preserve"> </w:t>
      </w:r>
      <w:r w:rsidR="006C4645">
        <w:t xml:space="preserve">Bruce-Mitford was then replaced by </w:t>
      </w:r>
      <w:r w:rsidR="00CE3FC1">
        <w:t>‘</w:t>
      </w:r>
      <w:r w:rsidR="006C4645" w:rsidRPr="00CE3FC1">
        <w:rPr>
          <w:i/>
        </w:rPr>
        <w:t>M</w:t>
      </w:r>
      <w:r w:rsidR="006308DD" w:rsidRPr="00CE3FC1">
        <w:rPr>
          <w:i/>
        </w:rPr>
        <w:t>artin</w:t>
      </w:r>
      <w:r w:rsidR="00CE3FC1" w:rsidRPr="00CE3FC1">
        <w:rPr>
          <w:i/>
        </w:rPr>
        <w:t xml:space="preserve"> </w:t>
      </w:r>
      <w:r w:rsidR="006308DD" w:rsidRPr="00CE3FC1">
        <w:rPr>
          <w:i/>
        </w:rPr>
        <w:t>.</w:t>
      </w:r>
      <w:r w:rsidR="006C4645" w:rsidRPr="00CE3FC1">
        <w:rPr>
          <w:i/>
        </w:rPr>
        <w:t>Carver</w:t>
      </w:r>
      <w:r w:rsidR="00CE3FC1" w:rsidRPr="00CE3FC1">
        <w:rPr>
          <w:i/>
        </w:rPr>
        <w:t>’</w:t>
      </w:r>
      <w:r w:rsidR="006C4645">
        <w:t xml:space="preserve"> who led the excavation of the1980’s.</w:t>
      </w:r>
      <w:r w:rsidR="00190B6B">
        <w:t xml:space="preserve"> (Fig 2).</w:t>
      </w:r>
    </w:p>
    <w:p w14:paraId="5E12C0EE" w14:textId="54D0882A" w:rsidR="00703FEB" w:rsidRDefault="00455B85" w:rsidP="008042E0">
      <w:r>
        <w:t>All the grave goods</w:t>
      </w:r>
      <w:r w:rsidR="003C54D7">
        <w:t xml:space="preserve"> </w:t>
      </w:r>
      <w:r>
        <w:t>found with</w:t>
      </w:r>
      <w:r w:rsidR="003C54D7">
        <w:t xml:space="preserve"> The Ship Grave, were handed to the </w:t>
      </w:r>
      <w:r w:rsidR="00344D52">
        <w:t>British Mu</w:t>
      </w:r>
      <w:r w:rsidR="00553D73">
        <w:t>s</w:t>
      </w:r>
      <w:r w:rsidR="00344D52">
        <w:t>eum</w:t>
      </w:r>
      <w:r w:rsidR="00553D73">
        <w:t>; at the time the value of this gift was one million pounds.</w:t>
      </w:r>
      <w:r w:rsidR="00201909">
        <w:t>’</w:t>
      </w:r>
      <w:r w:rsidR="00553D73">
        <w:t xml:space="preserve"> </w:t>
      </w:r>
      <w:r w:rsidR="00D75FDB" w:rsidRPr="00131A11">
        <w:rPr>
          <w:i/>
        </w:rPr>
        <w:t>Mrs Pretty</w:t>
      </w:r>
      <w:r w:rsidR="00D75FDB">
        <w:t>,</w:t>
      </w:r>
      <w:r w:rsidR="00201909">
        <w:t>’</w:t>
      </w:r>
      <w:r w:rsidR="00D75FDB">
        <w:t xml:space="preserve"> gave this treasure free of charge after a slightly </w:t>
      </w:r>
      <w:r w:rsidR="00707E93">
        <w:t>acrimonious</w:t>
      </w:r>
      <w:r w:rsidR="00D75FDB">
        <w:t xml:space="preserve"> </w:t>
      </w:r>
      <w:r w:rsidR="00707E93">
        <w:t>Coroners Court hearing when the state failed to win its case.</w:t>
      </w:r>
      <w:r>
        <w:t xml:space="preserve"> </w:t>
      </w:r>
      <w:r w:rsidR="00707E93">
        <w:t>The finds finally came into the possession of the</w:t>
      </w:r>
      <w:r w:rsidR="00CE3FC1">
        <w:t xml:space="preserve"> </w:t>
      </w:r>
      <w:r w:rsidR="00CE3FC1" w:rsidRPr="00162078">
        <w:rPr>
          <w:i/>
        </w:rPr>
        <w:t>N</w:t>
      </w:r>
      <w:r w:rsidR="00162078" w:rsidRPr="00162078">
        <w:rPr>
          <w:i/>
        </w:rPr>
        <w:t>a</w:t>
      </w:r>
      <w:r w:rsidR="00707E93" w:rsidRPr="00162078">
        <w:rPr>
          <w:i/>
        </w:rPr>
        <w:t>tional Tru</w:t>
      </w:r>
      <w:r w:rsidR="003940EC" w:rsidRPr="00162078">
        <w:rPr>
          <w:i/>
        </w:rPr>
        <w:t>s</w:t>
      </w:r>
      <w:r w:rsidR="00707E93" w:rsidRPr="00162078">
        <w:rPr>
          <w:i/>
        </w:rPr>
        <w:t>t</w:t>
      </w:r>
      <w:r w:rsidR="003940EC">
        <w:t xml:space="preserve"> and now adorn the site museum area.</w:t>
      </w:r>
      <w:r w:rsidR="003940EC">
        <w:rPr>
          <w:rStyle w:val="FootnoteReference"/>
        </w:rPr>
        <w:footnoteReference w:id="15"/>
      </w:r>
      <w:r w:rsidR="00707E93">
        <w:t xml:space="preserve"> </w:t>
      </w:r>
      <w:r w:rsidR="00E160C4">
        <w:t xml:space="preserve"> </w:t>
      </w:r>
    </w:p>
    <w:p w14:paraId="1BD2D56C" w14:textId="0217C36F" w:rsidR="00A47BEE" w:rsidRDefault="009B6674" w:rsidP="008042E0">
      <w:r>
        <w:t xml:space="preserve">The excavations led by </w:t>
      </w:r>
      <w:r w:rsidR="00201909">
        <w:t>‘</w:t>
      </w:r>
      <w:r w:rsidR="000F0A5E" w:rsidRPr="00131A11">
        <w:rPr>
          <w:i/>
        </w:rPr>
        <w:t>Rupert Bruce-Mitford</w:t>
      </w:r>
      <w:r w:rsidR="00201909">
        <w:rPr>
          <w:i/>
        </w:rPr>
        <w:t>’</w:t>
      </w:r>
      <w:r w:rsidR="000F0A5E">
        <w:t xml:space="preserve"> from (1965-71), </w:t>
      </w:r>
      <w:r w:rsidR="00522939">
        <w:t>took a second look at the burial site</w:t>
      </w:r>
      <w:r w:rsidR="00D46B26">
        <w:t>;</w:t>
      </w:r>
      <w:r w:rsidR="00522939">
        <w:t xml:space="preserve"> </w:t>
      </w:r>
      <w:r w:rsidR="001A15F6">
        <w:t>unearthing Mound</w:t>
      </w:r>
      <w:r w:rsidR="00D46B26">
        <w:t xml:space="preserve"> </w:t>
      </w:r>
      <w:r w:rsidR="001A15F6">
        <w:t>1</w:t>
      </w:r>
      <w:r w:rsidR="00D46B26">
        <w:t>,</w:t>
      </w:r>
      <w:r w:rsidR="001A15F6">
        <w:t xml:space="preserve"> again as it had been refilled in the late 1930</w:t>
      </w:r>
      <w:r w:rsidR="00D46B26">
        <w:t>’s.</w:t>
      </w:r>
      <w:r w:rsidR="001B64DB">
        <w:rPr>
          <w:rStyle w:val="FootnoteReference"/>
        </w:rPr>
        <w:footnoteReference w:id="16"/>
      </w:r>
      <w:r w:rsidR="00D46B26">
        <w:t xml:space="preserve"> </w:t>
      </w:r>
      <w:r w:rsidR="00D46436">
        <w:t>Closer looks at the silver from Sutton Hoo were under taken</w:t>
      </w:r>
      <w:r w:rsidR="001B64DB">
        <w:rPr>
          <w:rStyle w:val="FootnoteReference"/>
        </w:rPr>
        <w:footnoteReference w:id="17"/>
      </w:r>
      <w:r w:rsidR="00172529">
        <w:t>;</w:t>
      </w:r>
      <w:r w:rsidR="00D46436">
        <w:t xml:space="preserve"> as were</w:t>
      </w:r>
      <w:r w:rsidR="00172529">
        <w:t xml:space="preserve"> scientific analysis of other obj</w:t>
      </w:r>
      <w:r w:rsidR="00165AC7">
        <w:t>e</w:t>
      </w:r>
      <w:r w:rsidR="00172529">
        <w:t xml:space="preserve">cts such as </w:t>
      </w:r>
      <w:r w:rsidR="00165AC7">
        <w:t>the hanging-bowls</w:t>
      </w:r>
      <w:r w:rsidR="004E37B4">
        <w:t>,</w:t>
      </w:r>
      <w:r w:rsidR="00F444EF">
        <w:rPr>
          <w:rStyle w:val="FootnoteReference"/>
        </w:rPr>
        <w:footnoteReference w:id="18"/>
      </w:r>
      <w:r w:rsidR="004E37B4">
        <w:t xml:space="preserve"> the use of fish as</w:t>
      </w:r>
      <w:r w:rsidR="009D675C">
        <w:t xml:space="preserve"> </w:t>
      </w:r>
      <w:r w:rsidR="004E37B4">
        <w:t>magnetic compasses,</w:t>
      </w:r>
      <w:r w:rsidR="00776FF6">
        <w:rPr>
          <w:rStyle w:val="FootnoteReference"/>
        </w:rPr>
        <w:footnoteReference w:id="19"/>
      </w:r>
      <w:r w:rsidR="009D675C">
        <w:t xml:space="preserve"> and a look at </w:t>
      </w:r>
      <w:r w:rsidR="001B64DB">
        <w:t>the ornament of the escutcheons.</w:t>
      </w:r>
      <w:r w:rsidR="00776FF6">
        <w:rPr>
          <w:rStyle w:val="FootnoteReference"/>
        </w:rPr>
        <w:footnoteReference w:id="20"/>
      </w:r>
    </w:p>
    <w:p w14:paraId="3495E3CA" w14:textId="6F42EBF2" w:rsidR="00A6567E" w:rsidRDefault="00271D50" w:rsidP="008042E0">
      <w:r>
        <w:t>The Bronze Age brought greater trading with European areas</w:t>
      </w:r>
      <w:r w:rsidR="00D74AC8">
        <w:t xml:space="preserve"> as well as Middle Eastern States so it can be of no surprise that luxury goods and otherwise</w:t>
      </w:r>
      <w:r w:rsidR="00266E50">
        <w:t xml:space="preserve"> were found later in different areas. The Sutton Hoo cemetery whether you count it as one </w:t>
      </w:r>
      <w:r w:rsidR="00586885">
        <w:t xml:space="preserve">or two burial areas; shows that this trade went on and that </w:t>
      </w:r>
      <w:r w:rsidR="00A25BF6">
        <w:t>the goods</w:t>
      </w:r>
      <w:r w:rsidR="0062342B">
        <w:t>;</w:t>
      </w:r>
      <w:r w:rsidR="00A25BF6">
        <w:t xml:space="preserve"> from these exotic territories</w:t>
      </w:r>
      <w:r w:rsidR="001551FD">
        <w:t xml:space="preserve"> did end their days in </w:t>
      </w:r>
      <w:r w:rsidR="00A25BF6">
        <w:t>other cemeteries</w:t>
      </w:r>
      <w:r w:rsidR="0062342B">
        <w:t>,</w:t>
      </w:r>
      <w:r w:rsidR="001551FD">
        <w:t xml:space="preserve"> of </w:t>
      </w:r>
      <w:r w:rsidR="00893BF6">
        <w:t xml:space="preserve">different </w:t>
      </w:r>
      <w:r w:rsidR="00E924E4">
        <w:t xml:space="preserve">3) 3) 3)   </w:t>
      </w:r>
      <w:r w:rsidR="006966E0">
        <w:t>triba</w:t>
      </w:r>
      <w:r w:rsidR="00E924E4">
        <w:t>l</w:t>
      </w:r>
      <w:r w:rsidR="0062342B">
        <w:t xml:space="preserve"> </w:t>
      </w:r>
      <w:r w:rsidR="006966E0">
        <w:t>groups.</w:t>
      </w:r>
      <w:r w:rsidR="006966E0">
        <w:rPr>
          <w:rStyle w:val="FootnoteReference"/>
        </w:rPr>
        <w:footnoteReference w:id="21"/>
      </w:r>
      <w:r w:rsidR="00A25BF6">
        <w:t xml:space="preserve"> </w:t>
      </w:r>
      <w:r w:rsidR="006966E0">
        <w:t>The exotic goods whether it be silver or gold or in</w:t>
      </w:r>
      <w:r w:rsidR="00B6557E">
        <w:t xml:space="preserve"> </w:t>
      </w:r>
      <w:r w:rsidR="006966E0">
        <w:t>fact</w:t>
      </w:r>
      <w:r w:rsidR="00B373CD">
        <w:t>;</w:t>
      </w:r>
      <w:r w:rsidR="00B6557E">
        <w:t xml:space="preserve"> </w:t>
      </w:r>
      <w:r w:rsidR="00B373CD">
        <w:t>musical instruments</w:t>
      </w:r>
      <w:r w:rsidR="00B6557E">
        <w:t xml:space="preserve">, </w:t>
      </w:r>
      <w:r w:rsidR="00EE792E">
        <w:t xml:space="preserve">Iron </w:t>
      </w:r>
      <w:r w:rsidR="00EE792E">
        <w:lastRenderedPageBreak/>
        <w:t xml:space="preserve">Lamps, Shoes to name a few </w:t>
      </w:r>
      <w:r w:rsidR="00A64C09">
        <w:t>would only of come to rest in a inhumation of a powerful figure.</w:t>
      </w:r>
      <w:r w:rsidR="00A64C09">
        <w:rPr>
          <w:rStyle w:val="FootnoteReference"/>
        </w:rPr>
        <w:footnoteReference w:id="22"/>
      </w:r>
      <w:r w:rsidR="00EE792E">
        <w:t xml:space="preserve"> </w:t>
      </w:r>
      <w:r w:rsidR="001E445D">
        <w:t>(Fig.10).</w:t>
      </w:r>
      <w:r w:rsidR="006966E0">
        <w:t xml:space="preserve"> </w:t>
      </w:r>
      <w:r w:rsidR="00586885">
        <w:t xml:space="preserve"> </w:t>
      </w:r>
    </w:p>
    <w:p w14:paraId="1773DC44" w14:textId="47AA860D" w:rsidR="00D4789E" w:rsidRDefault="004E37B4" w:rsidP="008042E0">
      <w:r>
        <w:t xml:space="preserve">  </w:t>
      </w:r>
      <w:r w:rsidR="00D46436">
        <w:t xml:space="preserve"> </w:t>
      </w:r>
      <w:r w:rsidR="00D46B26">
        <w:t xml:space="preserve"> </w:t>
      </w:r>
      <w:r w:rsidR="00161A45">
        <w:t>The discovery in 1938 of the ‘Ship Burial’ in Mound 1,</w:t>
      </w:r>
      <w:r w:rsidR="00717544">
        <w:t xml:space="preserve"> gave the British nations it’s most </w:t>
      </w:r>
      <w:r w:rsidR="00436197">
        <w:t>fabulously wealthy archaeological ship burial ever.</w:t>
      </w:r>
      <w:r w:rsidR="00014F41">
        <w:t xml:space="preserve"> Only three have ever been found in the British Isles; and all o</w:t>
      </w:r>
      <w:r w:rsidR="00CB6551">
        <w:t>f them have been in the same area of East Anglia. Two at Sutton Hoo and one at Snape.</w:t>
      </w:r>
      <w:r w:rsidR="00E863A6">
        <w:t xml:space="preserve"> The grave goods found at the </w:t>
      </w:r>
      <w:r w:rsidR="000F62BF">
        <w:t>‘</w:t>
      </w:r>
      <w:r w:rsidR="00E863A6">
        <w:t>Ship Burial</w:t>
      </w:r>
      <w:r w:rsidR="000F62BF">
        <w:t xml:space="preserve">’ in Mound 1, included </w:t>
      </w:r>
      <w:r w:rsidR="00E64633">
        <w:t xml:space="preserve">on the </w:t>
      </w:r>
      <w:r w:rsidR="004E321B">
        <w:t>‘</w:t>
      </w:r>
      <w:r w:rsidR="00E64633">
        <w:t>coffin lid</w:t>
      </w:r>
      <w:r w:rsidR="004E321B">
        <w:t>’</w:t>
      </w:r>
      <w:r w:rsidR="00E64633">
        <w:t xml:space="preserve">; </w:t>
      </w:r>
      <w:r w:rsidR="009C36F8">
        <w:t>One Helmet possibly of Swedish provenance</w:t>
      </w:r>
      <w:r w:rsidR="00D50204">
        <w:t xml:space="preserve"> and gaming pieces. </w:t>
      </w:r>
      <w:r w:rsidR="00445EDA">
        <w:t>Also,</w:t>
      </w:r>
      <w:r w:rsidR="00604300">
        <w:t xml:space="preserve"> from the same area a bell, 2 silver spoons, 10 silver bowls, </w:t>
      </w:r>
      <w:r w:rsidR="00F86A1C">
        <w:t>2 spears, A Great gold buckle</w:t>
      </w:r>
      <w:r w:rsidR="007008F0">
        <w:t xml:space="preserve">; this list covers only a quarter of the finds on the lid of the </w:t>
      </w:r>
      <w:r w:rsidR="00823235">
        <w:t>coffin.</w:t>
      </w:r>
      <w:r w:rsidR="00D4789E">
        <w:rPr>
          <w:rStyle w:val="FootnoteReference"/>
        </w:rPr>
        <w:footnoteReference w:id="23"/>
      </w:r>
      <w:r w:rsidR="00F86A1C">
        <w:t xml:space="preserve"> </w:t>
      </w:r>
      <w:r w:rsidR="001869E4">
        <w:t xml:space="preserve"> ( Figs 8-9).</w:t>
      </w:r>
    </w:p>
    <w:p w14:paraId="5FB0EDEB" w14:textId="3C9B4481" w:rsidR="00FC571F" w:rsidRDefault="00D4789E" w:rsidP="008042E0">
      <w:r>
        <w:t xml:space="preserve">The </w:t>
      </w:r>
      <w:r w:rsidR="00267EDC">
        <w:t>‘</w:t>
      </w:r>
      <w:r>
        <w:t>West Wall</w:t>
      </w:r>
      <w:r w:rsidR="00267EDC">
        <w:t>’</w:t>
      </w:r>
      <w:r>
        <w:t xml:space="preserve"> of the burial</w:t>
      </w:r>
      <w:r w:rsidR="00150285">
        <w:t xml:space="preserve"> produced a Lyre, Coptic Bowl, </w:t>
      </w:r>
      <w:r w:rsidR="008F749C">
        <w:t xml:space="preserve">3 angons, 3 buckets, sceptre and </w:t>
      </w:r>
      <w:r w:rsidR="00445EDA">
        <w:t xml:space="preserve">shield to name barely half the objects from this part of the grave. </w:t>
      </w:r>
      <w:r w:rsidR="00823235">
        <w:rPr>
          <w:rStyle w:val="FootnoteReference"/>
        </w:rPr>
        <w:footnoteReference w:id="24"/>
      </w:r>
      <w:r w:rsidR="00F86A1C">
        <w:t xml:space="preserve"> </w:t>
      </w:r>
      <w:r w:rsidR="00073045">
        <w:t xml:space="preserve">From Heap </w:t>
      </w:r>
      <w:r w:rsidR="004E321B">
        <w:t>‘C’</w:t>
      </w:r>
      <w:r w:rsidR="00073045">
        <w:t xml:space="preserve"> inside the coffin; a fluted silver </w:t>
      </w:r>
      <w:r w:rsidR="00A71DCA">
        <w:t>bowl, otter fur cup, silver lad</w:t>
      </w:r>
      <w:r w:rsidR="003061A5">
        <w:t>l</w:t>
      </w:r>
      <w:r w:rsidR="00A71DCA">
        <w:t>e, 7 burrwood</w:t>
      </w:r>
      <w:r w:rsidR="00800CFD">
        <w:t xml:space="preserve"> </w:t>
      </w:r>
      <w:r w:rsidR="00A71DCA">
        <w:t xml:space="preserve"> </w:t>
      </w:r>
      <w:r w:rsidR="003061A5">
        <w:t xml:space="preserve">bottles, totalling half the </w:t>
      </w:r>
      <w:r w:rsidR="00193479">
        <w:t>objects in the coffin.</w:t>
      </w:r>
      <w:r w:rsidR="003061A5">
        <w:t xml:space="preserve"> </w:t>
      </w:r>
      <w:r w:rsidR="00267EDC">
        <w:t>Heaps ‘A and B’</w:t>
      </w:r>
      <w:r w:rsidR="00770ABD">
        <w:t xml:space="preserve"> mailcoat, </w:t>
      </w:r>
      <w:r w:rsidR="00BA6F70">
        <w:t>pillow, shoes, horn cup, leather garment, wooden pegs</w:t>
      </w:r>
      <w:r w:rsidR="005A72A3">
        <w:t xml:space="preserve"> and other objects in the same vain.</w:t>
      </w:r>
      <w:r w:rsidR="005A72A3">
        <w:rPr>
          <w:rStyle w:val="FootnoteReference"/>
        </w:rPr>
        <w:footnoteReference w:id="25"/>
      </w:r>
      <w:r w:rsidR="00770ABD">
        <w:t xml:space="preserve"> </w:t>
      </w:r>
      <w:r w:rsidR="005A72A3">
        <w:t xml:space="preserve">On the East Wall of the burial ; were placed 3 cauldrons, </w:t>
      </w:r>
      <w:r w:rsidR="00245307">
        <w:t xml:space="preserve">chain, tub, </w:t>
      </w:r>
      <w:r w:rsidR="00AB6D66">
        <w:t xml:space="preserve">2 buckets, iron lamp and a pottery bottle. </w:t>
      </w:r>
      <w:r w:rsidR="005B05C5">
        <w:rPr>
          <w:rStyle w:val="FootnoteReference"/>
        </w:rPr>
        <w:footnoteReference w:id="26"/>
      </w:r>
      <w:r w:rsidR="00245307">
        <w:t xml:space="preserve"> </w:t>
      </w:r>
      <w:r w:rsidR="005B05C5">
        <w:t xml:space="preserve">These are </w:t>
      </w:r>
      <w:r w:rsidR="00127F8C">
        <w:t>not</w:t>
      </w:r>
      <w:r w:rsidR="005B05C5">
        <w:t xml:space="preserve"> the </w:t>
      </w:r>
      <w:r w:rsidR="00127F8C">
        <w:t>accoutrements of a poor person.</w:t>
      </w:r>
      <w:r w:rsidR="00014F41">
        <w:t xml:space="preserve"> </w:t>
      </w:r>
      <w:r w:rsidR="00190B6B">
        <w:t>(Fig 3).</w:t>
      </w:r>
    </w:p>
    <w:p w14:paraId="15197166" w14:textId="4DF15950" w:rsidR="007A2562" w:rsidRDefault="007F1F22" w:rsidP="008042E0">
      <w:r>
        <w:t xml:space="preserve">The value of the grave goods </w:t>
      </w:r>
      <w:r w:rsidR="00151FB1">
        <w:t>alone, would have been worth millions in my opinion. The fact that so much silver was found</w:t>
      </w:r>
      <w:r w:rsidR="002D0B4D">
        <w:t>;</w:t>
      </w:r>
      <w:r w:rsidR="00151FB1">
        <w:t xml:space="preserve"> </w:t>
      </w:r>
      <w:r w:rsidR="003D167F">
        <w:t>must</w:t>
      </w:r>
      <w:r w:rsidR="00D84808">
        <w:t xml:space="preserve"> be closely considered</w:t>
      </w:r>
      <w:r w:rsidR="002D0B4D">
        <w:t xml:space="preserve"> </w:t>
      </w:r>
      <w:r w:rsidR="00D84808">
        <w:t>with the fact</w:t>
      </w:r>
      <w:r w:rsidR="00B82DBF">
        <w:t xml:space="preserve"> that </w:t>
      </w:r>
      <w:r w:rsidR="00D84808">
        <w:t>this metal in antiquity</w:t>
      </w:r>
      <w:r w:rsidR="00B82DBF">
        <w:t>,</w:t>
      </w:r>
      <w:r w:rsidR="00D84808">
        <w:t xml:space="preserve"> was</w:t>
      </w:r>
      <w:r w:rsidR="002D0B4D">
        <w:t xml:space="preserve"> considered more valuable than gold.</w:t>
      </w:r>
      <w:r w:rsidR="00B82DBF">
        <w:t xml:space="preserve"> </w:t>
      </w:r>
      <w:r w:rsidR="006D39F2">
        <w:t xml:space="preserve">The various heaps and collections of pieces would have given the occupant all he </w:t>
      </w:r>
      <w:r w:rsidR="003D167F">
        <w:t xml:space="preserve">was considered to need for the trip to the next world. </w:t>
      </w:r>
      <w:r w:rsidR="00631BA4">
        <w:t>This leads</w:t>
      </w:r>
      <w:r w:rsidR="00D57ED4">
        <w:t xml:space="preserve"> </w:t>
      </w:r>
      <w:r w:rsidR="00631BA4">
        <w:t>me to think that the occupant</w:t>
      </w:r>
      <w:r w:rsidR="00D57ED4">
        <w:t>,</w:t>
      </w:r>
      <w:r w:rsidR="00631BA4">
        <w:t xml:space="preserve"> could quite likely of been a </w:t>
      </w:r>
      <w:r w:rsidR="00D57ED4">
        <w:t>member, of the ruling house of East Anglia.</w:t>
      </w:r>
      <w:r w:rsidR="00301280">
        <w:t xml:space="preserve"> The name of this </w:t>
      </w:r>
      <w:r w:rsidR="00470C11">
        <w:t>group of kings was ‘</w:t>
      </w:r>
      <w:r w:rsidR="00470C11" w:rsidRPr="00131A11">
        <w:rPr>
          <w:i/>
        </w:rPr>
        <w:t>The Wuffingas</w:t>
      </w:r>
      <w:r w:rsidR="007962CE">
        <w:t xml:space="preserve">,’ the most likely king being </w:t>
      </w:r>
      <w:r w:rsidR="00F547A3">
        <w:t>‘</w:t>
      </w:r>
      <w:r w:rsidR="007962CE" w:rsidRPr="00131A11">
        <w:rPr>
          <w:i/>
        </w:rPr>
        <w:t>Redwald</w:t>
      </w:r>
      <w:r w:rsidR="00F547A3" w:rsidRPr="00131A11">
        <w:rPr>
          <w:i/>
        </w:rPr>
        <w:t>’</w:t>
      </w:r>
      <w:r w:rsidR="00C572DF" w:rsidRPr="00131A11">
        <w:rPr>
          <w:i/>
        </w:rPr>
        <w:t xml:space="preserve"> </w:t>
      </w:r>
      <w:r w:rsidR="00C572DF">
        <w:t>(d624-5).</w:t>
      </w:r>
      <w:r w:rsidR="00C572DF">
        <w:rPr>
          <w:rStyle w:val="FootnoteReference"/>
        </w:rPr>
        <w:footnoteReference w:id="27"/>
      </w:r>
      <w:r w:rsidR="00A13ACA">
        <w:t xml:space="preserve">This kings name has more than one spelling </w:t>
      </w:r>
      <w:r w:rsidR="009F3A9F">
        <w:t>‘</w:t>
      </w:r>
      <w:r w:rsidR="00A13ACA" w:rsidRPr="009F3A9F">
        <w:rPr>
          <w:i/>
        </w:rPr>
        <w:t>as Carver</w:t>
      </w:r>
      <w:r w:rsidR="009F3A9F">
        <w:rPr>
          <w:i/>
        </w:rPr>
        <w:t>’</w:t>
      </w:r>
      <w:r w:rsidR="000D4D3C">
        <w:t>(1998), p 194</w:t>
      </w:r>
      <w:r w:rsidR="00C94463">
        <w:t xml:space="preserve"> </w:t>
      </w:r>
      <w:r w:rsidR="00A13ACA">
        <w:t xml:space="preserve">states </w:t>
      </w:r>
      <w:r w:rsidR="00C94463">
        <w:t xml:space="preserve">it to be </w:t>
      </w:r>
      <w:r w:rsidR="00FD75A0">
        <w:t>‘</w:t>
      </w:r>
      <w:r w:rsidR="00C94463" w:rsidRPr="00131A11">
        <w:rPr>
          <w:i/>
        </w:rPr>
        <w:t>R</w:t>
      </w:r>
      <w:r w:rsidR="00C8227F" w:rsidRPr="00131A11">
        <w:rPr>
          <w:i/>
        </w:rPr>
        <w:t>aedwald</w:t>
      </w:r>
      <w:r w:rsidR="00F547A3">
        <w:t>’</w:t>
      </w:r>
      <w:r w:rsidR="00C8227F">
        <w:t>.</w:t>
      </w:r>
      <w:r w:rsidR="00F42669">
        <w:t xml:space="preserve"> Coinage found </w:t>
      </w:r>
      <w:r w:rsidR="00772587">
        <w:t xml:space="preserve">in and around the burial plot would seem to suggest that the </w:t>
      </w:r>
      <w:r w:rsidR="002E14BE">
        <w:t xml:space="preserve">burial was dated to the period of </w:t>
      </w:r>
      <w:r w:rsidR="00FC1428">
        <w:t>this East Anglian King</w:t>
      </w:r>
      <w:r w:rsidR="00514E50">
        <w:t xml:space="preserve">; as such I personally feel that the </w:t>
      </w:r>
      <w:r w:rsidR="004C379B">
        <w:t xml:space="preserve">Ship Burial in Mound 1, was something to do with this </w:t>
      </w:r>
      <w:r w:rsidR="009B6B59">
        <w:t>man</w:t>
      </w:r>
      <w:r w:rsidR="00FC1428">
        <w:t>.</w:t>
      </w:r>
      <w:r w:rsidR="00FC1428">
        <w:rPr>
          <w:rStyle w:val="FootnoteReference"/>
        </w:rPr>
        <w:footnoteReference w:id="28"/>
      </w:r>
      <w:r w:rsidR="0044006F">
        <w:t>A</w:t>
      </w:r>
      <w:r w:rsidR="00B34390">
        <w:t>t the time of the first excavation many notables were invited to the site to view the progress</w:t>
      </w:r>
      <w:r w:rsidR="0032361A">
        <w:t xml:space="preserve"> the archaeologists and helpers were achieving. One of the first of these was the eminent </w:t>
      </w:r>
      <w:r w:rsidR="009C6859">
        <w:t xml:space="preserve">Anglo-Saxon scholar </w:t>
      </w:r>
      <w:r w:rsidR="00E036AF">
        <w:t>‘</w:t>
      </w:r>
      <w:r w:rsidR="00F37BE5" w:rsidRPr="00131A11">
        <w:rPr>
          <w:i/>
        </w:rPr>
        <w:t>Hector Munro Chadwick</w:t>
      </w:r>
      <w:r w:rsidR="00E036AF">
        <w:rPr>
          <w:i/>
        </w:rPr>
        <w:t>’</w:t>
      </w:r>
      <w:r w:rsidR="00F37BE5">
        <w:t xml:space="preserve"> from </w:t>
      </w:r>
      <w:r w:rsidR="00F37BE5" w:rsidRPr="00131A11">
        <w:rPr>
          <w:i/>
        </w:rPr>
        <w:t>Clare College Cambridge</w:t>
      </w:r>
      <w:r w:rsidR="00F37BE5">
        <w:t>.</w:t>
      </w:r>
      <w:r w:rsidR="00951B53">
        <w:t xml:space="preserve"> When he had been tracked down he was in Here</w:t>
      </w:r>
      <w:r w:rsidR="004910B7">
        <w:t xml:space="preserve">fordshire and was driven at a speed of twenty miles per hour by his wife to the excavation </w:t>
      </w:r>
      <w:r w:rsidR="00B02343">
        <w:t>site.</w:t>
      </w:r>
      <w:r w:rsidR="00C62DBD">
        <w:t xml:space="preserve"> ‘Chadwick’,</w:t>
      </w:r>
      <w:r w:rsidR="006156EA">
        <w:t xml:space="preserve"> </w:t>
      </w:r>
      <w:r w:rsidR="00B02343">
        <w:t xml:space="preserve">was </w:t>
      </w:r>
      <w:r w:rsidR="006156EA">
        <w:t>unrivalled in his knowledge</w:t>
      </w:r>
      <w:r w:rsidR="00C62DBD">
        <w:t>,</w:t>
      </w:r>
      <w:r w:rsidR="006156EA">
        <w:t xml:space="preserve"> </w:t>
      </w:r>
      <w:r w:rsidR="00576AE0">
        <w:t>and apparently stated that the ship burial</w:t>
      </w:r>
      <w:r w:rsidR="004D3A7D">
        <w:t>,</w:t>
      </w:r>
      <w:r w:rsidR="00576AE0">
        <w:t xml:space="preserve"> was the last resting place of the East </w:t>
      </w:r>
      <w:r w:rsidR="00FA0045">
        <w:t>Anglian</w:t>
      </w:r>
      <w:r w:rsidR="004D3A7D">
        <w:t>,</w:t>
      </w:r>
      <w:r w:rsidR="00FA0045">
        <w:t xml:space="preserve"> King </w:t>
      </w:r>
      <w:r w:rsidR="00131A11">
        <w:t>‘</w:t>
      </w:r>
      <w:r w:rsidR="00FA0045" w:rsidRPr="00131A11">
        <w:rPr>
          <w:i/>
        </w:rPr>
        <w:t>Raedwald</w:t>
      </w:r>
      <w:r w:rsidR="00131A11">
        <w:rPr>
          <w:i/>
        </w:rPr>
        <w:t>’</w:t>
      </w:r>
      <w:r w:rsidR="00FA0045">
        <w:t xml:space="preserve"> who had died in 625 AD.</w:t>
      </w:r>
      <w:r w:rsidR="00FA0045">
        <w:rPr>
          <w:rStyle w:val="FootnoteReference"/>
        </w:rPr>
        <w:footnoteReference w:id="29"/>
      </w:r>
      <w:r w:rsidR="00576AE0">
        <w:t xml:space="preserve"> </w:t>
      </w:r>
      <w:r w:rsidR="00CD3154">
        <w:t>It would than follow on from ‘</w:t>
      </w:r>
      <w:r w:rsidR="00CD3154" w:rsidRPr="00CD3154">
        <w:rPr>
          <w:i/>
        </w:rPr>
        <w:t>The Wuffingas</w:t>
      </w:r>
      <w:r w:rsidR="00CD3154">
        <w:rPr>
          <w:i/>
        </w:rPr>
        <w:t>’</w:t>
      </w:r>
      <w:r w:rsidR="00CD3154">
        <w:t xml:space="preserve"> that these tribal kings were of Swedish origin, the family, name really only surviving, in one British Museum manuscript.</w:t>
      </w:r>
      <w:r w:rsidR="00CD3154">
        <w:rPr>
          <w:rStyle w:val="FootnoteReference"/>
        </w:rPr>
        <w:footnoteReference w:id="30"/>
      </w:r>
      <w:r w:rsidR="00354267">
        <w:t xml:space="preserve"> ( Fig. 7).</w:t>
      </w:r>
    </w:p>
    <w:p w14:paraId="66716E41" w14:textId="096C5132" w:rsidR="00433AFD" w:rsidRDefault="0062342B" w:rsidP="008042E0">
      <w:r>
        <w:t xml:space="preserve">4)   </w:t>
      </w:r>
      <w:r w:rsidR="00E031E0">
        <w:t>The Mound 1</w:t>
      </w:r>
      <w:r w:rsidR="00E036AF">
        <w:t>;</w:t>
      </w:r>
      <w:r w:rsidR="00E031E0">
        <w:t xml:space="preserve"> ship has had a </w:t>
      </w:r>
      <w:r w:rsidR="005E238A">
        <w:t>half-sized</w:t>
      </w:r>
      <w:r w:rsidR="00E031E0">
        <w:t xml:space="preserve"> replica made </w:t>
      </w:r>
      <w:r w:rsidR="0000441D">
        <w:t xml:space="preserve">of it; the boat went by the name of </w:t>
      </w:r>
      <w:r w:rsidR="00E036AF">
        <w:t>‘</w:t>
      </w:r>
      <w:r w:rsidR="0000441D" w:rsidRPr="00E036AF">
        <w:rPr>
          <w:i/>
        </w:rPr>
        <w:t>Sae Wulfing</w:t>
      </w:r>
      <w:r w:rsidR="009F3A9F">
        <w:rPr>
          <w:i/>
        </w:rPr>
        <w:t>,’</w:t>
      </w:r>
      <w:r w:rsidR="00DC0745">
        <w:t xml:space="preserve"> and managed a</w:t>
      </w:r>
      <w:r w:rsidR="005E238A">
        <w:t xml:space="preserve"> </w:t>
      </w:r>
      <w:r w:rsidR="00DC0745">
        <w:t xml:space="preserve">speed of seven knots </w:t>
      </w:r>
      <w:r w:rsidR="005E238A">
        <w:t>under sail.</w:t>
      </w:r>
      <w:r w:rsidR="005E238A">
        <w:rPr>
          <w:rStyle w:val="FootnoteReference"/>
        </w:rPr>
        <w:footnoteReference w:id="31"/>
      </w:r>
    </w:p>
    <w:p w14:paraId="0509AF2D" w14:textId="3533604C" w:rsidR="00126636" w:rsidRDefault="00AB7E34" w:rsidP="008042E0">
      <w:r>
        <w:lastRenderedPageBreak/>
        <w:t xml:space="preserve">The Sutton Hoo site has now been handed over to </w:t>
      </w:r>
      <w:r w:rsidRPr="00131A11">
        <w:rPr>
          <w:i/>
        </w:rPr>
        <w:t>the National Trust for England</w:t>
      </w:r>
      <w:r>
        <w:t xml:space="preserve">. </w:t>
      </w:r>
      <w:r w:rsidR="003F3DD5">
        <w:t>With the help of individuals and other groups supporting the site they are beginning to trans</w:t>
      </w:r>
      <w:r w:rsidR="00797E03">
        <w:t xml:space="preserve"> plant the amenities available to the public.</w:t>
      </w:r>
      <w:r w:rsidR="00800CFD">
        <w:t xml:space="preserve"> With the advent of the site coming under the </w:t>
      </w:r>
      <w:r w:rsidR="004B3F04">
        <w:t>T</w:t>
      </w:r>
      <w:r w:rsidR="00800CFD">
        <w:t>r</w:t>
      </w:r>
      <w:r w:rsidR="004B3F04">
        <w:t xml:space="preserve">usts control in 1987, moves have been made to make the site more family friendly giving </w:t>
      </w:r>
      <w:r w:rsidR="009F44C4">
        <w:t>families to get the Sutton Hoo experience. Whilst the site this winter the exhibits have been out on a road show to give the</w:t>
      </w:r>
      <w:r w:rsidR="0032263A">
        <w:t xml:space="preserve"> wider</w:t>
      </w:r>
      <w:r w:rsidR="009F44C4">
        <w:t xml:space="preserve"> </w:t>
      </w:r>
      <w:r w:rsidR="00E56D74">
        <w:t>public</w:t>
      </w:r>
      <w:r w:rsidR="001F1CC2">
        <w:t xml:space="preserve"> a glimpse of the history of the site. With the </w:t>
      </w:r>
      <w:r w:rsidR="0059690F">
        <w:t xml:space="preserve">site getting a £4,000,000.00; refit the </w:t>
      </w:r>
      <w:r w:rsidR="006C642B">
        <w:t xml:space="preserve">exhibits and collections and the site in general will be </w:t>
      </w:r>
      <w:r w:rsidR="00B23938">
        <w:t xml:space="preserve">better to show the </w:t>
      </w:r>
      <w:r w:rsidR="00E56D74">
        <w:t>public</w:t>
      </w:r>
      <w:r w:rsidR="00B23938">
        <w:t xml:space="preserve"> what life was really like in the </w:t>
      </w:r>
      <w:r w:rsidR="00E56D74">
        <w:t xml:space="preserve">Anglo-Saxon period. </w:t>
      </w:r>
      <w:r w:rsidR="009275F4">
        <w:t>Amongst the special collections</w:t>
      </w:r>
      <w:r w:rsidR="00756D0F">
        <w:t>;</w:t>
      </w:r>
      <w:r w:rsidR="009275F4">
        <w:t xml:space="preserve"> the following are included </w:t>
      </w:r>
      <w:r w:rsidR="00756D0F">
        <w:t xml:space="preserve">The Sutton Hoo; drawing collection; </w:t>
      </w:r>
      <w:r w:rsidR="00D31E31">
        <w:t xml:space="preserve">Site Plans going back to the original digs and beyond. </w:t>
      </w:r>
      <w:r w:rsidR="00660E7E">
        <w:t xml:space="preserve">The </w:t>
      </w:r>
      <w:r w:rsidR="00660E7E" w:rsidRPr="00131A11">
        <w:rPr>
          <w:i/>
        </w:rPr>
        <w:t>Lack</w:t>
      </w:r>
      <w:r w:rsidR="00660E7E">
        <w:t xml:space="preserve"> and </w:t>
      </w:r>
      <w:r w:rsidR="00660E7E" w:rsidRPr="00131A11">
        <w:rPr>
          <w:i/>
        </w:rPr>
        <w:t xml:space="preserve">Wagstaff </w:t>
      </w:r>
      <w:r w:rsidR="00660E7E">
        <w:t xml:space="preserve">Photo’s showing the original </w:t>
      </w:r>
      <w:r w:rsidR="009B74B6">
        <w:t xml:space="preserve">1930’s excavations. </w:t>
      </w:r>
      <w:r w:rsidR="00E94038">
        <w:t xml:space="preserve">Sutton Hoo is also widely advertised along with other </w:t>
      </w:r>
      <w:r w:rsidR="00E94038" w:rsidRPr="00E036AF">
        <w:rPr>
          <w:i/>
        </w:rPr>
        <w:t>National Trust</w:t>
      </w:r>
      <w:r w:rsidR="00E94038">
        <w:t xml:space="preserve"> sites to both its members and people</w:t>
      </w:r>
      <w:r w:rsidR="00DC0AA1">
        <w:t xml:space="preserve"> making odd singular visits to sites.</w:t>
      </w:r>
      <w:r w:rsidR="00DC0AA1">
        <w:rPr>
          <w:rStyle w:val="FootnoteReference"/>
        </w:rPr>
        <w:footnoteReference w:id="32"/>
      </w:r>
    </w:p>
    <w:p w14:paraId="0F02088C" w14:textId="138CF1CF" w:rsidR="00DF518F" w:rsidRDefault="00947AB5" w:rsidP="008042E0">
      <w:r>
        <w:t xml:space="preserve">There are numerous publications from coffee table books to </w:t>
      </w:r>
      <w:r w:rsidR="00C31D86">
        <w:t xml:space="preserve">University style publications abounding about the subject. </w:t>
      </w:r>
      <w:r w:rsidR="00564E59">
        <w:t xml:space="preserve">Bibliographies and footnotes </w:t>
      </w:r>
      <w:r w:rsidR="00180364">
        <w:t>although from publication to publication show some duplication</w:t>
      </w:r>
      <w:r w:rsidR="001807C4">
        <w:t>; there must be literally hundreds of books on or skirting around the subject</w:t>
      </w:r>
      <w:r w:rsidR="0004705A">
        <w:t xml:space="preserve">. </w:t>
      </w:r>
      <w:r w:rsidR="00DC4AA0">
        <w:t xml:space="preserve">The </w:t>
      </w:r>
      <w:r w:rsidR="00CA3965">
        <w:t>public can be in no doubt that the site exists and that the lead exhibit</w:t>
      </w:r>
      <w:r w:rsidR="00D924DD">
        <w:t>;</w:t>
      </w:r>
      <w:r w:rsidR="00CA3965">
        <w:t xml:space="preserve"> has</w:t>
      </w:r>
      <w:r w:rsidR="00D924DD">
        <w:t>-</w:t>
      </w:r>
      <w:r w:rsidR="00CA3965">
        <w:t xml:space="preserve">to be </w:t>
      </w:r>
      <w:r w:rsidR="00911400">
        <w:t>‘The Ship’ from Mound 1.</w:t>
      </w:r>
      <w:r w:rsidR="00180364">
        <w:t xml:space="preserve"> </w:t>
      </w:r>
      <w:r w:rsidR="00033558">
        <w:t xml:space="preserve">With the written publications and source material coming from Web-Sites, </w:t>
      </w:r>
      <w:r w:rsidR="00BF0B4C">
        <w:t xml:space="preserve">The </w:t>
      </w:r>
      <w:r w:rsidR="00BF0B4C" w:rsidRPr="00E036AF">
        <w:rPr>
          <w:i/>
        </w:rPr>
        <w:t>National Trust,</w:t>
      </w:r>
      <w:r w:rsidR="00D924DD">
        <w:t xml:space="preserve"> </w:t>
      </w:r>
      <w:r w:rsidR="00D924DD" w:rsidRPr="00E036AF">
        <w:rPr>
          <w:i/>
        </w:rPr>
        <w:t>B.A.R</w:t>
      </w:r>
      <w:r w:rsidR="00772626">
        <w:t xml:space="preserve">., television and the papers the site is </w:t>
      </w:r>
      <w:r w:rsidR="008A2F84">
        <w:t xml:space="preserve">known for its high content value. </w:t>
      </w:r>
      <w:r w:rsidR="00AB5051">
        <w:t xml:space="preserve">The new visitor centre and collections in general will only go to enhance the </w:t>
      </w:r>
      <w:r w:rsidR="006B51B9">
        <w:t>whole</w:t>
      </w:r>
      <w:r w:rsidR="00AB5051">
        <w:t xml:space="preserve"> experie</w:t>
      </w:r>
      <w:r w:rsidR="00B34E05">
        <w:t>nce for adults and children.</w:t>
      </w:r>
      <w:r w:rsidR="007E591E">
        <w:t xml:space="preserve"> Another feature, added to this site has been to raise Mound, number 3 back to its original size and it now dominates the site.</w:t>
      </w:r>
      <w:r w:rsidR="007E591E">
        <w:rPr>
          <w:rStyle w:val="FootnoteReference"/>
        </w:rPr>
        <w:footnoteReference w:id="33"/>
      </w:r>
    </w:p>
    <w:p w14:paraId="42A778C3" w14:textId="77777777" w:rsidR="00C13DB0" w:rsidRDefault="00C13DB0" w:rsidP="008042E0"/>
    <w:p w14:paraId="79E552D8" w14:textId="77777777" w:rsidR="004D3A7D" w:rsidRDefault="004D3A7D" w:rsidP="008042E0"/>
    <w:p w14:paraId="635D8993" w14:textId="77777777" w:rsidR="00E036AF" w:rsidRDefault="00E036AF" w:rsidP="008042E0"/>
    <w:p w14:paraId="07BB16A4" w14:textId="77777777" w:rsidR="00A47BEE" w:rsidRDefault="00A47BEE" w:rsidP="008042E0"/>
    <w:p w14:paraId="577A77A1" w14:textId="77777777" w:rsidR="00501746" w:rsidRDefault="00501746" w:rsidP="008042E0"/>
    <w:p w14:paraId="657A10F1" w14:textId="77777777" w:rsidR="00C8227F" w:rsidRDefault="00C8227F" w:rsidP="008042E0"/>
    <w:p w14:paraId="02FC552E" w14:textId="77777777" w:rsidR="00C8227F" w:rsidRDefault="00C8227F" w:rsidP="008042E0"/>
    <w:p w14:paraId="0E707661" w14:textId="77777777" w:rsidR="007B6CEF" w:rsidRDefault="007B6CEF" w:rsidP="008042E0"/>
    <w:p w14:paraId="384759DB" w14:textId="6D89E493" w:rsidR="00653AEA" w:rsidRPr="00653AEA" w:rsidRDefault="008042E0" w:rsidP="008042E0">
      <w:r>
        <w:t xml:space="preserve">  </w:t>
      </w:r>
    </w:p>
    <w:p w14:paraId="7D43EA72" w14:textId="77777777" w:rsidR="00653AEA" w:rsidRPr="008042E0" w:rsidRDefault="00653AEA" w:rsidP="008042E0"/>
    <w:p w14:paraId="1D714391" w14:textId="77777777" w:rsidR="00EB5CA6" w:rsidRDefault="00EB5CA6"/>
    <w:p w14:paraId="4C80F883" w14:textId="1B739C9F" w:rsidR="00EB5CA6" w:rsidRDefault="0062342B">
      <w:r>
        <w:t>5)</w:t>
      </w:r>
    </w:p>
    <w:p w14:paraId="18D73104" w14:textId="77777777" w:rsidR="00EB5CA6" w:rsidRDefault="00EB5CA6"/>
    <w:p w14:paraId="5752D26D" w14:textId="77777777" w:rsidR="00EB5CA6" w:rsidRDefault="00EB5CA6"/>
    <w:p w14:paraId="2D1E8B39" w14:textId="77777777" w:rsidR="00EB5CA6" w:rsidRDefault="00EB5CA6"/>
    <w:p w14:paraId="4AC42147" w14:textId="77777777" w:rsidR="00EB5CA6" w:rsidRDefault="00EB5CA6"/>
    <w:p w14:paraId="318615F8" w14:textId="175B394F" w:rsidR="00653AEA" w:rsidRDefault="00EB5CA6">
      <w:pPr>
        <w:rPr>
          <w:b/>
          <w:i/>
          <w:sz w:val="24"/>
          <w:szCs w:val="24"/>
        </w:rPr>
      </w:pPr>
      <w:r w:rsidRPr="00EB5CA6">
        <w:rPr>
          <w:b/>
          <w:i/>
          <w:sz w:val="24"/>
          <w:szCs w:val="24"/>
        </w:rPr>
        <w:t>Bibliography</w:t>
      </w:r>
      <w:r w:rsidR="00653AEA" w:rsidRPr="00EB5CA6">
        <w:rPr>
          <w:b/>
          <w:i/>
          <w:sz w:val="24"/>
          <w:szCs w:val="24"/>
        </w:rPr>
        <w:t xml:space="preserve">   </w:t>
      </w:r>
    </w:p>
    <w:p w14:paraId="21B24E2A" w14:textId="506D5927" w:rsidR="00EB5CA6" w:rsidRDefault="00EB5CA6">
      <w:pPr>
        <w:rPr>
          <w:b/>
          <w:i/>
          <w:sz w:val="24"/>
          <w:szCs w:val="24"/>
        </w:rPr>
      </w:pPr>
    </w:p>
    <w:p w14:paraId="0E021A58" w14:textId="586B6D42" w:rsidR="00EB5CA6" w:rsidRDefault="00805686" w:rsidP="00EB5CA6">
      <w:r>
        <w:t xml:space="preserve">Bruce-Mitford, R.L.S., 1968; </w:t>
      </w:r>
      <w:r w:rsidRPr="00356FFA">
        <w:rPr>
          <w:i/>
        </w:rPr>
        <w:t>The Sutton Hoo Ship Burial A Handbook</w:t>
      </w:r>
      <w:r>
        <w:t xml:space="preserve">, The British Museum; London. </w:t>
      </w:r>
    </w:p>
    <w:p w14:paraId="51F5302D" w14:textId="5E2DC895" w:rsidR="00805686" w:rsidRDefault="00805686" w:rsidP="00EB5CA6">
      <w:r>
        <w:t xml:space="preserve">Bruce-Mitford, R.L.S., 1983; </w:t>
      </w:r>
      <w:r w:rsidRPr="00356FFA">
        <w:rPr>
          <w:i/>
        </w:rPr>
        <w:t>The Sutton Hoo Ship- Burial Vol 3.1</w:t>
      </w:r>
      <w:r>
        <w:t xml:space="preserve">, </w:t>
      </w:r>
      <w:r w:rsidR="00356FFA">
        <w:t xml:space="preserve">The </w:t>
      </w:r>
      <w:r>
        <w:t>British Museum; London.</w:t>
      </w:r>
    </w:p>
    <w:p w14:paraId="2C4B70E4" w14:textId="1D74F36B" w:rsidR="00805686" w:rsidRDefault="00805686" w:rsidP="00EB5CA6">
      <w:r>
        <w:t xml:space="preserve">Bruce-Mitford, R.L.S., 1983; </w:t>
      </w:r>
      <w:r w:rsidRPr="00356FFA">
        <w:rPr>
          <w:i/>
        </w:rPr>
        <w:t>The Sutton Hoo Ship- Burial Vol 3.2</w:t>
      </w:r>
      <w:r>
        <w:t xml:space="preserve">, The British Museum; London. </w:t>
      </w:r>
    </w:p>
    <w:p w14:paraId="2AAB09F1" w14:textId="0AF7E356" w:rsidR="00356FFA" w:rsidRDefault="00356FFA" w:rsidP="00EB5CA6">
      <w:r>
        <w:t xml:space="preserve">Carver, M., 1992; </w:t>
      </w:r>
      <w:r w:rsidRPr="00356FFA">
        <w:rPr>
          <w:i/>
        </w:rPr>
        <w:t>The Age of Sutton Hoo</w:t>
      </w:r>
      <w:r>
        <w:t>, The Boydell Press; Woodbridge.</w:t>
      </w:r>
    </w:p>
    <w:p w14:paraId="62D91CB4" w14:textId="37281D48" w:rsidR="00356FFA" w:rsidRDefault="00356FFA" w:rsidP="00EB5CA6">
      <w:r>
        <w:t xml:space="preserve">Carver, M., 1998; </w:t>
      </w:r>
      <w:r w:rsidRPr="00356FFA">
        <w:rPr>
          <w:i/>
        </w:rPr>
        <w:t>Sutton Hoo Burial Ground of Kings</w:t>
      </w:r>
      <w:r>
        <w:t>, The British Museum Press; London.</w:t>
      </w:r>
    </w:p>
    <w:p w14:paraId="18F82C06" w14:textId="5093CF2C" w:rsidR="00356FFA" w:rsidRDefault="00356FFA" w:rsidP="00EB5CA6">
      <w:r w:rsidRPr="00356FFA">
        <w:rPr>
          <w:i/>
        </w:rPr>
        <w:t>National Trust Video Yearly Events</w:t>
      </w:r>
      <w:r>
        <w:t xml:space="preserve"> 2019.</w:t>
      </w:r>
    </w:p>
    <w:p w14:paraId="517FBDC6" w14:textId="2CA03943" w:rsidR="006E18E4" w:rsidRDefault="006E18E4" w:rsidP="00EB5CA6"/>
    <w:p w14:paraId="19C17B23" w14:textId="2A25CCCC" w:rsidR="006E18E4" w:rsidRPr="006E18E4" w:rsidRDefault="006E18E4" w:rsidP="00EB5CA6">
      <w:pPr>
        <w:rPr>
          <w:b/>
          <w:i/>
        </w:rPr>
      </w:pPr>
      <w:r w:rsidRPr="006E18E4">
        <w:rPr>
          <w:b/>
          <w:i/>
        </w:rPr>
        <w:t>Appendix</w:t>
      </w:r>
    </w:p>
    <w:p w14:paraId="7126F281" w14:textId="37ABD5FA" w:rsidR="00702781" w:rsidRDefault="00702781" w:rsidP="00EB5CA6">
      <w:r w:rsidRPr="00702781">
        <w:rPr>
          <w:noProof/>
        </w:rPr>
        <w:drawing>
          <wp:inline distT="0" distB="0" distL="0" distR="0" wp14:anchorId="4D732283" wp14:editId="1AE1C360">
            <wp:extent cx="6105525" cy="40431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423" t="16847" r="23887" b="24630"/>
                    <a:stretch/>
                  </pic:blipFill>
                  <pic:spPr bwMode="auto">
                    <a:xfrm>
                      <a:off x="0" y="0"/>
                      <a:ext cx="6129452" cy="4058968"/>
                    </a:xfrm>
                    <a:prstGeom prst="rect">
                      <a:avLst/>
                    </a:prstGeom>
                    <a:ln>
                      <a:noFill/>
                    </a:ln>
                    <a:extLst>
                      <a:ext uri="{53640926-AAD7-44D8-BBD7-CCE9431645EC}">
                        <a14:shadowObscured xmlns:a14="http://schemas.microsoft.com/office/drawing/2010/main"/>
                      </a:ext>
                    </a:extLst>
                  </pic:spPr>
                </pic:pic>
              </a:graphicData>
            </a:graphic>
          </wp:inline>
        </w:drawing>
      </w:r>
    </w:p>
    <w:p w14:paraId="1BF3453C" w14:textId="261361EF" w:rsidR="006240EB" w:rsidRPr="005A07DA" w:rsidRDefault="005A07DA" w:rsidP="00EB5CA6">
      <w:pPr>
        <w:rPr>
          <w:b/>
        </w:rPr>
      </w:pPr>
      <w:r w:rsidRPr="005A07DA">
        <w:rPr>
          <w:b/>
        </w:rPr>
        <w:t xml:space="preserve">Figure 1: </w:t>
      </w:r>
      <w:r w:rsidR="006240EB">
        <w:rPr>
          <w:b/>
        </w:rPr>
        <w:t>Figure 3. Plan of the Burial deposit( Based, with minor revisions, on that of C.W. Phillips, F.S.A., Provisional Guide plate XXIV, Antiquaries Journal XX, 1940, plate XXXVII). R.L.S.Bruce-Mitford’ The British Museum Press; London.</w:t>
      </w:r>
    </w:p>
    <w:p w14:paraId="211227F6" w14:textId="5096F8CC" w:rsidR="006E18E4" w:rsidRDefault="00E924E4" w:rsidP="00EB5CA6">
      <w:r>
        <w:t>6)</w:t>
      </w:r>
    </w:p>
    <w:p w14:paraId="42063DFC" w14:textId="1619C188" w:rsidR="00702781" w:rsidRDefault="00702781" w:rsidP="00EB5CA6">
      <w:r w:rsidRPr="00702781">
        <w:rPr>
          <w:noProof/>
        </w:rPr>
        <w:lastRenderedPageBreak/>
        <w:drawing>
          <wp:inline distT="0" distB="0" distL="0" distR="0" wp14:anchorId="409C9FB7" wp14:editId="2126F7DC">
            <wp:extent cx="5210175" cy="66574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8389" t="18325" r="28707" b="6897"/>
                    <a:stretch/>
                  </pic:blipFill>
                  <pic:spPr bwMode="auto">
                    <a:xfrm>
                      <a:off x="0" y="0"/>
                      <a:ext cx="5222177" cy="6672782"/>
                    </a:xfrm>
                    <a:prstGeom prst="rect">
                      <a:avLst/>
                    </a:prstGeom>
                    <a:ln>
                      <a:noFill/>
                    </a:ln>
                    <a:extLst>
                      <a:ext uri="{53640926-AAD7-44D8-BBD7-CCE9431645EC}">
                        <a14:shadowObscured xmlns:a14="http://schemas.microsoft.com/office/drawing/2010/main"/>
                      </a:ext>
                    </a:extLst>
                  </pic:spPr>
                </pic:pic>
              </a:graphicData>
            </a:graphic>
          </wp:inline>
        </w:drawing>
      </w:r>
    </w:p>
    <w:p w14:paraId="75223267" w14:textId="4167014B" w:rsidR="005A07DA" w:rsidRPr="005A07DA" w:rsidRDefault="005A07DA" w:rsidP="00EB5CA6">
      <w:pPr>
        <w:rPr>
          <w:b/>
        </w:rPr>
      </w:pPr>
      <w:r w:rsidRPr="005A07DA">
        <w:rPr>
          <w:b/>
        </w:rPr>
        <w:t>Figure 2:</w:t>
      </w:r>
      <w:r w:rsidR="00613C63">
        <w:rPr>
          <w:b/>
        </w:rPr>
        <w:t xml:space="preserve">  Fig 23; The shelter erected over the mound 1 ship during the completion of excavation 1965-71; G. Keiller  Sutton Hoo Burial Ground of Kings?, Martin Carver, The British Museum Press; London. </w:t>
      </w:r>
      <w:r w:rsidR="006257B7">
        <w:rPr>
          <w:b/>
        </w:rPr>
        <w:t xml:space="preserve"> P 40.</w:t>
      </w:r>
    </w:p>
    <w:p w14:paraId="5BFBCFB1" w14:textId="5133F2E7" w:rsidR="00702781" w:rsidRDefault="00702781" w:rsidP="00EB5CA6"/>
    <w:p w14:paraId="50FA5FCF" w14:textId="303A6483" w:rsidR="006E18E4" w:rsidRDefault="006E18E4" w:rsidP="00EB5CA6"/>
    <w:p w14:paraId="4B2EC709" w14:textId="5C968F1E" w:rsidR="006E18E4" w:rsidRDefault="006E18E4" w:rsidP="00EB5CA6"/>
    <w:p w14:paraId="16FD4C7D" w14:textId="0E6C220B" w:rsidR="006E18E4" w:rsidRDefault="006E18E4" w:rsidP="00EB5CA6"/>
    <w:p w14:paraId="6562B02C" w14:textId="160D8052" w:rsidR="006E18E4" w:rsidRDefault="006E18E4" w:rsidP="00EB5CA6"/>
    <w:p w14:paraId="1F0098B1" w14:textId="74EE7C0A" w:rsidR="006E18E4" w:rsidRDefault="006E18E4" w:rsidP="00EB5CA6"/>
    <w:p w14:paraId="7C197F3E" w14:textId="79337836" w:rsidR="006E18E4" w:rsidRDefault="006E18E4" w:rsidP="00EB5CA6"/>
    <w:p w14:paraId="4697B836" w14:textId="31C2DE80" w:rsidR="006E18E4" w:rsidRDefault="00E924E4" w:rsidP="00EB5CA6">
      <w:r>
        <w:t>7)</w:t>
      </w:r>
    </w:p>
    <w:p w14:paraId="0E54C3B2" w14:textId="413C29FB" w:rsidR="00702781" w:rsidRDefault="00702781" w:rsidP="00EB5CA6">
      <w:r w:rsidRPr="00702781">
        <w:rPr>
          <w:noProof/>
        </w:rPr>
        <w:drawing>
          <wp:inline distT="0" distB="0" distL="0" distR="0" wp14:anchorId="11FB88DB" wp14:editId="2B4DEE1A">
            <wp:extent cx="6389712" cy="5162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908" t="15369" r="17904" b="12512"/>
                    <a:stretch/>
                  </pic:blipFill>
                  <pic:spPr bwMode="auto">
                    <a:xfrm>
                      <a:off x="0" y="0"/>
                      <a:ext cx="6440360" cy="5203471"/>
                    </a:xfrm>
                    <a:prstGeom prst="rect">
                      <a:avLst/>
                    </a:prstGeom>
                    <a:ln>
                      <a:noFill/>
                    </a:ln>
                    <a:extLst>
                      <a:ext uri="{53640926-AAD7-44D8-BBD7-CCE9431645EC}">
                        <a14:shadowObscured xmlns:a14="http://schemas.microsoft.com/office/drawing/2010/main"/>
                      </a:ext>
                    </a:extLst>
                  </pic:spPr>
                </pic:pic>
              </a:graphicData>
            </a:graphic>
          </wp:inline>
        </w:drawing>
      </w:r>
    </w:p>
    <w:p w14:paraId="3C23646A" w14:textId="4075CD17" w:rsidR="005A07DA" w:rsidRPr="005A07DA" w:rsidRDefault="005A07DA" w:rsidP="00EB5CA6">
      <w:pPr>
        <w:rPr>
          <w:b/>
        </w:rPr>
      </w:pPr>
      <w:r w:rsidRPr="005A07DA">
        <w:rPr>
          <w:b/>
        </w:rPr>
        <w:t>Figure 3:</w:t>
      </w:r>
      <w:r w:rsidR="00613C63">
        <w:rPr>
          <w:b/>
        </w:rPr>
        <w:t xml:space="preserve"> Fig 75,  Mound :1 stratigraphic relationships between the finds, from which was deduced the sequence in which the chamber was furnished. M.O.H. Carver. Sutton Hoo Burial Ground of Kings?</w:t>
      </w:r>
      <w:r w:rsidR="00190B6B">
        <w:rPr>
          <w:b/>
        </w:rPr>
        <w:t>, British Museum Press; London.</w:t>
      </w:r>
      <w:r w:rsidR="006257B7">
        <w:rPr>
          <w:b/>
        </w:rPr>
        <w:t xml:space="preserve"> P124. </w:t>
      </w:r>
    </w:p>
    <w:p w14:paraId="02374AB4" w14:textId="78D51455" w:rsidR="00702781" w:rsidRDefault="00702781" w:rsidP="00EB5CA6"/>
    <w:p w14:paraId="2F663F8F" w14:textId="77777777" w:rsidR="0041579B" w:rsidRDefault="0041579B" w:rsidP="00EB5CA6">
      <w:r>
        <w:t xml:space="preserve">     </w:t>
      </w:r>
    </w:p>
    <w:p w14:paraId="3E1C4549" w14:textId="77777777" w:rsidR="0041579B" w:rsidRDefault="0041579B" w:rsidP="00EB5CA6"/>
    <w:p w14:paraId="174BC7AB" w14:textId="77777777" w:rsidR="0041579B" w:rsidRDefault="0041579B" w:rsidP="00EB5CA6"/>
    <w:p w14:paraId="5CC0D148" w14:textId="77777777" w:rsidR="0041579B" w:rsidRDefault="0041579B" w:rsidP="00EB5CA6"/>
    <w:p w14:paraId="2179F399" w14:textId="38C671BA" w:rsidR="00702781" w:rsidRDefault="00702781" w:rsidP="00EB5CA6">
      <w:r w:rsidRPr="00702781">
        <w:rPr>
          <w:noProof/>
        </w:rPr>
        <w:lastRenderedPageBreak/>
        <w:drawing>
          <wp:inline distT="0" distB="0" distL="0" distR="0" wp14:anchorId="364743E2" wp14:editId="14F6A3D7">
            <wp:extent cx="4699107" cy="799147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722" t="12118" r="35187" b="8966"/>
                    <a:stretch/>
                  </pic:blipFill>
                  <pic:spPr bwMode="auto">
                    <a:xfrm rot="10800000">
                      <a:off x="0" y="0"/>
                      <a:ext cx="4716734" cy="8021453"/>
                    </a:xfrm>
                    <a:prstGeom prst="rect">
                      <a:avLst/>
                    </a:prstGeom>
                    <a:ln>
                      <a:noFill/>
                    </a:ln>
                    <a:extLst>
                      <a:ext uri="{53640926-AAD7-44D8-BBD7-CCE9431645EC}">
                        <a14:shadowObscured xmlns:a14="http://schemas.microsoft.com/office/drawing/2010/main"/>
                      </a:ext>
                    </a:extLst>
                  </pic:spPr>
                </pic:pic>
              </a:graphicData>
            </a:graphic>
          </wp:inline>
        </w:drawing>
      </w:r>
    </w:p>
    <w:p w14:paraId="3005C3DD" w14:textId="00BFE1BB" w:rsidR="005A07DA" w:rsidRDefault="005A07DA" w:rsidP="00EB5CA6">
      <w:pPr>
        <w:rPr>
          <w:b/>
        </w:rPr>
      </w:pPr>
      <w:r w:rsidRPr="005A07DA">
        <w:rPr>
          <w:b/>
        </w:rPr>
        <w:t>Figure 4:</w:t>
      </w:r>
      <w:r w:rsidR="00613C63">
        <w:rPr>
          <w:b/>
        </w:rPr>
        <w:t xml:space="preserve"> Replica of the helmet found in Mound 1 at Sutton Hoo.</w:t>
      </w:r>
    </w:p>
    <w:p w14:paraId="5C437F8D" w14:textId="4D8F97F8" w:rsidR="00613C63" w:rsidRPr="005A07DA" w:rsidRDefault="00613C63" w:rsidP="00EB5CA6">
      <w:pPr>
        <w:rPr>
          <w:b/>
        </w:rPr>
      </w:pPr>
      <w:r>
        <w:rPr>
          <w:b/>
        </w:rPr>
        <w:t>Plate 8, Sutton Hoo  The Excavation of a Royal Ship-Burial.  Charles Green. 1988; The Merlin Press; London.</w:t>
      </w:r>
    </w:p>
    <w:p w14:paraId="118CB9BC" w14:textId="1A489ACD" w:rsidR="0041579B" w:rsidRDefault="0041579B" w:rsidP="00EB5CA6"/>
    <w:p w14:paraId="398BE550" w14:textId="1071CF19" w:rsidR="0041579B" w:rsidRDefault="0041579B" w:rsidP="00EB5CA6">
      <w:r w:rsidRPr="0041579B">
        <w:rPr>
          <w:noProof/>
        </w:rPr>
        <w:drawing>
          <wp:inline distT="0" distB="0" distL="0" distR="0" wp14:anchorId="30629090" wp14:editId="176BDC96">
            <wp:extent cx="5419725" cy="822523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403" t="18030" r="38345" b="5715"/>
                    <a:stretch/>
                  </pic:blipFill>
                  <pic:spPr bwMode="auto">
                    <a:xfrm>
                      <a:off x="0" y="0"/>
                      <a:ext cx="5432625" cy="8244807"/>
                    </a:xfrm>
                    <a:prstGeom prst="rect">
                      <a:avLst/>
                    </a:prstGeom>
                    <a:ln>
                      <a:noFill/>
                    </a:ln>
                    <a:extLst>
                      <a:ext uri="{53640926-AAD7-44D8-BBD7-CCE9431645EC}">
                        <a14:shadowObscured xmlns:a14="http://schemas.microsoft.com/office/drawing/2010/main"/>
                      </a:ext>
                    </a:extLst>
                  </pic:spPr>
                </pic:pic>
              </a:graphicData>
            </a:graphic>
          </wp:inline>
        </w:drawing>
      </w:r>
      <w:r w:rsidR="009E1F4D">
        <w:t xml:space="preserve"> .</w:t>
      </w:r>
    </w:p>
    <w:p w14:paraId="012B5622" w14:textId="700634FC" w:rsidR="005A07DA" w:rsidRDefault="005A07DA" w:rsidP="00EB5CA6">
      <w:pPr>
        <w:rPr>
          <w:b/>
        </w:rPr>
      </w:pPr>
      <w:r w:rsidRPr="005A07DA">
        <w:rPr>
          <w:b/>
        </w:rPr>
        <w:lastRenderedPageBreak/>
        <w:t>Figure 5:</w:t>
      </w:r>
      <w:r w:rsidR="009E1F4D">
        <w:rPr>
          <w:b/>
        </w:rPr>
        <w:t xml:space="preserve"> Frontispiece: General view of the excavated ship, with work in progress( B. Wagstaff). The Sutton Hoo Ship-Burial A Handbook. R.L.S. Bruce-Mitford M.A, D Litt, F.S.A.; The British Museum Press; London. </w:t>
      </w:r>
    </w:p>
    <w:p w14:paraId="16F6E005" w14:textId="77777777" w:rsidR="009E1F4D" w:rsidRPr="005A07DA" w:rsidRDefault="009E1F4D" w:rsidP="00EB5CA6">
      <w:pPr>
        <w:rPr>
          <w:b/>
        </w:rPr>
      </w:pPr>
    </w:p>
    <w:p w14:paraId="594D0A8F" w14:textId="54B4AB1C" w:rsidR="0041579B" w:rsidRDefault="0041579B" w:rsidP="00EB5CA6"/>
    <w:p w14:paraId="32152689" w14:textId="077AA42E" w:rsidR="0041579B" w:rsidRDefault="00E924E4" w:rsidP="00EB5CA6">
      <w:r>
        <w:lastRenderedPageBreak/>
        <w:t>10)</w:t>
      </w:r>
      <w:r w:rsidR="0041579B" w:rsidRPr="0041579B">
        <w:rPr>
          <w:noProof/>
        </w:rPr>
        <w:drawing>
          <wp:inline distT="0" distB="0" distL="0" distR="0" wp14:anchorId="23225E25" wp14:editId="633D811D">
            <wp:extent cx="5581650" cy="76086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891" t="10049" r="30534" b="13399"/>
                    <a:stretch/>
                  </pic:blipFill>
                  <pic:spPr bwMode="auto">
                    <a:xfrm>
                      <a:off x="0" y="0"/>
                      <a:ext cx="5598659" cy="7631855"/>
                    </a:xfrm>
                    <a:prstGeom prst="rect">
                      <a:avLst/>
                    </a:prstGeom>
                    <a:ln>
                      <a:noFill/>
                    </a:ln>
                    <a:extLst>
                      <a:ext uri="{53640926-AAD7-44D8-BBD7-CCE9431645EC}">
                        <a14:shadowObscured xmlns:a14="http://schemas.microsoft.com/office/drawing/2010/main"/>
                      </a:ext>
                    </a:extLst>
                  </pic:spPr>
                </pic:pic>
              </a:graphicData>
            </a:graphic>
          </wp:inline>
        </w:drawing>
      </w:r>
    </w:p>
    <w:p w14:paraId="15BCE8F5" w14:textId="4881C338" w:rsidR="0041579B" w:rsidRDefault="005A07DA" w:rsidP="00EB5CA6">
      <w:pPr>
        <w:rPr>
          <w:b/>
        </w:rPr>
      </w:pPr>
      <w:r w:rsidRPr="005A07DA">
        <w:rPr>
          <w:b/>
        </w:rPr>
        <w:t>Figure 6:</w:t>
      </w:r>
      <w:r w:rsidR="009E1F4D">
        <w:rPr>
          <w:b/>
        </w:rPr>
        <w:t xml:space="preserve"> Fig 2 Plan of Sutton Hoo.</w:t>
      </w:r>
      <w:r w:rsidR="006257B7">
        <w:rPr>
          <w:b/>
        </w:rPr>
        <w:t xml:space="preserve"> P16. Based on fresh surveys carried out in 1965-66. Mound1.</w:t>
      </w:r>
    </w:p>
    <w:p w14:paraId="352B0872" w14:textId="064A285F" w:rsidR="006257B7" w:rsidRPr="005A07DA" w:rsidRDefault="006257B7" w:rsidP="00EB5CA6">
      <w:pPr>
        <w:rPr>
          <w:b/>
        </w:rPr>
      </w:pPr>
      <w:r>
        <w:rPr>
          <w:b/>
        </w:rPr>
        <w:t>R.L.S. Bruce-Mitford, The British Museum Press; London.</w:t>
      </w:r>
    </w:p>
    <w:p w14:paraId="4767B340" w14:textId="07ACBB64" w:rsidR="0041579B" w:rsidRDefault="00E924E4" w:rsidP="00EB5CA6">
      <w:r>
        <w:lastRenderedPageBreak/>
        <w:t>11)</w:t>
      </w:r>
      <w:r w:rsidR="0041579B" w:rsidRPr="0041579B">
        <w:rPr>
          <w:noProof/>
        </w:rPr>
        <w:drawing>
          <wp:inline distT="0" distB="0" distL="0" distR="0" wp14:anchorId="2DA23CB8" wp14:editId="68AE91B5">
            <wp:extent cx="5734050" cy="3656043"/>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255" t="18621" r="11755" b="12217"/>
                    <a:stretch/>
                  </pic:blipFill>
                  <pic:spPr bwMode="auto">
                    <a:xfrm>
                      <a:off x="0" y="0"/>
                      <a:ext cx="5756229" cy="3670184"/>
                    </a:xfrm>
                    <a:prstGeom prst="rect">
                      <a:avLst/>
                    </a:prstGeom>
                    <a:ln>
                      <a:noFill/>
                    </a:ln>
                    <a:extLst>
                      <a:ext uri="{53640926-AAD7-44D8-BBD7-CCE9431645EC}">
                        <a14:shadowObscured xmlns:a14="http://schemas.microsoft.com/office/drawing/2010/main"/>
                      </a:ext>
                    </a:extLst>
                  </pic:spPr>
                </pic:pic>
              </a:graphicData>
            </a:graphic>
          </wp:inline>
        </w:drawing>
      </w:r>
    </w:p>
    <w:p w14:paraId="2E75FBF0" w14:textId="7B529115" w:rsidR="0041579B" w:rsidRPr="005A07DA" w:rsidRDefault="005A07DA" w:rsidP="00EB5CA6">
      <w:pPr>
        <w:rPr>
          <w:b/>
        </w:rPr>
      </w:pPr>
      <w:r w:rsidRPr="005A07DA">
        <w:rPr>
          <w:b/>
        </w:rPr>
        <w:t>Figure 7:</w:t>
      </w:r>
      <w:r w:rsidR="00354267">
        <w:rPr>
          <w:b/>
        </w:rPr>
        <w:t xml:space="preserve"> The Family tree of the Wuffingas; Kings of the East Angles,  p 55; The Sutton Hoo Ship-Burial A Handbook R.L.S. Bruce-Mitford, The British Museum Press; London.</w:t>
      </w:r>
    </w:p>
    <w:p w14:paraId="02CE4209" w14:textId="3DC7FE47" w:rsidR="0041579B" w:rsidRDefault="0041579B" w:rsidP="00EB5CA6"/>
    <w:p w14:paraId="3C72CDAD" w14:textId="07913DB5" w:rsidR="0041579B" w:rsidRDefault="00E924E4" w:rsidP="00EB5CA6">
      <w:r>
        <w:lastRenderedPageBreak/>
        <w:t>12)</w:t>
      </w:r>
      <w:r w:rsidR="0041579B" w:rsidRPr="0041579B">
        <w:rPr>
          <w:noProof/>
        </w:rPr>
        <w:drawing>
          <wp:inline distT="0" distB="0" distL="0" distR="0" wp14:anchorId="40770D68" wp14:editId="31137868">
            <wp:extent cx="6105525" cy="8000343"/>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240" t="15369" r="34024" b="6010"/>
                    <a:stretch/>
                  </pic:blipFill>
                  <pic:spPr bwMode="auto">
                    <a:xfrm rot="10800000">
                      <a:off x="0" y="0"/>
                      <a:ext cx="6113106" cy="8010277"/>
                    </a:xfrm>
                    <a:prstGeom prst="rect">
                      <a:avLst/>
                    </a:prstGeom>
                    <a:ln>
                      <a:noFill/>
                    </a:ln>
                    <a:extLst>
                      <a:ext uri="{53640926-AAD7-44D8-BBD7-CCE9431645EC}">
                        <a14:shadowObscured xmlns:a14="http://schemas.microsoft.com/office/drawing/2010/main"/>
                      </a:ext>
                    </a:extLst>
                  </pic:spPr>
                </pic:pic>
              </a:graphicData>
            </a:graphic>
          </wp:inline>
        </w:drawing>
      </w:r>
    </w:p>
    <w:p w14:paraId="79AE99C5" w14:textId="45804DB8" w:rsidR="005A07DA" w:rsidRPr="005A07DA" w:rsidRDefault="005A07DA" w:rsidP="00EB5CA6">
      <w:pPr>
        <w:rPr>
          <w:b/>
        </w:rPr>
      </w:pPr>
      <w:r w:rsidRPr="005A07DA">
        <w:rPr>
          <w:b/>
        </w:rPr>
        <w:t>Figure 8:</w:t>
      </w:r>
      <w:r w:rsidR="00211977">
        <w:rPr>
          <w:b/>
        </w:rPr>
        <w:t xml:space="preserve"> Plate 4. 8-9 Hinged strap attachment, back and front;  Cremation Burial in Asthall Barrow; giving an idea of such attachments. The Age of Sutton Hoo, Edited by Martin Carver; The Boydell Press; Woodbridge. </w:t>
      </w:r>
    </w:p>
    <w:p w14:paraId="1BBA7D1C" w14:textId="52FB2A5F" w:rsidR="0041579B" w:rsidRDefault="0041579B" w:rsidP="00EB5CA6"/>
    <w:p w14:paraId="089567A4" w14:textId="4ECB30A0" w:rsidR="0041579B" w:rsidRDefault="00E924E4" w:rsidP="00EB5CA6">
      <w:r>
        <w:t>13)</w:t>
      </w:r>
    </w:p>
    <w:p w14:paraId="6293BF3B" w14:textId="5DDE162F" w:rsidR="0041579B" w:rsidRDefault="0041579B" w:rsidP="00EB5CA6">
      <w:r w:rsidRPr="0041579B">
        <w:rPr>
          <w:noProof/>
        </w:rPr>
        <w:drawing>
          <wp:inline distT="0" distB="0" distL="0" distR="0" wp14:anchorId="1DD5443D" wp14:editId="6FD10439">
            <wp:extent cx="5962650" cy="7572566"/>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059" t="17142" r="29704" b="7783"/>
                    <a:stretch/>
                  </pic:blipFill>
                  <pic:spPr bwMode="auto">
                    <a:xfrm>
                      <a:off x="0" y="0"/>
                      <a:ext cx="6003153" cy="7624005"/>
                    </a:xfrm>
                    <a:prstGeom prst="rect">
                      <a:avLst/>
                    </a:prstGeom>
                    <a:ln>
                      <a:noFill/>
                    </a:ln>
                    <a:extLst>
                      <a:ext uri="{53640926-AAD7-44D8-BBD7-CCE9431645EC}">
                        <a14:shadowObscured xmlns:a14="http://schemas.microsoft.com/office/drawing/2010/main"/>
                      </a:ext>
                    </a:extLst>
                  </pic:spPr>
                </pic:pic>
              </a:graphicData>
            </a:graphic>
          </wp:inline>
        </w:drawing>
      </w:r>
    </w:p>
    <w:p w14:paraId="2C05E709" w14:textId="76C1ADD1" w:rsidR="005A07DA" w:rsidRPr="005A07DA" w:rsidRDefault="005A07DA" w:rsidP="00EB5CA6">
      <w:pPr>
        <w:rPr>
          <w:b/>
        </w:rPr>
      </w:pPr>
      <w:r w:rsidRPr="005A07DA">
        <w:rPr>
          <w:b/>
        </w:rPr>
        <w:t>Figure 9:</w:t>
      </w:r>
    </w:p>
    <w:p w14:paraId="3997F8F3" w14:textId="13A72E31" w:rsidR="0041579B" w:rsidRDefault="00211977" w:rsidP="00EB5CA6">
      <w:r>
        <w:lastRenderedPageBreak/>
        <w:t>Plate 5 Gaming Pieces Cremation Burial in Asthall Barrow; The Age of Sutton Hoo; Edited by Martin Carver</w:t>
      </w:r>
      <w:r w:rsidR="001869E4">
        <w:t>, The Boydell Press; Woodbridge.  ( fig 9).</w:t>
      </w:r>
    </w:p>
    <w:p w14:paraId="3209E1F8" w14:textId="1B800DE1" w:rsidR="0041579B" w:rsidRDefault="0041579B" w:rsidP="00EB5CA6">
      <w:r w:rsidRPr="0041579B">
        <w:rPr>
          <w:noProof/>
        </w:rPr>
        <w:drawing>
          <wp:inline distT="0" distB="0" distL="0" distR="0" wp14:anchorId="42E64A39" wp14:editId="25582B21">
            <wp:extent cx="5865789" cy="4958708"/>
            <wp:effectExtent l="114300" t="152400" r="116205" b="1473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928" t="20985" r="26712" b="6305"/>
                    <a:stretch/>
                  </pic:blipFill>
                  <pic:spPr bwMode="auto">
                    <a:xfrm rot="10959541">
                      <a:off x="0" y="0"/>
                      <a:ext cx="5891541" cy="4980478"/>
                    </a:xfrm>
                    <a:prstGeom prst="rect">
                      <a:avLst/>
                    </a:prstGeom>
                    <a:ln>
                      <a:noFill/>
                    </a:ln>
                    <a:extLst>
                      <a:ext uri="{53640926-AAD7-44D8-BBD7-CCE9431645EC}">
                        <a14:shadowObscured xmlns:a14="http://schemas.microsoft.com/office/drawing/2010/main"/>
                      </a:ext>
                    </a:extLst>
                  </pic:spPr>
                </pic:pic>
              </a:graphicData>
            </a:graphic>
          </wp:inline>
        </w:drawing>
      </w:r>
    </w:p>
    <w:p w14:paraId="5A751614" w14:textId="18B8B063" w:rsidR="005A07DA" w:rsidRPr="005A07DA" w:rsidRDefault="005A07DA" w:rsidP="00EB5CA6">
      <w:pPr>
        <w:rPr>
          <w:b/>
        </w:rPr>
      </w:pPr>
      <w:r w:rsidRPr="005A07DA">
        <w:rPr>
          <w:b/>
        </w:rPr>
        <w:t>Figure 10:</w:t>
      </w:r>
      <w:r w:rsidR="001E445D">
        <w:rPr>
          <w:b/>
        </w:rPr>
        <w:t xml:space="preserve"> Figure 57 Fourth- century silver lanx found by the River Tyne at Corbridge, Northumberland.( As an example). The Sutton Hoo Ship-Burial Vol3.1, R.L.S. Bruce-Mitford, The British Museum Press; London. P66.  </w:t>
      </w:r>
    </w:p>
    <w:p w14:paraId="1037814D" w14:textId="21561F0B" w:rsidR="0041579B" w:rsidRDefault="0041579B" w:rsidP="00EB5CA6"/>
    <w:p w14:paraId="7FF1ADA0" w14:textId="759EE203" w:rsidR="005A07DA" w:rsidRDefault="005A07DA" w:rsidP="00EB5CA6"/>
    <w:p w14:paraId="6B5175EA" w14:textId="2F257058" w:rsidR="005A07DA" w:rsidRDefault="005A07DA" w:rsidP="00EB5CA6"/>
    <w:p w14:paraId="4A53ADD2" w14:textId="77777777" w:rsidR="005A07DA" w:rsidRDefault="005A07DA" w:rsidP="00EB5CA6"/>
    <w:p w14:paraId="695FE651" w14:textId="06EADB6B" w:rsidR="0041579B" w:rsidRDefault="00E924E4" w:rsidP="00EB5CA6">
      <w:r>
        <w:lastRenderedPageBreak/>
        <w:t>15)</w:t>
      </w:r>
      <w:r w:rsidR="0041579B" w:rsidRPr="0041579B">
        <w:rPr>
          <w:noProof/>
        </w:rPr>
        <w:drawing>
          <wp:inline distT="0" distB="0" distL="0" distR="0" wp14:anchorId="0542396D" wp14:editId="757D01DD">
            <wp:extent cx="4076700" cy="25241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633" t="9459" r="17239" b="12216"/>
                    <a:stretch/>
                  </pic:blipFill>
                  <pic:spPr bwMode="auto">
                    <a:xfrm>
                      <a:off x="0" y="0"/>
                      <a:ext cx="4076700" cy="2524125"/>
                    </a:xfrm>
                    <a:prstGeom prst="rect">
                      <a:avLst/>
                    </a:prstGeom>
                    <a:ln>
                      <a:noFill/>
                    </a:ln>
                    <a:extLst>
                      <a:ext uri="{53640926-AAD7-44D8-BBD7-CCE9431645EC}">
                        <a14:shadowObscured xmlns:a14="http://schemas.microsoft.com/office/drawing/2010/main"/>
                      </a:ext>
                    </a:extLst>
                  </pic:spPr>
                </pic:pic>
              </a:graphicData>
            </a:graphic>
          </wp:inline>
        </w:drawing>
      </w:r>
    </w:p>
    <w:p w14:paraId="422E14E5" w14:textId="7CE47432" w:rsidR="005A07DA" w:rsidRDefault="005A07DA" w:rsidP="00EB5CA6"/>
    <w:p w14:paraId="634AAEA7" w14:textId="017108A7" w:rsidR="005A07DA" w:rsidRPr="005A07DA" w:rsidRDefault="005A07DA" w:rsidP="00EB5CA6">
      <w:pPr>
        <w:rPr>
          <w:b/>
        </w:rPr>
      </w:pPr>
      <w:r w:rsidRPr="005A07DA">
        <w:rPr>
          <w:b/>
        </w:rPr>
        <w:t>Figure 11:</w:t>
      </w:r>
      <w:r w:rsidR="00EE131A">
        <w:rPr>
          <w:b/>
        </w:rPr>
        <w:t xml:space="preserve"> Figure 127. Backs of two silver dishes from Lambousa, Cyprus, p171; The Sutton Hoo Ship-Burial, R.L.S.Bruce-Mitford Vol3.1, The British Museum Press; London.  </w:t>
      </w:r>
    </w:p>
    <w:p w14:paraId="1C178900" w14:textId="07AD55F3" w:rsidR="0041579B" w:rsidRDefault="0041579B" w:rsidP="00EB5CA6"/>
    <w:p w14:paraId="1FC6FCBB" w14:textId="448DB033" w:rsidR="006E18E4" w:rsidRDefault="006E18E4" w:rsidP="00EB5CA6">
      <w:r w:rsidRPr="006E18E4">
        <w:rPr>
          <w:noProof/>
        </w:rPr>
        <w:lastRenderedPageBreak/>
        <w:drawing>
          <wp:inline distT="0" distB="0" distL="0" distR="0" wp14:anchorId="36E2E130" wp14:editId="27CEBCC8">
            <wp:extent cx="6381750" cy="62007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076" t="16847" r="28387" b="13103"/>
                    <a:stretch/>
                  </pic:blipFill>
                  <pic:spPr bwMode="auto">
                    <a:xfrm>
                      <a:off x="0" y="0"/>
                      <a:ext cx="6424554" cy="6242350"/>
                    </a:xfrm>
                    <a:prstGeom prst="rect">
                      <a:avLst/>
                    </a:prstGeom>
                    <a:ln>
                      <a:noFill/>
                    </a:ln>
                    <a:extLst>
                      <a:ext uri="{53640926-AAD7-44D8-BBD7-CCE9431645EC}">
                        <a14:shadowObscured xmlns:a14="http://schemas.microsoft.com/office/drawing/2010/main"/>
                      </a:ext>
                    </a:extLst>
                  </pic:spPr>
                </pic:pic>
              </a:graphicData>
            </a:graphic>
          </wp:inline>
        </w:drawing>
      </w:r>
    </w:p>
    <w:p w14:paraId="0AAD6FF2" w14:textId="7EF14EE9" w:rsidR="006E18E4" w:rsidRDefault="00E924E4" w:rsidP="00EB5CA6">
      <w:r>
        <w:t>16)</w:t>
      </w:r>
    </w:p>
    <w:p w14:paraId="6F4286EE" w14:textId="7221E6C1" w:rsidR="006E18E4" w:rsidRPr="00184365" w:rsidRDefault="00184365" w:rsidP="00EB5CA6">
      <w:pPr>
        <w:rPr>
          <w:b/>
        </w:rPr>
      </w:pPr>
      <w:r w:rsidRPr="00184365">
        <w:rPr>
          <w:b/>
        </w:rPr>
        <w:t>Figure 12:</w:t>
      </w:r>
      <w:r w:rsidR="001869E4">
        <w:rPr>
          <w:b/>
        </w:rPr>
        <w:t xml:space="preserve"> Figure 341, The east end of the burial chamber with the remains of cauldrons I,II,III partially uncovered ( photo: O.G.S. Crawford). The Sutton Hoo Ship-Burial Vol 3, 1983; R.L.S.Bruce-Mitford, The British Museum Press; London.  </w:t>
      </w:r>
    </w:p>
    <w:sectPr w:rsidR="006E18E4" w:rsidRPr="001843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D3E5E" w14:textId="77777777" w:rsidR="00991F59" w:rsidRDefault="00991F59" w:rsidP="008042E0">
      <w:pPr>
        <w:spacing w:after="0" w:line="240" w:lineRule="auto"/>
      </w:pPr>
      <w:r>
        <w:separator/>
      </w:r>
    </w:p>
  </w:endnote>
  <w:endnote w:type="continuationSeparator" w:id="0">
    <w:p w14:paraId="06B7323D" w14:textId="77777777" w:rsidR="00991F59" w:rsidRDefault="00991F59" w:rsidP="0080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23241" w14:textId="77777777" w:rsidR="00991F59" w:rsidRDefault="00991F59" w:rsidP="008042E0">
      <w:pPr>
        <w:spacing w:after="0" w:line="240" w:lineRule="auto"/>
      </w:pPr>
      <w:r>
        <w:separator/>
      </w:r>
    </w:p>
  </w:footnote>
  <w:footnote w:type="continuationSeparator" w:id="0">
    <w:p w14:paraId="1CCAE818" w14:textId="77777777" w:rsidR="00991F59" w:rsidRDefault="00991F59" w:rsidP="008042E0">
      <w:pPr>
        <w:spacing w:after="0" w:line="240" w:lineRule="auto"/>
      </w:pPr>
      <w:r>
        <w:continuationSeparator/>
      </w:r>
    </w:p>
  </w:footnote>
  <w:footnote w:id="1">
    <w:p w14:paraId="01EA1CCD" w14:textId="0B03C1EE" w:rsidR="008042E0" w:rsidRDefault="008042E0">
      <w:pPr>
        <w:pStyle w:val="FootnoteText"/>
      </w:pPr>
      <w:r>
        <w:rPr>
          <w:rStyle w:val="FootnoteReference"/>
        </w:rPr>
        <w:footnoteRef/>
      </w:r>
      <w:r>
        <w:t xml:space="preserve"> Carver, M.O.H., 1998</w:t>
      </w:r>
      <w:r w:rsidRPr="008042E0">
        <w:rPr>
          <w:i/>
        </w:rPr>
        <w:t>;</w:t>
      </w:r>
      <w:r w:rsidR="00FC6D2C">
        <w:rPr>
          <w:i/>
        </w:rPr>
        <w:t xml:space="preserve"> pp</w:t>
      </w:r>
      <w:r w:rsidR="00956743">
        <w:rPr>
          <w:i/>
        </w:rPr>
        <w:t xml:space="preserve"> </w:t>
      </w:r>
      <w:r w:rsidR="009266A8">
        <w:rPr>
          <w:i/>
        </w:rPr>
        <w:t>1</w:t>
      </w:r>
      <w:r w:rsidR="00956743">
        <w:rPr>
          <w:i/>
        </w:rPr>
        <w:t>-5;</w:t>
      </w:r>
      <w:r w:rsidRPr="008042E0">
        <w:rPr>
          <w:i/>
        </w:rPr>
        <w:t xml:space="preserve"> Sutton Hoo Burial Ground of Kings</w:t>
      </w:r>
      <w:r w:rsidR="004460A9">
        <w:t>?</w:t>
      </w:r>
      <w:r>
        <w:t>,</w:t>
      </w:r>
      <w:r w:rsidR="00CD3154">
        <w:t xml:space="preserve"> The</w:t>
      </w:r>
      <w:r>
        <w:t xml:space="preserve"> British Museum Press; London.</w:t>
      </w:r>
    </w:p>
  </w:footnote>
  <w:footnote w:id="2">
    <w:p w14:paraId="3DE80B20" w14:textId="5C839119" w:rsidR="00FC6D2C" w:rsidRDefault="00FC6D2C">
      <w:pPr>
        <w:pStyle w:val="FootnoteText"/>
      </w:pPr>
      <w:r>
        <w:rPr>
          <w:rStyle w:val="FootnoteReference"/>
        </w:rPr>
        <w:footnoteRef/>
      </w:r>
      <w:r>
        <w:t xml:space="preserve"> Carver, M.O.H.,  1998; pp</w:t>
      </w:r>
      <w:r w:rsidR="00956743">
        <w:t xml:space="preserve"> 2-5;</w:t>
      </w:r>
      <w:r>
        <w:t xml:space="preserve"> </w:t>
      </w:r>
      <w:r w:rsidRPr="00FC6D2C">
        <w:rPr>
          <w:i/>
        </w:rPr>
        <w:t>Sutton Hoo Burial Ground of kings</w:t>
      </w:r>
      <w:r w:rsidR="004460A9">
        <w:rPr>
          <w:i/>
        </w:rPr>
        <w:t>?</w:t>
      </w:r>
      <w:r>
        <w:t>,</w:t>
      </w:r>
      <w:r w:rsidR="00CD3154">
        <w:t xml:space="preserve"> The</w:t>
      </w:r>
      <w:r>
        <w:t xml:space="preserve"> British Museum  Press; London.</w:t>
      </w:r>
    </w:p>
  </w:footnote>
  <w:footnote w:id="3">
    <w:p w14:paraId="30685920" w14:textId="74C68999" w:rsidR="004F32C0" w:rsidRDefault="004F32C0">
      <w:pPr>
        <w:pStyle w:val="FootnoteText"/>
      </w:pPr>
      <w:r>
        <w:rPr>
          <w:rStyle w:val="FootnoteReference"/>
        </w:rPr>
        <w:footnoteRef/>
      </w:r>
      <w:r>
        <w:t xml:space="preserve"> </w:t>
      </w:r>
      <w:r w:rsidR="00FF3F86">
        <w:t>Bruce-Mitford</w:t>
      </w:r>
      <w:r w:rsidR="00F70BA5">
        <w:t>, R.L.S.,1968; pp</w:t>
      </w:r>
      <w:r w:rsidR="0011296B">
        <w:t xml:space="preserve"> 15-6; </w:t>
      </w:r>
      <w:r w:rsidR="0011296B" w:rsidRPr="0014050A">
        <w:rPr>
          <w:i/>
        </w:rPr>
        <w:t>The Sutton Hoo  Ship Burial</w:t>
      </w:r>
      <w:r w:rsidR="0014050A" w:rsidRPr="0014050A">
        <w:rPr>
          <w:i/>
        </w:rPr>
        <w:t xml:space="preserve"> A Handbook</w:t>
      </w:r>
      <w:r w:rsidR="0014050A">
        <w:t>,</w:t>
      </w:r>
      <w:r w:rsidR="00CD3154">
        <w:t xml:space="preserve"> The</w:t>
      </w:r>
      <w:r w:rsidR="0014050A">
        <w:t xml:space="preserve"> British Museum Press; London.</w:t>
      </w:r>
      <w:r w:rsidR="00FF3F86">
        <w:t xml:space="preserve"> </w:t>
      </w:r>
    </w:p>
  </w:footnote>
  <w:footnote w:id="4">
    <w:p w14:paraId="0C99D225" w14:textId="30587CB0" w:rsidR="004F32C0" w:rsidRDefault="004F32C0">
      <w:pPr>
        <w:pStyle w:val="FootnoteText"/>
      </w:pPr>
      <w:r>
        <w:rPr>
          <w:rStyle w:val="FootnoteReference"/>
        </w:rPr>
        <w:footnoteRef/>
      </w:r>
      <w:r>
        <w:t xml:space="preserve"> </w:t>
      </w:r>
      <w:r w:rsidR="00D72B75">
        <w:t>Bruce-Mitford</w:t>
      </w:r>
      <w:r w:rsidR="00936A79">
        <w:t xml:space="preserve">, R.L.S., 1968; p </w:t>
      </w:r>
      <w:r w:rsidR="006A38A7">
        <w:t xml:space="preserve">54; </w:t>
      </w:r>
      <w:r w:rsidR="006A38A7" w:rsidRPr="00641640">
        <w:rPr>
          <w:i/>
        </w:rPr>
        <w:t>The Sutton Hoo Ship Burial A Handbook</w:t>
      </w:r>
      <w:r w:rsidR="00641640">
        <w:t>,</w:t>
      </w:r>
      <w:r w:rsidR="00CD3154">
        <w:t xml:space="preserve"> The</w:t>
      </w:r>
      <w:r w:rsidR="00641640">
        <w:t xml:space="preserve"> British Museum Press; London.</w:t>
      </w:r>
    </w:p>
  </w:footnote>
  <w:footnote w:id="5">
    <w:p w14:paraId="71639803" w14:textId="74B0CCF7" w:rsidR="004F32C0" w:rsidRDefault="004F32C0">
      <w:pPr>
        <w:pStyle w:val="FootnoteText"/>
      </w:pPr>
      <w:r>
        <w:rPr>
          <w:rStyle w:val="FootnoteReference"/>
        </w:rPr>
        <w:footnoteRef/>
      </w:r>
      <w:r>
        <w:t xml:space="preserve"> </w:t>
      </w:r>
      <w:r w:rsidR="00FD5E34">
        <w:t>Gree</w:t>
      </w:r>
      <w:r w:rsidR="005A593C">
        <w:t>nway, D.</w:t>
      </w:r>
      <w:r w:rsidR="00C837A3">
        <w:t xml:space="preserve"> ed</w:t>
      </w:r>
      <w:r w:rsidR="00EB5A4F">
        <w:t xml:space="preserve">, 2007; </w:t>
      </w:r>
      <w:r w:rsidR="005F7F8D">
        <w:t xml:space="preserve">pp 104-7, 108-9, 114-5, </w:t>
      </w:r>
      <w:r w:rsidR="00842BB6">
        <w:t xml:space="preserve">174-5, 180-1, 194-5; </w:t>
      </w:r>
      <w:r w:rsidR="00483AA9" w:rsidRPr="00A63D65">
        <w:rPr>
          <w:i/>
        </w:rPr>
        <w:t>Henry Archdeacon of Huntington</w:t>
      </w:r>
      <w:r w:rsidR="00483AA9">
        <w:t xml:space="preserve"> </w:t>
      </w:r>
      <w:r w:rsidR="00483AA9" w:rsidRPr="00A63D65">
        <w:rPr>
          <w:i/>
        </w:rPr>
        <w:t>Historia Anglo</w:t>
      </w:r>
      <w:r w:rsidR="00476674" w:rsidRPr="00A63D65">
        <w:rPr>
          <w:i/>
        </w:rPr>
        <w:t>rum</w:t>
      </w:r>
      <w:r w:rsidR="00476674">
        <w:t>, Oxford University Press</w:t>
      </w:r>
      <w:r w:rsidR="00C837A3">
        <w:t>; Oxford.</w:t>
      </w:r>
      <w:r w:rsidR="005A593C">
        <w:t xml:space="preserve"> </w:t>
      </w:r>
    </w:p>
  </w:footnote>
  <w:footnote w:id="6">
    <w:p w14:paraId="242929BD" w14:textId="47729878" w:rsidR="00DD21CB" w:rsidRDefault="00DD21CB">
      <w:pPr>
        <w:pStyle w:val="FootnoteText"/>
      </w:pPr>
      <w:r>
        <w:rPr>
          <w:rStyle w:val="FootnoteReference"/>
        </w:rPr>
        <w:footnoteRef/>
      </w:r>
      <w:r>
        <w:t xml:space="preserve"> </w:t>
      </w:r>
      <w:r w:rsidR="001F0E26">
        <w:t xml:space="preserve">Carver, M.O.H., 1998; </w:t>
      </w:r>
      <w:r w:rsidR="004C1050">
        <w:t>pp 2-5</w:t>
      </w:r>
      <w:r w:rsidR="00730305" w:rsidRPr="0064432E">
        <w:rPr>
          <w:i/>
        </w:rPr>
        <w:t>, Sutton Hoo Burial Ground of Kings</w:t>
      </w:r>
      <w:r w:rsidR="004460A9">
        <w:rPr>
          <w:i/>
        </w:rPr>
        <w:t>?</w:t>
      </w:r>
      <w:r w:rsidR="00730305">
        <w:t xml:space="preserve">, </w:t>
      </w:r>
      <w:r w:rsidR="00CD3154">
        <w:t xml:space="preserve"> The </w:t>
      </w:r>
      <w:r w:rsidR="00730305">
        <w:t>British Museum Press</w:t>
      </w:r>
      <w:r w:rsidR="00C57BB8">
        <w:t>; London.</w:t>
      </w:r>
    </w:p>
  </w:footnote>
  <w:footnote w:id="7">
    <w:p w14:paraId="49DC97DB" w14:textId="30898165" w:rsidR="00A2444C" w:rsidRDefault="00DB2C2D">
      <w:pPr>
        <w:pStyle w:val="FootnoteText"/>
      </w:pPr>
      <w:r>
        <w:rPr>
          <w:rStyle w:val="FootnoteReference"/>
        </w:rPr>
        <w:footnoteRef/>
      </w:r>
      <w:r>
        <w:t xml:space="preserve"> </w:t>
      </w:r>
      <w:r w:rsidR="00424CF1">
        <w:t xml:space="preserve">Carver, M.O.H., </w:t>
      </w:r>
      <w:r w:rsidR="00A76758">
        <w:t>1998</w:t>
      </w:r>
      <w:r w:rsidR="0088700E">
        <w:t>; pp 52,55,129,162-8</w:t>
      </w:r>
      <w:r w:rsidR="003F4BAB">
        <w:t xml:space="preserve">; </w:t>
      </w:r>
      <w:r w:rsidR="003F4BAB" w:rsidRPr="00A63D65">
        <w:rPr>
          <w:i/>
        </w:rPr>
        <w:t>Sutton Hoo Burial</w:t>
      </w:r>
      <w:r w:rsidR="001302C9" w:rsidRPr="00A63D65">
        <w:rPr>
          <w:i/>
        </w:rPr>
        <w:t xml:space="preserve"> Ground of Kings</w:t>
      </w:r>
      <w:r w:rsidR="004460A9">
        <w:rPr>
          <w:i/>
        </w:rPr>
        <w:t>?</w:t>
      </w:r>
      <w:r w:rsidR="001302C9">
        <w:t xml:space="preserve">, </w:t>
      </w:r>
      <w:r w:rsidR="00CD3154">
        <w:t xml:space="preserve"> The </w:t>
      </w:r>
      <w:r w:rsidR="001302C9">
        <w:t>British Museum Press</w:t>
      </w:r>
      <w:r w:rsidR="00B0099C">
        <w:t>;</w:t>
      </w:r>
      <w:r w:rsidR="00A2444C">
        <w:t xml:space="preserve"> London.</w:t>
      </w:r>
    </w:p>
    <w:p w14:paraId="22120692" w14:textId="76B7664C" w:rsidR="00DB2C2D" w:rsidRDefault="00A2444C">
      <w:pPr>
        <w:pStyle w:val="FootnoteText"/>
      </w:pPr>
      <w:r>
        <w:t>8</w:t>
      </w:r>
      <w:r w:rsidR="00B0099C">
        <w:t xml:space="preserve"> .</w:t>
      </w:r>
      <w:r w:rsidR="00152E30">
        <w:t>Carver, M.O.H.</w:t>
      </w:r>
      <w:r w:rsidR="000A7291">
        <w:t xml:space="preserve">, 1998; pp </w:t>
      </w:r>
      <w:r w:rsidR="007F2F8D">
        <w:t xml:space="preserve">66,73-6, 90-1, 109, 132, </w:t>
      </w:r>
      <w:r w:rsidR="00E514AC">
        <w:t xml:space="preserve">137-44, 168; </w:t>
      </w:r>
      <w:r w:rsidR="00E514AC" w:rsidRPr="00A63D65">
        <w:rPr>
          <w:i/>
        </w:rPr>
        <w:t>Sutton Hoo Burial Ground of Kings</w:t>
      </w:r>
      <w:r w:rsidR="004460A9">
        <w:rPr>
          <w:i/>
        </w:rPr>
        <w:t>?</w:t>
      </w:r>
      <w:r w:rsidR="00EA77D2">
        <w:t>,</w:t>
      </w:r>
      <w:r w:rsidR="00CD3154">
        <w:t xml:space="preserve"> The</w:t>
      </w:r>
      <w:r w:rsidR="00EA77D2">
        <w:t xml:space="preserve"> British Museum Press; London.</w:t>
      </w:r>
    </w:p>
  </w:footnote>
  <w:footnote w:id="8">
    <w:p w14:paraId="0A20760D" w14:textId="45CE1CB3" w:rsidR="0088155D" w:rsidRDefault="0088155D">
      <w:pPr>
        <w:pStyle w:val="FootnoteText"/>
      </w:pPr>
    </w:p>
  </w:footnote>
  <w:footnote w:id="9">
    <w:p w14:paraId="31A7EF94" w14:textId="5BC3EB15" w:rsidR="007A0D82" w:rsidRDefault="007A0D82">
      <w:pPr>
        <w:pStyle w:val="FootnoteText"/>
      </w:pPr>
      <w:r>
        <w:rPr>
          <w:rStyle w:val="FootnoteReference"/>
        </w:rPr>
        <w:footnoteRef/>
      </w:r>
      <w:r>
        <w:t xml:space="preserve"> </w:t>
      </w:r>
      <w:r w:rsidR="00C252C9">
        <w:t xml:space="preserve">Carver, M.O.H., </w:t>
      </w:r>
      <w:r w:rsidR="007E591E">
        <w:t xml:space="preserve">1992; </w:t>
      </w:r>
      <w:r w:rsidR="007E591E" w:rsidRPr="007E591E">
        <w:rPr>
          <w:i/>
        </w:rPr>
        <w:t>The Age of Sutton Hoo,</w:t>
      </w:r>
      <w:r w:rsidR="007E591E">
        <w:t xml:space="preserve"> The Boydell Press; Woodbridge.</w:t>
      </w:r>
    </w:p>
  </w:footnote>
  <w:footnote w:id="10">
    <w:p w14:paraId="7AFB7FF0" w14:textId="0F4D7C97" w:rsidR="00800D4A" w:rsidRDefault="00800D4A">
      <w:pPr>
        <w:pStyle w:val="FootnoteText"/>
      </w:pPr>
      <w:r>
        <w:rPr>
          <w:rStyle w:val="FootnoteReference"/>
        </w:rPr>
        <w:footnoteRef/>
      </w:r>
      <w:r>
        <w:t xml:space="preserve"> </w:t>
      </w:r>
      <w:r w:rsidR="007E591E">
        <w:t xml:space="preserve">Carver, M.O.H., 1992; </w:t>
      </w:r>
      <w:r w:rsidR="007E591E" w:rsidRPr="007E591E">
        <w:rPr>
          <w:i/>
        </w:rPr>
        <w:t>The Age of Sutton Hoo</w:t>
      </w:r>
      <w:r w:rsidR="007E591E">
        <w:t xml:space="preserve">, The Boydell Press; Woodbridge. </w:t>
      </w:r>
    </w:p>
  </w:footnote>
  <w:footnote w:id="11">
    <w:p w14:paraId="3AD04BF9" w14:textId="6818C306" w:rsidR="00E160C4" w:rsidRDefault="00E160C4">
      <w:pPr>
        <w:pStyle w:val="FootnoteText"/>
      </w:pPr>
      <w:r>
        <w:rPr>
          <w:rStyle w:val="FootnoteReference"/>
        </w:rPr>
        <w:footnoteRef/>
      </w:r>
      <w:r w:rsidR="00C0156E">
        <w:t>Bruce-Mitford, R.L.S.,</w:t>
      </w:r>
      <w:r>
        <w:t xml:space="preserve"> </w:t>
      </w:r>
      <w:r w:rsidR="00527AFF">
        <w:t xml:space="preserve">1968; pp 15-8; </w:t>
      </w:r>
      <w:r w:rsidR="00DC2EE4">
        <w:t xml:space="preserve"> </w:t>
      </w:r>
      <w:r w:rsidR="00DC2EE4" w:rsidRPr="006C1A73">
        <w:rPr>
          <w:i/>
        </w:rPr>
        <w:t>The Sutton Hoo Ship Burial A Handbook</w:t>
      </w:r>
      <w:r w:rsidR="006C1A73">
        <w:t>,</w:t>
      </w:r>
      <w:r w:rsidR="00CD3154">
        <w:t xml:space="preserve"> The</w:t>
      </w:r>
      <w:r w:rsidR="006C1A73">
        <w:t xml:space="preserve"> British Museum Press; London.</w:t>
      </w:r>
    </w:p>
  </w:footnote>
  <w:footnote w:id="12">
    <w:p w14:paraId="2C7830B5" w14:textId="244689D6" w:rsidR="00167A9F" w:rsidRDefault="00167A9F">
      <w:pPr>
        <w:pStyle w:val="FootnoteText"/>
      </w:pPr>
      <w:r>
        <w:rPr>
          <w:rStyle w:val="FootnoteReference"/>
        </w:rPr>
        <w:footnoteRef/>
      </w:r>
      <w:r>
        <w:t xml:space="preserve"> </w:t>
      </w:r>
      <w:r w:rsidR="007847BC">
        <w:t>Bruce-Mitford</w:t>
      </w:r>
      <w:r w:rsidR="00CF7B39">
        <w:t>, R.L.S., 1968; pp 44-7</w:t>
      </w:r>
      <w:r w:rsidR="00511488">
        <w:t xml:space="preserve">, </w:t>
      </w:r>
      <w:r w:rsidR="00511488" w:rsidRPr="00F42669">
        <w:rPr>
          <w:i/>
        </w:rPr>
        <w:t>The Sutton Hoo Ship Burial A Handbook</w:t>
      </w:r>
      <w:r w:rsidR="00902828">
        <w:t>,</w:t>
      </w:r>
      <w:r w:rsidR="00CD3154">
        <w:t xml:space="preserve"> The</w:t>
      </w:r>
      <w:r w:rsidR="00902828">
        <w:t xml:space="preserve"> British Museum Press; L</w:t>
      </w:r>
      <w:r w:rsidR="0003063E">
        <w:t>ondon.</w:t>
      </w:r>
    </w:p>
  </w:footnote>
  <w:footnote w:id="13">
    <w:p w14:paraId="3465C221" w14:textId="763F02B4" w:rsidR="00015169" w:rsidRDefault="00015169">
      <w:pPr>
        <w:pStyle w:val="FootnoteText"/>
      </w:pPr>
      <w:r>
        <w:rPr>
          <w:rStyle w:val="FootnoteReference"/>
        </w:rPr>
        <w:footnoteRef/>
      </w:r>
      <w:r>
        <w:t xml:space="preserve"> </w:t>
      </w:r>
      <w:r w:rsidR="001D721D">
        <w:t>Carver</w:t>
      </w:r>
      <w:r w:rsidR="00FB3A64">
        <w:t>, M.O.H., 1992</w:t>
      </w:r>
      <w:r w:rsidR="00E17F82">
        <w:t xml:space="preserve">; plate 24, </w:t>
      </w:r>
      <w:r w:rsidR="00E17F82" w:rsidRPr="00F42669">
        <w:rPr>
          <w:i/>
        </w:rPr>
        <w:t>The Age of Sutton Hoo</w:t>
      </w:r>
      <w:r w:rsidR="00283174">
        <w:t xml:space="preserve">, The Boydell Press; </w:t>
      </w:r>
      <w:r w:rsidR="00F96D0F">
        <w:t>Woodbridge.</w:t>
      </w:r>
      <w:r w:rsidR="00283174">
        <w:t xml:space="preserve"> </w:t>
      </w:r>
    </w:p>
  </w:footnote>
  <w:footnote w:id="14">
    <w:p w14:paraId="5775C410" w14:textId="1DE7B675" w:rsidR="00E160C4" w:rsidRDefault="00E160C4">
      <w:pPr>
        <w:pStyle w:val="FootnoteText"/>
      </w:pPr>
      <w:r>
        <w:rPr>
          <w:rStyle w:val="FootnoteReference"/>
        </w:rPr>
        <w:footnoteRef/>
      </w:r>
      <w:r>
        <w:t xml:space="preserve"> </w:t>
      </w:r>
      <w:r w:rsidR="009C48E2">
        <w:t>Ca</w:t>
      </w:r>
      <w:r w:rsidR="00BF5982">
        <w:t>rv</w:t>
      </w:r>
      <w:r w:rsidR="009C48E2">
        <w:t>e</w:t>
      </w:r>
      <w:r w:rsidR="00BF5982">
        <w:t>r, M.O.H., 1998; p</w:t>
      </w:r>
      <w:r w:rsidR="009C54C4">
        <w:t xml:space="preserve">p 3-5, </w:t>
      </w:r>
      <w:r w:rsidR="009C54C4" w:rsidRPr="0064432E">
        <w:rPr>
          <w:i/>
        </w:rPr>
        <w:t>Sutton Hoo Burial Ground of Kings</w:t>
      </w:r>
      <w:r w:rsidR="004460A9">
        <w:t>?</w:t>
      </w:r>
      <w:r w:rsidR="007E591E">
        <w:t>,</w:t>
      </w:r>
      <w:r w:rsidR="004460A9">
        <w:t xml:space="preserve"> </w:t>
      </w:r>
      <w:r w:rsidR="00CD3154">
        <w:t>The</w:t>
      </w:r>
      <w:r w:rsidR="0064432E">
        <w:t xml:space="preserve"> British Museum Press; London.</w:t>
      </w:r>
    </w:p>
  </w:footnote>
  <w:footnote w:id="15">
    <w:p w14:paraId="2F7E6146" w14:textId="344B5664" w:rsidR="003940EC" w:rsidRDefault="003940EC">
      <w:pPr>
        <w:pStyle w:val="FootnoteText"/>
      </w:pPr>
      <w:r>
        <w:rPr>
          <w:rStyle w:val="FootnoteReference"/>
        </w:rPr>
        <w:footnoteRef/>
      </w:r>
      <w:r>
        <w:t xml:space="preserve"> Carver</w:t>
      </w:r>
      <w:r w:rsidR="00DF1F17">
        <w:t xml:space="preserve">, M.O.H., 1998; pp 22-6, Sutton Hoo </w:t>
      </w:r>
      <w:r w:rsidR="000817AB">
        <w:t>Burial Ground of Kings?</w:t>
      </w:r>
      <w:r w:rsidR="007E591E">
        <w:t>,</w:t>
      </w:r>
      <w:r w:rsidR="000817AB">
        <w:t xml:space="preserve"> </w:t>
      </w:r>
      <w:r w:rsidR="00CD3154">
        <w:t xml:space="preserve">The </w:t>
      </w:r>
      <w:r w:rsidR="000817AB">
        <w:t>British Museum Press</w:t>
      </w:r>
      <w:r w:rsidR="00FC362A">
        <w:t>; London.</w:t>
      </w:r>
    </w:p>
  </w:footnote>
  <w:footnote w:id="16">
    <w:p w14:paraId="4A144B05" w14:textId="024F2B65" w:rsidR="001B64DB" w:rsidRDefault="001B64DB">
      <w:pPr>
        <w:pStyle w:val="FootnoteText"/>
      </w:pPr>
      <w:r>
        <w:rPr>
          <w:rStyle w:val="FootnoteReference"/>
        </w:rPr>
        <w:footnoteRef/>
      </w:r>
      <w:r>
        <w:t xml:space="preserve"> </w:t>
      </w:r>
      <w:r w:rsidR="007B263E">
        <w:t xml:space="preserve">Carver, </w:t>
      </w:r>
      <w:r w:rsidR="00B5044C">
        <w:t xml:space="preserve">M.O.H., 1998; </w:t>
      </w:r>
      <w:r w:rsidR="00060937">
        <w:t>p 178</w:t>
      </w:r>
      <w:r w:rsidR="00DB71B2" w:rsidRPr="00FA19AA">
        <w:rPr>
          <w:i/>
        </w:rPr>
        <w:t xml:space="preserve">, Sutton Hoo Burial Ground of Kings </w:t>
      </w:r>
      <w:r w:rsidR="00FA19AA" w:rsidRPr="00FA19AA">
        <w:rPr>
          <w:i/>
        </w:rPr>
        <w:t>?,</w:t>
      </w:r>
      <w:r w:rsidR="00FA19AA">
        <w:t xml:space="preserve"> </w:t>
      </w:r>
      <w:r w:rsidR="00CD3154">
        <w:t xml:space="preserve">The </w:t>
      </w:r>
      <w:r w:rsidR="00FA19AA">
        <w:t>British Museum Press; London.</w:t>
      </w:r>
    </w:p>
  </w:footnote>
  <w:footnote w:id="17">
    <w:p w14:paraId="1558F6F1" w14:textId="14EEE374" w:rsidR="001B64DB" w:rsidRDefault="001B64DB">
      <w:pPr>
        <w:pStyle w:val="FootnoteText"/>
      </w:pPr>
      <w:r>
        <w:rPr>
          <w:rStyle w:val="FootnoteReference"/>
        </w:rPr>
        <w:footnoteRef/>
      </w:r>
      <w:r>
        <w:t xml:space="preserve"> </w:t>
      </w:r>
      <w:r w:rsidR="00A72BB8">
        <w:t>Bruce-Mitford, R.</w:t>
      </w:r>
      <w:r w:rsidR="00B13C64">
        <w:t>L.S.,</w:t>
      </w:r>
      <w:r w:rsidR="009456C9">
        <w:t xml:space="preserve">1983; </w:t>
      </w:r>
      <w:r w:rsidR="00C34876">
        <w:t xml:space="preserve">pp </w:t>
      </w:r>
      <w:r w:rsidR="00951A0A">
        <w:t xml:space="preserve">157-192, </w:t>
      </w:r>
      <w:r w:rsidR="00844A32" w:rsidRPr="007B263E">
        <w:rPr>
          <w:i/>
        </w:rPr>
        <w:t>The Sutton Hoo Ship Burial</w:t>
      </w:r>
      <w:r w:rsidR="007E591E">
        <w:rPr>
          <w:i/>
        </w:rPr>
        <w:t>,</w:t>
      </w:r>
      <w:r w:rsidR="00844A32" w:rsidRPr="007B263E">
        <w:rPr>
          <w:i/>
        </w:rPr>
        <w:t xml:space="preserve"> </w:t>
      </w:r>
      <w:r w:rsidR="00C23174" w:rsidRPr="007B263E">
        <w:rPr>
          <w:i/>
        </w:rPr>
        <w:t>Vol</w:t>
      </w:r>
      <w:r w:rsidR="00C23174">
        <w:t xml:space="preserve"> 3, </w:t>
      </w:r>
      <w:r w:rsidR="00CD3154">
        <w:t xml:space="preserve">The </w:t>
      </w:r>
      <w:r w:rsidR="007E6986">
        <w:t xml:space="preserve">British Museum Press; London. </w:t>
      </w:r>
    </w:p>
  </w:footnote>
  <w:footnote w:id="18">
    <w:p w14:paraId="26957223" w14:textId="7154C647" w:rsidR="00F444EF" w:rsidRDefault="00F444EF">
      <w:pPr>
        <w:pStyle w:val="FootnoteText"/>
      </w:pPr>
      <w:r>
        <w:rPr>
          <w:rStyle w:val="FootnoteReference"/>
        </w:rPr>
        <w:footnoteRef/>
      </w:r>
      <w:r>
        <w:t xml:space="preserve"> Bruce-Mitford</w:t>
      </w:r>
      <w:r w:rsidR="00B13C64">
        <w:t>, R.L.S., 1983</w:t>
      </w:r>
      <w:r w:rsidR="0017129D">
        <w:t>;</w:t>
      </w:r>
      <w:r w:rsidR="00E16BD7">
        <w:t xml:space="preserve"> pp</w:t>
      </w:r>
      <w:r w:rsidR="0017129D">
        <w:t xml:space="preserve"> 263-315,  </w:t>
      </w:r>
      <w:r w:rsidR="0017129D" w:rsidRPr="007B263E">
        <w:rPr>
          <w:i/>
        </w:rPr>
        <w:t>The Sutton Hoo Ship Burial</w:t>
      </w:r>
      <w:r w:rsidR="007E591E">
        <w:rPr>
          <w:i/>
        </w:rPr>
        <w:t>,</w:t>
      </w:r>
      <w:r w:rsidR="00776FF6" w:rsidRPr="007B263E">
        <w:rPr>
          <w:i/>
        </w:rPr>
        <w:t xml:space="preserve"> Vol</w:t>
      </w:r>
      <w:r w:rsidR="00776FF6">
        <w:t xml:space="preserve"> 3,</w:t>
      </w:r>
      <w:r w:rsidR="00CD3154">
        <w:t xml:space="preserve"> The</w:t>
      </w:r>
      <w:r w:rsidR="00776FF6">
        <w:t xml:space="preserve"> British Museum Press; London.</w:t>
      </w:r>
    </w:p>
  </w:footnote>
  <w:footnote w:id="19">
    <w:p w14:paraId="5AC0C7BA" w14:textId="348244A0" w:rsidR="00776FF6" w:rsidRDefault="00776FF6">
      <w:pPr>
        <w:pStyle w:val="FootnoteText"/>
      </w:pPr>
      <w:r>
        <w:rPr>
          <w:rStyle w:val="FootnoteReference"/>
        </w:rPr>
        <w:footnoteRef/>
      </w:r>
      <w:r>
        <w:t xml:space="preserve"> Bruce</w:t>
      </w:r>
      <w:r w:rsidR="00E16BD7">
        <w:t xml:space="preserve">-Mitford, R.L.S., 1983; p </w:t>
      </w:r>
      <w:r w:rsidR="003118D8">
        <w:t xml:space="preserve">178, </w:t>
      </w:r>
      <w:r w:rsidR="000343CB" w:rsidRPr="007B263E">
        <w:rPr>
          <w:i/>
        </w:rPr>
        <w:t>The Sutton Hoo Ship Burial. Vol</w:t>
      </w:r>
      <w:r w:rsidR="00211E34" w:rsidRPr="007B263E">
        <w:rPr>
          <w:i/>
        </w:rPr>
        <w:t>3</w:t>
      </w:r>
      <w:r w:rsidR="00211E34">
        <w:t>,</w:t>
      </w:r>
      <w:r w:rsidR="00CD3154">
        <w:t>The</w:t>
      </w:r>
      <w:r w:rsidR="00211E34">
        <w:t xml:space="preserve"> British Museum Press; London.</w:t>
      </w:r>
      <w:r w:rsidR="000343CB">
        <w:t xml:space="preserve"> </w:t>
      </w:r>
    </w:p>
  </w:footnote>
  <w:footnote w:id="20">
    <w:p w14:paraId="5416A770" w14:textId="786B37C5" w:rsidR="00776FF6" w:rsidRDefault="00776FF6">
      <w:pPr>
        <w:pStyle w:val="FootnoteText"/>
      </w:pPr>
      <w:r>
        <w:rPr>
          <w:rStyle w:val="FootnoteReference"/>
        </w:rPr>
        <w:footnoteRef/>
      </w:r>
      <w:r>
        <w:t xml:space="preserve"> </w:t>
      </w:r>
      <w:r w:rsidR="00C50266">
        <w:t>Bruce-Mitford</w:t>
      </w:r>
      <w:r w:rsidR="00653FC9">
        <w:t>, R.L.S., 1983; pp 300-315</w:t>
      </w:r>
      <w:r w:rsidR="001A4125">
        <w:t xml:space="preserve">, </w:t>
      </w:r>
      <w:r w:rsidR="001A4125" w:rsidRPr="007B263E">
        <w:rPr>
          <w:i/>
        </w:rPr>
        <w:t>The Sutton Hoo Ship</w:t>
      </w:r>
      <w:r w:rsidR="007B263E" w:rsidRPr="007B263E">
        <w:rPr>
          <w:i/>
        </w:rPr>
        <w:t xml:space="preserve"> Burial. Vol 3</w:t>
      </w:r>
      <w:r w:rsidR="007B263E">
        <w:t xml:space="preserve">, </w:t>
      </w:r>
      <w:r w:rsidR="00CD3154">
        <w:t xml:space="preserve">The </w:t>
      </w:r>
      <w:r w:rsidR="007B263E">
        <w:t>British Museum Press; London.</w:t>
      </w:r>
    </w:p>
  </w:footnote>
  <w:footnote w:id="21">
    <w:p w14:paraId="5A0764AA" w14:textId="3657CEF1" w:rsidR="006966E0" w:rsidRDefault="006966E0">
      <w:pPr>
        <w:pStyle w:val="FootnoteText"/>
      </w:pPr>
      <w:r>
        <w:rPr>
          <w:rStyle w:val="FootnoteReference"/>
        </w:rPr>
        <w:footnoteRef/>
      </w:r>
      <w:r>
        <w:t xml:space="preserve"> </w:t>
      </w:r>
      <w:r w:rsidR="00F01BBE">
        <w:t>Carver</w:t>
      </w:r>
      <w:r w:rsidR="00F07817">
        <w:t xml:space="preserve">, M.O.H., 1998; </w:t>
      </w:r>
      <w:r w:rsidR="00144F3E">
        <w:t xml:space="preserve">p 39, </w:t>
      </w:r>
      <w:r w:rsidR="00F07817" w:rsidRPr="000C04EB">
        <w:rPr>
          <w:i/>
        </w:rPr>
        <w:t>Sutton Hoo</w:t>
      </w:r>
      <w:r w:rsidR="00144F3E" w:rsidRPr="000C04EB">
        <w:rPr>
          <w:i/>
        </w:rPr>
        <w:t xml:space="preserve"> Burial </w:t>
      </w:r>
      <w:r w:rsidR="00C76703" w:rsidRPr="000C04EB">
        <w:rPr>
          <w:i/>
        </w:rPr>
        <w:t>Ground of kings</w:t>
      </w:r>
      <w:r w:rsidR="000C04EB" w:rsidRPr="000C04EB">
        <w:rPr>
          <w:i/>
        </w:rPr>
        <w:t>?,</w:t>
      </w:r>
      <w:r w:rsidR="00CD3154">
        <w:rPr>
          <w:i/>
        </w:rPr>
        <w:t xml:space="preserve"> The</w:t>
      </w:r>
      <w:r w:rsidR="000C04EB">
        <w:t xml:space="preserve"> British Museum Press; London.</w:t>
      </w:r>
      <w:r w:rsidR="00F07817">
        <w:t xml:space="preserve"> </w:t>
      </w:r>
    </w:p>
  </w:footnote>
  <w:footnote w:id="22">
    <w:p w14:paraId="62D4DDE7" w14:textId="713BA405" w:rsidR="00A64C09" w:rsidRDefault="00A64C09">
      <w:pPr>
        <w:pStyle w:val="FootnoteText"/>
      </w:pPr>
      <w:r>
        <w:rPr>
          <w:rStyle w:val="FootnoteReference"/>
        </w:rPr>
        <w:footnoteRef/>
      </w:r>
      <w:r>
        <w:t xml:space="preserve"> </w:t>
      </w:r>
      <w:r w:rsidR="00810523">
        <w:t>Bruce-Mitford</w:t>
      </w:r>
      <w:r w:rsidR="00B97ADC">
        <w:t xml:space="preserve">, R.L.S.,1983; pp </w:t>
      </w:r>
      <w:r w:rsidR="00915B07">
        <w:t xml:space="preserve">190, </w:t>
      </w:r>
      <w:r w:rsidR="0029507C">
        <w:t xml:space="preserve">611-727, </w:t>
      </w:r>
      <w:r w:rsidR="00882E8E">
        <w:t>844-52,788-811,</w:t>
      </w:r>
      <w:r w:rsidR="00CD030D">
        <w:t>The Sutton Hoo Ship Burial</w:t>
      </w:r>
      <w:r w:rsidR="007E591E">
        <w:t>,</w:t>
      </w:r>
      <w:r w:rsidR="00CD030D">
        <w:t xml:space="preserve"> Vol 3</w:t>
      </w:r>
      <w:r w:rsidR="00993F81">
        <w:t xml:space="preserve">, </w:t>
      </w:r>
      <w:r w:rsidR="00CD3154">
        <w:t xml:space="preserve"> The</w:t>
      </w:r>
      <w:r w:rsidR="00EC45AE">
        <w:t xml:space="preserve"> </w:t>
      </w:r>
      <w:r w:rsidR="00993F81">
        <w:t>British Museum Press; London.</w:t>
      </w:r>
    </w:p>
  </w:footnote>
  <w:footnote w:id="23">
    <w:p w14:paraId="71A79360" w14:textId="67FA5577" w:rsidR="00D4789E" w:rsidRDefault="00D4789E">
      <w:pPr>
        <w:pStyle w:val="FootnoteText"/>
      </w:pPr>
      <w:r>
        <w:rPr>
          <w:rStyle w:val="FootnoteReference"/>
        </w:rPr>
        <w:footnoteRef/>
      </w:r>
      <w:r>
        <w:t xml:space="preserve"> </w:t>
      </w:r>
      <w:r w:rsidR="00A05141">
        <w:t>Carver, M.O.H., 1998; pp</w:t>
      </w:r>
      <w:r w:rsidR="00A90029">
        <w:t xml:space="preserve"> </w:t>
      </w:r>
      <w:r w:rsidR="00A05141">
        <w:t>180-81</w:t>
      </w:r>
      <w:r w:rsidR="00A15070">
        <w:t xml:space="preserve">, </w:t>
      </w:r>
      <w:r w:rsidR="00CB5DA9" w:rsidRPr="007A2562">
        <w:rPr>
          <w:i/>
        </w:rPr>
        <w:t>Sutton Hoo Burial</w:t>
      </w:r>
      <w:r w:rsidR="007A2562" w:rsidRPr="007A2562">
        <w:rPr>
          <w:i/>
        </w:rPr>
        <w:t xml:space="preserve"> Ground</w:t>
      </w:r>
      <w:r w:rsidR="00CB5DA9" w:rsidRPr="007A2562">
        <w:rPr>
          <w:i/>
        </w:rPr>
        <w:t xml:space="preserve"> </w:t>
      </w:r>
      <w:r w:rsidR="00A15070" w:rsidRPr="007A2562">
        <w:rPr>
          <w:i/>
        </w:rPr>
        <w:t>of Kings</w:t>
      </w:r>
      <w:r w:rsidR="004460A9">
        <w:rPr>
          <w:i/>
        </w:rPr>
        <w:t>?</w:t>
      </w:r>
      <w:r w:rsidR="00A15070">
        <w:t>,</w:t>
      </w:r>
      <w:r w:rsidR="00EC45AE">
        <w:t xml:space="preserve"> The</w:t>
      </w:r>
      <w:r w:rsidR="00A15070">
        <w:t xml:space="preserve"> British</w:t>
      </w:r>
      <w:r w:rsidR="000C6902">
        <w:t xml:space="preserve"> M</w:t>
      </w:r>
      <w:r w:rsidR="00A15070">
        <w:t>useum Pre</w:t>
      </w:r>
      <w:r w:rsidR="000C6902">
        <w:t>ss; London.</w:t>
      </w:r>
    </w:p>
  </w:footnote>
  <w:footnote w:id="24">
    <w:p w14:paraId="04C6E1F6" w14:textId="22640B09" w:rsidR="00823235" w:rsidRDefault="00823235">
      <w:pPr>
        <w:pStyle w:val="FootnoteText"/>
      </w:pPr>
      <w:r>
        <w:rPr>
          <w:rStyle w:val="FootnoteReference"/>
        </w:rPr>
        <w:footnoteRef/>
      </w:r>
      <w:r>
        <w:t xml:space="preserve"> </w:t>
      </w:r>
      <w:r w:rsidR="00A90029">
        <w:t xml:space="preserve">Carver, M.O.H., 1998; pp 180-81, </w:t>
      </w:r>
      <w:r w:rsidR="00A90029" w:rsidRPr="007A2562">
        <w:rPr>
          <w:i/>
        </w:rPr>
        <w:t xml:space="preserve">Sutton Hoo </w:t>
      </w:r>
      <w:r w:rsidR="00B748E8" w:rsidRPr="007A2562">
        <w:rPr>
          <w:i/>
        </w:rPr>
        <w:t>Burial Ground of Kings</w:t>
      </w:r>
      <w:r w:rsidR="004460A9">
        <w:rPr>
          <w:i/>
        </w:rPr>
        <w:t xml:space="preserve"> ?</w:t>
      </w:r>
      <w:r w:rsidR="00B748E8">
        <w:t>,</w:t>
      </w:r>
      <w:r w:rsidR="00EC45AE">
        <w:t>The</w:t>
      </w:r>
      <w:r w:rsidR="00B748E8">
        <w:t xml:space="preserve"> British Museum Press; </w:t>
      </w:r>
      <w:r w:rsidR="00352E2E">
        <w:t>London.</w:t>
      </w:r>
    </w:p>
  </w:footnote>
  <w:footnote w:id="25">
    <w:p w14:paraId="432E8E3C" w14:textId="01D9ACD3" w:rsidR="005A72A3" w:rsidRDefault="005A72A3">
      <w:pPr>
        <w:pStyle w:val="FootnoteText"/>
      </w:pPr>
      <w:r>
        <w:rPr>
          <w:rStyle w:val="FootnoteReference"/>
        </w:rPr>
        <w:footnoteRef/>
      </w:r>
      <w:r>
        <w:t xml:space="preserve"> </w:t>
      </w:r>
      <w:r w:rsidR="00352E2E">
        <w:t>Carver, M.O.H.,</w:t>
      </w:r>
      <w:r w:rsidR="00980CCA">
        <w:t xml:space="preserve">  1998; pp 180-81</w:t>
      </w:r>
      <w:r w:rsidR="00980CCA" w:rsidRPr="007A2562">
        <w:rPr>
          <w:i/>
        </w:rPr>
        <w:t>, Sutton Hoo Burial Ground</w:t>
      </w:r>
      <w:r w:rsidR="00980CCA">
        <w:t xml:space="preserve"> </w:t>
      </w:r>
      <w:r w:rsidR="00980CCA" w:rsidRPr="007A2562">
        <w:rPr>
          <w:i/>
        </w:rPr>
        <w:t>of Kings</w:t>
      </w:r>
      <w:r w:rsidR="004460A9">
        <w:rPr>
          <w:i/>
        </w:rPr>
        <w:t>?</w:t>
      </w:r>
      <w:r w:rsidR="00980CCA">
        <w:t>,</w:t>
      </w:r>
      <w:r w:rsidR="00EC45AE">
        <w:t xml:space="preserve"> The</w:t>
      </w:r>
      <w:r w:rsidR="00980CCA">
        <w:t xml:space="preserve"> British Museum Press</w:t>
      </w:r>
      <w:r w:rsidR="001C6995">
        <w:t>; London.</w:t>
      </w:r>
    </w:p>
  </w:footnote>
  <w:footnote w:id="26">
    <w:p w14:paraId="2A33ECA4" w14:textId="61B45389" w:rsidR="005B05C5" w:rsidRDefault="005B05C5">
      <w:pPr>
        <w:pStyle w:val="FootnoteText"/>
      </w:pPr>
      <w:r>
        <w:rPr>
          <w:rStyle w:val="FootnoteReference"/>
        </w:rPr>
        <w:footnoteRef/>
      </w:r>
      <w:r>
        <w:t xml:space="preserve"> </w:t>
      </w:r>
      <w:r w:rsidR="001C6995">
        <w:t>Carver, M.O.H., 1998</w:t>
      </w:r>
      <w:r w:rsidR="00FB0F99">
        <w:t xml:space="preserve">; pp 180-81, </w:t>
      </w:r>
      <w:r w:rsidR="00FB0F99" w:rsidRPr="007A2562">
        <w:rPr>
          <w:i/>
        </w:rPr>
        <w:t>Sutton Hoo Burial Ground of Kings</w:t>
      </w:r>
      <w:r w:rsidR="004460A9">
        <w:rPr>
          <w:i/>
        </w:rPr>
        <w:t>?</w:t>
      </w:r>
      <w:r w:rsidR="00FB0F99">
        <w:t>,</w:t>
      </w:r>
      <w:r w:rsidR="00EC45AE">
        <w:t xml:space="preserve"> The</w:t>
      </w:r>
      <w:r w:rsidR="00FB0F99">
        <w:t xml:space="preserve"> British </w:t>
      </w:r>
      <w:r w:rsidR="00CB5DA9">
        <w:t>Museum Press; London.</w:t>
      </w:r>
    </w:p>
  </w:footnote>
  <w:footnote w:id="27">
    <w:p w14:paraId="650B0D13" w14:textId="0F2041A3" w:rsidR="00C572DF" w:rsidRDefault="00C572DF">
      <w:pPr>
        <w:pStyle w:val="FootnoteText"/>
      </w:pPr>
      <w:r>
        <w:rPr>
          <w:rStyle w:val="FootnoteReference"/>
        </w:rPr>
        <w:footnoteRef/>
      </w:r>
      <w:r>
        <w:t xml:space="preserve"> </w:t>
      </w:r>
      <w:r w:rsidR="00111534">
        <w:t xml:space="preserve">Bruce-Mitford </w:t>
      </w:r>
      <w:r w:rsidR="00CF7B39">
        <w:t>,</w:t>
      </w:r>
      <w:r w:rsidR="00111534">
        <w:t>R.L.S.</w:t>
      </w:r>
      <w:r w:rsidR="00631C61">
        <w:t xml:space="preserve">1968; p54, </w:t>
      </w:r>
      <w:r w:rsidR="00631C61" w:rsidRPr="00103546">
        <w:rPr>
          <w:i/>
        </w:rPr>
        <w:t>The Sutton Hoo</w:t>
      </w:r>
      <w:r w:rsidR="00297296" w:rsidRPr="00103546">
        <w:rPr>
          <w:i/>
        </w:rPr>
        <w:t xml:space="preserve"> S</w:t>
      </w:r>
      <w:r w:rsidR="00631C61" w:rsidRPr="00103546">
        <w:rPr>
          <w:i/>
        </w:rPr>
        <w:t>hip Burial A</w:t>
      </w:r>
      <w:r w:rsidR="00297296" w:rsidRPr="00103546">
        <w:rPr>
          <w:i/>
        </w:rPr>
        <w:t xml:space="preserve"> </w:t>
      </w:r>
      <w:r w:rsidR="00631C61" w:rsidRPr="00103546">
        <w:rPr>
          <w:i/>
        </w:rPr>
        <w:t>Handbook</w:t>
      </w:r>
      <w:r w:rsidR="00297296">
        <w:t xml:space="preserve">, </w:t>
      </w:r>
      <w:r w:rsidR="00EC45AE">
        <w:t xml:space="preserve"> The </w:t>
      </w:r>
      <w:r w:rsidR="00297296">
        <w:t>British Museum Press</w:t>
      </w:r>
      <w:r w:rsidR="00103546">
        <w:t>; London.</w:t>
      </w:r>
    </w:p>
  </w:footnote>
  <w:footnote w:id="28">
    <w:p w14:paraId="39DAE196" w14:textId="1C6F219D" w:rsidR="00FC1428" w:rsidRDefault="00FC1428">
      <w:pPr>
        <w:pStyle w:val="FootnoteText"/>
      </w:pPr>
      <w:r>
        <w:rPr>
          <w:rStyle w:val="FootnoteReference"/>
        </w:rPr>
        <w:footnoteRef/>
      </w:r>
      <w:r>
        <w:t xml:space="preserve"> </w:t>
      </w:r>
      <w:r w:rsidR="004B0AE0">
        <w:t>Greenway</w:t>
      </w:r>
      <w:r w:rsidR="00544CD5">
        <w:t>, D., 1996; p</w:t>
      </w:r>
      <w:r w:rsidR="00FF6392">
        <w:t xml:space="preserve"> 104-7, </w:t>
      </w:r>
      <w:r w:rsidR="00EB4B93">
        <w:t xml:space="preserve">108-9, 114-5, 174-5, 180-1, 194-5, </w:t>
      </w:r>
      <w:r w:rsidR="00817C13" w:rsidRPr="00501746">
        <w:rPr>
          <w:i/>
        </w:rPr>
        <w:t>Henry Archdeacon of Huntingdon</w:t>
      </w:r>
      <w:r w:rsidR="00501746" w:rsidRPr="00501746">
        <w:rPr>
          <w:i/>
        </w:rPr>
        <w:t xml:space="preserve"> Historia</w:t>
      </w:r>
      <w:r w:rsidR="00501746">
        <w:t xml:space="preserve"> </w:t>
      </w:r>
      <w:r w:rsidR="00501746" w:rsidRPr="00501746">
        <w:rPr>
          <w:i/>
        </w:rPr>
        <w:t>Anglorum</w:t>
      </w:r>
      <w:r w:rsidR="00501746">
        <w:t>, Oxford University Press; Oxford.</w:t>
      </w:r>
    </w:p>
  </w:footnote>
  <w:footnote w:id="29">
    <w:p w14:paraId="7A678BB2" w14:textId="64AFB59A" w:rsidR="00FA0045" w:rsidRDefault="00FA0045">
      <w:pPr>
        <w:pStyle w:val="FootnoteText"/>
      </w:pPr>
      <w:r>
        <w:rPr>
          <w:rStyle w:val="FootnoteReference"/>
        </w:rPr>
        <w:footnoteRef/>
      </w:r>
      <w:r>
        <w:t xml:space="preserve"> Carver</w:t>
      </w:r>
      <w:r w:rsidR="008054DB">
        <w:t>, M.O.H., 1998; p 22</w:t>
      </w:r>
      <w:r w:rsidR="00D47C2B">
        <w:t xml:space="preserve">, </w:t>
      </w:r>
      <w:r w:rsidR="00D47C2B" w:rsidRPr="00131A11">
        <w:rPr>
          <w:i/>
        </w:rPr>
        <w:t>Sutton Hoo Burial Ground of Kings?</w:t>
      </w:r>
      <w:r w:rsidR="009C6881" w:rsidRPr="00131A11">
        <w:rPr>
          <w:i/>
        </w:rPr>
        <w:t>,</w:t>
      </w:r>
      <w:r w:rsidR="009C6881">
        <w:t xml:space="preserve"> </w:t>
      </w:r>
      <w:r w:rsidR="00EC45AE">
        <w:t xml:space="preserve">The </w:t>
      </w:r>
      <w:r w:rsidR="009C6881">
        <w:t>British Museum Press; London.</w:t>
      </w:r>
    </w:p>
  </w:footnote>
  <w:footnote w:id="30">
    <w:p w14:paraId="1199DB1C" w14:textId="5F20E3EC" w:rsidR="00CD3154" w:rsidRDefault="00CD3154">
      <w:pPr>
        <w:pStyle w:val="FootnoteText"/>
      </w:pPr>
      <w:r>
        <w:rPr>
          <w:rStyle w:val="FootnoteReference"/>
        </w:rPr>
        <w:footnoteRef/>
      </w:r>
      <w:r>
        <w:t xml:space="preserve"> Carver, M.O.H., 1998; pp22-23, Sutton Hoo Burial Ground of Kings?,</w:t>
      </w:r>
      <w:r w:rsidR="00EC45AE">
        <w:t xml:space="preserve"> The</w:t>
      </w:r>
      <w:r>
        <w:t xml:space="preserve"> British Museum Press; London. </w:t>
      </w:r>
    </w:p>
  </w:footnote>
  <w:footnote w:id="31">
    <w:p w14:paraId="7823FA8F" w14:textId="6C4E500D" w:rsidR="005E238A" w:rsidRDefault="005E238A">
      <w:pPr>
        <w:pStyle w:val="FootnoteText"/>
      </w:pPr>
      <w:r>
        <w:rPr>
          <w:rStyle w:val="FootnoteReference"/>
        </w:rPr>
        <w:footnoteRef/>
      </w:r>
      <w:r>
        <w:t xml:space="preserve"> </w:t>
      </w:r>
      <w:r w:rsidR="003521C2">
        <w:t xml:space="preserve">Carver, M.O.H., 1998; p </w:t>
      </w:r>
      <w:r w:rsidR="00E24852">
        <w:t>VIII</w:t>
      </w:r>
      <w:r w:rsidR="002D54AB">
        <w:t xml:space="preserve">, </w:t>
      </w:r>
      <w:r w:rsidR="002D54AB" w:rsidRPr="00131A11">
        <w:rPr>
          <w:i/>
        </w:rPr>
        <w:t>Sutton Hoo Burial Ground of Kings</w:t>
      </w:r>
      <w:r w:rsidR="002D54AB">
        <w:t>?</w:t>
      </w:r>
      <w:r w:rsidR="006648F1">
        <w:t xml:space="preserve">, </w:t>
      </w:r>
      <w:r w:rsidR="00EC45AE">
        <w:t xml:space="preserve"> The </w:t>
      </w:r>
      <w:r w:rsidR="006648F1">
        <w:t>British Museum Press; London.</w:t>
      </w:r>
      <w:r w:rsidR="003521C2">
        <w:t xml:space="preserve"> </w:t>
      </w:r>
    </w:p>
  </w:footnote>
  <w:footnote w:id="32">
    <w:p w14:paraId="7AEBE27E" w14:textId="7A2561B3" w:rsidR="00962F8D" w:rsidRDefault="00DC0AA1">
      <w:pPr>
        <w:pStyle w:val="FootnoteText"/>
      </w:pPr>
      <w:r>
        <w:rPr>
          <w:rStyle w:val="FootnoteReference"/>
        </w:rPr>
        <w:footnoteRef/>
      </w:r>
      <w:r>
        <w:t xml:space="preserve"> </w:t>
      </w:r>
      <w:r w:rsidR="00F96D0F">
        <w:t xml:space="preserve">The National Trust, Video </w:t>
      </w:r>
      <w:r w:rsidR="00F42669">
        <w:t xml:space="preserve">yearly </w:t>
      </w:r>
      <w:r w:rsidR="00DF518F">
        <w:t>event,</w:t>
      </w:r>
      <w:r w:rsidR="00F42669">
        <w:t xml:space="preserve"> 2019.</w:t>
      </w:r>
    </w:p>
    <w:p w14:paraId="0CF1DB17" w14:textId="77777777" w:rsidR="007E591E" w:rsidRDefault="007E591E">
      <w:pPr>
        <w:pStyle w:val="FootnoteText"/>
      </w:pPr>
    </w:p>
    <w:p w14:paraId="77C59CF1" w14:textId="7322C062" w:rsidR="00962F8D" w:rsidRDefault="00962F8D">
      <w:pPr>
        <w:pStyle w:val="FootnoteText"/>
      </w:pPr>
    </w:p>
    <w:p w14:paraId="173B731B" w14:textId="62A53B38" w:rsidR="00962F8D" w:rsidRPr="00C13DB0" w:rsidRDefault="00962F8D">
      <w:pPr>
        <w:pStyle w:val="FootnoteText"/>
        <w:rPr>
          <w:b/>
          <w:i/>
          <w:sz w:val="24"/>
          <w:szCs w:val="24"/>
        </w:rPr>
      </w:pPr>
    </w:p>
  </w:footnote>
  <w:footnote w:id="33">
    <w:p w14:paraId="21255E8E" w14:textId="7BFA6479" w:rsidR="007E591E" w:rsidRDefault="007E591E">
      <w:pPr>
        <w:pStyle w:val="FootnoteText"/>
      </w:pPr>
      <w:r>
        <w:rPr>
          <w:rStyle w:val="FootnoteReference"/>
        </w:rPr>
        <w:footnoteRef/>
      </w:r>
      <w:r>
        <w:t xml:space="preserve"> Carver, M.O.H., PP 343-372, </w:t>
      </w:r>
      <w:r w:rsidRPr="007E591E">
        <w:rPr>
          <w:i/>
        </w:rPr>
        <w:t>The Age of Sutton Hoo</w:t>
      </w:r>
      <w:r>
        <w:t>, The Boydell Press; Woodbridge.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AEA"/>
    <w:rsid w:val="0000441D"/>
    <w:rsid w:val="00014F41"/>
    <w:rsid w:val="00015169"/>
    <w:rsid w:val="0003063E"/>
    <w:rsid w:val="00033558"/>
    <w:rsid w:val="000343CB"/>
    <w:rsid w:val="0004705A"/>
    <w:rsid w:val="00060937"/>
    <w:rsid w:val="0007148E"/>
    <w:rsid w:val="00073045"/>
    <w:rsid w:val="000817AB"/>
    <w:rsid w:val="000A5E35"/>
    <w:rsid w:val="000A7291"/>
    <w:rsid w:val="000C04EB"/>
    <w:rsid w:val="000C6902"/>
    <w:rsid w:val="000D4D3C"/>
    <w:rsid w:val="000F0A5E"/>
    <w:rsid w:val="000F62BF"/>
    <w:rsid w:val="00103546"/>
    <w:rsid w:val="00111534"/>
    <w:rsid w:val="0011296B"/>
    <w:rsid w:val="00126636"/>
    <w:rsid w:val="00127F8C"/>
    <w:rsid w:val="001302C9"/>
    <w:rsid w:val="00131A11"/>
    <w:rsid w:val="0014050A"/>
    <w:rsid w:val="00144F3E"/>
    <w:rsid w:val="00150285"/>
    <w:rsid w:val="00151FB1"/>
    <w:rsid w:val="00152E30"/>
    <w:rsid w:val="001551FD"/>
    <w:rsid w:val="00157117"/>
    <w:rsid w:val="00161A45"/>
    <w:rsid w:val="00162078"/>
    <w:rsid w:val="00165AC7"/>
    <w:rsid w:val="00167A9F"/>
    <w:rsid w:val="0017129D"/>
    <w:rsid w:val="00172529"/>
    <w:rsid w:val="00177FFD"/>
    <w:rsid w:val="00180364"/>
    <w:rsid w:val="001807C4"/>
    <w:rsid w:val="00181F40"/>
    <w:rsid w:val="00184365"/>
    <w:rsid w:val="001869E4"/>
    <w:rsid w:val="00190B6B"/>
    <w:rsid w:val="00193479"/>
    <w:rsid w:val="001A15F6"/>
    <w:rsid w:val="001A4125"/>
    <w:rsid w:val="001B64DB"/>
    <w:rsid w:val="001C6995"/>
    <w:rsid w:val="001D721D"/>
    <w:rsid w:val="001E445D"/>
    <w:rsid w:val="001F0E26"/>
    <w:rsid w:val="001F1CC2"/>
    <w:rsid w:val="00201909"/>
    <w:rsid w:val="00211977"/>
    <w:rsid w:val="00211E34"/>
    <w:rsid w:val="00245307"/>
    <w:rsid w:val="00266E50"/>
    <w:rsid w:val="00267EDC"/>
    <w:rsid w:val="00271D50"/>
    <w:rsid w:val="00283174"/>
    <w:rsid w:val="0029288C"/>
    <w:rsid w:val="0029507C"/>
    <w:rsid w:val="00297296"/>
    <w:rsid w:val="002A4B92"/>
    <w:rsid w:val="002A6078"/>
    <w:rsid w:val="002D0B4D"/>
    <w:rsid w:val="002D0F8B"/>
    <w:rsid w:val="002D54AB"/>
    <w:rsid w:val="002E14BE"/>
    <w:rsid w:val="00301280"/>
    <w:rsid w:val="003061A5"/>
    <w:rsid w:val="003118D8"/>
    <w:rsid w:val="0032263A"/>
    <w:rsid w:val="0032361A"/>
    <w:rsid w:val="00323E60"/>
    <w:rsid w:val="00344D52"/>
    <w:rsid w:val="003521C2"/>
    <w:rsid w:val="00352E2E"/>
    <w:rsid w:val="00354267"/>
    <w:rsid w:val="00356FFA"/>
    <w:rsid w:val="00362164"/>
    <w:rsid w:val="003940EC"/>
    <w:rsid w:val="003C54D7"/>
    <w:rsid w:val="003D167F"/>
    <w:rsid w:val="003F3DD5"/>
    <w:rsid w:val="003F4BAB"/>
    <w:rsid w:val="0041579B"/>
    <w:rsid w:val="00424CF1"/>
    <w:rsid w:val="00433AFD"/>
    <w:rsid w:val="00436197"/>
    <w:rsid w:val="0044006F"/>
    <w:rsid w:val="00445EDA"/>
    <w:rsid w:val="004460A9"/>
    <w:rsid w:val="00455B85"/>
    <w:rsid w:val="00464643"/>
    <w:rsid w:val="00470C11"/>
    <w:rsid w:val="00476674"/>
    <w:rsid w:val="00483AA9"/>
    <w:rsid w:val="004910B7"/>
    <w:rsid w:val="004B0AE0"/>
    <w:rsid w:val="004B3F04"/>
    <w:rsid w:val="004C1050"/>
    <w:rsid w:val="004C379B"/>
    <w:rsid w:val="004D3A7D"/>
    <w:rsid w:val="004E321B"/>
    <w:rsid w:val="004E37B4"/>
    <w:rsid w:val="004F32C0"/>
    <w:rsid w:val="00501746"/>
    <w:rsid w:val="00511488"/>
    <w:rsid w:val="00514E50"/>
    <w:rsid w:val="005167FA"/>
    <w:rsid w:val="00522939"/>
    <w:rsid w:val="00527AFF"/>
    <w:rsid w:val="005360A4"/>
    <w:rsid w:val="00544CD5"/>
    <w:rsid w:val="00545AC8"/>
    <w:rsid w:val="0055155D"/>
    <w:rsid w:val="00553D73"/>
    <w:rsid w:val="00564E59"/>
    <w:rsid w:val="00576AE0"/>
    <w:rsid w:val="00586885"/>
    <w:rsid w:val="0059690F"/>
    <w:rsid w:val="005A07DA"/>
    <w:rsid w:val="005A593C"/>
    <w:rsid w:val="005A72A3"/>
    <w:rsid w:val="005B05C5"/>
    <w:rsid w:val="005E238A"/>
    <w:rsid w:val="005F7F8D"/>
    <w:rsid w:val="00604300"/>
    <w:rsid w:val="00613C63"/>
    <w:rsid w:val="006156EA"/>
    <w:rsid w:val="0062342B"/>
    <w:rsid w:val="006240EB"/>
    <w:rsid w:val="006257B7"/>
    <w:rsid w:val="006308DD"/>
    <w:rsid w:val="00631BA4"/>
    <w:rsid w:val="00631C61"/>
    <w:rsid w:val="00641640"/>
    <w:rsid w:val="0064432E"/>
    <w:rsid w:val="00652482"/>
    <w:rsid w:val="00653AEA"/>
    <w:rsid w:val="00653FC9"/>
    <w:rsid w:val="00660E7E"/>
    <w:rsid w:val="006648F1"/>
    <w:rsid w:val="006966E0"/>
    <w:rsid w:val="006A38A7"/>
    <w:rsid w:val="006B51B9"/>
    <w:rsid w:val="006C1A38"/>
    <w:rsid w:val="006C1A73"/>
    <w:rsid w:val="006C4645"/>
    <w:rsid w:val="006C642B"/>
    <w:rsid w:val="006D39F2"/>
    <w:rsid w:val="006E18E4"/>
    <w:rsid w:val="007008F0"/>
    <w:rsid w:val="00702781"/>
    <w:rsid w:val="00703FEB"/>
    <w:rsid w:val="00707E93"/>
    <w:rsid w:val="00712DF7"/>
    <w:rsid w:val="00717544"/>
    <w:rsid w:val="00730305"/>
    <w:rsid w:val="007557C3"/>
    <w:rsid w:val="00756D0F"/>
    <w:rsid w:val="00770ABD"/>
    <w:rsid w:val="00772587"/>
    <w:rsid w:val="00772626"/>
    <w:rsid w:val="00776DFC"/>
    <w:rsid w:val="00776FF6"/>
    <w:rsid w:val="007847BC"/>
    <w:rsid w:val="007962CE"/>
    <w:rsid w:val="00797E03"/>
    <w:rsid w:val="007A0D82"/>
    <w:rsid w:val="007A2562"/>
    <w:rsid w:val="007B263E"/>
    <w:rsid w:val="007B6CEF"/>
    <w:rsid w:val="007E591E"/>
    <w:rsid w:val="007E6986"/>
    <w:rsid w:val="007F1F22"/>
    <w:rsid w:val="007F2F8D"/>
    <w:rsid w:val="00800A7C"/>
    <w:rsid w:val="00800CFD"/>
    <w:rsid w:val="00800D4A"/>
    <w:rsid w:val="008042E0"/>
    <w:rsid w:val="008054DB"/>
    <w:rsid w:val="00805686"/>
    <w:rsid w:val="00810523"/>
    <w:rsid w:val="00817C13"/>
    <w:rsid w:val="00823235"/>
    <w:rsid w:val="00842BB6"/>
    <w:rsid w:val="00844A32"/>
    <w:rsid w:val="0088155D"/>
    <w:rsid w:val="00882E8E"/>
    <w:rsid w:val="0088700E"/>
    <w:rsid w:val="00893BF6"/>
    <w:rsid w:val="008A2F84"/>
    <w:rsid w:val="008C52CE"/>
    <w:rsid w:val="008F749C"/>
    <w:rsid w:val="00902828"/>
    <w:rsid w:val="00911400"/>
    <w:rsid w:val="00915B07"/>
    <w:rsid w:val="009266A8"/>
    <w:rsid w:val="009275F4"/>
    <w:rsid w:val="00936A79"/>
    <w:rsid w:val="009456C9"/>
    <w:rsid w:val="00947AB5"/>
    <w:rsid w:val="00951A0A"/>
    <w:rsid w:val="00951B53"/>
    <w:rsid w:val="00956743"/>
    <w:rsid w:val="00962F8D"/>
    <w:rsid w:val="009633CE"/>
    <w:rsid w:val="009655DC"/>
    <w:rsid w:val="00980CCA"/>
    <w:rsid w:val="009853BE"/>
    <w:rsid w:val="00991F59"/>
    <w:rsid w:val="00993F81"/>
    <w:rsid w:val="009B6674"/>
    <w:rsid w:val="009B6B59"/>
    <w:rsid w:val="009B74B6"/>
    <w:rsid w:val="009C2507"/>
    <w:rsid w:val="009C36F8"/>
    <w:rsid w:val="009C48E2"/>
    <w:rsid w:val="009C54C4"/>
    <w:rsid w:val="009C6859"/>
    <w:rsid w:val="009C6881"/>
    <w:rsid w:val="009D675C"/>
    <w:rsid w:val="009E1F4D"/>
    <w:rsid w:val="009F3A9F"/>
    <w:rsid w:val="009F44C4"/>
    <w:rsid w:val="00A05141"/>
    <w:rsid w:val="00A13ACA"/>
    <w:rsid w:val="00A15070"/>
    <w:rsid w:val="00A2444C"/>
    <w:rsid w:val="00A25BF6"/>
    <w:rsid w:val="00A47BEE"/>
    <w:rsid w:val="00A518DB"/>
    <w:rsid w:val="00A63D65"/>
    <w:rsid w:val="00A64C09"/>
    <w:rsid w:val="00A6567E"/>
    <w:rsid w:val="00A71DCA"/>
    <w:rsid w:val="00A72BB8"/>
    <w:rsid w:val="00A73CEE"/>
    <w:rsid w:val="00A76758"/>
    <w:rsid w:val="00A90029"/>
    <w:rsid w:val="00AB5051"/>
    <w:rsid w:val="00AB6D66"/>
    <w:rsid w:val="00AB7E34"/>
    <w:rsid w:val="00B0099C"/>
    <w:rsid w:val="00B02343"/>
    <w:rsid w:val="00B10083"/>
    <w:rsid w:val="00B13C64"/>
    <w:rsid w:val="00B23938"/>
    <w:rsid w:val="00B3265A"/>
    <w:rsid w:val="00B34390"/>
    <w:rsid w:val="00B34E05"/>
    <w:rsid w:val="00B373CD"/>
    <w:rsid w:val="00B5044C"/>
    <w:rsid w:val="00B6557E"/>
    <w:rsid w:val="00B66932"/>
    <w:rsid w:val="00B748E8"/>
    <w:rsid w:val="00B82DBF"/>
    <w:rsid w:val="00B83CB5"/>
    <w:rsid w:val="00B847A7"/>
    <w:rsid w:val="00B97ADC"/>
    <w:rsid w:val="00BA6F70"/>
    <w:rsid w:val="00BD745B"/>
    <w:rsid w:val="00BF0B4C"/>
    <w:rsid w:val="00BF5982"/>
    <w:rsid w:val="00C0156E"/>
    <w:rsid w:val="00C13DB0"/>
    <w:rsid w:val="00C23174"/>
    <w:rsid w:val="00C252C9"/>
    <w:rsid w:val="00C31D86"/>
    <w:rsid w:val="00C34876"/>
    <w:rsid w:val="00C50266"/>
    <w:rsid w:val="00C572DF"/>
    <w:rsid w:val="00C57BB8"/>
    <w:rsid w:val="00C62DBD"/>
    <w:rsid w:val="00C62DFA"/>
    <w:rsid w:val="00C76703"/>
    <w:rsid w:val="00C8227F"/>
    <w:rsid w:val="00C837A3"/>
    <w:rsid w:val="00C9421C"/>
    <w:rsid w:val="00C94463"/>
    <w:rsid w:val="00C97D9F"/>
    <w:rsid w:val="00CA3965"/>
    <w:rsid w:val="00CB5DA9"/>
    <w:rsid w:val="00CB6551"/>
    <w:rsid w:val="00CD030D"/>
    <w:rsid w:val="00CD3154"/>
    <w:rsid w:val="00CE3FC1"/>
    <w:rsid w:val="00CF7B39"/>
    <w:rsid w:val="00D019D8"/>
    <w:rsid w:val="00D31E31"/>
    <w:rsid w:val="00D3263C"/>
    <w:rsid w:val="00D46436"/>
    <w:rsid w:val="00D46B26"/>
    <w:rsid w:val="00D4789E"/>
    <w:rsid w:val="00D47C2B"/>
    <w:rsid w:val="00D50204"/>
    <w:rsid w:val="00D54B49"/>
    <w:rsid w:val="00D57ED4"/>
    <w:rsid w:val="00D72B75"/>
    <w:rsid w:val="00D72C96"/>
    <w:rsid w:val="00D74AC8"/>
    <w:rsid w:val="00D75FDB"/>
    <w:rsid w:val="00D8452E"/>
    <w:rsid w:val="00D84808"/>
    <w:rsid w:val="00D920C5"/>
    <w:rsid w:val="00D924DD"/>
    <w:rsid w:val="00DB2C2D"/>
    <w:rsid w:val="00DB71B2"/>
    <w:rsid w:val="00DC0745"/>
    <w:rsid w:val="00DC0AA1"/>
    <w:rsid w:val="00DC2EE4"/>
    <w:rsid w:val="00DC4AA0"/>
    <w:rsid w:val="00DD21CB"/>
    <w:rsid w:val="00DF1F17"/>
    <w:rsid w:val="00DF518F"/>
    <w:rsid w:val="00DF7F05"/>
    <w:rsid w:val="00E031E0"/>
    <w:rsid w:val="00E036AF"/>
    <w:rsid w:val="00E160C4"/>
    <w:rsid w:val="00E16BD7"/>
    <w:rsid w:val="00E17F82"/>
    <w:rsid w:val="00E24852"/>
    <w:rsid w:val="00E514AC"/>
    <w:rsid w:val="00E56D74"/>
    <w:rsid w:val="00E64633"/>
    <w:rsid w:val="00E863A6"/>
    <w:rsid w:val="00E924E4"/>
    <w:rsid w:val="00E94038"/>
    <w:rsid w:val="00EA34C4"/>
    <w:rsid w:val="00EA77D2"/>
    <w:rsid w:val="00EB4B93"/>
    <w:rsid w:val="00EB5A4F"/>
    <w:rsid w:val="00EB5CA6"/>
    <w:rsid w:val="00EC45AE"/>
    <w:rsid w:val="00EC519F"/>
    <w:rsid w:val="00EE016B"/>
    <w:rsid w:val="00EE131A"/>
    <w:rsid w:val="00EE792E"/>
    <w:rsid w:val="00F00D5D"/>
    <w:rsid w:val="00F01BBE"/>
    <w:rsid w:val="00F020C5"/>
    <w:rsid w:val="00F07817"/>
    <w:rsid w:val="00F37BE5"/>
    <w:rsid w:val="00F42669"/>
    <w:rsid w:val="00F444EF"/>
    <w:rsid w:val="00F547A3"/>
    <w:rsid w:val="00F70BA5"/>
    <w:rsid w:val="00F864A9"/>
    <w:rsid w:val="00F86A1C"/>
    <w:rsid w:val="00F91102"/>
    <w:rsid w:val="00F96D0F"/>
    <w:rsid w:val="00FA0045"/>
    <w:rsid w:val="00FA19AA"/>
    <w:rsid w:val="00FB0F99"/>
    <w:rsid w:val="00FB3A64"/>
    <w:rsid w:val="00FC1428"/>
    <w:rsid w:val="00FC3086"/>
    <w:rsid w:val="00FC362A"/>
    <w:rsid w:val="00FC571F"/>
    <w:rsid w:val="00FC6D2C"/>
    <w:rsid w:val="00FD5E34"/>
    <w:rsid w:val="00FD75A0"/>
    <w:rsid w:val="00FF3F86"/>
    <w:rsid w:val="00FF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6B9C8"/>
  <w15:chartTrackingRefBased/>
  <w15:docId w15:val="{0E24D85C-0845-4C5D-B550-19D02DDEC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042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42E0"/>
    <w:rPr>
      <w:sz w:val="20"/>
      <w:szCs w:val="20"/>
    </w:rPr>
  </w:style>
  <w:style w:type="character" w:styleId="FootnoteReference">
    <w:name w:val="footnote reference"/>
    <w:basedOn w:val="DefaultParagraphFont"/>
    <w:uiPriority w:val="99"/>
    <w:semiHidden/>
    <w:unhideWhenUsed/>
    <w:rsid w:val="008042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39C4C-A661-4170-93B9-415C384D2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1998</Words>
  <Characters>11391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Aubrey</dc:creator>
  <cp:keywords/>
  <dc:description/>
  <cp:lastModifiedBy>Aubrey</cp:lastModifiedBy>
  <cp:revision>2</cp:revision>
  <dcterms:created xsi:type="dcterms:W3CDTF">2019-03-04T19:46:00Z</dcterms:created>
  <dcterms:modified xsi:type="dcterms:W3CDTF">2019-03-04T19:46:00Z</dcterms:modified>
</cp:coreProperties>
</file>