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B9074" w14:textId="1596F0C3" w:rsidR="00E360C6" w:rsidRPr="003B53AE" w:rsidRDefault="008D2EC6" w:rsidP="003B53AE">
      <w:pPr>
        <w:spacing w:line="360" w:lineRule="auto"/>
        <w:jc w:val="center"/>
        <w:rPr>
          <w:rFonts w:ascii="Arial" w:hAnsi="Arial" w:cs="Arial"/>
          <w:sz w:val="50"/>
          <w:szCs w:val="50"/>
        </w:rPr>
      </w:pPr>
      <w:r>
        <w:rPr>
          <w:rFonts w:ascii="Arial" w:hAnsi="Arial" w:cs="Arial"/>
          <w:sz w:val="50"/>
          <w:szCs w:val="50"/>
        </w:rPr>
        <w:t xml:space="preserve"> </w:t>
      </w:r>
    </w:p>
    <w:p w14:paraId="60CD7F3C" w14:textId="4FDE5909" w:rsidR="00C1492C" w:rsidRDefault="00C1492C" w:rsidP="003B53AE">
      <w:pPr>
        <w:spacing w:line="360" w:lineRule="auto"/>
        <w:jc w:val="center"/>
        <w:rPr>
          <w:rFonts w:ascii="Arial" w:hAnsi="Arial" w:cs="Arial"/>
          <w:b/>
          <w:bCs/>
          <w:sz w:val="20"/>
          <w:szCs w:val="20"/>
        </w:rPr>
      </w:pPr>
      <w:r w:rsidRPr="00C1492C">
        <w:rPr>
          <w:rFonts w:ascii="Arial" w:hAnsi="Arial" w:cs="Arial"/>
          <w:b/>
          <w:bCs/>
          <w:sz w:val="50"/>
          <w:szCs w:val="50"/>
          <w:lang w:val="en-US"/>
        </w:rPr>
        <w:t xml:space="preserve">Module Title: </w:t>
      </w:r>
      <w:r w:rsidR="00B209FE" w:rsidRPr="003B53AE">
        <w:rPr>
          <w:rFonts w:ascii="Arial" w:hAnsi="Arial" w:cs="Arial"/>
          <w:b/>
          <w:bCs/>
          <w:sz w:val="50"/>
          <w:szCs w:val="50"/>
        </w:rPr>
        <w:t xml:space="preserve">Organisational Culture </w:t>
      </w:r>
      <w:r w:rsidRPr="00C1492C">
        <w:rPr>
          <w:rFonts w:ascii="Arial" w:hAnsi="Arial" w:cs="Arial"/>
          <w:b/>
          <w:bCs/>
          <w:sz w:val="50"/>
          <w:szCs w:val="50"/>
          <w:lang w:val="en-US"/>
        </w:rPr>
        <w:t xml:space="preserve">Module Code: - </w:t>
      </w:r>
      <w:r w:rsidRPr="00C1492C">
        <w:rPr>
          <w:rFonts w:ascii="Arial" w:hAnsi="Arial" w:cs="Arial"/>
          <w:b/>
          <w:bCs/>
          <w:sz w:val="50"/>
          <w:szCs w:val="50"/>
        </w:rPr>
        <w:t>LCLM 500</w:t>
      </w:r>
      <w:r w:rsidR="00B209FE" w:rsidRPr="003B53AE">
        <w:rPr>
          <w:rFonts w:ascii="Arial" w:hAnsi="Arial" w:cs="Arial"/>
          <w:b/>
          <w:bCs/>
          <w:sz w:val="50"/>
          <w:szCs w:val="50"/>
        </w:rPr>
        <w:t>5</w:t>
      </w:r>
    </w:p>
    <w:p w14:paraId="52D480A6" w14:textId="77777777" w:rsidR="003B53AE" w:rsidRPr="00C1492C" w:rsidRDefault="003B53AE" w:rsidP="003B53AE">
      <w:pPr>
        <w:spacing w:line="360" w:lineRule="auto"/>
        <w:jc w:val="center"/>
        <w:rPr>
          <w:rFonts w:ascii="Arial" w:hAnsi="Arial" w:cs="Arial"/>
          <w:b/>
          <w:bCs/>
          <w:sz w:val="20"/>
          <w:szCs w:val="20"/>
        </w:rPr>
      </w:pPr>
    </w:p>
    <w:p w14:paraId="31666364" w14:textId="4EF6381F" w:rsidR="001162EA" w:rsidRPr="001162EA" w:rsidRDefault="00C1492C" w:rsidP="008B6FCE">
      <w:pPr>
        <w:spacing w:line="360" w:lineRule="auto"/>
        <w:jc w:val="center"/>
        <w:rPr>
          <w:rFonts w:ascii="Arial" w:hAnsi="Arial" w:cs="Arial"/>
          <w:b/>
          <w:bCs/>
          <w:sz w:val="50"/>
          <w:szCs w:val="50"/>
        </w:rPr>
      </w:pPr>
      <w:r w:rsidRPr="00C1492C">
        <w:rPr>
          <w:rFonts w:ascii="Arial" w:hAnsi="Arial" w:cs="Arial"/>
          <w:b/>
          <w:bCs/>
          <w:sz w:val="50"/>
          <w:szCs w:val="50"/>
          <w:lang w:val="en-US"/>
        </w:rPr>
        <w:t xml:space="preserve">Assignment: </w:t>
      </w:r>
      <w:r w:rsidR="001162EA" w:rsidRPr="001162EA">
        <w:rPr>
          <w:rFonts w:ascii="Arial" w:hAnsi="Arial" w:cs="Arial"/>
          <w:b/>
          <w:bCs/>
          <w:sz w:val="50"/>
          <w:szCs w:val="50"/>
        </w:rPr>
        <w:t>Organisational Culture</w:t>
      </w:r>
      <w:r w:rsidR="008B6FCE">
        <w:rPr>
          <w:rFonts w:ascii="Arial" w:hAnsi="Arial" w:cs="Arial"/>
          <w:b/>
          <w:bCs/>
          <w:sz w:val="50"/>
          <w:szCs w:val="50"/>
        </w:rPr>
        <w:t xml:space="preserve"> - </w:t>
      </w:r>
      <w:r w:rsidR="008B6FCE" w:rsidRPr="008B6FCE">
        <w:rPr>
          <w:rFonts w:ascii="Arial" w:hAnsi="Arial" w:cs="Arial"/>
          <w:b/>
          <w:bCs/>
          <w:sz w:val="50"/>
          <w:szCs w:val="50"/>
        </w:rPr>
        <w:t xml:space="preserve">John Lewis </w:t>
      </w:r>
    </w:p>
    <w:p w14:paraId="723FE35C" w14:textId="360556EA" w:rsidR="003B53AE" w:rsidRPr="003B53AE" w:rsidRDefault="001162EA" w:rsidP="001162EA">
      <w:pPr>
        <w:spacing w:line="360" w:lineRule="auto"/>
        <w:jc w:val="center"/>
        <w:rPr>
          <w:rFonts w:ascii="Arial" w:hAnsi="Arial" w:cs="Arial"/>
          <w:b/>
          <w:bCs/>
          <w:sz w:val="50"/>
          <w:szCs w:val="50"/>
        </w:rPr>
      </w:pPr>
      <w:r w:rsidRPr="001162EA">
        <w:rPr>
          <w:rFonts w:ascii="Arial" w:hAnsi="Arial" w:cs="Arial"/>
          <w:b/>
          <w:bCs/>
          <w:sz w:val="50"/>
          <w:szCs w:val="50"/>
        </w:rPr>
        <w:t>Individual Report</w:t>
      </w:r>
    </w:p>
    <w:p w14:paraId="2A1CDC41" w14:textId="77777777" w:rsidR="00C1492C" w:rsidRPr="00C1492C" w:rsidRDefault="00C1492C" w:rsidP="003B53AE">
      <w:pPr>
        <w:spacing w:line="360" w:lineRule="auto"/>
        <w:rPr>
          <w:rFonts w:ascii="Arial" w:hAnsi="Arial" w:cs="Arial"/>
          <w:sz w:val="50"/>
          <w:szCs w:val="50"/>
          <w:lang w:val="en-US"/>
        </w:rPr>
      </w:pPr>
    </w:p>
    <w:p w14:paraId="303A6050" w14:textId="77777777" w:rsidR="00C1492C" w:rsidRPr="00C1492C" w:rsidRDefault="00C1492C" w:rsidP="003B53AE">
      <w:pPr>
        <w:spacing w:line="360" w:lineRule="auto"/>
        <w:jc w:val="center"/>
        <w:rPr>
          <w:rFonts w:ascii="Arial" w:hAnsi="Arial" w:cs="Arial"/>
          <w:b/>
          <w:bCs/>
          <w:sz w:val="50"/>
          <w:szCs w:val="50"/>
          <w:lang w:val="en-US"/>
        </w:rPr>
      </w:pPr>
      <w:r w:rsidRPr="00C1492C">
        <w:rPr>
          <w:rFonts w:ascii="Arial" w:hAnsi="Arial" w:cs="Arial"/>
          <w:b/>
          <w:bCs/>
          <w:sz w:val="50"/>
          <w:szCs w:val="50"/>
          <w:lang w:val="en-US"/>
        </w:rPr>
        <w:t>Student Name: Andreea-Cristina Balcanu</w:t>
      </w:r>
    </w:p>
    <w:p w14:paraId="375E683B" w14:textId="5D09AECD" w:rsidR="00C1492C" w:rsidRPr="00C1492C" w:rsidRDefault="00C1492C" w:rsidP="003B53AE">
      <w:pPr>
        <w:spacing w:line="360" w:lineRule="auto"/>
        <w:jc w:val="center"/>
        <w:rPr>
          <w:rFonts w:ascii="Arial" w:hAnsi="Arial" w:cs="Arial"/>
          <w:b/>
          <w:bCs/>
          <w:sz w:val="50"/>
          <w:szCs w:val="50"/>
          <w:lang w:val="en-US"/>
        </w:rPr>
      </w:pPr>
      <w:r w:rsidRPr="00C1492C">
        <w:rPr>
          <w:rFonts w:ascii="Arial" w:hAnsi="Arial" w:cs="Arial"/>
          <w:b/>
          <w:bCs/>
          <w:sz w:val="50"/>
          <w:szCs w:val="50"/>
          <w:lang w:val="en-US"/>
        </w:rPr>
        <w:t xml:space="preserve">Student Number: </w:t>
      </w:r>
      <w:r w:rsidRPr="00C1492C">
        <w:rPr>
          <w:rFonts w:ascii="Arial" w:hAnsi="Arial" w:cs="Arial"/>
          <w:b/>
          <w:bCs/>
          <w:sz w:val="50"/>
          <w:szCs w:val="50"/>
        </w:rPr>
        <w:t>2329944</w:t>
      </w:r>
    </w:p>
    <w:p w14:paraId="37944B07" w14:textId="0D0A14E1" w:rsidR="00E360C6" w:rsidRPr="003B53AE" w:rsidRDefault="00C1492C" w:rsidP="003B53AE">
      <w:pPr>
        <w:spacing w:line="360" w:lineRule="auto"/>
        <w:jc w:val="center"/>
        <w:rPr>
          <w:rFonts w:ascii="Arial" w:hAnsi="Arial" w:cs="Arial"/>
          <w:b/>
          <w:bCs/>
          <w:sz w:val="50"/>
          <w:szCs w:val="50"/>
        </w:rPr>
      </w:pPr>
      <w:r w:rsidRPr="003B53AE">
        <w:rPr>
          <w:rFonts w:ascii="Arial" w:hAnsi="Arial" w:cs="Arial"/>
          <w:b/>
          <w:bCs/>
          <w:sz w:val="50"/>
          <w:szCs w:val="50"/>
          <w:lang w:val="en-US"/>
        </w:rPr>
        <w:t>Lecturer’s Name:</w:t>
      </w:r>
      <w:r w:rsidR="003B53AE" w:rsidRPr="003B53AE">
        <w:rPr>
          <w:rFonts w:ascii="Segoe UI" w:hAnsi="Segoe UI" w:cs="Segoe UI"/>
          <w:b/>
          <w:bCs/>
          <w:color w:val="1D2125"/>
          <w:sz w:val="50"/>
          <w:szCs w:val="50"/>
          <w:shd w:val="clear" w:color="auto" w:fill="FFFFFF"/>
        </w:rPr>
        <w:t xml:space="preserve"> </w:t>
      </w:r>
      <w:r w:rsidR="003B53AE" w:rsidRPr="003B53AE">
        <w:rPr>
          <w:rFonts w:ascii="Arial" w:hAnsi="Arial" w:cs="Arial"/>
          <w:b/>
          <w:bCs/>
          <w:sz w:val="50"/>
          <w:szCs w:val="50"/>
        </w:rPr>
        <w:t>Dingning Liu</w:t>
      </w:r>
    </w:p>
    <w:p w14:paraId="7A9ED98A" w14:textId="77777777" w:rsidR="00E360C6" w:rsidRDefault="00E360C6" w:rsidP="00916796">
      <w:pPr>
        <w:spacing w:line="360" w:lineRule="auto"/>
        <w:rPr>
          <w:rFonts w:ascii="Arial" w:hAnsi="Arial" w:cs="Arial"/>
        </w:rPr>
      </w:pPr>
    </w:p>
    <w:p w14:paraId="6AD50373" w14:textId="77777777" w:rsidR="00E360C6" w:rsidRDefault="00E360C6" w:rsidP="00916796">
      <w:pPr>
        <w:spacing w:line="360" w:lineRule="auto"/>
        <w:rPr>
          <w:rFonts w:ascii="Arial" w:hAnsi="Arial" w:cs="Arial"/>
        </w:rPr>
      </w:pPr>
    </w:p>
    <w:p w14:paraId="26DC0FD1" w14:textId="1AC7006E" w:rsidR="00BC65A6" w:rsidRPr="003B53AE" w:rsidRDefault="00BC65A6" w:rsidP="00690792">
      <w:pPr>
        <w:spacing w:line="360" w:lineRule="auto"/>
        <w:rPr>
          <w:rFonts w:ascii="Arial" w:hAnsi="Arial" w:cs="Arial"/>
          <w:b/>
          <w:bCs/>
          <w:sz w:val="40"/>
          <w:szCs w:val="40"/>
        </w:rPr>
      </w:pPr>
    </w:p>
    <w:sdt>
      <w:sdtPr>
        <w:rPr>
          <w:rFonts w:asciiTheme="minorHAnsi" w:eastAsiaTheme="minorHAnsi" w:hAnsiTheme="minorHAnsi" w:cstheme="minorBidi"/>
          <w:color w:val="auto"/>
          <w:kern w:val="2"/>
          <w:sz w:val="24"/>
          <w:szCs w:val="24"/>
          <w:lang w:val="en-GB"/>
          <w14:ligatures w14:val="standardContextual"/>
        </w:rPr>
        <w:id w:val="-1838452106"/>
        <w:docPartObj>
          <w:docPartGallery w:val="Table of Contents"/>
          <w:docPartUnique/>
        </w:docPartObj>
      </w:sdtPr>
      <w:sdtContent>
        <w:p w14:paraId="63578C7B" w14:textId="1D90706F" w:rsidR="00BC65A6" w:rsidRPr="00690792" w:rsidRDefault="00BC65A6" w:rsidP="00690792">
          <w:pPr>
            <w:pStyle w:val="TOCHeading"/>
            <w:spacing w:line="360" w:lineRule="auto"/>
            <w:rPr>
              <w:rFonts w:ascii="Arial" w:hAnsi="Arial" w:cs="Arial"/>
              <w:b/>
              <w:bCs/>
              <w:color w:val="auto"/>
              <w:sz w:val="44"/>
              <w:szCs w:val="44"/>
            </w:rPr>
          </w:pPr>
          <w:r w:rsidRPr="00690792">
            <w:rPr>
              <w:rFonts w:ascii="Arial" w:hAnsi="Arial" w:cs="Arial"/>
              <w:b/>
              <w:bCs/>
              <w:color w:val="auto"/>
              <w:sz w:val="44"/>
              <w:szCs w:val="44"/>
            </w:rPr>
            <w:t>Table of Contents</w:t>
          </w:r>
        </w:p>
        <w:p w14:paraId="30B5366F" w14:textId="63A81E8E" w:rsidR="00BC65A6" w:rsidRPr="00D26C2B" w:rsidRDefault="00BC65A6" w:rsidP="00690792">
          <w:pPr>
            <w:numPr>
              <w:ilvl w:val="0"/>
              <w:numId w:val="2"/>
            </w:numPr>
            <w:spacing w:line="360" w:lineRule="auto"/>
            <w:rPr>
              <w:rFonts w:ascii="Arial" w:hAnsi="Arial" w:cs="Arial"/>
              <w:sz w:val="36"/>
              <w:szCs w:val="36"/>
            </w:rPr>
          </w:pPr>
          <w:r w:rsidRPr="00D26C2B">
            <w:rPr>
              <w:rFonts w:ascii="Arial" w:hAnsi="Arial" w:cs="Arial"/>
              <w:sz w:val="36"/>
              <w:szCs w:val="36"/>
            </w:rPr>
            <w:t>Introduction</w:t>
          </w:r>
          <w:r w:rsidRPr="00D26C2B">
            <w:rPr>
              <w:rFonts w:ascii="Arial" w:hAnsi="Arial" w:cs="Arial"/>
              <w:sz w:val="36"/>
              <w:szCs w:val="36"/>
            </w:rPr>
            <w:ptab w:relativeTo="margin" w:alignment="right" w:leader="dot"/>
          </w:r>
          <w:r w:rsidR="00E450D3" w:rsidRPr="00690792">
            <w:rPr>
              <w:rFonts w:ascii="Arial" w:hAnsi="Arial" w:cs="Arial"/>
              <w:sz w:val="36"/>
              <w:szCs w:val="36"/>
            </w:rPr>
            <w:t>3</w:t>
          </w:r>
        </w:p>
        <w:p w14:paraId="32F5FB72" w14:textId="4E54B7B4" w:rsidR="00BC65A6" w:rsidRPr="00D26C2B" w:rsidRDefault="00BC65A6" w:rsidP="00690792">
          <w:pPr>
            <w:numPr>
              <w:ilvl w:val="0"/>
              <w:numId w:val="2"/>
            </w:numPr>
            <w:spacing w:line="360" w:lineRule="auto"/>
            <w:rPr>
              <w:rFonts w:ascii="Arial" w:hAnsi="Arial" w:cs="Arial"/>
              <w:sz w:val="36"/>
              <w:szCs w:val="36"/>
            </w:rPr>
          </w:pPr>
          <w:r w:rsidRPr="00D26C2B">
            <w:rPr>
              <w:rFonts w:ascii="Arial" w:hAnsi="Arial" w:cs="Arial"/>
              <w:sz w:val="36"/>
              <w:szCs w:val="36"/>
            </w:rPr>
            <w:t>Organisational Culture of John Lewis Partnership</w:t>
          </w:r>
          <w:r w:rsidRPr="00D26C2B">
            <w:rPr>
              <w:rFonts w:ascii="Arial" w:hAnsi="Arial" w:cs="Arial"/>
              <w:sz w:val="36"/>
              <w:szCs w:val="36"/>
            </w:rPr>
            <w:ptab w:relativeTo="margin" w:alignment="right" w:leader="dot"/>
          </w:r>
          <w:r w:rsidR="00401301" w:rsidRPr="00D26C2B">
            <w:rPr>
              <w:rFonts w:ascii="Arial" w:hAnsi="Arial" w:cs="Arial"/>
              <w:sz w:val="36"/>
              <w:szCs w:val="36"/>
            </w:rPr>
            <w:t>3</w:t>
          </w:r>
        </w:p>
        <w:p w14:paraId="21BC03F5" w14:textId="78BA055E" w:rsidR="00BC65A6" w:rsidRPr="00D26C2B" w:rsidRDefault="00BC65A6" w:rsidP="00690792">
          <w:pPr>
            <w:pStyle w:val="TOC3"/>
            <w:numPr>
              <w:ilvl w:val="0"/>
              <w:numId w:val="2"/>
            </w:numPr>
            <w:spacing w:line="360" w:lineRule="auto"/>
            <w:rPr>
              <w:rFonts w:ascii="Arial" w:hAnsi="Arial" w:cs="Arial"/>
              <w:sz w:val="36"/>
              <w:szCs w:val="36"/>
            </w:rPr>
          </w:pPr>
          <w:r w:rsidRPr="00D26C2B">
            <w:rPr>
              <w:rFonts w:ascii="Arial" w:hAnsi="Arial" w:cs="Arial"/>
              <w:sz w:val="36"/>
              <w:szCs w:val="36"/>
            </w:rPr>
            <w:t xml:space="preserve">Influence of Culture on Structure and Decision-Making </w:t>
          </w:r>
          <w:r w:rsidRPr="00D26C2B">
            <w:rPr>
              <w:rFonts w:ascii="Arial" w:hAnsi="Arial" w:cs="Arial"/>
              <w:sz w:val="36"/>
              <w:szCs w:val="36"/>
            </w:rPr>
            <w:ptab w:relativeTo="margin" w:alignment="right" w:leader="dot"/>
          </w:r>
          <w:r w:rsidR="00401301" w:rsidRPr="00D26C2B">
            <w:rPr>
              <w:rFonts w:ascii="Arial" w:hAnsi="Arial" w:cs="Arial"/>
              <w:sz w:val="36"/>
              <w:szCs w:val="36"/>
            </w:rPr>
            <w:t>5</w:t>
          </w:r>
        </w:p>
        <w:p w14:paraId="44F082AE" w14:textId="51B8331A" w:rsidR="00BC65A6" w:rsidRPr="00D26C2B" w:rsidRDefault="00BC65A6" w:rsidP="00690792">
          <w:pPr>
            <w:pStyle w:val="TOC1"/>
            <w:numPr>
              <w:ilvl w:val="0"/>
              <w:numId w:val="2"/>
            </w:numPr>
            <w:spacing w:line="360" w:lineRule="auto"/>
            <w:rPr>
              <w:rFonts w:ascii="Arial" w:hAnsi="Arial" w:cs="Arial"/>
              <w:sz w:val="36"/>
              <w:szCs w:val="36"/>
            </w:rPr>
          </w:pPr>
          <w:r w:rsidRPr="00D26C2B">
            <w:rPr>
              <w:rFonts w:ascii="Arial" w:hAnsi="Arial" w:cs="Arial"/>
              <w:sz w:val="36"/>
              <w:szCs w:val="36"/>
            </w:rPr>
            <w:t xml:space="preserve">Identifying Cultural Types: Models and Frameworks </w:t>
          </w:r>
          <w:r w:rsidRPr="00690792">
            <w:rPr>
              <w:rFonts w:ascii="Arial" w:hAnsi="Arial" w:cs="Arial"/>
              <w:sz w:val="36"/>
              <w:szCs w:val="36"/>
            </w:rPr>
            <w:ptab w:relativeTo="margin" w:alignment="right" w:leader="dot"/>
          </w:r>
          <w:r w:rsidR="00401301" w:rsidRPr="00690792">
            <w:rPr>
              <w:rFonts w:ascii="Arial" w:hAnsi="Arial" w:cs="Arial"/>
              <w:sz w:val="36"/>
              <w:szCs w:val="36"/>
            </w:rPr>
            <w:t>7</w:t>
          </w:r>
        </w:p>
        <w:p w14:paraId="393F72B1" w14:textId="2E8AFABF" w:rsidR="00D15255" w:rsidRPr="00D26C2B" w:rsidRDefault="00BC65A6" w:rsidP="00690792">
          <w:pPr>
            <w:pStyle w:val="TOC2"/>
            <w:numPr>
              <w:ilvl w:val="0"/>
              <w:numId w:val="2"/>
            </w:numPr>
            <w:spacing w:line="360" w:lineRule="auto"/>
            <w:rPr>
              <w:rFonts w:ascii="Arial" w:hAnsi="Arial" w:cs="Arial"/>
              <w:sz w:val="36"/>
              <w:szCs w:val="36"/>
            </w:rPr>
          </w:pPr>
          <w:r w:rsidRPr="00D26C2B">
            <w:rPr>
              <w:rFonts w:ascii="Arial" w:hAnsi="Arial" w:cs="Arial"/>
              <w:sz w:val="36"/>
              <w:szCs w:val="36"/>
            </w:rPr>
            <w:t xml:space="preserve">Culture and the External Environment </w:t>
          </w:r>
          <w:r w:rsidRPr="00D26C2B">
            <w:rPr>
              <w:rFonts w:ascii="Arial" w:hAnsi="Arial" w:cs="Arial"/>
              <w:sz w:val="36"/>
              <w:szCs w:val="36"/>
            </w:rPr>
            <w:ptab w:relativeTo="margin" w:alignment="right" w:leader="dot"/>
          </w:r>
          <w:r w:rsidR="00401301" w:rsidRPr="00D26C2B">
            <w:rPr>
              <w:rFonts w:ascii="Arial" w:hAnsi="Arial" w:cs="Arial"/>
              <w:sz w:val="36"/>
              <w:szCs w:val="36"/>
            </w:rPr>
            <w:t>11</w:t>
          </w:r>
        </w:p>
        <w:p w14:paraId="6C0CB26D" w14:textId="4B148217" w:rsidR="00BC65A6" w:rsidRPr="00D26C2B" w:rsidRDefault="00BC65A6" w:rsidP="00690792">
          <w:pPr>
            <w:pStyle w:val="TOC3"/>
            <w:numPr>
              <w:ilvl w:val="0"/>
              <w:numId w:val="2"/>
            </w:numPr>
            <w:spacing w:line="360" w:lineRule="auto"/>
            <w:rPr>
              <w:rFonts w:ascii="Arial" w:hAnsi="Arial" w:cs="Arial"/>
              <w:sz w:val="36"/>
              <w:szCs w:val="36"/>
            </w:rPr>
          </w:pPr>
          <w:r w:rsidRPr="00D26C2B">
            <w:rPr>
              <w:rFonts w:ascii="Arial" w:hAnsi="Arial" w:cs="Arial"/>
              <w:sz w:val="36"/>
              <w:szCs w:val="36"/>
            </w:rPr>
            <w:t xml:space="preserve">Organisational Culture as a Barrier </w:t>
          </w:r>
          <w:r w:rsidRPr="00D26C2B">
            <w:rPr>
              <w:rFonts w:ascii="Arial" w:hAnsi="Arial" w:cs="Arial"/>
              <w:sz w:val="36"/>
              <w:szCs w:val="36"/>
            </w:rPr>
            <w:ptab w:relativeTo="margin" w:alignment="right" w:leader="dot"/>
          </w:r>
          <w:r w:rsidR="00401301" w:rsidRPr="00D26C2B">
            <w:rPr>
              <w:rFonts w:ascii="Arial" w:hAnsi="Arial" w:cs="Arial"/>
              <w:sz w:val="36"/>
              <w:szCs w:val="36"/>
            </w:rPr>
            <w:t>14</w:t>
          </w:r>
        </w:p>
        <w:p w14:paraId="05D07B8B" w14:textId="7DE74CA6" w:rsidR="00D15255" w:rsidRPr="00D26C2B" w:rsidRDefault="00D15255" w:rsidP="00690792">
          <w:pPr>
            <w:numPr>
              <w:ilvl w:val="0"/>
              <w:numId w:val="2"/>
            </w:numPr>
            <w:spacing w:line="360" w:lineRule="auto"/>
            <w:rPr>
              <w:rFonts w:ascii="Arial" w:hAnsi="Arial" w:cs="Arial"/>
              <w:sz w:val="36"/>
              <w:szCs w:val="36"/>
            </w:rPr>
          </w:pPr>
          <w:r w:rsidRPr="00D26C2B">
            <w:rPr>
              <w:rFonts w:ascii="Arial" w:hAnsi="Arial" w:cs="Arial"/>
              <w:sz w:val="36"/>
              <w:szCs w:val="36"/>
            </w:rPr>
            <w:t>Impact of Culture on Organisational</w:t>
          </w:r>
          <w:r w:rsidR="007B10D2">
            <w:rPr>
              <w:rFonts w:ascii="Arial" w:hAnsi="Arial" w:cs="Arial"/>
              <w:sz w:val="36"/>
              <w:szCs w:val="36"/>
            </w:rPr>
            <w:t xml:space="preserve">   </w:t>
          </w:r>
          <w:r w:rsidRPr="00D26C2B">
            <w:rPr>
              <w:rFonts w:ascii="Arial" w:hAnsi="Arial" w:cs="Arial"/>
              <w:sz w:val="36"/>
              <w:szCs w:val="36"/>
            </w:rPr>
            <w:t>Performance…</w:t>
          </w:r>
          <w:r w:rsidR="00E450D3" w:rsidRPr="00D26C2B">
            <w:rPr>
              <w:rFonts w:ascii="Arial" w:hAnsi="Arial" w:cs="Arial"/>
              <w:sz w:val="36"/>
              <w:szCs w:val="36"/>
            </w:rPr>
            <w:t>..</w:t>
          </w:r>
          <w:r w:rsidRPr="00D26C2B">
            <w:rPr>
              <w:rFonts w:ascii="Arial" w:hAnsi="Arial" w:cs="Arial"/>
              <w:sz w:val="36"/>
              <w:szCs w:val="36"/>
            </w:rPr>
            <w:t>……</w:t>
          </w:r>
          <w:r w:rsidR="007B10D2">
            <w:rPr>
              <w:rFonts w:ascii="Arial" w:hAnsi="Arial" w:cs="Arial"/>
              <w:sz w:val="36"/>
              <w:szCs w:val="36"/>
            </w:rPr>
            <w:t>………………………………….</w:t>
          </w:r>
          <w:r w:rsidR="00E450D3" w:rsidRPr="00D26C2B">
            <w:rPr>
              <w:rFonts w:ascii="Arial" w:hAnsi="Arial" w:cs="Arial"/>
              <w:sz w:val="36"/>
              <w:szCs w:val="36"/>
            </w:rPr>
            <w:t>16</w:t>
          </w:r>
        </w:p>
        <w:p w14:paraId="27AD9D44" w14:textId="1340AE0A" w:rsidR="00E450D3" w:rsidRPr="00D26C2B" w:rsidRDefault="00E450D3" w:rsidP="00690792">
          <w:pPr>
            <w:numPr>
              <w:ilvl w:val="0"/>
              <w:numId w:val="2"/>
            </w:numPr>
            <w:spacing w:line="360" w:lineRule="auto"/>
            <w:rPr>
              <w:rFonts w:ascii="Arial" w:hAnsi="Arial" w:cs="Arial"/>
              <w:sz w:val="36"/>
              <w:szCs w:val="36"/>
            </w:rPr>
          </w:pPr>
          <w:r w:rsidRPr="00D26C2B">
            <w:rPr>
              <w:rFonts w:ascii="Arial" w:hAnsi="Arial" w:cs="Arial"/>
              <w:sz w:val="36"/>
              <w:szCs w:val="36"/>
            </w:rPr>
            <w:t>Conclusion</w:t>
          </w:r>
          <w:r w:rsidR="00401301" w:rsidRPr="00D26C2B">
            <w:rPr>
              <w:rFonts w:ascii="Arial" w:hAnsi="Arial" w:cs="Arial"/>
              <w:sz w:val="36"/>
              <w:szCs w:val="36"/>
            </w:rPr>
            <w:t>………………………………</w:t>
          </w:r>
          <w:r w:rsidR="007B10D2">
            <w:rPr>
              <w:rFonts w:ascii="Arial" w:hAnsi="Arial" w:cs="Arial"/>
              <w:sz w:val="36"/>
              <w:szCs w:val="36"/>
            </w:rPr>
            <w:t>……..</w:t>
          </w:r>
          <w:r w:rsidR="00401301" w:rsidRPr="00D26C2B">
            <w:rPr>
              <w:rFonts w:ascii="Arial" w:hAnsi="Arial" w:cs="Arial"/>
              <w:sz w:val="36"/>
              <w:szCs w:val="36"/>
            </w:rPr>
            <w:t>………18</w:t>
          </w:r>
        </w:p>
        <w:p w14:paraId="4A76F14D" w14:textId="48CEDEE4" w:rsidR="00E450D3" w:rsidRPr="00D26C2B" w:rsidRDefault="00E450D3" w:rsidP="00690792">
          <w:pPr>
            <w:numPr>
              <w:ilvl w:val="0"/>
              <w:numId w:val="2"/>
            </w:numPr>
            <w:spacing w:line="360" w:lineRule="auto"/>
            <w:rPr>
              <w:rFonts w:ascii="Arial" w:hAnsi="Arial" w:cs="Arial"/>
              <w:sz w:val="36"/>
              <w:szCs w:val="36"/>
            </w:rPr>
          </w:pPr>
          <w:r w:rsidRPr="00D26C2B">
            <w:rPr>
              <w:rFonts w:ascii="Arial" w:hAnsi="Arial" w:cs="Arial"/>
              <w:sz w:val="36"/>
              <w:szCs w:val="36"/>
            </w:rPr>
            <w:t>References</w:t>
          </w:r>
          <w:r w:rsidR="00D26C2B" w:rsidRPr="00D26C2B">
            <w:rPr>
              <w:rFonts w:ascii="Arial" w:hAnsi="Arial" w:cs="Arial"/>
              <w:sz w:val="36"/>
              <w:szCs w:val="36"/>
            </w:rPr>
            <w:t>………………………………</w:t>
          </w:r>
          <w:r w:rsidR="00690792">
            <w:rPr>
              <w:rFonts w:ascii="Arial" w:hAnsi="Arial" w:cs="Arial"/>
              <w:sz w:val="36"/>
              <w:szCs w:val="36"/>
            </w:rPr>
            <w:t>…...</w:t>
          </w:r>
          <w:r w:rsidR="00D26C2B" w:rsidRPr="00D26C2B">
            <w:rPr>
              <w:rFonts w:ascii="Arial" w:hAnsi="Arial" w:cs="Arial"/>
              <w:sz w:val="36"/>
              <w:szCs w:val="36"/>
            </w:rPr>
            <w:t>………..19</w:t>
          </w:r>
        </w:p>
        <w:p w14:paraId="2B599B75" w14:textId="77777777" w:rsidR="00E450D3" w:rsidRPr="00D26C2B" w:rsidRDefault="00E450D3" w:rsidP="00E450D3">
          <w:pPr>
            <w:spacing w:line="360" w:lineRule="auto"/>
            <w:rPr>
              <w:rFonts w:ascii="Arial" w:hAnsi="Arial" w:cs="Arial"/>
              <w:sz w:val="36"/>
              <w:szCs w:val="36"/>
            </w:rPr>
          </w:pPr>
        </w:p>
        <w:p w14:paraId="6C6DA3B2" w14:textId="61D60F10" w:rsidR="00BC65A6" w:rsidRPr="00BC65A6" w:rsidRDefault="00000000" w:rsidP="00BC65A6"/>
      </w:sdtContent>
    </w:sdt>
    <w:p w14:paraId="0EBA1551" w14:textId="79529D94" w:rsidR="00B03CA7" w:rsidRDefault="00B03CA7" w:rsidP="00916796">
      <w:pPr>
        <w:spacing w:line="360" w:lineRule="auto"/>
        <w:rPr>
          <w:rFonts w:ascii="Arial" w:hAnsi="Arial" w:cs="Arial"/>
        </w:rPr>
      </w:pPr>
    </w:p>
    <w:p w14:paraId="53DC138D" w14:textId="77777777" w:rsidR="00E360C6" w:rsidRDefault="00E360C6" w:rsidP="00916796">
      <w:pPr>
        <w:spacing w:line="360" w:lineRule="auto"/>
        <w:rPr>
          <w:rFonts w:ascii="Arial" w:hAnsi="Arial" w:cs="Arial"/>
        </w:rPr>
      </w:pPr>
    </w:p>
    <w:p w14:paraId="2157EF0E" w14:textId="77777777" w:rsidR="00E360C6" w:rsidRDefault="00E360C6" w:rsidP="00916796">
      <w:pPr>
        <w:spacing w:line="360" w:lineRule="auto"/>
        <w:rPr>
          <w:rFonts w:ascii="Arial" w:hAnsi="Arial" w:cs="Arial"/>
        </w:rPr>
      </w:pPr>
    </w:p>
    <w:p w14:paraId="7D7C4621" w14:textId="77777777" w:rsidR="00690792" w:rsidRDefault="00690792" w:rsidP="00916796">
      <w:pPr>
        <w:spacing w:line="360" w:lineRule="auto"/>
        <w:rPr>
          <w:rFonts w:ascii="Arial" w:hAnsi="Arial" w:cs="Arial"/>
        </w:rPr>
      </w:pPr>
    </w:p>
    <w:p w14:paraId="0F9B02B5" w14:textId="3FA0FA03" w:rsidR="00E360C6" w:rsidRPr="00916796" w:rsidRDefault="00C97E76" w:rsidP="00916796">
      <w:pPr>
        <w:spacing w:line="360" w:lineRule="auto"/>
        <w:rPr>
          <w:rFonts w:ascii="Arial" w:hAnsi="Arial" w:cs="Arial"/>
        </w:rPr>
      </w:pPr>
      <w:r>
        <w:rPr>
          <w:rFonts w:ascii="Arial" w:hAnsi="Arial" w:cs="Arial"/>
        </w:rPr>
        <w:t xml:space="preserve"> </w:t>
      </w:r>
    </w:p>
    <w:p w14:paraId="13D078CE" w14:textId="6AB7DC10" w:rsidR="00B03CA7" w:rsidRPr="00AB1BE2" w:rsidRDefault="00B03CA7" w:rsidP="00AB1BE2">
      <w:pPr>
        <w:pStyle w:val="ListParagraph"/>
        <w:numPr>
          <w:ilvl w:val="0"/>
          <w:numId w:val="35"/>
        </w:numPr>
        <w:spacing w:line="360" w:lineRule="auto"/>
        <w:jc w:val="center"/>
        <w:rPr>
          <w:rFonts w:ascii="Arial" w:hAnsi="Arial" w:cs="Arial"/>
          <w:b/>
          <w:bCs/>
          <w:sz w:val="36"/>
          <w:szCs w:val="36"/>
        </w:rPr>
      </w:pPr>
      <w:r w:rsidRPr="00AB1BE2">
        <w:rPr>
          <w:rFonts w:ascii="Arial" w:hAnsi="Arial" w:cs="Arial"/>
          <w:b/>
          <w:bCs/>
          <w:sz w:val="36"/>
          <w:szCs w:val="36"/>
        </w:rPr>
        <w:lastRenderedPageBreak/>
        <w:t>Introduction</w:t>
      </w:r>
    </w:p>
    <w:p w14:paraId="7BD6D26A" w14:textId="7DA7238C" w:rsidR="00097AE4" w:rsidRPr="00097AE4" w:rsidRDefault="00097AE4" w:rsidP="00097AE4">
      <w:pPr>
        <w:spacing w:before="100" w:beforeAutospacing="1" w:after="100" w:afterAutospacing="1" w:line="360" w:lineRule="auto"/>
        <w:rPr>
          <w:rFonts w:ascii="Arial" w:eastAsia="Times New Roman" w:hAnsi="Arial" w:cs="Arial"/>
          <w:kern w:val="0"/>
          <w:lang w:eastAsia="en-GB"/>
          <w14:ligatures w14:val="none"/>
        </w:rPr>
      </w:pPr>
      <w:r w:rsidRPr="00097AE4">
        <w:rPr>
          <w:rFonts w:ascii="Arial" w:eastAsia="Times New Roman" w:hAnsi="Arial" w:cs="Arial"/>
          <w:kern w:val="0"/>
          <w:lang w:eastAsia="en-GB"/>
          <w14:ligatures w14:val="none"/>
        </w:rPr>
        <w:t xml:space="preserve">Organisational culture plays a fundamental role in </w:t>
      </w:r>
      <w:r w:rsidR="002C599F" w:rsidRPr="00097AE4">
        <w:rPr>
          <w:rFonts w:ascii="Arial" w:eastAsia="Times New Roman" w:hAnsi="Arial" w:cs="Arial"/>
          <w:kern w:val="0"/>
          <w:lang w:eastAsia="en-GB"/>
          <w14:ligatures w14:val="none"/>
        </w:rPr>
        <w:t>influencing</w:t>
      </w:r>
      <w:r w:rsidRPr="00097AE4">
        <w:rPr>
          <w:rFonts w:ascii="Arial" w:eastAsia="Times New Roman" w:hAnsi="Arial" w:cs="Arial"/>
          <w:kern w:val="0"/>
          <w:lang w:eastAsia="en-GB"/>
          <w14:ligatures w14:val="none"/>
        </w:rPr>
        <w:t xml:space="preserve"> how organisations operate, make decisions, and achieve strategic objectives. At John Lewis Partnership (JLP), culture is particularly significant due to its </w:t>
      </w:r>
      <w:r w:rsidR="00511F90" w:rsidRPr="00097AE4">
        <w:rPr>
          <w:rFonts w:ascii="Arial" w:eastAsia="Times New Roman" w:hAnsi="Arial" w:cs="Arial"/>
          <w:kern w:val="0"/>
          <w:lang w:eastAsia="en-GB"/>
          <w14:ligatures w14:val="none"/>
        </w:rPr>
        <w:t>unique</w:t>
      </w:r>
      <w:r w:rsidRPr="00097AE4">
        <w:rPr>
          <w:rFonts w:ascii="Arial" w:eastAsia="Times New Roman" w:hAnsi="Arial" w:cs="Arial"/>
          <w:kern w:val="0"/>
          <w:lang w:eastAsia="en-GB"/>
          <w14:ligatures w14:val="none"/>
        </w:rPr>
        <w:t xml:space="preserve"> employee-ownership model, where employees, known as Partners, share responsibility, profits, and organisational success (John Lewis Partnership, 2023). This model creates a culture based on trust, fairness, and participation, influencing leadership, communication, and performance.</w:t>
      </w:r>
    </w:p>
    <w:p w14:paraId="7B533134" w14:textId="77777777" w:rsidR="00097AE4" w:rsidRPr="00097AE4" w:rsidRDefault="00097AE4" w:rsidP="00097AE4">
      <w:pPr>
        <w:spacing w:before="100" w:beforeAutospacing="1" w:after="100" w:afterAutospacing="1" w:line="360" w:lineRule="auto"/>
        <w:rPr>
          <w:rFonts w:ascii="Arial" w:eastAsia="Times New Roman" w:hAnsi="Arial" w:cs="Arial"/>
          <w:kern w:val="0"/>
          <w:lang w:eastAsia="en-GB"/>
          <w14:ligatures w14:val="none"/>
        </w:rPr>
      </w:pPr>
      <w:r w:rsidRPr="00097AE4">
        <w:rPr>
          <w:rFonts w:ascii="Arial" w:eastAsia="Times New Roman" w:hAnsi="Arial" w:cs="Arial"/>
          <w:kern w:val="0"/>
          <w:lang w:eastAsia="en-GB"/>
          <w14:ligatures w14:val="none"/>
        </w:rPr>
        <w:t>In a highly competitive retail environment characterised by digital transformation and changing consumer expectations, JLP’s culture is a key factor in maintaining its market position.</w:t>
      </w:r>
    </w:p>
    <w:p w14:paraId="0C0F4A20" w14:textId="0D9E3361" w:rsidR="0025692B" w:rsidRPr="008C10E6" w:rsidRDefault="00097AE4" w:rsidP="008C10E6">
      <w:pPr>
        <w:spacing w:before="100" w:beforeAutospacing="1" w:after="100" w:afterAutospacing="1" w:line="360" w:lineRule="auto"/>
        <w:rPr>
          <w:rFonts w:ascii="Arial" w:eastAsia="Times New Roman" w:hAnsi="Arial" w:cs="Arial"/>
          <w:kern w:val="0"/>
          <w:lang w:eastAsia="en-GB"/>
          <w14:ligatures w14:val="none"/>
        </w:rPr>
      </w:pPr>
      <w:r w:rsidRPr="00097AE4">
        <w:rPr>
          <w:rFonts w:ascii="Arial" w:eastAsia="Times New Roman" w:hAnsi="Arial" w:cs="Arial"/>
          <w:kern w:val="0"/>
          <w:lang w:eastAsia="en-GB"/>
          <w14:ligatures w14:val="none"/>
        </w:rPr>
        <w:t xml:space="preserve">This report analyses how organisational culture influences John Lewis’s structure and decision-making processes. Using </w:t>
      </w:r>
      <w:r w:rsidR="00123C7F">
        <w:rPr>
          <w:rFonts w:ascii="Arial" w:eastAsia="Times New Roman" w:hAnsi="Arial" w:cs="Arial"/>
          <w:kern w:val="0"/>
          <w:lang w:eastAsia="en-GB"/>
          <w14:ligatures w14:val="none"/>
        </w:rPr>
        <w:t>frameworks</w:t>
      </w:r>
      <w:r w:rsidRPr="00097AE4">
        <w:rPr>
          <w:rFonts w:ascii="Arial" w:eastAsia="Times New Roman" w:hAnsi="Arial" w:cs="Arial"/>
          <w:kern w:val="0"/>
          <w:lang w:eastAsia="en-GB"/>
          <w14:ligatures w14:val="none"/>
        </w:rPr>
        <w:t xml:space="preserve"> such as Schein, Handy, Hofstede, and Denison, it evaluates the nature of JLP’s culture, its role in adapting to external pressures, and its impact on organisational performance.</w:t>
      </w:r>
    </w:p>
    <w:p w14:paraId="7F00BA89" w14:textId="2956526C" w:rsidR="00806C5F" w:rsidRPr="008C10E6" w:rsidRDefault="00806C5F" w:rsidP="00AB1BE2">
      <w:pPr>
        <w:pStyle w:val="NormalWeb"/>
        <w:numPr>
          <w:ilvl w:val="0"/>
          <w:numId w:val="35"/>
        </w:numPr>
        <w:spacing w:line="360" w:lineRule="auto"/>
        <w:jc w:val="center"/>
        <w:rPr>
          <w:rFonts w:ascii="Arial" w:hAnsi="Arial" w:cs="Arial"/>
          <w:sz w:val="36"/>
          <w:szCs w:val="36"/>
        </w:rPr>
      </w:pPr>
      <w:r w:rsidRPr="008C10E6">
        <w:rPr>
          <w:rStyle w:val="Strong"/>
          <w:rFonts w:ascii="Arial" w:eastAsiaTheme="majorEastAsia" w:hAnsi="Arial" w:cs="Arial"/>
          <w:sz w:val="36"/>
          <w:szCs w:val="36"/>
        </w:rPr>
        <w:t>Organisational Culture of John Lewis</w:t>
      </w:r>
    </w:p>
    <w:p w14:paraId="21954A57" w14:textId="3A23794C" w:rsidR="009E1930" w:rsidRDefault="009E1930" w:rsidP="00097AE4">
      <w:pPr>
        <w:spacing w:line="360" w:lineRule="auto"/>
        <w:rPr>
          <w:rFonts w:ascii="Arial" w:eastAsia="Times New Roman" w:hAnsi="Arial" w:cs="Arial"/>
          <w:kern w:val="0"/>
          <w:lang w:eastAsia="en-GB"/>
          <w14:ligatures w14:val="none"/>
        </w:rPr>
      </w:pPr>
      <w:r w:rsidRPr="009E1930">
        <w:rPr>
          <w:rFonts w:ascii="Arial" w:eastAsia="Times New Roman" w:hAnsi="Arial" w:cs="Arial"/>
          <w:kern w:val="0"/>
          <w:lang w:eastAsia="en-GB"/>
          <w14:ligatures w14:val="none"/>
        </w:rPr>
        <w:t xml:space="preserve">The organisational culture of John Lewis Partnership (JLP) is shaped by its distinctive employee-ownership model, which differentiates it from conventional retail organisations. Established in 1929, the organisation operates under a formal constitution that positions employees as “partners,” </w:t>
      </w:r>
      <w:r w:rsidR="0092233A" w:rsidRPr="009E1930">
        <w:rPr>
          <w:rFonts w:ascii="Arial" w:eastAsia="Times New Roman" w:hAnsi="Arial" w:cs="Arial"/>
          <w:kern w:val="0"/>
          <w:lang w:eastAsia="en-GB"/>
          <w14:ligatures w14:val="none"/>
        </w:rPr>
        <w:t>drive in</w:t>
      </w:r>
      <w:r w:rsidRPr="009E1930">
        <w:rPr>
          <w:rFonts w:ascii="Arial" w:eastAsia="Times New Roman" w:hAnsi="Arial" w:cs="Arial"/>
          <w:kern w:val="0"/>
          <w:lang w:eastAsia="en-GB"/>
          <w14:ligatures w14:val="none"/>
        </w:rPr>
        <w:t xml:space="preserve"> shared ownership into its </w:t>
      </w:r>
      <w:r w:rsidR="00D06BA9" w:rsidRPr="009E1930">
        <w:rPr>
          <w:rFonts w:ascii="Arial" w:eastAsia="Times New Roman" w:hAnsi="Arial" w:cs="Arial"/>
          <w:kern w:val="0"/>
          <w:lang w:eastAsia="en-GB"/>
          <w14:ligatures w14:val="none"/>
        </w:rPr>
        <w:t>control</w:t>
      </w:r>
      <w:r w:rsidRPr="009E1930">
        <w:rPr>
          <w:rFonts w:ascii="Arial" w:eastAsia="Times New Roman" w:hAnsi="Arial" w:cs="Arial"/>
          <w:kern w:val="0"/>
          <w:lang w:eastAsia="en-GB"/>
          <w14:ligatures w14:val="none"/>
        </w:rPr>
        <w:t xml:space="preserve"> structure (John Lewis Partnership, 2023). Organisational culture refers to shared values, beliefs, and assumptions that guide behaviour (Schein, 2017). In JLP, these cultural elements are deeply institutionalised, creating a </w:t>
      </w:r>
      <w:r w:rsidR="00D06BA9" w:rsidRPr="009E1930">
        <w:rPr>
          <w:rFonts w:ascii="Arial" w:eastAsia="Times New Roman" w:hAnsi="Arial" w:cs="Arial"/>
          <w:kern w:val="0"/>
          <w:lang w:eastAsia="en-GB"/>
          <w14:ligatures w14:val="none"/>
        </w:rPr>
        <w:t>organised</w:t>
      </w:r>
      <w:r w:rsidRPr="009E1930">
        <w:rPr>
          <w:rFonts w:ascii="Arial" w:eastAsia="Times New Roman" w:hAnsi="Arial" w:cs="Arial"/>
          <w:kern w:val="0"/>
          <w:lang w:eastAsia="en-GB"/>
          <w14:ligatures w14:val="none"/>
        </w:rPr>
        <w:t xml:space="preserve"> and value-driven environment, while also generating potential tensions between inclusivity and efficiency.</w:t>
      </w:r>
    </w:p>
    <w:p w14:paraId="3370558E" w14:textId="77777777" w:rsidR="00DF0428" w:rsidRDefault="00DF0428" w:rsidP="00097AE4">
      <w:pPr>
        <w:spacing w:line="360" w:lineRule="auto"/>
        <w:rPr>
          <w:rFonts w:ascii="Arial" w:eastAsia="Times New Roman" w:hAnsi="Arial" w:cs="Arial"/>
          <w:kern w:val="0"/>
          <w:lang w:eastAsia="en-GB"/>
          <w14:ligatures w14:val="none"/>
        </w:rPr>
      </w:pPr>
    </w:p>
    <w:p w14:paraId="449F5774" w14:textId="77777777" w:rsidR="00DF0428" w:rsidRDefault="00DF0428" w:rsidP="00097AE4">
      <w:pPr>
        <w:spacing w:line="360" w:lineRule="auto"/>
        <w:rPr>
          <w:rFonts w:ascii="Arial" w:eastAsia="Times New Roman" w:hAnsi="Arial" w:cs="Arial"/>
          <w:kern w:val="0"/>
          <w:lang w:eastAsia="en-GB"/>
          <w14:ligatures w14:val="none"/>
        </w:rPr>
      </w:pPr>
    </w:p>
    <w:p w14:paraId="166A9CD0" w14:textId="77777777" w:rsidR="00855AB7" w:rsidRPr="009E1930" w:rsidRDefault="00855AB7" w:rsidP="00097AE4">
      <w:pPr>
        <w:spacing w:line="360" w:lineRule="auto"/>
        <w:rPr>
          <w:rFonts w:ascii="Arial" w:eastAsia="Times New Roman" w:hAnsi="Arial" w:cs="Arial"/>
          <w:kern w:val="0"/>
          <w:lang w:eastAsia="en-GB"/>
          <w14:ligatures w14:val="none"/>
        </w:rPr>
      </w:pPr>
    </w:p>
    <w:p w14:paraId="7751AA8B" w14:textId="6FAD36BD" w:rsidR="009E1930" w:rsidRPr="00097AE4" w:rsidRDefault="009E1930" w:rsidP="00097AE4">
      <w:pPr>
        <w:pStyle w:val="ListParagraph"/>
        <w:numPr>
          <w:ilvl w:val="0"/>
          <w:numId w:val="27"/>
        </w:numPr>
        <w:spacing w:line="360" w:lineRule="auto"/>
        <w:rPr>
          <w:rFonts w:ascii="Arial" w:eastAsia="Times New Roman" w:hAnsi="Arial" w:cs="Arial"/>
          <w:b/>
          <w:bCs/>
          <w:kern w:val="0"/>
          <w:lang w:eastAsia="en-GB"/>
          <w14:ligatures w14:val="none"/>
        </w:rPr>
      </w:pPr>
      <w:r w:rsidRPr="00097AE4">
        <w:rPr>
          <w:rFonts w:ascii="Arial" w:eastAsia="Times New Roman" w:hAnsi="Arial" w:cs="Arial"/>
          <w:b/>
          <w:bCs/>
          <w:kern w:val="0"/>
          <w:lang w:eastAsia="en-GB"/>
          <w14:ligatures w14:val="none"/>
        </w:rPr>
        <w:lastRenderedPageBreak/>
        <w:t>Employee Ownership and Cultural Frameworks</w:t>
      </w:r>
    </w:p>
    <w:p w14:paraId="13088684" w14:textId="6EDA7F9B" w:rsidR="009E1930" w:rsidRPr="009E1930" w:rsidRDefault="009E1930" w:rsidP="00097AE4">
      <w:pPr>
        <w:spacing w:line="360" w:lineRule="auto"/>
        <w:rPr>
          <w:rFonts w:ascii="Arial" w:eastAsia="Times New Roman" w:hAnsi="Arial" w:cs="Arial"/>
          <w:kern w:val="0"/>
          <w:lang w:eastAsia="en-GB"/>
          <w14:ligatures w14:val="none"/>
        </w:rPr>
      </w:pPr>
      <w:r w:rsidRPr="009E1930">
        <w:rPr>
          <w:rFonts w:ascii="Arial" w:eastAsia="Times New Roman" w:hAnsi="Arial" w:cs="Arial"/>
          <w:kern w:val="0"/>
          <w:lang w:eastAsia="en-GB"/>
          <w14:ligatures w14:val="none"/>
        </w:rPr>
        <w:t xml:space="preserve">A defining feature of JLP’s culture is its </w:t>
      </w:r>
      <w:r w:rsidR="00855AB7" w:rsidRPr="009E1930">
        <w:rPr>
          <w:rFonts w:ascii="Arial" w:eastAsia="Times New Roman" w:hAnsi="Arial" w:cs="Arial"/>
          <w:kern w:val="0"/>
          <w:lang w:eastAsia="en-GB"/>
          <w14:ligatures w14:val="none"/>
        </w:rPr>
        <w:t>importance</w:t>
      </w:r>
      <w:r w:rsidRPr="009E1930">
        <w:rPr>
          <w:rFonts w:ascii="Arial" w:eastAsia="Times New Roman" w:hAnsi="Arial" w:cs="Arial"/>
          <w:kern w:val="0"/>
          <w:lang w:eastAsia="en-GB"/>
          <w14:ligatures w14:val="none"/>
        </w:rPr>
        <w:t xml:space="preserve"> on employee ownership and participative governance. Structures such as the Partnership Council enable employees to influence decision-making, </w:t>
      </w:r>
      <w:r w:rsidR="00855AB7" w:rsidRPr="009E1930">
        <w:rPr>
          <w:rFonts w:ascii="Arial" w:eastAsia="Times New Roman" w:hAnsi="Arial" w:cs="Arial"/>
          <w:kern w:val="0"/>
          <w:lang w:eastAsia="en-GB"/>
          <w14:ligatures w14:val="none"/>
        </w:rPr>
        <w:t>promoting</w:t>
      </w:r>
      <w:r w:rsidRPr="009E1930">
        <w:rPr>
          <w:rFonts w:ascii="Arial" w:eastAsia="Times New Roman" w:hAnsi="Arial" w:cs="Arial"/>
          <w:kern w:val="0"/>
          <w:lang w:eastAsia="en-GB"/>
          <w14:ligatures w14:val="none"/>
        </w:rPr>
        <w:t xml:space="preserve"> engagement and commitment (John Lewis Partnership, 2023). This reflects </w:t>
      </w:r>
      <w:r w:rsidRPr="009E1930">
        <w:rPr>
          <w:rFonts w:ascii="Arial" w:eastAsia="Times New Roman" w:hAnsi="Arial" w:cs="Arial"/>
          <w:b/>
          <w:bCs/>
          <w:kern w:val="0"/>
          <w:lang w:eastAsia="en-GB"/>
          <w14:ligatures w14:val="none"/>
        </w:rPr>
        <w:t xml:space="preserve">Schein’s (2017) three levels of </w:t>
      </w:r>
      <w:r w:rsidRPr="00097AE4">
        <w:rPr>
          <w:rFonts w:ascii="Arial" w:eastAsia="Times New Roman" w:hAnsi="Arial" w:cs="Arial"/>
          <w:b/>
          <w:bCs/>
          <w:kern w:val="0"/>
          <w:lang w:eastAsia="en-GB"/>
          <w14:ligatures w14:val="none"/>
        </w:rPr>
        <w:t>culture</w:t>
      </w:r>
      <w:r w:rsidRPr="00097AE4">
        <w:rPr>
          <w:rFonts w:ascii="Arial" w:eastAsia="Times New Roman" w:hAnsi="Arial" w:cs="Arial"/>
          <w:kern w:val="0"/>
          <w:lang w:eastAsia="en-GB"/>
          <w14:ligatures w14:val="none"/>
        </w:rPr>
        <w:t xml:space="preserve">, </w:t>
      </w:r>
      <w:r w:rsidR="008C10E6" w:rsidRPr="00097AE4">
        <w:rPr>
          <w:rFonts w:ascii="Arial" w:eastAsia="Times New Roman" w:hAnsi="Arial" w:cs="Arial"/>
          <w:kern w:val="0"/>
          <w:lang w:eastAsia="en-GB"/>
          <w14:ligatures w14:val="none"/>
        </w:rPr>
        <w:t>were</w:t>
      </w:r>
      <w:r w:rsidRPr="009E1930">
        <w:rPr>
          <w:rFonts w:ascii="Arial" w:eastAsia="Times New Roman" w:hAnsi="Arial" w:cs="Arial"/>
          <w:kern w:val="0"/>
          <w:lang w:eastAsia="en-GB"/>
          <w14:ligatures w14:val="none"/>
        </w:rPr>
        <w:t xml:space="preserve"> underlying assumptions of equality and shared responsibility shape visible practices such as democratic participation.</w:t>
      </w:r>
    </w:p>
    <w:p w14:paraId="491D3EB5" w14:textId="0D4E9E78" w:rsidR="009E1930" w:rsidRPr="009E1930" w:rsidRDefault="009E1930" w:rsidP="00097AE4">
      <w:pPr>
        <w:spacing w:line="360" w:lineRule="auto"/>
        <w:rPr>
          <w:rFonts w:ascii="Arial" w:eastAsia="Times New Roman" w:hAnsi="Arial" w:cs="Arial"/>
          <w:kern w:val="0"/>
          <w:lang w:eastAsia="en-GB"/>
          <w14:ligatures w14:val="none"/>
        </w:rPr>
      </w:pPr>
      <w:r w:rsidRPr="009E1930">
        <w:rPr>
          <w:rFonts w:ascii="Arial" w:eastAsia="Times New Roman" w:hAnsi="Arial" w:cs="Arial"/>
          <w:kern w:val="0"/>
          <w:lang w:eastAsia="en-GB"/>
          <w14:ligatures w14:val="none"/>
        </w:rPr>
        <w:t xml:space="preserve">Additionally, JLP aligns with </w:t>
      </w:r>
      <w:r w:rsidRPr="009E1930">
        <w:rPr>
          <w:rFonts w:ascii="Arial" w:eastAsia="Times New Roman" w:hAnsi="Arial" w:cs="Arial"/>
          <w:b/>
          <w:bCs/>
          <w:kern w:val="0"/>
          <w:lang w:eastAsia="en-GB"/>
          <w14:ligatures w14:val="none"/>
        </w:rPr>
        <w:t>Hofstede’s (2011) low power distance dimension</w:t>
      </w:r>
      <w:r w:rsidRPr="009E1930">
        <w:rPr>
          <w:rFonts w:ascii="Arial" w:eastAsia="Times New Roman" w:hAnsi="Arial" w:cs="Arial"/>
          <w:kern w:val="0"/>
          <w:lang w:eastAsia="en-GB"/>
          <w14:ligatures w14:val="none"/>
        </w:rPr>
        <w:t xml:space="preserve">, as hierarchical barriers are reduced and employees are empowered to contribute. While this participative model </w:t>
      </w:r>
      <w:r w:rsidR="00493085" w:rsidRPr="009E1930">
        <w:rPr>
          <w:rFonts w:ascii="Arial" w:eastAsia="Times New Roman" w:hAnsi="Arial" w:cs="Arial"/>
          <w:kern w:val="0"/>
          <w:lang w:eastAsia="en-GB"/>
          <w14:ligatures w14:val="none"/>
        </w:rPr>
        <w:t>develops</w:t>
      </w:r>
      <w:r w:rsidRPr="009E1930">
        <w:rPr>
          <w:rFonts w:ascii="Arial" w:eastAsia="Times New Roman" w:hAnsi="Arial" w:cs="Arial"/>
          <w:kern w:val="0"/>
          <w:lang w:eastAsia="en-GB"/>
          <w14:ligatures w14:val="none"/>
        </w:rPr>
        <w:t xml:space="preserve"> motivation (Mullins and Christy, 2016), it may also reduce organisational agility, as extensive consultation can delay decision-making in a highly competitive retail environment.</w:t>
      </w:r>
    </w:p>
    <w:p w14:paraId="2A7FC331" w14:textId="66A8E6B9" w:rsidR="009E1930" w:rsidRPr="00097AE4" w:rsidRDefault="009E1930" w:rsidP="00097AE4">
      <w:pPr>
        <w:pStyle w:val="ListParagraph"/>
        <w:numPr>
          <w:ilvl w:val="0"/>
          <w:numId w:val="27"/>
        </w:numPr>
        <w:spacing w:line="360" w:lineRule="auto"/>
        <w:rPr>
          <w:rFonts w:ascii="Arial" w:eastAsia="Times New Roman" w:hAnsi="Arial" w:cs="Arial"/>
          <w:b/>
          <w:bCs/>
          <w:kern w:val="0"/>
          <w:lang w:eastAsia="en-GB"/>
          <w14:ligatures w14:val="none"/>
        </w:rPr>
      </w:pPr>
      <w:r w:rsidRPr="00097AE4">
        <w:rPr>
          <w:rFonts w:ascii="Arial" w:eastAsia="Times New Roman" w:hAnsi="Arial" w:cs="Arial"/>
          <w:b/>
          <w:bCs/>
          <w:kern w:val="0"/>
          <w:lang w:eastAsia="en-GB"/>
          <w14:ligatures w14:val="none"/>
        </w:rPr>
        <w:t>Ethical Values and Normative Control</w:t>
      </w:r>
    </w:p>
    <w:p w14:paraId="026FF457" w14:textId="5191CCBA" w:rsidR="009E1930" w:rsidRPr="009E1930" w:rsidRDefault="009E1930" w:rsidP="00097AE4">
      <w:pPr>
        <w:spacing w:line="360" w:lineRule="auto"/>
        <w:rPr>
          <w:rFonts w:ascii="Arial" w:eastAsia="Times New Roman" w:hAnsi="Arial" w:cs="Arial"/>
          <w:kern w:val="0"/>
          <w:lang w:eastAsia="en-GB"/>
          <w14:ligatures w14:val="none"/>
        </w:rPr>
      </w:pPr>
      <w:r w:rsidRPr="009E1930">
        <w:rPr>
          <w:rFonts w:ascii="Arial" w:eastAsia="Times New Roman" w:hAnsi="Arial" w:cs="Arial"/>
          <w:kern w:val="0"/>
          <w:lang w:eastAsia="en-GB"/>
          <w14:ligatures w14:val="none"/>
        </w:rPr>
        <w:t xml:space="preserve">JLP’s culture is </w:t>
      </w:r>
      <w:r w:rsidR="00493085" w:rsidRPr="009E1930">
        <w:rPr>
          <w:rFonts w:ascii="Arial" w:eastAsia="Times New Roman" w:hAnsi="Arial" w:cs="Arial"/>
          <w:kern w:val="0"/>
          <w:lang w:eastAsia="en-GB"/>
          <w14:ligatures w14:val="none"/>
        </w:rPr>
        <w:t>reinforced</w:t>
      </w:r>
      <w:r w:rsidRPr="009E1930">
        <w:rPr>
          <w:rFonts w:ascii="Arial" w:eastAsia="Times New Roman" w:hAnsi="Arial" w:cs="Arial"/>
          <w:kern w:val="0"/>
          <w:lang w:eastAsia="en-GB"/>
          <w14:ligatures w14:val="none"/>
        </w:rPr>
        <w:t xml:space="preserve"> by strong ethical values, including fairness, transparency, and equality. Practices such as profit-sharing and open communication reinforce trust and organisational integrity. These reflect </w:t>
      </w:r>
      <w:r w:rsidRPr="009E1930">
        <w:rPr>
          <w:rFonts w:ascii="Arial" w:eastAsia="Times New Roman" w:hAnsi="Arial" w:cs="Arial"/>
          <w:b/>
          <w:bCs/>
          <w:kern w:val="0"/>
          <w:lang w:eastAsia="en-GB"/>
          <w14:ligatures w14:val="none"/>
        </w:rPr>
        <w:t>normative control</w:t>
      </w:r>
      <w:r w:rsidRPr="009E1930">
        <w:rPr>
          <w:rFonts w:ascii="Arial" w:eastAsia="Times New Roman" w:hAnsi="Arial" w:cs="Arial"/>
          <w:kern w:val="0"/>
          <w:lang w:eastAsia="en-GB"/>
          <w14:ligatures w14:val="none"/>
        </w:rPr>
        <w:t>, where behaviour is guided by shared values rather than formal rules (Mullins and Christy, 2016).</w:t>
      </w:r>
    </w:p>
    <w:p w14:paraId="6370C991" w14:textId="6AF00375" w:rsidR="009E1930" w:rsidRPr="009E1930" w:rsidRDefault="009E1930" w:rsidP="00097AE4">
      <w:pPr>
        <w:spacing w:line="360" w:lineRule="auto"/>
        <w:rPr>
          <w:rFonts w:ascii="Arial" w:eastAsia="Times New Roman" w:hAnsi="Arial" w:cs="Arial"/>
          <w:kern w:val="0"/>
          <w:lang w:eastAsia="en-GB"/>
          <w14:ligatures w14:val="none"/>
        </w:rPr>
      </w:pPr>
      <w:r w:rsidRPr="009E1930">
        <w:rPr>
          <w:rFonts w:ascii="Arial" w:eastAsia="Times New Roman" w:hAnsi="Arial" w:cs="Arial"/>
          <w:kern w:val="0"/>
          <w:lang w:eastAsia="en-GB"/>
          <w14:ligatures w14:val="none"/>
        </w:rPr>
        <w:t xml:space="preserve">From Schein’s (2017) perspective, these values represent deeply </w:t>
      </w:r>
      <w:r w:rsidR="005E6836" w:rsidRPr="009E1930">
        <w:rPr>
          <w:rFonts w:ascii="Arial" w:eastAsia="Times New Roman" w:hAnsi="Arial" w:cs="Arial"/>
          <w:kern w:val="0"/>
          <w:lang w:eastAsia="en-GB"/>
          <w14:ligatures w14:val="none"/>
        </w:rPr>
        <w:t>set in</w:t>
      </w:r>
      <w:r w:rsidRPr="009E1930">
        <w:rPr>
          <w:rFonts w:ascii="Arial" w:eastAsia="Times New Roman" w:hAnsi="Arial" w:cs="Arial"/>
          <w:kern w:val="0"/>
          <w:lang w:eastAsia="en-GB"/>
          <w14:ligatures w14:val="none"/>
        </w:rPr>
        <w:t xml:space="preserve"> assumptions that sustain organisational identity. However, such a strong culture may also create </w:t>
      </w:r>
      <w:r w:rsidRPr="009E1930">
        <w:rPr>
          <w:rFonts w:ascii="Arial" w:eastAsia="Times New Roman" w:hAnsi="Arial" w:cs="Arial"/>
          <w:b/>
          <w:bCs/>
          <w:kern w:val="0"/>
          <w:lang w:eastAsia="en-GB"/>
          <w14:ligatures w14:val="none"/>
        </w:rPr>
        <w:t xml:space="preserve">cultural </w:t>
      </w:r>
      <w:r w:rsidR="005E6836" w:rsidRPr="009E1930">
        <w:rPr>
          <w:rFonts w:ascii="Arial" w:eastAsia="Times New Roman" w:hAnsi="Arial" w:cs="Arial"/>
          <w:b/>
          <w:bCs/>
          <w:kern w:val="0"/>
          <w:lang w:eastAsia="en-GB"/>
          <w14:ligatures w14:val="none"/>
        </w:rPr>
        <w:t>inactivity</w:t>
      </w:r>
      <w:r w:rsidRPr="009E1930">
        <w:rPr>
          <w:rFonts w:ascii="Arial" w:eastAsia="Times New Roman" w:hAnsi="Arial" w:cs="Arial"/>
          <w:kern w:val="0"/>
          <w:lang w:eastAsia="en-GB"/>
          <w14:ligatures w14:val="none"/>
        </w:rPr>
        <w:t>, limiting the organisation’s ability to implement radical change, particularly in response to digital transformation and market disruption.</w:t>
      </w:r>
    </w:p>
    <w:p w14:paraId="78F1B349" w14:textId="31867B3E" w:rsidR="009E1930" w:rsidRPr="00097AE4" w:rsidRDefault="009E1930" w:rsidP="00097AE4">
      <w:pPr>
        <w:pStyle w:val="ListParagraph"/>
        <w:numPr>
          <w:ilvl w:val="0"/>
          <w:numId w:val="27"/>
        </w:numPr>
        <w:spacing w:line="360" w:lineRule="auto"/>
        <w:rPr>
          <w:rFonts w:ascii="Arial" w:eastAsia="Times New Roman" w:hAnsi="Arial" w:cs="Arial"/>
          <w:b/>
          <w:bCs/>
          <w:kern w:val="0"/>
          <w:lang w:eastAsia="en-GB"/>
          <w14:ligatures w14:val="none"/>
        </w:rPr>
      </w:pPr>
      <w:r w:rsidRPr="00097AE4">
        <w:rPr>
          <w:rFonts w:ascii="Arial" w:eastAsia="Times New Roman" w:hAnsi="Arial" w:cs="Arial"/>
          <w:b/>
          <w:bCs/>
          <w:kern w:val="0"/>
          <w:lang w:eastAsia="en-GB"/>
          <w14:ligatures w14:val="none"/>
        </w:rPr>
        <w:t>Communication, Customer Focus, and Performance</w:t>
      </w:r>
    </w:p>
    <w:p w14:paraId="6B780222" w14:textId="51B63261" w:rsidR="009E1930" w:rsidRDefault="009E1930" w:rsidP="00097AE4">
      <w:pPr>
        <w:spacing w:line="360" w:lineRule="auto"/>
        <w:rPr>
          <w:rFonts w:ascii="Arial" w:eastAsia="Times New Roman" w:hAnsi="Arial" w:cs="Arial"/>
          <w:kern w:val="0"/>
          <w:lang w:eastAsia="en-GB"/>
          <w14:ligatures w14:val="none"/>
        </w:rPr>
      </w:pPr>
      <w:r w:rsidRPr="009E1930">
        <w:rPr>
          <w:rFonts w:ascii="Arial" w:eastAsia="Times New Roman" w:hAnsi="Arial" w:cs="Arial"/>
          <w:kern w:val="0"/>
          <w:lang w:eastAsia="en-GB"/>
          <w14:ligatures w14:val="none"/>
        </w:rPr>
        <w:t xml:space="preserve">JLP promotes open communication and psychological safety, enabling employees to express ideas and contribute to continuous improvement. While this enhances collaboration, it may also result in inefficiencies due to </w:t>
      </w:r>
      <w:r w:rsidR="0099219C" w:rsidRPr="009E1930">
        <w:rPr>
          <w:rFonts w:ascii="Arial" w:eastAsia="Times New Roman" w:hAnsi="Arial" w:cs="Arial"/>
          <w:kern w:val="0"/>
          <w:lang w:eastAsia="en-GB"/>
          <w14:ligatures w14:val="none"/>
        </w:rPr>
        <w:t>persistent</w:t>
      </w:r>
      <w:r w:rsidRPr="009E1930">
        <w:rPr>
          <w:rFonts w:ascii="Arial" w:eastAsia="Times New Roman" w:hAnsi="Arial" w:cs="Arial"/>
          <w:kern w:val="0"/>
          <w:lang w:eastAsia="en-GB"/>
          <w14:ligatures w14:val="none"/>
        </w:rPr>
        <w:t xml:space="preserve"> consultation processes.</w:t>
      </w:r>
    </w:p>
    <w:p w14:paraId="0507DA57" w14:textId="77777777" w:rsidR="00DF0428" w:rsidRDefault="00DF0428" w:rsidP="00097AE4">
      <w:pPr>
        <w:spacing w:line="360" w:lineRule="auto"/>
        <w:rPr>
          <w:rFonts w:ascii="Arial" w:eastAsia="Times New Roman" w:hAnsi="Arial" w:cs="Arial"/>
          <w:kern w:val="0"/>
          <w:lang w:eastAsia="en-GB"/>
          <w14:ligatures w14:val="none"/>
        </w:rPr>
      </w:pPr>
    </w:p>
    <w:p w14:paraId="2B1AE439" w14:textId="77777777" w:rsidR="00DF0428" w:rsidRPr="009E1930" w:rsidRDefault="00DF0428" w:rsidP="00097AE4">
      <w:pPr>
        <w:spacing w:line="360" w:lineRule="auto"/>
        <w:rPr>
          <w:rFonts w:ascii="Arial" w:eastAsia="Times New Roman" w:hAnsi="Arial" w:cs="Arial"/>
          <w:kern w:val="0"/>
          <w:lang w:eastAsia="en-GB"/>
          <w14:ligatures w14:val="none"/>
        </w:rPr>
      </w:pPr>
    </w:p>
    <w:p w14:paraId="75F6D40D" w14:textId="4599F250" w:rsidR="009E1930" w:rsidRPr="009E1930" w:rsidRDefault="0099219C" w:rsidP="00097AE4">
      <w:pPr>
        <w:spacing w:line="360" w:lineRule="auto"/>
        <w:rPr>
          <w:rFonts w:ascii="Arial" w:eastAsia="Times New Roman" w:hAnsi="Arial" w:cs="Arial"/>
          <w:kern w:val="0"/>
          <w:lang w:eastAsia="en-GB"/>
          <w14:ligatures w14:val="none"/>
        </w:rPr>
      </w:pPr>
      <w:r w:rsidRPr="009E1930">
        <w:rPr>
          <w:rFonts w:ascii="Arial" w:eastAsia="Times New Roman" w:hAnsi="Arial" w:cs="Arial"/>
          <w:kern w:val="0"/>
          <w:lang w:eastAsia="en-GB"/>
          <w14:ligatures w14:val="none"/>
        </w:rPr>
        <w:lastRenderedPageBreak/>
        <w:t>Additionally</w:t>
      </w:r>
      <w:r w:rsidR="009E1930" w:rsidRPr="009E1930">
        <w:rPr>
          <w:rFonts w:ascii="Arial" w:eastAsia="Times New Roman" w:hAnsi="Arial" w:cs="Arial"/>
          <w:kern w:val="0"/>
          <w:lang w:eastAsia="en-GB"/>
          <w14:ligatures w14:val="none"/>
        </w:rPr>
        <w:t xml:space="preserve">, the organisation’s strong </w:t>
      </w:r>
      <w:r w:rsidRPr="009E1930">
        <w:rPr>
          <w:rFonts w:ascii="Arial" w:eastAsia="Times New Roman" w:hAnsi="Arial" w:cs="Arial"/>
          <w:kern w:val="0"/>
          <w:lang w:eastAsia="en-GB"/>
          <w14:ligatures w14:val="none"/>
        </w:rPr>
        <w:t>highlighting</w:t>
      </w:r>
      <w:r w:rsidR="009E1930" w:rsidRPr="009E1930">
        <w:rPr>
          <w:rFonts w:ascii="Arial" w:eastAsia="Times New Roman" w:hAnsi="Arial" w:cs="Arial"/>
          <w:kern w:val="0"/>
          <w:lang w:eastAsia="en-GB"/>
          <w14:ligatures w14:val="none"/>
        </w:rPr>
        <w:t xml:space="preserve"> on customer service excellence demonstrates </w:t>
      </w:r>
      <w:r w:rsidRPr="009E1930">
        <w:rPr>
          <w:rFonts w:ascii="Arial" w:eastAsia="Times New Roman" w:hAnsi="Arial" w:cs="Arial"/>
          <w:kern w:val="0"/>
          <w:lang w:eastAsia="en-GB"/>
          <w14:ligatures w14:val="none"/>
        </w:rPr>
        <w:t>support</w:t>
      </w:r>
      <w:r w:rsidR="009E1930" w:rsidRPr="009E1930">
        <w:rPr>
          <w:rFonts w:ascii="Arial" w:eastAsia="Times New Roman" w:hAnsi="Arial" w:cs="Arial"/>
          <w:kern w:val="0"/>
          <w:lang w:eastAsia="en-GB"/>
          <w14:ligatures w14:val="none"/>
        </w:rPr>
        <w:t xml:space="preserve"> between internal culture and external performance. Kotter and Heskett (1992) argue that adaptive and customer-focused cultures are linked to superior performance outcomes. However, maintaining high service standards can increase operational costs, potentially reducing competitiveness against cost-leadership retailers.</w:t>
      </w:r>
    </w:p>
    <w:p w14:paraId="6156ACCF" w14:textId="6FD79E94" w:rsidR="0025692B" w:rsidRPr="00DF0428" w:rsidRDefault="009E1930" w:rsidP="00097AE4">
      <w:pPr>
        <w:spacing w:line="360" w:lineRule="auto"/>
        <w:rPr>
          <w:rFonts w:ascii="Arial" w:eastAsia="Times New Roman" w:hAnsi="Arial" w:cs="Arial"/>
          <w:kern w:val="0"/>
          <w:lang w:eastAsia="en-GB"/>
          <w14:ligatures w14:val="none"/>
        </w:rPr>
      </w:pPr>
      <w:r w:rsidRPr="009E1930">
        <w:rPr>
          <w:rFonts w:ascii="Arial" w:eastAsia="Times New Roman" w:hAnsi="Arial" w:cs="Arial"/>
          <w:kern w:val="0"/>
          <w:lang w:eastAsia="en-GB"/>
          <w14:ligatures w14:val="none"/>
        </w:rPr>
        <w:t xml:space="preserve">In conclusion, JLP’s organisational culture represents a significant source of competitive advantage, characterised by participation, ethical integrity, and strong employee engagement. However, its long-term effectiveness depends on balancing cultural inclusivity with strategic agility. Without this balance, the very strengths of the culture may </w:t>
      </w:r>
      <w:r w:rsidR="00F77D28" w:rsidRPr="009E1930">
        <w:rPr>
          <w:rFonts w:ascii="Arial" w:eastAsia="Times New Roman" w:hAnsi="Arial" w:cs="Arial"/>
          <w:kern w:val="0"/>
          <w:lang w:eastAsia="en-GB"/>
          <w14:ligatures w14:val="none"/>
        </w:rPr>
        <w:t>limit</w:t>
      </w:r>
      <w:r w:rsidRPr="009E1930">
        <w:rPr>
          <w:rFonts w:ascii="Arial" w:eastAsia="Times New Roman" w:hAnsi="Arial" w:cs="Arial"/>
          <w:kern w:val="0"/>
          <w:lang w:eastAsia="en-GB"/>
          <w14:ligatures w14:val="none"/>
        </w:rPr>
        <w:t xml:space="preserve"> responsiveness in an increasingly dynamic retail environment.</w:t>
      </w:r>
    </w:p>
    <w:p w14:paraId="45F75706" w14:textId="3642F5E7" w:rsidR="00033D10" w:rsidRPr="00AB1BE2" w:rsidRDefault="00033D10" w:rsidP="00AB1BE2">
      <w:pPr>
        <w:pStyle w:val="ListParagraph"/>
        <w:numPr>
          <w:ilvl w:val="0"/>
          <w:numId w:val="35"/>
        </w:numPr>
        <w:spacing w:before="100" w:beforeAutospacing="1" w:after="100" w:afterAutospacing="1" w:line="360" w:lineRule="auto"/>
        <w:jc w:val="center"/>
        <w:outlineLvl w:val="1"/>
        <w:rPr>
          <w:rFonts w:ascii="Arial" w:eastAsia="Times New Roman" w:hAnsi="Arial" w:cs="Arial"/>
          <w:b/>
          <w:bCs/>
          <w:kern w:val="0"/>
          <w:sz w:val="36"/>
          <w:szCs w:val="36"/>
          <w:lang w:eastAsia="en-GB"/>
          <w14:ligatures w14:val="none"/>
        </w:rPr>
      </w:pPr>
      <w:r w:rsidRPr="00AB1BE2">
        <w:rPr>
          <w:rFonts w:ascii="Arial" w:eastAsia="Times New Roman" w:hAnsi="Arial" w:cs="Arial"/>
          <w:b/>
          <w:bCs/>
          <w:kern w:val="0"/>
          <w:sz w:val="36"/>
          <w:szCs w:val="36"/>
          <w:lang w:eastAsia="en-GB"/>
          <w14:ligatures w14:val="none"/>
        </w:rPr>
        <w:t>Influence of Culture on Structure and Decision-Making – John Lewis</w:t>
      </w:r>
    </w:p>
    <w:p w14:paraId="61C09559" w14:textId="49118B63" w:rsidR="00033D10" w:rsidRPr="00033D10" w:rsidRDefault="00033D10" w:rsidP="00DF0428">
      <w:pPr>
        <w:spacing w:before="100" w:beforeAutospacing="1" w:after="100" w:afterAutospacing="1" w:line="360" w:lineRule="auto"/>
        <w:rPr>
          <w:rFonts w:ascii="Arial" w:eastAsia="Times New Roman" w:hAnsi="Arial" w:cs="Arial"/>
          <w:kern w:val="0"/>
          <w:lang w:eastAsia="en-GB"/>
          <w14:ligatures w14:val="none"/>
        </w:rPr>
      </w:pPr>
      <w:r w:rsidRPr="00033D10">
        <w:rPr>
          <w:rFonts w:ascii="Arial" w:eastAsia="Times New Roman" w:hAnsi="Arial" w:cs="Arial"/>
          <w:kern w:val="0"/>
          <w:lang w:eastAsia="en-GB"/>
          <w14:ligatures w14:val="none"/>
        </w:rPr>
        <w:t xml:space="preserve">Organisational culture plays a fundamental role in shaping both the structural configuration of an organisation and its decision-making processes. Within John Lewis Partnership (JLP), culture operates as a </w:t>
      </w:r>
      <w:r w:rsidR="00D24C36" w:rsidRPr="00033D10">
        <w:rPr>
          <w:rFonts w:ascii="Arial" w:eastAsia="Times New Roman" w:hAnsi="Arial" w:cs="Arial"/>
          <w:kern w:val="0"/>
          <w:lang w:eastAsia="en-GB"/>
          <w14:ligatures w14:val="none"/>
        </w:rPr>
        <w:t>principal</w:t>
      </w:r>
      <w:r w:rsidRPr="00033D10">
        <w:rPr>
          <w:rFonts w:ascii="Arial" w:eastAsia="Times New Roman" w:hAnsi="Arial" w:cs="Arial"/>
          <w:kern w:val="0"/>
          <w:lang w:eastAsia="en-GB"/>
          <w14:ligatures w14:val="none"/>
        </w:rPr>
        <w:t xml:space="preserve"> organising principle rather than an abstract concept, influencing how authority is distributed, how communication flows, and how decisions are developed and implemented. Rooted in employee ownership, democratic participation, transparency, and trust, JLP’s culture directly informs its governance model and operational practices (John Lewis Partnership, 2023). According to Schein (2017), culture shapes organisational systems by embedding shared assumptions into everyday practices, which is </w:t>
      </w:r>
      <w:r w:rsidR="00DF0428" w:rsidRPr="00033D10">
        <w:rPr>
          <w:rFonts w:ascii="Arial" w:eastAsia="Times New Roman" w:hAnsi="Arial" w:cs="Arial"/>
          <w:kern w:val="0"/>
          <w:lang w:eastAsia="en-GB"/>
          <w14:ligatures w14:val="none"/>
        </w:rPr>
        <w:t>clear</w:t>
      </w:r>
      <w:r w:rsidRPr="00033D10">
        <w:rPr>
          <w:rFonts w:ascii="Arial" w:eastAsia="Times New Roman" w:hAnsi="Arial" w:cs="Arial"/>
          <w:kern w:val="0"/>
          <w:lang w:eastAsia="en-GB"/>
          <w14:ligatures w14:val="none"/>
        </w:rPr>
        <w:t xml:space="preserve"> in JLP</w:t>
      </w:r>
      <w:r w:rsidR="00B4417B">
        <w:rPr>
          <w:rFonts w:ascii="Arial" w:eastAsia="Times New Roman" w:hAnsi="Arial" w:cs="Arial"/>
          <w:kern w:val="0"/>
          <w:lang w:eastAsia="en-GB"/>
          <w14:ligatures w14:val="none"/>
        </w:rPr>
        <w:t>.</w:t>
      </w:r>
    </w:p>
    <w:p w14:paraId="342E73A4" w14:textId="214905D1" w:rsidR="00033D10" w:rsidRPr="00097AE4" w:rsidRDefault="00033D10" w:rsidP="00097AE4">
      <w:pPr>
        <w:pStyle w:val="ListParagraph"/>
        <w:numPr>
          <w:ilvl w:val="0"/>
          <w:numId w:val="27"/>
        </w:numPr>
        <w:spacing w:before="100" w:beforeAutospacing="1" w:after="100" w:afterAutospacing="1" w:line="360" w:lineRule="auto"/>
        <w:outlineLvl w:val="2"/>
        <w:rPr>
          <w:rFonts w:ascii="Arial" w:eastAsia="Times New Roman" w:hAnsi="Arial" w:cs="Arial"/>
          <w:b/>
          <w:bCs/>
          <w:kern w:val="0"/>
          <w:lang w:eastAsia="en-GB"/>
          <w14:ligatures w14:val="none"/>
        </w:rPr>
      </w:pPr>
      <w:r w:rsidRPr="00097AE4">
        <w:rPr>
          <w:rFonts w:ascii="Arial" w:eastAsia="Times New Roman" w:hAnsi="Arial" w:cs="Arial"/>
          <w:b/>
          <w:bCs/>
          <w:kern w:val="0"/>
          <w:lang w:eastAsia="en-GB"/>
          <w14:ligatures w14:val="none"/>
        </w:rPr>
        <w:t>Influence of Culture on Organisational Structure</w:t>
      </w:r>
    </w:p>
    <w:p w14:paraId="75171B2A" w14:textId="36DB2940" w:rsidR="00033D10" w:rsidRPr="00033D10" w:rsidRDefault="00033D10" w:rsidP="00097AE4">
      <w:pPr>
        <w:spacing w:before="100" w:beforeAutospacing="1" w:after="100" w:afterAutospacing="1" w:line="360" w:lineRule="auto"/>
        <w:rPr>
          <w:rFonts w:ascii="Arial" w:eastAsia="Times New Roman" w:hAnsi="Arial" w:cs="Arial"/>
          <w:kern w:val="0"/>
          <w:lang w:eastAsia="en-GB"/>
          <w14:ligatures w14:val="none"/>
        </w:rPr>
      </w:pPr>
      <w:r w:rsidRPr="00033D10">
        <w:rPr>
          <w:rFonts w:ascii="Arial" w:eastAsia="Times New Roman" w:hAnsi="Arial" w:cs="Arial"/>
          <w:kern w:val="0"/>
          <w:lang w:eastAsia="en-GB"/>
          <w14:ligatures w14:val="none"/>
        </w:rPr>
        <w:t xml:space="preserve">JLP adopts a hybrid organisational structure that combines traditional hierarchical elements with democratic governance. Strategic oversight is maintained by the Board of Directors, while the Partnership Council ensures employee representation within decision-making processes (John Lewis Partnership, 2023). This reflects a deliberate effort to reduce power distance and </w:t>
      </w:r>
      <w:r w:rsidR="00646A52" w:rsidRPr="00033D10">
        <w:rPr>
          <w:rFonts w:ascii="Arial" w:eastAsia="Times New Roman" w:hAnsi="Arial" w:cs="Arial"/>
          <w:kern w:val="0"/>
          <w:lang w:eastAsia="en-GB"/>
          <w14:ligatures w14:val="none"/>
        </w:rPr>
        <w:t>set in</w:t>
      </w:r>
      <w:r w:rsidRPr="00033D10">
        <w:rPr>
          <w:rFonts w:ascii="Arial" w:eastAsia="Times New Roman" w:hAnsi="Arial" w:cs="Arial"/>
          <w:kern w:val="0"/>
          <w:lang w:eastAsia="en-GB"/>
          <w14:ligatures w14:val="none"/>
        </w:rPr>
        <w:t xml:space="preserve"> inclusivity into the organisational framework.</w:t>
      </w:r>
    </w:p>
    <w:p w14:paraId="6EE34ECE" w14:textId="054E8401" w:rsidR="00033D10" w:rsidRPr="00033D10" w:rsidRDefault="00033D10" w:rsidP="00DF0428">
      <w:pPr>
        <w:spacing w:before="100" w:beforeAutospacing="1" w:after="100" w:afterAutospacing="1" w:line="360" w:lineRule="auto"/>
        <w:rPr>
          <w:rFonts w:ascii="Arial" w:eastAsia="Times New Roman" w:hAnsi="Arial" w:cs="Arial"/>
          <w:kern w:val="0"/>
          <w:lang w:eastAsia="en-GB"/>
          <w14:ligatures w14:val="none"/>
        </w:rPr>
      </w:pPr>
      <w:r w:rsidRPr="00033D10">
        <w:rPr>
          <w:rFonts w:ascii="Arial" w:eastAsia="Times New Roman" w:hAnsi="Arial" w:cs="Arial"/>
          <w:kern w:val="0"/>
          <w:lang w:eastAsia="en-GB"/>
          <w14:ligatures w14:val="none"/>
        </w:rPr>
        <w:lastRenderedPageBreak/>
        <w:t xml:space="preserve">From a theoretical perspective, this aligns with Hofstede’s (2011) </w:t>
      </w:r>
      <w:r w:rsidRPr="00033D10">
        <w:rPr>
          <w:rFonts w:ascii="Arial" w:eastAsia="Times New Roman" w:hAnsi="Arial" w:cs="Arial"/>
          <w:b/>
          <w:bCs/>
          <w:kern w:val="0"/>
          <w:lang w:eastAsia="en-GB"/>
          <w14:ligatures w14:val="none"/>
        </w:rPr>
        <w:t>low power distance dimension</w:t>
      </w:r>
      <w:r w:rsidRPr="00033D10">
        <w:rPr>
          <w:rFonts w:ascii="Arial" w:eastAsia="Times New Roman" w:hAnsi="Arial" w:cs="Arial"/>
          <w:kern w:val="0"/>
          <w:lang w:eastAsia="en-GB"/>
          <w14:ligatures w14:val="none"/>
        </w:rPr>
        <w:t xml:space="preserve">, where authority is </w:t>
      </w:r>
      <w:r w:rsidR="00646A52" w:rsidRPr="00033D10">
        <w:rPr>
          <w:rFonts w:ascii="Arial" w:eastAsia="Times New Roman" w:hAnsi="Arial" w:cs="Arial"/>
          <w:kern w:val="0"/>
          <w:lang w:eastAsia="en-GB"/>
          <w14:ligatures w14:val="none"/>
        </w:rPr>
        <w:t>reorganised</w:t>
      </w:r>
      <w:r w:rsidRPr="00033D10">
        <w:rPr>
          <w:rFonts w:ascii="Arial" w:eastAsia="Times New Roman" w:hAnsi="Arial" w:cs="Arial"/>
          <w:kern w:val="0"/>
          <w:lang w:eastAsia="en-GB"/>
          <w14:ligatures w14:val="none"/>
        </w:rPr>
        <w:t xml:space="preserve"> and employees are empowered to contribute. Mullins and Christy (2016) argue that organisational culture significantly influences whether structures are centralised or decentralised. In the case of JLP, its emphasis on equality and participation promotes a decentralised structure, particularly at operational levels, where managers are empowered to make context-specific decisions. While this enhances flexibility and responsiveness at local levels, it may also create </w:t>
      </w:r>
      <w:r w:rsidR="00C56553" w:rsidRPr="00033D10">
        <w:rPr>
          <w:rFonts w:ascii="Arial" w:eastAsia="Times New Roman" w:hAnsi="Arial" w:cs="Arial"/>
          <w:kern w:val="0"/>
          <w:lang w:eastAsia="en-GB"/>
          <w14:ligatures w14:val="none"/>
        </w:rPr>
        <w:t>contradictions</w:t>
      </w:r>
      <w:r w:rsidRPr="00033D10">
        <w:rPr>
          <w:rFonts w:ascii="Arial" w:eastAsia="Times New Roman" w:hAnsi="Arial" w:cs="Arial"/>
          <w:kern w:val="0"/>
          <w:lang w:eastAsia="en-GB"/>
          <w14:ligatures w14:val="none"/>
        </w:rPr>
        <w:t xml:space="preserve"> in decision implementation across the organisation.</w:t>
      </w:r>
    </w:p>
    <w:p w14:paraId="2153253B" w14:textId="528E17FD" w:rsidR="00033D10" w:rsidRPr="00097AE4" w:rsidRDefault="00033D10" w:rsidP="00097AE4">
      <w:pPr>
        <w:pStyle w:val="ListParagraph"/>
        <w:numPr>
          <w:ilvl w:val="0"/>
          <w:numId w:val="27"/>
        </w:numPr>
        <w:spacing w:before="100" w:beforeAutospacing="1" w:after="100" w:afterAutospacing="1" w:line="360" w:lineRule="auto"/>
        <w:outlineLvl w:val="2"/>
        <w:rPr>
          <w:rFonts w:ascii="Arial" w:eastAsia="Times New Roman" w:hAnsi="Arial" w:cs="Arial"/>
          <w:b/>
          <w:bCs/>
          <w:kern w:val="0"/>
          <w:lang w:eastAsia="en-GB"/>
          <w14:ligatures w14:val="none"/>
        </w:rPr>
      </w:pPr>
      <w:r w:rsidRPr="00097AE4">
        <w:rPr>
          <w:rFonts w:ascii="Arial" w:eastAsia="Times New Roman" w:hAnsi="Arial" w:cs="Arial"/>
          <w:b/>
          <w:bCs/>
          <w:kern w:val="0"/>
          <w:lang w:eastAsia="en-GB"/>
          <w14:ligatures w14:val="none"/>
        </w:rPr>
        <w:t>Communication and Cultural Influence</w:t>
      </w:r>
    </w:p>
    <w:p w14:paraId="0DC80D99" w14:textId="77777777" w:rsidR="00033D10" w:rsidRPr="00033D10" w:rsidRDefault="00033D10" w:rsidP="00097AE4">
      <w:pPr>
        <w:spacing w:before="100" w:beforeAutospacing="1" w:after="100" w:afterAutospacing="1" w:line="360" w:lineRule="auto"/>
        <w:rPr>
          <w:rFonts w:ascii="Arial" w:eastAsia="Times New Roman" w:hAnsi="Arial" w:cs="Arial"/>
          <w:kern w:val="0"/>
          <w:lang w:eastAsia="en-GB"/>
          <w14:ligatures w14:val="none"/>
        </w:rPr>
      </w:pPr>
      <w:r w:rsidRPr="00033D10">
        <w:rPr>
          <w:rFonts w:ascii="Arial" w:eastAsia="Times New Roman" w:hAnsi="Arial" w:cs="Arial"/>
          <w:kern w:val="0"/>
          <w:lang w:eastAsia="en-GB"/>
          <w14:ligatures w14:val="none"/>
        </w:rPr>
        <w:t>The influence of culture is also evident in JLP’s communication systems, which are characterised by openness, transparency, and multidirectional information flow. The organisation facilitates communication through formal and informal mechanisms, including digital platforms, employee surveys, and regular meetings (John Lewis Partnership, 2023).</w:t>
      </w:r>
    </w:p>
    <w:p w14:paraId="7594FA02" w14:textId="7EA76F7E" w:rsidR="00033D10" w:rsidRPr="00033D10" w:rsidRDefault="00033D10" w:rsidP="00DF0428">
      <w:pPr>
        <w:spacing w:before="100" w:beforeAutospacing="1" w:after="100" w:afterAutospacing="1" w:line="360" w:lineRule="auto"/>
        <w:rPr>
          <w:rFonts w:ascii="Arial" w:eastAsia="Times New Roman" w:hAnsi="Arial" w:cs="Arial"/>
          <w:kern w:val="0"/>
          <w:lang w:eastAsia="en-GB"/>
          <w14:ligatures w14:val="none"/>
        </w:rPr>
      </w:pPr>
      <w:r w:rsidRPr="00033D10">
        <w:rPr>
          <w:rFonts w:ascii="Arial" w:eastAsia="Times New Roman" w:hAnsi="Arial" w:cs="Arial"/>
          <w:kern w:val="0"/>
          <w:lang w:eastAsia="en-GB"/>
          <w14:ligatures w14:val="none"/>
        </w:rPr>
        <w:t xml:space="preserve">This reflects a culture of psychological safety, where employees feel confident to express ideas and challenge decisions. According to Schein (2017), such communication patterns represent observable cultural </w:t>
      </w:r>
      <w:r w:rsidR="00D653BC" w:rsidRPr="00033D10">
        <w:rPr>
          <w:rFonts w:ascii="Arial" w:eastAsia="Times New Roman" w:hAnsi="Arial" w:cs="Arial"/>
          <w:kern w:val="0"/>
          <w:lang w:eastAsia="en-GB"/>
          <w14:ligatures w14:val="none"/>
        </w:rPr>
        <w:t>products</w:t>
      </w:r>
      <w:r w:rsidRPr="00033D10">
        <w:rPr>
          <w:rFonts w:ascii="Arial" w:eastAsia="Times New Roman" w:hAnsi="Arial" w:cs="Arial"/>
          <w:kern w:val="0"/>
          <w:lang w:eastAsia="en-GB"/>
          <w14:ligatures w14:val="none"/>
        </w:rPr>
        <w:t xml:space="preserve"> that reinforce deeper values of trust and respect. These practices enhance organisational learning and collaboration; however, extensive communication processes may lead to information overload and slower coordination.</w:t>
      </w:r>
    </w:p>
    <w:p w14:paraId="6F481F00" w14:textId="1F833338" w:rsidR="00033D10" w:rsidRPr="00097AE4" w:rsidRDefault="00033D10" w:rsidP="00097AE4">
      <w:pPr>
        <w:pStyle w:val="ListParagraph"/>
        <w:numPr>
          <w:ilvl w:val="0"/>
          <w:numId w:val="27"/>
        </w:numPr>
        <w:spacing w:before="100" w:beforeAutospacing="1" w:after="100" w:afterAutospacing="1" w:line="360" w:lineRule="auto"/>
        <w:outlineLvl w:val="2"/>
        <w:rPr>
          <w:rFonts w:ascii="Arial" w:eastAsia="Times New Roman" w:hAnsi="Arial" w:cs="Arial"/>
          <w:b/>
          <w:bCs/>
          <w:kern w:val="0"/>
          <w:lang w:eastAsia="en-GB"/>
          <w14:ligatures w14:val="none"/>
        </w:rPr>
      </w:pPr>
      <w:r w:rsidRPr="00097AE4">
        <w:rPr>
          <w:rFonts w:ascii="Arial" w:eastAsia="Times New Roman" w:hAnsi="Arial" w:cs="Arial"/>
          <w:b/>
          <w:bCs/>
          <w:kern w:val="0"/>
          <w:lang w:eastAsia="en-GB"/>
          <w14:ligatures w14:val="none"/>
        </w:rPr>
        <w:t>Influence on Decision-Making Processes</w:t>
      </w:r>
    </w:p>
    <w:p w14:paraId="3CDA4201" w14:textId="77777777" w:rsidR="00033D10" w:rsidRDefault="00033D10" w:rsidP="00097AE4">
      <w:pPr>
        <w:spacing w:before="100" w:beforeAutospacing="1" w:after="100" w:afterAutospacing="1" w:line="360" w:lineRule="auto"/>
        <w:rPr>
          <w:rFonts w:ascii="Arial" w:eastAsia="Times New Roman" w:hAnsi="Arial" w:cs="Arial"/>
          <w:kern w:val="0"/>
          <w:lang w:eastAsia="en-GB"/>
          <w14:ligatures w14:val="none"/>
        </w:rPr>
      </w:pPr>
      <w:r w:rsidRPr="00033D10">
        <w:rPr>
          <w:rFonts w:ascii="Arial" w:eastAsia="Times New Roman" w:hAnsi="Arial" w:cs="Arial"/>
          <w:kern w:val="0"/>
          <w:lang w:eastAsia="en-GB"/>
          <w14:ligatures w14:val="none"/>
        </w:rPr>
        <w:t>JLP demonstrates a participative and consultative approach to decision-making, consistent with its partnership ethos. Employees are encouraged to contribute ideas and provide feedback, leading to more informed decisions that incorporate diverse perspectives (Mullins and Christy, 2016). This approach enhances decision quality, legitimacy, and employee commitment to implementation.</w:t>
      </w:r>
    </w:p>
    <w:p w14:paraId="4539F14A" w14:textId="77777777" w:rsidR="005C7441" w:rsidRPr="00033D10" w:rsidRDefault="005C7441" w:rsidP="00097AE4">
      <w:pPr>
        <w:spacing w:before="100" w:beforeAutospacing="1" w:after="100" w:afterAutospacing="1" w:line="360" w:lineRule="auto"/>
        <w:rPr>
          <w:rFonts w:ascii="Arial" w:eastAsia="Times New Roman" w:hAnsi="Arial" w:cs="Arial"/>
          <w:kern w:val="0"/>
          <w:lang w:eastAsia="en-GB"/>
          <w14:ligatures w14:val="none"/>
        </w:rPr>
      </w:pPr>
    </w:p>
    <w:p w14:paraId="1C22F5B6" w14:textId="09E8DC27" w:rsidR="00033D10" w:rsidRPr="00033D10" w:rsidRDefault="00033D10" w:rsidP="00097AE4">
      <w:pPr>
        <w:spacing w:before="100" w:beforeAutospacing="1" w:after="100" w:afterAutospacing="1" w:line="360" w:lineRule="auto"/>
        <w:rPr>
          <w:rFonts w:ascii="Arial" w:eastAsia="Times New Roman" w:hAnsi="Arial" w:cs="Arial"/>
          <w:kern w:val="0"/>
          <w:lang w:eastAsia="en-GB"/>
          <w14:ligatures w14:val="none"/>
        </w:rPr>
      </w:pPr>
      <w:r w:rsidRPr="00033D10">
        <w:rPr>
          <w:rFonts w:ascii="Arial" w:eastAsia="Times New Roman" w:hAnsi="Arial" w:cs="Arial"/>
          <w:kern w:val="0"/>
          <w:lang w:eastAsia="en-GB"/>
          <w14:ligatures w14:val="none"/>
        </w:rPr>
        <w:lastRenderedPageBreak/>
        <w:t xml:space="preserve">However, participative decision-making also introduces limitations. The </w:t>
      </w:r>
      <w:r w:rsidR="00CA01CF" w:rsidRPr="00033D10">
        <w:rPr>
          <w:rFonts w:ascii="Arial" w:eastAsia="Times New Roman" w:hAnsi="Arial" w:cs="Arial"/>
          <w:kern w:val="0"/>
          <w:lang w:eastAsia="en-GB"/>
          <w14:ligatures w14:val="none"/>
        </w:rPr>
        <w:t>condition</w:t>
      </w:r>
      <w:r w:rsidRPr="00033D10">
        <w:rPr>
          <w:rFonts w:ascii="Arial" w:eastAsia="Times New Roman" w:hAnsi="Arial" w:cs="Arial"/>
          <w:kern w:val="0"/>
          <w:lang w:eastAsia="en-GB"/>
          <w14:ligatures w14:val="none"/>
        </w:rPr>
        <w:t xml:space="preserve"> for consultation can slow down strategic decisions, reducing organisational </w:t>
      </w:r>
      <w:r w:rsidR="00CA01CF" w:rsidRPr="00033D10">
        <w:rPr>
          <w:rFonts w:ascii="Arial" w:eastAsia="Times New Roman" w:hAnsi="Arial" w:cs="Arial"/>
          <w:kern w:val="0"/>
          <w:lang w:eastAsia="en-GB"/>
          <w14:ligatures w14:val="none"/>
        </w:rPr>
        <w:t>responsiveness</w:t>
      </w:r>
      <w:r w:rsidRPr="00033D10">
        <w:rPr>
          <w:rFonts w:ascii="Arial" w:eastAsia="Times New Roman" w:hAnsi="Arial" w:cs="Arial"/>
          <w:kern w:val="0"/>
          <w:lang w:eastAsia="en-GB"/>
          <w14:ligatures w14:val="none"/>
        </w:rPr>
        <w:t xml:space="preserve"> in a competitive retail environment. As Kotter and Heskett (1992) highlight, while strong cultures enhance performance, they may also hinder responsiveness if not balanced with flexibility.</w:t>
      </w:r>
    </w:p>
    <w:p w14:paraId="61510AB9" w14:textId="6505FE16" w:rsidR="00C80FD0" w:rsidRDefault="00033D10" w:rsidP="005C7441">
      <w:pPr>
        <w:spacing w:before="100" w:beforeAutospacing="1" w:after="100" w:afterAutospacing="1" w:line="360" w:lineRule="auto"/>
        <w:rPr>
          <w:rFonts w:ascii="Arial" w:eastAsia="Times New Roman" w:hAnsi="Arial" w:cs="Arial"/>
          <w:kern w:val="0"/>
          <w:lang w:eastAsia="en-GB"/>
          <w14:ligatures w14:val="none"/>
        </w:rPr>
      </w:pPr>
      <w:r w:rsidRPr="00033D10">
        <w:rPr>
          <w:rFonts w:ascii="Arial" w:eastAsia="Times New Roman" w:hAnsi="Arial" w:cs="Arial"/>
          <w:kern w:val="0"/>
          <w:lang w:eastAsia="en-GB"/>
          <w14:ligatures w14:val="none"/>
        </w:rPr>
        <w:t>In conclusion, the organisational culture of JLP significantly shapes both its structure and decision-making processes. Its emphasis on participation, transparency, and equality promotes decentralisation, collaboration, and high-quality decision-making. However, these strengths must be carefully balanced against the need for efficiency and responsiveness. Without this balance, the organisation risks compromising agility in a rapidly evolving retail environment.</w:t>
      </w:r>
    </w:p>
    <w:p w14:paraId="638E5867" w14:textId="77777777" w:rsidR="008A64A1" w:rsidRPr="005C7441" w:rsidRDefault="008A64A1" w:rsidP="005C7441">
      <w:pPr>
        <w:spacing w:before="100" w:beforeAutospacing="1" w:after="100" w:afterAutospacing="1" w:line="360" w:lineRule="auto"/>
        <w:rPr>
          <w:rFonts w:ascii="Arial" w:eastAsia="Times New Roman" w:hAnsi="Arial" w:cs="Arial"/>
          <w:kern w:val="0"/>
          <w:lang w:eastAsia="en-GB"/>
          <w14:ligatures w14:val="none"/>
        </w:rPr>
      </w:pPr>
    </w:p>
    <w:p w14:paraId="1C3EF3A0" w14:textId="2AC942E0" w:rsidR="00C80FD0" w:rsidRPr="00D12EFE" w:rsidRDefault="00C80FD0" w:rsidP="00D12EFE">
      <w:pPr>
        <w:pStyle w:val="ListParagraph"/>
        <w:numPr>
          <w:ilvl w:val="0"/>
          <w:numId w:val="35"/>
        </w:numPr>
        <w:spacing w:before="100" w:beforeAutospacing="1" w:after="100" w:afterAutospacing="1" w:line="360" w:lineRule="auto"/>
        <w:jc w:val="center"/>
        <w:outlineLvl w:val="1"/>
        <w:rPr>
          <w:rFonts w:ascii="Arial" w:eastAsia="Times New Roman" w:hAnsi="Arial" w:cs="Arial"/>
          <w:b/>
          <w:bCs/>
          <w:kern w:val="0"/>
          <w:sz w:val="36"/>
          <w:szCs w:val="36"/>
          <w:lang w:eastAsia="en-GB"/>
          <w14:ligatures w14:val="none"/>
        </w:rPr>
      </w:pPr>
      <w:r w:rsidRPr="00D12EFE">
        <w:rPr>
          <w:rFonts w:ascii="Arial" w:eastAsia="Times New Roman" w:hAnsi="Arial" w:cs="Arial"/>
          <w:b/>
          <w:bCs/>
          <w:kern w:val="0"/>
          <w:sz w:val="36"/>
          <w:szCs w:val="36"/>
          <w:lang w:eastAsia="en-GB"/>
          <w14:ligatures w14:val="none"/>
        </w:rPr>
        <w:t>Identifying Cultural Types: Models and Frameworks – John Lewis</w:t>
      </w:r>
    </w:p>
    <w:p w14:paraId="127E6D87" w14:textId="0C8EDAED" w:rsidR="00C80FD0" w:rsidRPr="00C80FD0" w:rsidRDefault="00C80FD0" w:rsidP="005C7441">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Identifying the organisational culture of John Lewis Partnership (JLP) requires the application of established theoretical frameworks that enable systematic and critical analysis of organisational values, behaviours, and underlying assumptions. These frameworks provide deeper insight into how culture is embedded within organisational structures and practices, moving beyond surface-level observations. By applying multiple models, it is possible to develop a comprehensive understanding of the cultural characteristics that define JLP (Schein, 2017; Mullins and Christy, 2016).</w:t>
      </w:r>
    </w:p>
    <w:p w14:paraId="173C8A85" w14:textId="55E348F0" w:rsidR="00C80FD0" w:rsidRPr="008A64A1" w:rsidRDefault="00C80FD0" w:rsidP="00097AE4">
      <w:pPr>
        <w:pStyle w:val="ListParagraph"/>
        <w:numPr>
          <w:ilvl w:val="0"/>
          <w:numId w:val="29"/>
        </w:numPr>
        <w:spacing w:before="100" w:beforeAutospacing="1" w:after="100" w:afterAutospacing="1" w:line="360" w:lineRule="auto"/>
        <w:outlineLvl w:val="2"/>
        <w:rPr>
          <w:rFonts w:ascii="Arial" w:eastAsia="Times New Roman" w:hAnsi="Arial" w:cs="Arial"/>
          <w:kern w:val="0"/>
          <w:lang w:eastAsia="en-GB"/>
          <w14:ligatures w14:val="none"/>
        </w:rPr>
      </w:pPr>
      <w:r w:rsidRPr="008A64A1">
        <w:rPr>
          <w:rFonts w:ascii="Arial" w:eastAsia="Times New Roman" w:hAnsi="Arial" w:cs="Arial"/>
          <w:kern w:val="0"/>
          <w:lang w:eastAsia="en-GB"/>
          <w14:ligatures w14:val="none"/>
        </w:rPr>
        <w:t>Schein’s Three Levels of Culture</w:t>
      </w:r>
    </w:p>
    <w:p w14:paraId="089AC5D2" w14:textId="71058D3C" w:rsidR="00C80FD0" w:rsidRPr="00C80FD0" w:rsidRDefault="00C80FD0" w:rsidP="00097AE4">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 xml:space="preserve">Schein’s (2017) model </w:t>
      </w:r>
      <w:r w:rsidR="006623A6">
        <w:rPr>
          <w:rFonts w:ascii="Arial" w:eastAsia="Times New Roman" w:hAnsi="Arial" w:cs="Arial"/>
          <w:kern w:val="0"/>
          <w:lang w:eastAsia="en-GB"/>
          <w14:ligatures w14:val="none"/>
        </w:rPr>
        <w:t>is a</w:t>
      </w:r>
      <w:r w:rsidR="00707107">
        <w:rPr>
          <w:rFonts w:ascii="Arial" w:eastAsia="Times New Roman" w:hAnsi="Arial" w:cs="Arial"/>
          <w:kern w:val="0"/>
          <w:lang w:eastAsia="en-GB"/>
          <w14:ligatures w14:val="none"/>
        </w:rPr>
        <w:t>n</w:t>
      </w:r>
      <w:r w:rsidR="006623A6">
        <w:rPr>
          <w:rFonts w:ascii="Arial" w:eastAsia="Times New Roman" w:hAnsi="Arial" w:cs="Arial"/>
          <w:kern w:val="0"/>
          <w:lang w:eastAsia="en-GB"/>
          <w14:ligatures w14:val="none"/>
        </w:rPr>
        <w:t xml:space="preserve"> </w:t>
      </w:r>
      <w:r w:rsidRPr="00C80FD0">
        <w:rPr>
          <w:rFonts w:ascii="Arial" w:eastAsia="Times New Roman" w:hAnsi="Arial" w:cs="Arial"/>
          <w:kern w:val="0"/>
          <w:lang w:eastAsia="en-GB"/>
          <w14:ligatures w14:val="none"/>
        </w:rPr>
        <w:t xml:space="preserve">organisational culture across three levels: </w:t>
      </w:r>
      <w:r w:rsidR="006623A6" w:rsidRPr="00C80FD0">
        <w:rPr>
          <w:rFonts w:ascii="Arial" w:eastAsia="Times New Roman" w:hAnsi="Arial" w:cs="Arial"/>
          <w:kern w:val="0"/>
          <w:lang w:eastAsia="en-GB"/>
          <w14:ligatures w14:val="none"/>
        </w:rPr>
        <w:t>a</w:t>
      </w:r>
      <w:r w:rsidR="00993A08">
        <w:rPr>
          <w:rFonts w:ascii="Arial" w:eastAsia="Times New Roman" w:hAnsi="Arial" w:cs="Arial"/>
          <w:kern w:val="0"/>
          <w:lang w:eastAsia="en-GB"/>
          <w14:ligatures w14:val="none"/>
        </w:rPr>
        <w:t>rtefacts</w:t>
      </w:r>
      <w:r w:rsidRPr="00C80FD0">
        <w:rPr>
          <w:rFonts w:ascii="Arial" w:eastAsia="Times New Roman" w:hAnsi="Arial" w:cs="Arial"/>
          <w:kern w:val="0"/>
          <w:lang w:eastAsia="en-GB"/>
          <w14:ligatures w14:val="none"/>
        </w:rPr>
        <w:t xml:space="preserve">, </w:t>
      </w:r>
      <w:r w:rsidR="006623A6" w:rsidRPr="00C80FD0">
        <w:rPr>
          <w:rFonts w:ascii="Arial" w:eastAsia="Times New Roman" w:hAnsi="Arial" w:cs="Arial"/>
          <w:kern w:val="0"/>
          <w:lang w:eastAsia="en-GB"/>
          <w14:ligatures w14:val="none"/>
        </w:rPr>
        <w:t>embraced</w:t>
      </w:r>
      <w:r w:rsidRPr="00C80FD0">
        <w:rPr>
          <w:rFonts w:ascii="Arial" w:eastAsia="Times New Roman" w:hAnsi="Arial" w:cs="Arial"/>
          <w:kern w:val="0"/>
          <w:lang w:eastAsia="en-GB"/>
          <w14:ligatures w14:val="none"/>
        </w:rPr>
        <w:t xml:space="preserve"> values, and underlying assumptions.</w:t>
      </w:r>
    </w:p>
    <w:p w14:paraId="34A3B0ED" w14:textId="77777777" w:rsidR="00C80FD0" w:rsidRPr="00C80FD0" w:rsidRDefault="00C80FD0" w:rsidP="00097AE4">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lastRenderedPageBreak/>
        <w:t>At the level of artefacts, JLP demonstrates visible practices such as employee ownership, profit-sharing, and democratic governance structures, including the Partnership Council (John Lewis Partnership, 2023). These elements reflect a culture of equality and shared responsibility.</w:t>
      </w:r>
    </w:p>
    <w:p w14:paraId="06C75150" w14:textId="525A1B7E" w:rsidR="00C80FD0" w:rsidRPr="00C80FD0" w:rsidRDefault="00C80FD0" w:rsidP="00097AE4">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 xml:space="preserve">At the level of </w:t>
      </w:r>
      <w:r w:rsidR="00102C33" w:rsidRPr="00C80FD0">
        <w:rPr>
          <w:rFonts w:ascii="Arial" w:eastAsia="Times New Roman" w:hAnsi="Arial" w:cs="Arial"/>
          <w:kern w:val="0"/>
          <w:lang w:eastAsia="en-GB"/>
          <w14:ligatures w14:val="none"/>
        </w:rPr>
        <w:t>promoted</w:t>
      </w:r>
      <w:r w:rsidRPr="00C80FD0">
        <w:rPr>
          <w:rFonts w:ascii="Arial" w:eastAsia="Times New Roman" w:hAnsi="Arial" w:cs="Arial"/>
          <w:kern w:val="0"/>
          <w:lang w:eastAsia="en-GB"/>
          <w14:ligatures w14:val="none"/>
        </w:rPr>
        <w:t xml:space="preserve"> values, the organisation promotes fairness, trust, respect, customer focus, and sustainability, which are communicated through organisational strategies and policies (Schein, 2017).</w:t>
      </w:r>
    </w:p>
    <w:p w14:paraId="27871C0B" w14:textId="2CFB8D82" w:rsidR="00C80FD0" w:rsidRPr="00C80FD0" w:rsidRDefault="00C80FD0" w:rsidP="00097AE4">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 xml:space="preserve">At the deepest level, underlying </w:t>
      </w:r>
      <w:r w:rsidR="00C36694" w:rsidRPr="00C80FD0">
        <w:rPr>
          <w:rFonts w:ascii="Arial" w:eastAsia="Times New Roman" w:hAnsi="Arial" w:cs="Arial"/>
          <w:kern w:val="0"/>
          <w:lang w:eastAsia="en-GB"/>
          <w14:ligatures w14:val="none"/>
        </w:rPr>
        <w:t>beliefs</w:t>
      </w:r>
      <w:r w:rsidRPr="00C80FD0">
        <w:rPr>
          <w:rFonts w:ascii="Arial" w:eastAsia="Times New Roman" w:hAnsi="Arial" w:cs="Arial"/>
          <w:kern w:val="0"/>
          <w:lang w:eastAsia="en-GB"/>
          <w14:ligatures w14:val="none"/>
        </w:rPr>
        <w:t xml:space="preserve"> reflect beliefs that employee ownership enhances motivation, trust improves performance, and collaboration is more effective than hierarchical control. The alignment across these levels indicates a strong and coherent organisational culture (Schein, 2017).</w:t>
      </w:r>
    </w:p>
    <w:p w14:paraId="3E2F5A6A" w14:textId="294F052F" w:rsidR="00C80FD0" w:rsidRPr="008A64A1" w:rsidRDefault="00C80FD0" w:rsidP="00097AE4">
      <w:pPr>
        <w:pStyle w:val="ListParagraph"/>
        <w:numPr>
          <w:ilvl w:val="0"/>
          <w:numId w:val="29"/>
        </w:numPr>
        <w:spacing w:before="100" w:beforeAutospacing="1" w:after="100" w:afterAutospacing="1" w:line="360" w:lineRule="auto"/>
        <w:outlineLvl w:val="2"/>
        <w:rPr>
          <w:rFonts w:ascii="Arial" w:eastAsia="Times New Roman" w:hAnsi="Arial" w:cs="Arial"/>
          <w:kern w:val="0"/>
          <w:lang w:eastAsia="en-GB"/>
          <w14:ligatures w14:val="none"/>
        </w:rPr>
      </w:pPr>
      <w:r w:rsidRPr="00097AE4">
        <w:rPr>
          <w:rFonts w:ascii="Arial" w:eastAsia="Times New Roman" w:hAnsi="Arial" w:cs="Arial"/>
          <w:b/>
          <w:bCs/>
          <w:kern w:val="0"/>
          <w:lang w:eastAsia="en-GB"/>
          <w14:ligatures w14:val="none"/>
        </w:rPr>
        <w:t xml:space="preserve"> </w:t>
      </w:r>
      <w:r w:rsidRPr="008A64A1">
        <w:rPr>
          <w:rFonts w:ascii="Arial" w:eastAsia="Times New Roman" w:hAnsi="Arial" w:cs="Arial"/>
          <w:kern w:val="0"/>
          <w:lang w:eastAsia="en-GB"/>
          <w14:ligatures w14:val="none"/>
        </w:rPr>
        <w:t>Handy’s Cultural Types</w:t>
      </w:r>
    </w:p>
    <w:p w14:paraId="39AC5B3E" w14:textId="701EBDB7" w:rsidR="00C80FD0" w:rsidRPr="00C80FD0" w:rsidRDefault="00C80FD0" w:rsidP="00097AE4">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 xml:space="preserve">Handy’s (1993) framework highlights the hybrid nature of JLP’s culture. The organisation combines elements of person culture, </w:t>
      </w:r>
      <w:r w:rsidR="00680487" w:rsidRPr="00C80FD0">
        <w:rPr>
          <w:rFonts w:ascii="Arial" w:eastAsia="Times New Roman" w:hAnsi="Arial" w:cs="Arial"/>
          <w:kern w:val="0"/>
          <w:lang w:eastAsia="en-GB"/>
          <w14:ligatures w14:val="none"/>
        </w:rPr>
        <w:t>highlighting</w:t>
      </w:r>
      <w:r w:rsidRPr="00C80FD0">
        <w:rPr>
          <w:rFonts w:ascii="Arial" w:eastAsia="Times New Roman" w:hAnsi="Arial" w:cs="Arial"/>
          <w:kern w:val="0"/>
          <w:lang w:eastAsia="en-GB"/>
          <w14:ligatures w14:val="none"/>
        </w:rPr>
        <w:t xml:space="preserve"> employee voice and participation, with task culture, focused on teamwork and problem-solving.</w:t>
      </w:r>
    </w:p>
    <w:p w14:paraId="24F26BA3" w14:textId="7A9C713D" w:rsidR="00C80FD0" w:rsidRPr="00C80FD0" w:rsidRDefault="00C80FD0" w:rsidP="005C7441">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Elements of role culture are also present in structured processes required for operational efficiency, while power culture is limited due to decentralised authority. This reflects a balanced cultural structure that supports both flexibility and organisational control (Mullins and Christy, 2016).</w:t>
      </w:r>
    </w:p>
    <w:p w14:paraId="031807A3" w14:textId="1096034C" w:rsidR="00C80FD0" w:rsidRPr="008A64A1" w:rsidRDefault="00C80FD0" w:rsidP="00097AE4">
      <w:pPr>
        <w:pStyle w:val="ListParagraph"/>
        <w:numPr>
          <w:ilvl w:val="0"/>
          <w:numId w:val="29"/>
        </w:numPr>
        <w:spacing w:before="100" w:beforeAutospacing="1" w:after="100" w:afterAutospacing="1" w:line="360" w:lineRule="auto"/>
        <w:outlineLvl w:val="2"/>
        <w:rPr>
          <w:rFonts w:ascii="Arial" w:eastAsia="Times New Roman" w:hAnsi="Arial" w:cs="Arial"/>
          <w:kern w:val="0"/>
          <w:lang w:eastAsia="en-GB"/>
          <w14:ligatures w14:val="none"/>
        </w:rPr>
      </w:pPr>
      <w:r w:rsidRPr="00097AE4">
        <w:rPr>
          <w:rFonts w:ascii="Arial" w:eastAsia="Times New Roman" w:hAnsi="Arial" w:cs="Arial"/>
          <w:b/>
          <w:bCs/>
          <w:kern w:val="0"/>
          <w:lang w:eastAsia="en-GB"/>
          <w14:ligatures w14:val="none"/>
        </w:rPr>
        <w:t xml:space="preserve"> </w:t>
      </w:r>
      <w:r w:rsidRPr="008A64A1">
        <w:rPr>
          <w:rFonts w:ascii="Arial" w:eastAsia="Times New Roman" w:hAnsi="Arial" w:cs="Arial"/>
          <w:kern w:val="0"/>
          <w:lang w:eastAsia="en-GB"/>
          <w14:ligatures w14:val="none"/>
        </w:rPr>
        <w:t>Hofstede’s Cultural Dimensions</w:t>
      </w:r>
    </w:p>
    <w:p w14:paraId="2EB1B611" w14:textId="3E5B6FDD" w:rsidR="008A64A1" w:rsidRDefault="00C80FD0" w:rsidP="008A64A1">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 xml:space="preserve">Hofstede’s (2011) model shows that JLP reflects low power distance, encouraging employee participation in decision-making. The organisation demonstrates a collectivist orientation, emphasising teamwork and shared </w:t>
      </w:r>
      <w:r w:rsidR="000B473D" w:rsidRPr="00C80FD0">
        <w:rPr>
          <w:rFonts w:ascii="Arial" w:eastAsia="Times New Roman" w:hAnsi="Arial" w:cs="Arial"/>
          <w:kern w:val="0"/>
          <w:lang w:eastAsia="en-GB"/>
          <w14:ligatures w14:val="none"/>
        </w:rPr>
        <w:t>success. Additionally</w:t>
      </w:r>
      <w:r w:rsidRPr="00C80FD0">
        <w:rPr>
          <w:rFonts w:ascii="Arial" w:eastAsia="Times New Roman" w:hAnsi="Arial" w:cs="Arial"/>
          <w:kern w:val="0"/>
          <w:lang w:eastAsia="en-GB"/>
          <w14:ligatures w14:val="none"/>
        </w:rPr>
        <w:t>, JLP reflects low masculinity, prioritising cooperation and employee wellbeing, alongside a strong long-term orientation through sustainability and ethical practices (Hofstede, 2011).</w:t>
      </w:r>
    </w:p>
    <w:p w14:paraId="15D0AD3D" w14:textId="77777777" w:rsidR="008A64A1" w:rsidRDefault="008A64A1" w:rsidP="008A64A1">
      <w:pPr>
        <w:spacing w:before="100" w:beforeAutospacing="1" w:after="100" w:afterAutospacing="1" w:line="360" w:lineRule="auto"/>
        <w:rPr>
          <w:rFonts w:ascii="Arial" w:eastAsia="Times New Roman" w:hAnsi="Arial" w:cs="Arial"/>
          <w:kern w:val="0"/>
          <w:lang w:eastAsia="en-GB"/>
          <w14:ligatures w14:val="none"/>
        </w:rPr>
      </w:pPr>
    </w:p>
    <w:p w14:paraId="7777EA9C" w14:textId="6EABA470" w:rsidR="00C80FD0" w:rsidRPr="008A64A1" w:rsidRDefault="00C80FD0" w:rsidP="008A64A1">
      <w:pPr>
        <w:pStyle w:val="ListParagraph"/>
        <w:numPr>
          <w:ilvl w:val="0"/>
          <w:numId w:val="29"/>
        </w:numPr>
        <w:spacing w:before="100" w:beforeAutospacing="1" w:after="100" w:afterAutospacing="1" w:line="360" w:lineRule="auto"/>
        <w:rPr>
          <w:rFonts w:ascii="Arial" w:eastAsia="Times New Roman" w:hAnsi="Arial" w:cs="Arial"/>
          <w:kern w:val="0"/>
          <w:lang w:eastAsia="en-GB"/>
          <w14:ligatures w14:val="none"/>
        </w:rPr>
      </w:pPr>
      <w:r w:rsidRPr="008A64A1">
        <w:rPr>
          <w:rFonts w:ascii="Arial" w:eastAsia="Times New Roman" w:hAnsi="Arial" w:cs="Arial"/>
          <w:kern w:val="0"/>
          <w:lang w:eastAsia="en-GB"/>
          <w14:ligatures w14:val="none"/>
        </w:rPr>
        <w:lastRenderedPageBreak/>
        <w:t>Johnson and Scholes’ Cultural Web</w:t>
      </w:r>
    </w:p>
    <w:p w14:paraId="4E705862" w14:textId="2F3CCB50" w:rsidR="00C80FD0" w:rsidRPr="00C80FD0" w:rsidRDefault="00C80FD0" w:rsidP="00097AE4">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 xml:space="preserve">The Cultural Web explains how culture is reinforced through everyday practices (Johnson and Scholes, 2002). In JLP, stories of customer service excellence, strong organisational symbols such as the Partnership brand, and decentralised power structures reinforce </w:t>
      </w:r>
      <w:r w:rsidR="00CB092D" w:rsidRPr="00C80FD0">
        <w:rPr>
          <w:rFonts w:ascii="Arial" w:eastAsia="Times New Roman" w:hAnsi="Arial" w:cs="Arial"/>
          <w:kern w:val="0"/>
          <w:lang w:eastAsia="en-GB"/>
          <w14:ligatures w14:val="none"/>
        </w:rPr>
        <w:t>principal</w:t>
      </w:r>
      <w:r w:rsidRPr="00C80FD0">
        <w:rPr>
          <w:rFonts w:ascii="Arial" w:eastAsia="Times New Roman" w:hAnsi="Arial" w:cs="Arial"/>
          <w:kern w:val="0"/>
          <w:lang w:eastAsia="en-GB"/>
          <w14:ligatures w14:val="none"/>
        </w:rPr>
        <w:t xml:space="preserve"> values.</w:t>
      </w:r>
    </w:p>
    <w:p w14:paraId="3BB285ED" w14:textId="030E9D38" w:rsidR="00C80FD0" w:rsidRPr="00C80FD0" w:rsidRDefault="00C80FD0" w:rsidP="005C7441">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 xml:space="preserve">Control systems focus on ethical performance and customer satisfaction, while routines and rituals, including training and performance management, </w:t>
      </w:r>
      <w:r w:rsidR="00CB092D" w:rsidRPr="00C80FD0">
        <w:rPr>
          <w:rFonts w:ascii="Arial" w:eastAsia="Times New Roman" w:hAnsi="Arial" w:cs="Arial"/>
          <w:kern w:val="0"/>
          <w:lang w:eastAsia="en-GB"/>
          <w14:ligatures w14:val="none"/>
        </w:rPr>
        <w:t>drive in</w:t>
      </w:r>
      <w:r w:rsidRPr="00C80FD0">
        <w:rPr>
          <w:rFonts w:ascii="Arial" w:eastAsia="Times New Roman" w:hAnsi="Arial" w:cs="Arial"/>
          <w:kern w:val="0"/>
          <w:lang w:eastAsia="en-GB"/>
          <w14:ligatures w14:val="none"/>
        </w:rPr>
        <w:t xml:space="preserve"> organisational values. These elements collectively support a central cultural </w:t>
      </w:r>
      <w:r w:rsidR="00985272" w:rsidRPr="00C80FD0">
        <w:rPr>
          <w:rFonts w:ascii="Arial" w:eastAsia="Times New Roman" w:hAnsi="Arial" w:cs="Arial"/>
          <w:kern w:val="0"/>
          <w:lang w:eastAsia="en-GB"/>
          <w14:ligatures w14:val="none"/>
        </w:rPr>
        <w:t>model</w:t>
      </w:r>
      <w:r w:rsidRPr="00C80FD0">
        <w:rPr>
          <w:rFonts w:ascii="Arial" w:eastAsia="Times New Roman" w:hAnsi="Arial" w:cs="Arial"/>
          <w:kern w:val="0"/>
          <w:lang w:eastAsia="en-GB"/>
          <w14:ligatures w14:val="none"/>
        </w:rPr>
        <w:t xml:space="preserve"> of fairness and shared success (Johnson and Scholes, 2002).</w:t>
      </w:r>
    </w:p>
    <w:p w14:paraId="4AC8B77A" w14:textId="75430A23" w:rsidR="00C80FD0" w:rsidRPr="008A64A1" w:rsidRDefault="00C80FD0" w:rsidP="00097AE4">
      <w:pPr>
        <w:pStyle w:val="ListParagraph"/>
        <w:numPr>
          <w:ilvl w:val="0"/>
          <w:numId w:val="29"/>
        </w:numPr>
        <w:spacing w:before="100" w:beforeAutospacing="1" w:after="100" w:afterAutospacing="1" w:line="360" w:lineRule="auto"/>
        <w:outlineLvl w:val="2"/>
        <w:rPr>
          <w:rFonts w:ascii="Arial" w:eastAsia="Times New Roman" w:hAnsi="Arial" w:cs="Arial"/>
          <w:kern w:val="0"/>
          <w:lang w:eastAsia="en-GB"/>
          <w14:ligatures w14:val="none"/>
        </w:rPr>
      </w:pPr>
      <w:r w:rsidRPr="00097AE4">
        <w:rPr>
          <w:rFonts w:ascii="Arial" w:eastAsia="Times New Roman" w:hAnsi="Arial" w:cs="Arial"/>
          <w:b/>
          <w:bCs/>
          <w:kern w:val="0"/>
          <w:lang w:eastAsia="en-GB"/>
          <w14:ligatures w14:val="none"/>
        </w:rPr>
        <w:t xml:space="preserve"> </w:t>
      </w:r>
      <w:r w:rsidRPr="008A64A1">
        <w:rPr>
          <w:rFonts w:ascii="Arial" w:eastAsia="Times New Roman" w:hAnsi="Arial" w:cs="Arial"/>
          <w:kern w:val="0"/>
          <w:lang w:eastAsia="en-GB"/>
          <w14:ligatures w14:val="none"/>
        </w:rPr>
        <w:t>Deal and Kennedy’s Cultural Typology</w:t>
      </w:r>
    </w:p>
    <w:p w14:paraId="362D98B4" w14:textId="02F5D5AA" w:rsidR="00C80FD0" w:rsidRDefault="00C80FD0" w:rsidP="00C170D2">
      <w:pPr>
        <w:spacing w:before="100" w:beforeAutospacing="1" w:after="100" w:afterAutospacing="1" w:line="360" w:lineRule="auto"/>
        <w:rPr>
          <w:rFonts w:ascii="Arial" w:eastAsia="Times New Roman" w:hAnsi="Arial" w:cs="Arial"/>
          <w:kern w:val="0"/>
          <w:lang w:eastAsia="en-GB"/>
          <w14:ligatures w14:val="none"/>
        </w:rPr>
      </w:pPr>
      <w:r w:rsidRPr="00C80FD0">
        <w:rPr>
          <w:rFonts w:ascii="Arial" w:eastAsia="Times New Roman" w:hAnsi="Arial" w:cs="Arial"/>
          <w:kern w:val="0"/>
          <w:lang w:eastAsia="en-GB"/>
          <w14:ligatures w14:val="none"/>
        </w:rPr>
        <w:t>According to Deal and Kennedy (1982), JLP aligns primarily with a work-hard</w:t>
      </w:r>
      <w:r w:rsidR="00174E65">
        <w:rPr>
          <w:rFonts w:ascii="Arial" w:eastAsia="Times New Roman" w:hAnsi="Arial" w:cs="Arial"/>
          <w:kern w:val="0"/>
          <w:lang w:eastAsia="en-GB"/>
          <w14:ligatures w14:val="none"/>
        </w:rPr>
        <w:t xml:space="preserve"> </w:t>
      </w:r>
      <w:r w:rsidRPr="00C80FD0">
        <w:rPr>
          <w:rFonts w:ascii="Arial" w:eastAsia="Times New Roman" w:hAnsi="Arial" w:cs="Arial"/>
          <w:kern w:val="0"/>
          <w:lang w:eastAsia="en-GB"/>
          <w14:ligatures w14:val="none"/>
        </w:rPr>
        <w:t xml:space="preserve">culture, characterised by strong customer interaction, teamwork, and rapid feedback. This is particularly evident in its retail </w:t>
      </w:r>
      <w:r w:rsidR="008A64A1" w:rsidRPr="00C80FD0">
        <w:rPr>
          <w:rFonts w:ascii="Arial" w:eastAsia="Times New Roman" w:hAnsi="Arial" w:cs="Arial"/>
          <w:kern w:val="0"/>
          <w:lang w:eastAsia="en-GB"/>
          <w14:ligatures w14:val="none"/>
        </w:rPr>
        <w:t>operations. However</w:t>
      </w:r>
      <w:r w:rsidRPr="00C80FD0">
        <w:rPr>
          <w:rFonts w:ascii="Arial" w:eastAsia="Times New Roman" w:hAnsi="Arial" w:cs="Arial"/>
          <w:kern w:val="0"/>
          <w:lang w:eastAsia="en-GB"/>
          <w14:ligatures w14:val="none"/>
        </w:rPr>
        <w:t>, elements of bet-your-company culture may also be present in long-term strategic decisions involving higher levels of risk (Deal and Kennedy, 1982).</w:t>
      </w:r>
    </w:p>
    <w:p w14:paraId="3E18298D" w14:textId="77777777" w:rsidR="008A64A1" w:rsidRDefault="008A64A1" w:rsidP="00C170D2">
      <w:pPr>
        <w:spacing w:before="100" w:beforeAutospacing="1" w:after="100" w:afterAutospacing="1" w:line="360" w:lineRule="auto"/>
        <w:rPr>
          <w:rFonts w:ascii="Arial" w:eastAsia="Times New Roman" w:hAnsi="Arial" w:cs="Arial"/>
          <w:kern w:val="0"/>
          <w:lang w:eastAsia="en-GB"/>
          <w14:ligatures w14:val="none"/>
        </w:rPr>
      </w:pPr>
    </w:p>
    <w:p w14:paraId="2D79B36C" w14:textId="77777777" w:rsidR="008A64A1" w:rsidRDefault="008A64A1" w:rsidP="00C170D2">
      <w:pPr>
        <w:spacing w:before="100" w:beforeAutospacing="1" w:after="100" w:afterAutospacing="1" w:line="360" w:lineRule="auto"/>
        <w:rPr>
          <w:rFonts w:ascii="Arial" w:eastAsia="Times New Roman" w:hAnsi="Arial" w:cs="Arial"/>
          <w:kern w:val="0"/>
          <w:lang w:eastAsia="en-GB"/>
          <w14:ligatures w14:val="none"/>
        </w:rPr>
      </w:pPr>
    </w:p>
    <w:p w14:paraId="5A00701D" w14:textId="77777777" w:rsidR="008A64A1" w:rsidRDefault="008A64A1" w:rsidP="00C170D2">
      <w:pPr>
        <w:spacing w:before="100" w:beforeAutospacing="1" w:after="100" w:afterAutospacing="1" w:line="360" w:lineRule="auto"/>
        <w:rPr>
          <w:rFonts w:ascii="Arial" w:eastAsia="Times New Roman" w:hAnsi="Arial" w:cs="Arial"/>
          <w:kern w:val="0"/>
          <w:lang w:eastAsia="en-GB"/>
          <w14:ligatures w14:val="none"/>
        </w:rPr>
      </w:pPr>
    </w:p>
    <w:p w14:paraId="0D74B008" w14:textId="77777777" w:rsidR="008A64A1" w:rsidRDefault="008A64A1" w:rsidP="00C170D2">
      <w:pPr>
        <w:spacing w:before="100" w:beforeAutospacing="1" w:after="100" w:afterAutospacing="1" w:line="360" w:lineRule="auto"/>
        <w:rPr>
          <w:rFonts w:ascii="Arial" w:eastAsia="Times New Roman" w:hAnsi="Arial" w:cs="Arial"/>
          <w:kern w:val="0"/>
          <w:lang w:eastAsia="en-GB"/>
          <w14:ligatures w14:val="none"/>
        </w:rPr>
      </w:pPr>
    </w:p>
    <w:p w14:paraId="03C39755" w14:textId="77777777" w:rsidR="008A64A1" w:rsidRDefault="008A64A1" w:rsidP="00C170D2">
      <w:pPr>
        <w:spacing w:before="100" w:beforeAutospacing="1" w:after="100" w:afterAutospacing="1" w:line="360" w:lineRule="auto"/>
        <w:rPr>
          <w:rFonts w:ascii="Arial" w:eastAsia="Times New Roman" w:hAnsi="Arial" w:cs="Arial"/>
          <w:kern w:val="0"/>
          <w:lang w:eastAsia="en-GB"/>
          <w14:ligatures w14:val="none"/>
        </w:rPr>
      </w:pPr>
    </w:p>
    <w:p w14:paraId="0C1ED49A" w14:textId="77777777" w:rsidR="008A64A1" w:rsidRDefault="008A64A1" w:rsidP="00C170D2">
      <w:pPr>
        <w:spacing w:before="100" w:beforeAutospacing="1" w:after="100" w:afterAutospacing="1" w:line="360" w:lineRule="auto"/>
        <w:rPr>
          <w:rFonts w:ascii="Arial" w:eastAsia="Times New Roman" w:hAnsi="Arial" w:cs="Arial"/>
          <w:kern w:val="0"/>
          <w:lang w:eastAsia="en-GB"/>
          <w14:ligatures w14:val="none"/>
        </w:rPr>
      </w:pPr>
    </w:p>
    <w:p w14:paraId="5A0EA9C2" w14:textId="77777777" w:rsidR="008A64A1" w:rsidRPr="00C80FD0" w:rsidRDefault="008A64A1" w:rsidP="00C170D2">
      <w:pPr>
        <w:spacing w:before="100" w:beforeAutospacing="1" w:after="100" w:afterAutospacing="1" w:line="360" w:lineRule="auto"/>
        <w:rPr>
          <w:rFonts w:ascii="Arial" w:eastAsia="Times New Roman" w:hAnsi="Arial" w:cs="Arial"/>
          <w:kern w:val="0"/>
          <w:lang w:eastAsia="en-GB"/>
          <w14:ligatures w14:val="none"/>
        </w:rPr>
      </w:pPr>
    </w:p>
    <w:tbl>
      <w:tblPr>
        <w:tblStyle w:val="GridTable6Colorful-Accent1"/>
        <w:tblW w:w="0" w:type="auto"/>
        <w:tblLook w:val="04A0" w:firstRow="1" w:lastRow="0" w:firstColumn="1" w:lastColumn="0" w:noHBand="0" w:noVBand="1"/>
      </w:tblPr>
      <w:tblGrid>
        <w:gridCol w:w="1409"/>
        <w:gridCol w:w="1843"/>
        <w:gridCol w:w="2345"/>
        <w:gridCol w:w="1865"/>
        <w:gridCol w:w="1888"/>
      </w:tblGrid>
      <w:tr w:rsidR="00C80FD0" w:rsidRPr="00C80FD0" w14:paraId="210B2AC6" w14:textId="77777777" w:rsidTr="00C80F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47F49B" w14:textId="77777777" w:rsidR="00C80FD0" w:rsidRPr="00C80FD0" w:rsidRDefault="00C80FD0" w:rsidP="005C7441">
            <w:pPr>
              <w:jc w:val="center"/>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lastRenderedPageBreak/>
              <w:t>Model</w:t>
            </w:r>
          </w:p>
        </w:tc>
        <w:tc>
          <w:tcPr>
            <w:tcW w:w="0" w:type="auto"/>
            <w:hideMark/>
          </w:tcPr>
          <w:p w14:paraId="797F8F29" w14:textId="77777777" w:rsidR="00C80FD0" w:rsidRPr="00C80FD0" w:rsidRDefault="00C80FD0" w:rsidP="005C7441">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Key Features</w:t>
            </w:r>
          </w:p>
        </w:tc>
        <w:tc>
          <w:tcPr>
            <w:tcW w:w="0" w:type="auto"/>
            <w:hideMark/>
          </w:tcPr>
          <w:p w14:paraId="2DA40238" w14:textId="77777777" w:rsidR="00C80FD0" w:rsidRPr="00C80FD0" w:rsidRDefault="00C80FD0" w:rsidP="005C7441">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Application to John Lewis</w:t>
            </w:r>
          </w:p>
        </w:tc>
        <w:tc>
          <w:tcPr>
            <w:tcW w:w="0" w:type="auto"/>
            <w:hideMark/>
          </w:tcPr>
          <w:p w14:paraId="07F5EE98" w14:textId="77777777" w:rsidR="00C80FD0" w:rsidRPr="00C80FD0" w:rsidRDefault="00C80FD0" w:rsidP="005C7441">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Strengths</w:t>
            </w:r>
          </w:p>
        </w:tc>
        <w:tc>
          <w:tcPr>
            <w:tcW w:w="0" w:type="auto"/>
            <w:hideMark/>
          </w:tcPr>
          <w:p w14:paraId="00CF054E" w14:textId="77777777" w:rsidR="00C80FD0" w:rsidRPr="00C80FD0" w:rsidRDefault="00C80FD0" w:rsidP="005C7441">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Limitations</w:t>
            </w:r>
          </w:p>
        </w:tc>
      </w:tr>
      <w:tr w:rsidR="00C80FD0" w:rsidRPr="00C80FD0" w14:paraId="7F1EE719" w14:textId="77777777" w:rsidTr="00C80F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74B291" w14:textId="77777777" w:rsidR="00C80FD0" w:rsidRPr="00C80FD0" w:rsidRDefault="00C80FD0" w:rsidP="005C7441">
            <w:pPr>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Schein (2017)</w:t>
            </w:r>
          </w:p>
        </w:tc>
        <w:tc>
          <w:tcPr>
            <w:tcW w:w="0" w:type="auto"/>
            <w:hideMark/>
          </w:tcPr>
          <w:p w14:paraId="4BF33257"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Artefacts, values, assumptions</w:t>
            </w:r>
          </w:p>
        </w:tc>
        <w:tc>
          <w:tcPr>
            <w:tcW w:w="0" w:type="auto"/>
            <w:hideMark/>
          </w:tcPr>
          <w:p w14:paraId="4BDF04AD"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Strong alignment between practices (profit-sharing), values (fairness), and beliefs (trust)</w:t>
            </w:r>
          </w:p>
        </w:tc>
        <w:tc>
          <w:tcPr>
            <w:tcW w:w="0" w:type="auto"/>
            <w:hideMark/>
          </w:tcPr>
          <w:p w14:paraId="45C34F38"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Deep, holistic understanding</w:t>
            </w:r>
          </w:p>
        </w:tc>
        <w:tc>
          <w:tcPr>
            <w:tcW w:w="0" w:type="auto"/>
            <w:hideMark/>
          </w:tcPr>
          <w:p w14:paraId="70C2E02C"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Difficult to measure assumptions</w:t>
            </w:r>
          </w:p>
        </w:tc>
      </w:tr>
      <w:tr w:rsidR="00C80FD0" w:rsidRPr="00C80FD0" w14:paraId="20FC3BFF" w14:textId="77777777" w:rsidTr="00C80FD0">
        <w:tc>
          <w:tcPr>
            <w:cnfStyle w:val="001000000000" w:firstRow="0" w:lastRow="0" w:firstColumn="1" w:lastColumn="0" w:oddVBand="0" w:evenVBand="0" w:oddHBand="0" w:evenHBand="0" w:firstRowFirstColumn="0" w:firstRowLastColumn="0" w:lastRowFirstColumn="0" w:lastRowLastColumn="0"/>
            <w:tcW w:w="0" w:type="auto"/>
            <w:hideMark/>
          </w:tcPr>
          <w:p w14:paraId="5F94B8AB" w14:textId="77777777" w:rsidR="00C80FD0" w:rsidRPr="00C80FD0" w:rsidRDefault="00C80FD0" w:rsidP="005C7441">
            <w:pPr>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Handy (1993)</w:t>
            </w:r>
          </w:p>
        </w:tc>
        <w:tc>
          <w:tcPr>
            <w:tcW w:w="0" w:type="auto"/>
            <w:hideMark/>
          </w:tcPr>
          <w:p w14:paraId="677D6B6F" w14:textId="77777777" w:rsidR="00C80FD0" w:rsidRPr="00C80FD0" w:rsidRDefault="00C80FD0" w:rsidP="005C74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Power, Role, Task, Person cultures</w:t>
            </w:r>
          </w:p>
        </w:tc>
        <w:tc>
          <w:tcPr>
            <w:tcW w:w="0" w:type="auto"/>
            <w:hideMark/>
          </w:tcPr>
          <w:p w14:paraId="518F7011" w14:textId="77777777" w:rsidR="00C80FD0" w:rsidRPr="00C80FD0" w:rsidRDefault="00C80FD0" w:rsidP="005C74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Hybrid of person + task culture with some role structure</w:t>
            </w:r>
          </w:p>
        </w:tc>
        <w:tc>
          <w:tcPr>
            <w:tcW w:w="0" w:type="auto"/>
            <w:hideMark/>
          </w:tcPr>
          <w:p w14:paraId="06CB27DA" w14:textId="77777777" w:rsidR="00C80FD0" w:rsidRPr="00C80FD0" w:rsidRDefault="00C80FD0" w:rsidP="005C74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Highlights cultural mix</w:t>
            </w:r>
          </w:p>
        </w:tc>
        <w:tc>
          <w:tcPr>
            <w:tcW w:w="0" w:type="auto"/>
            <w:hideMark/>
          </w:tcPr>
          <w:p w14:paraId="3AC48A59" w14:textId="77777777" w:rsidR="00C80FD0" w:rsidRPr="00C80FD0" w:rsidRDefault="00C80FD0" w:rsidP="005C74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Oversimplifies complexity</w:t>
            </w:r>
          </w:p>
        </w:tc>
      </w:tr>
      <w:tr w:rsidR="00C80FD0" w:rsidRPr="00C80FD0" w14:paraId="5818A0D2" w14:textId="77777777" w:rsidTr="00C80F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9659F1" w14:textId="77777777" w:rsidR="00C80FD0" w:rsidRPr="00C80FD0" w:rsidRDefault="00C80FD0" w:rsidP="005C7441">
            <w:pPr>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Hofstede (2011)</w:t>
            </w:r>
          </w:p>
        </w:tc>
        <w:tc>
          <w:tcPr>
            <w:tcW w:w="0" w:type="auto"/>
            <w:hideMark/>
          </w:tcPr>
          <w:p w14:paraId="2E051DC9"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Power distance, collectivism, etc.</w:t>
            </w:r>
          </w:p>
        </w:tc>
        <w:tc>
          <w:tcPr>
            <w:tcW w:w="0" w:type="auto"/>
            <w:hideMark/>
          </w:tcPr>
          <w:p w14:paraId="15547A72"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Low power distance, collectivist, long-term focus</w:t>
            </w:r>
          </w:p>
        </w:tc>
        <w:tc>
          <w:tcPr>
            <w:tcW w:w="0" w:type="auto"/>
            <w:hideMark/>
          </w:tcPr>
          <w:p w14:paraId="64EA1365"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Useful behavioural insight</w:t>
            </w:r>
          </w:p>
        </w:tc>
        <w:tc>
          <w:tcPr>
            <w:tcW w:w="0" w:type="auto"/>
            <w:hideMark/>
          </w:tcPr>
          <w:p w14:paraId="02F6FB70"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Designed for national culture</w:t>
            </w:r>
          </w:p>
        </w:tc>
      </w:tr>
      <w:tr w:rsidR="00C80FD0" w:rsidRPr="00C80FD0" w14:paraId="4FD29050" w14:textId="77777777" w:rsidTr="00C80FD0">
        <w:tc>
          <w:tcPr>
            <w:cnfStyle w:val="001000000000" w:firstRow="0" w:lastRow="0" w:firstColumn="1" w:lastColumn="0" w:oddVBand="0" w:evenVBand="0" w:oddHBand="0" w:evenHBand="0" w:firstRowFirstColumn="0" w:firstRowLastColumn="0" w:lastRowFirstColumn="0" w:lastRowLastColumn="0"/>
            <w:tcW w:w="0" w:type="auto"/>
            <w:hideMark/>
          </w:tcPr>
          <w:p w14:paraId="43DE8DC7" w14:textId="77777777" w:rsidR="00C80FD0" w:rsidRPr="00C80FD0" w:rsidRDefault="00C80FD0" w:rsidP="005C7441">
            <w:pPr>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Johnson &amp; Scholes (2002)</w:t>
            </w:r>
          </w:p>
        </w:tc>
        <w:tc>
          <w:tcPr>
            <w:tcW w:w="0" w:type="auto"/>
            <w:hideMark/>
          </w:tcPr>
          <w:p w14:paraId="4BF1F4F1" w14:textId="77777777" w:rsidR="00C80FD0" w:rsidRPr="00C80FD0" w:rsidRDefault="00C80FD0" w:rsidP="005C74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Stories, symbols, routines, control</w:t>
            </w:r>
          </w:p>
        </w:tc>
        <w:tc>
          <w:tcPr>
            <w:tcW w:w="0" w:type="auto"/>
            <w:hideMark/>
          </w:tcPr>
          <w:p w14:paraId="1C4E9FBD" w14:textId="77777777" w:rsidR="00C80FD0" w:rsidRPr="00C80FD0" w:rsidRDefault="00C80FD0" w:rsidP="005C74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Strong reinforcement through practices and systems</w:t>
            </w:r>
          </w:p>
        </w:tc>
        <w:tc>
          <w:tcPr>
            <w:tcW w:w="0" w:type="auto"/>
            <w:hideMark/>
          </w:tcPr>
          <w:p w14:paraId="0F52D581" w14:textId="77777777" w:rsidR="00C80FD0" w:rsidRPr="00C80FD0" w:rsidRDefault="00C80FD0" w:rsidP="005C74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Practical and easy to apply</w:t>
            </w:r>
          </w:p>
        </w:tc>
        <w:tc>
          <w:tcPr>
            <w:tcW w:w="0" w:type="auto"/>
            <w:hideMark/>
          </w:tcPr>
          <w:p w14:paraId="77D5600B" w14:textId="77777777" w:rsidR="00C80FD0" w:rsidRPr="00C80FD0" w:rsidRDefault="00C80FD0" w:rsidP="005C74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Limited depth</w:t>
            </w:r>
          </w:p>
        </w:tc>
      </w:tr>
      <w:tr w:rsidR="00C80FD0" w:rsidRPr="00C80FD0" w14:paraId="59A86DE4" w14:textId="77777777" w:rsidTr="00C80F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F732E3" w14:textId="77777777" w:rsidR="00C80FD0" w:rsidRPr="00C80FD0" w:rsidRDefault="00C80FD0" w:rsidP="005C7441">
            <w:pPr>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Deal &amp; Kennedy (1982)</w:t>
            </w:r>
          </w:p>
        </w:tc>
        <w:tc>
          <w:tcPr>
            <w:tcW w:w="0" w:type="auto"/>
            <w:hideMark/>
          </w:tcPr>
          <w:p w14:paraId="356828E6"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Culture types based on risk/feedback</w:t>
            </w:r>
          </w:p>
        </w:tc>
        <w:tc>
          <w:tcPr>
            <w:tcW w:w="0" w:type="auto"/>
            <w:hideMark/>
          </w:tcPr>
          <w:p w14:paraId="77F5D1BF"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Work-hard/play-hard retail culture</w:t>
            </w:r>
          </w:p>
        </w:tc>
        <w:tc>
          <w:tcPr>
            <w:tcW w:w="0" w:type="auto"/>
            <w:hideMark/>
          </w:tcPr>
          <w:p w14:paraId="2C7C968E"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Links culture to performance</w:t>
            </w:r>
          </w:p>
        </w:tc>
        <w:tc>
          <w:tcPr>
            <w:tcW w:w="0" w:type="auto"/>
            <w:hideMark/>
          </w:tcPr>
          <w:p w14:paraId="42A89D54" w14:textId="77777777" w:rsidR="00C80FD0" w:rsidRPr="00C80FD0" w:rsidRDefault="00C80FD0" w:rsidP="005C74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C80FD0">
              <w:rPr>
                <w:rFonts w:ascii="Arial" w:eastAsia="Times New Roman" w:hAnsi="Arial" w:cs="Arial"/>
                <w:color w:val="000000" w:themeColor="text1"/>
                <w:kern w:val="0"/>
                <w:lang w:eastAsia="en-GB"/>
                <w14:ligatures w14:val="none"/>
              </w:rPr>
              <w:t>Too simplistic</w:t>
            </w:r>
          </w:p>
        </w:tc>
      </w:tr>
    </w:tbl>
    <w:p w14:paraId="6A0C6B36" w14:textId="77777777" w:rsidR="00105CDF" w:rsidRPr="00097AE4" w:rsidRDefault="00105CDF" w:rsidP="00097AE4">
      <w:pPr>
        <w:spacing w:after="0" w:line="360" w:lineRule="auto"/>
        <w:rPr>
          <w:rFonts w:ascii="Arial" w:eastAsia="Times New Roman" w:hAnsi="Arial" w:cs="Arial"/>
          <w:kern w:val="0"/>
          <w:lang w:eastAsia="en-GB"/>
          <w14:ligatures w14:val="none"/>
        </w:rPr>
      </w:pPr>
    </w:p>
    <w:p w14:paraId="58DB5E0B" w14:textId="50D777CD" w:rsidR="00C170D2" w:rsidRPr="00097AE4" w:rsidRDefault="00C80FD0" w:rsidP="00097AE4">
      <w:pPr>
        <w:spacing w:after="0" w:line="360" w:lineRule="auto"/>
        <w:rPr>
          <w:rFonts w:ascii="Arial" w:eastAsia="Times New Roman" w:hAnsi="Arial" w:cs="Arial"/>
          <w:kern w:val="0"/>
          <w:lang w:eastAsia="en-GB"/>
          <w14:ligatures w14:val="none"/>
        </w:rPr>
      </w:pPr>
      <w:r w:rsidRPr="00097AE4">
        <w:rPr>
          <w:rFonts w:ascii="Arial" w:eastAsia="Times New Roman" w:hAnsi="Arial" w:cs="Arial"/>
          <w:b/>
          <w:bCs/>
          <w:kern w:val="0"/>
          <w:lang w:eastAsia="en-GB"/>
          <w14:ligatures w14:val="none"/>
        </w:rPr>
        <w:t>Table</w:t>
      </w:r>
      <w:r w:rsidR="00105CDF" w:rsidRPr="00097AE4">
        <w:rPr>
          <w:rFonts w:ascii="Arial" w:eastAsia="Times New Roman" w:hAnsi="Arial" w:cs="Arial"/>
          <w:b/>
          <w:bCs/>
          <w:kern w:val="0"/>
          <w:lang w:eastAsia="en-GB"/>
          <w14:ligatures w14:val="none"/>
        </w:rPr>
        <w:t xml:space="preserve"> 1</w:t>
      </w:r>
      <w:r w:rsidR="00105CDF" w:rsidRPr="00097AE4">
        <w:rPr>
          <w:rFonts w:ascii="Arial" w:eastAsia="Times New Roman" w:hAnsi="Arial" w:cs="Arial"/>
          <w:kern w:val="0"/>
          <w:lang w:eastAsia="en-GB"/>
          <w14:ligatures w14:val="none"/>
        </w:rPr>
        <w:t xml:space="preserve">. </w:t>
      </w:r>
      <w:r w:rsidR="00105CDF" w:rsidRPr="00C80FD0">
        <w:rPr>
          <w:rFonts w:ascii="Arial" w:eastAsia="Times New Roman" w:hAnsi="Arial" w:cs="Arial"/>
          <w:kern w:val="0"/>
          <w:lang w:eastAsia="en-GB"/>
          <w14:ligatures w14:val="none"/>
        </w:rPr>
        <w:t>Comparison of Cultural Models</w:t>
      </w:r>
    </w:p>
    <w:p w14:paraId="2434AF93" w14:textId="77777777" w:rsidR="00B44F0F" w:rsidRPr="00B44F0F" w:rsidRDefault="00B44F0F" w:rsidP="00097AE4">
      <w:pPr>
        <w:spacing w:before="100" w:beforeAutospacing="1" w:after="100" w:afterAutospacing="1" w:line="360" w:lineRule="auto"/>
        <w:outlineLvl w:val="2"/>
        <w:rPr>
          <w:rFonts w:ascii="Arial" w:eastAsia="Times New Roman" w:hAnsi="Arial" w:cs="Arial"/>
          <w:b/>
          <w:bCs/>
          <w:kern w:val="0"/>
          <w:lang w:eastAsia="en-GB"/>
          <w14:ligatures w14:val="none"/>
        </w:rPr>
      </w:pPr>
      <w:r w:rsidRPr="00B44F0F">
        <w:rPr>
          <w:rFonts w:ascii="Arial" w:eastAsia="Times New Roman" w:hAnsi="Arial" w:cs="Arial"/>
          <w:b/>
          <w:bCs/>
          <w:kern w:val="0"/>
          <w:lang w:eastAsia="en-GB"/>
          <w14:ligatures w14:val="none"/>
        </w:rPr>
        <w:t>Critical Evaluation of Models</w:t>
      </w:r>
    </w:p>
    <w:p w14:paraId="0BC41F82" w14:textId="3513C6E5" w:rsidR="005C7441" w:rsidRDefault="00B44F0F" w:rsidP="00097AE4">
      <w:pPr>
        <w:spacing w:before="100" w:beforeAutospacing="1" w:after="100" w:afterAutospacing="1" w:line="360" w:lineRule="auto"/>
        <w:rPr>
          <w:rFonts w:ascii="Arial" w:eastAsia="Times New Roman" w:hAnsi="Arial" w:cs="Arial"/>
          <w:kern w:val="0"/>
          <w:lang w:eastAsia="en-GB"/>
          <w14:ligatures w14:val="none"/>
        </w:rPr>
      </w:pPr>
      <w:r w:rsidRPr="00B44F0F">
        <w:rPr>
          <w:rFonts w:ascii="Arial" w:eastAsia="Times New Roman" w:hAnsi="Arial" w:cs="Arial"/>
          <w:kern w:val="0"/>
          <w:lang w:eastAsia="en-GB"/>
          <w14:ligatures w14:val="none"/>
        </w:rPr>
        <w:t xml:space="preserve">Each framework offers partial insight into JLP’s culture. Schein (2017) provides depth but </w:t>
      </w:r>
      <w:r w:rsidR="00F8110E">
        <w:rPr>
          <w:rFonts w:ascii="Arial" w:eastAsia="Times New Roman" w:hAnsi="Arial" w:cs="Arial"/>
          <w:kern w:val="0"/>
          <w:lang w:eastAsia="en-GB"/>
          <w14:ligatures w14:val="none"/>
        </w:rPr>
        <w:t>miss</w:t>
      </w:r>
      <w:r w:rsidRPr="00B44F0F">
        <w:rPr>
          <w:rFonts w:ascii="Arial" w:eastAsia="Times New Roman" w:hAnsi="Arial" w:cs="Arial"/>
          <w:kern w:val="0"/>
          <w:lang w:eastAsia="en-GB"/>
          <w14:ligatures w14:val="none"/>
        </w:rPr>
        <w:t xml:space="preserve"> measurability, while Handy (1993) oversimplifies complexity. Hofstede (2011) is limited to national contexts, and the Cultural Web (Johnson and Scholes, 2002) </w:t>
      </w:r>
      <w:r w:rsidR="00F8110E">
        <w:rPr>
          <w:rFonts w:ascii="Arial" w:eastAsia="Times New Roman" w:hAnsi="Arial" w:cs="Arial"/>
          <w:kern w:val="0"/>
          <w:lang w:eastAsia="en-GB"/>
          <w14:ligatures w14:val="none"/>
        </w:rPr>
        <w:t xml:space="preserve">miss </w:t>
      </w:r>
      <w:r w:rsidRPr="00B44F0F">
        <w:rPr>
          <w:rFonts w:ascii="Arial" w:eastAsia="Times New Roman" w:hAnsi="Arial" w:cs="Arial"/>
          <w:kern w:val="0"/>
          <w:lang w:eastAsia="en-GB"/>
          <w14:ligatures w14:val="none"/>
        </w:rPr>
        <w:t>depth. Deal and Kennedy (1982) is simplistic, supporting a multi-model approach (Mullins and Christy, 2016).</w:t>
      </w:r>
    </w:p>
    <w:p w14:paraId="480D574F" w14:textId="77777777" w:rsidR="008A64A1" w:rsidRDefault="008A64A1" w:rsidP="00097AE4">
      <w:pPr>
        <w:spacing w:before="100" w:beforeAutospacing="1" w:after="100" w:afterAutospacing="1" w:line="360" w:lineRule="auto"/>
        <w:rPr>
          <w:rFonts w:ascii="Arial" w:eastAsia="Times New Roman" w:hAnsi="Arial" w:cs="Arial"/>
          <w:kern w:val="0"/>
          <w:lang w:eastAsia="en-GB"/>
          <w14:ligatures w14:val="none"/>
        </w:rPr>
      </w:pPr>
    </w:p>
    <w:p w14:paraId="73ED67C8" w14:textId="77777777" w:rsidR="008A64A1" w:rsidRDefault="008A64A1" w:rsidP="00097AE4">
      <w:pPr>
        <w:spacing w:before="100" w:beforeAutospacing="1" w:after="100" w:afterAutospacing="1" w:line="360" w:lineRule="auto"/>
        <w:rPr>
          <w:rFonts w:ascii="Arial" w:eastAsia="Times New Roman" w:hAnsi="Arial" w:cs="Arial"/>
          <w:kern w:val="0"/>
          <w:lang w:eastAsia="en-GB"/>
          <w14:ligatures w14:val="none"/>
        </w:rPr>
      </w:pPr>
    </w:p>
    <w:p w14:paraId="7D474976" w14:textId="77777777" w:rsidR="008A64A1" w:rsidRDefault="008A64A1" w:rsidP="00097AE4">
      <w:pPr>
        <w:spacing w:before="100" w:beforeAutospacing="1" w:after="100" w:afterAutospacing="1" w:line="360" w:lineRule="auto"/>
        <w:rPr>
          <w:rFonts w:ascii="Arial" w:eastAsia="Times New Roman" w:hAnsi="Arial" w:cs="Arial"/>
          <w:kern w:val="0"/>
          <w:lang w:eastAsia="en-GB"/>
          <w14:ligatures w14:val="none"/>
        </w:rPr>
      </w:pPr>
    </w:p>
    <w:p w14:paraId="750A0AF1" w14:textId="77777777" w:rsidR="008A64A1" w:rsidRPr="00097AE4" w:rsidRDefault="008A64A1" w:rsidP="00097AE4">
      <w:pPr>
        <w:spacing w:before="100" w:beforeAutospacing="1" w:after="100" w:afterAutospacing="1" w:line="360" w:lineRule="auto"/>
        <w:rPr>
          <w:rFonts w:ascii="Arial" w:eastAsia="Times New Roman" w:hAnsi="Arial" w:cs="Arial"/>
          <w:kern w:val="0"/>
          <w:lang w:eastAsia="en-GB"/>
          <w14:ligatures w14:val="none"/>
        </w:rPr>
      </w:pPr>
    </w:p>
    <w:p w14:paraId="5904723C" w14:textId="77777777" w:rsidR="005C6ECA" w:rsidRPr="005C6ECA" w:rsidRDefault="005C6ECA" w:rsidP="00097AE4">
      <w:pPr>
        <w:spacing w:before="100" w:beforeAutospacing="1" w:after="100" w:afterAutospacing="1" w:line="360" w:lineRule="auto"/>
        <w:outlineLvl w:val="1"/>
        <w:rPr>
          <w:rFonts w:ascii="Arial" w:eastAsia="Times New Roman" w:hAnsi="Arial" w:cs="Arial"/>
          <w:b/>
          <w:bCs/>
          <w:kern w:val="0"/>
          <w:lang w:eastAsia="en-GB"/>
          <w14:ligatures w14:val="none"/>
        </w:rPr>
      </w:pPr>
      <w:r w:rsidRPr="005C6ECA">
        <w:rPr>
          <w:rFonts w:ascii="Arial" w:eastAsia="Times New Roman" w:hAnsi="Arial" w:cs="Arial"/>
          <w:b/>
          <w:bCs/>
          <w:kern w:val="0"/>
          <w:lang w:eastAsia="en-GB"/>
          <w14:ligatures w14:val="none"/>
        </w:rPr>
        <w:lastRenderedPageBreak/>
        <w:t>Applying the Organisational Health Index (OHI) to John Lewis</w:t>
      </w:r>
    </w:p>
    <w:p w14:paraId="1A9F5725" w14:textId="77777777" w:rsidR="005C6ECA" w:rsidRPr="005C6ECA" w:rsidRDefault="005C6ECA" w:rsidP="00097AE4">
      <w:pPr>
        <w:spacing w:before="100" w:beforeAutospacing="1" w:after="100" w:afterAutospacing="1" w:line="360" w:lineRule="auto"/>
        <w:rPr>
          <w:rFonts w:ascii="Arial" w:eastAsia="Times New Roman" w:hAnsi="Arial" w:cs="Arial"/>
          <w:kern w:val="0"/>
          <w:lang w:eastAsia="en-GB"/>
          <w14:ligatures w14:val="none"/>
        </w:rPr>
      </w:pPr>
      <w:r w:rsidRPr="005C6ECA">
        <w:rPr>
          <w:rFonts w:ascii="Arial" w:eastAsia="Times New Roman" w:hAnsi="Arial" w:cs="Arial"/>
          <w:kern w:val="0"/>
          <w:lang w:eastAsia="en-GB"/>
          <w14:ligatures w14:val="none"/>
        </w:rPr>
        <w:t>The Organisational Health Index (OHI) evaluates how effectively organisations perform across leadership, execution, and renewal dimensions (McKinsey &amp; Company, 2014).</w:t>
      </w:r>
    </w:p>
    <w:tbl>
      <w:tblPr>
        <w:tblStyle w:val="GridTable6Colorful-Accent3"/>
        <w:tblW w:w="0" w:type="auto"/>
        <w:tblLook w:val="04A0" w:firstRow="1" w:lastRow="0" w:firstColumn="1" w:lastColumn="0" w:noHBand="0" w:noVBand="1"/>
      </w:tblPr>
      <w:tblGrid>
        <w:gridCol w:w="2869"/>
        <w:gridCol w:w="4285"/>
        <w:gridCol w:w="1484"/>
      </w:tblGrid>
      <w:tr w:rsidR="005C6ECA" w:rsidRPr="005C6ECA" w14:paraId="2BF2ECAD" w14:textId="77777777" w:rsidTr="005C6E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DED6C5" w14:textId="77777777" w:rsidR="005C6ECA" w:rsidRPr="00F8110E" w:rsidRDefault="005C6ECA" w:rsidP="00097AE4">
            <w:pPr>
              <w:spacing w:line="360" w:lineRule="auto"/>
              <w:jc w:val="center"/>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Dimension</w:t>
            </w:r>
          </w:p>
        </w:tc>
        <w:tc>
          <w:tcPr>
            <w:tcW w:w="0" w:type="auto"/>
            <w:hideMark/>
          </w:tcPr>
          <w:p w14:paraId="18E2237A" w14:textId="77777777" w:rsidR="005C6ECA" w:rsidRPr="00F8110E" w:rsidRDefault="005C6ECA" w:rsidP="00097AE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Application to John Lewis</w:t>
            </w:r>
          </w:p>
        </w:tc>
        <w:tc>
          <w:tcPr>
            <w:tcW w:w="0" w:type="auto"/>
            <w:hideMark/>
          </w:tcPr>
          <w:p w14:paraId="3677C5FB" w14:textId="77777777" w:rsidR="005C6ECA" w:rsidRPr="00F8110E" w:rsidRDefault="005C6ECA" w:rsidP="00097AE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Evaluation</w:t>
            </w:r>
          </w:p>
        </w:tc>
      </w:tr>
      <w:tr w:rsidR="005C6ECA" w:rsidRPr="005C6ECA" w14:paraId="6A6533E9" w14:textId="77777777" w:rsidTr="005C6E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6E6F0F" w14:textId="77777777" w:rsidR="005C6ECA" w:rsidRPr="00F8110E" w:rsidRDefault="005C6ECA" w:rsidP="00097AE4">
            <w:pPr>
              <w:spacing w:line="360" w:lineRule="auto"/>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Leadership</w:t>
            </w:r>
          </w:p>
        </w:tc>
        <w:tc>
          <w:tcPr>
            <w:tcW w:w="0" w:type="auto"/>
            <w:hideMark/>
          </w:tcPr>
          <w:p w14:paraId="24A74D7F"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Ethical, partnership-based leadership</w:t>
            </w:r>
          </w:p>
        </w:tc>
        <w:tc>
          <w:tcPr>
            <w:tcW w:w="0" w:type="auto"/>
            <w:hideMark/>
          </w:tcPr>
          <w:p w14:paraId="4154B9B5"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Strength</w:t>
            </w:r>
          </w:p>
        </w:tc>
      </w:tr>
      <w:tr w:rsidR="005C6ECA" w:rsidRPr="005C6ECA" w14:paraId="684A3BFD" w14:textId="77777777" w:rsidTr="005C6ECA">
        <w:tc>
          <w:tcPr>
            <w:cnfStyle w:val="001000000000" w:firstRow="0" w:lastRow="0" w:firstColumn="1" w:lastColumn="0" w:oddVBand="0" w:evenVBand="0" w:oddHBand="0" w:evenHBand="0" w:firstRowFirstColumn="0" w:firstRowLastColumn="0" w:lastRowFirstColumn="0" w:lastRowLastColumn="0"/>
            <w:tcW w:w="0" w:type="auto"/>
            <w:hideMark/>
          </w:tcPr>
          <w:p w14:paraId="478565B5" w14:textId="77777777" w:rsidR="005C6ECA" w:rsidRPr="00F8110E" w:rsidRDefault="005C6ECA" w:rsidP="00097AE4">
            <w:pPr>
              <w:spacing w:line="360" w:lineRule="auto"/>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Direction</w:t>
            </w:r>
          </w:p>
        </w:tc>
        <w:tc>
          <w:tcPr>
            <w:tcW w:w="0" w:type="auto"/>
            <w:hideMark/>
          </w:tcPr>
          <w:p w14:paraId="639BB874" w14:textId="77777777" w:rsidR="005C6ECA" w:rsidRPr="00F8110E" w:rsidRDefault="005C6ECA" w:rsidP="00097A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Clear focus on quality and service</w:t>
            </w:r>
          </w:p>
        </w:tc>
        <w:tc>
          <w:tcPr>
            <w:tcW w:w="0" w:type="auto"/>
            <w:hideMark/>
          </w:tcPr>
          <w:p w14:paraId="680022F7" w14:textId="77777777" w:rsidR="005C6ECA" w:rsidRPr="00F8110E" w:rsidRDefault="005C6ECA" w:rsidP="00097A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Strength</w:t>
            </w:r>
          </w:p>
        </w:tc>
      </w:tr>
      <w:tr w:rsidR="005C6ECA" w:rsidRPr="005C6ECA" w14:paraId="139924AB" w14:textId="77777777" w:rsidTr="005C6E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EC4616" w14:textId="77777777" w:rsidR="005C6ECA" w:rsidRPr="00F8110E" w:rsidRDefault="005C6ECA" w:rsidP="00097AE4">
            <w:pPr>
              <w:spacing w:line="360" w:lineRule="auto"/>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Culture &amp; Climate</w:t>
            </w:r>
          </w:p>
        </w:tc>
        <w:tc>
          <w:tcPr>
            <w:tcW w:w="0" w:type="auto"/>
            <w:hideMark/>
          </w:tcPr>
          <w:p w14:paraId="3D49600E"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High engagement via ownership</w:t>
            </w:r>
          </w:p>
        </w:tc>
        <w:tc>
          <w:tcPr>
            <w:tcW w:w="0" w:type="auto"/>
            <w:hideMark/>
          </w:tcPr>
          <w:p w14:paraId="42F6DD6B"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Very Strong</w:t>
            </w:r>
          </w:p>
        </w:tc>
      </w:tr>
      <w:tr w:rsidR="005C6ECA" w:rsidRPr="005C6ECA" w14:paraId="33AB038B" w14:textId="77777777" w:rsidTr="005C6ECA">
        <w:tc>
          <w:tcPr>
            <w:cnfStyle w:val="001000000000" w:firstRow="0" w:lastRow="0" w:firstColumn="1" w:lastColumn="0" w:oddVBand="0" w:evenVBand="0" w:oddHBand="0" w:evenHBand="0" w:firstRowFirstColumn="0" w:firstRowLastColumn="0" w:lastRowFirstColumn="0" w:lastRowLastColumn="0"/>
            <w:tcW w:w="0" w:type="auto"/>
            <w:hideMark/>
          </w:tcPr>
          <w:p w14:paraId="752082F1" w14:textId="77777777" w:rsidR="005C6ECA" w:rsidRPr="00F8110E" w:rsidRDefault="005C6ECA" w:rsidP="00097AE4">
            <w:pPr>
              <w:spacing w:line="360" w:lineRule="auto"/>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Accountability</w:t>
            </w:r>
          </w:p>
        </w:tc>
        <w:tc>
          <w:tcPr>
            <w:tcW w:w="0" w:type="auto"/>
            <w:hideMark/>
          </w:tcPr>
          <w:p w14:paraId="7B4C5B0C" w14:textId="77777777" w:rsidR="005C6ECA" w:rsidRPr="00F8110E" w:rsidRDefault="005C6ECA" w:rsidP="00097A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Shared roles may reduce clarity</w:t>
            </w:r>
          </w:p>
        </w:tc>
        <w:tc>
          <w:tcPr>
            <w:tcW w:w="0" w:type="auto"/>
            <w:hideMark/>
          </w:tcPr>
          <w:p w14:paraId="3B4DD32C" w14:textId="77777777" w:rsidR="005C6ECA" w:rsidRPr="00F8110E" w:rsidRDefault="005C6ECA" w:rsidP="00097A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Moderate</w:t>
            </w:r>
          </w:p>
        </w:tc>
      </w:tr>
      <w:tr w:rsidR="005C6ECA" w:rsidRPr="005C6ECA" w14:paraId="17718B2B" w14:textId="77777777" w:rsidTr="005C6E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B3CD0E" w14:textId="77777777" w:rsidR="005C6ECA" w:rsidRPr="00F8110E" w:rsidRDefault="005C6ECA" w:rsidP="00097AE4">
            <w:pPr>
              <w:spacing w:line="360" w:lineRule="auto"/>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Coordination &amp; Control</w:t>
            </w:r>
          </w:p>
        </w:tc>
        <w:tc>
          <w:tcPr>
            <w:tcW w:w="0" w:type="auto"/>
            <w:hideMark/>
          </w:tcPr>
          <w:p w14:paraId="06CE5899"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Structured but complex systems</w:t>
            </w:r>
          </w:p>
        </w:tc>
        <w:tc>
          <w:tcPr>
            <w:tcW w:w="0" w:type="auto"/>
            <w:hideMark/>
          </w:tcPr>
          <w:p w14:paraId="35299623"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Moderate</w:t>
            </w:r>
          </w:p>
        </w:tc>
      </w:tr>
      <w:tr w:rsidR="005C6ECA" w:rsidRPr="005C6ECA" w14:paraId="70E65A68" w14:textId="77777777" w:rsidTr="005C6ECA">
        <w:tc>
          <w:tcPr>
            <w:cnfStyle w:val="001000000000" w:firstRow="0" w:lastRow="0" w:firstColumn="1" w:lastColumn="0" w:oddVBand="0" w:evenVBand="0" w:oddHBand="0" w:evenHBand="0" w:firstRowFirstColumn="0" w:firstRowLastColumn="0" w:lastRowFirstColumn="0" w:lastRowLastColumn="0"/>
            <w:tcW w:w="0" w:type="auto"/>
            <w:hideMark/>
          </w:tcPr>
          <w:p w14:paraId="79F4AAE9" w14:textId="77777777" w:rsidR="005C6ECA" w:rsidRPr="00F8110E" w:rsidRDefault="005C6ECA" w:rsidP="00097AE4">
            <w:pPr>
              <w:spacing w:line="360" w:lineRule="auto"/>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Capabilities</w:t>
            </w:r>
          </w:p>
        </w:tc>
        <w:tc>
          <w:tcPr>
            <w:tcW w:w="0" w:type="auto"/>
            <w:hideMark/>
          </w:tcPr>
          <w:p w14:paraId="3A4DB8FC" w14:textId="77777777" w:rsidR="005C6ECA" w:rsidRPr="00F8110E" w:rsidRDefault="005C6ECA" w:rsidP="00097A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Strong training and service skills</w:t>
            </w:r>
          </w:p>
        </w:tc>
        <w:tc>
          <w:tcPr>
            <w:tcW w:w="0" w:type="auto"/>
            <w:hideMark/>
          </w:tcPr>
          <w:p w14:paraId="52BE7DA1" w14:textId="77777777" w:rsidR="005C6ECA" w:rsidRPr="00F8110E" w:rsidRDefault="005C6ECA" w:rsidP="00097A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Strength</w:t>
            </w:r>
          </w:p>
        </w:tc>
      </w:tr>
      <w:tr w:rsidR="005C6ECA" w:rsidRPr="005C6ECA" w14:paraId="4C647F41" w14:textId="77777777" w:rsidTr="005C6E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274E94" w14:textId="77777777" w:rsidR="005C6ECA" w:rsidRPr="00F8110E" w:rsidRDefault="005C6ECA" w:rsidP="00097AE4">
            <w:pPr>
              <w:spacing w:line="360" w:lineRule="auto"/>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Motivation</w:t>
            </w:r>
          </w:p>
        </w:tc>
        <w:tc>
          <w:tcPr>
            <w:tcW w:w="0" w:type="auto"/>
            <w:hideMark/>
          </w:tcPr>
          <w:p w14:paraId="0EFE54EB"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High via profit-sharing</w:t>
            </w:r>
          </w:p>
        </w:tc>
        <w:tc>
          <w:tcPr>
            <w:tcW w:w="0" w:type="auto"/>
            <w:hideMark/>
          </w:tcPr>
          <w:p w14:paraId="4E0C63FB"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Very Strong</w:t>
            </w:r>
          </w:p>
        </w:tc>
      </w:tr>
      <w:tr w:rsidR="005C6ECA" w:rsidRPr="005C6ECA" w14:paraId="2ED80A77" w14:textId="77777777" w:rsidTr="005C6ECA">
        <w:tc>
          <w:tcPr>
            <w:cnfStyle w:val="001000000000" w:firstRow="0" w:lastRow="0" w:firstColumn="1" w:lastColumn="0" w:oddVBand="0" w:evenVBand="0" w:oddHBand="0" w:evenHBand="0" w:firstRowFirstColumn="0" w:firstRowLastColumn="0" w:lastRowFirstColumn="0" w:lastRowLastColumn="0"/>
            <w:tcW w:w="0" w:type="auto"/>
            <w:hideMark/>
          </w:tcPr>
          <w:p w14:paraId="4672D01B" w14:textId="77777777" w:rsidR="005C6ECA" w:rsidRPr="00F8110E" w:rsidRDefault="005C6ECA" w:rsidP="00097AE4">
            <w:pPr>
              <w:spacing w:line="360" w:lineRule="auto"/>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Innovation &amp; Learning</w:t>
            </w:r>
          </w:p>
        </w:tc>
        <w:tc>
          <w:tcPr>
            <w:tcW w:w="0" w:type="auto"/>
            <w:hideMark/>
          </w:tcPr>
          <w:p w14:paraId="3DA68070" w14:textId="77777777" w:rsidR="005C6ECA" w:rsidRPr="00F8110E" w:rsidRDefault="005C6ECA" w:rsidP="00097A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Slower digital adaptation</w:t>
            </w:r>
          </w:p>
        </w:tc>
        <w:tc>
          <w:tcPr>
            <w:tcW w:w="0" w:type="auto"/>
            <w:hideMark/>
          </w:tcPr>
          <w:p w14:paraId="379A205B" w14:textId="77777777" w:rsidR="005C6ECA" w:rsidRPr="00F8110E" w:rsidRDefault="005C6ECA" w:rsidP="00097AE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Moderate</w:t>
            </w:r>
          </w:p>
        </w:tc>
      </w:tr>
      <w:tr w:rsidR="005C6ECA" w:rsidRPr="005C6ECA" w14:paraId="13957BB4" w14:textId="77777777" w:rsidTr="005C6E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16550B" w14:textId="77777777" w:rsidR="005C6ECA" w:rsidRPr="00F8110E" w:rsidRDefault="005C6ECA" w:rsidP="00097AE4">
            <w:pPr>
              <w:spacing w:line="360" w:lineRule="auto"/>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External Orientation</w:t>
            </w:r>
          </w:p>
        </w:tc>
        <w:tc>
          <w:tcPr>
            <w:tcW w:w="0" w:type="auto"/>
            <w:hideMark/>
          </w:tcPr>
          <w:p w14:paraId="40C94A5B"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Strong brand but competitive pressure</w:t>
            </w:r>
          </w:p>
        </w:tc>
        <w:tc>
          <w:tcPr>
            <w:tcW w:w="0" w:type="auto"/>
            <w:hideMark/>
          </w:tcPr>
          <w:p w14:paraId="05366A37" w14:textId="77777777" w:rsidR="005C6ECA" w:rsidRPr="00F8110E" w:rsidRDefault="005C6ECA" w:rsidP="00097AE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F8110E">
              <w:rPr>
                <w:rFonts w:ascii="Arial" w:eastAsia="Times New Roman" w:hAnsi="Arial" w:cs="Arial"/>
                <w:color w:val="000000" w:themeColor="text1"/>
                <w:kern w:val="0"/>
                <w:lang w:eastAsia="en-GB"/>
                <w14:ligatures w14:val="none"/>
              </w:rPr>
              <w:t>Moderate</w:t>
            </w:r>
          </w:p>
        </w:tc>
      </w:tr>
    </w:tbl>
    <w:p w14:paraId="3D5E4A53" w14:textId="3F864E5F" w:rsidR="005C6ECA" w:rsidRPr="00097AE4" w:rsidRDefault="005C6ECA" w:rsidP="00097AE4">
      <w:pPr>
        <w:spacing w:before="100" w:beforeAutospacing="1" w:after="100" w:afterAutospacing="1" w:line="360" w:lineRule="auto"/>
        <w:rPr>
          <w:rFonts w:ascii="Arial" w:eastAsia="Times New Roman" w:hAnsi="Arial" w:cs="Arial"/>
          <w:kern w:val="0"/>
          <w:lang w:eastAsia="en-GB"/>
          <w14:ligatures w14:val="none"/>
        </w:rPr>
      </w:pPr>
      <w:r w:rsidRPr="00097AE4">
        <w:rPr>
          <w:rFonts w:ascii="Arial" w:eastAsia="Times New Roman" w:hAnsi="Arial" w:cs="Arial"/>
          <w:b/>
          <w:bCs/>
          <w:kern w:val="0"/>
          <w:lang w:eastAsia="en-GB"/>
          <w14:ligatures w14:val="none"/>
        </w:rPr>
        <w:t>Table 2.</w:t>
      </w:r>
      <w:r w:rsidRPr="00097AE4">
        <w:rPr>
          <w:rFonts w:ascii="Arial" w:eastAsia="Times New Roman" w:hAnsi="Arial" w:cs="Arial"/>
          <w:kern w:val="0"/>
          <w:lang w:eastAsia="en-GB"/>
          <w14:ligatures w14:val="none"/>
        </w:rPr>
        <w:t xml:space="preserve"> </w:t>
      </w:r>
      <w:r w:rsidRPr="005C6ECA">
        <w:rPr>
          <w:rFonts w:ascii="Arial" w:eastAsia="Times New Roman" w:hAnsi="Arial" w:cs="Arial"/>
          <w:kern w:val="0"/>
          <w:lang w:eastAsia="en-GB"/>
          <w14:ligatures w14:val="none"/>
        </w:rPr>
        <w:t>Organisational Health Index (OHI) to John Lewis</w:t>
      </w:r>
    </w:p>
    <w:p w14:paraId="2DAAA93C" w14:textId="3436ED7C" w:rsidR="00C80FD0" w:rsidRDefault="005C6ECA" w:rsidP="005C7441">
      <w:pPr>
        <w:spacing w:before="100" w:beforeAutospacing="1" w:after="100" w:afterAutospacing="1" w:line="360" w:lineRule="auto"/>
        <w:rPr>
          <w:rFonts w:ascii="Arial" w:eastAsia="Times New Roman" w:hAnsi="Arial" w:cs="Arial"/>
          <w:kern w:val="0"/>
          <w:lang w:eastAsia="en-GB"/>
          <w14:ligatures w14:val="none"/>
        </w:rPr>
      </w:pPr>
      <w:r w:rsidRPr="005C6ECA">
        <w:rPr>
          <w:rFonts w:ascii="Arial" w:eastAsia="Times New Roman" w:hAnsi="Arial" w:cs="Arial"/>
          <w:kern w:val="0"/>
          <w:lang w:eastAsia="en-GB"/>
          <w14:ligatures w14:val="none"/>
        </w:rPr>
        <w:t>Overall, JLP demonstrates strong cultural health but requires improved agility and innovation to remain competitive.</w:t>
      </w:r>
    </w:p>
    <w:p w14:paraId="4669A159" w14:textId="77777777" w:rsidR="00C170D2" w:rsidRPr="00C80FD0" w:rsidRDefault="00C170D2" w:rsidP="005C7441">
      <w:pPr>
        <w:spacing w:before="100" w:beforeAutospacing="1" w:after="100" w:afterAutospacing="1" w:line="360" w:lineRule="auto"/>
        <w:rPr>
          <w:rFonts w:ascii="Arial" w:eastAsia="Times New Roman" w:hAnsi="Arial" w:cs="Arial"/>
          <w:kern w:val="0"/>
          <w:lang w:eastAsia="en-GB"/>
          <w14:ligatures w14:val="none"/>
        </w:rPr>
      </w:pPr>
    </w:p>
    <w:p w14:paraId="30A55F47" w14:textId="6C112F19" w:rsidR="00E463A6" w:rsidRPr="00D12EFE" w:rsidRDefault="00E463A6" w:rsidP="00D12EFE">
      <w:pPr>
        <w:pStyle w:val="ListParagraph"/>
        <w:numPr>
          <w:ilvl w:val="0"/>
          <w:numId w:val="35"/>
        </w:numPr>
        <w:spacing w:before="100" w:beforeAutospacing="1" w:after="100" w:afterAutospacing="1" w:line="360" w:lineRule="auto"/>
        <w:jc w:val="center"/>
        <w:outlineLvl w:val="1"/>
        <w:rPr>
          <w:rFonts w:ascii="Arial" w:eastAsia="Times New Roman" w:hAnsi="Arial" w:cs="Arial"/>
          <w:b/>
          <w:bCs/>
          <w:kern w:val="0"/>
          <w:sz w:val="36"/>
          <w:szCs w:val="36"/>
          <w:lang w:eastAsia="en-GB"/>
          <w14:ligatures w14:val="none"/>
        </w:rPr>
      </w:pPr>
      <w:r w:rsidRPr="00D12EFE">
        <w:rPr>
          <w:rFonts w:ascii="Arial" w:eastAsia="Times New Roman" w:hAnsi="Arial" w:cs="Arial"/>
          <w:b/>
          <w:bCs/>
          <w:kern w:val="0"/>
          <w:sz w:val="36"/>
          <w:szCs w:val="36"/>
          <w:lang w:eastAsia="en-GB"/>
          <w14:ligatures w14:val="none"/>
        </w:rPr>
        <w:t>Culture and the External Environment – John Lewis</w:t>
      </w:r>
    </w:p>
    <w:p w14:paraId="3DF701E5" w14:textId="5DC4D93D" w:rsidR="008A64A1" w:rsidRDefault="00E463A6" w:rsidP="00C170D2">
      <w:pPr>
        <w:spacing w:before="100" w:beforeAutospacing="1" w:after="100" w:afterAutospacing="1" w:line="360" w:lineRule="auto"/>
        <w:rPr>
          <w:rFonts w:ascii="Arial" w:eastAsia="Times New Roman" w:hAnsi="Arial" w:cs="Arial"/>
          <w:kern w:val="0"/>
          <w:lang w:eastAsia="en-GB"/>
          <w14:ligatures w14:val="none"/>
        </w:rPr>
      </w:pPr>
      <w:r w:rsidRPr="00E463A6">
        <w:rPr>
          <w:rFonts w:ascii="Arial" w:eastAsia="Times New Roman" w:hAnsi="Arial" w:cs="Arial"/>
          <w:kern w:val="0"/>
          <w:lang w:eastAsia="en-GB"/>
          <w14:ligatures w14:val="none"/>
        </w:rPr>
        <w:t xml:space="preserve">The external retail environment is characterised by intense competition, rapid digitalisation, economic uncertainty, and increasing regulatory and ethical expectations. Organisational culture plays a critical role in shaping how firms respond to these pressures (Mullins and Christy, 2016). At John Lewis Partnership (JLP), culture acts as a strategic </w:t>
      </w:r>
      <w:r w:rsidR="00F746B4">
        <w:rPr>
          <w:rFonts w:ascii="Arial" w:eastAsia="Times New Roman" w:hAnsi="Arial" w:cs="Arial"/>
          <w:kern w:val="0"/>
          <w:lang w:eastAsia="en-GB"/>
          <w14:ligatures w14:val="none"/>
        </w:rPr>
        <w:t>arranger</w:t>
      </w:r>
      <w:r w:rsidRPr="00E463A6">
        <w:rPr>
          <w:rFonts w:ascii="Arial" w:eastAsia="Times New Roman" w:hAnsi="Arial" w:cs="Arial"/>
          <w:kern w:val="0"/>
          <w:lang w:eastAsia="en-GB"/>
          <w14:ligatures w14:val="none"/>
        </w:rPr>
        <w:t xml:space="preserve">, supporting adaptation while maintaining </w:t>
      </w:r>
      <w:r w:rsidR="00F746B4" w:rsidRPr="00E463A6">
        <w:rPr>
          <w:rFonts w:ascii="Arial" w:eastAsia="Times New Roman" w:hAnsi="Arial" w:cs="Arial"/>
          <w:kern w:val="0"/>
          <w:lang w:eastAsia="en-GB"/>
          <w14:ligatures w14:val="none"/>
        </w:rPr>
        <w:t>principal</w:t>
      </w:r>
      <w:r w:rsidRPr="00E463A6">
        <w:rPr>
          <w:rFonts w:ascii="Arial" w:eastAsia="Times New Roman" w:hAnsi="Arial" w:cs="Arial"/>
          <w:kern w:val="0"/>
          <w:lang w:eastAsia="en-GB"/>
          <w14:ligatures w14:val="none"/>
        </w:rPr>
        <w:t xml:space="preserve"> values of fairness, quality, and trust (John Lewis Partnership, 2023).</w:t>
      </w:r>
    </w:p>
    <w:p w14:paraId="6D7F7FC2" w14:textId="364E6682" w:rsidR="00E463A6" w:rsidRPr="005C7441" w:rsidRDefault="00E463A6" w:rsidP="005C7441">
      <w:pPr>
        <w:spacing w:before="100" w:beforeAutospacing="1" w:after="100" w:afterAutospacing="1" w:line="360" w:lineRule="auto"/>
        <w:outlineLvl w:val="2"/>
        <w:rPr>
          <w:rFonts w:ascii="Arial" w:eastAsia="Times New Roman" w:hAnsi="Arial" w:cs="Arial"/>
          <w:b/>
          <w:bCs/>
          <w:kern w:val="0"/>
          <w:lang w:eastAsia="en-GB"/>
          <w14:ligatures w14:val="none"/>
        </w:rPr>
      </w:pPr>
      <w:r w:rsidRPr="005C7441">
        <w:rPr>
          <w:rFonts w:ascii="Arial" w:eastAsia="Times New Roman" w:hAnsi="Arial" w:cs="Arial"/>
          <w:b/>
          <w:bCs/>
          <w:kern w:val="0"/>
          <w:lang w:eastAsia="en-GB"/>
          <w14:ligatures w14:val="none"/>
        </w:rPr>
        <w:lastRenderedPageBreak/>
        <w:t>Cultural Response to External Pressures</w:t>
      </w:r>
    </w:p>
    <w:p w14:paraId="4F551529" w14:textId="14816F6F" w:rsidR="00E463A6" w:rsidRPr="00E463A6" w:rsidRDefault="00E463A6" w:rsidP="00097AE4">
      <w:pPr>
        <w:spacing w:before="100" w:beforeAutospacing="1" w:after="100" w:afterAutospacing="1" w:line="360" w:lineRule="auto"/>
        <w:rPr>
          <w:rFonts w:ascii="Arial" w:eastAsia="Times New Roman" w:hAnsi="Arial" w:cs="Arial"/>
          <w:kern w:val="0"/>
          <w:lang w:eastAsia="en-GB"/>
          <w14:ligatures w14:val="none"/>
        </w:rPr>
      </w:pPr>
      <w:r w:rsidRPr="00E463A6">
        <w:rPr>
          <w:rFonts w:ascii="Arial" w:eastAsia="Times New Roman" w:hAnsi="Arial" w:cs="Arial"/>
          <w:kern w:val="0"/>
          <w:lang w:eastAsia="en-GB"/>
          <w14:ligatures w14:val="none"/>
        </w:rPr>
        <w:t xml:space="preserve">JLP </w:t>
      </w:r>
      <w:r w:rsidR="00E76AB9" w:rsidRPr="00E463A6">
        <w:rPr>
          <w:rFonts w:ascii="Arial" w:eastAsia="Times New Roman" w:hAnsi="Arial" w:cs="Arial"/>
          <w:kern w:val="0"/>
          <w:lang w:eastAsia="en-GB"/>
          <w14:ligatures w14:val="none"/>
        </w:rPr>
        <w:t>influences</w:t>
      </w:r>
      <w:r w:rsidRPr="00E463A6">
        <w:rPr>
          <w:rFonts w:ascii="Arial" w:eastAsia="Times New Roman" w:hAnsi="Arial" w:cs="Arial"/>
          <w:kern w:val="0"/>
          <w:lang w:eastAsia="en-GB"/>
          <w14:ligatures w14:val="none"/>
        </w:rPr>
        <w:t xml:space="preserve"> its culture to enhance customer service excellence, a key differentiator in a competitive market. The partnership model promotes employee ownership, encouraging accountability and consistency in service delivery across physical and digital platforms. This strengthens customer loyalty and competitive positioning (Kotter and Heskett, 1992).</w:t>
      </w:r>
    </w:p>
    <w:p w14:paraId="0E199E17" w14:textId="77777777" w:rsidR="00E463A6" w:rsidRPr="00E463A6" w:rsidRDefault="00E463A6" w:rsidP="00097AE4">
      <w:pPr>
        <w:spacing w:before="100" w:beforeAutospacing="1" w:after="100" w:afterAutospacing="1" w:line="360" w:lineRule="auto"/>
        <w:rPr>
          <w:rFonts w:ascii="Arial" w:eastAsia="Times New Roman" w:hAnsi="Arial" w:cs="Arial"/>
          <w:kern w:val="0"/>
          <w:lang w:eastAsia="en-GB"/>
          <w14:ligatures w14:val="none"/>
        </w:rPr>
      </w:pPr>
      <w:r w:rsidRPr="00E463A6">
        <w:rPr>
          <w:rFonts w:ascii="Arial" w:eastAsia="Times New Roman" w:hAnsi="Arial" w:cs="Arial"/>
          <w:kern w:val="0"/>
          <w:lang w:eastAsia="en-GB"/>
          <w14:ligatures w14:val="none"/>
        </w:rPr>
        <w:t>In terms of digital transformation, JLP utilises a culture of collaboration and learning to support innovation. Investment in e-commerce and digital systems is reinforced through employee training and engagement, reducing resistance to change (Schein, 2017).</w:t>
      </w:r>
    </w:p>
    <w:p w14:paraId="0422E468" w14:textId="77777777" w:rsidR="005C7441" w:rsidRDefault="00E463A6" w:rsidP="005C7441">
      <w:pPr>
        <w:spacing w:before="100" w:beforeAutospacing="1" w:after="100" w:afterAutospacing="1" w:line="360" w:lineRule="auto"/>
        <w:rPr>
          <w:rFonts w:ascii="Arial" w:eastAsia="Times New Roman" w:hAnsi="Arial" w:cs="Arial"/>
          <w:kern w:val="0"/>
          <w:lang w:eastAsia="en-GB"/>
          <w14:ligatures w14:val="none"/>
        </w:rPr>
      </w:pPr>
      <w:r w:rsidRPr="00E463A6">
        <w:rPr>
          <w:rFonts w:ascii="Arial" w:eastAsia="Times New Roman" w:hAnsi="Arial" w:cs="Arial"/>
          <w:kern w:val="0"/>
          <w:lang w:eastAsia="en-GB"/>
          <w14:ligatures w14:val="none"/>
        </w:rPr>
        <w:t>Additionally, JLP’s culture supports compliance with regulatory and ethical expectations. The organisation adopts sustainable practices such as ethical sourcing and carbon reduction, reflecting a values-driven approach to corporate responsibility (Johnson and Scholes, 2002).</w:t>
      </w:r>
    </w:p>
    <w:p w14:paraId="68338EFE" w14:textId="77777777" w:rsidR="005C7441" w:rsidRDefault="005C7441" w:rsidP="005C7441">
      <w:pPr>
        <w:spacing w:before="100" w:beforeAutospacing="1" w:after="100" w:afterAutospacing="1" w:line="360" w:lineRule="auto"/>
        <w:rPr>
          <w:rFonts w:ascii="Arial" w:eastAsia="Times New Roman" w:hAnsi="Arial" w:cs="Arial"/>
          <w:kern w:val="0"/>
          <w:lang w:eastAsia="en-GB"/>
          <w14:ligatures w14:val="none"/>
        </w:rPr>
      </w:pPr>
    </w:p>
    <w:p w14:paraId="63D12AFA" w14:textId="73C57BE4" w:rsidR="002F5B4E" w:rsidRPr="005C7441" w:rsidRDefault="002F5B4E" w:rsidP="005C7441">
      <w:pPr>
        <w:spacing w:before="100" w:beforeAutospacing="1" w:after="100" w:afterAutospacing="1" w:line="360" w:lineRule="auto"/>
        <w:rPr>
          <w:rFonts w:ascii="Arial" w:eastAsia="Times New Roman" w:hAnsi="Arial" w:cs="Arial"/>
          <w:kern w:val="0"/>
          <w:lang w:eastAsia="en-GB"/>
          <w14:ligatures w14:val="none"/>
        </w:rPr>
      </w:pPr>
    </w:p>
    <w:tbl>
      <w:tblPr>
        <w:tblStyle w:val="GridTable6Colorful-Accent4"/>
        <w:tblpPr w:leftFromText="180" w:rightFromText="180" w:horzAnchor="margin" w:tblpY="-612"/>
        <w:tblW w:w="0" w:type="auto"/>
        <w:tblLook w:val="04A0" w:firstRow="1" w:lastRow="0" w:firstColumn="1" w:lastColumn="0" w:noHBand="0" w:noVBand="1"/>
      </w:tblPr>
      <w:tblGrid>
        <w:gridCol w:w="1884"/>
        <w:gridCol w:w="1748"/>
        <w:gridCol w:w="1873"/>
        <w:gridCol w:w="1787"/>
        <w:gridCol w:w="2058"/>
      </w:tblGrid>
      <w:tr w:rsidR="002F5B4E" w:rsidRPr="002F5B4E" w14:paraId="2B272E9D" w14:textId="77777777" w:rsidTr="00820C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6A9834" w14:textId="77777777" w:rsidR="002F5B4E" w:rsidRPr="002F5B4E" w:rsidRDefault="002F5B4E" w:rsidP="002A4E8E">
            <w:pPr>
              <w:jc w:val="center"/>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lastRenderedPageBreak/>
              <w:t>Factor</w:t>
            </w:r>
          </w:p>
        </w:tc>
        <w:tc>
          <w:tcPr>
            <w:tcW w:w="0" w:type="auto"/>
            <w:hideMark/>
          </w:tcPr>
          <w:p w14:paraId="165DE580" w14:textId="77777777" w:rsidR="002F5B4E" w:rsidRPr="002F5B4E" w:rsidRDefault="002F5B4E" w:rsidP="002A4E8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Key External Pressures</w:t>
            </w:r>
          </w:p>
        </w:tc>
        <w:tc>
          <w:tcPr>
            <w:tcW w:w="0" w:type="auto"/>
            <w:hideMark/>
          </w:tcPr>
          <w:p w14:paraId="2B3A147A" w14:textId="77777777" w:rsidR="002F5B4E" w:rsidRPr="002F5B4E" w:rsidRDefault="002F5B4E" w:rsidP="002A4E8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Impact on John Lewis</w:t>
            </w:r>
          </w:p>
        </w:tc>
        <w:tc>
          <w:tcPr>
            <w:tcW w:w="0" w:type="auto"/>
            <w:hideMark/>
          </w:tcPr>
          <w:p w14:paraId="6E304FE7" w14:textId="77777777" w:rsidR="002F5B4E" w:rsidRPr="002F5B4E" w:rsidRDefault="002F5B4E" w:rsidP="002A4E8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Cultural Response</w:t>
            </w:r>
          </w:p>
        </w:tc>
        <w:tc>
          <w:tcPr>
            <w:tcW w:w="0" w:type="auto"/>
            <w:hideMark/>
          </w:tcPr>
          <w:p w14:paraId="4E764AFA" w14:textId="77777777" w:rsidR="002F5B4E" w:rsidRPr="002F5B4E" w:rsidRDefault="002F5B4E" w:rsidP="002A4E8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Strategic Implication</w:t>
            </w:r>
          </w:p>
        </w:tc>
      </w:tr>
      <w:tr w:rsidR="002F5B4E" w:rsidRPr="002F5B4E" w14:paraId="1FC99631" w14:textId="77777777" w:rsidTr="00820C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34160D" w14:textId="77777777" w:rsidR="002F5B4E" w:rsidRPr="002F5B4E" w:rsidRDefault="002F5B4E" w:rsidP="002A4E8E">
            <w:pPr>
              <w:jc w:val="center"/>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Political</w:t>
            </w:r>
          </w:p>
        </w:tc>
        <w:tc>
          <w:tcPr>
            <w:tcW w:w="0" w:type="auto"/>
            <w:hideMark/>
          </w:tcPr>
          <w:p w14:paraId="7E3EC277"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Government regulations, labour laws, taxation policies</w:t>
            </w:r>
          </w:p>
        </w:tc>
        <w:tc>
          <w:tcPr>
            <w:tcW w:w="0" w:type="auto"/>
            <w:hideMark/>
          </w:tcPr>
          <w:p w14:paraId="48B755F4"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Increased compliance costs and operational constraints</w:t>
            </w:r>
          </w:p>
        </w:tc>
        <w:tc>
          <w:tcPr>
            <w:tcW w:w="0" w:type="auto"/>
            <w:hideMark/>
          </w:tcPr>
          <w:p w14:paraId="3C693BE5"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Strong ethical culture ensures adherence to regulations and fair employment practices</w:t>
            </w:r>
          </w:p>
        </w:tc>
        <w:tc>
          <w:tcPr>
            <w:tcW w:w="0" w:type="auto"/>
            <w:hideMark/>
          </w:tcPr>
          <w:p w14:paraId="2C2B9A42"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Enhances corporate reputation but may reduce operational flexibility</w:t>
            </w:r>
          </w:p>
        </w:tc>
      </w:tr>
      <w:tr w:rsidR="002F5B4E" w:rsidRPr="002F5B4E" w14:paraId="1B3B4ED5" w14:textId="77777777" w:rsidTr="00820C67">
        <w:tc>
          <w:tcPr>
            <w:cnfStyle w:val="001000000000" w:firstRow="0" w:lastRow="0" w:firstColumn="1" w:lastColumn="0" w:oddVBand="0" w:evenVBand="0" w:oddHBand="0" w:evenHBand="0" w:firstRowFirstColumn="0" w:firstRowLastColumn="0" w:lastRowFirstColumn="0" w:lastRowLastColumn="0"/>
            <w:tcW w:w="0" w:type="auto"/>
            <w:hideMark/>
          </w:tcPr>
          <w:p w14:paraId="1393A2D5" w14:textId="77777777" w:rsidR="002F5B4E" w:rsidRPr="002F5B4E" w:rsidRDefault="002F5B4E" w:rsidP="002A4E8E">
            <w:pPr>
              <w:jc w:val="center"/>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Economic</w:t>
            </w:r>
          </w:p>
        </w:tc>
        <w:tc>
          <w:tcPr>
            <w:tcW w:w="0" w:type="auto"/>
            <w:hideMark/>
          </w:tcPr>
          <w:p w14:paraId="21DA6E5E"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Inflation, cost-of-living crisis, fluctuating consumer demand</w:t>
            </w:r>
          </w:p>
        </w:tc>
        <w:tc>
          <w:tcPr>
            <w:tcW w:w="0" w:type="auto"/>
            <w:hideMark/>
          </w:tcPr>
          <w:p w14:paraId="53C8CD56"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Pressure on pricing strategies and reduced consumer spending</w:t>
            </w:r>
          </w:p>
        </w:tc>
        <w:tc>
          <w:tcPr>
            <w:tcW w:w="0" w:type="auto"/>
            <w:hideMark/>
          </w:tcPr>
          <w:p w14:paraId="597A3721"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Culture emphasises value, quality, and long-term customer trust over short-term profit</w:t>
            </w:r>
          </w:p>
        </w:tc>
        <w:tc>
          <w:tcPr>
            <w:tcW w:w="0" w:type="auto"/>
            <w:hideMark/>
          </w:tcPr>
          <w:p w14:paraId="40A1D37E"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Supports brand loyalty but limits aggressive price competition</w:t>
            </w:r>
          </w:p>
        </w:tc>
      </w:tr>
      <w:tr w:rsidR="002F5B4E" w:rsidRPr="002F5B4E" w14:paraId="7EEA1E6F" w14:textId="77777777" w:rsidTr="00820C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4C14D9" w14:textId="77777777" w:rsidR="002F5B4E" w:rsidRPr="002F5B4E" w:rsidRDefault="002F5B4E" w:rsidP="002A4E8E">
            <w:pPr>
              <w:jc w:val="center"/>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Social</w:t>
            </w:r>
          </w:p>
        </w:tc>
        <w:tc>
          <w:tcPr>
            <w:tcW w:w="0" w:type="auto"/>
            <w:hideMark/>
          </w:tcPr>
          <w:p w14:paraId="7AC8B001"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Changing consumer expectations, demand for ethical products</w:t>
            </w:r>
          </w:p>
        </w:tc>
        <w:tc>
          <w:tcPr>
            <w:tcW w:w="0" w:type="auto"/>
            <w:hideMark/>
          </w:tcPr>
          <w:p w14:paraId="00151B24"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Shift towards personalised, ethical, and experience-based retail</w:t>
            </w:r>
          </w:p>
        </w:tc>
        <w:tc>
          <w:tcPr>
            <w:tcW w:w="0" w:type="auto"/>
            <w:hideMark/>
          </w:tcPr>
          <w:p w14:paraId="44BEE275"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Customer-centric and values-driven culture enhances service quality and trust</w:t>
            </w:r>
          </w:p>
        </w:tc>
        <w:tc>
          <w:tcPr>
            <w:tcW w:w="0" w:type="auto"/>
            <w:hideMark/>
          </w:tcPr>
          <w:p w14:paraId="6A028D0D"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Strengthens brand positioning in premium and ethical segments</w:t>
            </w:r>
          </w:p>
        </w:tc>
      </w:tr>
      <w:tr w:rsidR="002F5B4E" w:rsidRPr="002F5B4E" w14:paraId="0879C588" w14:textId="77777777" w:rsidTr="00820C67">
        <w:tc>
          <w:tcPr>
            <w:cnfStyle w:val="001000000000" w:firstRow="0" w:lastRow="0" w:firstColumn="1" w:lastColumn="0" w:oddVBand="0" w:evenVBand="0" w:oddHBand="0" w:evenHBand="0" w:firstRowFirstColumn="0" w:firstRowLastColumn="0" w:lastRowFirstColumn="0" w:lastRowLastColumn="0"/>
            <w:tcW w:w="0" w:type="auto"/>
            <w:hideMark/>
          </w:tcPr>
          <w:p w14:paraId="769E8C0C" w14:textId="77777777" w:rsidR="002F5B4E" w:rsidRPr="002F5B4E" w:rsidRDefault="002F5B4E" w:rsidP="002A4E8E">
            <w:pPr>
              <w:jc w:val="center"/>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Technological</w:t>
            </w:r>
          </w:p>
        </w:tc>
        <w:tc>
          <w:tcPr>
            <w:tcW w:w="0" w:type="auto"/>
            <w:hideMark/>
          </w:tcPr>
          <w:p w14:paraId="3B6F8EC9"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Rapid growth of e-commerce, AI, and digital platforms</w:t>
            </w:r>
          </w:p>
        </w:tc>
        <w:tc>
          <w:tcPr>
            <w:tcW w:w="0" w:type="auto"/>
            <w:hideMark/>
          </w:tcPr>
          <w:p w14:paraId="41C59A8C"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Need for continuous innovation and digital transformation</w:t>
            </w:r>
          </w:p>
        </w:tc>
        <w:tc>
          <w:tcPr>
            <w:tcW w:w="0" w:type="auto"/>
            <w:hideMark/>
          </w:tcPr>
          <w:p w14:paraId="54C6CB6B"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Collaborative culture supports learning, training, and digital adoption</w:t>
            </w:r>
          </w:p>
        </w:tc>
        <w:tc>
          <w:tcPr>
            <w:tcW w:w="0" w:type="auto"/>
            <w:hideMark/>
          </w:tcPr>
          <w:p w14:paraId="6976AA8D"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Improves competitiveness but slower adaptation may be a risk</w:t>
            </w:r>
          </w:p>
        </w:tc>
      </w:tr>
      <w:tr w:rsidR="002F5B4E" w:rsidRPr="002F5B4E" w14:paraId="36CC5043" w14:textId="77777777" w:rsidTr="00820C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9BB1DF" w14:textId="77777777" w:rsidR="002F5B4E" w:rsidRPr="002F5B4E" w:rsidRDefault="002F5B4E" w:rsidP="002A4E8E">
            <w:pPr>
              <w:jc w:val="center"/>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Legal</w:t>
            </w:r>
          </w:p>
        </w:tc>
        <w:tc>
          <w:tcPr>
            <w:tcW w:w="0" w:type="auto"/>
            <w:hideMark/>
          </w:tcPr>
          <w:p w14:paraId="6A038C14"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Consumer protection, data protection (GDPR), employment law</w:t>
            </w:r>
          </w:p>
        </w:tc>
        <w:tc>
          <w:tcPr>
            <w:tcW w:w="0" w:type="auto"/>
            <w:hideMark/>
          </w:tcPr>
          <w:p w14:paraId="2521D3D4"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Increased accountability and need for transparency</w:t>
            </w:r>
          </w:p>
        </w:tc>
        <w:tc>
          <w:tcPr>
            <w:tcW w:w="0" w:type="auto"/>
            <w:hideMark/>
          </w:tcPr>
          <w:p w14:paraId="1DC82976"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Culture of trust and transparency supports compliance and ethical conduct</w:t>
            </w:r>
          </w:p>
        </w:tc>
        <w:tc>
          <w:tcPr>
            <w:tcW w:w="0" w:type="auto"/>
            <w:hideMark/>
          </w:tcPr>
          <w:p w14:paraId="22EB453F" w14:textId="77777777" w:rsidR="002F5B4E" w:rsidRPr="002F5B4E" w:rsidRDefault="002F5B4E"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Reduces legal risk but increases operational complexity</w:t>
            </w:r>
          </w:p>
        </w:tc>
      </w:tr>
      <w:tr w:rsidR="002F5B4E" w:rsidRPr="002F5B4E" w14:paraId="608A45C7" w14:textId="77777777" w:rsidTr="00820C67">
        <w:tc>
          <w:tcPr>
            <w:cnfStyle w:val="001000000000" w:firstRow="0" w:lastRow="0" w:firstColumn="1" w:lastColumn="0" w:oddVBand="0" w:evenVBand="0" w:oddHBand="0" w:evenHBand="0" w:firstRowFirstColumn="0" w:firstRowLastColumn="0" w:lastRowFirstColumn="0" w:lastRowLastColumn="0"/>
            <w:tcW w:w="0" w:type="auto"/>
            <w:hideMark/>
          </w:tcPr>
          <w:p w14:paraId="572FF407" w14:textId="77777777" w:rsidR="002F5B4E" w:rsidRPr="002F5B4E" w:rsidRDefault="002F5B4E" w:rsidP="002A4E8E">
            <w:pPr>
              <w:jc w:val="center"/>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Environmental</w:t>
            </w:r>
          </w:p>
        </w:tc>
        <w:tc>
          <w:tcPr>
            <w:tcW w:w="0" w:type="auto"/>
            <w:hideMark/>
          </w:tcPr>
          <w:p w14:paraId="65B19AA4"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Climate change policies, sustainability expectations</w:t>
            </w:r>
          </w:p>
        </w:tc>
        <w:tc>
          <w:tcPr>
            <w:tcW w:w="0" w:type="auto"/>
            <w:hideMark/>
          </w:tcPr>
          <w:p w14:paraId="69866735"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Pressure to adopt sustainable sourcing and reduce carbon footprint</w:t>
            </w:r>
          </w:p>
        </w:tc>
        <w:tc>
          <w:tcPr>
            <w:tcW w:w="0" w:type="auto"/>
            <w:hideMark/>
          </w:tcPr>
          <w:p w14:paraId="64325017"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Strong commitment to sustainability and ethical responsibility</w:t>
            </w:r>
          </w:p>
        </w:tc>
        <w:tc>
          <w:tcPr>
            <w:tcW w:w="0" w:type="auto"/>
            <w:hideMark/>
          </w:tcPr>
          <w:p w14:paraId="79377B83" w14:textId="77777777" w:rsidR="002F5B4E" w:rsidRPr="002F5B4E" w:rsidRDefault="002F5B4E"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lang w:eastAsia="en-GB"/>
                <w14:ligatures w14:val="none"/>
              </w:rPr>
            </w:pPr>
            <w:r w:rsidRPr="002F5B4E">
              <w:rPr>
                <w:rFonts w:ascii="Arial" w:eastAsia="Times New Roman" w:hAnsi="Arial" w:cs="Arial"/>
                <w:color w:val="000000" w:themeColor="text1"/>
                <w:kern w:val="0"/>
                <w:lang w:eastAsia="en-GB"/>
                <w14:ligatures w14:val="none"/>
              </w:rPr>
              <w:t>Enhances brand image but may increase operational costs</w:t>
            </w:r>
          </w:p>
        </w:tc>
      </w:tr>
    </w:tbl>
    <w:p w14:paraId="48DF46CD" w14:textId="77777777" w:rsidR="00820C67" w:rsidRDefault="00820C67" w:rsidP="00097AE4">
      <w:pPr>
        <w:spacing w:after="0" w:line="360" w:lineRule="auto"/>
        <w:rPr>
          <w:rFonts w:ascii="Arial" w:eastAsia="Times New Roman" w:hAnsi="Arial" w:cs="Arial"/>
          <w:b/>
          <w:bCs/>
          <w:kern w:val="0"/>
          <w:lang w:eastAsia="en-GB"/>
          <w14:ligatures w14:val="none"/>
        </w:rPr>
      </w:pPr>
    </w:p>
    <w:p w14:paraId="22F921D9" w14:textId="77777777" w:rsidR="00820C67" w:rsidRDefault="00820C67" w:rsidP="00820C67">
      <w:pPr>
        <w:spacing w:after="0" w:line="360" w:lineRule="auto"/>
        <w:rPr>
          <w:rFonts w:ascii="Arial" w:eastAsia="Times New Roman" w:hAnsi="Arial" w:cs="Arial"/>
          <w:kern w:val="0"/>
          <w:lang w:eastAsia="en-GB"/>
          <w14:ligatures w14:val="none"/>
        </w:rPr>
      </w:pPr>
      <w:r w:rsidRPr="00820C67">
        <w:rPr>
          <w:rFonts w:ascii="Arial" w:eastAsia="Times New Roman" w:hAnsi="Arial" w:cs="Arial"/>
          <w:b/>
          <w:bCs/>
          <w:kern w:val="0"/>
          <w:lang w:eastAsia="en-GB"/>
          <w14:ligatures w14:val="none"/>
        </w:rPr>
        <w:t>Table 3.</w:t>
      </w:r>
      <w:r w:rsidRPr="00820C67">
        <w:rPr>
          <w:rFonts w:ascii="Arial" w:eastAsia="Times New Roman" w:hAnsi="Arial" w:cs="Arial"/>
          <w:kern w:val="0"/>
          <w:lang w:eastAsia="en-GB"/>
          <w14:ligatures w14:val="none"/>
        </w:rPr>
        <w:t xml:space="preserve"> PESTLE Analysis of External Environment</w:t>
      </w:r>
    </w:p>
    <w:p w14:paraId="3327055D" w14:textId="77777777" w:rsidR="00820C67" w:rsidRDefault="00820C67" w:rsidP="00820C67">
      <w:pPr>
        <w:spacing w:after="0" w:line="360" w:lineRule="auto"/>
        <w:rPr>
          <w:rFonts w:ascii="Arial" w:eastAsia="Times New Roman" w:hAnsi="Arial" w:cs="Arial"/>
          <w:kern w:val="0"/>
          <w:lang w:eastAsia="en-GB"/>
          <w14:ligatures w14:val="none"/>
        </w:rPr>
      </w:pPr>
    </w:p>
    <w:p w14:paraId="2B28DB07" w14:textId="4A9437A1" w:rsidR="00E463A6" w:rsidRPr="00820C67" w:rsidRDefault="00E463A6" w:rsidP="00820C67">
      <w:pPr>
        <w:spacing w:after="0" w:line="360" w:lineRule="auto"/>
        <w:rPr>
          <w:rFonts w:ascii="Arial" w:eastAsia="Times New Roman" w:hAnsi="Arial" w:cs="Arial"/>
          <w:kern w:val="0"/>
          <w:lang w:eastAsia="en-GB"/>
          <w14:ligatures w14:val="none"/>
        </w:rPr>
      </w:pPr>
      <w:r w:rsidRPr="00820C67">
        <w:rPr>
          <w:rFonts w:ascii="Arial" w:eastAsia="Times New Roman" w:hAnsi="Arial" w:cs="Arial"/>
          <w:b/>
          <w:bCs/>
          <w:kern w:val="0"/>
          <w:lang w:eastAsia="en-GB"/>
          <w14:ligatures w14:val="none"/>
        </w:rPr>
        <w:lastRenderedPageBreak/>
        <w:t>Denison’s Model and Cultural Adaptability</w:t>
      </w:r>
    </w:p>
    <w:p w14:paraId="59676220" w14:textId="7B4677B4" w:rsidR="00E463A6" w:rsidRPr="00E463A6" w:rsidRDefault="00E463A6" w:rsidP="00097AE4">
      <w:pPr>
        <w:spacing w:before="100" w:beforeAutospacing="1" w:after="100" w:afterAutospacing="1" w:line="360" w:lineRule="auto"/>
        <w:rPr>
          <w:rFonts w:ascii="Arial" w:eastAsia="Times New Roman" w:hAnsi="Arial" w:cs="Arial"/>
          <w:kern w:val="0"/>
          <w:lang w:eastAsia="en-GB"/>
          <w14:ligatures w14:val="none"/>
        </w:rPr>
      </w:pPr>
      <w:r w:rsidRPr="00E463A6">
        <w:rPr>
          <w:rFonts w:ascii="Arial" w:eastAsia="Times New Roman" w:hAnsi="Arial" w:cs="Arial"/>
          <w:kern w:val="0"/>
          <w:lang w:eastAsia="en-GB"/>
          <w14:ligatures w14:val="none"/>
        </w:rPr>
        <w:t xml:space="preserve">Denison’s model highlights key cultural traits influencing performance (Denison, 1990). JLP demonstrates strong </w:t>
      </w:r>
      <w:r w:rsidRPr="00E463A6">
        <w:rPr>
          <w:rFonts w:ascii="Arial" w:eastAsia="Times New Roman" w:hAnsi="Arial" w:cs="Arial"/>
          <w:b/>
          <w:bCs/>
          <w:kern w:val="0"/>
          <w:lang w:eastAsia="en-GB"/>
          <w14:ligatures w14:val="none"/>
        </w:rPr>
        <w:t>involvement</w:t>
      </w:r>
      <w:r w:rsidRPr="00E463A6">
        <w:rPr>
          <w:rFonts w:ascii="Arial" w:eastAsia="Times New Roman" w:hAnsi="Arial" w:cs="Arial"/>
          <w:kern w:val="0"/>
          <w:lang w:eastAsia="en-GB"/>
          <w14:ligatures w14:val="none"/>
        </w:rPr>
        <w:t xml:space="preserve"> through employee participation and </w:t>
      </w:r>
      <w:r w:rsidRPr="00E463A6">
        <w:rPr>
          <w:rFonts w:ascii="Arial" w:eastAsia="Times New Roman" w:hAnsi="Arial" w:cs="Arial"/>
          <w:b/>
          <w:bCs/>
          <w:kern w:val="0"/>
          <w:lang w:eastAsia="en-GB"/>
          <w14:ligatures w14:val="none"/>
        </w:rPr>
        <w:t>consistency</w:t>
      </w:r>
      <w:r w:rsidRPr="00E463A6">
        <w:rPr>
          <w:rFonts w:ascii="Arial" w:eastAsia="Times New Roman" w:hAnsi="Arial" w:cs="Arial"/>
          <w:kern w:val="0"/>
          <w:lang w:eastAsia="en-GB"/>
          <w14:ligatures w14:val="none"/>
        </w:rPr>
        <w:t xml:space="preserve"> through shared values. However, </w:t>
      </w:r>
      <w:r w:rsidRPr="00E463A6">
        <w:rPr>
          <w:rFonts w:ascii="Arial" w:eastAsia="Times New Roman" w:hAnsi="Arial" w:cs="Arial"/>
          <w:b/>
          <w:bCs/>
          <w:kern w:val="0"/>
          <w:lang w:eastAsia="en-GB"/>
          <w14:ligatures w14:val="none"/>
        </w:rPr>
        <w:t>adaptability</w:t>
      </w:r>
      <w:r w:rsidRPr="00E463A6">
        <w:rPr>
          <w:rFonts w:ascii="Arial" w:eastAsia="Times New Roman" w:hAnsi="Arial" w:cs="Arial"/>
          <w:kern w:val="0"/>
          <w:lang w:eastAsia="en-GB"/>
          <w14:ligatures w14:val="none"/>
        </w:rPr>
        <w:t xml:space="preserve"> is less developed due to </w:t>
      </w:r>
      <w:r w:rsidR="007C1A2E" w:rsidRPr="00E463A6">
        <w:rPr>
          <w:rFonts w:ascii="Arial" w:eastAsia="Times New Roman" w:hAnsi="Arial" w:cs="Arial"/>
          <w:kern w:val="0"/>
          <w:lang w:eastAsia="en-GB"/>
          <w14:ligatures w14:val="none"/>
        </w:rPr>
        <w:t>consent</w:t>
      </w:r>
      <w:r w:rsidRPr="00E463A6">
        <w:rPr>
          <w:rFonts w:ascii="Arial" w:eastAsia="Times New Roman" w:hAnsi="Arial" w:cs="Arial"/>
          <w:kern w:val="0"/>
          <w:lang w:eastAsia="en-GB"/>
          <w14:ligatures w14:val="none"/>
        </w:rPr>
        <w:t xml:space="preserve">-driven decision-making, while a clear </w:t>
      </w:r>
      <w:r w:rsidRPr="00E463A6">
        <w:rPr>
          <w:rFonts w:ascii="Arial" w:eastAsia="Times New Roman" w:hAnsi="Arial" w:cs="Arial"/>
          <w:b/>
          <w:bCs/>
          <w:kern w:val="0"/>
          <w:lang w:eastAsia="en-GB"/>
          <w14:ligatures w14:val="none"/>
        </w:rPr>
        <w:t>mission</w:t>
      </w:r>
      <w:r w:rsidRPr="00E463A6">
        <w:rPr>
          <w:rFonts w:ascii="Arial" w:eastAsia="Times New Roman" w:hAnsi="Arial" w:cs="Arial"/>
          <w:kern w:val="0"/>
          <w:lang w:eastAsia="en-GB"/>
          <w14:ligatures w14:val="none"/>
        </w:rPr>
        <w:t xml:space="preserve"> supports strategic alignment.</w:t>
      </w:r>
    </w:p>
    <w:p w14:paraId="3A111DCB" w14:textId="71132BBE" w:rsidR="002A4E8E" w:rsidRDefault="00E463A6" w:rsidP="00C170D2">
      <w:pPr>
        <w:spacing w:before="100" w:beforeAutospacing="1" w:after="100" w:afterAutospacing="1" w:line="360" w:lineRule="auto"/>
        <w:rPr>
          <w:rFonts w:ascii="Arial" w:eastAsia="Times New Roman" w:hAnsi="Arial" w:cs="Arial"/>
          <w:kern w:val="0"/>
          <w:lang w:eastAsia="en-GB"/>
          <w14:ligatures w14:val="none"/>
        </w:rPr>
      </w:pPr>
      <w:r w:rsidRPr="00E463A6">
        <w:rPr>
          <w:rFonts w:ascii="Arial" w:eastAsia="Times New Roman" w:hAnsi="Arial" w:cs="Arial"/>
          <w:kern w:val="0"/>
          <w:lang w:eastAsia="en-GB"/>
          <w14:ligatures w14:val="none"/>
        </w:rPr>
        <w:t>JLP’s culture supports resilience, ethical credibility, and long-term performance. However, balancing cultural stability with agility remains essential to respond effectively to a rapidly changing retail environment (Mullins and Christy, 2016).</w:t>
      </w:r>
    </w:p>
    <w:p w14:paraId="027CA992"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2CA16AE1"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2D896D62"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111F59E5"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726FAEF0"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5E50B71C"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2852CF4D"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4EB6D98D"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37D5C04D"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7414B959"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5345849E"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6FDA1F46" w14:textId="77777777" w:rsidR="007C1A2E" w:rsidRDefault="007C1A2E" w:rsidP="00C170D2">
      <w:pPr>
        <w:spacing w:before="100" w:beforeAutospacing="1" w:after="100" w:afterAutospacing="1" w:line="360" w:lineRule="auto"/>
        <w:rPr>
          <w:rFonts w:ascii="Arial" w:eastAsia="Times New Roman" w:hAnsi="Arial" w:cs="Arial"/>
          <w:kern w:val="0"/>
          <w:lang w:eastAsia="en-GB"/>
          <w14:ligatures w14:val="none"/>
        </w:rPr>
      </w:pPr>
    </w:p>
    <w:p w14:paraId="538725BC" w14:textId="77777777" w:rsidR="007C1A2E" w:rsidRPr="00820C67" w:rsidRDefault="007C1A2E" w:rsidP="00C170D2">
      <w:pPr>
        <w:spacing w:before="100" w:beforeAutospacing="1" w:after="100" w:afterAutospacing="1" w:line="360" w:lineRule="auto"/>
        <w:rPr>
          <w:rStyle w:val="Strong"/>
          <w:rFonts w:ascii="Arial" w:eastAsia="Times New Roman" w:hAnsi="Arial" w:cs="Arial"/>
          <w:b w:val="0"/>
          <w:bCs w:val="0"/>
          <w:kern w:val="0"/>
          <w:lang w:eastAsia="en-GB"/>
          <w14:ligatures w14:val="none"/>
        </w:rPr>
      </w:pPr>
    </w:p>
    <w:p w14:paraId="2436CEAA" w14:textId="1993973B" w:rsidR="005E0DF1" w:rsidRPr="00D12EFE" w:rsidRDefault="005E0DF1" w:rsidP="00D12EFE">
      <w:pPr>
        <w:pStyle w:val="ListParagraph"/>
        <w:numPr>
          <w:ilvl w:val="0"/>
          <w:numId w:val="35"/>
        </w:num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D12EFE">
        <w:rPr>
          <w:rFonts w:ascii="Arial" w:eastAsia="Times New Roman" w:hAnsi="Arial" w:cs="Arial"/>
          <w:b/>
          <w:bCs/>
          <w:kern w:val="0"/>
          <w:sz w:val="36"/>
          <w:szCs w:val="36"/>
          <w:lang w:eastAsia="en-GB"/>
          <w14:ligatures w14:val="none"/>
        </w:rPr>
        <w:lastRenderedPageBreak/>
        <w:t xml:space="preserve"> Organisational Culture as a Barrier – John Lewis</w:t>
      </w:r>
    </w:p>
    <w:p w14:paraId="3E7F4613" w14:textId="6EEFF6F8" w:rsidR="008A64A1" w:rsidRPr="005E0DF1" w:rsidRDefault="005E0DF1" w:rsidP="00097AE4">
      <w:pPr>
        <w:spacing w:before="100" w:beforeAutospacing="1" w:after="100" w:afterAutospacing="1" w:line="360" w:lineRule="auto"/>
        <w:rPr>
          <w:rFonts w:ascii="Arial" w:eastAsia="Times New Roman" w:hAnsi="Arial" w:cs="Arial"/>
          <w:kern w:val="0"/>
          <w:lang w:eastAsia="en-GB"/>
          <w14:ligatures w14:val="none"/>
        </w:rPr>
      </w:pPr>
      <w:r w:rsidRPr="005E0DF1">
        <w:rPr>
          <w:rFonts w:ascii="Arial" w:eastAsia="Times New Roman" w:hAnsi="Arial" w:cs="Arial"/>
          <w:kern w:val="0"/>
          <w:lang w:eastAsia="en-GB"/>
          <w14:ligatures w14:val="none"/>
        </w:rPr>
        <w:t xml:space="preserve">While the organisational culture of John Lewis Partnership (JLP) is a significant strength, it may also act as a barrier if not continuously adapted. Its emphasis on employee ownership, democratic participation, and ethical values </w:t>
      </w:r>
      <w:r w:rsidR="00896778" w:rsidRPr="005E0DF1">
        <w:rPr>
          <w:rFonts w:ascii="Arial" w:eastAsia="Times New Roman" w:hAnsi="Arial" w:cs="Arial"/>
          <w:kern w:val="0"/>
          <w:lang w:eastAsia="en-GB"/>
          <w14:ligatures w14:val="none"/>
        </w:rPr>
        <w:t>promotes</w:t>
      </w:r>
      <w:r w:rsidRPr="005E0DF1">
        <w:rPr>
          <w:rFonts w:ascii="Arial" w:eastAsia="Times New Roman" w:hAnsi="Arial" w:cs="Arial"/>
          <w:kern w:val="0"/>
          <w:lang w:eastAsia="en-GB"/>
          <w14:ligatures w14:val="none"/>
        </w:rPr>
        <w:t xml:space="preserve"> engagement but can limit agility in a dynamic retail environment (Mullins and Christy, 2016)</w:t>
      </w:r>
    </w:p>
    <w:tbl>
      <w:tblPr>
        <w:tblStyle w:val="GridTable6Colorful"/>
        <w:tblW w:w="9530" w:type="dxa"/>
        <w:tblLook w:val="04A0" w:firstRow="1" w:lastRow="0" w:firstColumn="1" w:lastColumn="0" w:noHBand="0" w:noVBand="1"/>
      </w:tblPr>
      <w:tblGrid>
        <w:gridCol w:w="2010"/>
        <w:gridCol w:w="2217"/>
        <w:gridCol w:w="2678"/>
        <w:gridCol w:w="2625"/>
      </w:tblGrid>
      <w:tr w:rsidR="000D51EB" w:rsidRPr="000D51EB" w14:paraId="7B7102B2" w14:textId="77777777" w:rsidTr="009B6440">
        <w:trPr>
          <w:cnfStyle w:val="100000000000" w:firstRow="1" w:lastRow="0" w:firstColumn="0" w:lastColumn="0" w:oddVBand="0" w:evenVBand="0" w:oddHBand="0" w:evenHBand="0" w:firstRowFirstColumn="0" w:firstRowLastColumn="0" w:lastRowFirstColumn="0" w:lastRowLastColumn="0"/>
          <w:trHeight w:val="513"/>
        </w:trPr>
        <w:tc>
          <w:tcPr>
            <w:cnfStyle w:val="001000000000" w:firstRow="0" w:lastRow="0" w:firstColumn="1" w:lastColumn="0" w:oddVBand="0" w:evenVBand="0" w:oddHBand="0" w:evenHBand="0" w:firstRowFirstColumn="0" w:firstRowLastColumn="0" w:lastRowFirstColumn="0" w:lastRowLastColumn="0"/>
            <w:tcW w:w="0" w:type="auto"/>
            <w:hideMark/>
          </w:tcPr>
          <w:p w14:paraId="6383F685" w14:textId="77777777" w:rsidR="000D51EB" w:rsidRPr="000D51EB" w:rsidRDefault="000D51EB" w:rsidP="002A4E8E">
            <w:pPr>
              <w:jc w:val="center"/>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Barrier</w:t>
            </w:r>
          </w:p>
        </w:tc>
        <w:tc>
          <w:tcPr>
            <w:tcW w:w="0" w:type="auto"/>
            <w:hideMark/>
          </w:tcPr>
          <w:p w14:paraId="58953AE9" w14:textId="77777777" w:rsidR="000D51EB" w:rsidRPr="000D51EB" w:rsidRDefault="000D51EB" w:rsidP="002A4E8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Cultural Cause</w:t>
            </w:r>
          </w:p>
        </w:tc>
        <w:tc>
          <w:tcPr>
            <w:tcW w:w="0" w:type="auto"/>
            <w:hideMark/>
          </w:tcPr>
          <w:p w14:paraId="7001DA61" w14:textId="77777777" w:rsidR="000D51EB" w:rsidRPr="000D51EB" w:rsidRDefault="000D51EB" w:rsidP="002A4E8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Impact on John Lewis</w:t>
            </w:r>
          </w:p>
        </w:tc>
        <w:tc>
          <w:tcPr>
            <w:tcW w:w="0" w:type="auto"/>
            <w:hideMark/>
          </w:tcPr>
          <w:p w14:paraId="12239DFF" w14:textId="77777777" w:rsidR="000D51EB" w:rsidRPr="000D51EB" w:rsidRDefault="000D51EB" w:rsidP="002A4E8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Strategic Risk</w:t>
            </w:r>
          </w:p>
        </w:tc>
      </w:tr>
      <w:tr w:rsidR="000D51EB" w:rsidRPr="000D51EB" w14:paraId="0BDB4FCD" w14:textId="77777777" w:rsidTr="009B6440">
        <w:trPr>
          <w:cnfStyle w:val="000000100000" w:firstRow="0" w:lastRow="0" w:firstColumn="0" w:lastColumn="0" w:oddVBand="0" w:evenVBand="0" w:oddHBand="1" w:evenHBand="0" w:firstRowFirstColumn="0" w:firstRowLastColumn="0" w:lastRowFirstColumn="0" w:lastRowLastColumn="0"/>
          <w:trHeight w:val="1016"/>
        </w:trPr>
        <w:tc>
          <w:tcPr>
            <w:cnfStyle w:val="001000000000" w:firstRow="0" w:lastRow="0" w:firstColumn="1" w:lastColumn="0" w:oddVBand="0" w:evenVBand="0" w:oddHBand="0" w:evenHBand="0" w:firstRowFirstColumn="0" w:firstRowLastColumn="0" w:lastRowFirstColumn="0" w:lastRowLastColumn="0"/>
            <w:tcW w:w="0" w:type="auto"/>
            <w:hideMark/>
          </w:tcPr>
          <w:p w14:paraId="3981564F" w14:textId="77777777" w:rsidR="000D51EB" w:rsidRPr="000D51EB" w:rsidRDefault="000D51EB" w:rsidP="002A4E8E">
            <w:pPr>
              <w:jc w:val="center"/>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Barrier to Change</w:t>
            </w:r>
          </w:p>
        </w:tc>
        <w:tc>
          <w:tcPr>
            <w:tcW w:w="0" w:type="auto"/>
            <w:hideMark/>
          </w:tcPr>
          <w:p w14:paraId="31D8E10D" w14:textId="77777777" w:rsidR="000D51EB" w:rsidRPr="000D51EB" w:rsidRDefault="000D51EB"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Participative decision-making and consensus culture</w:t>
            </w:r>
          </w:p>
        </w:tc>
        <w:tc>
          <w:tcPr>
            <w:tcW w:w="0" w:type="auto"/>
            <w:hideMark/>
          </w:tcPr>
          <w:p w14:paraId="683E8D15" w14:textId="77777777" w:rsidR="000D51EB" w:rsidRPr="000D51EB" w:rsidRDefault="000D51EB"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Slower implementation of strategic and digital initiatives</w:t>
            </w:r>
          </w:p>
        </w:tc>
        <w:tc>
          <w:tcPr>
            <w:tcW w:w="0" w:type="auto"/>
            <w:hideMark/>
          </w:tcPr>
          <w:p w14:paraId="42B744E8" w14:textId="77777777" w:rsidR="000D51EB" w:rsidRPr="000D51EB" w:rsidRDefault="000D51EB"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Reduced organisational agility in a fast-changing retail environment</w:t>
            </w:r>
          </w:p>
        </w:tc>
      </w:tr>
      <w:tr w:rsidR="000D51EB" w:rsidRPr="000D51EB" w14:paraId="2FF27963" w14:textId="77777777" w:rsidTr="009B6440">
        <w:trPr>
          <w:trHeight w:val="1027"/>
        </w:trPr>
        <w:tc>
          <w:tcPr>
            <w:cnfStyle w:val="001000000000" w:firstRow="0" w:lastRow="0" w:firstColumn="1" w:lastColumn="0" w:oddVBand="0" w:evenVBand="0" w:oddHBand="0" w:evenHBand="0" w:firstRowFirstColumn="0" w:firstRowLastColumn="0" w:lastRowFirstColumn="0" w:lastRowLastColumn="0"/>
            <w:tcW w:w="0" w:type="auto"/>
            <w:hideMark/>
          </w:tcPr>
          <w:p w14:paraId="779124F1" w14:textId="77777777" w:rsidR="000D51EB" w:rsidRPr="000D51EB" w:rsidRDefault="000D51EB" w:rsidP="002A4E8E">
            <w:pPr>
              <w:jc w:val="center"/>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Barrier to Diversity</w:t>
            </w:r>
          </w:p>
        </w:tc>
        <w:tc>
          <w:tcPr>
            <w:tcW w:w="0" w:type="auto"/>
            <w:hideMark/>
          </w:tcPr>
          <w:p w14:paraId="1643179B" w14:textId="77777777" w:rsidR="000D51EB" w:rsidRPr="000D51EB" w:rsidRDefault="000D51EB"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Strong shared values and cultural cohesion</w:t>
            </w:r>
          </w:p>
        </w:tc>
        <w:tc>
          <w:tcPr>
            <w:tcW w:w="0" w:type="auto"/>
            <w:hideMark/>
          </w:tcPr>
          <w:p w14:paraId="26ED5812" w14:textId="77777777" w:rsidR="000D51EB" w:rsidRPr="000D51EB" w:rsidRDefault="000D51EB"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Limited diversity of thought and resistance to new perspectives</w:t>
            </w:r>
          </w:p>
        </w:tc>
        <w:tc>
          <w:tcPr>
            <w:tcW w:w="0" w:type="auto"/>
            <w:hideMark/>
          </w:tcPr>
          <w:p w14:paraId="7A587E4E" w14:textId="77777777" w:rsidR="000D51EB" w:rsidRPr="000D51EB" w:rsidRDefault="000D51EB"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Reduced innovation and adaptability</w:t>
            </w:r>
          </w:p>
        </w:tc>
      </w:tr>
      <w:tr w:rsidR="000D51EB" w:rsidRPr="000D51EB" w14:paraId="317EB073" w14:textId="77777777" w:rsidTr="009B6440">
        <w:trPr>
          <w:cnfStyle w:val="000000100000" w:firstRow="0" w:lastRow="0" w:firstColumn="0" w:lastColumn="0" w:oddVBand="0" w:evenVBand="0" w:oddHBand="1" w:evenHBand="0" w:firstRowFirstColumn="0" w:firstRowLastColumn="0" w:lastRowFirstColumn="0" w:lastRowLastColumn="0"/>
          <w:trHeight w:val="1027"/>
        </w:trPr>
        <w:tc>
          <w:tcPr>
            <w:cnfStyle w:val="001000000000" w:firstRow="0" w:lastRow="0" w:firstColumn="1" w:lastColumn="0" w:oddVBand="0" w:evenVBand="0" w:oddHBand="0" w:evenHBand="0" w:firstRowFirstColumn="0" w:firstRowLastColumn="0" w:lastRowFirstColumn="0" w:lastRowLastColumn="0"/>
            <w:tcW w:w="0" w:type="auto"/>
            <w:hideMark/>
          </w:tcPr>
          <w:p w14:paraId="042798F8" w14:textId="77777777" w:rsidR="000D51EB" w:rsidRPr="000D51EB" w:rsidRDefault="000D51EB" w:rsidP="002A4E8E">
            <w:pPr>
              <w:jc w:val="center"/>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Barrier to Acquisitions &amp; Mergers</w:t>
            </w:r>
          </w:p>
        </w:tc>
        <w:tc>
          <w:tcPr>
            <w:tcW w:w="0" w:type="auto"/>
            <w:hideMark/>
          </w:tcPr>
          <w:p w14:paraId="7E2418F0" w14:textId="77777777" w:rsidR="000D51EB" w:rsidRPr="000D51EB" w:rsidRDefault="000D51EB"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Unique partnership model and strong internal identity</w:t>
            </w:r>
          </w:p>
        </w:tc>
        <w:tc>
          <w:tcPr>
            <w:tcW w:w="0" w:type="auto"/>
            <w:hideMark/>
          </w:tcPr>
          <w:p w14:paraId="49DDADE4" w14:textId="77777777" w:rsidR="000D51EB" w:rsidRPr="000D51EB" w:rsidRDefault="000D51EB"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Difficulty integrating external organisations with different cultures</w:t>
            </w:r>
          </w:p>
        </w:tc>
        <w:tc>
          <w:tcPr>
            <w:tcW w:w="0" w:type="auto"/>
            <w:hideMark/>
          </w:tcPr>
          <w:p w14:paraId="5864E3A9" w14:textId="77777777" w:rsidR="000D51EB" w:rsidRPr="000D51EB" w:rsidRDefault="000D51EB"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Cultural clashes and reduced synergy</w:t>
            </w:r>
          </w:p>
        </w:tc>
      </w:tr>
      <w:tr w:rsidR="000D51EB" w:rsidRPr="000D51EB" w14:paraId="261AAA4E" w14:textId="77777777" w:rsidTr="009B6440">
        <w:trPr>
          <w:trHeight w:val="1027"/>
        </w:trPr>
        <w:tc>
          <w:tcPr>
            <w:cnfStyle w:val="001000000000" w:firstRow="0" w:lastRow="0" w:firstColumn="1" w:lastColumn="0" w:oddVBand="0" w:evenVBand="0" w:oddHBand="0" w:evenHBand="0" w:firstRowFirstColumn="0" w:firstRowLastColumn="0" w:lastRowFirstColumn="0" w:lastRowLastColumn="0"/>
            <w:tcW w:w="0" w:type="auto"/>
            <w:hideMark/>
          </w:tcPr>
          <w:p w14:paraId="6443EE63" w14:textId="77777777" w:rsidR="000D51EB" w:rsidRPr="000D51EB" w:rsidRDefault="000D51EB" w:rsidP="002A4E8E">
            <w:pPr>
              <w:jc w:val="center"/>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Barrier to Cost Efficiency</w:t>
            </w:r>
          </w:p>
        </w:tc>
        <w:tc>
          <w:tcPr>
            <w:tcW w:w="0" w:type="auto"/>
            <w:hideMark/>
          </w:tcPr>
          <w:p w14:paraId="1D1D382A" w14:textId="77777777" w:rsidR="000D51EB" w:rsidRPr="000D51EB" w:rsidRDefault="000D51EB"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Focus on employee wellbeing and profit-sharing</w:t>
            </w:r>
          </w:p>
        </w:tc>
        <w:tc>
          <w:tcPr>
            <w:tcW w:w="0" w:type="auto"/>
            <w:hideMark/>
          </w:tcPr>
          <w:p w14:paraId="050061D4" w14:textId="77777777" w:rsidR="000D51EB" w:rsidRPr="000D51EB" w:rsidRDefault="000D51EB"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Constraints in implementing cost-reduction strategies</w:t>
            </w:r>
          </w:p>
        </w:tc>
        <w:tc>
          <w:tcPr>
            <w:tcW w:w="0" w:type="auto"/>
            <w:hideMark/>
          </w:tcPr>
          <w:p w14:paraId="7AB5A8D3" w14:textId="77777777" w:rsidR="000D51EB" w:rsidRPr="000D51EB" w:rsidRDefault="000D51EB" w:rsidP="002A4E8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Reduced financial flexibility</w:t>
            </w:r>
          </w:p>
        </w:tc>
      </w:tr>
      <w:tr w:rsidR="000D51EB" w:rsidRPr="000D51EB" w14:paraId="436C35D2" w14:textId="77777777" w:rsidTr="009B6440">
        <w:trPr>
          <w:cnfStyle w:val="000000100000" w:firstRow="0" w:lastRow="0" w:firstColumn="0" w:lastColumn="0" w:oddVBand="0" w:evenVBand="0" w:oddHBand="1" w:evenHBand="0" w:firstRowFirstColumn="0" w:firstRowLastColumn="0" w:lastRowFirstColumn="0" w:lastRowLastColumn="0"/>
          <w:trHeight w:val="759"/>
        </w:trPr>
        <w:tc>
          <w:tcPr>
            <w:cnfStyle w:val="001000000000" w:firstRow="0" w:lastRow="0" w:firstColumn="1" w:lastColumn="0" w:oddVBand="0" w:evenVBand="0" w:oddHBand="0" w:evenHBand="0" w:firstRowFirstColumn="0" w:firstRowLastColumn="0" w:lastRowFirstColumn="0" w:lastRowLastColumn="0"/>
            <w:tcW w:w="0" w:type="auto"/>
            <w:hideMark/>
          </w:tcPr>
          <w:p w14:paraId="68042B5B" w14:textId="77777777" w:rsidR="000D51EB" w:rsidRPr="000D51EB" w:rsidRDefault="000D51EB" w:rsidP="002A4E8E">
            <w:pPr>
              <w:jc w:val="center"/>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Barrier to Innovation</w:t>
            </w:r>
          </w:p>
        </w:tc>
        <w:tc>
          <w:tcPr>
            <w:tcW w:w="0" w:type="auto"/>
            <w:hideMark/>
          </w:tcPr>
          <w:p w14:paraId="030024AB" w14:textId="77777777" w:rsidR="000D51EB" w:rsidRPr="000D51EB" w:rsidRDefault="000D51EB"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Attachment to tradition and legacy practices</w:t>
            </w:r>
          </w:p>
        </w:tc>
        <w:tc>
          <w:tcPr>
            <w:tcW w:w="0" w:type="auto"/>
            <w:hideMark/>
          </w:tcPr>
          <w:p w14:paraId="378B6919" w14:textId="77777777" w:rsidR="000D51EB" w:rsidRPr="000D51EB" w:rsidRDefault="000D51EB"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Slower adoption of new technologies and business models</w:t>
            </w:r>
          </w:p>
        </w:tc>
        <w:tc>
          <w:tcPr>
            <w:tcW w:w="0" w:type="auto"/>
            <w:hideMark/>
          </w:tcPr>
          <w:p w14:paraId="7A4BA7AB" w14:textId="77777777" w:rsidR="000D51EB" w:rsidRPr="000D51EB" w:rsidRDefault="000D51EB" w:rsidP="002A4E8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3"/>
                <w:szCs w:val="23"/>
                <w:lang w:eastAsia="en-GB"/>
                <w14:ligatures w14:val="none"/>
              </w:rPr>
            </w:pPr>
            <w:r w:rsidRPr="000D51EB">
              <w:rPr>
                <w:rFonts w:ascii="Arial" w:eastAsia="Times New Roman" w:hAnsi="Arial" w:cs="Arial"/>
                <w:kern w:val="0"/>
                <w:sz w:val="23"/>
                <w:szCs w:val="23"/>
                <w:lang w:eastAsia="en-GB"/>
                <w14:ligatures w14:val="none"/>
              </w:rPr>
              <w:t>Competitive disadvantage in digital retail</w:t>
            </w:r>
          </w:p>
        </w:tc>
      </w:tr>
    </w:tbl>
    <w:p w14:paraId="04F680F1" w14:textId="02FAC85A" w:rsidR="008A64A1" w:rsidRPr="00097AE4" w:rsidRDefault="000D51EB" w:rsidP="00097AE4">
      <w:pPr>
        <w:pStyle w:val="NormalWeb"/>
        <w:spacing w:line="360" w:lineRule="auto"/>
        <w:rPr>
          <w:rFonts w:ascii="Arial" w:hAnsi="Arial" w:cs="Arial"/>
        </w:rPr>
      </w:pPr>
      <w:r w:rsidRPr="00097AE4">
        <w:rPr>
          <w:rFonts w:ascii="Arial" w:hAnsi="Arial" w:cs="Arial"/>
          <w:b/>
          <w:bCs/>
        </w:rPr>
        <w:t xml:space="preserve">Table </w:t>
      </w:r>
      <w:r w:rsidR="00820C67">
        <w:rPr>
          <w:rFonts w:ascii="Arial" w:hAnsi="Arial" w:cs="Arial"/>
          <w:b/>
          <w:bCs/>
        </w:rPr>
        <w:t>4</w:t>
      </w:r>
      <w:r w:rsidR="007B7A28" w:rsidRPr="00097AE4">
        <w:rPr>
          <w:rFonts w:ascii="Arial" w:hAnsi="Arial" w:cs="Arial"/>
          <w:b/>
          <w:bCs/>
        </w:rPr>
        <w:t>.</w:t>
      </w:r>
      <w:r w:rsidR="007B7A28" w:rsidRPr="00097AE4">
        <w:rPr>
          <w:rFonts w:ascii="Arial" w:hAnsi="Arial" w:cs="Arial"/>
        </w:rPr>
        <w:t xml:space="preserve"> Culture as a Liability</w:t>
      </w:r>
    </w:p>
    <w:p w14:paraId="086AA1AE" w14:textId="77777777" w:rsidR="004C2492" w:rsidRPr="004C2492" w:rsidRDefault="004C2492" w:rsidP="00097AE4">
      <w:pPr>
        <w:spacing w:before="100" w:beforeAutospacing="1" w:after="100" w:afterAutospacing="1" w:line="360" w:lineRule="auto"/>
        <w:outlineLvl w:val="2"/>
        <w:rPr>
          <w:rFonts w:ascii="Arial" w:eastAsia="Times New Roman" w:hAnsi="Arial" w:cs="Arial"/>
          <w:b/>
          <w:bCs/>
          <w:kern w:val="0"/>
          <w:lang w:eastAsia="en-GB"/>
          <w14:ligatures w14:val="none"/>
        </w:rPr>
      </w:pPr>
      <w:r w:rsidRPr="004C2492">
        <w:rPr>
          <w:rFonts w:ascii="Arial" w:eastAsia="Times New Roman" w:hAnsi="Arial" w:cs="Arial"/>
          <w:b/>
          <w:bCs/>
          <w:kern w:val="0"/>
          <w:lang w:eastAsia="en-GB"/>
          <w14:ligatures w14:val="none"/>
        </w:rPr>
        <w:t>Critical Evaluation</w:t>
      </w:r>
    </w:p>
    <w:p w14:paraId="2544C5C8" w14:textId="152FB806" w:rsidR="004C2492" w:rsidRPr="00097AE4" w:rsidRDefault="004C2492" w:rsidP="00097AE4">
      <w:pPr>
        <w:spacing w:before="100" w:beforeAutospacing="1" w:after="100" w:afterAutospacing="1" w:line="360" w:lineRule="auto"/>
        <w:rPr>
          <w:rFonts w:ascii="Arial" w:eastAsia="Times New Roman" w:hAnsi="Arial" w:cs="Arial"/>
          <w:kern w:val="0"/>
          <w:lang w:eastAsia="en-GB"/>
          <w14:ligatures w14:val="none"/>
        </w:rPr>
      </w:pPr>
      <w:r w:rsidRPr="004C2492">
        <w:rPr>
          <w:rFonts w:ascii="Arial" w:eastAsia="Times New Roman" w:hAnsi="Arial" w:cs="Arial"/>
          <w:kern w:val="0"/>
          <w:lang w:eastAsia="en-GB"/>
          <w14:ligatures w14:val="none"/>
        </w:rPr>
        <w:t xml:space="preserve">JLP’s participative culture </w:t>
      </w:r>
      <w:r w:rsidR="00EB793A" w:rsidRPr="004C2492">
        <w:rPr>
          <w:rFonts w:ascii="Arial" w:eastAsia="Times New Roman" w:hAnsi="Arial" w:cs="Arial"/>
          <w:kern w:val="0"/>
          <w:lang w:eastAsia="en-GB"/>
          <w14:ligatures w14:val="none"/>
        </w:rPr>
        <w:t>improves</w:t>
      </w:r>
      <w:r w:rsidRPr="004C2492">
        <w:rPr>
          <w:rFonts w:ascii="Arial" w:eastAsia="Times New Roman" w:hAnsi="Arial" w:cs="Arial"/>
          <w:kern w:val="0"/>
          <w:lang w:eastAsia="en-GB"/>
          <w14:ligatures w14:val="none"/>
        </w:rPr>
        <w:t xml:space="preserve"> inclusivity but reduces decision-making speed, limiting responsiveness to market changes (Kotter and Heskett, 1992). Strong cultural </w:t>
      </w:r>
      <w:r w:rsidR="00EB793A" w:rsidRPr="004C2492">
        <w:rPr>
          <w:rFonts w:ascii="Arial" w:eastAsia="Times New Roman" w:hAnsi="Arial" w:cs="Arial"/>
          <w:kern w:val="0"/>
          <w:lang w:eastAsia="en-GB"/>
          <w14:ligatures w14:val="none"/>
        </w:rPr>
        <w:t>consistency</w:t>
      </w:r>
      <w:r w:rsidRPr="004C2492">
        <w:rPr>
          <w:rFonts w:ascii="Arial" w:eastAsia="Times New Roman" w:hAnsi="Arial" w:cs="Arial"/>
          <w:kern w:val="0"/>
          <w:lang w:eastAsia="en-GB"/>
          <w14:ligatures w14:val="none"/>
        </w:rPr>
        <w:t xml:space="preserve"> may restrict diversity of thought (Schein, 2017), while its unique partnership model complicates </w:t>
      </w:r>
      <w:r w:rsidR="001E7F43" w:rsidRPr="004C2492">
        <w:rPr>
          <w:rFonts w:ascii="Arial" w:eastAsia="Times New Roman" w:hAnsi="Arial" w:cs="Arial"/>
          <w:kern w:val="0"/>
          <w:lang w:eastAsia="en-GB"/>
          <w14:ligatures w14:val="none"/>
        </w:rPr>
        <w:t>combinations</w:t>
      </w:r>
      <w:r w:rsidRPr="004C2492">
        <w:rPr>
          <w:rFonts w:ascii="Arial" w:eastAsia="Times New Roman" w:hAnsi="Arial" w:cs="Arial"/>
          <w:kern w:val="0"/>
          <w:lang w:eastAsia="en-GB"/>
          <w14:ligatures w14:val="none"/>
        </w:rPr>
        <w:t xml:space="preserve"> (Johnson and Scholes, 2002). Additionally, commitment to employee wellbeing can constrain cost efficiency.</w:t>
      </w:r>
    </w:p>
    <w:p w14:paraId="707BA2DB" w14:textId="1EEB6F4F" w:rsidR="009D22E3" w:rsidRPr="00097AE4" w:rsidRDefault="009D22E3" w:rsidP="00097AE4">
      <w:pPr>
        <w:spacing w:before="100" w:beforeAutospacing="1" w:after="100" w:afterAutospacing="1" w:line="360" w:lineRule="auto"/>
        <w:rPr>
          <w:rFonts w:ascii="Arial" w:eastAsia="Times New Roman" w:hAnsi="Arial" w:cs="Arial"/>
          <w:kern w:val="0"/>
          <w:lang w:eastAsia="en-GB"/>
          <w14:ligatures w14:val="none"/>
        </w:rPr>
      </w:pPr>
      <w:r w:rsidRPr="00097AE4">
        <w:rPr>
          <w:rFonts w:ascii="Arial" w:eastAsia="Times New Roman" w:hAnsi="Arial" w:cs="Arial"/>
          <w:noProof/>
          <w:kern w:val="0"/>
          <w:lang w:eastAsia="en-GB"/>
          <w14:ligatures w14:val="none"/>
        </w:rPr>
        <w:lastRenderedPageBreak/>
        <w:drawing>
          <wp:inline distT="0" distB="0" distL="0" distR="0" wp14:anchorId="4919F706" wp14:editId="5C20EE63">
            <wp:extent cx="5731510" cy="3820795"/>
            <wp:effectExtent l="0" t="0" r="2540" b="8255"/>
            <wp:docPr id="123629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97033" name=""/>
                    <pic:cNvPicPr/>
                  </pic:nvPicPr>
                  <pic:blipFill>
                    <a:blip r:embed="rId8"/>
                    <a:stretch>
                      <a:fillRect/>
                    </a:stretch>
                  </pic:blipFill>
                  <pic:spPr>
                    <a:xfrm>
                      <a:off x="0" y="0"/>
                      <a:ext cx="5731510" cy="3820795"/>
                    </a:xfrm>
                    <a:prstGeom prst="rect">
                      <a:avLst/>
                    </a:prstGeom>
                  </pic:spPr>
                </pic:pic>
              </a:graphicData>
            </a:graphic>
          </wp:inline>
        </w:drawing>
      </w:r>
    </w:p>
    <w:p w14:paraId="3C8434F8" w14:textId="2E110E56" w:rsidR="009D22E3" w:rsidRPr="00097AE4" w:rsidRDefault="000E2E37" w:rsidP="00097AE4">
      <w:pPr>
        <w:spacing w:before="100" w:beforeAutospacing="1" w:after="100" w:afterAutospacing="1" w:line="360" w:lineRule="auto"/>
        <w:rPr>
          <w:rFonts w:ascii="Arial" w:eastAsia="Times New Roman" w:hAnsi="Arial" w:cs="Arial"/>
          <w:b/>
          <w:bCs/>
          <w:kern w:val="0"/>
          <w:lang w:eastAsia="en-GB"/>
          <w14:ligatures w14:val="none"/>
        </w:rPr>
      </w:pPr>
      <w:r w:rsidRPr="00097AE4">
        <w:rPr>
          <w:rFonts w:ascii="Arial" w:eastAsia="Times New Roman" w:hAnsi="Arial" w:cs="Arial"/>
          <w:b/>
          <w:bCs/>
          <w:kern w:val="0"/>
          <w:lang w:eastAsia="en-GB"/>
          <w14:ligatures w14:val="none"/>
        </w:rPr>
        <w:t xml:space="preserve">Fig.2 </w:t>
      </w:r>
      <w:r w:rsidRPr="00097AE4">
        <w:rPr>
          <w:rFonts w:ascii="Arial" w:eastAsia="Times New Roman" w:hAnsi="Arial" w:cs="Arial"/>
          <w:kern w:val="0"/>
          <w:lang w:eastAsia="en-GB"/>
          <w14:ligatures w14:val="none"/>
        </w:rPr>
        <w:t>Culture as a barrier – John Lewis</w:t>
      </w:r>
    </w:p>
    <w:p w14:paraId="1D2EE8FE" w14:textId="69FCBC1C" w:rsidR="009B6440" w:rsidRDefault="004C2492" w:rsidP="00097AE4">
      <w:pPr>
        <w:spacing w:before="100" w:beforeAutospacing="1" w:after="100" w:afterAutospacing="1" w:line="360" w:lineRule="auto"/>
        <w:rPr>
          <w:rFonts w:ascii="Arial" w:eastAsia="Times New Roman" w:hAnsi="Arial" w:cs="Arial"/>
          <w:kern w:val="0"/>
          <w:lang w:eastAsia="en-GB"/>
          <w14:ligatures w14:val="none"/>
        </w:rPr>
      </w:pPr>
      <w:r w:rsidRPr="004C2492">
        <w:rPr>
          <w:rFonts w:ascii="Arial" w:eastAsia="Times New Roman" w:hAnsi="Arial" w:cs="Arial"/>
          <w:kern w:val="0"/>
          <w:lang w:eastAsia="en-GB"/>
          <w14:ligatures w14:val="none"/>
        </w:rPr>
        <w:t>Overall, JLP’s culture supports engagement and ethical performance but may limit agility and innovation. Sustained success depends on balancing cultural stability with adaptability (Mullins and Christy, 2016).</w:t>
      </w:r>
    </w:p>
    <w:p w14:paraId="74520377" w14:textId="77777777" w:rsidR="008A64A1" w:rsidRPr="004C2492" w:rsidRDefault="008A64A1" w:rsidP="00097AE4">
      <w:pPr>
        <w:spacing w:before="100" w:beforeAutospacing="1" w:after="100" w:afterAutospacing="1" w:line="360" w:lineRule="auto"/>
        <w:rPr>
          <w:rFonts w:ascii="Arial" w:eastAsia="Times New Roman" w:hAnsi="Arial" w:cs="Arial"/>
          <w:kern w:val="0"/>
          <w:lang w:eastAsia="en-GB"/>
          <w14:ligatures w14:val="none"/>
        </w:rPr>
      </w:pPr>
    </w:p>
    <w:p w14:paraId="341E7781" w14:textId="204E4870" w:rsidR="00324DBA" w:rsidRPr="00D12EFE" w:rsidRDefault="00324DBA" w:rsidP="00D12EFE">
      <w:pPr>
        <w:pStyle w:val="ListParagraph"/>
        <w:numPr>
          <w:ilvl w:val="0"/>
          <w:numId w:val="35"/>
        </w:num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D12EFE">
        <w:rPr>
          <w:rFonts w:ascii="Arial" w:eastAsia="Times New Roman" w:hAnsi="Arial" w:cs="Arial"/>
          <w:b/>
          <w:bCs/>
          <w:kern w:val="0"/>
          <w:sz w:val="36"/>
          <w:szCs w:val="36"/>
          <w:lang w:eastAsia="en-GB"/>
          <w14:ligatures w14:val="none"/>
        </w:rPr>
        <w:t>Impact of Organisational Culture on Performance John Lewis</w:t>
      </w:r>
    </w:p>
    <w:p w14:paraId="63030A4B" w14:textId="77777777" w:rsidR="00A324E9" w:rsidRPr="00A324E9" w:rsidRDefault="00A324E9" w:rsidP="00097AE4">
      <w:pPr>
        <w:spacing w:before="100" w:beforeAutospacing="1" w:after="100" w:afterAutospacing="1" w:line="360" w:lineRule="auto"/>
        <w:outlineLvl w:val="2"/>
        <w:rPr>
          <w:rFonts w:ascii="Arial" w:eastAsia="Times New Roman" w:hAnsi="Arial" w:cs="Arial"/>
          <w:b/>
          <w:bCs/>
          <w:kern w:val="0"/>
          <w:lang w:eastAsia="en-GB"/>
          <w14:ligatures w14:val="none"/>
        </w:rPr>
      </w:pPr>
      <w:r w:rsidRPr="00A324E9">
        <w:rPr>
          <w:rFonts w:ascii="Arial" w:eastAsia="Times New Roman" w:hAnsi="Arial" w:cs="Arial"/>
          <w:b/>
          <w:bCs/>
          <w:kern w:val="0"/>
          <w:lang w:eastAsia="en-GB"/>
          <w14:ligatures w14:val="none"/>
        </w:rPr>
        <w:t>Positive and Negative Impacts of Culture – John Lewis</w:t>
      </w:r>
    </w:p>
    <w:p w14:paraId="1CE625B6" w14:textId="77777777" w:rsidR="00B55F64" w:rsidRDefault="00A324E9" w:rsidP="00097AE4">
      <w:pPr>
        <w:spacing w:before="100" w:beforeAutospacing="1" w:after="100" w:afterAutospacing="1" w:line="360" w:lineRule="auto"/>
        <w:rPr>
          <w:rFonts w:ascii="Arial" w:eastAsia="Times New Roman" w:hAnsi="Arial" w:cs="Arial"/>
          <w:kern w:val="0"/>
          <w:lang w:eastAsia="en-GB"/>
          <w14:ligatures w14:val="none"/>
        </w:rPr>
      </w:pPr>
      <w:r w:rsidRPr="00A324E9">
        <w:rPr>
          <w:rFonts w:ascii="Arial" w:eastAsia="Times New Roman" w:hAnsi="Arial" w:cs="Arial"/>
          <w:kern w:val="0"/>
          <w:lang w:eastAsia="en-GB"/>
          <w14:ligatures w14:val="none"/>
        </w:rPr>
        <w:t xml:space="preserve">JLP’s culture promotes high employee motivation and engagement through its partnership model, enhancing productivity and teamwork (Schein, 2017). </w:t>
      </w:r>
    </w:p>
    <w:p w14:paraId="7B028566" w14:textId="38B89984" w:rsidR="00261645" w:rsidRPr="00A324E9" w:rsidRDefault="00A324E9" w:rsidP="00097AE4">
      <w:pPr>
        <w:spacing w:before="100" w:beforeAutospacing="1" w:after="100" w:afterAutospacing="1" w:line="360" w:lineRule="auto"/>
        <w:rPr>
          <w:rFonts w:ascii="Arial" w:eastAsia="Times New Roman" w:hAnsi="Arial" w:cs="Arial"/>
          <w:kern w:val="0"/>
          <w:lang w:eastAsia="en-GB"/>
          <w14:ligatures w14:val="none"/>
        </w:rPr>
      </w:pPr>
      <w:r w:rsidRPr="00A324E9">
        <w:rPr>
          <w:rFonts w:ascii="Arial" w:eastAsia="Times New Roman" w:hAnsi="Arial" w:cs="Arial"/>
          <w:kern w:val="0"/>
          <w:lang w:eastAsia="en-GB"/>
          <w14:ligatures w14:val="none"/>
        </w:rPr>
        <w:lastRenderedPageBreak/>
        <w:t>It also strengthens customer satisfaction and brand loyalty through service excellence, while its ethical values support trust and long-term differentiation (Kotter and Heskett, 1992; Johnson and Scholes, 2002).</w:t>
      </w:r>
    </w:p>
    <w:p w14:paraId="13AFE0DD" w14:textId="3F7920EE" w:rsidR="009B6440" w:rsidRPr="00097AE4" w:rsidRDefault="00A324E9" w:rsidP="00097AE4">
      <w:pPr>
        <w:spacing w:before="100" w:beforeAutospacing="1" w:after="100" w:afterAutospacing="1" w:line="360" w:lineRule="auto"/>
        <w:rPr>
          <w:rFonts w:ascii="Arial" w:eastAsia="Times New Roman" w:hAnsi="Arial" w:cs="Arial"/>
          <w:kern w:val="0"/>
          <w:lang w:eastAsia="en-GB"/>
          <w14:ligatures w14:val="none"/>
        </w:rPr>
      </w:pPr>
      <w:r w:rsidRPr="00A324E9">
        <w:rPr>
          <w:rFonts w:ascii="Arial" w:eastAsia="Times New Roman" w:hAnsi="Arial" w:cs="Arial"/>
          <w:kern w:val="0"/>
          <w:lang w:eastAsia="en-GB"/>
          <w14:ligatures w14:val="none"/>
        </w:rPr>
        <w:t>However, this culture also presents challenges, including higher operational costs due to employee benefits and slower decision-making resulting from participative processes, which may limit agility and innovation in a competitive retail environment (Mullins and Christy, 2016).</w:t>
      </w:r>
    </w:p>
    <w:tbl>
      <w:tblPr>
        <w:tblStyle w:val="GridTable6Colorful-Accent5"/>
        <w:tblW w:w="0" w:type="auto"/>
        <w:tblLook w:val="04A0" w:firstRow="1" w:lastRow="0" w:firstColumn="1" w:lastColumn="0" w:noHBand="0" w:noVBand="1"/>
      </w:tblPr>
      <w:tblGrid>
        <w:gridCol w:w="1727"/>
        <w:gridCol w:w="1844"/>
        <w:gridCol w:w="1942"/>
        <w:gridCol w:w="2046"/>
        <w:gridCol w:w="1791"/>
      </w:tblGrid>
      <w:tr w:rsidR="00261645" w:rsidRPr="00D60FE9" w14:paraId="6BF41420" w14:textId="77777777" w:rsidTr="00D60F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AA25C0" w14:textId="77777777" w:rsidR="00D60FE9" w:rsidRPr="00D60FE9" w:rsidRDefault="00D60FE9" w:rsidP="009B6440">
            <w:pPr>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Cultural Dimension</w:t>
            </w:r>
          </w:p>
        </w:tc>
        <w:tc>
          <w:tcPr>
            <w:tcW w:w="0" w:type="auto"/>
            <w:hideMark/>
          </w:tcPr>
          <w:p w14:paraId="65770233" w14:textId="77777777" w:rsidR="00D60FE9" w:rsidRPr="00D60FE9" w:rsidRDefault="00D60FE9" w:rsidP="009B644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Mechanism of Influence</w:t>
            </w:r>
          </w:p>
        </w:tc>
        <w:tc>
          <w:tcPr>
            <w:tcW w:w="0" w:type="auto"/>
            <w:hideMark/>
          </w:tcPr>
          <w:p w14:paraId="219C5B5C" w14:textId="77777777" w:rsidR="00D60FE9" w:rsidRPr="00D60FE9" w:rsidRDefault="00D60FE9" w:rsidP="009B644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Positive Performance Outcome</w:t>
            </w:r>
          </w:p>
        </w:tc>
        <w:tc>
          <w:tcPr>
            <w:tcW w:w="0" w:type="auto"/>
            <w:hideMark/>
          </w:tcPr>
          <w:p w14:paraId="0669A36E" w14:textId="77777777" w:rsidR="00D60FE9" w:rsidRPr="00D60FE9" w:rsidRDefault="00D60FE9" w:rsidP="009B644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Negative Performance Outcome</w:t>
            </w:r>
          </w:p>
        </w:tc>
        <w:tc>
          <w:tcPr>
            <w:tcW w:w="0" w:type="auto"/>
            <w:hideMark/>
          </w:tcPr>
          <w:p w14:paraId="1DAF5F9F" w14:textId="77777777" w:rsidR="00D60FE9" w:rsidRPr="00D60FE9" w:rsidRDefault="00D60FE9" w:rsidP="009B644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Strategic Implication</w:t>
            </w:r>
          </w:p>
        </w:tc>
      </w:tr>
      <w:tr w:rsidR="00261645" w:rsidRPr="00D60FE9" w14:paraId="4D2C2F1C" w14:textId="77777777" w:rsidTr="00D60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B506C4" w14:textId="77777777" w:rsidR="00D60FE9" w:rsidRPr="00D60FE9" w:rsidRDefault="00D60FE9" w:rsidP="009B6440">
            <w:pPr>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Employee Ownership</w:t>
            </w:r>
          </w:p>
        </w:tc>
        <w:tc>
          <w:tcPr>
            <w:tcW w:w="0" w:type="auto"/>
            <w:hideMark/>
          </w:tcPr>
          <w:p w14:paraId="74D1397C"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Shared financial interest and psychological ownership</w:t>
            </w:r>
          </w:p>
        </w:tc>
        <w:tc>
          <w:tcPr>
            <w:tcW w:w="0" w:type="auto"/>
            <w:hideMark/>
          </w:tcPr>
          <w:p w14:paraId="1997314D"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Increased motivation, commitment, and productivity</w:t>
            </w:r>
          </w:p>
        </w:tc>
        <w:tc>
          <w:tcPr>
            <w:tcW w:w="0" w:type="auto"/>
            <w:hideMark/>
          </w:tcPr>
          <w:p w14:paraId="584B1623"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Higher labour and reward costs</w:t>
            </w:r>
          </w:p>
        </w:tc>
        <w:tc>
          <w:tcPr>
            <w:tcW w:w="0" w:type="auto"/>
            <w:hideMark/>
          </w:tcPr>
          <w:p w14:paraId="539D1B46"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Enhances engagement but pressures profit margins</w:t>
            </w:r>
          </w:p>
        </w:tc>
      </w:tr>
      <w:tr w:rsidR="00261645" w:rsidRPr="00D60FE9" w14:paraId="2DA46736" w14:textId="77777777" w:rsidTr="00D60FE9">
        <w:tc>
          <w:tcPr>
            <w:cnfStyle w:val="001000000000" w:firstRow="0" w:lastRow="0" w:firstColumn="1" w:lastColumn="0" w:oddVBand="0" w:evenVBand="0" w:oddHBand="0" w:evenHBand="0" w:firstRowFirstColumn="0" w:firstRowLastColumn="0" w:lastRowFirstColumn="0" w:lastRowLastColumn="0"/>
            <w:tcW w:w="0" w:type="auto"/>
            <w:hideMark/>
          </w:tcPr>
          <w:p w14:paraId="3318277B" w14:textId="77777777" w:rsidR="00D60FE9" w:rsidRPr="00D60FE9" w:rsidRDefault="00D60FE9" w:rsidP="009B6440">
            <w:pPr>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Democratic Participation</w:t>
            </w:r>
          </w:p>
        </w:tc>
        <w:tc>
          <w:tcPr>
            <w:tcW w:w="0" w:type="auto"/>
            <w:hideMark/>
          </w:tcPr>
          <w:p w14:paraId="40AF5926" w14:textId="77777777" w:rsidR="00D60FE9" w:rsidRPr="00D60FE9" w:rsidRDefault="00D60FE9" w:rsidP="009B644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Inclusive decision-making and employee voice</w:t>
            </w:r>
          </w:p>
        </w:tc>
        <w:tc>
          <w:tcPr>
            <w:tcW w:w="0" w:type="auto"/>
            <w:hideMark/>
          </w:tcPr>
          <w:p w14:paraId="21FBDAE0" w14:textId="77777777" w:rsidR="00D60FE9" w:rsidRPr="00D60FE9" w:rsidRDefault="00D60FE9" w:rsidP="009B644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Strong trust, collaboration, and organisational commitment</w:t>
            </w:r>
          </w:p>
        </w:tc>
        <w:tc>
          <w:tcPr>
            <w:tcW w:w="0" w:type="auto"/>
            <w:hideMark/>
          </w:tcPr>
          <w:p w14:paraId="56089592" w14:textId="77777777" w:rsidR="00D60FE9" w:rsidRPr="00D60FE9" w:rsidRDefault="00D60FE9" w:rsidP="009B644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Slower decision-making and reduced responsiveness</w:t>
            </w:r>
          </w:p>
        </w:tc>
        <w:tc>
          <w:tcPr>
            <w:tcW w:w="0" w:type="auto"/>
            <w:hideMark/>
          </w:tcPr>
          <w:p w14:paraId="225EE5D8" w14:textId="77777777" w:rsidR="00D60FE9" w:rsidRPr="00D60FE9" w:rsidRDefault="00D60FE9" w:rsidP="009B644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Improves decision quality but limits agility</w:t>
            </w:r>
          </w:p>
        </w:tc>
      </w:tr>
      <w:tr w:rsidR="00261645" w:rsidRPr="00D60FE9" w14:paraId="6A377CA2" w14:textId="77777777" w:rsidTr="00D60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1850FF" w14:textId="77777777" w:rsidR="00D60FE9" w:rsidRPr="00D60FE9" w:rsidRDefault="00D60FE9" w:rsidP="009B6440">
            <w:pPr>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Customer-Centric Values</w:t>
            </w:r>
          </w:p>
        </w:tc>
        <w:tc>
          <w:tcPr>
            <w:tcW w:w="0" w:type="auto"/>
            <w:hideMark/>
          </w:tcPr>
          <w:p w14:paraId="1AE7F9F7"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Focus on service excellence and quality</w:t>
            </w:r>
          </w:p>
        </w:tc>
        <w:tc>
          <w:tcPr>
            <w:tcW w:w="0" w:type="auto"/>
            <w:hideMark/>
          </w:tcPr>
          <w:p w14:paraId="506D3C77"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High customer satisfaction, loyalty, and brand differentiation</w:t>
            </w:r>
          </w:p>
        </w:tc>
        <w:tc>
          <w:tcPr>
            <w:tcW w:w="0" w:type="auto"/>
            <w:hideMark/>
          </w:tcPr>
          <w:p w14:paraId="09B582DE"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Increased pressure to maintain consistently high standards</w:t>
            </w:r>
          </w:p>
        </w:tc>
        <w:tc>
          <w:tcPr>
            <w:tcW w:w="0" w:type="auto"/>
            <w:hideMark/>
          </w:tcPr>
          <w:p w14:paraId="136A25C4"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Strengthens competitive positioning but raises operational demands</w:t>
            </w:r>
          </w:p>
        </w:tc>
      </w:tr>
      <w:tr w:rsidR="00261645" w:rsidRPr="00D60FE9" w14:paraId="095005ED" w14:textId="77777777" w:rsidTr="00D60FE9">
        <w:tc>
          <w:tcPr>
            <w:cnfStyle w:val="001000000000" w:firstRow="0" w:lastRow="0" w:firstColumn="1" w:lastColumn="0" w:oddVBand="0" w:evenVBand="0" w:oddHBand="0" w:evenHBand="0" w:firstRowFirstColumn="0" w:firstRowLastColumn="0" w:lastRowFirstColumn="0" w:lastRowLastColumn="0"/>
            <w:tcW w:w="0" w:type="auto"/>
            <w:hideMark/>
          </w:tcPr>
          <w:p w14:paraId="6DB54809" w14:textId="77777777" w:rsidR="00D60FE9" w:rsidRPr="00D60FE9" w:rsidRDefault="00D60FE9" w:rsidP="009B6440">
            <w:pPr>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Ethical &amp; Sustainable Orientation</w:t>
            </w:r>
          </w:p>
        </w:tc>
        <w:tc>
          <w:tcPr>
            <w:tcW w:w="0" w:type="auto"/>
            <w:hideMark/>
          </w:tcPr>
          <w:p w14:paraId="5E9984C4" w14:textId="77777777" w:rsidR="00D60FE9" w:rsidRPr="00D60FE9" w:rsidRDefault="00D60FE9" w:rsidP="009B644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Emphasis on fairness, transparency, and responsibility</w:t>
            </w:r>
          </w:p>
        </w:tc>
        <w:tc>
          <w:tcPr>
            <w:tcW w:w="0" w:type="auto"/>
            <w:hideMark/>
          </w:tcPr>
          <w:p w14:paraId="42874B03" w14:textId="77777777" w:rsidR="00D60FE9" w:rsidRPr="00D60FE9" w:rsidRDefault="00D60FE9" w:rsidP="009B644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Strong corporate reputation and stakeholder trust</w:t>
            </w:r>
          </w:p>
        </w:tc>
        <w:tc>
          <w:tcPr>
            <w:tcW w:w="0" w:type="auto"/>
            <w:hideMark/>
          </w:tcPr>
          <w:p w14:paraId="5B559CF0" w14:textId="77777777" w:rsidR="00D60FE9" w:rsidRPr="00D60FE9" w:rsidRDefault="00D60FE9" w:rsidP="009B644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Higher compliance and operational costs</w:t>
            </w:r>
          </w:p>
        </w:tc>
        <w:tc>
          <w:tcPr>
            <w:tcW w:w="0" w:type="auto"/>
            <w:hideMark/>
          </w:tcPr>
          <w:p w14:paraId="7E727DC6" w14:textId="77777777" w:rsidR="00D60FE9" w:rsidRPr="00D60FE9" w:rsidRDefault="00D60FE9" w:rsidP="009B644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Builds long-term brand equity but impacts short-term profitability</w:t>
            </w:r>
          </w:p>
        </w:tc>
      </w:tr>
      <w:tr w:rsidR="00261645" w:rsidRPr="00D60FE9" w14:paraId="1F065937" w14:textId="77777777" w:rsidTr="00D60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000546" w14:textId="77777777" w:rsidR="00D60FE9" w:rsidRPr="00D60FE9" w:rsidRDefault="00D60FE9" w:rsidP="009B6440">
            <w:pPr>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Long-Term Strategic Orientation</w:t>
            </w:r>
          </w:p>
        </w:tc>
        <w:tc>
          <w:tcPr>
            <w:tcW w:w="0" w:type="auto"/>
            <w:hideMark/>
          </w:tcPr>
          <w:p w14:paraId="41D746C4"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Focus on sustainability and stability over short-term gains</w:t>
            </w:r>
          </w:p>
        </w:tc>
        <w:tc>
          <w:tcPr>
            <w:tcW w:w="0" w:type="auto"/>
            <w:hideMark/>
          </w:tcPr>
          <w:p w14:paraId="7AC29C19"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Organisational resilience and sustainable growth</w:t>
            </w:r>
          </w:p>
        </w:tc>
        <w:tc>
          <w:tcPr>
            <w:tcW w:w="0" w:type="auto"/>
            <w:hideMark/>
          </w:tcPr>
          <w:p w14:paraId="16EB758D"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Reduced financial flexibility and slower adaptation</w:t>
            </w:r>
          </w:p>
        </w:tc>
        <w:tc>
          <w:tcPr>
            <w:tcW w:w="0" w:type="auto"/>
            <w:hideMark/>
          </w:tcPr>
          <w:p w14:paraId="62096F79" w14:textId="77777777" w:rsidR="00D60FE9" w:rsidRPr="00D60FE9" w:rsidRDefault="00D60FE9" w:rsidP="009B644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3"/>
                <w:szCs w:val="23"/>
                <w:lang w:eastAsia="en-GB"/>
                <w14:ligatures w14:val="none"/>
              </w:rPr>
            </w:pPr>
            <w:r w:rsidRPr="00D60FE9">
              <w:rPr>
                <w:rFonts w:ascii="Arial" w:eastAsia="Times New Roman" w:hAnsi="Arial" w:cs="Arial"/>
                <w:color w:val="000000" w:themeColor="text1"/>
                <w:kern w:val="0"/>
                <w:sz w:val="23"/>
                <w:szCs w:val="23"/>
                <w:lang w:eastAsia="en-GB"/>
                <w14:ligatures w14:val="none"/>
              </w:rPr>
              <w:t>Supports long-term success but may limit rapid strategic shifts</w:t>
            </w:r>
          </w:p>
        </w:tc>
      </w:tr>
    </w:tbl>
    <w:p w14:paraId="142203E3" w14:textId="51153F31" w:rsidR="005C1FDF" w:rsidRPr="00097AE4" w:rsidRDefault="005C1FDF" w:rsidP="00097AE4">
      <w:pPr>
        <w:spacing w:before="100" w:beforeAutospacing="1" w:after="100" w:afterAutospacing="1" w:line="360" w:lineRule="auto"/>
        <w:rPr>
          <w:rFonts w:ascii="Arial" w:hAnsi="Arial" w:cs="Arial"/>
        </w:rPr>
      </w:pPr>
      <w:r w:rsidRPr="00097AE4">
        <w:rPr>
          <w:rFonts w:ascii="Arial" w:hAnsi="Arial" w:cs="Arial"/>
          <w:b/>
          <w:bCs/>
        </w:rPr>
        <w:t xml:space="preserve">Table </w:t>
      </w:r>
      <w:r w:rsidR="00872D22">
        <w:rPr>
          <w:rFonts w:ascii="Arial" w:hAnsi="Arial" w:cs="Arial"/>
          <w:b/>
          <w:bCs/>
        </w:rPr>
        <w:t>5</w:t>
      </w:r>
      <w:r w:rsidRPr="00097AE4">
        <w:rPr>
          <w:rFonts w:ascii="Arial" w:hAnsi="Arial" w:cs="Arial"/>
          <w:b/>
          <w:bCs/>
        </w:rPr>
        <w:t>.</w:t>
      </w:r>
      <w:r w:rsidRPr="00097AE4">
        <w:rPr>
          <w:rFonts w:ascii="Arial" w:hAnsi="Arial" w:cs="Arial"/>
        </w:rPr>
        <w:t xml:space="preserve"> </w:t>
      </w:r>
      <w:r w:rsidRPr="00324DBA">
        <w:rPr>
          <w:rFonts w:ascii="Arial" w:eastAsia="Times New Roman" w:hAnsi="Arial" w:cs="Arial"/>
          <w:kern w:val="0"/>
          <w:lang w:eastAsia="en-GB"/>
          <w14:ligatures w14:val="none"/>
        </w:rPr>
        <w:t>Impact of Organisational Culture on Performance</w:t>
      </w:r>
    </w:p>
    <w:p w14:paraId="684D0A7D" w14:textId="3A64751F" w:rsidR="009B6440" w:rsidRPr="00B55F64" w:rsidRDefault="005C1FDF" w:rsidP="00B55F64">
      <w:pPr>
        <w:spacing w:before="100" w:beforeAutospacing="1" w:after="100" w:afterAutospacing="1" w:line="360" w:lineRule="auto"/>
        <w:rPr>
          <w:rFonts w:ascii="Arial" w:eastAsia="Times New Roman" w:hAnsi="Arial" w:cs="Arial"/>
          <w:kern w:val="0"/>
          <w:lang w:eastAsia="en-GB"/>
          <w14:ligatures w14:val="none"/>
        </w:rPr>
      </w:pPr>
      <w:r w:rsidRPr="00097AE4">
        <w:rPr>
          <w:rFonts w:ascii="Arial" w:hAnsi="Arial" w:cs="Arial"/>
        </w:rPr>
        <w:lastRenderedPageBreak/>
        <w:t>In conclusion, JLP’s organisational culture enhances engagement, customer loyalty, and long-term resilience; however, it also constrains agility and cost efficiency. Sustained performance therefore depends on balancing its strong value-driven culture with the need for flexibility and strategic responsiveness (Mullins and Christy, 2016).</w:t>
      </w:r>
    </w:p>
    <w:p w14:paraId="5034E41D" w14:textId="206D261F" w:rsidR="009B5F20" w:rsidRPr="00D12EFE" w:rsidRDefault="009B5F20" w:rsidP="00D12EFE">
      <w:pPr>
        <w:pStyle w:val="ListParagraph"/>
        <w:numPr>
          <w:ilvl w:val="0"/>
          <w:numId w:val="35"/>
        </w:numPr>
        <w:spacing w:before="100" w:beforeAutospacing="1" w:after="100" w:afterAutospacing="1" w:line="360" w:lineRule="auto"/>
        <w:jc w:val="center"/>
        <w:outlineLvl w:val="1"/>
        <w:rPr>
          <w:rFonts w:ascii="Arial" w:eastAsia="Times New Roman" w:hAnsi="Arial" w:cs="Arial"/>
          <w:b/>
          <w:bCs/>
          <w:kern w:val="0"/>
          <w:sz w:val="36"/>
          <w:szCs w:val="36"/>
          <w:lang w:eastAsia="en-GB"/>
          <w14:ligatures w14:val="none"/>
        </w:rPr>
      </w:pPr>
      <w:r w:rsidRPr="00D12EFE">
        <w:rPr>
          <w:rFonts w:ascii="Arial" w:eastAsia="Times New Roman" w:hAnsi="Arial" w:cs="Arial"/>
          <w:b/>
          <w:bCs/>
          <w:kern w:val="0"/>
          <w:sz w:val="36"/>
          <w:szCs w:val="36"/>
          <w:lang w:eastAsia="en-GB"/>
          <w14:ligatures w14:val="none"/>
        </w:rPr>
        <w:t xml:space="preserve"> Conclusion</w:t>
      </w:r>
    </w:p>
    <w:p w14:paraId="18201FB4" w14:textId="3BA09D10" w:rsidR="009B5F20" w:rsidRPr="009B5F20" w:rsidRDefault="009B5F20" w:rsidP="00097AE4">
      <w:pPr>
        <w:spacing w:before="100" w:beforeAutospacing="1" w:after="100" w:afterAutospacing="1" w:line="360" w:lineRule="auto"/>
        <w:rPr>
          <w:rFonts w:ascii="Arial" w:eastAsia="Times New Roman" w:hAnsi="Arial" w:cs="Arial"/>
          <w:kern w:val="0"/>
          <w:lang w:eastAsia="en-GB"/>
          <w14:ligatures w14:val="none"/>
        </w:rPr>
      </w:pPr>
      <w:r w:rsidRPr="009B5F20">
        <w:rPr>
          <w:rFonts w:ascii="Arial" w:eastAsia="Times New Roman" w:hAnsi="Arial" w:cs="Arial"/>
          <w:kern w:val="0"/>
          <w:lang w:eastAsia="en-GB"/>
          <w14:ligatures w14:val="none"/>
        </w:rPr>
        <w:t xml:space="preserve">This report has demonstrated that organisational culture plays a central role in shaping the structure, decision-making processes, and overall performance of John Lewis Partnership (JLP). The organisation’s distinctive employee-ownership model creates a strong, value-driven culture characterised by trust, fairness, and participation, which </w:t>
      </w:r>
      <w:r w:rsidR="00D93644" w:rsidRPr="009B5F20">
        <w:rPr>
          <w:rFonts w:ascii="Arial" w:eastAsia="Times New Roman" w:hAnsi="Arial" w:cs="Arial"/>
          <w:kern w:val="0"/>
          <w:lang w:eastAsia="en-GB"/>
          <w14:ligatures w14:val="none"/>
        </w:rPr>
        <w:t>improves</w:t>
      </w:r>
      <w:r w:rsidRPr="009B5F20">
        <w:rPr>
          <w:rFonts w:ascii="Arial" w:eastAsia="Times New Roman" w:hAnsi="Arial" w:cs="Arial"/>
          <w:kern w:val="0"/>
          <w:lang w:eastAsia="en-GB"/>
          <w14:ligatures w14:val="none"/>
        </w:rPr>
        <w:t xml:space="preserve"> employee engagement, customer satisfaction, and long-term brand reputation. The application of theoretical frameworks, including Schein’s model, Hofstede’s dimensions, and Denison’s theory, highlights the depth, </w:t>
      </w:r>
      <w:r w:rsidR="00FC44BE" w:rsidRPr="009B5F20">
        <w:rPr>
          <w:rFonts w:ascii="Arial" w:eastAsia="Times New Roman" w:hAnsi="Arial" w:cs="Arial"/>
          <w:kern w:val="0"/>
          <w:lang w:eastAsia="en-GB"/>
          <w14:ligatures w14:val="none"/>
        </w:rPr>
        <w:t>reason</w:t>
      </w:r>
      <w:r w:rsidRPr="009B5F20">
        <w:rPr>
          <w:rFonts w:ascii="Arial" w:eastAsia="Times New Roman" w:hAnsi="Arial" w:cs="Arial"/>
          <w:kern w:val="0"/>
          <w:lang w:eastAsia="en-GB"/>
          <w14:ligatures w14:val="none"/>
        </w:rPr>
        <w:t>, and strategic significance of JLP’s culture.</w:t>
      </w:r>
    </w:p>
    <w:p w14:paraId="236CF6D6" w14:textId="77777777" w:rsidR="009B5F20" w:rsidRPr="009B5F20" w:rsidRDefault="009B5F20" w:rsidP="00097AE4">
      <w:pPr>
        <w:spacing w:before="100" w:beforeAutospacing="1" w:after="100" w:afterAutospacing="1" w:line="360" w:lineRule="auto"/>
        <w:rPr>
          <w:rFonts w:ascii="Arial" w:eastAsia="Times New Roman" w:hAnsi="Arial" w:cs="Arial"/>
          <w:kern w:val="0"/>
          <w:lang w:eastAsia="en-GB"/>
          <w14:ligatures w14:val="none"/>
        </w:rPr>
      </w:pPr>
      <w:r w:rsidRPr="009B5F20">
        <w:rPr>
          <w:rFonts w:ascii="Arial" w:eastAsia="Times New Roman" w:hAnsi="Arial" w:cs="Arial"/>
          <w:kern w:val="0"/>
          <w:lang w:eastAsia="en-GB"/>
          <w14:ligatures w14:val="none"/>
        </w:rPr>
        <w:t>However, the analysis also reveals that this strong culture presents inherent challenges. The emphasis on democratic participation and consensus can limit decision-making speed, reduce organisational agility, and slow innovation in a highly competitive and rapidly evolving retail environment. Additionally, the commitment to employee wellbeing and ethical practices, while beneficial for reputation and sustainability, may increase operational costs and constrain financial flexibility.</w:t>
      </w:r>
    </w:p>
    <w:p w14:paraId="26463D4B" w14:textId="77777777" w:rsidR="009B5F20" w:rsidRPr="009B5F20" w:rsidRDefault="009B5F20" w:rsidP="00097AE4">
      <w:pPr>
        <w:spacing w:before="100" w:beforeAutospacing="1" w:after="100" w:afterAutospacing="1" w:line="360" w:lineRule="auto"/>
        <w:rPr>
          <w:rFonts w:ascii="Arial" w:eastAsia="Times New Roman" w:hAnsi="Arial" w:cs="Arial"/>
          <w:kern w:val="0"/>
          <w:lang w:eastAsia="en-GB"/>
          <w14:ligatures w14:val="none"/>
        </w:rPr>
      </w:pPr>
      <w:r w:rsidRPr="009B5F20">
        <w:rPr>
          <w:rFonts w:ascii="Arial" w:eastAsia="Times New Roman" w:hAnsi="Arial" w:cs="Arial"/>
          <w:kern w:val="0"/>
          <w:lang w:eastAsia="en-GB"/>
          <w14:ligatures w14:val="none"/>
        </w:rPr>
        <w:t>Furthermore, the interaction between culture and the external environment demonstrates that while JLP’s values support resilience and ethical credibility, continuous adaptation is essential to remain competitive. Overall, the effectiveness of JLP’s organisational culture depends on its ability to balance stability with change. Maintaining core values while enhancing flexibility, innovation, and responsiveness will be critical to sustaining long-term organisational success.</w:t>
      </w:r>
    </w:p>
    <w:p w14:paraId="4DF7E676" w14:textId="77777777" w:rsidR="00872D22" w:rsidRDefault="00872D22" w:rsidP="00FB7F80">
      <w:pPr>
        <w:spacing w:line="360" w:lineRule="auto"/>
        <w:rPr>
          <w:rFonts w:ascii="Arial" w:hAnsi="Arial" w:cs="Arial"/>
          <w:b/>
          <w:bCs/>
          <w:sz w:val="36"/>
          <w:szCs w:val="36"/>
        </w:rPr>
      </w:pPr>
    </w:p>
    <w:p w14:paraId="4A959378" w14:textId="3FE05F22" w:rsidR="00FB7F80" w:rsidRPr="00D12EFE" w:rsidRDefault="00FC075F" w:rsidP="00D12EFE">
      <w:pPr>
        <w:pStyle w:val="ListParagraph"/>
        <w:numPr>
          <w:ilvl w:val="0"/>
          <w:numId w:val="35"/>
        </w:numPr>
        <w:spacing w:line="360" w:lineRule="auto"/>
        <w:rPr>
          <w:rFonts w:ascii="Arial" w:hAnsi="Arial" w:cs="Arial"/>
          <w:b/>
          <w:bCs/>
          <w:sz w:val="36"/>
          <w:szCs w:val="36"/>
        </w:rPr>
      </w:pPr>
      <w:r w:rsidRPr="00D12EFE">
        <w:rPr>
          <w:rFonts w:ascii="Arial" w:hAnsi="Arial" w:cs="Arial"/>
          <w:b/>
          <w:bCs/>
          <w:sz w:val="36"/>
          <w:szCs w:val="36"/>
        </w:rPr>
        <w:lastRenderedPageBreak/>
        <w:t>References</w:t>
      </w:r>
      <w:r w:rsidR="00B62099" w:rsidRPr="00D12EFE">
        <w:rPr>
          <w:rFonts w:ascii="Arial" w:hAnsi="Arial" w:cs="Arial"/>
          <w:b/>
          <w:bCs/>
          <w:sz w:val="36"/>
          <w:szCs w:val="36"/>
        </w:rPr>
        <w:t xml:space="preserve">: </w:t>
      </w:r>
    </w:p>
    <w:p w14:paraId="4488FAB8" w14:textId="0EEF10E5"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Alvesson, M. (2013) </w:t>
      </w:r>
      <w:r w:rsidRPr="008C10E6">
        <w:rPr>
          <w:rFonts w:ascii="Arial" w:eastAsia="Times New Roman" w:hAnsi="Arial" w:cs="Arial"/>
          <w:i/>
          <w:iCs/>
          <w:kern w:val="0"/>
          <w:lang w:eastAsia="en-GB"/>
          <w14:ligatures w14:val="none"/>
        </w:rPr>
        <w:t>Understanding Organizational Culture</w:t>
      </w:r>
      <w:r w:rsidRPr="008C10E6">
        <w:rPr>
          <w:rFonts w:ascii="Arial" w:eastAsia="Times New Roman" w:hAnsi="Arial" w:cs="Arial"/>
          <w:kern w:val="0"/>
          <w:lang w:eastAsia="en-GB"/>
          <w14:ligatures w14:val="none"/>
        </w:rPr>
        <w:t>. 2nd edn. London: SAGE.</w:t>
      </w:r>
    </w:p>
    <w:p w14:paraId="56073744" w14:textId="1B960E01"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Barney, J.B. (1986) ‘Organizational culture: Can it be a source of sustained competitive advantage?’, </w:t>
      </w:r>
      <w:r w:rsidRPr="008C10E6">
        <w:rPr>
          <w:rFonts w:ascii="Arial" w:eastAsia="Times New Roman" w:hAnsi="Arial" w:cs="Arial"/>
          <w:i/>
          <w:iCs/>
          <w:kern w:val="0"/>
          <w:lang w:eastAsia="en-GB"/>
          <w14:ligatures w14:val="none"/>
        </w:rPr>
        <w:t>Academy of Management Review</w:t>
      </w:r>
      <w:r w:rsidRPr="008C10E6">
        <w:rPr>
          <w:rFonts w:ascii="Arial" w:eastAsia="Times New Roman" w:hAnsi="Arial" w:cs="Arial"/>
          <w:kern w:val="0"/>
          <w:lang w:eastAsia="en-GB"/>
          <w14:ligatures w14:val="none"/>
        </w:rPr>
        <w:t>, 11(3), pp. 656–665.</w:t>
      </w:r>
    </w:p>
    <w:p w14:paraId="6DDFFE0C" w14:textId="52B74BC5"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Brewster, C., Carey, L., Dowling, P., Grobler, P., Holland, P. and Warnich, S. (2016) </w:t>
      </w:r>
      <w:r w:rsidRPr="008C10E6">
        <w:rPr>
          <w:rFonts w:ascii="Arial" w:eastAsia="Times New Roman" w:hAnsi="Arial" w:cs="Arial"/>
          <w:i/>
          <w:iCs/>
          <w:kern w:val="0"/>
          <w:lang w:eastAsia="en-GB"/>
          <w14:ligatures w14:val="none"/>
        </w:rPr>
        <w:t>Contemporary Issues in Human Resource Management</w:t>
      </w:r>
      <w:r w:rsidRPr="008C10E6">
        <w:rPr>
          <w:rFonts w:ascii="Arial" w:eastAsia="Times New Roman" w:hAnsi="Arial" w:cs="Arial"/>
          <w:kern w:val="0"/>
          <w:lang w:eastAsia="en-GB"/>
          <w14:ligatures w14:val="none"/>
        </w:rPr>
        <w:t>. 4th edn. Oxford: Oxford University Press.</w:t>
      </w:r>
    </w:p>
    <w:p w14:paraId="4522041A" w14:textId="78F6507E"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Cameron, K.S. and Quinn, R.E. (2011) </w:t>
      </w:r>
      <w:r w:rsidRPr="008C10E6">
        <w:rPr>
          <w:rFonts w:ascii="Arial" w:eastAsia="Times New Roman" w:hAnsi="Arial" w:cs="Arial"/>
          <w:i/>
          <w:iCs/>
          <w:kern w:val="0"/>
          <w:lang w:eastAsia="en-GB"/>
          <w14:ligatures w14:val="none"/>
        </w:rPr>
        <w:t>Diagnosing and Changing Organizational Culture: Based on the Competing Values Framework</w:t>
      </w:r>
      <w:r w:rsidRPr="008C10E6">
        <w:rPr>
          <w:rFonts w:ascii="Arial" w:eastAsia="Times New Roman" w:hAnsi="Arial" w:cs="Arial"/>
          <w:kern w:val="0"/>
          <w:lang w:eastAsia="en-GB"/>
          <w14:ligatures w14:val="none"/>
        </w:rPr>
        <w:t>. 3rd edn. San Francisco: Jossey-Bass.</w:t>
      </w:r>
    </w:p>
    <w:p w14:paraId="45042918" w14:textId="3F39FC4F"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Deal, T.E. and Kennedy, A.A. (1982) </w:t>
      </w:r>
      <w:r w:rsidRPr="008C10E6">
        <w:rPr>
          <w:rFonts w:ascii="Arial" w:eastAsia="Times New Roman" w:hAnsi="Arial" w:cs="Arial"/>
          <w:i/>
          <w:iCs/>
          <w:kern w:val="0"/>
          <w:lang w:eastAsia="en-GB"/>
          <w14:ligatures w14:val="none"/>
        </w:rPr>
        <w:t>Corporate Cultures: The Rites and Rituals of Corporate Life</w:t>
      </w:r>
      <w:r w:rsidRPr="008C10E6">
        <w:rPr>
          <w:rFonts w:ascii="Arial" w:eastAsia="Times New Roman" w:hAnsi="Arial" w:cs="Arial"/>
          <w:kern w:val="0"/>
          <w:lang w:eastAsia="en-GB"/>
          <w14:ligatures w14:val="none"/>
        </w:rPr>
        <w:t>. Reading, MA: Addison-Wesley.</w:t>
      </w:r>
    </w:p>
    <w:p w14:paraId="0992221E" w14:textId="58668AC3"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Denison, D.R., Nieminen, L. and Kotrba, L. (2014) ‘Diagnosing organizational cultures: A conceptual and empirical review of culture effectiveness surveys’, </w:t>
      </w:r>
      <w:r w:rsidRPr="008C10E6">
        <w:rPr>
          <w:rFonts w:ascii="Arial" w:eastAsia="Times New Roman" w:hAnsi="Arial" w:cs="Arial"/>
          <w:i/>
          <w:iCs/>
          <w:kern w:val="0"/>
          <w:lang w:eastAsia="en-GB"/>
          <w14:ligatures w14:val="none"/>
        </w:rPr>
        <w:t>European Journal of Work and Organizational Psychology</w:t>
      </w:r>
      <w:r w:rsidRPr="008C10E6">
        <w:rPr>
          <w:rFonts w:ascii="Arial" w:eastAsia="Times New Roman" w:hAnsi="Arial" w:cs="Arial"/>
          <w:kern w:val="0"/>
          <w:lang w:eastAsia="en-GB"/>
          <w14:ligatures w14:val="none"/>
        </w:rPr>
        <w:t>, 23(1), pp. 145–161.</w:t>
      </w:r>
    </w:p>
    <w:p w14:paraId="46338050" w14:textId="6074F36D"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Handy, C. (1993) </w:t>
      </w:r>
      <w:r w:rsidRPr="008C10E6">
        <w:rPr>
          <w:rFonts w:ascii="Arial" w:eastAsia="Times New Roman" w:hAnsi="Arial" w:cs="Arial"/>
          <w:i/>
          <w:iCs/>
          <w:kern w:val="0"/>
          <w:lang w:eastAsia="en-GB"/>
          <w14:ligatures w14:val="none"/>
        </w:rPr>
        <w:t>Understanding Organizations</w:t>
      </w:r>
      <w:r w:rsidRPr="008C10E6">
        <w:rPr>
          <w:rFonts w:ascii="Arial" w:eastAsia="Times New Roman" w:hAnsi="Arial" w:cs="Arial"/>
          <w:kern w:val="0"/>
          <w:lang w:eastAsia="en-GB"/>
          <w14:ligatures w14:val="none"/>
        </w:rPr>
        <w:t>. 4th edn. London: Penguin.</w:t>
      </w:r>
    </w:p>
    <w:p w14:paraId="40CE455E" w14:textId="494B96F2"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Hofstede, G. (2011) ‘Dimensionalizing cultures: The Hofstede model in context’, </w:t>
      </w:r>
      <w:r w:rsidRPr="008C10E6">
        <w:rPr>
          <w:rFonts w:ascii="Arial" w:eastAsia="Times New Roman" w:hAnsi="Arial" w:cs="Arial"/>
          <w:i/>
          <w:iCs/>
          <w:kern w:val="0"/>
          <w:lang w:eastAsia="en-GB"/>
          <w14:ligatures w14:val="none"/>
        </w:rPr>
        <w:t>Online Readings in Psychology and Culture</w:t>
      </w:r>
      <w:r w:rsidRPr="008C10E6">
        <w:rPr>
          <w:rFonts w:ascii="Arial" w:eastAsia="Times New Roman" w:hAnsi="Arial" w:cs="Arial"/>
          <w:kern w:val="0"/>
          <w:lang w:eastAsia="en-GB"/>
          <w14:ligatures w14:val="none"/>
        </w:rPr>
        <w:t>, 2(1), pp. 1–26.</w:t>
      </w:r>
    </w:p>
    <w:p w14:paraId="44480BDA" w14:textId="751091BC"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Hofstede, G., Hofstede, G.J. and Minkov, M. (2010) </w:t>
      </w:r>
      <w:r w:rsidRPr="008C10E6">
        <w:rPr>
          <w:rFonts w:ascii="Arial" w:eastAsia="Times New Roman" w:hAnsi="Arial" w:cs="Arial"/>
          <w:i/>
          <w:iCs/>
          <w:kern w:val="0"/>
          <w:lang w:eastAsia="en-GB"/>
          <w14:ligatures w14:val="none"/>
        </w:rPr>
        <w:t>Cultures and Organizations: Software of the Mind</w:t>
      </w:r>
      <w:r w:rsidRPr="008C10E6">
        <w:rPr>
          <w:rFonts w:ascii="Arial" w:eastAsia="Times New Roman" w:hAnsi="Arial" w:cs="Arial"/>
          <w:kern w:val="0"/>
          <w:lang w:eastAsia="en-GB"/>
          <w14:ligatures w14:val="none"/>
        </w:rPr>
        <w:t>. 3rd edn. New York: McGraw-Hill.</w:t>
      </w:r>
    </w:p>
    <w:p w14:paraId="1AFB88D5" w14:textId="403401FA"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Johnson, G., Scholes, K. and Whittington, R. (2017) </w:t>
      </w:r>
      <w:r w:rsidRPr="008C10E6">
        <w:rPr>
          <w:rFonts w:ascii="Arial" w:eastAsia="Times New Roman" w:hAnsi="Arial" w:cs="Arial"/>
          <w:i/>
          <w:iCs/>
          <w:kern w:val="0"/>
          <w:lang w:eastAsia="en-GB"/>
          <w14:ligatures w14:val="none"/>
        </w:rPr>
        <w:t>Exploring Strategy</w:t>
      </w:r>
      <w:r w:rsidRPr="008C10E6">
        <w:rPr>
          <w:rFonts w:ascii="Arial" w:eastAsia="Times New Roman" w:hAnsi="Arial" w:cs="Arial"/>
          <w:kern w:val="0"/>
          <w:lang w:eastAsia="en-GB"/>
          <w14:ligatures w14:val="none"/>
        </w:rPr>
        <w:t>. 11th edn. Harlow: Pearson.</w:t>
      </w:r>
    </w:p>
    <w:p w14:paraId="771B55F1" w14:textId="0A5B5465"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John Lewis Partnership (2023) </w:t>
      </w:r>
      <w:r w:rsidRPr="008C10E6">
        <w:rPr>
          <w:rFonts w:ascii="Arial" w:eastAsia="Times New Roman" w:hAnsi="Arial" w:cs="Arial"/>
          <w:i/>
          <w:iCs/>
          <w:kern w:val="0"/>
          <w:lang w:eastAsia="en-GB"/>
          <w14:ligatures w14:val="none"/>
        </w:rPr>
        <w:t>Annual Report and Accounts 2023</w:t>
      </w:r>
      <w:r w:rsidRPr="008C10E6">
        <w:rPr>
          <w:rFonts w:ascii="Arial" w:eastAsia="Times New Roman" w:hAnsi="Arial" w:cs="Arial"/>
          <w:kern w:val="0"/>
          <w:lang w:eastAsia="en-GB"/>
          <w14:ligatures w14:val="none"/>
        </w:rPr>
        <w:t xml:space="preserve">. Available at: </w:t>
      </w:r>
      <w:hyperlink r:id="rId9" w:tgtFrame="_new" w:history="1">
        <w:r w:rsidRPr="008C10E6">
          <w:rPr>
            <w:rFonts w:ascii="Arial" w:eastAsia="Times New Roman" w:hAnsi="Arial" w:cs="Arial"/>
            <w:color w:val="0000FF"/>
            <w:kern w:val="0"/>
            <w:u w:val="single"/>
            <w:lang w:eastAsia="en-GB"/>
            <w14:ligatures w14:val="none"/>
          </w:rPr>
          <w:t>https://www.johnlewispartnership.co.uk</w:t>
        </w:r>
      </w:hyperlink>
      <w:r w:rsidRPr="008C10E6">
        <w:rPr>
          <w:rFonts w:ascii="Arial" w:eastAsia="Times New Roman" w:hAnsi="Arial" w:cs="Arial"/>
          <w:kern w:val="0"/>
          <w:lang w:eastAsia="en-GB"/>
          <w14:ligatures w14:val="none"/>
        </w:rPr>
        <w:t xml:space="preserve"> (Accessed: 20 February 2026).</w:t>
      </w:r>
    </w:p>
    <w:p w14:paraId="5FA090A9" w14:textId="3180411D"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Kotter, J.P. and Heskett, J.L. (1992) </w:t>
      </w:r>
      <w:r w:rsidRPr="008C10E6">
        <w:rPr>
          <w:rFonts w:ascii="Arial" w:eastAsia="Times New Roman" w:hAnsi="Arial" w:cs="Arial"/>
          <w:i/>
          <w:iCs/>
          <w:kern w:val="0"/>
          <w:lang w:eastAsia="en-GB"/>
          <w14:ligatures w14:val="none"/>
        </w:rPr>
        <w:t>Corporate Culture and Performance</w:t>
      </w:r>
      <w:r w:rsidRPr="008C10E6">
        <w:rPr>
          <w:rFonts w:ascii="Arial" w:eastAsia="Times New Roman" w:hAnsi="Arial" w:cs="Arial"/>
          <w:kern w:val="0"/>
          <w:lang w:eastAsia="en-GB"/>
          <w14:ligatures w14:val="none"/>
        </w:rPr>
        <w:t>. New York: Free Press.</w:t>
      </w:r>
    </w:p>
    <w:p w14:paraId="338A26E2" w14:textId="6856B181"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McKinsey &amp; Company (2024) </w:t>
      </w:r>
      <w:r w:rsidRPr="008C10E6">
        <w:rPr>
          <w:rFonts w:ascii="Arial" w:eastAsia="Times New Roman" w:hAnsi="Arial" w:cs="Arial"/>
          <w:i/>
          <w:iCs/>
          <w:kern w:val="0"/>
          <w:lang w:eastAsia="en-GB"/>
          <w14:ligatures w14:val="none"/>
        </w:rPr>
        <w:t>How OHI Works</w:t>
      </w:r>
      <w:r w:rsidRPr="008C10E6">
        <w:rPr>
          <w:rFonts w:ascii="Arial" w:eastAsia="Times New Roman" w:hAnsi="Arial" w:cs="Arial"/>
          <w:kern w:val="0"/>
          <w:lang w:eastAsia="en-GB"/>
          <w14:ligatures w14:val="none"/>
        </w:rPr>
        <w:t xml:space="preserve">. Available at: </w:t>
      </w:r>
      <w:hyperlink r:id="rId10" w:tgtFrame="_new" w:history="1">
        <w:r w:rsidRPr="008C10E6">
          <w:rPr>
            <w:rFonts w:ascii="Arial" w:eastAsia="Times New Roman" w:hAnsi="Arial" w:cs="Arial"/>
            <w:color w:val="0000FF"/>
            <w:kern w:val="0"/>
            <w:u w:val="single"/>
            <w:lang w:eastAsia="en-GB"/>
            <w14:ligatures w14:val="none"/>
          </w:rPr>
          <w:t>https://www.mckinsey.com/solutions/orgsolutions/overview/organizational-health-index/how-ohi-works</w:t>
        </w:r>
      </w:hyperlink>
      <w:r w:rsidRPr="008C10E6">
        <w:rPr>
          <w:rFonts w:ascii="Arial" w:eastAsia="Times New Roman" w:hAnsi="Arial" w:cs="Arial"/>
          <w:kern w:val="0"/>
          <w:lang w:eastAsia="en-GB"/>
          <w14:ligatures w14:val="none"/>
        </w:rPr>
        <w:t xml:space="preserve"> (Accessed: 26 February 2026).</w:t>
      </w:r>
    </w:p>
    <w:p w14:paraId="56026E1D" w14:textId="1938C015"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lastRenderedPageBreak/>
        <w:t xml:space="preserve">Mullins, L.J. and Christy, G. (2016) </w:t>
      </w:r>
      <w:r w:rsidRPr="008C10E6">
        <w:rPr>
          <w:rFonts w:ascii="Arial" w:eastAsia="Times New Roman" w:hAnsi="Arial" w:cs="Arial"/>
          <w:i/>
          <w:iCs/>
          <w:kern w:val="0"/>
          <w:lang w:eastAsia="en-GB"/>
          <w14:ligatures w14:val="none"/>
        </w:rPr>
        <w:t>Management and Organisational Behaviour</w:t>
      </w:r>
      <w:r w:rsidRPr="008C10E6">
        <w:rPr>
          <w:rFonts w:ascii="Arial" w:eastAsia="Times New Roman" w:hAnsi="Arial" w:cs="Arial"/>
          <w:kern w:val="0"/>
          <w:lang w:eastAsia="en-GB"/>
          <w14:ligatures w14:val="none"/>
        </w:rPr>
        <w:t>. 11th edn. Harlow: Pearson.</w:t>
      </w:r>
    </w:p>
    <w:p w14:paraId="36472959" w14:textId="6AF01C4A"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O’Reilly, C.A., Chatman, J. and Caldwell, D.F. (1991) ‘People and organizational culture: A profile comparison approach to assessing person–organization fit’, </w:t>
      </w:r>
      <w:r w:rsidRPr="008C10E6">
        <w:rPr>
          <w:rFonts w:ascii="Arial" w:eastAsia="Times New Roman" w:hAnsi="Arial" w:cs="Arial"/>
          <w:i/>
          <w:iCs/>
          <w:kern w:val="0"/>
          <w:lang w:eastAsia="en-GB"/>
          <w14:ligatures w14:val="none"/>
        </w:rPr>
        <w:t>Academy of Management Journal</w:t>
      </w:r>
      <w:r w:rsidRPr="008C10E6">
        <w:rPr>
          <w:rFonts w:ascii="Arial" w:eastAsia="Times New Roman" w:hAnsi="Arial" w:cs="Arial"/>
          <w:kern w:val="0"/>
          <w:lang w:eastAsia="en-GB"/>
          <w14:ligatures w14:val="none"/>
        </w:rPr>
        <w:t>, 34(3), pp. 487–516.</w:t>
      </w:r>
    </w:p>
    <w:p w14:paraId="630A1ADD" w14:textId="6AF78D1B"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Schein, E.H. (1990) </w:t>
      </w:r>
      <w:r w:rsidRPr="008C10E6">
        <w:rPr>
          <w:rFonts w:ascii="Arial" w:eastAsia="Times New Roman" w:hAnsi="Arial" w:cs="Arial"/>
          <w:i/>
          <w:iCs/>
          <w:kern w:val="0"/>
          <w:lang w:eastAsia="en-GB"/>
          <w14:ligatures w14:val="none"/>
        </w:rPr>
        <w:t>Career Anchors: Discovering Your Real Values</w:t>
      </w:r>
      <w:r w:rsidRPr="008C10E6">
        <w:rPr>
          <w:rFonts w:ascii="Arial" w:eastAsia="Times New Roman" w:hAnsi="Arial" w:cs="Arial"/>
          <w:kern w:val="0"/>
          <w:lang w:eastAsia="en-GB"/>
          <w14:ligatures w14:val="none"/>
        </w:rPr>
        <w:t>. San Francisco: Jossey-Bass.</w:t>
      </w:r>
    </w:p>
    <w:p w14:paraId="15B580D5" w14:textId="3C3EB283" w:rsidR="008C10E6" w:rsidRPr="008C10E6" w:rsidRDefault="008C10E6" w:rsidP="008C10E6">
      <w:pPr>
        <w:pStyle w:val="ListParagraph"/>
        <w:numPr>
          <w:ilvl w:val="0"/>
          <w:numId w:val="33"/>
        </w:numPr>
        <w:spacing w:before="100" w:beforeAutospacing="1" w:after="100" w:afterAutospacing="1" w:line="360" w:lineRule="auto"/>
        <w:rPr>
          <w:rFonts w:ascii="Arial" w:eastAsia="Times New Roman" w:hAnsi="Arial" w:cs="Arial"/>
          <w:kern w:val="0"/>
          <w:lang w:eastAsia="en-GB"/>
          <w14:ligatures w14:val="none"/>
        </w:rPr>
      </w:pPr>
      <w:r w:rsidRPr="008C10E6">
        <w:rPr>
          <w:rFonts w:ascii="Arial" w:eastAsia="Times New Roman" w:hAnsi="Arial" w:cs="Arial"/>
          <w:kern w:val="0"/>
          <w:lang w:eastAsia="en-GB"/>
          <w14:ligatures w14:val="none"/>
        </w:rPr>
        <w:t xml:space="preserve">Schein, E.H. (2010) </w:t>
      </w:r>
      <w:r w:rsidRPr="008C10E6">
        <w:rPr>
          <w:rFonts w:ascii="Arial" w:eastAsia="Times New Roman" w:hAnsi="Arial" w:cs="Arial"/>
          <w:i/>
          <w:iCs/>
          <w:kern w:val="0"/>
          <w:lang w:eastAsia="en-GB"/>
          <w14:ligatures w14:val="none"/>
        </w:rPr>
        <w:t>Organizational Culture and Leadership</w:t>
      </w:r>
      <w:r w:rsidRPr="008C10E6">
        <w:rPr>
          <w:rFonts w:ascii="Arial" w:eastAsia="Times New Roman" w:hAnsi="Arial" w:cs="Arial"/>
          <w:kern w:val="0"/>
          <w:lang w:eastAsia="en-GB"/>
          <w14:ligatures w14:val="none"/>
        </w:rPr>
        <w:t>. San Francisco: Wiley.</w:t>
      </w:r>
    </w:p>
    <w:p w14:paraId="63E70191" w14:textId="71A839F5" w:rsidR="00B03CA7" w:rsidRPr="00916796" w:rsidRDefault="00B03CA7" w:rsidP="00B03CA7">
      <w:pPr>
        <w:rPr>
          <w:rFonts w:ascii="Arial" w:hAnsi="Arial" w:cs="Arial"/>
        </w:rPr>
      </w:pPr>
    </w:p>
    <w:p w14:paraId="79142A8A" w14:textId="77777777" w:rsidR="00BB1F2C" w:rsidRDefault="00BB1F2C"/>
    <w:sectPr w:rsidR="00BB1F2C">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A15AE" w14:textId="77777777" w:rsidR="0046332F" w:rsidRDefault="0046332F" w:rsidP="008C10E6">
      <w:pPr>
        <w:spacing w:after="0" w:line="240" w:lineRule="auto"/>
      </w:pPr>
      <w:r>
        <w:separator/>
      </w:r>
    </w:p>
  </w:endnote>
  <w:endnote w:type="continuationSeparator" w:id="0">
    <w:p w14:paraId="18B3B4B6" w14:textId="77777777" w:rsidR="0046332F" w:rsidRDefault="0046332F" w:rsidP="008C1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D9C77" w14:textId="77777777" w:rsidR="00B55F64" w:rsidRDefault="00B55F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8710491"/>
      <w:docPartObj>
        <w:docPartGallery w:val="Page Numbers (Bottom of Page)"/>
        <w:docPartUnique/>
      </w:docPartObj>
    </w:sdtPr>
    <w:sdtEndPr>
      <w:rPr>
        <w:color w:val="7F7F7F" w:themeColor="background1" w:themeShade="7F"/>
        <w:spacing w:val="60"/>
      </w:rPr>
    </w:sdtEndPr>
    <w:sdtContent>
      <w:p w14:paraId="0EE92A3D" w14:textId="1083C1D4" w:rsidR="00B55F64" w:rsidRDefault="00B55F6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6C5FDE3" w14:textId="77777777" w:rsidR="00B55F64" w:rsidRDefault="00B55F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89A76E" w14:textId="77777777" w:rsidR="00B55F64" w:rsidRDefault="00B55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4F8AC" w14:textId="77777777" w:rsidR="0046332F" w:rsidRDefault="0046332F">
      <w:pPr>
        <w:pStyle w:val="Footer"/>
      </w:pPr>
    </w:p>
    <w:p w14:paraId="02B4B568" w14:textId="77777777" w:rsidR="0046332F" w:rsidRDefault="0046332F"/>
    <w:p w14:paraId="699FFEDE" w14:textId="77777777" w:rsidR="0046332F" w:rsidRDefault="0046332F">
      <w:pPr>
        <w:pStyle w:val="Header"/>
      </w:pPr>
    </w:p>
    <w:p w14:paraId="3A016B4F" w14:textId="77777777" w:rsidR="0046332F" w:rsidRDefault="0046332F"/>
    <w:p w14:paraId="637E8C51" w14:textId="77777777" w:rsidR="0046332F" w:rsidRDefault="0046332F">
      <w:pPr>
        <w:pStyle w:val="Footer"/>
      </w:pPr>
    </w:p>
    <w:p w14:paraId="08D9D85F" w14:textId="77777777" w:rsidR="0046332F" w:rsidRDefault="0046332F"/>
    <w:p w14:paraId="284E58EE" w14:textId="77777777" w:rsidR="0046332F" w:rsidRDefault="0046332F">
      <w:pPr>
        <w:pStyle w:val="Footer"/>
      </w:pPr>
    </w:p>
    <w:p w14:paraId="60B66093" w14:textId="77777777" w:rsidR="0046332F" w:rsidRDefault="0046332F"/>
    <w:p w14:paraId="4FA3D77F" w14:textId="77777777" w:rsidR="0046332F" w:rsidRDefault="0046332F">
      <w:pPr>
        <w:pStyle w:val="Header"/>
      </w:pPr>
    </w:p>
    <w:p w14:paraId="5B8EF2C9" w14:textId="77777777" w:rsidR="0046332F" w:rsidRDefault="0046332F"/>
    <w:p w14:paraId="1604E615" w14:textId="77777777" w:rsidR="0046332F" w:rsidRDefault="0046332F">
      <w:pPr>
        <w:pStyle w:val="Footer"/>
      </w:pPr>
    </w:p>
    <w:p w14:paraId="54FB7E08" w14:textId="77777777" w:rsidR="0046332F" w:rsidRDefault="0046332F"/>
    <w:p w14:paraId="4F1EE0E8" w14:textId="77777777" w:rsidR="0046332F" w:rsidRDefault="0046332F">
      <w:pPr>
        <w:pStyle w:val="Footer"/>
      </w:pPr>
    </w:p>
    <w:p w14:paraId="6EA7029D" w14:textId="77777777" w:rsidR="0046332F" w:rsidRDefault="0046332F"/>
    <w:p w14:paraId="181C352D" w14:textId="77777777" w:rsidR="0046332F" w:rsidRDefault="0046332F">
      <w:pPr>
        <w:pStyle w:val="Header"/>
      </w:pPr>
    </w:p>
    <w:p w14:paraId="0D30C7CF" w14:textId="77777777" w:rsidR="0046332F" w:rsidRDefault="0046332F"/>
    <w:p w14:paraId="236DF61D" w14:textId="77777777" w:rsidR="0046332F" w:rsidRDefault="0046332F">
      <w:pPr>
        <w:pStyle w:val="Footer"/>
      </w:pPr>
    </w:p>
    <w:p w14:paraId="4C878CED" w14:textId="77777777" w:rsidR="0046332F" w:rsidRDefault="0046332F"/>
    <w:p w14:paraId="07364A80" w14:textId="77777777" w:rsidR="0046332F" w:rsidRDefault="0046332F">
      <w:pPr>
        <w:pStyle w:val="Footer"/>
      </w:pPr>
    </w:p>
    <w:p w14:paraId="48D4C147" w14:textId="77777777" w:rsidR="0046332F" w:rsidRDefault="0046332F"/>
    <w:p w14:paraId="2507A426" w14:textId="77777777" w:rsidR="0046332F" w:rsidRDefault="0046332F">
      <w:pPr>
        <w:pStyle w:val="Header"/>
      </w:pPr>
    </w:p>
    <w:p w14:paraId="31311A1A" w14:textId="77777777" w:rsidR="0046332F" w:rsidRDefault="0046332F"/>
    <w:p w14:paraId="43C3182F" w14:textId="77777777" w:rsidR="0046332F" w:rsidRDefault="0046332F" w:rsidP="008C10E6">
      <w:pPr>
        <w:spacing w:after="0" w:line="240" w:lineRule="auto"/>
      </w:pPr>
      <w:r>
        <w:separator/>
      </w:r>
    </w:p>
  </w:footnote>
  <w:footnote w:type="continuationSeparator" w:id="0">
    <w:p w14:paraId="09CB92D2" w14:textId="77777777" w:rsidR="0046332F" w:rsidRDefault="0046332F" w:rsidP="008C10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57605" w14:textId="77777777" w:rsidR="00B55F64" w:rsidRDefault="00B55F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0FDE8C" w14:textId="77777777" w:rsidR="00B55F64" w:rsidRDefault="00B55F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3B01E" w14:textId="77777777" w:rsidR="00B55F64" w:rsidRDefault="00B55F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01EB1"/>
    <w:multiLevelType w:val="hybridMultilevel"/>
    <w:tmpl w:val="283E3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3480D"/>
    <w:multiLevelType w:val="hybridMultilevel"/>
    <w:tmpl w:val="D7D0CE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D5914"/>
    <w:multiLevelType w:val="hybridMultilevel"/>
    <w:tmpl w:val="4A9CA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82E7B"/>
    <w:multiLevelType w:val="hybridMultilevel"/>
    <w:tmpl w:val="E5904EA4"/>
    <w:lvl w:ilvl="0" w:tplc="08090015">
      <w:start w:val="1"/>
      <w:numFmt w:val="upperLetter"/>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4" w15:restartNumberingAfterBreak="0">
    <w:nsid w:val="0D1055F2"/>
    <w:multiLevelType w:val="hybridMultilevel"/>
    <w:tmpl w:val="20DC00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203B90"/>
    <w:multiLevelType w:val="multilevel"/>
    <w:tmpl w:val="98604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A10ADE"/>
    <w:multiLevelType w:val="multilevel"/>
    <w:tmpl w:val="146A7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C958AC"/>
    <w:multiLevelType w:val="hybridMultilevel"/>
    <w:tmpl w:val="E84A1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194E2D"/>
    <w:multiLevelType w:val="hybridMultilevel"/>
    <w:tmpl w:val="6854E6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ED744D"/>
    <w:multiLevelType w:val="hybridMultilevel"/>
    <w:tmpl w:val="E7AAE876"/>
    <w:lvl w:ilvl="0" w:tplc="1E06380E">
      <w:start w:val="7"/>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2763C"/>
    <w:multiLevelType w:val="hybridMultilevel"/>
    <w:tmpl w:val="530EAE06"/>
    <w:lvl w:ilvl="0" w:tplc="ABECF878">
      <w:start w:val="1"/>
      <w:numFmt w:val="bullet"/>
      <w:lvlText w:val="•"/>
      <w:lvlJc w:val="left"/>
      <w:pPr>
        <w:tabs>
          <w:tab w:val="num" w:pos="720"/>
        </w:tabs>
        <w:ind w:left="720" w:hanging="360"/>
      </w:pPr>
      <w:rPr>
        <w:rFonts w:ascii="Arial" w:hAnsi="Arial" w:hint="default"/>
      </w:rPr>
    </w:lvl>
    <w:lvl w:ilvl="1" w:tplc="C486BC6A" w:tentative="1">
      <w:start w:val="1"/>
      <w:numFmt w:val="bullet"/>
      <w:lvlText w:val="•"/>
      <w:lvlJc w:val="left"/>
      <w:pPr>
        <w:tabs>
          <w:tab w:val="num" w:pos="1440"/>
        </w:tabs>
        <w:ind w:left="1440" w:hanging="360"/>
      </w:pPr>
      <w:rPr>
        <w:rFonts w:ascii="Arial" w:hAnsi="Arial" w:hint="default"/>
      </w:rPr>
    </w:lvl>
    <w:lvl w:ilvl="2" w:tplc="D7E86D00" w:tentative="1">
      <w:start w:val="1"/>
      <w:numFmt w:val="bullet"/>
      <w:lvlText w:val="•"/>
      <w:lvlJc w:val="left"/>
      <w:pPr>
        <w:tabs>
          <w:tab w:val="num" w:pos="2160"/>
        </w:tabs>
        <w:ind w:left="2160" w:hanging="360"/>
      </w:pPr>
      <w:rPr>
        <w:rFonts w:ascii="Arial" w:hAnsi="Arial" w:hint="default"/>
      </w:rPr>
    </w:lvl>
    <w:lvl w:ilvl="3" w:tplc="F7984B34" w:tentative="1">
      <w:start w:val="1"/>
      <w:numFmt w:val="bullet"/>
      <w:lvlText w:val="•"/>
      <w:lvlJc w:val="left"/>
      <w:pPr>
        <w:tabs>
          <w:tab w:val="num" w:pos="2880"/>
        </w:tabs>
        <w:ind w:left="2880" w:hanging="360"/>
      </w:pPr>
      <w:rPr>
        <w:rFonts w:ascii="Arial" w:hAnsi="Arial" w:hint="default"/>
      </w:rPr>
    </w:lvl>
    <w:lvl w:ilvl="4" w:tplc="9DF43DEA" w:tentative="1">
      <w:start w:val="1"/>
      <w:numFmt w:val="bullet"/>
      <w:lvlText w:val="•"/>
      <w:lvlJc w:val="left"/>
      <w:pPr>
        <w:tabs>
          <w:tab w:val="num" w:pos="3600"/>
        </w:tabs>
        <w:ind w:left="3600" w:hanging="360"/>
      </w:pPr>
      <w:rPr>
        <w:rFonts w:ascii="Arial" w:hAnsi="Arial" w:hint="default"/>
      </w:rPr>
    </w:lvl>
    <w:lvl w:ilvl="5" w:tplc="C3A296EC" w:tentative="1">
      <w:start w:val="1"/>
      <w:numFmt w:val="bullet"/>
      <w:lvlText w:val="•"/>
      <w:lvlJc w:val="left"/>
      <w:pPr>
        <w:tabs>
          <w:tab w:val="num" w:pos="4320"/>
        </w:tabs>
        <w:ind w:left="4320" w:hanging="360"/>
      </w:pPr>
      <w:rPr>
        <w:rFonts w:ascii="Arial" w:hAnsi="Arial" w:hint="default"/>
      </w:rPr>
    </w:lvl>
    <w:lvl w:ilvl="6" w:tplc="4AA2AA00" w:tentative="1">
      <w:start w:val="1"/>
      <w:numFmt w:val="bullet"/>
      <w:lvlText w:val="•"/>
      <w:lvlJc w:val="left"/>
      <w:pPr>
        <w:tabs>
          <w:tab w:val="num" w:pos="5040"/>
        </w:tabs>
        <w:ind w:left="5040" w:hanging="360"/>
      </w:pPr>
      <w:rPr>
        <w:rFonts w:ascii="Arial" w:hAnsi="Arial" w:hint="default"/>
      </w:rPr>
    </w:lvl>
    <w:lvl w:ilvl="7" w:tplc="401CDE80" w:tentative="1">
      <w:start w:val="1"/>
      <w:numFmt w:val="bullet"/>
      <w:lvlText w:val="•"/>
      <w:lvlJc w:val="left"/>
      <w:pPr>
        <w:tabs>
          <w:tab w:val="num" w:pos="5760"/>
        </w:tabs>
        <w:ind w:left="5760" w:hanging="360"/>
      </w:pPr>
      <w:rPr>
        <w:rFonts w:ascii="Arial" w:hAnsi="Arial" w:hint="default"/>
      </w:rPr>
    </w:lvl>
    <w:lvl w:ilvl="8" w:tplc="88BACBB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04C2D39"/>
    <w:multiLevelType w:val="hybridMultilevel"/>
    <w:tmpl w:val="5B5EB0DC"/>
    <w:lvl w:ilvl="0" w:tplc="955454FA">
      <w:start w:val="1"/>
      <w:numFmt w:val="bullet"/>
      <w:lvlText w:val="•"/>
      <w:lvlJc w:val="left"/>
      <w:pPr>
        <w:tabs>
          <w:tab w:val="num" w:pos="720"/>
        </w:tabs>
        <w:ind w:left="720" w:hanging="360"/>
      </w:pPr>
      <w:rPr>
        <w:rFonts w:ascii="Arial" w:hAnsi="Arial" w:hint="default"/>
      </w:rPr>
    </w:lvl>
    <w:lvl w:ilvl="1" w:tplc="5FF6F740" w:tentative="1">
      <w:start w:val="1"/>
      <w:numFmt w:val="bullet"/>
      <w:lvlText w:val="•"/>
      <w:lvlJc w:val="left"/>
      <w:pPr>
        <w:tabs>
          <w:tab w:val="num" w:pos="1440"/>
        </w:tabs>
        <w:ind w:left="1440" w:hanging="360"/>
      </w:pPr>
      <w:rPr>
        <w:rFonts w:ascii="Arial" w:hAnsi="Arial" w:hint="default"/>
      </w:rPr>
    </w:lvl>
    <w:lvl w:ilvl="2" w:tplc="D298C8CA" w:tentative="1">
      <w:start w:val="1"/>
      <w:numFmt w:val="bullet"/>
      <w:lvlText w:val="•"/>
      <w:lvlJc w:val="left"/>
      <w:pPr>
        <w:tabs>
          <w:tab w:val="num" w:pos="2160"/>
        </w:tabs>
        <w:ind w:left="2160" w:hanging="360"/>
      </w:pPr>
      <w:rPr>
        <w:rFonts w:ascii="Arial" w:hAnsi="Arial" w:hint="default"/>
      </w:rPr>
    </w:lvl>
    <w:lvl w:ilvl="3" w:tplc="755A600C" w:tentative="1">
      <w:start w:val="1"/>
      <w:numFmt w:val="bullet"/>
      <w:lvlText w:val="•"/>
      <w:lvlJc w:val="left"/>
      <w:pPr>
        <w:tabs>
          <w:tab w:val="num" w:pos="2880"/>
        </w:tabs>
        <w:ind w:left="2880" w:hanging="360"/>
      </w:pPr>
      <w:rPr>
        <w:rFonts w:ascii="Arial" w:hAnsi="Arial" w:hint="default"/>
      </w:rPr>
    </w:lvl>
    <w:lvl w:ilvl="4" w:tplc="0BB20048" w:tentative="1">
      <w:start w:val="1"/>
      <w:numFmt w:val="bullet"/>
      <w:lvlText w:val="•"/>
      <w:lvlJc w:val="left"/>
      <w:pPr>
        <w:tabs>
          <w:tab w:val="num" w:pos="3600"/>
        </w:tabs>
        <w:ind w:left="3600" w:hanging="360"/>
      </w:pPr>
      <w:rPr>
        <w:rFonts w:ascii="Arial" w:hAnsi="Arial" w:hint="default"/>
      </w:rPr>
    </w:lvl>
    <w:lvl w:ilvl="5" w:tplc="2678273E" w:tentative="1">
      <w:start w:val="1"/>
      <w:numFmt w:val="bullet"/>
      <w:lvlText w:val="•"/>
      <w:lvlJc w:val="left"/>
      <w:pPr>
        <w:tabs>
          <w:tab w:val="num" w:pos="4320"/>
        </w:tabs>
        <w:ind w:left="4320" w:hanging="360"/>
      </w:pPr>
      <w:rPr>
        <w:rFonts w:ascii="Arial" w:hAnsi="Arial" w:hint="default"/>
      </w:rPr>
    </w:lvl>
    <w:lvl w:ilvl="6" w:tplc="F8BA8970" w:tentative="1">
      <w:start w:val="1"/>
      <w:numFmt w:val="bullet"/>
      <w:lvlText w:val="•"/>
      <w:lvlJc w:val="left"/>
      <w:pPr>
        <w:tabs>
          <w:tab w:val="num" w:pos="5040"/>
        </w:tabs>
        <w:ind w:left="5040" w:hanging="360"/>
      </w:pPr>
      <w:rPr>
        <w:rFonts w:ascii="Arial" w:hAnsi="Arial" w:hint="default"/>
      </w:rPr>
    </w:lvl>
    <w:lvl w:ilvl="7" w:tplc="0588A202" w:tentative="1">
      <w:start w:val="1"/>
      <w:numFmt w:val="bullet"/>
      <w:lvlText w:val="•"/>
      <w:lvlJc w:val="left"/>
      <w:pPr>
        <w:tabs>
          <w:tab w:val="num" w:pos="5760"/>
        </w:tabs>
        <w:ind w:left="5760" w:hanging="360"/>
      </w:pPr>
      <w:rPr>
        <w:rFonts w:ascii="Arial" w:hAnsi="Arial" w:hint="default"/>
      </w:rPr>
    </w:lvl>
    <w:lvl w:ilvl="8" w:tplc="9BA22BC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16F485F"/>
    <w:multiLevelType w:val="hybridMultilevel"/>
    <w:tmpl w:val="A410A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D61123"/>
    <w:multiLevelType w:val="hybridMultilevel"/>
    <w:tmpl w:val="7B92FF48"/>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23152F"/>
    <w:multiLevelType w:val="multilevel"/>
    <w:tmpl w:val="C0147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362613"/>
    <w:multiLevelType w:val="hybridMultilevel"/>
    <w:tmpl w:val="BA5271C8"/>
    <w:lvl w:ilvl="0" w:tplc="7714DCAC">
      <w:start w:val="1"/>
      <w:numFmt w:val="bullet"/>
      <w:lvlText w:val="•"/>
      <w:lvlJc w:val="left"/>
      <w:pPr>
        <w:tabs>
          <w:tab w:val="num" w:pos="720"/>
        </w:tabs>
        <w:ind w:left="720" w:hanging="360"/>
      </w:pPr>
      <w:rPr>
        <w:rFonts w:ascii="Arial" w:hAnsi="Arial" w:hint="default"/>
      </w:rPr>
    </w:lvl>
    <w:lvl w:ilvl="1" w:tplc="4DC60A18" w:tentative="1">
      <w:start w:val="1"/>
      <w:numFmt w:val="bullet"/>
      <w:lvlText w:val="•"/>
      <w:lvlJc w:val="left"/>
      <w:pPr>
        <w:tabs>
          <w:tab w:val="num" w:pos="1440"/>
        </w:tabs>
        <w:ind w:left="1440" w:hanging="360"/>
      </w:pPr>
      <w:rPr>
        <w:rFonts w:ascii="Arial" w:hAnsi="Arial" w:hint="default"/>
      </w:rPr>
    </w:lvl>
    <w:lvl w:ilvl="2" w:tplc="B11630A0" w:tentative="1">
      <w:start w:val="1"/>
      <w:numFmt w:val="bullet"/>
      <w:lvlText w:val="•"/>
      <w:lvlJc w:val="left"/>
      <w:pPr>
        <w:tabs>
          <w:tab w:val="num" w:pos="2160"/>
        </w:tabs>
        <w:ind w:left="2160" w:hanging="360"/>
      </w:pPr>
      <w:rPr>
        <w:rFonts w:ascii="Arial" w:hAnsi="Arial" w:hint="default"/>
      </w:rPr>
    </w:lvl>
    <w:lvl w:ilvl="3" w:tplc="C710668A" w:tentative="1">
      <w:start w:val="1"/>
      <w:numFmt w:val="bullet"/>
      <w:lvlText w:val="•"/>
      <w:lvlJc w:val="left"/>
      <w:pPr>
        <w:tabs>
          <w:tab w:val="num" w:pos="2880"/>
        </w:tabs>
        <w:ind w:left="2880" w:hanging="360"/>
      </w:pPr>
      <w:rPr>
        <w:rFonts w:ascii="Arial" w:hAnsi="Arial" w:hint="default"/>
      </w:rPr>
    </w:lvl>
    <w:lvl w:ilvl="4" w:tplc="277C20C2" w:tentative="1">
      <w:start w:val="1"/>
      <w:numFmt w:val="bullet"/>
      <w:lvlText w:val="•"/>
      <w:lvlJc w:val="left"/>
      <w:pPr>
        <w:tabs>
          <w:tab w:val="num" w:pos="3600"/>
        </w:tabs>
        <w:ind w:left="3600" w:hanging="360"/>
      </w:pPr>
      <w:rPr>
        <w:rFonts w:ascii="Arial" w:hAnsi="Arial" w:hint="default"/>
      </w:rPr>
    </w:lvl>
    <w:lvl w:ilvl="5" w:tplc="2D428570" w:tentative="1">
      <w:start w:val="1"/>
      <w:numFmt w:val="bullet"/>
      <w:lvlText w:val="•"/>
      <w:lvlJc w:val="left"/>
      <w:pPr>
        <w:tabs>
          <w:tab w:val="num" w:pos="4320"/>
        </w:tabs>
        <w:ind w:left="4320" w:hanging="360"/>
      </w:pPr>
      <w:rPr>
        <w:rFonts w:ascii="Arial" w:hAnsi="Arial" w:hint="default"/>
      </w:rPr>
    </w:lvl>
    <w:lvl w:ilvl="6" w:tplc="B758630C" w:tentative="1">
      <w:start w:val="1"/>
      <w:numFmt w:val="bullet"/>
      <w:lvlText w:val="•"/>
      <w:lvlJc w:val="left"/>
      <w:pPr>
        <w:tabs>
          <w:tab w:val="num" w:pos="5040"/>
        </w:tabs>
        <w:ind w:left="5040" w:hanging="360"/>
      </w:pPr>
      <w:rPr>
        <w:rFonts w:ascii="Arial" w:hAnsi="Arial" w:hint="default"/>
      </w:rPr>
    </w:lvl>
    <w:lvl w:ilvl="7" w:tplc="32B01B70" w:tentative="1">
      <w:start w:val="1"/>
      <w:numFmt w:val="bullet"/>
      <w:lvlText w:val="•"/>
      <w:lvlJc w:val="left"/>
      <w:pPr>
        <w:tabs>
          <w:tab w:val="num" w:pos="5760"/>
        </w:tabs>
        <w:ind w:left="5760" w:hanging="360"/>
      </w:pPr>
      <w:rPr>
        <w:rFonts w:ascii="Arial" w:hAnsi="Arial" w:hint="default"/>
      </w:rPr>
    </w:lvl>
    <w:lvl w:ilvl="8" w:tplc="F560FDF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BE0617E"/>
    <w:multiLevelType w:val="multilevel"/>
    <w:tmpl w:val="A77AA5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857B2C"/>
    <w:multiLevelType w:val="multilevel"/>
    <w:tmpl w:val="58087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047394"/>
    <w:multiLevelType w:val="hybridMultilevel"/>
    <w:tmpl w:val="A1584B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8E7CCF"/>
    <w:multiLevelType w:val="multilevel"/>
    <w:tmpl w:val="B9381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5C3DDF"/>
    <w:multiLevelType w:val="multilevel"/>
    <w:tmpl w:val="B0764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954A0C"/>
    <w:multiLevelType w:val="hybridMultilevel"/>
    <w:tmpl w:val="AA480A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5F3151"/>
    <w:multiLevelType w:val="hybridMultilevel"/>
    <w:tmpl w:val="E804A130"/>
    <w:lvl w:ilvl="0" w:tplc="37ECDBCA">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B730AA"/>
    <w:multiLevelType w:val="hybridMultilevel"/>
    <w:tmpl w:val="379A93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D8065F"/>
    <w:multiLevelType w:val="hybridMultilevel"/>
    <w:tmpl w:val="58B8EF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406225"/>
    <w:multiLevelType w:val="hybridMultilevel"/>
    <w:tmpl w:val="53B23AFA"/>
    <w:lvl w:ilvl="0" w:tplc="8E803128">
      <w:start w:val="1"/>
      <w:numFmt w:val="upperLetter"/>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B60A56"/>
    <w:multiLevelType w:val="hybridMultilevel"/>
    <w:tmpl w:val="EFB47132"/>
    <w:lvl w:ilvl="0" w:tplc="F418C870">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971923"/>
    <w:multiLevelType w:val="hybridMultilevel"/>
    <w:tmpl w:val="1C3807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8D6F3D"/>
    <w:multiLevelType w:val="multilevel"/>
    <w:tmpl w:val="9DD45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F33E9B"/>
    <w:multiLevelType w:val="hybridMultilevel"/>
    <w:tmpl w:val="73A2A6F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67696ACB"/>
    <w:multiLevelType w:val="multilevel"/>
    <w:tmpl w:val="89502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0731FC"/>
    <w:multiLevelType w:val="multilevel"/>
    <w:tmpl w:val="13421276"/>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4942601"/>
    <w:multiLevelType w:val="multilevel"/>
    <w:tmpl w:val="03BC8B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1A6EA6"/>
    <w:multiLevelType w:val="multilevel"/>
    <w:tmpl w:val="65284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503B52"/>
    <w:multiLevelType w:val="hybridMultilevel"/>
    <w:tmpl w:val="E5162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535022">
    <w:abstractNumId w:val="16"/>
  </w:num>
  <w:num w:numId="2" w16cid:durableId="1294366054">
    <w:abstractNumId w:val="31"/>
  </w:num>
  <w:num w:numId="3" w16cid:durableId="335378035">
    <w:abstractNumId w:val="14"/>
  </w:num>
  <w:num w:numId="4" w16cid:durableId="1170607546">
    <w:abstractNumId w:val="33"/>
  </w:num>
  <w:num w:numId="5" w16cid:durableId="933827370">
    <w:abstractNumId w:val="17"/>
  </w:num>
  <w:num w:numId="6" w16cid:durableId="1838184462">
    <w:abstractNumId w:val="30"/>
  </w:num>
  <w:num w:numId="7" w16cid:durableId="680468062">
    <w:abstractNumId w:val="5"/>
  </w:num>
  <w:num w:numId="8" w16cid:durableId="1845975776">
    <w:abstractNumId w:val="20"/>
  </w:num>
  <w:num w:numId="9" w16cid:durableId="593514486">
    <w:abstractNumId w:val="6"/>
  </w:num>
  <w:num w:numId="10" w16cid:durableId="484128400">
    <w:abstractNumId w:val="28"/>
  </w:num>
  <w:num w:numId="11" w16cid:durableId="274102190">
    <w:abstractNumId w:val="13"/>
  </w:num>
  <w:num w:numId="12" w16cid:durableId="305430396">
    <w:abstractNumId w:val="3"/>
  </w:num>
  <w:num w:numId="13" w16cid:durableId="882517127">
    <w:abstractNumId w:val="2"/>
  </w:num>
  <w:num w:numId="14" w16cid:durableId="1226796312">
    <w:abstractNumId w:val="34"/>
  </w:num>
  <w:num w:numId="15" w16cid:durableId="1370105049">
    <w:abstractNumId w:val="12"/>
  </w:num>
  <w:num w:numId="16" w16cid:durableId="2108042487">
    <w:abstractNumId w:val="29"/>
  </w:num>
  <w:num w:numId="17" w16cid:durableId="156507491">
    <w:abstractNumId w:val="4"/>
  </w:num>
  <w:num w:numId="18" w16cid:durableId="2065593190">
    <w:abstractNumId w:val="23"/>
  </w:num>
  <w:num w:numId="19" w16cid:durableId="323973052">
    <w:abstractNumId w:val="25"/>
  </w:num>
  <w:num w:numId="20" w16cid:durableId="854266327">
    <w:abstractNumId w:val="27"/>
  </w:num>
  <w:num w:numId="21" w16cid:durableId="1069186983">
    <w:abstractNumId w:val="15"/>
  </w:num>
  <w:num w:numId="22" w16cid:durableId="2004971483">
    <w:abstractNumId w:val="11"/>
  </w:num>
  <w:num w:numId="23" w16cid:durableId="1929387517">
    <w:abstractNumId w:val="10"/>
  </w:num>
  <w:num w:numId="24" w16cid:durableId="1820728007">
    <w:abstractNumId w:val="19"/>
  </w:num>
  <w:num w:numId="25" w16cid:durableId="847209411">
    <w:abstractNumId w:val="32"/>
  </w:num>
  <w:num w:numId="26" w16cid:durableId="195627281">
    <w:abstractNumId w:val="1"/>
  </w:num>
  <w:num w:numId="27" w16cid:durableId="1395857115">
    <w:abstractNumId w:val="8"/>
  </w:num>
  <w:num w:numId="28" w16cid:durableId="894586878">
    <w:abstractNumId w:val="7"/>
  </w:num>
  <w:num w:numId="29" w16cid:durableId="813720124">
    <w:abstractNumId w:val="22"/>
  </w:num>
  <w:num w:numId="30" w16cid:durableId="522667371">
    <w:abstractNumId w:val="21"/>
  </w:num>
  <w:num w:numId="31" w16cid:durableId="1254781774">
    <w:abstractNumId w:val="24"/>
  </w:num>
  <w:num w:numId="32" w16cid:durableId="399837592">
    <w:abstractNumId w:val="18"/>
  </w:num>
  <w:num w:numId="33" w16cid:durableId="1067076255">
    <w:abstractNumId w:val="0"/>
  </w:num>
  <w:num w:numId="34" w16cid:durableId="579800881">
    <w:abstractNumId w:val="9"/>
  </w:num>
  <w:num w:numId="35" w16cid:durableId="46655421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F2C"/>
    <w:rsid w:val="00014240"/>
    <w:rsid w:val="00021997"/>
    <w:rsid w:val="00033D10"/>
    <w:rsid w:val="00072BC9"/>
    <w:rsid w:val="00097AE4"/>
    <w:rsid w:val="000B473D"/>
    <w:rsid w:val="000D51EB"/>
    <w:rsid w:val="000E2E37"/>
    <w:rsid w:val="000E7748"/>
    <w:rsid w:val="0010181B"/>
    <w:rsid w:val="00102C33"/>
    <w:rsid w:val="00105CDF"/>
    <w:rsid w:val="001162EA"/>
    <w:rsid w:val="00123C7F"/>
    <w:rsid w:val="00174E65"/>
    <w:rsid w:val="001868FA"/>
    <w:rsid w:val="001A2797"/>
    <w:rsid w:val="001C61EC"/>
    <w:rsid w:val="001E5061"/>
    <w:rsid w:val="001E7F43"/>
    <w:rsid w:val="002065E9"/>
    <w:rsid w:val="0023119A"/>
    <w:rsid w:val="0024731F"/>
    <w:rsid w:val="0025692B"/>
    <w:rsid w:val="00261645"/>
    <w:rsid w:val="0026750D"/>
    <w:rsid w:val="00280E46"/>
    <w:rsid w:val="00293241"/>
    <w:rsid w:val="002A4E8E"/>
    <w:rsid w:val="002C599F"/>
    <w:rsid w:val="002F5B4E"/>
    <w:rsid w:val="00324DBA"/>
    <w:rsid w:val="003B53AE"/>
    <w:rsid w:val="00401301"/>
    <w:rsid w:val="004224A0"/>
    <w:rsid w:val="00424AE9"/>
    <w:rsid w:val="00443D5B"/>
    <w:rsid w:val="00452A96"/>
    <w:rsid w:val="0046332F"/>
    <w:rsid w:val="00476075"/>
    <w:rsid w:val="00482A88"/>
    <w:rsid w:val="00493085"/>
    <w:rsid w:val="004A6DD2"/>
    <w:rsid w:val="004C2492"/>
    <w:rsid w:val="004F0990"/>
    <w:rsid w:val="00511F90"/>
    <w:rsid w:val="00543C9D"/>
    <w:rsid w:val="005673B6"/>
    <w:rsid w:val="0059564D"/>
    <w:rsid w:val="005C1FDF"/>
    <w:rsid w:val="005C6ECA"/>
    <w:rsid w:val="005C7441"/>
    <w:rsid w:val="005E0DF1"/>
    <w:rsid w:val="005E6836"/>
    <w:rsid w:val="00607F8C"/>
    <w:rsid w:val="0061305F"/>
    <w:rsid w:val="00646A52"/>
    <w:rsid w:val="006623A6"/>
    <w:rsid w:val="00680487"/>
    <w:rsid w:val="00683342"/>
    <w:rsid w:val="00690792"/>
    <w:rsid w:val="00707107"/>
    <w:rsid w:val="007313C7"/>
    <w:rsid w:val="007947FA"/>
    <w:rsid w:val="007962B0"/>
    <w:rsid w:val="007A311C"/>
    <w:rsid w:val="007A5C4D"/>
    <w:rsid w:val="007B10D2"/>
    <w:rsid w:val="007B7A28"/>
    <w:rsid w:val="007C1A2E"/>
    <w:rsid w:val="00806C5F"/>
    <w:rsid w:val="00820C67"/>
    <w:rsid w:val="00855AB7"/>
    <w:rsid w:val="00855F79"/>
    <w:rsid w:val="00872D22"/>
    <w:rsid w:val="0088203B"/>
    <w:rsid w:val="00885C5D"/>
    <w:rsid w:val="0089279F"/>
    <w:rsid w:val="00895F63"/>
    <w:rsid w:val="00896778"/>
    <w:rsid w:val="008A64A1"/>
    <w:rsid w:val="008B079A"/>
    <w:rsid w:val="008B1DAD"/>
    <w:rsid w:val="008B288F"/>
    <w:rsid w:val="008B6FCE"/>
    <w:rsid w:val="008C10E6"/>
    <w:rsid w:val="008D2EC6"/>
    <w:rsid w:val="00903FEF"/>
    <w:rsid w:val="0090485C"/>
    <w:rsid w:val="00907B06"/>
    <w:rsid w:val="00916796"/>
    <w:rsid w:val="0092233A"/>
    <w:rsid w:val="00951CC1"/>
    <w:rsid w:val="00985272"/>
    <w:rsid w:val="00986144"/>
    <w:rsid w:val="0099219C"/>
    <w:rsid w:val="00993A08"/>
    <w:rsid w:val="00994B46"/>
    <w:rsid w:val="009B5F20"/>
    <w:rsid w:val="009B6440"/>
    <w:rsid w:val="009C2DD2"/>
    <w:rsid w:val="009D22E3"/>
    <w:rsid w:val="009E1930"/>
    <w:rsid w:val="009F699C"/>
    <w:rsid w:val="00A0138E"/>
    <w:rsid w:val="00A324E9"/>
    <w:rsid w:val="00A7050B"/>
    <w:rsid w:val="00A941C7"/>
    <w:rsid w:val="00AB1BE2"/>
    <w:rsid w:val="00AE4B76"/>
    <w:rsid w:val="00B0336C"/>
    <w:rsid w:val="00B03CA7"/>
    <w:rsid w:val="00B134C4"/>
    <w:rsid w:val="00B209FE"/>
    <w:rsid w:val="00B21E8A"/>
    <w:rsid w:val="00B4417B"/>
    <w:rsid w:val="00B44F0F"/>
    <w:rsid w:val="00B55F64"/>
    <w:rsid w:val="00B62099"/>
    <w:rsid w:val="00B73945"/>
    <w:rsid w:val="00B7547C"/>
    <w:rsid w:val="00B80254"/>
    <w:rsid w:val="00BB1F2C"/>
    <w:rsid w:val="00BB4AC6"/>
    <w:rsid w:val="00BC1E02"/>
    <w:rsid w:val="00BC65A6"/>
    <w:rsid w:val="00C1492C"/>
    <w:rsid w:val="00C170D2"/>
    <w:rsid w:val="00C248DD"/>
    <w:rsid w:val="00C32DCF"/>
    <w:rsid w:val="00C36694"/>
    <w:rsid w:val="00C37EA8"/>
    <w:rsid w:val="00C56553"/>
    <w:rsid w:val="00C80FD0"/>
    <w:rsid w:val="00C81988"/>
    <w:rsid w:val="00C9127E"/>
    <w:rsid w:val="00C97E76"/>
    <w:rsid w:val="00CA01CF"/>
    <w:rsid w:val="00CB092D"/>
    <w:rsid w:val="00CD2D99"/>
    <w:rsid w:val="00D06BA9"/>
    <w:rsid w:val="00D12EFE"/>
    <w:rsid w:val="00D15255"/>
    <w:rsid w:val="00D24C36"/>
    <w:rsid w:val="00D26C2B"/>
    <w:rsid w:val="00D26C86"/>
    <w:rsid w:val="00D60FE9"/>
    <w:rsid w:val="00D653BC"/>
    <w:rsid w:val="00D72854"/>
    <w:rsid w:val="00D93644"/>
    <w:rsid w:val="00DE0628"/>
    <w:rsid w:val="00DF0428"/>
    <w:rsid w:val="00E26DEF"/>
    <w:rsid w:val="00E360C6"/>
    <w:rsid w:val="00E450D3"/>
    <w:rsid w:val="00E463A6"/>
    <w:rsid w:val="00E6733D"/>
    <w:rsid w:val="00E76AB9"/>
    <w:rsid w:val="00EB0446"/>
    <w:rsid w:val="00EB793A"/>
    <w:rsid w:val="00EE63D9"/>
    <w:rsid w:val="00F43EAD"/>
    <w:rsid w:val="00F746B4"/>
    <w:rsid w:val="00F77D28"/>
    <w:rsid w:val="00F8110E"/>
    <w:rsid w:val="00F85703"/>
    <w:rsid w:val="00F87899"/>
    <w:rsid w:val="00FA156B"/>
    <w:rsid w:val="00FB7F80"/>
    <w:rsid w:val="00FC075F"/>
    <w:rsid w:val="00FC4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65ADA"/>
  <w15:chartTrackingRefBased/>
  <w15:docId w15:val="{591528C4-2141-456B-BFF4-13283015C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F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1F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1F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1F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F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F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F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F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F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F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1F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1F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1F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F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F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F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F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F2C"/>
    <w:rPr>
      <w:rFonts w:eastAsiaTheme="majorEastAsia" w:cstheme="majorBidi"/>
      <w:color w:val="272727" w:themeColor="text1" w:themeTint="D8"/>
    </w:rPr>
  </w:style>
  <w:style w:type="paragraph" w:styleId="Title">
    <w:name w:val="Title"/>
    <w:basedOn w:val="Normal"/>
    <w:next w:val="Normal"/>
    <w:link w:val="TitleChar"/>
    <w:uiPriority w:val="10"/>
    <w:qFormat/>
    <w:rsid w:val="00BB1F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F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F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F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F2C"/>
    <w:pPr>
      <w:spacing w:before="160"/>
      <w:jc w:val="center"/>
    </w:pPr>
    <w:rPr>
      <w:i/>
      <w:iCs/>
      <w:color w:val="404040" w:themeColor="text1" w:themeTint="BF"/>
    </w:rPr>
  </w:style>
  <w:style w:type="character" w:customStyle="1" w:styleId="QuoteChar">
    <w:name w:val="Quote Char"/>
    <w:basedOn w:val="DefaultParagraphFont"/>
    <w:link w:val="Quote"/>
    <w:uiPriority w:val="29"/>
    <w:rsid w:val="00BB1F2C"/>
    <w:rPr>
      <w:i/>
      <w:iCs/>
      <w:color w:val="404040" w:themeColor="text1" w:themeTint="BF"/>
    </w:rPr>
  </w:style>
  <w:style w:type="paragraph" w:styleId="ListParagraph">
    <w:name w:val="List Paragraph"/>
    <w:basedOn w:val="Normal"/>
    <w:uiPriority w:val="34"/>
    <w:qFormat/>
    <w:rsid w:val="00BB1F2C"/>
    <w:pPr>
      <w:ind w:left="720"/>
      <w:contextualSpacing/>
    </w:pPr>
  </w:style>
  <w:style w:type="character" w:styleId="IntenseEmphasis">
    <w:name w:val="Intense Emphasis"/>
    <w:basedOn w:val="DefaultParagraphFont"/>
    <w:uiPriority w:val="21"/>
    <w:qFormat/>
    <w:rsid w:val="00BB1F2C"/>
    <w:rPr>
      <w:i/>
      <w:iCs/>
      <w:color w:val="0F4761" w:themeColor="accent1" w:themeShade="BF"/>
    </w:rPr>
  </w:style>
  <w:style w:type="paragraph" w:styleId="IntenseQuote">
    <w:name w:val="Intense Quote"/>
    <w:basedOn w:val="Normal"/>
    <w:next w:val="Normal"/>
    <w:link w:val="IntenseQuoteChar"/>
    <w:uiPriority w:val="30"/>
    <w:qFormat/>
    <w:rsid w:val="00BB1F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F2C"/>
    <w:rPr>
      <w:i/>
      <w:iCs/>
      <w:color w:val="0F4761" w:themeColor="accent1" w:themeShade="BF"/>
    </w:rPr>
  </w:style>
  <w:style w:type="character" w:styleId="IntenseReference">
    <w:name w:val="Intense Reference"/>
    <w:basedOn w:val="DefaultParagraphFont"/>
    <w:uiPriority w:val="32"/>
    <w:qFormat/>
    <w:rsid w:val="00BB1F2C"/>
    <w:rPr>
      <w:b/>
      <w:bCs/>
      <w:smallCaps/>
      <w:color w:val="0F4761" w:themeColor="accent1" w:themeShade="BF"/>
      <w:spacing w:val="5"/>
    </w:rPr>
  </w:style>
  <w:style w:type="paragraph" w:styleId="NormalWeb">
    <w:name w:val="Normal (Web)"/>
    <w:basedOn w:val="Normal"/>
    <w:uiPriority w:val="99"/>
    <w:unhideWhenUsed/>
    <w:rsid w:val="00D7285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72854"/>
    <w:rPr>
      <w:b/>
      <w:bCs/>
    </w:rPr>
  </w:style>
  <w:style w:type="table" w:styleId="GridTable5Dark-Accent1">
    <w:name w:val="Grid Table 5 Dark Accent 1"/>
    <w:basedOn w:val="TableNormal"/>
    <w:uiPriority w:val="50"/>
    <w:rsid w:val="00C32DC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6Colorful-Accent4">
    <w:name w:val="Grid Table 6 Colorful Accent 4"/>
    <w:basedOn w:val="TableNormal"/>
    <w:uiPriority w:val="51"/>
    <w:rsid w:val="00C32DCF"/>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Emphasis">
    <w:name w:val="Emphasis"/>
    <w:basedOn w:val="DefaultParagraphFont"/>
    <w:uiPriority w:val="20"/>
    <w:qFormat/>
    <w:rsid w:val="00806C5F"/>
    <w:rPr>
      <w:i/>
      <w:iCs/>
    </w:rPr>
  </w:style>
  <w:style w:type="character" w:styleId="Hyperlink">
    <w:name w:val="Hyperlink"/>
    <w:basedOn w:val="DefaultParagraphFont"/>
    <w:uiPriority w:val="99"/>
    <w:unhideWhenUsed/>
    <w:rsid w:val="00FC075F"/>
    <w:rPr>
      <w:color w:val="467886" w:themeColor="hyperlink"/>
      <w:u w:val="single"/>
    </w:rPr>
  </w:style>
  <w:style w:type="character" w:styleId="UnresolvedMention">
    <w:name w:val="Unresolved Mention"/>
    <w:basedOn w:val="DefaultParagraphFont"/>
    <w:uiPriority w:val="99"/>
    <w:semiHidden/>
    <w:unhideWhenUsed/>
    <w:rsid w:val="00FC075F"/>
    <w:rPr>
      <w:color w:val="605E5C"/>
      <w:shd w:val="clear" w:color="auto" w:fill="E1DFDD"/>
    </w:rPr>
  </w:style>
  <w:style w:type="table" w:styleId="GridTable6Colorful-Accent5">
    <w:name w:val="Grid Table 6 Colorful Accent 5"/>
    <w:basedOn w:val="TableNormal"/>
    <w:uiPriority w:val="51"/>
    <w:rsid w:val="004A6DD2"/>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customStyle="1" w:styleId="whitespace-normal">
    <w:name w:val="whitespace-normal"/>
    <w:basedOn w:val="DefaultParagraphFont"/>
    <w:rsid w:val="0024731F"/>
  </w:style>
  <w:style w:type="table" w:styleId="GridTable6Colorful-Accent1">
    <w:name w:val="Grid Table 6 Colorful Accent 1"/>
    <w:basedOn w:val="TableNormal"/>
    <w:uiPriority w:val="51"/>
    <w:rsid w:val="00C80FD0"/>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rful-Accent3">
    <w:name w:val="Grid Table 6 Colorful Accent 3"/>
    <w:basedOn w:val="TableNormal"/>
    <w:uiPriority w:val="51"/>
    <w:rsid w:val="005C6ECA"/>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rful-Accent2">
    <w:name w:val="Grid Table 6 Colorful Accent 2"/>
    <w:basedOn w:val="TableNormal"/>
    <w:uiPriority w:val="51"/>
    <w:rsid w:val="00E463A6"/>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
    <w:name w:val="Grid Table 6 Colorful"/>
    <w:basedOn w:val="TableNormal"/>
    <w:uiPriority w:val="51"/>
    <w:rsid w:val="000D51E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8C1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0E6"/>
  </w:style>
  <w:style w:type="paragraph" w:styleId="Footer">
    <w:name w:val="footer"/>
    <w:basedOn w:val="Normal"/>
    <w:link w:val="FooterChar"/>
    <w:uiPriority w:val="99"/>
    <w:unhideWhenUsed/>
    <w:rsid w:val="008C1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0E6"/>
  </w:style>
  <w:style w:type="paragraph" w:styleId="TOCHeading">
    <w:name w:val="TOC Heading"/>
    <w:basedOn w:val="Heading1"/>
    <w:next w:val="Normal"/>
    <w:uiPriority w:val="39"/>
    <w:unhideWhenUsed/>
    <w:qFormat/>
    <w:rsid w:val="00AB1BE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C65A6"/>
    <w:pPr>
      <w:spacing w:after="100"/>
      <w:ind w:left="216"/>
    </w:pPr>
  </w:style>
  <w:style w:type="paragraph" w:styleId="TOC3">
    <w:name w:val="toc 3"/>
    <w:basedOn w:val="Normal"/>
    <w:next w:val="Normal"/>
    <w:autoRedefine/>
    <w:uiPriority w:val="39"/>
    <w:unhideWhenUsed/>
    <w:rsid w:val="00BC65A6"/>
    <w:pPr>
      <w:spacing w:after="100"/>
      <w:ind w:left="446"/>
    </w:pPr>
  </w:style>
  <w:style w:type="paragraph" w:styleId="TOC1">
    <w:name w:val="toc 1"/>
    <w:basedOn w:val="Normal"/>
    <w:next w:val="Normal"/>
    <w:autoRedefine/>
    <w:uiPriority w:val="39"/>
    <w:unhideWhenUsed/>
    <w:rsid w:val="00BC65A6"/>
    <w:pPr>
      <w:spacing w:after="100" w:line="259" w:lineRule="auto"/>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mckinsey.com/solutions/orgsolutions/overview/organizational-health-index/how-ohi-works" TargetMode="External"/><Relationship Id="rId4" Type="http://schemas.openxmlformats.org/officeDocument/2006/relationships/settings" Target="settings.xml"/><Relationship Id="rId9" Type="http://schemas.openxmlformats.org/officeDocument/2006/relationships/hyperlink" Target="https://www.johnlewispartnership.co.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21250-584F-487F-8425-682604F39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20</Pages>
  <Words>4093</Words>
  <Characters>23331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Balcanu</dc:creator>
  <cp:keywords/>
  <dc:description/>
  <cp:lastModifiedBy>Andreea Balcanu</cp:lastModifiedBy>
  <cp:revision>104</cp:revision>
  <dcterms:created xsi:type="dcterms:W3CDTF">2026-02-26T14:21:00Z</dcterms:created>
  <dcterms:modified xsi:type="dcterms:W3CDTF">2026-03-03T14:01:00Z</dcterms:modified>
</cp:coreProperties>
</file>