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2E8C7B" w14:textId="25061231" w:rsidR="006030F2" w:rsidRPr="003A53FD" w:rsidRDefault="006030F2" w:rsidP="006030F2">
      <w:pPr>
        <w:spacing w:after="200" w:line="480" w:lineRule="auto"/>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Anton Imbrea 2125640</w:t>
      </w:r>
    </w:p>
    <w:p w14:paraId="00000002" w14:textId="77777777" w:rsidR="0099711C" w:rsidRPr="003A53FD" w:rsidRDefault="0099711C">
      <w:pPr>
        <w:spacing w:after="200" w:line="480" w:lineRule="auto"/>
        <w:jc w:val="center"/>
        <w:rPr>
          <w:rFonts w:ascii="Times New Roman" w:eastAsia="Times New Roman" w:hAnsi="Times New Roman" w:cs="Times New Roman"/>
          <w:b/>
          <w:color w:val="000000" w:themeColor="text1"/>
          <w:sz w:val="32"/>
          <w:szCs w:val="32"/>
        </w:rPr>
      </w:pPr>
    </w:p>
    <w:p w14:paraId="00000003" w14:textId="77777777" w:rsidR="0099711C" w:rsidRPr="003A53FD" w:rsidRDefault="0099711C">
      <w:pPr>
        <w:spacing w:after="200" w:line="480" w:lineRule="auto"/>
        <w:jc w:val="center"/>
        <w:rPr>
          <w:rFonts w:ascii="Times New Roman" w:eastAsia="Times New Roman" w:hAnsi="Times New Roman" w:cs="Times New Roman"/>
          <w:b/>
          <w:color w:val="000000" w:themeColor="text1"/>
          <w:sz w:val="32"/>
          <w:szCs w:val="32"/>
        </w:rPr>
      </w:pPr>
    </w:p>
    <w:p w14:paraId="00000004" w14:textId="77777777" w:rsidR="0099711C" w:rsidRPr="003A53FD" w:rsidRDefault="0099711C">
      <w:pPr>
        <w:spacing w:after="200" w:line="480" w:lineRule="auto"/>
        <w:jc w:val="center"/>
        <w:rPr>
          <w:rFonts w:ascii="Times New Roman" w:eastAsia="Times New Roman" w:hAnsi="Times New Roman" w:cs="Times New Roman"/>
          <w:b/>
          <w:color w:val="000000" w:themeColor="text1"/>
          <w:sz w:val="32"/>
          <w:szCs w:val="32"/>
        </w:rPr>
      </w:pPr>
    </w:p>
    <w:p w14:paraId="00000005" w14:textId="77777777" w:rsidR="0099711C" w:rsidRPr="003A53FD" w:rsidRDefault="0099711C">
      <w:pPr>
        <w:spacing w:after="200" w:line="480" w:lineRule="auto"/>
        <w:jc w:val="center"/>
        <w:rPr>
          <w:rFonts w:ascii="Times New Roman" w:eastAsia="Times New Roman" w:hAnsi="Times New Roman" w:cs="Times New Roman"/>
          <w:b/>
          <w:color w:val="000000" w:themeColor="text1"/>
          <w:sz w:val="32"/>
          <w:szCs w:val="32"/>
        </w:rPr>
      </w:pPr>
    </w:p>
    <w:p w14:paraId="00000006" w14:textId="77777777" w:rsidR="0099711C" w:rsidRPr="003A53FD" w:rsidRDefault="0099711C">
      <w:pPr>
        <w:spacing w:after="200" w:line="480" w:lineRule="auto"/>
        <w:jc w:val="center"/>
        <w:rPr>
          <w:rFonts w:ascii="Times New Roman" w:eastAsia="Times New Roman" w:hAnsi="Times New Roman" w:cs="Times New Roman"/>
          <w:b/>
          <w:color w:val="000000" w:themeColor="text1"/>
          <w:sz w:val="32"/>
          <w:szCs w:val="32"/>
        </w:rPr>
      </w:pPr>
    </w:p>
    <w:p w14:paraId="00000007" w14:textId="77777777" w:rsidR="0099711C" w:rsidRPr="003A53FD" w:rsidRDefault="00CB2F6C">
      <w:pPr>
        <w:spacing w:after="200" w:line="480" w:lineRule="auto"/>
        <w:jc w:val="center"/>
        <w:rPr>
          <w:rFonts w:ascii="Times New Roman" w:eastAsia="Times New Roman" w:hAnsi="Times New Roman" w:cs="Times New Roman"/>
          <w:b/>
          <w:color w:val="000000" w:themeColor="text1"/>
          <w:sz w:val="32"/>
          <w:szCs w:val="32"/>
        </w:rPr>
      </w:pPr>
      <w:r w:rsidRPr="003A53FD">
        <w:rPr>
          <w:rFonts w:ascii="Times New Roman" w:eastAsia="Times New Roman" w:hAnsi="Times New Roman" w:cs="Times New Roman"/>
          <w:b/>
          <w:color w:val="000000" w:themeColor="text1"/>
          <w:sz w:val="32"/>
          <w:szCs w:val="32"/>
        </w:rPr>
        <w:t>Principles of Professional Legal Practice</w:t>
      </w:r>
    </w:p>
    <w:p w14:paraId="00000008" w14:textId="77777777" w:rsidR="0099711C" w:rsidRPr="003A53FD" w:rsidRDefault="00CB2F6C">
      <w:pPr>
        <w:spacing w:after="200" w:line="480" w:lineRule="auto"/>
        <w:jc w:val="center"/>
        <w:rPr>
          <w:rFonts w:ascii="Times New Roman" w:eastAsia="Times New Roman" w:hAnsi="Times New Roman" w:cs="Times New Roman"/>
          <w:b/>
          <w:color w:val="000000" w:themeColor="text1"/>
          <w:sz w:val="24"/>
          <w:szCs w:val="24"/>
        </w:rPr>
      </w:pPr>
      <w:r w:rsidRPr="003A53FD">
        <w:rPr>
          <w:rFonts w:ascii="Times New Roman" w:eastAsia="Times New Roman" w:hAnsi="Times New Roman" w:cs="Times New Roman"/>
          <w:b/>
          <w:color w:val="000000" w:themeColor="text1"/>
          <w:sz w:val="32"/>
          <w:szCs w:val="32"/>
        </w:rPr>
        <w:t>Assignment 2  - Equality and Diversity</w:t>
      </w:r>
      <w:r w:rsidRPr="003A53FD">
        <w:rPr>
          <w:color w:val="000000" w:themeColor="text1"/>
        </w:rPr>
        <w:br w:type="page"/>
      </w:r>
    </w:p>
    <w:p w14:paraId="00000009" w14:textId="77777777" w:rsidR="0099711C" w:rsidRPr="003A53FD" w:rsidRDefault="00CB2F6C">
      <w:pPr>
        <w:spacing w:after="200" w:line="480" w:lineRule="auto"/>
        <w:jc w:val="center"/>
        <w:rPr>
          <w:rFonts w:ascii="Times New Roman" w:eastAsia="Times New Roman" w:hAnsi="Times New Roman" w:cs="Times New Roman"/>
          <w:b/>
          <w:color w:val="000000" w:themeColor="text1"/>
          <w:sz w:val="24"/>
          <w:szCs w:val="24"/>
        </w:rPr>
      </w:pPr>
      <w:r w:rsidRPr="003A53FD">
        <w:rPr>
          <w:rFonts w:ascii="Times New Roman" w:eastAsia="Times New Roman" w:hAnsi="Times New Roman" w:cs="Times New Roman"/>
          <w:b/>
          <w:color w:val="000000" w:themeColor="text1"/>
          <w:sz w:val="24"/>
          <w:szCs w:val="24"/>
        </w:rPr>
        <w:lastRenderedPageBreak/>
        <w:t>Table of Contents</w:t>
      </w:r>
    </w:p>
    <w:sdt>
      <w:sdtPr>
        <w:rPr>
          <w:color w:val="000000" w:themeColor="text1"/>
        </w:rPr>
        <w:id w:val="-96332085"/>
        <w:docPartObj>
          <w:docPartGallery w:val="Table of Contents"/>
          <w:docPartUnique/>
        </w:docPartObj>
      </w:sdtPr>
      <w:sdtContent>
        <w:p w14:paraId="0000000A" w14:textId="77777777" w:rsidR="0099711C" w:rsidRPr="003A53FD" w:rsidRDefault="00CB2F6C">
          <w:pPr>
            <w:widowControl w:val="0"/>
            <w:tabs>
              <w:tab w:val="right" w:pos="12000"/>
            </w:tabs>
            <w:spacing w:before="60" w:line="480" w:lineRule="auto"/>
            <w:jc w:val="both"/>
            <w:rPr>
              <w:rFonts w:ascii="Times New Roman" w:eastAsia="Times New Roman" w:hAnsi="Times New Roman" w:cs="Times New Roman"/>
              <w:color w:val="000000" w:themeColor="text1"/>
              <w:sz w:val="24"/>
              <w:szCs w:val="24"/>
            </w:rPr>
          </w:pPr>
          <w:r w:rsidRPr="003A53FD">
            <w:rPr>
              <w:color w:val="000000" w:themeColor="text1"/>
            </w:rPr>
            <w:fldChar w:fldCharType="begin"/>
          </w:r>
          <w:r w:rsidRPr="003A53FD">
            <w:rPr>
              <w:color w:val="000000" w:themeColor="text1"/>
            </w:rPr>
            <w:instrText xml:space="preserve"> TOC \h \u \z \t "Heading 1,1,Heading 2,2,Heading 3,3,Heading 4,4,Heading 5,5,Heading 6,6,"</w:instrText>
          </w:r>
          <w:r w:rsidRPr="003A53FD">
            <w:rPr>
              <w:color w:val="000000" w:themeColor="text1"/>
            </w:rPr>
            <w:fldChar w:fldCharType="separate"/>
          </w:r>
          <w:hyperlink w:anchor="_jt89zfs8u7eu">
            <w:r w:rsidRPr="003A53FD">
              <w:rPr>
                <w:rFonts w:ascii="Times New Roman" w:eastAsia="Times New Roman" w:hAnsi="Times New Roman" w:cs="Times New Roman"/>
                <w:color w:val="000000" w:themeColor="text1"/>
                <w:sz w:val="24"/>
                <w:szCs w:val="24"/>
              </w:rPr>
              <w:t>Introduction</w:t>
            </w:r>
            <w:r w:rsidRPr="003A53FD">
              <w:rPr>
                <w:rFonts w:ascii="Times New Roman" w:eastAsia="Times New Roman" w:hAnsi="Times New Roman" w:cs="Times New Roman"/>
                <w:color w:val="000000" w:themeColor="text1"/>
                <w:sz w:val="24"/>
                <w:szCs w:val="24"/>
              </w:rPr>
              <w:tab/>
              <w:t>3</w:t>
            </w:r>
          </w:hyperlink>
        </w:p>
        <w:p w14:paraId="0000000B" w14:textId="77777777" w:rsidR="0099711C" w:rsidRPr="003A53FD" w:rsidRDefault="00000000">
          <w:pPr>
            <w:widowControl w:val="0"/>
            <w:tabs>
              <w:tab w:val="right" w:pos="12000"/>
            </w:tabs>
            <w:spacing w:before="60" w:line="480" w:lineRule="auto"/>
            <w:jc w:val="both"/>
            <w:rPr>
              <w:rFonts w:ascii="Times New Roman" w:eastAsia="Times New Roman" w:hAnsi="Times New Roman" w:cs="Times New Roman"/>
              <w:color w:val="000000" w:themeColor="text1"/>
              <w:sz w:val="24"/>
              <w:szCs w:val="24"/>
            </w:rPr>
          </w:pPr>
          <w:hyperlink w:anchor="_gjzlvq9djxv7">
            <w:r w:rsidR="00CB2F6C" w:rsidRPr="003A53FD">
              <w:rPr>
                <w:rFonts w:ascii="Times New Roman" w:eastAsia="Times New Roman" w:hAnsi="Times New Roman" w:cs="Times New Roman"/>
                <w:color w:val="000000" w:themeColor="text1"/>
                <w:sz w:val="24"/>
                <w:szCs w:val="24"/>
              </w:rPr>
              <w:t>Main Body</w:t>
            </w:r>
            <w:r w:rsidR="00CB2F6C" w:rsidRPr="003A53FD">
              <w:rPr>
                <w:rFonts w:ascii="Times New Roman" w:eastAsia="Times New Roman" w:hAnsi="Times New Roman" w:cs="Times New Roman"/>
                <w:color w:val="000000" w:themeColor="text1"/>
                <w:sz w:val="24"/>
                <w:szCs w:val="24"/>
              </w:rPr>
              <w:tab/>
              <w:t>3</w:t>
            </w:r>
          </w:hyperlink>
        </w:p>
        <w:p w14:paraId="0000000C" w14:textId="77777777" w:rsidR="0099711C" w:rsidRPr="003A53FD" w:rsidRDefault="00000000">
          <w:pPr>
            <w:widowControl w:val="0"/>
            <w:tabs>
              <w:tab w:val="right" w:pos="12000"/>
            </w:tabs>
            <w:spacing w:before="60" w:line="480" w:lineRule="auto"/>
            <w:jc w:val="both"/>
            <w:rPr>
              <w:rFonts w:ascii="Times New Roman" w:eastAsia="Times New Roman" w:hAnsi="Times New Roman" w:cs="Times New Roman"/>
              <w:color w:val="000000" w:themeColor="text1"/>
              <w:sz w:val="24"/>
              <w:szCs w:val="24"/>
            </w:rPr>
          </w:pPr>
          <w:hyperlink w:anchor="_ept9tfsxt47b">
            <w:r w:rsidR="00CB2F6C" w:rsidRPr="003A53FD">
              <w:rPr>
                <w:rFonts w:ascii="Times New Roman" w:eastAsia="Times New Roman" w:hAnsi="Times New Roman" w:cs="Times New Roman"/>
                <w:color w:val="000000" w:themeColor="text1"/>
                <w:sz w:val="24"/>
                <w:szCs w:val="24"/>
              </w:rPr>
              <w:t>Conclusion</w:t>
            </w:r>
            <w:r w:rsidR="00CB2F6C" w:rsidRPr="003A53FD">
              <w:rPr>
                <w:rFonts w:ascii="Times New Roman" w:eastAsia="Times New Roman" w:hAnsi="Times New Roman" w:cs="Times New Roman"/>
                <w:color w:val="000000" w:themeColor="text1"/>
                <w:sz w:val="24"/>
                <w:szCs w:val="24"/>
              </w:rPr>
              <w:tab/>
              <w:t>7</w:t>
            </w:r>
          </w:hyperlink>
        </w:p>
        <w:p w14:paraId="0000000D" w14:textId="77777777" w:rsidR="0099711C" w:rsidRPr="003A53FD" w:rsidRDefault="00000000">
          <w:pPr>
            <w:widowControl w:val="0"/>
            <w:tabs>
              <w:tab w:val="right" w:pos="12000"/>
            </w:tabs>
            <w:spacing w:before="60" w:line="480" w:lineRule="auto"/>
            <w:jc w:val="both"/>
            <w:rPr>
              <w:rFonts w:ascii="Times New Roman" w:eastAsia="Times New Roman" w:hAnsi="Times New Roman" w:cs="Times New Roman"/>
              <w:color w:val="000000" w:themeColor="text1"/>
              <w:sz w:val="24"/>
              <w:szCs w:val="24"/>
            </w:rPr>
          </w:pPr>
          <w:hyperlink w:anchor="_xx16awr3d3wx">
            <w:r w:rsidR="00CB2F6C" w:rsidRPr="003A53FD">
              <w:rPr>
                <w:rFonts w:ascii="Times New Roman" w:eastAsia="Times New Roman" w:hAnsi="Times New Roman" w:cs="Times New Roman"/>
                <w:color w:val="000000" w:themeColor="text1"/>
                <w:sz w:val="24"/>
                <w:szCs w:val="24"/>
              </w:rPr>
              <w:t>Reference list</w:t>
            </w:r>
            <w:r w:rsidR="00CB2F6C" w:rsidRPr="003A53FD">
              <w:rPr>
                <w:rFonts w:ascii="Times New Roman" w:eastAsia="Times New Roman" w:hAnsi="Times New Roman" w:cs="Times New Roman"/>
                <w:color w:val="000000" w:themeColor="text1"/>
                <w:sz w:val="24"/>
                <w:szCs w:val="24"/>
              </w:rPr>
              <w:tab/>
              <w:t>9</w:t>
            </w:r>
          </w:hyperlink>
          <w:r w:rsidR="00CB2F6C" w:rsidRPr="003A53FD">
            <w:rPr>
              <w:color w:val="000000" w:themeColor="text1"/>
            </w:rPr>
            <w:fldChar w:fldCharType="end"/>
          </w:r>
        </w:p>
      </w:sdtContent>
    </w:sdt>
    <w:p w14:paraId="0000000E" w14:textId="77777777" w:rsidR="0099711C" w:rsidRPr="003A53FD" w:rsidRDefault="00CB2F6C">
      <w:pPr>
        <w:spacing w:after="200" w:line="480" w:lineRule="auto"/>
        <w:jc w:val="both"/>
        <w:rPr>
          <w:rFonts w:ascii="Times New Roman" w:eastAsia="Times New Roman" w:hAnsi="Times New Roman" w:cs="Times New Roman"/>
          <w:b/>
          <w:color w:val="000000" w:themeColor="text1"/>
          <w:sz w:val="24"/>
          <w:szCs w:val="24"/>
        </w:rPr>
      </w:pPr>
      <w:r w:rsidRPr="003A53FD">
        <w:rPr>
          <w:color w:val="000000" w:themeColor="text1"/>
        </w:rPr>
        <w:br w:type="page"/>
      </w:r>
    </w:p>
    <w:p w14:paraId="0000000F" w14:textId="77777777" w:rsidR="0099711C" w:rsidRPr="003A53FD" w:rsidRDefault="00CB2F6C">
      <w:pPr>
        <w:spacing w:after="200" w:line="480" w:lineRule="auto"/>
        <w:jc w:val="both"/>
        <w:rPr>
          <w:rFonts w:ascii="Times New Roman" w:eastAsia="Times New Roman" w:hAnsi="Times New Roman" w:cs="Times New Roman"/>
          <w:b/>
          <w:i/>
          <w:color w:val="000000" w:themeColor="text1"/>
          <w:sz w:val="24"/>
          <w:szCs w:val="24"/>
        </w:rPr>
      </w:pPr>
      <w:r w:rsidRPr="003A53FD">
        <w:rPr>
          <w:rFonts w:ascii="Times New Roman" w:eastAsia="Times New Roman" w:hAnsi="Times New Roman" w:cs="Times New Roman"/>
          <w:b/>
          <w:i/>
          <w:color w:val="000000" w:themeColor="text1"/>
          <w:sz w:val="24"/>
          <w:szCs w:val="24"/>
        </w:rPr>
        <w:lastRenderedPageBreak/>
        <w:t>“Explain why equality and diversity is important within the legal profession”</w:t>
      </w:r>
    </w:p>
    <w:p w14:paraId="00000010" w14:textId="77777777" w:rsidR="0099711C" w:rsidRPr="003A53FD" w:rsidRDefault="00CB2F6C">
      <w:pPr>
        <w:pStyle w:val="Heading1"/>
        <w:rPr>
          <w:color w:val="000000" w:themeColor="text1"/>
        </w:rPr>
      </w:pPr>
      <w:bookmarkStart w:id="0" w:name="_jt89zfs8u7eu" w:colFirst="0" w:colLast="0"/>
      <w:bookmarkEnd w:id="0"/>
      <w:r w:rsidRPr="003A53FD">
        <w:rPr>
          <w:color w:val="000000" w:themeColor="text1"/>
        </w:rPr>
        <w:t>Introduction</w:t>
      </w:r>
    </w:p>
    <w:p w14:paraId="00000011" w14:textId="77777777" w:rsidR="0099711C" w:rsidRPr="003A53FD" w:rsidRDefault="00CB2F6C">
      <w:pPr>
        <w:spacing w:after="200" w:line="480" w:lineRule="auto"/>
        <w:jc w:val="both"/>
        <w:rPr>
          <w:rFonts w:ascii="Times New Roman" w:eastAsia="Times New Roman" w:hAnsi="Times New Roman" w:cs="Times New Roman"/>
          <w:color w:val="000000" w:themeColor="text1"/>
          <w:sz w:val="24"/>
          <w:szCs w:val="24"/>
        </w:rPr>
      </w:pPr>
      <w:r w:rsidRPr="003A53FD">
        <w:rPr>
          <w:rFonts w:ascii="Times New Roman" w:eastAsia="Times New Roman" w:hAnsi="Times New Roman" w:cs="Times New Roman"/>
          <w:color w:val="000000" w:themeColor="text1"/>
          <w:sz w:val="24"/>
          <w:szCs w:val="24"/>
        </w:rPr>
        <w:t xml:space="preserve">The concept of equal opportunity indicates treating individuals without any type of discrimination. In the English Legal System, despite the claim of the law taking a critical role in promoting equality, still from a social reality perspective equality has not yet been fully realised (Partington, 2021). The essay here aims to explore the necessity of maintaining equality and diversity within the different dimensions of the legal profession in a critical manner. The concept of equality, diversity and inclusion will be explored. The study will also cover the key legislation and regulations in this context. </w:t>
      </w:r>
    </w:p>
    <w:p w14:paraId="00000012" w14:textId="77777777" w:rsidR="0099711C" w:rsidRPr="003A53FD" w:rsidRDefault="00CB2F6C">
      <w:pPr>
        <w:pStyle w:val="Heading1"/>
        <w:rPr>
          <w:color w:val="000000" w:themeColor="text1"/>
        </w:rPr>
      </w:pPr>
      <w:bookmarkStart w:id="1" w:name="_gjzlvq9djxv7" w:colFirst="0" w:colLast="0"/>
      <w:bookmarkEnd w:id="1"/>
      <w:r w:rsidRPr="003A53FD">
        <w:rPr>
          <w:color w:val="000000" w:themeColor="text1"/>
        </w:rPr>
        <w:t>Main Body</w:t>
      </w:r>
    </w:p>
    <w:p w14:paraId="00000014" w14:textId="77777777" w:rsidR="0099711C" w:rsidRPr="003A53FD" w:rsidRDefault="00CB2F6C">
      <w:pPr>
        <w:spacing w:after="200" w:line="480" w:lineRule="auto"/>
        <w:jc w:val="both"/>
        <w:rPr>
          <w:rFonts w:ascii="Times New Roman" w:eastAsia="Times New Roman" w:hAnsi="Times New Roman" w:cs="Times New Roman"/>
          <w:color w:val="000000" w:themeColor="text1"/>
          <w:sz w:val="24"/>
          <w:szCs w:val="24"/>
        </w:rPr>
      </w:pPr>
      <w:r w:rsidRPr="003A53FD">
        <w:rPr>
          <w:rFonts w:ascii="Times New Roman" w:eastAsia="Times New Roman" w:hAnsi="Times New Roman" w:cs="Times New Roman"/>
          <w:color w:val="000000" w:themeColor="text1"/>
          <w:sz w:val="24"/>
          <w:szCs w:val="24"/>
        </w:rPr>
        <w:t xml:space="preserve">The principles of </w:t>
      </w:r>
      <w:r w:rsidRPr="003A53FD">
        <w:rPr>
          <w:rFonts w:ascii="Times New Roman" w:eastAsia="Times New Roman" w:hAnsi="Times New Roman" w:cs="Times New Roman"/>
          <w:b/>
          <w:i/>
          <w:color w:val="000000" w:themeColor="text1"/>
          <w:sz w:val="24"/>
          <w:szCs w:val="24"/>
        </w:rPr>
        <w:t>equality, diversity and inclusion</w:t>
      </w:r>
      <w:r w:rsidRPr="003A53FD">
        <w:rPr>
          <w:rFonts w:ascii="Times New Roman" w:eastAsia="Times New Roman" w:hAnsi="Times New Roman" w:cs="Times New Roman"/>
          <w:color w:val="000000" w:themeColor="text1"/>
          <w:sz w:val="24"/>
          <w:szCs w:val="24"/>
        </w:rPr>
        <w:t xml:space="preserve"> are among the important ones that underpin the decision of the UK government. The dimensions of these principles, as per the Government Legal Department (GLD) in the UK, include a) elimination of discrimination, victimisation and harassment; b) furtherance of equality of opportunity and c) fostering of good alliance between individuals and various groups (Gov, 2023). On the other hand, the legal profession reflects contemporary society, culture and practice (Meyer, 2018). Therefore, as these principles are forming the base of the legal department, the significance of following these principles in the legal profession is of critical importance. The importance of following these principles has been explored in the subsequent sections.</w:t>
      </w:r>
    </w:p>
    <w:p w14:paraId="00000016" w14:textId="27E5D664" w:rsidR="0099711C" w:rsidRPr="003A53FD" w:rsidRDefault="00CB2F6C">
      <w:pPr>
        <w:spacing w:after="200" w:line="480" w:lineRule="auto"/>
        <w:jc w:val="both"/>
        <w:rPr>
          <w:rFonts w:ascii="Times New Roman" w:eastAsia="Times New Roman" w:hAnsi="Times New Roman" w:cs="Times New Roman"/>
          <w:b/>
          <w:color w:val="000000" w:themeColor="text1"/>
          <w:sz w:val="24"/>
          <w:szCs w:val="24"/>
        </w:rPr>
      </w:pPr>
      <w:r w:rsidRPr="003A53FD">
        <w:rPr>
          <w:rFonts w:ascii="Times New Roman" w:eastAsia="Times New Roman" w:hAnsi="Times New Roman" w:cs="Times New Roman"/>
          <w:b/>
          <w:i/>
          <w:color w:val="000000" w:themeColor="text1"/>
          <w:sz w:val="24"/>
          <w:szCs w:val="24"/>
        </w:rPr>
        <w:t>Equality Act 2010, SRA Code of Conduct (2019)</w:t>
      </w:r>
      <w:r w:rsidR="00CC6C53" w:rsidRPr="003A53FD">
        <w:rPr>
          <w:rFonts w:ascii="Times New Roman" w:eastAsia="Times New Roman" w:hAnsi="Times New Roman" w:cs="Times New Roman"/>
          <w:b/>
          <w:color w:val="000000" w:themeColor="text1"/>
          <w:sz w:val="24"/>
          <w:szCs w:val="24"/>
        </w:rPr>
        <w:t xml:space="preserve"> </w:t>
      </w:r>
      <w:r w:rsidR="00CC6C53" w:rsidRPr="003A53FD">
        <w:rPr>
          <w:rFonts w:ascii="Times New Roman" w:eastAsia="Times New Roman" w:hAnsi="Times New Roman" w:cs="Times New Roman"/>
          <w:color w:val="000000" w:themeColor="text1"/>
          <w:sz w:val="24"/>
          <w:szCs w:val="24"/>
        </w:rPr>
        <w:t>are the two primary documents in the UK regulating equality, diversity and inclusion in the legal professional context.</w:t>
      </w:r>
      <w:r w:rsidR="00CC6C53" w:rsidRPr="003A53FD">
        <w:rPr>
          <w:rFonts w:ascii="Times New Roman" w:eastAsia="Times New Roman" w:hAnsi="Times New Roman" w:cs="Times New Roman"/>
          <w:b/>
          <w:color w:val="000000" w:themeColor="text1"/>
          <w:sz w:val="24"/>
          <w:szCs w:val="24"/>
        </w:rPr>
        <w:t xml:space="preserve"> </w:t>
      </w:r>
      <w:r w:rsidRPr="003A53FD">
        <w:rPr>
          <w:rFonts w:ascii="Times New Roman" w:eastAsia="Times New Roman" w:hAnsi="Times New Roman" w:cs="Times New Roman"/>
          <w:color w:val="000000" w:themeColor="text1"/>
          <w:sz w:val="24"/>
          <w:szCs w:val="24"/>
        </w:rPr>
        <w:t xml:space="preserve">The </w:t>
      </w:r>
      <w:r w:rsidRPr="003A53FD">
        <w:rPr>
          <w:rFonts w:ascii="Times New Roman" w:eastAsia="Times New Roman" w:hAnsi="Times New Roman" w:cs="Times New Roman"/>
          <w:b/>
          <w:i/>
          <w:color w:val="000000" w:themeColor="text1"/>
          <w:sz w:val="24"/>
          <w:szCs w:val="24"/>
        </w:rPr>
        <w:t>Equality Act 2010</w:t>
      </w:r>
      <w:r w:rsidRPr="003A53FD">
        <w:rPr>
          <w:rFonts w:ascii="Times New Roman" w:eastAsia="Times New Roman" w:hAnsi="Times New Roman" w:cs="Times New Roman"/>
          <w:color w:val="000000" w:themeColor="text1"/>
          <w:sz w:val="24"/>
          <w:szCs w:val="24"/>
        </w:rPr>
        <w:t>, consisting of 116 separate pieces of legislation</w:t>
      </w:r>
      <w:r w:rsidR="00CC6C53" w:rsidRPr="003A53FD">
        <w:rPr>
          <w:rFonts w:ascii="Times New Roman" w:eastAsia="Times New Roman" w:hAnsi="Times New Roman" w:cs="Times New Roman"/>
          <w:color w:val="000000" w:themeColor="text1"/>
          <w:sz w:val="24"/>
          <w:szCs w:val="24"/>
        </w:rPr>
        <w:t>, is</w:t>
      </w:r>
      <w:r w:rsidRPr="003A53FD">
        <w:rPr>
          <w:rFonts w:ascii="Times New Roman" w:eastAsia="Times New Roman" w:hAnsi="Times New Roman" w:cs="Times New Roman"/>
          <w:color w:val="000000" w:themeColor="text1"/>
          <w:sz w:val="24"/>
          <w:szCs w:val="24"/>
        </w:rPr>
        <w:t xml:space="preserve"> the primary legal document in the UK that foster equality and diversion in services and public functions in the workplace and the </w:t>
      </w:r>
      <w:r w:rsidRPr="003A53FD">
        <w:rPr>
          <w:rFonts w:ascii="Times New Roman" w:eastAsia="Times New Roman" w:hAnsi="Times New Roman" w:cs="Times New Roman"/>
          <w:color w:val="000000" w:themeColor="text1"/>
          <w:sz w:val="24"/>
          <w:szCs w:val="24"/>
        </w:rPr>
        <w:lastRenderedPageBreak/>
        <w:t xml:space="preserve">greater context of society (Gov, 2023). Different dimensions of discrimination are covered in this act which is represented by the nine protected characteristics. These are </w:t>
      </w:r>
      <w:r w:rsidRPr="003A53FD">
        <w:rPr>
          <w:rFonts w:ascii="Times New Roman" w:eastAsia="Times New Roman" w:hAnsi="Times New Roman" w:cs="Times New Roman"/>
          <w:i/>
          <w:color w:val="000000" w:themeColor="text1"/>
          <w:sz w:val="24"/>
          <w:szCs w:val="24"/>
        </w:rPr>
        <w:t xml:space="preserve">“age, disability, gender reassignment, marriage and civil partnership, race, pregnancy and maternity, religion, sex and sexual orientation” </w:t>
      </w:r>
      <w:r w:rsidRPr="003A53FD">
        <w:rPr>
          <w:rFonts w:ascii="Times New Roman" w:eastAsia="Times New Roman" w:hAnsi="Times New Roman" w:cs="Times New Roman"/>
          <w:color w:val="000000" w:themeColor="text1"/>
          <w:sz w:val="24"/>
          <w:szCs w:val="24"/>
        </w:rPr>
        <w:t xml:space="preserve">(Legislation, 2023). The act states that the discrimination may be of the </w:t>
      </w:r>
      <w:r w:rsidR="00CC6C53" w:rsidRPr="003A53FD">
        <w:rPr>
          <w:rFonts w:ascii="Times New Roman" w:eastAsia="Times New Roman" w:hAnsi="Times New Roman" w:cs="Times New Roman"/>
          <w:color w:val="000000" w:themeColor="text1"/>
          <w:sz w:val="24"/>
          <w:szCs w:val="24"/>
        </w:rPr>
        <w:t>types:</w:t>
      </w:r>
      <w:r w:rsidRPr="003A53FD">
        <w:rPr>
          <w:rFonts w:ascii="Times New Roman" w:eastAsia="Times New Roman" w:hAnsi="Times New Roman" w:cs="Times New Roman"/>
          <w:color w:val="000000" w:themeColor="text1"/>
          <w:sz w:val="24"/>
          <w:szCs w:val="24"/>
        </w:rPr>
        <w:t xml:space="preserve"> direct, indirect, harassment or victimisation (Gov, 2023). </w:t>
      </w:r>
    </w:p>
    <w:p w14:paraId="00000017" w14:textId="77777777" w:rsidR="0099711C" w:rsidRPr="003A53FD" w:rsidRDefault="00CB2F6C">
      <w:pPr>
        <w:spacing w:after="200" w:line="480" w:lineRule="auto"/>
        <w:jc w:val="both"/>
        <w:rPr>
          <w:rFonts w:ascii="Times New Roman" w:eastAsia="Times New Roman" w:hAnsi="Times New Roman" w:cs="Times New Roman"/>
          <w:color w:val="000000" w:themeColor="text1"/>
          <w:sz w:val="24"/>
          <w:szCs w:val="24"/>
        </w:rPr>
      </w:pPr>
      <w:r w:rsidRPr="003A53FD">
        <w:rPr>
          <w:rFonts w:ascii="Times New Roman" w:eastAsia="Times New Roman" w:hAnsi="Times New Roman" w:cs="Times New Roman"/>
          <w:b/>
          <w:i/>
          <w:color w:val="000000" w:themeColor="text1"/>
          <w:sz w:val="24"/>
          <w:szCs w:val="24"/>
        </w:rPr>
        <w:t>SRA Code of Conduct (2019)</w:t>
      </w:r>
      <w:r w:rsidRPr="003A53FD">
        <w:rPr>
          <w:rFonts w:ascii="Times New Roman" w:eastAsia="Times New Roman" w:hAnsi="Times New Roman" w:cs="Times New Roman"/>
          <w:color w:val="000000" w:themeColor="text1"/>
          <w:sz w:val="24"/>
          <w:szCs w:val="24"/>
        </w:rPr>
        <w:t xml:space="preserve">, incorporated by the UK Solicitors Regulation Authority (SRA) is the primary document that explains and specifies the professional standards applicable to public experts of individuals (SRA, 2023). The Code of Conduct is applicable to solicitors, registered European Lawyers (REL) and registered foreign lawyers (RFL). A part of the SRA Code of Conduct is also existing that provides guidelines to firms for maintaining professional standards. The various aspects covered by this Code are trust, accountability, cooperation, services, competency, handling of financial resources and many others (SRA, 2023). </w:t>
      </w:r>
    </w:p>
    <w:p w14:paraId="00000019" w14:textId="6945B17A" w:rsidR="0099711C" w:rsidRPr="003A53FD" w:rsidRDefault="00CB2F6C">
      <w:pPr>
        <w:spacing w:after="200" w:line="480" w:lineRule="auto"/>
        <w:jc w:val="both"/>
        <w:rPr>
          <w:rFonts w:ascii="Times New Roman" w:eastAsia="Times New Roman" w:hAnsi="Times New Roman" w:cs="Times New Roman"/>
          <w:color w:val="000000" w:themeColor="text1"/>
          <w:sz w:val="24"/>
          <w:szCs w:val="24"/>
        </w:rPr>
      </w:pPr>
      <w:r w:rsidRPr="003A53FD">
        <w:rPr>
          <w:rFonts w:ascii="Times New Roman" w:eastAsia="Times New Roman" w:hAnsi="Times New Roman" w:cs="Times New Roman"/>
          <w:color w:val="000000" w:themeColor="text1"/>
          <w:sz w:val="24"/>
          <w:szCs w:val="24"/>
        </w:rPr>
        <w:t xml:space="preserve">Generally, equality and diversity indicate the provision of equal opportunity and treating individuals from different groups similarly. However, within the legal profession, it covers a wider context. According to Fredman (2023), differences in socioeconomic backgrounds and cultural beliefs influence the actions of individuals and impact equality and diversity. In this context, section 1 of the Equality Act 2010 has specified duties of the public sector, including legal professions, for ensuring the mitigation of socio-economic inequalities (Legislation, 2023). It states that any strategic decisions resulting in socio-economic disparity are required to be modified. It has been mentioned earlier that in general, equality and diversity consist of providing equal opportunity to individuals. Diversity indicates that the values and beliefs of individuals belonging to different groups will also differ. However, in general, practices providing equal respect to different types of beliefs are not considered. However, in the legal definition, maintaining respect for individuals from a different perspective and minorities is included as a representation of inclusion and diversity. The inclusion of religion or belief is </w:t>
      </w:r>
      <w:r w:rsidRPr="003A53FD">
        <w:rPr>
          <w:rFonts w:ascii="Times New Roman" w:eastAsia="Times New Roman" w:hAnsi="Times New Roman" w:cs="Times New Roman"/>
          <w:color w:val="000000" w:themeColor="text1"/>
          <w:sz w:val="24"/>
          <w:szCs w:val="24"/>
        </w:rPr>
        <w:lastRenderedPageBreak/>
        <w:t>included among the nine protected characteristics mentioned in the Equality Act 2010 (</w:t>
      </w:r>
      <w:r w:rsidR="006030F2" w:rsidRPr="003A53FD">
        <w:rPr>
          <w:rFonts w:ascii="Times New Roman" w:eastAsia="Times New Roman" w:hAnsi="Times New Roman" w:cs="Times New Roman"/>
          <w:color w:val="000000" w:themeColor="text1"/>
          <w:sz w:val="24"/>
          <w:szCs w:val="24"/>
        </w:rPr>
        <w:t>Legislation</w:t>
      </w:r>
      <w:r w:rsidRPr="003A53FD">
        <w:rPr>
          <w:rFonts w:ascii="Times New Roman" w:eastAsia="Times New Roman" w:hAnsi="Times New Roman" w:cs="Times New Roman"/>
          <w:color w:val="000000" w:themeColor="text1"/>
          <w:sz w:val="24"/>
          <w:szCs w:val="24"/>
        </w:rPr>
        <w:t xml:space="preserve">, 2023). Hence, it signifies that discrimination based on religion or beliefs is unlawful and adversely affects legal equality. </w:t>
      </w:r>
    </w:p>
    <w:p w14:paraId="0000001A" w14:textId="77777777" w:rsidR="0099711C" w:rsidRPr="003A53FD" w:rsidRDefault="00CB2F6C">
      <w:pPr>
        <w:spacing w:after="200" w:line="480" w:lineRule="auto"/>
        <w:jc w:val="both"/>
        <w:rPr>
          <w:rFonts w:ascii="Times New Roman" w:eastAsia="Times New Roman" w:hAnsi="Times New Roman" w:cs="Times New Roman"/>
          <w:color w:val="000000" w:themeColor="text1"/>
          <w:sz w:val="24"/>
          <w:szCs w:val="24"/>
        </w:rPr>
      </w:pPr>
      <w:r w:rsidRPr="003A53FD">
        <w:rPr>
          <w:rFonts w:ascii="Times New Roman" w:eastAsia="Times New Roman" w:hAnsi="Times New Roman" w:cs="Times New Roman"/>
          <w:color w:val="000000" w:themeColor="text1"/>
          <w:sz w:val="24"/>
          <w:szCs w:val="24"/>
        </w:rPr>
        <w:t xml:space="preserve">In the context of the legal profession, sections 47, and 48 of the Equality Act provide regulations and guidelines for legal professionals (advocates, barristers) to eliminate discrimination in the workplace (Legislation, 2023). On the other hand, the SRA Code of Conduct has further expanded this to include the maintenance of honesty within the professional sector (SRA, 2023). The principle states that legal professionals must act honestly with individuals irrespective of their beliefs and religions leading to the elimination of discrimination. In this context, the case Bolton v Law Society [1993] EWCA </w:t>
      </w:r>
      <w:proofErr w:type="spellStart"/>
      <w:r w:rsidRPr="003A53FD">
        <w:rPr>
          <w:rFonts w:ascii="Times New Roman" w:eastAsia="Times New Roman" w:hAnsi="Times New Roman" w:cs="Times New Roman"/>
          <w:color w:val="000000" w:themeColor="text1"/>
          <w:sz w:val="24"/>
          <w:szCs w:val="24"/>
        </w:rPr>
        <w:t>Civ</w:t>
      </w:r>
      <w:proofErr w:type="spellEnd"/>
      <w:r w:rsidRPr="003A53FD">
        <w:rPr>
          <w:rFonts w:ascii="Times New Roman" w:eastAsia="Times New Roman" w:hAnsi="Times New Roman" w:cs="Times New Roman"/>
          <w:color w:val="000000" w:themeColor="text1"/>
          <w:sz w:val="24"/>
          <w:szCs w:val="24"/>
        </w:rPr>
        <w:t xml:space="preserve"> 32 can be considered. In this case, a solicitor was accused of unfair actions related to the money of clients. It was held that this behaviour signified a lack of respect towards the legal profession as well as integrity. As a result, the accused solicitor was put on the Roll for two years along with a fine (Swarb, 2023). Therefore the case law also establishes the critical importance of maintaining equality and eliminating discrimination and unfair practices within the legal profession.</w:t>
      </w:r>
    </w:p>
    <w:p w14:paraId="0000001B" w14:textId="7410F85A" w:rsidR="0099711C" w:rsidRPr="003A53FD" w:rsidRDefault="00CB2F6C">
      <w:pPr>
        <w:spacing w:after="200" w:line="480" w:lineRule="auto"/>
        <w:jc w:val="both"/>
        <w:rPr>
          <w:rFonts w:ascii="Times New Roman" w:eastAsia="Times New Roman" w:hAnsi="Times New Roman" w:cs="Times New Roman"/>
          <w:color w:val="000000" w:themeColor="text1"/>
          <w:sz w:val="24"/>
          <w:szCs w:val="24"/>
        </w:rPr>
      </w:pPr>
      <w:r w:rsidRPr="003A53FD">
        <w:rPr>
          <w:rFonts w:ascii="Times New Roman" w:eastAsia="Times New Roman" w:hAnsi="Times New Roman" w:cs="Times New Roman"/>
          <w:color w:val="000000" w:themeColor="text1"/>
          <w:sz w:val="24"/>
          <w:szCs w:val="24"/>
        </w:rPr>
        <w:t xml:space="preserve">In general practice, equal opportunity indicates treating individuals fairly. However, in the legal context, not only fair treatment but also the maintenance of good professional relationships is essential. It has been found earlier that there are nine protected characteristics, discrimination based on which are considered unlawful. To eliminate discrimination based on protected characteristics, section 149 of the Equality Act 2010 has stated different duties of public services which also include the maintenance of good relations with persons irrespective of the presence of a particular protected characteristic (Legislation, 2023). The act has suggested that the responsibility of public services, including legal services, consists of incorporating the best possible solution for mitigating the cause of discrimination (subsection 3 section 149). On the </w:t>
      </w:r>
      <w:r w:rsidRPr="003A53FD">
        <w:rPr>
          <w:rFonts w:ascii="Times New Roman" w:eastAsia="Times New Roman" w:hAnsi="Times New Roman" w:cs="Times New Roman"/>
          <w:color w:val="000000" w:themeColor="text1"/>
          <w:sz w:val="24"/>
          <w:szCs w:val="24"/>
        </w:rPr>
        <w:lastRenderedPageBreak/>
        <w:t xml:space="preserve">other hand, paragraphs 6.1 and 6.2 of the SRA Code of Conduct have incorporated guidelines regarding conflicts in the professional context (SRA, 2023). As per these SRA principles, conflicts in the </w:t>
      </w:r>
      <w:r w:rsidR="006030F2" w:rsidRPr="003A53FD">
        <w:rPr>
          <w:rFonts w:ascii="Times New Roman" w:eastAsia="Times New Roman" w:hAnsi="Times New Roman" w:cs="Times New Roman"/>
          <w:color w:val="000000" w:themeColor="text1"/>
          <w:sz w:val="24"/>
          <w:szCs w:val="24"/>
        </w:rPr>
        <w:t>professional</w:t>
      </w:r>
      <w:r w:rsidRPr="003A53FD">
        <w:rPr>
          <w:rFonts w:ascii="Times New Roman" w:eastAsia="Times New Roman" w:hAnsi="Times New Roman" w:cs="Times New Roman"/>
          <w:color w:val="000000" w:themeColor="text1"/>
          <w:sz w:val="24"/>
          <w:szCs w:val="24"/>
        </w:rPr>
        <w:t xml:space="preserve"> sector are not desirable which leads to the fostering of relations with clients and other professionals. Protection of the interest of a client is also indicated in these guidelines. It signifies the maintenance of proper professional relationships. However, own interest has also been considered in specific scenarios. Therefore, in the legal profession context, fostering good relationships is important for maintaining ethical practice. </w:t>
      </w:r>
    </w:p>
    <w:p w14:paraId="0000001C" w14:textId="77777777" w:rsidR="0099711C" w:rsidRPr="003A53FD" w:rsidRDefault="00CB2F6C">
      <w:pPr>
        <w:spacing w:after="200" w:line="480" w:lineRule="auto"/>
        <w:jc w:val="both"/>
        <w:rPr>
          <w:rFonts w:ascii="Times New Roman" w:eastAsia="Times New Roman" w:hAnsi="Times New Roman" w:cs="Times New Roman"/>
          <w:color w:val="000000" w:themeColor="text1"/>
          <w:sz w:val="24"/>
          <w:szCs w:val="24"/>
        </w:rPr>
      </w:pPr>
      <w:r w:rsidRPr="003A53FD">
        <w:rPr>
          <w:rFonts w:ascii="Times New Roman" w:eastAsia="Times New Roman" w:hAnsi="Times New Roman" w:cs="Times New Roman"/>
          <w:color w:val="000000" w:themeColor="text1"/>
          <w:sz w:val="24"/>
          <w:szCs w:val="24"/>
        </w:rPr>
        <w:t xml:space="preserve">In this context, the case, Law Society v Waddingham [2012] EWHC 1519 can be considered. In this case, it was observed that solicitors were accused of acting in a conflict of interest based on taking loans from the client’s trust fund. An accusation of dishonesty also accompanied this. Therefore, by analysing the details of the case, it can be perceived that the actions related to the conflict of interest had adverse impacts on the client-solicitor relationship (LCCSA, 2023). Therefore, a violation of equality by the solicitors was identified. The two-step test mentioned in the case </w:t>
      </w:r>
      <w:proofErr w:type="spellStart"/>
      <w:r w:rsidRPr="003A53FD">
        <w:rPr>
          <w:rFonts w:ascii="Times New Roman" w:eastAsia="Times New Roman" w:hAnsi="Times New Roman" w:cs="Times New Roman"/>
          <w:color w:val="000000" w:themeColor="text1"/>
          <w:sz w:val="24"/>
          <w:szCs w:val="24"/>
        </w:rPr>
        <w:t>Twinsectra</w:t>
      </w:r>
      <w:proofErr w:type="spellEnd"/>
      <w:r w:rsidRPr="003A53FD">
        <w:rPr>
          <w:rFonts w:ascii="Times New Roman" w:eastAsia="Times New Roman" w:hAnsi="Times New Roman" w:cs="Times New Roman"/>
          <w:color w:val="000000" w:themeColor="text1"/>
          <w:sz w:val="24"/>
          <w:szCs w:val="24"/>
        </w:rPr>
        <w:t xml:space="preserve"> Ltd v Yardley [2002] UKHL 12, [2002] 2 A.C. 164 was utilised in this context. It was held that the solicitors followed a dishonest principle and caused harm to the professional standards of the client-solicitor relationship. It can be further explained through the report “Independence, Representation and Risk” by SRA. In the above-mentioned report, it was found that the solicitor-client relationship is influenced in a wider context by firm, client, profession and state (SRA, 2023). Here professional relationships with clients were damaged by the accused solicitors. However, a lack of proper evidence was announced and the accused solicitors were termed “might be dishonest” (Gould, 2023). Therefore, it was not effective to modify the legal practice as the earlier case considered. Hence, by considering this case law and the analysis, it can be considered that the maintenance of equality and providing respect to the same is of critical importance in the professional context. </w:t>
      </w:r>
    </w:p>
    <w:p w14:paraId="0000001D" w14:textId="77777777" w:rsidR="0099711C" w:rsidRPr="003A53FD" w:rsidRDefault="00CB2F6C">
      <w:pPr>
        <w:spacing w:after="200" w:line="480" w:lineRule="auto"/>
        <w:jc w:val="both"/>
        <w:rPr>
          <w:rFonts w:ascii="Times New Roman" w:eastAsia="Times New Roman" w:hAnsi="Times New Roman" w:cs="Times New Roman"/>
          <w:color w:val="000000" w:themeColor="text1"/>
          <w:sz w:val="24"/>
          <w:szCs w:val="24"/>
        </w:rPr>
      </w:pPr>
      <w:r w:rsidRPr="003A53FD">
        <w:rPr>
          <w:rFonts w:ascii="Times New Roman" w:eastAsia="Times New Roman" w:hAnsi="Times New Roman" w:cs="Times New Roman"/>
          <w:color w:val="000000" w:themeColor="text1"/>
          <w:sz w:val="24"/>
          <w:szCs w:val="24"/>
        </w:rPr>
        <w:lastRenderedPageBreak/>
        <w:t xml:space="preserve">Diversity and equality associate their own set of challenges and influences for individuals in different contexts. According to </w:t>
      </w:r>
      <w:proofErr w:type="spellStart"/>
      <w:r w:rsidRPr="003A53FD">
        <w:rPr>
          <w:rFonts w:ascii="Times New Roman" w:eastAsia="Times New Roman" w:hAnsi="Times New Roman" w:cs="Times New Roman"/>
          <w:color w:val="000000" w:themeColor="text1"/>
          <w:sz w:val="24"/>
          <w:szCs w:val="24"/>
        </w:rPr>
        <w:t>Khasriya</w:t>
      </w:r>
      <w:proofErr w:type="spellEnd"/>
      <w:r w:rsidRPr="003A53FD">
        <w:rPr>
          <w:rFonts w:ascii="Times New Roman" w:eastAsia="Times New Roman" w:hAnsi="Times New Roman" w:cs="Times New Roman"/>
          <w:color w:val="000000" w:themeColor="text1"/>
          <w:sz w:val="24"/>
          <w:szCs w:val="24"/>
        </w:rPr>
        <w:t xml:space="preserve"> (2019), one of the most prominent aspects related to equality, diversity and inclusion in the UK is gender. Different barriers like gender inequality, discrimination and others have also been referred to by the author. However, in relation to this, data shows that 48% of lawyers are females representing very slight dissimilarities regarding gender in the UK legal professions (SRA, 2023). As mentioned earlier, the maintenance of equality regarding gender is included among the protected characteristics and is legally protected by Chapter 1 of the Equality Act 2010. On the other hand, the other factors that can be considered in relation to equality, discrimination and diversity are sexual orientation (Jolin, 2022). It is evidenced by the fact that in the UK,  3% of the UK legal professionals belong to the LGBTQ community which when compared to the UK population is 5-7% (SRA, 2023). Therefore, the primary causes for which equality and diversity matter is attaining high standards, improved effectiveness of justice and improved access to public service.</w:t>
      </w:r>
    </w:p>
    <w:p w14:paraId="0000001E" w14:textId="77777777" w:rsidR="0099711C" w:rsidRPr="003A53FD" w:rsidRDefault="00CB2F6C">
      <w:pPr>
        <w:pStyle w:val="Heading1"/>
        <w:rPr>
          <w:color w:val="000000" w:themeColor="text1"/>
        </w:rPr>
      </w:pPr>
      <w:bookmarkStart w:id="2" w:name="_ept9tfsxt47b" w:colFirst="0" w:colLast="0"/>
      <w:bookmarkEnd w:id="2"/>
      <w:r w:rsidRPr="003A53FD">
        <w:rPr>
          <w:color w:val="000000" w:themeColor="text1"/>
        </w:rPr>
        <w:t>Conclusion</w:t>
      </w:r>
    </w:p>
    <w:p w14:paraId="0000001F" w14:textId="77777777" w:rsidR="0099711C" w:rsidRPr="003A53FD" w:rsidRDefault="00CB2F6C">
      <w:pPr>
        <w:spacing w:after="200" w:line="480" w:lineRule="auto"/>
        <w:jc w:val="both"/>
        <w:rPr>
          <w:rFonts w:ascii="Times New Roman" w:eastAsia="Times New Roman" w:hAnsi="Times New Roman" w:cs="Times New Roman"/>
          <w:b/>
          <w:color w:val="000000" w:themeColor="text1"/>
          <w:sz w:val="24"/>
          <w:szCs w:val="24"/>
        </w:rPr>
      </w:pPr>
      <w:r w:rsidRPr="003A53FD">
        <w:rPr>
          <w:rFonts w:ascii="Times New Roman" w:eastAsia="Times New Roman" w:hAnsi="Times New Roman" w:cs="Times New Roman"/>
          <w:color w:val="000000" w:themeColor="text1"/>
          <w:sz w:val="24"/>
          <w:szCs w:val="24"/>
        </w:rPr>
        <w:t>The essay here has focused on analysing the different dimensions for which equality, diversity and inclusion become critically important in the legal profession context. The context of professional relationships, beliefs and others have been discussed with reference to the protected characteristics. The Equality Act 2010 and the SRA code of Conduct have been found to be the key legislation and regulations indicating the equality and diversity aspects in the legal profession. It has been primarily found that equality, diversity and inclusion in the legal profession lead to the maintenance of high standards, ethics and principles and hence are significantly important.</w:t>
      </w:r>
      <w:r w:rsidRPr="003A53FD">
        <w:rPr>
          <w:color w:val="000000" w:themeColor="text1"/>
        </w:rPr>
        <w:br w:type="page"/>
      </w:r>
    </w:p>
    <w:p w14:paraId="00000020" w14:textId="77777777" w:rsidR="0099711C" w:rsidRPr="003A53FD" w:rsidRDefault="00CB2F6C">
      <w:pPr>
        <w:pStyle w:val="Heading1"/>
        <w:rPr>
          <w:color w:val="000000" w:themeColor="text1"/>
        </w:rPr>
      </w:pPr>
      <w:bookmarkStart w:id="3" w:name="_xx16awr3d3wx" w:colFirst="0" w:colLast="0"/>
      <w:bookmarkEnd w:id="3"/>
      <w:r w:rsidRPr="003A53FD">
        <w:rPr>
          <w:color w:val="000000" w:themeColor="text1"/>
        </w:rPr>
        <w:lastRenderedPageBreak/>
        <w:t>Reference list</w:t>
      </w:r>
    </w:p>
    <w:p w14:paraId="00000021" w14:textId="77777777" w:rsidR="0099711C" w:rsidRPr="003A53FD" w:rsidRDefault="00CB2F6C">
      <w:pPr>
        <w:spacing w:after="200" w:line="480" w:lineRule="auto"/>
        <w:jc w:val="both"/>
        <w:rPr>
          <w:rFonts w:ascii="Times New Roman" w:eastAsia="Times New Roman" w:hAnsi="Times New Roman" w:cs="Times New Roman"/>
          <w:color w:val="000000" w:themeColor="text1"/>
          <w:sz w:val="24"/>
          <w:szCs w:val="24"/>
        </w:rPr>
      </w:pPr>
      <w:r w:rsidRPr="003A53FD">
        <w:rPr>
          <w:rFonts w:ascii="Times New Roman" w:eastAsia="Times New Roman" w:hAnsi="Times New Roman" w:cs="Times New Roman"/>
          <w:color w:val="000000" w:themeColor="text1"/>
          <w:sz w:val="24"/>
          <w:szCs w:val="24"/>
        </w:rPr>
        <w:t xml:space="preserve">Fredman, S., 2023. </w:t>
      </w:r>
      <w:r w:rsidRPr="003A53FD">
        <w:rPr>
          <w:rFonts w:ascii="Times New Roman" w:eastAsia="Times New Roman" w:hAnsi="Times New Roman" w:cs="Times New Roman"/>
          <w:i/>
          <w:color w:val="000000" w:themeColor="text1"/>
          <w:sz w:val="24"/>
          <w:szCs w:val="24"/>
        </w:rPr>
        <w:t>Discrimination law</w:t>
      </w:r>
      <w:r w:rsidRPr="003A53FD">
        <w:rPr>
          <w:rFonts w:ascii="Times New Roman" w:eastAsia="Times New Roman" w:hAnsi="Times New Roman" w:cs="Times New Roman"/>
          <w:color w:val="000000" w:themeColor="text1"/>
          <w:sz w:val="24"/>
          <w:szCs w:val="24"/>
        </w:rPr>
        <w:t>. Oxford University Press.</w:t>
      </w:r>
    </w:p>
    <w:p w14:paraId="00000022" w14:textId="77777777" w:rsidR="0099711C" w:rsidRPr="003A53FD" w:rsidRDefault="00CB2F6C">
      <w:pPr>
        <w:spacing w:after="200" w:line="480" w:lineRule="auto"/>
        <w:jc w:val="both"/>
        <w:rPr>
          <w:rFonts w:ascii="Times New Roman" w:eastAsia="Times New Roman" w:hAnsi="Times New Roman" w:cs="Times New Roman"/>
          <w:color w:val="000000" w:themeColor="text1"/>
          <w:sz w:val="24"/>
          <w:szCs w:val="24"/>
        </w:rPr>
      </w:pPr>
      <w:r w:rsidRPr="003A53FD">
        <w:rPr>
          <w:rFonts w:ascii="Times New Roman" w:eastAsia="Times New Roman" w:hAnsi="Times New Roman" w:cs="Times New Roman"/>
          <w:color w:val="000000" w:themeColor="text1"/>
          <w:sz w:val="24"/>
          <w:szCs w:val="24"/>
        </w:rPr>
        <w:t>Gould. J. 2023.</w:t>
      </w:r>
      <w:r w:rsidRPr="003A53FD">
        <w:rPr>
          <w:rFonts w:ascii="Times New Roman" w:eastAsia="Times New Roman" w:hAnsi="Times New Roman" w:cs="Times New Roman"/>
          <w:i/>
          <w:color w:val="000000" w:themeColor="text1"/>
          <w:sz w:val="24"/>
          <w:szCs w:val="24"/>
        </w:rPr>
        <w:t xml:space="preserve"> Not guilty, but probably dishonest.</w:t>
      </w:r>
      <w:r w:rsidRPr="003A53FD">
        <w:rPr>
          <w:rFonts w:ascii="Times New Roman" w:eastAsia="Times New Roman" w:hAnsi="Times New Roman" w:cs="Times New Roman"/>
          <w:color w:val="000000" w:themeColor="text1"/>
          <w:sz w:val="24"/>
          <w:szCs w:val="24"/>
        </w:rPr>
        <w:t xml:space="preserve"> [online] Available at:&lt;</w:t>
      </w:r>
      <w:hyperlink r:id="rId6">
        <w:r w:rsidRPr="003A53FD">
          <w:rPr>
            <w:rFonts w:ascii="Times New Roman" w:eastAsia="Times New Roman" w:hAnsi="Times New Roman" w:cs="Times New Roman"/>
            <w:color w:val="000000" w:themeColor="text1"/>
            <w:sz w:val="24"/>
            <w:szCs w:val="24"/>
          </w:rPr>
          <w:t>https://www.newlawjournal.co.uk/docs/default-source/article_files/011_nlj_7795_specialist_regulatory_gould.pdf?sfvrsn=719db5c0_2</w:t>
        </w:r>
      </w:hyperlink>
      <w:r w:rsidRPr="003A53FD">
        <w:rPr>
          <w:rFonts w:ascii="Times New Roman" w:eastAsia="Times New Roman" w:hAnsi="Times New Roman" w:cs="Times New Roman"/>
          <w:color w:val="000000" w:themeColor="text1"/>
          <w:sz w:val="24"/>
          <w:szCs w:val="24"/>
        </w:rPr>
        <w:t>&gt; [Accessed on 3rd Mary 2023]</w:t>
      </w:r>
    </w:p>
    <w:p w14:paraId="00000023" w14:textId="77777777" w:rsidR="0099711C" w:rsidRPr="003A53FD" w:rsidRDefault="00CB2F6C">
      <w:pPr>
        <w:spacing w:after="200" w:line="480" w:lineRule="auto"/>
        <w:jc w:val="both"/>
        <w:rPr>
          <w:rFonts w:ascii="Times New Roman" w:eastAsia="Times New Roman" w:hAnsi="Times New Roman" w:cs="Times New Roman"/>
          <w:color w:val="000000" w:themeColor="text1"/>
          <w:sz w:val="24"/>
          <w:szCs w:val="24"/>
        </w:rPr>
      </w:pPr>
      <w:r w:rsidRPr="003A53FD">
        <w:rPr>
          <w:rFonts w:ascii="Times New Roman" w:eastAsia="Times New Roman" w:hAnsi="Times New Roman" w:cs="Times New Roman"/>
          <w:color w:val="000000" w:themeColor="text1"/>
          <w:sz w:val="24"/>
          <w:szCs w:val="24"/>
        </w:rPr>
        <w:t xml:space="preserve">Gov. 2023. </w:t>
      </w:r>
      <w:r w:rsidRPr="003A53FD">
        <w:rPr>
          <w:rFonts w:ascii="Times New Roman" w:eastAsia="Times New Roman" w:hAnsi="Times New Roman" w:cs="Times New Roman"/>
          <w:i/>
          <w:color w:val="000000" w:themeColor="text1"/>
          <w:sz w:val="24"/>
          <w:szCs w:val="24"/>
        </w:rPr>
        <w:t>Equality Act 2010: guidance.</w:t>
      </w:r>
      <w:r w:rsidRPr="003A53FD">
        <w:rPr>
          <w:rFonts w:ascii="Times New Roman" w:eastAsia="Times New Roman" w:hAnsi="Times New Roman" w:cs="Times New Roman"/>
          <w:color w:val="000000" w:themeColor="text1"/>
          <w:sz w:val="24"/>
          <w:szCs w:val="24"/>
        </w:rPr>
        <w:t xml:space="preserve"> [online] Available at:&lt;</w:t>
      </w:r>
      <w:hyperlink r:id="rId7">
        <w:r w:rsidRPr="003A53FD">
          <w:rPr>
            <w:rFonts w:ascii="Times New Roman" w:eastAsia="Times New Roman" w:hAnsi="Times New Roman" w:cs="Times New Roman"/>
            <w:color w:val="000000" w:themeColor="text1"/>
            <w:sz w:val="24"/>
            <w:szCs w:val="24"/>
          </w:rPr>
          <w:t>https://www.gov.uk/guidance/equality-act-2010-guidance</w:t>
        </w:r>
      </w:hyperlink>
      <w:r w:rsidRPr="003A53FD">
        <w:rPr>
          <w:rFonts w:ascii="Times New Roman" w:eastAsia="Times New Roman" w:hAnsi="Times New Roman" w:cs="Times New Roman"/>
          <w:color w:val="000000" w:themeColor="text1"/>
          <w:sz w:val="24"/>
          <w:szCs w:val="24"/>
        </w:rPr>
        <w:t>&gt; [Accessed on 3rd Mary 2023]</w:t>
      </w:r>
    </w:p>
    <w:p w14:paraId="00000024" w14:textId="77777777" w:rsidR="0099711C" w:rsidRPr="003A53FD" w:rsidRDefault="00CB2F6C">
      <w:pPr>
        <w:spacing w:after="200" w:line="480" w:lineRule="auto"/>
        <w:jc w:val="both"/>
        <w:rPr>
          <w:rFonts w:ascii="Times New Roman" w:eastAsia="Times New Roman" w:hAnsi="Times New Roman" w:cs="Times New Roman"/>
          <w:color w:val="000000" w:themeColor="text1"/>
          <w:sz w:val="24"/>
          <w:szCs w:val="24"/>
        </w:rPr>
      </w:pPr>
      <w:r w:rsidRPr="003A53FD">
        <w:rPr>
          <w:rFonts w:ascii="Times New Roman" w:eastAsia="Times New Roman" w:hAnsi="Times New Roman" w:cs="Times New Roman"/>
          <w:color w:val="000000" w:themeColor="text1"/>
          <w:sz w:val="24"/>
          <w:szCs w:val="24"/>
        </w:rPr>
        <w:t xml:space="preserve">Gov. 2023. </w:t>
      </w:r>
      <w:r w:rsidRPr="003A53FD">
        <w:rPr>
          <w:rFonts w:ascii="Times New Roman" w:eastAsia="Times New Roman" w:hAnsi="Times New Roman" w:cs="Times New Roman"/>
          <w:i/>
          <w:color w:val="000000" w:themeColor="text1"/>
          <w:sz w:val="24"/>
          <w:szCs w:val="24"/>
        </w:rPr>
        <w:t>Equality and diversity</w:t>
      </w:r>
      <w:r w:rsidRPr="003A53FD">
        <w:rPr>
          <w:rFonts w:ascii="Times New Roman" w:eastAsia="Times New Roman" w:hAnsi="Times New Roman" w:cs="Times New Roman"/>
          <w:color w:val="000000" w:themeColor="text1"/>
          <w:sz w:val="24"/>
          <w:szCs w:val="24"/>
        </w:rPr>
        <w:t>. [online] Available at:&lt;</w:t>
      </w:r>
      <w:hyperlink r:id="rId8" w:anchor=":~:text=When%20we%20make%20decisions%2C%20we,between%20people%20from%20different%20groups">
        <w:r w:rsidRPr="003A53FD">
          <w:rPr>
            <w:rFonts w:ascii="Times New Roman" w:eastAsia="Times New Roman" w:hAnsi="Times New Roman" w:cs="Times New Roman"/>
            <w:color w:val="000000" w:themeColor="text1"/>
            <w:sz w:val="24"/>
            <w:szCs w:val="24"/>
          </w:rPr>
          <w:t>https://www.gov.uk/government/organisations/government-legal-department/about/equality-and-diversity#:~:text=When%20we%20make%20decisions%2C%20we,between%20people%20from%20different%20groups</w:t>
        </w:r>
      </w:hyperlink>
      <w:r w:rsidRPr="003A53FD">
        <w:rPr>
          <w:rFonts w:ascii="Times New Roman" w:eastAsia="Times New Roman" w:hAnsi="Times New Roman" w:cs="Times New Roman"/>
          <w:color w:val="000000" w:themeColor="text1"/>
          <w:sz w:val="24"/>
          <w:szCs w:val="24"/>
        </w:rPr>
        <w:t>&gt; [Accessed on 3rd Mary 2023]</w:t>
      </w:r>
    </w:p>
    <w:p w14:paraId="00000025" w14:textId="77777777" w:rsidR="0099711C" w:rsidRPr="003A53FD" w:rsidRDefault="00CB2F6C">
      <w:pPr>
        <w:spacing w:after="200" w:line="480" w:lineRule="auto"/>
        <w:jc w:val="both"/>
        <w:rPr>
          <w:rFonts w:ascii="Times New Roman" w:eastAsia="Times New Roman" w:hAnsi="Times New Roman" w:cs="Times New Roman"/>
          <w:color w:val="000000" w:themeColor="text1"/>
          <w:sz w:val="24"/>
          <w:szCs w:val="24"/>
        </w:rPr>
      </w:pPr>
      <w:r w:rsidRPr="003A53FD">
        <w:rPr>
          <w:rFonts w:ascii="Times New Roman" w:eastAsia="Times New Roman" w:hAnsi="Times New Roman" w:cs="Times New Roman"/>
          <w:color w:val="000000" w:themeColor="text1"/>
          <w:sz w:val="24"/>
          <w:szCs w:val="24"/>
        </w:rPr>
        <w:t xml:space="preserve">Jolin. L. 2023. </w:t>
      </w:r>
      <w:r w:rsidRPr="003A53FD">
        <w:rPr>
          <w:rFonts w:ascii="Times New Roman" w:eastAsia="Times New Roman" w:hAnsi="Times New Roman" w:cs="Times New Roman"/>
          <w:i/>
          <w:color w:val="000000" w:themeColor="text1"/>
          <w:sz w:val="24"/>
          <w:szCs w:val="24"/>
        </w:rPr>
        <w:t>‘We need an inclusive profession’: what can law firms do to improve diversity?</w:t>
      </w:r>
      <w:r w:rsidRPr="003A53FD">
        <w:rPr>
          <w:rFonts w:ascii="Times New Roman" w:eastAsia="Times New Roman" w:hAnsi="Times New Roman" w:cs="Times New Roman"/>
          <w:color w:val="000000" w:themeColor="text1"/>
          <w:sz w:val="24"/>
          <w:szCs w:val="24"/>
        </w:rPr>
        <w:t xml:space="preserve"> [online] Available at:&lt;</w:t>
      </w:r>
      <w:hyperlink r:id="rId9">
        <w:r w:rsidRPr="003A53FD">
          <w:rPr>
            <w:rFonts w:ascii="Times New Roman" w:eastAsia="Times New Roman" w:hAnsi="Times New Roman" w:cs="Times New Roman"/>
            <w:color w:val="000000" w:themeColor="text1"/>
            <w:sz w:val="24"/>
            <w:szCs w:val="24"/>
          </w:rPr>
          <w:t>https://www.theguardian.com/a-new-career-with-the-university-of-law/2022/oct/03/we-need-an-inclusive-profession-what-can-law-firms-do-to-improve-diversity</w:t>
        </w:r>
      </w:hyperlink>
      <w:r w:rsidRPr="003A53FD">
        <w:rPr>
          <w:rFonts w:ascii="Times New Roman" w:eastAsia="Times New Roman" w:hAnsi="Times New Roman" w:cs="Times New Roman"/>
          <w:color w:val="000000" w:themeColor="text1"/>
          <w:sz w:val="24"/>
          <w:szCs w:val="24"/>
        </w:rPr>
        <w:t>&gt; [Accessed on 3rd Mary 2023]</w:t>
      </w:r>
    </w:p>
    <w:p w14:paraId="00000026" w14:textId="77777777" w:rsidR="0099711C" w:rsidRPr="003A53FD" w:rsidRDefault="00CB2F6C">
      <w:pPr>
        <w:spacing w:after="200" w:line="480" w:lineRule="auto"/>
        <w:jc w:val="both"/>
        <w:rPr>
          <w:rFonts w:ascii="Times New Roman" w:eastAsia="Times New Roman" w:hAnsi="Times New Roman" w:cs="Times New Roman"/>
          <w:color w:val="000000" w:themeColor="text1"/>
          <w:sz w:val="24"/>
          <w:szCs w:val="24"/>
        </w:rPr>
      </w:pPr>
      <w:proofErr w:type="spellStart"/>
      <w:r w:rsidRPr="003A53FD">
        <w:rPr>
          <w:rFonts w:ascii="Times New Roman" w:eastAsia="Times New Roman" w:hAnsi="Times New Roman" w:cs="Times New Roman"/>
          <w:color w:val="000000" w:themeColor="text1"/>
          <w:sz w:val="24"/>
          <w:szCs w:val="24"/>
        </w:rPr>
        <w:t>Khasriya</w:t>
      </w:r>
      <w:proofErr w:type="spellEnd"/>
      <w:r w:rsidRPr="003A53FD">
        <w:rPr>
          <w:rFonts w:ascii="Times New Roman" w:eastAsia="Times New Roman" w:hAnsi="Times New Roman" w:cs="Times New Roman"/>
          <w:color w:val="000000" w:themeColor="text1"/>
          <w:sz w:val="24"/>
          <w:szCs w:val="24"/>
        </w:rPr>
        <w:t xml:space="preserve">. A. 2023. </w:t>
      </w:r>
      <w:r w:rsidRPr="003A53FD">
        <w:rPr>
          <w:rFonts w:ascii="Times New Roman" w:eastAsia="Times New Roman" w:hAnsi="Times New Roman" w:cs="Times New Roman"/>
          <w:i/>
          <w:color w:val="000000" w:themeColor="text1"/>
          <w:sz w:val="24"/>
          <w:szCs w:val="24"/>
        </w:rPr>
        <w:t>Diversity and equality - why it’s so important</w:t>
      </w:r>
      <w:r w:rsidRPr="003A53FD">
        <w:rPr>
          <w:rFonts w:ascii="Times New Roman" w:eastAsia="Times New Roman" w:hAnsi="Times New Roman" w:cs="Times New Roman"/>
          <w:color w:val="000000" w:themeColor="text1"/>
          <w:sz w:val="24"/>
          <w:szCs w:val="24"/>
        </w:rPr>
        <w:t>. [online] Available at:&lt;</w:t>
      </w:r>
      <w:hyperlink r:id="rId10">
        <w:r w:rsidRPr="003A53FD">
          <w:rPr>
            <w:rFonts w:ascii="Times New Roman" w:eastAsia="Times New Roman" w:hAnsi="Times New Roman" w:cs="Times New Roman"/>
            <w:color w:val="000000" w:themeColor="text1"/>
            <w:sz w:val="24"/>
            <w:szCs w:val="24"/>
          </w:rPr>
          <w:t>https://www.lawsociety.org.uk/topics/ethnic-minority-lawyers/diversity-and-equality-why-its-so-important</w:t>
        </w:r>
      </w:hyperlink>
      <w:r w:rsidRPr="003A53FD">
        <w:rPr>
          <w:rFonts w:ascii="Times New Roman" w:eastAsia="Times New Roman" w:hAnsi="Times New Roman" w:cs="Times New Roman"/>
          <w:color w:val="000000" w:themeColor="text1"/>
          <w:sz w:val="24"/>
          <w:szCs w:val="24"/>
        </w:rPr>
        <w:t>&gt; [Accessed on 3rd Mary 2023]</w:t>
      </w:r>
    </w:p>
    <w:p w14:paraId="00000027" w14:textId="77777777" w:rsidR="0099711C" w:rsidRPr="003A53FD" w:rsidRDefault="00CB2F6C">
      <w:pPr>
        <w:spacing w:after="200" w:line="480" w:lineRule="auto"/>
        <w:jc w:val="both"/>
        <w:rPr>
          <w:rFonts w:ascii="Times New Roman" w:eastAsia="Times New Roman" w:hAnsi="Times New Roman" w:cs="Times New Roman"/>
          <w:color w:val="000000" w:themeColor="text1"/>
          <w:sz w:val="24"/>
          <w:szCs w:val="24"/>
        </w:rPr>
      </w:pPr>
      <w:r w:rsidRPr="003A53FD">
        <w:rPr>
          <w:rFonts w:ascii="Times New Roman" w:eastAsia="Times New Roman" w:hAnsi="Times New Roman" w:cs="Times New Roman"/>
          <w:color w:val="000000" w:themeColor="text1"/>
          <w:sz w:val="24"/>
          <w:szCs w:val="24"/>
        </w:rPr>
        <w:t xml:space="preserve">LCCSA. 2023. </w:t>
      </w:r>
      <w:r w:rsidRPr="003A53FD">
        <w:rPr>
          <w:rFonts w:ascii="Times New Roman" w:eastAsia="Times New Roman" w:hAnsi="Times New Roman" w:cs="Times New Roman"/>
          <w:i/>
          <w:color w:val="000000" w:themeColor="text1"/>
          <w:sz w:val="24"/>
          <w:szCs w:val="24"/>
        </w:rPr>
        <w:t>LAW SOCIETY V (1) GERARD JOSEPH WADDINGHAM (2) DAVID THOMAS SMITH (3) NEIL DAVID PARSONAGE (2012)</w:t>
      </w:r>
      <w:r w:rsidRPr="003A53FD">
        <w:rPr>
          <w:rFonts w:ascii="Times New Roman" w:eastAsia="Times New Roman" w:hAnsi="Times New Roman" w:cs="Times New Roman"/>
          <w:color w:val="000000" w:themeColor="text1"/>
          <w:sz w:val="24"/>
          <w:szCs w:val="24"/>
        </w:rPr>
        <w:t xml:space="preserve">. [online] Available </w:t>
      </w:r>
      <w:r w:rsidRPr="003A53FD">
        <w:rPr>
          <w:rFonts w:ascii="Times New Roman" w:eastAsia="Times New Roman" w:hAnsi="Times New Roman" w:cs="Times New Roman"/>
          <w:color w:val="000000" w:themeColor="text1"/>
          <w:sz w:val="24"/>
          <w:szCs w:val="24"/>
        </w:rPr>
        <w:lastRenderedPageBreak/>
        <w:t>at:&lt;</w:t>
      </w:r>
      <w:hyperlink r:id="rId11">
        <w:r w:rsidRPr="003A53FD">
          <w:rPr>
            <w:rFonts w:ascii="Times New Roman" w:eastAsia="Times New Roman" w:hAnsi="Times New Roman" w:cs="Times New Roman"/>
            <w:color w:val="000000" w:themeColor="text1"/>
            <w:sz w:val="24"/>
            <w:szCs w:val="24"/>
          </w:rPr>
          <w:t>https://www.lccsa.org.uk/law-society-v-1-gerard-joseph-waddingham-2-david-thomas-smith-3-neil-david-parsonage-2012/</w:t>
        </w:r>
      </w:hyperlink>
      <w:r w:rsidRPr="003A53FD">
        <w:rPr>
          <w:rFonts w:ascii="Times New Roman" w:eastAsia="Times New Roman" w:hAnsi="Times New Roman" w:cs="Times New Roman"/>
          <w:color w:val="000000" w:themeColor="text1"/>
          <w:sz w:val="24"/>
          <w:szCs w:val="24"/>
        </w:rPr>
        <w:t>&gt; [Accessed on 3rd Mary 2023]</w:t>
      </w:r>
    </w:p>
    <w:p w14:paraId="00000028" w14:textId="77777777" w:rsidR="0099711C" w:rsidRPr="003A53FD" w:rsidRDefault="00CB2F6C">
      <w:pPr>
        <w:spacing w:after="200" w:line="480" w:lineRule="auto"/>
        <w:jc w:val="both"/>
        <w:rPr>
          <w:rFonts w:ascii="Times New Roman" w:eastAsia="Times New Roman" w:hAnsi="Times New Roman" w:cs="Times New Roman"/>
          <w:color w:val="000000" w:themeColor="text1"/>
          <w:sz w:val="24"/>
          <w:szCs w:val="24"/>
        </w:rPr>
      </w:pPr>
      <w:r w:rsidRPr="003A53FD">
        <w:rPr>
          <w:rFonts w:ascii="Times New Roman" w:eastAsia="Times New Roman" w:hAnsi="Times New Roman" w:cs="Times New Roman"/>
          <w:color w:val="000000" w:themeColor="text1"/>
          <w:sz w:val="24"/>
          <w:szCs w:val="24"/>
        </w:rPr>
        <w:t>Legislation. 2023.</w:t>
      </w:r>
      <w:r w:rsidRPr="003A53FD">
        <w:rPr>
          <w:rFonts w:ascii="Times New Roman" w:eastAsia="Times New Roman" w:hAnsi="Times New Roman" w:cs="Times New Roman"/>
          <w:i/>
          <w:color w:val="000000" w:themeColor="text1"/>
          <w:sz w:val="24"/>
          <w:szCs w:val="24"/>
        </w:rPr>
        <w:t xml:space="preserve"> Equality Act 2010.</w:t>
      </w:r>
      <w:r w:rsidRPr="003A53FD">
        <w:rPr>
          <w:rFonts w:ascii="Times New Roman" w:eastAsia="Times New Roman" w:hAnsi="Times New Roman" w:cs="Times New Roman"/>
          <w:color w:val="000000" w:themeColor="text1"/>
          <w:sz w:val="24"/>
          <w:szCs w:val="24"/>
        </w:rPr>
        <w:t xml:space="preserve"> [online] Available at:&lt;</w:t>
      </w:r>
      <w:hyperlink r:id="rId12">
        <w:r w:rsidRPr="003A53FD">
          <w:rPr>
            <w:rFonts w:ascii="Times New Roman" w:eastAsia="Times New Roman" w:hAnsi="Times New Roman" w:cs="Times New Roman"/>
            <w:color w:val="000000" w:themeColor="text1"/>
            <w:sz w:val="24"/>
            <w:szCs w:val="24"/>
          </w:rPr>
          <w:t>https://www.legislation.gov.uk/ukpga/2010/15/pdfs/ukpga_20100015_en.pdf</w:t>
        </w:r>
      </w:hyperlink>
      <w:r w:rsidRPr="003A53FD">
        <w:rPr>
          <w:rFonts w:ascii="Times New Roman" w:eastAsia="Times New Roman" w:hAnsi="Times New Roman" w:cs="Times New Roman"/>
          <w:color w:val="000000" w:themeColor="text1"/>
          <w:sz w:val="24"/>
          <w:szCs w:val="24"/>
        </w:rPr>
        <w:t>&gt; [Accessed on 3rd Mary 2023]</w:t>
      </w:r>
    </w:p>
    <w:p w14:paraId="00000029" w14:textId="77777777" w:rsidR="0099711C" w:rsidRPr="003A53FD" w:rsidRDefault="00CB2F6C">
      <w:pPr>
        <w:spacing w:after="200" w:line="480" w:lineRule="auto"/>
        <w:jc w:val="both"/>
        <w:rPr>
          <w:rFonts w:ascii="Times New Roman" w:eastAsia="Times New Roman" w:hAnsi="Times New Roman" w:cs="Times New Roman"/>
          <w:color w:val="000000" w:themeColor="text1"/>
          <w:sz w:val="24"/>
          <w:szCs w:val="24"/>
        </w:rPr>
      </w:pPr>
      <w:r w:rsidRPr="003A53FD">
        <w:rPr>
          <w:rFonts w:ascii="Times New Roman" w:eastAsia="Times New Roman" w:hAnsi="Times New Roman" w:cs="Times New Roman"/>
          <w:color w:val="000000" w:themeColor="text1"/>
          <w:sz w:val="24"/>
          <w:szCs w:val="24"/>
        </w:rPr>
        <w:t xml:space="preserve">Meyer, J.W., 2018. A World Society Perspective. </w:t>
      </w:r>
      <w:r w:rsidRPr="003A53FD">
        <w:rPr>
          <w:rFonts w:ascii="Times New Roman" w:eastAsia="Times New Roman" w:hAnsi="Times New Roman" w:cs="Times New Roman"/>
          <w:i/>
          <w:color w:val="000000" w:themeColor="text1"/>
          <w:sz w:val="24"/>
          <w:szCs w:val="24"/>
        </w:rPr>
        <w:t>State/culture: State-formation after the cultural turn</w:t>
      </w:r>
      <w:r w:rsidRPr="003A53FD">
        <w:rPr>
          <w:rFonts w:ascii="Times New Roman" w:eastAsia="Times New Roman" w:hAnsi="Times New Roman" w:cs="Times New Roman"/>
          <w:color w:val="000000" w:themeColor="text1"/>
          <w:sz w:val="24"/>
          <w:szCs w:val="24"/>
        </w:rPr>
        <w:t xml:space="preserve">, </w:t>
      </w:r>
      <w:r w:rsidRPr="003A53FD">
        <w:rPr>
          <w:rFonts w:ascii="Times New Roman" w:eastAsia="Times New Roman" w:hAnsi="Times New Roman" w:cs="Times New Roman"/>
          <w:i/>
          <w:color w:val="000000" w:themeColor="text1"/>
          <w:sz w:val="24"/>
          <w:szCs w:val="24"/>
        </w:rPr>
        <w:t>123</w:t>
      </w:r>
      <w:r w:rsidRPr="003A53FD">
        <w:rPr>
          <w:rFonts w:ascii="Times New Roman" w:eastAsia="Times New Roman" w:hAnsi="Times New Roman" w:cs="Times New Roman"/>
          <w:color w:val="000000" w:themeColor="text1"/>
          <w:sz w:val="24"/>
          <w:szCs w:val="24"/>
        </w:rPr>
        <w:t>.</w:t>
      </w:r>
    </w:p>
    <w:p w14:paraId="0000002A" w14:textId="77777777" w:rsidR="0099711C" w:rsidRPr="003A53FD" w:rsidRDefault="00CB2F6C">
      <w:pPr>
        <w:spacing w:after="200" w:line="480" w:lineRule="auto"/>
        <w:jc w:val="both"/>
        <w:rPr>
          <w:rFonts w:ascii="Times New Roman" w:eastAsia="Times New Roman" w:hAnsi="Times New Roman" w:cs="Times New Roman"/>
          <w:color w:val="000000" w:themeColor="text1"/>
          <w:sz w:val="24"/>
          <w:szCs w:val="24"/>
        </w:rPr>
      </w:pPr>
      <w:r w:rsidRPr="003A53FD">
        <w:rPr>
          <w:rFonts w:ascii="Times New Roman" w:eastAsia="Times New Roman" w:hAnsi="Times New Roman" w:cs="Times New Roman"/>
          <w:color w:val="000000" w:themeColor="text1"/>
          <w:sz w:val="24"/>
          <w:szCs w:val="24"/>
        </w:rPr>
        <w:t xml:space="preserve">Partington, M., 2021. </w:t>
      </w:r>
      <w:r w:rsidRPr="003A53FD">
        <w:rPr>
          <w:rFonts w:ascii="Times New Roman" w:eastAsia="Times New Roman" w:hAnsi="Times New Roman" w:cs="Times New Roman"/>
          <w:i/>
          <w:color w:val="000000" w:themeColor="text1"/>
          <w:sz w:val="24"/>
          <w:szCs w:val="24"/>
        </w:rPr>
        <w:t>Introduction to the English legal system</w:t>
      </w:r>
      <w:r w:rsidRPr="003A53FD">
        <w:rPr>
          <w:rFonts w:ascii="Times New Roman" w:eastAsia="Times New Roman" w:hAnsi="Times New Roman" w:cs="Times New Roman"/>
          <w:color w:val="000000" w:themeColor="text1"/>
          <w:sz w:val="24"/>
          <w:szCs w:val="24"/>
        </w:rPr>
        <w:t>. Oxford University Press.</w:t>
      </w:r>
    </w:p>
    <w:p w14:paraId="0000002B" w14:textId="77777777" w:rsidR="0099711C" w:rsidRPr="003A53FD" w:rsidRDefault="00CB2F6C">
      <w:pPr>
        <w:spacing w:after="200" w:line="480" w:lineRule="auto"/>
        <w:jc w:val="both"/>
        <w:rPr>
          <w:rFonts w:ascii="Times New Roman" w:eastAsia="Times New Roman" w:hAnsi="Times New Roman" w:cs="Times New Roman"/>
          <w:color w:val="000000" w:themeColor="text1"/>
          <w:sz w:val="24"/>
          <w:szCs w:val="24"/>
        </w:rPr>
      </w:pPr>
      <w:r w:rsidRPr="003A53FD">
        <w:rPr>
          <w:rFonts w:ascii="Times New Roman" w:eastAsia="Times New Roman" w:hAnsi="Times New Roman" w:cs="Times New Roman"/>
          <w:color w:val="000000" w:themeColor="text1"/>
          <w:sz w:val="24"/>
          <w:szCs w:val="24"/>
        </w:rPr>
        <w:t xml:space="preserve">SRA. 2023. </w:t>
      </w:r>
      <w:r w:rsidRPr="003A53FD">
        <w:rPr>
          <w:rFonts w:ascii="Times New Roman" w:eastAsia="Times New Roman" w:hAnsi="Times New Roman" w:cs="Times New Roman"/>
          <w:i/>
          <w:color w:val="000000" w:themeColor="text1"/>
          <w:sz w:val="24"/>
          <w:szCs w:val="24"/>
        </w:rPr>
        <w:t>Guidance</w:t>
      </w:r>
      <w:r w:rsidRPr="003A53FD">
        <w:rPr>
          <w:rFonts w:ascii="Times New Roman" w:eastAsia="Times New Roman" w:hAnsi="Times New Roman" w:cs="Times New Roman"/>
          <w:color w:val="000000" w:themeColor="text1"/>
          <w:sz w:val="24"/>
          <w:szCs w:val="24"/>
        </w:rPr>
        <w:t>. [online] Available at:&lt;</w:t>
      </w:r>
      <w:hyperlink r:id="rId13">
        <w:r w:rsidRPr="003A53FD">
          <w:rPr>
            <w:rFonts w:ascii="Times New Roman" w:eastAsia="Times New Roman" w:hAnsi="Times New Roman" w:cs="Times New Roman"/>
            <w:color w:val="000000" w:themeColor="text1"/>
            <w:sz w:val="24"/>
            <w:szCs w:val="24"/>
          </w:rPr>
          <w:t>https://www.sra.org.uk/solicitors/guidance/general-dishonesty/</w:t>
        </w:r>
      </w:hyperlink>
      <w:r w:rsidRPr="003A53FD">
        <w:rPr>
          <w:rFonts w:ascii="Times New Roman" w:eastAsia="Times New Roman" w:hAnsi="Times New Roman" w:cs="Times New Roman"/>
          <w:color w:val="000000" w:themeColor="text1"/>
          <w:sz w:val="24"/>
          <w:szCs w:val="24"/>
        </w:rPr>
        <w:t>&gt; [Accessed on 3rd Mary 2023]</w:t>
      </w:r>
    </w:p>
    <w:p w14:paraId="0000002C" w14:textId="77777777" w:rsidR="0099711C" w:rsidRPr="003A53FD" w:rsidRDefault="00CB2F6C">
      <w:pPr>
        <w:spacing w:after="200" w:line="480" w:lineRule="auto"/>
        <w:jc w:val="both"/>
        <w:rPr>
          <w:rFonts w:ascii="Times New Roman" w:eastAsia="Times New Roman" w:hAnsi="Times New Roman" w:cs="Times New Roman"/>
          <w:color w:val="000000" w:themeColor="text1"/>
          <w:sz w:val="24"/>
          <w:szCs w:val="24"/>
        </w:rPr>
      </w:pPr>
      <w:r w:rsidRPr="003A53FD">
        <w:rPr>
          <w:rFonts w:ascii="Times New Roman" w:eastAsia="Times New Roman" w:hAnsi="Times New Roman" w:cs="Times New Roman"/>
          <w:color w:val="000000" w:themeColor="text1"/>
          <w:sz w:val="24"/>
          <w:szCs w:val="24"/>
        </w:rPr>
        <w:t>SRA. 2023.</w:t>
      </w:r>
      <w:r w:rsidRPr="003A53FD">
        <w:rPr>
          <w:rFonts w:ascii="Times New Roman" w:eastAsia="Times New Roman" w:hAnsi="Times New Roman" w:cs="Times New Roman"/>
          <w:i/>
          <w:color w:val="000000" w:themeColor="text1"/>
          <w:sz w:val="24"/>
          <w:szCs w:val="24"/>
        </w:rPr>
        <w:t xml:space="preserve"> Independence, Representation and Risk</w:t>
      </w:r>
      <w:r w:rsidRPr="003A53FD">
        <w:rPr>
          <w:rFonts w:ascii="Times New Roman" w:eastAsia="Times New Roman" w:hAnsi="Times New Roman" w:cs="Times New Roman"/>
          <w:color w:val="000000" w:themeColor="text1"/>
          <w:sz w:val="24"/>
          <w:szCs w:val="24"/>
        </w:rPr>
        <w:t>. [online] Available at:&lt;</w:t>
      </w:r>
      <w:hyperlink r:id="rId14">
        <w:r w:rsidRPr="003A53FD">
          <w:rPr>
            <w:rFonts w:ascii="Times New Roman" w:eastAsia="Times New Roman" w:hAnsi="Times New Roman" w:cs="Times New Roman"/>
            <w:color w:val="000000" w:themeColor="text1"/>
            <w:sz w:val="24"/>
            <w:szCs w:val="24"/>
          </w:rPr>
          <w:t>https://www.sra.org.uk/globalassets/documents/sra/research/independence-report.pdf?version=4a1ab7</w:t>
        </w:r>
      </w:hyperlink>
      <w:r w:rsidRPr="003A53FD">
        <w:rPr>
          <w:rFonts w:ascii="Times New Roman" w:eastAsia="Times New Roman" w:hAnsi="Times New Roman" w:cs="Times New Roman"/>
          <w:color w:val="000000" w:themeColor="text1"/>
          <w:sz w:val="24"/>
          <w:szCs w:val="24"/>
        </w:rPr>
        <w:t>&gt; [Accessed on 3rd Mary 2023]</w:t>
      </w:r>
    </w:p>
    <w:p w14:paraId="0000002D" w14:textId="77777777" w:rsidR="0099711C" w:rsidRPr="003A53FD" w:rsidRDefault="00CB2F6C">
      <w:pPr>
        <w:spacing w:after="200" w:line="480" w:lineRule="auto"/>
        <w:jc w:val="both"/>
        <w:rPr>
          <w:rFonts w:ascii="Times New Roman" w:eastAsia="Times New Roman" w:hAnsi="Times New Roman" w:cs="Times New Roman"/>
          <w:color w:val="000000" w:themeColor="text1"/>
          <w:sz w:val="24"/>
          <w:szCs w:val="24"/>
        </w:rPr>
      </w:pPr>
      <w:r w:rsidRPr="003A53FD">
        <w:rPr>
          <w:rFonts w:ascii="Times New Roman" w:eastAsia="Times New Roman" w:hAnsi="Times New Roman" w:cs="Times New Roman"/>
          <w:color w:val="000000" w:themeColor="text1"/>
          <w:sz w:val="24"/>
          <w:szCs w:val="24"/>
        </w:rPr>
        <w:t>SRA. 2023.</w:t>
      </w:r>
      <w:r w:rsidRPr="003A53FD">
        <w:rPr>
          <w:rFonts w:ascii="Times New Roman" w:eastAsia="Times New Roman" w:hAnsi="Times New Roman" w:cs="Times New Roman"/>
          <w:i/>
          <w:color w:val="000000" w:themeColor="text1"/>
          <w:sz w:val="24"/>
          <w:szCs w:val="24"/>
        </w:rPr>
        <w:t xml:space="preserve"> SRA Code of Conduct for Solicitors, RELs and RFLs. </w:t>
      </w:r>
      <w:r w:rsidRPr="003A53FD">
        <w:rPr>
          <w:rFonts w:ascii="Times New Roman" w:eastAsia="Times New Roman" w:hAnsi="Times New Roman" w:cs="Times New Roman"/>
          <w:color w:val="000000" w:themeColor="text1"/>
          <w:sz w:val="24"/>
          <w:szCs w:val="24"/>
        </w:rPr>
        <w:t>[online] Available at:&lt;</w:t>
      </w:r>
      <w:hyperlink r:id="rId15">
        <w:r w:rsidRPr="003A53FD">
          <w:rPr>
            <w:rFonts w:ascii="Times New Roman" w:eastAsia="Times New Roman" w:hAnsi="Times New Roman" w:cs="Times New Roman"/>
            <w:color w:val="000000" w:themeColor="text1"/>
            <w:sz w:val="24"/>
            <w:szCs w:val="24"/>
          </w:rPr>
          <w:t>https://www.sra.org.uk/solicitors/standards-regulations/code-conduct-firms/</w:t>
        </w:r>
      </w:hyperlink>
      <w:r w:rsidRPr="003A53FD">
        <w:rPr>
          <w:rFonts w:ascii="Times New Roman" w:eastAsia="Times New Roman" w:hAnsi="Times New Roman" w:cs="Times New Roman"/>
          <w:color w:val="000000" w:themeColor="text1"/>
          <w:sz w:val="24"/>
          <w:szCs w:val="24"/>
        </w:rPr>
        <w:t>&gt; [Accessed on 3rd Mary 2023]</w:t>
      </w:r>
    </w:p>
    <w:p w14:paraId="0000002E" w14:textId="77777777" w:rsidR="0099711C" w:rsidRPr="003A53FD" w:rsidRDefault="00CB2F6C">
      <w:pPr>
        <w:spacing w:after="200" w:line="480" w:lineRule="auto"/>
        <w:jc w:val="both"/>
        <w:rPr>
          <w:rFonts w:ascii="Times New Roman" w:eastAsia="Times New Roman" w:hAnsi="Times New Roman" w:cs="Times New Roman"/>
          <w:color w:val="000000" w:themeColor="text1"/>
          <w:sz w:val="24"/>
          <w:szCs w:val="24"/>
        </w:rPr>
      </w:pPr>
      <w:r w:rsidRPr="003A53FD">
        <w:rPr>
          <w:rFonts w:ascii="Times New Roman" w:eastAsia="Times New Roman" w:hAnsi="Times New Roman" w:cs="Times New Roman"/>
          <w:color w:val="000000" w:themeColor="text1"/>
          <w:sz w:val="24"/>
          <w:szCs w:val="24"/>
        </w:rPr>
        <w:t>SRA. 2023.</w:t>
      </w:r>
      <w:r w:rsidRPr="003A53FD">
        <w:rPr>
          <w:rFonts w:ascii="Times New Roman" w:eastAsia="Times New Roman" w:hAnsi="Times New Roman" w:cs="Times New Roman"/>
          <w:i/>
          <w:color w:val="000000" w:themeColor="text1"/>
          <w:sz w:val="24"/>
          <w:szCs w:val="24"/>
        </w:rPr>
        <w:t xml:space="preserve"> The business case for diversity</w:t>
      </w:r>
      <w:r w:rsidRPr="003A53FD">
        <w:rPr>
          <w:rFonts w:ascii="Times New Roman" w:eastAsia="Times New Roman" w:hAnsi="Times New Roman" w:cs="Times New Roman"/>
          <w:color w:val="000000" w:themeColor="text1"/>
          <w:sz w:val="24"/>
          <w:szCs w:val="24"/>
        </w:rPr>
        <w:t>. [online] Available at:&lt;</w:t>
      </w:r>
      <w:hyperlink r:id="rId16">
        <w:r w:rsidRPr="003A53FD">
          <w:rPr>
            <w:rFonts w:ascii="Times New Roman" w:eastAsia="Times New Roman" w:hAnsi="Times New Roman" w:cs="Times New Roman"/>
            <w:color w:val="000000" w:themeColor="text1"/>
            <w:sz w:val="24"/>
            <w:szCs w:val="24"/>
          </w:rPr>
          <w:t>https://www.sra.org.uk/globalassets/documents/sra/research/risk-business-case-diversity.pdf?version=4a1ac3</w:t>
        </w:r>
      </w:hyperlink>
      <w:r w:rsidRPr="003A53FD">
        <w:rPr>
          <w:rFonts w:ascii="Times New Roman" w:eastAsia="Times New Roman" w:hAnsi="Times New Roman" w:cs="Times New Roman"/>
          <w:color w:val="000000" w:themeColor="text1"/>
          <w:sz w:val="24"/>
          <w:szCs w:val="24"/>
        </w:rPr>
        <w:t>&gt; [Accessed on 3rd Mary 2023]</w:t>
      </w:r>
    </w:p>
    <w:p w14:paraId="0000002F" w14:textId="77777777" w:rsidR="0099711C" w:rsidRPr="003A53FD" w:rsidRDefault="00CB2F6C">
      <w:pPr>
        <w:spacing w:after="200" w:line="480" w:lineRule="auto"/>
        <w:jc w:val="both"/>
        <w:rPr>
          <w:rFonts w:ascii="Times New Roman" w:eastAsia="Times New Roman" w:hAnsi="Times New Roman" w:cs="Times New Roman"/>
          <w:b/>
          <w:color w:val="000000" w:themeColor="text1"/>
          <w:sz w:val="24"/>
          <w:szCs w:val="24"/>
        </w:rPr>
      </w:pPr>
      <w:r w:rsidRPr="003A53FD">
        <w:rPr>
          <w:rFonts w:ascii="Times New Roman" w:eastAsia="Times New Roman" w:hAnsi="Times New Roman" w:cs="Times New Roman"/>
          <w:color w:val="000000" w:themeColor="text1"/>
          <w:sz w:val="24"/>
          <w:szCs w:val="24"/>
        </w:rPr>
        <w:lastRenderedPageBreak/>
        <w:t xml:space="preserve">Swarb. 2023. </w:t>
      </w:r>
      <w:r w:rsidRPr="003A53FD">
        <w:rPr>
          <w:rFonts w:ascii="Times New Roman" w:eastAsia="Times New Roman" w:hAnsi="Times New Roman" w:cs="Times New Roman"/>
          <w:i/>
          <w:color w:val="000000" w:themeColor="text1"/>
          <w:sz w:val="24"/>
          <w:szCs w:val="24"/>
        </w:rPr>
        <w:t>Bolton v The Law Society: CA 8 Dec 1993.</w:t>
      </w:r>
      <w:r w:rsidRPr="003A53FD">
        <w:rPr>
          <w:rFonts w:ascii="Times New Roman" w:eastAsia="Times New Roman" w:hAnsi="Times New Roman" w:cs="Times New Roman"/>
          <w:color w:val="000000" w:themeColor="text1"/>
          <w:sz w:val="24"/>
          <w:szCs w:val="24"/>
        </w:rPr>
        <w:t xml:space="preserve"> [online] Available at:&lt;</w:t>
      </w:r>
      <w:hyperlink r:id="rId17">
        <w:r w:rsidRPr="003A53FD">
          <w:rPr>
            <w:rFonts w:ascii="Times New Roman" w:eastAsia="Times New Roman" w:hAnsi="Times New Roman" w:cs="Times New Roman"/>
            <w:color w:val="000000" w:themeColor="text1"/>
            <w:sz w:val="24"/>
            <w:szCs w:val="24"/>
          </w:rPr>
          <w:t>https://swarb.co.uk/bolton-v-the-law-society-ca-8-dec-1993/</w:t>
        </w:r>
      </w:hyperlink>
      <w:r w:rsidRPr="003A53FD">
        <w:rPr>
          <w:rFonts w:ascii="Times New Roman" w:eastAsia="Times New Roman" w:hAnsi="Times New Roman" w:cs="Times New Roman"/>
          <w:color w:val="000000" w:themeColor="text1"/>
          <w:sz w:val="24"/>
          <w:szCs w:val="24"/>
        </w:rPr>
        <w:t>&gt; [Accessed on 3rd Mary 2023]</w:t>
      </w:r>
    </w:p>
    <w:sectPr w:rsidR="0099711C" w:rsidRPr="003A53FD">
      <w:headerReference w:type="even" r:id="rId18"/>
      <w:headerReference w:type="default" r:id="rId19"/>
      <w:footerReference w:type="even" r:id="rId20"/>
      <w:footerReference w:type="default" r:id="rId21"/>
      <w:headerReference w:type="first" r:id="rId22"/>
      <w:footerReference w:type="first" r:id="rId2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F12A26" w14:textId="77777777" w:rsidR="003C61C5" w:rsidRDefault="003C61C5">
      <w:pPr>
        <w:spacing w:line="240" w:lineRule="auto"/>
      </w:pPr>
      <w:r>
        <w:separator/>
      </w:r>
    </w:p>
  </w:endnote>
  <w:endnote w:type="continuationSeparator" w:id="0">
    <w:p w14:paraId="587DC67B" w14:textId="77777777" w:rsidR="003C61C5" w:rsidRDefault="003C61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A05C0" w14:textId="77777777" w:rsidR="00E03901" w:rsidRDefault="00E039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30" w14:textId="331DB6BA" w:rsidR="0099711C" w:rsidRDefault="00CB2F6C">
    <w:pPr>
      <w:jc w:val="right"/>
    </w:pPr>
    <w:r>
      <w:fldChar w:fldCharType="begin"/>
    </w:r>
    <w:r>
      <w:instrText>PAGE</w:instrText>
    </w:r>
    <w:r>
      <w:fldChar w:fldCharType="separate"/>
    </w:r>
    <w:r w:rsidR="003A53FD">
      <w:rPr>
        <w:noProof/>
      </w:rPr>
      <w:t>10</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BB7A8" w14:textId="77777777" w:rsidR="00E03901" w:rsidRDefault="00E039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A2194C" w14:textId="77777777" w:rsidR="003C61C5" w:rsidRDefault="003C61C5">
      <w:pPr>
        <w:spacing w:line="240" w:lineRule="auto"/>
      </w:pPr>
      <w:r>
        <w:separator/>
      </w:r>
    </w:p>
  </w:footnote>
  <w:footnote w:type="continuationSeparator" w:id="0">
    <w:p w14:paraId="1081454A" w14:textId="77777777" w:rsidR="003C61C5" w:rsidRDefault="003C61C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3264A5" w14:textId="77777777" w:rsidR="00E03901" w:rsidRDefault="00E039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35B342" w14:textId="77777777" w:rsidR="00E03901" w:rsidRDefault="00E0390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2C97A9" w14:textId="77777777" w:rsidR="00E03901" w:rsidRDefault="00E0390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711C"/>
    <w:rsid w:val="003A53FD"/>
    <w:rsid w:val="003C61C5"/>
    <w:rsid w:val="006030F2"/>
    <w:rsid w:val="0099711C"/>
    <w:rsid w:val="009E5A85"/>
    <w:rsid w:val="00CB2F6C"/>
    <w:rsid w:val="00CC6C53"/>
    <w:rsid w:val="00E03901"/>
    <w:rsid w:val="00E844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5C3F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after="200" w:line="48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E03901"/>
    <w:pPr>
      <w:tabs>
        <w:tab w:val="center" w:pos="4680"/>
        <w:tab w:val="right" w:pos="9360"/>
      </w:tabs>
      <w:spacing w:line="240" w:lineRule="auto"/>
    </w:pPr>
  </w:style>
  <w:style w:type="character" w:customStyle="1" w:styleId="HeaderChar">
    <w:name w:val="Header Char"/>
    <w:basedOn w:val="DefaultParagraphFont"/>
    <w:link w:val="Header"/>
    <w:uiPriority w:val="99"/>
    <w:rsid w:val="00E03901"/>
    <w:rPr>
      <w:lang w:val="en-GB"/>
    </w:rPr>
  </w:style>
  <w:style w:type="paragraph" w:styleId="Footer">
    <w:name w:val="footer"/>
    <w:basedOn w:val="Normal"/>
    <w:link w:val="FooterChar"/>
    <w:uiPriority w:val="99"/>
    <w:unhideWhenUsed/>
    <w:rsid w:val="00E03901"/>
    <w:pPr>
      <w:tabs>
        <w:tab w:val="center" w:pos="4680"/>
        <w:tab w:val="right" w:pos="9360"/>
      </w:tabs>
      <w:spacing w:line="240" w:lineRule="auto"/>
    </w:pPr>
  </w:style>
  <w:style w:type="character" w:customStyle="1" w:styleId="FooterChar">
    <w:name w:val="Footer Char"/>
    <w:basedOn w:val="DefaultParagraphFont"/>
    <w:link w:val="Footer"/>
    <w:uiPriority w:val="99"/>
    <w:rsid w:val="00E03901"/>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gov.uk/government/organisations/government-legal-department/about/equality-and-diversity" TargetMode="External"/><Relationship Id="rId13" Type="http://schemas.openxmlformats.org/officeDocument/2006/relationships/hyperlink" Target="https://www.sra.org.uk/solicitors/guidance/general-dishonesty/" TargetMode="External"/><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footer" Target="footer2.xml"/><Relationship Id="rId7" Type="http://schemas.openxmlformats.org/officeDocument/2006/relationships/hyperlink" Target="https://www.gov.uk/guidance/equality-act-2010-guidance" TargetMode="External"/><Relationship Id="rId12" Type="http://schemas.openxmlformats.org/officeDocument/2006/relationships/hyperlink" Target="https://www.legislation.gov.uk/ukpga/2010/15/pdfs/ukpga_20100015_en.pdf" TargetMode="External"/><Relationship Id="rId17" Type="http://schemas.openxmlformats.org/officeDocument/2006/relationships/hyperlink" Target="https://swarb.co.uk/bolton-v-the-law-society-ca-8-dec-1993/"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sra.org.uk/globalassets/documents/sra/research/risk-business-case-diversity.pdf?version=4a1ac3"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hyperlink" Target="https://www.newlawjournal.co.uk/docs/default-source/article_files/011_nlj_7795_specialist_regulatory_gould.pdf?sfvrsn=719db5c0_2" TargetMode="External"/><Relationship Id="rId11" Type="http://schemas.openxmlformats.org/officeDocument/2006/relationships/hyperlink" Target="https://www.lccsa.org.uk/law-society-v-1-gerard-joseph-waddingham-2-david-thomas-smith-3-neil-david-parsonage-2012/"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sra.org.uk/solicitors/standards-regulations/code-conduct-firms/" TargetMode="External"/><Relationship Id="rId23" Type="http://schemas.openxmlformats.org/officeDocument/2006/relationships/footer" Target="footer3.xml"/><Relationship Id="rId10" Type="http://schemas.openxmlformats.org/officeDocument/2006/relationships/hyperlink" Target="https://www.lawsociety.org.uk/topics/ethnic-minority-lawyers/diversity-and-equality-why-its-so-important" TargetMode="External"/><Relationship Id="rId19"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hyperlink" Target="https://www.theguardian.com/a-new-career-with-the-university-of-law/2022/oct/03/we-need-an-inclusive-profession-what-can-law-firms-do-to-improve-diversity" TargetMode="External"/><Relationship Id="rId14" Type="http://schemas.openxmlformats.org/officeDocument/2006/relationships/hyperlink" Target="https://www.sra.org.uk/globalassets/documents/sra/research/independence-report.pdf?version=4a1ab7"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2058</Words>
  <Characters>13131</Characters>
  <Application>Microsoft Office Word</Application>
  <DocSecurity>0</DocSecurity>
  <Lines>202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2023-05-03T10:43:00Z</dcterms:created>
  <dcterms:modified xsi:type="dcterms:W3CDTF">2023-05-05T14:57:00Z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64325171e8d956269b45a426c2532d2d934fb66ca8aace0ea61115bb51bcc841</vt:lpwstr>
  </property>
</Properties>
</file>