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49081B" w14:textId="77777777" w:rsidR="00006121" w:rsidRDefault="00006121">
      <w:pPr>
        <w:widowControl w:val="0"/>
        <w:rPr>
          <w:rFonts w:ascii="Calibri" w:eastAsia="Calibri" w:hAnsi="Calibri" w:cs="Calibri"/>
        </w:rPr>
      </w:pPr>
    </w:p>
    <w:tbl>
      <w:tblPr>
        <w:tblStyle w:val="a"/>
        <w:tblpPr w:leftFromText="180" w:rightFromText="180" w:topFromText="180" w:bottomFromText="180" w:vertAnchor="text"/>
        <w:tblW w:w="99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96"/>
        <w:gridCol w:w="3294"/>
        <w:gridCol w:w="2267"/>
        <w:gridCol w:w="2268"/>
      </w:tblGrid>
      <w:tr w:rsidR="00006121" w14:paraId="638A46FF" w14:textId="77777777">
        <w:trPr>
          <w:trHeight w:val="518"/>
        </w:trPr>
        <w:tc>
          <w:tcPr>
            <w:tcW w:w="2095" w:type="dxa"/>
          </w:tcPr>
          <w:p w14:paraId="1BC8D9CA" w14:textId="77777777" w:rsidR="00006121" w:rsidRDefault="00000000">
            <w:pPr>
              <w:widowControl w:val="0"/>
              <w:spacing w:line="240" w:lineRule="auto"/>
              <w:ind w:left="122"/>
              <w:rPr>
                <w:rFonts w:ascii="Calibri" w:eastAsia="Calibri" w:hAnsi="Calibri" w:cs="Calibri"/>
                <w:b/>
              </w:rPr>
            </w:pPr>
            <w:r>
              <w:rPr>
                <w:rFonts w:ascii="Calibri" w:eastAsia="Calibri" w:hAnsi="Calibri" w:cs="Calibri"/>
                <w:b/>
              </w:rPr>
              <w:t xml:space="preserve">Student name: </w:t>
            </w:r>
          </w:p>
        </w:tc>
        <w:tc>
          <w:tcPr>
            <w:tcW w:w="3293" w:type="dxa"/>
          </w:tcPr>
          <w:p w14:paraId="0357D608" w14:textId="77777777" w:rsidR="00006121" w:rsidRDefault="00000000">
            <w:pPr>
              <w:widowControl w:val="0"/>
              <w:rPr>
                <w:rFonts w:ascii="Calibri" w:eastAsia="Calibri" w:hAnsi="Calibri" w:cs="Calibri"/>
                <w:b/>
              </w:rPr>
            </w:pPr>
            <w:r>
              <w:rPr>
                <w:rFonts w:ascii="Calibri" w:eastAsia="Calibri" w:hAnsi="Calibri" w:cs="Calibri"/>
                <w:b/>
              </w:rPr>
              <w:t xml:space="preserve">Kvetoslava </w:t>
            </w:r>
            <w:proofErr w:type="spellStart"/>
            <w:r>
              <w:rPr>
                <w:rFonts w:ascii="Calibri" w:eastAsia="Calibri" w:hAnsi="Calibri" w:cs="Calibri"/>
                <w:b/>
              </w:rPr>
              <w:t>Tancosova</w:t>
            </w:r>
            <w:proofErr w:type="spellEnd"/>
          </w:p>
        </w:tc>
        <w:tc>
          <w:tcPr>
            <w:tcW w:w="2267" w:type="dxa"/>
          </w:tcPr>
          <w:p w14:paraId="5BBA947F" w14:textId="77777777" w:rsidR="00006121" w:rsidRDefault="00000000">
            <w:pPr>
              <w:widowControl w:val="0"/>
              <w:spacing w:line="240" w:lineRule="auto"/>
              <w:ind w:left="119"/>
              <w:rPr>
                <w:rFonts w:ascii="Calibri" w:eastAsia="Calibri" w:hAnsi="Calibri" w:cs="Calibri"/>
                <w:b/>
              </w:rPr>
            </w:pPr>
            <w:r>
              <w:rPr>
                <w:rFonts w:ascii="Calibri" w:eastAsia="Calibri" w:hAnsi="Calibri" w:cs="Calibri"/>
                <w:b/>
              </w:rPr>
              <w:t>Student ID number:</w:t>
            </w:r>
          </w:p>
        </w:tc>
        <w:tc>
          <w:tcPr>
            <w:tcW w:w="2268" w:type="dxa"/>
          </w:tcPr>
          <w:p w14:paraId="1FDFB0B1" w14:textId="77777777" w:rsidR="00006121" w:rsidRDefault="00000000">
            <w:pPr>
              <w:widowControl w:val="0"/>
              <w:rPr>
                <w:rFonts w:ascii="Calibri" w:eastAsia="Calibri" w:hAnsi="Calibri" w:cs="Calibri"/>
                <w:b/>
              </w:rPr>
            </w:pPr>
            <w:r>
              <w:rPr>
                <w:rFonts w:ascii="Calibri" w:eastAsia="Calibri" w:hAnsi="Calibri" w:cs="Calibri"/>
                <w:b/>
              </w:rPr>
              <w:t>2132429</w:t>
            </w:r>
          </w:p>
        </w:tc>
      </w:tr>
      <w:tr w:rsidR="00006121" w14:paraId="01CAB392" w14:textId="77777777">
        <w:trPr>
          <w:trHeight w:val="518"/>
        </w:trPr>
        <w:tc>
          <w:tcPr>
            <w:tcW w:w="2095" w:type="dxa"/>
          </w:tcPr>
          <w:p w14:paraId="4AD29687" w14:textId="77777777" w:rsidR="00006121" w:rsidRDefault="00000000">
            <w:pPr>
              <w:widowControl w:val="0"/>
              <w:spacing w:line="240" w:lineRule="auto"/>
              <w:ind w:left="130"/>
              <w:rPr>
                <w:rFonts w:ascii="Calibri" w:eastAsia="Calibri" w:hAnsi="Calibri" w:cs="Calibri"/>
                <w:b/>
              </w:rPr>
            </w:pPr>
            <w:r>
              <w:rPr>
                <w:rFonts w:ascii="Calibri" w:eastAsia="Calibri" w:hAnsi="Calibri" w:cs="Calibri"/>
                <w:b/>
              </w:rPr>
              <w:t xml:space="preserve">Programme: </w:t>
            </w:r>
          </w:p>
        </w:tc>
        <w:tc>
          <w:tcPr>
            <w:tcW w:w="7828" w:type="dxa"/>
            <w:gridSpan w:val="3"/>
          </w:tcPr>
          <w:p w14:paraId="0BE5967B" w14:textId="77777777" w:rsidR="00006121" w:rsidRDefault="00000000">
            <w:pPr>
              <w:widowControl w:val="0"/>
              <w:spacing w:line="240" w:lineRule="auto"/>
              <w:ind w:left="121"/>
              <w:rPr>
                <w:rFonts w:ascii="Calibri" w:eastAsia="Calibri" w:hAnsi="Calibri" w:cs="Calibri"/>
                <w:b/>
              </w:rPr>
            </w:pPr>
            <w:proofErr w:type="spellStart"/>
            <w:r>
              <w:rPr>
                <w:rFonts w:ascii="Calibri" w:eastAsia="Calibri" w:hAnsi="Calibri" w:cs="Calibri"/>
                <w:b/>
              </w:rPr>
              <w:t>Cert.HE</w:t>
            </w:r>
            <w:proofErr w:type="spellEnd"/>
            <w:r>
              <w:rPr>
                <w:rFonts w:ascii="Calibri" w:eastAsia="Calibri" w:hAnsi="Calibri" w:cs="Calibri"/>
                <w:b/>
              </w:rPr>
              <w:t>. Hospitality and Hotel Management</w:t>
            </w:r>
          </w:p>
        </w:tc>
      </w:tr>
      <w:tr w:rsidR="00006121" w14:paraId="70429FEB" w14:textId="77777777">
        <w:trPr>
          <w:trHeight w:val="518"/>
        </w:trPr>
        <w:tc>
          <w:tcPr>
            <w:tcW w:w="2095" w:type="dxa"/>
          </w:tcPr>
          <w:p w14:paraId="58579512" w14:textId="77777777" w:rsidR="00006121" w:rsidRDefault="00000000">
            <w:pPr>
              <w:widowControl w:val="0"/>
              <w:spacing w:line="240" w:lineRule="auto"/>
              <w:ind w:left="130"/>
              <w:rPr>
                <w:rFonts w:ascii="Calibri" w:eastAsia="Calibri" w:hAnsi="Calibri" w:cs="Calibri"/>
                <w:b/>
              </w:rPr>
            </w:pPr>
            <w:r>
              <w:rPr>
                <w:rFonts w:ascii="Calibri" w:eastAsia="Calibri" w:hAnsi="Calibri" w:cs="Calibri"/>
                <w:b/>
              </w:rPr>
              <w:t xml:space="preserve">Module: </w:t>
            </w:r>
          </w:p>
        </w:tc>
        <w:tc>
          <w:tcPr>
            <w:tcW w:w="7828" w:type="dxa"/>
            <w:gridSpan w:val="3"/>
          </w:tcPr>
          <w:p w14:paraId="32FEB3C0" w14:textId="77777777" w:rsidR="00006121" w:rsidRDefault="00000000">
            <w:pPr>
              <w:widowControl w:val="0"/>
              <w:spacing w:line="240" w:lineRule="auto"/>
              <w:ind w:left="119"/>
              <w:rPr>
                <w:rFonts w:ascii="Calibri" w:eastAsia="Calibri" w:hAnsi="Calibri" w:cs="Calibri"/>
                <w:b/>
              </w:rPr>
            </w:pPr>
            <w:r>
              <w:rPr>
                <w:rFonts w:ascii="Calibri" w:eastAsia="Calibri" w:hAnsi="Calibri" w:cs="Calibri"/>
                <w:b/>
              </w:rPr>
              <w:t>Sustainable Hospitality</w:t>
            </w:r>
          </w:p>
        </w:tc>
      </w:tr>
      <w:tr w:rsidR="00006121" w14:paraId="26C82054" w14:textId="77777777">
        <w:trPr>
          <w:trHeight w:val="816"/>
        </w:trPr>
        <w:tc>
          <w:tcPr>
            <w:tcW w:w="2095" w:type="dxa"/>
          </w:tcPr>
          <w:p w14:paraId="46FDEC0A" w14:textId="77777777" w:rsidR="00006121" w:rsidRDefault="00000000">
            <w:pPr>
              <w:widowControl w:val="0"/>
              <w:spacing w:line="240" w:lineRule="auto"/>
              <w:ind w:left="130"/>
              <w:rPr>
                <w:rFonts w:ascii="Calibri" w:eastAsia="Calibri" w:hAnsi="Calibri" w:cs="Calibri"/>
                <w:b/>
              </w:rPr>
            </w:pPr>
            <w:r>
              <w:rPr>
                <w:rFonts w:ascii="Calibri" w:eastAsia="Calibri" w:hAnsi="Calibri" w:cs="Calibri"/>
                <w:b/>
              </w:rPr>
              <w:t xml:space="preserve">Module code: </w:t>
            </w:r>
          </w:p>
        </w:tc>
        <w:tc>
          <w:tcPr>
            <w:tcW w:w="3293" w:type="dxa"/>
          </w:tcPr>
          <w:p w14:paraId="1655043E" w14:textId="77777777" w:rsidR="00006121" w:rsidRDefault="00000000">
            <w:pPr>
              <w:widowControl w:val="0"/>
              <w:spacing w:line="240" w:lineRule="auto"/>
              <w:ind w:left="128"/>
              <w:rPr>
                <w:rFonts w:ascii="Calibri" w:eastAsia="Calibri" w:hAnsi="Calibri" w:cs="Calibri"/>
                <w:b/>
              </w:rPr>
            </w:pPr>
            <w:r>
              <w:rPr>
                <w:rFonts w:ascii="Calibri" w:eastAsia="Calibri" w:hAnsi="Calibri" w:cs="Calibri"/>
                <w:b/>
              </w:rPr>
              <w:t xml:space="preserve">BMIH4011 </w:t>
            </w:r>
          </w:p>
        </w:tc>
        <w:tc>
          <w:tcPr>
            <w:tcW w:w="2267" w:type="dxa"/>
          </w:tcPr>
          <w:p w14:paraId="5690725F" w14:textId="77777777" w:rsidR="00006121" w:rsidRDefault="00000000">
            <w:pPr>
              <w:widowControl w:val="0"/>
              <w:spacing w:line="243" w:lineRule="auto"/>
              <w:ind w:left="115" w:right="53" w:firstLine="6"/>
              <w:jc w:val="both"/>
              <w:rPr>
                <w:rFonts w:ascii="Calibri" w:eastAsia="Calibri" w:hAnsi="Calibri" w:cs="Calibri"/>
                <w:b/>
                <w:shd w:val="clear" w:color="auto" w:fill="D9D9D9"/>
              </w:rPr>
            </w:pPr>
            <w:r>
              <w:rPr>
                <w:rFonts w:ascii="Calibri" w:eastAsia="Calibri" w:hAnsi="Calibri" w:cs="Calibri"/>
                <w:b/>
                <w:shd w:val="clear" w:color="auto" w:fill="D9D9D9"/>
              </w:rPr>
              <w:t xml:space="preserve">Contribution </w:t>
            </w:r>
            <w:proofErr w:type="gramStart"/>
            <w:r>
              <w:rPr>
                <w:rFonts w:ascii="Calibri" w:eastAsia="Calibri" w:hAnsi="Calibri" w:cs="Calibri"/>
                <w:b/>
                <w:shd w:val="clear" w:color="auto" w:fill="D9D9D9"/>
              </w:rPr>
              <w:t xml:space="preserve">to </w:t>
            </w:r>
            <w:r>
              <w:rPr>
                <w:rFonts w:ascii="Calibri" w:eastAsia="Calibri" w:hAnsi="Calibri" w:cs="Calibri"/>
                <w:b/>
              </w:rPr>
              <w:t xml:space="preserve"> </w:t>
            </w:r>
            <w:r>
              <w:rPr>
                <w:rFonts w:ascii="Calibri" w:eastAsia="Calibri" w:hAnsi="Calibri" w:cs="Calibri"/>
                <w:b/>
                <w:shd w:val="clear" w:color="auto" w:fill="D9D9D9"/>
              </w:rPr>
              <w:t>Overall</w:t>
            </w:r>
            <w:proofErr w:type="gramEnd"/>
            <w:r>
              <w:rPr>
                <w:rFonts w:ascii="Calibri" w:eastAsia="Calibri" w:hAnsi="Calibri" w:cs="Calibri"/>
                <w:b/>
                <w:shd w:val="clear" w:color="auto" w:fill="D9D9D9"/>
              </w:rPr>
              <w:t xml:space="preserve"> Module </w:t>
            </w:r>
            <w:r>
              <w:rPr>
                <w:rFonts w:ascii="Calibri" w:eastAsia="Calibri" w:hAnsi="Calibri" w:cs="Calibri"/>
                <w:b/>
              </w:rPr>
              <w:t xml:space="preserve"> </w:t>
            </w:r>
            <w:r>
              <w:rPr>
                <w:rFonts w:ascii="Calibri" w:eastAsia="Calibri" w:hAnsi="Calibri" w:cs="Calibri"/>
                <w:b/>
                <w:shd w:val="clear" w:color="auto" w:fill="D9D9D9"/>
              </w:rPr>
              <w:t>Assessment (%):</w:t>
            </w:r>
          </w:p>
        </w:tc>
        <w:tc>
          <w:tcPr>
            <w:tcW w:w="2268" w:type="dxa"/>
          </w:tcPr>
          <w:p w14:paraId="7E809B06" w14:textId="77777777" w:rsidR="00006121" w:rsidRDefault="00000000">
            <w:pPr>
              <w:widowControl w:val="0"/>
              <w:spacing w:line="240" w:lineRule="auto"/>
              <w:ind w:left="128"/>
              <w:rPr>
                <w:rFonts w:ascii="Calibri" w:eastAsia="Calibri" w:hAnsi="Calibri" w:cs="Calibri"/>
                <w:b/>
              </w:rPr>
            </w:pPr>
            <w:r>
              <w:rPr>
                <w:rFonts w:ascii="Calibri" w:eastAsia="Calibri" w:hAnsi="Calibri" w:cs="Calibri"/>
                <w:b/>
              </w:rPr>
              <w:t>100</w:t>
            </w:r>
          </w:p>
        </w:tc>
      </w:tr>
      <w:tr w:rsidR="00006121" w14:paraId="0B8796C3" w14:textId="77777777">
        <w:trPr>
          <w:trHeight w:val="518"/>
        </w:trPr>
        <w:tc>
          <w:tcPr>
            <w:tcW w:w="2095" w:type="dxa"/>
          </w:tcPr>
          <w:p w14:paraId="668D06C3" w14:textId="77777777" w:rsidR="00006121" w:rsidRDefault="00000000">
            <w:pPr>
              <w:widowControl w:val="0"/>
              <w:spacing w:line="240" w:lineRule="auto"/>
              <w:ind w:left="130"/>
              <w:rPr>
                <w:rFonts w:ascii="Calibri" w:eastAsia="Calibri" w:hAnsi="Calibri" w:cs="Calibri"/>
                <w:b/>
              </w:rPr>
            </w:pPr>
            <w:r>
              <w:rPr>
                <w:rFonts w:ascii="Calibri" w:eastAsia="Calibri" w:hAnsi="Calibri" w:cs="Calibri"/>
                <w:b/>
              </w:rPr>
              <w:t xml:space="preserve">Lecturer: </w:t>
            </w:r>
          </w:p>
        </w:tc>
        <w:tc>
          <w:tcPr>
            <w:tcW w:w="3293" w:type="dxa"/>
          </w:tcPr>
          <w:p w14:paraId="4B495549" w14:textId="77777777" w:rsidR="00006121" w:rsidRDefault="00000000">
            <w:pPr>
              <w:widowControl w:val="0"/>
              <w:spacing w:line="240" w:lineRule="auto"/>
              <w:ind w:left="128"/>
              <w:rPr>
                <w:rFonts w:ascii="Calibri" w:eastAsia="Calibri" w:hAnsi="Calibri" w:cs="Calibri"/>
                <w:b/>
              </w:rPr>
            </w:pPr>
            <w:r>
              <w:rPr>
                <w:rFonts w:ascii="Calibri" w:eastAsia="Calibri" w:hAnsi="Calibri" w:cs="Calibri"/>
                <w:b/>
              </w:rPr>
              <w:t xml:space="preserve">Daniel Payne </w:t>
            </w:r>
          </w:p>
        </w:tc>
        <w:tc>
          <w:tcPr>
            <w:tcW w:w="2267" w:type="dxa"/>
          </w:tcPr>
          <w:p w14:paraId="5759A151" w14:textId="77777777" w:rsidR="00006121" w:rsidRDefault="00000000">
            <w:pPr>
              <w:widowControl w:val="0"/>
              <w:spacing w:line="240" w:lineRule="auto"/>
              <w:ind w:left="128"/>
              <w:rPr>
                <w:rFonts w:ascii="Calibri" w:eastAsia="Calibri" w:hAnsi="Calibri" w:cs="Calibri"/>
                <w:b/>
              </w:rPr>
            </w:pPr>
            <w:r>
              <w:rPr>
                <w:rFonts w:ascii="Calibri" w:eastAsia="Calibri" w:hAnsi="Calibri" w:cs="Calibri"/>
                <w:b/>
              </w:rPr>
              <w:t xml:space="preserve">Internal Verifier: </w:t>
            </w:r>
          </w:p>
        </w:tc>
        <w:tc>
          <w:tcPr>
            <w:tcW w:w="2268" w:type="dxa"/>
          </w:tcPr>
          <w:p w14:paraId="248E8B6D" w14:textId="77777777" w:rsidR="00006121" w:rsidRDefault="00000000">
            <w:pPr>
              <w:widowControl w:val="0"/>
              <w:spacing w:line="240" w:lineRule="auto"/>
              <w:ind w:left="128"/>
              <w:rPr>
                <w:rFonts w:ascii="Calibri" w:eastAsia="Calibri" w:hAnsi="Calibri" w:cs="Calibri"/>
                <w:b/>
              </w:rPr>
            </w:pPr>
            <w:r>
              <w:rPr>
                <w:rFonts w:ascii="Calibri" w:eastAsia="Calibri" w:hAnsi="Calibri" w:cs="Calibri"/>
                <w:b/>
              </w:rPr>
              <w:t>Kathryn Roberts</w:t>
            </w:r>
          </w:p>
        </w:tc>
      </w:tr>
      <w:tr w:rsidR="00006121" w14:paraId="3E3E8626" w14:textId="77777777">
        <w:trPr>
          <w:trHeight w:val="787"/>
        </w:trPr>
        <w:tc>
          <w:tcPr>
            <w:tcW w:w="2095" w:type="dxa"/>
          </w:tcPr>
          <w:p w14:paraId="6BAF7939" w14:textId="77777777" w:rsidR="00006121" w:rsidRDefault="00000000">
            <w:pPr>
              <w:widowControl w:val="0"/>
              <w:spacing w:line="240" w:lineRule="auto"/>
              <w:ind w:left="117"/>
              <w:rPr>
                <w:rFonts w:ascii="Calibri" w:eastAsia="Calibri" w:hAnsi="Calibri" w:cs="Calibri"/>
                <w:b/>
              </w:rPr>
            </w:pPr>
            <w:r>
              <w:rPr>
                <w:rFonts w:ascii="Calibri" w:eastAsia="Calibri" w:hAnsi="Calibri" w:cs="Calibri"/>
                <w:b/>
              </w:rPr>
              <w:t xml:space="preserve">Assignment Title: </w:t>
            </w:r>
          </w:p>
        </w:tc>
        <w:tc>
          <w:tcPr>
            <w:tcW w:w="3293" w:type="dxa"/>
          </w:tcPr>
          <w:p w14:paraId="45CA7D5D" w14:textId="77777777" w:rsidR="00006121" w:rsidRDefault="00000000">
            <w:pPr>
              <w:widowControl w:val="0"/>
              <w:spacing w:line="240" w:lineRule="auto"/>
              <w:ind w:left="119"/>
              <w:rPr>
                <w:rFonts w:ascii="Calibri" w:eastAsia="Calibri" w:hAnsi="Calibri" w:cs="Calibri"/>
                <w:b/>
              </w:rPr>
            </w:pPr>
            <w:r>
              <w:rPr>
                <w:rFonts w:ascii="Calibri" w:eastAsia="Calibri" w:hAnsi="Calibri" w:cs="Calibri"/>
                <w:b/>
              </w:rPr>
              <w:t xml:space="preserve">Sustainability Project </w:t>
            </w:r>
          </w:p>
        </w:tc>
        <w:tc>
          <w:tcPr>
            <w:tcW w:w="2267" w:type="dxa"/>
          </w:tcPr>
          <w:p w14:paraId="043823CB" w14:textId="77777777" w:rsidR="00006121" w:rsidRDefault="00000000">
            <w:pPr>
              <w:widowControl w:val="0"/>
              <w:spacing w:line="243" w:lineRule="auto"/>
              <w:ind w:left="120" w:right="53" w:hanging="3"/>
              <w:rPr>
                <w:rFonts w:ascii="Calibri" w:eastAsia="Calibri" w:hAnsi="Calibri" w:cs="Calibri"/>
                <w:b/>
              </w:rPr>
            </w:pPr>
            <w:r>
              <w:rPr>
                <w:rFonts w:ascii="Calibri" w:eastAsia="Calibri" w:hAnsi="Calibri" w:cs="Calibri"/>
                <w:b/>
              </w:rPr>
              <w:t>Word count (</w:t>
            </w:r>
            <w:proofErr w:type="gramStart"/>
            <w:r>
              <w:rPr>
                <w:rFonts w:ascii="Calibri" w:eastAsia="Calibri" w:hAnsi="Calibri" w:cs="Calibri"/>
                <w:b/>
              </w:rPr>
              <w:t>or  equivalent</w:t>
            </w:r>
            <w:proofErr w:type="gramEnd"/>
            <w:r>
              <w:rPr>
                <w:rFonts w:ascii="Calibri" w:eastAsia="Calibri" w:hAnsi="Calibri" w:cs="Calibri"/>
                <w:b/>
              </w:rPr>
              <w:t>):</w:t>
            </w:r>
          </w:p>
        </w:tc>
        <w:tc>
          <w:tcPr>
            <w:tcW w:w="2268" w:type="dxa"/>
          </w:tcPr>
          <w:p w14:paraId="78C1CF66" w14:textId="77777777" w:rsidR="00006121" w:rsidRDefault="00000000">
            <w:pPr>
              <w:widowControl w:val="0"/>
              <w:spacing w:line="240" w:lineRule="auto"/>
              <w:ind w:left="122"/>
              <w:rPr>
                <w:rFonts w:ascii="Calibri" w:eastAsia="Calibri" w:hAnsi="Calibri" w:cs="Calibri"/>
                <w:b/>
              </w:rPr>
            </w:pPr>
            <w:r>
              <w:rPr>
                <w:rFonts w:ascii="Calibri" w:eastAsia="Calibri" w:hAnsi="Calibri" w:cs="Calibri"/>
                <w:b/>
              </w:rPr>
              <w:t>3000</w:t>
            </w:r>
          </w:p>
        </w:tc>
      </w:tr>
      <w:tr w:rsidR="00006121" w14:paraId="70DED964" w14:textId="77777777">
        <w:trPr>
          <w:trHeight w:val="1055"/>
        </w:trPr>
        <w:tc>
          <w:tcPr>
            <w:tcW w:w="2095" w:type="dxa"/>
          </w:tcPr>
          <w:p w14:paraId="7FAD30A6" w14:textId="77777777" w:rsidR="00006121" w:rsidRDefault="00000000">
            <w:pPr>
              <w:widowControl w:val="0"/>
              <w:spacing w:line="240" w:lineRule="auto"/>
              <w:ind w:left="122"/>
              <w:rPr>
                <w:rFonts w:ascii="Calibri" w:eastAsia="Calibri" w:hAnsi="Calibri" w:cs="Calibri"/>
                <w:b/>
              </w:rPr>
            </w:pPr>
            <w:r>
              <w:rPr>
                <w:rFonts w:ascii="Calibri" w:eastAsia="Calibri" w:hAnsi="Calibri" w:cs="Calibri"/>
                <w:b/>
              </w:rPr>
              <w:t xml:space="preserve">Submission  </w:t>
            </w:r>
          </w:p>
          <w:p w14:paraId="32305022" w14:textId="77777777" w:rsidR="00006121" w:rsidRDefault="00000000">
            <w:pPr>
              <w:widowControl w:val="0"/>
              <w:spacing w:before="11" w:line="240" w:lineRule="auto"/>
              <w:ind w:left="123"/>
              <w:rPr>
                <w:rFonts w:ascii="Calibri" w:eastAsia="Calibri" w:hAnsi="Calibri" w:cs="Calibri"/>
                <w:b/>
              </w:rPr>
            </w:pPr>
            <w:r>
              <w:rPr>
                <w:rFonts w:ascii="Calibri" w:eastAsia="Calibri" w:hAnsi="Calibri" w:cs="Calibri"/>
                <w:b/>
              </w:rPr>
              <w:t>deadline:</w:t>
            </w:r>
          </w:p>
        </w:tc>
        <w:tc>
          <w:tcPr>
            <w:tcW w:w="3293" w:type="dxa"/>
          </w:tcPr>
          <w:p w14:paraId="027EFDB3" w14:textId="77777777" w:rsidR="00006121" w:rsidRDefault="00000000">
            <w:pPr>
              <w:widowControl w:val="0"/>
              <w:spacing w:line="240" w:lineRule="auto"/>
              <w:jc w:val="center"/>
              <w:rPr>
                <w:rFonts w:ascii="Calibri" w:eastAsia="Calibri" w:hAnsi="Calibri" w:cs="Calibri"/>
                <w:b/>
              </w:rPr>
            </w:pPr>
            <w:r>
              <w:rPr>
                <w:rFonts w:ascii="Calibri" w:eastAsia="Calibri" w:hAnsi="Calibri" w:cs="Calibri"/>
                <w:b/>
              </w:rPr>
              <w:t>Monday 18</w:t>
            </w:r>
            <w:r>
              <w:rPr>
                <w:rFonts w:ascii="Calibri" w:eastAsia="Calibri" w:hAnsi="Calibri" w:cs="Calibri"/>
                <w:b/>
                <w:sz w:val="23"/>
                <w:szCs w:val="23"/>
                <w:vertAlign w:val="superscript"/>
              </w:rPr>
              <w:t xml:space="preserve">th </w:t>
            </w:r>
            <w:r>
              <w:rPr>
                <w:rFonts w:ascii="Calibri" w:eastAsia="Calibri" w:hAnsi="Calibri" w:cs="Calibri"/>
                <w:b/>
              </w:rPr>
              <w:t xml:space="preserve">March 2024 by 23:59 </w:t>
            </w:r>
          </w:p>
        </w:tc>
        <w:tc>
          <w:tcPr>
            <w:tcW w:w="2267" w:type="dxa"/>
          </w:tcPr>
          <w:p w14:paraId="5CD76B3B" w14:textId="77777777" w:rsidR="00006121" w:rsidRDefault="00000000">
            <w:pPr>
              <w:widowControl w:val="0"/>
              <w:spacing w:line="243" w:lineRule="auto"/>
              <w:ind w:left="116" w:right="53" w:firstLine="11"/>
              <w:jc w:val="both"/>
              <w:rPr>
                <w:rFonts w:ascii="Calibri" w:eastAsia="Calibri" w:hAnsi="Calibri" w:cs="Calibri"/>
                <w:b/>
              </w:rPr>
            </w:pPr>
            <w:r>
              <w:rPr>
                <w:rFonts w:ascii="Calibri" w:eastAsia="Calibri" w:hAnsi="Calibri" w:cs="Calibri"/>
                <w:b/>
              </w:rPr>
              <w:t xml:space="preserve">Return date </w:t>
            </w:r>
            <w:proofErr w:type="gramStart"/>
            <w:r>
              <w:rPr>
                <w:rFonts w:ascii="Calibri" w:eastAsia="Calibri" w:hAnsi="Calibri" w:cs="Calibri"/>
                <w:b/>
              </w:rPr>
              <w:t xml:space="preserve">of  </w:t>
            </w:r>
            <w:r>
              <w:rPr>
                <w:rFonts w:ascii="Calibri" w:eastAsia="Calibri" w:hAnsi="Calibri" w:cs="Calibri"/>
                <w:b/>
                <w:shd w:val="clear" w:color="auto" w:fill="D9D9D9"/>
              </w:rPr>
              <w:t>provisional</w:t>
            </w:r>
            <w:proofErr w:type="gramEnd"/>
            <w:r>
              <w:rPr>
                <w:rFonts w:ascii="Calibri" w:eastAsia="Calibri" w:hAnsi="Calibri" w:cs="Calibri"/>
                <w:b/>
                <w:shd w:val="clear" w:color="auto" w:fill="D9D9D9"/>
              </w:rPr>
              <w:t xml:space="preserve"> marks &amp; </w:t>
            </w:r>
            <w:r>
              <w:rPr>
                <w:rFonts w:ascii="Calibri" w:eastAsia="Calibri" w:hAnsi="Calibri" w:cs="Calibri"/>
                <w:b/>
              </w:rPr>
              <w:t xml:space="preserve"> written feedback:</w:t>
            </w:r>
          </w:p>
        </w:tc>
        <w:tc>
          <w:tcPr>
            <w:tcW w:w="2268" w:type="dxa"/>
          </w:tcPr>
          <w:p w14:paraId="4F39A0E9" w14:textId="77777777" w:rsidR="00006121" w:rsidRDefault="00000000">
            <w:pPr>
              <w:widowControl w:val="0"/>
              <w:spacing w:line="240" w:lineRule="auto"/>
              <w:jc w:val="center"/>
              <w:rPr>
                <w:rFonts w:ascii="Calibri" w:eastAsia="Calibri" w:hAnsi="Calibri" w:cs="Calibri"/>
                <w:b/>
              </w:rPr>
            </w:pPr>
            <w:r>
              <w:rPr>
                <w:rFonts w:ascii="Calibri" w:eastAsia="Calibri" w:hAnsi="Calibri" w:cs="Calibri"/>
                <w:b/>
              </w:rPr>
              <w:t>7</w:t>
            </w:r>
            <w:r>
              <w:rPr>
                <w:rFonts w:ascii="Calibri" w:eastAsia="Calibri" w:hAnsi="Calibri" w:cs="Calibri"/>
                <w:b/>
                <w:sz w:val="23"/>
                <w:szCs w:val="23"/>
                <w:vertAlign w:val="superscript"/>
              </w:rPr>
              <w:t xml:space="preserve">th </w:t>
            </w:r>
            <w:r>
              <w:rPr>
                <w:rFonts w:ascii="Calibri" w:eastAsia="Calibri" w:hAnsi="Calibri" w:cs="Calibri"/>
                <w:b/>
              </w:rPr>
              <w:t>May 2024 by 23:59</w:t>
            </w:r>
          </w:p>
        </w:tc>
      </w:tr>
    </w:tbl>
    <w:p w14:paraId="3046CDDC" w14:textId="77777777" w:rsidR="00006121" w:rsidRDefault="00000000">
      <w:pPr>
        <w:pStyle w:val="Heading1"/>
        <w:spacing w:after="200"/>
      </w:pPr>
      <w:bookmarkStart w:id="0" w:name="_xha3yyky9md0" w:colFirst="0" w:colLast="0"/>
      <w:bookmarkEnd w:id="0"/>
      <w:r>
        <w:br w:type="page"/>
      </w:r>
    </w:p>
    <w:p w14:paraId="27544691" w14:textId="77777777" w:rsidR="00006121" w:rsidRDefault="00000000">
      <w:pPr>
        <w:pStyle w:val="Heading1"/>
        <w:spacing w:after="200"/>
      </w:pPr>
      <w:bookmarkStart w:id="1" w:name="_gbf9htnw6y40" w:colFirst="0" w:colLast="0"/>
      <w:bookmarkEnd w:id="1"/>
      <w:r>
        <w:lastRenderedPageBreak/>
        <w:t>Introduction</w:t>
      </w:r>
    </w:p>
    <w:p w14:paraId="6723F3C0"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Sustainability is an important idea to keep in mind when trying to solve problems that affect people, the environment, and the business. This theory covers things that people can do right now that won't hurt other people in the future. The World Commission on Environment and Development's (1987) idea of sustainable development from the Brundtland Report is what the idea of sustainability is based on. Making money, taking care of the earth, and treating people right are all goals that it tries to find a balance between. The Sustainable Development Goals (2015), which were set by the United Nations, are another set of rules that help people all over the world make the future better. Some scholars have said that companies should include sustainability in their plans and rules (Elkington, 1997) because it makes people stronger and lessens the effects of climate change (Rockstrom et al., 2009).</w:t>
      </w:r>
    </w:p>
    <w:p w14:paraId="694B0D1A" w14:textId="77777777" w:rsidR="00006121" w:rsidRDefault="00000000">
      <w:pPr>
        <w:pStyle w:val="Heading1"/>
        <w:spacing w:after="200"/>
        <w:rPr>
          <w:sz w:val="24"/>
          <w:szCs w:val="24"/>
        </w:rPr>
      </w:pPr>
      <w:bookmarkStart w:id="2" w:name="_kx99ovl4jyba" w:colFirst="0" w:colLast="0"/>
      <w:bookmarkEnd w:id="2"/>
      <w:r>
        <w:t>Core Aspects of Sustainability</w:t>
      </w:r>
    </w:p>
    <w:p w14:paraId="7F427E0D"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 xml:space="preserve">According to the Brundtland Commission (1987), sustainability is the idea that we should fulfil the requirements of the present without making it more difficult for future generations to likewise fulfil their needs.  It is a complex idea that calls for a balance between the social, environmental, and financial sides of the matter. </w:t>
      </w:r>
    </w:p>
    <w:p w14:paraId="34EAB03C" w14:textId="77777777" w:rsidR="00006121" w:rsidRDefault="00000000">
      <w:pPr>
        <w:pStyle w:val="Heading2"/>
        <w:spacing w:after="200"/>
        <w:rPr>
          <w:rFonts w:ascii="Calibri" w:eastAsia="Calibri" w:hAnsi="Calibri" w:cs="Calibri"/>
        </w:rPr>
      </w:pPr>
      <w:bookmarkStart w:id="3" w:name="_oatp4akdoqc9" w:colFirst="0" w:colLast="0"/>
      <w:bookmarkEnd w:id="3"/>
      <w:r>
        <w:rPr>
          <w:rFonts w:ascii="Calibri" w:eastAsia="Calibri" w:hAnsi="Calibri" w:cs="Calibri"/>
        </w:rPr>
        <w:t>The Three Pillars of Sustainability</w:t>
      </w:r>
    </w:p>
    <w:p w14:paraId="2A77BCD9" w14:textId="77777777" w:rsidR="00006121" w:rsidRDefault="00000000">
      <w:pPr>
        <w:pStyle w:val="Heading3"/>
        <w:spacing w:after="200"/>
      </w:pPr>
      <w:bookmarkStart w:id="4" w:name="_gzvlmuvppef5" w:colFirst="0" w:colLast="0"/>
      <w:bookmarkEnd w:id="4"/>
      <w:r>
        <w:t>Environmental Sustainability</w:t>
      </w:r>
    </w:p>
    <w:p w14:paraId="4E949C82"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 xml:space="preserve">The establishment of this model was accomplished by drawing attention to the critical need of preserving the resources that our planet has. The objective, according to Goodland (1995), is to limit pollution, preserve biodiversity, reduce the implications of climate change, utilise natural resources in a responsible way, and conserve biodiversity. Further, the purpose is to safeguard biodiversity. Sustainability in the environment necessitates the application of activities such as the exploitation of renewable energy sources, the reduction of waste, and the utilisation of water resources in an appropriate manner. </w:t>
      </w:r>
      <w:r>
        <w:rPr>
          <w:noProof/>
        </w:rPr>
        <w:drawing>
          <wp:anchor distT="114300" distB="114300" distL="114300" distR="114300" simplePos="0" relativeHeight="251658240" behindDoc="0" locked="0" layoutInCell="1" hidden="0" allowOverlap="1" wp14:anchorId="7C8F6D3E" wp14:editId="255EEF57">
            <wp:simplePos x="0" y="0"/>
            <wp:positionH relativeFrom="column">
              <wp:posOffset>3733800</wp:posOffset>
            </wp:positionH>
            <wp:positionV relativeFrom="paragraph">
              <wp:posOffset>161925</wp:posOffset>
            </wp:positionV>
            <wp:extent cx="2186451" cy="1353517"/>
            <wp:effectExtent l="12700" t="12700" r="12700" b="12700"/>
            <wp:wrapSquare wrapText="bothSides" distT="114300" distB="114300" distL="114300" distR="114300"/>
            <wp:docPr id="4"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5"/>
                    <a:srcRect/>
                    <a:stretch>
                      <a:fillRect/>
                    </a:stretch>
                  </pic:blipFill>
                  <pic:spPr>
                    <a:xfrm>
                      <a:off x="0" y="0"/>
                      <a:ext cx="2186451" cy="1353517"/>
                    </a:xfrm>
                    <a:prstGeom prst="rect">
                      <a:avLst/>
                    </a:prstGeom>
                    <a:ln w="12700">
                      <a:solidFill>
                        <a:srgbClr val="000000"/>
                      </a:solidFill>
                      <a:prstDash val="solid"/>
                    </a:ln>
                  </pic:spPr>
                </pic:pic>
              </a:graphicData>
            </a:graphic>
          </wp:anchor>
        </w:drawing>
      </w:r>
    </w:p>
    <w:p w14:paraId="3645129A" w14:textId="77777777" w:rsidR="00006121" w:rsidRDefault="00000000">
      <w:pPr>
        <w:pStyle w:val="Heading3"/>
        <w:spacing w:after="200"/>
      </w:pPr>
      <w:bookmarkStart w:id="5" w:name="_2uxuoa7qj8il" w:colFirst="0" w:colLast="0"/>
      <w:bookmarkEnd w:id="5"/>
      <w:r>
        <w:t>Social Sustainability</w:t>
      </w:r>
    </w:p>
    <w:p w14:paraId="12E75C97"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Among the most essential components of this model, one of the most crucial characteristics is the equitable distribution of resources and opportunity. For the goal of fostering human well-</w:t>
      </w:r>
      <w:r>
        <w:rPr>
          <w:rFonts w:ascii="Calibri" w:eastAsia="Calibri" w:hAnsi="Calibri" w:cs="Calibri"/>
          <w:sz w:val="24"/>
          <w:szCs w:val="24"/>
        </w:rPr>
        <w:lastRenderedPageBreak/>
        <w:t xml:space="preserve">being, inclusiveness, and cultural diversity, Magis and Shinn (2009) assert that social sustainability is based on the establishment of societies that are equal and cohesive. This is done with the intention of supporting cultural diversity. In this specific pillar, some of the most significant criteria are the elimination of poverty and hunger, the provision of education and healthcare of a high quality, and the assurance of communities that are strong and resilient. </w:t>
      </w:r>
      <w:r>
        <w:rPr>
          <w:noProof/>
        </w:rPr>
        <w:drawing>
          <wp:anchor distT="114300" distB="114300" distL="114300" distR="114300" simplePos="0" relativeHeight="251659264" behindDoc="0" locked="0" layoutInCell="1" hidden="0" allowOverlap="1" wp14:anchorId="4610B459" wp14:editId="09E388B6">
            <wp:simplePos x="0" y="0"/>
            <wp:positionH relativeFrom="column">
              <wp:posOffset>104776</wp:posOffset>
            </wp:positionH>
            <wp:positionV relativeFrom="paragraph">
              <wp:posOffset>590550</wp:posOffset>
            </wp:positionV>
            <wp:extent cx="1595438" cy="1143000"/>
            <wp:effectExtent l="12700" t="12700" r="12700" b="12700"/>
            <wp:wrapSquare wrapText="bothSides" distT="114300" distB="114300" distL="114300" distR="11430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6"/>
                    <a:srcRect/>
                    <a:stretch>
                      <a:fillRect/>
                    </a:stretch>
                  </pic:blipFill>
                  <pic:spPr>
                    <a:xfrm>
                      <a:off x="0" y="0"/>
                      <a:ext cx="1595438" cy="1143000"/>
                    </a:xfrm>
                    <a:prstGeom prst="rect">
                      <a:avLst/>
                    </a:prstGeom>
                    <a:ln w="12700">
                      <a:solidFill>
                        <a:srgbClr val="000000"/>
                      </a:solidFill>
                      <a:prstDash val="solid"/>
                    </a:ln>
                  </pic:spPr>
                </pic:pic>
              </a:graphicData>
            </a:graphic>
          </wp:anchor>
        </w:drawing>
      </w:r>
    </w:p>
    <w:p w14:paraId="50D7BAA3" w14:textId="77777777" w:rsidR="00006121" w:rsidRDefault="00000000">
      <w:pPr>
        <w:pStyle w:val="Heading3"/>
        <w:spacing w:after="200"/>
      </w:pPr>
      <w:bookmarkStart w:id="6" w:name="_hffknycytpyr" w:colFirst="0" w:colLast="0"/>
      <w:bookmarkEnd w:id="6"/>
      <w:r>
        <w:t>Economic Sustainability</w:t>
      </w:r>
    </w:p>
    <w:p w14:paraId="7F1FD860"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In the hotel sector, economic sustainability aims to achieve sustainable economic development without compromising the environment or extending social inequities (Dempsey et al., 2011). This means encouraging equitable economic systems that give effective use of resources first priority, innovation, and the creation of worthwhile job possibilities. Adoption of sustainable business models, ethical investment methods, and circular economy ideas can help to improve economic sustainability in the hotel industry.</w:t>
      </w:r>
    </w:p>
    <w:p w14:paraId="03BCE0ED" w14:textId="77777777" w:rsidR="00006121" w:rsidRDefault="00000000">
      <w:pPr>
        <w:pStyle w:val="Heading2"/>
        <w:spacing w:after="200"/>
        <w:jc w:val="both"/>
        <w:rPr>
          <w:rFonts w:ascii="Calibri" w:eastAsia="Calibri" w:hAnsi="Calibri" w:cs="Calibri"/>
          <w:sz w:val="24"/>
          <w:szCs w:val="24"/>
        </w:rPr>
      </w:pPr>
      <w:bookmarkStart w:id="7" w:name="_1ru9gju2pj92" w:colFirst="0" w:colLast="0"/>
      <w:bookmarkEnd w:id="7"/>
      <w:r>
        <w:rPr>
          <w:rFonts w:ascii="Calibri" w:eastAsia="Calibri" w:hAnsi="Calibri" w:cs="Calibri"/>
        </w:rPr>
        <w:t>The Interconnectedness of the Pillars</w:t>
      </w:r>
    </w:p>
    <w:p w14:paraId="000D95EE"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The ecological, social, and economic pillars of sustainability are intricately intertwined. For example, economic and social inequality may worsen as a result of environmental harm (United Nations Environment Programme, 2021). Conversely, a robust economy operating within global bounds may generate sufficient revenue to fund social objectives such as healthcare and education.</w:t>
      </w:r>
    </w:p>
    <w:p w14:paraId="243D76EC" w14:textId="77777777" w:rsidR="00006121" w:rsidRDefault="00000000">
      <w:pPr>
        <w:pStyle w:val="Heading2"/>
        <w:spacing w:after="200"/>
        <w:jc w:val="both"/>
        <w:rPr>
          <w:rFonts w:ascii="Calibri" w:eastAsia="Calibri" w:hAnsi="Calibri" w:cs="Calibri"/>
          <w:sz w:val="24"/>
          <w:szCs w:val="24"/>
        </w:rPr>
      </w:pPr>
      <w:bookmarkStart w:id="8" w:name="_d36feys32izw" w:colFirst="0" w:colLast="0"/>
      <w:bookmarkEnd w:id="8"/>
      <w:r>
        <w:rPr>
          <w:rFonts w:ascii="Calibri" w:eastAsia="Calibri" w:hAnsi="Calibri" w:cs="Calibri"/>
        </w:rPr>
        <w:t>Achieving Sustainability</w:t>
      </w:r>
    </w:p>
    <w:p w14:paraId="6507FCB2"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 xml:space="preserve">Novel ideas and systems-thinking are very vital if the hotel sector is to reach sustainability. According to Meadows (2008), systems thinking is realising the connections among the many elements affecting sustainability. Good implementation needs both constant long-term observation and cooperation across several sectors. Within the hotel sector, sustainable practices may be carried out at many levels: </w:t>
      </w:r>
      <w:proofErr w:type="gramStart"/>
      <w:r>
        <w:rPr>
          <w:rFonts w:ascii="Calibri" w:eastAsia="Calibri" w:hAnsi="Calibri" w:cs="Calibri"/>
          <w:sz w:val="24"/>
          <w:szCs w:val="24"/>
        </w:rPr>
        <w:t>personally</w:t>
      </w:r>
      <w:proofErr w:type="gramEnd"/>
      <w:r>
        <w:rPr>
          <w:rFonts w:ascii="Calibri" w:eastAsia="Calibri" w:hAnsi="Calibri" w:cs="Calibri"/>
          <w:sz w:val="24"/>
          <w:szCs w:val="24"/>
        </w:rPr>
        <w:t xml:space="preserve"> by staff members, hotel management, nearby businesses, and governmental laws. This calls for major changes in hotel operations, with an eye on waste reduction, energy conservation, and environmentally friendly supply chain promotion.</w:t>
      </w:r>
    </w:p>
    <w:p w14:paraId="7E7632A5"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 xml:space="preserve">Hotel energy-efficient systems, water-saving policies, and sustainable supplier procurement are just a few of the ways they may make changes. By supporting local culture and utilising locally produced goods, cooperation with nearby communities may help improve attempts at </w:t>
      </w:r>
      <w:r>
        <w:rPr>
          <w:rFonts w:ascii="Calibri" w:eastAsia="Calibri" w:hAnsi="Calibri" w:cs="Calibri"/>
          <w:sz w:val="24"/>
          <w:szCs w:val="24"/>
        </w:rPr>
        <w:lastRenderedPageBreak/>
        <w:t>sustainability. Government policies may also help these projects by means of laws and incentives meant to promote sustainable living.</w:t>
      </w:r>
    </w:p>
    <w:p w14:paraId="1781D90F"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 xml:space="preserve">When we discuss sustainability, we mean taking into account the economy, the environment, and the people. Important texts like the Sustainable Development Goals and the Brundtland Report provide in-depth explanations of this subject. It is essential to finding solutions to the serious problems our world has faced and will continue to face. The triple bottom line method (Elkington, J. 1997), which shows how all three components are interrelated and encourages companies and communities to embrace environmentally responsible practices, may help establish a vibrant and equitable future. </w:t>
      </w:r>
    </w:p>
    <w:p w14:paraId="6B70C453" w14:textId="77777777" w:rsidR="00006121" w:rsidRDefault="00000000">
      <w:pPr>
        <w:pStyle w:val="Heading1"/>
        <w:spacing w:after="200"/>
      </w:pPr>
      <w:bookmarkStart w:id="9" w:name="_ghl7tuoguepg" w:colFirst="0" w:colLast="0"/>
      <w:bookmarkEnd w:id="9"/>
      <w:r>
        <w:t>Effect Of Sustainability on Hotel Industry</w:t>
      </w:r>
    </w:p>
    <w:p w14:paraId="6028A6FA"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The fact that sustainability has developed as a key challenge in the hospitality sector may be attributed to a variety of factors, including the growing number of worries about the environment, the shifting expectations of visitors, and the possibility of generating profits over the course of a longer period of time. There are many different areas of hotel management, and some of the ways that sustainability is employed in those parts are as follows:</w:t>
      </w:r>
    </w:p>
    <w:p w14:paraId="129AA45B" w14:textId="77777777" w:rsidR="00006121" w:rsidRDefault="00000000">
      <w:pPr>
        <w:pStyle w:val="Heading2"/>
        <w:spacing w:after="200"/>
        <w:jc w:val="both"/>
        <w:rPr>
          <w:rFonts w:ascii="Calibri" w:eastAsia="Calibri" w:hAnsi="Calibri" w:cs="Calibri"/>
        </w:rPr>
      </w:pPr>
      <w:bookmarkStart w:id="10" w:name="_9suyrkvg1utz" w:colFirst="0" w:colLast="0"/>
      <w:bookmarkEnd w:id="10"/>
      <w:r>
        <w:rPr>
          <w:rFonts w:ascii="Calibri" w:eastAsia="Calibri" w:hAnsi="Calibri" w:cs="Calibri"/>
        </w:rPr>
        <w:t>Resource Conservation</w:t>
      </w:r>
      <w:r>
        <w:rPr>
          <w:noProof/>
        </w:rPr>
        <w:drawing>
          <wp:anchor distT="114300" distB="114300" distL="114300" distR="114300" simplePos="0" relativeHeight="251660288" behindDoc="0" locked="0" layoutInCell="1" hidden="0" allowOverlap="1" wp14:anchorId="79006171" wp14:editId="1EA71627">
            <wp:simplePos x="0" y="0"/>
            <wp:positionH relativeFrom="column">
              <wp:posOffset>2838450</wp:posOffset>
            </wp:positionH>
            <wp:positionV relativeFrom="paragraph">
              <wp:posOffset>504825</wp:posOffset>
            </wp:positionV>
            <wp:extent cx="3090863" cy="1352550"/>
            <wp:effectExtent l="12700" t="12700" r="12700" b="12700"/>
            <wp:wrapSquare wrapText="bothSides" distT="114300" distB="114300" distL="114300" distR="114300"/>
            <wp:docPr id="3"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7"/>
                    <a:srcRect/>
                    <a:stretch>
                      <a:fillRect/>
                    </a:stretch>
                  </pic:blipFill>
                  <pic:spPr>
                    <a:xfrm>
                      <a:off x="0" y="0"/>
                      <a:ext cx="3090863" cy="1352550"/>
                    </a:xfrm>
                    <a:prstGeom prst="rect">
                      <a:avLst/>
                    </a:prstGeom>
                    <a:ln w="12700">
                      <a:solidFill>
                        <a:srgbClr val="000000"/>
                      </a:solidFill>
                      <a:prstDash val="solid"/>
                    </a:ln>
                  </pic:spPr>
                </pic:pic>
              </a:graphicData>
            </a:graphic>
          </wp:anchor>
        </w:drawing>
      </w:r>
    </w:p>
    <w:p w14:paraId="51A0013D"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 xml:space="preserve">Running a hotel calls for a lot of both water and electricity. In this industry, sustainable methods include changing to lighting and commodities that use less energy (Chan, 2005), installing low flow rate water fixtures, and running strong recycling and waste reduction campaigns. These steps not only have a reduced effect on the natural environment but also save a lot of monthly energy costs. </w:t>
      </w:r>
      <w:r>
        <w:rPr>
          <w:noProof/>
        </w:rPr>
        <w:drawing>
          <wp:anchor distT="114300" distB="114300" distL="114300" distR="114300" simplePos="0" relativeHeight="251661312" behindDoc="0" locked="0" layoutInCell="1" hidden="0" allowOverlap="1" wp14:anchorId="0B099171" wp14:editId="091D432B">
            <wp:simplePos x="0" y="0"/>
            <wp:positionH relativeFrom="column">
              <wp:posOffset>38101</wp:posOffset>
            </wp:positionH>
            <wp:positionV relativeFrom="paragraph">
              <wp:posOffset>2085975</wp:posOffset>
            </wp:positionV>
            <wp:extent cx="2254503" cy="1695338"/>
            <wp:effectExtent l="12700" t="12700" r="12700" b="12700"/>
            <wp:wrapSquare wrapText="bothSides" distT="114300" distB="114300" distL="114300" distR="114300"/>
            <wp:docPr id="8"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8"/>
                    <a:srcRect/>
                    <a:stretch>
                      <a:fillRect/>
                    </a:stretch>
                  </pic:blipFill>
                  <pic:spPr>
                    <a:xfrm>
                      <a:off x="0" y="0"/>
                      <a:ext cx="2254503" cy="1695338"/>
                    </a:xfrm>
                    <a:prstGeom prst="rect">
                      <a:avLst/>
                    </a:prstGeom>
                    <a:ln w="12700">
                      <a:solidFill>
                        <a:srgbClr val="000000"/>
                      </a:solidFill>
                      <a:prstDash val="solid"/>
                    </a:ln>
                  </pic:spPr>
                </pic:pic>
              </a:graphicData>
            </a:graphic>
          </wp:anchor>
        </w:drawing>
      </w:r>
    </w:p>
    <w:p w14:paraId="025C5442" w14:textId="77777777" w:rsidR="00006121" w:rsidRDefault="00000000">
      <w:pPr>
        <w:pStyle w:val="Heading2"/>
        <w:spacing w:after="200"/>
        <w:jc w:val="both"/>
        <w:rPr>
          <w:rFonts w:ascii="Calibri" w:eastAsia="Calibri" w:hAnsi="Calibri" w:cs="Calibri"/>
        </w:rPr>
      </w:pPr>
      <w:bookmarkStart w:id="11" w:name="_3ft96kdqj4mm" w:colFirst="0" w:colLast="0"/>
      <w:bookmarkEnd w:id="11"/>
      <w:r>
        <w:rPr>
          <w:rFonts w:ascii="Calibri" w:eastAsia="Calibri" w:hAnsi="Calibri" w:cs="Calibri"/>
        </w:rPr>
        <w:t>Green Building Design</w:t>
      </w:r>
    </w:p>
    <w:p w14:paraId="2B192C50" w14:textId="77777777" w:rsidR="00006121" w:rsidRDefault="00000000">
      <w:pPr>
        <w:spacing w:after="200"/>
        <w:jc w:val="both"/>
        <w:rPr>
          <w:rFonts w:ascii="Calibri" w:eastAsia="Calibri" w:hAnsi="Calibri" w:cs="Calibri"/>
        </w:rPr>
      </w:pPr>
      <w:r>
        <w:rPr>
          <w:rFonts w:ascii="Calibri" w:eastAsia="Calibri" w:hAnsi="Calibri" w:cs="Calibri"/>
          <w:sz w:val="24"/>
          <w:szCs w:val="24"/>
        </w:rPr>
        <w:t xml:space="preserve">The construction or renovation of hotels with environmental considerations in mind is becoming an increasingly common practice. Among them are the use of environmentally friendly construction materials, the incorporation of natural lighting and airflow, and the utilisation of insulation in the most effective manner to </w:t>
      </w:r>
      <w:r>
        <w:rPr>
          <w:rFonts w:ascii="Calibri" w:eastAsia="Calibri" w:hAnsi="Calibri" w:cs="Calibri"/>
          <w:sz w:val="24"/>
          <w:szCs w:val="24"/>
        </w:rPr>
        <w:lastRenderedPageBreak/>
        <w:t xml:space="preserve">conserve energy (Lawson, 2018). The implementation of sustainable planning may result in cost savings for hotels over the long run. </w:t>
      </w:r>
    </w:p>
    <w:p w14:paraId="7FC5C5B7" w14:textId="77777777" w:rsidR="00006121" w:rsidRDefault="00000000">
      <w:pPr>
        <w:pStyle w:val="Heading2"/>
        <w:spacing w:after="200"/>
        <w:jc w:val="both"/>
        <w:rPr>
          <w:rFonts w:ascii="Calibri" w:eastAsia="Calibri" w:hAnsi="Calibri" w:cs="Calibri"/>
        </w:rPr>
      </w:pPr>
      <w:bookmarkStart w:id="12" w:name="_14nuczychx8k" w:colFirst="0" w:colLast="0"/>
      <w:bookmarkEnd w:id="12"/>
      <w:r>
        <w:rPr>
          <w:rFonts w:ascii="Calibri" w:eastAsia="Calibri" w:hAnsi="Calibri" w:cs="Calibri"/>
        </w:rPr>
        <w:t>Supply Chain Management</w:t>
      </w:r>
    </w:p>
    <w:p w14:paraId="613EE75A"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Some things that hotels can do to be better for the environment are to use items that are socially and locally grown, to cut down on needless packing, and to work with sellers who share their commitment to social and environmental duty. Dodds and Joppe (2005) say that hotels can lower their carbon footprint and keep up good business practices if they use sustainable supply chain practices.</w:t>
      </w:r>
    </w:p>
    <w:p w14:paraId="453E5ADC" w14:textId="77777777" w:rsidR="00006121" w:rsidRDefault="00000000">
      <w:pPr>
        <w:pStyle w:val="Heading2"/>
        <w:spacing w:after="200"/>
        <w:jc w:val="both"/>
        <w:rPr>
          <w:rFonts w:ascii="Calibri" w:eastAsia="Calibri" w:hAnsi="Calibri" w:cs="Calibri"/>
        </w:rPr>
      </w:pPr>
      <w:bookmarkStart w:id="13" w:name="_zgwmvxu9oec0" w:colFirst="0" w:colLast="0"/>
      <w:bookmarkEnd w:id="13"/>
      <w:r>
        <w:rPr>
          <w:rFonts w:ascii="Calibri" w:eastAsia="Calibri" w:hAnsi="Calibri" w:cs="Calibri"/>
        </w:rPr>
        <w:t>Guest Engagement and Education</w:t>
      </w:r>
    </w:p>
    <w:p w14:paraId="04308ABC"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 xml:space="preserve">It is feasible to pique the interest of guests in sustainability activities with the assistance of Han et al. (2010). This may be accomplished by making it clear how the hotel deals with the environment, offering guests the opportunity to reuse towels and linens, and encouraging responsible behaviour. These strategies might help people see they really have a part to contribute, which would finally lead to higher levels of pleasure. </w:t>
      </w:r>
    </w:p>
    <w:p w14:paraId="5546F57C" w14:textId="77777777" w:rsidR="00006121" w:rsidRDefault="00000000">
      <w:pPr>
        <w:pStyle w:val="Heading2"/>
        <w:spacing w:after="200"/>
        <w:jc w:val="both"/>
        <w:rPr>
          <w:rFonts w:ascii="Calibri" w:eastAsia="Calibri" w:hAnsi="Calibri" w:cs="Calibri"/>
        </w:rPr>
      </w:pPr>
      <w:bookmarkStart w:id="14" w:name="_23scveq1baw1" w:colFirst="0" w:colLast="0"/>
      <w:bookmarkEnd w:id="14"/>
      <w:r>
        <w:rPr>
          <w:rFonts w:ascii="Calibri" w:eastAsia="Calibri" w:hAnsi="Calibri" w:cs="Calibri"/>
        </w:rPr>
        <w:t>Social Responsibility</w:t>
      </w:r>
    </w:p>
    <w:p w14:paraId="1E446FD0" w14:textId="77777777" w:rsidR="00006121" w:rsidRDefault="00000000">
      <w:pPr>
        <w:spacing w:before="240" w:after="200"/>
        <w:jc w:val="both"/>
        <w:rPr>
          <w:rFonts w:ascii="Calibri" w:eastAsia="Calibri" w:hAnsi="Calibri" w:cs="Calibri"/>
          <w:sz w:val="24"/>
          <w:szCs w:val="24"/>
        </w:rPr>
      </w:pPr>
      <w:r>
        <w:rPr>
          <w:rFonts w:ascii="Calibri" w:eastAsia="Calibri" w:hAnsi="Calibri" w:cs="Calibri"/>
          <w:sz w:val="24"/>
          <w:szCs w:val="24"/>
        </w:rPr>
        <w:t xml:space="preserve">Within the hotel sector, sustainability refers to a broad spectrum of policies and projects going beyond simple environmental care. </w:t>
      </w:r>
      <w:proofErr w:type="spellStart"/>
      <w:r>
        <w:rPr>
          <w:rFonts w:ascii="Calibri" w:eastAsia="Calibri" w:hAnsi="Calibri" w:cs="Calibri"/>
          <w:sz w:val="24"/>
          <w:szCs w:val="24"/>
        </w:rPr>
        <w:t>Manaktola</w:t>
      </w:r>
      <w:proofErr w:type="spellEnd"/>
      <w:r>
        <w:rPr>
          <w:rFonts w:ascii="Calibri" w:eastAsia="Calibri" w:hAnsi="Calibri" w:cs="Calibri"/>
          <w:sz w:val="24"/>
          <w:szCs w:val="24"/>
        </w:rPr>
        <w:t xml:space="preserve"> and Jauhari (2007) point out many important areas where hotels may use sustainable practices to improve their operations and hence benefit society:</w:t>
      </w:r>
    </w:p>
    <w:p w14:paraId="42824944" w14:textId="77777777" w:rsidR="00006121" w:rsidRDefault="00000000">
      <w:pPr>
        <w:numPr>
          <w:ilvl w:val="0"/>
          <w:numId w:val="3"/>
        </w:numPr>
        <w:spacing w:before="240" w:after="200"/>
        <w:jc w:val="both"/>
        <w:rPr>
          <w:rFonts w:ascii="Calibri" w:eastAsia="Calibri" w:hAnsi="Calibri" w:cs="Calibri"/>
          <w:sz w:val="24"/>
          <w:szCs w:val="24"/>
        </w:rPr>
      </w:pPr>
      <w:r>
        <w:rPr>
          <w:rFonts w:ascii="Calibri" w:eastAsia="Calibri" w:hAnsi="Calibri" w:cs="Calibri"/>
          <w:b/>
          <w:sz w:val="24"/>
          <w:szCs w:val="24"/>
        </w:rPr>
        <w:t>Community Engagement and Support</w:t>
      </w:r>
      <w:r>
        <w:rPr>
          <w:rFonts w:ascii="Calibri" w:eastAsia="Calibri" w:hAnsi="Calibri" w:cs="Calibri"/>
          <w:sz w:val="24"/>
          <w:szCs w:val="24"/>
        </w:rPr>
        <w:t>: Hotels may actively engage in and benefit nearby towns. Supporting local companies, finding food and supplies locally, working on community service initiatives and sponsoring local events might all fall under this category. These kinds of activities support community goodwill, boost the local economy, and establish a good hotel brand.</w:t>
      </w:r>
    </w:p>
    <w:p w14:paraId="1B419337" w14:textId="77777777" w:rsidR="00006121" w:rsidRDefault="00000000">
      <w:pPr>
        <w:numPr>
          <w:ilvl w:val="0"/>
          <w:numId w:val="3"/>
        </w:numPr>
        <w:spacing w:after="200"/>
        <w:jc w:val="both"/>
        <w:rPr>
          <w:rFonts w:ascii="Calibri" w:eastAsia="Calibri" w:hAnsi="Calibri" w:cs="Calibri"/>
          <w:sz w:val="24"/>
          <w:szCs w:val="24"/>
        </w:rPr>
      </w:pPr>
      <w:r>
        <w:rPr>
          <w:rFonts w:ascii="Calibri" w:eastAsia="Calibri" w:hAnsi="Calibri" w:cs="Calibri"/>
          <w:b/>
          <w:sz w:val="24"/>
          <w:szCs w:val="24"/>
        </w:rPr>
        <w:t>Employee Welfare</w:t>
      </w:r>
      <w:r>
        <w:rPr>
          <w:rFonts w:ascii="Calibri" w:eastAsia="Calibri" w:hAnsi="Calibri" w:cs="Calibri"/>
          <w:sz w:val="24"/>
          <w:szCs w:val="24"/>
        </w:rPr>
        <w:t>: One of the most important components of sustainability is guaranteeing workers fair treatment and decent working circumstances. This includes paying equitable salaries, guaranteeing a safe and clean workplace, giving benefits like healthcare, and advocating work-life balance. Hotels that give employee wellbeing first priority frequently find better workforce satisfaction, retention, and productivity.</w:t>
      </w:r>
    </w:p>
    <w:p w14:paraId="3DB972D5" w14:textId="77777777" w:rsidR="00006121" w:rsidRDefault="00000000">
      <w:pPr>
        <w:numPr>
          <w:ilvl w:val="0"/>
          <w:numId w:val="3"/>
        </w:numPr>
        <w:spacing w:after="200"/>
        <w:jc w:val="both"/>
        <w:rPr>
          <w:rFonts w:ascii="Calibri" w:eastAsia="Calibri" w:hAnsi="Calibri" w:cs="Calibri"/>
          <w:sz w:val="24"/>
          <w:szCs w:val="24"/>
        </w:rPr>
      </w:pPr>
      <w:r>
        <w:rPr>
          <w:rFonts w:ascii="Calibri" w:eastAsia="Calibri" w:hAnsi="Calibri" w:cs="Calibri"/>
          <w:b/>
          <w:sz w:val="24"/>
          <w:szCs w:val="24"/>
        </w:rPr>
        <w:lastRenderedPageBreak/>
        <w:t>Investment in Staff Development</w:t>
      </w:r>
      <w:r>
        <w:rPr>
          <w:rFonts w:ascii="Calibri" w:eastAsia="Calibri" w:hAnsi="Calibri" w:cs="Calibri"/>
          <w:sz w:val="24"/>
          <w:szCs w:val="24"/>
        </w:rPr>
        <w:t>: Employees' ongoing training and development needs constant investment. Hotels may raise operational efficiency, employee morale, and service quality by raising the competencies of their personnel. Programmes for training could address new technology, customer service, managerial techniques, and environmental practices.</w:t>
      </w:r>
    </w:p>
    <w:p w14:paraId="0E7724A8" w14:textId="77777777" w:rsidR="00006121" w:rsidRDefault="00000000">
      <w:pPr>
        <w:numPr>
          <w:ilvl w:val="0"/>
          <w:numId w:val="3"/>
        </w:numPr>
        <w:spacing w:after="200"/>
        <w:jc w:val="both"/>
        <w:rPr>
          <w:rFonts w:ascii="Calibri" w:eastAsia="Calibri" w:hAnsi="Calibri" w:cs="Calibri"/>
          <w:sz w:val="24"/>
          <w:szCs w:val="24"/>
        </w:rPr>
      </w:pPr>
      <w:r>
        <w:rPr>
          <w:rFonts w:ascii="Calibri" w:eastAsia="Calibri" w:hAnsi="Calibri" w:cs="Calibri"/>
          <w:b/>
          <w:sz w:val="24"/>
          <w:szCs w:val="24"/>
        </w:rPr>
        <w:t>Environmental Practices</w:t>
      </w:r>
      <w:r>
        <w:rPr>
          <w:rFonts w:ascii="Calibri" w:eastAsia="Calibri" w:hAnsi="Calibri" w:cs="Calibri"/>
          <w:sz w:val="24"/>
          <w:szCs w:val="24"/>
        </w:rPr>
        <w:t xml:space="preserve">: </w:t>
      </w:r>
      <w:proofErr w:type="gramStart"/>
      <w:r>
        <w:rPr>
          <w:rFonts w:ascii="Calibri" w:eastAsia="Calibri" w:hAnsi="Calibri" w:cs="Calibri"/>
          <w:sz w:val="24"/>
          <w:szCs w:val="24"/>
        </w:rPr>
        <w:t>Moreover</w:t>
      </w:r>
      <w:proofErr w:type="gramEnd"/>
      <w:r>
        <w:rPr>
          <w:rFonts w:ascii="Calibri" w:eastAsia="Calibri" w:hAnsi="Calibri" w:cs="Calibri"/>
          <w:sz w:val="24"/>
          <w:szCs w:val="24"/>
        </w:rPr>
        <w:t xml:space="preserve"> very essential are sustainable environmental measures. This includes cutting energy and water use, composting and recycling programmes to minimise waste, environmentally friendly product use, and application of green construction standards. Hotels may also start projects such cutting single-use plastics, putting energy-efficient equipment and lights in place, and motivating visitors to help with environmental preservation. </w:t>
      </w:r>
    </w:p>
    <w:p w14:paraId="0BC5FB41" w14:textId="77777777" w:rsidR="00006121" w:rsidRDefault="00000000">
      <w:pPr>
        <w:numPr>
          <w:ilvl w:val="0"/>
          <w:numId w:val="3"/>
        </w:numPr>
        <w:spacing w:before="240" w:after="200"/>
        <w:jc w:val="both"/>
        <w:rPr>
          <w:rFonts w:ascii="Calibri" w:eastAsia="Calibri" w:hAnsi="Calibri" w:cs="Calibri"/>
          <w:sz w:val="24"/>
          <w:szCs w:val="24"/>
        </w:rPr>
      </w:pPr>
      <w:r>
        <w:rPr>
          <w:rFonts w:ascii="Calibri" w:eastAsia="Calibri" w:hAnsi="Calibri" w:cs="Calibri"/>
          <w:b/>
          <w:sz w:val="24"/>
          <w:szCs w:val="24"/>
        </w:rPr>
        <w:t>Corporate Social Responsibility (CSR)</w:t>
      </w:r>
      <w:r>
        <w:rPr>
          <w:rFonts w:ascii="Calibri" w:eastAsia="Calibri" w:hAnsi="Calibri" w:cs="Calibri"/>
          <w:sz w:val="24"/>
          <w:szCs w:val="24"/>
        </w:rPr>
        <w:t xml:space="preserve">: Hotels may create thorough CSR initiatives covering many social, financial, and environmental concerns. These initiatives might call for support of cultural and historical preservation, charity contributions, volunteer labour, and attempts to advance diversity and inclusion in the workplace and neighbourhood. </w:t>
      </w:r>
    </w:p>
    <w:p w14:paraId="4544A542" w14:textId="77777777" w:rsidR="00006121" w:rsidRDefault="00000000">
      <w:pPr>
        <w:pStyle w:val="Heading2"/>
        <w:spacing w:after="200"/>
        <w:jc w:val="both"/>
        <w:rPr>
          <w:rFonts w:ascii="Calibri" w:eastAsia="Calibri" w:hAnsi="Calibri" w:cs="Calibri"/>
        </w:rPr>
      </w:pPr>
      <w:bookmarkStart w:id="15" w:name="_1rrvlkbt6ssv" w:colFirst="0" w:colLast="0"/>
      <w:bookmarkEnd w:id="15"/>
      <w:r>
        <w:rPr>
          <w:rFonts w:ascii="Calibri" w:eastAsia="Calibri" w:hAnsi="Calibri" w:cs="Calibri"/>
        </w:rPr>
        <w:t>Marketing and Branding</w:t>
      </w:r>
    </w:p>
    <w:p w14:paraId="7584BB1A" w14:textId="77777777" w:rsidR="00006121" w:rsidRDefault="00000000">
      <w:pPr>
        <w:spacing w:after="200"/>
        <w:jc w:val="both"/>
        <w:rPr>
          <w:rFonts w:ascii="Calibri" w:eastAsia="Calibri" w:hAnsi="Calibri" w:cs="Calibri"/>
          <w:sz w:val="24"/>
          <w:szCs w:val="24"/>
          <w:highlight w:val="white"/>
        </w:rPr>
      </w:pPr>
      <w:r>
        <w:rPr>
          <w:rFonts w:ascii="Calibri" w:eastAsia="Calibri" w:hAnsi="Calibri" w:cs="Calibri"/>
          <w:sz w:val="24"/>
          <w:szCs w:val="24"/>
          <w:highlight w:val="white"/>
        </w:rPr>
        <w:t>Han et al. (2010) claim hotels may use their environmental projects as a competitive advantage quite well. Encouragement of sustainable practices by hotels will help to attract environmentally sensitive guests ready to pay a premium for eco-friendly lodging. This approach distinguishes the hotel from rivals and improves its brand image.</w:t>
      </w:r>
    </w:p>
    <w:p w14:paraId="000AC464" w14:textId="77777777" w:rsidR="00006121" w:rsidRDefault="00000000">
      <w:pPr>
        <w:spacing w:after="200"/>
        <w:jc w:val="both"/>
        <w:rPr>
          <w:rFonts w:ascii="Calibri" w:eastAsia="Calibri" w:hAnsi="Calibri" w:cs="Calibri"/>
          <w:b/>
          <w:sz w:val="24"/>
          <w:szCs w:val="24"/>
        </w:rPr>
      </w:pPr>
      <w:r>
        <w:rPr>
          <w:rFonts w:ascii="Calibri" w:eastAsia="Calibri" w:hAnsi="Calibri" w:cs="Calibri"/>
          <w:sz w:val="24"/>
          <w:szCs w:val="24"/>
          <w:highlight w:val="white"/>
        </w:rPr>
        <w:t>For instance, the network of hotels situated in the United Kingdom Premier Inn has included sustainability into its branding and marketing plan. Through many projects including zero landfill waste, increased energy efficiency, and sourcing sustainable food supplies, Premier Inn has committed to lowering its environmental effect (Whitbread Group, 2021). Premier Inn builds brand image by stressing these initiatives in their marketing campaigns and attracts environmentally sensitive guests. Furthermore, the hotel may defend higher room fees by using sustainable methods as consumers appreciate helping companies that follow environmental policies.</w:t>
      </w:r>
    </w:p>
    <w:p w14:paraId="381CF231" w14:textId="77777777" w:rsidR="00006121" w:rsidRDefault="00000000">
      <w:pPr>
        <w:pStyle w:val="Heading1"/>
        <w:spacing w:after="200"/>
      </w:pPr>
      <w:bookmarkStart w:id="16" w:name="_35d2115304" w:colFirst="0" w:colLast="0"/>
      <w:bookmarkEnd w:id="16"/>
      <w:r>
        <w:lastRenderedPageBreak/>
        <w:t>Sustainability in the Hotel Industry: Balancing Positive and Negative Impacts</w:t>
      </w:r>
      <w:r>
        <w:rPr>
          <w:noProof/>
        </w:rPr>
        <w:drawing>
          <wp:anchor distT="114300" distB="114300" distL="114300" distR="114300" simplePos="0" relativeHeight="251662336" behindDoc="0" locked="0" layoutInCell="1" hidden="0" allowOverlap="1" wp14:anchorId="42A6750E" wp14:editId="06E568EA">
            <wp:simplePos x="0" y="0"/>
            <wp:positionH relativeFrom="column">
              <wp:posOffset>3228975</wp:posOffset>
            </wp:positionH>
            <wp:positionV relativeFrom="paragraph">
              <wp:posOffset>514350</wp:posOffset>
            </wp:positionV>
            <wp:extent cx="2700338" cy="1691941"/>
            <wp:effectExtent l="12700" t="12700" r="12700" b="12700"/>
            <wp:wrapSquare wrapText="bothSides" distT="114300" distB="114300" distL="114300" distR="114300"/>
            <wp:docPr id="7"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2700338" cy="1691941"/>
                    </a:xfrm>
                    <a:prstGeom prst="rect">
                      <a:avLst/>
                    </a:prstGeom>
                    <a:ln w="12700">
                      <a:solidFill>
                        <a:srgbClr val="000000"/>
                      </a:solidFill>
                      <a:prstDash val="solid"/>
                    </a:ln>
                  </pic:spPr>
                </pic:pic>
              </a:graphicData>
            </a:graphic>
          </wp:anchor>
        </w:drawing>
      </w:r>
    </w:p>
    <w:p w14:paraId="49840EAE"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 xml:space="preserve">When it comes to the problem of sustainability, the hospitality sector is faced with a number of possibilities as well as obstacles. Although it is feasible that applying sustainable practices might be good to the environment, society, and the economy, it is also possible that it could be expensive at first, and your guests might not like the way that you manage things. </w:t>
      </w:r>
    </w:p>
    <w:p w14:paraId="6A33F842" w14:textId="77777777" w:rsidR="00006121" w:rsidRDefault="00000000">
      <w:pPr>
        <w:pStyle w:val="Heading2"/>
        <w:spacing w:after="200"/>
        <w:jc w:val="both"/>
        <w:rPr>
          <w:rFonts w:ascii="Calibri" w:eastAsia="Calibri" w:hAnsi="Calibri" w:cs="Calibri"/>
          <w:sz w:val="24"/>
          <w:szCs w:val="24"/>
        </w:rPr>
      </w:pPr>
      <w:bookmarkStart w:id="17" w:name="_zdgrnirkzpk4" w:colFirst="0" w:colLast="0"/>
      <w:bookmarkEnd w:id="17"/>
      <w:r>
        <w:rPr>
          <w:rFonts w:ascii="Calibri" w:eastAsia="Calibri" w:hAnsi="Calibri" w:cs="Calibri"/>
        </w:rPr>
        <w:t>Positive Impacts</w:t>
      </w:r>
    </w:p>
    <w:p w14:paraId="66C7EE04" w14:textId="77777777" w:rsidR="00006121" w:rsidRDefault="00000000">
      <w:pPr>
        <w:pStyle w:val="Heading3"/>
        <w:spacing w:after="200"/>
      </w:pPr>
      <w:bookmarkStart w:id="18" w:name="_76vwgb2m3f1k" w:colFirst="0" w:colLast="0"/>
      <w:bookmarkEnd w:id="18"/>
      <w:r>
        <w:t>Reduced environmental impact</w:t>
      </w:r>
    </w:p>
    <w:p w14:paraId="1F02FAD4" w14:textId="77777777" w:rsidR="00006121" w:rsidRDefault="00000000">
      <w:pPr>
        <w:spacing w:before="240" w:after="200"/>
        <w:jc w:val="both"/>
        <w:rPr>
          <w:rFonts w:ascii="Calibri" w:eastAsia="Calibri" w:hAnsi="Calibri" w:cs="Calibri"/>
          <w:sz w:val="24"/>
          <w:szCs w:val="24"/>
        </w:rPr>
      </w:pPr>
      <w:r>
        <w:rPr>
          <w:rFonts w:ascii="Calibri" w:eastAsia="Calibri" w:hAnsi="Calibri" w:cs="Calibri"/>
          <w:sz w:val="24"/>
          <w:szCs w:val="24"/>
        </w:rPr>
        <w:t>To match the rising demand for corporate social responsibility and reduce its environmental effect, the hotel sector in the UK has progressively adopted sustainable methods. According to Han et al. (2010), putting eco-friendly policies into effect could improve the brand image and appeal to environmentally minded guests of a hotel. These are some ideas and techniques taken from UK-based hotels:</w:t>
      </w:r>
    </w:p>
    <w:p w14:paraId="505D55A8" w14:textId="77777777" w:rsidR="00006121" w:rsidRDefault="00000000">
      <w:pPr>
        <w:pStyle w:val="Heading4"/>
        <w:keepNext w:val="0"/>
        <w:keepLines w:val="0"/>
        <w:spacing w:after="200"/>
        <w:rPr>
          <w:rFonts w:ascii="Calibri" w:eastAsia="Calibri" w:hAnsi="Calibri" w:cs="Calibri"/>
        </w:rPr>
      </w:pPr>
      <w:bookmarkStart w:id="19" w:name="_pmbpayt4410l" w:colFirst="0" w:colLast="0"/>
      <w:bookmarkEnd w:id="19"/>
      <w:r>
        <w:rPr>
          <w:rFonts w:ascii="Calibri" w:eastAsia="Calibri" w:hAnsi="Calibri" w:cs="Calibri"/>
        </w:rPr>
        <w:t>Energy Conservation</w:t>
      </w:r>
    </w:p>
    <w:p w14:paraId="27ABE22D" w14:textId="77777777" w:rsidR="00006121" w:rsidRDefault="00000000">
      <w:pPr>
        <w:numPr>
          <w:ilvl w:val="0"/>
          <w:numId w:val="1"/>
        </w:numPr>
        <w:spacing w:before="240" w:after="200"/>
        <w:rPr>
          <w:rFonts w:ascii="Calibri" w:eastAsia="Calibri" w:hAnsi="Calibri" w:cs="Calibri"/>
          <w:sz w:val="24"/>
          <w:szCs w:val="24"/>
        </w:rPr>
      </w:pPr>
      <w:r>
        <w:rPr>
          <w:rFonts w:ascii="Calibri" w:eastAsia="Calibri" w:hAnsi="Calibri" w:cs="Calibri"/>
          <w:b/>
          <w:sz w:val="24"/>
          <w:szCs w:val="24"/>
        </w:rPr>
        <w:t>The Savoy, London</w:t>
      </w:r>
      <w:r>
        <w:rPr>
          <w:rFonts w:ascii="Calibri" w:eastAsia="Calibri" w:hAnsi="Calibri" w:cs="Calibri"/>
          <w:sz w:val="24"/>
          <w:szCs w:val="24"/>
        </w:rPr>
        <w:t>: Among the other energy-saving initiatives the Savoy Hotel has put in place are sophisticated HVAC systems to maximise heating and cooling, energy-efficient lighting, and, when feasible, use of renewable energy sources. The hotel's carbon footprint has been considerably lowered by these initiatives.</w:t>
      </w:r>
    </w:p>
    <w:p w14:paraId="0810B184" w14:textId="77777777" w:rsidR="00006121" w:rsidRDefault="00000000">
      <w:pPr>
        <w:numPr>
          <w:ilvl w:val="0"/>
          <w:numId w:val="1"/>
        </w:numPr>
        <w:spacing w:before="240" w:after="200"/>
        <w:rPr>
          <w:rFonts w:ascii="Calibri" w:eastAsia="Calibri" w:hAnsi="Calibri" w:cs="Calibri"/>
          <w:sz w:val="24"/>
          <w:szCs w:val="24"/>
        </w:rPr>
      </w:pPr>
      <w:r>
        <w:rPr>
          <w:rFonts w:ascii="Calibri" w:eastAsia="Calibri" w:hAnsi="Calibri" w:cs="Calibri"/>
          <w:b/>
          <w:sz w:val="24"/>
          <w:szCs w:val="24"/>
        </w:rPr>
        <w:t xml:space="preserve">Premier </w:t>
      </w:r>
      <w:proofErr w:type="spellStart"/>
      <w:proofErr w:type="gramStart"/>
      <w:r>
        <w:rPr>
          <w:rFonts w:ascii="Calibri" w:eastAsia="Calibri" w:hAnsi="Calibri" w:cs="Calibri"/>
          <w:b/>
          <w:sz w:val="24"/>
          <w:szCs w:val="24"/>
        </w:rPr>
        <w:t>Inn</w:t>
      </w:r>
      <w:r>
        <w:rPr>
          <w:rFonts w:ascii="Calibri" w:eastAsia="Calibri" w:hAnsi="Calibri" w:cs="Calibri"/>
          <w:sz w:val="24"/>
          <w:szCs w:val="24"/>
        </w:rPr>
        <w:t>:Throughout</w:t>
      </w:r>
      <w:proofErr w:type="spellEnd"/>
      <w:proofErr w:type="gramEnd"/>
      <w:r>
        <w:rPr>
          <w:rFonts w:ascii="Calibri" w:eastAsia="Calibri" w:hAnsi="Calibri" w:cs="Calibri"/>
          <w:sz w:val="24"/>
          <w:szCs w:val="24"/>
        </w:rPr>
        <w:t xml:space="preserve"> the United Kingdom, Premier Inn hotels have pledged a strong energy management programme. To track and lower energy use, they have made investments in solar panels, energy-efficient lighting, and sophisticated building control systems.</w:t>
      </w:r>
    </w:p>
    <w:p w14:paraId="0376CE47" w14:textId="77777777" w:rsidR="00006121" w:rsidRDefault="00000000">
      <w:pPr>
        <w:pStyle w:val="Heading3"/>
        <w:spacing w:after="200"/>
      </w:pPr>
      <w:bookmarkStart w:id="20" w:name="_svy0ohvqph3c" w:colFirst="0" w:colLast="0"/>
      <w:bookmarkEnd w:id="20"/>
      <w:r>
        <w:t>Increased operational cost savings</w:t>
      </w:r>
    </w:p>
    <w:p w14:paraId="7FD42B8B"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 xml:space="preserve">According to Chan (2005), over time sustainable methods might help to lower electricity costs and waste management. Among the water-saving devices, energy-efficient appliances, and </w:t>
      </w:r>
      <w:r>
        <w:rPr>
          <w:rFonts w:ascii="Calibri" w:eastAsia="Calibri" w:hAnsi="Calibri" w:cs="Calibri"/>
          <w:sz w:val="24"/>
          <w:szCs w:val="24"/>
        </w:rPr>
        <w:lastRenderedPageBreak/>
        <w:t xml:space="preserve">waste-cutting initiatives are those </w:t>
      </w:r>
      <w:proofErr w:type="gramStart"/>
      <w:r>
        <w:rPr>
          <w:rFonts w:ascii="Calibri" w:eastAsia="Calibri" w:hAnsi="Calibri" w:cs="Calibri"/>
          <w:sz w:val="24"/>
          <w:szCs w:val="24"/>
        </w:rPr>
        <w:t>By</w:t>
      </w:r>
      <w:proofErr w:type="gramEnd"/>
      <w:r>
        <w:rPr>
          <w:rFonts w:ascii="Calibri" w:eastAsia="Calibri" w:hAnsi="Calibri" w:cs="Calibri"/>
          <w:sz w:val="24"/>
          <w:szCs w:val="24"/>
        </w:rPr>
        <w:t xml:space="preserve"> doing these things, hotels could save money and benefit the environment.</w:t>
      </w:r>
    </w:p>
    <w:p w14:paraId="099764B7"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Sustainable practices used by Hilton Hotels in the UK have helped to save notable running expenses. "</w:t>
      </w:r>
      <w:proofErr w:type="spellStart"/>
      <w:r>
        <w:rPr>
          <w:rFonts w:ascii="Calibri" w:eastAsia="Calibri" w:hAnsi="Calibri" w:cs="Calibri"/>
          <w:sz w:val="24"/>
          <w:szCs w:val="24"/>
        </w:rPr>
        <w:t>LightStay</w:t>
      </w:r>
      <w:proofErr w:type="spellEnd"/>
      <w:r>
        <w:rPr>
          <w:rFonts w:ascii="Calibri" w:eastAsia="Calibri" w:hAnsi="Calibri" w:cs="Calibri"/>
          <w:sz w:val="24"/>
          <w:szCs w:val="24"/>
        </w:rPr>
        <w:t>" programmes of Hilton hotels encourage garbage reduction, water conservation, and energy efficiency. Through this endeavour, Hilton UK hotels have instituted low-flow water fixtures, energy-efficient lighting, and comprehensive recycling systems (Hilton, 2023). Hotels have claimed significant water and energy savings, therefore reducing waste management costs and utility bills. Sustainable methods help the hotel to appeal more to environmentally sensitive guests, therefore improving its competitive advantage.</w:t>
      </w:r>
    </w:p>
    <w:p w14:paraId="0FFF85A4" w14:textId="77777777" w:rsidR="00006121" w:rsidRDefault="00000000">
      <w:pPr>
        <w:pStyle w:val="Heading3"/>
        <w:spacing w:after="200"/>
      </w:pPr>
      <w:bookmarkStart w:id="21" w:name="_ebr8erefw5wc" w:colFirst="0" w:colLast="0"/>
      <w:bookmarkEnd w:id="21"/>
      <w:r>
        <w:t>Enhanced guest attraction and loyalty</w:t>
      </w:r>
    </w:p>
    <w:p w14:paraId="58B6B127"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Research has shown that travellers are increasingly basing their travel decisions on a hotel's commitment to sustainability (</w:t>
      </w:r>
      <w:proofErr w:type="spellStart"/>
      <w:r>
        <w:rPr>
          <w:rFonts w:ascii="Calibri" w:eastAsia="Calibri" w:hAnsi="Calibri" w:cs="Calibri"/>
          <w:sz w:val="24"/>
          <w:szCs w:val="24"/>
        </w:rPr>
        <w:t>Manaktola</w:t>
      </w:r>
      <w:proofErr w:type="spellEnd"/>
      <w:r>
        <w:rPr>
          <w:rFonts w:ascii="Calibri" w:eastAsia="Calibri" w:hAnsi="Calibri" w:cs="Calibri"/>
          <w:sz w:val="24"/>
          <w:szCs w:val="24"/>
        </w:rPr>
        <w:t xml:space="preserve"> &amp; Jauhari, 2007). This trend is expected to continue. When these programmes are successfully articulated and demonstrated, they have the potential to attract tourists who are environmentally conscious and to generate increased visitor loyalty because of their ability to attract these tourists.</w:t>
      </w:r>
    </w:p>
    <w:p w14:paraId="73B7176E" w14:textId="77777777" w:rsidR="00006121" w:rsidRDefault="00000000">
      <w:pPr>
        <w:pStyle w:val="Heading2"/>
        <w:spacing w:after="200"/>
        <w:jc w:val="both"/>
        <w:rPr>
          <w:rFonts w:ascii="Calibri" w:eastAsia="Calibri" w:hAnsi="Calibri" w:cs="Calibri"/>
          <w:sz w:val="24"/>
          <w:szCs w:val="24"/>
        </w:rPr>
      </w:pPr>
      <w:bookmarkStart w:id="22" w:name="_zcqrxtl3638f" w:colFirst="0" w:colLast="0"/>
      <w:bookmarkEnd w:id="22"/>
      <w:r>
        <w:rPr>
          <w:rFonts w:ascii="Calibri" w:eastAsia="Calibri" w:hAnsi="Calibri" w:cs="Calibri"/>
        </w:rPr>
        <w:t>Negative Impacts</w:t>
      </w:r>
    </w:p>
    <w:p w14:paraId="520AD73D" w14:textId="77777777" w:rsidR="00006121" w:rsidRDefault="00000000">
      <w:pPr>
        <w:pStyle w:val="Heading3"/>
        <w:spacing w:after="200"/>
      </w:pPr>
      <w:bookmarkStart w:id="23" w:name="_gbzfl6ro461p" w:colFirst="0" w:colLast="0"/>
      <w:bookmarkEnd w:id="23"/>
      <w:r>
        <w:t>Initial investment costs</w:t>
      </w:r>
    </w:p>
    <w:p w14:paraId="04F017CE"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To put sustainable practices into action, such as updating buildings or adopting renewable energy sources, it may be essential to make considerable initial expenditures (Lawson, 2018). These expenditures may be associated with the implementation of sustainable practices. This is a difficulty, in particular for hotels that are smaller or more independent, and it is very necessary to carry out rigorous financial planning in order to overcome this obstacle. Nonetheless, hotels may use numerous techniques to overcome these financial difficulties and effectively include sustainability into their activities (Lawson, 2018):</w:t>
      </w:r>
    </w:p>
    <w:p w14:paraId="09CDE8BF" w14:textId="77777777" w:rsidR="00006121" w:rsidRDefault="00000000">
      <w:pPr>
        <w:pStyle w:val="Heading3"/>
        <w:keepNext w:val="0"/>
        <w:keepLines w:val="0"/>
        <w:spacing w:before="280" w:after="200"/>
        <w:rPr>
          <w:color w:val="000000"/>
          <w:sz w:val="26"/>
          <w:szCs w:val="26"/>
        </w:rPr>
      </w:pPr>
      <w:bookmarkStart w:id="24" w:name="_xytqeoeiidii" w:colFirst="0" w:colLast="0"/>
      <w:bookmarkEnd w:id="24"/>
      <w:r>
        <w:rPr>
          <w:color w:val="000000"/>
          <w:sz w:val="26"/>
          <w:szCs w:val="26"/>
        </w:rPr>
        <w:t>Funding and Incentives</w:t>
      </w:r>
    </w:p>
    <w:p w14:paraId="3B668FA0" w14:textId="77777777" w:rsidR="00006121" w:rsidRDefault="00000000">
      <w:pPr>
        <w:numPr>
          <w:ilvl w:val="0"/>
          <w:numId w:val="2"/>
        </w:numPr>
        <w:spacing w:before="240" w:after="200"/>
        <w:rPr>
          <w:rFonts w:ascii="Calibri" w:eastAsia="Calibri" w:hAnsi="Calibri" w:cs="Calibri"/>
          <w:sz w:val="24"/>
          <w:szCs w:val="24"/>
        </w:rPr>
      </w:pPr>
      <w:r>
        <w:rPr>
          <w:rFonts w:ascii="Calibri" w:eastAsia="Calibri" w:hAnsi="Calibri" w:cs="Calibri"/>
          <w:b/>
          <w:sz w:val="24"/>
          <w:szCs w:val="24"/>
        </w:rPr>
        <w:t>Government Grants and Incentives</w:t>
      </w:r>
      <w:r>
        <w:rPr>
          <w:rFonts w:ascii="Calibri" w:eastAsia="Calibri" w:hAnsi="Calibri" w:cs="Calibri"/>
          <w:sz w:val="24"/>
          <w:szCs w:val="24"/>
        </w:rPr>
        <w:t>: To encourage companies to follow sustainable policies, several governments provide financial incentives like grants, tax credits, and refunds. Hotels should look at and apply for these initiatives to help with early outlay expenses.</w:t>
      </w:r>
    </w:p>
    <w:p w14:paraId="68A0B55B" w14:textId="77777777" w:rsidR="00006121" w:rsidRDefault="00000000">
      <w:pPr>
        <w:numPr>
          <w:ilvl w:val="0"/>
          <w:numId w:val="2"/>
        </w:numPr>
        <w:spacing w:after="200"/>
        <w:rPr>
          <w:rFonts w:ascii="Calibri" w:eastAsia="Calibri" w:hAnsi="Calibri" w:cs="Calibri"/>
          <w:sz w:val="24"/>
          <w:szCs w:val="24"/>
        </w:rPr>
      </w:pPr>
      <w:r>
        <w:rPr>
          <w:rFonts w:ascii="Calibri" w:eastAsia="Calibri" w:hAnsi="Calibri" w:cs="Calibri"/>
          <w:b/>
          <w:sz w:val="24"/>
          <w:szCs w:val="24"/>
        </w:rPr>
        <w:t xml:space="preserve">Green Loans and </w:t>
      </w:r>
      <w:proofErr w:type="spellStart"/>
      <w:proofErr w:type="gramStart"/>
      <w:r>
        <w:rPr>
          <w:rFonts w:ascii="Calibri" w:eastAsia="Calibri" w:hAnsi="Calibri" w:cs="Calibri"/>
          <w:b/>
          <w:sz w:val="24"/>
          <w:szCs w:val="24"/>
        </w:rPr>
        <w:t>Financing</w:t>
      </w:r>
      <w:r>
        <w:rPr>
          <w:rFonts w:ascii="Calibri" w:eastAsia="Calibri" w:hAnsi="Calibri" w:cs="Calibri"/>
          <w:sz w:val="24"/>
          <w:szCs w:val="24"/>
        </w:rPr>
        <w:t>:Green</w:t>
      </w:r>
      <w:proofErr w:type="spellEnd"/>
      <w:proofErr w:type="gramEnd"/>
      <w:r>
        <w:rPr>
          <w:rFonts w:ascii="Calibri" w:eastAsia="Calibri" w:hAnsi="Calibri" w:cs="Calibri"/>
          <w:sz w:val="24"/>
          <w:szCs w:val="24"/>
        </w:rPr>
        <w:t xml:space="preserve"> loans with reasonable conditions especially for sustainability initiatives are becoming available by financial institutions. The required </w:t>
      </w:r>
      <w:r>
        <w:rPr>
          <w:rFonts w:ascii="Calibri" w:eastAsia="Calibri" w:hAnsi="Calibri" w:cs="Calibri"/>
          <w:sz w:val="24"/>
          <w:szCs w:val="24"/>
        </w:rPr>
        <w:lastRenderedPageBreak/>
        <w:t>funding for improvements such HVAC systems, energy-efficient lighting, or renewable energy installations might come from these loans.</w:t>
      </w:r>
    </w:p>
    <w:p w14:paraId="785A41CA" w14:textId="77777777" w:rsidR="00006121" w:rsidRDefault="00000000">
      <w:pPr>
        <w:numPr>
          <w:ilvl w:val="0"/>
          <w:numId w:val="2"/>
        </w:numPr>
        <w:spacing w:before="240" w:after="200"/>
        <w:rPr>
          <w:rFonts w:ascii="Calibri" w:eastAsia="Calibri" w:hAnsi="Calibri" w:cs="Calibri"/>
          <w:sz w:val="24"/>
          <w:szCs w:val="24"/>
        </w:rPr>
      </w:pPr>
      <w:r>
        <w:rPr>
          <w:rFonts w:ascii="Calibri" w:eastAsia="Calibri" w:hAnsi="Calibri" w:cs="Calibri"/>
          <w:b/>
          <w:sz w:val="24"/>
          <w:szCs w:val="24"/>
        </w:rPr>
        <w:t>Partnerships and Collaborations</w:t>
      </w:r>
      <w:r>
        <w:rPr>
          <w:rFonts w:ascii="Calibri" w:eastAsia="Calibri" w:hAnsi="Calibri" w:cs="Calibri"/>
          <w:sz w:val="24"/>
          <w:szCs w:val="24"/>
        </w:rPr>
        <w:t>: Hotels can partner with energy service companies (ESCOs) or sustainability consultants who may offer performance-based contracting. These agreements often involve the service provider covering the upfront costs, with the hotel repaying through the savings achieved from the improvements.</w:t>
      </w:r>
    </w:p>
    <w:p w14:paraId="399AEB81" w14:textId="77777777" w:rsidR="00006121" w:rsidRDefault="00000000">
      <w:pPr>
        <w:pStyle w:val="Heading3"/>
        <w:spacing w:after="200"/>
      </w:pPr>
      <w:bookmarkStart w:id="25" w:name="_f1365al8rvfz" w:colFirst="0" w:colLast="0"/>
      <w:bookmarkEnd w:id="25"/>
      <w:r>
        <w:t>Shifting guest perception</w:t>
      </w:r>
    </w:p>
    <w:p w14:paraId="074976EE"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Despite the fact that there is a rising trend towards travellers who are concerned about the environment, there is a risk that some tourists would first see eco-friendly measures as being a sacrifice in terms of comfort or convenience. It is of the utmost importance that hotels effectively communicate the benefits of implementing sustainability measures and ensure that these efforts do not have a negative impact on the entire experience that guests enjoy at the hotel.</w:t>
      </w:r>
    </w:p>
    <w:p w14:paraId="28642B61" w14:textId="77777777" w:rsidR="00006121" w:rsidRDefault="00000000">
      <w:pPr>
        <w:pStyle w:val="Heading3"/>
        <w:spacing w:after="200"/>
      </w:pPr>
      <w:bookmarkStart w:id="26" w:name="_16ajnhlvb667" w:colFirst="0" w:colLast="0"/>
      <w:bookmarkEnd w:id="26"/>
      <w:r>
        <w:t>Competition and greenwashing</w:t>
      </w:r>
    </w:p>
    <w:p w14:paraId="25E0F471"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In the hotel sector, greenwashing—that is, deceiving customers about a company's environmental policies—poses serious hazards when sustainability becomes a major differentiation (Berrone et al., 2017). It undermines customer confidence, fuels unfair competition, and may have legal ramifications. For example, the Competition and Markets Authority (CMA) of the United Kingdom is strict about supporting environmental claims (CMA, 2023). Greenwashing's negative reputation-damaging effects might compromise real sustainability initiatives at a hotel. Hotels such as Radisson Blu Edwardian in London distinguish out by clearly attaining carbon-neutral status and strict trash management (Radisson Hotel Group, 2023), therefore underlining the need for honesty in sustainability measures.</w:t>
      </w:r>
    </w:p>
    <w:p w14:paraId="420E627A" w14:textId="77777777" w:rsidR="00006121" w:rsidRDefault="00000000">
      <w:pPr>
        <w:pStyle w:val="Heading1"/>
        <w:spacing w:after="200"/>
        <w:rPr>
          <w:sz w:val="24"/>
          <w:szCs w:val="24"/>
        </w:rPr>
      </w:pPr>
      <w:bookmarkStart w:id="27" w:name="_yit5rh3hssnx" w:colFirst="0" w:colLast="0"/>
      <w:bookmarkEnd w:id="27"/>
      <w:r>
        <w:t>Industry Adaptation</w:t>
      </w:r>
    </w:p>
    <w:p w14:paraId="3CE4AA7A"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The hotel sector has embraced sustainability by means of many projects. Becken and Hay (2017) claim that industry-specific sustainability criteria and certifications—like LEED (Leadership in Energy and Environmental Design)—offer hotels benchmarks to evaluate and improve their operations. LEED accreditation motivates hotels to use green construction techniques, save water and energy use, and raise interior environmental quality.</w:t>
      </w:r>
    </w:p>
    <w:p w14:paraId="2B6CE117"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 xml:space="preserve">Cooperation among hotels, vendors, and stakeholders promotes information exchange and group advancement of environmental objectives. Research and innovation investments help to create fresh technologies and solutions improving sustainable practices while keeping visitor happiness by means of innovative approaches. LEED-certified hotels often use cutting-edge </w:t>
      </w:r>
      <w:r>
        <w:rPr>
          <w:rFonts w:ascii="Calibri" w:eastAsia="Calibri" w:hAnsi="Calibri" w:cs="Calibri"/>
          <w:sz w:val="24"/>
          <w:szCs w:val="24"/>
        </w:rPr>
        <w:lastRenderedPageBreak/>
        <w:t>waste reduction programmes, sustainable materials, and innovative energy-efficient technologies.</w:t>
      </w:r>
    </w:p>
    <w:p w14:paraId="0B03EFDF"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The hotel sector may travel towards a more sustainable future by always changing and tackling both good and negative elements of sustainability. Complementing LEED's ideas of sustainable architecture and operation, this method guarantees environmental responsibility, economic savings, and guest happiness.</w:t>
      </w:r>
    </w:p>
    <w:p w14:paraId="3116008D" w14:textId="77777777" w:rsidR="00006121" w:rsidRDefault="00000000">
      <w:pPr>
        <w:pStyle w:val="Heading1"/>
        <w:spacing w:after="200"/>
        <w:rPr>
          <w:sz w:val="24"/>
          <w:szCs w:val="24"/>
        </w:rPr>
      </w:pPr>
      <w:bookmarkStart w:id="28" w:name="_tz0x89eqf0ur" w:colFirst="0" w:colLast="0"/>
      <w:bookmarkEnd w:id="28"/>
      <w:r>
        <w:t>Types of Tourism: A Comprehensive Overview</w:t>
      </w:r>
    </w:p>
    <w:p w14:paraId="341FE017"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Tourism is a big area that includes a lot of different events and activities that people from all over the world can enjoy. There are many reasons to travel, from trying to learn about a country to having fun. Each type gives you different chances to learn and discover. People who work in the tourism business need to know about the different kinds of tourism so they can change their services to meet the needs of tourists as they arise.</w:t>
      </w:r>
    </w:p>
    <w:p w14:paraId="45E4950B" w14:textId="77777777" w:rsidR="00006121" w:rsidRDefault="00000000">
      <w:pPr>
        <w:pStyle w:val="Heading2"/>
        <w:spacing w:after="200"/>
        <w:jc w:val="both"/>
        <w:rPr>
          <w:rFonts w:ascii="Calibri" w:eastAsia="Calibri" w:hAnsi="Calibri" w:cs="Calibri"/>
        </w:rPr>
      </w:pPr>
      <w:bookmarkStart w:id="29" w:name="_f2wz2uupv6eu" w:colFirst="0" w:colLast="0"/>
      <w:bookmarkEnd w:id="29"/>
      <w:r>
        <w:rPr>
          <w:rFonts w:ascii="Calibri" w:eastAsia="Calibri" w:hAnsi="Calibri" w:cs="Calibri"/>
        </w:rPr>
        <w:t>Cultural Tourism</w:t>
      </w:r>
      <w:r>
        <w:rPr>
          <w:noProof/>
        </w:rPr>
        <w:drawing>
          <wp:anchor distT="114300" distB="114300" distL="114300" distR="114300" simplePos="0" relativeHeight="251663360" behindDoc="0" locked="0" layoutInCell="1" hidden="0" allowOverlap="1" wp14:anchorId="29F68FC8" wp14:editId="72F6BD07">
            <wp:simplePos x="0" y="0"/>
            <wp:positionH relativeFrom="column">
              <wp:posOffset>-9524</wp:posOffset>
            </wp:positionH>
            <wp:positionV relativeFrom="paragraph">
              <wp:posOffset>219075</wp:posOffset>
            </wp:positionV>
            <wp:extent cx="2095157" cy="1399468"/>
            <wp:effectExtent l="12700" t="12700" r="12700" b="12700"/>
            <wp:wrapSquare wrapText="bothSides" distT="114300" distB="114300" distL="114300" distR="114300"/>
            <wp:docPr id="2"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10"/>
                    <a:srcRect/>
                    <a:stretch>
                      <a:fillRect/>
                    </a:stretch>
                  </pic:blipFill>
                  <pic:spPr>
                    <a:xfrm>
                      <a:off x="0" y="0"/>
                      <a:ext cx="2095157" cy="1399468"/>
                    </a:xfrm>
                    <a:prstGeom prst="rect">
                      <a:avLst/>
                    </a:prstGeom>
                    <a:ln w="12700">
                      <a:solidFill>
                        <a:srgbClr val="000000"/>
                      </a:solidFill>
                      <a:prstDash val="solid"/>
                    </a:ln>
                  </pic:spPr>
                </pic:pic>
              </a:graphicData>
            </a:graphic>
          </wp:anchor>
        </w:drawing>
      </w:r>
    </w:p>
    <w:p w14:paraId="6D3693CC"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Richards (2018) says that "cultural tourism" is when people go to a certain area with the goal of fully experiencing the culture, habits, and beliefs of that area. Travellers can learn more about the culture of a place by doing a lot of different things. Some of these things to do are going to museums and historical places, going to events, and talking to people in the area.</w:t>
      </w:r>
    </w:p>
    <w:p w14:paraId="61D0D9EA" w14:textId="77777777" w:rsidR="00006121" w:rsidRDefault="00000000">
      <w:pPr>
        <w:pStyle w:val="Heading2"/>
        <w:spacing w:after="200"/>
        <w:jc w:val="both"/>
        <w:rPr>
          <w:rFonts w:ascii="Calibri" w:eastAsia="Calibri" w:hAnsi="Calibri" w:cs="Calibri"/>
        </w:rPr>
      </w:pPr>
      <w:bookmarkStart w:id="30" w:name="_8vcl1qyvc27l" w:colFirst="0" w:colLast="0"/>
      <w:bookmarkEnd w:id="30"/>
      <w:r>
        <w:rPr>
          <w:rFonts w:ascii="Calibri" w:eastAsia="Calibri" w:hAnsi="Calibri" w:cs="Calibri"/>
        </w:rPr>
        <w:t>Ecotourism</w:t>
      </w:r>
      <w:r>
        <w:rPr>
          <w:noProof/>
        </w:rPr>
        <w:drawing>
          <wp:anchor distT="114300" distB="114300" distL="114300" distR="114300" simplePos="0" relativeHeight="251664384" behindDoc="0" locked="0" layoutInCell="1" hidden="0" allowOverlap="1" wp14:anchorId="7EBE996B" wp14:editId="7110A304">
            <wp:simplePos x="0" y="0"/>
            <wp:positionH relativeFrom="column">
              <wp:posOffset>3371850</wp:posOffset>
            </wp:positionH>
            <wp:positionV relativeFrom="paragraph">
              <wp:posOffset>581025</wp:posOffset>
            </wp:positionV>
            <wp:extent cx="2552700" cy="1641909"/>
            <wp:effectExtent l="12700" t="12700" r="12700" b="12700"/>
            <wp:wrapSquare wrapText="bothSides" distT="114300" distB="114300" distL="114300" distR="114300"/>
            <wp:docPr id="5"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1"/>
                    <a:srcRect/>
                    <a:stretch>
                      <a:fillRect/>
                    </a:stretch>
                  </pic:blipFill>
                  <pic:spPr>
                    <a:xfrm>
                      <a:off x="0" y="0"/>
                      <a:ext cx="2552700" cy="1641909"/>
                    </a:xfrm>
                    <a:prstGeom prst="rect">
                      <a:avLst/>
                    </a:prstGeom>
                    <a:ln w="12700">
                      <a:solidFill>
                        <a:srgbClr val="000000"/>
                      </a:solidFill>
                      <a:prstDash val="solid"/>
                    </a:ln>
                  </pic:spPr>
                </pic:pic>
              </a:graphicData>
            </a:graphic>
          </wp:anchor>
        </w:drawing>
      </w:r>
    </w:p>
    <w:p w14:paraId="2444D9ED"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Weaver (2019) claims that ecotourism aims to promote sustainability and conservation by means of ethical travel to pristine regions, therefore minimising the environmental effect of tourism. Activities supporting conservation efforts and biodiversity preservation include animal watching, outdoor walks, and lodging in environmentally friendly buildings. Combining these techniques helps ecotourism promote sustainability by ensuring local people gain from travel and natural environment protection is preserved.</w:t>
      </w:r>
    </w:p>
    <w:p w14:paraId="00690C81" w14:textId="77777777" w:rsidR="00006121" w:rsidRDefault="00000000">
      <w:pPr>
        <w:pStyle w:val="Heading2"/>
        <w:spacing w:after="200"/>
        <w:jc w:val="both"/>
        <w:rPr>
          <w:rFonts w:ascii="Calibri" w:eastAsia="Calibri" w:hAnsi="Calibri" w:cs="Calibri"/>
        </w:rPr>
      </w:pPr>
      <w:bookmarkStart w:id="31" w:name="_9bci2vxg1mhp" w:colFirst="0" w:colLast="0"/>
      <w:bookmarkEnd w:id="31"/>
      <w:r>
        <w:rPr>
          <w:rFonts w:ascii="Calibri" w:eastAsia="Calibri" w:hAnsi="Calibri" w:cs="Calibri"/>
        </w:rPr>
        <w:lastRenderedPageBreak/>
        <w:t>Adventure Tourism</w:t>
      </w:r>
      <w:r>
        <w:rPr>
          <w:noProof/>
        </w:rPr>
        <w:drawing>
          <wp:anchor distT="114300" distB="114300" distL="114300" distR="114300" simplePos="0" relativeHeight="251665408" behindDoc="0" locked="0" layoutInCell="1" hidden="0" allowOverlap="1" wp14:anchorId="264AC81E" wp14:editId="1DEBDD86">
            <wp:simplePos x="0" y="0"/>
            <wp:positionH relativeFrom="column">
              <wp:posOffset>3143250</wp:posOffset>
            </wp:positionH>
            <wp:positionV relativeFrom="paragraph">
              <wp:posOffset>504825</wp:posOffset>
            </wp:positionV>
            <wp:extent cx="2581737" cy="1718518"/>
            <wp:effectExtent l="12700" t="12700" r="12700" b="12700"/>
            <wp:wrapSquare wrapText="bothSides" distT="114300" distB="114300" distL="114300" distR="114300"/>
            <wp:docPr id="6"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2"/>
                    <a:srcRect/>
                    <a:stretch>
                      <a:fillRect/>
                    </a:stretch>
                  </pic:blipFill>
                  <pic:spPr>
                    <a:xfrm>
                      <a:off x="0" y="0"/>
                      <a:ext cx="2581737" cy="1718518"/>
                    </a:xfrm>
                    <a:prstGeom prst="rect">
                      <a:avLst/>
                    </a:prstGeom>
                    <a:ln w="12700">
                      <a:solidFill>
                        <a:srgbClr val="000000"/>
                      </a:solidFill>
                      <a:prstDash val="solid"/>
                    </a:ln>
                  </pic:spPr>
                </pic:pic>
              </a:graphicData>
            </a:graphic>
          </wp:anchor>
        </w:drawing>
      </w:r>
    </w:p>
    <w:p w14:paraId="59115534"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Popular among thrill-seekers, adventure tourism—found in Ballantyne et al.'s 2020 research—encourages thrilling encounters in natural settings. While promoting sustainability, activities include hiking, rock climbing, whitewater rafting, and zip-lining let visitors really experience adventure. Adventure tourism supports local guides and environmentally responsible operators as well as enjoyment of natural settings, therefore contributing to sustainable travel methods. This strategy guarantees that local populations gain economically and that natural surroundings are preserved for enjoyment by future generations.</w:t>
      </w:r>
    </w:p>
    <w:p w14:paraId="08FE8968" w14:textId="77777777" w:rsidR="00006121" w:rsidRDefault="00000000">
      <w:pPr>
        <w:pStyle w:val="Heading2"/>
        <w:spacing w:after="200"/>
        <w:jc w:val="both"/>
        <w:rPr>
          <w:rFonts w:ascii="Calibri" w:eastAsia="Calibri" w:hAnsi="Calibri" w:cs="Calibri"/>
        </w:rPr>
      </w:pPr>
      <w:bookmarkStart w:id="32" w:name="_4krs7md8ekk1" w:colFirst="0" w:colLast="0"/>
      <w:bookmarkEnd w:id="32"/>
      <w:r>
        <w:rPr>
          <w:rFonts w:ascii="Calibri" w:eastAsia="Calibri" w:hAnsi="Calibri" w:cs="Calibri"/>
        </w:rPr>
        <w:t>Wellness Tourism</w:t>
      </w:r>
      <w:r>
        <w:rPr>
          <w:noProof/>
        </w:rPr>
        <w:drawing>
          <wp:anchor distT="114300" distB="114300" distL="114300" distR="114300" simplePos="0" relativeHeight="251666432" behindDoc="0" locked="0" layoutInCell="1" hidden="0" allowOverlap="1" wp14:anchorId="7C9E211D" wp14:editId="596941A8">
            <wp:simplePos x="0" y="0"/>
            <wp:positionH relativeFrom="column">
              <wp:posOffset>95251</wp:posOffset>
            </wp:positionH>
            <wp:positionV relativeFrom="paragraph">
              <wp:posOffset>447675</wp:posOffset>
            </wp:positionV>
            <wp:extent cx="2347913" cy="1565275"/>
            <wp:effectExtent l="12700" t="12700" r="12700" b="12700"/>
            <wp:wrapSquare wrapText="bothSides" distT="114300" distB="114300" distL="114300" distR="114300"/>
            <wp:docPr id="12"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3"/>
                    <a:srcRect/>
                    <a:stretch>
                      <a:fillRect/>
                    </a:stretch>
                  </pic:blipFill>
                  <pic:spPr>
                    <a:xfrm>
                      <a:off x="0" y="0"/>
                      <a:ext cx="2347913" cy="1565275"/>
                    </a:xfrm>
                    <a:prstGeom prst="rect">
                      <a:avLst/>
                    </a:prstGeom>
                    <a:ln w="12700">
                      <a:solidFill>
                        <a:srgbClr val="000000"/>
                      </a:solidFill>
                      <a:prstDash val="solid"/>
                    </a:ln>
                  </pic:spPr>
                </pic:pic>
              </a:graphicData>
            </a:graphic>
          </wp:anchor>
        </w:drawing>
      </w:r>
    </w:p>
    <w:p w14:paraId="27EA10A8"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 xml:space="preserve">According to Smith and </w:t>
      </w:r>
      <w:proofErr w:type="spellStart"/>
      <w:r>
        <w:rPr>
          <w:rFonts w:ascii="Calibri" w:eastAsia="Calibri" w:hAnsi="Calibri" w:cs="Calibri"/>
          <w:sz w:val="24"/>
          <w:szCs w:val="24"/>
        </w:rPr>
        <w:t>Puczko</w:t>
      </w:r>
      <w:proofErr w:type="spellEnd"/>
      <w:r>
        <w:rPr>
          <w:rFonts w:ascii="Calibri" w:eastAsia="Calibri" w:hAnsi="Calibri" w:cs="Calibri"/>
          <w:sz w:val="24"/>
          <w:szCs w:val="24"/>
        </w:rPr>
        <w:t xml:space="preserve"> (2009), wellness tourism is the practice of energising activities and experiences thereby fostering physical, mental, and spiritual well-being. In sustainable settings, places such yoga retreats, spas, meditation centres, and holistic health resorts provide chances for rest, reflection, and personal growth. Wellness travel supports sustainable living by giving eco-friendly methods such as local sourcing, low environmental effect, and usage of renewable energy first priority. This strategy helps to preserve natural and cultural resources for next generations as well as visitor welfare.</w:t>
      </w:r>
    </w:p>
    <w:p w14:paraId="598DC782" w14:textId="77777777" w:rsidR="00006121" w:rsidRDefault="00000000">
      <w:pPr>
        <w:pStyle w:val="Heading2"/>
        <w:spacing w:after="200"/>
        <w:jc w:val="both"/>
        <w:rPr>
          <w:rFonts w:ascii="Calibri" w:eastAsia="Calibri" w:hAnsi="Calibri" w:cs="Calibri"/>
        </w:rPr>
      </w:pPr>
      <w:bookmarkStart w:id="33" w:name="_7napvcebvlbs" w:colFirst="0" w:colLast="0"/>
      <w:bookmarkEnd w:id="33"/>
      <w:r>
        <w:rPr>
          <w:rFonts w:ascii="Calibri" w:eastAsia="Calibri" w:hAnsi="Calibri" w:cs="Calibri"/>
        </w:rPr>
        <w:t>Rural Tourism</w:t>
      </w:r>
      <w:r>
        <w:rPr>
          <w:noProof/>
        </w:rPr>
        <w:drawing>
          <wp:anchor distT="114300" distB="114300" distL="114300" distR="114300" simplePos="0" relativeHeight="251667456" behindDoc="0" locked="0" layoutInCell="1" hidden="0" allowOverlap="1" wp14:anchorId="3608A811" wp14:editId="05246C72">
            <wp:simplePos x="0" y="0"/>
            <wp:positionH relativeFrom="column">
              <wp:posOffset>3752850</wp:posOffset>
            </wp:positionH>
            <wp:positionV relativeFrom="paragraph">
              <wp:posOffset>447675</wp:posOffset>
            </wp:positionV>
            <wp:extent cx="2100263" cy="1404470"/>
            <wp:effectExtent l="12700" t="12700" r="12700" b="12700"/>
            <wp:wrapSquare wrapText="bothSides" distT="114300" distB="114300" distL="114300" distR="114300"/>
            <wp:docPr id="9"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14"/>
                    <a:srcRect/>
                    <a:stretch>
                      <a:fillRect/>
                    </a:stretch>
                  </pic:blipFill>
                  <pic:spPr>
                    <a:xfrm>
                      <a:off x="0" y="0"/>
                      <a:ext cx="2100263" cy="1404470"/>
                    </a:xfrm>
                    <a:prstGeom prst="rect">
                      <a:avLst/>
                    </a:prstGeom>
                    <a:ln w="12700">
                      <a:solidFill>
                        <a:srgbClr val="000000"/>
                      </a:solidFill>
                      <a:prstDash val="solid"/>
                    </a:ln>
                  </pic:spPr>
                </pic:pic>
              </a:graphicData>
            </a:graphic>
          </wp:anchor>
        </w:drawing>
      </w:r>
    </w:p>
    <w:p w14:paraId="2F2BB532"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 xml:space="preserve">The presence of visitors who are looking for genuine and immersive experiences in a range of rural and countryside settings is what distinguishes rural tourism from other types of tourism, as stated by Sharpley and Vass (2006). When tourists participate in agritourism activities such as homestays, farm stays, and other types of agritourism, they have the opportunity to interact with nature, experience </w:t>
      </w:r>
      <w:r>
        <w:rPr>
          <w:rFonts w:ascii="Calibri" w:eastAsia="Calibri" w:hAnsi="Calibri" w:cs="Calibri"/>
          <w:sz w:val="24"/>
          <w:szCs w:val="24"/>
        </w:rPr>
        <w:lastRenderedPageBreak/>
        <w:t>traditional ways of life, and contribute to the economy of the communities that are located in the surrounding area.</w:t>
      </w:r>
    </w:p>
    <w:p w14:paraId="3AD31961" w14:textId="77777777" w:rsidR="00006121" w:rsidRDefault="00000000">
      <w:pPr>
        <w:pStyle w:val="Heading2"/>
        <w:spacing w:after="200"/>
        <w:jc w:val="both"/>
        <w:rPr>
          <w:rFonts w:ascii="Calibri" w:eastAsia="Calibri" w:hAnsi="Calibri" w:cs="Calibri"/>
        </w:rPr>
      </w:pPr>
      <w:bookmarkStart w:id="34" w:name="_iuuvfdap09j5" w:colFirst="0" w:colLast="0"/>
      <w:bookmarkEnd w:id="34"/>
      <w:r>
        <w:rPr>
          <w:rFonts w:ascii="Calibri" w:eastAsia="Calibri" w:hAnsi="Calibri" w:cs="Calibri"/>
        </w:rPr>
        <w:t>Urban Tourism</w:t>
      </w:r>
    </w:p>
    <w:p w14:paraId="4F816C63"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 xml:space="preserve">Urban tourism, according to Page and Connell (2019), involves visiting cities in order to take in its rich architectural, cultural, and nightlife. Promoting local businesses and artists, sustainable urban tourism fosters environmentally responsible transportation choices and helps to preserve cultural legacy. By reducing environmental impact and encouraging community involvement, events such guided city tours, museum visits, shopping at nearby markets, and dining on locally produced food help to support sustainable development. This strategy guarantees cities' economic vitality while safeguarding their unique historical and cultural resources. </w:t>
      </w:r>
      <w:r>
        <w:rPr>
          <w:noProof/>
        </w:rPr>
        <w:drawing>
          <wp:anchor distT="114300" distB="114300" distL="114300" distR="114300" simplePos="0" relativeHeight="251668480" behindDoc="0" locked="0" layoutInCell="1" hidden="0" allowOverlap="1" wp14:anchorId="616103D7" wp14:editId="61DD324F">
            <wp:simplePos x="0" y="0"/>
            <wp:positionH relativeFrom="column">
              <wp:posOffset>2981325</wp:posOffset>
            </wp:positionH>
            <wp:positionV relativeFrom="paragraph">
              <wp:posOffset>295771</wp:posOffset>
            </wp:positionV>
            <wp:extent cx="3106222" cy="1752228"/>
            <wp:effectExtent l="12700" t="12700" r="12700" b="12700"/>
            <wp:wrapSquare wrapText="bothSides" distT="114300" distB="114300" distL="114300" distR="114300"/>
            <wp:docPr id="1"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5"/>
                    <a:srcRect/>
                    <a:stretch>
                      <a:fillRect/>
                    </a:stretch>
                  </pic:blipFill>
                  <pic:spPr>
                    <a:xfrm>
                      <a:off x="0" y="0"/>
                      <a:ext cx="3106222" cy="1752228"/>
                    </a:xfrm>
                    <a:prstGeom prst="rect">
                      <a:avLst/>
                    </a:prstGeom>
                    <a:ln w="12700">
                      <a:solidFill>
                        <a:srgbClr val="000000"/>
                      </a:solidFill>
                      <a:prstDash val="solid"/>
                    </a:ln>
                  </pic:spPr>
                </pic:pic>
              </a:graphicData>
            </a:graphic>
          </wp:anchor>
        </w:drawing>
      </w:r>
    </w:p>
    <w:p w14:paraId="3327FD1D" w14:textId="77777777" w:rsidR="00006121" w:rsidRDefault="00000000">
      <w:pPr>
        <w:pStyle w:val="Heading2"/>
        <w:spacing w:after="200"/>
        <w:jc w:val="both"/>
        <w:rPr>
          <w:rFonts w:ascii="Calibri" w:eastAsia="Calibri" w:hAnsi="Calibri" w:cs="Calibri"/>
        </w:rPr>
      </w:pPr>
      <w:bookmarkStart w:id="35" w:name="_vg62nd1g38xt" w:colFirst="0" w:colLast="0"/>
      <w:bookmarkEnd w:id="35"/>
      <w:r>
        <w:rPr>
          <w:rFonts w:ascii="Calibri" w:eastAsia="Calibri" w:hAnsi="Calibri" w:cs="Calibri"/>
        </w:rPr>
        <w:t>Volunteer Tourism</w:t>
      </w:r>
      <w:r>
        <w:rPr>
          <w:noProof/>
        </w:rPr>
        <w:drawing>
          <wp:anchor distT="114300" distB="114300" distL="114300" distR="114300" simplePos="0" relativeHeight="251669504" behindDoc="0" locked="0" layoutInCell="1" hidden="0" allowOverlap="1" wp14:anchorId="7DDFED6B" wp14:editId="12A41138">
            <wp:simplePos x="0" y="0"/>
            <wp:positionH relativeFrom="column">
              <wp:posOffset>1</wp:posOffset>
            </wp:positionH>
            <wp:positionV relativeFrom="paragraph">
              <wp:posOffset>438150</wp:posOffset>
            </wp:positionV>
            <wp:extent cx="2263924" cy="1695450"/>
            <wp:effectExtent l="12700" t="12700" r="12700" b="12700"/>
            <wp:wrapSquare wrapText="bothSides" distT="114300" distB="114300" distL="114300" distR="114300"/>
            <wp:docPr id="10"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16"/>
                    <a:srcRect/>
                    <a:stretch>
                      <a:fillRect/>
                    </a:stretch>
                  </pic:blipFill>
                  <pic:spPr>
                    <a:xfrm>
                      <a:off x="0" y="0"/>
                      <a:ext cx="2263924" cy="1695450"/>
                    </a:xfrm>
                    <a:prstGeom prst="rect">
                      <a:avLst/>
                    </a:prstGeom>
                    <a:ln w="12700">
                      <a:solidFill>
                        <a:srgbClr val="000000"/>
                      </a:solidFill>
                      <a:prstDash val="solid"/>
                    </a:ln>
                  </pic:spPr>
                </pic:pic>
              </a:graphicData>
            </a:graphic>
          </wp:anchor>
        </w:drawing>
      </w:r>
    </w:p>
    <w:p w14:paraId="202611A3"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Volunteer tourism, also called voluntourism, is a type of tourism in which tourists voluntarily take part in community-based projects and social initiatives with the goal of making a positive impact on the places they are visiting, according to Wearing and McGehee (2013). A different name for amateur travel is "voluntourism." The members do a lot of different things, such as teaching, working to protect the environment, helping with healthcare, and working on community development projects. All of these things help to create long-lasting habits and favourable society changes.</w:t>
      </w:r>
    </w:p>
    <w:p w14:paraId="6F7F545B" w14:textId="77777777" w:rsidR="00006121" w:rsidRDefault="00000000">
      <w:pPr>
        <w:pStyle w:val="Heading1"/>
        <w:spacing w:after="200"/>
        <w:rPr>
          <w:sz w:val="24"/>
          <w:szCs w:val="24"/>
        </w:rPr>
      </w:pPr>
      <w:bookmarkStart w:id="36" w:name="_do0b0t8n2024" w:colFirst="0" w:colLast="0"/>
      <w:bookmarkEnd w:id="36"/>
      <w:r>
        <w:t>Conclusion</w:t>
      </w:r>
    </w:p>
    <w:p w14:paraId="02D42577"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 xml:space="preserve">As the tourism industry grows, it needs to put ethics and sustainability at the top of its list of goals to protect the health and safety of local people and make sure that tourist spots will be around for a long time. Ecotourism, agricultural tourism, and volunteer tourism are all good for </w:t>
      </w:r>
      <w:r>
        <w:rPr>
          <w:rFonts w:ascii="Calibri" w:eastAsia="Calibri" w:hAnsi="Calibri" w:cs="Calibri"/>
          <w:sz w:val="24"/>
          <w:szCs w:val="24"/>
        </w:rPr>
        <w:lastRenderedPageBreak/>
        <w:t>the environment and the communities that welcome them. They also help the communities grow economically and keep their culture alive.</w:t>
      </w:r>
    </w:p>
    <w:p w14:paraId="1FAE0A31"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Well-being is also becoming more important, as shown by the rise of fitness travel. This is part of a bigger shift in society towards putting health and self-care first. When people travel for food, they can experience a wide range of foods and also help local food businesses and cultures.</w:t>
      </w:r>
    </w:p>
    <w:p w14:paraId="72C9C9F9" w14:textId="77777777" w:rsidR="00006121" w:rsidRDefault="00000000">
      <w:pPr>
        <w:spacing w:after="200"/>
        <w:jc w:val="both"/>
        <w:rPr>
          <w:rFonts w:ascii="Calibri" w:eastAsia="Calibri" w:hAnsi="Calibri" w:cs="Calibri"/>
          <w:sz w:val="24"/>
          <w:szCs w:val="24"/>
        </w:rPr>
      </w:pPr>
      <w:r>
        <w:rPr>
          <w:rFonts w:ascii="Calibri" w:eastAsia="Calibri" w:hAnsi="Calibri" w:cs="Calibri"/>
          <w:sz w:val="24"/>
          <w:szCs w:val="24"/>
        </w:rPr>
        <w:t>The tourism business is changing, but issues like "greenwashing," shifting customer views, and the need for big investments at the start in eco-friendly methods need to be dealt with. We need to be open, work together, and come up with new ideas to solve these issues and keep sustainability as a central part of the industry's progress and growth.</w:t>
      </w:r>
    </w:p>
    <w:p w14:paraId="425653F0" w14:textId="77777777" w:rsidR="00006121" w:rsidRDefault="00000000">
      <w:pPr>
        <w:spacing w:after="200"/>
        <w:jc w:val="both"/>
        <w:rPr>
          <w:rFonts w:ascii="Calibri" w:eastAsia="Calibri" w:hAnsi="Calibri" w:cs="Calibri"/>
          <w:b/>
          <w:sz w:val="24"/>
          <w:szCs w:val="24"/>
        </w:rPr>
      </w:pPr>
      <w:r>
        <w:rPr>
          <w:rFonts w:ascii="Calibri" w:eastAsia="Calibri" w:hAnsi="Calibri" w:cs="Calibri"/>
          <w:sz w:val="24"/>
          <w:szCs w:val="24"/>
        </w:rPr>
        <w:t xml:space="preserve">Basically, the tourism business can give tourists more valuable experiences, protect the environment, and help towns grow around the world if they are open to different types of tourism and put sustainability first. While tourism can be a good way to learn about other cultures, make money, and improve society, it can only do these things if it is run in an honest way. </w:t>
      </w:r>
      <w:r>
        <w:br w:type="page"/>
      </w:r>
    </w:p>
    <w:p w14:paraId="04DEE90B" w14:textId="77777777" w:rsidR="00006121" w:rsidRDefault="00000000">
      <w:pPr>
        <w:pStyle w:val="Heading1"/>
        <w:spacing w:after="200"/>
      </w:pPr>
      <w:bookmarkStart w:id="37" w:name="_uduc04ts8jor" w:colFirst="0" w:colLast="0"/>
      <w:bookmarkEnd w:id="37"/>
      <w:r>
        <w:lastRenderedPageBreak/>
        <w:t>References</w:t>
      </w:r>
    </w:p>
    <w:p w14:paraId="769F1014"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Ballantyne, R., Packer, J., &amp; Hughes, K. (2020). Adventure tourism: A synthesis of research. Journal of Sustainable Tourism, 28(8), 1276-1302.</w:t>
      </w:r>
    </w:p>
    <w:p w14:paraId="4F38BB3D"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 xml:space="preserve">Berrone, P., </w:t>
      </w:r>
      <w:proofErr w:type="spellStart"/>
      <w:r>
        <w:rPr>
          <w:rFonts w:ascii="Calibri" w:eastAsia="Calibri" w:hAnsi="Calibri" w:cs="Calibri"/>
          <w:sz w:val="24"/>
          <w:szCs w:val="24"/>
        </w:rPr>
        <w:t>Fosfuri</w:t>
      </w:r>
      <w:proofErr w:type="spellEnd"/>
      <w:r>
        <w:rPr>
          <w:rFonts w:ascii="Calibri" w:eastAsia="Calibri" w:hAnsi="Calibri" w:cs="Calibri"/>
          <w:sz w:val="24"/>
          <w:szCs w:val="24"/>
        </w:rPr>
        <w:t>, A., Gelabert, L. and Gomez-Mejia, L.R., 2017. Necessity as the mother of ‘green’ inventions: Institutional pressures and environmental innovations. Strategic Management Journal, 34(8), pp.891-909.</w:t>
      </w:r>
    </w:p>
    <w:p w14:paraId="4E73E342"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Brundtland Commission. (1987). Our Common Future. Oxford: Oxford University Press.</w:t>
      </w:r>
    </w:p>
    <w:p w14:paraId="4EE23B7C"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Chan, E. S. (2005). Barriers to EMS in the hotel industry. International Journal of Hospitality Management, 24(2), 187-199.</w:t>
      </w:r>
    </w:p>
    <w:p w14:paraId="5810DC16"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Chan, W.W., 2005. Partial analysis of the environmental costs generated by hotels in Hong Kong. International Journal of Hospitality Management, 24(4), pp.517-531.</w:t>
      </w:r>
    </w:p>
    <w:p w14:paraId="19D8223E"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CMA (Competition and Markets Authority), 2023. Green Claims Code. [online] Available at: https://www.gov.uk/government/publications/green-claims-code-making-environmental-claims [Accessed 17 July 2024].</w:t>
      </w:r>
    </w:p>
    <w:p w14:paraId="13A66DBB"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Dempsey, N., Bramley, G., Power, S., &amp; Brown, C. (2011). The social dimension of sustainable development: Defining urban social sustainability. Sustainable Development, 19(5), 289–300.</w:t>
      </w:r>
      <w:hyperlink r:id="rId17">
        <w:r>
          <w:rPr>
            <w:rFonts w:ascii="Calibri" w:eastAsia="Calibri" w:hAnsi="Calibri" w:cs="Calibri"/>
            <w:color w:val="1155CC"/>
            <w:sz w:val="24"/>
            <w:szCs w:val="24"/>
            <w:u w:val="single"/>
          </w:rPr>
          <w:t>https://doi.org/10.1002/sd.417</w:t>
        </w:r>
      </w:hyperlink>
      <w:r>
        <w:rPr>
          <w:rFonts w:ascii="Calibri" w:eastAsia="Calibri" w:hAnsi="Calibri" w:cs="Calibri"/>
          <w:sz w:val="24"/>
          <w:szCs w:val="24"/>
        </w:rPr>
        <w:t xml:space="preserve">  </w:t>
      </w:r>
    </w:p>
    <w:p w14:paraId="72CC642A"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Dodds, R., &amp; Joppe, M. (2005). CSR in the tourism industry? The status of and potential for progress. Research Report, Tourism Concern, UK.</w:t>
      </w:r>
    </w:p>
    <w:p w14:paraId="262B992B"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Elkington, J. (1997). Cannibals with Forks: The Triple Bottom Line of 21st Century Business. Capstone Publishing.</w:t>
      </w:r>
    </w:p>
    <w:p w14:paraId="719FCE7A"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Goodland, R. (1995). The concept of environmental sustainability. Annual Review of Ecology and Systematics, 26(1), 1-24.</w:t>
      </w:r>
    </w:p>
    <w:p w14:paraId="1AC0FF94"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Han, H., Hsu, L. T. J., &amp; Sheu, C. (2010). Application of the theory of planned behaviour to green hotel choice: Testing the effect of environmental concern and price acceptance. International Journal of Hospitality Management 29 (1), 31–40</w:t>
      </w:r>
    </w:p>
    <w:p w14:paraId="7919A1E9"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Hilton, 2023. Sustainability and Responsibility. [online] Available at: https://www.hilton.com/en/corporate/responsibility/ [Accessed 17 July 2024].</w:t>
      </w:r>
    </w:p>
    <w:p w14:paraId="67655CFB"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Lawson, A. (2018). Sustainability and the Hospitality Industry. Goodfellow Publishers Ltd.</w:t>
      </w:r>
    </w:p>
    <w:p w14:paraId="36ACF468"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Lennon, J. J., &amp; Foley, M. (2000). Dark tourism: A lexicon. International Journal of Tourism Research, 2(3), 279-288.</w:t>
      </w:r>
    </w:p>
    <w:p w14:paraId="242910DA"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Long, P. A. (2018). Culinary tourism: The convergence of tourism and food studies. International Journal of Tourism Anthropology, 10(2), 119-133.</w:t>
      </w:r>
    </w:p>
    <w:p w14:paraId="56783138"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lastRenderedPageBreak/>
        <w:t>Magis, K., &amp; Shinn, C. (2009). Emergent principles of social sustainability. In J. Dillard, V. Dujon, &amp; M. C. King (Eds.), Understanding the Social Dimension of Sustainability (pp. 15-44). Routledge.</w:t>
      </w:r>
    </w:p>
    <w:p w14:paraId="5C0509C2" w14:textId="77777777" w:rsidR="00006121" w:rsidRDefault="00000000">
      <w:pPr>
        <w:spacing w:after="200" w:line="240" w:lineRule="auto"/>
        <w:jc w:val="both"/>
        <w:rPr>
          <w:rFonts w:ascii="Calibri" w:eastAsia="Calibri" w:hAnsi="Calibri" w:cs="Calibri"/>
          <w:sz w:val="24"/>
          <w:szCs w:val="24"/>
        </w:rPr>
      </w:pPr>
      <w:proofErr w:type="spellStart"/>
      <w:r>
        <w:rPr>
          <w:rFonts w:ascii="Calibri" w:eastAsia="Calibri" w:hAnsi="Calibri" w:cs="Calibri"/>
          <w:sz w:val="24"/>
          <w:szCs w:val="24"/>
        </w:rPr>
        <w:t>Manaktola</w:t>
      </w:r>
      <w:proofErr w:type="spellEnd"/>
      <w:r>
        <w:rPr>
          <w:rFonts w:ascii="Calibri" w:eastAsia="Calibri" w:hAnsi="Calibri" w:cs="Calibri"/>
          <w:sz w:val="24"/>
          <w:szCs w:val="24"/>
        </w:rPr>
        <w:t>, K., &amp; Jauhari, V. (2007). Exploring consumer attitude and behaviour towards green practices in the lodging industry in India. International Journal of Contemporary Hospitality Management, 19(5), 364-377.</w:t>
      </w:r>
    </w:p>
    <w:p w14:paraId="48543E34"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Meadows, D. H. (2008). Thinking in systems: A primer. Chelsea Green Publishing.</w:t>
      </w:r>
    </w:p>
    <w:p w14:paraId="62E32BDA"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Page, S. J., &amp; Connell, J. (2019). Tourism in cities: Everyday encounters and mobilities. Routledge.</w:t>
      </w:r>
    </w:p>
    <w:p w14:paraId="401637AA"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Radisson Hotel Group, 2023. Responsible Business - Radisson Hotels. [online] Available at: https://www.radissonhotels.com/en-us/social-responsibility [Accessed 17 July 2024].</w:t>
      </w:r>
    </w:p>
    <w:p w14:paraId="2F625D0F"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Richards, G. (2018). Cultural tourism. Routledge.</w:t>
      </w:r>
    </w:p>
    <w:p w14:paraId="6B98DC4B" w14:textId="77777777" w:rsidR="00006121" w:rsidRDefault="00000000">
      <w:pPr>
        <w:spacing w:after="200" w:line="240" w:lineRule="auto"/>
        <w:jc w:val="both"/>
        <w:rPr>
          <w:rFonts w:ascii="Calibri" w:eastAsia="Calibri" w:hAnsi="Calibri" w:cs="Calibri"/>
          <w:sz w:val="24"/>
          <w:szCs w:val="24"/>
        </w:rPr>
      </w:pPr>
      <w:proofErr w:type="spellStart"/>
      <w:r>
        <w:rPr>
          <w:rFonts w:ascii="Calibri" w:eastAsia="Calibri" w:hAnsi="Calibri" w:cs="Calibri"/>
          <w:sz w:val="24"/>
          <w:szCs w:val="24"/>
        </w:rPr>
        <w:t>Rockström</w:t>
      </w:r>
      <w:proofErr w:type="spellEnd"/>
      <w:r>
        <w:rPr>
          <w:rFonts w:ascii="Calibri" w:eastAsia="Calibri" w:hAnsi="Calibri" w:cs="Calibri"/>
          <w:sz w:val="24"/>
          <w:szCs w:val="24"/>
        </w:rPr>
        <w:t>, J., Steffen, W., Noone, K., Persson, Å., Chapin, F. S., Lambin, E., ... &amp; Foley, J. A. (2009). A safe operating space for humanity. Nature, 461(7263), 472-475.</w:t>
      </w:r>
    </w:p>
    <w:p w14:paraId="62480CE6"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Sharpley, R., &amp; Vass, P. (2006). Rural tourism. Sage Publications Limited.</w:t>
      </w:r>
    </w:p>
    <w:p w14:paraId="0123C3E0"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 xml:space="preserve">Smith, M., &amp; </w:t>
      </w:r>
      <w:proofErr w:type="spellStart"/>
      <w:r>
        <w:rPr>
          <w:rFonts w:ascii="Calibri" w:eastAsia="Calibri" w:hAnsi="Calibri" w:cs="Calibri"/>
          <w:sz w:val="24"/>
          <w:szCs w:val="24"/>
        </w:rPr>
        <w:t>Puczko</w:t>
      </w:r>
      <w:proofErr w:type="spellEnd"/>
      <w:r>
        <w:rPr>
          <w:rFonts w:ascii="Calibri" w:eastAsia="Calibri" w:hAnsi="Calibri" w:cs="Calibri"/>
          <w:sz w:val="24"/>
          <w:szCs w:val="24"/>
        </w:rPr>
        <w:t xml:space="preserve">, L. (2009). Wellness tourism: Reviewing the literature. Tourism Management, 30(1), 17-26. </w:t>
      </w:r>
      <w:hyperlink r:id="rId18">
        <w:r>
          <w:rPr>
            <w:rFonts w:ascii="Calibri" w:eastAsia="Calibri" w:hAnsi="Calibri" w:cs="Calibri"/>
            <w:color w:val="1155CC"/>
            <w:sz w:val="24"/>
            <w:szCs w:val="24"/>
            <w:u w:val="single"/>
          </w:rPr>
          <w:t>https://doi.org/10.1016/j.tourman.2008.02.005</w:t>
        </w:r>
      </w:hyperlink>
      <w:r>
        <w:rPr>
          <w:rFonts w:ascii="Calibri" w:eastAsia="Calibri" w:hAnsi="Calibri" w:cs="Calibri"/>
          <w:sz w:val="24"/>
          <w:szCs w:val="24"/>
        </w:rPr>
        <w:t xml:space="preserve"> </w:t>
      </w:r>
    </w:p>
    <w:p w14:paraId="541E2691"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Timothy, D., &amp; Olsen, M. (2016). Religious tourism: Contemporary issues and cases. Routledge.</w:t>
      </w:r>
    </w:p>
    <w:p w14:paraId="23BA5960"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 xml:space="preserve">United Nations. (2015). Transforming our World: The 2030 Agenda for Sustainable Development. Retrieved from </w:t>
      </w:r>
      <w:hyperlink r:id="rId19">
        <w:r>
          <w:rPr>
            <w:rFonts w:ascii="Calibri" w:eastAsia="Calibri" w:hAnsi="Calibri" w:cs="Calibri"/>
            <w:color w:val="1155CC"/>
            <w:sz w:val="24"/>
            <w:szCs w:val="24"/>
            <w:u w:val="single"/>
          </w:rPr>
          <w:t>https://sdgs.un.org/publications/transforming-our-world-2030-agenda-sustainable-development-17916</w:t>
        </w:r>
      </w:hyperlink>
      <w:r>
        <w:rPr>
          <w:rFonts w:ascii="Calibri" w:eastAsia="Calibri" w:hAnsi="Calibri" w:cs="Calibri"/>
          <w:sz w:val="24"/>
          <w:szCs w:val="24"/>
        </w:rPr>
        <w:t xml:space="preserve"> </w:t>
      </w:r>
    </w:p>
    <w:p w14:paraId="3F038EDE"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 xml:space="preserve">United Nations Environment Programme. (2021). Making peace with nature: A scientific blueprint to tackle the climate, biodiversity, and pollution emergencies. Nairobi. </w:t>
      </w:r>
      <w:hyperlink r:id="rId20">
        <w:r>
          <w:rPr>
            <w:rFonts w:ascii="Calibri" w:eastAsia="Calibri" w:hAnsi="Calibri" w:cs="Calibri"/>
            <w:color w:val="1155CC"/>
            <w:sz w:val="24"/>
            <w:szCs w:val="24"/>
            <w:u w:val="single"/>
          </w:rPr>
          <w:t>https://www.unep.org/resources/making-peace-nature</w:t>
        </w:r>
      </w:hyperlink>
      <w:r>
        <w:rPr>
          <w:rFonts w:ascii="Calibri" w:eastAsia="Calibri" w:hAnsi="Calibri" w:cs="Calibri"/>
          <w:sz w:val="24"/>
          <w:szCs w:val="24"/>
        </w:rPr>
        <w:t xml:space="preserve"> </w:t>
      </w:r>
    </w:p>
    <w:p w14:paraId="068CB012"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 xml:space="preserve">Wearing, S., &amp; McGehee, N. (2013). Volunteer tourism: Exploring the potential for learning and development. Tourism Management, 36(1), 1-10. </w:t>
      </w:r>
      <w:hyperlink r:id="rId21">
        <w:r>
          <w:rPr>
            <w:rFonts w:ascii="Calibri" w:eastAsia="Calibri" w:hAnsi="Calibri" w:cs="Calibri"/>
            <w:color w:val="1155CC"/>
            <w:sz w:val="24"/>
            <w:szCs w:val="24"/>
            <w:u w:val="single"/>
          </w:rPr>
          <w:t>https://doi.org/10.1016/j.tourman.2012.06.003</w:t>
        </w:r>
      </w:hyperlink>
      <w:r>
        <w:rPr>
          <w:rFonts w:ascii="Calibri" w:eastAsia="Calibri" w:hAnsi="Calibri" w:cs="Calibri"/>
          <w:sz w:val="24"/>
          <w:szCs w:val="24"/>
        </w:rPr>
        <w:t xml:space="preserve"> </w:t>
      </w:r>
    </w:p>
    <w:p w14:paraId="5E4B58B6"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Weaver, D. (2019). Ecotourism: A very short introduction. Oxford University Press.</w:t>
      </w:r>
    </w:p>
    <w:p w14:paraId="0B972479"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 xml:space="preserve">Whitbread Group, 2021. </w:t>
      </w:r>
      <w:r>
        <w:rPr>
          <w:rFonts w:ascii="Calibri" w:eastAsia="Calibri" w:hAnsi="Calibri" w:cs="Calibri"/>
          <w:i/>
          <w:sz w:val="24"/>
          <w:szCs w:val="24"/>
        </w:rPr>
        <w:t>Sustainability at Premier Inn</w:t>
      </w:r>
      <w:r>
        <w:rPr>
          <w:rFonts w:ascii="Calibri" w:eastAsia="Calibri" w:hAnsi="Calibri" w:cs="Calibri"/>
          <w:sz w:val="24"/>
          <w:szCs w:val="24"/>
        </w:rPr>
        <w:t>. [online] Available at: https://www.whitbread.co.uk/sustainability [Accessed 17 July 2024].</w:t>
      </w:r>
    </w:p>
    <w:p w14:paraId="405EEE14" w14:textId="77777777" w:rsidR="00006121" w:rsidRDefault="00000000">
      <w:pPr>
        <w:spacing w:after="200" w:line="240" w:lineRule="auto"/>
        <w:jc w:val="both"/>
        <w:rPr>
          <w:rFonts w:ascii="Calibri" w:eastAsia="Calibri" w:hAnsi="Calibri" w:cs="Calibri"/>
          <w:sz w:val="24"/>
          <w:szCs w:val="24"/>
        </w:rPr>
      </w:pPr>
      <w:r>
        <w:rPr>
          <w:rFonts w:ascii="Calibri" w:eastAsia="Calibri" w:hAnsi="Calibri" w:cs="Calibri"/>
          <w:sz w:val="24"/>
          <w:szCs w:val="24"/>
        </w:rPr>
        <w:t xml:space="preserve">World Commission on Environment and Development. (1987). Our Common Future (Brundtland Report). Retrieved from </w:t>
      </w:r>
      <w:hyperlink r:id="rId22">
        <w:r>
          <w:rPr>
            <w:rFonts w:ascii="Calibri" w:eastAsia="Calibri" w:hAnsi="Calibri" w:cs="Calibri"/>
            <w:color w:val="1155CC"/>
            <w:sz w:val="24"/>
            <w:szCs w:val="24"/>
            <w:u w:val="single"/>
          </w:rPr>
          <w:t>http://www.un-documents.net/our-common-future.pdf</w:t>
        </w:r>
      </w:hyperlink>
      <w:r>
        <w:rPr>
          <w:rFonts w:ascii="Calibri" w:eastAsia="Calibri" w:hAnsi="Calibri" w:cs="Calibri"/>
          <w:sz w:val="24"/>
          <w:szCs w:val="24"/>
        </w:rPr>
        <w:t xml:space="preserve"> </w:t>
      </w:r>
    </w:p>
    <w:p w14:paraId="14E050FB" w14:textId="77777777" w:rsidR="00006121" w:rsidRDefault="00006121">
      <w:pPr>
        <w:widowControl w:val="0"/>
        <w:pBdr>
          <w:top w:val="nil"/>
          <w:left w:val="nil"/>
          <w:bottom w:val="nil"/>
          <w:right w:val="nil"/>
          <w:between w:val="nil"/>
        </w:pBdr>
        <w:spacing w:after="200"/>
        <w:rPr>
          <w:rFonts w:ascii="Calibri" w:eastAsia="Calibri" w:hAnsi="Calibri" w:cs="Calibri"/>
          <w:sz w:val="24"/>
          <w:szCs w:val="24"/>
        </w:rPr>
      </w:pPr>
    </w:p>
    <w:sectPr w:rsidR="0000612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372902"/>
    <w:multiLevelType w:val="multilevel"/>
    <w:tmpl w:val="F23A664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2F7B302F"/>
    <w:multiLevelType w:val="multilevel"/>
    <w:tmpl w:val="8EDC307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68641B15"/>
    <w:multiLevelType w:val="multilevel"/>
    <w:tmpl w:val="502C2CE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672290107">
    <w:abstractNumId w:val="2"/>
  </w:num>
  <w:num w:numId="2" w16cid:durableId="113330782">
    <w:abstractNumId w:val="1"/>
  </w:num>
  <w:num w:numId="3" w16cid:durableId="2361391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6121"/>
    <w:rsid w:val="00006121"/>
    <w:rsid w:val="004D212F"/>
    <w:rsid w:val="00A708D7"/>
    <w:rsid w:val="00B41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41421"/>
  <w15:docId w15:val="{2C25EA24-99B8-4FF9-A62E-4D52C501E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both"/>
      <w:outlineLvl w:val="0"/>
    </w:pPr>
    <w:rPr>
      <w:rFonts w:ascii="Calibri" w:eastAsia="Calibri" w:hAnsi="Calibri" w:cs="Calibri"/>
      <w:sz w:val="36"/>
      <w:szCs w:val="36"/>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jc w:val="both"/>
      <w:outlineLvl w:val="2"/>
    </w:pPr>
    <w:rPr>
      <w:rFonts w:ascii="Calibri" w:eastAsia="Calibri" w:hAnsi="Calibri" w:cs="Calibri"/>
      <w:color w:val="434343"/>
      <w:sz w:val="24"/>
      <w:szCs w:val="24"/>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18" Type="http://schemas.openxmlformats.org/officeDocument/2006/relationships/hyperlink" Target="https://doi.org/10.1016/j.tourman.2008.02.005" TargetMode="External"/><Relationship Id="rId3" Type="http://schemas.openxmlformats.org/officeDocument/2006/relationships/settings" Target="settings.xml"/><Relationship Id="rId21" Type="http://schemas.openxmlformats.org/officeDocument/2006/relationships/hyperlink" Target="https://doi.org/10.1016/j.tourman.2012.06.003" TargetMode="External"/><Relationship Id="rId7" Type="http://schemas.openxmlformats.org/officeDocument/2006/relationships/image" Target="media/image3.jpg"/><Relationship Id="rId12" Type="http://schemas.openxmlformats.org/officeDocument/2006/relationships/image" Target="media/image8.jpg"/><Relationship Id="rId17" Type="http://schemas.openxmlformats.org/officeDocument/2006/relationships/hyperlink" Target="https://doi.org/10.1002/sd.417" TargetMode="External"/><Relationship Id="rId2" Type="http://schemas.openxmlformats.org/officeDocument/2006/relationships/styles" Target="styles.xml"/><Relationship Id="rId16" Type="http://schemas.openxmlformats.org/officeDocument/2006/relationships/image" Target="media/image12.jpg"/><Relationship Id="rId20" Type="http://schemas.openxmlformats.org/officeDocument/2006/relationships/hyperlink" Target="https://www.unep.org/resources/making-peace-natur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g"/><Relationship Id="rId24" Type="http://schemas.openxmlformats.org/officeDocument/2006/relationships/theme" Target="theme/theme1.xml"/><Relationship Id="rId5" Type="http://schemas.openxmlformats.org/officeDocument/2006/relationships/image" Target="media/image1.jpg"/><Relationship Id="rId15" Type="http://schemas.openxmlformats.org/officeDocument/2006/relationships/image" Target="media/image11.jpg"/><Relationship Id="rId23" Type="http://schemas.openxmlformats.org/officeDocument/2006/relationships/fontTable" Target="fontTable.xml"/><Relationship Id="rId10" Type="http://schemas.openxmlformats.org/officeDocument/2006/relationships/image" Target="media/image6.jpg"/><Relationship Id="rId19" Type="http://schemas.openxmlformats.org/officeDocument/2006/relationships/hyperlink" Target="https://sdgs.un.org/publications/transforming-our-world-2030-agenda-sustainable-development-17916" TargetMode="Externa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 Id="rId22" Type="http://schemas.openxmlformats.org/officeDocument/2006/relationships/hyperlink" Target="http://www.un-documents.net/our-common-futu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4382</Words>
  <Characters>24980</Characters>
  <Application>Microsoft Office Word</Application>
  <DocSecurity>0</DocSecurity>
  <Lines>208</Lines>
  <Paragraphs>58</Paragraphs>
  <ScaleCrop>false</ScaleCrop>
  <Company/>
  <LinksUpToDate>false</LinksUpToDate>
  <CharactersWithSpaces>29304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2024-07-18T16:00:00Z</dcterms:created>
  <dcterms:modified xsi:type="dcterms:W3CDTF">2024-07-18T16:00:00Z</dcterms:modified>
</cp:coreProperties>
</file>