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26936233"/>
        <w:docPartObj>
          <w:docPartGallery w:val="Cover Pages"/>
          <w:docPartUnique/>
        </w:docPartObj>
      </w:sdtPr>
      <w:sdtEndPr/>
      <w:sdtContent>
        <w:p w14:paraId="5D344EC6" w14:textId="77777777" w:rsidR="00365AA7" w:rsidRDefault="00365AA7">
          <w:r>
            <w:rPr>
              <w:noProof/>
            </w:rPr>
            <mc:AlternateContent>
              <mc:Choice Requires="wpg">
                <w:drawing>
                  <wp:anchor distT="0" distB="0" distL="114300" distR="114300" simplePos="0" relativeHeight="251662336" behindDoc="0" locked="0" layoutInCell="1" allowOverlap="1" wp14:anchorId="605EBBC9" wp14:editId="077777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wp14="http://schemas.microsoft.com/office/word/2010/wordml" xmlns:a14="http://schemas.microsoft.com/office/drawing/2010/main">
                <w:pict w14:anchorId="52053390">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436AC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ACD6F6" wp14:editId="0777777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143BB9" w14:textId="77777777" w:rsidR="00A83E7F" w:rsidRPr="00126E34" w:rsidRDefault="00A83E7F">
                                    <w:pPr>
                                      <w:pStyle w:val="NoSpacing"/>
                                      <w:jc w:val="right"/>
                                      <w:rPr>
                                        <w:rFonts w:ascii="Arial" w:hAnsi="Arial" w:cs="Arial"/>
                                        <w:color w:val="595959" w:themeColor="text1" w:themeTint="A6"/>
                                        <w:sz w:val="28"/>
                                        <w:szCs w:val="28"/>
                                      </w:rPr>
                                    </w:pPr>
                                    <w:r w:rsidRPr="00126E34">
                                      <w:rPr>
                                        <w:rFonts w:ascii="Arial" w:hAnsi="Arial" w:cs="Arial"/>
                                        <w:color w:val="595959" w:themeColor="text1" w:themeTint="A6"/>
                                        <w:sz w:val="28"/>
                                        <w:szCs w:val="28"/>
                                      </w:rPr>
                                      <w:t>Victoria Richards-Green (Aneurin Bevan UHB - Pharmacy)</w:t>
                                    </w:r>
                                  </w:p>
                                </w:sdtContent>
                              </w:sdt>
                              <w:p w14:paraId="580A04C3" w14:textId="77777777" w:rsidR="00A83E7F" w:rsidRPr="00126E34" w:rsidRDefault="00996183">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83E7F" w:rsidRPr="00126E34">
                                      <w:rPr>
                                        <w:rFonts w:ascii="Arial" w:hAnsi="Arial" w:cs="Arial"/>
                                        <w:color w:val="595959" w:themeColor="text1" w:themeTint="A6"/>
                                        <w:sz w:val="18"/>
                                        <w:szCs w:val="18"/>
                                      </w:rPr>
                                      <w:t>2110533@student.uwtsd.ac.uk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7EACD6F6">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126E34" w:rsidR="00A83E7F" w:rsidRDefault="00A83E7F" w14:paraId="47143BB9" w14:textId="77777777">
                              <w:pPr>
                                <w:pStyle w:val="NoSpacing"/>
                                <w:jc w:val="right"/>
                                <w:rPr>
                                  <w:rFonts w:ascii="Arial" w:hAnsi="Arial" w:cs="Arial"/>
                                  <w:color w:val="595959" w:themeColor="text1" w:themeTint="A6"/>
                                  <w:sz w:val="28"/>
                                  <w:szCs w:val="28"/>
                                </w:rPr>
                              </w:pPr>
                              <w:r w:rsidRPr="00126E34">
                                <w:rPr>
                                  <w:rFonts w:ascii="Arial" w:hAnsi="Arial" w:cs="Arial"/>
                                  <w:color w:val="595959" w:themeColor="text1" w:themeTint="A6"/>
                                  <w:sz w:val="28"/>
                                  <w:szCs w:val="28"/>
                                </w:rPr>
                                <w:t>Victoria Richards-Green (Aneurin Bevan UHB - Pharmacy)</w:t>
                              </w:r>
                            </w:p>
                          </w:sdtContent>
                        </w:sdt>
                        <w:p w:rsidRPr="00126E34" w:rsidR="00A83E7F" w:rsidRDefault="00A83E7F" w14:paraId="580A04C3" w14:textId="77777777">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126E34">
                                <w:rPr>
                                  <w:rFonts w:ascii="Arial" w:hAnsi="Arial" w:cs="Arial"/>
                                  <w:color w:val="595959" w:themeColor="text1" w:themeTint="A6"/>
                                  <w:sz w:val="18"/>
                                  <w:szCs w:val="18"/>
                                </w:rPr>
                                <w:t>2110533@student.uwtsd.ac.uk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9D3B422" wp14:editId="0777777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ABEB7" w14:textId="77777777" w:rsidR="00A83E7F" w:rsidRDefault="00996183">
                                <w:pPr>
                                  <w:jc w:val="right"/>
                                  <w:rPr>
                                    <w:color w:val="5B9BD5" w:themeColor="accent1"/>
                                    <w:sz w:val="64"/>
                                    <w:szCs w:val="64"/>
                                  </w:rPr>
                                </w:pPr>
                                <w:sdt>
                                  <w:sdtPr>
                                    <w:rPr>
                                      <w:rFonts w:ascii="Arial" w:hAnsi="Arial" w:cs="Arial"/>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Fonts w:asciiTheme="minorHAnsi" w:hAnsiTheme="minorHAnsi" w:cstheme="minorBidi"/>
                                      <w:caps w:val="0"/>
                                    </w:rPr>
                                  </w:sdtEndPr>
                                  <w:sdtContent>
                                    <w:r w:rsidR="00A83E7F">
                                      <w:rPr>
                                        <w:rFonts w:ascii="Arial" w:hAnsi="Arial" w:cs="Arial"/>
                                        <w:caps/>
                                        <w:color w:val="5B9BD5" w:themeColor="accent1"/>
                                        <w:sz w:val="64"/>
                                        <w:szCs w:val="64"/>
                                      </w:rPr>
                                      <w:t>Converting a pharmacy based paper record for restricted antimicrobial monitoring into an electronic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8E414C5" w14:textId="77777777" w:rsidR="00A83E7F" w:rsidRDefault="00A83E7F">
                                    <w:pPr>
                                      <w:jc w:val="right"/>
                                      <w:rPr>
                                        <w:smallCaps/>
                                        <w:color w:val="404040" w:themeColor="text1" w:themeTint="BF"/>
                                        <w:sz w:val="36"/>
                                        <w:szCs w:val="36"/>
                                      </w:rPr>
                                    </w:pPr>
                                    <w:r>
                                      <w:rPr>
                                        <w:color w:val="404040" w:themeColor="text1" w:themeTint="BF"/>
                                        <w:sz w:val="36"/>
                                        <w:szCs w:val="36"/>
                                      </w:rPr>
                                      <w:t>A Quality Improvement Project Brief</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14="http://schemas.microsoft.com/office/drawing/2010/main" xmlns:pic="http://schemas.openxmlformats.org/drawingml/2006/picture" xmlns:a="http://schemas.openxmlformats.org/drawingml/2006/main">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w14:anchorId="59D3B422">
                    <v:textbox inset="126pt,0,54pt,0">
                      <w:txbxContent>
                        <w:p w:rsidR="00A83E7F" w:rsidRDefault="00A83E7F" w14:paraId="3E6ABEB7" w14:textId="77777777">
                          <w:pPr>
                            <w:jc w:val="right"/>
                            <w:rPr>
                              <w:color w:val="5B9BD5" w:themeColor="accent1"/>
                              <w:sz w:val="64"/>
                              <w:szCs w:val="64"/>
                            </w:rPr>
                          </w:pPr>
                          <w:sdt>
                            <w:sdtPr>
                              <w:rPr>
                                <w:rFonts w:ascii="Arial" w:hAnsi="Arial" w:cs="Arial"/>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Fonts w:asciiTheme="minorHAnsi" w:hAnsiTheme="minorHAnsi" w:cstheme="minorBidi"/>
                                <w:caps w:val="0"/>
                              </w:rPr>
                            </w:sdtEndPr>
                            <w:sdtContent>
                              <w:r>
                                <w:rPr>
                                  <w:rFonts w:ascii="Arial" w:hAnsi="Arial" w:cs="Arial"/>
                                  <w:caps/>
                                  <w:color w:val="5B9BD5" w:themeColor="accent1"/>
                                  <w:sz w:val="64"/>
                                  <w:szCs w:val="64"/>
                                </w:rPr>
                                <w:t>Converting a pharmacy based paper record for restricted antimicrobial monitoring into an electronic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83E7F" w:rsidRDefault="00A83E7F" w14:paraId="28E414C5" w14:textId="77777777">
                              <w:pPr>
                                <w:jc w:val="right"/>
                                <w:rPr>
                                  <w:smallCaps/>
                                  <w:color w:val="404040" w:themeColor="text1" w:themeTint="BF"/>
                                  <w:sz w:val="36"/>
                                  <w:szCs w:val="36"/>
                                </w:rPr>
                              </w:pPr>
                              <w:r>
                                <w:rPr>
                                  <w:color w:val="404040" w:themeColor="text1" w:themeTint="BF"/>
                                  <w:sz w:val="36"/>
                                  <w:szCs w:val="36"/>
                                </w:rPr>
                                <w:t>A Quality Improvement Project Brief</w:t>
                              </w:r>
                            </w:p>
                          </w:sdtContent>
                        </w:sdt>
                      </w:txbxContent>
                    </v:textbox>
                    <w10:wrap type="square" anchorx="page" anchory="page"/>
                  </v:shape>
                </w:pict>
              </mc:Fallback>
            </mc:AlternateContent>
          </w:r>
        </w:p>
        <w:p w14:paraId="672A6659" w14:textId="77777777" w:rsidR="00365AA7" w:rsidRDefault="00365AA7">
          <w:r>
            <w:br w:type="page"/>
          </w:r>
        </w:p>
      </w:sdtContent>
    </w:sdt>
    <w:sdt>
      <w:sdtPr>
        <w:rPr>
          <w:rFonts w:asciiTheme="minorHAnsi" w:eastAsiaTheme="minorHAnsi" w:hAnsiTheme="minorHAnsi" w:cstheme="minorBidi"/>
          <w:color w:val="auto"/>
          <w:sz w:val="22"/>
          <w:szCs w:val="22"/>
          <w:lang w:val="en-GB" w:eastAsia="en-GB"/>
        </w:rPr>
        <w:id w:val="-1546985175"/>
        <w:docPartObj>
          <w:docPartGallery w:val="Table of Contents"/>
          <w:docPartUnique/>
        </w:docPartObj>
      </w:sdtPr>
      <w:sdtEndPr>
        <w:rPr>
          <w:b/>
          <w:bCs/>
          <w:noProof/>
        </w:rPr>
      </w:sdtEndPr>
      <w:sdtContent>
        <w:p w14:paraId="406425CA" w14:textId="77777777" w:rsidR="00F62708" w:rsidRPr="00126E34" w:rsidRDefault="00F62708" w:rsidP="00F62708">
          <w:pPr>
            <w:pStyle w:val="TOCHeading"/>
            <w:rPr>
              <w:rFonts w:ascii="Arial" w:eastAsiaTheme="minorHAnsi" w:hAnsi="Arial" w:cs="Arial"/>
              <w:color w:val="auto"/>
              <w:sz w:val="22"/>
              <w:szCs w:val="22"/>
              <w:lang w:val="en-GB" w:eastAsia="en-GB"/>
            </w:rPr>
          </w:pPr>
          <w:r w:rsidRPr="00126E34">
            <w:rPr>
              <w:rFonts w:ascii="Arial" w:hAnsi="Arial" w:cs="Arial"/>
            </w:rPr>
            <w:t>Contents</w:t>
          </w:r>
        </w:p>
        <w:p w14:paraId="55DE502A" w14:textId="77777777" w:rsidR="00B14E1B" w:rsidRDefault="00F62708">
          <w:pPr>
            <w:pStyle w:val="TOC1"/>
            <w:tabs>
              <w:tab w:val="right" w:leader="dot" w:pos="9016"/>
            </w:tabs>
            <w:rPr>
              <w:rFonts w:eastAsiaTheme="minorEastAsia"/>
              <w:noProof/>
            </w:rPr>
          </w:pPr>
          <w:r w:rsidRPr="00126E34">
            <w:rPr>
              <w:rFonts w:ascii="Arial" w:hAnsi="Arial" w:cs="Arial"/>
              <w:b/>
              <w:bCs/>
              <w:noProof/>
            </w:rPr>
            <w:fldChar w:fldCharType="begin"/>
          </w:r>
          <w:r w:rsidRPr="00126E34">
            <w:rPr>
              <w:rFonts w:ascii="Arial" w:hAnsi="Arial" w:cs="Arial"/>
              <w:b/>
              <w:bCs/>
              <w:noProof/>
            </w:rPr>
            <w:instrText xml:space="preserve"> TOC \o "1-3" \h \z \u </w:instrText>
          </w:r>
          <w:r w:rsidRPr="00126E34">
            <w:rPr>
              <w:rFonts w:ascii="Arial" w:hAnsi="Arial" w:cs="Arial"/>
              <w:b/>
              <w:bCs/>
              <w:noProof/>
            </w:rPr>
            <w:fldChar w:fldCharType="separate"/>
          </w:r>
          <w:hyperlink w:anchor="_Toc90027899" w:history="1">
            <w:r w:rsidR="00B14E1B" w:rsidRPr="002B4BF0">
              <w:rPr>
                <w:rStyle w:val="Hyperlink"/>
                <w:rFonts w:ascii="Arial" w:hAnsi="Arial" w:cs="Arial"/>
                <w:noProof/>
              </w:rPr>
              <w:t>Selected Domain</w:t>
            </w:r>
            <w:r w:rsidR="00B14E1B">
              <w:rPr>
                <w:noProof/>
                <w:webHidden/>
              </w:rPr>
              <w:tab/>
            </w:r>
            <w:r w:rsidR="00B14E1B">
              <w:rPr>
                <w:noProof/>
                <w:webHidden/>
              </w:rPr>
              <w:fldChar w:fldCharType="begin"/>
            </w:r>
            <w:r w:rsidR="00B14E1B">
              <w:rPr>
                <w:noProof/>
                <w:webHidden/>
              </w:rPr>
              <w:instrText xml:space="preserve"> PAGEREF _Toc90027899 \h </w:instrText>
            </w:r>
            <w:r w:rsidR="00B14E1B">
              <w:rPr>
                <w:noProof/>
                <w:webHidden/>
              </w:rPr>
            </w:r>
            <w:r w:rsidR="00B14E1B">
              <w:rPr>
                <w:noProof/>
                <w:webHidden/>
              </w:rPr>
              <w:fldChar w:fldCharType="separate"/>
            </w:r>
            <w:r w:rsidR="00B14E1B">
              <w:rPr>
                <w:noProof/>
                <w:webHidden/>
              </w:rPr>
              <w:t>2</w:t>
            </w:r>
            <w:r w:rsidR="00B14E1B">
              <w:rPr>
                <w:noProof/>
                <w:webHidden/>
              </w:rPr>
              <w:fldChar w:fldCharType="end"/>
            </w:r>
          </w:hyperlink>
        </w:p>
        <w:p w14:paraId="4CB631F3" w14:textId="77777777" w:rsidR="00B14E1B" w:rsidRDefault="00B14E1B">
          <w:pPr>
            <w:pStyle w:val="TOC2"/>
            <w:tabs>
              <w:tab w:val="right" w:leader="dot" w:pos="9016"/>
            </w:tabs>
            <w:rPr>
              <w:rFonts w:eastAsiaTheme="minorEastAsia"/>
              <w:noProof/>
            </w:rPr>
          </w:pPr>
          <w:hyperlink w:anchor="_Toc90027900" w:history="1">
            <w:r w:rsidRPr="002B4BF0">
              <w:rPr>
                <w:rStyle w:val="Hyperlink"/>
                <w:rFonts w:ascii="Arial" w:hAnsi="Arial" w:cs="Arial"/>
                <w:noProof/>
              </w:rPr>
              <w:t>Background</w:t>
            </w:r>
            <w:r>
              <w:rPr>
                <w:noProof/>
                <w:webHidden/>
              </w:rPr>
              <w:tab/>
            </w:r>
            <w:r>
              <w:rPr>
                <w:noProof/>
                <w:webHidden/>
              </w:rPr>
              <w:fldChar w:fldCharType="begin"/>
            </w:r>
            <w:r>
              <w:rPr>
                <w:noProof/>
                <w:webHidden/>
              </w:rPr>
              <w:instrText xml:space="preserve"> PAGEREF _Toc90027900 \h </w:instrText>
            </w:r>
            <w:r>
              <w:rPr>
                <w:noProof/>
                <w:webHidden/>
              </w:rPr>
            </w:r>
            <w:r>
              <w:rPr>
                <w:noProof/>
                <w:webHidden/>
              </w:rPr>
              <w:fldChar w:fldCharType="separate"/>
            </w:r>
            <w:r>
              <w:rPr>
                <w:noProof/>
                <w:webHidden/>
              </w:rPr>
              <w:t>2</w:t>
            </w:r>
            <w:r>
              <w:rPr>
                <w:noProof/>
                <w:webHidden/>
              </w:rPr>
              <w:fldChar w:fldCharType="end"/>
            </w:r>
          </w:hyperlink>
        </w:p>
        <w:p w14:paraId="04A71731" w14:textId="77777777" w:rsidR="00B14E1B" w:rsidRDefault="00B14E1B">
          <w:pPr>
            <w:pStyle w:val="TOC3"/>
            <w:tabs>
              <w:tab w:val="right" w:leader="dot" w:pos="9016"/>
            </w:tabs>
            <w:rPr>
              <w:rFonts w:eastAsiaTheme="minorEastAsia"/>
              <w:noProof/>
            </w:rPr>
          </w:pPr>
          <w:hyperlink w:anchor="_Toc90027901" w:history="1">
            <w:r w:rsidRPr="002B4BF0">
              <w:rPr>
                <w:rStyle w:val="Hyperlink"/>
                <w:rFonts w:ascii="Arial" w:hAnsi="Arial" w:cs="Arial"/>
                <w:noProof/>
              </w:rPr>
              <w:t>Antimicrobial Resistance</w:t>
            </w:r>
            <w:r>
              <w:rPr>
                <w:noProof/>
                <w:webHidden/>
              </w:rPr>
              <w:tab/>
            </w:r>
            <w:r>
              <w:rPr>
                <w:noProof/>
                <w:webHidden/>
              </w:rPr>
              <w:fldChar w:fldCharType="begin"/>
            </w:r>
            <w:r>
              <w:rPr>
                <w:noProof/>
                <w:webHidden/>
              </w:rPr>
              <w:instrText xml:space="preserve"> PAGEREF _Toc90027901 \h </w:instrText>
            </w:r>
            <w:r>
              <w:rPr>
                <w:noProof/>
                <w:webHidden/>
              </w:rPr>
            </w:r>
            <w:r>
              <w:rPr>
                <w:noProof/>
                <w:webHidden/>
              </w:rPr>
              <w:fldChar w:fldCharType="separate"/>
            </w:r>
            <w:r>
              <w:rPr>
                <w:noProof/>
                <w:webHidden/>
              </w:rPr>
              <w:t>2</w:t>
            </w:r>
            <w:r>
              <w:rPr>
                <w:noProof/>
                <w:webHidden/>
              </w:rPr>
              <w:fldChar w:fldCharType="end"/>
            </w:r>
          </w:hyperlink>
        </w:p>
        <w:p w14:paraId="19315319" w14:textId="77777777" w:rsidR="00B14E1B" w:rsidRDefault="00B14E1B">
          <w:pPr>
            <w:pStyle w:val="TOC3"/>
            <w:tabs>
              <w:tab w:val="right" w:leader="dot" w:pos="9016"/>
            </w:tabs>
            <w:rPr>
              <w:rFonts w:eastAsiaTheme="minorEastAsia"/>
              <w:noProof/>
            </w:rPr>
          </w:pPr>
          <w:hyperlink w:anchor="_Toc90027902" w:history="1">
            <w:r w:rsidRPr="002B4BF0">
              <w:rPr>
                <w:rStyle w:val="Hyperlink"/>
                <w:rFonts w:ascii="Arial" w:hAnsi="Arial" w:cs="Arial"/>
                <w:noProof/>
              </w:rPr>
              <w:t>Antimicrobial Stewardship Toolkits</w:t>
            </w:r>
            <w:r>
              <w:rPr>
                <w:noProof/>
                <w:webHidden/>
              </w:rPr>
              <w:tab/>
            </w:r>
            <w:r>
              <w:rPr>
                <w:noProof/>
                <w:webHidden/>
              </w:rPr>
              <w:fldChar w:fldCharType="begin"/>
            </w:r>
            <w:r>
              <w:rPr>
                <w:noProof/>
                <w:webHidden/>
              </w:rPr>
              <w:instrText xml:space="preserve"> PAGEREF _Toc90027902 \h </w:instrText>
            </w:r>
            <w:r>
              <w:rPr>
                <w:noProof/>
                <w:webHidden/>
              </w:rPr>
            </w:r>
            <w:r>
              <w:rPr>
                <w:noProof/>
                <w:webHidden/>
              </w:rPr>
              <w:fldChar w:fldCharType="separate"/>
            </w:r>
            <w:r>
              <w:rPr>
                <w:noProof/>
                <w:webHidden/>
              </w:rPr>
              <w:t>2</w:t>
            </w:r>
            <w:r>
              <w:rPr>
                <w:noProof/>
                <w:webHidden/>
              </w:rPr>
              <w:fldChar w:fldCharType="end"/>
            </w:r>
          </w:hyperlink>
        </w:p>
        <w:p w14:paraId="144DA493" w14:textId="77777777" w:rsidR="00B14E1B" w:rsidRDefault="00B14E1B">
          <w:pPr>
            <w:pStyle w:val="TOC3"/>
            <w:tabs>
              <w:tab w:val="right" w:leader="dot" w:pos="9016"/>
            </w:tabs>
            <w:rPr>
              <w:rFonts w:eastAsiaTheme="minorEastAsia"/>
              <w:noProof/>
            </w:rPr>
          </w:pPr>
          <w:hyperlink w:anchor="_Toc90027903" w:history="1">
            <w:r w:rsidRPr="002B4BF0">
              <w:rPr>
                <w:rStyle w:val="Hyperlink"/>
                <w:rFonts w:ascii="Arial" w:hAnsi="Arial" w:cs="Arial"/>
                <w:noProof/>
              </w:rPr>
              <w:t>Figure 1 – Proposed approach for implementation of a successful antimicrobial stewardship programme</w:t>
            </w:r>
            <w:r>
              <w:rPr>
                <w:noProof/>
                <w:webHidden/>
              </w:rPr>
              <w:tab/>
            </w:r>
            <w:r>
              <w:rPr>
                <w:noProof/>
                <w:webHidden/>
              </w:rPr>
              <w:fldChar w:fldCharType="begin"/>
            </w:r>
            <w:r>
              <w:rPr>
                <w:noProof/>
                <w:webHidden/>
              </w:rPr>
              <w:instrText xml:space="preserve"> PAGEREF _Toc90027903 \h </w:instrText>
            </w:r>
            <w:r>
              <w:rPr>
                <w:noProof/>
                <w:webHidden/>
              </w:rPr>
            </w:r>
            <w:r>
              <w:rPr>
                <w:noProof/>
                <w:webHidden/>
              </w:rPr>
              <w:fldChar w:fldCharType="separate"/>
            </w:r>
            <w:r>
              <w:rPr>
                <w:noProof/>
                <w:webHidden/>
              </w:rPr>
              <w:t>3</w:t>
            </w:r>
            <w:r>
              <w:rPr>
                <w:noProof/>
                <w:webHidden/>
              </w:rPr>
              <w:fldChar w:fldCharType="end"/>
            </w:r>
          </w:hyperlink>
        </w:p>
        <w:p w14:paraId="01AF619D" w14:textId="77777777" w:rsidR="00B14E1B" w:rsidRDefault="00B14E1B">
          <w:pPr>
            <w:pStyle w:val="TOC3"/>
            <w:tabs>
              <w:tab w:val="right" w:leader="dot" w:pos="9016"/>
            </w:tabs>
            <w:rPr>
              <w:rFonts w:eastAsiaTheme="minorEastAsia"/>
              <w:noProof/>
            </w:rPr>
          </w:pPr>
          <w:hyperlink w:anchor="_Toc90027904" w:history="1">
            <w:r w:rsidRPr="002B4BF0">
              <w:rPr>
                <w:rStyle w:val="Hyperlink"/>
                <w:rFonts w:ascii="Arial" w:hAnsi="Arial" w:cs="Arial"/>
                <w:noProof/>
              </w:rPr>
              <w:t>Start Smart Then Focus (SSTF)</w:t>
            </w:r>
            <w:r>
              <w:rPr>
                <w:noProof/>
                <w:webHidden/>
              </w:rPr>
              <w:tab/>
            </w:r>
            <w:r>
              <w:rPr>
                <w:noProof/>
                <w:webHidden/>
              </w:rPr>
              <w:fldChar w:fldCharType="begin"/>
            </w:r>
            <w:r>
              <w:rPr>
                <w:noProof/>
                <w:webHidden/>
              </w:rPr>
              <w:instrText xml:space="preserve"> PAGEREF _Toc90027904 \h </w:instrText>
            </w:r>
            <w:r>
              <w:rPr>
                <w:noProof/>
                <w:webHidden/>
              </w:rPr>
            </w:r>
            <w:r>
              <w:rPr>
                <w:noProof/>
                <w:webHidden/>
              </w:rPr>
              <w:fldChar w:fldCharType="separate"/>
            </w:r>
            <w:r>
              <w:rPr>
                <w:noProof/>
                <w:webHidden/>
              </w:rPr>
              <w:t>4</w:t>
            </w:r>
            <w:r>
              <w:rPr>
                <w:noProof/>
                <w:webHidden/>
              </w:rPr>
              <w:fldChar w:fldCharType="end"/>
            </w:r>
          </w:hyperlink>
        </w:p>
        <w:p w14:paraId="40407F14" w14:textId="77777777" w:rsidR="00B14E1B" w:rsidRDefault="00B14E1B">
          <w:pPr>
            <w:pStyle w:val="TOC3"/>
            <w:tabs>
              <w:tab w:val="right" w:leader="dot" w:pos="9016"/>
            </w:tabs>
            <w:rPr>
              <w:rFonts w:eastAsiaTheme="minorEastAsia"/>
              <w:noProof/>
            </w:rPr>
          </w:pPr>
          <w:hyperlink w:anchor="_Toc90027905" w:history="1">
            <w:r w:rsidRPr="002B4BF0">
              <w:rPr>
                <w:rStyle w:val="Hyperlink"/>
                <w:rFonts w:ascii="Arial" w:hAnsi="Arial" w:cs="Arial"/>
                <w:noProof/>
              </w:rPr>
              <w:t>Restricted Antimicrobials</w:t>
            </w:r>
            <w:r>
              <w:rPr>
                <w:noProof/>
                <w:webHidden/>
              </w:rPr>
              <w:tab/>
            </w:r>
            <w:r>
              <w:rPr>
                <w:noProof/>
                <w:webHidden/>
              </w:rPr>
              <w:fldChar w:fldCharType="begin"/>
            </w:r>
            <w:r>
              <w:rPr>
                <w:noProof/>
                <w:webHidden/>
              </w:rPr>
              <w:instrText xml:space="preserve"> PAGEREF _Toc90027905 \h </w:instrText>
            </w:r>
            <w:r>
              <w:rPr>
                <w:noProof/>
                <w:webHidden/>
              </w:rPr>
            </w:r>
            <w:r>
              <w:rPr>
                <w:noProof/>
                <w:webHidden/>
              </w:rPr>
              <w:fldChar w:fldCharType="separate"/>
            </w:r>
            <w:r>
              <w:rPr>
                <w:noProof/>
                <w:webHidden/>
              </w:rPr>
              <w:t>5</w:t>
            </w:r>
            <w:r>
              <w:rPr>
                <w:noProof/>
                <w:webHidden/>
              </w:rPr>
              <w:fldChar w:fldCharType="end"/>
            </w:r>
          </w:hyperlink>
        </w:p>
        <w:p w14:paraId="05580135" w14:textId="77777777" w:rsidR="00B14E1B" w:rsidRDefault="00B14E1B">
          <w:pPr>
            <w:pStyle w:val="TOC3"/>
            <w:tabs>
              <w:tab w:val="right" w:leader="dot" w:pos="9016"/>
            </w:tabs>
            <w:rPr>
              <w:rFonts w:eastAsiaTheme="minorEastAsia"/>
              <w:noProof/>
            </w:rPr>
          </w:pPr>
          <w:hyperlink w:anchor="_Toc90027906" w:history="1">
            <w:r w:rsidRPr="002B4BF0">
              <w:rPr>
                <w:rStyle w:val="Hyperlink"/>
                <w:rFonts w:ascii="Arial" w:hAnsi="Arial" w:cs="Arial"/>
                <w:noProof/>
              </w:rPr>
              <w:t>Table 1 – Antimicrobials Classified as Reserve by WHO</w:t>
            </w:r>
            <w:r>
              <w:rPr>
                <w:noProof/>
                <w:webHidden/>
              </w:rPr>
              <w:tab/>
            </w:r>
            <w:r>
              <w:rPr>
                <w:noProof/>
                <w:webHidden/>
              </w:rPr>
              <w:fldChar w:fldCharType="begin"/>
            </w:r>
            <w:r>
              <w:rPr>
                <w:noProof/>
                <w:webHidden/>
              </w:rPr>
              <w:instrText xml:space="preserve"> PAGEREF _Toc90027906 \h </w:instrText>
            </w:r>
            <w:r>
              <w:rPr>
                <w:noProof/>
                <w:webHidden/>
              </w:rPr>
            </w:r>
            <w:r>
              <w:rPr>
                <w:noProof/>
                <w:webHidden/>
              </w:rPr>
              <w:fldChar w:fldCharType="separate"/>
            </w:r>
            <w:r>
              <w:rPr>
                <w:noProof/>
                <w:webHidden/>
              </w:rPr>
              <w:t>6</w:t>
            </w:r>
            <w:r>
              <w:rPr>
                <w:noProof/>
                <w:webHidden/>
              </w:rPr>
              <w:fldChar w:fldCharType="end"/>
            </w:r>
          </w:hyperlink>
        </w:p>
        <w:p w14:paraId="1C32F7B1" w14:textId="77777777" w:rsidR="00B14E1B" w:rsidRDefault="00B14E1B">
          <w:pPr>
            <w:pStyle w:val="TOC3"/>
            <w:tabs>
              <w:tab w:val="right" w:leader="dot" w:pos="9016"/>
            </w:tabs>
            <w:rPr>
              <w:rFonts w:eastAsiaTheme="minorEastAsia"/>
              <w:noProof/>
            </w:rPr>
          </w:pPr>
          <w:hyperlink w:anchor="_Toc90027907" w:history="1">
            <w:r w:rsidRPr="002B4BF0">
              <w:rPr>
                <w:rStyle w:val="Hyperlink"/>
                <w:rFonts w:ascii="Arial" w:hAnsi="Arial" w:cs="Arial"/>
                <w:noProof/>
              </w:rPr>
              <w:t>Antimicrobial Stewardship Improvement Projects</w:t>
            </w:r>
            <w:r>
              <w:rPr>
                <w:noProof/>
                <w:webHidden/>
              </w:rPr>
              <w:tab/>
            </w:r>
            <w:r>
              <w:rPr>
                <w:noProof/>
                <w:webHidden/>
              </w:rPr>
              <w:fldChar w:fldCharType="begin"/>
            </w:r>
            <w:r>
              <w:rPr>
                <w:noProof/>
                <w:webHidden/>
              </w:rPr>
              <w:instrText xml:space="preserve"> PAGEREF _Toc90027907 \h </w:instrText>
            </w:r>
            <w:r>
              <w:rPr>
                <w:noProof/>
                <w:webHidden/>
              </w:rPr>
            </w:r>
            <w:r>
              <w:rPr>
                <w:noProof/>
                <w:webHidden/>
              </w:rPr>
              <w:fldChar w:fldCharType="separate"/>
            </w:r>
            <w:r>
              <w:rPr>
                <w:noProof/>
                <w:webHidden/>
              </w:rPr>
              <w:t>7</w:t>
            </w:r>
            <w:r>
              <w:rPr>
                <w:noProof/>
                <w:webHidden/>
              </w:rPr>
              <w:fldChar w:fldCharType="end"/>
            </w:r>
          </w:hyperlink>
        </w:p>
        <w:p w14:paraId="6A5505EF" w14:textId="77777777" w:rsidR="00B14E1B" w:rsidRDefault="00B14E1B">
          <w:pPr>
            <w:pStyle w:val="TOC3"/>
            <w:tabs>
              <w:tab w:val="right" w:leader="dot" w:pos="9016"/>
            </w:tabs>
            <w:rPr>
              <w:rFonts w:eastAsiaTheme="minorEastAsia"/>
              <w:noProof/>
            </w:rPr>
          </w:pPr>
          <w:hyperlink w:anchor="_Toc90027908" w:history="1">
            <w:r w:rsidRPr="002B4BF0">
              <w:rPr>
                <w:rStyle w:val="Hyperlink"/>
                <w:rFonts w:ascii="Arial" w:hAnsi="Arial" w:cs="Arial"/>
                <w:noProof/>
              </w:rPr>
              <w:t>The Pharmacy Role within Antimicrobial Stewardship</w:t>
            </w:r>
            <w:r>
              <w:rPr>
                <w:noProof/>
                <w:webHidden/>
              </w:rPr>
              <w:tab/>
            </w:r>
            <w:r>
              <w:rPr>
                <w:noProof/>
                <w:webHidden/>
              </w:rPr>
              <w:fldChar w:fldCharType="begin"/>
            </w:r>
            <w:r>
              <w:rPr>
                <w:noProof/>
                <w:webHidden/>
              </w:rPr>
              <w:instrText xml:space="preserve"> PAGEREF _Toc90027908 \h </w:instrText>
            </w:r>
            <w:r>
              <w:rPr>
                <w:noProof/>
                <w:webHidden/>
              </w:rPr>
            </w:r>
            <w:r>
              <w:rPr>
                <w:noProof/>
                <w:webHidden/>
              </w:rPr>
              <w:fldChar w:fldCharType="separate"/>
            </w:r>
            <w:r>
              <w:rPr>
                <w:noProof/>
                <w:webHidden/>
              </w:rPr>
              <w:t>7</w:t>
            </w:r>
            <w:r>
              <w:rPr>
                <w:noProof/>
                <w:webHidden/>
              </w:rPr>
              <w:fldChar w:fldCharType="end"/>
            </w:r>
          </w:hyperlink>
        </w:p>
        <w:p w14:paraId="5AD18A59" w14:textId="77777777" w:rsidR="00B14E1B" w:rsidRDefault="00B14E1B">
          <w:pPr>
            <w:pStyle w:val="TOC3"/>
            <w:tabs>
              <w:tab w:val="right" w:leader="dot" w:pos="9016"/>
            </w:tabs>
            <w:rPr>
              <w:rFonts w:eastAsiaTheme="minorEastAsia"/>
              <w:noProof/>
            </w:rPr>
          </w:pPr>
          <w:hyperlink w:anchor="_Toc90027909" w:history="1">
            <w:r w:rsidRPr="002B4BF0">
              <w:rPr>
                <w:rStyle w:val="Hyperlink"/>
                <w:rFonts w:ascii="Arial" w:hAnsi="Arial" w:cs="Arial"/>
                <w:noProof/>
              </w:rPr>
              <w:t>Figure 2 – Pharmacist roles within a hospital AMS programme</w:t>
            </w:r>
            <w:r>
              <w:rPr>
                <w:noProof/>
                <w:webHidden/>
              </w:rPr>
              <w:tab/>
            </w:r>
            <w:r>
              <w:rPr>
                <w:noProof/>
                <w:webHidden/>
              </w:rPr>
              <w:fldChar w:fldCharType="begin"/>
            </w:r>
            <w:r>
              <w:rPr>
                <w:noProof/>
                <w:webHidden/>
              </w:rPr>
              <w:instrText xml:space="preserve"> PAGEREF _Toc90027909 \h </w:instrText>
            </w:r>
            <w:r>
              <w:rPr>
                <w:noProof/>
                <w:webHidden/>
              </w:rPr>
            </w:r>
            <w:r>
              <w:rPr>
                <w:noProof/>
                <w:webHidden/>
              </w:rPr>
              <w:fldChar w:fldCharType="separate"/>
            </w:r>
            <w:r>
              <w:rPr>
                <w:noProof/>
                <w:webHidden/>
              </w:rPr>
              <w:t>8</w:t>
            </w:r>
            <w:r>
              <w:rPr>
                <w:noProof/>
                <w:webHidden/>
              </w:rPr>
              <w:fldChar w:fldCharType="end"/>
            </w:r>
          </w:hyperlink>
        </w:p>
        <w:p w14:paraId="33B56115" w14:textId="77777777" w:rsidR="00B14E1B" w:rsidRDefault="00B14E1B">
          <w:pPr>
            <w:pStyle w:val="TOC2"/>
            <w:tabs>
              <w:tab w:val="right" w:leader="dot" w:pos="9016"/>
            </w:tabs>
            <w:rPr>
              <w:rFonts w:eastAsiaTheme="minorEastAsia"/>
              <w:noProof/>
            </w:rPr>
          </w:pPr>
          <w:hyperlink w:anchor="_Toc90027910" w:history="1">
            <w:r w:rsidRPr="002B4BF0">
              <w:rPr>
                <w:rStyle w:val="Hyperlink"/>
                <w:rFonts w:ascii="Arial" w:hAnsi="Arial" w:cs="Arial"/>
                <w:noProof/>
              </w:rPr>
              <w:t>Current Practice</w:t>
            </w:r>
            <w:r>
              <w:rPr>
                <w:noProof/>
                <w:webHidden/>
              </w:rPr>
              <w:tab/>
            </w:r>
            <w:r>
              <w:rPr>
                <w:noProof/>
                <w:webHidden/>
              </w:rPr>
              <w:fldChar w:fldCharType="begin"/>
            </w:r>
            <w:r>
              <w:rPr>
                <w:noProof/>
                <w:webHidden/>
              </w:rPr>
              <w:instrText xml:space="preserve"> PAGEREF _Toc90027910 \h </w:instrText>
            </w:r>
            <w:r>
              <w:rPr>
                <w:noProof/>
                <w:webHidden/>
              </w:rPr>
            </w:r>
            <w:r>
              <w:rPr>
                <w:noProof/>
                <w:webHidden/>
              </w:rPr>
              <w:fldChar w:fldCharType="separate"/>
            </w:r>
            <w:r>
              <w:rPr>
                <w:noProof/>
                <w:webHidden/>
              </w:rPr>
              <w:t>8</w:t>
            </w:r>
            <w:r>
              <w:rPr>
                <w:noProof/>
                <w:webHidden/>
              </w:rPr>
              <w:fldChar w:fldCharType="end"/>
            </w:r>
          </w:hyperlink>
        </w:p>
        <w:p w14:paraId="505A39EB" w14:textId="77777777" w:rsidR="00B14E1B" w:rsidRDefault="00B14E1B">
          <w:pPr>
            <w:pStyle w:val="TOC3"/>
            <w:tabs>
              <w:tab w:val="right" w:leader="dot" w:pos="9016"/>
            </w:tabs>
            <w:rPr>
              <w:rFonts w:eastAsiaTheme="minorEastAsia"/>
              <w:noProof/>
            </w:rPr>
          </w:pPr>
          <w:hyperlink w:anchor="_Toc90027911" w:history="1">
            <w:r w:rsidRPr="002B4BF0">
              <w:rPr>
                <w:rStyle w:val="Hyperlink"/>
                <w:rFonts w:ascii="Arial" w:hAnsi="Arial" w:cs="Arial"/>
                <w:noProof/>
              </w:rPr>
              <w:t>Figure 3 – ABUHB Restricted Antimicrobial Form</w:t>
            </w:r>
            <w:r>
              <w:rPr>
                <w:noProof/>
                <w:webHidden/>
              </w:rPr>
              <w:tab/>
            </w:r>
            <w:r>
              <w:rPr>
                <w:noProof/>
                <w:webHidden/>
              </w:rPr>
              <w:fldChar w:fldCharType="begin"/>
            </w:r>
            <w:r>
              <w:rPr>
                <w:noProof/>
                <w:webHidden/>
              </w:rPr>
              <w:instrText xml:space="preserve"> PAGEREF _Toc90027911 \h </w:instrText>
            </w:r>
            <w:r>
              <w:rPr>
                <w:noProof/>
                <w:webHidden/>
              </w:rPr>
            </w:r>
            <w:r>
              <w:rPr>
                <w:noProof/>
                <w:webHidden/>
              </w:rPr>
              <w:fldChar w:fldCharType="separate"/>
            </w:r>
            <w:r>
              <w:rPr>
                <w:noProof/>
                <w:webHidden/>
              </w:rPr>
              <w:t>9</w:t>
            </w:r>
            <w:r>
              <w:rPr>
                <w:noProof/>
                <w:webHidden/>
              </w:rPr>
              <w:fldChar w:fldCharType="end"/>
            </w:r>
          </w:hyperlink>
        </w:p>
        <w:p w14:paraId="306CDDAA" w14:textId="77777777" w:rsidR="00B14E1B" w:rsidRDefault="00B14E1B">
          <w:pPr>
            <w:pStyle w:val="TOC3"/>
            <w:tabs>
              <w:tab w:val="right" w:leader="dot" w:pos="9016"/>
            </w:tabs>
            <w:rPr>
              <w:rFonts w:eastAsiaTheme="minorEastAsia"/>
              <w:noProof/>
            </w:rPr>
          </w:pPr>
          <w:hyperlink w:anchor="_Toc90027912" w:history="1">
            <w:r w:rsidRPr="002B4BF0">
              <w:rPr>
                <w:rStyle w:val="Hyperlink"/>
                <w:rFonts w:ascii="Arial" w:hAnsi="Arial" w:cs="Arial"/>
                <w:noProof/>
              </w:rPr>
              <w:t>Behaviour Change and Terminology</w:t>
            </w:r>
            <w:r>
              <w:rPr>
                <w:noProof/>
                <w:webHidden/>
              </w:rPr>
              <w:tab/>
            </w:r>
            <w:r>
              <w:rPr>
                <w:noProof/>
                <w:webHidden/>
              </w:rPr>
              <w:fldChar w:fldCharType="begin"/>
            </w:r>
            <w:r>
              <w:rPr>
                <w:noProof/>
                <w:webHidden/>
              </w:rPr>
              <w:instrText xml:space="preserve"> PAGEREF _Toc90027912 \h </w:instrText>
            </w:r>
            <w:r>
              <w:rPr>
                <w:noProof/>
                <w:webHidden/>
              </w:rPr>
            </w:r>
            <w:r>
              <w:rPr>
                <w:noProof/>
                <w:webHidden/>
              </w:rPr>
              <w:fldChar w:fldCharType="separate"/>
            </w:r>
            <w:r>
              <w:rPr>
                <w:noProof/>
                <w:webHidden/>
              </w:rPr>
              <w:t>10</w:t>
            </w:r>
            <w:r>
              <w:rPr>
                <w:noProof/>
                <w:webHidden/>
              </w:rPr>
              <w:fldChar w:fldCharType="end"/>
            </w:r>
          </w:hyperlink>
        </w:p>
        <w:p w14:paraId="5B808ECF" w14:textId="77777777" w:rsidR="00B14E1B" w:rsidRDefault="00B14E1B">
          <w:pPr>
            <w:pStyle w:val="TOC2"/>
            <w:tabs>
              <w:tab w:val="right" w:leader="dot" w:pos="9016"/>
            </w:tabs>
            <w:rPr>
              <w:rFonts w:eastAsiaTheme="minorEastAsia"/>
              <w:noProof/>
            </w:rPr>
          </w:pPr>
          <w:hyperlink w:anchor="_Toc90027913" w:history="1">
            <w:r w:rsidRPr="002B4BF0">
              <w:rPr>
                <w:rStyle w:val="Hyperlink"/>
                <w:rFonts w:ascii="Arial" w:hAnsi="Arial" w:cs="Arial"/>
                <w:noProof/>
              </w:rPr>
              <w:t>Scope</w:t>
            </w:r>
            <w:r>
              <w:rPr>
                <w:noProof/>
                <w:webHidden/>
              </w:rPr>
              <w:tab/>
            </w:r>
            <w:r>
              <w:rPr>
                <w:noProof/>
                <w:webHidden/>
              </w:rPr>
              <w:fldChar w:fldCharType="begin"/>
            </w:r>
            <w:r>
              <w:rPr>
                <w:noProof/>
                <w:webHidden/>
              </w:rPr>
              <w:instrText xml:space="preserve"> PAGEREF _Toc90027913 \h </w:instrText>
            </w:r>
            <w:r>
              <w:rPr>
                <w:noProof/>
                <w:webHidden/>
              </w:rPr>
            </w:r>
            <w:r>
              <w:rPr>
                <w:noProof/>
                <w:webHidden/>
              </w:rPr>
              <w:fldChar w:fldCharType="separate"/>
            </w:r>
            <w:r>
              <w:rPr>
                <w:noProof/>
                <w:webHidden/>
              </w:rPr>
              <w:t>13</w:t>
            </w:r>
            <w:r>
              <w:rPr>
                <w:noProof/>
                <w:webHidden/>
              </w:rPr>
              <w:fldChar w:fldCharType="end"/>
            </w:r>
          </w:hyperlink>
        </w:p>
        <w:p w14:paraId="6DF3830C" w14:textId="77777777" w:rsidR="00B14E1B" w:rsidRDefault="00B14E1B">
          <w:pPr>
            <w:pStyle w:val="TOC2"/>
            <w:tabs>
              <w:tab w:val="right" w:leader="dot" w:pos="9016"/>
            </w:tabs>
            <w:rPr>
              <w:rFonts w:eastAsiaTheme="minorEastAsia"/>
              <w:noProof/>
            </w:rPr>
          </w:pPr>
          <w:hyperlink w:anchor="_Toc90027914" w:history="1">
            <w:r w:rsidRPr="002B4BF0">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_Toc90027914 \h </w:instrText>
            </w:r>
            <w:r>
              <w:rPr>
                <w:noProof/>
                <w:webHidden/>
              </w:rPr>
            </w:r>
            <w:r>
              <w:rPr>
                <w:noProof/>
                <w:webHidden/>
              </w:rPr>
              <w:fldChar w:fldCharType="separate"/>
            </w:r>
            <w:r>
              <w:rPr>
                <w:noProof/>
                <w:webHidden/>
              </w:rPr>
              <w:t>13</w:t>
            </w:r>
            <w:r>
              <w:rPr>
                <w:noProof/>
                <w:webHidden/>
              </w:rPr>
              <w:fldChar w:fldCharType="end"/>
            </w:r>
          </w:hyperlink>
        </w:p>
        <w:p w14:paraId="31F75A1F" w14:textId="77777777" w:rsidR="00B14E1B" w:rsidRDefault="00B14E1B">
          <w:pPr>
            <w:pStyle w:val="TOC1"/>
            <w:tabs>
              <w:tab w:val="right" w:leader="dot" w:pos="9016"/>
            </w:tabs>
            <w:rPr>
              <w:rFonts w:eastAsiaTheme="minorEastAsia"/>
              <w:noProof/>
            </w:rPr>
          </w:pPr>
          <w:hyperlink w:anchor="_Toc90027915" w:history="1">
            <w:r w:rsidRPr="002B4BF0">
              <w:rPr>
                <w:rStyle w:val="Hyperlink"/>
                <w:rFonts w:ascii="Arial" w:hAnsi="Arial" w:cs="Arial"/>
                <w:noProof/>
              </w:rPr>
              <w:t>Aims &amp; Objectives</w:t>
            </w:r>
            <w:r>
              <w:rPr>
                <w:noProof/>
                <w:webHidden/>
              </w:rPr>
              <w:tab/>
            </w:r>
            <w:r>
              <w:rPr>
                <w:noProof/>
                <w:webHidden/>
              </w:rPr>
              <w:fldChar w:fldCharType="begin"/>
            </w:r>
            <w:r>
              <w:rPr>
                <w:noProof/>
                <w:webHidden/>
              </w:rPr>
              <w:instrText xml:space="preserve"> PAGEREF _Toc90027915 \h </w:instrText>
            </w:r>
            <w:r>
              <w:rPr>
                <w:noProof/>
                <w:webHidden/>
              </w:rPr>
            </w:r>
            <w:r>
              <w:rPr>
                <w:noProof/>
                <w:webHidden/>
              </w:rPr>
              <w:fldChar w:fldCharType="separate"/>
            </w:r>
            <w:r>
              <w:rPr>
                <w:noProof/>
                <w:webHidden/>
              </w:rPr>
              <w:t>15</w:t>
            </w:r>
            <w:r>
              <w:rPr>
                <w:noProof/>
                <w:webHidden/>
              </w:rPr>
              <w:fldChar w:fldCharType="end"/>
            </w:r>
          </w:hyperlink>
        </w:p>
        <w:p w14:paraId="79492D5A" w14:textId="77777777" w:rsidR="00B14E1B" w:rsidRDefault="00B14E1B">
          <w:pPr>
            <w:pStyle w:val="TOC2"/>
            <w:tabs>
              <w:tab w:val="right" w:leader="dot" w:pos="9016"/>
            </w:tabs>
            <w:rPr>
              <w:rFonts w:eastAsiaTheme="minorEastAsia"/>
              <w:noProof/>
            </w:rPr>
          </w:pPr>
          <w:hyperlink w:anchor="_Toc90027916" w:history="1">
            <w:r w:rsidRPr="002B4BF0">
              <w:rPr>
                <w:rStyle w:val="Hyperlink"/>
                <w:rFonts w:ascii="Arial" w:hAnsi="Arial" w:cs="Arial"/>
                <w:noProof/>
              </w:rPr>
              <w:t>Aim</w:t>
            </w:r>
            <w:r>
              <w:rPr>
                <w:noProof/>
                <w:webHidden/>
              </w:rPr>
              <w:tab/>
            </w:r>
            <w:r>
              <w:rPr>
                <w:noProof/>
                <w:webHidden/>
              </w:rPr>
              <w:fldChar w:fldCharType="begin"/>
            </w:r>
            <w:r>
              <w:rPr>
                <w:noProof/>
                <w:webHidden/>
              </w:rPr>
              <w:instrText xml:space="preserve"> PAGEREF _Toc90027916 \h </w:instrText>
            </w:r>
            <w:r>
              <w:rPr>
                <w:noProof/>
                <w:webHidden/>
              </w:rPr>
            </w:r>
            <w:r>
              <w:rPr>
                <w:noProof/>
                <w:webHidden/>
              </w:rPr>
              <w:fldChar w:fldCharType="separate"/>
            </w:r>
            <w:r>
              <w:rPr>
                <w:noProof/>
                <w:webHidden/>
              </w:rPr>
              <w:t>15</w:t>
            </w:r>
            <w:r>
              <w:rPr>
                <w:noProof/>
                <w:webHidden/>
              </w:rPr>
              <w:fldChar w:fldCharType="end"/>
            </w:r>
          </w:hyperlink>
        </w:p>
        <w:p w14:paraId="075DCA96" w14:textId="77777777" w:rsidR="00B14E1B" w:rsidRDefault="00B14E1B">
          <w:pPr>
            <w:pStyle w:val="TOC2"/>
            <w:tabs>
              <w:tab w:val="right" w:leader="dot" w:pos="9016"/>
            </w:tabs>
            <w:rPr>
              <w:rFonts w:eastAsiaTheme="minorEastAsia"/>
              <w:noProof/>
            </w:rPr>
          </w:pPr>
          <w:hyperlink w:anchor="_Toc90027917" w:history="1">
            <w:r w:rsidRPr="002B4BF0">
              <w:rPr>
                <w:rStyle w:val="Hyperlink"/>
                <w:rFonts w:ascii="Arial" w:hAnsi="Arial" w:cs="Arial"/>
                <w:noProof/>
              </w:rPr>
              <w:t>Objectives</w:t>
            </w:r>
            <w:r>
              <w:rPr>
                <w:noProof/>
                <w:webHidden/>
              </w:rPr>
              <w:tab/>
            </w:r>
            <w:r>
              <w:rPr>
                <w:noProof/>
                <w:webHidden/>
              </w:rPr>
              <w:fldChar w:fldCharType="begin"/>
            </w:r>
            <w:r>
              <w:rPr>
                <w:noProof/>
                <w:webHidden/>
              </w:rPr>
              <w:instrText xml:space="preserve"> PAGEREF _Toc90027917 \h </w:instrText>
            </w:r>
            <w:r>
              <w:rPr>
                <w:noProof/>
                <w:webHidden/>
              </w:rPr>
            </w:r>
            <w:r>
              <w:rPr>
                <w:noProof/>
                <w:webHidden/>
              </w:rPr>
              <w:fldChar w:fldCharType="separate"/>
            </w:r>
            <w:r>
              <w:rPr>
                <w:noProof/>
                <w:webHidden/>
              </w:rPr>
              <w:t>15</w:t>
            </w:r>
            <w:r>
              <w:rPr>
                <w:noProof/>
                <w:webHidden/>
              </w:rPr>
              <w:fldChar w:fldCharType="end"/>
            </w:r>
          </w:hyperlink>
        </w:p>
        <w:p w14:paraId="34319DC1" w14:textId="77777777" w:rsidR="00B14E1B" w:rsidRDefault="00B14E1B">
          <w:pPr>
            <w:pStyle w:val="TOC1"/>
            <w:tabs>
              <w:tab w:val="right" w:leader="dot" w:pos="9016"/>
            </w:tabs>
            <w:rPr>
              <w:rFonts w:eastAsiaTheme="minorEastAsia"/>
              <w:noProof/>
            </w:rPr>
          </w:pPr>
          <w:hyperlink w:anchor="_Toc90027918" w:history="1">
            <w:r w:rsidRPr="002B4BF0">
              <w:rPr>
                <w:rStyle w:val="Hyperlink"/>
                <w:rFonts w:ascii="Arial" w:hAnsi="Arial" w:cs="Arial"/>
                <w:noProof/>
              </w:rPr>
              <w:t>Methodology</w:t>
            </w:r>
            <w:r>
              <w:rPr>
                <w:noProof/>
                <w:webHidden/>
              </w:rPr>
              <w:tab/>
            </w:r>
            <w:r>
              <w:rPr>
                <w:noProof/>
                <w:webHidden/>
              </w:rPr>
              <w:fldChar w:fldCharType="begin"/>
            </w:r>
            <w:r>
              <w:rPr>
                <w:noProof/>
                <w:webHidden/>
              </w:rPr>
              <w:instrText xml:space="preserve"> PAGEREF _Toc90027918 \h </w:instrText>
            </w:r>
            <w:r>
              <w:rPr>
                <w:noProof/>
                <w:webHidden/>
              </w:rPr>
            </w:r>
            <w:r>
              <w:rPr>
                <w:noProof/>
                <w:webHidden/>
              </w:rPr>
              <w:fldChar w:fldCharType="separate"/>
            </w:r>
            <w:r>
              <w:rPr>
                <w:noProof/>
                <w:webHidden/>
              </w:rPr>
              <w:t>16</w:t>
            </w:r>
            <w:r>
              <w:rPr>
                <w:noProof/>
                <w:webHidden/>
              </w:rPr>
              <w:fldChar w:fldCharType="end"/>
            </w:r>
          </w:hyperlink>
        </w:p>
        <w:p w14:paraId="6E7DD6F8" w14:textId="77777777" w:rsidR="00B14E1B" w:rsidRDefault="00B14E1B">
          <w:pPr>
            <w:pStyle w:val="TOC3"/>
            <w:tabs>
              <w:tab w:val="right" w:leader="dot" w:pos="9016"/>
            </w:tabs>
            <w:rPr>
              <w:rFonts w:eastAsiaTheme="minorEastAsia"/>
              <w:noProof/>
            </w:rPr>
          </w:pPr>
          <w:hyperlink w:anchor="_Toc90027919" w:history="1">
            <w:r w:rsidRPr="002B4BF0">
              <w:rPr>
                <w:rStyle w:val="Hyperlink"/>
                <w:rFonts w:ascii="Arial" w:hAnsi="Arial" w:cs="Arial"/>
                <w:noProof/>
              </w:rPr>
              <w:t>Table 2 – Logframe matrix</w:t>
            </w:r>
            <w:r>
              <w:rPr>
                <w:noProof/>
                <w:webHidden/>
              </w:rPr>
              <w:tab/>
            </w:r>
            <w:r>
              <w:rPr>
                <w:noProof/>
                <w:webHidden/>
              </w:rPr>
              <w:fldChar w:fldCharType="begin"/>
            </w:r>
            <w:r>
              <w:rPr>
                <w:noProof/>
                <w:webHidden/>
              </w:rPr>
              <w:instrText xml:space="preserve"> PAGEREF _Toc90027919 \h </w:instrText>
            </w:r>
            <w:r>
              <w:rPr>
                <w:noProof/>
                <w:webHidden/>
              </w:rPr>
            </w:r>
            <w:r>
              <w:rPr>
                <w:noProof/>
                <w:webHidden/>
              </w:rPr>
              <w:fldChar w:fldCharType="separate"/>
            </w:r>
            <w:r>
              <w:rPr>
                <w:noProof/>
                <w:webHidden/>
              </w:rPr>
              <w:t>17</w:t>
            </w:r>
            <w:r>
              <w:rPr>
                <w:noProof/>
                <w:webHidden/>
              </w:rPr>
              <w:fldChar w:fldCharType="end"/>
            </w:r>
          </w:hyperlink>
        </w:p>
        <w:p w14:paraId="6CACCA79" w14:textId="77777777" w:rsidR="00B14E1B" w:rsidRDefault="00B14E1B">
          <w:pPr>
            <w:pStyle w:val="TOC2"/>
            <w:tabs>
              <w:tab w:val="right" w:leader="dot" w:pos="9016"/>
            </w:tabs>
            <w:rPr>
              <w:rFonts w:eastAsiaTheme="minorEastAsia"/>
              <w:noProof/>
            </w:rPr>
          </w:pPr>
          <w:hyperlink w:anchor="_Toc90027920" w:history="1">
            <w:r w:rsidRPr="002B4BF0">
              <w:rPr>
                <w:rStyle w:val="Hyperlink"/>
                <w:rFonts w:ascii="Arial" w:hAnsi="Arial" w:cs="Arial"/>
                <w:noProof/>
              </w:rPr>
              <w:t>Limitations</w:t>
            </w:r>
            <w:r>
              <w:rPr>
                <w:noProof/>
                <w:webHidden/>
              </w:rPr>
              <w:tab/>
            </w:r>
            <w:r>
              <w:rPr>
                <w:noProof/>
                <w:webHidden/>
              </w:rPr>
              <w:fldChar w:fldCharType="begin"/>
            </w:r>
            <w:r>
              <w:rPr>
                <w:noProof/>
                <w:webHidden/>
              </w:rPr>
              <w:instrText xml:space="preserve"> PAGEREF _Toc90027920 \h </w:instrText>
            </w:r>
            <w:r>
              <w:rPr>
                <w:noProof/>
                <w:webHidden/>
              </w:rPr>
            </w:r>
            <w:r>
              <w:rPr>
                <w:noProof/>
                <w:webHidden/>
              </w:rPr>
              <w:fldChar w:fldCharType="separate"/>
            </w:r>
            <w:r>
              <w:rPr>
                <w:noProof/>
                <w:webHidden/>
              </w:rPr>
              <w:t>18</w:t>
            </w:r>
            <w:r>
              <w:rPr>
                <w:noProof/>
                <w:webHidden/>
              </w:rPr>
              <w:fldChar w:fldCharType="end"/>
            </w:r>
          </w:hyperlink>
        </w:p>
        <w:p w14:paraId="3BE070D4" w14:textId="77777777" w:rsidR="00B14E1B" w:rsidRDefault="00B14E1B">
          <w:pPr>
            <w:pStyle w:val="TOC1"/>
            <w:tabs>
              <w:tab w:val="right" w:leader="dot" w:pos="9016"/>
            </w:tabs>
            <w:rPr>
              <w:rFonts w:eastAsiaTheme="minorEastAsia"/>
              <w:noProof/>
            </w:rPr>
          </w:pPr>
          <w:hyperlink w:anchor="_Toc90027921" w:history="1">
            <w:r w:rsidRPr="002B4BF0">
              <w:rPr>
                <w:rStyle w:val="Hyperlink"/>
                <w:rFonts w:ascii="Arial" w:hAnsi="Arial" w:cs="Arial"/>
                <w:noProof/>
              </w:rPr>
              <w:t>Measures</w:t>
            </w:r>
            <w:r>
              <w:rPr>
                <w:noProof/>
                <w:webHidden/>
              </w:rPr>
              <w:tab/>
            </w:r>
            <w:r>
              <w:rPr>
                <w:noProof/>
                <w:webHidden/>
              </w:rPr>
              <w:fldChar w:fldCharType="begin"/>
            </w:r>
            <w:r>
              <w:rPr>
                <w:noProof/>
                <w:webHidden/>
              </w:rPr>
              <w:instrText xml:space="preserve"> PAGEREF _Toc90027921 \h </w:instrText>
            </w:r>
            <w:r>
              <w:rPr>
                <w:noProof/>
                <w:webHidden/>
              </w:rPr>
            </w:r>
            <w:r>
              <w:rPr>
                <w:noProof/>
                <w:webHidden/>
              </w:rPr>
              <w:fldChar w:fldCharType="separate"/>
            </w:r>
            <w:r>
              <w:rPr>
                <w:noProof/>
                <w:webHidden/>
              </w:rPr>
              <w:t>18</w:t>
            </w:r>
            <w:r>
              <w:rPr>
                <w:noProof/>
                <w:webHidden/>
              </w:rPr>
              <w:fldChar w:fldCharType="end"/>
            </w:r>
          </w:hyperlink>
        </w:p>
        <w:p w14:paraId="2C554C02" w14:textId="77777777" w:rsidR="00B14E1B" w:rsidRDefault="00B14E1B">
          <w:pPr>
            <w:pStyle w:val="TOC1"/>
            <w:tabs>
              <w:tab w:val="right" w:leader="dot" w:pos="9016"/>
            </w:tabs>
            <w:rPr>
              <w:rFonts w:eastAsiaTheme="minorEastAsia"/>
              <w:noProof/>
            </w:rPr>
          </w:pPr>
          <w:hyperlink w:anchor="_Toc90027922" w:history="1">
            <w:r w:rsidRPr="002B4BF0">
              <w:rPr>
                <w:rStyle w:val="Hyperlink"/>
                <w:rFonts w:ascii="Arial" w:hAnsi="Arial" w:cs="Arial"/>
                <w:noProof/>
              </w:rPr>
              <w:t>Improvements</w:t>
            </w:r>
            <w:r>
              <w:rPr>
                <w:noProof/>
                <w:webHidden/>
              </w:rPr>
              <w:tab/>
            </w:r>
            <w:r>
              <w:rPr>
                <w:noProof/>
                <w:webHidden/>
              </w:rPr>
              <w:fldChar w:fldCharType="begin"/>
            </w:r>
            <w:r>
              <w:rPr>
                <w:noProof/>
                <w:webHidden/>
              </w:rPr>
              <w:instrText xml:space="preserve"> PAGEREF _Toc90027922 \h </w:instrText>
            </w:r>
            <w:r>
              <w:rPr>
                <w:noProof/>
                <w:webHidden/>
              </w:rPr>
            </w:r>
            <w:r>
              <w:rPr>
                <w:noProof/>
                <w:webHidden/>
              </w:rPr>
              <w:fldChar w:fldCharType="separate"/>
            </w:r>
            <w:r>
              <w:rPr>
                <w:noProof/>
                <w:webHidden/>
              </w:rPr>
              <w:t>19</w:t>
            </w:r>
            <w:r>
              <w:rPr>
                <w:noProof/>
                <w:webHidden/>
              </w:rPr>
              <w:fldChar w:fldCharType="end"/>
            </w:r>
          </w:hyperlink>
        </w:p>
        <w:p w14:paraId="5F51BE25" w14:textId="77777777" w:rsidR="00B14E1B" w:rsidRDefault="00B14E1B">
          <w:pPr>
            <w:pStyle w:val="TOC1"/>
            <w:tabs>
              <w:tab w:val="right" w:leader="dot" w:pos="9016"/>
            </w:tabs>
            <w:rPr>
              <w:rFonts w:eastAsiaTheme="minorEastAsia"/>
              <w:noProof/>
            </w:rPr>
          </w:pPr>
          <w:hyperlink w:anchor="_Toc90027923" w:history="1">
            <w:r w:rsidRPr="002B4BF0">
              <w:rPr>
                <w:rStyle w:val="Hyperlink"/>
                <w:rFonts w:ascii="Arial" w:hAnsi="Arial" w:cs="Arial"/>
                <w:noProof/>
              </w:rPr>
              <w:t>References</w:t>
            </w:r>
            <w:r>
              <w:rPr>
                <w:noProof/>
                <w:webHidden/>
              </w:rPr>
              <w:tab/>
            </w:r>
            <w:r>
              <w:rPr>
                <w:noProof/>
                <w:webHidden/>
              </w:rPr>
              <w:fldChar w:fldCharType="begin"/>
            </w:r>
            <w:r>
              <w:rPr>
                <w:noProof/>
                <w:webHidden/>
              </w:rPr>
              <w:instrText xml:space="preserve"> PAGEREF _Toc90027923 \h </w:instrText>
            </w:r>
            <w:r>
              <w:rPr>
                <w:noProof/>
                <w:webHidden/>
              </w:rPr>
            </w:r>
            <w:r>
              <w:rPr>
                <w:noProof/>
                <w:webHidden/>
              </w:rPr>
              <w:fldChar w:fldCharType="separate"/>
            </w:r>
            <w:r>
              <w:rPr>
                <w:noProof/>
                <w:webHidden/>
              </w:rPr>
              <w:t>20</w:t>
            </w:r>
            <w:r>
              <w:rPr>
                <w:noProof/>
                <w:webHidden/>
              </w:rPr>
              <w:fldChar w:fldCharType="end"/>
            </w:r>
          </w:hyperlink>
        </w:p>
        <w:p w14:paraId="0A37501D" w14:textId="77777777" w:rsidR="005E235E" w:rsidRPr="00AD088F" w:rsidRDefault="00F62708" w:rsidP="00AD088F">
          <w:pPr>
            <w:rPr>
              <w:b/>
              <w:bCs/>
              <w:noProof/>
            </w:rPr>
          </w:pPr>
          <w:r w:rsidRPr="00126E34">
            <w:rPr>
              <w:rFonts w:ascii="Arial" w:hAnsi="Arial" w:cs="Arial"/>
              <w:b/>
              <w:bCs/>
              <w:noProof/>
            </w:rPr>
            <w:fldChar w:fldCharType="end"/>
          </w:r>
        </w:p>
      </w:sdtContent>
    </w:sdt>
    <w:p w14:paraId="5DAB6C7B" w14:textId="77777777" w:rsidR="00AD088F" w:rsidRDefault="00AD088F" w:rsidP="00A03AC2">
      <w:pPr>
        <w:rPr>
          <w:rFonts w:ascii="Arial" w:hAnsi="Arial" w:cs="Arial"/>
          <w:color w:val="7030A0"/>
          <w:sz w:val="24"/>
          <w:szCs w:val="24"/>
        </w:rPr>
      </w:pPr>
    </w:p>
    <w:p w14:paraId="02EB378F" w14:textId="77777777" w:rsidR="005E235E" w:rsidRDefault="005E235E" w:rsidP="005E235E">
      <w:pPr>
        <w:rPr>
          <w:rFonts w:ascii="Arial" w:hAnsi="Arial" w:cs="Arial"/>
          <w:color w:val="7030A0"/>
          <w:sz w:val="20"/>
          <w:szCs w:val="20"/>
        </w:rPr>
      </w:pPr>
    </w:p>
    <w:p w14:paraId="6A05A809" w14:textId="77777777" w:rsidR="00FD389D" w:rsidRDefault="00FD389D" w:rsidP="005E235E">
      <w:pPr>
        <w:rPr>
          <w:rFonts w:ascii="Arial" w:hAnsi="Arial" w:cs="Arial"/>
          <w:color w:val="7030A0"/>
          <w:sz w:val="20"/>
          <w:szCs w:val="20"/>
        </w:rPr>
      </w:pPr>
    </w:p>
    <w:p w14:paraId="5A39BBE3" w14:textId="77777777" w:rsidR="00FD389D" w:rsidRDefault="00FD389D" w:rsidP="005E235E">
      <w:pPr>
        <w:rPr>
          <w:rFonts w:ascii="Arial" w:hAnsi="Arial" w:cs="Arial"/>
          <w:color w:val="7030A0"/>
          <w:sz w:val="20"/>
          <w:szCs w:val="20"/>
        </w:rPr>
      </w:pPr>
    </w:p>
    <w:p w14:paraId="4B94D5A5" w14:textId="77777777" w:rsidR="00006381" w:rsidRDefault="00006381" w:rsidP="00006381">
      <w:pPr>
        <w:rPr>
          <w:rFonts w:ascii="Arial" w:hAnsi="Arial" w:cs="Arial"/>
          <w:color w:val="7030A0"/>
          <w:sz w:val="20"/>
          <w:szCs w:val="20"/>
        </w:rPr>
      </w:pPr>
    </w:p>
    <w:p w14:paraId="6C4982F4" w14:textId="77777777" w:rsidR="00FF1B01" w:rsidRPr="00126E34" w:rsidRDefault="00FF1B01" w:rsidP="00006381">
      <w:pPr>
        <w:rPr>
          <w:rFonts w:ascii="Arial" w:hAnsi="Arial" w:cs="Arial"/>
        </w:rPr>
      </w:pPr>
    </w:p>
    <w:p w14:paraId="5E1105FF" w14:textId="77777777" w:rsidR="008A10B4" w:rsidRPr="00126E34" w:rsidRDefault="005A70F1" w:rsidP="008A10B4">
      <w:pPr>
        <w:pStyle w:val="Heading1"/>
        <w:rPr>
          <w:rFonts w:ascii="Arial" w:hAnsi="Arial" w:cs="Arial"/>
        </w:rPr>
      </w:pPr>
      <w:bookmarkStart w:id="0" w:name="_Toc90027899"/>
      <w:r w:rsidRPr="00126E34">
        <w:rPr>
          <w:rFonts w:ascii="Arial" w:hAnsi="Arial" w:cs="Arial"/>
        </w:rPr>
        <w:lastRenderedPageBreak/>
        <w:t>Selected Domain</w:t>
      </w:r>
      <w:bookmarkEnd w:id="0"/>
    </w:p>
    <w:p w14:paraId="3DEEC669" w14:textId="77777777" w:rsidR="005A70F1" w:rsidRPr="00126E34" w:rsidRDefault="005A70F1" w:rsidP="00FD389D">
      <w:pPr>
        <w:pStyle w:val="paragraph"/>
        <w:spacing w:before="0" w:beforeAutospacing="0" w:after="0" w:afterAutospacing="0"/>
        <w:textAlignment w:val="baseline"/>
        <w:rPr>
          <w:rFonts w:ascii="Arial" w:hAnsi="Arial" w:cs="Arial"/>
          <w:color w:val="7030A0"/>
          <w:sz w:val="48"/>
          <w:szCs w:val="48"/>
          <w:lang w:val="en-US"/>
        </w:rPr>
      </w:pPr>
    </w:p>
    <w:p w14:paraId="2E0A6F91" w14:textId="77777777" w:rsidR="008A10B4" w:rsidRDefault="005A70F1" w:rsidP="005A70F1">
      <w:pPr>
        <w:pStyle w:val="Heading2"/>
        <w:rPr>
          <w:rFonts w:ascii="Arial" w:hAnsi="Arial" w:cs="Arial"/>
        </w:rPr>
      </w:pPr>
      <w:bookmarkStart w:id="1" w:name="_Toc90027900"/>
      <w:r w:rsidRPr="00126E34">
        <w:rPr>
          <w:rFonts w:ascii="Arial" w:hAnsi="Arial" w:cs="Arial"/>
        </w:rPr>
        <w:t>Background</w:t>
      </w:r>
      <w:bookmarkEnd w:id="1"/>
    </w:p>
    <w:p w14:paraId="3656B9AB" w14:textId="77777777" w:rsidR="0053394E" w:rsidRPr="0053394E" w:rsidRDefault="0053394E" w:rsidP="0053394E"/>
    <w:p w14:paraId="0A97CE67" w14:textId="77777777" w:rsidR="0053394E" w:rsidRDefault="0053394E" w:rsidP="0053394E">
      <w:pPr>
        <w:pStyle w:val="Heading3"/>
        <w:rPr>
          <w:rFonts w:ascii="Arial" w:hAnsi="Arial" w:cs="Arial"/>
        </w:rPr>
      </w:pPr>
      <w:bookmarkStart w:id="2" w:name="_Toc90027901"/>
      <w:r w:rsidRPr="0053394E">
        <w:rPr>
          <w:rFonts w:ascii="Arial" w:hAnsi="Arial" w:cs="Arial"/>
        </w:rPr>
        <w:t>Antimicrobial Resistance</w:t>
      </w:r>
      <w:bookmarkEnd w:id="2"/>
      <w:r w:rsidRPr="0053394E">
        <w:rPr>
          <w:rFonts w:ascii="Arial" w:hAnsi="Arial" w:cs="Arial"/>
        </w:rPr>
        <w:t xml:space="preserve"> </w:t>
      </w:r>
    </w:p>
    <w:p w14:paraId="45FB0818" w14:textId="77777777" w:rsidR="0053394E" w:rsidRPr="0053394E" w:rsidRDefault="0053394E" w:rsidP="0053394E"/>
    <w:p w14:paraId="067DC2C0" w14:textId="02A21B08" w:rsidR="003F0D36" w:rsidRDefault="00160EAF" w:rsidP="00032528">
      <w:pPr>
        <w:jc w:val="both"/>
        <w:rPr>
          <w:rFonts w:ascii="Arial" w:hAnsi="Arial" w:cs="Arial"/>
          <w:sz w:val="24"/>
          <w:szCs w:val="24"/>
        </w:rPr>
      </w:pPr>
      <w:r w:rsidRPr="6A737836">
        <w:rPr>
          <w:rFonts w:ascii="Arial" w:hAnsi="Arial" w:cs="Arial"/>
          <w:sz w:val="24"/>
          <w:szCs w:val="24"/>
        </w:rPr>
        <w:t xml:space="preserve">The World Health Organisation (WHO) </w:t>
      </w:r>
      <w:r w:rsidR="00555008" w:rsidRPr="6A737836">
        <w:rPr>
          <w:rFonts w:ascii="Arial" w:hAnsi="Arial" w:cs="Arial"/>
          <w:sz w:val="24"/>
          <w:szCs w:val="24"/>
        </w:rPr>
        <w:t>has said that antimicrobial resistance represents a major threat to hu</w:t>
      </w:r>
      <w:r w:rsidR="004439DD" w:rsidRPr="6A737836">
        <w:rPr>
          <w:rFonts w:ascii="Arial" w:hAnsi="Arial" w:cs="Arial"/>
          <w:sz w:val="24"/>
          <w:szCs w:val="24"/>
        </w:rPr>
        <w:t>man health and describes</w:t>
      </w:r>
      <w:r w:rsidR="009245D1" w:rsidRPr="6A737836">
        <w:rPr>
          <w:rFonts w:ascii="Arial" w:hAnsi="Arial" w:cs="Arial"/>
          <w:sz w:val="24"/>
          <w:szCs w:val="24"/>
        </w:rPr>
        <w:t xml:space="preserve"> antimicrobials as life-saving drugs and one of the most important advances of the 20</w:t>
      </w:r>
      <w:r w:rsidR="009245D1" w:rsidRPr="6A737836">
        <w:rPr>
          <w:rFonts w:ascii="Arial" w:hAnsi="Arial" w:cs="Arial"/>
          <w:sz w:val="24"/>
          <w:szCs w:val="24"/>
          <w:vertAlign w:val="superscript"/>
        </w:rPr>
        <w:t>th</w:t>
      </w:r>
      <w:r w:rsidR="00555008" w:rsidRPr="6A737836">
        <w:rPr>
          <w:rFonts w:ascii="Arial" w:hAnsi="Arial" w:cs="Arial"/>
          <w:sz w:val="24"/>
          <w:szCs w:val="24"/>
        </w:rPr>
        <w:t xml:space="preserve"> century. A</w:t>
      </w:r>
      <w:r w:rsidR="009245D1" w:rsidRPr="6A737836">
        <w:rPr>
          <w:rFonts w:ascii="Arial" w:hAnsi="Arial" w:cs="Arial"/>
          <w:sz w:val="24"/>
          <w:szCs w:val="24"/>
        </w:rPr>
        <w:t>nti</w:t>
      </w:r>
      <w:r w:rsidR="00B662B3" w:rsidRPr="6A737836">
        <w:rPr>
          <w:rFonts w:ascii="Arial" w:hAnsi="Arial" w:cs="Arial"/>
          <w:sz w:val="24"/>
          <w:szCs w:val="24"/>
        </w:rPr>
        <w:t>microbial</w:t>
      </w:r>
      <w:r w:rsidR="00032528" w:rsidRPr="6A737836">
        <w:rPr>
          <w:rFonts w:ascii="Arial" w:hAnsi="Arial" w:cs="Arial"/>
          <w:sz w:val="24"/>
          <w:szCs w:val="24"/>
        </w:rPr>
        <w:t xml:space="preserve"> resistance is </w:t>
      </w:r>
      <w:r w:rsidR="00555008" w:rsidRPr="6A737836">
        <w:rPr>
          <w:rFonts w:ascii="Arial" w:hAnsi="Arial" w:cs="Arial"/>
          <w:sz w:val="24"/>
          <w:szCs w:val="24"/>
        </w:rPr>
        <w:t xml:space="preserve">currently </w:t>
      </w:r>
      <w:r w:rsidR="00032528" w:rsidRPr="6A737836">
        <w:rPr>
          <w:rFonts w:ascii="Arial" w:hAnsi="Arial" w:cs="Arial"/>
          <w:sz w:val="24"/>
          <w:szCs w:val="24"/>
        </w:rPr>
        <w:t>growing faster than we can develop new antimicrobial treatments</w:t>
      </w:r>
      <w:r w:rsidRPr="6A737836">
        <w:rPr>
          <w:rFonts w:ascii="Arial" w:hAnsi="Arial" w:cs="Arial"/>
          <w:sz w:val="24"/>
          <w:szCs w:val="24"/>
        </w:rPr>
        <w:t xml:space="preserve"> </w:t>
      </w:r>
      <w:r w:rsidRPr="6A737836">
        <w:rPr>
          <w:rFonts w:ascii="Arial" w:hAnsi="Arial" w:cs="Arial"/>
          <w:sz w:val="24"/>
          <w:szCs w:val="24"/>
        </w:rPr>
        <w:fldChar w:fldCharType="begin"/>
      </w:r>
      <w:r w:rsidRPr="6A737836">
        <w:rPr>
          <w:rFonts w:ascii="Arial" w:hAnsi="Arial" w:cs="Arial"/>
          <w:sz w:val="24"/>
          <w:szCs w:val="24"/>
        </w:rPr>
        <w:instrText>ADDIN RW.CITE{{doc:619e40158f0890a56ca6d53d Morrison,Lindsay 2020}}</w:instrText>
      </w:r>
      <w:r w:rsidRPr="6A737836">
        <w:rPr>
          <w:rFonts w:ascii="Arial" w:hAnsi="Arial" w:cs="Arial"/>
          <w:sz w:val="24"/>
          <w:szCs w:val="24"/>
        </w:rPr>
        <w:fldChar w:fldCharType="separate"/>
      </w:r>
      <w:r w:rsidR="00B22126" w:rsidRPr="00B22126">
        <w:rPr>
          <w:rFonts w:ascii="Arial" w:hAnsi="Arial" w:cs="Arial"/>
          <w:sz w:val="24"/>
          <w:szCs w:val="24"/>
          <w:lang w:val="en-US"/>
        </w:rPr>
        <w:t>(Morrison, Zembower 2020)</w:t>
      </w:r>
      <w:r w:rsidRPr="6A737836">
        <w:rPr>
          <w:rFonts w:ascii="Arial" w:hAnsi="Arial" w:cs="Arial"/>
          <w:sz w:val="24"/>
          <w:szCs w:val="24"/>
        </w:rPr>
        <w:fldChar w:fldCharType="end"/>
      </w:r>
      <w:r w:rsidR="009245D1" w:rsidRPr="6A737836">
        <w:rPr>
          <w:rFonts w:ascii="Arial" w:hAnsi="Arial" w:cs="Arial"/>
          <w:sz w:val="24"/>
          <w:szCs w:val="24"/>
        </w:rPr>
        <w:t xml:space="preserve">, </w:t>
      </w:r>
      <w:r w:rsidR="00032528" w:rsidRPr="6A737836">
        <w:rPr>
          <w:rFonts w:ascii="Arial" w:hAnsi="Arial" w:cs="Arial"/>
          <w:sz w:val="24"/>
          <w:szCs w:val="24"/>
        </w:rPr>
        <w:t xml:space="preserve">resulting in </w:t>
      </w:r>
      <w:r w:rsidR="005B5B87">
        <w:rPr>
          <w:rFonts w:ascii="Arial" w:hAnsi="Arial" w:cs="Arial"/>
          <w:sz w:val="24"/>
          <w:szCs w:val="24"/>
        </w:rPr>
        <w:t>diminished treatment options</w:t>
      </w:r>
      <w:r w:rsidR="007F7028" w:rsidRPr="6A737836">
        <w:rPr>
          <w:rFonts w:ascii="Arial" w:hAnsi="Arial" w:cs="Arial"/>
          <w:sz w:val="24"/>
          <w:szCs w:val="24"/>
        </w:rPr>
        <w:t>,</w:t>
      </w:r>
      <w:r w:rsidR="009245D1" w:rsidRPr="6A737836">
        <w:rPr>
          <w:rFonts w:ascii="Arial" w:hAnsi="Arial" w:cs="Arial"/>
          <w:sz w:val="24"/>
          <w:szCs w:val="24"/>
        </w:rPr>
        <w:t xml:space="preserve"> due to emergence of multi-drug resistant organisms</w:t>
      </w:r>
      <w:r w:rsidR="005F3E5E" w:rsidRPr="6A737836">
        <w:rPr>
          <w:rFonts w:ascii="Arial" w:hAnsi="Arial" w:cs="Arial"/>
          <w:sz w:val="24"/>
          <w:szCs w:val="24"/>
        </w:rPr>
        <w:t xml:space="preserve"> </w:t>
      </w:r>
      <w:r w:rsidRPr="6A737836">
        <w:rPr>
          <w:rFonts w:ascii="Arial" w:hAnsi="Arial" w:cs="Arial"/>
          <w:sz w:val="24"/>
          <w:szCs w:val="24"/>
        </w:rPr>
        <w:fldChar w:fldCharType="begin"/>
      </w:r>
      <w:r w:rsidRPr="6A737836">
        <w:rPr>
          <w:rFonts w:ascii="Arial" w:hAnsi="Arial" w:cs="Arial"/>
          <w:sz w:val="24"/>
          <w:szCs w:val="24"/>
        </w:rPr>
        <w:instrText>ADDIN RW.CITE{{doc:6185068d8f087e475cf134d6 delArco,A 2014}}</w:instrText>
      </w:r>
      <w:r w:rsidRPr="6A737836">
        <w:rPr>
          <w:rFonts w:ascii="Arial" w:hAnsi="Arial" w:cs="Arial"/>
          <w:sz w:val="24"/>
          <w:szCs w:val="24"/>
        </w:rPr>
        <w:fldChar w:fldCharType="separate"/>
      </w:r>
      <w:r w:rsidR="00B22126" w:rsidRPr="00B22126">
        <w:rPr>
          <w:rFonts w:ascii="Arial" w:hAnsi="Arial" w:cs="Arial"/>
          <w:sz w:val="24"/>
          <w:szCs w:val="24"/>
          <w:lang w:val="en-US"/>
        </w:rPr>
        <w:t>(del Arco, Tortajada et al. 2014)</w:t>
      </w:r>
      <w:r w:rsidRPr="6A737836">
        <w:rPr>
          <w:rFonts w:ascii="Arial" w:hAnsi="Arial" w:cs="Arial"/>
          <w:sz w:val="24"/>
          <w:szCs w:val="24"/>
        </w:rPr>
        <w:fldChar w:fldCharType="end"/>
      </w:r>
      <w:r w:rsidR="00032528" w:rsidRPr="6A737836">
        <w:rPr>
          <w:rFonts w:ascii="Arial" w:hAnsi="Arial" w:cs="Arial"/>
          <w:sz w:val="24"/>
          <w:szCs w:val="24"/>
        </w:rPr>
        <w:t xml:space="preserve">. </w:t>
      </w:r>
      <w:r w:rsidR="003F0D36" w:rsidRPr="6A737836">
        <w:rPr>
          <w:rFonts w:ascii="Arial" w:hAnsi="Arial" w:cs="Arial"/>
          <w:sz w:val="24"/>
          <w:szCs w:val="24"/>
        </w:rPr>
        <w:t xml:space="preserve">Factors affecting antimicrobial resistance </w:t>
      </w:r>
      <w:r w:rsidR="1F53E95E" w:rsidRPr="6A737836">
        <w:rPr>
          <w:rFonts w:ascii="Arial" w:hAnsi="Arial" w:cs="Arial"/>
          <w:sz w:val="24"/>
          <w:szCs w:val="24"/>
        </w:rPr>
        <w:t>include</w:t>
      </w:r>
      <w:r w:rsidR="003F0D36" w:rsidRPr="6A737836">
        <w:rPr>
          <w:rFonts w:ascii="Arial" w:hAnsi="Arial" w:cs="Arial"/>
          <w:sz w:val="24"/>
          <w:szCs w:val="24"/>
        </w:rPr>
        <w:t xml:space="preserve"> inappro</w:t>
      </w:r>
      <w:r w:rsidR="005B5B87">
        <w:rPr>
          <w:rFonts w:ascii="Arial" w:hAnsi="Arial" w:cs="Arial"/>
          <w:sz w:val="24"/>
          <w:szCs w:val="24"/>
        </w:rPr>
        <w:t>priate antimicrobial choice and</w:t>
      </w:r>
      <w:r w:rsidR="004439DD" w:rsidRPr="6A737836">
        <w:rPr>
          <w:rFonts w:ascii="Arial" w:hAnsi="Arial" w:cs="Arial"/>
          <w:sz w:val="24"/>
          <w:szCs w:val="24"/>
        </w:rPr>
        <w:t xml:space="preserve"> </w:t>
      </w:r>
      <w:r w:rsidR="005B5B87">
        <w:rPr>
          <w:rFonts w:ascii="Arial" w:hAnsi="Arial" w:cs="Arial"/>
          <w:sz w:val="24"/>
          <w:szCs w:val="24"/>
        </w:rPr>
        <w:t>over prescribin</w:t>
      </w:r>
      <w:r w:rsidR="006270E0">
        <w:rPr>
          <w:rFonts w:ascii="Arial" w:hAnsi="Arial" w:cs="Arial"/>
          <w:sz w:val="24"/>
          <w:szCs w:val="24"/>
        </w:rPr>
        <w:t>g</w:t>
      </w:r>
      <w:r w:rsidR="00BC24B1" w:rsidRPr="00BC24B1">
        <w:rPr>
          <w:rFonts w:ascii="Arial" w:hAnsi="Arial" w:cs="Arial"/>
          <w:sz w:val="24"/>
          <w:szCs w:val="24"/>
        </w:rPr>
        <w:t xml:space="preserve"> </w:t>
      </w:r>
      <w:r w:rsidR="00BC24B1" w:rsidRPr="6A737836">
        <w:rPr>
          <w:rFonts w:ascii="Arial" w:hAnsi="Arial" w:cs="Arial"/>
          <w:sz w:val="24"/>
          <w:szCs w:val="24"/>
        </w:rPr>
        <w:fldChar w:fldCharType="begin"/>
      </w:r>
      <w:r w:rsidR="00BC24B1" w:rsidRPr="6A737836">
        <w:rPr>
          <w:rFonts w:ascii="Arial" w:hAnsi="Arial" w:cs="Arial"/>
          <w:sz w:val="24"/>
          <w:szCs w:val="24"/>
        </w:rPr>
        <w:instrText>ADDIN RW.CITE{{doc:61aa0bdd8f08775bd931d208 WorldHealthOrganisation,(WHO) 2021}}</w:instrText>
      </w:r>
      <w:r w:rsidR="00BC24B1" w:rsidRPr="6A737836">
        <w:rPr>
          <w:rFonts w:ascii="Arial" w:hAnsi="Arial" w:cs="Arial"/>
          <w:sz w:val="24"/>
          <w:szCs w:val="24"/>
        </w:rPr>
        <w:fldChar w:fldCharType="separate"/>
      </w:r>
      <w:r w:rsidR="00B22126" w:rsidRPr="00B22126">
        <w:rPr>
          <w:rFonts w:ascii="Arial" w:hAnsi="Arial" w:cs="Arial"/>
          <w:sz w:val="24"/>
          <w:szCs w:val="24"/>
          <w:lang w:val="en-US"/>
        </w:rPr>
        <w:t>(World Health Organization 2021)</w:t>
      </w:r>
      <w:r w:rsidR="00BC24B1" w:rsidRPr="6A737836">
        <w:rPr>
          <w:rFonts w:ascii="Arial" w:hAnsi="Arial" w:cs="Arial"/>
          <w:sz w:val="24"/>
          <w:szCs w:val="24"/>
        </w:rPr>
        <w:fldChar w:fldCharType="end"/>
      </w:r>
      <w:r w:rsidR="003F0D36" w:rsidRPr="6A737836">
        <w:rPr>
          <w:rFonts w:ascii="Arial" w:hAnsi="Arial" w:cs="Arial"/>
          <w:sz w:val="24"/>
          <w:szCs w:val="24"/>
        </w:rPr>
        <w:t xml:space="preserve"> and poor comp</w:t>
      </w:r>
      <w:r w:rsidR="00175C11" w:rsidRPr="6A737836">
        <w:rPr>
          <w:rFonts w:ascii="Arial" w:hAnsi="Arial" w:cs="Arial"/>
          <w:sz w:val="24"/>
          <w:szCs w:val="24"/>
        </w:rPr>
        <w:t xml:space="preserve">liance by patients in completing </w:t>
      </w:r>
      <w:r w:rsidR="003F0D36" w:rsidRPr="6A737836">
        <w:rPr>
          <w:rFonts w:ascii="Arial" w:hAnsi="Arial" w:cs="Arial"/>
          <w:sz w:val="24"/>
          <w:szCs w:val="24"/>
        </w:rPr>
        <w:t>the full prescribed course</w:t>
      </w:r>
      <w:r w:rsidR="007864B2" w:rsidRPr="6A737836">
        <w:rPr>
          <w:rFonts w:ascii="Arial" w:hAnsi="Arial" w:cs="Arial"/>
          <w:sz w:val="24"/>
          <w:szCs w:val="24"/>
        </w:rPr>
        <w:t xml:space="preserve"> </w:t>
      </w:r>
      <w:r w:rsidR="00B22126">
        <w:rPr>
          <w:rFonts w:ascii="Arial" w:hAnsi="Arial" w:cs="Arial"/>
          <w:sz w:val="24"/>
          <w:szCs w:val="24"/>
        </w:rPr>
        <w:fldChar w:fldCharType="begin"/>
      </w:r>
      <w:r w:rsidR="00B22126">
        <w:rPr>
          <w:rFonts w:ascii="Arial" w:hAnsi="Arial" w:cs="Arial"/>
          <w:sz w:val="24"/>
          <w:szCs w:val="24"/>
        </w:rPr>
        <w:instrText>ADDIN RW.CITE{{doc:61afa6718f08f7cc8d247615 Vrijens,Bernard 2005}}</w:instrText>
      </w:r>
      <w:r w:rsidR="00B22126">
        <w:rPr>
          <w:rFonts w:ascii="Arial" w:hAnsi="Arial" w:cs="Arial"/>
          <w:sz w:val="24"/>
          <w:szCs w:val="24"/>
        </w:rPr>
        <w:fldChar w:fldCharType="separate"/>
      </w:r>
      <w:r w:rsidR="00B22126" w:rsidRPr="00B22126">
        <w:rPr>
          <w:rFonts w:ascii="Arial" w:hAnsi="Arial" w:cs="Arial"/>
          <w:bCs/>
          <w:sz w:val="24"/>
          <w:szCs w:val="24"/>
          <w:lang w:val="en-US"/>
        </w:rPr>
        <w:t>(Vrijens, Urquhart 2005)</w:t>
      </w:r>
      <w:r w:rsidR="00B22126">
        <w:rPr>
          <w:rFonts w:ascii="Arial" w:hAnsi="Arial" w:cs="Arial"/>
          <w:sz w:val="24"/>
          <w:szCs w:val="24"/>
        </w:rPr>
        <w:fldChar w:fldCharType="end"/>
      </w:r>
      <w:r w:rsidR="00B22126">
        <w:rPr>
          <w:rFonts w:ascii="Arial" w:hAnsi="Arial" w:cs="Arial"/>
          <w:sz w:val="24"/>
          <w:szCs w:val="24"/>
        </w:rPr>
        <w:t>.</w:t>
      </w:r>
    </w:p>
    <w:p w14:paraId="049F31CB" w14:textId="77777777" w:rsidR="007F7028" w:rsidRDefault="007F7028" w:rsidP="00032528">
      <w:pPr>
        <w:jc w:val="both"/>
        <w:rPr>
          <w:rFonts w:ascii="Arial" w:hAnsi="Arial" w:cs="Arial"/>
          <w:sz w:val="24"/>
          <w:szCs w:val="24"/>
        </w:rPr>
      </w:pPr>
    </w:p>
    <w:p w14:paraId="06A41856" w14:textId="74540B28" w:rsidR="007F7028" w:rsidRDefault="11C7BC2A" w:rsidP="00032528">
      <w:pPr>
        <w:jc w:val="both"/>
        <w:rPr>
          <w:rFonts w:ascii="Arial" w:hAnsi="Arial" w:cs="Arial"/>
          <w:sz w:val="24"/>
          <w:szCs w:val="24"/>
        </w:rPr>
      </w:pPr>
      <w:r w:rsidRPr="6A737836">
        <w:rPr>
          <w:rFonts w:ascii="Arial" w:hAnsi="Arial" w:cs="Arial"/>
          <w:sz w:val="24"/>
          <w:szCs w:val="24"/>
        </w:rPr>
        <w:t>To</w:t>
      </w:r>
      <w:r w:rsidR="00032528" w:rsidRPr="6A737836">
        <w:rPr>
          <w:rFonts w:ascii="Arial" w:hAnsi="Arial" w:cs="Arial"/>
          <w:sz w:val="24"/>
          <w:szCs w:val="24"/>
        </w:rPr>
        <w:t xml:space="preserve"> tackle the evolving antimicrobial resistance crisis</w:t>
      </w:r>
      <w:r w:rsidR="007F7028" w:rsidRPr="6A737836">
        <w:rPr>
          <w:rFonts w:ascii="Arial" w:hAnsi="Arial" w:cs="Arial"/>
          <w:sz w:val="24"/>
          <w:szCs w:val="24"/>
        </w:rPr>
        <w:t>,</w:t>
      </w:r>
      <w:r w:rsidR="00032528" w:rsidRPr="6A737836">
        <w:rPr>
          <w:rFonts w:ascii="Arial" w:hAnsi="Arial" w:cs="Arial"/>
          <w:sz w:val="24"/>
          <w:szCs w:val="24"/>
        </w:rPr>
        <w:t xml:space="preserve"> </w:t>
      </w:r>
      <w:r w:rsidR="003F0D36" w:rsidRPr="6A737836">
        <w:rPr>
          <w:rFonts w:ascii="Arial" w:hAnsi="Arial" w:cs="Arial"/>
          <w:sz w:val="24"/>
          <w:szCs w:val="24"/>
        </w:rPr>
        <w:t xml:space="preserve">and to preserve these vital treatments, </w:t>
      </w:r>
      <w:r w:rsidR="00032528" w:rsidRPr="6A737836">
        <w:rPr>
          <w:rFonts w:ascii="Arial" w:hAnsi="Arial" w:cs="Arial"/>
          <w:sz w:val="24"/>
          <w:szCs w:val="24"/>
        </w:rPr>
        <w:t>the concept of antimicrobial stewardship</w:t>
      </w:r>
      <w:r w:rsidR="00EA59F2" w:rsidRPr="6A737836">
        <w:rPr>
          <w:rFonts w:ascii="Arial" w:hAnsi="Arial" w:cs="Arial"/>
          <w:sz w:val="24"/>
          <w:szCs w:val="24"/>
        </w:rPr>
        <w:t xml:space="preserve"> </w:t>
      </w:r>
      <w:r w:rsidR="006F64C8" w:rsidRPr="6A737836">
        <w:rPr>
          <w:rFonts w:ascii="Arial" w:hAnsi="Arial" w:cs="Arial"/>
          <w:sz w:val="24"/>
          <w:szCs w:val="24"/>
        </w:rPr>
        <w:t xml:space="preserve">(AMS) </w:t>
      </w:r>
      <w:r w:rsidR="00EA59F2" w:rsidRPr="6A737836">
        <w:rPr>
          <w:rFonts w:ascii="Arial" w:hAnsi="Arial" w:cs="Arial"/>
          <w:sz w:val="24"/>
          <w:szCs w:val="24"/>
        </w:rPr>
        <w:t>was developed</w:t>
      </w:r>
      <w:r w:rsidR="00032528" w:rsidRPr="6A737836">
        <w:rPr>
          <w:rFonts w:ascii="Arial" w:hAnsi="Arial" w:cs="Arial"/>
          <w:sz w:val="24"/>
          <w:szCs w:val="24"/>
        </w:rPr>
        <w:t>.</w:t>
      </w:r>
      <w:r w:rsidR="00EA59F2" w:rsidRPr="6A737836">
        <w:rPr>
          <w:rFonts w:ascii="Arial" w:hAnsi="Arial" w:cs="Arial"/>
          <w:sz w:val="24"/>
          <w:szCs w:val="24"/>
        </w:rPr>
        <w:t xml:space="preserve"> The </w:t>
      </w:r>
      <w:r w:rsidR="00B26B25" w:rsidRPr="6A737836">
        <w:rPr>
          <w:rFonts w:ascii="Arial" w:hAnsi="Arial" w:cs="Arial"/>
          <w:sz w:val="24"/>
          <w:szCs w:val="24"/>
        </w:rPr>
        <w:t xml:space="preserve">phrase “antimicrobial stewardship” was first used by McGowan and Gerding in 1996 </w:t>
      </w:r>
      <w:r w:rsidR="00032528" w:rsidRPr="6A737836">
        <w:rPr>
          <w:rFonts w:ascii="Arial" w:hAnsi="Arial" w:cs="Arial"/>
          <w:sz w:val="24"/>
          <w:szCs w:val="24"/>
        </w:rPr>
        <w:fldChar w:fldCharType="begin"/>
      </w:r>
      <w:r w:rsidR="00032528" w:rsidRPr="6A737836">
        <w:rPr>
          <w:rFonts w:ascii="Arial" w:hAnsi="Arial" w:cs="Arial"/>
          <w:sz w:val="24"/>
          <w:szCs w:val="24"/>
        </w:rPr>
        <w:instrText>ADDIN RW.CITE{{doc:61a89c708f08054d7a544b9b McGowan,J.E. 1996}}</w:instrText>
      </w:r>
      <w:r w:rsidR="00032528" w:rsidRPr="6A737836">
        <w:rPr>
          <w:rFonts w:ascii="Arial" w:hAnsi="Arial" w:cs="Arial"/>
          <w:sz w:val="24"/>
          <w:szCs w:val="24"/>
        </w:rPr>
        <w:fldChar w:fldCharType="separate"/>
      </w:r>
      <w:r w:rsidR="00B22126" w:rsidRPr="00B22126">
        <w:rPr>
          <w:rFonts w:ascii="Arial" w:hAnsi="Arial" w:cs="Arial"/>
          <w:sz w:val="24"/>
          <w:szCs w:val="24"/>
          <w:lang w:val="en-US"/>
        </w:rPr>
        <w:t>(McGowan, Gerding 1996)</w:t>
      </w:r>
      <w:r w:rsidR="00032528" w:rsidRPr="6A737836">
        <w:rPr>
          <w:rFonts w:ascii="Arial" w:hAnsi="Arial" w:cs="Arial"/>
          <w:sz w:val="24"/>
          <w:szCs w:val="24"/>
        </w:rPr>
        <w:fldChar w:fldCharType="end"/>
      </w:r>
      <w:r w:rsidR="007F7028" w:rsidRPr="6A737836">
        <w:rPr>
          <w:rFonts w:ascii="Arial" w:hAnsi="Arial" w:cs="Arial"/>
          <w:sz w:val="24"/>
          <w:szCs w:val="24"/>
        </w:rPr>
        <w:t xml:space="preserve"> and is now the accepted terminology to describe interventions around the optimal</w:t>
      </w:r>
      <w:r w:rsidR="006F64C8" w:rsidRPr="6A737836">
        <w:rPr>
          <w:rFonts w:ascii="Arial" w:hAnsi="Arial" w:cs="Arial"/>
          <w:sz w:val="24"/>
          <w:szCs w:val="24"/>
        </w:rPr>
        <w:t>/responsible</w:t>
      </w:r>
      <w:r w:rsidR="007F7028" w:rsidRPr="6A737836">
        <w:rPr>
          <w:rFonts w:ascii="Arial" w:hAnsi="Arial" w:cs="Arial"/>
          <w:sz w:val="24"/>
          <w:szCs w:val="24"/>
        </w:rPr>
        <w:t xml:space="preserve"> use of antimicrobial agents. </w:t>
      </w:r>
      <w:r w:rsidR="393244FE" w:rsidRPr="6A737836">
        <w:rPr>
          <w:rFonts w:ascii="Arial" w:hAnsi="Arial" w:cs="Arial"/>
          <w:sz w:val="24"/>
          <w:szCs w:val="24"/>
        </w:rPr>
        <w:t>To</w:t>
      </w:r>
      <w:r w:rsidR="007F7028" w:rsidRPr="6A737836">
        <w:rPr>
          <w:rFonts w:ascii="Arial" w:hAnsi="Arial" w:cs="Arial"/>
          <w:sz w:val="24"/>
          <w:szCs w:val="24"/>
        </w:rPr>
        <w:t xml:space="preserve"> achieve t</w:t>
      </w:r>
      <w:r w:rsidR="003F0D36" w:rsidRPr="6A737836">
        <w:rPr>
          <w:rFonts w:ascii="Arial" w:hAnsi="Arial" w:cs="Arial"/>
          <w:sz w:val="24"/>
          <w:szCs w:val="24"/>
        </w:rPr>
        <w:t>he primary aim of antimicrobial stewardship</w:t>
      </w:r>
      <w:r w:rsidR="00532DBC" w:rsidRPr="6A737836">
        <w:rPr>
          <w:rFonts w:ascii="Arial" w:hAnsi="Arial" w:cs="Arial"/>
          <w:sz w:val="24"/>
          <w:szCs w:val="24"/>
        </w:rPr>
        <w:t xml:space="preserve"> </w:t>
      </w:r>
      <w:r w:rsidR="004439DD" w:rsidRPr="6A737836">
        <w:rPr>
          <w:rFonts w:ascii="Arial" w:hAnsi="Arial" w:cs="Arial"/>
          <w:sz w:val="24"/>
          <w:szCs w:val="24"/>
        </w:rPr>
        <w:t>(</w:t>
      </w:r>
      <w:r w:rsidR="00532DBC" w:rsidRPr="6A737836">
        <w:rPr>
          <w:rFonts w:ascii="Arial" w:hAnsi="Arial" w:cs="Arial"/>
          <w:sz w:val="24"/>
          <w:szCs w:val="24"/>
        </w:rPr>
        <w:t>optimal use</w:t>
      </w:r>
      <w:r w:rsidR="004439DD" w:rsidRPr="6A737836">
        <w:rPr>
          <w:rFonts w:ascii="Arial" w:hAnsi="Arial" w:cs="Arial"/>
          <w:sz w:val="24"/>
          <w:szCs w:val="24"/>
        </w:rPr>
        <w:t>)</w:t>
      </w:r>
      <w:r w:rsidR="00532DBC" w:rsidRPr="6A737836">
        <w:rPr>
          <w:rFonts w:ascii="Arial" w:hAnsi="Arial" w:cs="Arial"/>
          <w:sz w:val="24"/>
          <w:szCs w:val="24"/>
        </w:rPr>
        <w:t xml:space="preserve">, </w:t>
      </w:r>
      <w:r w:rsidR="007F7028" w:rsidRPr="6A737836">
        <w:rPr>
          <w:rFonts w:ascii="Arial" w:hAnsi="Arial" w:cs="Arial"/>
          <w:sz w:val="24"/>
          <w:szCs w:val="24"/>
        </w:rPr>
        <w:t xml:space="preserve">the following sub-categories within prescribing need to be considered: </w:t>
      </w:r>
      <w:r w:rsidR="003F0D36" w:rsidRPr="6A737836">
        <w:rPr>
          <w:rFonts w:ascii="Arial" w:hAnsi="Arial" w:cs="Arial"/>
          <w:sz w:val="24"/>
          <w:szCs w:val="24"/>
        </w:rPr>
        <w:t>choice of d</w:t>
      </w:r>
      <w:r w:rsidR="0026440D" w:rsidRPr="6A737836">
        <w:rPr>
          <w:rFonts w:ascii="Arial" w:hAnsi="Arial" w:cs="Arial"/>
          <w:sz w:val="24"/>
          <w:szCs w:val="24"/>
        </w:rPr>
        <w:t>rug, dosing, rout</w:t>
      </w:r>
      <w:r w:rsidR="6213CE21" w:rsidRPr="6A737836">
        <w:rPr>
          <w:rFonts w:ascii="Arial" w:hAnsi="Arial" w:cs="Arial"/>
          <w:sz w:val="24"/>
          <w:szCs w:val="24"/>
        </w:rPr>
        <w:t>e,</w:t>
      </w:r>
      <w:r w:rsidR="0026440D" w:rsidRPr="6A737836">
        <w:rPr>
          <w:rFonts w:ascii="Arial" w:hAnsi="Arial" w:cs="Arial"/>
          <w:sz w:val="24"/>
          <w:szCs w:val="24"/>
        </w:rPr>
        <w:t xml:space="preserve"> duration </w:t>
      </w:r>
      <w:r w:rsidR="00032528" w:rsidRPr="6A737836">
        <w:rPr>
          <w:rFonts w:ascii="Arial" w:hAnsi="Arial" w:cs="Arial"/>
          <w:sz w:val="24"/>
          <w:szCs w:val="24"/>
        </w:rPr>
        <w:fldChar w:fldCharType="begin"/>
      </w:r>
      <w:r w:rsidR="00032528" w:rsidRPr="6A737836">
        <w:rPr>
          <w:rFonts w:ascii="Arial" w:hAnsi="Arial" w:cs="Arial"/>
          <w:sz w:val="24"/>
          <w:szCs w:val="24"/>
        </w:rPr>
        <w:instrText>ADDIN RW.CITE{{doc:61a8a1a28f08f190e8017595 Dyar,O.J. 2017}}</w:instrText>
      </w:r>
      <w:r w:rsidR="00032528" w:rsidRPr="6A737836">
        <w:rPr>
          <w:rFonts w:ascii="Arial" w:hAnsi="Arial" w:cs="Arial"/>
          <w:sz w:val="24"/>
          <w:szCs w:val="24"/>
        </w:rPr>
        <w:fldChar w:fldCharType="separate"/>
      </w:r>
      <w:r w:rsidR="00B22126" w:rsidRPr="00B22126">
        <w:rPr>
          <w:rFonts w:ascii="Arial" w:hAnsi="Arial" w:cs="Arial"/>
          <w:sz w:val="24"/>
          <w:szCs w:val="24"/>
          <w:lang w:val="en-US"/>
        </w:rPr>
        <w:t>(Dyar, Huttner et al. 2017)</w:t>
      </w:r>
      <w:r w:rsidR="00032528" w:rsidRPr="6A737836">
        <w:rPr>
          <w:rFonts w:ascii="Arial" w:hAnsi="Arial" w:cs="Arial"/>
          <w:sz w:val="24"/>
          <w:szCs w:val="24"/>
        </w:rPr>
        <w:fldChar w:fldCharType="end"/>
      </w:r>
      <w:r w:rsidR="003F0D36" w:rsidRPr="6A737836">
        <w:rPr>
          <w:rFonts w:ascii="Arial" w:hAnsi="Arial" w:cs="Arial"/>
          <w:sz w:val="24"/>
          <w:szCs w:val="24"/>
        </w:rPr>
        <w:t xml:space="preserve">. </w:t>
      </w:r>
      <w:r w:rsidR="004439DD" w:rsidRPr="6A737836">
        <w:rPr>
          <w:rFonts w:ascii="Arial" w:hAnsi="Arial" w:cs="Arial"/>
          <w:sz w:val="24"/>
          <w:szCs w:val="24"/>
        </w:rPr>
        <w:t xml:space="preserve">This is only one aspect of AMS and </w:t>
      </w:r>
      <w:r w:rsidR="5420B65F" w:rsidRPr="6A737836">
        <w:rPr>
          <w:rFonts w:ascii="Arial" w:hAnsi="Arial" w:cs="Arial"/>
          <w:sz w:val="24"/>
          <w:szCs w:val="24"/>
        </w:rPr>
        <w:t>to</w:t>
      </w:r>
      <w:r w:rsidR="004439DD" w:rsidRPr="6A737836">
        <w:rPr>
          <w:rFonts w:ascii="Arial" w:hAnsi="Arial" w:cs="Arial"/>
          <w:sz w:val="24"/>
          <w:szCs w:val="24"/>
        </w:rPr>
        <w:t xml:space="preserve"> achieve the desired goals, there are other fundamental principles that must also be considered. These principles have been summaries into what has been framed as AMS toolkits. These are broad frameworks that can be applied at a local level to ensure all aspects of AMS are addressed.</w:t>
      </w:r>
    </w:p>
    <w:p w14:paraId="53128261" w14:textId="77777777" w:rsidR="00532DBC" w:rsidRDefault="00532DBC" w:rsidP="00032528">
      <w:pPr>
        <w:jc w:val="both"/>
        <w:rPr>
          <w:rFonts w:ascii="Arial" w:hAnsi="Arial" w:cs="Arial"/>
          <w:sz w:val="24"/>
          <w:szCs w:val="24"/>
        </w:rPr>
      </w:pPr>
    </w:p>
    <w:p w14:paraId="5D88A2F0" w14:textId="77777777" w:rsidR="0053394E" w:rsidRDefault="0053394E" w:rsidP="0053394E">
      <w:pPr>
        <w:pStyle w:val="Heading3"/>
        <w:rPr>
          <w:rFonts w:ascii="Arial" w:hAnsi="Arial" w:cs="Arial"/>
        </w:rPr>
      </w:pPr>
      <w:bookmarkStart w:id="3" w:name="_Toc90027902"/>
      <w:r w:rsidRPr="0053394E">
        <w:rPr>
          <w:rFonts w:ascii="Arial" w:hAnsi="Arial" w:cs="Arial"/>
        </w:rPr>
        <w:t>Antimicrobial Stewardship Toolkits</w:t>
      </w:r>
      <w:bookmarkEnd w:id="3"/>
    </w:p>
    <w:p w14:paraId="62486C05" w14:textId="77777777" w:rsidR="0053394E" w:rsidRPr="0053394E" w:rsidRDefault="0053394E" w:rsidP="0053394E"/>
    <w:p w14:paraId="0C1F5E07" w14:textId="77777777" w:rsidR="00284A8C" w:rsidRDefault="006F64C8" w:rsidP="00032528">
      <w:pPr>
        <w:jc w:val="both"/>
        <w:rPr>
          <w:rFonts w:ascii="Arial" w:hAnsi="Arial" w:cs="Arial"/>
          <w:sz w:val="24"/>
          <w:szCs w:val="24"/>
        </w:rPr>
      </w:pPr>
      <w:r>
        <w:rPr>
          <w:rFonts w:ascii="Arial" w:hAnsi="Arial" w:cs="Arial"/>
          <w:sz w:val="24"/>
          <w:szCs w:val="24"/>
        </w:rPr>
        <w:t>There are now several A</w:t>
      </w:r>
      <w:r w:rsidR="007E2839">
        <w:rPr>
          <w:rFonts w:ascii="Arial" w:hAnsi="Arial" w:cs="Arial"/>
          <w:sz w:val="24"/>
          <w:szCs w:val="24"/>
        </w:rPr>
        <w:t>MS toolkits and resources</w:t>
      </w:r>
      <w:r w:rsidR="004439DD">
        <w:rPr>
          <w:rFonts w:ascii="Arial" w:hAnsi="Arial" w:cs="Arial"/>
          <w:sz w:val="24"/>
          <w:szCs w:val="24"/>
        </w:rPr>
        <w:t xml:space="preserve"> available</w:t>
      </w:r>
      <w:r w:rsidR="00990875">
        <w:rPr>
          <w:rFonts w:ascii="Arial" w:hAnsi="Arial" w:cs="Arial"/>
          <w:sz w:val="24"/>
          <w:szCs w:val="24"/>
        </w:rPr>
        <w:t xml:space="preserve">. An example of which </w:t>
      </w:r>
      <w:r w:rsidR="003F2C53">
        <w:rPr>
          <w:rFonts w:ascii="Arial" w:hAnsi="Arial" w:cs="Arial"/>
          <w:sz w:val="24"/>
          <w:szCs w:val="24"/>
        </w:rPr>
        <w:t>can be found in chapter 9 of:</w:t>
      </w:r>
      <w:r w:rsidR="00990875">
        <w:rPr>
          <w:rFonts w:ascii="Arial" w:hAnsi="Arial" w:cs="Arial"/>
          <w:sz w:val="24"/>
          <w:szCs w:val="24"/>
        </w:rPr>
        <w:t xml:space="preserve"> </w:t>
      </w:r>
      <w:r w:rsidR="00990875">
        <w:rPr>
          <w:rFonts w:ascii="Arial" w:hAnsi="Arial" w:cs="Arial"/>
          <w:i/>
          <w:sz w:val="24"/>
          <w:szCs w:val="24"/>
        </w:rPr>
        <w:t xml:space="preserve">Antimicrobial Stewardship – From Principles to Practice </w:t>
      </w:r>
      <w:r w:rsidR="00990875">
        <w:rPr>
          <w:rFonts w:ascii="Arial" w:hAnsi="Arial" w:cs="Arial"/>
          <w:sz w:val="24"/>
          <w:szCs w:val="24"/>
        </w:rPr>
        <w:t>e-book</w:t>
      </w:r>
      <w:r w:rsidR="00990875">
        <w:rPr>
          <w:rFonts w:ascii="Arial" w:hAnsi="Arial" w:cs="Arial"/>
          <w:i/>
          <w:sz w:val="24"/>
          <w:szCs w:val="24"/>
        </w:rPr>
        <w:t>.</w:t>
      </w:r>
      <w:r w:rsidR="00990875">
        <w:rPr>
          <w:rFonts w:ascii="Arial" w:hAnsi="Arial" w:cs="Arial"/>
          <w:sz w:val="24"/>
          <w:szCs w:val="24"/>
        </w:rPr>
        <w:t xml:space="preserve"> Which was developed by the British Society for Antimicrobial</w:t>
      </w:r>
      <w:r w:rsidR="007E2839">
        <w:rPr>
          <w:rFonts w:ascii="Arial" w:hAnsi="Arial" w:cs="Arial"/>
          <w:sz w:val="24"/>
          <w:szCs w:val="24"/>
        </w:rPr>
        <w:t xml:space="preserve"> Chemotherapy. </w:t>
      </w:r>
    </w:p>
    <w:p w14:paraId="50B630BF" w14:textId="77777777" w:rsidR="006F64C8" w:rsidRPr="00395823" w:rsidRDefault="00996183" w:rsidP="00032528">
      <w:pPr>
        <w:jc w:val="both"/>
        <w:rPr>
          <w:rFonts w:ascii="Arial" w:hAnsi="Arial" w:cs="Arial"/>
          <w:sz w:val="24"/>
          <w:szCs w:val="24"/>
        </w:rPr>
      </w:pPr>
      <w:hyperlink r:id="rId11" w:history="1">
        <w:r w:rsidR="00284A8C" w:rsidRPr="00395823">
          <w:rPr>
            <w:rFonts w:ascii="Arial" w:hAnsi="Arial" w:cs="Arial"/>
            <w:color w:val="0000FF"/>
            <w:sz w:val="24"/>
            <w:szCs w:val="24"/>
            <w:u w:val="single"/>
          </w:rPr>
          <w:t>BSAC-AntimicrobialStewardship-FromPrinciplestoPractice-eBook.pdf</w:t>
        </w:r>
      </w:hyperlink>
    </w:p>
    <w:p w14:paraId="4F0E2130" w14:textId="77777777" w:rsidR="007F7028" w:rsidRDefault="004A7E32" w:rsidP="00032528">
      <w:pPr>
        <w:jc w:val="both"/>
        <w:rPr>
          <w:rFonts w:ascii="Arial" w:hAnsi="Arial" w:cs="Arial"/>
          <w:sz w:val="24"/>
          <w:szCs w:val="24"/>
        </w:rPr>
      </w:pPr>
      <w:r>
        <w:rPr>
          <w:rFonts w:ascii="Arial" w:hAnsi="Arial" w:cs="Arial"/>
          <w:sz w:val="24"/>
          <w:szCs w:val="24"/>
        </w:rPr>
        <w:t>Chapter 9 refers to five areas for review when implementing a successful antimicrobial stewardship programme (ASP) and can be seen below in Figure 1.</w:t>
      </w:r>
    </w:p>
    <w:p w14:paraId="4101652C" w14:textId="77777777" w:rsidR="004A7E32" w:rsidRDefault="004A7E32" w:rsidP="00032528">
      <w:pPr>
        <w:jc w:val="both"/>
        <w:rPr>
          <w:rFonts w:ascii="Arial" w:hAnsi="Arial" w:cs="Arial"/>
          <w:sz w:val="24"/>
          <w:szCs w:val="24"/>
        </w:rPr>
      </w:pPr>
    </w:p>
    <w:p w14:paraId="4B99056E" w14:textId="77777777" w:rsidR="004A7E32" w:rsidRDefault="004A7E32" w:rsidP="00032528">
      <w:pPr>
        <w:jc w:val="both"/>
        <w:rPr>
          <w:rFonts w:ascii="Arial" w:hAnsi="Arial" w:cs="Arial"/>
          <w:sz w:val="24"/>
          <w:szCs w:val="24"/>
        </w:rPr>
      </w:pPr>
    </w:p>
    <w:p w14:paraId="1299C43A" w14:textId="77777777" w:rsidR="004A7E32" w:rsidRDefault="004A7E32" w:rsidP="004A7E32">
      <w:pPr>
        <w:jc w:val="center"/>
        <w:rPr>
          <w:rFonts w:ascii="Arial" w:hAnsi="Arial" w:cs="Arial"/>
          <w:sz w:val="24"/>
          <w:szCs w:val="24"/>
        </w:rPr>
      </w:pPr>
      <w:r w:rsidRPr="004A7E32">
        <w:rPr>
          <w:rFonts w:ascii="Arial" w:hAnsi="Arial" w:cs="Arial"/>
          <w:noProof/>
          <w:sz w:val="24"/>
          <w:szCs w:val="24"/>
        </w:rPr>
        <w:lastRenderedPageBreak/>
        <w:drawing>
          <wp:inline distT="0" distB="0" distL="0" distR="0" wp14:anchorId="4F810F3D" wp14:editId="1BFD74FA">
            <wp:extent cx="5372850" cy="53919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72850" cy="5391902"/>
                    </a:xfrm>
                    <a:prstGeom prst="rect">
                      <a:avLst/>
                    </a:prstGeom>
                  </pic:spPr>
                </pic:pic>
              </a:graphicData>
            </a:graphic>
          </wp:inline>
        </w:drawing>
      </w:r>
    </w:p>
    <w:p w14:paraId="76AA0225" w14:textId="77777777" w:rsidR="0050425E" w:rsidRPr="009467BD" w:rsidRDefault="0050425E" w:rsidP="0050425E">
      <w:pPr>
        <w:pStyle w:val="Heading3"/>
        <w:rPr>
          <w:rFonts w:ascii="Arial" w:hAnsi="Arial" w:cs="Arial"/>
        </w:rPr>
      </w:pPr>
      <w:bookmarkStart w:id="4" w:name="_Toc90027903"/>
      <w:r w:rsidRPr="6A737836">
        <w:rPr>
          <w:rFonts w:ascii="Arial" w:hAnsi="Arial" w:cs="Arial"/>
        </w:rPr>
        <w:t>Figure 1 – Proposed approach for implementation of a successful antimicrobial stewardship programme</w:t>
      </w:r>
      <w:bookmarkEnd w:id="4"/>
    </w:p>
    <w:p w14:paraId="4DDBEF00" w14:textId="77777777" w:rsidR="004A7E32" w:rsidRDefault="004A7E32" w:rsidP="00032528">
      <w:pPr>
        <w:jc w:val="both"/>
        <w:rPr>
          <w:rFonts w:ascii="Arial" w:hAnsi="Arial" w:cs="Arial"/>
          <w:sz w:val="24"/>
          <w:szCs w:val="24"/>
        </w:rPr>
      </w:pPr>
    </w:p>
    <w:p w14:paraId="5C66B5A6" w14:textId="508A65C5" w:rsidR="004439DD" w:rsidRPr="001D5EC9" w:rsidRDefault="004439DD" w:rsidP="004439DD">
      <w:pPr>
        <w:jc w:val="both"/>
        <w:rPr>
          <w:rFonts w:ascii="Arial" w:hAnsi="Arial" w:cs="Arial"/>
          <w:sz w:val="24"/>
          <w:szCs w:val="24"/>
        </w:rPr>
      </w:pPr>
      <w:r w:rsidRPr="052E92A6">
        <w:rPr>
          <w:rFonts w:ascii="Arial" w:hAnsi="Arial" w:cs="Arial"/>
          <w:sz w:val="24"/>
          <w:szCs w:val="24"/>
        </w:rPr>
        <w:t xml:space="preserve">These principles are </w:t>
      </w:r>
      <w:r w:rsidR="50E76820" w:rsidRPr="052E92A6">
        <w:rPr>
          <w:rFonts w:ascii="Arial" w:hAnsi="Arial" w:cs="Arial"/>
          <w:sz w:val="24"/>
          <w:szCs w:val="24"/>
        </w:rPr>
        <w:t>overarching,</w:t>
      </w:r>
      <w:r w:rsidRPr="052E92A6">
        <w:rPr>
          <w:rFonts w:ascii="Arial" w:hAnsi="Arial" w:cs="Arial"/>
          <w:sz w:val="24"/>
          <w:szCs w:val="24"/>
        </w:rPr>
        <w:t xml:space="preserve"> and it is at the local implementation point where details are added. </w:t>
      </w:r>
      <w:r w:rsidR="005B5B87" w:rsidRPr="052E92A6">
        <w:rPr>
          <w:rFonts w:ascii="Arial" w:hAnsi="Arial" w:cs="Arial"/>
          <w:sz w:val="24"/>
          <w:szCs w:val="24"/>
        </w:rPr>
        <w:t>For example, point four focuses</w:t>
      </w:r>
      <w:r w:rsidRPr="052E92A6">
        <w:rPr>
          <w:rFonts w:ascii="Arial" w:hAnsi="Arial" w:cs="Arial"/>
          <w:sz w:val="24"/>
          <w:szCs w:val="24"/>
        </w:rPr>
        <w:t xml:space="preserve"> on reviewing existing antimicrobial guidelines.</w:t>
      </w:r>
      <w:r w:rsidR="001D5EC9" w:rsidRPr="052E92A6">
        <w:rPr>
          <w:rFonts w:ascii="Arial" w:hAnsi="Arial" w:cs="Arial"/>
          <w:sz w:val="24"/>
          <w:szCs w:val="24"/>
        </w:rPr>
        <w:t xml:space="preserve"> </w:t>
      </w:r>
      <w:r w:rsidR="005B5B87" w:rsidRPr="052E92A6">
        <w:rPr>
          <w:rFonts w:ascii="Arial" w:hAnsi="Arial" w:cs="Arial"/>
          <w:sz w:val="24"/>
          <w:szCs w:val="24"/>
        </w:rPr>
        <w:t>The details are added</w:t>
      </w:r>
      <w:r w:rsidRPr="052E92A6">
        <w:rPr>
          <w:rFonts w:ascii="Arial" w:hAnsi="Arial" w:cs="Arial"/>
          <w:sz w:val="24"/>
          <w:szCs w:val="24"/>
        </w:rPr>
        <w:t xml:space="preserve"> </w:t>
      </w:r>
      <w:r w:rsidR="005B5B87" w:rsidRPr="052E92A6">
        <w:rPr>
          <w:rFonts w:ascii="Arial" w:hAnsi="Arial" w:cs="Arial"/>
          <w:sz w:val="24"/>
          <w:szCs w:val="24"/>
        </w:rPr>
        <w:t xml:space="preserve">through </w:t>
      </w:r>
      <w:r w:rsidRPr="052E92A6">
        <w:rPr>
          <w:rFonts w:ascii="Arial" w:hAnsi="Arial" w:cs="Arial"/>
          <w:sz w:val="24"/>
          <w:szCs w:val="24"/>
        </w:rPr>
        <w:t>the</w:t>
      </w:r>
      <w:r w:rsidR="00EC3943" w:rsidRPr="052E92A6">
        <w:rPr>
          <w:rFonts w:ascii="Arial" w:hAnsi="Arial" w:cs="Arial"/>
          <w:sz w:val="24"/>
          <w:szCs w:val="24"/>
        </w:rPr>
        <w:t xml:space="preserve"> incorporation of </w:t>
      </w:r>
      <w:r w:rsidR="005B5B87" w:rsidRPr="052E92A6">
        <w:rPr>
          <w:rFonts w:ascii="Arial" w:hAnsi="Arial" w:cs="Arial"/>
          <w:sz w:val="24"/>
          <w:szCs w:val="24"/>
        </w:rPr>
        <w:t xml:space="preserve">strategies such as </w:t>
      </w:r>
      <w:r w:rsidR="00EC3943" w:rsidRPr="052E92A6">
        <w:rPr>
          <w:rFonts w:ascii="Arial" w:hAnsi="Arial" w:cs="Arial"/>
          <w:sz w:val="24"/>
          <w:szCs w:val="24"/>
        </w:rPr>
        <w:t>the</w:t>
      </w:r>
      <w:r w:rsidRPr="052E92A6">
        <w:rPr>
          <w:rFonts w:ascii="Arial" w:hAnsi="Arial" w:cs="Arial"/>
          <w:sz w:val="24"/>
          <w:szCs w:val="24"/>
        </w:rPr>
        <w:t xml:space="preserve"> </w:t>
      </w:r>
      <w:r w:rsidR="005855D8" w:rsidRPr="052E92A6">
        <w:rPr>
          <w:rFonts w:ascii="Arial" w:hAnsi="Arial" w:cs="Arial"/>
          <w:b/>
          <w:bCs/>
          <w:i/>
          <w:iCs/>
          <w:sz w:val="24"/>
          <w:szCs w:val="24"/>
        </w:rPr>
        <w:t>Start Smart Then Focus</w:t>
      </w:r>
      <w:r w:rsidR="005855D8" w:rsidRPr="052E92A6">
        <w:rPr>
          <w:rFonts w:ascii="Arial" w:hAnsi="Arial" w:cs="Arial"/>
          <w:sz w:val="24"/>
          <w:szCs w:val="24"/>
        </w:rPr>
        <w:t xml:space="preserve"> (SSTF) approach and the </w:t>
      </w:r>
      <w:r w:rsidRPr="052E92A6">
        <w:rPr>
          <w:rFonts w:ascii="Arial" w:hAnsi="Arial" w:cs="Arial"/>
          <w:sz w:val="24"/>
          <w:szCs w:val="24"/>
        </w:rPr>
        <w:t xml:space="preserve">formulation of </w:t>
      </w:r>
      <w:r w:rsidR="005B5B87" w:rsidRPr="052E92A6">
        <w:rPr>
          <w:rFonts w:ascii="Arial" w:hAnsi="Arial" w:cs="Arial"/>
          <w:sz w:val="24"/>
          <w:szCs w:val="24"/>
        </w:rPr>
        <w:t xml:space="preserve">local </w:t>
      </w:r>
      <w:r w:rsidRPr="052E92A6">
        <w:rPr>
          <w:rFonts w:ascii="Arial" w:hAnsi="Arial" w:cs="Arial"/>
          <w:b/>
          <w:bCs/>
          <w:i/>
          <w:iCs/>
          <w:sz w:val="24"/>
          <w:szCs w:val="24"/>
        </w:rPr>
        <w:t>restricted</w:t>
      </w:r>
      <w:r w:rsidR="00175C11" w:rsidRPr="052E92A6">
        <w:rPr>
          <w:rFonts w:ascii="Arial" w:hAnsi="Arial" w:cs="Arial"/>
          <w:b/>
          <w:bCs/>
          <w:sz w:val="24"/>
          <w:szCs w:val="24"/>
        </w:rPr>
        <w:t xml:space="preserve"> </w:t>
      </w:r>
      <w:r w:rsidRPr="052E92A6">
        <w:rPr>
          <w:rFonts w:ascii="Arial" w:hAnsi="Arial" w:cs="Arial"/>
          <w:sz w:val="24"/>
          <w:szCs w:val="24"/>
        </w:rPr>
        <w:t>ant</w:t>
      </w:r>
      <w:r w:rsidR="005B5B87" w:rsidRPr="052E92A6">
        <w:rPr>
          <w:rFonts w:ascii="Arial" w:hAnsi="Arial" w:cs="Arial"/>
          <w:sz w:val="24"/>
          <w:szCs w:val="24"/>
        </w:rPr>
        <w:t>imicrobial lists</w:t>
      </w:r>
      <w:r w:rsidRPr="052E92A6">
        <w:rPr>
          <w:rFonts w:ascii="Arial" w:hAnsi="Arial" w:cs="Arial"/>
          <w:sz w:val="24"/>
          <w:szCs w:val="24"/>
        </w:rPr>
        <w:t>.</w:t>
      </w:r>
      <w:r w:rsidR="00642201" w:rsidRPr="052E92A6">
        <w:rPr>
          <w:rFonts w:ascii="Arial" w:hAnsi="Arial" w:cs="Arial"/>
          <w:sz w:val="24"/>
          <w:szCs w:val="24"/>
        </w:rPr>
        <w:t xml:space="preserve"> </w:t>
      </w:r>
    </w:p>
    <w:p w14:paraId="0DFAE634" w14:textId="77777777" w:rsidR="0053394E" w:rsidRDefault="004439DD" w:rsidP="004439DD">
      <w:pPr>
        <w:jc w:val="both"/>
        <w:rPr>
          <w:rFonts w:ascii="Arial" w:hAnsi="Arial" w:cs="Arial"/>
          <w:sz w:val="24"/>
          <w:szCs w:val="24"/>
        </w:rPr>
      </w:pPr>
      <w:r>
        <w:rPr>
          <w:rFonts w:ascii="Arial" w:hAnsi="Arial" w:cs="Arial"/>
          <w:sz w:val="24"/>
          <w:szCs w:val="24"/>
        </w:rPr>
        <w:t xml:space="preserve">  </w:t>
      </w:r>
    </w:p>
    <w:p w14:paraId="3461D779" w14:textId="77777777" w:rsidR="00FD389D" w:rsidRDefault="00FD389D" w:rsidP="004439DD">
      <w:pPr>
        <w:jc w:val="both"/>
        <w:rPr>
          <w:rFonts w:ascii="Arial" w:hAnsi="Arial" w:cs="Arial"/>
          <w:sz w:val="24"/>
          <w:szCs w:val="24"/>
        </w:rPr>
      </w:pPr>
    </w:p>
    <w:p w14:paraId="3CF2D8B6" w14:textId="77777777" w:rsidR="00FD389D" w:rsidRDefault="00FD389D" w:rsidP="004439DD">
      <w:pPr>
        <w:jc w:val="both"/>
        <w:rPr>
          <w:rFonts w:ascii="Arial" w:hAnsi="Arial" w:cs="Arial"/>
          <w:sz w:val="24"/>
          <w:szCs w:val="24"/>
        </w:rPr>
      </w:pPr>
    </w:p>
    <w:p w14:paraId="73214D5C" w14:textId="77777777" w:rsidR="0050425E" w:rsidRDefault="0050425E" w:rsidP="004439DD">
      <w:pPr>
        <w:jc w:val="both"/>
        <w:rPr>
          <w:rFonts w:ascii="Arial" w:hAnsi="Arial" w:cs="Arial"/>
          <w:sz w:val="24"/>
          <w:szCs w:val="24"/>
        </w:rPr>
      </w:pPr>
    </w:p>
    <w:p w14:paraId="0FB78278" w14:textId="77777777" w:rsidR="000627A3" w:rsidRDefault="000627A3" w:rsidP="00032528">
      <w:pPr>
        <w:jc w:val="both"/>
        <w:rPr>
          <w:rFonts w:ascii="Arial" w:hAnsi="Arial" w:cs="Arial"/>
        </w:rPr>
      </w:pPr>
    </w:p>
    <w:p w14:paraId="63F41064" w14:textId="77777777" w:rsidR="0053394E" w:rsidRDefault="0053394E" w:rsidP="0053394E">
      <w:pPr>
        <w:pStyle w:val="Heading3"/>
        <w:rPr>
          <w:rFonts w:ascii="Arial" w:hAnsi="Arial" w:cs="Arial"/>
        </w:rPr>
      </w:pPr>
      <w:bookmarkStart w:id="5" w:name="_Toc90027904"/>
      <w:r>
        <w:rPr>
          <w:rFonts w:ascii="Arial" w:hAnsi="Arial" w:cs="Arial"/>
        </w:rPr>
        <w:lastRenderedPageBreak/>
        <w:t>Start Smart Then Focus</w:t>
      </w:r>
      <w:r w:rsidR="005C59CC">
        <w:rPr>
          <w:rFonts w:ascii="Arial" w:hAnsi="Arial" w:cs="Arial"/>
        </w:rPr>
        <w:t xml:space="preserve"> (SSTF)</w:t>
      </w:r>
      <w:bookmarkEnd w:id="5"/>
    </w:p>
    <w:p w14:paraId="1FC39945" w14:textId="77777777" w:rsidR="0053394E" w:rsidRPr="0053394E" w:rsidRDefault="0053394E" w:rsidP="0053394E"/>
    <w:p w14:paraId="673BC0A4" w14:textId="556904CC" w:rsidR="004F53EE" w:rsidRDefault="000407F0" w:rsidP="000407F0">
      <w:pPr>
        <w:jc w:val="both"/>
        <w:rPr>
          <w:rFonts w:ascii="Arial" w:hAnsi="Arial" w:cs="Arial"/>
          <w:sz w:val="24"/>
          <w:szCs w:val="24"/>
        </w:rPr>
      </w:pPr>
      <w:r w:rsidRPr="6A737836">
        <w:rPr>
          <w:rFonts w:ascii="Arial" w:hAnsi="Arial" w:cs="Arial"/>
          <w:sz w:val="24"/>
          <w:szCs w:val="24"/>
        </w:rPr>
        <w:t>In the acute hospital setting there are many patients that require treatment</w:t>
      </w:r>
      <w:r w:rsidR="00DF243D" w:rsidRPr="6A737836">
        <w:rPr>
          <w:rFonts w:ascii="Arial" w:hAnsi="Arial" w:cs="Arial"/>
          <w:sz w:val="24"/>
          <w:szCs w:val="24"/>
        </w:rPr>
        <w:t xml:space="preserve"> for </w:t>
      </w:r>
      <w:r w:rsidRPr="6A737836">
        <w:rPr>
          <w:rFonts w:ascii="Arial" w:hAnsi="Arial" w:cs="Arial"/>
          <w:sz w:val="24"/>
          <w:szCs w:val="24"/>
        </w:rPr>
        <w:t>infections</w:t>
      </w:r>
      <w:r w:rsidR="00DF243D" w:rsidRPr="6A737836">
        <w:rPr>
          <w:rFonts w:ascii="Arial" w:hAnsi="Arial" w:cs="Arial"/>
          <w:sz w:val="24"/>
          <w:szCs w:val="24"/>
        </w:rPr>
        <w:t xml:space="preserve"> with antimicrobials</w:t>
      </w:r>
      <w:r w:rsidRPr="6A737836">
        <w:rPr>
          <w:rFonts w:ascii="Arial" w:hAnsi="Arial" w:cs="Arial"/>
          <w:sz w:val="24"/>
          <w:szCs w:val="24"/>
        </w:rPr>
        <w:t>. Blood samples taken from patients to establish which anti</w:t>
      </w:r>
      <w:r w:rsidR="00DF243D" w:rsidRPr="6A737836">
        <w:rPr>
          <w:rFonts w:ascii="Arial" w:hAnsi="Arial" w:cs="Arial"/>
          <w:sz w:val="24"/>
          <w:szCs w:val="24"/>
        </w:rPr>
        <w:t xml:space="preserve">microbial best targets the </w:t>
      </w:r>
      <w:r w:rsidR="005B5B87">
        <w:rPr>
          <w:rFonts w:ascii="Arial" w:hAnsi="Arial" w:cs="Arial"/>
          <w:sz w:val="24"/>
          <w:szCs w:val="24"/>
        </w:rPr>
        <w:t xml:space="preserve">causative </w:t>
      </w:r>
      <w:r w:rsidR="00DF243D" w:rsidRPr="6A737836">
        <w:rPr>
          <w:rFonts w:ascii="Arial" w:hAnsi="Arial" w:cs="Arial"/>
          <w:sz w:val="24"/>
          <w:szCs w:val="24"/>
        </w:rPr>
        <w:t>organism</w:t>
      </w:r>
      <w:r w:rsidRPr="6A737836">
        <w:rPr>
          <w:rFonts w:ascii="Arial" w:hAnsi="Arial" w:cs="Arial"/>
          <w:sz w:val="24"/>
          <w:szCs w:val="24"/>
        </w:rPr>
        <w:t xml:space="preserve">, by the nature of the process, take several days to yield results </w:t>
      </w:r>
      <w:r w:rsidRPr="6A737836">
        <w:rPr>
          <w:rFonts w:ascii="Arial" w:hAnsi="Arial" w:cs="Arial"/>
          <w:sz w:val="24"/>
          <w:szCs w:val="24"/>
        </w:rPr>
        <w:fldChar w:fldCharType="begin"/>
      </w:r>
      <w:r w:rsidR="00A348BF">
        <w:rPr>
          <w:rFonts w:ascii="Arial" w:hAnsi="Arial" w:cs="Arial"/>
          <w:sz w:val="24"/>
          <w:szCs w:val="24"/>
        </w:rPr>
        <w:instrText>ADDIN RW.CITE{{doc:61aa08e18f0848541a08d512 Reller,L.Barth 2009}}</w:instrText>
      </w:r>
      <w:r w:rsidRPr="6A737836">
        <w:rPr>
          <w:rFonts w:ascii="Arial" w:hAnsi="Arial" w:cs="Arial"/>
          <w:sz w:val="24"/>
          <w:szCs w:val="24"/>
        </w:rPr>
        <w:fldChar w:fldCharType="separate"/>
      </w:r>
      <w:r w:rsidR="00B22126" w:rsidRPr="00B22126">
        <w:rPr>
          <w:rFonts w:ascii="Arial" w:hAnsi="Arial" w:cs="Arial"/>
          <w:sz w:val="24"/>
          <w:szCs w:val="24"/>
          <w:lang w:val="en-US"/>
        </w:rPr>
        <w:t>(Reller, Weinstein et al. 2009)</w:t>
      </w:r>
      <w:r w:rsidRPr="6A737836">
        <w:rPr>
          <w:rFonts w:ascii="Arial" w:hAnsi="Arial" w:cs="Arial"/>
          <w:sz w:val="24"/>
          <w:szCs w:val="24"/>
        </w:rPr>
        <w:fldChar w:fldCharType="end"/>
      </w:r>
      <w:r w:rsidR="004D68AF" w:rsidRPr="6A737836">
        <w:rPr>
          <w:rFonts w:ascii="Arial" w:hAnsi="Arial" w:cs="Arial"/>
          <w:color w:val="FF0000"/>
          <w:sz w:val="24"/>
          <w:szCs w:val="24"/>
        </w:rPr>
        <w:t>.</w:t>
      </w:r>
      <w:r w:rsidRPr="6A737836">
        <w:rPr>
          <w:rFonts w:ascii="Arial" w:hAnsi="Arial" w:cs="Arial"/>
          <w:color w:val="FF0000"/>
          <w:sz w:val="24"/>
          <w:szCs w:val="24"/>
        </w:rPr>
        <w:t xml:space="preserve"> </w:t>
      </w:r>
      <w:r w:rsidR="7BB525F5" w:rsidRPr="6A737836">
        <w:rPr>
          <w:rFonts w:ascii="Arial" w:hAnsi="Arial" w:cs="Arial"/>
          <w:sz w:val="24"/>
          <w:szCs w:val="24"/>
        </w:rPr>
        <w:t>To</w:t>
      </w:r>
      <w:r w:rsidRPr="6A737836">
        <w:rPr>
          <w:rFonts w:ascii="Arial" w:hAnsi="Arial" w:cs="Arial"/>
          <w:sz w:val="24"/>
          <w:szCs w:val="24"/>
        </w:rPr>
        <w:t xml:space="preserve"> initiate treatment </w:t>
      </w:r>
      <w:r w:rsidR="2820A53F" w:rsidRPr="6A737836">
        <w:rPr>
          <w:rFonts w:ascii="Arial" w:hAnsi="Arial" w:cs="Arial"/>
          <w:sz w:val="24"/>
          <w:szCs w:val="24"/>
        </w:rPr>
        <w:t>promptly</w:t>
      </w:r>
      <w:r w:rsidR="005B5B87">
        <w:rPr>
          <w:rFonts w:ascii="Arial" w:hAnsi="Arial" w:cs="Arial"/>
          <w:sz w:val="24"/>
          <w:szCs w:val="24"/>
        </w:rPr>
        <w:t xml:space="preserve"> (defined as within an</w:t>
      </w:r>
      <w:r w:rsidR="00EC3943" w:rsidRPr="6A737836">
        <w:rPr>
          <w:rFonts w:ascii="Arial" w:hAnsi="Arial" w:cs="Arial"/>
          <w:sz w:val="24"/>
          <w:szCs w:val="24"/>
        </w:rPr>
        <w:t xml:space="preserve"> hour</w:t>
      </w:r>
      <w:r w:rsidR="004F53EE" w:rsidRPr="6A737836">
        <w:rPr>
          <w:rFonts w:ascii="Arial" w:hAnsi="Arial" w:cs="Arial"/>
          <w:sz w:val="24"/>
          <w:szCs w:val="24"/>
        </w:rPr>
        <w:t xml:space="preserve"> of diagnosis</w:t>
      </w:r>
      <w:r w:rsidR="00EC3943" w:rsidRPr="6A737836">
        <w:rPr>
          <w:rFonts w:ascii="Arial" w:hAnsi="Arial" w:cs="Arial"/>
          <w:sz w:val="24"/>
          <w:szCs w:val="24"/>
        </w:rPr>
        <w:t xml:space="preserve"> for sepsis </w:t>
      </w:r>
      <w:r w:rsidRPr="6A737836">
        <w:rPr>
          <w:rFonts w:ascii="Arial" w:hAnsi="Arial" w:cs="Arial"/>
          <w:sz w:val="24"/>
          <w:szCs w:val="24"/>
        </w:rPr>
        <w:fldChar w:fldCharType="begin"/>
      </w:r>
      <w:r w:rsidRPr="6A737836">
        <w:rPr>
          <w:rFonts w:ascii="Arial" w:hAnsi="Arial" w:cs="Arial"/>
          <w:sz w:val="24"/>
          <w:szCs w:val="24"/>
        </w:rPr>
        <w:instrText>ADDIN RW.CITE{{doc:61ae3c0a8f088d133cd19bb9 Evans,Laura 2021}}</w:instrText>
      </w:r>
      <w:r w:rsidRPr="6A737836">
        <w:rPr>
          <w:rFonts w:ascii="Arial" w:hAnsi="Arial" w:cs="Arial"/>
          <w:sz w:val="24"/>
          <w:szCs w:val="24"/>
        </w:rPr>
        <w:fldChar w:fldCharType="separate"/>
      </w:r>
      <w:r w:rsidR="00B22126" w:rsidRPr="00B22126">
        <w:rPr>
          <w:rFonts w:ascii="Arial" w:hAnsi="Arial" w:cs="Arial"/>
          <w:sz w:val="24"/>
          <w:szCs w:val="24"/>
          <w:lang w:val="en-US"/>
        </w:rPr>
        <w:t>(Evans, Rhodes et al. 2021)</w:t>
      </w:r>
      <w:r w:rsidRPr="6A737836">
        <w:rPr>
          <w:rFonts w:ascii="Arial" w:hAnsi="Arial" w:cs="Arial"/>
          <w:sz w:val="24"/>
          <w:szCs w:val="24"/>
        </w:rPr>
        <w:fldChar w:fldCharType="end"/>
      </w:r>
      <w:r w:rsidR="005B5B87">
        <w:rPr>
          <w:rFonts w:ascii="Arial" w:hAnsi="Arial" w:cs="Arial"/>
          <w:sz w:val="24"/>
          <w:szCs w:val="24"/>
        </w:rPr>
        <w:t xml:space="preserve"> and a few hours for less severe infections</w:t>
      </w:r>
      <w:r w:rsidR="00EC3943" w:rsidRPr="6A737836">
        <w:rPr>
          <w:rFonts w:ascii="Arial" w:hAnsi="Arial" w:cs="Arial"/>
          <w:sz w:val="24"/>
          <w:szCs w:val="24"/>
        </w:rPr>
        <w:t>)</w:t>
      </w:r>
      <w:r w:rsidRPr="6A737836">
        <w:rPr>
          <w:rFonts w:ascii="Arial" w:hAnsi="Arial" w:cs="Arial"/>
          <w:color w:val="FF0000"/>
          <w:sz w:val="24"/>
          <w:szCs w:val="24"/>
        </w:rPr>
        <w:t xml:space="preserve"> </w:t>
      </w:r>
      <w:r w:rsidR="00AD1986" w:rsidRPr="6A737836">
        <w:rPr>
          <w:rFonts w:ascii="Arial" w:hAnsi="Arial" w:cs="Arial"/>
          <w:sz w:val="24"/>
          <w:szCs w:val="24"/>
        </w:rPr>
        <w:t xml:space="preserve">a start </w:t>
      </w:r>
      <w:bookmarkStart w:id="6" w:name="_Int_mknrRR88"/>
      <w:r w:rsidR="00AD1986" w:rsidRPr="6A737836">
        <w:rPr>
          <w:rFonts w:ascii="Arial" w:hAnsi="Arial" w:cs="Arial"/>
          <w:sz w:val="24"/>
          <w:szCs w:val="24"/>
        </w:rPr>
        <w:t>smart</w:t>
      </w:r>
      <w:bookmarkEnd w:id="6"/>
      <w:r w:rsidR="00AD1986" w:rsidRPr="6A737836">
        <w:rPr>
          <w:rFonts w:ascii="Arial" w:hAnsi="Arial" w:cs="Arial"/>
          <w:sz w:val="24"/>
          <w:szCs w:val="24"/>
        </w:rPr>
        <w:t xml:space="preserve"> then</w:t>
      </w:r>
      <w:r w:rsidRPr="6A737836">
        <w:rPr>
          <w:rFonts w:ascii="Arial" w:hAnsi="Arial" w:cs="Arial"/>
          <w:sz w:val="24"/>
          <w:szCs w:val="24"/>
        </w:rPr>
        <w:t xml:space="preserve"> focus </w:t>
      </w:r>
      <w:r w:rsidR="00032528" w:rsidRPr="6A737836">
        <w:rPr>
          <w:rFonts w:ascii="Arial" w:hAnsi="Arial" w:cs="Arial"/>
          <w:sz w:val="24"/>
          <w:szCs w:val="24"/>
        </w:rPr>
        <w:t xml:space="preserve">approach is </w:t>
      </w:r>
      <w:r w:rsidR="1F3F95C1" w:rsidRPr="6A737836">
        <w:rPr>
          <w:rFonts w:ascii="Arial" w:hAnsi="Arial" w:cs="Arial"/>
          <w:sz w:val="24"/>
          <w:szCs w:val="24"/>
        </w:rPr>
        <w:t>recommended</w:t>
      </w:r>
      <w:r w:rsidR="0062774B">
        <w:rPr>
          <w:rFonts w:ascii="Arial" w:hAnsi="Arial" w:cs="Arial"/>
          <w:sz w:val="24"/>
          <w:szCs w:val="24"/>
        </w:rPr>
        <w:t xml:space="preserve">, in </w:t>
      </w:r>
      <w:r w:rsidR="004C04DF" w:rsidRPr="6A737836">
        <w:rPr>
          <w:rFonts w:ascii="Arial" w:hAnsi="Arial" w:cs="Arial"/>
          <w:sz w:val="24"/>
          <w:szCs w:val="24"/>
        </w:rPr>
        <w:t>all secondary care settings</w:t>
      </w:r>
      <w:r w:rsidR="00B8783F">
        <w:rPr>
          <w:rFonts w:ascii="Arial" w:hAnsi="Arial" w:cs="Arial"/>
          <w:sz w:val="24"/>
          <w:szCs w:val="24"/>
        </w:rPr>
        <w:t xml:space="preserve"> </w:t>
      </w:r>
      <w:r w:rsidR="00A348BF">
        <w:rPr>
          <w:rFonts w:ascii="Arial" w:hAnsi="Arial" w:cs="Arial"/>
          <w:sz w:val="24"/>
          <w:szCs w:val="24"/>
        </w:rPr>
        <w:fldChar w:fldCharType="begin"/>
      </w:r>
      <w:r w:rsidR="00A348BF">
        <w:rPr>
          <w:rFonts w:ascii="Arial" w:hAnsi="Arial" w:cs="Arial"/>
          <w:sz w:val="24"/>
          <w:szCs w:val="24"/>
        </w:rPr>
        <w:instrText>ADDIN RW.CITE{{doc:618507908f08ec80175c671f Ashiru-Oredope,Diane 2012}}</w:instrText>
      </w:r>
      <w:r w:rsidR="00A348BF">
        <w:rPr>
          <w:rFonts w:ascii="Arial" w:hAnsi="Arial" w:cs="Arial"/>
          <w:sz w:val="24"/>
          <w:szCs w:val="24"/>
        </w:rPr>
        <w:fldChar w:fldCharType="separate"/>
      </w:r>
      <w:r w:rsidR="00B22126" w:rsidRPr="00B22126">
        <w:rPr>
          <w:rFonts w:ascii="Arial" w:hAnsi="Arial" w:cs="Arial"/>
          <w:bCs/>
          <w:sz w:val="24"/>
          <w:szCs w:val="24"/>
          <w:lang w:val="en-US"/>
        </w:rPr>
        <w:t>(Ashiru-Oredope, Diane, Sharland et al. 2012)</w:t>
      </w:r>
      <w:r w:rsidR="00A348BF">
        <w:rPr>
          <w:rFonts w:ascii="Arial" w:hAnsi="Arial" w:cs="Arial"/>
          <w:sz w:val="24"/>
          <w:szCs w:val="24"/>
        </w:rPr>
        <w:fldChar w:fldCharType="end"/>
      </w:r>
      <w:r w:rsidR="00A348BF">
        <w:rPr>
          <w:rFonts w:ascii="Arial" w:hAnsi="Arial" w:cs="Arial"/>
          <w:sz w:val="24"/>
          <w:szCs w:val="24"/>
        </w:rPr>
        <w:t xml:space="preserve">. </w:t>
      </w:r>
      <w:r w:rsidRPr="6A737836">
        <w:rPr>
          <w:rFonts w:ascii="Arial" w:hAnsi="Arial" w:cs="Arial"/>
          <w:sz w:val="24"/>
          <w:szCs w:val="24"/>
        </w:rPr>
        <w:t xml:space="preserve">This involves the initiation of a </w:t>
      </w:r>
      <w:r w:rsidR="2FEEB079" w:rsidRPr="6A737836">
        <w:rPr>
          <w:rFonts w:ascii="Arial" w:hAnsi="Arial" w:cs="Arial"/>
          <w:sz w:val="24"/>
          <w:szCs w:val="24"/>
        </w:rPr>
        <w:t>broad-spectrum</w:t>
      </w:r>
      <w:r w:rsidRPr="6A737836">
        <w:rPr>
          <w:rFonts w:ascii="Arial" w:hAnsi="Arial" w:cs="Arial"/>
          <w:sz w:val="24"/>
          <w:szCs w:val="24"/>
        </w:rPr>
        <w:t xml:space="preserve"> anti</w:t>
      </w:r>
      <w:r w:rsidR="00DF243D" w:rsidRPr="6A737836">
        <w:rPr>
          <w:rFonts w:ascii="Arial" w:hAnsi="Arial" w:cs="Arial"/>
          <w:sz w:val="24"/>
          <w:szCs w:val="24"/>
        </w:rPr>
        <w:t>microbial</w:t>
      </w:r>
      <w:r w:rsidRPr="6A737836">
        <w:rPr>
          <w:rFonts w:ascii="Arial" w:hAnsi="Arial" w:cs="Arial"/>
          <w:sz w:val="24"/>
          <w:szCs w:val="24"/>
        </w:rPr>
        <w:t xml:space="preserve">, effective against a wider range of </w:t>
      </w:r>
      <w:r w:rsidR="00DF243D" w:rsidRPr="6A737836">
        <w:rPr>
          <w:rFonts w:ascii="Arial" w:hAnsi="Arial" w:cs="Arial"/>
          <w:sz w:val="24"/>
          <w:szCs w:val="24"/>
        </w:rPr>
        <w:t>organisms</w:t>
      </w:r>
      <w:r w:rsidR="005B5B87">
        <w:rPr>
          <w:rFonts w:ascii="Arial" w:hAnsi="Arial" w:cs="Arial"/>
          <w:sz w:val="24"/>
          <w:szCs w:val="24"/>
        </w:rPr>
        <w:t xml:space="preserve"> (where the infection source is not known)</w:t>
      </w:r>
      <w:r w:rsidR="00E67CCD" w:rsidRPr="6A737836">
        <w:rPr>
          <w:rFonts w:ascii="Arial" w:hAnsi="Arial" w:cs="Arial"/>
          <w:sz w:val="24"/>
          <w:szCs w:val="24"/>
        </w:rPr>
        <w:t>,</w:t>
      </w:r>
      <w:r w:rsidR="00AD1986" w:rsidRPr="6A737836">
        <w:rPr>
          <w:rFonts w:ascii="Arial" w:hAnsi="Arial" w:cs="Arial"/>
          <w:sz w:val="24"/>
          <w:szCs w:val="24"/>
        </w:rPr>
        <w:t xml:space="preserve"> </w:t>
      </w:r>
      <w:r w:rsidR="005B5B87">
        <w:rPr>
          <w:rFonts w:ascii="Arial" w:hAnsi="Arial" w:cs="Arial"/>
          <w:sz w:val="24"/>
          <w:szCs w:val="24"/>
        </w:rPr>
        <w:t>or a narrow-spectrum antimicrobial</w:t>
      </w:r>
      <w:r w:rsidR="00E67CCD" w:rsidRPr="6A737836">
        <w:rPr>
          <w:rFonts w:ascii="Arial" w:hAnsi="Arial" w:cs="Arial"/>
          <w:sz w:val="24"/>
          <w:szCs w:val="24"/>
        </w:rPr>
        <w:t xml:space="preserve"> linked to the infection source</w:t>
      </w:r>
      <w:r w:rsidR="005B5B87">
        <w:rPr>
          <w:rFonts w:ascii="Arial" w:hAnsi="Arial" w:cs="Arial"/>
          <w:sz w:val="24"/>
          <w:szCs w:val="24"/>
        </w:rPr>
        <w:t xml:space="preserve"> (where the infection source is either known or suspected)</w:t>
      </w:r>
      <w:r w:rsidRPr="6A737836">
        <w:rPr>
          <w:rFonts w:ascii="Arial" w:hAnsi="Arial" w:cs="Arial"/>
          <w:sz w:val="24"/>
          <w:szCs w:val="24"/>
        </w:rPr>
        <w:t>, which is then adjusted to a more focused anti</w:t>
      </w:r>
      <w:r w:rsidR="004F53EE" w:rsidRPr="6A737836">
        <w:rPr>
          <w:rFonts w:ascii="Arial" w:hAnsi="Arial" w:cs="Arial"/>
          <w:sz w:val="24"/>
          <w:szCs w:val="24"/>
        </w:rPr>
        <w:t>microbial once</w:t>
      </w:r>
      <w:r w:rsidR="00DF243D" w:rsidRPr="6A737836">
        <w:rPr>
          <w:rFonts w:ascii="Arial" w:hAnsi="Arial" w:cs="Arial"/>
          <w:sz w:val="24"/>
          <w:szCs w:val="24"/>
        </w:rPr>
        <w:t xml:space="preserve"> the </w:t>
      </w:r>
      <w:r w:rsidR="00E67CCD" w:rsidRPr="6A737836">
        <w:rPr>
          <w:rFonts w:ascii="Arial" w:hAnsi="Arial" w:cs="Arial"/>
          <w:sz w:val="24"/>
          <w:szCs w:val="24"/>
        </w:rPr>
        <w:t xml:space="preserve">specific </w:t>
      </w:r>
      <w:r w:rsidR="005B5B87">
        <w:rPr>
          <w:rFonts w:ascii="Arial" w:hAnsi="Arial" w:cs="Arial"/>
          <w:sz w:val="24"/>
          <w:szCs w:val="24"/>
        </w:rPr>
        <w:t>causative</w:t>
      </w:r>
      <w:r w:rsidR="00DF243D" w:rsidRPr="6A737836">
        <w:rPr>
          <w:rFonts w:ascii="Arial" w:hAnsi="Arial" w:cs="Arial"/>
          <w:sz w:val="24"/>
          <w:szCs w:val="24"/>
        </w:rPr>
        <w:t xml:space="preserve"> organism</w:t>
      </w:r>
      <w:r w:rsidRPr="6A737836">
        <w:rPr>
          <w:rFonts w:ascii="Arial" w:hAnsi="Arial" w:cs="Arial"/>
          <w:sz w:val="24"/>
          <w:szCs w:val="24"/>
        </w:rPr>
        <w:t xml:space="preserve"> is known. </w:t>
      </w:r>
    </w:p>
    <w:p w14:paraId="0562CB0E" w14:textId="77777777" w:rsidR="005C59CC" w:rsidRDefault="005C59CC" w:rsidP="000407F0">
      <w:pPr>
        <w:jc w:val="both"/>
        <w:rPr>
          <w:rFonts w:ascii="Arial" w:hAnsi="Arial" w:cs="Arial"/>
          <w:sz w:val="24"/>
          <w:szCs w:val="24"/>
        </w:rPr>
      </w:pPr>
    </w:p>
    <w:p w14:paraId="2BD71A9C" w14:textId="77777777" w:rsidR="005C59CC" w:rsidRPr="005C59CC" w:rsidRDefault="005C59CC" w:rsidP="005C59CC">
      <w:pPr>
        <w:pStyle w:val="Heading4"/>
        <w:rPr>
          <w:rFonts w:ascii="Arial" w:hAnsi="Arial" w:cs="Arial"/>
          <w:sz w:val="24"/>
          <w:szCs w:val="24"/>
        </w:rPr>
      </w:pPr>
      <w:r w:rsidRPr="005C59CC">
        <w:rPr>
          <w:rFonts w:ascii="Arial" w:hAnsi="Arial" w:cs="Arial"/>
          <w:sz w:val="24"/>
          <w:szCs w:val="24"/>
        </w:rPr>
        <w:t>Start Smart</w:t>
      </w:r>
    </w:p>
    <w:p w14:paraId="36B85495" w14:textId="0A0CC0B2" w:rsidR="00395823" w:rsidRDefault="00764F29" w:rsidP="000407F0">
      <w:pPr>
        <w:jc w:val="both"/>
        <w:rPr>
          <w:rFonts w:ascii="Arial" w:hAnsi="Arial" w:cs="Arial"/>
          <w:sz w:val="24"/>
          <w:szCs w:val="24"/>
        </w:rPr>
      </w:pPr>
      <w:r w:rsidRPr="052E92A6">
        <w:rPr>
          <w:rFonts w:ascii="Arial" w:hAnsi="Arial" w:cs="Arial"/>
          <w:sz w:val="24"/>
          <w:szCs w:val="24"/>
        </w:rPr>
        <w:t>Data shows that up to 50% of the antibiotics prescribed in hospitals are inappropriate</w:t>
      </w:r>
      <w:r w:rsidR="001B07E3" w:rsidRPr="052E92A6">
        <w:rPr>
          <w:rFonts w:ascii="Arial" w:hAnsi="Arial" w:cs="Arial"/>
          <w:sz w:val="24"/>
          <w:szCs w:val="24"/>
        </w:rPr>
        <w:t xml:space="preserve"> </w:t>
      </w:r>
      <w:r w:rsidRPr="052E92A6">
        <w:rPr>
          <w:rFonts w:ascii="Arial" w:hAnsi="Arial" w:cs="Arial"/>
          <w:sz w:val="24"/>
          <w:szCs w:val="24"/>
        </w:rPr>
        <w:fldChar w:fldCharType="begin"/>
      </w:r>
      <w:r w:rsidRPr="052E92A6">
        <w:rPr>
          <w:rFonts w:ascii="Arial" w:hAnsi="Arial" w:cs="Arial"/>
          <w:sz w:val="24"/>
          <w:szCs w:val="24"/>
        </w:rPr>
        <w:instrText>ADDIN RW.CITE{{doc:61ae60688f0869669541bafd Davey,P. 2005}}</w:instrText>
      </w:r>
      <w:r w:rsidRPr="052E92A6">
        <w:rPr>
          <w:rFonts w:ascii="Arial" w:hAnsi="Arial" w:cs="Arial"/>
          <w:sz w:val="24"/>
          <w:szCs w:val="24"/>
        </w:rPr>
        <w:fldChar w:fldCharType="separate"/>
      </w:r>
      <w:r w:rsidR="008D7437" w:rsidRPr="052E92A6">
        <w:rPr>
          <w:rFonts w:ascii="Arial" w:hAnsi="Arial" w:cs="Arial"/>
          <w:sz w:val="24"/>
          <w:szCs w:val="24"/>
          <w:lang w:val="en-US"/>
        </w:rPr>
        <w:t>(Davey, P., Brown et al. 2005)</w:t>
      </w:r>
      <w:r w:rsidRPr="052E92A6">
        <w:rPr>
          <w:rFonts w:ascii="Arial" w:hAnsi="Arial" w:cs="Arial"/>
          <w:sz w:val="24"/>
          <w:szCs w:val="24"/>
        </w:rPr>
        <w:fldChar w:fldCharType="end"/>
      </w:r>
      <w:r w:rsidR="001B07E3" w:rsidRPr="052E92A6">
        <w:rPr>
          <w:rFonts w:ascii="Arial" w:hAnsi="Arial" w:cs="Arial"/>
          <w:sz w:val="24"/>
          <w:szCs w:val="24"/>
        </w:rPr>
        <w:t xml:space="preserve">. </w:t>
      </w:r>
      <w:r w:rsidR="00F27CA4" w:rsidRPr="052E92A6">
        <w:rPr>
          <w:rFonts w:ascii="Arial" w:hAnsi="Arial" w:cs="Arial"/>
          <w:sz w:val="24"/>
          <w:szCs w:val="24"/>
        </w:rPr>
        <w:t xml:space="preserve">For common infections, the </w:t>
      </w:r>
      <w:r w:rsidR="5158936B" w:rsidRPr="052E92A6">
        <w:rPr>
          <w:rFonts w:ascii="Arial" w:hAnsi="Arial" w:cs="Arial"/>
          <w:sz w:val="24"/>
          <w:szCs w:val="24"/>
        </w:rPr>
        <w:t>initial</w:t>
      </w:r>
      <w:r w:rsidR="00F27CA4" w:rsidRPr="052E92A6">
        <w:rPr>
          <w:rFonts w:ascii="Arial" w:hAnsi="Arial" w:cs="Arial"/>
          <w:sz w:val="24"/>
          <w:szCs w:val="24"/>
        </w:rPr>
        <w:t xml:space="preserve"> choice of antimicrobial should be based on local antimicrobial guidelines, as these take into consideration local epidemiology and antimicrobial resistance patterns. </w:t>
      </w:r>
      <w:r w:rsidR="0053394E" w:rsidRPr="052E92A6">
        <w:rPr>
          <w:rFonts w:ascii="Arial" w:hAnsi="Arial" w:cs="Arial"/>
          <w:sz w:val="24"/>
          <w:szCs w:val="24"/>
        </w:rPr>
        <w:t xml:space="preserve">While this refers to empirical treatments for first time infections, consideration should also be given to </w:t>
      </w:r>
      <w:r w:rsidR="4EE1CCFB" w:rsidRPr="052E92A6">
        <w:rPr>
          <w:rFonts w:ascii="Arial" w:hAnsi="Arial" w:cs="Arial"/>
          <w:sz w:val="24"/>
          <w:szCs w:val="24"/>
        </w:rPr>
        <w:t>whether</w:t>
      </w:r>
      <w:r w:rsidR="0053394E" w:rsidRPr="052E92A6">
        <w:rPr>
          <w:rFonts w:ascii="Arial" w:hAnsi="Arial" w:cs="Arial"/>
          <w:sz w:val="24"/>
          <w:szCs w:val="24"/>
        </w:rPr>
        <w:t xml:space="preserve"> </w:t>
      </w:r>
      <w:r w:rsidR="00395823" w:rsidRPr="052E92A6">
        <w:rPr>
          <w:rFonts w:ascii="Arial" w:hAnsi="Arial" w:cs="Arial"/>
          <w:sz w:val="24"/>
          <w:szCs w:val="24"/>
        </w:rPr>
        <w:t>the patient has</w:t>
      </w:r>
      <w:r w:rsidR="0053394E" w:rsidRPr="052E92A6">
        <w:rPr>
          <w:rFonts w:ascii="Arial" w:hAnsi="Arial" w:cs="Arial"/>
          <w:sz w:val="24"/>
          <w:szCs w:val="24"/>
        </w:rPr>
        <w:t xml:space="preserve"> experienced this infection </w:t>
      </w:r>
      <w:r w:rsidR="005C59CC" w:rsidRPr="052E92A6">
        <w:rPr>
          <w:rFonts w:ascii="Arial" w:hAnsi="Arial" w:cs="Arial"/>
          <w:sz w:val="24"/>
          <w:szCs w:val="24"/>
        </w:rPr>
        <w:t>before</w:t>
      </w:r>
      <w:r w:rsidR="0053394E" w:rsidRPr="052E92A6">
        <w:rPr>
          <w:rFonts w:ascii="Arial" w:hAnsi="Arial" w:cs="Arial"/>
          <w:sz w:val="24"/>
          <w:szCs w:val="24"/>
        </w:rPr>
        <w:t xml:space="preserve">. </w:t>
      </w:r>
      <w:r w:rsidR="00175C11" w:rsidRPr="052E92A6">
        <w:rPr>
          <w:rFonts w:ascii="Arial" w:hAnsi="Arial" w:cs="Arial"/>
          <w:sz w:val="24"/>
          <w:szCs w:val="24"/>
        </w:rPr>
        <w:t>Where a patient has been diagnosed with the same infection previously, the clinical team should check for cultures and sensitivities within the patients’ medical records.</w:t>
      </w:r>
      <w:r w:rsidR="005C59CC" w:rsidRPr="052E92A6">
        <w:rPr>
          <w:rFonts w:ascii="Arial" w:hAnsi="Arial" w:cs="Arial"/>
          <w:sz w:val="24"/>
          <w:szCs w:val="24"/>
        </w:rPr>
        <w:t xml:space="preserve"> These will show</w:t>
      </w:r>
      <w:r w:rsidR="00175C11" w:rsidRPr="052E92A6">
        <w:rPr>
          <w:rFonts w:ascii="Arial" w:hAnsi="Arial" w:cs="Arial"/>
          <w:sz w:val="24"/>
          <w:szCs w:val="24"/>
        </w:rPr>
        <w:t xml:space="preserve"> which antimic</w:t>
      </w:r>
      <w:r w:rsidR="00395823" w:rsidRPr="052E92A6">
        <w:rPr>
          <w:rFonts w:ascii="Arial" w:hAnsi="Arial" w:cs="Arial"/>
          <w:sz w:val="24"/>
          <w:szCs w:val="24"/>
        </w:rPr>
        <w:t>robials the isolated organism was</w:t>
      </w:r>
      <w:r w:rsidR="00175C11" w:rsidRPr="052E92A6">
        <w:rPr>
          <w:rFonts w:ascii="Arial" w:hAnsi="Arial" w:cs="Arial"/>
          <w:sz w:val="24"/>
          <w:szCs w:val="24"/>
        </w:rPr>
        <w:t xml:space="preserve"> sensi</w:t>
      </w:r>
      <w:r w:rsidR="005C59CC" w:rsidRPr="052E92A6">
        <w:rPr>
          <w:rFonts w:ascii="Arial" w:hAnsi="Arial" w:cs="Arial"/>
          <w:sz w:val="24"/>
          <w:szCs w:val="24"/>
        </w:rPr>
        <w:t xml:space="preserve">tive to </w:t>
      </w:r>
      <w:r w:rsidR="6B37CA80" w:rsidRPr="052E92A6">
        <w:rPr>
          <w:rFonts w:ascii="Arial" w:hAnsi="Arial" w:cs="Arial"/>
          <w:sz w:val="24"/>
          <w:szCs w:val="24"/>
        </w:rPr>
        <w:t>and</w:t>
      </w:r>
      <w:r w:rsidR="005C59CC" w:rsidRPr="052E92A6">
        <w:rPr>
          <w:rFonts w:ascii="Arial" w:hAnsi="Arial" w:cs="Arial"/>
          <w:sz w:val="24"/>
          <w:szCs w:val="24"/>
        </w:rPr>
        <w:t xml:space="preserve"> those to which</w:t>
      </w:r>
      <w:r w:rsidR="00175C11" w:rsidRPr="052E92A6">
        <w:rPr>
          <w:rFonts w:ascii="Arial" w:hAnsi="Arial" w:cs="Arial"/>
          <w:sz w:val="24"/>
          <w:szCs w:val="24"/>
        </w:rPr>
        <w:t xml:space="preserve"> </w:t>
      </w:r>
      <w:r w:rsidR="00395823" w:rsidRPr="052E92A6">
        <w:rPr>
          <w:rFonts w:ascii="Arial" w:hAnsi="Arial" w:cs="Arial"/>
          <w:sz w:val="24"/>
          <w:szCs w:val="24"/>
        </w:rPr>
        <w:t>the organism was</w:t>
      </w:r>
      <w:r w:rsidR="00175C11" w:rsidRPr="052E92A6">
        <w:rPr>
          <w:rFonts w:ascii="Arial" w:hAnsi="Arial" w:cs="Arial"/>
          <w:sz w:val="24"/>
          <w:szCs w:val="24"/>
        </w:rPr>
        <w:t xml:space="preserve"> resistant</w:t>
      </w:r>
      <w:r w:rsidR="511B6B3B" w:rsidRPr="052E92A6">
        <w:rPr>
          <w:rFonts w:ascii="Arial" w:hAnsi="Arial" w:cs="Arial"/>
          <w:sz w:val="24"/>
          <w:szCs w:val="24"/>
        </w:rPr>
        <w:t xml:space="preserve">. </w:t>
      </w:r>
      <w:r w:rsidR="008C0C6E" w:rsidRPr="052E92A6">
        <w:rPr>
          <w:rFonts w:ascii="Arial" w:hAnsi="Arial" w:cs="Arial"/>
          <w:sz w:val="24"/>
          <w:szCs w:val="24"/>
        </w:rPr>
        <w:t xml:space="preserve">Clinical alerts and other </w:t>
      </w:r>
      <w:r w:rsidR="5A778518" w:rsidRPr="052E92A6">
        <w:rPr>
          <w:rFonts w:ascii="Arial" w:hAnsi="Arial" w:cs="Arial"/>
          <w:sz w:val="24"/>
          <w:szCs w:val="24"/>
        </w:rPr>
        <w:t>earlier</w:t>
      </w:r>
      <w:r w:rsidR="001D5EC9" w:rsidRPr="052E92A6">
        <w:rPr>
          <w:rFonts w:ascii="Arial" w:hAnsi="Arial" w:cs="Arial"/>
          <w:sz w:val="24"/>
          <w:szCs w:val="24"/>
        </w:rPr>
        <w:t xml:space="preserve"> </w:t>
      </w:r>
      <w:r w:rsidR="008C0C6E" w:rsidRPr="052E92A6">
        <w:rPr>
          <w:rFonts w:ascii="Arial" w:hAnsi="Arial" w:cs="Arial"/>
          <w:sz w:val="24"/>
          <w:szCs w:val="24"/>
        </w:rPr>
        <w:t xml:space="preserve">culture results should also be considered at this point. </w:t>
      </w:r>
    </w:p>
    <w:p w14:paraId="3CF9A723" w14:textId="01121D9E" w:rsidR="00F27CA4" w:rsidRDefault="008C0C6E" w:rsidP="000407F0">
      <w:pPr>
        <w:jc w:val="both"/>
        <w:rPr>
          <w:rFonts w:ascii="Arial" w:hAnsi="Arial" w:cs="Arial"/>
          <w:sz w:val="24"/>
          <w:szCs w:val="24"/>
        </w:rPr>
      </w:pPr>
      <w:r w:rsidRPr="6A737836">
        <w:rPr>
          <w:rFonts w:ascii="Arial" w:hAnsi="Arial" w:cs="Arial"/>
          <w:sz w:val="24"/>
          <w:szCs w:val="24"/>
        </w:rPr>
        <w:t xml:space="preserve">By minimising the use of specific </w:t>
      </w:r>
      <w:r w:rsidR="00175C11" w:rsidRPr="6A737836">
        <w:rPr>
          <w:rFonts w:ascii="Arial" w:hAnsi="Arial" w:cs="Arial"/>
          <w:sz w:val="24"/>
          <w:szCs w:val="24"/>
        </w:rPr>
        <w:t>antimicrobials</w:t>
      </w:r>
      <w:r w:rsidR="001D5EC9">
        <w:rPr>
          <w:rFonts w:ascii="Arial" w:hAnsi="Arial" w:cs="Arial"/>
          <w:sz w:val="24"/>
          <w:szCs w:val="24"/>
        </w:rPr>
        <w:t>,</w:t>
      </w:r>
      <w:r w:rsidRPr="6A737836">
        <w:rPr>
          <w:rFonts w:ascii="Arial" w:hAnsi="Arial" w:cs="Arial"/>
          <w:sz w:val="24"/>
          <w:szCs w:val="24"/>
        </w:rPr>
        <w:t xml:space="preserve"> the section pressure on organisms</w:t>
      </w:r>
      <w:r w:rsidR="00395823">
        <w:rPr>
          <w:rFonts w:ascii="Arial" w:hAnsi="Arial" w:cs="Arial"/>
          <w:sz w:val="24"/>
          <w:szCs w:val="24"/>
        </w:rPr>
        <w:t xml:space="preserve"> can be reduced</w:t>
      </w:r>
      <w:r w:rsidRPr="6A737836">
        <w:rPr>
          <w:rFonts w:ascii="Arial" w:hAnsi="Arial" w:cs="Arial"/>
          <w:sz w:val="24"/>
          <w:szCs w:val="24"/>
        </w:rPr>
        <w:t>, which in turn</w:t>
      </w:r>
      <w:r w:rsidR="00013B04">
        <w:rPr>
          <w:rFonts w:ascii="Arial" w:hAnsi="Arial" w:cs="Arial"/>
          <w:sz w:val="24"/>
          <w:szCs w:val="24"/>
        </w:rPr>
        <w:t xml:space="preserve"> can reduce</w:t>
      </w:r>
      <w:r w:rsidRPr="6A737836">
        <w:rPr>
          <w:rFonts w:ascii="Arial" w:hAnsi="Arial" w:cs="Arial"/>
          <w:sz w:val="24"/>
          <w:szCs w:val="24"/>
        </w:rPr>
        <w:t xml:space="preserve"> resistance</w:t>
      </w:r>
      <w:r w:rsidR="00A348BF">
        <w:rPr>
          <w:rFonts w:ascii="Arial" w:hAnsi="Arial" w:cs="Arial"/>
          <w:sz w:val="24"/>
          <w:szCs w:val="24"/>
        </w:rPr>
        <w:t xml:space="preserve"> </w:t>
      </w:r>
      <w:r w:rsidR="00A348BF">
        <w:rPr>
          <w:rFonts w:ascii="Arial" w:hAnsi="Arial" w:cs="Arial"/>
          <w:sz w:val="24"/>
          <w:szCs w:val="24"/>
        </w:rPr>
        <w:fldChar w:fldCharType="begin"/>
      </w:r>
      <w:r w:rsidR="00A348BF">
        <w:rPr>
          <w:rFonts w:ascii="Arial" w:hAnsi="Arial" w:cs="Arial"/>
          <w:sz w:val="24"/>
          <w:szCs w:val="24"/>
        </w:rPr>
        <w:instrText>ADDIN RW.CITE{{doc:61af4dd58f08775bd932b9ab Holmes,AlisonH 2016}}</w:instrText>
      </w:r>
      <w:r w:rsidR="00A348BF">
        <w:rPr>
          <w:rFonts w:ascii="Arial" w:hAnsi="Arial" w:cs="Arial"/>
          <w:sz w:val="24"/>
          <w:szCs w:val="24"/>
        </w:rPr>
        <w:fldChar w:fldCharType="separate"/>
      </w:r>
      <w:r w:rsidR="00B22126" w:rsidRPr="00B22126">
        <w:rPr>
          <w:rFonts w:ascii="Arial" w:hAnsi="Arial" w:cs="Arial"/>
          <w:bCs/>
          <w:sz w:val="24"/>
          <w:szCs w:val="24"/>
          <w:lang w:val="en-US"/>
        </w:rPr>
        <w:t>(Holmes, Moore et al. 2016)</w:t>
      </w:r>
      <w:r w:rsidR="00A348BF">
        <w:rPr>
          <w:rFonts w:ascii="Arial" w:hAnsi="Arial" w:cs="Arial"/>
          <w:sz w:val="24"/>
          <w:szCs w:val="24"/>
        </w:rPr>
        <w:fldChar w:fldCharType="end"/>
      </w:r>
      <w:r w:rsidR="00A348BF">
        <w:rPr>
          <w:rFonts w:ascii="Arial" w:hAnsi="Arial" w:cs="Arial"/>
          <w:sz w:val="24"/>
          <w:szCs w:val="24"/>
        </w:rPr>
        <w:t xml:space="preserve">. </w:t>
      </w:r>
      <w:r w:rsidR="07AA100C" w:rsidRPr="6A737836">
        <w:rPr>
          <w:rFonts w:ascii="Arial" w:hAnsi="Arial" w:cs="Arial"/>
          <w:sz w:val="24"/>
          <w:szCs w:val="24"/>
        </w:rPr>
        <w:t>Therefore,</w:t>
      </w:r>
      <w:r w:rsidR="00175C11" w:rsidRPr="6A737836">
        <w:rPr>
          <w:rFonts w:ascii="Arial" w:hAnsi="Arial" w:cs="Arial"/>
          <w:sz w:val="24"/>
          <w:szCs w:val="24"/>
        </w:rPr>
        <w:t xml:space="preserve"> allowing that agent to be used again in the future, rather than lost from the pool of options. </w:t>
      </w:r>
    </w:p>
    <w:p w14:paraId="34CE0A41" w14:textId="77777777" w:rsidR="005C59CC" w:rsidRDefault="005C59CC" w:rsidP="000407F0">
      <w:pPr>
        <w:jc w:val="both"/>
        <w:rPr>
          <w:rFonts w:ascii="Arial" w:hAnsi="Arial" w:cs="Arial"/>
          <w:color w:val="FF0000"/>
          <w:sz w:val="24"/>
          <w:szCs w:val="24"/>
        </w:rPr>
      </w:pPr>
    </w:p>
    <w:p w14:paraId="03E42B8D" w14:textId="77777777" w:rsidR="005C59CC" w:rsidRDefault="005C59CC" w:rsidP="005C59CC">
      <w:pPr>
        <w:pStyle w:val="Heading4"/>
        <w:rPr>
          <w:rFonts w:ascii="Arial" w:hAnsi="Arial" w:cs="Arial"/>
          <w:sz w:val="24"/>
          <w:szCs w:val="24"/>
        </w:rPr>
      </w:pPr>
      <w:r>
        <w:rPr>
          <w:rFonts w:ascii="Arial" w:hAnsi="Arial" w:cs="Arial"/>
          <w:sz w:val="24"/>
          <w:szCs w:val="24"/>
        </w:rPr>
        <w:t>Then Focus</w:t>
      </w:r>
    </w:p>
    <w:p w14:paraId="195EC7A0" w14:textId="355E5E09" w:rsidR="008C0C6E" w:rsidRDefault="008A55AB" w:rsidP="008C0C6E">
      <w:pPr>
        <w:jc w:val="both"/>
        <w:rPr>
          <w:rFonts w:ascii="Arial" w:hAnsi="Arial" w:cs="Arial"/>
          <w:sz w:val="24"/>
          <w:szCs w:val="24"/>
        </w:rPr>
      </w:pPr>
      <w:r w:rsidRPr="6A737836">
        <w:rPr>
          <w:rFonts w:ascii="Arial" w:hAnsi="Arial" w:cs="Arial"/>
          <w:sz w:val="24"/>
          <w:szCs w:val="24"/>
        </w:rPr>
        <w:t xml:space="preserve">The </w:t>
      </w:r>
      <w:r w:rsidR="008725ED" w:rsidRPr="6A737836">
        <w:rPr>
          <w:rFonts w:ascii="Arial" w:hAnsi="Arial" w:cs="Arial"/>
          <w:sz w:val="24"/>
          <w:szCs w:val="24"/>
        </w:rPr>
        <w:t>“</w:t>
      </w:r>
      <w:r w:rsidRPr="6A737836">
        <w:rPr>
          <w:rFonts w:ascii="Arial" w:hAnsi="Arial" w:cs="Arial"/>
          <w:i/>
          <w:iCs/>
          <w:sz w:val="24"/>
          <w:szCs w:val="24"/>
        </w:rPr>
        <w:t>then focus</w:t>
      </w:r>
      <w:r w:rsidR="008725ED" w:rsidRPr="6A737836">
        <w:rPr>
          <w:rFonts w:ascii="Arial" w:hAnsi="Arial" w:cs="Arial"/>
          <w:i/>
          <w:iCs/>
          <w:sz w:val="24"/>
          <w:szCs w:val="24"/>
        </w:rPr>
        <w:t>”</w:t>
      </w:r>
      <w:r w:rsidRPr="6A737836">
        <w:rPr>
          <w:rFonts w:ascii="Arial" w:hAnsi="Arial" w:cs="Arial"/>
          <w:sz w:val="24"/>
          <w:szCs w:val="24"/>
        </w:rPr>
        <w:t xml:space="preserve"> section can </w:t>
      </w:r>
      <w:r w:rsidR="008C0C6E" w:rsidRPr="6A737836">
        <w:rPr>
          <w:rFonts w:ascii="Arial" w:hAnsi="Arial" w:cs="Arial"/>
          <w:sz w:val="24"/>
          <w:szCs w:val="24"/>
        </w:rPr>
        <w:t xml:space="preserve">be </w:t>
      </w:r>
      <w:r w:rsidR="00AA256C" w:rsidRPr="6A737836">
        <w:rPr>
          <w:rFonts w:ascii="Arial" w:hAnsi="Arial" w:cs="Arial"/>
          <w:sz w:val="24"/>
          <w:szCs w:val="24"/>
        </w:rPr>
        <w:t>broken down into five antimicrob</w:t>
      </w:r>
      <w:r w:rsidR="00395823">
        <w:rPr>
          <w:rFonts w:ascii="Arial" w:hAnsi="Arial" w:cs="Arial"/>
          <w:sz w:val="24"/>
          <w:szCs w:val="24"/>
        </w:rPr>
        <w:t>ial prescribing decisions</w:t>
      </w:r>
      <w:r w:rsidR="00751CFA" w:rsidRPr="6A737836">
        <w:rPr>
          <w:rFonts w:ascii="Arial" w:hAnsi="Arial" w:cs="Arial"/>
          <w:sz w:val="24"/>
          <w:szCs w:val="24"/>
        </w:rPr>
        <w:t>, which will usually tak</w:t>
      </w:r>
      <w:r w:rsidR="00CE3CF3" w:rsidRPr="6A737836">
        <w:rPr>
          <w:rFonts w:ascii="Arial" w:hAnsi="Arial" w:cs="Arial"/>
          <w:sz w:val="24"/>
          <w:szCs w:val="24"/>
        </w:rPr>
        <w:t>e place within 48-72 hours of</w:t>
      </w:r>
      <w:r w:rsidR="00751CFA" w:rsidRPr="6A737836">
        <w:rPr>
          <w:rFonts w:ascii="Arial" w:hAnsi="Arial" w:cs="Arial"/>
          <w:sz w:val="24"/>
          <w:szCs w:val="24"/>
        </w:rPr>
        <w:t xml:space="preserve"> the </w:t>
      </w:r>
      <w:r w:rsidR="3B998BDA" w:rsidRPr="6A737836">
        <w:rPr>
          <w:rFonts w:ascii="Arial" w:hAnsi="Arial" w:cs="Arial"/>
          <w:sz w:val="24"/>
          <w:szCs w:val="24"/>
        </w:rPr>
        <w:t>first</w:t>
      </w:r>
      <w:r w:rsidR="00751CFA" w:rsidRPr="6A737836">
        <w:rPr>
          <w:rFonts w:ascii="Arial" w:hAnsi="Arial" w:cs="Arial"/>
          <w:sz w:val="24"/>
          <w:szCs w:val="24"/>
        </w:rPr>
        <w:t xml:space="preserve"> pr</w:t>
      </w:r>
      <w:r w:rsidR="00CE3CF3" w:rsidRPr="6A737836">
        <w:rPr>
          <w:rFonts w:ascii="Arial" w:hAnsi="Arial" w:cs="Arial"/>
          <w:sz w:val="24"/>
          <w:szCs w:val="24"/>
        </w:rPr>
        <w:t>e</w:t>
      </w:r>
      <w:r w:rsidR="00751CFA" w:rsidRPr="6A737836">
        <w:rPr>
          <w:rFonts w:ascii="Arial" w:hAnsi="Arial" w:cs="Arial"/>
          <w:sz w:val="24"/>
          <w:szCs w:val="24"/>
        </w:rPr>
        <w:t>sc</w:t>
      </w:r>
      <w:r w:rsidR="00CE3CF3" w:rsidRPr="6A737836">
        <w:rPr>
          <w:rFonts w:ascii="Arial" w:hAnsi="Arial" w:cs="Arial"/>
          <w:sz w:val="24"/>
          <w:szCs w:val="24"/>
        </w:rPr>
        <w:t>ription</w:t>
      </w:r>
      <w:r w:rsidR="00CE3360" w:rsidRPr="6A737836">
        <w:rPr>
          <w:rFonts w:ascii="Arial" w:hAnsi="Arial" w:cs="Arial"/>
          <w:sz w:val="24"/>
          <w:szCs w:val="24"/>
        </w:rPr>
        <w:t xml:space="preserve">. The following has been taken from the All-Wales Start Smart </w:t>
      </w:r>
      <w:r w:rsidR="69BB3E84" w:rsidRPr="6A737836">
        <w:rPr>
          <w:rFonts w:ascii="Arial" w:hAnsi="Arial" w:cs="Arial"/>
          <w:sz w:val="24"/>
          <w:szCs w:val="24"/>
        </w:rPr>
        <w:t>Then</w:t>
      </w:r>
      <w:r w:rsidR="00CE3360" w:rsidRPr="6A737836">
        <w:rPr>
          <w:rFonts w:ascii="Arial" w:hAnsi="Arial" w:cs="Arial"/>
          <w:sz w:val="24"/>
          <w:szCs w:val="24"/>
        </w:rPr>
        <w:t xml:space="preserve"> Focus audit tool </w:t>
      </w:r>
      <w:hyperlink r:id="rId13">
        <w:r w:rsidR="00CE3360" w:rsidRPr="00F34D69">
          <w:rPr>
            <w:rFonts w:ascii="Arial" w:hAnsi="Arial" w:cs="Arial"/>
            <w:color w:val="0000FF"/>
            <w:sz w:val="24"/>
            <w:szCs w:val="24"/>
            <w:u w:val="single"/>
          </w:rPr>
          <w:t>SSTFProtocol.pdf (cymru.nhs.uk)</w:t>
        </w:r>
      </w:hyperlink>
      <w:r w:rsidR="00CE3360" w:rsidRPr="00F34D69">
        <w:rPr>
          <w:rFonts w:ascii="Arial" w:hAnsi="Arial" w:cs="Arial"/>
          <w:sz w:val="24"/>
          <w:szCs w:val="24"/>
        </w:rPr>
        <w:t>.</w:t>
      </w:r>
    </w:p>
    <w:p w14:paraId="1D7B5EEB" w14:textId="77777777" w:rsidR="0062774B" w:rsidRDefault="0062774B" w:rsidP="008C0C6E">
      <w:pPr>
        <w:jc w:val="both"/>
        <w:rPr>
          <w:rFonts w:ascii="Arial" w:hAnsi="Arial" w:cs="Arial"/>
          <w:sz w:val="24"/>
          <w:szCs w:val="24"/>
        </w:rPr>
      </w:pPr>
    </w:p>
    <w:p w14:paraId="20F52EE5" w14:textId="77777777" w:rsidR="0062774B" w:rsidRDefault="0062774B" w:rsidP="008C0C6E">
      <w:pPr>
        <w:jc w:val="both"/>
        <w:rPr>
          <w:rFonts w:ascii="Arial" w:hAnsi="Arial" w:cs="Arial"/>
          <w:sz w:val="24"/>
          <w:szCs w:val="24"/>
        </w:rPr>
      </w:pPr>
    </w:p>
    <w:p w14:paraId="62EBF3C5" w14:textId="77777777" w:rsidR="00751CFA" w:rsidRDefault="00751CFA" w:rsidP="008C0C6E">
      <w:pPr>
        <w:jc w:val="both"/>
        <w:rPr>
          <w:rFonts w:ascii="Arial" w:hAnsi="Arial" w:cs="Arial"/>
          <w:sz w:val="24"/>
          <w:szCs w:val="24"/>
        </w:rPr>
      </w:pPr>
    </w:p>
    <w:p w14:paraId="311FC608" w14:textId="39C375D0" w:rsidR="00751CFA" w:rsidRDefault="00751CFA" w:rsidP="00751CFA">
      <w:pPr>
        <w:pStyle w:val="ListParagraph"/>
        <w:numPr>
          <w:ilvl w:val="0"/>
          <w:numId w:val="17"/>
        </w:numPr>
        <w:jc w:val="both"/>
        <w:rPr>
          <w:rFonts w:ascii="Arial" w:hAnsi="Arial" w:cs="Arial"/>
          <w:sz w:val="24"/>
          <w:szCs w:val="24"/>
        </w:rPr>
      </w:pPr>
      <w:r w:rsidRPr="6A737836">
        <w:rPr>
          <w:rFonts w:ascii="Arial" w:hAnsi="Arial" w:cs="Arial"/>
          <w:b/>
          <w:bCs/>
          <w:sz w:val="24"/>
          <w:szCs w:val="24"/>
        </w:rPr>
        <w:lastRenderedPageBreak/>
        <w:t>Stop</w:t>
      </w:r>
      <w:r w:rsidRPr="6A737836">
        <w:rPr>
          <w:rFonts w:ascii="Arial" w:hAnsi="Arial" w:cs="Arial"/>
          <w:sz w:val="24"/>
          <w:szCs w:val="24"/>
        </w:rPr>
        <w:t xml:space="preserve"> – The patient show be </w:t>
      </w:r>
      <w:r w:rsidR="00CA2130" w:rsidRPr="6A737836">
        <w:rPr>
          <w:rFonts w:ascii="Arial" w:hAnsi="Arial" w:cs="Arial"/>
          <w:sz w:val="24"/>
          <w:szCs w:val="24"/>
        </w:rPr>
        <w:t>continually</w:t>
      </w:r>
      <w:r w:rsidRPr="6A737836">
        <w:rPr>
          <w:rFonts w:ascii="Arial" w:hAnsi="Arial" w:cs="Arial"/>
          <w:sz w:val="24"/>
          <w:szCs w:val="24"/>
        </w:rPr>
        <w:t xml:space="preserve"> reviewed for clinical signs of infection and where these are not present antimicrobials should be discontinued. </w:t>
      </w:r>
      <w:r w:rsidR="41F3912E" w:rsidRPr="6A737836">
        <w:rPr>
          <w:rFonts w:ascii="Arial" w:hAnsi="Arial" w:cs="Arial"/>
          <w:sz w:val="24"/>
          <w:szCs w:val="24"/>
        </w:rPr>
        <w:t>Therefore,</w:t>
      </w:r>
      <w:r w:rsidRPr="6A737836">
        <w:rPr>
          <w:rFonts w:ascii="Arial" w:hAnsi="Arial" w:cs="Arial"/>
          <w:sz w:val="24"/>
          <w:szCs w:val="24"/>
        </w:rPr>
        <w:t xml:space="preserve"> reducing the risks of antimicrobial resistance as well as harm due to adverse effects.</w:t>
      </w:r>
    </w:p>
    <w:p w14:paraId="74636226" w14:textId="1E8FEC3D" w:rsidR="00751CFA" w:rsidRDefault="00751CFA" w:rsidP="00751CFA">
      <w:pPr>
        <w:pStyle w:val="ListParagraph"/>
        <w:numPr>
          <w:ilvl w:val="0"/>
          <w:numId w:val="17"/>
        </w:numPr>
        <w:jc w:val="both"/>
        <w:rPr>
          <w:rFonts w:ascii="Arial" w:hAnsi="Arial" w:cs="Arial"/>
          <w:sz w:val="24"/>
          <w:szCs w:val="24"/>
        </w:rPr>
      </w:pPr>
      <w:r w:rsidRPr="6A737836">
        <w:rPr>
          <w:rFonts w:ascii="Arial" w:hAnsi="Arial" w:cs="Arial"/>
          <w:b/>
          <w:bCs/>
          <w:sz w:val="24"/>
          <w:szCs w:val="24"/>
        </w:rPr>
        <w:t xml:space="preserve">Switch </w:t>
      </w:r>
      <w:r w:rsidRPr="6A737836">
        <w:rPr>
          <w:rFonts w:ascii="Arial" w:hAnsi="Arial" w:cs="Arial"/>
          <w:sz w:val="24"/>
          <w:szCs w:val="24"/>
        </w:rPr>
        <w:t xml:space="preserve">– where intravenous route </w:t>
      </w:r>
      <w:r w:rsidR="5ADA0E4F" w:rsidRPr="6A737836">
        <w:rPr>
          <w:rFonts w:ascii="Arial" w:hAnsi="Arial" w:cs="Arial"/>
          <w:sz w:val="24"/>
          <w:szCs w:val="24"/>
        </w:rPr>
        <w:t>has</w:t>
      </w:r>
      <w:r w:rsidRPr="6A737836">
        <w:rPr>
          <w:rFonts w:ascii="Arial" w:hAnsi="Arial" w:cs="Arial"/>
          <w:sz w:val="24"/>
          <w:szCs w:val="24"/>
        </w:rPr>
        <w:t xml:space="preserve"> been </w:t>
      </w:r>
      <w:r w:rsidR="19258D09" w:rsidRPr="6A737836">
        <w:rPr>
          <w:rFonts w:ascii="Arial" w:hAnsi="Arial" w:cs="Arial"/>
          <w:sz w:val="24"/>
          <w:szCs w:val="24"/>
        </w:rPr>
        <w:t>started</w:t>
      </w:r>
      <w:r w:rsidRPr="6A737836">
        <w:rPr>
          <w:rFonts w:ascii="Arial" w:hAnsi="Arial" w:cs="Arial"/>
          <w:sz w:val="24"/>
          <w:szCs w:val="24"/>
        </w:rPr>
        <w:t xml:space="preserve"> a change to an oral route should be made, provided there are no absorption issues.</w:t>
      </w:r>
    </w:p>
    <w:p w14:paraId="72BE8C8F" w14:textId="3CB2C6A7" w:rsidR="00751CFA" w:rsidRDefault="00751CFA" w:rsidP="00751CFA">
      <w:pPr>
        <w:pStyle w:val="ListParagraph"/>
        <w:numPr>
          <w:ilvl w:val="0"/>
          <w:numId w:val="17"/>
        </w:numPr>
        <w:jc w:val="both"/>
        <w:rPr>
          <w:rFonts w:ascii="Arial" w:hAnsi="Arial" w:cs="Arial"/>
          <w:sz w:val="24"/>
          <w:szCs w:val="24"/>
        </w:rPr>
      </w:pPr>
      <w:r w:rsidRPr="6A737836">
        <w:rPr>
          <w:rFonts w:ascii="Arial" w:hAnsi="Arial" w:cs="Arial"/>
          <w:b/>
          <w:bCs/>
          <w:sz w:val="24"/>
          <w:szCs w:val="24"/>
        </w:rPr>
        <w:t xml:space="preserve">Change </w:t>
      </w:r>
      <w:r w:rsidRPr="6A737836">
        <w:rPr>
          <w:rFonts w:ascii="Arial" w:hAnsi="Arial" w:cs="Arial"/>
          <w:sz w:val="24"/>
          <w:szCs w:val="24"/>
        </w:rPr>
        <w:t xml:space="preserve">antimicrobials – based </w:t>
      </w:r>
      <w:r w:rsidR="00395823">
        <w:rPr>
          <w:rFonts w:ascii="Arial" w:hAnsi="Arial" w:cs="Arial"/>
          <w:sz w:val="24"/>
          <w:szCs w:val="24"/>
        </w:rPr>
        <w:t xml:space="preserve">on cultures. This could be to </w:t>
      </w:r>
      <w:r w:rsidRPr="6A737836">
        <w:rPr>
          <w:rFonts w:ascii="Arial" w:hAnsi="Arial" w:cs="Arial"/>
          <w:sz w:val="24"/>
          <w:szCs w:val="24"/>
        </w:rPr>
        <w:t xml:space="preserve">either a narrower spectrum (to reduce adverse effects) or in some cases to a broader spectrum (where clinical improvement is not seen and greater cover is </w:t>
      </w:r>
      <w:r w:rsidR="279C731D" w:rsidRPr="6A737836">
        <w:rPr>
          <w:rFonts w:ascii="Arial" w:hAnsi="Arial" w:cs="Arial"/>
          <w:sz w:val="24"/>
          <w:szCs w:val="24"/>
        </w:rPr>
        <w:t>needed</w:t>
      </w:r>
      <w:r w:rsidRPr="6A737836">
        <w:rPr>
          <w:rFonts w:ascii="Arial" w:hAnsi="Arial" w:cs="Arial"/>
          <w:sz w:val="24"/>
          <w:szCs w:val="24"/>
        </w:rPr>
        <w:t>).</w:t>
      </w:r>
    </w:p>
    <w:p w14:paraId="5F8C6667" w14:textId="7189B1AF" w:rsidR="00751CFA" w:rsidRDefault="00751CFA" w:rsidP="00751CFA">
      <w:pPr>
        <w:pStyle w:val="ListParagraph"/>
        <w:numPr>
          <w:ilvl w:val="0"/>
          <w:numId w:val="17"/>
        </w:numPr>
        <w:jc w:val="both"/>
        <w:rPr>
          <w:rFonts w:ascii="Arial" w:hAnsi="Arial" w:cs="Arial"/>
          <w:sz w:val="24"/>
          <w:szCs w:val="24"/>
        </w:rPr>
      </w:pPr>
      <w:r w:rsidRPr="6A737836">
        <w:rPr>
          <w:rFonts w:ascii="Arial" w:hAnsi="Arial" w:cs="Arial"/>
          <w:b/>
          <w:bCs/>
          <w:sz w:val="24"/>
          <w:szCs w:val="24"/>
        </w:rPr>
        <w:t xml:space="preserve">Continue </w:t>
      </w:r>
      <w:r w:rsidRPr="6A737836">
        <w:rPr>
          <w:rFonts w:ascii="Arial" w:hAnsi="Arial" w:cs="Arial"/>
          <w:sz w:val="24"/>
          <w:szCs w:val="24"/>
        </w:rPr>
        <w:t xml:space="preserve">– with a documented next review / discontinuation date. This should be a conscious decision that further treatment is </w:t>
      </w:r>
      <w:r w:rsidR="1EDD7379" w:rsidRPr="6A737836">
        <w:rPr>
          <w:rFonts w:ascii="Arial" w:hAnsi="Arial" w:cs="Arial"/>
          <w:sz w:val="24"/>
          <w:szCs w:val="24"/>
        </w:rPr>
        <w:t>needed</w:t>
      </w:r>
      <w:r w:rsidRPr="6A737836">
        <w:rPr>
          <w:rFonts w:ascii="Arial" w:hAnsi="Arial" w:cs="Arial"/>
          <w:sz w:val="24"/>
          <w:szCs w:val="24"/>
        </w:rPr>
        <w:t>.</w:t>
      </w:r>
    </w:p>
    <w:p w14:paraId="6E67F85D" w14:textId="317BD810" w:rsidR="00751CFA" w:rsidRPr="00751CFA" w:rsidRDefault="00751CFA" w:rsidP="00751CFA">
      <w:pPr>
        <w:pStyle w:val="ListParagraph"/>
        <w:numPr>
          <w:ilvl w:val="0"/>
          <w:numId w:val="17"/>
        </w:numPr>
        <w:jc w:val="both"/>
        <w:rPr>
          <w:rFonts w:ascii="Arial" w:hAnsi="Arial" w:cs="Arial"/>
          <w:sz w:val="24"/>
          <w:szCs w:val="24"/>
        </w:rPr>
      </w:pPr>
      <w:r>
        <w:rPr>
          <w:rFonts w:ascii="Arial" w:hAnsi="Arial" w:cs="Arial"/>
          <w:b/>
          <w:sz w:val="24"/>
          <w:szCs w:val="24"/>
        </w:rPr>
        <w:t>Outpatient Parenteral Antimicrobial Therapy (OPAT)</w:t>
      </w:r>
      <w:r>
        <w:rPr>
          <w:rFonts w:ascii="Arial" w:hAnsi="Arial" w:cs="Arial"/>
          <w:sz w:val="24"/>
          <w:szCs w:val="24"/>
        </w:rPr>
        <w:t xml:space="preserve"> </w:t>
      </w:r>
      <w:r w:rsidR="00CA2130">
        <w:rPr>
          <w:rFonts w:ascii="Arial" w:hAnsi="Arial" w:cs="Arial"/>
          <w:sz w:val="24"/>
          <w:szCs w:val="24"/>
        </w:rPr>
        <w:t>–</w:t>
      </w:r>
      <w:r>
        <w:rPr>
          <w:rFonts w:ascii="Arial" w:hAnsi="Arial" w:cs="Arial"/>
          <w:sz w:val="24"/>
          <w:szCs w:val="24"/>
        </w:rPr>
        <w:t xml:space="preserve"> </w:t>
      </w:r>
      <w:r w:rsidR="00CA2130">
        <w:rPr>
          <w:rFonts w:ascii="Arial" w:hAnsi="Arial" w:cs="Arial"/>
          <w:sz w:val="24"/>
          <w:szCs w:val="24"/>
        </w:rPr>
        <w:t>This is linked to patient experience and reducing the risk of contracting other healthcare-associated infection</w:t>
      </w:r>
      <w:r w:rsidR="00395823">
        <w:rPr>
          <w:rFonts w:ascii="Arial" w:hAnsi="Arial" w:cs="Arial"/>
          <w:sz w:val="24"/>
          <w:szCs w:val="24"/>
        </w:rPr>
        <w:t>s</w:t>
      </w:r>
      <w:r w:rsidR="00CA2130">
        <w:rPr>
          <w:rFonts w:ascii="Arial" w:hAnsi="Arial" w:cs="Arial"/>
          <w:sz w:val="24"/>
          <w:szCs w:val="24"/>
        </w:rPr>
        <w:t>.</w:t>
      </w:r>
    </w:p>
    <w:p w14:paraId="6D98A12B" w14:textId="77777777" w:rsidR="008C0C6E" w:rsidRDefault="008C0C6E" w:rsidP="008C0C6E">
      <w:pPr>
        <w:jc w:val="both"/>
        <w:rPr>
          <w:rFonts w:ascii="Arial" w:hAnsi="Arial" w:cs="Arial"/>
          <w:sz w:val="24"/>
          <w:szCs w:val="24"/>
        </w:rPr>
      </w:pPr>
    </w:p>
    <w:p w14:paraId="1BF32817" w14:textId="6F74906D" w:rsidR="005C59CC" w:rsidRPr="00395823" w:rsidRDefault="008725ED" w:rsidP="008C0C6E">
      <w:pPr>
        <w:jc w:val="both"/>
        <w:rPr>
          <w:rFonts w:ascii="Arial" w:hAnsi="Arial" w:cs="Arial"/>
          <w:sz w:val="24"/>
          <w:szCs w:val="24"/>
        </w:rPr>
      </w:pPr>
      <w:r w:rsidRPr="00395823">
        <w:rPr>
          <w:rFonts w:ascii="Arial" w:hAnsi="Arial" w:cs="Arial"/>
          <w:sz w:val="24"/>
          <w:szCs w:val="24"/>
        </w:rPr>
        <w:t>The recently launched Antim</w:t>
      </w:r>
      <w:r w:rsidR="0062774B">
        <w:rPr>
          <w:rFonts w:ascii="Arial" w:hAnsi="Arial" w:cs="Arial"/>
          <w:sz w:val="24"/>
          <w:szCs w:val="24"/>
        </w:rPr>
        <w:t>icrobial Review Kit (ARK),</w:t>
      </w:r>
      <w:r w:rsidRPr="00395823">
        <w:rPr>
          <w:rFonts w:ascii="Arial" w:hAnsi="Arial" w:cs="Arial"/>
          <w:sz w:val="24"/>
          <w:szCs w:val="24"/>
        </w:rPr>
        <w:t xml:space="preserve"> has been designed for use in hospital setting sp</w:t>
      </w:r>
      <w:r w:rsidR="0062774B">
        <w:rPr>
          <w:rFonts w:ascii="Arial" w:hAnsi="Arial" w:cs="Arial"/>
          <w:sz w:val="24"/>
          <w:szCs w:val="24"/>
        </w:rPr>
        <w:t>ecifically, to support the 72hour</w:t>
      </w:r>
      <w:r w:rsidRPr="00395823">
        <w:rPr>
          <w:rFonts w:ascii="Arial" w:hAnsi="Arial" w:cs="Arial"/>
          <w:sz w:val="24"/>
          <w:szCs w:val="24"/>
        </w:rPr>
        <w:t xml:space="preserve"> </w:t>
      </w:r>
      <w:r w:rsidR="0062774B">
        <w:rPr>
          <w:rFonts w:ascii="Arial" w:hAnsi="Arial" w:cs="Arial"/>
          <w:sz w:val="24"/>
          <w:szCs w:val="24"/>
        </w:rPr>
        <w:t>review</w:t>
      </w:r>
      <w:r w:rsidR="0062774B" w:rsidRPr="00395823">
        <w:rPr>
          <w:rFonts w:ascii="Arial" w:hAnsi="Arial" w:cs="Arial"/>
          <w:sz w:val="24"/>
          <w:szCs w:val="24"/>
        </w:rPr>
        <w:t xml:space="preserve"> </w:t>
      </w:r>
      <w:r w:rsidRPr="00395823">
        <w:rPr>
          <w:rFonts w:ascii="Arial" w:hAnsi="Arial" w:cs="Arial"/>
          <w:sz w:val="24"/>
          <w:szCs w:val="24"/>
        </w:rPr>
        <w:t>and to discontin</w:t>
      </w:r>
      <w:r w:rsidR="00BF308C" w:rsidRPr="00395823">
        <w:rPr>
          <w:rFonts w:ascii="Arial" w:hAnsi="Arial" w:cs="Arial"/>
          <w:sz w:val="24"/>
          <w:szCs w:val="24"/>
        </w:rPr>
        <w:t>ue unnecessary antimicrobials</w:t>
      </w:r>
      <w:r w:rsidR="00D5616D">
        <w:rPr>
          <w:rFonts w:ascii="Arial" w:hAnsi="Arial" w:cs="Arial"/>
          <w:sz w:val="24"/>
          <w:szCs w:val="24"/>
        </w:rPr>
        <w:t xml:space="preserve"> </w:t>
      </w:r>
      <w:r w:rsidR="00D5616D">
        <w:rPr>
          <w:rFonts w:ascii="Arial" w:hAnsi="Arial" w:cs="Arial"/>
          <w:sz w:val="24"/>
          <w:szCs w:val="24"/>
        </w:rPr>
        <w:fldChar w:fldCharType="begin"/>
      </w:r>
      <w:r w:rsidR="00D5616D">
        <w:rPr>
          <w:rFonts w:ascii="Arial" w:hAnsi="Arial" w:cs="Arial"/>
          <w:sz w:val="24"/>
          <w:szCs w:val="24"/>
        </w:rPr>
        <w:instrText>ADDIN RW.CITE{{doc:61b330bc8f0804800ac1adb0 Walker,AnnSarah 2019}}</w:instrText>
      </w:r>
      <w:r w:rsidR="00D5616D">
        <w:rPr>
          <w:rFonts w:ascii="Arial" w:hAnsi="Arial" w:cs="Arial"/>
          <w:sz w:val="24"/>
          <w:szCs w:val="24"/>
        </w:rPr>
        <w:fldChar w:fldCharType="separate"/>
      </w:r>
      <w:r w:rsidR="00D5616D" w:rsidRPr="00D5616D">
        <w:rPr>
          <w:rFonts w:ascii="Arial" w:hAnsi="Arial" w:cs="Arial"/>
          <w:bCs/>
          <w:sz w:val="24"/>
          <w:szCs w:val="24"/>
          <w:lang w:val="en-US"/>
        </w:rPr>
        <w:t>(Walker, Budgell et al. 2019)</w:t>
      </w:r>
      <w:r w:rsidR="00D5616D">
        <w:rPr>
          <w:rFonts w:ascii="Arial" w:hAnsi="Arial" w:cs="Arial"/>
          <w:sz w:val="24"/>
          <w:szCs w:val="24"/>
        </w:rPr>
        <w:fldChar w:fldCharType="end"/>
      </w:r>
      <w:r w:rsidR="00BF308C" w:rsidRPr="00395823">
        <w:rPr>
          <w:rFonts w:ascii="Arial" w:hAnsi="Arial" w:cs="Arial"/>
          <w:sz w:val="24"/>
          <w:szCs w:val="24"/>
        </w:rPr>
        <w:t xml:space="preserve">. </w:t>
      </w:r>
    </w:p>
    <w:p w14:paraId="2946DB82" w14:textId="77777777" w:rsidR="005C59CC" w:rsidRPr="005C59CC" w:rsidRDefault="005C59CC" w:rsidP="005C59CC">
      <w:pPr>
        <w:rPr>
          <w:rFonts w:ascii="Arial" w:hAnsi="Arial" w:cs="Arial"/>
          <w:sz w:val="24"/>
          <w:szCs w:val="24"/>
        </w:rPr>
      </w:pPr>
    </w:p>
    <w:p w14:paraId="468F5C65" w14:textId="04E0868C" w:rsidR="006615F7" w:rsidRPr="00F27CA4" w:rsidRDefault="0062774B" w:rsidP="0053394E">
      <w:pPr>
        <w:jc w:val="both"/>
        <w:rPr>
          <w:rFonts w:ascii="Arial" w:eastAsia="Times New Roman" w:hAnsi="Arial" w:cs="Arial"/>
          <w:color w:val="FF0000"/>
          <w:sz w:val="24"/>
          <w:szCs w:val="24"/>
        </w:rPr>
      </w:pPr>
      <w:r>
        <w:rPr>
          <w:rFonts w:ascii="Arial" w:hAnsi="Arial" w:cs="Arial"/>
          <w:sz w:val="24"/>
          <w:szCs w:val="24"/>
        </w:rPr>
        <w:t>T</w:t>
      </w:r>
      <w:r w:rsidR="00FD5E64">
        <w:rPr>
          <w:rFonts w:ascii="Arial" w:hAnsi="Arial" w:cs="Arial"/>
          <w:sz w:val="24"/>
          <w:szCs w:val="24"/>
        </w:rPr>
        <w:t>he SSTF approach</w:t>
      </w:r>
      <w:r>
        <w:rPr>
          <w:rFonts w:ascii="Arial" w:hAnsi="Arial" w:cs="Arial"/>
          <w:sz w:val="24"/>
          <w:szCs w:val="24"/>
        </w:rPr>
        <w:t xml:space="preserve"> also </w:t>
      </w:r>
      <w:r w:rsidR="052DD091">
        <w:rPr>
          <w:rFonts w:ascii="Arial" w:hAnsi="Arial" w:cs="Arial"/>
          <w:sz w:val="24"/>
          <w:szCs w:val="24"/>
        </w:rPr>
        <w:t>has</w:t>
      </w:r>
      <w:r>
        <w:rPr>
          <w:rFonts w:ascii="Arial" w:hAnsi="Arial" w:cs="Arial"/>
          <w:sz w:val="24"/>
          <w:szCs w:val="24"/>
        </w:rPr>
        <w:t xml:space="preserve"> key recommended</w:t>
      </w:r>
      <w:r w:rsidR="00FD5E64">
        <w:rPr>
          <w:rFonts w:ascii="Arial" w:hAnsi="Arial" w:cs="Arial"/>
          <w:sz w:val="24"/>
          <w:szCs w:val="24"/>
        </w:rPr>
        <w:t xml:space="preserve"> actions that should be </w:t>
      </w:r>
      <w:r>
        <w:rPr>
          <w:rFonts w:ascii="Arial" w:hAnsi="Arial" w:cs="Arial"/>
          <w:sz w:val="24"/>
          <w:szCs w:val="24"/>
        </w:rPr>
        <w:t>under</w:t>
      </w:r>
      <w:r w:rsidR="00FD5E64">
        <w:rPr>
          <w:rFonts w:ascii="Arial" w:hAnsi="Arial" w:cs="Arial"/>
          <w:sz w:val="24"/>
          <w:szCs w:val="24"/>
        </w:rPr>
        <w:t>taken and how to monitor adherence</w:t>
      </w:r>
      <w:r w:rsidR="006615F7">
        <w:rPr>
          <w:rFonts w:ascii="Arial" w:hAnsi="Arial" w:cs="Arial"/>
          <w:sz w:val="24"/>
          <w:szCs w:val="24"/>
        </w:rPr>
        <w:t xml:space="preserve"> </w:t>
      </w:r>
      <w:r w:rsidR="0053394E">
        <w:rPr>
          <w:rFonts w:ascii="Arial" w:hAnsi="Arial" w:cs="Arial"/>
          <w:sz w:val="24"/>
          <w:szCs w:val="24"/>
        </w:rPr>
        <w:fldChar w:fldCharType="begin"/>
      </w:r>
      <w:r w:rsidR="0053394E">
        <w:rPr>
          <w:rFonts w:ascii="Arial" w:hAnsi="Arial" w:cs="Arial"/>
          <w:sz w:val="24"/>
          <w:szCs w:val="24"/>
        </w:rPr>
        <w:instrText>ADDIN RW.CITE{{doc:6185098b8f08e743eb35abf1 Ashiru-Oredope,D 2016}}</w:instrText>
      </w:r>
      <w:r w:rsidR="0053394E">
        <w:rPr>
          <w:rFonts w:ascii="Arial" w:hAnsi="Arial" w:cs="Arial"/>
          <w:sz w:val="24"/>
          <w:szCs w:val="24"/>
        </w:rPr>
        <w:fldChar w:fldCharType="separate"/>
      </w:r>
      <w:r w:rsidR="00B22126" w:rsidRPr="052E92A6">
        <w:rPr>
          <w:rFonts w:ascii="Arial" w:hAnsi="Arial" w:cs="Arial"/>
          <w:sz w:val="24"/>
          <w:szCs w:val="24"/>
          <w:lang w:val="en-US"/>
        </w:rPr>
        <w:t>(Ashiru-Oredope, D., Budd et al. 2016)</w:t>
      </w:r>
      <w:r w:rsidR="0053394E">
        <w:rPr>
          <w:rFonts w:ascii="Arial" w:hAnsi="Arial" w:cs="Arial"/>
          <w:sz w:val="24"/>
          <w:szCs w:val="24"/>
        </w:rPr>
        <w:fldChar w:fldCharType="end"/>
      </w:r>
      <w:r w:rsidR="006615F7" w:rsidRPr="052E92A6">
        <w:rPr>
          <w:rFonts w:ascii="Arial" w:eastAsia="Times New Roman" w:hAnsi="Arial" w:cs="Arial"/>
          <w:color w:val="FF0000"/>
          <w:kern w:val="36"/>
          <w:sz w:val="24"/>
          <w:szCs w:val="24"/>
        </w:rPr>
        <w:t xml:space="preserve"> </w:t>
      </w:r>
    </w:p>
    <w:p w14:paraId="3B744543" w14:textId="77777777" w:rsidR="00FD5E64" w:rsidRDefault="006615F7" w:rsidP="000407F0">
      <w:pPr>
        <w:jc w:val="both"/>
        <w:rPr>
          <w:rFonts w:ascii="Arial" w:hAnsi="Arial" w:cs="Arial"/>
          <w:sz w:val="24"/>
          <w:szCs w:val="24"/>
        </w:rPr>
      </w:pPr>
      <w:r>
        <w:rPr>
          <w:rFonts w:ascii="Arial" w:hAnsi="Arial" w:cs="Arial"/>
          <w:sz w:val="24"/>
          <w:szCs w:val="24"/>
        </w:rPr>
        <w:t>Key monitoring parameters include</w:t>
      </w:r>
      <w:r w:rsidR="00FD5E64">
        <w:rPr>
          <w:rFonts w:ascii="Arial" w:hAnsi="Arial" w:cs="Arial"/>
          <w:sz w:val="24"/>
          <w:szCs w:val="24"/>
        </w:rPr>
        <w:t>:</w:t>
      </w:r>
    </w:p>
    <w:p w14:paraId="2DCDBCCC" w14:textId="77777777" w:rsidR="006615F7" w:rsidRDefault="00FD5E64" w:rsidP="006615F7">
      <w:pPr>
        <w:pStyle w:val="ListParagraph"/>
        <w:numPr>
          <w:ilvl w:val="0"/>
          <w:numId w:val="14"/>
        </w:numPr>
        <w:jc w:val="both"/>
        <w:rPr>
          <w:rFonts w:ascii="Arial" w:hAnsi="Arial" w:cs="Arial"/>
          <w:sz w:val="24"/>
          <w:szCs w:val="24"/>
        </w:rPr>
      </w:pPr>
      <w:r>
        <w:rPr>
          <w:rFonts w:ascii="Arial" w:hAnsi="Arial" w:cs="Arial"/>
          <w:sz w:val="24"/>
          <w:szCs w:val="24"/>
        </w:rPr>
        <w:t>Documentation of clinical ind</w:t>
      </w:r>
      <w:r w:rsidR="006615F7">
        <w:rPr>
          <w:rFonts w:ascii="Arial" w:hAnsi="Arial" w:cs="Arial"/>
          <w:sz w:val="24"/>
          <w:szCs w:val="24"/>
        </w:rPr>
        <w:t>ication for chosen antimicrobial</w:t>
      </w:r>
      <w:r>
        <w:rPr>
          <w:rFonts w:ascii="Arial" w:hAnsi="Arial" w:cs="Arial"/>
          <w:sz w:val="24"/>
          <w:szCs w:val="24"/>
        </w:rPr>
        <w:t xml:space="preserve">, both in the patients’ medical records and on their in-patient administration </w:t>
      </w:r>
      <w:r w:rsidR="006615F7">
        <w:rPr>
          <w:rFonts w:ascii="Arial" w:hAnsi="Arial" w:cs="Arial"/>
          <w:sz w:val="24"/>
          <w:szCs w:val="24"/>
        </w:rPr>
        <w:t>record</w:t>
      </w:r>
    </w:p>
    <w:p w14:paraId="38D686BD" w14:textId="77777777" w:rsidR="006615F7" w:rsidRPr="006615F7" w:rsidRDefault="006615F7" w:rsidP="006615F7">
      <w:pPr>
        <w:pStyle w:val="ListParagraph"/>
        <w:numPr>
          <w:ilvl w:val="0"/>
          <w:numId w:val="14"/>
        </w:numPr>
        <w:jc w:val="both"/>
        <w:rPr>
          <w:rFonts w:ascii="Arial" w:hAnsi="Arial" w:cs="Arial"/>
          <w:sz w:val="24"/>
          <w:szCs w:val="24"/>
        </w:rPr>
      </w:pPr>
      <w:r>
        <w:rPr>
          <w:rFonts w:ascii="Arial" w:hAnsi="Arial" w:cs="Arial"/>
          <w:sz w:val="24"/>
          <w:szCs w:val="24"/>
        </w:rPr>
        <w:t>Either a treatment duration or a review date, to be documented on the patients’ in-patient administration record</w:t>
      </w:r>
    </w:p>
    <w:p w14:paraId="2263C69A" w14:textId="77777777" w:rsidR="006615F7" w:rsidRPr="006615F7" w:rsidRDefault="00FD5E64" w:rsidP="000407F0">
      <w:pPr>
        <w:pStyle w:val="ListParagraph"/>
        <w:numPr>
          <w:ilvl w:val="0"/>
          <w:numId w:val="14"/>
        </w:numPr>
        <w:jc w:val="both"/>
        <w:rPr>
          <w:rFonts w:ascii="Arial" w:hAnsi="Arial" w:cs="Arial"/>
          <w:sz w:val="24"/>
          <w:szCs w:val="24"/>
        </w:rPr>
      </w:pPr>
      <w:r>
        <w:rPr>
          <w:rFonts w:ascii="Arial" w:hAnsi="Arial" w:cs="Arial"/>
          <w:sz w:val="24"/>
          <w:szCs w:val="24"/>
        </w:rPr>
        <w:t xml:space="preserve">A review </w:t>
      </w:r>
      <w:r w:rsidR="006615F7">
        <w:rPr>
          <w:rFonts w:ascii="Arial" w:hAnsi="Arial" w:cs="Arial"/>
          <w:sz w:val="24"/>
          <w:szCs w:val="24"/>
        </w:rPr>
        <w:t>of all antimicrobials between 48-72 hours post initiation</w:t>
      </w:r>
    </w:p>
    <w:p w14:paraId="5997CC1D" w14:textId="77777777" w:rsidR="00175C11" w:rsidRDefault="00175C11" w:rsidP="000407F0">
      <w:pPr>
        <w:jc w:val="both"/>
        <w:rPr>
          <w:rFonts w:ascii="Arial" w:hAnsi="Arial" w:cs="Arial"/>
          <w:sz w:val="24"/>
          <w:szCs w:val="24"/>
        </w:rPr>
      </w:pPr>
    </w:p>
    <w:p w14:paraId="52C5241F" w14:textId="77777777" w:rsidR="00642201" w:rsidRDefault="00F20E80" w:rsidP="00F20E80">
      <w:pPr>
        <w:pStyle w:val="Heading3"/>
        <w:rPr>
          <w:rFonts w:ascii="Arial" w:hAnsi="Arial" w:cs="Arial"/>
        </w:rPr>
      </w:pPr>
      <w:bookmarkStart w:id="7" w:name="_Toc90027905"/>
      <w:r w:rsidRPr="6A737836">
        <w:rPr>
          <w:rFonts w:ascii="Arial" w:hAnsi="Arial" w:cs="Arial"/>
        </w:rPr>
        <w:t>Restricted Antimicrobials</w:t>
      </w:r>
      <w:bookmarkEnd w:id="7"/>
    </w:p>
    <w:p w14:paraId="6B699379" w14:textId="3C8668EC" w:rsidR="00DC6199" w:rsidRPr="008D361C" w:rsidRDefault="00DC6199" w:rsidP="6A737836"/>
    <w:p w14:paraId="64ECB63F" w14:textId="680AB025" w:rsidR="003A1A83" w:rsidRPr="0050425E" w:rsidRDefault="56D337BF" w:rsidP="6A737836">
      <w:pPr>
        <w:jc w:val="both"/>
        <w:rPr>
          <w:rFonts w:ascii="Arial" w:hAnsi="Arial" w:cs="Arial"/>
          <w:color w:val="FF0000"/>
          <w:sz w:val="24"/>
          <w:szCs w:val="24"/>
        </w:rPr>
      </w:pPr>
      <w:r w:rsidRPr="6A737836">
        <w:rPr>
          <w:rFonts w:ascii="Arial" w:hAnsi="Arial" w:cs="Arial"/>
          <w:sz w:val="24"/>
          <w:szCs w:val="24"/>
        </w:rPr>
        <w:t xml:space="preserve">The World Health Organization have </w:t>
      </w:r>
      <w:r w:rsidR="0062774B">
        <w:rPr>
          <w:rFonts w:ascii="Arial" w:hAnsi="Arial" w:cs="Arial"/>
          <w:sz w:val="24"/>
          <w:szCs w:val="24"/>
        </w:rPr>
        <w:t>said</w:t>
      </w:r>
      <w:r w:rsidRPr="6A737836">
        <w:rPr>
          <w:rFonts w:ascii="Arial" w:hAnsi="Arial" w:cs="Arial"/>
          <w:sz w:val="24"/>
          <w:szCs w:val="24"/>
        </w:rPr>
        <w:t xml:space="preserve"> that the inappropriate prescribing of antimicrobial agents is known to result in antimicrobial resistance. To reduce the risk of resistance development for specific groups of antimicrobials, within a hospital setting, the implementation of restricted lists has been advised and has shown to improve overall prescribing habits </w:t>
      </w:r>
      <w:r w:rsidR="00A348BF">
        <w:rPr>
          <w:rFonts w:ascii="Arial" w:hAnsi="Arial" w:cs="Arial"/>
          <w:sz w:val="24"/>
          <w:szCs w:val="24"/>
        </w:rPr>
        <w:fldChar w:fldCharType="begin"/>
      </w:r>
      <w:r w:rsidR="00A348BF">
        <w:rPr>
          <w:rFonts w:ascii="Arial" w:hAnsi="Arial" w:cs="Arial"/>
          <w:sz w:val="24"/>
          <w:szCs w:val="24"/>
        </w:rPr>
        <w:instrText>ADDIN RW.CITE{{doc:61af52cf8f088d133cd1ddeb Jayalakshmi,J 2019; doc:61ae6e258f0817613693063f Thuong,Marie 2000}}</w:instrText>
      </w:r>
      <w:r w:rsidR="00A348BF">
        <w:rPr>
          <w:rFonts w:ascii="Arial" w:hAnsi="Arial" w:cs="Arial"/>
          <w:sz w:val="24"/>
          <w:szCs w:val="24"/>
        </w:rPr>
        <w:fldChar w:fldCharType="separate"/>
      </w:r>
      <w:r w:rsidR="00B22126" w:rsidRPr="00B22126">
        <w:rPr>
          <w:rFonts w:ascii="Arial" w:hAnsi="Arial" w:cs="Arial"/>
          <w:bCs/>
          <w:sz w:val="24"/>
          <w:szCs w:val="24"/>
          <w:lang w:val="en-US"/>
        </w:rPr>
        <w:t>(Jayalakshmi, Priyadharshini 2019, Thuong, Shortgen et al. 2000)</w:t>
      </w:r>
      <w:r w:rsidR="00A348BF">
        <w:rPr>
          <w:rFonts w:ascii="Arial" w:hAnsi="Arial" w:cs="Arial"/>
          <w:sz w:val="24"/>
          <w:szCs w:val="24"/>
        </w:rPr>
        <w:fldChar w:fldCharType="end"/>
      </w:r>
      <w:r w:rsidRPr="6A737836">
        <w:rPr>
          <w:rFonts w:ascii="Arial" w:hAnsi="Arial" w:cs="Arial"/>
          <w:sz w:val="24"/>
          <w:szCs w:val="24"/>
        </w:rPr>
        <w:t xml:space="preserve">. </w:t>
      </w:r>
      <w:r w:rsidR="00A626A6">
        <w:rPr>
          <w:rFonts w:ascii="Arial" w:hAnsi="Arial" w:cs="Arial"/>
          <w:sz w:val="24"/>
          <w:szCs w:val="24"/>
        </w:rPr>
        <w:t>WHO has also recommended t</w:t>
      </w:r>
      <w:r w:rsidRPr="6A737836">
        <w:rPr>
          <w:rFonts w:ascii="Arial" w:hAnsi="Arial" w:cs="Arial"/>
          <w:sz w:val="24"/>
          <w:szCs w:val="24"/>
        </w:rPr>
        <w:t xml:space="preserve">he use of the </w:t>
      </w:r>
      <w:r w:rsidRPr="0050425E">
        <w:rPr>
          <w:rFonts w:ascii="Arial" w:hAnsi="Arial" w:cs="Arial"/>
          <w:i/>
          <w:sz w:val="24"/>
          <w:szCs w:val="24"/>
        </w:rPr>
        <w:t>Access, Watch, Reserve</w:t>
      </w:r>
      <w:r w:rsidRPr="6A737836">
        <w:rPr>
          <w:rFonts w:ascii="Arial" w:hAnsi="Arial" w:cs="Arial"/>
          <w:sz w:val="24"/>
          <w:szCs w:val="24"/>
        </w:rPr>
        <w:t xml:space="preserve"> approac</w:t>
      </w:r>
      <w:r w:rsidR="00A626A6">
        <w:rPr>
          <w:rFonts w:ascii="Arial" w:hAnsi="Arial" w:cs="Arial"/>
          <w:sz w:val="24"/>
          <w:szCs w:val="24"/>
        </w:rPr>
        <w:t>h</w:t>
      </w:r>
      <w:r w:rsidR="0050425E">
        <w:rPr>
          <w:rFonts w:ascii="Arial" w:hAnsi="Arial" w:cs="Arial"/>
          <w:sz w:val="24"/>
          <w:szCs w:val="24"/>
        </w:rPr>
        <w:t xml:space="preserve"> </w:t>
      </w:r>
      <w:r w:rsidR="00A348BF" w:rsidRPr="0062774B">
        <w:rPr>
          <w:rFonts w:ascii="Arial" w:hAnsi="Arial" w:cs="Arial"/>
          <w:sz w:val="24"/>
          <w:szCs w:val="24"/>
        </w:rPr>
        <w:fldChar w:fldCharType="begin"/>
      </w:r>
      <w:r w:rsidR="00A348BF" w:rsidRPr="0062774B">
        <w:rPr>
          <w:rFonts w:ascii="Arial" w:hAnsi="Arial" w:cs="Arial"/>
          <w:sz w:val="24"/>
          <w:szCs w:val="24"/>
        </w:rPr>
        <w:instrText>ADDIN RW.CITE{{doc:61ae7c3b8f08ce1cbf4bfc6a Hsia,Y 2019}}</w:instrText>
      </w:r>
      <w:r w:rsidR="00A348BF" w:rsidRPr="0062774B">
        <w:rPr>
          <w:rFonts w:ascii="Arial" w:hAnsi="Arial" w:cs="Arial"/>
          <w:sz w:val="24"/>
          <w:szCs w:val="24"/>
        </w:rPr>
        <w:fldChar w:fldCharType="separate"/>
      </w:r>
      <w:r w:rsidR="00B22126" w:rsidRPr="0062774B">
        <w:rPr>
          <w:rFonts w:ascii="Arial" w:hAnsi="Arial" w:cs="Arial"/>
          <w:bCs/>
          <w:sz w:val="24"/>
          <w:szCs w:val="24"/>
          <w:lang w:val="en-US"/>
        </w:rPr>
        <w:t>(Hsia, Lee et al. 2019)</w:t>
      </w:r>
      <w:r w:rsidR="00A348BF" w:rsidRPr="0062774B">
        <w:rPr>
          <w:rFonts w:ascii="Arial" w:hAnsi="Arial" w:cs="Arial"/>
          <w:sz w:val="24"/>
          <w:szCs w:val="24"/>
        </w:rPr>
        <w:fldChar w:fldCharType="end"/>
      </w:r>
      <w:r w:rsidR="0062774B" w:rsidRPr="0062774B">
        <w:rPr>
          <w:rFonts w:ascii="Arial" w:hAnsi="Arial" w:cs="Arial"/>
          <w:sz w:val="24"/>
          <w:szCs w:val="24"/>
        </w:rPr>
        <w:t>, a</w:t>
      </w:r>
      <w:r w:rsidR="003A1A83" w:rsidRPr="0062774B">
        <w:rPr>
          <w:rFonts w:ascii="Arial" w:hAnsi="Arial" w:cs="Arial"/>
          <w:sz w:val="24"/>
          <w:szCs w:val="24"/>
        </w:rPr>
        <w:t xml:space="preserve">ntimicrobials </w:t>
      </w:r>
      <w:r w:rsidR="0062774B">
        <w:rPr>
          <w:rFonts w:ascii="Arial" w:hAnsi="Arial" w:cs="Arial"/>
          <w:sz w:val="24"/>
          <w:szCs w:val="24"/>
        </w:rPr>
        <w:t>are assigned to one of</w:t>
      </w:r>
      <w:r w:rsidR="003A1A83">
        <w:rPr>
          <w:rFonts w:ascii="Arial" w:hAnsi="Arial" w:cs="Arial"/>
          <w:sz w:val="24"/>
          <w:szCs w:val="24"/>
        </w:rPr>
        <w:t xml:space="preserve"> three groups</w:t>
      </w:r>
      <w:r w:rsidR="0062774B">
        <w:rPr>
          <w:rFonts w:ascii="Arial" w:hAnsi="Arial" w:cs="Arial"/>
          <w:sz w:val="24"/>
          <w:szCs w:val="24"/>
        </w:rPr>
        <w:t>,</w:t>
      </w:r>
      <w:r w:rsidR="003A1A83">
        <w:rPr>
          <w:rFonts w:ascii="Arial" w:hAnsi="Arial" w:cs="Arial"/>
          <w:sz w:val="24"/>
          <w:szCs w:val="24"/>
        </w:rPr>
        <w:t xml:space="preserve"> on the following bases:</w:t>
      </w:r>
    </w:p>
    <w:p w14:paraId="0F534CC2" w14:textId="2DE6E72A" w:rsidR="003A1A83" w:rsidRDefault="003A1A83" w:rsidP="003A1A83">
      <w:pPr>
        <w:pStyle w:val="ListParagraph"/>
        <w:numPr>
          <w:ilvl w:val="0"/>
          <w:numId w:val="19"/>
        </w:numPr>
        <w:jc w:val="both"/>
        <w:rPr>
          <w:rFonts w:ascii="Arial" w:hAnsi="Arial" w:cs="Arial"/>
          <w:sz w:val="24"/>
          <w:szCs w:val="24"/>
        </w:rPr>
      </w:pPr>
      <w:r w:rsidRPr="052E92A6">
        <w:rPr>
          <w:rFonts w:ascii="Arial" w:hAnsi="Arial" w:cs="Arial"/>
          <w:b/>
          <w:bCs/>
          <w:sz w:val="24"/>
          <w:szCs w:val="24"/>
        </w:rPr>
        <w:lastRenderedPageBreak/>
        <w:t>Access</w:t>
      </w:r>
      <w:r w:rsidRPr="052E92A6">
        <w:rPr>
          <w:rFonts w:ascii="Arial" w:hAnsi="Arial" w:cs="Arial"/>
          <w:sz w:val="24"/>
          <w:szCs w:val="24"/>
        </w:rPr>
        <w:t xml:space="preserve"> – narrow-spectrum antibiotics that are either </w:t>
      </w:r>
      <w:r w:rsidR="74ADA66E" w:rsidRPr="052E92A6">
        <w:rPr>
          <w:rFonts w:ascii="Arial" w:hAnsi="Arial" w:cs="Arial"/>
          <w:sz w:val="24"/>
          <w:szCs w:val="24"/>
        </w:rPr>
        <w:t>first- or second-line</w:t>
      </w:r>
      <w:r w:rsidRPr="052E92A6">
        <w:rPr>
          <w:rFonts w:ascii="Arial" w:hAnsi="Arial" w:cs="Arial"/>
          <w:sz w:val="24"/>
          <w:szCs w:val="24"/>
        </w:rPr>
        <w:t xml:space="preserve"> treatments for common infections</w:t>
      </w:r>
      <w:r w:rsidR="00013B04" w:rsidRPr="052E92A6">
        <w:rPr>
          <w:rFonts w:ascii="Arial" w:hAnsi="Arial" w:cs="Arial"/>
          <w:sz w:val="24"/>
          <w:szCs w:val="24"/>
        </w:rPr>
        <w:t xml:space="preserve"> (this should be based on local guidelines)</w:t>
      </w:r>
    </w:p>
    <w:p w14:paraId="4B13A36B" w14:textId="02263445" w:rsidR="003A1A83" w:rsidRDefault="003A1A83" w:rsidP="003A1A83">
      <w:pPr>
        <w:pStyle w:val="ListParagraph"/>
        <w:numPr>
          <w:ilvl w:val="0"/>
          <w:numId w:val="19"/>
        </w:numPr>
        <w:jc w:val="both"/>
        <w:rPr>
          <w:rFonts w:ascii="Arial" w:hAnsi="Arial" w:cs="Arial"/>
          <w:sz w:val="24"/>
          <w:szCs w:val="24"/>
        </w:rPr>
      </w:pPr>
      <w:r>
        <w:rPr>
          <w:rFonts w:ascii="Arial" w:hAnsi="Arial" w:cs="Arial"/>
          <w:b/>
          <w:sz w:val="24"/>
          <w:szCs w:val="24"/>
        </w:rPr>
        <w:t xml:space="preserve">Watch </w:t>
      </w:r>
      <w:r>
        <w:rPr>
          <w:rFonts w:ascii="Arial" w:hAnsi="Arial" w:cs="Arial"/>
          <w:sz w:val="24"/>
          <w:szCs w:val="24"/>
        </w:rPr>
        <w:t xml:space="preserve">– broader spectrum classes of antibiotics that are </w:t>
      </w:r>
      <w:r w:rsidR="0051724D">
        <w:rPr>
          <w:rFonts w:ascii="Arial" w:hAnsi="Arial" w:cs="Arial"/>
          <w:sz w:val="24"/>
          <w:szCs w:val="24"/>
        </w:rPr>
        <w:t>of critical importance</w:t>
      </w:r>
    </w:p>
    <w:p w14:paraId="5B5FE1E7" w14:textId="3C5C3FE6" w:rsidR="003A1A83" w:rsidRDefault="003A1A83" w:rsidP="003A1A83">
      <w:pPr>
        <w:pStyle w:val="ListParagraph"/>
        <w:numPr>
          <w:ilvl w:val="0"/>
          <w:numId w:val="19"/>
        </w:numPr>
        <w:jc w:val="both"/>
        <w:rPr>
          <w:rFonts w:ascii="Arial" w:hAnsi="Arial" w:cs="Arial"/>
          <w:sz w:val="24"/>
          <w:szCs w:val="24"/>
        </w:rPr>
      </w:pPr>
      <w:r>
        <w:rPr>
          <w:rFonts w:ascii="Arial" w:hAnsi="Arial" w:cs="Arial"/>
          <w:b/>
          <w:sz w:val="24"/>
          <w:szCs w:val="24"/>
        </w:rPr>
        <w:t xml:space="preserve">Reserve </w:t>
      </w:r>
      <w:r>
        <w:rPr>
          <w:rFonts w:ascii="Arial" w:hAnsi="Arial" w:cs="Arial"/>
          <w:sz w:val="24"/>
          <w:szCs w:val="24"/>
        </w:rPr>
        <w:t>– targeted antibiotics that are used as last-resort options in multidrug-resistant infections</w:t>
      </w:r>
    </w:p>
    <w:p w14:paraId="225AA8FC" w14:textId="4C9DB177" w:rsidR="004F446D" w:rsidRPr="003A1A83" w:rsidRDefault="0051724D" w:rsidP="003A1A83">
      <w:pPr>
        <w:jc w:val="both"/>
        <w:rPr>
          <w:rFonts w:ascii="Arial" w:hAnsi="Arial" w:cs="Arial"/>
          <w:sz w:val="24"/>
          <w:szCs w:val="24"/>
        </w:rPr>
      </w:pPr>
      <w:r>
        <w:rPr>
          <w:rFonts w:ascii="Arial" w:hAnsi="Arial" w:cs="Arial"/>
          <w:sz w:val="24"/>
          <w:szCs w:val="24"/>
        </w:rPr>
        <w:t xml:space="preserve">Table 1 shows the how </w:t>
      </w:r>
      <w:r w:rsidR="00013B04">
        <w:rPr>
          <w:rFonts w:ascii="Arial" w:hAnsi="Arial" w:cs="Arial"/>
          <w:sz w:val="24"/>
          <w:szCs w:val="24"/>
        </w:rPr>
        <w:t xml:space="preserve">WHO has classified </w:t>
      </w:r>
      <w:r>
        <w:rPr>
          <w:rFonts w:ascii="Arial" w:hAnsi="Arial" w:cs="Arial"/>
          <w:sz w:val="24"/>
          <w:szCs w:val="24"/>
        </w:rPr>
        <w:t xml:space="preserve">antimicrobial agents </w:t>
      </w:r>
      <w:r w:rsidR="00013B04">
        <w:rPr>
          <w:rFonts w:ascii="Arial" w:hAnsi="Arial" w:cs="Arial"/>
          <w:sz w:val="24"/>
          <w:szCs w:val="24"/>
        </w:rPr>
        <w:t>for the</w:t>
      </w:r>
      <w:r w:rsidR="00013B04" w:rsidRPr="0062774B">
        <w:rPr>
          <w:rFonts w:ascii="Arial" w:hAnsi="Arial" w:cs="Arial"/>
          <w:i/>
          <w:sz w:val="24"/>
          <w:szCs w:val="24"/>
        </w:rPr>
        <w:t xml:space="preserve"> Reserve</w:t>
      </w:r>
      <w:r w:rsidR="00013B04">
        <w:rPr>
          <w:rFonts w:ascii="Arial" w:hAnsi="Arial" w:cs="Arial"/>
          <w:sz w:val="24"/>
          <w:szCs w:val="24"/>
        </w:rPr>
        <w:t xml:space="preserve"> group.</w:t>
      </w:r>
    </w:p>
    <w:p w14:paraId="09B4634E" w14:textId="1A0712C9" w:rsidR="003A1A83" w:rsidRDefault="0050425E" w:rsidP="0050425E">
      <w:pPr>
        <w:pStyle w:val="Heading3"/>
        <w:rPr>
          <w:rFonts w:ascii="Arial" w:hAnsi="Arial" w:cs="Arial"/>
        </w:rPr>
      </w:pPr>
      <w:bookmarkStart w:id="8" w:name="_Toc90027906"/>
      <w:r>
        <w:rPr>
          <w:rFonts w:ascii="Arial" w:hAnsi="Arial" w:cs="Arial"/>
        </w:rPr>
        <w:t>Table 1 –</w:t>
      </w:r>
      <w:r w:rsidR="00BF5835">
        <w:rPr>
          <w:rFonts w:ascii="Arial" w:hAnsi="Arial" w:cs="Arial"/>
        </w:rPr>
        <w:t xml:space="preserve"> A</w:t>
      </w:r>
      <w:r>
        <w:rPr>
          <w:rFonts w:ascii="Arial" w:hAnsi="Arial" w:cs="Arial"/>
        </w:rPr>
        <w:t xml:space="preserve">ntimicrobials </w:t>
      </w:r>
      <w:r w:rsidR="00BF5835">
        <w:rPr>
          <w:rFonts w:ascii="Arial" w:hAnsi="Arial" w:cs="Arial"/>
        </w:rPr>
        <w:t>Classified as</w:t>
      </w:r>
      <w:r w:rsidR="00BF5835" w:rsidRPr="00BF5835">
        <w:rPr>
          <w:rFonts w:ascii="Arial" w:hAnsi="Arial" w:cs="Arial"/>
        </w:rPr>
        <w:t xml:space="preserve"> </w:t>
      </w:r>
      <w:r w:rsidR="00BF5835">
        <w:rPr>
          <w:rFonts w:ascii="Arial" w:hAnsi="Arial" w:cs="Arial"/>
        </w:rPr>
        <w:t>Reserve by WHO</w:t>
      </w:r>
      <w:bookmarkEnd w:id="8"/>
    </w:p>
    <w:p w14:paraId="4860ADB4" w14:textId="77777777" w:rsidR="0050425E" w:rsidRDefault="0050425E" w:rsidP="0050425E"/>
    <w:tbl>
      <w:tblPr>
        <w:tblW w:w="7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3160"/>
        <w:gridCol w:w="1840"/>
      </w:tblGrid>
      <w:tr w:rsidR="0059614D" w:rsidRPr="0059614D" w14:paraId="15DC86B8" w14:textId="77777777" w:rsidTr="052E92A6">
        <w:trPr>
          <w:trHeight w:val="300"/>
          <w:jc w:val="center"/>
        </w:trPr>
        <w:tc>
          <w:tcPr>
            <w:tcW w:w="2580" w:type="dxa"/>
            <w:shd w:val="clear" w:color="auto" w:fill="FF0000"/>
            <w:noWrap/>
            <w:vAlign w:val="bottom"/>
            <w:hideMark/>
          </w:tcPr>
          <w:p w14:paraId="11804A58" w14:textId="77777777" w:rsidR="0059614D" w:rsidRPr="0059614D" w:rsidRDefault="0059614D" w:rsidP="0059614D">
            <w:pPr>
              <w:spacing w:after="0" w:line="240" w:lineRule="auto"/>
              <w:rPr>
                <w:rFonts w:ascii="Calibri" w:eastAsia="Times New Roman" w:hAnsi="Calibri" w:cs="Calibri"/>
                <w:b/>
                <w:bCs/>
                <w:color w:val="000000"/>
              </w:rPr>
            </w:pPr>
            <w:r w:rsidRPr="0059614D">
              <w:rPr>
                <w:rFonts w:ascii="Calibri" w:eastAsia="Times New Roman" w:hAnsi="Calibri" w:cs="Calibri"/>
                <w:b/>
                <w:bCs/>
                <w:color w:val="000000"/>
              </w:rPr>
              <w:t>Antibiotic</w:t>
            </w:r>
          </w:p>
        </w:tc>
        <w:tc>
          <w:tcPr>
            <w:tcW w:w="3160" w:type="dxa"/>
            <w:shd w:val="clear" w:color="auto" w:fill="FF0000"/>
            <w:noWrap/>
            <w:vAlign w:val="bottom"/>
            <w:hideMark/>
          </w:tcPr>
          <w:p w14:paraId="01B0BCE8" w14:textId="77777777" w:rsidR="0059614D" w:rsidRPr="0059614D" w:rsidRDefault="0059614D" w:rsidP="0081650A">
            <w:pPr>
              <w:spacing w:after="0" w:line="240" w:lineRule="auto"/>
              <w:rPr>
                <w:rFonts w:ascii="Calibri" w:eastAsia="Times New Roman" w:hAnsi="Calibri" w:cs="Calibri"/>
                <w:b/>
                <w:bCs/>
                <w:color w:val="000000"/>
              </w:rPr>
            </w:pPr>
            <w:r w:rsidRPr="0059614D">
              <w:rPr>
                <w:rFonts w:ascii="Calibri" w:eastAsia="Times New Roman" w:hAnsi="Calibri" w:cs="Calibri"/>
                <w:b/>
                <w:bCs/>
                <w:color w:val="000000"/>
              </w:rPr>
              <w:t>Class</w:t>
            </w:r>
          </w:p>
        </w:tc>
        <w:tc>
          <w:tcPr>
            <w:tcW w:w="1840" w:type="dxa"/>
            <w:shd w:val="clear" w:color="auto" w:fill="FF0000"/>
            <w:noWrap/>
            <w:vAlign w:val="bottom"/>
            <w:hideMark/>
          </w:tcPr>
          <w:p w14:paraId="1A1795DA" w14:textId="77777777" w:rsidR="0059614D" w:rsidRPr="0059614D" w:rsidRDefault="0059614D" w:rsidP="0059614D">
            <w:pPr>
              <w:spacing w:after="0" w:line="240" w:lineRule="auto"/>
              <w:rPr>
                <w:rFonts w:ascii="Calibri" w:eastAsia="Times New Roman" w:hAnsi="Calibri" w:cs="Calibri"/>
                <w:b/>
                <w:bCs/>
                <w:color w:val="000000"/>
              </w:rPr>
            </w:pPr>
            <w:r w:rsidRPr="0059614D">
              <w:rPr>
                <w:rFonts w:ascii="Calibri" w:eastAsia="Times New Roman" w:hAnsi="Calibri" w:cs="Calibri"/>
                <w:b/>
                <w:bCs/>
                <w:color w:val="000000"/>
              </w:rPr>
              <w:t xml:space="preserve">Category </w:t>
            </w:r>
          </w:p>
        </w:tc>
      </w:tr>
      <w:tr w:rsidR="0059614D" w:rsidRPr="0059614D" w14:paraId="10B50873" w14:textId="77777777" w:rsidTr="052E92A6">
        <w:trPr>
          <w:trHeight w:val="300"/>
          <w:jc w:val="center"/>
        </w:trPr>
        <w:tc>
          <w:tcPr>
            <w:tcW w:w="2580" w:type="dxa"/>
            <w:shd w:val="clear" w:color="auto" w:fill="auto"/>
            <w:noWrap/>
            <w:vAlign w:val="bottom"/>
            <w:hideMark/>
          </w:tcPr>
          <w:p w14:paraId="4828EF00"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Aztreonam</w:t>
            </w:r>
          </w:p>
        </w:tc>
        <w:tc>
          <w:tcPr>
            <w:tcW w:w="3160" w:type="dxa"/>
            <w:shd w:val="clear" w:color="auto" w:fill="auto"/>
            <w:noWrap/>
            <w:vAlign w:val="bottom"/>
            <w:hideMark/>
          </w:tcPr>
          <w:p w14:paraId="6565A8A4"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Monobactams</w:t>
            </w:r>
          </w:p>
        </w:tc>
        <w:tc>
          <w:tcPr>
            <w:tcW w:w="1840" w:type="dxa"/>
            <w:shd w:val="clear" w:color="auto" w:fill="auto"/>
            <w:noWrap/>
            <w:vAlign w:val="bottom"/>
            <w:hideMark/>
          </w:tcPr>
          <w:p w14:paraId="0B45D2C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483E9AF6" w14:textId="77777777" w:rsidTr="052E92A6">
        <w:trPr>
          <w:trHeight w:val="300"/>
          <w:jc w:val="center"/>
        </w:trPr>
        <w:tc>
          <w:tcPr>
            <w:tcW w:w="2580" w:type="dxa"/>
            <w:shd w:val="clear" w:color="auto" w:fill="auto"/>
            <w:noWrap/>
            <w:vAlign w:val="bottom"/>
            <w:hideMark/>
          </w:tcPr>
          <w:p w14:paraId="0C11CE9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Ceftaroline fosamil</w:t>
            </w:r>
          </w:p>
        </w:tc>
        <w:tc>
          <w:tcPr>
            <w:tcW w:w="3160" w:type="dxa"/>
            <w:shd w:val="clear" w:color="auto" w:fill="auto"/>
            <w:noWrap/>
            <w:vAlign w:val="bottom"/>
            <w:hideMark/>
          </w:tcPr>
          <w:p w14:paraId="222E394A" w14:textId="6C80F58D" w:rsidR="0059614D" w:rsidRPr="0059614D" w:rsidRDefault="22A0F639" w:rsidP="0059614D">
            <w:pPr>
              <w:spacing w:after="0" w:line="240" w:lineRule="auto"/>
              <w:rPr>
                <w:rFonts w:ascii="Calibri" w:eastAsia="Times New Roman" w:hAnsi="Calibri" w:cs="Calibri"/>
                <w:color w:val="000000"/>
              </w:rPr>
            </w:pPr>
            <w:r w:rsidRPr="052E92A6">
              <w:rPr>
                <w:rFonts w:ascii="Calibri" w:eastAsia="Times New Roman" w:hAnsi="Calibri" w:cs="Calibri"/>
                <w:color w:val="000000" w:themeColor="text1"/>
              </w:rPr>
              <w:t>Fifth generation</w:t>
            </w:r>
            <w:r w:rsidR="0059614D" w:rsidRPr="052E92A6">
              <w:rPr>
                <w:rFonts w:ascii="Calibri" w:eastAsia="Times New Roman" w:hAnsi="Calibri" w:cs="Calibri"/>
                <w:color w:val="000000" w:themeColor="text1"/>
              </w:rPr>
              <w:t xml:space="preserve"> cephalosporins</w:t>
            </w:r>
          </w:p>
        </w:tc>
        <w:tc>
          <w:tcPr>
            <w:tcW w:w="1840" w:type="dxa"/>
            <w:shd w:val="clear" w:color="auto" w:fill="auto"/>
            <w:noWrap/>
            <w:vAlign w:val="bottom"/>
            <w:hideMark/>
          </w:tcPr>
          <w:p w14:paraId="7AAFE058"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1B3637A3" w14:textId="77777777" w:rsidTr="052E92A6">
        <w:trPr>
          <w:trHeight w:val="300"/>
          <w:jc w:val="center"/>
        </w:trPr>
        <w:tc>
          <w:tcPr>
            <w:tcW w:w="2580" w:type="dxa"/>
            <w:shd w:val="clear" w:color="auto" w:fill="auto"/>
            <w:noWrap/>
            <w:vAlign w:val="bottom"/>
            <w:hideMark/>
          </w:tcPr>
          <w:p w14:paraId="24CBA71C"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Ceftazidime-avibactam</w:t>
            </w:r>
          </w:p>
        </w:tc>
        <w:tc>
          <w:tcPr>
            <w:tcW w:w="3160" w:type="dxa"/>
            <w:shd w:val="clear" w:color="auto" w:fill="auto"/>
            <w:noWrap/>
            <w:vAlign w:val="bottom"/>
            <w:hideMark/>
          </w:tcPr>
          <w:p w14:paraId="33D6AB8C" w14:textId="43A335CD" w:rsidR="0059614D" w:rsidRPr="0059614D" w:rsidRDefault="2BF623DF" w:rsidP="0059614D">
            <w:pPr>
              <w:spacing w:after="0" w:line="240" w:lineRule="auto"/>
              <w:rPr>
                <w:rFonts w:ascii="Calibri" w:eastAsia="Times New Roman" w:hAnsi="Calibri" w:cs="Calibri"/>
                <w:color w:val="000000"/>
              </w:rPr>
            </w:pPr>
            <w:r w:rsidRPr="052E92A6">
              <w:rPr>
                <w:rFonts w:ascii="Calibri" w:eastAsia="Times New Roman" w:hAnsi="Calibri" w:cs="Calibri"/>
                <w:color w:val="000000" w:themeColor="text1"/>
              </w:rPr>
              <w:t>Third generation</w:t>
            </w:r>
            <w:r w:rsidR="0059614D" w:rsidRPr="052E92A6">
              <w:rPr>
                <w:rFonts w:ascii="Calibri" w:eastAsia="Times New Roman" w:hAnsi="Calibri" w:cs="Calibri"/>
                <w:color w:val="000000" w:themeColor="text1"/>
              </w:rPr>
              <w:t xml:space="preserve"> cephalosporins</w:t>
            </w:r>
          </w:p>
        </w:tc>
        <w:tc>
          <w:tcPr>
            <w:tcW w:w="1840" w:type="dxa"/>
            <w:shd w:val="clear" w:color="auto" w:fill="auto"/>
            <w:noWrap/>
            <w:vAlign w:val="bottom"/>
            <w:hideMark/>
          </w:tcPr>
          <w:p w14:paraId="40AF2BF5"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0040E3F" w14:textId="77777777" w:rsidTr="052E92A6">
        <w:trPr>
          <w:trHeight w:val="300"/>
          <w:jc w:val="center"/>
        </w:trPr>
        <w:tc>
          <w:tcPr>
            <w:tcW w:w="2580" w:type="dxa"/>
            <w:shd w:val="clear" w:color="auto" w:fill="auto"/>
            <w:noWrap/>
            <w:vAlign w:val="bottom"/>
            <w:hideMark/>
          </w:tcPr>
          <w:p w14:paraId="0A0135B2"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Ceftobiprole medocaril</w:t>
            </w:r>
          </w:p>
        </w:tc>
        <w:tc>
          <w:tcPr>
            <w:tcW w:w="3160" w:type="dxa"/>
            <w:shd w:val="clear" w:color="auto" w:fill="auto"/>
            <w:noWrap/>
            <w:vAlign w:val="bottom"/>
            <w:hideMark/>
          </w:tcPr>
          <w:p w14:paraId="6B759A18" w14:textId="04DBD35C" w:rsidR="0059614D" w:rsidRPr="0059614D" w:rsidRDefault="3584A0F8" w:rsidP="0059614D">
            <w:pPr>
              <w:spacing w:after="0" w:line="240" w:lineRule="auto"/>
              <w:rPr>
                <w:rFonts w:ascii="Calibri" w:eastAsia="Times New Roman" w:hAnsi="Calibri" w:cs="Calibri"/>
                <w:color w:val="000000"/>
              </w:rPr>
            </w:pPr>
            <w:r w:rsidRPr="052E92A6">
              <w:rPr>
                <w:rFonts w:ascii="Calibri" w:eastAsia="Times New Roman" w:hAnsi="Calibri" w:cs="Calibri"/>
                <w:color w:val="000000" w:themeColor="text1"/>
              </w:rPr>
              <w:t>Fifth generation</w:t>
            </w:r>
            <w:r w:rsidR="0059614D" w:rsidRPr="052E92A6">
              <w:rPr>
                <w:rFonts w:ascii="Calibri" w:eastAsia="Times New Roman" w:hAnsi="Calibri" w:cs="Calibri"/>
                <w:color w:val="000000" w:themeColor="text1"/>
              </w:rPr>
              <w:t xml:space="preserve"> cephalosporins</w:t>
            </w:r>
          </w:p>
        </w:tc>
        <w:tc>
          <w:tcPr>
            <w:tcW w:w="1840" w:type="dxa"/>
            <w:shd w:val="clear" w:color="auto" w:fill="auto"/>
            <w:noWrap/>
            <w:vAlign w:val="bottom"/>
            <w:hideMark/>
          </w:tcPr>
          <w:p w14:paraId="7D28C46A"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3FA4C9CF" w14:textId="77777777" w:rsidTr="052E92A6">
        <w:trPr>
          <w:trHeight w:val="300"/>
          <w:jc w:val="center"/>
        </w:trPr>
        <w:tc>
          <w:tcPr>
            <w:tcW w:w="2580" w:type="dxa"/>
            <w:shd w:val="clear" w:color="auto" w:fill="auto"/>
            <w:noWrap/>
            <w:vAlign w:val="bottom"/>
            <w:hideMark/>
          </w:tcPr>
          <w:p w14:paraId="56A3448D"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Ceftolozane-tazobactam</w:t>
            </w:r>
          </w:p>
        </w:tc>
        <w:tc>
          <w:tcPr>
            <w:tcW w:w="3160" w:type="dxa"/>
            <w:shd w:val="clear" w:color="auto" w:fill="auto"/>
            <w:noWrap/>
            <w:vAlign w:val="bottom"/>
            <w:hideMark/>
          </w:tcPr>
          <w:p w14:paraId="5089C1DE" w14:textId="4D620EB5" w:rsidR="0059614D" w:rsidRPr="0059614D" w:rsidRDefault="5FC9C00D" w:rsidP="0059614D">
            <w:pPr>
              <w:spacing w:after="0" w:line="240" w:lineRule="auto"/>
              <w:rPr>
                <w:rFonts w:ascii="Calibri" w:eastAsia="Times New Roman" w:hAnsi="Calibri" w:cs="Calibri"/>
                <w:color w:val="000000"/>
              </w:rPr>
            </w:pPr>
            <w:r w:rsidRPr="052E92A6">
              <w:rPr>
                <w:rFonts w:ascii="Calibri" w:eastAsia="Times New Roman" w:hAnsi="Calibri" w:cs="Calibri"/>
                <w:color w:val="000000" w:themeColor="text1"/>
              </w:rPr>
              <w:t>Fifth generation</w:t>
            </w:r>
            <w:r w:rsidR="0059614D" w:rsidRPr="052E92A6">
              <w:rPr>
                <w:rFonts w:ascii="Calibri" w:eastAsia="Times New Roman" w:hAnsi="Calibri" w:cs="Calibri"/>
                <w:color w:val="000000" w:themeColor="text1"/>
              </w:rPr>
              <w:t xml:space="preserve"> cephalosporins</w:t>
            </w:r>
          </w:p>
        </w:tc>
        <w:tc>
          <w:tcPr>
            <w:tcW w:w="1840" w:type="dxa"/>
            <w:shd w:val="clear" w:color="auto" w:fill="auto"/>
            <w:noWrap/>
            <w:vAlign w:val="bottom"/>
            <w:hideMark/>
          </w:tcPr>
          <w:p w14:paraId="4427A2FE"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6FFCACBD" w14:textId="77777777" w:rsidTr="052E92A6">
        <w:trPr>
          <w:trHeight w:val="300"/>
          <w:jc w:val="center"/>
        </w:trPr>
        <w:tc>
          <w:tcPr>
            <w:tcW w:w="2580" w:type="dxa"/>
            <w:shd w:val="clear" w:color="auto" w:fill="auto"/>
            <w:noWrap/>
            <w:vAlign w:val="bottom"/>
            <w:hideMark/>
          </w:tcPr>
          <w:p w14:paraId="2FDED46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Colistin</w:t>
            </w:r>
          </w:p>
        </w:tc>
        <w:tc>
          <w:tcPr>
            <w:tcW w:w="3160" w:type="dxa"/>
            <w:shd w:val="clear" w:color="auto" w:fill="auto"/>
            <w:noWrap/>
            <w:vAlign w:val="bottom"/>
            <w:hideMark/>
          </w:tcPr>
          <w:p w14:paraId="12866056"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Polymyxins</w:t>
            </w:r>
          </w:p>
        </w:tc>
        <w:tc>
          <w:tcPr>
            <w:tcW w:w="1840" w:type="dxa"/>
            <w:shd w:val="clear" w:color="auto" w:fill="auto"/>
            <w:noWrap/>
            <w:vAlign w:val="bottom"/>
            <w:hideMark/>
          </w:tcPr>
          <w:p w14:paraId="22A0056B"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3021FE67" w14:textId="77777777" w:rsidTr="052E92A6">
        <w:trPr>
          <w:trHeight w:val="300"/>
          <w:jc w:val="center"/>
        </w:trPr>
        <w:tc>
          <w:tcPr>
            <w:tcW w:w="2580" w:type="dxa"/>
            <w:shd w:val="clear" w:color="auto" w:fill="auto"/>
            <w:noWrap/>
            <w:vAlign w:val="bottom"/>
            <w:hideMark/>
          </w:tcPr>
          <w:p w14:paraId="4B7BCAD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Dalbavancin</w:t>
            </w:r>
          </w:p>
        </w:tc>
        <w:tc>
          <w:tcPr>
            <w:tcW w:w="3160" w:type="dxa"/>
            <w:shd w:val="clear" w:color="auto" w:fill="auto"/>
            <w:noWrap/>
            <w:vAlign w:val="bottom"/>
            <w:hideMark/>
          </w:tcPr>
          <w:p w14:paraId="67208D03"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Glycopeptides</w:t>
            </w:r>
          </w:p>
        </w:tc>
        <w:tc>
          <w:tcPr>
            <w:tcW w:w="1840" w:type="dxa"/>
            <w:shd w:val="clear" w:color="auto" w:fill="auto"/>
            <w:noWrap/>
            <w:vAlign w:val="bottom"/>
            <w:hideMark/>
          </w:tcPr>
          <w:p w14:paraId="21896CDC"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52A452B6" w14:textId="77777777" w:rsidTr="052E92A6">
        <w:trPr>
          <w:trHeight w:val="300"/>
          <w:jc w:val="center"/>
        </w:trPr>
        <w:tc>
          <w:tcPr>
            <w:tcW w:w="2580" w:type="dxa"/>
            <w:shd w:val="clear" w:color="auto" w:fill="auto"/>
            <w:noWrap/>
            <w:vAlign w:val="bottom"/>
            <w:hideMark/>
          </w:tcPr>
          <w:p w14:paraId="23297E07"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Dalfopristin-quinupristin</w:t>
            </w:r>
          </w:p>
        </w:tc>
        <w:tc>
          <w:tcPr>
            <w:tcW w:w="3160" w:type="dxa"/>
            <w:shd w:val="clear" w:color="auto" w:fill="auto"/>
            <w:noWrap/>
            <w:vAlign w:val="bottom"/>
            <w:hideMark/>
          </w:tcPr>
          <w:p w14:paraId="09D48666"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Streptogramins</w:t>
            </w:r>
          </w:p>
        </w:tc>
        <w:tc>
          <w:tcPr>
            <w:tcW w:w="1840" w:type="dxa"/>
            <w:shd w:val="clear" w:color="auto" w:fill="auto"/>
            <w:noWrap/>
            <w:vAlign w:val="bottom"/>
            <w:hideMark/>
          </w:tcPr>
          <w:p w14:paraId="32BE894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1A54C290" w14:textId="77777777" w:rsidTr="052E92A6">
        <w:trPr>
          <w:trHeight w:val="300"/>
          <w:jc w:val="center"/>
        </w:trPr>
        <w:tc>
          <w:tcPr>
            <w:tcW w:w="2580" w:type="dxa"/>
            <w:shd w:val="clear" w:color="auto" w:fill="auto"/>
            <w:noWrap/>
            <w:vAlign w:val="bottom"/>
            <w:hideMark/>
          </w:tcPr>
          <w:p w14:paraId="0505F0A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Daptomycin</w:t>
            </w:r>
          </w:p>
        </w:tc>
        <w:tc>
          <w:tcPr>
            <w:tcW w:w="3160" w:type="dxa"/>
            <w:shd w:val="clear" w:color="auto" w:fill="auto"/>
            <w:noWrap/>
            <w:vAlign w:val="bottom"/>
            <w:hideMark/>
          </w:tcPr>
          <w:p w14:paraId="4FED022A"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Lipopeptides</w:t>
            </w:r>
          </w:p>
        </w:tc>
        <w:tc>
          <w:tcPr>
            <w:tcW w:w="1840" w:type="dxa"/>
            <w:shd w:val="clear" w:color="auto" w:fill="auto"/>
            <w:noWrap/>
            <w:vAlign w:val="bottom"/>
            <w:hideMark/>
          </w:tcPr>
          <w:p w14:paraId="0489176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E9C1F9E" w14:textId="77777777" w:rsidTr="052E92A6">
        <w:trPr>
          <w:trHeight w:val="300"/>
          <w:jc w:val="center"/>
        </w:trPr>
        <w:tc>
          <w:tcPr>
            <w:tcW w:w="2580" w:type="dxa"/>
            <w:shd w:val="clear" w:color="auto" w:fill="auto"/>
            <w:noWrap/>
            <w:vAlign w:val="bottom"/>
            <w:hideMark/>
          </w:tcPr>
          <w:p w14:paraId="40B8BB7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Eravacycline</w:t>
            </w:r>
          </w:p>
        </w:tc>
        <w:tc>
          <w:tcPr>
            <w:tcW w:w="3160" w:type="dxa"/>
            <w:shd w:val="clear" w:color="auto" w:fill="auto"/>
            <w:noWrap/>
            <w:vAlign w:val="bottom"/>
            <w:hideMark/>
          </w:tcPr>
          <w:p w14:paraId="09FDBEEC"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Tetracyclines</w:t>
            </w:r>
          </w:p>
        </w:tc>
        <w:tc>
          <w:tcPr>
            <w:tcW w:w="1840" w:type="dxa"/>
            <w:shd w:val="clear" w:color="auto" w:fill="auto"/>
            <w:noWrap/>
            <w:vAlign w:val="bottom"/>
            <w:hideMark/>
          </w:tcPr>
          <w:p w14:paraId="0DA28384"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5C73CC5F" w14:textId="77777777" w:rsidTr="052E92A6">
        <w:trPr>
          <w:trHeight w:val="300"/>
          <w:jc w:val="center"/>
        </w:trPr>
        <w:tc>
          <w:tcPr>
            <w:tcW w:w="2580" w:type="dxa"/>
            <w:shd w:val="clear" w:color="auto" w:fill="auto"/>
            <w:noWrap/>
            <w:vAlign w:val="bottom"/>
            <w:hideMark/>
          </w:tcPr>
          <w:p w14:paraId="3675C0D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Faropenem</w:t>
            </w:r>
          </w:p>
        </w:tc>
        <w:tc>
          <w:tcPr>
            <w:tcW w:w="3160" w:type="dxa"/>
            <w:shd w:val="clear" w:color="auto" w:fill="auto"/>
            <w:noWrap/>
            <w:vAlign w:val="bottom"/>
            <w:hideMark/>
          </w:tcPr>
          <w:p w14:paraId="5E7507F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Penems</w:t>
            </w:r>
          </w:p>
        </w:tc>
        <w:tc>
          <w:tcPr>
            <w:tcW w:w="1840" w:type="dxa"/>
            <w:shd w:val="clear" w:color="auto" w:fill="auto"/>
            <w:noWrap/>
            <w:vAlign w:val="bottom"/>
            <w:hideMark/>
          </w:tcPr>
          <w:p w14:paraId="5C7DAD72"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6C27509" w14:textId="77777777" w:rsidTr="052E92A6">
        <w:trPr>
          <w:trHeight w:val="300"/>
          <w:jc w:val="center"/>
        </w:trPr>
        <w:tc>
          <w:tcPr>
            <w:tcW w:w="2580" w:type="dxa"/>
            <w:shd w:val="clear" w:color="auto" w:fill="auto"/>
            <w:noWrap/>
            <w:vAlign w:val="bottom"/>
            <w:hideMark/>
          </w:tcPr>
          <w:p w14:paraId="6174502C"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Fosfomycin (IV)</w:t>
            </w:r>
          </w:p>
        </w:tc>
        <w:tc>
          <w:tcPr>
            <w:tcW w:w="3160" w:type="dxa"/>
            <w:shd w:val="clear" w:color="auto" w:fill="auto"/>
            <w:noWrap/>
            <w:vAlign w:val="bottom"/>
            <w:hideMark/>
          </w:tcPr>
          <w:p w14:paraId="463484E5"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Phosphonics</w:t>
            </w:r>
          </w:p>
        </w:tc>
        <w:tc>
          <w:tcPr>
            <w:tcW w:w="1840" w:type="dxa"/>
            <w:shd w:val="clear" w:color="auto" w:fill="auto"/>
            <w:noWrap/>
            <w:vAlign w:val="bottom"/>
            <w:hideMark/>
          </w:tcPr>
          <w:p w14:paraId="5D9B380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78D63FE8" w14:textId="77777777" w:rsidTr="052E92A6">
        <w:trPr>
          <w:trHeight w:val="300"/>
          <w:jc w:val="center"/>
        </w:trPr>
        <w:tc>
          <w:tcPr>
            <w:tcW w:w="2580" w:type="dxa"/>
            <w:shd w:val="clear" w:color="auto" w:fill="auto"/>
            <w:noWrap/>
            <w:vAlign w:val="bottom"/>
            <w:hideMark/>
          </w:tcPr>
          <w:p w14:paraId="0D10AF17"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Linezolid</w:t>
            </w:r>
          </w:p>
        </w:tc>
        <w:tc>
          <w:tcPr>
            <w:tcW w:w="3160" w:type="dxa"/>
            <w:shd w:val="clear" w:color="auto" w:fill="auto"/>
            <w:noWrap/>
            <w:vAlign w:val="bottom"/>
            <w:hideMark/>
          </w:tcPr>
          <w:p w14:paraId="5419D082"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Oxazolidinones</w:t>
            </w:r>
          </w:p>
        </w:tc>
        <w:tc>
          <w:tcPr>
            <w:tcW w:w="1840" w:type="dxa"/>
            <w:shd w:val="clear" w:color="auto" w:fill="auto"/>
            <w:noWrap/>
            <w:vAlign w:val="bottom"/>
            <w:hideMark/>
          </w:tcPr>
          <w:p w14:paraId="0A51A29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6E4AA579" w14:textId="77777777" w:rsidTr="052E92A6">
        <w:trPr>
          <w:trHeight w:val="300"/>
          <w:jc w:val="center"/>
        </w:trPr>
        <w:tc>
          <w:tcPr>
            <w:tcW w:w="2580" w:type="dxa"/>
            <w:shd w:val="clear" w:color="auto" w:fill="auto"/>
            <w:noWrap/>
            <w:vAlign w:val="bottom"/>
            <w:hideMark/>
          </w:tcPr>
          <w:p w14:paraId="4E5EA01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Meropenem-vaborbactam</w:t>
            </w:r>
          </w:p>
        </w:tc>
        <w:tc>
          <w:tcPr>
            <w:tcW w:w="3160" w:type="dxa"/>
            <w:shd w:val="clear" w:color="auto" w:fill="auto"/>
            <w:noWrap/>
            <w:vAlign w:val="bottom"/>
            <w:hideMark/>
          </w:tcPr>
          <w:p w14:paraId="1F2F7E86"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Carbapenems</w:t>
            </w:r>
          </w:p>
        </w:tc>
        <w:tc>
          <w:tcPr>
            <w:tcW w:w="1840" w:type="dxa"/>
            <w:shd w:val="clear" w:color="auto" w:fill="auto"/>
            <w:noWrap/>
            <w:vAlign w:val="bottom"/>
            <w:hideMark/>
          </w:tcPr>
          <w:p w14:paraId="65905CF2"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7B81EC0F" w14:textId="77777777" w:rsidTr="052E92A6">
        <w:trPr>
          <w:trHeight w:val="300"/>
          <w:jc w:val="center"/>
        </w:trPr>
        <w:tc>
          <w:tcPr>
            <w:tcW w:w="2580" w:type="dxa"/>
            <w:shd w:val="clear" w:color="auto" w:fill="auto"/>
            <w:noWrap/>
            <w:vAlign w:val="bottom"/>
            <w:hideMark/>
          </w:tcPr>
          <w:p w14:paraId="40BB12E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Minocycline (IV)</w:t>
            </w:r>
          </w:p>
        </w:tc>
        <w:tc>
          <w:tcPr>
            <w:tcW w:w="3160" w:type="dxa"/>
            <w:shd w:val="clear" w:color="auto" w:fill="auto"/>
            <w:noWrap/>
            <w:vAlign w:val="bottom"/>
            <w:hideMark/>
          </w:tcPr>
          <w:p w14:paraId="63D23DF4"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Tetracyclines</w:t>
            </w:r>
          </w:p>
        </w:tc>
        <w:tc>
          <w:tcPr>
            <w:tcW w:w="1840" w:type="dxa"/>
            <w:shd w:val="clear" w:color="auto" w:fill="auto"/>
            <w:noWrap/>
            <w:vAlign w:val="bottom"/>
            <w:hideMark/>
          </w:tcPr>
          <w:p w14:paraId="6DB2B2CA"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4712F279" w14:textId="77777777" w:rsidTr="052E92A6">
        <w:trPr>
          <w:trHeight w:val="300"/>
          <w:jc w:val="center"/>
        </w:trPr>
        <w:tc>
          <w:tcPr>
            <w:tcW w:w="2580" w:type="dxa"/>
            <w:shd w:val="clear" w:color="auto" w:fill="auto"/>
            <w:noWrap/>
            <w:vAlign w:val="bottom"/>
            <w:hideMark/>
          </w:tcPr>
          <w:p w14:paraId="424A053E"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Omadacycline</w:t>
            </w:r>
          </w:p>
        </w:tc>
        <w:tc>
          <w:tcPr>
            <w:tcW w:w="3160" w:type="dxa"/>
            <w:shd w:val="clear" w:color="auto" w:fill="auto"/>
            <w:noWrap/>
            <w:vAlign w:val="bottom"/>
            <w:hideMark/>
          </w:tcPr>
          <w:p w14:paraId="2CB7F6DD"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Tetracyclines</w:t>
            </w:r>
          </w:p>
        </w:tc>
        <w:tc>
          <w:tcPr>
            <w:tcW w:w="1840" w:type="dxa"/>
            <w:shd w:val="clear" w:color="auto" w:fill="auto"/>
            <w:noWrap/>
            <w:vAlign w:val="bottom"/>
            <w:hideMark/>
          </w:tcPr>
          <w:p w14:paraId="414D21B5"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3C597FDF" w14:textId="77777777" w:rsidTr="052E92A6">
        <w:trPr>
          <w:trHeight w:val="300"/>
          <w:jc w:val="center"/>
        </w:trPr>
        <w:tc>
          <w:tcPr>
            <w:tcW w:w="2580" w:type="dxa"/>
            <w:shd w:val="clear" w:color="auto" w:fill="auto"/>
            <w:noWrap/>
            <w:vAlign w:val="bottom"/>
            <w:hideMark/>
          </w:tcPr>
          <w:p w14:paraId="3CECDE01"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Oritavancin</w:t>
            </w:r>
          </w:p>
        </w:tc>
        <w:tc>
          <w:tcPr>
            <w:tcW w:w="3160" w:type="dxa"/>
            <w:shd w:val="clear" w:color="auto" w:fill="auto"/>
            <w:noWrap/>
            <w:vAlign w:val="bottom"/>
            <w:hideMark/>
          </w:tcPr>
          <w:p w14:paraId="660DA23B"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Glycopeptides</w:t>
            </w:r>
          </w:p>
        </w:tc>
        <w:tc>
          <w:tcPr>
            <w:tcW w:w="1840" w:type="dxa"/>
            <w:shd w:val="clear" w:color="auto" w:fill="auto"/>
            <w:noWrap/>
            <w:vAlign w:val="bottom"/>
            <w:hideMark/>
          </w:tcPr>
          <w:p w14:paraId="3A78837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9B497D8" w14:textId="77777777" w:rsidTr="052E92A6">
        <w:trPr>
          <w:trHeight w:val="300"/>
          <w:jc w:val="center"/>
        </w:trPr>
        <w:tc>
          <w:tcPr>
            <w:tcW w:w="2580" w:type="dxa"/>
            <w:shd w:val="clear" w:color="auto" w:fill="auto"/>
            <w:noWrap/>
            <w:vAlign w:val="bottom"/>
            <w:hideMark/>
          </w:tcPr>
          <w:p w14:paraId="508B5498"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Plazomicin</w:t>
            </w:r>
          </w:p>
        </w:tc>
        <w:tc>
          <w:tcPr>
            <w:tcW w:w="3160" w:type="dxa"/>
            <w:shd w:val="clear" w:color="auto" w:fill="auto"/>
            <w:noWrap/>
            <w:vAlign w:val="bottom"/>
            <w:hideMark/>
          </w:tcPr>
          <w:p w14:paraId="0C39291B"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Aminoglycosides</w:t>
            </w:r>
          </w:p>
        </w:tc>
        <w:tc>
          <w:tcPr>
            <w:tcW w:w="1840" w:type="dxa"/>
            <w:shd w:val="clear" w:color="auto" w:fill="auto"/>
            <w:noWrap/>
            <w:vAlign w:val="bottom"/>
            <w:hideMark/>
          </w:tcPr>
          <w:p w14:paraId="531A0EB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C0F3418" w14:textId="77777777" w:rsidTr="052E92A6">
        <w:trPr>
          <w:trHeight w:val="300"/>
          <w:jc w:val="center"/>
        </w:trPr>
        <w:tc>
          <w:tcPr>
            <w:tcW w:w="2580" w:type="dxa"/>
            <w:shd w:val="clear" w:color="auto" w:fill="auto"/>
            <w:noWrap/>
            <w:vAlign w:val="bottom"/>
            <w:hideMark/>
          </w:tcPr>
          <w:p w14:paraId="103206DF"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Polymyxin B</w:t>
            </w:r>
          </w:p>
        </w:tc>
        <w:tc>
          <w:tcPr>
            <w:tcW w:w="3160" w:type="dxa"/>
            <w:shd w:val="clear" w:color="auto" w:fill="auto"/>
            <w:noWrap/>
            <w:vAlign w:val="bottom"/>
            <w:hideMark/>
          </w:tcPr>
          <w:p w14:paraId="6A3E64D6"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Polymyxins</w:t>
            </w:r>
          </w:p>
        </w:tc>
        <w:tc>
          <w:tcPr>
            <w:tcW w:w="1840" w:type="dxa"/>
            <w:shd w:val="clear" w:color="auto" w:fill="auto"/>
            <w:noWrap/>
            <w:vAlign w:val="bottom"/>
            <w:hideMark/>
          </w:tcPr>
          <w:p w14:paraId="40DE527C"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08F39926" w14:textId="77777777" w:rsidTr="052E92A6">
        <w:trPr>
          <w:trHeight w:val="300"/>
          <w:jc w:val="center"/>
        </w:trPr>
        <w:tc>
          <w:tcPr>
            <w:tcW w:w="2580" w:type="dxa"/>
            <w:shd w:val="clear" w:color="auto" w:fill="auto"/>
            <w:noWrap/>
            <w:vAlign w:val="bottom"/>
            <w:hideMark/>
          </w:tcPr>
          <w:p w14:paraId="5E4E3669"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Tedizolid</w:t>
            </w:r>
          </w:p>
        </w:tc>
        <w:tc>
          <w:tcPr>
            <w:tcW w:w="3160" w:type="dxa"/>
            <w:shd w:val="clear" w:color="auto" w:fill="auto"/>
            <w:noWrap/>
            <w:vAlign w:val="bottom"/>
            <w:hideMark/>
          </w:tcPr>
          <w:p w14:paraId="798A5519"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Oxazolidinones</w:t>
            </w:r>
          </w:p>
        </w:tc>
        <w:tc>
          <w:tcPr>
            <w:tcW w:w="1840" w:type="dxa"/>
            <w:shd w:val="clear" w:color="auto" w:fill="auto"/>
            <w:noWrap/>
            <w:vAlign w:val="bottom"/>
            <w:hideMark/>
          </w:tcPr>
          <w:p w14:paraId="664F3D68"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0D2D88D" w14:textId="77777777" w:rsidTr="052E92A6">
        <w:trPr>
          <w:trHeight w:val="300"/>
          <w:jc w:val="center"/>
        </w:trPr>
        <w:tc>
          <w:tcPr>
            <w:tcW w:w="2580" w:type="dxa"/>
            <w:shd w:val="clear" w:color="auto" w:fill="auto"/>
            <w:noWrap/>
            <w:vAlign w:val="bottom"/>
            <w:hideMark/>
          </w:tcPr>
          <w:p w14:paraId="0446FC88"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Telavancin</w:t>
            </w:r>
          </w:p>
        </w:tc>
        <w:tc>
          <w:tcPr>
            <w:tcW w:w="3160" w:type="dxa"/>
            <w:shd w:val="clear" w:color="auto" w:fill="auto"/>
            <w:noWrap/>
            <w:vAlign w:val="bottom"/>
            <w:hideMark/>
          </w:tcPr>
          <w:p w14:paraId="3252A9F3"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Glycopeptides</w:t>
            </w:r>
          </w:p>
        </w:tc>
        <w:tc>
          <w:tcPr>
            <w:tcW w:w="1840" w:type="dxa"/>
            <w:shd w:val="clear" w:color="auto" w:fill="auto"/>
            <w:noWrap/>
            <w:vAlign w:val="bottom"/>
            <w:hideMark/>
          </w:tcPr>
          <w:p w14:paraId="6B61C516"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r w:rsidR="0059614D" w:rsidRPr="0059614D" w14:paraId="22DC1777" w14:textId="77777777" w:rsidTr="052E92A6">
        <w:trPr>
          <w:trHeight w:val="300"/>
          <w:jc w:val="center"/>
        </w:trPr>
        <w:tc>
          <w:tcPr>
            <w:tcW w:w="2580" w:type="dxa"/>
            <w:shd w:val="clear" w:color="auto" w:fill="auto"/>
            <w:noWrap/>
            <w:vAlign w:val="bottom"/>
            <w:hideMark/>
          </w:tcPr>
          <w:p w14:paraId="53CA60EE"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highlight w:val="yellow"/>
              </w:rPr>
              <w:t>Tigecycline</w:t>
            </w:r>
          </w:p>
        </w:tc>
        <w:tc>
          <w:tcPr>
            <w:tcW w:w="3160" w:type="dxa"/>
            <w:shd w:val="clear" w:color="auto" w:fill="auto"/>
            <w:noWrap/>
            <w:vAlign w:val="bottom"/>
            <w:hideMark/>
          </w:tcPr>
          <w:p w14:paraId="15F55DC9"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Glycylcyclines</w:t>
            </w:r>
          </w:p>
        </w:tc>
        <w:tc>
          <w:tcPr>
            <w:tcW w:w="1840" w:type="dxa"/>
            <w:shd w:val="clear" w:color="auto" w:fill="auto"/>
            <w:noWrap/>
            <w:vAlign w:val="bottom"/>
            <w:hideMark/>
          </w:tcPr>
          <w:p w14:paraId="1B1229D9" w14:textId="77777777" w:rsidR="0059614D" w:rsidRPr="0059614D" w:rsidRDefault="0059614D" w:rsidP="0059614D">
            <w:pPr>
              <w:spacing w:after="0" w:line="240" w:lineRule="auto"/>
              <w:rPr>
                <w:rFonts w:ascii="Calibri" w:eastAsia="Times New Roman" w:hAnsi="Calibri" w:cs="Calibri"/>
                <w:color w:val="000000"/>
              </w:rPr>
            </w:pPr>
            <w:r w:rsidRPr="0059614D">
              <w:rPr>
                <w:rFonts w:ascii="Calibri" w:eastAsia="Times New Roman" w:hAnsi="Calibri" w:cs="Calibri"/>
                <w:color w:val="000000"/>
              </w:rPr>
              <w:t>Reserve</w:t>
            </w:r>
          </w:p>
        </w:tc>
      </w:tr>
    </w:tbl>
    <w:p w14:paraId="32AD78F3" w14:textId="77777777" w:rsidR="0059614D" w:rsidRDefault="0059614D" w:rsidP="0050425E"/>
    <w:p w14:paraId="2B96A18B" w14:textId="20B3722D" w:rsidR="0050425E" w:rsidRDefault="0081650A" w:rsidP="0050425E">
      <w:pPr>
        <w:rPr>
          <w:rFonts w:ascii="Arial" w:hAnsi="Arial" w:cs="Arial"/>
          <w:sz w:val="24"/>
          <w:szCs w:val="24"/>
        </w:rPr>
      </w:pPr>
      <w:r w:rsidRPr="004F446D">
        <w:rPr>
          <w:rFonts w:ascii="Arial" w:hAnsi="Arial" w:cs="Arial"/>
          <w:sz w:val="24"/>
          <w:szCs w:val="24"/>
        </w:rPr>
        <w:t xml:space="preserve">Full lists of antimicrobials for all three categories can be found via the </w:t>
      </w:r>
      <w:hyperlink r:id="rId14" w:history="1">
        <w:r w:rsidRPr="004F446D">
          <w:rPr>
            <w:rStyle w:val="Hyperlink"/>
            <w:rFonts w:ascii="Arial" w:hAnsi="Arial" w:cs="Arial"/>
            <w:sz w:val="24"/>
            <w:szCs w:val="24"/>
          </w:rPr>
          <w:t>WHO AWaRe Classification Database</w:t>
        </w:r>
      </w:hyperlink>
    </w:p>
    <w:p w14:paraId="7321E6C2" w14:textId="77777777" w:rsidR="004F446D" w:rsidRPr="004F446D" w:rsidRDefault="004F446D" w:rsidP="0050425E">
      <w:pPr>
        <w:rPr>
          <w:rFonts w:ascii="Arial" w:hAnsi="Arial" w:cs="Arial"/>
          <w:sz w:val="24"/>
          <w:szCs w:val="24"/>
        </w:rPr>
      </w:pPr>
    </w:p>
    <w:p w14:paraId="58B47F3A" w14:textId="66BB50A2" w:rsidR="00013B04" w:rsidRPr="004F446D" w:rsidRDefault="0059614D" w:rsidP="6A737836">
      <w:pPr>
        <w:jc w:val="both"/>
        <w:rPr>
          <w:rFonts w:ascii="Arial" w:hAnsi="Arial" w:cs="Arial"/>
          <w:i/>
          <w:sz w:val="24"/>
          <w:szCs w:val="24"/>
        </w:rPr>
      </w:pPr>
      <w:r w:rsidRPr="004F446D">
        <w:rPr>
          <w:rFonts w:ascii="Arial" w:hAnsi="Arial" w:cs="Arial"/>
          <w:i/>
          <w:sz w:val="24"/>
          <w:szCs w:val="24"/>
          <w:highlight w:val="yellow"/>
        </w:rPr>
        <w:t>N.B. I</w:t>
      </w:r>
      <w:r w:rsidR="00555C03" w:rsidRPr="004F446D">
        <w:rPr>
          <w:rFonts w:ascii="Arial" w:hAnsi="Arial" w:cs="Arial"/>
          <w:i/>
          <w:sz w:val="24"/>
          <w:szCs w:val="24"/>
          <w:highlight w:val="yellow"/>
        </w:rPr>
        <w:t>tems marked i</w:t>
      </w:r>
      <w:r w:rsidRPr="004F446D">
        <w:rPr>
          <w:rFonts w:ascii="Arial" w:hAnsi="Arial" w:cs="Arial"/>
          <w:i/>
          <w:sz w:val="24"/>
          <w:szCs w:val="24"/>
          <w:highlight w:val="yellow"/>
        </w:rPr>
        <w:t xml:space="preserve">n yellow are </w:t>
      </w:r>
      <w:r w:rsidR="00555C03" w:rsidRPr="004F446D">
        <w:rPr>
          <w:rFonts w:ascii="Arial" w:hAnsi="Arial" w:cs="Arial"/>
          <w:i/>
          <w:sz w:val="24"/>
          <w:szCs w:val="24"/>
          <w:highlight w:val="yellow"/>
        </w:rPr>
        <w:t xml:space="preserve">listed as Restricted within </w:t>
      </w:r>
      <w:r w:rsidR="00013B04" w:rsidRPr="004F446D">
        <w:rPr>
          <w:rFonts w:ascii="Arial" w:hAnsi="Arial" w:cs="Arial"/>
          <w:i/>
          <w:sz w:val="24"/>
          <w:szCs w:val="24"/>
          <w:highlight w:val="yellow"/>
        </w:rPr>
        <w:t>Aneurin Bevan University Health Board (</w:t>
      </w:r>
      <w:r w:rsidR="00555C03" w:rsidRPr="004F446D">
        <w:rPr>
          <w:rFonts w:ascii="Arial" w:hAnsi="Arial" w:cs="Arial"/>
          <w:i/>
          <w:sz w:val="24"/>
          <w:szCs w:val="24"/>
          <w:highlight w:val="yellow"/>
        </w:rPr>
        <w:t>ABUHB</w:t>
      </w:r>
      <w:r w:rsidR="00013B04" w:rsidRPr="004F446D">
        <w:rPr>
          <w:rFonts w:ascii="Arial" w:hAnsi="Arial" w:cs="Arial"/>
          <w:i/>
          <w:sz w:val="24"/>
          <w:szCs w:val="24"/>
          <w:highlight w:val="yellow"/>
        </w:rPr>
        <w:t>)</w:t>
      </w:r>
      <w:r w:rsidR="004F446D" w:rsidRPr="004F446D">
        <w:rPr>
          <w:rFonts w:ascii="Arial" w:hAnsi="Arial" w:cs="Arial"/>
          <w:i/>
          <w:sz w:val="24"/>
          <w:szCs w:val="24"/>
        </w:rPr>
        <w:t>. This does not account for the complete ABUHB restricted ant</w:t>
      </w:r>
      <w:r w:rsidR="00453EC3">
        <w:rPr>
          <w:rFonts w:ascii="Arial" w:hAnsi="Arial" w:cs="Arial"/>
          <w:i/>
          <w:sz w:val="24"/>
          <w:szCs w:val="24"/>
        </w:rPr>
        <w:t>imicrobial list. When generating a</w:t>
      </w:r>
      <w:r w:rsidR="004F446D" w:rsidRPr="004F446D">
        <w:rPr>
          <w:rFonts w:ascii="Arial" w:hAnsi="Arial" w:cs="Arial"/>
          <w:i/>
          <w:sz w:val="24"/>
          <w:szCs w:val="24"/>
        </w:rPr>
        <w:t xml:space="preserve"> local version of a</w:t>
      </w:r>
      <w:r w:rsidR="00013B04" w:rsidRPr="004F446D">
        <w:rPr>
          <w:rFonts w:ascii="Arial" w:hAnsi="Arial" w:cs="Arial"/>
          <w:i/>
          <w:sz w:val="24"/>
          <w:szCs w:val="24"/>
        </w:rPr>
        <w:t xml:space="preserve"> restricted </w:t>
      </w:r>
      <w:r w:rsidR="004F446D" w:rsidRPr="004F446D">
        <w:rPr>
          <w:rFonts w:ascii="Arial" w:hAnsi="Arial" w:cs="Arial"/>
          <w:i/>
          <w:sz w:val="24"/>
          <w:szCs w:val="24"/>
        </w:rPr>
        <w:t xml:space="preserve">antimicrobial </w:t>
      </w:r>
      <w:r w:rsidR="00013B04" w:rsidRPr="004F446D">
        <w:rPr>
          <w:rFonts w:ascii="Arial" w:hAnsi="Arial" w:cs="Arial"/>
          <w:i/>
          <w:sz w:val="24"/>
          <w:szCs w:val="24"/>
        </w:rPr>
        <w:t>list</w:t>
      </w:r>
      <w:r w:rsidR="004F446D" w:rsidRPr="004F446D">
        <w:rPr>
          <w:rFonts w:ascii="Arial" w:hAnsi="Arial" w:cs="Arial"/>
          <w:i/>
          <w:sz w:val="24"/>
          <w:szCs w:val="24"/>
        </w:rPr>
        <w:t xml:space="preserve">, consideration should </w:t>
      </w:r>
      <w:r w:rsidR="004F446D">
        <w:rPr>
          <w:rFonts w:ascii="Arial" w:hAnsi="Arial" w:cs="Arial"/>
          <w:i/>
          <w:sz w:val="24"/>
          <w:szCs w:val="24"/>
        </w:rPr>
        <w:t xml:space="preserve">also </w:t>
      </w:r>
      <w:r w:rsidR="004F446D" w:rsidRPr="004F446D">
        <w:rPr>
          <w:rFonts w:ascii="Arial" w:hAnsi="Arial" w:cs="Arial"/>
          <w:i/>
          <w:sz w:val="24"/>
          <w:szCs w:val="24"/>
        </w:rPr>
        <w:t>be given to local epidemiology and resistance patterns.</w:t>
      </w:r>
      <w:r w:rsidR="00013B04" w:rsidRPr="004F446D">
        <w:rPr>
          <w:rFonts w:ascii="Arial" w:hAnsi="Arial" w:cs="Arial"/>
          <w:i/>
          <w:sz w:val="24"/>
          <w:szCs w:val="24"/>
        </w:rPr>
        <w:t xml:space="preserve"> </w:t>
      </w:r>
    </w:p>
    <w:p w14:paraId="3F6CFA9D" w14:textId="77777777" w:rsidR="004F446D" w:rsidRDefault="004F446D" w:rsidP="6A737836">
      <w:pPr>
        <w:jc w:val="both"/>
        <w:rPr>
          <w:rFonts w:ascii="Arial" w:hAnsi="Arial" w:cs="Arial"/>
          <w:sz w:val="24"/>
          <w:szCs w:val="24"/>
        </w:rPr>
      </w:pPr>
    </w:p>
    <w:p w14:paraId="6BB9E253" w14:textId="56AD8E0E" w:rsidR="00F20E80" w:rsidRDefault="004F446D" w:rsidP="009E3C24">
      <w:pPr>
        <w:jc w:val="both"/>
        <w:rPr>
          <w:rFonts w:ascii="Arial" w:hAnsi="Arial" w:cs="Arial"/>
          <w:color w:val="FF0000"/>
          <w:sz w:val="24"/>
          <w:szCs w:val="24"/>
        </w:rPr>
      </w:pPr>
      <w:r w:rsidRPr="052E92A6">
        <w:rPr>
          <w:rFonts w:ascii="Arial" w:hAnsi="Arial" w:cs="Arial"/>
          <w:sz w:val="24"/>
          <w:szCs w:val="24"/>
        </w:rPr>
        <w:lastRenderedPageBreak/>
        <w:t xml:space="preserve">The role of the pharmacist is key when implementing a restricted antimicrobial list </w:t>
      </w:r>
      <w:r w:rsidRPr="052E92A6">
        <w:rPr>
          <w:rFonts w:ascii="Arial" w:hAnsi="Arial" w:cs="Arial"/>
          <w:sz w:val="24"/>
          <w:szCs w:val="24"/>
        </w:rPr>
        <w:fldChar w:fldCharType="begin"/>
      </w:r>
      <w:r w:rsidRPr="052E92A6">
        <w:rPr>
          <w:rFonts w:ascii="Arial" w:hAnsi="Arial" w:cs="Arial"/>
          <w:sz w:val="24"/>
          <w:szCs w:val="24"/>
        </w:rPr>
        <w:instrText>ADDIN RW.CITE{{doc:61893abc8f08cfbcdc8c590d Garau,Javier 2018}}</w:instrText>
      </w:r>
      <w:r w:rsidRPr="052E92A6">
        <w:rPr>
          <w:rFonts w:ascii="Arial" w:hAnsi="Arial" w:cs="Arial"/>
          <w:sz w:val="24"/>
          <w:szCs w:val="24"/>
        </w:rPr>
        <w:fldChar w:fldCharType="separate"/>
      </w:r>
      <w:r w:rsidR="00B22126" w:rsidRPr="052E92A6">
        <w:rPr>
          <w:rFonts w:ascii="Arial" w:hAnsi="Arial" w:cs="Arial"/>
          <w:sz w:val="24"/>
          <w:szCs w:val="24"/>
          <w:lang w:val="en-US"/>
        </w:rPr>
        <w:t>(Garau, Bassetti 2018)</w:t>
      </w:r>
      <w:r w:rsidRPr="052E92A6">
        <w:rPr>
          <w:rFonts w:ascii="Arial" w:hAnsi="Arial" w:cs="Arial"/>
          <w:sz w:val="24"/>
          <w:szCs w:val="24"/>
        </w:rPr>
        <w:fldChar w:fldCharType="end"/>
      </w:r>
      <w:r w:rsidR="00A348BF" w:rsidRPr="052E92A6">
        <w:rPr>
          <w:rFonts w:ascii="Arial" w:hAnsi="Arial" w:cs="Arial"/>
          <w:sz w:val="24"/>
          <w:szCs w:val="24"/>
        </w:rPr>
        <w:t xml:space="preserve">. </w:t>
      </w:r>
      <w:r w:rsidRPr="052E92A6">
        <w:rPr>
          <w:rFonts w:ascii="Arial" w:hAnsi="Arial" w:cs="Arial"/>
          <w:sz w:val="24"/>
          <w:szCs w:val="24"/>
        </w:rPr>
        <w:t>They are a link between the clin</w:t>
      </w:r>
      <w:r w:rsidR="00E73497" w:rsidRPr="052E92A6">
        <w:rPr>
          <w:rFonts w:ascii="Arial" w:hAnsi="Arial" w:cs="Arial"/>
          <w:sz w:val="24"/>
          <w:szCs w:val="24"/>
        </w:rPr>
        <w:t>ical team and the guidelines, in</w:t>
      </w:r>
      <w:r w:rsidRPr="052E92A6">
        <w:rPr>
          <w:rFonts w:ascii="Arial" w:hAnsi="Arial" w:cs="Arial"/>
          <w:sz w:val="24"/>
          <w:szCs w:val="24"/>
        </w:rPr>
        <w:t xml:space="preserve"> a viewable way at ward level. </w:t>
      </w:r>
      <w:r w:rsidR="0900A627" w:rsidRPr="052E92A6">
        <w:rPr>
          <w:rFonts w:ascii="Arial" w:hAnsi="Arial" w:cs="Arial"/>
          <w:sz w:val="24"/>
          <w:szCs w:val="24"/>
        </w:rPr>
        <w:t>Therefore,</w:t>
      </w:r>
      <w:r w:rsidRPr="052E92A6">
        <w:rPr>
          <w:rFonts w:ascii="Arial" w:hAnsi="Arial" w:cs="Arial"/>
          <w:sz w:val="24"/>
          <w:szCs w:val="24"/>
        </w:rPr>
        <w:t xml:space="preserve"> providing an essential monitoring role. </w:t>
      </w:r>
    </w:p>
    <w:p w14:paraId="15A47CF2" w14:textId="77777777" w:rsidR="002F1A97" w:rsidRPr="009E3C24" w:rsidRDefault="002F1A97" w:rsidP="009E3C24">
      <w:pPr>
        <w:jc w:val="both"/>
        <w:rPr>
          <w:rFonts w:ascii="Arial" w:hAnsi="Arial" w:cs="Arial"/>
          <w:color w:val="FF0000"/>
          <w:sz w:val="24"/>
          <w:szCs w:val="24"/>
        </w:rPr>
      </w:pPr>
    </w:p>
    <w:p w14:paraId="101FB949" w14:textId="4D9727AB" w:rsidR="00175C11" w:rsidRDefault="00FB167D" w:rsidP="00175C11">
      <w:pPr>
        <w:pStyle w:val="Heading3"/>
        <w:rPr>
          <w:rFonts w:ascii="Arial" w:hAnsi="Arial" w:cs="Arial"/>
        </w:rPr>
      </w:pPr>
      <w:bookmarkStart w:id="9" w:name="_Toc90027907"/>
      <w:r>
        <w:rPr>
          <w:rFonts w:ascii="Arial" w:hAnsi="Arial" w:cs="Arial"/>
        </w:rPr>
        <w:t>Antimicrobial Stewardship</w:t>
      </w:r>
      <w:r w:rsidR="00175C11" w:rsidRPr="0053394E">
        <w:rPr>
          <w:rFonts w:ascii="Arial" w:hAnsi="Arial" w:cs="Arial"/>
        </w:rPr>
        <w:t xml:space="preserve"> Improvement Projects</w:t>
      </w:r>
      <w:bookmarkEnd w:id="9"/>
    </w:p>
    <w:p w14:paraId="23DE523C" w14:textId="77777777" w:rsidR="00175C11" w:rsidRPr="0053394E" w:rsidRDefault="00175C11" w:rsidP="00175C11"/>
    <w:p w14:paraId="4A251614" w14:textId="20DCCC22" w:rsidR="00B4652A" w:rsidRDefault="0009039A" w:rsidP="00175C11">
      <w:pPr>
        <w:jc w:val="both"/>
        <w:rPr>
          <w:rFonts w:ascii="Arial" w:hAnsi="Arial" w:cs="Arial"/>
          <w:sz w:val="24"/>
          <w:szCs w:val="24"/>
        </w:rPr>
      </w:pPr>
      <w:r w:rsidRPr="052E92A6">
        <w:rPr>
          <w:rFonts w:ascii="Arial" w:hAnsi="Arial" w:cs="Arial"/>
          <w:sz w:val="24"/>
          <w:szCs w:val="24"/>
        </w:rPr>
        <w:t xml:space="preserve">A variety of </w:t>
      </w:r>
      <w:r w:rsidR="37731248" w:rsidRPr="052E92A6">
        <w:rPr>
          <w:rFonts w:ascii="Arial" w:hAnsi="Arial" w:cs="Arial"/>
          <w:sz w:val="24"/>
          <w:szCs w:val="24"/>
        </w:rPr>
        <w:t>technology-based</w:t>
      </w:r>
      <w:r w:rsidR="0051293B" w:rsidRPr="052E92A6">
        <w:rPr>
          <w:rFonts w:ascii="Arial" w:hAnsi="Arial" w:cs="Arial"/>
          <w:sz w:val="24"/>
          <w:szCs w:val="24"/>
        </w:rPr>
        <w:t xml:space="preserve"> </w:t>
      </w:r>
      <w:r w:rsidRPr="052E92A6">
        <w:rPr>
          <w:rFonts w:ascii="Arial" w:hAnsi="Arial" w:cs="Arial"/>
          <w:sz w:val="24"/>
          <w:szCs w:val="24"/>
        </w:rPr>
        <w:t>intervention</w:t>
      </w:r>
      <w:r w:rsidR="00696CAA" w:rsidRPr="052E92A6">
        <w:rPr>
          <w:rFonts w:ascii="Arial" w:hAnsi="Arial" w:cs="Arial"/>
          <w:sz w:val="24"/>
          <w:szCs w:val="24"/>
        </w:rPr>
        <w:t>s</w:t>
      </w:r>
      <w:r w:rsidRPr="052E92A6">
        <w:rPr>
          <w:rFonts w:ascii="Arial" w:hAnsi="Arial" w:cs="Arial"/>
          <w:sz w:val="24"/>
          <w:szCs w:val="24"/>
        </w:rPr>
        <w:t xml:space="preserve"> have been introduced to reduce inappropriate antimicrobial prescribing and to improve compliance with antimicrobial guidelines. These range from</w:t>
      </w:r>
      <w:r w:rsidR="0051293B" w:rsidRPr="052E92A6">
        <w:rPr>
          <w:rFonts w:ascii="Arial" w:hAnsi="Arial" w:cs="Arial"/>
          <w:sz w:val="24"/>
          <w:szCs w:val="24"/>
        </w:rPr>
        <w:t xml:space="preserve"> </w:t>
      </w:r>
      <w:r w:rsidR="008B2B30" w:rsidRPr="052E92A6">
        <w:rPr>
          <w:rFonts w:ascii="Arial" w:hAnsi="Arial" w:cs="Arial"/>
          <w:sz w:val="24"/>
          <w:szCs w:val="24"/>
        </w:rPr>
        <w:t xml:space="preserve">stand-alone </w:t>
      </w:r>
      <w:r w:rsidR="0051293B" w:rsidRPr="052E92A6">
        <w:rPr>
          <w:rFonts w:ascii="Arial" w:hAnsi="Arial" w:cs="Arial"/>
          <w:sz w:val="24"/>
          <w:szCs w:val="24"/>
        </w:rPr>
        <w:t xml:space="preserve">decision support </w:t>
      </w:r>
      <w:r w:rsidR="008B2B30" w:rsidRPr="052E92A6">
        <w:rPr>
          <w:rFonts w:ascii="Arial" w:hAnsi="Arial" w:cs="Arial"/>
          <w:sz w:val="24"/>
          <w:szCs w:val="24"/>
        </w:rPr>
        <w:t xml:space="preserve">systems (CDSSs), decision support </w:t>
      </w:r>
      <w:r w:rsidR="0051293B" w:rsidRPr="052E92A6">
        <w:rPr>
          <w:rFonts w:ascii="Arial" w:hAnsi="Arial" w:cs="Arial"/>
          <w:sz w:val="24"/>
          <w:szCs w:val="24"/>
        </w:rPr>
        <w:t>within electronic prescribing systems</w:t>
      </w:r>
      <w:r w:rsidR="008B2B30" w:rsidRPr="052E92A6">
        <w:rPr>
          <w:rFonts w:ascii="Arial" w:hAnsi="Arial" w:cs="Arial"/>
          <w:sz w:val="24"/>
          <w:szCs w:val="24"/>
        </w:rPr>
        <w:t xml:space="preserve"> (also known as</w:t>
      </w:r>
      <w:r w:rsidR="0051293B" w:rsidRPr="052E92A6">
        <w:rPr>
          <w:rFonts w:ascii="Arial" w:hAnsi="Arial" w:cs="Arial"/>
          <w:sz w:val="24"/>
          <w:szCs w:val="24"/>
        </w:rPr>
        <w:t xml:space="preserve"> computerised physician order entry (CPOE) </w:t>
      </w:r>
      <w:r w:rsidRPr="052E92A6">
        <w:rPr>
          <w:rFonts w:ascii="Arial" w:hAnsi="Arial" w:cs="Arial"/>
          <w:sz w:val="24"/>
          <w:szCs w:val="24"/>
        </w:rPr>
        <w:fldChar w:fldCharType="begin"/>
      </w:r>
      <w:r w:rsidRPr="052E92A6">
        <w:rPr>
          <w:rFonts w:ascii="Arial" w:hAnsi="Arial" w:cs="Arial"/>
          <w:sz w:val="24"/>
          <w:szCs w:val="24"/>
        </w:rPr>
        <w:instrText>ADDIN RW.CITE{{doc:61850e5a8f08885ae4f4af33 Metcalfe,Julie 2017}}</w:instrText>
      </w:r>
      <w:r w:rsidRPr="052E92A6">
        <w:rPr>
          <w:rFonts w:ascii="Arial" w:hAnsi="Arial" w:cs="Arial"/>
          <w:sz w:val="24"/>
          <w:szCs w:val="24"/>
        </w:rPr>
        <w:fldChar w:fldCharType="separate"/>
      </w:r>
      <w:r w:rsidR="0051293B" w:rsidRPr="052E92A6">
        <w:rPr>
          <w:rFonts w:ascii="Arial" w:hAnsi="Arial" w:cs="Arial"/>
          <w:sz w:val="24"/>
          <w:szCs w:val="24"/>
          <w:lang w:val="en-US"/>
        </w:rPr>
        <w:t>(Metcalfe, Lam et al. 2017)</w:t>
      </w:r>
      <w:r w:rsidRPr="052E92A6">
        <w:rPr>
          <w:rFonts w:ascii="Arial" w:hAnsi="Arial" w:cs="Arial"/>
          <w:sz w:val="24"/>
          <w:szCs w:val="24"/>
        </w:rPr>
        <w:fldChar w:fldCharType="end"/>
      </w:r>
      <w:r w:rsidR="008B2B30" w:rsidRPr="052E92A6">
        <w:rPr>
          <w:rFonts w:ascii="Arial" w:hAnsi="Arial" w:cs="Arial"/>
          <w:sz w:val="24"/>
          <w:szCs w:val="24"/>
        </w:rPr>
        <w:t>), computerised antimicrobial approval systems (cAAS)</w:t>
      </w:r>
      <w:r w:rsidR="00696CAA" w:rsidRPr="052E92A6">
        <w:rPr>
          <w:rFonts w:ascii="Arial" w:hAnsi="Arial" w:cs="Arial"/>
          <w:sz w:val="24"/>
          <w:szCs w:val="24"/>
        </w:rPr>
        <w:t xml:space="preserve"> and surveillance systems (SSs) </w:t>
      </w:r>
      <w:r w:rsidRPr="052E92A6">
        <w:rPr>
          <w:rFonts w:ascii="Arial" w:hAnsi="Arial" w:cs="Arial"/>
          <w:sz w:val="24"/>
          <w:szCs w:val="24"/>
        </w:rPr>
        <w:fldChar w:fldCharType="begin"/>
      </w:r>
      <w:r w:rsidRPr="052E92A6">
        <w:rPr>
          <w:rFonts w:ascii="Arial" w:hAnsi="Arial" w:cs="Arial"/>
          <w:sz w:val="24"/>
          <w:szCs w:val="24"/>
        </w:rPr>
        <w:instrText>ADDIN RW.CITE{{doc:619e436d8f087c4b495907f4 Baysari,MelissaT. 2016}}</w:instrText>
      </w:r>
      <w:r w:rsidRPr="052E92A6">
        <w:rPr>
          <w:rFonts w:ascii="Arial" w:hAnsi="Arial" w:cs="Arial"/>
          <w:sz w:val="24"/>
          <w:szCs w:val="24"/>
        </w:rPr>
        <w:fldChar w:fldCharType="separate"/>
      </w:r>
      <w:r w:rsidR="008B2B30" w:rsidRPr="052E92A6">
        <w:rPr>
          <w:rFonts w:ascii="Arial" w:hAnsi="Arial" w:cs="Arial"/>
          <w:sz w:val="24"/>
          <w:szCs w:val="24"/>
          <w:lang w:val="en-US"/>
        </w:rPr>
        <w:t>(Baysari, Lehnbom et al. 2016)</w:t>
      </w:r>
      <w:r w:rsidRPr="052E92A6">
        <w:rPr>
          <w:rFonts w:ascii="Arial" w:hAnsi="Arial" w:cs="Arial"/>
          <w:sz w:val="24"/>
          <w:szCs w:val="24"/>
        </w:rPr>
        <w:fldChar w:fldCharType="end"/>
      </w:r>
      <w:r w:rsidR="00696CAA" w:rsidRPr="052E92A6">
        <w:rPr>
          <w:rFonts w:ascii="Arial" w:hAnsi="Arial" w:cs="Arial"/>
          <w:sz w:val="24"/>
          <w:szCs w:val="24"/>
        </w:rPr>
        <w:t xml:space="preserve">. </w:t>
      </w:r>
      <w:r w:rsidR="2E828689" w:rsidRPr="052E92A6">
        <w:rPr>
          <w:rFonts w:ascii="Arial" w:hAnsi="Arial" w:cs="Arial"/>
          <w:sz w:val="24"/>
          <w:szCs w:val="24"/>
        </w:rPr>
        <w:t>All</w:t>
      </w:r>
      <w:r w:rsidR="00696CAA" w:rsidRPr="052E92A6">
        <w:rPr>
          <w:rFonts w:ascii="Arial" w:hAnsi="Arial" w:cs="Arial"/>
          <w:sz w:val="24"/>
          <w:szCs w:val="24"/>
        </w:rPr>
        <w:t xml:space="preserve"> these interventions are based around the use of electronic prescribing systems, within which rules can be set against configurable criteria. Restricted antimicrobials can be flagged to the prescriber, at the point of selection, with decision support providing additional information. Data entry for clinical indication can be mandated, as well as course du</w:t>
      </w:r>
      <w:r w:rsidR="00E73497" w:rsidRPr="052E92A6">
        <w:rPr>
          <w:rFonts w:ascii="Arial" w:hAnsi="Arial" w:cs="Arial"/>
          <w:sz w:val="24"/>
          <w:szCs w:val="24"/>
        </w:rPr>
        <w:t>rations and review dates. Although</w:t>
      </w:r>
      <w:r w:rsidR="00B4652A" w:rsidRPr="052E92A6">
        <w:rPr>
          <w:rFonts w:ascii="Arial" w:hAnsi="Arial" w:cs="Arial"/>
          <w:sz w:val="24"/>
          <w:szCs w:val="24"/>
        </w:rPr>
        <w:t xml:space="preserve"> theses interventions improve compliance and prescribing, no system is fool-proof and there are always ways to bypass mandated fields. As a </w:t>
      </w:r>
      <w:r w:rsidR="1EFECE8C" w:rsidRPr="052E92A6">
        <w:rPr>
          <w:rFonts w:ascii="Arial" w:hAnsi="Arial" w:cs="Arial"/>
          <w:sz w:val="24"/>
          <w:szCs w:val="24"/>
        </w:rPr>
        <w:t>result,</w:t>
      </w:r>
      <w:r w:rsidR="00B4652A" w:rsidRPr="052E92A6">
        <w:rPr>
          <w:rFonts w:ascii="Arial" w:hAnsi="Arial" w:cs="Arial"/>
          <w:sz w:val="24"/>
          <w:szCs w:val="24"/>
        </w:rPr>
        <w:t xml:space="preserve"> decision support alone cannot resolve all inappropriate prescribing. There is still a need for huma</w:t>
      </w:r>
      <w:r w:rsidR="00E73497" w:rsidRPr="052E92A6">
        <w:rPr>
          <w:rFonts w:ascii="Arial" w:hAnsi="Arial" w:cs="Arial"/>
          <w:sz w:val="24"/>
          <w:szCs w:val="24"/>
        </w:rPr>
        <w:t xml:space="preserve">n </w:t>
      </w:r>
      <w:r w:rsidR="38A022D0" w:rsidRPr="052E92A6">
        <w:rPr>
          <w:rFonts w:ascii="Arial" w:hAnsi="Arial" w:cs="Arial"/>
          <w:sz w:val="24"/>
          <w:szCs w:val="24"/>
        </w:rPr>
        <w:t>intervention,</w:t>
      </w:r>
      <w:r w:rsidR="00E73497" w:rsidRPr="052E92A6">
        <w:rPr>
          <w:rFonts w:ascii="Arial" w:hAnsi="Arial" w:cs="Arial"/>
          <w:sz w:val="24"/>
          <w:szCs w:val="24"/>
        </w:rPr>
        <w:t xml:space="preserve"> and </w:t>
      </w:r>
      <w:r w:rsidR="1753A6E9" w:rsidRPr="052E92A6">
        <w:rPr>
          <w:rFonts w:ascii="Arial" w:hAnsi="Arial" w:cs="Arial"/>
          <w:sz w:val="24"/>
          <w:szCs w:val="24"/>
        </w:rPr>
        <w:t>therefore</w:t>
      </w:r>
      <w:r w:rsidR="00B4652A" w:rsidRPr="052E92A6">
        <w:rPr>
          <w:rFonts w:ascii="Arial" w:hAnsi="Arial" w:cs="Arial"/>
          <w:sz w:val="24"/>
          <w:szCs w:val="24"/>
        </w:rPr>
        <w:t xml:space="preserve"> the role of the </w:t>
      </w:r>
      <w:r w:rsidR="01A2BB97" w:rsidRPr="052E92A6">
        <w:rPr>
          <w:rFonts w:ascii="Arial" w:hAnsi="Arial" w:cs="Arial"/>
          <w:sz w:val="24"/>
          <w:szCs w:val="24"/>
        </w:rPr>
        <w:t>ward-based</w:t>
      </w:r>
      <w:r w:rsidR="009E3C24" w:rsidRPr="052E92A6">
        <w:rPr>
          <w:rFonts w:ascii="Arial" w:hAnsi="Arial" w:cs="Arial"/>
          <w:sz w:val="24"/>
          <w:szCs w:val="24"/>
        </w:rPr>
        <w:t xml:space="preserve"> pharmacist is vital.</w:t>
      </w:r>
    </w:p>
    <w:p w14:paraId="42361B55" w14:textId="77777777" w:rsidR="009E3C24" w:rsidRDefault="009E3C24" w:rsidP="00175C11">
      <w:pPr>
        <w:jc w:val="both"/>
        <w:rPr>
          <w:rFonts w:ascii="Arial" w:hAnsi="Arial" w:cs="Arial"/>
          <w:sz w:val="24"/>
          <w:szCs w:val="24"/>
        </w:rPr>
      </w:pPr>
    </w:p>
    <w:p w14:paraId="2F1CA216" w14:textId="319E2712" w:rsidR="00FF1B01" w:rsidRPr="00FF1B01" w:rsidRDefault="00FF1B01" w:rsidP="00FF1B01">
      <w:pPr>
        <w:pStyle w:val="Heading3"/>
        <w:rPr>
          <w:rFonts w:ascii="Arial" w:hAnsi="Arial" w:cs="Arial"/>
        </w:rPr>
      </w:pPr>
      <w:bookmarkStart w:id="10" w:name="_Toc90027908"/>
      <w:r w:rsidRPr="00FF1B01">
        <w:rPr>
          <w:rFonts w:ascii="Arial" w:hAnsi="Arial" w:cs="Arial"/>
        </w:rPr>
        <w:t xml:space="preserve">The Pharmacy Role </w:t>
      </w:r>
      <w:r w:rsidR="00E64001">
        <w:rPr>
          <w:rFonts w:ascii="Arial" w:hAnsi="Arial" w:cs="Arial"/>
        </w:rPr>
        <w:t>with</w:t>
      </w:r>
      <w:r w:rsidRPr="00FF1B01">
        <w:rPr>
          <w:rFonts w:ascii="Arial" w:hAnsi="Arial" w:cs="Arial"/>
        </w:rPr>
        <w:t>in Antimicrobial Stewardship</w:t>
      </w:r>
      <w:bookmarkEnd w:id="10"/>
    </w:p>
    <w:p w14:paraId="7882E621" w14:textId="77777777" w:rsidR="00FF1B01" w:rsidRDefault="00FF1B01" w:rsidP="00175C11">
      <w:pPr>
        <w:jc w:val="both"/>
        <w:rPr>
          <w:rFonts w:ascii="Arial" w:hAnsi="Arial" w:cs="Arial"/>
          <w:sz w:val="24"/>
          <w:szCs w:val="24"/>
        </w:rPr>
      </w:pPr>
    </w:p>
    <w:p w14:paraId="30C3596E" w14:textId="5A49BD93" w:rsidR="009E3C24" w:rsidRDefault="003502D3" w:rsidP="009E3C24">
      <w:pPr>
        <w:jc w:val="both"/>
        <w:rPr>
          <w:rFonts w:ascii="Arial" w:hAnsi="Arial" w:cs="Arial"/>
          <w:sz w:val="24"/>
          <w:szCs w:val="24"/>
        </w:rPr>
      </w:pPr>
      <w:r w:rsidRPr="052E92A6">
        <w:rPr>
          <w:rFonts w:ascii="Arial" w:hAnsi="Arial" w:cs="Arial"/>
          <w:sz w:val="24"/>
          <w:szCs w:val="24"/>
        </w:rPr>
        <w:t xml:space="preserve">The use of </w:t>
      </w:r>
      <w:r w:rsidR="13D9953D" w:rsidRPr="052E92A6">
        <w:rPr>
          <w:rFonts w:ascii="Arial" w:hAnsi="Arial" w:cs="Arial"/>
          <w:sz w:val="24"/>
          <w:szCs w:val="24"/>
        </w:rPr>
        <w:t>ASPs (Antimicrobial Stewardship Programme)</w:t>
      </w:r>
      <w:r w:rsidRPr="052E92A6">
        <w:rPr>
          <w:rFonts w:ascii="Arial" w:hAnsi="Arial" w:cs="Arial"/>
          <w:sz w:val="24"/>
          <w:szCs w:val="24"/>
        </w:rPr>
        <w:t xml:space="preserve"> was reinforced over the last 18 months, as part of the essential monitoring of emerging COVID-19 therapies </w:t>
      </w:r>
      <w:r w:rsidRPr="052E92A6">
        <w:rPr>
          <w:rFonts w:ascii="Arial" w:hAnsi="Arial" w:cs="Arial"/>
          <w:sz w:val="24"/>
          <w:szCs w:val="24"/>
        </w:rPr>
        <w:fldChar w:fldCharType="begin"/>
      </w:r>
      <w:r w:rsidRPr="052E92A6">
        <w:rPr>
          <w:rFonts w:ascii="Arial" w:hAnsi="Arial" w:cs="Arial"/>
          <w:sz w:val="24"/>
          <w:szCs w:val="24"/>
        </w:rPr>
        <w:instrText>ADDIN RW.CITE{{doc:61a8971d8f08ce1cbf4b25cd Barlam,TamarF 2021}}</w:instrText>
      </w:r>
      <w:r w:rsidRPr="052E92A6">
        <w:rPr>
          <w:rFonts w:ascii="Arial" w:hAnsi="Arial" w:cs="Arial"/>
          <w:sz w:val="24"/>
          <w:szCs w:val="24"/>
        </w:rPr>
        <w:fldChar w:fldCharType="separate"/>
      </w:r>
      <w:r w:rsidRPr="052E92A6">
        <w:rPr>
          <w:rFonts w:ascii="Arial" w:hAnsi="Arial" w:cs="Arial"/>
          <w:sz w:val="24"/>
          <w:szCs w:val="24"/>
          <w:lang w:val="en-US"/>
        </w:rPr>
        <w:t>(Barlam 2021)</w:t>
      </w:r>
      <w:r w:rsidRPr="052E92A6">
        <w:rPr>
          <w:rFonts w:ascii="Arial" w:hAnsi="Arial" w:cs="Arial"/>
          <w:sz w:val="24"/>
          <w:szCs w:val="24"/>
        </w:rPr>
        <w:fldChar w:fldCharType="end"/>
      </w:r>
      <w:r w:rsidRPr="052E92A6">
        <w:rPr>
          <w:rFonts w:ascii="Arial" w:hAnsi="Arial" w:cs="Arial"/>
          <w:sz w:val="24"/>
          <w:szCs w:val="24"/>
        </w:rPr>
        <w:t>. Pharmacists played a key role in this monitoring. This was more than just clinical oversite at ward level and including additional roles</w:t>
      </w:r>
      <w:r w:rsidR="00FF6EFF" w:rsidRPr="052E92A6">
        <w:rPr>
          <w:rFonts w:ascii="Arial" w:hAnsi="Arial" w:cs="Arial"/>
          <w:sz w:val="24"/>
          <w:szCs w:val="24"/>
        </w:rPr>
        <w:t>, such as</w:t>
      </w:r>
      <w:r w:rsidRPr="052E92A6">
        <w:rPr>
          <w:rFonts w:ascii="Arial" w:hAnsi="Arial" w:cs="Arial"/>
          <w:sz w:val="24"/>
          <w:szCs w:val="24"/>
        </w:rPr>
        <w:t xml:space="preserve"> clinical trial set-up and supporting audits. Roles that pharmacists already undertaken</w:t>
      </w:r>
      <w:r w:rsidR="00FF6EFF" w:rsidRPr="052E92A6">
        <w:rPr>
          <w:rFonts w:ascii="Arial" w:hAnsi="Arial" w:cs="Arial"/>
          <w:sz w:val="24"/>
          <w:szCs w:val="24"/>
        </w:rPr>
        <w:t>,</w:t>
      </w:r>
      <w:r w:rsidRPr="052E92A6">
        <w:rPr>
          <w:rFonts w:ascii="Arial" w:hAnsi="Arial" w:cs="Arial"/>
          <w:sz w:val="24"/>
          <w:szCs w:val="24"/>
        </w:rPr>
        <w:t xml:space="preserve"> but that are not routinely linked to antimicrobial usage. </w:t>
      </w:r>
    </w:p>
    <w:p w14:paraId="38846C46" w14:textId="77777777" w:rsidR="009E3C24" w:rsidRDefault="009E3C24" w:rsidP="009E3C24">
      <w:pPr>
        <w:jc w:val="both"/>
        <w:rPr>
          <w:rFonts w:ascii="Arial" w:hAnsi="Arial" w:cs="Arial"/>
          <w:sz w:val="24"/>
          <w:szCs w:val="24"/>
        </w:rPr>
      </w:pPr>
    </w:p>
    <w:p w14:paraId="2544B2AE" w14:textId="00BEFF1E" w:rsidR="009E3C24" w:rsidRDefault="00FF6EFF" w:rsidP="009E3C24">
      <w:pPr>
        <w:jc w:val="both"/>
        <w:rPr>
          <w:rFonts w:ascii="Arial" w:hAnsi="Arial" w:cs="Arial"/>
          <w:sz w:val="24"/>
          <w:szCs w:val="24"/>
        </w:rPr>
      </w:pPr>
      <w:r>
        <w:rPr>
          <w:rFonts w:ascii="Arial" w:hAnsi="Arial" w:cs="Arial"/>
          <w:sz w:val="24"/>
          <w:szCs w:val="24"/>
        </w:rPr>
        <w:t xml:space="preserve">The role of the pharmacist </w:t>
      </w:r>
      <w:r w:rsidR="009E3C24">
        <w:rPr>
          <w:rFonts w:ascii="Arial" w:hAnsi="Arial" w:cs="Arial"/>
          <w:sz w:val="24"/>
          <w:szCs w:val="24"/>
        </w:rPr>
        <w:t>within A</w:t>
      </w:r>
      <w:r w:rsidR="00510280">
        <w:rPr>
          <w:rFonts w:ascii="Arial" w:hAnsi="Arial" w:cs="Arial"/>
          <w:sz w:val="24"/>
          <w:szCs w:val="24"/>
        </w:rPr>
        <w:t>SPs is well documented. Figure 2</w:t>
      </w:r>
      <w:r w:rsidR="009E3C24">
        <w:rPr>
          <w:rFonts w:ascii="Arial" w:hAnsi="Arial" w:cs="Arial"/>
          <w:sz w:val="24"/>
          <w:szCs w:val="24"/>
        </w:rPr>
        <w:t xml:space="preserve"> below is taken from an article in the International Journal of Clinical Pharmacy </w:t>
      </w:r>
      <w:r w:rsidR="009E3C24">
        <w:rPr>
          <w:rFonts w:ascii="Arial" w:hAnsi="Arial" w:cs="Arial"/>
          <w:sz w:val="24"/>
          <w:szCs w:val="24"/>
        </w:rPr>
        <w:fldChar w:fldCharType="begin"/>
      </w:r>
      <w:r w:rsidR="009E3C24">
        <w:rPr>
          <w:rFonts w:ascii="Arial" w:hAnsi="Arial" w:cs="Arial"/>
          <w:sz w:val="24"/>
          <w:szCs w:val="24"/>
        </w:rPr>
        <w:instrText>ADDIN RW.CITE{{doc:61893abc8f08cfbcdc8c590d Garau,Javier 2018}}</w:instrText>
      </w:r>
      <w:r w:rsidR="009E3C24">
        <w:rPr>
          <w:rFonts w:ascii="Arial" w:hAnsi="Arial" w:cs="Arial"/>
          <w:sz w:val="24"/>
          <w:szCs w:val="24"/>
        </w:rPr>
        <w:fldChar w:fldCharType="separate"/>
      </w:r>
      <w:r w:rsidR="009E3C24" w:rsidRPr="009E3C24">
        <w:rPr>
          <w:rFonts w:ascii="Arial" w:hAnsi="Arial" w:cs="Arial"/>
          <w:bCs/>
          <w:sz w:val="24"/>
          <w:szCs w:val="24"/>
          <w:lang w:val="en-US"/>
        </w:rPr>
        <w:t>(Garau, Bassetti 2018)</w:t>
      </w:r>
      <w:r w:rsidR="009E3C24">
        <w:rPr>
          <w:rFonts w:ascii="Arial" w:hAnsi="Arial" w:cs="Arial"/>
          <w:sz w:val="24"/>
          <w:szCs w:val="24"/>
        </w:rPr>
        <w:fldChar w:fldCharType="end"/>
      </w:r>
      <w:r w:rsidR="00E64001">
        <w:rPr>
          <w:rFonts w:ascii="Arial" w:hAnsi="Arial" w:cs="Arial"/>
          <w:sz w:val="24"/>
          <w:szCs w:val="24"/>
        </w:rPr>
        <w:t xml:space="preserve">. Items below the central flow bar illustrate </w:t>
      </w:r>
      <w:r w:rsidR="009E3C24">
        <w:rPr>
          <w:rFonts w:ascii="Arial" w:hAnsi="Arial" w:cs="Arial"/>
          <w:sz w:val="24"/>
          <w:szCs w:val="24"/>
        </w:rPr>
        <w:t>the intervention points for pharmacist</w:t>
      </w:r>
      <w:r w:rsidR="0018571A">
        <w:rPr>
          <w:rFonts w:ascii="Arial" w:hAnsi="Arial" w:cs="Arial"/>
          <w:sz w:val="24"/>
          <w:szCs w:val="24"/>
        </w:rPr>
        <w:t>s</w:t>
      </w:r>
      <w:r w:rsidR="009E3C24">
        <w:rPr>
          <w:rFonts w:ascii="Arial" w:hAnsi="Arial" w:cs="Arial"/>
          <w:sz w:val="24"/>
          <w:szCs w:val="24"/>
        </w:rPr>
        <w:t xml:space="preserve"> linked to AMS.</w:t>
      </w:r>
      <w:r w:rsidR="00E64001">
        <w:rPr>
          <w:rFonts w:ascii="Arial" w:hAnsi="Arial" w:cs="Arial"/>
          <w:sz w:val="24"/>
          <w:szCs w:val="24"/>
        </w:rPr>
        <w:t xml:space="preserve"> </w:t>
      </w:r>
    </w:p>
    <w:p w14:paraId="0E09F3E0" w14:textId="77777777" w:rsidR="0018571A" w:rsidRDefault="0018571A" w:rsidP="009E3C24">
      <w:pPr>
        <w:jc w:val="both"/>
        <w:rPr>
          <w:rFonts w:ascii="Arial" w:hAnsi="Arial" w:cs="Arial"/>
          <w:sz w:val="24"/>
          <w:szCs w:val="24"/>
        </w:rPr>
      </w:pPr>
    </w:p>
    <w:p w14:paraId="2EDD9E96" w14:textId="77777777" w:rsidR="0018571A" w:rsidRDefault="0018571A" w:rsidP="009E3C24">
      <w:pPr>
        <w:jc w:val="both"/>
        <w:rPr>
          <w:rFonts w:ascii="Arial" w:hAnsi="Arial" w:cs="Arial"/>
          <w:sz w:val="24"/>
          <w:szCs w:val="24"/>
        </w:rPr>
      </w:pPr>
    </w:p>
    <w:p w14:paraId="0AF7998E" w14:textId="24F596B6" w:rsidR="0018571A" w:rsidRPr="0018571A" w:rsidRDefault="0018571A" w:rsidP="0018571A">
      <w:pPr>
        <w:jc w:val="center"/>
        <w:rPr>
          <w:rFonts w:ascii="Arial" w:hAnsi="Arial" w:cs="Arial"/>
          <w:sz w:val="24"/>
          <w:szCs w:val="24"/>
        </w:rPr>
      </w:pPr>
      <w:r w:rsidRPr="009E3C24">
        <w:rPr>
          <w:rFonts w:ascii="Arial" w:hAnsi="Arial" w:cs="Arial"/>
          <w:noProof/>
          <w:sz w:val="24"/>
          <w:szCs w:val="24"/>
        </w:rPr>
        <w:lastRenderedPageBreak/>
        <w:drawing>
          <wp:inline distT="0" distB="0" distL="0" distR="0" wp14:anchorId="5F2618BE" wp14:editId="60E3F9DE">
            <wp:extent cx="4987379" cy="465709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991783" cy="4661202"/>
                    </a:xfrm>
                    <a:prstGeom prst="rect">
                      <a:avLst/>
                    </a:prstGeom>
                  </pic:spPr>
                </pic:pic>
              </a:graphicData>
            </a:graphic>
          </wp:inline>
        </w:drawing>
      </w:r>
    </w:p>
    <w:p w14:paraId="0277FCD9" w14:textId="397C8369" w:rsidR="009E3C24" w:rsidRPr="0018571A" w:rsidRDefault="00510280" w:rsidP="009E3C24">
      <w:pPr>
        <w:pStyle w:val="Heading3"/>
        <w:rPr>
          <w:rFonts w:ascii="Arial" w:hAnsi="Arial" w:cs="Arial"/>
        </w:rPr>
      </w:pPr>
      <w:bookmarkStart w:id="11" w:name="_Toc90027909"/>
      <w:r>
        <w:rPr>
          <w:rFonts w:ascii="Arial" w:hAnsi="Arial" w:cs="Arial"/>
        </w:rPr>
        <w:t>Figure 2</w:t>
      </w:r>
      <w:r w:rsidR="009E3C24" w:rsidRPr="0018571A">
        <w:rPr>
          <w:rFonts w:ascii="Arial" w:hAnsi="Arial" w:cs="Arial"/>
        </w:rPr>
        <w:t xml:space="preserve"> – Pharmacist roles within a hospital AMS programme</w:t>
      </w:r>
      <w:bookmarkEnd w:id="11"/>
    </w:p>
    <w:p w14:paraId="6B16010D" w14:textId="77777777" w:rsidR="006270E0" w:rsidRPr="00126E34" w:rsidRDefault="006270E0" w:rsidP="000407F0">
      <w:pPr>
        <w:jc w:val="both"/>
        <w:rPr>
          <w:rFonts w:ascii="Arial" w:hAnsi="Arial" w:cs="Arial"/>
        </w:rPr>
      </w:pPr>
    </w:p>
    <w:p w14:paraId="3F93B363" w14:textId="77777777" w:rsidR="000407F0" w:rsidRPr="00126E34" w:rsidRDefault="003F2C53" w:rsidP="005A70F1">
      <w:pPr>
        <w:pStyle w:val="Heading2"/>
        <w:rPr>
          <w:rFonts w:ascii="Arial" w:hAnsi="Arial" w:cs="Arial"/>
        </w:rPr>
      </w:pPr>
      <w:bookmarkStart w:id="12" w:name="_Toc90027910"/>
      <w:r>
        <w:rPr>
          <w:rFonts w:ascii="Arial" w:hAnsi="Arial" w:cs="Arial"/>
        </w:rPr>
        <w:t>Current Practic</w:t>
      </w:r>
      <w:r w:rsidR="005A70F1" w:rsidRPr="00126E34">
        <w:rPr>
          <w:rFonts w:ascii="Arial" w:hAnsi="Arial" w:cs="Arial"/>
        </w:rPr>
        <w:t>e</w:t>
      </w:r>
      <w:bookmarkEnd w:id="12"/>
    </w:p>
    <w:p w14:paraId="3B7B4B86" w14:textId="77777777" w:rsidR="005A70F1" w:rsidRPr="00126E34" w:rsidRDefault="005A70F1" w:rsidP="005A70F1">
      <w:pPr>
        <w:rPr>
          <w:rFonts w:ascii="Arial" w:hAnsi="Arial" w:cs="Arial"/>
        </w:rPr>
      </w:pPr>
    </w:p>
    <w:p w14:paraId="674CCB3B" w14:textId="643F65C0" w:rsidR="000407F0" w:rsidRPr="00126E34" w:rsidRDefault="000407F0" w:rsidP="000407F0">
      <w:pPr>
        <w:jc w:val="both"/>
        <w:rPr>
          <w:rFonts w:ascii="Arial" w:hAnsi="Arial" w:cs="Arial"/>
          <w:sz w:val="24"/>
          <w:szCs w:val="24"/>
        </w:rPr>
      </w:pPr>
      <w:r w:rsidRPr="6A737836">
        <w:rPr>
          <w:rFonts w:ascii="Arial" w:hAnsi="Arial" w:cs="Arial"/>
          <w:sz w:val="24"/>
          <w:szCs w:val="24"/>
        </w:rPr>
        <w:t>Within ABU</w:t>
      </w:r>
      <w:r w:rsidR="00013B04">
        <w:rPr>
          <w:rFonts w:ascii="Arial" w:hAnsi="Arial" w:cs="Arial"/>
          <w:sz w:val="24"/>
          <w:szCs w:val="24"/>
        </w:rPr>
        <w:t>HB</w:t>
      </w:r>
      <w:r w:rsidRPr="6A737836">
        <w:rPr>
          <w:rFonts w:ascii="Arial" w:hAnsi="Arial" w:cs="Arial"/>
          <w:sz w:val="24"/>
          <w:szCs w:val="24"/>
        </w:rPr>
        <w:t xml:space="preserve"> the process for prescribing a restricted antimicrobial involves communication and approval of a restricted antimicrobial with</w:t>
      </w:r>
      <w:r w:rsidRPr="6A737836">
        <w:rPr>
          <w:rFonts w:ascii="Arial" w:hAnsi="Arial" w:cs="Arial"/>
        </w:rPr>
        <w:t xml:space="preserve"> </w:t>
      </w:r>
      <w:r w:rsidRPr="6A737836">
        <w:rPr>
          <w:rFonts w:ascii="Arial" w:hAnsi="Arial" w:cs="Arial"/>
          <w:sz w:val="24"/>
          <w:szCs w:val="24"/>
        </w:rPr>
        <w:t xml:space="preserve">a member of the health boards microbiology team. This communication is then documented in the patient’s medical records </w:t>
      </w:r>
      <w:r w:rsidR="717A4FA6" w:rsidRPr="6A737836">
        <w:rPr>
          <w:rFonts w:ascii="Arial" w:hAnsi="Arial" w:cs="Arial"/>
          <w:sz w:val="24"/>
          <w:szCs w:val="24"/>
        </w:rPr>
        <w:t>and</w:t>
      </w:r>
      <w:r w:rsidRPr="6A737836">
        <w:rPr>
          <w:rFonts w:ascii="Arial" w:hAnsi="Arial" w:cs="Arial"/>
          <w:sz w:val="24"/>
          <w:szCs w:val="24"/>
        </w:rPr>
        <w:t xml:space="preserve"> indicated on their in-patient administration record. The role of pharmacy within this process is to ensure that communication with microbiology has taken place and that it is documented on the patient’s in-patient administration record</w:t>
      </w:r>
      <w:r w:rsidR="49811E51" w:rsidRPr="6A737836">
        <w:rPr>
          <w:rFonts w:ascii="Arial" w:hAnsi="Arial" w:cs="Arial"/>
          <w:sz w:val="24"/>
          <w:szCs w:val="24"/>
        </w:rPr>
        <w:t xml:space="preserve">. </w:t>
      </w:r>
    </w:p>
    <w:p w14:paraId="3A0FF5F2" w14:textId="77777777" w:rsidR="000407F0" w:rsidRPr="00126E34" w:rsidRDefault="000407F0" w:rsidP="000407F0">
      <w:pPr>
        <w:jc w:val="both"/>
        <w:rPr>
          <w:rFonts w:ascii="Arial" w:hAnsi="Arial" w:cs="Arial"/>
          <w:sz w:val="24"/>
          <w:szCs w:val="24"/>
        </w:rPr>
      </w:pPr>
    </w:p>
    <w:p w14:paraId="50887632" w14:textId="5915ADD2" w:rsidR="00DF243D" w:rsidRPr="00126E34" w:rsidRDefault="2A4B785C" w:rsidP="000407F0">
      <w:pPr>
        <w:jc w:val="both"/>
        <w:rPr>
          <w:rFonts w:ascii="Arial" w:hAnsi="Arial" w:cs="Arial"/>
          <w:sz w:val="24"/>
          <w:szCs w:val="24"/>
        </w:rPr>
      </w:pPr>
      <w:r w:rsidRPr="6A737836">
        <w:rPr>
          <w:rFonts w:ascii="Arial" w:hAnsi="Arial" w:cs="Arial"/>
          <w:sz w:val="24"/>
          <w:szCs w:val="24"/>
        </w:rPr>
        <w:t>For</w:t>
      </w:r>
      <w:r w:rsidR="000407F0" w:rsidRPr="6A737836">
        <w:rPr>
          <w:rFonts w:ascii="Arial" w:hAnsi="Arial" w:cs="Arial"/>
          <w:sz w:val="24"/>
          <w:szCs w:val="24"/>
        </w:rPr>
        <w:t xml:space="preserve"> the pharmacy antimicrobial team to track and monitor restricted antimicrobial usage</w:t>
      </w:r>
      <w:r w:rsidR="008C2414">
        <w:rPr>
          <w:rFonts w:ascii="Arial" w:hAnsi="Arial" w:cs="Arial"/>
          <w:sz w:val="24"/>
          <w:szCs w:val="24"/>
        </w:rPr>
        <w:t>,</w:t>
      </w:r>
      <w:r w:rsidR="000407F0" w:rsidRPr="6A737836">
        <w:rPr>
          <w:rFonts w:ascii="Arial" w:hAnsi="Arial" w:cs="Arial"/>
          <w:sz w:val="24"/>
          <w:szCs w:val="24"/>
        </w:rPr>
        <w:t xml:space="preserve"> an additional layer of documentation has been added to this process. This is </w:t>
      </w:r>
      <w:r w:rsidR="00D3674F" w:rsidRPr="6A737836">
        <w:rPr>
          <w:rFonts w:ascii="Arial" w:hAnsi="Arial" w:cs="Arial"/>
          <w:sz w:val="24"/>
          <w:szCs w:val="24"/>
        </w:rPr>
        <w:t xml:space="preserve">currently </w:t>
      </w:r>
      <w:r w:rsidR="000407F0" w:rsidRPr="6A737836">
        <w:rPr>
          <w:rFonts w:ascii="Arial" w:hAnsi="Arial" w:cs="Arial"/>
          <w:sz w:val="24"/>
          <w:szCs w:val="24"/>
        </w:rPr>
        <w:t xml:space="preserve">in the form of a </w:t>
      </w:r>
      <w:r w:rsidR="00061B2F" w:rsidRPr="6A737836">
        <w:rPr>
          <w:rFonts w:ascii="Arial" w:hAnsi="Arial" w:cs="Arial"/>
          <w:sz w:val="24"/>
          <w:szCs w:val="24"/>
        </w:rPr>
        <w:t xml:space="preserve">physical </w:t>
      </w:r>
      <w:r w:rsidR="000407F0" w:rsidRPr="6A737836">
        <w:rPr>
          <w:rFonts w:ascii="Arial" w:hAnsi="Arial" w:cs="Arial"/>
          <w:sz w:val="24"/>
          <w:szCs w:val="24"/>
        </w:rPr>
        <w:t xml:space="preserve">restricted antimicrobial folder </w:t>
      </w:r>
      <w:r w:rsidR="3196D072" w:rsidRPr="6A737836">
        <w:rPr>
          <w:rFonts w:ascii="Arial" w:hAnsi="Arial" w:cs="Arial"/>
          <w:sz w:val="24"/>
          <w:szCs w:val="24"/>
        </w:rPr>
        <w:t>found</w:t>
      </w:r>
      <w:r w:rsidR="000407F0" w:rsidRPr="6A737836">
        <w:rPr>
          <w:rFonts w:ascii="Arial" w:hAnsi="Arial" w:cs="Arial"/>
          <w:sz w:val="24"/>
          <w:szCs w:val="24"/>
        </w:rPr>
        <w:t xml:space="preserve"> within the pharmacy dispensary</w:t>
      </w:r>
      <w:r w:rsidR="005340B5" w:rsidRPr="6A737836">
        <w:rPr>
          <w:rFonts w:ascii="Arial" w:hAnsi="Arial" w:cs="Arial"/>
          <w:sz w:val="24"/>
          <w:szCs w:val="24"/>
        </w:rPr>
        <w:t>. The detail</w:t>
      </w:r>
      <w:r w:rsidR="00D303E6">
        <w:rPr>
          <w:rFonts w:ascii="Arial" w:hAnsi="Arial" w:cs="Arial"/>
          <w:sz w:val="24"/>
          <w:szCs w:val="24"/>
        </w:rPr>
        <w:t>s of which can be see below in F</w:t>
      </w:r>
      <w:r w:rsidR="005340B5" w:rsidRPr="6A737836">
        <w:rPr>
          <w:rFonts w:ascii="Arial" w:hAnsi="Arial" w:cs="Arial"/>
          <w:sz w:val="24"/>
          <w:szCs w:val="24"/>
        </w:rPr>
        <w:t xml:space="preserve">igure </w:t>
      </w:r>
      <w:r w:rsidR="00510280">
        <w:rPr>
          <w:rFonts w:ascii="Arial" w:hAnsi="Arial" w:cs="Arial"/>
          <w:sz w:val="24"/>
          <w:szCs w:val="24"/>
        </w:rPr>
        <w:t>3</w:t>
      </w:r>
      <w:r w:rsidR="004F36CC" w:rsidRPr="6A737836">
        <w:rPr>
          <w:rFonts w:ascii="Arial" w:hAnsi="Arial" w:cs="Arial"/>
          <w:sz w:val="24"/>
          <w:szCs w:val="24"/>
        </w:rPr>
        <w:t xml:space="preserve"> – ABUH</w:t>
      </w:r>
      <w:r w:rsidR="005340B5" w:rsidRPr="6A737836">
        <w:rPr>
          <w:rFonts w:ascii="Arial" w:hAnsi="Arial" w:cs="Arial"/>
          <w:sz w:val="24"/>
          <w:szCs w:val="24"/>
        </w:rPr>
        <w:t>B Restricted Antimicrobial form</w:t>
      </w:r>
      <w:r w:rsidR="000407F0" w:rsidRPr="6A737836">
        <w:rPr>
          <w:rFonts w:ascii="Arial" w:hAnsi="Arial" w:cs="Arial"/>
          <w:sz w:val="24"/>
          <w:szCs w:val="24"/>
        </w:rPr>
        <w:t xml:space="preserve">. </w:t>
      </w:r>
    </w:p>
    <w:p w14:paraId="5630AD66" w14:textId="77777777" w:rsidR="00DF243D" w:rsidRPr="00126E34" w:rsidRDefault="005340B5" w:rsidP="005340B5">
      <w:pPr>
        <w:rPr>
          <w:rFonts w:ascii="Arial" w:hAnsi="Arial" w:cs="Arial"/>
        </w:rPr>
      </w:pPr>
      <w:r w:rsidRPr="00126E34">
        <w:rPr>
          <w:rFonts w:ascii="Arial" w:hAnsi="Arial" w:cs="Arial"/>
          <w:noProof/>
        </w:rPr>
        <w:lastRenderedPageBreak/>
        <w:drawing>
          <wp:inline distT="0" distB="0" distL="0" distR="0" wp14:anchorId="228D7F57" wp14:editId="295AE3E7">
            <wp:extent cx="5731510" cy="40805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080535"/>
                    </a:xfrm>
                    <a:prstGeom prst="rect">
                      <a:avLst/>
                    </a:prstGeom>
                  </pic:spPr>
                </pic:pic>
              </a:graphicData>
            </a:graphic>
          </wp:inline>
        </w:drawing>
      </w:r>
    </w:p>
    <w:p w14:paraId="78DBD1F5" w14:textId="56BA98A7" w:rsidR="005340B5" w:rsidRPr="008D1C52" w:rsidRDefault="00510280" w:rsidP="008D1C52">
      <w:pPr>
        <w:pStyle w:val="Heading3"/>
        <w:rPr>
          <w:rFonts w:ascii="Arial" w:hAnsi="Arial" w:cs="Arial"/>
        </w:rPr>
      </w:pPr>
      <w:bookmarkStart w:id="13" w:name="_Toc90027911"/>
      <w:r>
        <w:rPr>
          <w:rFonts w:ascii="Arial" w:hAnsi="Arial" w:cs="Arial"/>
        </w:rPr>
        <w:t>Figure 3</w:t>
      </w:r>
      <w:r w:rsidR="005340B5" w:rsidRPr="008D1C52">
        <w:rPr>
          <w:rFonts w:ascii="Arial" w:hAnsi="Arial" w:cs="Arial"/>
        </w:rPr>
        <w:t xml:space="preserve"> – ABUHB Restricted Antimicrobial Form</w:t>
      </w:r>
      <w:bookmarkEnd w:id="13"/>
    </w:p>
    <w:p w14:paraId="61829076" w14:textId="77777777" w:rsidR="005340B5" w:rsidRPr="00126E34" w:rsidRDefault="005340B5" w:rsidP="00540EA2">
      <w:pPr>
        <w:jc w:val="both"/>
        <w:rPr>
          <w:rFonts w:ascii="Arial" w:hAnsi="Arial" w:cs="Arial"/>
        </w:rPr>
      </w:pPr>
    </w:p>
    <w:p w14:paraId="55723714" w14:textId="0232BDA1" w:rsidR="006D548E" w:rsidRPr="00F554E1" w:rsidRDefault="005340B5" w:rsidP="00540EA2">
      <w:pPr>
        <w:jc w:val="both"/>
        <w:rPr>
          <w:rFonts w:ascii="Arial" w:hAnsi="Arial" w:cs="Arial"/>
          <w:sz w:val="24"/>
          <w:szCs w:val="24"/>
        </w:rPr>
      </w:pPr>
      <w:r w:rsidRPr="052E92A6">
        <w:rPr>
          <w:rFonts w:ascii="Arial" w:hAnsi="Arial" w:cs="Arial"/>
          <w:sz w:val="24"/>
          <w:szCs w:val="24"/>
        </w:rPr>
        <w:t>This for</w:t>
      </w:r>
      <w:r w:rsidR="008C2414" w:rsidRPr="052E92A6">
        <w:rPr>
          <w:rFonts w:ascii="Arial" w:hAnsi="Arial" w:cs="Arial"/>
          <w:sz w:val="24"/>
          <w:szCs w:val="24"/>
        </w:rPr>
        <w:t>m has two sections: the first</w:t>
      </w:r>
      <w:r w:rsidRPr="052E92A6">
        <w:rPr>
          <w:rFonts w:ascii="Arial" w:hAnsi="Arial" w:cs="Arial"/>
          <w:sz w:val="24"/>
          <w:szCs w:val="24"/>
        </w:rPr>
        <w:t xml:space="preserve"> to be completed by the </w:t>
      </w:r>
      <w:r w:rsidR="41DAD2FD" w:rsidRPr="052E92A6">
        <w:rPr>
          <w:rFonts w:ascii="Arial" w:hAnsi="Arial" w:cs="Arial"/>
          <w:sz w:val="24"/>
          <w:szCs w:val="24"/>
        </w:rPr>
        <w:t>ward-based</w:t>
      </w:r>
      <w:r w:rsidRPr="052E92A6">
        <w:rPr>
          <w:rFonts w:ascii="Arial" w:hAnsi="Arial" w:cs="Arial"/>
          <w:sz w:val="24"/>
          <w:szCs w:val="24"/>
        </w:rPr>
        <w:t xml:space="preserve"> pharmacy team (pharmacist or technician) and the second by the pharmacy dispenser.</w:t>
      </w:r>
      <w:r w:rsidR="00F554E1" w:rsidRPr="052E92A6">
        <w:rPr>
          <w:rFonts w:ascii="Arial" w:hAnsi="Arial" w:cs="Arial"/>
          <w:sz w:val="24"/>
          <w:szCs w:val="24"/>
        </w:rPr>
        <w:t xml:space="preserve"> </w:t>
      </w:r>
      <w:r w:rsidR="00540EA2" w:rsidRPr="052E92A6">
        <w:rPr>
          <w:rFonts w:ascii="Arial" w:hAnsi="Arial" w:cs="Arial"/>
          <w:sz w:val="24"/>
          <w:szCs w:val="24"/>
        </w:rPr>
        <w:t>At the point at whi</w:t>
      </w:r>
      <w:r w:rsidR="008C2414" w:rsidRPr="052E92A6">
        <w:rPr>
          <w:rFonts w:ascii="Arial" w:hAnsi="Arial" w:cs="Arial"/>
          <w:sz w:val="24"/>
          <w:szCs w:val="24"/>
        </w:rPr>
        <w:t xml:space="preserve">ch the restricted antimicrobial </w:t>
      </w:r>
      <w:r w:rsidR="4681BB01" w:rsidRPr="052E92A6">
        <w:rPr>
          <w:rFonts w:ascii="Arial" w:hAnsi="Arial" w:cs="Arial"/>
          <w:sz w:val="24"/>
          <w:szCs w:val="24"/>
        </w:rPr>
        <w:t>must</w:t>
      </w:r>
      <w:r w:rsidR="00540EA2" w:rsidRPr="052E92A6">
        <w:rPr>
          <w:rFonts w:ascii="Arial" w:hAnsi="Arial" w:cs="Arial"/>
          <w:sz w:val="24"/>
          <w:szCs w:val="24"/>
        </w:rPr>
        <w:t xml:space="preserve"> be supplied (dispensed by pharmacy), the member of the pharmacy team dispensing the item </w:t>
      </w:r>
      <w:r w:rsidR="62B9B973" w:rsidRPr="052E92A6">
        <w:rPr>
          <w:rFonts w:ascii="Arial" w:hAnsi="Arial" w:cs="Arial"/>
          <w:sz w:val="24"/>
          <w:szCs w:val="24"/>
        </w:rPr>
        <w:t>must</w:t>
      </w:r>
      <w:r w:rsidR="00540EA2" w:rsidRPr="052E92A6">
        <w:rPr>
          <w:rFonts w:ascii="Arial" w:hAnsi="Arial" w:cs="Arial"/>
          <w:sz w:val="24"/>
          <w:szCs w:val="24"/>
        </w:rPr>
        <w:t xml:space="preserve"> check that the required item is documented</w:t>
      </w:r>
      <w:r w:rsidR="008C2414" w:rsidRPr="052E92A6">
        <w:rPr>
          <w:rFonts w:ascii="Arial" w:hAnsi="Arial" w:cs="Arial"/>
          <w:sz w:val="24"/>
          <w:szCs w:val="24"/>
        </w:rPr>
        <w:t>,</w:t>
      </w:r>
      <w:r w:rsidR="00540EA2" w:rsidRPr="052E92A6">
        <w:rPr>
          <w:rFonts w:ascii="Arial" w:hAnsi="Arial" w:cs="Arial"/>
          <w:sz w:val="24"/>
          <w:szCs w:val="24"/>
        </w:rPr>
        <w:t xml:space="preserve"> for that patient</w:t>
      </w:r>
      <w:r w:rsidR="008C2414" w:rsidRPr="052E92A6">
        <w:rPr>
          <w:rFonts w:ascii="Arial" w:hAnsi="Arial" w:cs="Arial"/>
          <w:sz w:val="24"/>
          <w:szCs w:val="24"/>
        </w:rPr>
        <w:t>,</w:t>
      </w:r>
      <w:r w:rsidR="00540EA2" w:rsidRPr="052E92A6">
        <w:rPr>
          <w:rFonts w:ascii="Arial" w:hAnsi="Arial" w:cs="Arial"/>
          <w:sz w:val="24"/>
          <w:szCs w:val="24"/>
        </w:rPr>
        <w:t xml:space="preserve"> in the restricted antimicrobial folder. An additional annotation is then added to show the quantity supplied and the date</w:t>
      </w:r>
      <w:r w:rsidR="6DA40644" w:rsidRPr="052E92A6">
        <w:rPr>
          <w:rFonts w:ascii="Arial" w:hAnsi="Arial" w:cs="Arial"/>
          <w:sz w:val="24"/>
          <w:szCs w:val="24"/>
        </w:rPr>
        <w:t xml:space="preserve">. </w:t>
      </w:r>
      <w:r w:rsidR="00294CCB" w:rsidRPr="052E92A6">
        <w:rPr>
          <w:rFonts w:ascii="Arial" w:hAnsi="Arial" w:cs="Arial"/>
          <w:sz w:val="24"/>
          <w:szCs w:val="24"/>
        </w:rPr>
        <w:t xml:space="preserve">Antimicrobials are </w:t>
      </w:r>
      <w:r w:rsidR="009D0D95" w:rsidRPr="052E92A6">
        <w:rPr>
          <w:rFonts w:ascii="Arial" w:hAnsi="Arial" w:cs="Arial"/>
          <w:sz w:val="24"/>
          <w:szCs w:val="24"/>
        </w:rPr>
        <w:t xml:space="preserve">classed as </w:t>
      </w:r>
      <w:r w:rsidR="00294CCB" w:rsidRPr="052E92A6">
        <w:rPr>
          <w:rFonts w:ascii="Arial" w:hAnsi="Arial" w:cs="Arial"/>
          <w:sz w:val="24"/>
          <w:szCs w:val="24"/>
        </w:rPr>
        <w:t>time critical medication</w:t>
      </w:r>
      <w:r w:rsidR="008C2414" w:rsidRPr="052E92A6">
        <w:rPr>
          <w:rFonts w:ascii="Arial" w:hAnsi="Arial" w:cs="Arial"/>
          <w:sz w:val="24"/>
          <w:szCs w:val="24"/>
        </w:rPr>
        <w:t>s</w:t>
      </w:r>
      <w:r w:rsidR="00BE5145" w:rsidRPr="052E92A6">
        <w:rPr>
          <w:rFonts w:ascii="Arial" w:hAnsi="Arial" w:cs="Arial"/>
          <w:sz w:val="24"/>
          <w:szCs w:val="24"/>
        </w:rPr>
        <w:t xml:space="preserve"> </w:t>
      </w:r>
      <w:r w:rsidRPr="052E92A6">
        <w:rPr>
          <w:rFonts w:ascii="Arial" w:hAnsi="Arial" w:cs="Arial"/>
          <w:sz w:val="24"/>
          <w:szCs w:val="24"/>
        </w:rPr>
        <w:fldChar w:fldCharType="begin"/>
      </w:r>
      <w:r w:rsidRPr="052E92A6">
        <w:rPr>
          <w:rFonts w:ascii="Arial" w:hAnsi="Arial" w:cs="Arial"/>
          <w:sz w:val="24"/>
          <w:szCs w:val="24"/>
        </w:rPr>
        <w:instrText>ADDIN RW.CITE{{doc:61afa9e78f081d6d7bfc3fb4 Graudins,LindaV. 2015}}</w:instrText>
      </w:r>
      <w:r w:rsidRPr="052E92A6">
        <w:rPr>
          <w:rFonts w:ascii="Arial" w:hAnsi="Arial" w:cs="Arial"/>
          <w:sz w:val="24"/>
          <w:szCs w:val="24"/>
        </w:rPr>
        <w:fldChar w:fldCharType="separate"/>
      </w:r>
      <w:r w:rsidR="00F554E1" w:rsidRPr="052E92A6">
        <w:rPr>
          <w:rFonts w:ascii="Arial" w:hAnsi="Arial" w:cs="Arial"/>
          <w:sz w:val="24"/>
          <w:szCs w:val="24"/>
          <w:lang w:val="en-US"/>
        </w:rPr>
        <w:t>(Graudins, Ingram et al. 2015)</w:t>
      </w:r>
      <w:r w:rsidRPr="052E92A6">
        <w:rPr>
          <w:rFonts w:ascii="Arial" w:hAnsi="Arial" w:cs="Arial"/>
          <w:sz w:val="24"/>
          <w:szCs w:val="24"/>
        </w:rPr>
        <w:fldChar w:fldCharType="end"/>
      </w:r>
      <w:r w:rsidR="008C2414" w:rsidRPr="052E92A6">
        <w:rPr>
          <w:rFonts w:ascii="Arial" w:hAnsi="Arial" w:cs="Arial"/>
          <w:sz w:val="24"/>
          <w:szCs w:val="24"/>
        </w:rPr>
        <w:t xml:space="preserve">, </w:t>
      </w:r>
      <w:r w:rsidR="00294CCB" w:rsidRPr="052E92A6">
        <w:rPr>
          <w:rFonts w:ascii="Arial" w:hAnsi="Arial" w:cs="Arial"/>
          <w:sz w:val="24"/>
          <w:szCs w:val="24"/>
        </w:rPr>
        <w:t xml:space="preserve">if not </w:t>
      </w:r>
      <w:r w:rsidR="009D0D95" w:rsidRPr="052E92A6">
        <w:rPr>
          <w:rFonts w:ascii="Arial" w:hAnsi="Arial" w:cs="Arial"/>
          <w:sz w:val="24"/>
          <w:szCs w:val="24"/>
        </w:rPr>
        <w:t xml:space="preserve">documented </w:t>
      </w:r>
      <w:r w:rsidR="00294CCB" w:rsidRPr="052E92A6">
        <w:rPr>
          <w:rFonts w:ascii="Arial" w:hAnsi="Arial" w:cs="Arial"/>
          <w:sz w:val="24"/>
          <w:szCs w:val="24"/>
        </w:rPr>
        <w:t xml:space="preserve">in the folder this would be flagged to the </w:t>
      </w:r>
      <w:r w:rsidR="69A089B0" w:rsidRPr="052E92A6">
        <w:rPr>
          <w:rFonts w:ascii="Arial" w:hAnsi="Arial" w:cs="Arial"/>
          <w:sz w:val="24"/>
          <w:szCs w:val="24"/>
        </w:rPr>
        <w:t>ward-based</w:t>
      </w:r>
      <w:r w:rsidR="009D0D95" w:rsidRPr="052E92A6">
        <w:rPr>
          <w:rFonts w:ascii="Arial" w:hAnsi="Arial" w:cs="Arial"/>
          <w:sz w:val="24"/>
          <w:szCs w:val="24"/>
        </w:rPr>
        <w:t xml:space="preserve"> team and a limited supply</w:t>
      </w:r>
      <w:r w:rsidR="008C2414" w:rsidRPr="052E92A6">
        <w:rPr>
          <w:rFonts w:ascii="Arial" w:hAnsi="Arial" w:cs="Arial"/>
          <w:sz w:val="24"/>
          <w:szCs w:val="24"/>
        </w:rPr>
        <w:t xml:space="preserve"> dispensed</w:t>
      </w:r>
      <w:r w:rsidR="009D0D95" w:rsidRPr="052E92A6">
        <w:rPr>
          <w:rFonts w:ascii="Arial" w:hAnsi="Arial" w:cs="Arial"/>
          <w:sz w:val="24"/>
          <w:szCs w:val="24"/>
        </w:rPr>
        <w:t xml:space="preserve"> to cover</w:t>
      </w:r>
      <w:r w:rsidR="008C2414" w:rsidRPr="052E92A6">
        <w:rPr>
          <w:rFonts w:ascii="Arial" w:hAnsi="Arial" w:cs="Arial"/>
          <w:sz w:val="24"/>
          <w:szCs w:val="24"/>
        </w:rPr>
        <w:t xml:space="preserve"> 24 hours only</w:t>
      </w:r>
      <w:r w:rsidR="00294CCB" w:rsidRPr="052E92A6">
        <w:rPr>
          <w:rFonts w:ascii="Arial" w:hAnsi="Arial" w:cs="Arial"/>
          <w:sz w:val="24"/>
          <w:szCs w:val="24"/>
        </w:rPr>
        <w:t>.</w:t>
      </w:r>
    </w:p>
    <w:p w14:paraId="2BA226A1" w14:textId="77777777" w:rsidR="004C754A" w:rsidRPr="00126E34" w:rsidRDefault="004C754A" w:rsidP="00540EA2">
      <w:pPr>
        <w:jc w:val="both"/>
        <w:rPr>
          <w:rFonts w:ascii="Arial" w:hAnsi="Arial" w:cs="Arial"/>
          <w:sz w:val="24"/>
          <w:szCs w:val="24"/>
        </w:rPr>
      </w:pPr>
    </w:p>
    <w:p w14:paraId="4E643A99" w14:textId="22B0B0C7" w:rsidR="004C754A" w:rsidRDefault="006D548E" w:rsidP="004C754A">
      <w:pPr>
        <w:jc w:val="both"/>
        <w:rPr>
          <w:rFonts w:ascii="Arial" w:hAnsi="Arial" w:cs="Arial"/>
          <w:sz w:val="24"/>
          <w:szCs w:val="24"/>
        </w:rPr>
      </w:pPr>
      <w:r w:rsidRPr="6A737836">
        <w:rPr>
          <w:rFonts w:ascii="Arial" w:hAnsi="Arial" w:cs="Arial"/>
          <w:sz w:val="24"/>
          <w:szCs w:val="24"/>
        </w:rPr>
        <w:t xml:space="preserve">At present ABUHB </w:t>
      </w:r>
      <w:r w:rsidR="006615F7" w:rsidRPr="6A737836">
        <w:rPr>
          <w:rFonts w:ascii="Arial" w:hAnsi="Arial" w:cs="Arial"/>
          <w:sz w:val="24"/>
          <w:szCs w:val="24"/>
        </w:rPr>
        <w:t xml:space="preserve">has neither </w:t>
      </w:r>
      <w:r w:rsidRPr="6A737836">
        <w:rPr>
          <w:rFonts w:ascii="Arial" w:hAnsi="Arial" w:cs="Arial"/>
          <w:sz w:val="24"/>
          <w:szCs w:val="24"/>
        </w:rPr>
        <w:t xml:space="preserve">an e-prescribing solution nor a complete e-patient record. The </w:t>
      </w:r>
      <w:r w:rsidR="3B28E8BE" w:rsidRPr="6A737836">
        <w:rPr>
          <w:rFonts w:ascii="Arial" w:hAnsi="Arial" w:cs="Arial"/>
          <w:sz w:val="24"/>
          <w:szCs w:val="24"/>
        </w:rPr>
        <w:t>All-Wales</w:t>
      </w:r>
      <w:r w:rsidRPr="6A737836">
        <w:rPr>
          <w:rFonts w:ascii="Arial" w:hAnsi="Arial" w:cs="Arial"/>
          <w:sz w:val="24"/>
          <w:szCs w:val="24"/>
        </w:rPr>
        <w:t xml:space="preserve"> tender</w:t>
      </w:r>
      <w:r w:rsidR="000D0CFE">
        <w:rPr>
          <w:rFonts w:ascii="Arial" w:hAnsi="Arial" w:cs="Arial"/>
          <w:sz w:val="24"/>
          <w:szCs w:val="24"/>
        </w:rPr>
        <w:t xml:space="preserve"> framework</w:t>
      </w:r>
      <w:r w:rsidR="006615F7" w:rsidRPr="6A737836">
        <w:rPr>
          <w:rFonts w:ascii="Arial" w:hAnsi="Arial" w:cs="Arial"/>
          <w:sz w:val="24"/>
          <w:szCs w:val="24"/>
        </w:rPr>
        <w:t xml:space="preserve"> for a Hospital Electronic Prescribing and</w:t>
      </w:r>
      <w:r w:rsidR="004C754A" w:rsidRPr="6A737836">
        <w:rPr>
          <w:rFonts w:ascii="Arial" w:hAnsi="Arial" w:cs="Arial"/>
          <w:sz w:val="24"/>
          <w:szCs w:val="24"/>
        </w:rPr>
        <w:t xml:space="preserve"> Medicines Administration</w:t>
      </w:r>
      <w:r w:rsidR="006615F7" w:rsidRPr="6A737836">
        <w:rPr>
          <w:rFonts w:ascii="Arial" w:hAnsi="Arial" w:cs="Arial"/>
          <w:sz w:val="24"/>
          <w:szCs w:val="24"/>
        </w:rPr>
        <w:t xml:space="preserve"> (HEPMA)</w:t>
      </w:r>
      <w:r w:rsidR="004C754A" w:rsidRPr="6A737836">
        <w:rPr>
          <w:rFonts w:ascii="Arial" w:hAnsi="Arial" w:cs="Arial"/>
          <w:sz w:val="24"/>
          <w:szCs w:val="24"/>
        </w:rPr>
        <w:t xml:space="preserve"> system</w:t>
      </w:r>
      <w:r w:rsidRPr="6A737836">
        <w:rPr>
          <w:rFonts w:ascii="Arial" w:hAnsi="Arial" w:cs="Arial"/>
          <w:sz w:val="24"/>
          <w:szCs w:val="24"/>
        </w:rPr>
        <w:t xml:space="preserve">, from which health boards will be able to select an e-prescribing solution, is currently in progress. It is </w:t>
      </w:r>
      <w:r w:rsidR="6B30C1C4" w:rsidRPr="6A737836">
        <w:rPr>
          <w:rFonts w:ascii="Arial" w:hAnsi="Arial" w:cs="Arial"/>
          <w:sz w:val="24"/>
          <w:szCs w:val="24"/>
        </w:rPr>
        <w:t>expected</w:t>
      </w:r>
      <w:r w:rsidRPr="6A737836">
        <w:rPr>
          <w:rFonts w:ascii="Arial" w:hAnsi="Arial" w:cs="Arial"/>
          <w:sz w:val="24"/>
          <w:szCs w:val="24"/>
        </w:rPr>
        <w:t xml:space="preserve"> that it will be 2023 at the earliest before ABUHB can start the implementatio</w:t>
      </w:r>
      <w:r w:rsidR="004C754A" w:rsidRPr="6A737836">
        <w:rPr>
          <w:rFonts w:ascii="Arial" w:hAnsi="Arial" w:cs="Arial"/>
          <w:sz w:val="24"/>
          <w:szCs w:val="24"/>
        </w:rPr>
        <w:t xml:space="preserve">n of an e-prescribing solution. </w:t>
      </w:r>
    </w:p>
    <w:p w14:paraId="17AD93B2" w14:textId="77777777" w:rsidR="004C754A" w:rsidRDefault="004C754A" w:rsidP="004C754A">
      <w:pPr>
        <w:jc w:val="both"/>
        <w:rPr>
          <w:rFonts w:ascii="Arial" w:hAnsi="Arial" w:cs="Arial"/>
          <w:sz w:val="24"/>
          <w:szCs w:val="24"/>
        </w:rPr>
      </w:pPr>
    </w:p>
    <w:p w14:paraId="6F7A92EA" w14:textId="77777777" w:rsidR="000D0CFE" w:rsidRDefault="000D0CFE" w:rsidP="004C754A">
      <w:pPr>
        <w:jc w:val="both"/>
        <w:rPr>
          <w:rFonts w:ascii="Arial" w:hAnsi="Arial" w:cs="Arial"/>
          <w:sz w:val="24"/>
          <w:szCs w:val="24"/>
        </w:rPr>
      </w:pPr>
    </w:p>
    <w:p w14:paraId="26CA53AF" w14:textId="7E54F151" w:rsidR="006F4DE8" w:rsidRDefault="004C754A" w:rsidP="004C754A">
      <w:pPr>
        <w:jc w:val="both"/>
        <w:rPr>
          <w:rFonts w:ascii="Arial" w:hAnsi="Arial" w:cs="Arial"/>
          <w:sz w:val="24"/>
          <w:szCs w:val="24"/>
        </w:rPr>
      </w:pPr>
      <w:r w:rsidRPr="6A737836">
        <w:rPr>
          <w:rFonts w:ascii="Arial" w:hAnsi="Arial" w:cs="Arial"/>
          <w:sz w:val="24"/>
          <w:szCs w:val="24"/>
        </w:rPr>
        <w:lastRenderedPageBreak/>
        <w:t>ABUHB does have a</w:t>
      </w:r>
      <w:r w:rsidR="000D0CFE">
        <w:rPr>
          <w:rFonts w:ascii="Arial" w:hAnsi="Arial" w:cs="Arial"/>
          <w:sz w:val="24"/>
          <w:szCs w:val="24"/>
        </w:rPr>
        <w:t>n in-house electronic</w:t>
      </w:r>
      <w:r w:rsidRPr="6A737836">
        <w:rPr>
          <w:rFonts w:ascii="Arial" w:hAnsi="Arial" w:cs="Arial"/>
          <w:sz w:val="24"/>
          <w:szCs w:val="24"/>
        </w:rPr>
        <w:t xml:space="preserve"> platform known as Clinical </w:t>
      </w:r>
      <w:r w:rsidR="651ACAE0" w:rsidRPr="6A737836">
        <w:rPr>
          <w:rFonts w:ascii="Arial" w:hAnsi="Arial" w:cs="Arial"/>
          <w:sz w:val="24"/>
          <w:szCs w:val="24"/>
        </w:rPr>
        <w:t>Workstation</w:t>
      </w:r>
      <w:r w:rsidRPr="6A737836">
        <w:rPr>
          <w:rFonts w:ascii="Arial" w:hAnsi="Arial" w:cs="Arial"/>
          <w:sz w:val="24"/>
          <w:szCs w:val="24"/>
        </w:rPr>
        <w:t xml:space="preserve"> (CWS). Fun</w:t>
      </w:r>
      <w:r w:rsidR="000D0CFE">
        <w:rPr>
          <w:rFonts w:ascii="Arial" w:hAnsi="Arial" w:cs="Arial"/>
          <w:sz w:val="24"/>
          <w:szCs w:val="24"/>
        </w:rPr>
        <w:t>ctionality within CWS includes</w:t>
      </w:r>
      <w:r w:rsidRPr="6A737836">
        <w:rPr>
          <w:rFonts w:ascii="Arial" w:hAnsi="Arial" w:cs="Arial"/>
          <w:sz w:val="24"/>
          <w:szCs w:val="24"/>
        </w:rPr>
        <w:t xml:space="preserve"> some electronic documentation of out-patient activity along with telephone consul</w:t>
      </w:r>
      <w:r w:rsidR="006F4DE8" w:rsidRPr="6A737836">
        <w:rPr>
          <w:rFonts w:ascii="Arial" w:hAnsi="Arial" w:cs="Arial"/>
          <w:sz w:val="24"/>
          <w:szCs w:val="24"/>
        </w:rPr>
        <w:t>tations. Out-patient activity is captured as</w:t>
      </w:r>
      <w:r w:rsidRPr="6A737836">
        <w:rPr>
          <w:rFonts w:ascii="Arial" w:hAnsi="Arial" w:cs="Arial"/>
          <w:sz w:val="24"/>
          <w:szCs w:val="24"/>
        </w:rPr>
        <w:t xml:space="preserve"> scanned paper documents uploaded to the patients’ record</w:t>
      </w:r>
      <w:r w:rsidR="006F4DE8" w:rsidRPr="6A737836">
        <w:rPr>
          <w:rFonts w:ascii="Arial" w:hAnsi="Arial" w:cs="Arial"/>
          <w:sz w:val="24"/>
          <w:szCs w:val="24"/>
        </w:rPr>
        <w:t xml:space="preserve"> post the appointment</w:t>
      </w:r>
      <w:r w:rsidRPr="6A737836">
        <w:rPr>
          <w:rFonts w:ascii="Arial" w:hAnsi="Arial" w:cs="Arial"/>
          <w:sz w:val="24"/>
          <w:szCs w:val="24"/>
        </w:rPr>
        <w:t>.</w:t>
      </w:r>
      <w:r w:rsidR="006F4DE8" w:rsidRPr="6A737836">
        <w:rPr>
          <w:rFonts w:ascii="Arial" w:hAnsi="Arial" w:cs="Arial"/>
          <w:sz w:val="24"/>
          <w:szCs w:val="24"/>
        </w:rPr>
        <w:t xml:space="preserve"> Telephone consultations can be documented via pre-formatted “</w:t>
      </w:r>
      <w:r w:rsidR="008049BB" w:rsidRPr="6A737836">
        <w:rPr>
          <w:rFonts w:ascii="Arial" w:hAnsi="Arial" w:cs="Arial"/>
          <w:sz w:val="24"/>
          <w:szCs w:val="24"/>
        </w:rPr>
        <w:t>e-</w:t>
      </w:r>
      <w:r w:rsidR="006F4DE8" w:rsidRPr="6A737836">
        <w:rPr>
          <w:rFonts w:ascii="Arial" w:hAnsi="Arial" w:cs="Arial"/>
          <w:sz w:val="24"/>
          <w:szCs w:val="24"/>
        </w:rPr>
        <w:t>forms</w:t>
      </w:r>
      <w:r w:rsidR="22AC14A0" w:rsidRPr="6A737836">
        <w:rPr>
          <w:rFonts w:ascii="Arial" w:hAnsi="Arial" w:cs="Arial"/>
          <w:sz w:val="24"/>
          <w:szCs w:val="24"/>
        </w:rPr>
        <w:t>,”</w:t>
      </w:r>
      <w:r w:rsidR="006F4DE8" w:rsidRPr="6A737836">
        <w:rPr>
          <w:rFonts w:ascii="Arial" w:hAnsi="Arial" w:cs="Arial"/>
          <w:sz w:val="24"/>
          <w:szCs w:val="24"/>
        </w:rPr>
        <w:t xml:space="preserve"> available to complete within CWS. The health board’s e-discharge system is also </w:t>
      </w:r>
      <w:r w:rsidR="018FE671" w:rsidRPr="6A737836">
        <w:rPr>
          <w:rFonts w:ascii="Arial" w:hAnsi="Arial" w:cs="Arial"/>
          <w:sz w:val="24"/>
          <w:szCs w:val="24"/>
        </w:rPr>
        <w:t>found</w:t>
      </w:r>
      <w:r w:rsidR="006F4DE8" w:rsidRPr="6A737836">
        <w:rPr>
          <w:rFonts w:ascii="Arial" w:hAnsi="Arial" w:cs="Arial"/>
          <w:sz w:val="24"/>
          <w:szCs w:val="24"/>
        </w:rPr>
        <w:t xml:space="preserve"> within CWS, along with the pathology and radiology systems.</w:t>
      </w:r>
      <w:r w:rsidRPr="6A737836">
        <w:rPr>
          <w:rFonts w:ascii="Arial" w:hAnsi="Arial" w:cs="Arial"/>
          <w:sz w:val="24"/>
          <w:szCs w:val="24"/>
        </w:rPr>
        <w:t xml:space="preserve"> </w:t>
      </w:r>
    </w:p>
    <w:p w14:paraId="0DE4B5B7" w14:textId="77777777" w:rsidR="006F4DE8" w:rsidRDefault="006F4DE8" w:rsidP="004C754A">
      <w:pPr>
        <w:jc w:val="both"/>
        <w:rPr>
          <w:rFonts w:ascii="Arial" w:hAnsi="Arial" w:cs="Arial"/>
          <w:sz w:val="24"/>
          <w:szCs w:val="24"/>
        </w:rPr>
      </w:pPr>
    </w:p>
    <w:p w14:paraId="79E7739E" w14:textId="145BAA91" w:rsidR="005A70F1" w:rsidRDefault="0E491DCC" w:rsidP="004C754A">
      <w:pPr>
        <w:jc w:val="both"/>
        <w:rPr>
          <w:rFonts w:ascii="Arial" w:hAnsi="Arial" w:cs="Arial"/>
          <w:sz w:val="24"/>
          <w:szCs w:val="24"/>
        </w:rPr>
      </w:pPr>
      <w:r w:rsidRPr="052E92A6">
        <w:rPr>
          <w:rFonts w:ascii="Arial" w:hAnsi="Arial" w:cs="Arial"/>
          <w:sz w:val="24"/>
          <w:szCs w:val="24"/>
        </w:rPr>
        <w:t>Most of the</w:t>
      </w:r>
      <w:r w:rsidR="006F4DE8" w:rsidRPr="052E92A6">
        <w:rPr>
          <w:rFonts w:ascii="Arial" w:hAnsi="Arial" w:cs="Arial"/>
          <w:sz w:val="24"/>
          <w:szCs w:val="24"/>
        </w:rPr>
        <w:t xml:space="preserve"> clinical information </w:t>
      </w:r>
      <w:r w:rsidR="182749D2" w:rsidRPr="052E92A6">
        <w:rPr>
          <w:rFonts w:ascii="Arial" w:hAnsi="Arial" w:cs="Arial"/>
          <w:sz w:val="24"/>
          <w:szCs w:val="24"/>
        </w:rPr>
        <w:t>about</w:t>
      </w:r>
      <w:r w:rsidR="006F4DE8" w:rsidRPr="052E92A6">
        <w:rPr>
          <w:rFonts w:ascii="Arial" w:hAnsi="Arial" w:cs="Arial"/>
          <w:sz w:val="24"/>
          <w:szCs w:val="24"/>
        </w:rPr>
        <w:t xml:space="preserve"> a patient’s diagnosis and treatment is</w:t>
      </w:r>
      <w:r w:rsidR="000D0CFE" w:rsidRPr="052E92A6">
        <w:rPr>
          <w:rFonts w:ascii="Arial" w:hAnsi="Arial" w:cs="Arial"/>
          <w:sz w:val="24"/>
          <w:szCs w:val="24"/>
        </w:rPr>
        <w:t xml:space="preserve"> </w:t>
      </w:r>
      <w:r w:rsidR="1D3B833F" w:rsidRPr="052E92A6">
        <w:rPr>
          <w:rFonts w:ascii="Arial" w:hAnsi="Arial" w:cs="Arial"/>
          <w:sz w:val="24"/>
          <w:szCs w:val="24"/>
        </w:rPr>
        <w:t>kept</w:t>
      </w:r>
      <w:r w:rsidR="00E9073E" w:rsidRPr="052E92A6">
        <w:rPr>
          <w:rFonts w:ascii="Arial" w:hAnsi="Arial" w:cs="Arial"/>
          <w:sz w:val="24"/>
          <w:szCs w:val="24"/>
        </w:rPr>
        <w:t xml:space="preserve"> in a paper record. T</w:t>
      </w:r>
      <w:r w:rsidR="006F4DE8" w:rsidRPr="052E92A6">
        <w:rPr>
          <w:rFonts w:ascii="Arial" w:hAnsi="Arial" w:cs="Arial"/>
          <w:sz w:val="24"/>
          <w:szCs w:val="24"/>
        </w:rPr>
        <w:t>here is on-going work to improve access to these records, by scanning them to CWS post an admission episode.</w:t>
      </w:r>
      <w:r w:rsidR="008049BB" w:rsidRPr="052E92A6">
        <w:rPr>
          <w:rFonts w:ascii="Arial" w:hAnsi="Arial" w:cs="Arial"/>
          <w:sz w:val="24"/>
          <w:szCs w:val="24"/>
        </w:rPr>
        <w:t xml:space="preserve"> </w:t>
      </w:r>
      <w:r w:rsidR="00E9073E" w:rsidRPr="052E92A6">
        <w:rPr>
          <w:rFonts w:ascii="Arial" w:hAnsi="Arial" w:cs="Arial"/>
          <w:sz w:val="24"/>
          <w:szCs w:val="24"/>
        </w:rPr>
        <w:t xml:space="preserve">In addition to this </w:t>
      </w:r>
      <w:r w:rsidR="008049BB" w:rsidRPr="052E92A6">
        <w:rPr>
          <w:rFonts w:ascii="Arial" w:hAnsi="Arial" w:cs="Arial"/>
          <w:sz w:val="24"/>
          <w:szCs w:val="24"/>
        </w:rPr>
        <w:t>the microbiology</w:t>
      </w:r>
      <w:r w:rsidR="00E9073E" w:rsidRPr="052E92A6">
        <w:rPr>
          <w:rFonts w:ascii="Arial" w:hAnsi="Arial" w:cs="Arial"/>
          <w:sz w:val="24"/>
          <w:szCs w:val="24"/>
        </w:rPr>
        <w:t xml:space="preserve"> and CWS</w:t>
      </w:r>
      <w:r w:rsidR="008049BB" w:rsidRPr="052E92A6">
        <w:rPr>
          <w:rFonts w:ascii="Arial" w:hAnsi="Arial" w:cs="Arial"/>
          <w:sz w:val="24"/>
          <w:szCs w:val="24"/>
        </w:rPr>
        <w:t xml:space="preserve"> team</w:t>
      </w:r>
      <w:r w:rsidR="00E9073E" w:rsidRPr="052E92A6">
        <w:rPr>
          <w:rFonts w:ascii="Arial" w:hAnsi="Arial" w:cs="Arial"/>
          <w:sz w:val="24"/>
          <w:szCs w:val="24"/>
        </w:rPr>
        <w:t>s</w:t>
      </w:r>
      <w:r w:rsidR="008049BB" w:rsidRPr="052E92A6">
        <w:rPr>
          <w:rFonts w:ascii="Arial" w:hAnsi="Arial" w:cs="Arial"/>
          <w:sz w:val="24"/>
          <w:szCs w:val="24"/>
        </w:rPr>
        <w:t xml:space="preserve"> are currently</w:t>
      </w:r>
      <w:r w:rsidR="000D0CFE" w:rsidRPr="052E92A6">
        <w:rPr>
          <w:rFonts w:ascii="Arial" w:hAnsi="Arial" w:cs="Arial"/>
          <w:sz w:val="24"/>
          <w:szCs w:val="24"/>
        </w:rPr>
        <w:t xml:space="preserve"> in</w:t>
      </w:r>
      <w:r w:rsidR="00E9073E" w:rsidRPr="052E92A6">
        <w:rPr>
          <w:rFonts w:ascii="Arial" w:hAnsi="Arial" w:cs="Arial"/>
          <w:sz w:val="24"/>
          <w:szCs w:val="24"/>
        </w:rPr>
        <w:t xml:space="preserve"> collaboration to</w:t>
      </w:r>
      <w:r w:rsidR="008049BB" w:rsidRPr="052E92A6">
        <w:rPr>
          <w:rFonts w:ascii="Arial" w:hAnsi="Arial" w:cs="Arial"/>
          <w:sz w:val="24"/>
          <w:szCs w:val="24"/>
        </w:rPr>
        <w:t xml:space="preserve"> </w:t>
      </w:r>
      <w:r w:rsidR="00E9073E" w:rsidRPr="052E92A6">
        <w:rPr>
          <w:rFonts w:ascii="Arial" w:hAnsi="Arial" w:cs="Arial"/>
          <w:sz w:val="24"/>
          <w:szCs w:val="24"/>
        </w:rPr>
        <w:t>develop</w:t>
      </w:r>
      <w:r w:rsidR="008049BB" w:rsidRPr="052E92A6">
        <w:rPr>
          <w:rFonts w:ascii="Arial" w:hAnsi="Arial" w:cs="Arial"/>
          <w:sz w:val="24"/>
          <w:szCs w:val="24"/>
        </w:rPr>
        <w:t xml:space="preserve"> an “e-form</w:t>
      </w:r>
      <w:r w:rsidR="633E7BE4" w:rsidRPr="052E92A6">
        <w:rPr>
          <w:rFonts w:ascii="Arial" w:hAnsi="Arial" w:cs="Arial"/>
          <w:sz w:val="24"/>
          <w:szCs w:val="24"/>
        </w:rPr>
        <w:t>,”</w:t>
      </w:r>
      <w:r w:rsidR="008049BB" w:rsidRPr="052E92A6">
        <w:rPr>
          <w:rFonts w:ascii="Arial" w:hAnsi="Arial" w:cs="Arial"/>
          <w:sz w:val="24"/>
          <w:szCs w:val="24"/>
        </w:rPr>
        <w:t xml:space="preserve"> </w:t>
      </w:r>
      <w:r w:rsidR="00E9073E" w:rsidRPr="052E92A6">
        <w:rPr>
          <w:rFonts w:ascii="Arial" w:hAnsi="Arial" w:cs="Arial"/>
          <w:sz w:val="24"/>
          <w:szCs w:val="24"/>
        </w:rPr>
        <w:t xml:space="preserve">to sit within CWS. </w:t>
      </w:r>
      <w:r w:rsidR="008049BB" w:rsidRPr="052E92A6">
        <w:rPr>
          <w:rFonts w:ascii="Arial" w:hAnsi="Arial" w:cs="Arial"/>
          <w:sz w:val="24"/>
          <w:szCs w:val="24"/>
        </w:rPr>
        <w:t xml:space="preserve">This would serve </w:t>
      </w:r>
      <w:r w:rsidR="5FCBD357" w:rsidRPr="052E92A6">
        <w:rPr>
          <w:rFonts w:ascii="Arial" w:hAnsi="Arial" w:cs="Arial"/>
          <w:sz w:val="24"/>
          <w:szCs w:val="24"/>
        </w:rPr>
        <w:t>to</w:t>
      </w:r>
      <w:r w:rsidR="008049BB" w:rsidRPr="052E92A6">
        <w:rPr>
          <w:rFonts w:ascii="Arial" w:hAnsi="Arial" w:cs="Arial"/>
          <w:sz w:val="24"/>
          <w:szCs w:val="24"/>
        </w:rPr>
        <w:t xml:space="preserve"> electronically document clinical discussions with the microbiology team and prescribing advice</w:t>
      </w:r>
      <w:r w:rsidR="00E9073E" w:rsidRPr="052E92A6">
        <w:rPr>
          <w:rFonts w:ascii="Arial" w:hAnsi="Arial" w:cs="Arial"/>
          <w:sz w:val="24"/>
          <w:szCs w:val="24"/>
        </w:rPr>
        <w:t xml:space="preserve"> given by them</w:t>
      </w:r>
      <w:r w:rsidR="008049BB" w:rsidRPr="052E92A6">
        <w:rPr>
          <w:rFonts w:ascii="Arial" w:hAnsi="Arial" w:cs="Arial"/>
          <w:sz w:val="24"/>
          <w:szCs w:val="24"/>
        </w:rPr>
        <w:t xml:space="preserve">. </w:t>
      </w:r>
      <w:r w:rsidR="00E9073E" w:rsidRPr="052E92A6">
        <w:rPr>
          <w:rFonts w:ascii="Arial" w:hAnsi="Arial" w:cs="Arial"/>
          <w:sz w:val="24"/>
          <w:szCs w:val="24"/>
        </w:rPr>
        <w:t>Resulting in</w:t>
      </w:r>
      <w:r w:rsidR="008049BB" w:rsidRPr="052E92A6">
        <w:rPr>
          <w:rFonts w:ascii="Arial" w:hAnsi="Arial" w:cs="Arial"/>
          <w:sz w:val="24"/>
          <w:szCs w:val="24"/>
        </w:rPr>
        <w:t xml:space="preserve"> better access to the relevant informatio</w:t>
      </w:r>
      <w:r w:rsidR="00E9073E" w:rsidRPr="052E92A6">
        <w:rPr>
          <w:rFonts w:ascii="Arial" w:hAnsi="Arial" w:cs="Arial"/>
          <w:sz w:val="24"/>
          <w:szCs w:val="24"/>
        </w:rPr>
        <w:t>n required by the pharmacy team</w:t>
      </w:r>
      <w:r w:rsidR="000D0CFE" w:rsidRPr="052E92A6">
        <w:rPr>
          <w:rFonts w:ascii="Arial" w:hAnsi="Arial" w:cs="Arial"/>
          <w:sz w:val="24"/>
          <w:szCs w:val="24"/>
        </w:rPr>
        <w:t>,</w:t>
      </w:r>
      <w:r w:rsidR="008049BB" w:rsidRPr="052E92A6">
        <w:rPr>
          <w:rFonts w:ascii="Arial" w:hAnsi="Arial" w:cs="Arial"/>
          <w:sz w:val="24"/>
          <w:szCs w:val="24"/>
        </w:rPr>
        <w:t xml:space="preserve"> for completion of the restricted</w:t>
      </w:r>
      <w:r w:rsidR="000D0CFE" w:rsidRPr="052E92A6">
        <w:rPr>
          <w:rFonts w:ascii="Arial" w:hAnsi="Arial" w:cs="Arial"/>
          <w:sz w:val="24"/>
          <w:szCs w:val="24"/>
        </w:rPr>
        <w:t xml:space="preserve"> antimicrobial</w:t>
      </w:r>
      <w:r w:rsidR="008049BB" w:rsidRPr="052E92A6">
        <w:rPr>
          <w:rFonts w:ascii="Arial" w:hAnsi="Arial" w:cs="Arial"/>
          <w:sz w:val="24"/>
          <w:szCs w:val="24"/>
        </w:rPr>
        <w:t xml:space="preserve"> form. </w:t>
      </w:r>
      <w:r w:rsidR="00E9073E" w:rsidRPr="052E92A6">
        <w:rPr>
          <w:rFonts w:ascii="Arial" w:hAnsi="Arial" w:cs="Arial"/>
          <w:sz w:val="24"/>
          <w:szCs w:val="24"/>
        </w:rPr>
        <w:t>T</w:t>
      </w:r>
      <w:r w:rsidR="008049BB" w:rsidRPr="052E92A6">
        <w:rPr>
          <w:rFonts w:ascii="Arial" w:hAnsi="Arial" w:cs="Arial"/>
          <w:sz w:val="24"/>
          <w:szCs w:val="24"/>
        </w:rPr>
        <w:t>his</w:t>
      </w:r>
      <w:r w:rsidR="000D0CFE" w:rsidRPr="052E92A6">
        <w:rPr>
          <w:rFonts w:ascii="Arial" w:hAnsi="Arial" w:cs="Arial"/>
          <w:sz w:val="24"/>
          <w:szCs w:val="24"/>
        </w:rPr>
        <w:t xml:space="preserve"> would</w:t>
      </w:r>
      <w:r w:rsidR="008049BB" w:rsidRPr="052E92A6">
        <w:rPr>
          <w:rFonts w:ascii="Arial" w:hAnsi="Arial" w:cs="Arial"/>
          <w:sz w:val="24"/>
          <w:szCs w:val="24"/>
        </w:rPr>
        <w:t xml:space="preserve"> be a searchable document, within the </w:t>
      </w:r>
      <w:r w:rsidR="35FED5AF" w:rsidRPr="052E92A6">
        <w:rPr>
          <w:rFonts w:ascii="Arial" w:hAnsi="Arial" w:cs="Arial"/>
          <w:sz w:val="24"/>
          <w:szCs w:val="24"/>
        </w:rPr>
        <w:t>patients'</w:t>
      </w:r>
      <w:r w:rsidR="008049BB" w:rsidRPr="052E92A6">
        <w:rPr>
          <w:rFonts w:ascii="Arial" w:hAnsi="Arial" w:cs="Arial"/>
          <w:sz w:val="24"/>
          <w:szCs w:val="24"/>
        </w:rPr>
        <w:t xml:space="preserve"> electronic </w:t>
      </w:r>
      <w:r w:rsidR="00E9073E" w:rsidRPr="052E92A6">
        <w:rPr>
          <w:rFonts w:ascii="Arial" w:hAnsi="Arial" w:cs="Arial"/>
          <w:sz w:val="24"/>
          <w:szCs w:val="24"/>
        </w:rPr>
        <w:t xml:space="preserve">records on CWS and </w:t>
      </w:r>
      <w:r w:rsidR="008049BB" w:rsidRPr="052E92A6">
        <w:rPr>
          <w:rFonts w:ascii="Arial" w:hAnsi="Arial" w:cs="Arial"/>
          <w:sz w:val="24"/>
          <w:szCs w:val="24"/>
        </w:rPr>
        <w:t xml:space="preserve">would also be typed rather than </w:t>
      </w:r>
      <w:r w:rsidR="2C297ED4" w:rsidRPr="052E92A6">
        <w:rPr>
          <w:rFonts w:ascii="Arial" w:hAnsi="Arial" w:cs="Arial"/>
          <w:sz w:val="24"/>
          <w:szCs w:val="24"/>
        </w:rPr>
        <w:t>handwritten</w:t>
      </w:r>
      <w:r w:rsidR="00E9073E" w:rsidRPr="052E92A6">
        <w:rPr>
          <w:rFonts w:ascii="Arial" w:hAnsi="Arial" w:cs="Arial"/>
          <w:sz w:val="24"/>
          <w:szCs w:val="24"/>
        </w:rPr>
        <w:t>,</w:t>
      </w:r>
      <w:r w:rsidR="008049BB" w:rsidRPr="052E92A6">
        <w:rPr>
          <w:rFonts w:ascii="Arial" w:hAnsi="Arial" w:cs="Arial"/>
          <w:sz w:val="24"/>
          <w:szCs w:val="24"/>
        </w:rPr>
        <w:t xml:space="preserve"> </w:t>
      </w:r>
      <w:r w:rsidR="00E9073E" w:rsidRPr="052E92A6">
        <w:rPr>
          <w:rFonts w:ascii="Arial" w:hAnsi="Arial" w:cs="Arial"/>
          <w:sz w:val="24"/>
          <w:szCs w:val="24"/>
        </w:rPr>
        <w:t>with</w:t>
      </w:r>
      <w:r w:rsidR="008049BB" w:rsidRPr="052E92A6">
        <w:rPr>
          <w:rFonts w:ascii="Arial" w:hAnsi="Arial" w:cs="Arial"/>
          <w:sz w:val="24"/>
          <w:szCs w:val="24"/>
        </w:rPr>
        <w:t xml:space="preserve"> mandatory fields for the essential information. </w:t>
      </w:r>
    </w:p>
    <w:p w14:paraId="022B41AB" w14:textId="77777777" w:rsidR="00B5295A" w:rsidRDefault="00B5295A" w:rsidP="004C754A">
      <w:pPr>
        <w:jc w:val="both"/>
        <w:rPr>
          <w:rFonts w:ascii="Arial" w:hAnsi="Arial" w:cs="Arial"/>
          <w:sz w:val="24"/>
          <w:szCs w:val="24"/>
        </w:rPr>
      </w:pPr>
    </w:p>
    <w:p w14:paraId="23813059" w14:textId="77777777" w:rsidR="00B5295A" w:rsidRDefault="00B5295A" w:rsidP="00B5295A">
      <w:pPr>
        <w:pStyle w:val="Heading3"/>
        <w:rPr>
          <w:rFonts w:ascii="Arial" w:hAnsi="Arial" w:cs="Arial"/>
        </w:rPr>
      </w:pPr>
      <w:bookmarkStart w:id="14" w:name="_Toc90027912"/>
      <w:r w:rsidRPr="0053394E">
        <w:rPr>
          <w:rFonts w:ascii="Arial" w:hAnsi="Arial" w:cs="Arial"/>
        </w:rPr>
        <w:t>Behaviour Change</w:t>
      </w:r>
      <w:r w:rsidRPr="00936FCC">
        <w:rPr>
          <w:rFonts w:ascii="Arial" w:hAnsi="Arial" w:cs="Arial"/>
        </w:rPr>
        <w:t xml:space="preserve"> </w:t>
      </w:r>
      <w:r>
        <w:rPr>
          <w:rFonts w:ascii="Arial" w:hAnsi="Arial" w:cs="Arial"/>
        </w:rPr>
        <w:t>and Terminology</w:t>
      </w:r>
      <w:bookmarkEnd w:id="14"/>
    </w:p>
    <w:p w14:paraId="2E289E86" w14:textId="77777777" w:rsidR="00B5295A" w:rsidRDefault="00B5295A" w:rsidP="00B5295A"/>
    <w:p w14:paraId="724AB911" w14:textId="25FCA712" w:rsidR="00BA093F" w:rsidRDefault="00BA093F" w:rsidP="00BA093F">
      <w:pPr>
        <w:jc w:val="both"/>
        <w:rPr>
          <w:rFonts w:ascii="Arial" w:hAnsi="Arial" w:cs="Arial"/>
          <w:sz w:val="24"/>
          <w:szCs w:val="24"/>
        </w:rPr>
      </w:pPr>
      <w:r w:rsidRPr="052E92A6">
        <w:rPr>
          <w:rFonts w:ascii="Arial" w:hAnsi="Arial" w:cs="Arial"/>
          <w:sz w:val="24"/>
          <w:szCs w:val="24"/>
        </w:rPr>
        <w:t>From a Cochrane review it was found that social and behavioural change isn’t always considered in AMS</w:t>
      </w:r>
      <w:r w:rsidR="00510280" w:rsidRPr="052E92A6">
        <w:rPr>
          <w:rFonts w:ascii="Arial" w:hAnsi="Arial" w:cs="Arial"/>
          <w:sz w:val="24"/>
          <w:szCs w:val="24"/>
        </w:rPr>
        <w:t xml:space="preserve"> </w:t>
      </w:r>
      <w:r w:rsidRPr="052E92A6">
        <w:rPr>
          <w:rFonts w:ascii="Arial" w:hAnsi="Arial" w:cs="Arial"/>
          <w:sz w:val="24"/>
          <w:szCs w:val="24"/>
        </w:rPr>
        <w:fldChar w:fldCharType="begin"/>
      </w:r>
      <w:r w:rsidRPr="052E92A6">
        <w:rPr>
          <w:rFonts w:ascii="Arial" w:hAnsi="Arial" w:cs="Arial"/>
          <w:sz w:val="24"/>
          <w:szCs w:val="24"/>
        </w:rPr>
        <w:instrText>ADDIN RW.CITE{{doc:619e41248f08ea8d30b0b737 Lorencatto,Fabiana 2018}}</w:instrText>
      </w:r>
      <w:r w:rsidRPr="052E92A6">
        <w:rPr>
          <w:rFonts w:ascii="Arial" w:hAnsi="Arial" w:cs="Arial"/>
          <w:sz w:val="24"/>
          <w:szCs w:val="24"/>
        </w:rPr>
        <w:fldChar w:fldCharType="separate"/>
      </w:r>
      <w:r w:rsidR="00510280" w:rsidRPr="052E92A6">
        <w:rPr>
          <w:rFonts w:ascii="Arial" w:hAnsi="Arial" w:cs="Arial"/>
          <w:sz w:val="24"/>
          <w:szCs w:val="24"/>
          <w:lang w:val="en-US"/>
        </w:rPr>
        <w:t>(Lorencatto, Charani et al. 2018)</w:t>
      </w:r>
      <w:r w:rsidRPr="052E92A6">
        <w:rPr>
          <w:rFonts w:ascii="Arial" w:hAnsi="Arial" w:cs="Arial"/>
          <w:sz w:val="24"/>
          <w:szCs w:val="24"/>
        </w:rPr>
        <w:fldChar w:fldCharType="end"/>
      </w:r>
      <w:r w:rsidRPr="052E92A6">
        <w:rPr>
          <w:rFonts w:ascii="Arial" w:hAnsi="Arial" w:cs="Arial"/>
          <w:sz w:val="24"/>
          <w:szCs w:val="24"/>
        </w:rPr>
        <w:t xml:space="preserve">, </w:t>
      </w:r>
      <w:r w:rsidR="0C075B3F" w:rsidRPr="052E92A6">
        <w:rPr>
          <w:rFonts w:ascii="Arial" w:hAnsi="Arial" w:cs="Arial"/>
          <w:sz w:val="24"/>
          <w:szCs w:val="24"/>
        </w:rPr>
        <w:t>so,</w:t>
      </w:r>
      <w:r w:rsidRPr="052E92A6">
        <w:rPr>
          <w:rFonts w:ascii="Arial" w:hAnsi="Arial" w:cs="Arial"/>
          <w:sz w:val="24"/>
          <w:szCs w:val="24"/>
        </w:rPr>
        <w:t xml:space="preserve"> as part of thi</w:t>
      </w:r>
      <w:r w:rsidR="006C0724" w:rsidRPr="052E92A6">
        <w:rPr>
          <w:rFonts w:ascii="Arial" w:hAnsi="Arial" w:cs="Arial"/>
          <w:sz w:val="24"/>
          <w:szCs w:val="24"/>
        </w:rPr>
        <w:t>s project</w:t>
      </w:r>
      <w:r w:rsidRPr="052E92A6">
        <w:rPr>
          <w:rFonts w:ascii="Arial" w:hAnsi="Arial" w:cs="Arial"/>
          <w:sz w:val="24"/>
          <w:szCs w:val="24"/>
        </w:rPr>
        <w:t xml:space="preserve"> the behaviour change wheel </w:t>
      </w:r>
      <w:r w:rsidRPr="052E92A6">
        <w:rPr>
          <w:rFonts w:ascii="Arial" w:hAnsi="Arial" w:cs="Arial"/>
          <w:sz w:val="24"/>
          <w:szCs w:val="24"/>
        </w:rPr>
        <w:fldChar w:fldCharType="begin"/>
      </w:r>
      <w:r w:rsidRPr="052E92A6">
        <w:rPr>
          <w:rFonts w:ascii="Arial" w:hAnsi="Arial" w:cs="Arial"/>
          <w:sz w:val="24"/>
          <w:szCs w:val="24"/>
        </w:rPr>
        <w:instrText>ADDIN RW.CITE{{doc:61afc5748f08a2fcf3fa252d Michie,Susan 2011}}</w:instrText>
      </w:r>
      <w:r w:rsidRPr="052E92A6">
        <w:rPr>
          <w:rFonts w:ascii="Arial" w:hAnsi="Arial" w:cs="Arial"/>
          <w:sz w:val="24"/>
          <w:szCs w:val="24"/>
        </w:rPr>
        <w:fldChar w:fldCharType="separate"/>
      </w:r>
      <w:r w:rsidRPr="052E92A6">
        <w:rPr>
          <w:rFonts w:ascii="Arial" w:hAnsi="Arial" w:cs="Arial"/>
          <w:sz w:val="24"/>
          <w:szCs w:val="24"/>
          <w:lang w:val="en-US"/>
        </w:rPr>
        <w:t>(Michie, van Stralen et al. 2011)</w:t>
      </w:r>
      <w:r w:rsidRPr="052E92A6">
        <w:rPr>
          <w:rFonts w:ascii="Arial" w:hAnsi="Arial" w:cs="Arial"/>
          <w:sz w:val="24"/>
          <w:szCs w:val="24"/>
        </w:rPr>
        <w:fldChar w:fldCharType="end"/>
      </w:r>
      <w:r w:rsidRPr="052E92A6">
        <w:rPr>
          <w:rFonts w:ascii="Arial" w:hAnsi="Arial" w:cs="Arial"/>
          <w:sz w:val="24"/>
          <w:szCs w:val="24"/>
        </w:rPr>
        <w:t xml:space="preserve"> and </w:t>
      </w:r>
      <w:r w:rsidR="3BFB12E5" w:rsidRPr="052E92A6">
        <w:rPr>
          <w:rFonts w:ascii="Arial" w:hAnsi="Arial" w:cs="Arial"/>
          <w:sz w:val="24"/>
          <w:szCs w:val="24"/>
        </w:rPr>
        <w:t>specifically,</w:t>
      </w:r>
      <w:r w:rsidR="006C0724" w:rsidRPr="052E92A6">
        <w:rPr>
          <w:rFonts w:ascii="Arial" w:hAnsi="Arial" w:cs="Arial"/>
          <w:sz w:val="24"/>
          <w:szCs w:val="24"/>
        </w:rPr>
        <w:t xml:space="preserve"> </w:t>
      </w:r>
      <w:r w:rsidRPr="052E92A6">
        <w:rPr>
          <w:rFonts w:ascii="Arial" w:hAnsi="Arial" w:cs="Arial"/>
          <w:sz w:val="24"/>
          <w:szCs w:val="24"/>
        </w:rPr>
        <w:t>the COM-B system were considered.</w:t>
      </w:r>
    </w:p>
    <w:p w14:paraId="2D659B43" w14:textId="77777777" w:rsidR="00BA093F" w:rsidRDefault="00BA093F" w:rsidP="00B5295A"/>
    <w:p w14:paraId="67564C80" w14:textId="6C986BAA" w:rsidR="00B5295A" w:rsidRDefault="232527A6" w:rsidP="00BA093F">
      <w:pPr>
        <w:jc w:val="both"/>
        <w:rPr>
          <w:rFonts w:ascii="Arial" w:hAnsi="Arial" w:cs="Arial"/>
          <w:sz w:val="24"/>
          <w:szCs w:val="24"/>
        </w:rPr>
      </w:pPr>
      <w:r w:rsidRPr="052E92A6">
        <w:rPr>
          <w:rFonts w:ascii="Arial" w:hAnsi="Arial" w:cs="Arial"/>
          <w:sz w:val="24"/>
          <w:szCs w:val="24"/>
        </w:rPr>
        <w:t>To</w:t>
      </w:r>
      <w:r w:rsidR="00BA093F" w:rsidRPr="052E92A6">
        <w:rPr>
          <w:rFonts w:ascii="Arial" w:hAnsi="Arial" w:cs="Arial"/>
          <w:sz w:val="24"/>
          <w:szCs w:val="24"/>
        </w:rPr>
        <w:t xml:space="preserve"> understand what the change needs are</w:t>
      </w:r>
      <w:r w:rsidR="00510280" w:rsidRPr="052E92A6">
        <w:rPr>
          <w:rFonts w:ascii="Arial" w:hAnsi="Arial" w:cs="Arial"/>
          <w:sz w:val="24"/>
          <w:szCs w:val="24"/>
        </w:rPr>
        <w:t>,</w:t>
      </w:r>
      <w:r w:rsidR="00BA093F" w:rsidRPr="052E92A6">
        <w:rPr>
          <w:rFonts w:ascii="Arial" w:hAnsi="Arial" w:cs="Arial"/>
          <w:sz w:val="24"/>
          <w:szCs w:val="24"/>
        </w:rPr>
        <w:t xml:space="preserve"> we must first </w:t>
      </w:r>
      <w:r w:rsidR="00510280" w:rsidRPr="052E92A6">
        <w:rPr>
          <w:rFonts w:ascii="Arial" w:hAnsi="Arial" w:cs="Arial"/>
          <w:sz w:val="24"/>
          <w:szCs w:val="24"/>
        </w:rPr>
        <w:t>understand the current behaviour</w:t>
      </w:r>
      <w:r w:rsidR="00BA093F" w:rsidRPr="052E92A6">
        <w:rPr>
          <w:rFonts w:ascii="Arial" w:hAnsi="Arial" w:cs="Arial"/>
          <w:sz w:val="24"/>
          <w:szCs w:val="24"/>
        </w:rPr>
        <w:t xml:space="preserve">. </w:t>
      </w:r>
      <w:r w:rsidR="006C0724" w:rsidRPr="052E92A6">
        <w:rPr>
          <w:rFonts w:ascii="Arial" w:hAnsi="Arial" w:cs="Arial"/>
          <w:sz w:val="24"/>
          <w:szCs w:val="24"/>
        </w:rPr>
        <w:t>C</w:t>
      </w:r>
      <w:r w:rsidR="00B5295A" w:rsidRPr="052E92A6">
        <w:rPr>
          <w:rFonts w:ascii="Arial" w:hAnsi="Arial" w:cs="Arial"/>
          <w:sz w:val="24"/>
          <w:szCs w:val="24"/>
        </w:rPr>
        <w:t xml:space="preserve">ompliance by pharmacy staff in completing to paper antimicrobial form is significantly below the require 100%. As a member of a pharmacy </w:t>
      </w:r>
      <w:r w:rsidR="6C1A09F0" w:rsidRPr="052E92A6">
        <w:rPr>
          <w:rFonts w:ascii="Arial" w:hAnsi="Arial" w:cs="Arial"/>
          <w:sz w:val="24"/>
          <w:szCs w:val="24"/>
        </w:rPr>
        <w:t>ward-based</w:t>
      </w:r>
      <w:r w:rsidR="00B5295A" w:rsidRPr="052E92A6">
        <w:rPr>
          <w:rFonts w:ascii="Arial" w:hAnsi="Arial" w:cs="Arial"/>
          <w:sz w:val="24"/>
          <w:szCs w:val="24"/>
        </w:rPr>
        <w:t xml:space="preserve"> team, with personal experience of a requirement to complete the form, there are several behavioural and environmental factors that could be contributing to this low compliance</w:t>
      </w:r>
      <w:r w:rsidR="039570DF" w:rsidRPr="052E92A6">
        <w:rPr>
          <w:rFonts w:ascii="Arial" w:hAnsi="Arial" w:cs="Arial"/>
          <w:sz w:val="24"/>
          <w:szCs w:val="24"/>
        </w:rPr>
        <w:t xml:space="preserve">. </w:t>
      </w:r>
    </w:p>
    <w:p w14:paraId="7430E3C7" w14:textId="77777777" w:rsidR="009779F7" w:rsidRDefault="009779F7" w:rsidP="00B5295A">
      <w:pPr>
        <w:jc w:val="both"/>
        <w:rPr>
          <w:rFonts w:ascii="Arial" w:hAnsi="Arial" w:cs="Arial"/>
          <w:sz w:val="24"/>
          <w:szCs w:val="24"/>
        </w:rPr>
      </w:pPr>
    </w:p>
    <w:p w14:paraId="3E6A3539" w14:textId="312D680C" w:rsidR="00510280" w:rsidRDefault="00510280" w:rsidP="00510280">
      <w:pPr>
        <w:pStyle w:val="Heading4"/>
        <w:rPr>
          <w:rFonts w:ascii="Arial" w:hAnsi="Arial" w:cs="Arial"/>
          <w:sz w:val="24"/>
          <w:szCs w:val="24"/>
        </w:rPr>
      </w:pPr>
      <w:r w:rsidRPr="00510280">
        <w:rPr>
          <w:rFonts w:ascii="Arial" w:hAnsi="Arial" w:cs="Arial"/>
          <w:sz w:val="24"/>
          <w:szCs w:val="24"/>
        </w:rPr>
        <w:t xml:space="preserve">A change in </w:t>
      </w:r>
      <w:r>
        <w:rPr>
          <w:rFonts w:ascii="Arial" w:hAnsi="Arial" w:cs="Arial"/>
          <w:sz w:val="24"/>
          <w:szCs w:val="24"/>
        </w:rPr>
        <w:t>underlying work process</w:t>
      </w:r>
      <w:r w:rsidRPr="00510280">
        <w:rPr>
          <w:rFonts w:ascii="Arial" w:hAnsi="Arial" w:cs="Arial"/>
          <w:sz w:val="24"/>
          <w:szCs w:val="24"/>
        </w:rPr>
        <w:t xml:space="preserve"> </w:t>
      </w:r>
    </w:p>
    <w:p w14:paraId="7C84D7D4" w14:textId="77777777" w:rsidR="00510280" w:rsidRPr="00510280" w:rsidRDefault="00510280" w:rsidP="00510280"/>
    <w:p w14:paraId="16B56E6C" w14:textId="53411914" w:rsidR="00E37554" w:rsidRDefault="00B5295A" w:rsidP="00B5295A">
      <w:pPr>
        <w:jc w:val="both"/>
        <w:rPr>
          <w:rFonts w:ascii="Arial" w:hAnsi="Arial" w:cs="Arial"/>
          <w:sz w:val="24"/>
          <w:szCs w:val="24"/>
        </w:rPr>
      </w:pPr>
      <w:r w:rsidRPr="052E92A6">
        <w:rPr>
          <w:rFonts w:ascii="Arial" w:hAnsi="Arial" w:cs="Arial"/>
          <w:sz w:val="24"/>
          <w:szCs w:val="24"/>
        </w:rPr>
        <w:t xml:space="preserve">In November 2020 ABUHB opened </w:t>
      </w:r>
      <w:r w:rsidR="002F1A97" w:rsidRPr="052E92A6">
        <w:rPr>
          <w:rFonts w:ascii="Arial" w:hAnsi="Arial" w:cs="Arial"/>
          <w:sz w:val="24"/>
          <w:szCs w:val="24"/>
        </w:rPr>
        <w:t xml:space="preserve">the Grange University Hospital (GUH), </w:t>
      </w:r>
      <w:r w:rsidRPr="052E92A6">
        <w:rPr>
          <w:rFonts w:ascii="Arial" w:hAnsi="Arial" w:cs="Arial"/>
          <w:sz w:val="24"/>
          <w:szCs w:val="24"/>
        </w:rPr>
        <w:t>as a spec</w:t>
      </w:r>
      <w:r w:rsidR="002F1A97" w:rsidRPr="052E92A6">
        <w:rPr>
          <w:rFonts w:ascii="Arial" w:hAnsi="Arial" w:cs="Arial"/>
          <w:sz w:val="24"/>
          <w:szCs w:val="24"/>
        </w:rPr>
        <w:t>ialist and critical care centre.</w:t>
      </w:r>
      <w:r w:rsidRPr="052E92A6">
        <w:rPr>
          <w:rFonts w:ascii="Arial" w:hAnsi="Arial" w:cs="Arial"/>
          <w:sz w:val="24"/>
          <w:szCs w:val="24"/>
        </w:rPr>
        <w:t xml:space="preserve"> </w:t>
      </w:r>
      <w:r w:rsidR="6C25E23C" w:rsidRPr="052E92A6">
        <w:rPr>
          <w:rFonts w:ascii="Arial" w:hAnsi="Arial" w:cs="Arial"/>
          <w:sz w:val="24"/>
          <w:szCs w:val="24"/>
        </w:rPr>
        <w:t>The introduction of this new hospital</w:t>
      </w:r>
      <w:r w:rsidRPr="052E92A6">
        <w:rPr>
          <w:rFonts w:ascii="Arial" w:hAnsi="Arial" w:cs="Arial"/>
          <w:sz w:val="24"/>
          <w:szCs w:val="24"/>
        </w:rPr>
        <w:t xml:space="preserve"> changed</w:t>
      </w:r>
      <w:r w:rsidR="002F1A97" w:rsidRPr="052E92A6">
        <w:rPr>
          <w:rFonts w:ascii="Arial" w:hAnsi="Arial" w:cs="Arial"/>
          <w:sz w:val="24"/>
          <w:szCs w:val="24"/>
        </w:rPr>
        <w:t xml:space="preserve"> aspects of</w:t>
      </w:r>
      <w:r w:rsidRPr="052E92A6">
        <w:rPr>
          <w:rFonts w:ascii="Arial" w:hAnsi="Arial" w:cs="Arial"/>
          <w:sz w:val="24"/>
          <w:szCs w:val="24"/>
        </w:rPr>
        <w:t xml:space="preserve"> how</w:t>
      </w:r>
      <w:r w:rsidR="002F1A97" w:rsidRPr="052E92A6">
        <w:rPr>
          <w:rFonts w:ascii="Arial" w:hAnsi="Arial" w:cs="Arial"/>
          <w:sz w:val="24"/>
          <w:szCs w:val="24"/>
        </w:rPr>
        <w:t xml:space="preserve"> pharmacy worked at ward level, due to a </w:t>
      </w:r>
      <w:r w:rsidR="7AF3B156" w:rsidRPr="052E92A6">
        <w:rPr>
          <w:rFonts w:ascii="Arial" w:hAnsi="Arial" w:cs="Arial"/>
          <w:sz w:val="24"/>
          <w:szCs w:val="24"/>
        </w:rPr>
        <w:t>notable change</w:t>
      </w:r>
      <w:r w:rsidR="002F1A97" w:rsidRPr="052E92A6">
        <w:rPr>
          <w:rFonts w:ascii="Arial" w:hAnsi="Arial" w:cs="Arial"/>
          <w:sz w:val="24"/>
          <w:szCs w:val="24"/>
        </w:rPr>
        <w:t xml:space="preserve"> in patient flow</w:t>
      </w:r>
      <w:r w:rsidR="006C0724" w:rsidRPr="052E92A6">
        <w:rPr>
          <w:rFonts w:ascii="Arial" w:hAnsi="Arial" w:cs="Arial"/>
          <w:sz w:val="24"/>
          <w:szCs w:val="24"/>
        </w:rPr>
        <w:t xml:space="preserve"> within the system</w:t>
      </w:r>
      <w:r w:rsidR="002F1A97" w:rsidRPr="052E92A6">
        <w:rPr>
          <w:rFonts w:ascii="Arial" w:hAnsi="Arial" w:cs="Arial"/>
          <w:sz w:val="24"/>
          <w:szCs w:val="24"/>
        </w:rPr>
        <w:t>. Which</w:t>
      </w:r>
      <w:r w:rsidRPr="052E92A6">
        <w:rPr>
          <w:rFonts w:ascii="Arial" w:hAnsi="Arial" w:cs="Arial"/>
          <w:sz w:val="24"/>
          <w:szCs w:val="24"/>
        </w:rPr>
        <w:t xml:space="preserve"> </w:t>
      </w:r>
      <w:r w:rsidR="7BEBF741" w:rsidRPr="052E92A6">
        <w:rPr>
          <w:rFonts w:ascii="Arial" w:hAnsi="Arial" w:cs="Arial"/>
          <w:sz w:val="24"/>
          <w:szCs w:val="24"/>
        </w:rPr>
        <w:t>affected</w:t>
      </w:r>
      <w:r w:rsidRPr="052E92A6">
        <w:rPr>
          <w:rFonts w:ascii="Arial" w:hAnsi="Arial" w:cs="Arial"/>
          <w:sz w:val="24"/>
          <w:szCs w:val="24"/>
        </w:rPr>
        <w:t xml:space="preserve"> </w:t>
      </w:r>
      <w:r w:rsidR="00E37554" w:rsidRPr="052E92A6">
        <w:rPr>
          <w:rFonts w:ascii="Arial" w:hAnsi="Arial" w:cs="Arial"/>
          <w:sz w:val="24"/>
          <w:szCs w:val="24"/>
        </w:rPr>
        <w:t xml:space="preserve">some of </w:t>
      </w:r>
      <w:r w:rsidRPr="052E92A6">
        <w:rPr>
          <w:rFonts w:ascii="Arial" w:hAnsi="Arial" w:cs="Arial"/>
          <w:sz w:val="24"/>
          <w:szCs w:val="24"/>
        </w:rPr>
        <w:t xml:space="preserve">the </w:t>
      </w:r>
      <w:r w:rsidR="002F1A97" w:rsidRPr="052E92A6">
        <w:rPr>
          <w:rFonts w:ascii="Arial" w:hAnsi="Arial" w:cs="Arial"/>
          <w:sz w:val="24"/>
          <w:szCs w:val="24"/>
        </w:rPr>
        <w:t>pre-existing documentation</w:t>
      </w:r>
      <w:r w:rsidRPr="052E92A6">
        <w:rPr>
          <w:rFonts w:ascii="Arial" w:hAnsi="Arial" w:cs="Arial"/>
          <w:sz w:val="24"/>
          <w:szCs w:val="24"/>
        </w:rPr>
        <w:t xml:space="preserve"> processes. </w:t>
      </w:r>
    </w:p>
    <w:p w14:paraId="61221949" w14:textId="77777777" w:rsidR="009779F7" w:rsidRDefault="009779F7" w:rsidP="00B5295A">
      <w:pPr>
        <w:jc w:val="both"/>
        <w:rPr>
          <w:rFonts w:ascii="Arial" w:hAnsi="Arial" w:cs="Arial"/>
          <w:sz w:val="24"/>
          <w:szCs w:val="24"/>
        </w:rPr>
      </w:pPr>
    </w:p>
    <w:p w14:paraId="49E92250" w14:textId="19D5CBD7" w:rsidR="009061F0" w:rsidRDefault="00B5295A" w:rsidP="00B5295A">
      <w:pPr>
        <w:jc w:val="both"/>
        <w:rPr>
          <w:rFonts w:ascii="Arial" w:hAnsi="Arial" w:cs="Arial"/>
          <w:sz w:val="24"/>
          <w:szCs w:val="24"/>
        </w:rPr>
      </w:pPr>
      <w:r w:rsidRPr="052E92A6">
        <w:rPr>
          <w:rFonts w:ascii="Arial" w:hAnsi="Arial" w:cs="Arial"/>
          <w:sz w:val="24"/>
          <w:szCs w:val="24"/>
        </w:rPr>
        <w:lastRenderedPageBreak/>
        <w:t xml:space="preserve">The new model across the health board meant that patients would be triaged </w:t>
      </w:r>
      <w:r w:rsidR="002F1A97" w:rsidRPr="052E92A6">
        <w:rPr>
          <w:rFonts w:ascii="Arial" w:hAnsi="Arial" w:cs="Arial"/>
          <w:sz w:val="24"/>
          <w:szCs w:val="24"/>
        </w:rPr>
        <w:t>(</w:t>
      </w:r>
      <w:r w:rsidRPr="052E92A6">
        <w:rPr>
          <w:rFonts w:ascii="Arial" w:hAnsi="Arial" w:cs="Arial"/>
          <w:sz w:val="24"/>
          <w:szCs w:val="24"/>
        </w:rPr>
        <w:t>prior to attendin</w:t>
      </w:r>
      <w:r w:rsidR="002F1A97" w:rsidRPr="052E92A6">
        <w:rPr>
          <w:rFonts w:ascii="Arial" w:hAnsi="Arial" w:cs="Arial"/>
          <w:sz w:val="24"/>
          <w:szCs w:val="24"/>
        </w:rPr>
        <w:t xml:space="preserve">g a hospital site within ABUHB, </w:t>
      </w:r>
      <w:r w:rsidR="53FA2CE0" w:rsidRPr="052E92A6">
        <w:rPr>
          <w:rFonts w:ascii="Arial" w:hAnsi="Arial" w:cs="Arial"/>
          <w:sz w:val="24"/>
          <w:szCs w:val="24"/>
        </w:rPr>
        <w:t>e.g.,</w:t>
      </w:r>
      <w:r w:rsidR="006C0724" w:rsidRPr="052E92A6">
        <w:rPr>
          <w:rFonts w:ascii="Arial" w:hAnsi="Arial" w:cs="Arial"/>
          <w:sz w:val="24"/>
          <w:szCs w:val="24"/>
        </w:rPr>
        <w:t xml:space="preserve"> </w:t>
      </w:r>
      <w:r w:rsidRPr="052E92A6">
        <w:rPr>
          <w:rFonts w:ascii="Arial" w:hAnsi="Arial" w:cs="Arial"/>
          <w:sz w:val="24"/>
          <w:szCs w:val="24"/>
        </w:rPr>
        <w:t xml:space="preserve">via the ambulance call centre of 111) and then directed to a site based on their individual care needs. Prior to the opening of GUH, the decision on which site to attend was based predominantly on geography. As GUH is designed as a critical care site, once a patient no longer </w:t>
      </w:r>
      <w:r w:rsidR="68650882" w:rsidRPr="052E92A6">
        <w:rPr>
          <w:rFonts w:ascii="Arial" w:hAnsi="Arial" w:cs="Arial"/>
          <w:sz w:val="24"/>
          <w:szCs w:val="24"/>
        </w:rPr>
        <w:t>needs</w:t>
      </w:r>
      <w:r w:rsidRPr="052E92A6">
        <w:rPr>
          <w:rFonts w:ascii="Arial" w:hAnsi="Arial" w:cs="Arial"/>
          <w:sz w:val="24"/>
          <w:szCs w:val="24"/>
        </w:rPr>
        <w:t xml:space="preserve"> the </w:t>
      </w:r>
      <w:r w:rsidR="51BBC603" w:rsidRPr="052E92A6">
        <w:rPr>
          <w:rFonts w:ascii="Arial" w:hAnsi="Arial" w:cs="Arial"/>
          <w:sz w:val="24"/>
          <w:szCs w:val="24"/>
        </w:rPr>
        <w:t>elevated level</w:t>
      </w:r>
      <w:r w:rsidRPr="052E92A6">
        <w:rPr>
          <w:rFonts w:ascii="Arial" w:hAnsi="Arial" w:cs="Arial"/>
          <w:sz w:val="24"/>
          <w:szCs w:val="24"/>
        </w:rPr>
        <w:t xml:space="preserve"> of clinical int</w:t>
      </w:r>
      <w:r w:rsidR="002F1A97" w:rsidRPr="052E92A6">
        <w:rPr>
          <w:rFonts w:ascii="Arial" w:hAnsi="Arial" w:cs="Arial"/>
          <w:sz w:val="24"/>
          <w:szCs w:val="24"/>
        </w:rPr>
        <w:t>ervention provided at GUH, they</w:t>
      </w:r>
      <w:r w:rsidRPr="052E92A6">
        <w:rPr>
          <w:rFonts w:ascii="Arial" w:hAnsi="Arial" w:cs="Arial"/>
          <w:sz w:val="24"/>
          <w:szCs w:val="24"/>
        </w:rPr>
        <w:t xml:space="preserve"> are then transferred “stepped down” to one the local district general</w:t>
      </w:r>
      <w:r w:rsidR="002F1A97" w:rsidRPr="052E92A6">
        <w:rPr>
          <w:rFonts w:ascii="Arial" w:hAnsi="Arial" w:cs="Arial"/>
          <w:sz w:val="24"/>
          <w:szCs w:val="24"/>
        </w:rPr>
        <w:t xml:space="preserve"> (LGH)</w:t>
      </w:r>
      <w:r w:rsidRPr="052E92A6">
        <w:rPr>
          <w:rFonts w:ascii="Arial" w:hAnsi="Arial" w:cs="Arial"/>
          <w:sz w:val="24"/>
          <w:szCs w:val="24"/>
        </w:rPr>
        <w:t xml:space="preserve"> hospital sites </w:t>
      </w:r>
      <w:r w:rsidR="002F1A97" w:rsidRPr="052E92A6">
        <w:rPr>
          <w:rFonts w:ascii="Arial" w:hAnsi="Arial" w:cs="Arial"/>
          <w:sz w:val="24"/>
          <w:szCs w:val="24"/>
        </w:rPr>
        <w:t xml:space="preserve">within ABUHB. </w:t>
      </w:r>
      <w:r w:rsidRPr="052E92A6">
        <w:rPr>
          <w:rFonts w:ascii="Arial" w:hAnsi="Arial" w:cs="Arial"/>
          <w:sz w:val="24"/>
          <w:szCs w:val="24"/>
        </w:rPr>
        <w:t>These are still acute hospitals but without criti</w:t>
      </w:r>
      <w:r w:rsidR="009061F0" w:rsidRPr="052E92A6">
        <w:rPr>
          <w:rFonts w:ascii="Arial" w:hAnsi="Arial" w:cs="Arial"/>
          <w:sz w:val="24"/>
          <w:szCs w:val="24"/>
        </w:rPr>
        <w:t>cal care levels of support.</w:t>
      </w:r>
    </w:p>
    <w:p w14:paraId="295661BE" w14:textId="77777777" w:rsidR="009061F0" w:rsidRDefault="009061F0" w:rsidP="00B5295A">
      <w:pPr>
        <w:jc w:val="both"/>
        <w:rPr>
          <w:rFonts w:ascii="Arial" w:hAnsi="Arial" w:cs="Arial"/>
          <w:sz w:val="24"/>
          <w:szCs w:val="24"/>
        </w:rPr>
      </w:pPr>
    </w:p>
    <w:p w14:paraId="3CB56FEE" w14:textId="6DEB74CC" w:rsidR="009061F0" w:rsidRPr="009061F0" w:rsidRDefault="006C0724" w:rsidP="00B5295A">
      <w:pPr>
        <w:jc w:val="both"/>
        <w:rPr>
          <w:rFonts w:ascii="Arial" w:hAnsi="Arial" w:cs="Arial"/>
          <w:sz w:val="24"/>
          <w:szCs w:val="24"/>
        </w:rPr>
      </w:pPr>
      <w:r>
        <w:rPr>
          <w:rFonts w:ascii="Arial" w:hAnsi="Arial" w:cs="Arial"/>
          <w:sz w:val="24"/>
          <w:szCs w:val="24"/>
        </w:rPr>
        <w:t>Critical care levels</w:t>
      </w:r>
      <w:r w:rsidR="009061F0">
        <w:rPr>
          <w:rFonts w:ascii="Arial" w:hAnsi="Arial" w:cs="Arial"/>
          <w:sz w:val="24"/>
          <w:szCs w:val="24"/>
        </w:rPr>
        <w:t xml:space="preserve"> have been defined by the NHS and can be found in the data model dictionary via </w:t>
      </w:r>
      <w:hyperlink r:id="rId17" w:history="1">
        <w:r w:rsidR="009061F0" w:rsidRPr="009061F0">
          <w:rPr>
            <w:rFonts w:ascii="Arial" w:hAnsi="Arial" w:cs="Arial"/>
            <w:color w:val="0000FF"/>
            <w:u w:val="single"/>
          </w:rPr>
          <w:t>CRITICAL CARE LEVEL (datadictionary.nhs.uk)</w:t>
        </w:r>
      </w:hyperlink>
    </w:p>
    <w:p w14:paraId="677BBB23" w14:textId="1B5A94E6" w:rsidR="009061F0" w:rsidRDefault="006C0724" w:rsidP="00B5295A">
      <w:pPr>
        <w:jc w:val="both"/>
        <w:rPr>
          <w:rFonts w:ascii="Arial" w:hAnsi="Arial" w:cs="Arial"/>
          <w:sz w:val="24"/>
          <w:szCs w:val="24"/>
        </w:rPr>
      </w:pPr>
      <w:r>
        <w:rPr>
          <w:rFonts w:ascii="Arial" w:hAnsi="Arial" w:cs="Arial"/>
          <w:sz w:val="24"/>
          <w:szCs w:val="24"/>
        </w:rPr>
        <w:t>Levels are defined</w:t>
      </w:r>
      <w:r w:rsidR="009061F0">
        <w:rPr>
          <w:rFonts w:ascii="Arial" w:hAnsi="Arial" w:cs="Arial"/>
          <w:sz w:val="24"/>
          <w:szCs w:val="24"/>
        </w:rPr>
        <w:t xml:space="preserve"> from 0-3 and are described as:</w:t>
      </w:r>
    </w:p>
    <w:p w14:paraId="10C71CD7" w14:textId="72427EAE" w:rsidR="009061F0" w:rsidRDefault="009061F0" w:rsidP="052E92A6">
      <w:pPr>
        <w:jc w:val="both"/>
        <w:rPr>
          <w:rFonts w:ascii="Arial" w:hAnsi="Arial" w:cs="Arial"/>
          <w:i/>
          <w:iCs/>
          <w:sz w:val="24"/>
          <w:szCs w:val="24"/>
        </w:rPr>
      </w:pPr>
      <w:bookmarkStart w:id="15" w:name="_Int_RygTFsfC"/>
      <w:r w:rsidRPr="052E92A6">
        <w:rPr>
          <w:rFonts w:ascii="Arial" w:hAnsi="Arial" w:cs="Arial"/>
          <w:b/>
          <w:bCs/>
          <w:sz w:val="24"/>
          <w:szCs w:val="24"/>
        </w:rPr>
        <w:t>Level 0</w:t>
      </w:r>
      <w:r w:rsidRPr="052E92A6">
        <w:rPr>
          <w:rFonts w:ascii="Arial" w:hAnsi="Arial" w:cs="Arial"/>
          <w:sz w:val="24"/>
          <w:szCs w:val="24"/>
        </w:rPr>
        <w:t xml:space="preserve"> – </w:t>
      </w:r>
      <w:r w:rsidRPr="052E92A6">
        <w:rPr>
          <w:rFonts w:ascii="Arial" w:hAnsi="Arial" w:cs="Arial"/>
          <w:i/>
          <w:iCs/>
          <w:sz w:val="24"/>
          <w:szCs w:val="24"/>
        </w:rPr>
        <w:t xml:space="preserve">“patients whose needs can be met through </w:t>
      </w:r>
      <w:r w:rsidRPr="052E92A6">
        <w:rPr>
          <w:rFonts w:ascii="Arial" w:hAnsi="Arial" w:cs="Arial"/>
          <w:b/>
          <w:bCs/>
          <w:i/>
          <w:iCs/>
          <w:sz w:val="24"/>
          <w:szCs w:val="24"/>
        </w:rPr>
        <w:t>normal ward care</w:t>
      </w:r>
      <w:r w:rsidRPr="052E92A6">
        <w:rPr>
          <w:rFonts w:ascii="Arial" w:hAnsi="Arial" w:cs="Arial"/>
          <w:i/>
          <w:iCs/>
          <w:sz w:val="24"/>
          <w:szCs w:val="24"/>
        </w:rPr>
        <w:t xml:space="preserve"> in an acute hospital”</w:t>
      </w:r>
      <w:bookmarkEnd w:id="15"/>
    </w:p>
    <w:p w14:paraId="523CC1A2" w14:textId="69A618BD" w:rsidR="009061F0" w:rsidRPr="006C0724" w:rsidRDefault="009061F0" w:rsidP="009061F0">
      <w:pPr>
        <w:jc w:val="both"/>
        <w:rPr>
          <w:rFonts w:ascii="Arial" w:hAnsi="Arial" w:cs="Arial"/>
          <w:sz w:val="24"/>
          <w:szCs w:val="24"/>
        </w:rPr>
      </w:pPr>
      <w:bookmarkStart w:id="16" w:name="_Int_J9YyRmaH"/>
      <w:r w:rsidRPr="052E92A6">
        <w:rPr>
          <w:rFonts w:ascii="Arial" w:hAnsi="Arial" w:cs="Arial"/>
          <w:b/>
          <w:bCs/>
          <w:sz w:val="24"/>
          <w:szCs w:val="24"/>
        </w:rPr>
        <w:t>Level 1</w:t>
      </w:r>
      <w:r w:rsidRPr="052E92A6">
        <w:rPr>
          <w:rFonts w:ascii="Arial" w:hAnsi="Arial" w:cs="Arial"/>
          <w:sz w:val="24"/>
          <w:szCs w:val="24"/>
        </w:rPr>
        <w:t xml:space="preserve"> – </w:t>
      </w:r>
      <w:r w:rsidRPr="052E92A6">
        <w:rPr>
          <w:rFonts w:ascii="Arial" w:hAnsi="Arial" w:cs="Arial"/>
          <w:i/>
          <w:iCs/>
          <w:sz w:val="24"/>
          <w:szCs w:val="24"/>
        </w:rPr>
        <w:t xml:space="preserve">“patients at risk of their condition deteriorating, or those recently relocated from higher levels of care, whose needs can be met on an </w:t>
      </w:r>
      <w:r w:rsidRPr="052E92A6">
        <w:rPr>
          <w:rFonts w:ascii="Arial" w:hAnsi="Arial" w:cs="Arial"/>
          <w:b/>
          <w:bCs/>
          <w:i/>
          <w:iCs/>
          <w:sz w:val="24"/>
          <w:szCs w:val="24"/>
        </w:rPr>
        <w:t>acute ward with additional advice</w:t>
      </w:r>
      <w:r w:rsidRPr="052E92A6">
        <w:rPr>
          <w:rFonts w:ascii="Arial" w:hAnsi="Arial" w:cs="Arial"/>
          <w:i/>
          <w:iCs/>
          <w:sz w:val="24"/>
          <w:szCs w:val="24"/>
        </w:rPr>
        <w:t xml:space="preserve"> and support from the critical care team”</w:t>
      </w:r>
      <w:r w:rsidR="006C0724" w:rsidRPr="052E92A6">
        <w:rPr>
          <w:rFonts w:ascii="Arial" w:hAnsi="Arial" w:cs="Arial"/>
          <w:i/>
          <w:iCs/>
          <w:sz w:val="24"/>
          <w:szCs w:val="24"/>
        </w:rPr>
        <w:t xml:space="preserve"> – </w:t>
      </w:r>
      <w:r w:rsidR="006C0724" w:rsidRPr="052E92A6">
        <w:rPr>
          <w:rFonts w:ascii="Arial" w:hAnsi="Arial" w:cs="Arial"/>
          <w:sz w:val="24"/>
          <w:szCs w:val="24"/>
        </w:rPr>
        <w:t>This would cover step down patients.</w:t>
      </w:r>
      <w:bookmarkEnd w:id="16"/>
    </w:p>
    <w:p w14:paraId="0A5EF966" w14:textId="0740B9BD" w:rsidR="009061F0" w:rsidRPr="006C0724" w:rsidRDefault="009061F0" w:rsidP="009061F0">
      <w:pPr>
        <w:jc w:val="both"/>
        <w:rPr>
          <w:rFonts w:ascii="Arial" w:hAnsi="Arial" w:cs="Arial"/>
          <w:sz w:val="24"/>
          <w:szCs w:val="24"/>
        </w:rPr>
      </w:pPr>
      <w:r>
        <w:rPr>
          <w:rFonts w:ascii="Arial" w:hAnsi="Arial" w:cs="Arial"/>
          <w:b/>
          <w:sz w:val="24"/>
          <w:szCs w:val="24"/>
        </w:rPr>
        <w:t>Level 2</w:t>
      </w:r>
      <w:r>
        <w:rPr>
          <w:rFonts w:ascii="Arial" w:hAnsi="Arial" w:cs="Arial"/>
          <w:sz w:val="24"/>
          <w:szCs w:val="24"/>
        </w:rPr>
        <w:t xml:space="preserve"> – </w:t>
      </w:r>
      <w:r>
        <w:rPr>
          <w:rFonts w:ascii="Arial" w:hAnsi="Arial" w:cs="Arial"/>
          <w:i/>
          <w:sz w:val="24"/>
          <w:szCs w:val="24"/>
        </w:rPr>
        <w:t>“</w:t>
      </w:r>
      <w:r w:rsidR="003D6C48">
        <w:rPr>
          <w:rFonts w:ascii="Arial" w:hAnsi="Arial" w:cs="Arial"/>
          <w:i/>
          <w:sz w:val="24"/>
          <w:szCs w:val="24"/>
        </w:rPr>
        <w:t xml:space="preserve">patients requiring more detailed observation or intervention including support for a single failing organ system or post-operative care and </w:t>
      </w:r>
      <w:r w:rsidR="008853D6">
        <w:rPr>
          <w:rFonts w:ascii="Arial" w:hAnsi="Arial" w:cs="Arial"/>
          <w:i/>
          <w:sz w:val="24"/>
          <w:szCs w:val="24"/>
        </w:rPr>
        <w:t>those “stepped down” from higher levels of care”</w:t>
      </w:r>
      <w:r w:rsidR="006C0724">
        <w:rPr>
          <w:rFonts w:ascii="Arial" w:hAnsi="Arial" w:cs="Arial"/>
          <w:sz w:val="24"/>
          <w:szCs w:val="24"/>
        </w:rPr>
        <w:t xml:space="preserve"> – This would be a High Dependence Unit (HDU), with patients stepped down from an Intensive Care Unit (ICU).</w:t>
      </w:r>
    </w:p>
    <w:p w14:paraId="3EC2F44C" w14:textId="40319204" w:rsidR="008853D6" w:rsidRPr="006C0724" w:rsidRDefault="008853D6" w:rsidP="009061F0">
      <w:pPr>
        <w:jc w:val="both"/>
        <w:rPr>
          <w:rFonts w:ascii="Arial" w:hAnsi="Arial" w:cs="Arial"/>
          <w:sz w:val="24"/>
          <w:szCs w:val="24"/>
        </w:rPr>
      </w:pPr>
      <w:r>
        <w:rPr>
          <w:rFonts w:ascii="Arial" w:hAnsi="Arial" w:cs="Arial"/>
          <w:b/>
          <w:sz w:val="24"/>
          <w:szCs w:val="24"/>
        </w:rPr>
        <w:t>Level 3</w:t>
      </w:r>
      <w:r>
        <w:rPr>
          <w:rFonts w:ascii="Arial" w:hAnsi="Arial" w:cs="Arial"/>
          <w:sz w:val="24"/>
          <w:szCs w:val="24"/>
        </w:rPr>
        <w:t xml:space="preserve"> – </w:t>
      </w:r>
      <w:r>
        <w:rPr>
          <w:rFonts w:ascii="Arial" w:hAnsi="Arial" w:cs="Arial"/>
          <w:i/>
          <w:sz w:val="24"/>
          <w:szCs w:val="24"/>
        </w:rPr>
        <w:t>“patients requiring advanced respiratory support alone or monitoring and support for two or more organ systems. This level includes all complex patients requiring support for multi-organ failure”</w:t>
      </w:r>
      <w:r w:rsidR="006C0724">
        <w:rPr>
          <w:rFonts w:ascii="Arial" w:hAnsi="Arial" w:cs="Arial"/>
          <w:i/>
          <w:sz w:val="24"/>
          <w:szCs w:val="24"/>
        </w:rPr>
        <w:t xml:space="preserve"> </w:t>
      </w:r>
      <w:r w:rsidR="006C0724">
        <w:rPr>
          <w:rFonts w:ascii="Arial" w:hAnsi="Arial" w:cs="Arial"/>
          <w:sz w:val="24"/>
          <w:szCs w:val="24"/>
        </w:rPr>
        <w:t>This would be an ICU</w:t>
      </w:r>
      <w:r w:rsidR="003E3DD1">
        <w:rPr>
          <w:rFonts w:ascii="Arial" w:hAnsi="Arial" w:cs="Arial"/>
          <w:sz w:val="24"/>
          <w:szCs w:val="24"/>
        </w:rPr>
        <w:t>.</w:t>
      </w:r>
    </w:p>
    <w:p w14:paraId="7847C96D" w14:textId="5822DE00" w:rsidR="003D6C48" w:rsidRPr="008853D6" w:rsidRDefault="008853D6" w:rsidP="009061F0">
      <w:pPr>
        <w:jc w:val="both"/>
        <w:rPr>
          <w:rFonts w:ascii="Arial" w:hAnsi="Arial" w:cs="Arial"/>
          <w:i/>
          <w:sz w:val="24"/>
          <w:szCs w:val="24"/>
        </w:rPr>
      </w:pPr>
      <w:r w:rsidRPr="008853D6">
        <w:rPr>
          <w:rFonts w:ascii="Arial" w:hAnsi="Arial" w:cs="Arial"/>
          <w:i/>
          <w:sz w:val="24"/>
          <w:szCs w:val="24"/>
        </w:rPr>
        <w:t xml:space="preserve">N.B. </w:t>
      </w:r>
      <w:r w:rsidR="003D6C48" w:rsidRPr="008853D6">
        <w:rPr>
          <w:rFonts w:ascii="Arial" w:hAnsi="Arial" w:cs="Arial"/>
          <w:i/>
          <w:sz w:val="24"/>
          <w:szCs w:val="24"/>
        </w:rPr>
        <w:t>Within ABUHB: GUH covers both clinical specialist wards and level 2-3 critical care wards. The three acute sites within ABUHB cover some speciality wards at level</w:t>
      </w:r>
      <w:r w:rsidRPr="008853D6">
        <w:rPr>
          <w:rFonts w:ascii="Arial" w:hAnsi="Arial" w:cs="Arial"/>
          <w:i/>
          <w:sz w:val="24"/>
          <w:szCs w:val="24"/>
        </w:rPr>
        <w:t>s</w:t>
      </w:r>
      <w:r w:rsidR="003D6C48" w:rsidRPr="008853D6">
        <w:rPr>
          <w:rFonts w:ascii="Arial" w:hAnsi="Arial" w:cs="Arial"/>
          <w:i/>
          <w:sz w:val="24"/>
          <w:szCs w:val="24"/>
        </w:rPr>
        <w:t xml:space="preserve"> 0-1. </w:t>
      </w:r>
    </w:p>
    <w:p w14:paraId="31D84E33" w14:textId="77777777" w:rsidR="009061F0" w:rsidRPr="009061F0" w:rsidRDefault="009061F0" w:rsidP="009061F0">
      <w:pPr>
        <w:jc w:val="both"/>
        <w:rPr>
          <w:rFonts w:ascii="Arial" w:hAnsi="Arial" w:cs="Arial"/>
          <w:sz w:val="24"/>
          <w:szCs w:val="24"/>
        </w:rPr>
      </w:pPr>
    </w:p>
    <w:p w14:paraId="45CFD800" w14:textId="5C1E4BB7" w:rsidR="00B5295A" w:rsidRPr="002F1A97" w:rsidRDefault="00B5295A" w:rsidP="00B5295A">
      <w:pPr>
        <w:jc w:val="both"/>
        <w:rPr>
          <w:rFonts w:ascii="Arial" w:hAnsi="Arial" w:cs="Arial"/>
          <w:color w:val="FF0000"/>
          <w:sz w:val="24"/>
          <w:szCs w:val="24"/>
        </w:rPr>
      </w:pPr>
      <w:r w:rsidRPr="052E92A6">
        <w:rPr>
          <w:rFonts w:ascii="Arial" w:hAnsi="Arial" w:cs="Arial"/>
          <w:sz w:val="24"/>
          <w:szCs w:val="24"/>
        </w:rPr>
        <w:t xml:space="preserve">In </w:t>
      </w:r>
      <w:r w:rsidR="1FA8D6B4" w:rsidRPr="052E92A6">
        <w:rPr>
          <w:rFonts w:ascii="Arial" w:hAnsi="Arial" w:cs="Arial"/>
          <w:sz w:val="24"/>
          <w:szCs w:val="24"/>
        </w:rPr>
        <w:t>general,</w:t>
      </w:r>
      <w:r w:rsidR="003E3DD1" w:rsidRPr="052E92A6">
        <w:rPr>
          <w:rFonts w:ascii="Arial" w:hAnsi="Arial" w:cs="Arial"/>
          <w:sz w:val="24"/>
          <w:szCs w:val="24"/>
        </w:rPr>
        <w:t xml:space="preserve"> once stepped down to an acute hospital,</w:t>
      </w:r>
      <w:r w:rsidRPr="052E92A6">
        <w:rPr>
          <w:rFonts w:ascii="Arial" w:hAnsi="Arial" w:cs="Arial"/>
          <w:sz w:val="24"/>
          <w:szCs w:val="24"/>
        </w:rPr>
        <w:t xml:space="preserve"> a patient would then remain </w:t>
      </w:r>
      <w:r w:rsidR="003E3DD1" w:rsidRPr="052E92A6">
        <w:rPr>
          <w:rFonts w:ascii="Arial" w:hAnsi="Arial" w:cs="Arial"/>
          <w:sz w:val="24"/>
          <w:szCs w:val="24"/>
        </w:rPr>
        <w:t>there</w:t>
      </w:r>
      <w:r w:rsidRPr="052E92A6">
        <w:rPr>
          <w:rFonts w:ascii="Arial" w:hAnsi="Arial" w:cs="Arial"/>
          <w:sz w:val="24"/>
          <w:szCs w:val="24"/>
        </w:rPr>
        <w:t xml:space="preserve"> until they were well</w:t>
      </w:r>
      <w:r w:rsidR="00E37554" w:rsidRPr="052E92A6">
        <w:rPr>
          <w:rFonts w:ascii="Arial" w:hAnsi="Arial" w:cs="Arial"/>
          <w:sz w:val="24"/>
          <w:szCs w:val="24"/>
        </w:rPr>
        <w:t xml:space="preserve"> enough to be discharged home. However, s</w:t>
      </w:r>
      <w:r w:rsidRPr="052E92A6">
        <w:rPr>
          <w:rFonts w:ascii="Arial" w:hAnsi="Arial" w:cs="Arial"/>
          <w:sz w:val="24"/>
          <w:szCs w:val="24"/>
        </w:rPr>
        <w:t xml:space="preserve">hould a patient’s clinical condition deteriorate, they could be transferred “stepped up” to GUH to be stabilised and then stepped back down to an LGH. It is this change in flow that has </w:t>
      </w:r>
      <w:r w:rsidR="493F20FC" w:rsidRPr="052E92A6">
        <w:rPr>
          <w:rFonts w:ascii="Arial" w:hAnsi="Arial" w:cs="Arial"/>
          <w:sz w:val="24"/>
          <w:szCs w:val="24"/>
        </w:rPr>
        <w:t>affected</w:t>
      </w:r>
      <w:r w:rsidRPr="052E92A6">
        <w:rPr>
          <w:rFonts w:ascii="Arial" w:hAnsi="Arial" w:cs="Arial"/>
          <w:sz w:val="24"/>
          <w:szCs w:val="24"/>
        </w:rPr>
        <w:t xml:space="preserve"> </w:t>
      </w:r>
      <w:r w:rsidR="00E37554" w:rsidRPr="052E92A6">
        <w:rPr>
          <w:rFonts w:ascii="Arial" w:hAnsi="Arial" w:cs="Arial"/>
          <w:sz w:val="24"/>
          <w:szCs w:val="24"/>
        </w:rPr>
        <w:t xml:space="preserve">some of </w:t>
      </w:r>
      <w:r w:rsidRPr="052E92A6">
        <w:rPr>
          <w:rFonts w:ascii="Arial" w:hAnsi="Arial" w:cs="Arial"/>
          <w:sz w:val="24"/>
          <w:szCs w:val="24"/>
        </w:rPr>
        <w:t>the</w:t>
      </w:r>
      <w:r w:rsidR="00E37554" w:rsidRPr="052E92A6">
        <w:rPr>
          <w:rFonts w:ascii="Arial" w:hAnsi="Arial" w:cs="Arial"/>
          <w:sz w:val="24"/>
          <w:szCs w:val="24"/>
        </w:rPr>
        <w:t xml:space="preserve"> </w:t>
      </w:r>
      <w:r w:rsidR="55BE5D67" w:rsidRPr="052E92A6">
        <w:rPr>
          <w:rFonts w:ascii="Arial" w:hAnsi="Arial" w:cs="Arial"/>
          <w:sz w:val="24"/>
          <w:szCs w:val="24"/>
        </w:rPr>
        <w:t>documentation-based</w:t>
      </w:r>
      <w:r w:rsidRPr="052E92A6">
        <w:rPr>
          <w:rFonts w:ascii="Arial" w:hAnsi="Arial" w:cs="Arial"/>
          <w:sz w:val="24"/>
          <w:szCs w:val="24"/>
        </w:rPr>
        <w:t xml:space="preserve"> activities of the pharmacy team, as prior to this it was rare for a patient to be transferred</w:t>
      </w:r>
      <w:r w:rsidR="00E37554" w:rsidRPr="052E92A6">
        <w:rPr>
          <w:rFonts w:ascii="Arial" w:hAnsi="Arial" w:cs="Arial"/>
          <w:sz w:val="24"/>
          <w:szCs w:val="24"/>
        </w:rPr>
        <w:t xml:space="preserve"> between ABUHB hospital sites. Although transfers between different wards within a hospital was and </w:t>
      </w:r>
      <w:r w:rsidR="79AE9E89" w:rsidRPr="052E92A6">
        <w:rPr>
          <w:rFonts w:ascii="Arial" w:hAnsi="Arial" w:cs="Arial"/>
          <w:sz w:val="24"/>
          <w:szCs w:val="24"/>
        </w:rPr>
        <w:t>is still</w:t>
      </w:r>
      <w:r w:rsidR="00E37554" w:rsidRPr="052E92A6">
        <w:rPr>
          <w:rFonts w:ascii="Arial" w:hAnsi="Arial" w:cs="Arial"/>
          <w:sz w:val="24"/>
          <w:szCs w:val="24"/>
        </w:rPr>
        <w:t xml:space="preserve"> common.</w:t>
      </w:r>
    </w:p>
    <w:p w14:paraId="519E44A7" w14:textId="77777777" w:rsidR="00B5295A" w:rsidRDefault="00B5295A" w:rsidP="00B5295A">
      <w:pPr>
        <w:jc w:val="both"/>
        <w:rPr>
          <w:rFonts w:ascii="Arial" w:hAnsi="Arial" w:cs="Arial"/>
          <w:sz w:val="24"/>
          <w:szCs w:val="24"/>
        </w:rPr>
      </w:pPr>
    </w:p>
    <w:p w14:paraId="0DA5D493" w14:textId="77777777" w:rsidR="003E3DD1" w:rsidRDefault="003E3DD1" w:rsidP="00B5295A">
      <w:pPr>
        <w:jc w:val="both"/>
        <w:rPr>
          <w:rFonts w:ascii="Arial" w:hAnsi="Arial" w:cs="Arial"/>
          <w:sz w:val="24"/>
          <w:szCs w:val="24"/>
        </w:rPr>
      </w:pPr>
    </w:p>
    <w:p w14:paraId="5DF86DFA" w14:textId="77777777" w:rsidR="00B14E1B" w:rsidRDefault="00B14E1B" w:rsidP="00B5295A">
      <w:pPr>
        <w:jc w:val="both"/>
        <w:rPr>
          <w:rFonts w:ascii="Arial" w:hAnsi="Arial" w:cs="Arial"/>
          <w:sz w:val="24"/>
          <w:szCs w:val="24"/>
        </w:rPr>
      </w:pPr>
    </w:p>
    <w:p w14:paraId="413BAEC4" w14:textId="6BD96287" w:rsidR="003E3DD1" w:rsidRDefault="003E3DD1" w:rsidP="003E3DD1">
      <w:pPr>
        <w:pStyle w:val="Heading4"/>
        <w:rPr>
          <w:rFonts w:ascii="Arial" w:hAnsi="Arial" w:cs="Arial"/>
          <w:sz w:val="24"/>
          <w:szCs w:val="24"/>
        </w:rPr>
      </w:pPr>
      <w:r>
        <w:rPr>
          <w:rFonts w:ascii="Arial" w:hAnsi="Arial" w:cs="Arial"/>
          <w:sz w:val="24"/>
          <w:szCs w:val="24"/>
        </w:rPr>
        <w:lastRenderedPageBreak/>
        <w:t>Pre-change documentation</w:t>
      </w:r>
    </w:p>
    <w:p w14:paraId="28B2BBBF" w14:textId="77777777" w:rsidR="003E3DD1" w:rsidRPr="003E3DD1" w:rsidRDefault="003E3DD1" w:rsidP="003E3DD1"/>
    <w:p w14:paraId="52DD36D4" w14:textId="49089A2F" w:rsidR="00E37554" w:rsidRDefault="002F1A97" w:rsidP="00B5295A">
      <w:pPr>
        <w:jc w:val="both"/>
        <w:rPr>
          <w:rFonts w:ascii="Arial" w:hAnsi="Arial" w:cs="Arial"/>
          <w:sz w:val="24"/>
          <w:szCs w:val="24"/>
        </w:rPr>
      </w:pPr>
      <w:r w:rsidRPr="052E92A6">
        <w:rPr>
          <w:rFonts w:ascii="Arial" w:hAnsi="Arial" w:cs="Arial"/>
          <w:sz w:val="24"/>
          <w:szCs w:val="24"/>
        </w:rPr>
        <w:t>As pharmacists reviewing patients at ward level, it is standard practise to comple</w:t>
      </w:r>
      <w:r w:rsidR="00053D87" w:rsidRPr="052E92A6">
        <w:rPr>
          <w:rFonts w:ascii="Arial" w:hAnsi="Arial" w:cs="Arial"/>
          <w:sz w:val="24"/>
          <w:szCs w:val="24"/>
        </w:rPr>
        <w:t>te a “pharmaceutical care plan”</w:t>
      </w:r>
      <w:r w:rsidRPr="052E92A6">
        <w:rPr>
          <w:rFonts w:ascii="Arial" w:hAnsi="Arial" w:cs="Arial"/>
          <w:sz w:val="24"/>
          <w:szCs w:val="24"/>
        </w:rPr>
        <w:t xml:space="preserve">, which summaries the </w:t>
      </w:r>
      <w:r w:rsidR="26180904" w:rsidRPr="052E92A6">
        <w:rPr>
          <w:rFonts w:ascii="Arial" w:hAnsi="Arial" w:cs="Arial"/>
          <w:sz w:val="24"/>
          <w:szCs w:val="24"/>
        </w:rPr>
        <w:t>key details</w:t>
      </w:r>
      <w:r w:rsidR="009779F7" w:rsidRPr="052E92A6">
        <w:rPr>
          <w:rFonts w:ascii="Arial" w:hAnsi="Arial" w:cs="Arial"/>
          <w:sz w:val="24"/>
          <w:szCs w:val="24"/>
        </w:rPr>
        <w:t xml:space="preserve"> </w:t>
      </w:r>
      <w:r w:rsidR="7DC97DBA" w:rsidRPr="052E92A6">
        <w:rPr>
          <w:rFonts w:ascii="Arial" w:hAnsi="Arial" w:cs="Arial"/>
          <w:sz w:val="24"/>
          <w:szCs w:val="24"/>
        </w:rPr>
        <w:t>about</w:t>
      </w:r>
      <w:r w:rsidR="009779F7" w:rsidRPr="052E92A6">
        <w:rPr>
          <w:rFonts w:ascii="Arial" w:hAnsi="Arial" w:cs="Arial"/>
          <w:sz w:val="24"/>
          <w:szCs w:val="24"/>
        </w:rPr>
        <w:t xml:space="preserve"> the patient,</w:t>
      </w:r>
      <w:r w:rsidR="00F210B3" w:rsidRPr="052E92A6">
        <w:rPr>
          <w:rFonts w:ascii="Arial" w:hAnsi="Arial" w:cs="Arial"/>
          <w:sz w:val="24"/>
          <w:szCs w:val="24"/>
        </w:rPr>
        <w:t xml:space="preserve"> their</w:t>
      </w:r>
      <w:r w:rsidRPr="052E92A6">
        <w:rPr>
          <w:rFonts w:ascii="Arial" w:hAnsi="Arial" w:cs="Arial"/>
          <w:sz w:val="24"/>
          <w:szCs w:val="24"/>
        </w:rPr>
        <w:t xml:space="preserve"> reason for hospital admission</w:t>
      </w:r>
      <w:r w:rsidR="009779F7" w:rsidRPr="052E92A6">
        <w:rPr>
          <w:rFonts w:ascii="Arial" w:hAnsi="Arial" w:cs="Arial"/>
          <w:sz w:val="24"/>
          <w:szCs w:val="24"/>
        </w:rPr>
        <w:t xml:space="preserve"> and any required follow-up actions</w:t>
      </w:r>
      <w:r w:rsidRPr="052E92A6">
        <w:rPr>
          <w:rFonts w:ascii="Arial" w:hAnsi="Arial" w:cs="Arial"/>
          <w:sz w:val="24"/>
          <w:szCs w:val="24"/>
        </w:rPr>
        <w:t>. Including information such as the use of a restricted an</w:t>
      </w:r>
      <w:r w:rsidR="00E37554" w:rsidRPr="052E92A6">
        <w:rPr>
          <w:rFonts w:ascii="Arial" w:hAnsi="Arial" w:cs="Arial"/>
          <w:sz w:val="24"/>
          <w:szCs w:val="24"/>
        </w:rPr>
        <w:t>timicrobial. These paper care plans were kept separately in designated pharmacy ward folders</w:t>
      </w:r>
      <w:r w:rsidR="003E3DD1" w:rsidRPr="052E92A6">
        <w:rPr>
          <w:rFonts w:ascii="Arial" w:hAnsi="Arial" w:cs="Arial"/>
          <w:sz w:val="24"/>
          <w:szCs w:val="24"/>
        </w:rPr>
        <w:t>, stored in the pharmacy dispensary</w:t>
      </w:r>
      <w:r w:rsidR="00E37554" w:rsidRPr="052E92A6">
        <w:rPr>
          <w:rFonts w:ascii="Arial" w:hAnsi="Arial" w:cs="Arial"/>
          <w:sz w:val="24"/>
          <w:szCs w:val="24"/>
        </w:rPr>
        <w:t xml:space="preserve">. Pharmacist would then take these folders </w:t>
      </w:r>
      <w:r w:rsidR="009779F7" w:rsidRPr="052E92A6">
        <w:rPr>
          <w:rFonts w:ascii="Arial" w:hAnsi="Arial" w:cs="Arial"/>
          <w:sz w:val="24"/>
          <w:szCs w:val="24"/>
        </w:rPr>
        <w:t xml:space="preserve">to </w:t>
      </w:r>
      <w:r w:rsidR="00E37554" w:rsidRPr="052E92A6">
        <w:rPr>
          <w:rFonts w:ascii="Arial" w:hAnsi="Arial" w:cs="Arial"/>
          <w:sz w:val="24"/>
          <w:szCs w:val="24"/>
        </w:rPr>
        <w:t xml:space="preserve">the ward </w:t>
      </w:r>
      <w:r w:rsidR="7F443BF0" w:rsidRPr="052E92A6">
        <w:rPr>
          <w:rFonts w:ascii="Arial" w:hAnsi="Arial" w:cs="Arial"/>
          <w:sz w:val="24"/>
          <w:szCs w:val="24"/>
        </w:rPr>
        <w:t>daily</w:t>
      </w:r>
      <w:r w:rsidR="00E37554" w:rsidRPr="052E92A6">
        <w:rPr>
          <w:rFonts w:ascii="Arial" w:hAnsi="Arial" w:cs="Arial"/>
          <w:sz w:val="24"/>
          <w:szCs w:val="24"/>
        </w:rPr>
        <w:t xml:space="preserve"> and update the care plans as </w:t>
      </w:r>
      <w:r w:rsidR="48100D7F" w:rsidRPr="052E92A6">
        <w:rPr>
          <w:rFonts w:ascii="Arial" w:hAnsi="Arial" w:cs="Arial"/>
          <w:sz w:val="24"/>
          <w:szCs w:val="24"/>
        </w:rPr>
        <w:t>needed</w:t>
      </w:r>
      <w:r w:rsidR="00E37554" w:rsidRPr="052E92A6">
        <w:rPr>
          <w:rFonts w:ascii="Arial" w:hAnsi="Arial" w:cs="Arial"/>
          <w:sz w:val="24"/>
          <w:szCs w:val="24"/>
        </w:rPr>
        <w:t xml:space="preserve">. When they </w:t>
      </w:r>
      <w:bookmarkStart w:id="17" w:name="_Int_ZFOMoQCf"/>
      <w:r w:rsidR="00E37554" w:rsidRPr="052E92A6">
        <w:rPr>
          <w:rFonts w:ascii="Arial" w:hAnsi="Arial" w:cs="Arial"/>
          <w:sz w:val="24"/>
          <w:szCs w:val="24"/>
        </w:rPr>
        <w:t>was</w:t>
      </w:r>
      <w:bookmarkEnd w:id="17"/>
      <w:r w:rsidR="00E37554" w:rsidRPr="052E92A6">
        <w:rPr>
          <w:rFonts w:ascii="Arial" w:hAnsi="Arial" w:cs="Arial"/>
          <w:sz w:val="24"/>
          <w:szCs w:val="24"/>
        </w:rPr>
        <w:t xml:space="preserve"> a requirement to complete the restricted antimicrobial folder within the pharmacy dispensary, information could be obtained via the </w:t>
      </w:r>
      <w:r w:rsidR="003E3DD1" w:rsidRPr="052E92A6">
        <w:rPr>
          <w:rFonts w:ascii="Arial" w:hAnsi="Arial" w:cs="Arial"/>
          <w:sz w:val="24"/>
          <w:szCs w:val="24"/>
        </w:rPr>
        <w:t>paper care plan</w:t>
      </w:r>
      <w:r w:rsidR="00E37554" w:rsidRPr="052E92A6">
        <w:rPr>
          <w:rFonts w:ascii="Arial" w:hAnsi="Arial" w:cs="Arial"/>
          <w:sz w:val="24"/>
          <w:szCs w:val="24"/>
        </w:rPr>
        <w:t>. If a patient was tran</w:t>
      </w:r>
      <w:r w:rsidR="009779F7" w:rsidRPr="052E92A6">
        <w:rPr>
          <w:rFonts w:ascii="Arial" w:hAnsi="Arial" w:cs="Arial"/>
          <w:sz w:val="24"/>
          <w:szCs w:val="24"/>
        </w:rPr>
        <w:t>sferred to another ward within the same</w:t>
      </w:r>
      <w:r w:rsidR="00E37554" w:rsidRPr="052E92A6">
        <w:rPr>
          <w:rFonts w:ascii="Arial" w:hAnsi="Arial" w:cs="Arial"/>
          <w:sz w:val="24"/>
          <w:szCs w:val="24"/>
        </w:rPr>
        <w:t xml:space="preserve"> hospital</w:t>
      </w:r>
      <w:r w:rsidR="009779F7" w:rsidRPr="052E92A6">
        <w:rPr>
          <w:rFonts w:ascii="Arial" w:hAnsi="Arial" w:cs="Arial"/>
          <w:sz w:val="24"/>
          <w:szCs w:val="24"/>
        </w:rPr>
        <w:t>,</w:t>
      </w:r>
      <w:r w:rsidR="00E37554" w:rsidRPr="052E92A6">
        <w:rPr>
          <w:rFonts w:ascii="Arial" w:hAnsi="Arial" w:cs="Arial"/>
          <w:sz w:val="24"/>
          <w:szCs w:val="24"/>
        </w:rPr>
        <w:t xml:space="preserve"> the paper care plan could be transferred to the new ward, by simply placing it into the file slot for that ward.</w:t>
      </w:r>
      <w:r w:rsidR="009779F7" w:rsidRPr="052E92A6">
        <w:rPr>
          <w:rFonts w:ascii="Arial" w:hAnsi="Arial" w:cs="Arial"/>
          <w:sz w:val="24"/>
          <w:szCs w:val="24"/>
        </w:rPr>
        <w:t xml:space="preserve"> Ensuring </w:t>
      </w:r>
      <w:r w:rsidR="2C92D705" w:rsidRPr="052E92A6">
        <w:rPr>
          <w:rFonts w:ascii="Arial" w:hAnsi="Arial" w:cs="Arial"/>
          <w:sz w:val="24"/>
          <w:szCs w:val="24"/>
        </w:rPr>
        <w:t>prompt</w:t>
      </w:r>
      <w:r w:rsidR="009779F7" w:rsidRPr="052E92A6">
        <w:rPr>
          <w:rFonts w:ascii="Arial" w:hAnsi="Arial" w:cs="Arial"/>
          <w:sz w:val="24"/>
          <w:szCs w:val="24"/>
        </w:rPr>
        <w:t xml:space="preserve"> transfer of information. If a patient </w:t>
      </w:r>
      <w:r w:rsidR="166634AD" w:rsidRPr="052E92A6">
        <w:rPr>
          <w:rFonts w:ascii="Arial" w:hAnsi="Arial" w:cs="Arial"/>
          <w:sz w:val="24"/>
          <w:szCs w:val="24"/>
        </w:rPr>
        <w:t>needed</w:t>
      </w:r>
      <w:r w:rsidR="009779F7" w:rsidRPr="052E92A6">
        <w:rPr>
          <w:rFonts w:ascii="Arial" w:hAnsi="Arial" w:cs="Arial"/>
          <w:sz w:val="24"/>
          <w:szCs w:val="24"/>
        </w:rPr>
        <w:t xml:space="preserve"> a follow-up action the next day, the care plan could by “flagged” in the folder (by raising it up). </w:t>
      </w:r>
      <w:r w:rsidR="1811EBEE" w:rsidRPr="052E92A6">
        <w:rPr>
          <w:rFonts w:ascii="Arial" w:hAnsi="Arial" w:cs="Arial"/>
          <w:sz w:val="24"/>
          <w:szCs w:val="24"/>
        </w:rPr>
        <w:t>Therefore,</w:t>
      </w:r>
      <w:r w:rsidR="009779F7" w:rsidRPr="052E92A6">
        <w:rPr>
          <w:rFonts w:ascii="Arial" w:hAnsi="Arial" w:cs="Arial"/>
          <w:sz w:val="24"/>
          <w:szCs w:val="24"/>
        </w:rPr>
        <w:t xml:space="preserve"> allowing the ward pharmacist to priorities patients.</w:t>
      </w:r>
    </w:p>
    <w:p w14:paraId="492A0A5D" w14:textId="77777777" w:rsidR="00E37554" w:rsidRDefault="00E37554" w:rsidP="00B5295A">
      <w:pPr>
        <w:jc w:val="both"/>
        <w:rPr>
          <w:rFonts w:ascii="Arial" w:hAnsi="Arial" w:cs="Arial"/>
          <w:sz w:val="24"/>
          <w:szCs w:val="24"/>
        </w:rPr>
      </w:pPr>
    </w:p>
    <w:p w14:paraId="5E2DF566" w14:textId="598790DB" w:rsidR="00E37554" w:rsidRDefault="00E37554" w:rsidP="00B5295A">
      <w:pPr>
        <w:jc w:val="both"/>
        <w:rPr>
          <w:rFonts w:ascii="Arial" w:hAnsi="Arial" w:cs="Arial"/>
          <w:sz w:val="24"/>
          <w:szCs w:val="24"/>
        </w:rPr>
      </w:pPr>
      <w:r w:rsidRPr="052E92A6">
        <w:rPr>
          <w:rFonts w:ascii="Arial" w:hAnsi="Arial" w:cs="Arial"/>
          <w:sz w:val="24"/>
          <w:szCs w:val="24"/>
        </w:rPr>
        <w:t xml:space="preserve">With </w:t>
      </w:r>
      <w:r w:rsidR="009779F7" w:rsidRPr="052E92A6">
        <w:rPr>
          <w:rFonts w:ascii="Arial" w:hAnsi="Arial" w:cs="Arial"/>
          <w:sz w:val="24"/>
          <w:szCs w:val="24"/>
        </w:rPr>
        <w:t xml:space="preserve">the </w:t>
      </w:r>
      <w:r w:rsidR="00F210B3" w:rsidRPr="052E92A6">
        <w:rPr>
          <w:rFonts w:ascii="Arial" w:hAnsi="Arial" w:cs="Arial"/>
          <w:sz w:val="24"/>
          <w:szCs w:val="24"/>
        </w:rPr>
        <w:t xml:space="preserve">patient </w:t>
      </w:r>
      <w:r w:rsidR="009779F7" w:rsidRPr="052E92A6">
        <w:rPr>
          <w:rFonts w:ascii="Arial" w:hAnsi="Arial" w:cs="Arial"/>
          <w:sz w:val="24"/>
          <w:szCs w:val="24"/>
        </w:rPr>
        <w:t xml:space="preserve">flow now including regular </w:t>
      </w:r>
      <w:r w:rsidRPr="052E92A6">
        <w:rPr>
          <w:rFonts w:ascii="Arial" w:hAnsi="Arial" w:cs="Arial"/>
          <w:sz w:val="24"/>
          <w:szCs w:val="24"/>
        </w:rPr>
        <w:t xml:space="preserve">transfers </w:t>
      </w:r>
      <w:r w:rsidR="00F210B3" w:rsidRPr="052E92A6">
        <w:rPr>
          <w:rFonts w:ascii="Arial" w:hAnsi="Arial" w:cs="Arial"/>
          <w:sz w:val="24"/>
          <w:szCs w:val="24"/>
        </w:rPr>
        <w:t>between</w:t>
      </w:r>
      <w:r w:rsidRPr="052E92A6">
        <w:rPr>
          <w:rFonts w:ascii="Arial" w:hAnsi="Arial" w:cs="Arial"/>
          <w:sz w:val="24"/>
          <w:szCs w:val="24"/>
        </w:rPr>
        <w:t xml:space="preserve"> </w:t>
      </w:r>
      <w:r w:rsidR="00F210B3" w:rsidRPr="052E92A6">
        <w:rPr>
          <w:rFonts w:ascii="Arial" w:hAnsi="Arial" w:cs="Arial"/>
          <w:sz w:val="24"/>
          <w:szCs w:val="24"/>
        </w:rPr>
        <w:t>hospital sites within ABUHB</w:t>
      </w:r>
      <w:r w:rsidR="009779F7" w:rsidRPr="052E92A6">
        <w:rPr>
          <w:rFonts w:ascii="Arial" w:hAnsi="Arial" w:cs="Arial"/>
          <w:sz w:val="24"/>
          <w:szCs w:val="24"/>
        </w:rPr>
        <w:t>,</w:t>
      </w:r>
      <w:r w:rsidRPr="052E92A6">
        <w:rPr>
          <w:rFonts w:ascii="Arial" w:hAnsi="Arial" w:cs="Arial"/>
          <w:sz w:val="24"/>
          <w:szCs w:val="24"/>
        </w:rPr>
        <w:t xml:space="preserve"> the transfer of </w:t>
      </w:r>
      <w:r w:rsidR="00F210B3" w:rsidRPr="052E92A6">
        <w:rPr>
          <w:rFonts w:ascii="Arial" w:hAnsi="Arial" w:cs="Arial"/>
          <w:sz w:val="24"/>
          <w:szCs w:val="24"/>
        </w:rPr>
        <w:t>the paper care plan</w:t>
      </w:r>
      <w:r w:rsidRPr="052E92A6">
        <w:rPr>
          <w:rFonts w:ascii="Arial" w:hAnsi="Arial" w:cs="Arial"/>
          <w:sz w:val="24"/>
          <w:szCs w:val="24"/>
        </w:rPr>
        <w:t xml:space="preserve"> becomes much harder. To try and overcome the issue</w:t>
      </w:r>
      <w:r w:rsidR="00F210B3" w:rsidRPr="052E92A6">
        <w:rPr>
          <w:rFonts w:ascii="Arial" w:hAnsi="Arial" w:cs="Arial"/>
          <w:sz w:val="24"/>
          <w:szCs w:val="24"/>
        </w:rPr>
        <w:t>s of paper data transfer</w:t>
      </w:r>
      <w:r w:rsidR="009779F7" w:rsidRPr="052E92A6">
        <w:rPr>
          <w:rFonts w:ascii="Arial" w:hAnsi="Arial" w:cs="Arial"/>
          <w:sz w:val="24"/>
          <w:szCs w:val="24"/>
        </w:rPr>
        <w:t>, a pilot was undertaken whereby the care plan</w:t>
      </w:r>
      <w:r w:rsidR="00F210B3" w:rsidRPr="052E92A6">
        <w:rPr>
          <w:rFonts w:ascii="Arial" w:hAnsi="Arial" w:cs="Arial"/>
          <w:sz w:val="24"/>
          <w:szCs w:val="24"/>
        </w:rPr>
        <w:t>s</w:t>
      </w:r>
      <w:r w:rsidR="009779F7" w:rsidRPr="052E92A6">
        <w:rPr>
          <w:rFonts w:ascii="Arial" w:hAnsi="Arial" w:cs="Arial"/>
          <w:sz w:val="24"/>
          <w:szCs w:val="24"/>
        </w:rPr>
        <w:t xml:space="preserve"> remained in the patient’s medical records. Ensuring the summarized information was available regardless </w:t>
      </w:r>
      <w:r w:rsidR="00F210B3" w:rsidRPr="052E92A6">
        <w:rPr>
          <w:rFonts w:ascii="Arial" w:hAnsi="Arial" w:cs="Arial"/>
          <w:sz w:val="24"/>
          <w:szCs w:val="24"/>
        </w:rPr>
        <w:t>of</w:t>
      </w:r>
      <w:r w:rsidR="009779F7" w:rsidRPr="052E92A6">
        <w:rPr>
          <w:rFonts w:ascii="Arial" w:hAnsi="Arial" w:cs="Arial"/>
          <w:sz w:val="24"/>
          <w:szCs w:val="24"/>
        </w:rPr>
        <w:t xml:space="preserve"> hospital</w:t>
      </w:r>
      <w:r w:rsidR="00F210B3" w:rsidRPr="052E92A6">
        <w:rPr>
          <w:rFonts w:ascii="Arial" w:hAnsi="Arial" w:cs="Arial"/>
          <w:sz w:val="24"/>
          <w:szCs w:val="24"/>
        </w:rPr>
        <w:t xml:space="preserve"> site. </w:t>
      </w:r>
      <w:r w:rsidR="009779F7" w:rsidRPr="052E92A6">
        <w:rPr>
          <w:rFonts w:ascii="Arial" w:hAnsi="Arial" w:cs="Arial"/>
          <w:sz w:val="24"/>
          <w:szCs w:val="24"/>
        </w:rPr>
        <w:t>The problem that then arose</w:t>
      </w:r>
      <w:r w:rsidR="00F210B3" w:rsidRPr="052E92A6">
        <w:rPr>
          <w:rFonts w:ascii="Arial" w:hAnsi="Arial" w:cs="Arial"/>
          <w:sz w:val="24"/>
          <w:szCs w:val="24"/>
        </w:rPr>
        <w:t xml:space="preserve"> by</w:t>
      </w:r>
      <w:r w:rsidR="009213B7" w:rsidRPr="052E92A6">
        <w:rPr>
          <w:rFonts w:ascii="Arial" w:hAnsi="Arial" w:cs="Arial"/>
          <w:sz w:val="24"/>
          <w:szCs w:val="24"/>
        </w:rPr>
        <w:t xml:space="preserve"> moving</w:t>
      </w:r>
      <w:r w:rsidR="009779F7" w:rsidRPr="052E92A6">
        <w:rPr>
          <w:rFonts w:ascii="Arial" w:hAnsi="Arial" w:cs="Arial"/>
          <w:sz w:val="24"/>
          <w:szCs w:val="24"/>
        </w:rPr>
        <w:t xml:space="preserve"> the paper </w:t>
      </w:r>
      <w:r w:rsidR="009213B7" w:rsidRPr="052E92A6">
        <w:rPr>
          <w:rFonts w:ascii="Arial" w:hAnsi="Arial" w:cs="Arial"/>
          <w:sz w:val="24"/>
          <w:szCs w:val="24"/>
        </w:rPr>
        <w:t xml:space="preserve">care plan </w:t>
      </w:r>
      <w:r w:rsidR="00F210B3" w:rsidRPr="052E92A6">
        <w:rPr>
          <w:rFonts w:ascii="Arial" w:hAnsi="Arial" w:cs="Arial"/>
          <w:sz w:val="24"/>
          <w:szCs w:val="24"/>
        </w:rPr>
        <w:t>t</w:t>
      </w:r>
      <w:r w:rsidR="003E3DD1" w:rsidRPr="052E92A6">
        <w:rPr>
          <w:rFonts w:ascii="Arial" w:hAnsi="Arial" w:cs="Arial"/>
          <w:sz w:val="24"/>
          <w:szCs w:val="24"/>
        </w:rPr>
        <w:t>o the patient medical records, wa</w:t>
      </w:r>
      <w:r w:rsidR="00F210B3" w:rsidRPr="052E92A6">
        <w:rPr>
          <w:rFonts w:ascii="Arial" w:hAnsi="Arial" w:cs="Arial"/>
          <w:sz w:val="24"/>
          <w:szCs w:val="24"/>
        </w:rPr>
        <w:t>s that it then</w:t>
      </w:r>
      <w:r w:rsidR="009779F7" w:rsidRPr="052E92A6">
        <w:rPr>
          <w:rFonts w:ascii="Arial" w:hAnsi="Arial" w:cs="Arial"/>
          <w:sz w:val="24"/>
          <w:szCs w:val="24"/>
        </w:rPr>
        <w:t xml:space="preserve"> became unfit for purpose. </w:t>
      </w:r>
      <w:r w:rsidR="009213B7" w:rsidRPr="052E92A6">
        <w:rPr>
          <w:rFonts w:ascii="Arial" w:hAnsi="Arial" w:cs="Arial"/>
          <w:sz w:val="24"/>
          <w:szCs w:val="24"/>
        </w:rPr>
        <w:t>Removing the quick reference source for pharmacist</w:t>
      </w:r>
      <w:r w:rsidR="00F210B3" w:rsidRPr="052E92A6">
        <w:rPr>
          <w:rFonts w:ascii="Arial" w:hAnsi="Arial" w:cs="Arial"/>
          <w:sz w:val="24"/>
          <w:szCs w:val="24"/>
        </w:rPr>
        <w:t>s</w:t>
      </w:r>
      <w:r w:rsidR="009213B7" w:rsidRPr="052E92A6">
        <w:rPr>
          <w:rFonts w:ascii="Arial" w:hAnsi="Arial" w:cs="Arial"/>
          <w:sz w:val="24"/>
          <w:szCs w:val="24"/>
        </w:rPr>
        <w:t xml:space="preserve"> and the ability to have oversight of the whole ward in one place. </w:t>
      </w:r>
      <w:r w:rsidR="00F210B3" w:rsidRPr="052E92A6">
        <w:rPr>
          <w:rFonts w:ascii="Arial" w:hAnsi="Arial" w:cs="Arial"/>
          <w:sz w:val="24"/>
          <w:szCs w:val="24"/>
        </w:rPr>
        <w:t xml:space="preserve">All patient information can now only be obtained at ward level, from the patients’ medical records. </w:t>
      </w:r>
      <w:r w:rsidR="008C0F93" w:rsidRPr="052E92A6">
        <w:rPr>
          <w:rFonts w:ascii="Arial" w:hAnsi="Arial" w:cs="Arial"/>
          <w:sz w:val="24"/>
          <w:szCs w:val="24"/>
        </w:rPr>
        <w:t xml:space="preserve">A new process </w:t>
      </w:r>
      <w:r w:rsidR="003E3DD1" w:rsidRPr="052E92A6">
        <w:rPr>
          <w:rFonts w:ascii="Arial" w:hAnsi="Arial" w:cs="Arial"/>
          <w:sz w:val="24"/>
          <w:szCs w:val="24"/>
        </w:rPr>
        <w:t xml:space="preserve">now </w:t>
      </w:r>
      <w:r w:rsidR="008C0F93" w:rsidRPr="052E92A6">
        <w:rPr>
          <w:rFonts w:ascii="Arial" w:hAnsi="Arial" w:cs="Arial"/>
          <w:sz w:val="24"/>
          <w:szCs w:val="24"/>
        </w:rPr>
        <w:t xml:space="preserve">needs to be </w:t>
      </w:r>
      <w:r w:rsidR="5E46EEE2" w:rsidRPr="052E92A6">
        <w:rPr>
          <w:rFonts w:ascii="Arial" w:hAnsi="Arial" w:cs="Arial"/>
          <w:sz w:val="24"/>
          <w:szCs w:val="24"/>
        </w:rPr>
        <w:t>set up</w:t>
      </w:r>
      <w:r w:rsidR="008C0F93" w:rsidRPr="052E92A6">
        <w:rPr>
          <w:rFonts w:ascii="Arial" w:hAnsi="Arial" w:cs="Arial"/>
          <w:sz w:val="24"/>
          <w:szCs w:val="24"/>
        </w:rPr>
        <w:t xml:space="preserve"> </w:t>
      </w:r>
      <w:r w:rsidR="786F7A4D" w:rsidRPr="052E92A6">
        <w:rPr>
          <w:rFonts w:ascii="Arial" w:hAnsi="Arial" w:cs="Arial"/>
          <w:sz w:val="24"/>
          <w:szCs w:val="24"/>
        </w:rPr>
        <w:t>to</w:t>
      </w:r>
      <w:r w:rsidR="008C0F93" w:rsidRPr="052E92A6">
        <w:rPr>
          <w:rFonts w:ascii="Arial" w:hAnsi="Arial" w:cs="Arial"/>
          <w:sz w:val="24"/>
          <w:szCs w:val="24"/>
        </w:rPr>
        <w:t xml:space="preserve"> complete the restricted antimicrobial </w:t>
      </w:r>
      <w:r w:rsidR="5254F100" w:rsidRPr="052E92A6">
        <w:rPr>
          <w:rFonts w:ascii="Arial" w:hAnsi="Arial" w:cs="Arial"/>
          <w:sz w:val="24"/>
          <w:szCs w:val="24"/>
        </w:rPr>
        <w:t>documentation,</w:t>
      </w:r>
      <w:r w:rsidR="008C0F93" w:rsidRPr="052E92A6">
        <w:rPr>
          <w:rFonts w:ascii="Arial" w:hAnsi="Arial" w:cs="Arial"/>
          <w:sz w:val="24"/>
          <w:szCs w:val="24"/>
        </w:rPr>
        <w:t xml:space="preserve"> and this is one reason the project is looking to investigate the use of technology to document information at source, while reviewing the medical records at ward level. </w:t>
      </w:r>
    </w:p>
    <w:p w14:paraId="3F8EBCED" w14:textId="77777777" w:rsidR="00B5295A" w:rsidRDefault="00B5295A" w:rsidP="00B5295A">
      <w:pPr>
        <w:rPr>
          <w:rFonts w:ascii="Arial" w:hAnsi="Arial" w:cs="Arial"/>
          <w:sz w:val="24"/>
          <w:szCs w:val="24"/>
        </w:rPr>
      </w:pPr>
    </w:p>
    <w:p w14:paraId="435D0519" w14:textId="0B172460" w:rsidR="00D41C9C" w:rsidRDefault="008C2A1E" w:rsidP="00D41C9C">
      <w:pPr>
        <w:pStyle w:val="Heading5"/>
        <w:rPr>
          <w:rFonts w:ascii="Arial" w:hAnsi="Arial" w:cs="Arial"/>
          <w:sz w:val="24"/>
          <w:szCs w:val="24"/>
        </w:rPr>
      </w:pPr>
      <w:r>
        <w:rPr>
          <w:rFonts w:ascii="Arial" w:hAnsi="Arial" w:cs="Arial"/>
          <w:sz w:val="24"/>
          <w:szCs w:val="24"/>
        </w:rPr>
        <w:t>Understanding the baseline behavioural</w:t>
      </w:r>
      <w:r w:rsidR="00D41C9C">
        <w:rPr>
          <w:rFonts w:ascii="Arial" w:hAnsi="Arial" w:cs="Arial"/>
          <w:sz w:val="24"/>
          <w:szCs w:val="24"/>
        </w:rPr>
        <w:t xml:space="preserve"> </w:t>
      </w:r>
    </w:p>
    <w:p w14:paraId="69753691" w14:textId="77777777" w:rsidR="00D41C9C" w:rsidRPr="00D41C9C" w:rsidRDefault="00D41C9C" w:rsidP="00D41C9C"/>
    <w:p w14:paraId="1A5F36B0" w14:textId="758B6289" w:rsidR="002E7899" w:rsidRDefault="002E7899" w:rsidP="00F2158D">
      <w:pPr>
        <w:jc w:val="both"/>
        <w:rPr>
          <w:rFonts w:ascii="Arial" w:hAnsi="Arial" w:cs="Arial"/>
          <w:sz w:val="24"/>
          <w:szCs w:val="24"/>
        </w:rPr>
      </w:pPr>
      <w:r w:rsidRPr="052E92A6">
        <w:rPr>
          <w:rFonts w:ascii="Arial" w:hAnsi="Arial" w:cs="Arial"/>
          <w:sz w:val="24"/>
          <w:szCs w:val="24"/>
        </w:rPr>
        <w:t xml:space="preserve">When looking at the </w:t>
      </w:r>
      <w:r w:rsidR="00F2158D" w:rsidRPr="052E92A6">
        <w:rPr>
          <w:rFonts w:ascii="Arial" w:hAnsi="Arial" w:cs="Arial"/>
          <w:sz w:val="24"/>
          <w:szCs w:val="24"/>
        </w:rPr>
        <w:t xml:space="preserve">COM-B system for </w:t>
      </w:r>
      <w:r w:rsidR="00510280" w:rsidRPr="052E92A6">
        <w:rPr>
          <w:rFonts w:ascii="Arial" w:hAnsi="Arial" w:cs="Arial"/>
          <w:sz w:val="24"/>
          <w:szCs w:val="24"/>
        </w:rPr>
        <w:t>understanding behaviours</w:t>
      </w:r>
      <w:r w:rsidR="00F2158D" w:rsidRPr="052E92A6">
        <w:rPr>
          <w:rFonts w:ascii="Arial" w:hAnsi="Arial" w:cs="Arial"/>
          <w:sz w:val="24"/>
          <w:szCs w:val="24"/>
        </w:rPr>
        <w:t>, the scenario</w:t>
      </w:r>
      <w:r w:rsidRPr="052E92A6">
        <w:rPr>
          <w:rFonts w:ascii="Arial" w:hAnsi="Arial" w:cs="Arial"/>
          <w:sz w:val="24"/>
          <w:szCs w:val="24"/>
        </w:rPr>
        <w:t xml:space="preserve"> described </w:t>
      </w:r>
      <w:r w:rsidR="00F2158D" w:rsidRPr="052E92A6">
        <w:rPr>
          <w:rFonts w:ascii="Arial" w:hAnsi="Arial" w:cs="Arial"/>
          <w:sz w:val="24"/>
          <w:szCs w:val="24"/>
        </w:rPr>
        <w:t xml:space="preserve">above </w:t>
      </w:r>
      <w:r w:rsidRPr="052E92A6">
        <w:rPr>
          <w:rFonts w:ascii="Arial" w:hAnsi="Arial" w:cs="Arial"/>
          <w:sz w:val="24"/>
          <w:szCs w:val="24"/>
        </w:rPr>
        <w:t xml:space="preserve">can be linked to the </w:t>
      </w:r>
      <w:r w:rsidRPr="052E92A6">
        <w:rPr>
          <w:rFonts w:ascii="Arial" w:hAnsi="Arial" w:cs="Arial"/>
          <w:b/>
          <w:bCs/>
          <w:i/>
          <w:iCs/>
          <w:sz w:val="24"/>
          <w:szCs w:val="24"/>
        </w:rPr>
        <w:t>opportunity</w:t>
      </w:r>
      <w:r w:rsidR="00F2158D" w:rsidRPr="052E92A6">
        <w:rPr>
          <w:rFonts w:ascii="Arial" w:hAnsi="Arial" w:cs="Arial"/>
          <w:sz w:val="24"/>
          <w:szCs w:val="24"/>
        </w:rPr>
        <w:t xml:space="preserve"> section</w:t>
      </w:r>
      <w:r w:rsidRPr="052E92A6">
        <w:rPr>
          <w:rFonts w:ascii="Arial" w:hAnsi="Arial" w:cs="Arial"/>
          <w:sz w:val="24"/>
          <w:szCs w:val="24"/>
        </w:rPr>
        <w:t xml:space="preserve">. </w:t>
      </w:r>
      <w:r w:rsidR="00510280" w:rsidRPr="052E92A6">
        <w:rPr>
          <w:rFonts w:ascii="Arial" w:hAnsi="Arial" w:cs="Arial"/>
          <w:sz w:val="24"/>
          <w:szCs w:val="24"/>
        </w:rPr>
        <w:t xml:space="preserve">As it </w:t>
      </w:r>
      <w:r w:rsidR="2A7F5739" w:rsidRPr="052E92A6">
        <w:rPr>
          <w:rFonts w:ascii="Arial" w:hAnsi="Arial" w:cs="Arial"/>
          <w:sz w:val="24"/>
          <w:szCs w:val="24"/>
        </w:rPr>
        <w:t>shows</w:t>
      </w:r>
      <w:r w:rsidR="00510280" w:rsidRPr="052E92A6">
        <w:rPr>
          <w:rFonts w:ascii="Arial" w:hAnsi="Arial" w:cs="Arial"/>
          <w:sz w:val="24"/>
          <w:szCs w:val="24"/>
        </w:rPr>
        <w:t xml:space="preserve"> where a change in practice has affected the opportunity to document the required information</w:t>
      </w:r>
      <w:r w:rsidR="76C53DC2" w:rsidRPr="052E92A6">
        <w:rPr>
          <w:rFonts w:ascii="Arial" w:hAnsi="Arial" w:cs="Arial"/>
          <w:sz w:val="24"/>
          <w:szCs w:val="24"/>
        </w:rPr>
        <w:t xml:space="preserve">. </w:t>
      </w:r>
      <w:r w:rsidR="00F2158D" w:rsidRPr="052E92A6">
        <w:rPr>
          <w:rFonts w:ascii="Arial" w:hAnsi="Arial" w:cs="Arial"/>
          <w:sz w:val="24"/>
          <w:szCs w:val="24"/>
        </w:rPr>
        <w:t xml:space="preserve">With </w:t>
      </w:r>
      <w:r w:rsidR="62AC7F7C" w:rsidRPr="052E92A6">
        <w:rPr>
          <w:rFonts w:ascii="Arial" w:hAnsi="Arial" w:cs="Arial"/>
          <w:sz w:val="24"/>
          <w:szCs w:val="24"/>
        </w:rPr>
        <w:t>ward-based</w:t>
      </w:r>
      <w:r w:rsidR="00510280" w:rsidRPr="052E92A6">
        <w:rPr>
          <w:rFonts w:ascii="Arial" w:hAnsi="Arial" w:cs="Arial"/>
          <w:sz w:val="24"/>
          <w:szCs w:val="24"/>
        </w:rPr>
        <w:t xml:space="preserve"> data entry then offering an</w:t>
      </w:r>
      <w:r w:rsidR="003E3DD1" w:rsidRPr="052E92A6">
        <w:rPr>
          <w:rFonts w:ascii="Arial" w:hAnsi="Arial" w:cs="Arial"/>
          <w:sz w:val="24"/>
          <w:szCs w:val="24"/>
        </w:rPr>
        <w:t xml:space="preserve"> opportunity to reduce the</w:t>
      </w:r>
      <w:r w:rsidR="00F2158D" w:rsidRPr="052E92A6">
        <w:rPr>
          <w:rFonts w:ascii="Arial" w:hAnsi="Arial" w:cs="Arial"/>
          <w:sz w:val="24"/>
          <w:szCs w:val="24"/>
        </w:rPr>
        <w:t xml:space="preserve"> duplication of effort</w:t>
      </w:r>
      <w:r w:rsidR="00510280" w:rsidRPr="052E92A6">
        <w:rPr>
          <w:rFonts w:ascii="Arial" w:hAnsi="Arial" w:cs="Arial"/>
          <w:sz w:val="24"/>
          <w:szCs w:val="24"/>
        </w:rPr>
        <w:t xml:space="preserve"> needed when required to log the information </w:t>
      </w:r>
      <w:r w:rsidR="00F2158D" w:rsidRPr="052E92A6">
        <w:rPr>
          <w:rFonts w:ascii="Arial" w:hAnsi="Arial" w:cs="Arial"/>
          <w:sz w:val="24"/>
          <w:szCs w:val="24"/>
        </w:rPr>
        <w:t>within pharmacy</w:t>
      </w:r>
      <w:r w:rsidR="00510280" w:rsidRPr="052E92A6">
        <w:rPr>
          <w:rFonts w:ascii="Arial" w:hAnsi="Arial" w:cs="Arial"/>
          <w:sz w:val="24"/>
          <w:szCs w:val="24"/>
        </w:rPr>
        <w:t>. Allowing the tas</w:t>
      </w:r>
      <w:r w:rsidR="00F2158D" w:rsidRPr="052E92A6">
        <w:rPr>
          <w:rFonts w:ascii="Arial" w:hAnsi="Arial" w:cs="Arial"/>
          <w:sz w:val="24"/>
          <w:szCs w:val="24"/>
        </w:rPr>
        <w:t xml:space="preserve">k to be highlighted and completed </w:t>
      </w:r>
      <w:r w:rsidR="003E3DD1" w:rsidRPr="052E92A6">
        <w:rPr>
          <w:rFonts w:ascii="Arial" w:hAnsi="Arial" w:cs="Arial"/>
          <w:sz w:val="24"/>
          <w:szCs w:val="24"/>
        </w:rPr>
        <w:t>simultaneously</w:t>
      </w:r>
      <w:r w:rsidR="00F2158D" w:rsidRPr="052E92A6">
        <w:rPr>
          <w:rFonts w:ascii="Arial" w:hAnsi="Arial" w:cs="Arial"/>
          <w:sz w:val="24"/>
          <w:szCs w:val="24"/>
        </w:rPr>
        <w:t xml:space="preserve">. </w:t>
      </w:r>
    </w:p>
    <w:p w14:paraId="2B448DAC" w14:textId="77777777" w:rsidR="00B5295A" w:rsidRDefault="00B5295A" w:rsidP="00B5295A">
      <w:pPr>
        <w:jc w:val="both"/>
        <w:rPr>
          <w:rFonts w:ascii="Arial" w:hAnsi="Arial" w:cs="Arial"/>
          <w:sz w:val="24"/>
          <w:szCs w:val="24"/>
        </w:rPr>
      </w:pPr>
    </w:p>
    <w:p w14:paraId="75C93318" w14:textId="64BCEC36" w:rsidR="00B5295A" w:rsidRDefault="00B5295A" w:rsidP="004C754A">
      <w:pPr>
        <w:jc w:val="both"/>
        <w:rPr>
          <w:rFonts w:ascii="Arial" w:hAnsi="Arial" w:cs="Arial"/>
          <w:sz w:val="24"/>
          <w:szCs w:val="24"/>
        </w:rPr>
      </w:pPr>
      <w:r w:rsidRPr="6A737836">
        <w:rPr>
          <w:rFonts w:ascii="Arial" w:hAnsi="Arial" w:cs="Arial"/>
          <w:sz w:val="24"/>
          <w:szCs w:val="24"/>
        </w:rPr>
        <w:t xml:space="preserve">The use of positive language can help when we look at behaviour change. Using terminology that has a shared positive language, promotes a more collaborative environment </w:t>
      </w:r>
      <w:r w:rsidRPr="6A737836">
        <w:rPr>
          <w:rFonts w:ascii="Arial" w:hAnsi="Arial" w:cs="Arial"/>
          <w:sz w:val="24"/>
          <w:szCs w:val="24"/>
        </w:rPr>
        <w:fldChar w:fldCharType="begin"/>
      </w:r>
      <w:r w:rsidRPr="6A737836">
        <w:rPr>
          <w:rFonts w:ascii="Arial" w:hAnsi="Arial" w:cs="Arial"/>
          <w:sz w:val="24"/>
          <w:szCs w:val="24"/>
        </w:rPr>
        <w:instrText>ADDIN RW.CITE{{doc:61ae0b3a8f088d133cd19157 Horton,Lindsey 2019}}</w:instrText>
      </w:r>
      <w:r w:rsidRPr="6A737836">
        <w:rPr>
          <w:rFonts w:ascii="Arial" w:hAnsi="Arial" w:cs="Arial"/>
          <w:sz w:val="24"/>
          <w:szCs w:val="24"/>
        </w:rPr>
        <w:fldChar w:fldCharType="separate"/>
      </w:r>
      <w:r w:rsidRPr="00B22126">
        <w:rPr>
          <w:rFonts w:ascii="Arial" w:hAnsi="Arial" w:cs="Arial"/>
          <w:sz w:val="24"/>
          <w:szCs w:val="24"/>
          <w:lang w:val="en-US"/>
        </w:rPr>
        <w:t>(Horton 2019)</w:t>
      </w:r>
      <w:r w:rsidRPr="6A737836">
        <w:rPr>
          <w:rFonts w:ascii="Arial" w:hAnsi="Arial" w:cs="Arial"/>
          <w:sz w:val="24"/>
          <w:szCs w:val="24"/>
        </w:rPr>
        <w:fldChar w:fldCharType="end"/>
      </w:r>
      <w:r w:rsidRPr="6A737836">
        <w:rPr>
          <w:rFonts w:ascii="Arial" w:hAnsi="Arial" w:cs="Arial"/>
          <w:sz w:val="24"/>
          <w:szCs w:val="24"/>
        </w:rPr>
        <w:t xml:space="preserve">. Consideration has been given at a stakeholder level to shift away from the term </w:t>
      </w:r>
      <w:r w:rsidRPr="6A737836">
        <w:rPr>
          <w:rFonts w:ascii="Arial" w:hAnsi="Arial" w:cs="Arial"/>
          <w:b/>
          <w:bCs/>
          <w:i/>
          <w:iCs/>
          <w:sz w:val="24"/>
          <w:szCs w:val="24"/>
        </w:rPr>
        <w:t>restricted</w:t>
      </w:r>
      <w:r w:rsidRPr="6A737836">
        <w:rPr>
          <w:rFonts w:ascii="Arial" w:hAnsi="Arial" w:cs="Arial"/>
          <w:sz w:val="24"/>
          <w:szCs w:val="24"/>
        </w:rPr>
        <w:t xml:space="preserve"> (in the context of a restricted antimicrobial list), to </w:t>
      </w:r>
      <w:r w:rsidRPr="6A737836">
        <w:rPr>
          <w:rFonts w:ascii="Arial" w:hAnsi="Arial" w:cs="Arial"/>
          <w:sz w:val="24"/>
          <w:szCs w:val="24"/>
        </w:rPr>
        <w:lastRenderedPageBreak/>
        <w:t xml:space="preserve">the positive language of the term </w:t>
      </w:r>
      <w:r w:rsidRPr="6A737836">
        <w:rPr>
          <w:rFonts w:ascii="Arial" w:hAnsi="Arial" w:cs="Arial"/>
          <w:b/>
          <w:bCs/>
          <w:i/>
          <w:iCs/>
          <w:sz w:val="24"/>
          <w:szCs w:val="24"/>
        </w:rPr>
        <w:t>protected</w:t>
      </w:r>
      <w:r w:rsidRPr="6A737836">
        <w:rPr>
          <w:rFonts w:ascii="Arial" w:hAnsi="Arial" w:cs="Arial"/>
          <w:sz w:val="24"/>
          <w:szCs w:val="24"/>
        </w:rPr>
        <w:t>.</w:t>
      </w:r>
      <w:r w:rsidR="005C0D0C">
        <w:rPr>
          <w:rFonts w:ascii="Arial" w:hAnsi="Arial" w:cs="Arial"/>
          <w:sz w:val="24"/>
          <w:szCs w:val="24"/>
        </w:rPr>
        <w:t xml:space="preserve"> From the p</w:t>
      </w:r>
      <w:r w:rsidR="00510280">
        <w:rPr>
          <w:rFonts w:ascii="Arial" w:hAnsi="Arial" w:cs="Arial"/>
          <w:sz w:val="24"/>
          <w:szCs w:val="24"/>
        </w:rPr>
        <w:t>erspective of behaviour</w:t>
      </w:r>
      <w:r w:rsidR="005C0D0C">
        <w:rPr>
          <w:rFonts w:ascii="Arial" w:hAnsi="Arial" w:cs="Arial"/>
          <w:sz w:val="24"/>
          <w:szCs w:val="24"/>
        </w:rPr>
        <w:t xml:space="preserve"> this can then be linked back to the </w:t>
      </w:r>
      <w:r w:rsidR="005C0D0C" w:rsidRPr="005C0D0C">
        <w:rPr>
          <w:rFonts w:ascii="Arial" w:hAnsi="Arial" w:cs="Arial"/>
          <w:b/>
          <w:i/>
          <w:sz w:val="24"/>
          <w:szCs w:val="24"/>
        </w:rPr>
        <w:t>motivation</w:t>
      </w:r>
      <w:r w:rsidR="005C0D0C">
        <w:rPr>
          <w:rFonts w:ascii="Arial" w:hAnsi="Arial" w:cs="Arial"/>
          <w:sz w:val="24"/>
          <w:szCs w:val="24"/>
        </w:rPr>
        <w:t xml:space="preserve"> section of the COM-B system. </w:t>
      </w:r>
    </w:p>
    <w:p w14:paraId="26C597B7" w14:textId="77777777" w:rsidR="005C0D0C" w:rsidRDefault="005C0D0C" w:rsidP="004C754A">
      <w:pPr>
        <w:jc w:val="both"/>
        <w:rPr>
          <w:rFonts w:ascii="Arial" w:hAnsi="Arial" w:cs="Arial"/>
          <w:sz w:val="24"/>
          <w:szCs w:val="24"/>
        </w:rPr>
      </w:pPr>
    </w:p>
    <w:p w14:paraId="0559FFFB" w14:textId="00380EA5" w:rsidR="005C0D0C" w:rsidRDefault="005C0D0C" w:rsidP="004C754A">
      <w:pPr>
        <w:jc w:val="both"/>
        <w:rPr>
          <w:rFonts w:ascii="Arial" w:hAnsi="Arial" w:cs="Arial"/>
          <w:sz w:val="24"/>
          <w:szCs w:val="24"/>
        </w:rPr>
      </w:pPr>
      <w:r w:rsidRPr="052E92A6">
        <w:rPr>
          <w:rFonts w:ascii="Arial" w:hAnsi="Arial" w:cs="Arial"/>
          <w:sz w:val="24"/>
          <w:szCs w:val="24"/>
        </w:rPr>
        <w:t xml:space="preserve">The remaining section of the COM-B system to consider is </w:t>
      </w:r>
      <w:r w:rsidRPr="052E92A6">
        <w:rPr>
          <w:rFonts w:ascii="Arial" w:hAnsi="Arial" w:cs="Arial"/>
          <w:b/>
          <w:bCs/>
          <w:i/>
          <w:iCs/>
          <w:sz w:val="24"/>
          <w:szCs w:val="24"/>
        </w:rPr>
        <w:t>capability</w:t>
      </w:r>
      <w:r w:rsidRPr="052E92A6">
        <w:rPr>
          <w:rFonts w:ascii="Arial" w:hAnsi="Arial" w:cs="Arial"/>
          <w:sz w:val="24"/>
          <w:szCs w:val="24"/>
        </w:rPr>
        <w:t xml:space="preserve">. For this </w:t>
      </w:r>
      <w:r w:rsidR="64CFA33A" w:rsidRPr="052E92A6">
        <w:rPr>
          <w:rFonts w:ascii="Arial" w:hAnsi="Arial" w:cs="Arial"/>
          <w:sz w:val="24"/>
          <w:szCs w:val="24"/>
        </w:rPr>
        <w:t>project,</w:t>
      </w:r>
      <w:r w:rsidRPr="052E92A6">
        <w:rPr>
          <w:rFonts w:ascii="Arial" w:hAnsi="Arial" w:cs="Arial"/>
          <w:sz w:val="24"/>
          <w:szCs w:val="24"/>
        </w:rPr>
        <w:t xml:space="preserve"> the capability issue is less around gathering the relevant data and more about </w:t>
      </w:r>
      <w:r w:rsidR="00510280" w:rsidRPr="052E92A6">
        <w:rPr>
          <w:rFonts w:ascii="Arial" w:hAnsi="Arial" w:cs="Arial"/>
          <w:sz w:val="24"/>
          <w:szCs w:val="24"/>
        </w:rPr>
        <w:t xml:space="preserve">the </w:t>
      </w:r>
      <w:r w:rsidR="20827B24" w:rsidRPr="052E92A6">
        <w:rPr>
          <w:rFonts w:ascii="Arial" w:hAnsi="Arial" w:cs="Arial"/>
          <w:sz w:val="24"/>
          <w:szCs w:val="24"/>
        </w:rPr>
        <w:t>IT (Information Technology)</w:t>
      </w:r>
      <w:r w:rsidRPr="052E92A6">
        <w:rPr>
          <w:rFonts w:ascii="Arial" w:hAnsi="Arial" w:cs="Arial"/>
          <w:sz w:val="24"/>
          <w:szCs w:val="24"/>
        </w:rPr>
        <w:t xml:space="preserve"> </w:t>
      </w:r>
      <w:r w:rsidR="00510280" w:rsidRPr="052E92A6">
        <w:rPr>
          <w:rFonts w:ascii="Arial" w:hAnsi="Arial" w:cs="Arial"/>
          <w:sz w:val="24"/>
          <w:szCs w:val="24"/>
        </w:rPr>
        <w:t>skills of the pharmacy workforce</w:t>
      </w:r>
      <w:r w:rsidRPr="052E92A6">
        <w:rPr>
          <w:rFonts w:ascii="Arial" w:hAnsi="Arial" w:cs="Arial"/>
          <w:sz w:val="24"/>
          <w:szCs w:val="24"/>
        </w:rPr>
        <w:t>.</w:t>
      </w:r>
      <w:r w:rsidR="00510280" w:rsidRPr="052E92A6">
        <w:rPr>
          <w:rFonts w:ascii="Arial" w:hAnsi="Arial" w:cs="Arial"/>
          <w:sz w:val="24"/>
          <w:szCs w:val="24"/>
        </w:rPr>
        <w:t xml:space="preserve"> This is something that needs to be looked </w:t>
      </w:r>
      <w:r w:rsidR="003E3DD1" w:rsidRPr="052E92A6">
        <w:rPr>
          <w:rFonts w:ascii="Arial" w:hAnsi="Arial" w:cs="Arial"/>
          <w:sz w:val="24"/>
          <w:szCs w:val="24"/>
        </w:rPr>
        <w:t xml:space="preserve">at </w:t>
      </w:r>
      <w:r w:rsidR="00510280" w:rsidRPr="052E92A6">
        <w:rPr>
          <w:rFonts w:ascii="Arial" w:hAnsi="Arial" w:cs="Arial"/>
          <w:sz w:val="24"/>
          <w:szCs w:val="24"/>
        </w:rPr>
        <w:t xml:space="preserve">and tackled on a more global level, within pharmacy. The current staff range vastly, in both age and IT capabilities. This prompts to need for training to raise the overall baseline IT skills level, for which a start small approach is need. </w:t>
      </w:r>
    </w:p>
    <w:p w14:paraId="2787E5A2" w14:textId="77777777" w:rsidR="00B5295A" w:rsidRDefault="00B5295A" w:rsidP="004C754A">
      <w:pPr>
        <w:jc w:val="both"/>
        <w:rPr>
          <w:rFonts w:ascii="Arial" w:hAnsi="Arial" w:cs="Arial"/>
          <w:sz w:val="24"/>
          <w:szCs w:val="24"/>
        </w:rPr>
      </w:pPr>
    </w:p>
    <w:p w14:paraId="5D176045" w14:textId="37CD59CE" w:rsidR="00D62348" w:rsidRDefault="008042E7" w:rsidP="004C754A">
      <w:pPr>
        <w:jc w:val="both"/>
        <w:rPr>
          <w:rFonts w:ascii="Arial" w:hAnsi="Arial" w:cs="Arial"/>
          <w:sz w:val="24"/>
          <w:szCs w:val="24"/>
        </w:rPr>
      </w:pPr>
      <w:r w:rsidRPr="052E92A6">
        <w:rPr>
          <w:rFonts w:ascii="Arial" w:hAnsi="Arial" w:cs="Arial"/>
          <w:sz w:val="24"/>
          <w:szCs w:val="24"/>
        </w:rPr>
        <w:t>There are other social and behavioural determinant</w:t>
      </w:r>
      <w:r w:rsidR="00B46EEC" w:rsidRPr="052E92A6">
        <w:rPr>
          <w:rFonts w:ascii="Arial" w:hAnsi="Arial" w:cs="Arial"/>
          <w:sz w:val="24"/>
          <w:szCs w:val="24"/>
        </w:rPr>
        <w:t>s</w:t>
      </w:r>
      <w:r w:rsidRPr="052E92A6">
        <w:rPr>
          <w:rFonts w:ascii="Arial" w:hAnsi="Arial" w:cs="Arial"/>
          <w:sz w:val="24"/>
          <w:szCs w:val="24"/>
        </w:rPr>
        <w:t xml:space="preserve"> linked to antimicrobial prescribing and a study by Charani in 2013 </w:t>
      </w:r>
      <w:r w:rsidRPr="052E92A6">
        <w:rPr>
          <w:rFonts w:ascii="Arial" w:hAnsi="Arial" w:cs="Arial"/>
          <w:sz w:val="24"/>
          <w:szCs w:val="24"/>
        </w:rPr>
        <w:fldChar w:fldCharType="begin"/>
      </w:r>
      <w:r w:rsidRPr="052E92A6">
        <w:rPr>
          <w:rFonts w:ascii="Arial" w:hAnsi="Arial" w:cs="Arial"/>
          <w:sz w:val="24"/>
          <w:szCs w:val="24"/>
        </w:rPr>
        <w:instrText>ADDIN RW.CITE{{doc:61850d178f08e743eb35ac95 CHARANI,E. 2013}}</w:instrText>
      </w:r>
      <w:r w:rsidRPr="052E92A6">
        <w:rPr>
          <w:rFonts w:ascii="Arial" w:hAnsi="Arial" w:cs="Arial"/>
          <w:sz w:val="24"/>
          <w:szCs w:val="24"/>
        </w:rPr>
        <w:fldChar w:fldCharType="separate"/>
      </w:r>
      <w:r w:rsidRPr="052E92A6">
        <w:rPr>
          <w:rFonts w:ascii="Arial" w:hAnsi="Arial" w:cs="Arial"/>
          <w:sz w:val="24"/>
          <w:szCs w:val="24"/>
          <w:lang w:val="en-US"/>
        </w:rPr>
        <w:t>(CHARANI, CASTRO-SANCHEZ et al. 2013)</w:t>
      </w:r>
      <w:r w:rsidRPr="052E92A6">
        <w:rPr>
          <w:rFonts w:ascii="Arial" w:hAnsi="Arial" w:cs="Arial"/>
          <w:sz w:val="24"/>
          <w:szCs w:val="24"/>
        </w:rPr>
        <w:fldChar w:fldCharType="end"/>
      </w:r>
      <w:r w:rsidRPr="052E92A6">
        <w:rPr>
          <w:rFonts w:ascii="Arial" w:hAnsi="Arial" w:cs="Arial"/>
          <w:sz w:val="24"/>
          <w:szCs w:val="24"/>
        </w:rPr>
        <w:t xml:space="preserve"> looking at prescribing etiquette, found three main themes. One significant theme was around decision-making autonomy, with prescribers </w:t>
      </w:r>
      <w:r w:rsidR="00B46EEC" w:rsidRPr="052E92A6">
        <w:rPr>
          <w:rFonts w:ascii="Arial" w:hAnsi="Arial" w:cs="Arial"/>
          <w:sz w:val="24"/>
          <w:szCs w:val="24"/>
        </w:rPr>
        <w:t>wanted to be able to make decision</w:t>
      </w:r>
      <w:r w:rsidR="003E3DD1" w:rsidRPr="052E92A6">
        <w:rPr>
          <w:rFonts w:ascii="Arial" w:hAnsi="Arial" w:cs="Arial"/>
          <w:sz w:val="24"/>
          <w:szCs w:val="24"/>
        </w:rPr>
        <w:t>s</w:t>
      </w:r>
      <w:r w:rsidR="00B46EEC" w:rsidRPr="052E92A6">
        <w:rPr>
          <w:rFonts w:ascii="Arial" w:hAnsi="Arial" w:cs="Arial"/>
          <w:sz w:val="24"/>
          <w:szCs w:val="24"/>
        </w:rPr>
        <w:t xml:space="preserve"> without the</w:t>
      </w:r>
      <w:r w:rsidR="00C70807" w:rsidRPr="052E92A6">
        <w:rPr>
          <w:rFonts w:ascii="Arial" w:hAnsi="Arial" w:cs="Arial"/>
          <w:sz w:val="24"/>
          <w:szCs w:val="24"/>
        </w:rPr>
        <w:t xml:space="preserve"> requirement for authorisation. A culture of hierarchy was also shown to have a negative impact on antimicrobial prescribing. </w:t>
      </w:r>
      <w:r w:rsidR="00D62348" w:rsidRPr="052E92A6">
        <w:rPr>
          <w:rFonts w:ascii="Arial" w:hAnsi="Arial" w:cs="Arial"/>
          <w:sz w:val="24"/>
          <w:szCs w:val="24"/>
        </w:rPr>
        <w:t xml:space="preserve">With junior staff less likely to question the prescribing of a senior. This can then lead to sustained </w:t>
      </w:r>
      <w:r w:rsidR="003E3DD1" w:rsidRPr="052E92A6">
        <w:rPr>
          <w:rFonts w:ascii="Arial" w:hAnsi="Arial" w:cs="Arial"/>
          <w:sz w:val="24"/>
          <w:szCs w:val="24"/>
        </w:rPr>
        <w:t xml:space="preserve">poor </w:t>
      </w:r>
      <w:r w:rsidR="00D62348" w:rsidRPr="052E92A6">
        <w:rPr>
          <w:rFonts w:ascii="Arial" w:hAnsi="Arial" w:cs="Arial"/>
          <w:sz w:val="24"/>
          <w:szCs w:val="24"/>
        </w:rPr>
        <w:t>prescribing habits. The final theme highlighted was around the limitation</w:t>
      </w:r>
      <w:r w:rsidR="003E3DD1" w:rsidRPr="052E92A6">
        <w:rPr>
          <w:rFonts w:ascii="Arial" w:hAnsi="Arial" w:cs="Arial"/>
          <w:sz w:val="24"/>
          <w:szCs w:val="24"/>
        </w:rPr>
        <w:t>s</w:t>
      </w:r>
      <w:r w:rsidR="00D62348" w:rsidRPr="052E92A6">
        <w:rPr>
          <w:rFonts w:ascii="Arial" w:hAnsi="Arial" w:cs="Arial"/>
          <w:sz w:val="24"/>
          <w:szCs w:val="24"/>
        </w:rPr>
        <w:t xml:space="preserve"> of local guidelines. With prescribers saying that there aren’t always easy to follow or that they don’t always cover what they need to know. </w:t>
      </w:r>
      <w:r w:rsidR="673678C6" w:rsidRPr="052E92A6">
        <w:rPr>
          <w:rFonts w:ascii="Arial" w:hAnsi="Arial" w:cs="Arial"/>
          <w:sz w:val="24"/>
          <w:szCs w:val="24"/>
        </w:rPr>
        <w:t>To</w:t>
      </w:r>
      <w:r w:rsidR="00A573AC" w:rsidRPr="052E92A6">
        <w:rPr>
          <w:rFonts w:ascii="Arial" w:hAnsi="Arial" w:cs="Arial"/>
          <w:sz w:val="24"/>
          <w:szCs w:val="24"/>
        </w:rPr>
        <w:t xml:space="preserve"> address these themes, there is a requirement for strong leadership and support from the top</w:t>
      </w:r>
      <w:r w:rsidR="003E3DD1" w:rsidRPr="052E92A6">
        <w:rPr>
          <w:rFonts w:ascii="Arial" w:hAnsi="Arial" w:cs="Arial"/>
          <w:sz w:val="24"/>
          <w:szCs w:val="24"/>
        </w:rPr>
        <w:t>,</w:t>
      </w:r>
      <w:r w:rsidR="00A573AC" w:rsidRPr="052E92A6">
        <w:rPr>
          <w:rFonts w:ascii="Arial" w:hAnsi="Arial" w:cs="Arial"/>
          <w:sz w:val="24"/>
          <w:szCs w:val="24"/>
        </w:rPr>
        <w:t xml:space="preserve"> to empower staff to become antimicrobial guardians</w:t>
      </w:r>
      <w:r w:rsidR="1D470054" w:rsidRPr="052E92A6">
        <w:rPr>
          <w:rFonts w:ascii="Arial" w:hAnsi="Arial" w:cs="Arial"/>
          <w:sz w:val="24"/>
          <w:szCs w:val="24"/>
        </w:rPr>
        <w:t xml:space="preserve">. </w:t>
      </w:r>
    </w:p>
    <w:p w14:paraId="2EEACBD4" w14:textId="77777777" w:rsidR="008D7437" w:rsidRDefault="008D7437" w:rsidP="004C754A">
      <w:pPr>
        <w:jc w:val="both"/>
        <w:rPr>
          <w:rFonts w:ascii="Arial" w:hAnsi="Arial" w:cs="Arial"/>
          <w:sz w:val="24"/>
          <w:szCs w:val="24"/>
        </w:rPr>
      </w:pPr>
    </w:p>
    <w:p w14:paraId="1166569A" w14:textId="46BDE70D" w:rsidR="005C0D0C" w:rsidRDefault="008D7437" w:rsidP="004C754A">
      <w:pPr>
        <w:jc w:val="both"/>
        <w:rPr>
          <w:rFonts w:ascii="Arial" w:hAnsi="Arial" w:cs="Arial"/>
          <w:sz w:val="24"/>
          <w:szCs w:val="24"/>
        </w:rPr>
      </w:pPr>
      <w:r w:rsidRPr="052E92A6">
        <w:rPr>
          <w:rFonts w:ascii="Arial" w:hAnsi="Arial" w:cs="Arial"/>
          <w:sz w:val="24"/>
          <w:szCs w:val="24"/>
        </w:rPr>
        <w:t xml:space="preserve">An article in the International Journal of Antimicrobial Agents </w:t>
      </w:r>
      <w:r w:rsidRPr="052E92A6">
        <w:rPr>
          <w:rFonts w:ascii="Arial" w:hAnsi="Arial" w:cs="Arial"/>
          <w:sz w:val="24"/>
          <w:szCs w:val="24"/>
        </w:rPr>
        <w:fldChar w:fldCharType="begin"/>
      </w:r>
      <w:r w:rsidRPr="052E92A6">
        <w:rPr>
          <w:rFonts w:ascii="Arial" w:hAnsi="Arial" w:cs="Arial"/>
          <w:sz w:val="24"/>
          <w:szCs w:val="24"/>
        </w:rPr>
        <w:instrText>ADDIN RW.CITE{{doc:619e44e98f08a5dab26e81d1 Davey,Peter 2015}}</w:instrText>
      </w:r>
      <w:r w:rsidRPr="052E92A6">
        <w:rPr>
          <w:rFonts w:ascii="Arial" w:hAnsi="Arial" w:cs="Arial"/>
          <w:sz w:val="24"/>
          <w:szCs w:val="24"/>
        </w:rPr>
        <w:fldChar w:fldCharType="separate"/>
      </w:r>
      <w:r w:rsidRPr="052E92A6">
        <w:rPr>
          <w:rFonts w:ascii="Arial" w:hAnsi="Arial" w:cs="Arial"/>
          <w:sz w:val="24"/>
          <w:szCs w:val="24"/>
          <w:lang w:val="en-US"/>
        </w:rPr>
        <w:t>(Davey, Peter, Peden et al. 2015)</w:t>
      </w:r>
      <w:r w:rsidRPr="052E92A6">
        <w:rPr>
          <w:rFonts w:ascii="Arial" w:hAnsi="Arial" w:cs="Arial"/>
          <w:sz w:val="24"/>
          <w:szCs w:val="24"/>
        </w:rPr>
        <w:fldChar w:fldCharType="end"/>
      </w:r>
      <w:r w:rsidRPr="052E92A6">
        <w:rPr>
          <w:rFonts w:ascii="Arial" w:hAnsi="Arial" w:cs="Arial"/>
          <w:sz w:val="24"/>
          <w:szCs w:val="24"/>
        </w:rPr>
        <w:t xml:space="preserve"> suggested that there is </w:t>
      </w:r>
      <w:r w:rsidR="0D188CD7" w:rsidRPr="052E92A6">
        <w:rPr>
          <w:rFonts w:ascii="Arial" w:hAnsi="Arial" w:cs="Arial"/>
          <w:sz w:val="24"/>
          <w:szCs w:val="24"/>
        </w:rPr>
        <w:t>compelling evidence</w:t>
      </w:r>
      <w:r w:rsidRPr="052E92A6">
        <w:rPr>
          <w:rFonts w:ascii="Arial" w:hAnsi="Arial" w:cs="Arial"/>
          <w:sz w:val="24"/>
          <w:szCs w:val="24"/>
        </w:rPr>
        <w:t xml:space="preserve"> the use of feedback and self-motivation as effective behaviour change techniques, within antimicrobial stewardship. It is therefore worth considering where the data generated from an electronic restricted antimicrobial form, cross referenced with supplies, could be used as a form of feedback on compliance</w:t>
      </w:r>
      <w:r w:rsidR="4688EB5F" w:rsidRPr="052E92A6">
        <w:rPr>
          <w:rFonts w:ascii="Arial" w:hAnsi="Arial" w:cs="Arial"/>
          <w:sz w:val="24"/>
          <w:szCs w:val="24"/>
        </w:rPr>
        <w:t xml:space="preserve">. </w:t>
      </w:r>
    </w:p>
    <w:p w14:paraId="68AE2C06" w14:textId="77777777" w:rsidR="00524B05" w:rsidRPr="004C754A" w:rsidRDefault="00524B05" w:rsidP="004C754A">
      <w:pPr>
        <w:jc w:val="both"/>
        <w:rPr>
          <w:rFonts w:ascii="Arial" w:hAnsi="Arial" w:cs="Arial"/>
          <w:sz w:val="24"/>
          <w:szCs w:val="24"/>
        </w:rPr>
      </w:pPr>
    </w:p>
    <w:p w14:paraId="56DABE0D" w14:textId="77777777" w:rsidR="00A03AC2" w:rsidRPr="00126E34" w:rsidRDefault="005A70F1" w:rsidP="005A70F1">
      <w:pPr>
        <w:pStyle w:val="Heading2"/>
        <w:rPr>
          <w:rFonts w:ascii="Arial" w:hAnsi="Arial" w:cs="Arial"/>
        </w:rPr>
      </w:pPr>
      <w:bookmarkStart w:id="18" w:name="_Toc90027913"/>
      <w:r w:rsidRPr="00126E34">
        <w:rPr>
          <w:rFonts w:ascii="Arial" w:hAnsi="Arial" w:cs="Arial"/>
        </w:rPr>
        <w:t>Scope</w:t>
      </w:r>
      <w:bookmarkEnd w:id="18"/>
    </w:p>
    <w:p w14:paraId="2DBF0D7D" w14:textId="77777777" w:rsidR="005A70F1" w:rsidRDefault="005A70F1" w:rsidP="005A70F1">
      <w:pPr>
        <w:rPr>
          <w:rFonts w:ascii="Arial" w:hAnsi="Arial" w:cs="Arial"/>
        </w:rPr>
      </w:pPr>
    </w:p>
    <w:p w14:paraId="096F0530" w14:textId="77777777" w:rsidR="00AB09A7" w:rsidRPr="008F7722" w:rsidRDefault="006F4DE8" w:rsidP="008F7722">
      <w:pPr>
        <w:jc w:val="both"/>
        <w:rPr>
          <w:rFonts w:ascii="Arial" w:hAnsi="Arial" w:cs="Arial"/>
          <w:sz w:val="24"/>
          <w:szCs w:val="24"/>
        </w:rPr>
      </w:pPr>
      <w:r w:rsidRPr="008F7722">
        <w:rPr>
          <w:rFonts w:ascii="Arial" w:hAnsi="Arial" w:cs="Arial"/>
          <w:sz w:val="24"/>
          <w:szCs w:val="24"/>
        </w:rPr>
        <w:t>The scope of this project covers adult</w:t>
      </w:r>
      <w:r w:rsidR="00711F61" w:rsidRPr="008F7722">
        <w:rPr>
          <w:rFonts w:ascii="Arial" w:hAnsi="Arial" w:cs="Arial"/>
          <w:sz w:val="24"/>
          <w:szCs w:val="24"/>
        </w:rPr>
        <w:t xml:space="preserve"> </w:t>
      </w:r>
      <w:r w:rsidRPr="008F7722">
        <w:rPr>
          <w:rFonts w:ascii="Arial" w:hAnsi="Arial" w:cs="Arial"/>
          <w:sz w:val="24"/>
          <w:szCs w:val="24"/>
        </w:rPr>
        <w:t>i</w:t>
      </w:r>
      <w:r w:rsidR="00711F61" w:rsidRPr="008F7722">
        <w:rPr>
          <w:rFonts w:ascii="Arial" w:hAnsi="Arial" w:cs="Arial"/>
          <w:sz w:val="24"/>
          <w:szCs w:val="24"/>
        </w:rPr>
        <w:t>n-patient</w:t>
      </w:r>
      <w:r w:rsidRPr="008F7722">
        <w:rPr>
          <w:rFonts w:ascii="Arial" w:hAnsi="Arial" w:cs="Arial"/>
          <w:sz w:val="24"/>
          <w:szCs w:val="24"/>
        </w:rPr>
        <w:t xml:space="preserve">s, on a general hospital ward (excluding intensive care units), on an acute hospital </w:t>
      </w:r>
      <w:r w:rsidR="007B168A">
        <w:rPr>
          <w:rFonts w:ascii="Arial" w:hAnsi="Arial" w:cs="Arial"/>
          <w:sz w:val="24"/>
          <w:szCs w:val="24"/>
        </w:rPr>
        <w:t>site within ABUHB, prescribed a restricted</w:t>
      </w:r>
      <w:r w:rsidR="00711F61" w:rsidRPr="008F7722">
        <w:rPr>
          <w:rFonts w:ascii="Arial" w:hAnsi="Arial" w:cs="Arial"/>
          <w:sz w:val="24"/>
          <w:szCs w:val="24"/>
        </w:rPr>
        <w:t xml:space="preserve"> antimicrobial </w:t>
      </w:r>
      <w:r w:rsidRPr="008F7722">
        <w:rPr>
          <w:rFonts w:ascii="Arial" w:hAnsi="Arial" w:cs="Arial"/>
          <w:sz w:val="24"/>
          <w:szCs w:val="24"/>
        </w:rPr>
        <w:t>for any infection type.</w:t>
      </w:r>
    </w:p>
    <w:p w14:paraId="5C45A11C" w14:textId="77777777" w:rsidR="0020557D" w:rsidRDefault="0020557D" w:rsidP="005A70F1">
      <w:pPr>
        <w:rPr>
          <w:rFonts w:ascii="Arial" w:hAnsi="Arial" w:cs="Arial"/>
        </w:rPr>
      </w:pPr>
    </w:p>
    <w:p w14:paraId="0D61A586" w14:textId="77777777" w:rsidR="00452770" w:rsidRDefault="00452770" w:rsidP="005A70F1">
      <w:pPr>
        <w:rPr>
          <w:rFonts w:ascii="Arial" w:hAnsi="Arial" w:cs="Arial"/>
        </w:rPr>
      </w:pPr>
    </w:p>
    <w:p w14:paraId="7642A4CE" w14:textId="77777777" w:rsidR="0020557D" w:rsidRDefault="0020557D" w:rsidP="005A70F1">
      <w:pPr>
        <w:rPr>
          <w:rFonts w:ascii="Arial" w:hAnsi="Arial" w:cs="Arial"/>
        </w:rPr>
      </w:pPr>
    </w:p>
    <w:p w14:paraId="707E5575" w14:textId="77777777" w:rsidR="003E763D" w:rsidRPr="00126E34" w:rsidRDefault="003E763D" w:rsidP="005A70F1">
      <w:pPr>
        <w:rPr>
          <w:rFonts w:ascii="Arial" w:hAnsi="Arial" w:cs="Arial"/>
        </w:rPr>
      </w:pPr>
    </w:p>
    <w:p w14:paraId="7F2366CD" w14:textId="77777777" w:rsidR="005A70F1" w:rsidRPr="00126E34" w:rsidRDefault="005A70F1" w:rsidP="005A70F1">
      <w:pPr>
        <w:pStyle w:val="Heading2"/>
        <w:rPr>
          <w:rFonts w:ascii="Arial" w:hAnsi="Arial" w:cs="Arial"/>
        </w:rPr>
      </w:pPr>
      <w:bookmarkStart w:id="19" w:name="_Toc90027914"/>
      <w:r w:rsidRPr="00126E34">
        <w:rPr>
          <w:rFonts w:ascii="Arial" w:hAnsi="Arial" w:cs="Arial"/>
        </w:rPr>
        <w:lastRenderedPageBreak/>
        <w:t>Literature Review</w:t>
      </w:r>
      <w:bookmarkEnd w:id="19"/>
    </w:p>
    <w:p w14:paraId="02F2C34E" w14:textId="77777777" w:rsidR="005A70F1" w:rsidRPr="00126E34" w:rsidRDefault="005A70F1" w:rsidP="005A70F1">
      <w:pPr>
        <w:rPr>
          <w:rFonts w:ascii="Arial" w:hAnsi="Arial" w:cs="Arial"/>
        </w:rPr>
      </w:pPr>
    </w:p>
    <w:p w14:paraId="095DC5AE" w14:textId="77777777" w:rsidR="00FA1552" w:rsidRPr="00126E34" w:rsidRDefault="005A70F1" w:rsidP="005A70F1">
      <w:pPr>
        <w:rPr>
          <w:rFonts w:ascii="Arial" w:hAnsi="Arial" w:cs="Arial"/>
          <w:sz w:val="24"/>
          <w:szCs w:val="24"/>
        </w:rPr>
      </w:pPr>
      <w:r w:rsidRPr="00126E34">
        <w:rPr>
          <w:rFonts w:ascii="Arial" w:hAnsi="Arial" w:cs="Arial"/>
          <w:sz w:val="24"/>
          <w:szCs w:val="24"/>
        </w:rPr>
        <w:t xml:space="preserve">A literature review was undertaken </w:t>
      </w:r>
      <w:r w:rsidR="00FA1552" w:rsidRPr="00126E34">
        <w:rPr>
          <w:rFonts w:ascii="Arial" w:hAnsi="Arial" w:cs="Arial"/>
          <w:sz w:val="24"/>
          <w:szCs w:val="24"/>
        </w:rPr>
        <w:t xml:space="preserve">using the on-line platform available through the </w:t>
      </w:r>
      <w:r w:rsidR="00400C5D">
        <w:rPr>
          <w:rFonts w:ascii="Arial" w:hAnsi="Arial" w:cs="Arial"/>
          <w:sz w:val="24"/>
          <w:szCs w:val="24"/>
        </w:rPr>
        <w:t xml:space="preserve">university library. </w:t>
      </w:r>
    </w:p>
    <w:p w14:paraId="50A24255" w14:textId="700260CE" w:rsidR="005A70F1" w:rsidRPr="00126E34" w:rsidRDefault="00FA1552" w:rsidP="005A70F1">
      <w:pPr>
        <w:rPr>
          <w:rFonts w:ascii="Arial" w:hAnsi="Arial" w:cs="Arial"/>
          <w:sz w:val="24"/>
          <w:szCs w:val="24"/>
        </w:rPr>
      </w:pPr>
      <w:r w:rsidRPr="00126E34">
        <w:rPr>
          <w:rFonts w:ascii="Arial" w:hAnsi="Arial" w:cs="Arial"/>
          <w:sz w:val="24"/>
          <w:szCs w:val="24"/>
        </w:rPr>
        <w:t>The literature search was undertaken during November</w:t>
      </w:r>
      <w:r w:rsidR="007D6A07">
        <w:rPr>
          <w:rFonts w:ascii="Arial" w:hAnsi="Arial" w:cs="Arial"/>
          <w:sz w:val="24"/>
          <w:szCs w:val="24"/>
        </w:rPr>
        <w:t>-December</w:t>
      </w:r>
      <w:r w:rsidRPr="00126E34">
        <w:rPr>
          <w:rFonts w:ascii="Arial" w:hAnsi="Arial" w:cs="Arial"/>
          <w:sz w:val="24"/>
          <w:szCs w:val="24"/>
        </w:rPr>
        <w:t xml:space="preserve"> 2021, with t</w:t>
      </w:r>
      <w:r w:rsidR="005A70F1" w:rsidRPr="00126E34">
        <w:rPr>
          <w:rFonts w:ascii="Arial" w:hAnsi="Arial" w:cs="Arial"/>
          <w:sz w:val="24"/>
          <w:szCs w:val="24"/>
        </w:rPr>
        <w:t>he following MESH terms:</w:t>
      </w:r>
    </w:p>
    <w:p w14:paraId="7BDD50FE" w14:textId="77777777" w:rsidR="005A70F1" w:rsidRDefault="00FA1552" w:rsidP="005A70F1">
      <w:pPr>
        <w:pStyle w:val="ListParagraph"/>
        <w:numPr>
          <w:ilvl w:val="0"/>
          <w:numId w:val="9"/>
        </w:numPr>
        <w:rPr>
          <w:rFonts w:ascii="Arial" w:hAnsi="Arial" w:cs="Arial"/>
          <w:sz w:val="24"/>
          <w:szCs w:val="24"/>
        </w:rPr>
      </w:pPr>
      <w:r w:rsidRPr="00126E34">
        <w:rPr>
          <w:rFonts w:ascii="Arial" w:hAnsi="Arial" w:cs="Arial"/>
          <w:sz w:val="24"/>
          <w:szCs w:val="24"/>
        </w:rPr>
        <w:t>Antimicrobial stewardship</w:t>
      </w:r>
    </w:p>
    <w:p w14:paraId="2648A291" w14:textId="611623A2"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Antimicrobial stewardship programmes</w:t>
      </w:r>
    </w:p>
    <w:p w14:paraId="23F09F25" w14:textId="2CA1B02F" w:rsidR="007D6A07" w:rsidRPr="00126E34" w:rsidRDefault="007D6A07" w:rsidP="005A70F1">
      <w:pPr>
        <w:pStyle w:val="ListParagraph"/>
        <w:numPr>
          <w:ilvl w:val="0"/>
          <w:numId w:val="9"/>
        </w:numPr>
        <w:rPr>
          <w:rFonts w:ascii="Arial" w:hAnsi="Arial" w:cs="Arial"/>
          <w:sz w:val="24"/>
          <w:szCs w:val="24"/>
        </w:rPr>
      </w:pPr>
      <w:r>
        <w:rPr>
          <w:rFonts w:ascii="Arial" w:hAnsi="Arial" w:cs="Arial"/>
          <w:sz w:val="24"/>
          <w:szCs w:val="24"/>
        </w:rPr>
        <w:t>Antimicrobials</w:t>
      </w:r>
    </w:p>
    <w:p w14:paraId="122A8B26" w14:textId="77777777" w:rsidR="00FA1552" w:rsidRPr="00126E34" w:rsidRDefault="00FA1552" w:rsidP="005A70F1">
      <w:pPr>
        <w:pStyle w:val="ListParagraph"/>
        <w:numPr>
          <w:ilvl w:val="0"/>
          <w:numId w:val="9"/>
        </w:numPr>
        <w:rPr>
          <w:rFonts w:ascii="Arial" w:hAnsi="Arial" w:cs="Arial"/>
          <w:sz w:val="24"/>
          <w:szCs w:val="24"/>
        </w:rPr>
      </w:pPr>
      <w:r w:rsidRPr="00126E34">
        <w:rPr>
          <w:rFonts w:ascii="Arial" w:hAnsi="Arial" w:cs="Arial"/>
          <w:sz w:val="24"/>
          <w:szCs w:val="24"/>
        </w:rPr>
        <w:t>Start smart then focus</w:t>
      </w:r>
    </w:p>
    <w:p w14:paraId="2B6DCED3" w14:textId="77777777" w:rsidR="00FA1552" w:rsidRPr="00126E34" w:rsidRDefault="00FA1552" w:rsidP="005A70F1">
      <w:pPr>
        <w:pStyle w:val="ListParagraph"/>
        <w:numPr>
          <w:ilvl w:val="0"/>
          <w:numId w:val="9"/>
        </w:numPr>
        <w:rPr>
          <w:rFonts w:ascii="Arial" w:hAnsi="Arial" w:cs="Arial"/>
          <w:sz w:val="24"/>
          <w:szCs w:val="24"/>
        </w:rPr>
      </w:pPr>
      <w:r w:rsidRPr="00126E34">
        <w:rPr>
          <w:rFonts w:ascii="Arial" w:hAnsi="Arial" w:cs="Arial"/>
          <w:sz w:val="24"/>
          <w:szCs w:val="24"/>
        </w:rPr>
        <w:t>Antimicrobial resistance</w:t>
      </w:r>
    </w:p>
    <w:p w14:paraId="26027BC5" w14:textId="77777777" w:rsidR="00FA1552" w:rsidRPr="00126E34" w:rsidRDefault="005447F9" w:rsidP="005A70F1">
      <w:pPr>
        <w:pStyle w:val="ListParagraph"/>
        <w:numPr>
          <w:ilvl w:val="0"/>
          <w:numId w:val="9"/>
        </w:numPr>
        <w:rPr>
          <w:rFonts w:ascii="Arial" w:hAnsi="Arial" w:cs="Arial"/>
          <w:sz w:val="24"/>
          <w:szCs w:val="24"/>
        </w:rPr>
      </w:pPr>
      <w:r w:rsidRPr="00126E34">
        <w:rPr>
          <w:rFonts w:ascii="Arial" w:hAnsi="Arial" w:cs="Arial"/>
          <w:sz w:val="24"/>
          <w:szCs w:val="24"/>
        </w:rPr>
        <w:t>Anti</w:t>
      </w:r>
      <w:r w:rsidR="004F26D9" w:rsidRPr="00126E34">
        <w:rPr>
          <w:rFonts w:ascii="Arial" w:hAnsi="Arial" w:cs="Arial"/>
          <w:sz w:val="24"/>
          <w:szCs w:val="24"/>
        </w:rPr>
        <w:t>-infection</w:t>
      </w:r>
      <w:r w:rsidRPr="00126E34">
        <w:rPr>
          <w:rFonts w:ascii="Arial" w:hAnsi="Arial" w:cs="Arial"/>
          <w:sz w:val="24"/>
          <w:szCs w:val="24"/>
        </w:rPr>
        <w:t xml:space="preserve"> agents</w:t>
      </w:r>
    </w:p>
    <w:p w14:paraId="74627BF9" w14:textId="77777777" w:rsidR="005447F9" w:rsidRPr="00126E34" w:rsidRDefault="005447F9" w:rsidP="005A70F1">
      <w:pPr>
        <w:pStyle w:val="ListParagraph"/>
        <w:numPr>
          <w:ilvl w:val="0"/>
          <w:numId w:val="9"/>
        </w:numPr>
        <w:rPr>
          <w:rFonts w:ascii="Arial" w:hAnsi="Arial" w:cs="Arial"/>
          <w:sz w:val="24"/>
          <w:szCs w:val="24"/>
        </w:rPr>
      </w:pPr>
      <w:r w:rsidRPr="00126E34">
        <w:rPr>
          <w:rFonts w:ascii="Arial" w:hAnsi="Arial" w:cs="Arial"/>
          <w:sz w:val="24"/>
          <w:szCs w:val="24"/>
        </w:rPr>
        <w:t>Secondary care</w:t>
      </w:r>
    </w:p>
    <w:p w14:paraId="20C94E0F" w14:textId="77777777" w:rsidR="005447F9" w:rsidRDefault="005447F9" w:rsidP="005A70F1">
      <w:pPr>
        <w:pStyle w:val="ListParagraph"/>
        <w:numPr>
          <w:ilvl w:val="0"/>
          <w:numId w:val="9"/>
        </w:numPr>
        <w:rPr>
          <w:rFonts w:ascii="Arial" w:hAnsi="Arial" w:cs="Arial"/>
          <w:sz w:val="24"/>
          <w:szCs w:val="24"/>
        </w:rPr>
      </w:pPr>
      <w:r w:rsidRPr="00126E34">
        <w:rPr>
          <w:rFonts w:ascii="Arial" w:hAnsi="Arial" w:cs="Arial"/>
          <w:sz w:val="24"/>
          <w:szCs w:val="24"/>
        </w:rPr>
        <w:t>Pharmacists</w:t>
      </w:r>
    </w:p>
    <w:p w14:paraId="51F0D86F" w14:textId="07B73A5C"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Project management approaches</w:t>
      </w:r>
    </w:p>
    <w:p w14:paraId="017F323F" w14:textId="6EEC9810"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Traditional project management approaches</w:t>
      </w:r>
    </w:p>
    <w:p w14:paraId="37706C04" w14:textId="6A272135"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Agile project management approaches</w:t>
      </w:r>
    </w:p>
    <w:p w14:paraId="61C553A7" w14:textId="3D7722F7"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Antimicrobial prescribing</w:t>
      </w:r>
    </w:p>
    <w:p w14:paraId="5BC20643" w14:textId="1664B3EC"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Behavioural change</w:t>
      </w:r>
    </w:p>
    <w:p w14:paraId="74AC707F" w14:textId="37475156"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Prescribing behaviour</w:t>
      </w:r>
    </w:p>
    <w:p w14:paraId="18B01CA3" w14:textId="46082BF4"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NHS</w:t>
      </w:r>
    </w:p>
    <w:p w14:paraId="428B1611" w14:textId="3106620D"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Antibiotic stewardship interventions</w:t>
      </w:r>
    </w:p>
    <w:p w14:paraId="3317BEFB" w14:textId="6F3A1550"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Information technology for improvement</w:t>
      </w:r>
    </w:p>
    <w:p w14:paraId="22508BD6" w14:textId="03103BA6"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 xml:space="preserve">Quality improvement </w:t>
      </w:r>
    </w:p>
    <w:p w14:paraId="20CCF658" w14:textId="18BE894D" w:rsidR="007D6A07" w:rsidRDefault="007D6A07" w:rsidP="005A70F1">
      <w:pPr>
        <w:pStyle w:val="ListParagraph"/>
        <w:numPr>
          <w:ilvl w:val="0"/>
          <w:numId w:val="9"/>
        </w:numPr>
        <w:rPr>
          <w:rFonts w:ascii="Arial" w:hAnsi="Arial" w:cs="Arial"/>
          <w:sz w:val="24"/>
          <w:szCs w:val="24"/>
        </w:rPr>
      </w:pPr>
      <w:r>
        <w:rPr>
          <w:rFonts w:ascii="Arial" w:hAnsi="Arial" w:cs="Arial"/>
          <w:sz w:val="24"/>
          <w:szCs w:val="24"/>
        </w:rPr>
        <w:t xml:space="preserve">Restricted </w:t>
      </w:r>
      <w:r w:rsidR="0020557D">
        <w:rPr>
          <w:rFonts w:ascii="Arial" w:hAnsi="Arial" w:cs="Arial"/>
          <w:sz w:val="24"/>
          <w:szCs w:val="24"/>
        </w:rPr>
        <w:t>antimicrobials</w:t>
      </w:r>
    </w:p>
    <w:p w14:paraId="448FA365" w14:textId="557C3B19" w:rsidR="003E2A5F" w:rsidRDefault="003E2A5F" w:rsidP="005A70F1">
      <w:pPr>
        <w:pStyle w:val="ListParagraph"/>
        <w:numPr>
          <w:ilvl w:val="0"/>
          <w:numId w:val="9"/>
        </w:numPr>
        <w:rPr>
          <w:rFonts w:ascii="Arial" w:hAnsi="Arial" w:cs="Arial"/>
          <w:sz w:val="24"/>
          <w:szCs w:val="24"/>
        </w:rPr>
      </w:pPr>
      <w:r>
        <w:rPr>
          <w:rFonts w:ascii="Arial" w:hAnsi="Arial" w:cs="Arial"/>
          <w:sz w:val="24"/>
          <w:szCs w:val="24"/>
        </w:rPr>
        <w:t>Compliance</w:t>
      </w:r>
    </w:p>
    <w:p w14:paraId="470A02B4" w14:textId="66167C38" w:rsidR="006B0176" w:rsidRDefault="006B0176" w:rsidP="005A70F1">
      <w:pPr>
        <w:pStyle w:val="ListParagraph"/>
        <w:numPr>
          <w:ilvl w:val="0"/>
          <w:numId w:val="9"/>
        </w:numPr>
        <w:rPr>
          <w:rFonts w:ascii="Arial" w:hAnsi="Arial" w:cs="Arial"/>
          <w:sz w:val="24"/>
          <w:szCs w:val="24"/>
        </w:rPr>
      </w:pPr>
      <w:r>
        <w:rPr>
          <w:rFonts w:ascii="Arial" w:hAnsi="Arial" w:cs="Arial"/>
          <w:sz w:val="24"/>
          <w:szCs w:val="24"/>
        </w:rPr>
        <w:t>Patient safety</w:t>
      </w:r>
    </w:p>
    <w:p w14:paraId="0BBB515E" w14:textId="77777777" w:rsidR="00E67F36" w:rsidRDefault="00E67F36" w:rsidP="00E67F36">
      <w:pPr>
        <w:rPr>
          <w:rFonts w:ascii="Arial" w:hAnsi="Arial" w:cs="Arial"/>
          <w:sz w:val="24"/>
          <w:szCs w:val="24"/>
        </w:rPr>
      </w:pPr>
    </w:p>
    <w:p w14:paraId="788A827B" w14:textId="2D67CE02" w:rsidR="00E67F36" w:rsidRPr="00E67F36" w:rsidRDefault="007D6A07" w:rsidP="00E67F36">
      <w:pPr>
        <w:rPr>
          <w:rFonts w:ascii="Arial" w:hAnsi="Arial" w:cs="Arial"/>
          <w:sz w:val="24"/>
          <w:szCs w:val="24"/>
        </w:rPr>
      </w:pPr>
      <w:r w:rsidRPr="052E92A6">
        <w:rPr>
          <w:rFonts w:ascii="Arial" w:hAnsi="Arial" w:cs="Arial"/>
          <w:sz w:val="24"/>
          <w:szCs w:val="24"/>
        </w:rPr>
        <w:t xml:space="preserve">When appropriate peer reviewed articles were found, cited references were </w:t>
      </w:r>
      <w:r w:rsidR="00452770" w:rsidRPr="052E92A6">
        <w:rPr>
          <w:rFonts w:ascii="Arial" w:hAnsi="Arial" w:cs="Arial"/>
          <w:sz w:val="24"/>
          <w:szCs w:val="24"/>
        </w:rPr>
        <w:t xml:space="preserve">then </w:t>
      </w:r>
      <w:r w:rsidRPr="052E92A6">
        <w:rPr>
          <w:rFonts w:ascii="Arial" w:hAnsi="Arial" w:cs="Arial"/>
          <w:sz w:val="24"/>
          <w:szCs w:val="24"/>
        </w:rPr>
        <w:t xml:space="preserve">reviewed from these documents </w:t>
      </w:r>
      <w:r w:rsidR="5FC9E14B" w:rsidRPr="052E92A6">
        <w:rPr>
          <w:rFonts w:ascii="Arial" w:hAnsi="Arial" w:cs="Arial"/>
          <w:sz w:val="24"/>
          <w:szCs w:val="24"/>
        </w:rPr>
        <w:t>to</w:t>
      </w:r>
      <w:r w:rsidRPr="052E92A6">
        <w:rPr>
          <w:rFonts w:ascii="Arial" w:hAnsi="Arial" w:cs="Arial"/>
          <w:sz w:val="24"/>
          <w:szCs w:val="24"/>
        </w:rPr>
        <w:t xml:space="preserve"> find other related articles.</w:t>
      </w:r>
    </w:p>
    <w:p w14:paraId="06455C13" w14:textId="77777777" w:rsidR="005A70F1" w:rsidRPr="00126E34" w:rsidRDefault="00B508F4" w:rsidP="005A70F1">
      <w:pPr>
        <w:rPr>
          <w:rFonts w:ascii="Arial" w:hAnsi="Arial" w:cs="Arial"/>
          <w:sz w:val="24"/>
          <w:szCs w:val="24"/>
        </w:rPr>
      </w:pPr>
      <w:r w:rsidRPr="00126E34">
        <w:rPr>
          <w:rFonts w:ascii="Arial" w:hAnsi="Arial" w:cs="Arial"/>
          <w:sz w:val="24"/>
          <w:szCs w:val="24"/>
        </w:rPr>
        <w:t>Databases used</w:t>
      </w:r>
    </w:p>
    <w:p w14:paraId="541E8C70" w14:textId="09338B23" w:rsidR="00936FCC" w:rsidRDefault="00936FCC" w:rsidP="00B508F4">
      <w:pPr>
        <w:pStyle w:val="ListParagraph"/>
        <w:numPr>
          <w:ilvl w:val="0"/>
          <w:numId w:val="9"/>
        </w:numPr>
        <w:rPr>
          <w:rFonts w:ascii="Arial" w:hAnsi="Arial" w:cs="Arial"/>
          <w:sz w:val="24"/>
          <w:szCs w:val="24"/>
        </w:rPr>
      </w:pPr>
      <w:r>
        <w:rPr>
          <w:rFonts w:ascii="Arial" w:hAnsi="Arial" w:cs="Arial"/>
          <w:sz w:val="24"/>
          <w:szCs w:val="24"/>
        </w:rPr>
        <w:t>UWTSD on-line library search</w:t>
      </w:r>
    </w:p>
    <w:p w14:paraId="2D21E21B" w14:textId="250A4D20" w:rsidR="00B508F4" w:rsidRPr="00126E34" w:rsidRDefault="001F424D" w:rsidP="00B508F4">
      <w:pPr>
        <w:pStyle w:val="ListParagraph"/>
        <w:numPr>
          <w:ilvl w:val="0"/>
          <w:numId w:val="9"/>
        </w:numPr>
        <w:rPr>
          <w:rFonts w:ascii="Arial" w:hAnsi="Arial" w:cs="Arial"/>
          <w:sz w:val="24"/>
          <w:szCs w:val="24"/>
        </w:rPr>
      </w:pPr>
      <w:r w:rsidRPr="00126E34">
        <w:rPr>
          <w:rFonts w:ascii="Arial" w:hAnsi="Arial" w:cs="Arial"/>
          <w:sz w:val="24"/>
          <w:szCs w:val="24"/>
        </w:rPr>
        <w:t>PubMed</w:t>
      </w:r>
    </w:p>
    <w:p w14:paraId="3AB52983" w14:textId="77777777" w:rsidR="00B508F4" w:rsidRPr="00126E34" w:rsidRDefault="00746E64" w:rsidP="00B508F4">
      <w:pPr>
        <w:pStyle w:val="ListParagraph"/>
        <w:numPr>
          <w:ilvl w:val="0"/>
          <w:numId w:val="9"/>
        </w:numPr>
        <w:rPr>
          <w:rFonts w:ascii="Arial" w:hAnsi="Arial" w:cs="Arial"/>
          <w:sz w:val="24"/>
          <w:szCs w:val="24"/>
        </w:rPr>
      </w:pPr>
      <w:r>
        <w:rPr>
          <w:rFonts w:ascii="Arial" w:hAnsi="Arial" w:cs="Arial"/>
          <w:sz w:val="24"/>
          <w:szCs w:val="24"/>
        </w:rPr>
        <w:t xml:space="preserve">Google Scholar </w:t>
      </w:r>
    </w:p>
    <w:p w14:paraId="19219836" w14:textId="2DD16F8D" w:rsidR="00A03AC2" w:rsidRPr="00452770" w:rsidRDefault="7A4F71C8" w:rsidP="00452770">
      <w:pPr>
        <w:jc w:val="both"/>
        <w:rPr>
          <w:rFonts w:ascii="Arial" w:hAnsi="Arial" w:cs="Arial"/>
          <w:sz w:val="24"/>
          <w:szCs w:val="24"/>
        </w:rPr>
      </w:pPr>
      <w:r w:rsidRPr="6A737836">
        <w:rPr>
          <w:rFonts w:ascii="Arial" w:hAnsi="Arial" w:cs="Arial"/>
          <w:sz w:val="24"/>
          <w:szCs w:val="24"/>
        </w:rPr>
        <w:t>To</w:t>
      </w:r>
      <w:r w:rsidR="003774A5" w:rsidRPr="6A737836">
        <w:rPr>
          <w:rFonts w:ascii="Arial" w:hAnsi="Arial" w:cs="Arial"/>
          <w:sz w:val="24"/>
          <w:szCs w:val="24"/>
        </w:rPr>
        <w:t xml:space="preserve"> refine the</w:t>
      </w:r>
      <w:r w:rsidR="00685391" w:rsidRPr="6A737836">
        <w:rPr>
          <w:rFonts w:ascii="Arial" w:hAnsi="Arial" w:cs="Arial"/>
          <w:sz w:val="24"/>
          <w:szCs w:val="24"/>
        </w:rPr>
        <w:t xml:space="preserve"> results only peer reviewed articles</w:t>
      </w:r>
      <w:r w:rsidR="003774A5" w:rsidRPr="6A737836">
        <w:rPr>
          <w:rFonts w:ascii="Arial" w:hAnsi="Arial" w:cs="Arial"/>
          <w:sz w:val="24"/>
          <w:szCs w:val="24"/>
        </w:rPr>
        <w:t>: in English</w:t>
      </w:r>
      <w:r w:rsidR="00685391" w:rsidRPr="6A737836">
        <w:rPr>
          <w:rFonts w:ascii="Arial" w:hAnsi="Arial" w:cs="Arial"/>
          <w:sz w:val="24"/>
          <w:szCs w:val="24"/>
        </w:rPr>
        <w:t xml:space="preserve"> were selected. As antimicrobial stewardship is not a recent development the range for da</w:t>
      </w:r>
      <w:r w:rsidR="003774A5" w:rsidRPr="6A737836">
        <w:rPr>
          <w:rFonts w:ascii="Arial" w:hAnsi="Arial" w:cs="Arial"/>
          <w:sz w:val="24"/>
          <w:szCs w:val="24"/>
        </w:rPr>
        <w:t>te published was extended to include</w:t>
      </w:r>
      <w:r w:rsidR="00685391" w:rsidRPr="6A737836">
        <w:rPr>
          <w:rFonts w:ascii="Arial" w:hAnsi="Arial" w:cs="Arial"/>
          <w:sz w:val="24"/>
          <w:szCs w:val="24"/>
        </w:rPr>
        <w:t xml:space="preserve"> 2010-2021.</w:t>
      </w:r>
      <w:r w:rsidR="003774A5" w:rsidRPr="6A737836">
        <w:rPr>
          <w:rFonts w:ascii="Arial" w:hAnsi="Arial" w:cs="Arial"/>
          <w:sz w:val="24"/>
          <w:szCs w:val="24"/>
        </w:rPr>
        <w:t xml:space="preserve"> As regards </w:t>
      </w:r>
      <w:r w:rsidR="0051129C">
        <w:rPr>
          <w:rFonts w:ascii="Arial" w:hAnsi="Arial" w:cs="Arial"/>
          <w:sz w:val="24"/>
          <w:szCs w:val="24"/>
        </w:rPr>
        <w:t>articles</w:t>
      </w:r>
      <w:r w:rsidR="003774A5" w:rsidRPr="6A737836">
        <w:rPr>
          <w:rFonts w:ascii="Arial" w:hAnsi="Arial" w:cs="Arial"/>
          <w:sz w:val="24"/>
          <w:szCs w:val="24"/>
        </w:rPr>
        <w:t xml:space="preserve"> on the topic of antim</w:t>
      </w:r>
      <w:r w:rsidR="0051129C">
        <w:rPr>
          <w:rFonts w:ascii="Arial" w:hAnsi="Arial" w:cs="Arial"/>
          <w:sz w:val="24"/>
          <w:szCs w:val="24"/>
        </w:rPr>
        <w:t xml:space="preserve">icrobial resistance, much of this </w:t>
      </w:r>
      <w:r w:rsidR="003774A5" w:rsidRPr="6A737836">
        <w:rPr>
          <w:rFonts w:ascii="Arial" w:hAnsi="Arial" w:cs="Arial"/>
          <w:sz w:val="24"/>
          <w:szCs w:val="24"/>
        </w:rPr>
        <w:t xml:space="preserve">research in this field </w:t>
      </w:r>
      <w:r w:rsidR="0051129C">
        <w:rPr>
          <w:rFonts w:ascii="Arial" w:hAnsi="Arial" w:cs="Arial"/>
          <w:sz w:val="24"/>
          <w:szCs w:val="24"/>
        </w:rPr>
        <w:t xml:space="preserve">has been around for decades </w:t>
      </w:r>
      <w:r w:rsidR="003774A5" w:rsidRPr="6A737836">
        <w:rPr>
          <w:rFonts w:ascii="Arial" w:hAnsi="Arial" w:cs="Arial"/>
          <w:sz w:val="24"/>
          <w:szCs w:val="24"/>
        </w:rPr>
        <w:t xml:space="preserve">and so resources </w:t>
      </w:r>
      <w:r w:rsidR="0051129C">
        <w:rPr>
          <w:rFonts w:ascii="Arial" w:hAnsi="Arial" w:cs="Arial"/>
          <w:sz w:val="24"/>
          <w:szCs w:val="24"/>
        </w:rPr>
        <w:t>from 1990 onwards were considered</w:t>
      </w:r>
      <w:r w:rsidR="003774A5" w:rsidRPr="6A737836">
        <w:rPr>
          <w:rFonts w:ascii="Arial" w:hAnsi="Arial" w:cs="Arial"/>
          <w:sz w:val="24"/>
          <w:szCs w:val="24"/>
        </w:rPr>
        <w:t>.</w:t>
      </w:r>
    </w:p>
    <w:p w14:paraId="4E95159F" w14:textId="77777777" w:rsidR="008A10B4" w:rsidRPr="00126E34" w:rsidRDefault="008A10B4" w:rsidP="008103EF">
      <w:pPr>
        <w:pStyle w:val="Heading1"/>
        <w:rPr>
          <w:rFonts w:ascii="Arial" w:hAnsi="Arial" w:cs="Arial"/>
        </w:rPr>
      </w:pPr>
      <w:bookmarkStart w:id="20" w:name="_Toc90027915"/>
      <w:r w:rsidRPr="00126E34">
        <w:rPr>
          <w:rFonts w:ascii="Arial" w:hAnsi="Arial" w:cs="Arial"/>
        </w:rPr>
        <w:lastRenderedPageBreak/>
        <w:t>A</w:t>
      </w:r>
      <w:r w:rsidR="00AF5F5F" w:rsidRPr="00126E34">
        <w:rPr>
          <w:rFonts w:ascii="Arial" w:hAnsi="Arial" w:cs="Arial"/>
        </w:rPr>
        <w:t>ims &amp;</w:t>
      </w:r>
      <w:r w:rsidRPr="00126E34">
        <w:rPr>
          <w:rFonts w:ascii="Arial" w:hAnsi="Arial" w:cs="Arial"/>
        </w:rPr>
        <w:t xml:space="preserve"> Objectives</w:t>
      </w:r>
      <w:bookmarkEnd w:id="20"/>
    </w:p>
    <w:p w14:paraId="296FEF7D" w14:textId="77777777" w:rsidR="00A03AC2" w:rsidRPr="00126E34" w:rsidRDefault="00A03AC2" w:rsidP="00A03AC2">
      <w:pPr>
        <w:rPr>
          <w:rFonts w:ascii="Arial" w:hAnsi="Arial" w:cs="Arial"/>
        </w:rPr>
      </w:pPr>
    </w:p>
    <w:p w14:paraId="2FC8C62C" w14:textId="77777777" w:rsidR="003F2C53" w:rsidRPr="003F2C53" w:rsidRDefault="008103EF" w:rsidP="003F2C53">
      <w:pPr>
        <w:pStyle w:val="Heading2"/>
        <w:jc w:val="both"/>
        <w:rPr>
          <w:rFonts w:ascii="Arial" w:hAnsi="Arial" w:cs="Arial"/>
        </w:rPr>
      </w:pPr>
      <w:bookmarkStart w:id="21" w:name="_Toc90027916"/>
      <w:r w:rsidRPr="00126E34">
        <w:rPr>
          <w:rFonts w:ascii="Arial" w:hAnsi="Arial" w:cs="Arial"/>
        </w:rPr>
        <w:t>Aim</w:t>
      </w:r>
      <w:bookmarkEnd w:id="21"/>
    </w:p>
    <w:p w14:paraId="3CC73827" w14:textId="77777777" w:rsidR="008103EF" w:rsidRDefault="008103EF" w:rsidP="00A03AC2">
      <w:pPr>
        <w:jc w:val="both"/>
        <w:rPr>
          <w:rFonts w:ascii="Arial" w:hAnsi="Arial" w:cs="Arial"/>
          <w:sz w:val="24"/>
          <w:szCs w:val="24"/>
        </w:rPr>
      </w:pPr>
      <w:r w:rsidRPr="00126E34">
        <w:rPr>
          <w:rFonts w:ascii="Arial" w:hAnsi="Arial" w:cs="Arial"/>
          <w:sz w:val="24"/>
          <w:szCs w:val="24"/>
        </w:rPr>
        <w:t xml:space="preserve">The primary aim of the project is to </w:t>
      </w:r>
      <w:r w:rsidR="004045CB">
        <w:rPr>
          <w:rFonts w:ascii="Arial" w:hAnsi="Arial" w:cs="Arial"/>
          <w:sz w:val="24"/>
          <w:szCs w:val="24"/>
        </w:rPr>
        <w:t xml:space="preserve">improve the compliance with documentation of prescribing details for restricted </w:t>
      </w:r>
      <w:r w:rsidR="003F2C53">
        <w:rPr>
          <w:rFonts w:ascii="Arial" w:hAnsi="Arial" w:cs="Arial"/>
          <w:sz w:val="24"/>
          <w:szCs w:val="24"/>
        </w:rPr>
        <w:t>antimicrobial agents, at</w:t>
      </w:r>
      <w:r w:rsidR="007D08C1">
        <w:rPr>
          <w:rFonts w:ascii="Arial" w:hAnsi="Arial" w:cs="Arial"/>
          <w:sz w:val="24"/>
          <w:szCs w:val="24"/>
        </w:rPr>
        <w:t xml:space="preserve"> all</w:t>
      </w:r>
      <w:r w:rsidR="004045CB">
        <w:rPr>
          <w:rFonts w:ascii="Arial" w:hAnsi="Arial" w:cs="Arial"/>
          <w:sz w:val="24"/>
          <w:szCs w:val="24"/>
        </w:rPr>
        <w:t xml:space="preserve"> acute hospital site</w:t>
      </w:r>
      <w:r w:rsidR="007D08C1">
        <w:rPr>
          <w:rFonts w:ascii="Arial" w:hAnsi="Arial" w:cs="Arial"/>
          <w:sz w:val="24"/>
          <w:szCs w:val="24"/>
        </w:rPr>
        <w:t>s within</w:t>
      </w:r>
      <w:r w:rsidR="004045CB">
        <w:rPr>
          <w:rFonts w:ascii="Arial" w:hAnsi="Arial" w:cs="Arial"/>
          <w:sz w:val="24"/>
          <w:szCs w:val="24"/>
        </w:rPr>
        <w:t xml:space="preserve"> Aneurin Bevan University Health Board. </w:t>
      </w:r>
    </w:p>
    <w:p w14:paraId="7194DBDC" w14:textId="77777777" w:rsidR="003F2C53" w:rsidRPr="00126E34" w:rsidRDefault="003F2C53" w:rsidP="00A03AC2">
      <w:pPr>
        <w:jc w:val="both"/>
        <w:rPr>
          <w:rFonts w:ascii="Arial" w:hAnsi="Arial" w:cs="Arial"/>
          <w:sz w:val="24"/>
          <w:szCs w:val="24"/>
        </w:rPr>
      </w:pPr>
    </w:p>
    <w:p w14:paraId="106DD217" w14:textId="77777777" w:rsidR="008103EF" w:rsidRPr="00126E34" w:rsidRDefault="008103EF" w:rsidP="00A03AC2">
      <w:pPr>
        <w:pStyle w:val="Heading2"/>
        <w:jc w:val="both"/>
        <w:rPr>
          <w:rFonts w:ascii="Arial" w:hAnsi="Arial" w:cs="Arial"/>
        </w:rPr>
      </w:pPr>
      <w:bookmarkStart w:id="22" w:name="_Toc90027917"/>
      <w:r w:rsidRPr="00126E34">
        <w:rPr>
          <w:rFonts w:ascii="Arial" w:hAnsi="Arial" w:cs="Arial"/>
        </w:rPr>
        <w:t>Objectives</w:t>
      </w:r>
      <w:bookmarkEnd w:id="22"/>
    </w:p>
    <w:p w14:paraId="43D0BD2B" w14:textId="77777777" w:rsidR="008103EF" w:rsidRPr="00126E34" w:rsidRDefault="008103EF" w:rsidP="00A03AC2">
      <w:pPr>
        <w:pStyle w:val="ListParagraph"/>
        <w:numPr>
          <w:ilvl w:val="0"/>
          <w:numId w:val="8"/>
        </w:numPr>
        <w:jc w:val="both"/>
        <w:rPr>
          <w:rFonts w:ascii="Arial" w:hAnsi="Arial" w:cs="Arial"/>
          <w:sz w:val="24"/>
          <w:szCs w:val="24"/>
        </w:rPr>
      </w:pPr>
      <w:r w:rsidRPr="00126E34">
        <w:rPr>
          <w:rFonts w:ascii="Arial" w:hAnsi="Arial" w:cs="Arial"/>
          <w:sz w:val="24"/>
          <w:szCs w:val="24"/>
        </w:rPr>
        <w:t>To develop an electronic system to document restricted antimicrobial prescribing and supply, using the software available within Microsoft 365.</w:t>
      </w:r>
    </w:p>
    <w:p w14:paraId="35A07E24" w14:textId="77777777" w:rsidR="008103EF" w:rsidRPr="00126E34" w:rsidRDefault="008103EF" w:rsidP="00A03AC2">
      <w:pPr>
        <w:pStyle w:val="ListParagraph"/>
        <w:numPr>
          <w:ilvl w:val="0"/>
          <w:numId w:val="8"/>
        </w:numPr>
        <w:jc w:val="both"/>
        <w:rPr>
          <w:rFonts w:ascii="Arial" w:hAnsi="Arial" w:cs="Arial"/>
          <w:sz w:val="24"/>
          <w:szCs w:val="24"/>
        </w:rPr>
      </w:pPr>
      <w:r w:rsidRPr="00126E34">
        <w:rPr>
          <w:rFonts w:ascii="Arial" w:hAnsi="Arial" w:cs="Arial"/>
          <w:sz w:val="24"/>
          <w:szCs w:val="24"/>
        </w:rPr>
        <w:t xml:space="preserve">To improve the compliance by pharmacy staff with completion of the restricted antimicrobial forms, by </w:t>
      </w:r>
      <w:r w:rsidR="00A03AC2" w:rsidRPr="00126E34">
        <w:rPr>
          <w:rFonts w:ascii="Arial" w:hAnsi="Arial" w:cs="Arial"/>
          <w:sz w:val="24"/>
          <w:szCs w:val="24"/>
        </w:rPr>
        <w:t>50% within 3 months of initiation of the electronic system.</w:t>
      </w:r>
    </w:p>
    <w:p w14:paraId="71D398AB" w14:textId="77777777" w:rsidR="008103EF" w:rsidRPr="00126E34" w:rsidRDefault="00A03AC2" w:rsidP="008103EF">
      <w:pPr>
        <w:pStyle w:val="ListParagraph"/>
        <w:numPr>
          <w:ilvl w:val="0"/>
          <w:numId w:val="8"/>
        </w:numPr>
        <w:rPr>
          <w:rFonts w:ascii="Arial" w:hAnsi="Arial" w:cs="Arial"/>
          <w:sz w:val="24"/>
          <w:szCs w:val="24"/>
        </w:rPr>
      </w:pPr>
      <w:r w:rsidRPr="00126E34">
        <w:rPr>
          <w:rFonts w:ascii="Arial" w:hAnsi="Arial" w:cs="Arial"/>
          <w:sz w:val="24"/>
          <w:szCs w:val="24"/>
        </w:rPr>
        <w:t>To explore the functionality within Microsoft 365 and evaluate how elements can be applied to streamline pharmacy processes.</w:t>
      </w:r>
    </w:p>
    <w:p w14:paraId="54CD245A" w14:textId="77777777" w:rsidR="00365AA7" w:rsidRDefault="00365AA7" w:rsidP="00365AA7">
      <w:pPr>
        <w:rPr>
          <w:rFonts w:ascii="Arial" w:hAnsi="Arial" w:cs="Arial"/>
        </w:rPr>
      </w:pPr>
    </w:p>
    <w:p w14:paraId="56B14C43" w14:textId="77777777" w:rsidR="00452770" w:rsidRDefault="00452770" w:rsidP="00365AA7">
      <w:pPr>
        <w:rPr>
          <w:rFonts w:ascii="Arial" w:hAnsi="Arial" w:cs="Arial"/>
        </w:rPr>
      </w:pPr>
    </w:p>
    <w:p w14:paraId="54A8BD1F" w14:textId="77777777" w:rsidR="00452770" w:rsidRDefault="00452770" w:rsidP="00365AA7">
      <w:pPr>
        <w:rPr>
          <w:rFonts w:ascii="Arial" w:hAnsi="Arial" w:cs="Arial"/>
        </w:rPr>
      </w:pPr>
    </w:p>
    <w:p w14:paraId="686C28C6" w14:textId="77777777" w:rsidR="00452770" w:rsidRDefault="00452770" w:rsidP="00365AA7">
      <w:pPr>
        <w:rPr>
          <w:rFonts w:ascii="Arial" w:hAnsi="Arial" w:cs="Arial"/>
        </w:rPr>
      </w:pPr>
    </w:p>
    <w:p w14:paraId="18651DF5" w14:textId="77777777" w:rsidR="00452770" w:rsidRDefault="00452770" w:rsidP="00365AA7">
      <w:pPr>
        <w:rPr>
          <w:rFonts w:ascii="Arial" w:hAnsi="Arial" w:cs="Arial"/>
        </w:rPr>
      </w:pPr>
    </w:p>
    <w:p w14:paraId="20AB1453" w14:textId="77777777" w:rsidR="00452770" w:rsidRDefault="00452770" w:rsidP="00365AA7">
      <w:pPr>
        <w:rPr>
          <w:rFonts w:ascii="Arial" w:hAnsi="Arial" w:cs="Arial"/>
        </w:rPr>
      </w:pPr>
    </w:p>
    <w:p w14:paraId="5E37671A" w14:textId="77777777" w:rsidR="00452770" w:rsidRDefault="00452770" w:rsidP="00365AA7">
      <w:pPr>
        <w:rPr>
          <w:rFonts w:ascii="Arial" w:hAnsi="Arial" w:cs="Arial"/>
        </w:rPr>
      </w:pPr>
    </w:p>
    <w:p w14:paraId="0E7B3E12" w14:textId="77777777" w:rsidR="00452770" w:rsidRDefault="00452770" w:rsidP="00365AA7">
      <w:pPr>
        <w:rPr>
          <w:rFonts w:ascii="Arial" w:hAnsi="Arial" w:cs="Arial"/>
        </w:rPr>
      </w:pPr>
    </w:p>
    <w:p w14:paraId="2908E20D" w14:textId="77777777" w:rsidR="00452770" w:rsidRDefault="00452770" w:rsidP="00365AA7">
      <w:pPr>
        <w:rPr>
          <w:rFonts w:ascii="Arial" w:hAnsi="Arial" w:cs="Arial"/>
        </w:rPr>
      </w:pPr>
    </w:p>
    <w:p w14:paraId="54D4D853" w14:textId="77777777" w:rsidR="00452770" w:rsidRDefault="00452770" w:rsidP="00365AA7">
      <w:pPr>
        <w:rPr>
          <w:rFonts w:ascii="Arial" w:hAnsi="Arial" w:cs="Arial"/>
        </w:rPr>
      </w:pPr>
    </w:p>
    <w:p w14:paraId="047BCC8F" w14:textId="77777777" w:rsidR="00452770" w:rsidRDefault="00452770" w:rsidP="00365AA7">
      <w:pPr>
        <w:rPr>
          <w:rFonts w:ascii="Arial" w:hAnsi="Arial" w:cs="Arial"/>
        </w:rPr>
      </w:pPr>
    </w:p>
    <w:p w14:paraId="1C634CB6" w14:textId="77777777" w:rsidR="00452770" w:rsidRDefault="00452770" w:rsidP="00365AA7">
      <w:pPr>
        <w:rPr>
          <w:rFonts w:ascii="Arial" w:hAnsi="Arial" w:cs="Arial"/>
        </w:rPr>
      </w:pPr>
    </w:p>
    <w:p w14:paraId="2882B5E4" w14:textId="77777777" w:rsidR="00452770" w:rsidRDefault="00452770" w:rsidP="00365AA7">
      <w:pPr>
        <w:rPr>
          <w:rFonts w:ascii="Arial" w:hAnsi="Arial" w:cs="Arial"/>
        </w:rPr>
      </w:pPr>
    </w:p>
    <w:p w14:paraId="3988A227" w14:textId="77777777" w:rsidR="00452770" w:rsidRDefault="00452770" w:rsidP="00365AA7">
      <w:pPr>
        <w:rPr>
          <w:rFonts w:ascii="Arial" w:hAnsi="Arial" w:cs="Arial"/>
        </w:rPr>
      </w:pPr>
    </w:p>
    <w:p w14:paraId="49C18018" w14:textId="77777777" w:rsidR="00452770" w:rsidRDefault="00452770" w:rsidP="00365AA7">
      <w:pPr>
        <w:rPr>
          <w:rFonts w:ascii="Arial" w:hAnsi="Arial" w:cs="Arial"/>
        </w:rPr>
      </w:pPr>
    </w:p>
    <w:p w14:paraId="1F5BEEF7" w14:textId="77777777" w:rsidR="00452770" w:rsidRDefault="00452770" w:rsidP="00365AA7">
      <w:pPr>
        <w:rPr>
          <w:rFonts w:ascii="Arial" w:hAnsi="Arial" w:cs="Arial"/>
        </w:rPr>
      </w:pPr>
    </w:p>
    <w:p w14:paraId="24EB2FD5" w14:textId="77777777" w:rsidR="00452770" w:rsidRDefault="00452770" w:rsidP="00365AA7">
      <w:pPr>
        <w:rPr>
          <w:rFonts w:ascii="Arial" w:hAnsi="Arial" w:cs="Arial"/>
        </w:rPr>
      </w:pPr>
    </w:p>
    <w:p w14:paraId="6D96B766" w14:textId="77777777" w:rsidR="00452770" w:rsidRPr="00126E34" w:rsidRDefault="00452770" w:rsidP="00365AA7">
      <w:pPr>
        <w:rPr>
          <w:rFonts w:ascii="Arial" w:hAnsi="Arial" w:cs="Arial"/>
        </w:rPr>
      </w:pPr>
    </w:p>
    <w:p w14:paraId="52CDFA90" w14:textId="77777777" w:rsidR="00365AA7" w:rsidRDefault="00365AA7" w:rsidP="00365AA7">
      <w:pPr>
        <w:pStyle w:val="Heading1"/>
        <w:rPr>
          <w:rFonts w:ascii="Arial" w:hAnsi="Arial" w:cs="Arial"/>
        </w:rPr>
      </w:pPr>
      <w:bookmarkStart w:id="23" w:name="_Toc90027918"/>
      <w:r w:rsidRPr="00126E34">
        <w:rPr>
          <w:rFonts w:ascii="Arial" w:hAnsi="Arial" w:cs="Arial"/>
        </w:rPr>
        <w:lastRenderedPageBreak/>
        <w:t>Methodology</w:t>
      </w:r>
      <w:bookmarkEnd w:id="23"/>
    </w:p>
    <w:p w14:paraId="782CA73E" w14:textId="77777777" w:rsidR="00C50493" w:rsidRPr="00C50493" w:rsidRDefault="00C50493" w:rsidP="00C50493"/>
    <w:p w14:paraId="6C7F1B46" w14:textId="5C436C13" w:rsidR="00EE6671" w:rsidRDefault="75123798" w:rsidP="6A737836">
      <w:pPr>
        <w:jc w:val="both"/>
        <w:rPr>
          <w:rFonts w:ascii="Arial" w:hAnsi="Arial" w:cs="Arial"/>
          <w:sz w:val="24"/>
          <w:szCs w:val="24"/>
        </w:rPr>
      </w:pPr>
      <w:r w:rsidRPr="6A737836">
        <w:rPr>
          <w:rFonts w:ascii="Arial" w:hAnsi="Arial" w:cs="Arial"/>
          <w:sz w:val="24"/>
          <w:szCs w:val="24"/>
        </w:rPr>
        <w:t xml:space="preserve">Project management methodologies can be broadly divided into two types: traditional (such as </w:t>
      </w:r>
      <w:r w:rsidR="24EA9C03" w:rsidRPr="6A737836">
        <w:rPr>
          <w:rFonts w:ascii="Arial" w:hAnsi="Arial" w:cs="Arial"/>
          <w:sz w:val="24"/>
          <w:szCs w:val="24"/>
        </w:rPr>
        <w:t xml:space="preserve">Prince 2 and </w:t>
      </w:r>
      <w:r w:rsidR="00D32478">
        <w:rPr>
          <w:rFonts w:ascii="Arial" w:hAnsi="Arial" w:cs="Arial"/>
          <w:sz w:val="24"/>
          <w:szCs w:val="24"/>
        </w:rPr>
        <w:t xml:space="preserve">the </w:t>
      </w:r>
      <w:r w:rsidR="24EA9C03" w:rsidRPr="6A737836">
        <w:rPr>
          <w:rFonts w:ascii="Arial" w:hAnsi="Arial" w:cs="Arial"/>
          <w:sz w:val="24"/>
          <w:szCs w:val="24"/>
        </w:rPr>
        <w:t>Project Management Body of Knowledge (PMBOK)</w:t>
      </w:r>
      <w:r w:rsidR="3614C705" w:rsidRPr="6A737836">
        <w:rPr>
          <w:rFonts w:ascii="Arial" w:hAnsi="Arial" w:cs="Arial"/>
          <w:sz w:val="24"/>
          <w:szCs w:val="24"/>
        </w:rPr>
        <w:t xml:space="preserve">) </w:t>
      </w:r>
      <w:r w:rsidR="24EA9C03" w:rsidRPr="6A737836">
        <w:rPr>
          <w:rFonts w:ascii="Arial" w:hAnsi="Arial" w:cs="Arial"/>
          <w:sz w:val="24"/>
          <w:szCs w:val="24"/>
        </w:rPr>
        <w:t xml:space="preserve">and </w:t>
      </w:r>
      <w:r w:rsidR="21B03444" w:rsidRPr="6A737836">
        <w:rPr>
          <w:rFonts w:ascii="Arial" w:hAnsi="Arial" w:cs="Arial"/>
          <w:sz w:val="24"/>
          <w:szCs w:val="24"/>
        </w:rPr>
        <w:t>Agile. The former focus around a predefined life cycle</w:t>
      </w:r>
      <w:r w:rsidR="51D2EAF6" w:rsidRPr="6A737836">
        <w:rPr>
          <w:rFonts w:ascii="Arial" w:hAnsi="Arial" w:cs="Arial"/>
          <w:sz w:val="24"/>
          <w:szCs w:val="24"/>
        </w:rPr>
        <w:t>,</w:t>
      </w:r>
      <w:r w:rsidR="4BA2D7B0" w:rsidRPr="6A737836">
        <w:rPr>
          <w:rFonts w:ascii="Arial" w:hAnsi="Arial" w:cs="Arial"/>
          <w:sz w:val="24"/>
          <w:szCs w:val="24"/>
        </w:rPr>
        <w:t xml:space="preserve"> mak</w:t>
      </w:r>
      <w:r w:rsidR="10AE5346" w:rsidRPr="6A737836">
        <w:rPr>
          <w:rFonts w:ascii="Arial" w:hAnsi="Arial" w:cs="Arial"/>
          <w:sz w:val="24"/>
          <w:szCs w:val="24"/>
        </w:rPr>
        <w:t>ing</w:t>
      </w:r>
      <w:r w:rsidR="4BA2D7B0" w:rsidRPr="6A737836">
        <w:rPr>
          <w:rFonts w:ascii="Arial" w:hAnsi="Arial" w:cs="Arial"/>
          <w:sz w:val="24"/>
          <w:szCs w:val="24"/>
        </w:rPr>
        <w:t xml:space="preserve"> them ridged,</w:t>
      </w:r>
      <w:r w:rsidR="51D2EAF6" w:rsidRPr="6A737836">
        <w:rPr>
          <w:rFonts w:ascii="Arial" w:hAnsi="Arial" w:cs="Arial"/>
          <w:sz w:val="24"/>
          <w:szCs w:val="24"/>
        </w:rPr>
        <w:t xml:space="preserve"> with the later allowing for </w:t>
      </w:r>
      <w:r w:rsidR="7D03E476" w:rsidRPr="6A737836">
        <w:rPr>
          <w:rFonts w:ascii="Arial" w:hAnsi="Arial" w:cs="Arial"/>
          <w:sz w:val="24"/>
          <w:szCs w:val="24"/>
        </w:rPr>
        <w:t xml:space="preserve">a more </w:t>
      </w:r>
      <w:r w:rsidR="4B2CDEA8" w:rsidRPr="6A737836">
        <w:rPr>
          <w:rFonts w:ascii="Arial" w:hAnsi="Arial" w:cs="Arial"/>
          <w:sz w:val="24"/>
          <w:szCs w:val="24"/>
        </w:rPr>
        <w:t>flexibility</w:t>
      </w:r>
      <w:r w:rsidR="333C4833" w:rsidRPr="6A737836">
        <w:rPr>
          <w:rFonts w:ascii="Arial" w:hAnsi="Arial" w:cs="Arial"/>
          <w:sz w:val="24"/>
          <w:szCs w:val="24"/>
        </w:rPr>
        <w:t xml:space="preserve"> </w:t>
      </w:r>
      <w:r w:rsidR="00023CE3" w:rsidRPr="6A737836">
        <w:rPr>
          <w:rFonts w:ascii="Arial" w:hAnsi="Arial" w:cs="Arial"/>
          <w:sz w:val="24"/>
          <w:szCs w:val="24"/>
        </w:rPr>
        <w:t>approach that</w:t>
      </w:r>
      <w:r w:rsidR="333C4833" w:rsidRPr="6A737836">
        <w:rPr>
          <w:rFonts w:ascii="Arial" w:hAnsi="Arial" w:cs="Arial"/>
          <w:sz w:val="24"/>
          <w:szCs w:val="24"/>
        </w:rPr>
        <w:t xml:space="preserve"> can</w:t>
      </w:r>
      <w:r w:rsidR="079FC05F" w:rsidRPr="6A737836">
        <w:rPr>
          <w:rFonts w:ascii="Arial" w:hAnsi="Arial" w:cs="Arial"/>
          <w:sz w:val="24"/>
          <w:szCs w:val="24"/>
        </w:rPr>
        <w:t xml:space="preserve"> adapt to changes</w:t>
      </w:r>
      <w:r w:rsidR="7000C5DE" w:rsidRPr="6A737836">
        <w:rPr>
          <w:rFonts w:ascii="Arial" w:hAnsi="Arial" w:cs="Arial"/>
          <w:sz w:val="24"/>
          <w:szCs w:val="24"/>
        </w:rPr>
        <w:t xml:space="preserve"> during the project life cycle</w:t>
      </w:r>
      <w:r w:rsidR="51D2EAF6" w:rsidRPr="6A737836">
        <w:rPr>
          <w:rFonts w:ascii="Arial" w:hAnsi="Arial" w:cs="Arial"/>
          <w:sz w:val="24"/>
          <w:szCs w:val="24"/>
        </w:rPr>
        <w:t xml:space="preserve">. When software and technology </w:t>
      </w:r>
      <w:r w:rsidR="0E51831B" w:rsidRPr="6A737836">
        <w:rPr>
          <w:rFonts w:ascii="Arial" w:hAnsi="Arial" w:cs="Arial"/>
          <w:sz w:val="24"/>
          <w:szCs w:val="24"/>
        </w:rPr>
        <w:t>are</w:t>
      </w:r>
      <w:r w:rsidR="51D2EAF6" w:rsidRPr="6A737836">
        <w:rPr>
          <w:rFonts w:ascii="Arial" w:hAnsi="Arial" w:cs="Arial"/>
          <w:sz w:val="24"/>
          <w:szCs w:val="24"/>
        </w:rPr>
        <w:t xml:space="preserve"> part of the project</w:t>
      </w:r>
      <w:r w:rsidR="4BF086B4" w:rsidRPr="6A737836">
        <w:rPr>
          <w:rFonts w:ascii="Arial" w:hAnsi="Arial" w:cs="Arial"/>
          <w:sz w:val="24"/>
          <w:szCs w:val="24"/>
        </w:rPr>
        <w:t xml:space="preserve"> brief it is often difficult </w:t>
      </w:r>
      <w:r w:rsidR="4E3F79DE" w:rsidRPr="6A737836">
        <w:rPr>
          <w:rFonts w:ascii="Arial" w:hAnsi="Arial" w:cs="Arial"/>
          <w:sz w:val="24"/>
          <w:szCs w:val="24"/>
        </w:rPr>
        <w:t>find a good fit with just one methodology and this has resulted in the use of hybrid approaches</w:t>
      </w:r>
      <w:r w:rsidR="00023CE3">
        <w:rPr>
          <w:rFonts w:ascii="Arial" w:hAnsi="Arial" w:cs="Arial"/>
          <w:sz w:val="24"/>
          <w:szCs w:val="24"/>
        </w:rPr>
        <w:t xml:space="preserve"> </w:t>
      </w:r>
      <w:r w:rsidR="00023CE3">
        <w:rPr>
          <w:rFonts w:ascii="Arial" w:hAnsi="Arial" w:cs="Arial"/>
          <w:sz w:val="24"/>
          <w:szCs w:val="24"/>
        </w:rPr>
        <w:fldChar w:fldCharType="begin"/>
      </w:r>
      <w:r w:rsidR="00023CE3">
        <w:rPr>
          <w:rFonts w:ascii="Arial" w:hAnsi="Arial" w:cs="Arial"/>
          <w:sz w:val="24"/>
          <w:szCs w:val="24"/>
        </w:rPr>
        <w:instrText>ADDIN RW.CITE{{doc:617bcbeb8f08648d59987cc3 CopolaAzenha,Flávio 2020}}</w:instrText>
      </w:r>
      <w:r w:rsidR="00023CE3">
        <w:rPr>
          <w:rFonts w:ascii="Arial" w:hAnsi="Arial" w:cs="Arial"/>
          <w:sz w:val="24"/>
          <w:szCs w:val="24"/>
        </w:rPr>
        <w:fldChar w:fldCharType="separate"/>
      </w:r>
      <w:r w:rsidR="00B22126" w:rsidRPr="00B22126">
        <w:rPr>
          <w:rFonts w:ascii="Arial" w:hAnsi="Arial" w:cs="Arial"/>
          <w:bCs/>
          <w:sz w:val="24"/>
          <w:szCs w:val="24"/>
          <w:lang w:val="en-US"/>
        </w:rPr>
        <w:t>(Copola Azenha, Aparecida Reis et al. 2020)</w:t>
      </w:r>
      <w:r w:rsidR="00023CE3">
        <w:rPr>
          <w:rFonts w:ascii="Arial" w:hAnsi="Arial" w:cs="Arial"/>
          <w:sz w:val="24"/>
          <w:szCs w:val="24"/>
        </w:rPr>
        <w:fldChar w:fldCharType="end"/>
      </w:r>
      <w:r w:rsidR="00023CE3">
        <w:rPr>
          <w:rFonts w:ascii="Arial" w:hAnsi="Arial" w:cs="Arial"/>
          <w:sz w:val="24"/>
          <w:szCs w:val="24"/>
        </w:rPr>
        <w:t>.</w:t>
      </w:r>
    </w:p>
    <w:p w14:paraId="765F6576" w14:textId="77777777" w:rsidR="00C50493" w:rsidRDefault="00C50493" w:rsidP="6A737836">
      <w:pPr>
        <w:jc w:val="both"/>
        <w:rPr>
          <w:rFonts w:ascii="Arial" w:hAnsi="Arial" w:cs="Arial"/>
          <w:color w:val="FF0000"/>
          <w:sz w:val="24"/>
          <w:szCs w:val="24"/>
        </w:rPr>
      </w:pPr>
    </w:p>
    <w:p w14:paraId="0B6B1DC9" w14:textId="5AC5F656" w:rsidR="00EE6671" w:rsidRDefault="2263B926" w:rsidP="00EE6671">
      <w:pPr>
        <w:jc w:val="both"/>
        <w:rPr>
          <w:rFonts w:ascii="Arial" w:hAnsi="Arial" w:cs="Arial"/>
          <w:sz w:val="24"/>
          <w:szCs w:val="24"/>
        </w:rPr>
      </w:pPr>
      <w:r w:rsidRPr="052E92A6">
        <w:rPr>
          <w:rFonts w:ascii="Arial" w:hAnsi="Arial" w:cs="Arial"/>
          <w:sz w:val="24"/>
          <w:szCs w:val="24"/>
        </w:rPr>
        <w:t xml:space="preserve">This project does include the use of </w:t>
      </w:r>
      <w:r w:rsidR="40A6871D" w:rsidRPr="052E92A6">
        <w:rPr>
          <w:rFonts w:ascii="Arial" w:hAnsi="Arial" w:cs="Arial"/>
          <w:sz w:val="24"/>
          <w:szCs w:val="24"/>
        </w:rPr>
        <w:t>technology;</w:t>
      </w:r>
      <w:r w:rsidRPr="052E92A6">
        <w:rPr>
          <w:rFonts w:ascii="Arial" w:hAnsi="Arial" w:cs="Arial"/>
          <w:sz w:val="24"/>
          <w:szCs w:val="24"/>
        </w:rPr>
        <w:t xml:space="preserve"> however,</w:t>
      </w:r>
      <w:r w:rsidR="001E1BCF" w:rsidRPr="052E92A6">
        <w:rPr>
          <w:rFonts w:ascii="Arial" w:hAnsi="Arial" w:cs="Arial"/>
          <w:sz w:val="24"/>
          <w:szCs w:val="24"/>
        </w:rPr>
        <w:t xml:space="preserve"> the main aim </w:t>
      </w:r>
      <w:r w:rsidR="00CD428C" w:rsidRPr="052E92A6">
        <w:rPr>
          <w:rFonts w:ascii="Arial" w:hAnsi="Arial" w:cs="Arial"/>
          <w:sz w:val="24"/>
          <w:szCs w:val="24"/>
        </w:rPr>
        <w:t>focuse</w:t>
      </w:r>
      <w:r w:rsidR="6341D230" w:rsidRPr="052E92A6">
        <w:rPr>
          <w:rFonts w:ascii="Arial" w:hAnsi="Arial" w:cs="Arial"/>
          <w:sz w:val="24"/>
          <w:szCs w:val="24"/>
        </w:rPr>
        <w:t xml:space="preserve">s </w:t>
      </w:r>
      <w:r w:rsidR="7EBE12FA" w:rsidRPr="052E92A6">
        <w:rPr>
          <w:rFonts w:ascii="Arial" w:hAnsi="Arial" w:cs="Arial"/>
          <w:sz w:val="24"/>
          <w:szCs w:val="24"/>
        </w:rPr>
        <w:t>on</w:t>
      </w:r>
      <w:r w:rsidR="00CD428C" w:rsidRPr="052E92A6">
        <w:rPr>
          <w:rFonts w:ascii="Arial" w:hAnsi="Arial" w:cs="Arial"/>
          <w:sz w:val="24"/>
          <w:szCs w:val="24"/>
        </w:rPr>
        <w:t xml:space="preserve"> </w:t>
      </w:r>
      <w:r w:rsidR="001E1BCF" w:rsidRPr="052E92A6">
        <w:rPr>
          <w:rFonts w:ascii="Arial" w:hAnsi="Arial" w:cs="Arial"/>
          <w:sz w:val="24"/>
          <w:szCs w:val="24"/>
        </w:rPr>
        <w:t>improve</w:t>
      </w:r>
      <w:r w:rsidR="00CD428C" w:rsidRPr="052E92A6">
        <w:rPr>
          <w:rFonts w:ascii="Arial" w:hAnsi="Arial" w:cs="Arial"/>
          <w:sz w:val="24"/>
          <w:szCs w:val="24"/>
        </w:rPr>
        <w:t>ment of compliance</w:t>
      </w:r>
      <w:r w:rsidR="001E1BCF" w:rsidRPr="052E92A6">
        <w:rPr>
          <w:rFonts w:ascii="Arial" w:hAnsi="Arial" w:cs="Arial"/>
          <w:sz w:val="24"/>
          <w:szCs w:val="24"/>
        </w:rPr>
        <w:t xml:space="preserve"> </w:t>
      </w:r>
      <w:r w:rsidR="579F3E22" w:rsidRPr="052E92A6">
        <w:rPr>
          <w:rFonts w:ascii="Arial" w:hAnsi="Arial" w:cs="Arial"/>
          <w:sz w:val="24"/>
          <w:szCs w:val="24"/>
        </w:rPr>
        <w:t>for</w:t>
      </w:r>
      <w:r w:rsidR="001E1BCF" w:rsidRPr="052E92A6">
        <w:rPr>
          <w:rFonts w:ascii="Arial" w:hAnsi="Arial" w:cs="Arial"/>
          <w:sz w:val="24"/>
          <w:szCs w:val="24"/>
        </w:rPr>
        <w:t xml:space="preserve"> a current system</w:t>
      </w:r>
      <w:r w:rsidR="2B406B47" w:rsidRPr="052E92A6">
        <w:rPr>
          <w:rFonts w:ascii="Arial" w:hAnsi="Arial" w:cs="Arial"/>
          <w:sz w:val="24"/>
          <w:szCs w:val="24"/>
        </w:rPr>
        <w:t>. Therefore,</w:t>
      </w:r>
      <w:r w:rsidR="001E1BCF" w:rsidRPr="052E92A6">
        <w:rPr>
          <w:rFonts w:ascii="Arial" w:hAnsi="Arial" w:cs="Arial"/>
          <w:sz w:val="24"/>
          <w:szCs w:val="24"/>
        </w:rPr>
        <w:t xml:space="preserve"> the project management methodology selected</w:t>
      </w:r>
      <w:r w:rsidR="00E41E59" w:rsidRPr="052E92A6">
        <w:rPr>
          <w:rFonts w:ascii="Arial" w:hAnsi="Arial" w:cs="Arial"/>
          <w:sz w:val="24"/>
          <w:szCs w:val="24"/>
        </w:rPr>
        <w:t xml:space="preserve"> as the best fit</w:t>
      </w:r>
      <w:r w:rsidR="001E1BCF" w:rsidRPr="052E92A6">
        <w:rPr>
          <w:rFonts w:ascii="Arial" w:hAnsi="Arial" w:cs="Arial"/>
          <w:sz w:val="24"/>
          <w:szCs w:val="24"/>
        </w:rPr>
        <w:t xml:space="preserve"> was the quality improvement (QI) framework</w:t>
      </w:r>
      <w:r w:rsidR="003E1AAE" w:rsidRPr="052E92A6">
        <w:rPr>
          <w:rFonts w:ascii="Arial" w:hAnsi="Arial" w:cs="Arial"/>
          <w:sz w:val="24"/>
          <w:szCs w:val="24"/>
        </w:rPr>
        <w:t xml:space="preserve"> (</w:t>
      </w:r>
      <w:r w:rsidRPr="052E92A6">
        <w:rPr>
          <w:rFonts w:ascii="Arial" w:hAnsi="Arial" w:cs="Arial"/>
          <w:sz w:val="24"/>
          <w:szCs w:val="24"/>
        </w:rPr>
        <w:fldChar w:fldCharType="begin"/>
      </w:r>
      <w:r w:rsidRPr="052E92A6">
        <w:rPr>
          <w:rFonts w:ascii="Arial" w:hAnsi="Arial" w:cs="Arial"/>
          <w:sz w:val="24"/>
          <w:szCs w:val="24"/>
        </w:rPr>
        <w:instrText>ADDIN RW.CITE{{doc:61713a208f0816664a8d41c4 Adler</w:instrText>
      </w:r>
      <w:r w:rsidRPr="052E92A6">
        <w:rPr>
          <w:rFonts w:ascii="Cambria Math" w:hAnsi="Cambria Math" w:cs="Cambria Math"/>
          <w:sz w:val="24"/>
          <w:szCs w:val="24"/>
        </w:rPr>
        <w:instrText>‐</w:instrText>
      </w:r>
      <w:r w:rsidRPr="052E92A6">
        <w:rPr>
          <w:rFonts w:ascii="Arial" w:hAnsi="Arial" w:cs="Arial"/>
          <w:sz w:val="24"/>
          <w:szCs w:val="24"/>
        </w:rPr>
        <w:instrText>Milstein,Julia 2019; doc:617bd98f8f0866ddf4af5729 Batalden,PaulB. 2007}}</w:instrText>
      </w:r>
      <w:r w:rsidRPr="052E92A6">
        <w:rPr>
          <w:rFonts w:ascii="Arial" w:hAnsi="Arial" w:cs="Arial"/>
          <w:sz w:val="24"/>
          <w:szCs w:val="24"/>
        </w:rPr>
        <w:fldChar w:fldCharType="separate"/>
      </w:r>
      <w:r w:rsidR="00B22126" w:rsidRPr="052E92A6">
        <w:rPr>
          <w:rFonts w:ascii="Arial" w:hAnsi="Arial" w:cs="Arial"/>
          <w:sz w:val="24"/>
          <w:szCs w:val="24"/>
        </w:rPr>
        <w:t>(Adler</w:t>
      </w:r>
      <w:r w:rsidR="00B22126" w:rsidRPr="052E92A6">
        <w:rPr>
          <w:rFonts w:ascii="Cambria Math" w:hAnsi="Cambria Math" w:cs="Cambria Math"/>
          <w:sz w:val="24"/>
          <w:szCs w:val="24"/>
        </w:rPr>
        <w:t>‐</w:t>
      </w:r>
      <w:r w:rsidR="00B22126" w:rsidRPr="052E92A6">
        <w:rPr>
          <w:rFonts w:ascii="Arial" w:hAnsi="Arial" w:cs="Arial"/>
          <w:sz w:val="24"/>
          <w:szCs w:val="24"/>
        </w:rPr>
        <w:t>Milstein, Nong et al. 2019, Batalden, Davidoff 2007)</w:t>
      </w:r>
      <w:r w:rsidRPr="052E92A6">
        <w:rPr>
          <w:rFonts w:ascii="Arial" w:hAnsi="Arial" w:cs="Arial"/>
          <w:sz w:val="24"/>
          <w:szCs w:val="24"/>
        </w:rPr>
        <w:fldChar w:fldCharType="end"/>
      </w:r>
      <w:r w:rsidR="00EE6671" w:rsidRPr="052E92A6">
        <w:rPr>
          <w:rFonts w:ascii="Arial" w:hAnsi="Arial" w:cs="Arial"/>
          <w:sz w:val="24"/>
          <w:szCs w:val="24"/>
        </w:rPr>
        <w:t xml:space="preserve"> </w:t>
      </w:r>
      <w:r w:rsidR="00E41E59" w:rsidRPr="052E92A6">
        <w:rPr>
          <w:rFonts w:ascii="Arial" w:hAnsi="Arial" w:cs="Arial"/>
          <w:sz w:val="24"/>
          <w:szCs w:val="24"/>
        </w:rPr>
        <w:t xml:space="preserve">This methodology has been used for similar projects where paper records where being transferred </w:t>
      </w:r>
      <w:r w:rsidR="515D8A8C" w:rsidRPr="052E92A6">
        <w:rPr>
          <w:rFonts w:ascii="Arial" w:hAnsi="Arial" w:cs="Arial"/>
          <w:sz w:val="24"/>
          <w:szCs w:val="24"/>
        </w:rPr>
        <w:t>too</w:t>
      </w:r>
      <w:r w:rsidR="00E41E59" w:rsidRPr="052E92A6">
        <w:rPr>
          <w:rFonts w:ascii="Arial" w:hAnsi="Arial" w:cs="Arial"/>
          <w:sz w:val="24"/>
          <w:szCs w:val="24"/>
        </w:rPr>
        <w:t xml:space="preserve"> electronic</w:t>
      </w:r>
      <w:r w:rsidR="00D32478" w:rsidRPr="052E92A6">
        <w:rPr>
          <w:rFonts w:ascii="Arial" w:hAnsi="Arial" w:cs="Arial"/>
          <w:sz w:val="24"/>
          <w:szCs w:val="24"/>
        </w:rPr>
        <w:t xml:space="preserve"> records</w:t>
      </w:r>
      <w:r w:rsidR="003E1AAE" w:rsidRPr="052E92A6">
        <w:rPr>
          <w:rFonts w:ascii="Arial" w:hAnsi="Arial" w:cs="Arial"/>
          <w:sz w:val="24"/>
          <w:szCs w:val="24"/>
        </w:rPr>
        <w:t xml:space="preserve"> </w:t>
      </w:r>
      <w:r w:rsidRPr="052E92A6">
        <w:rPr>
          <w:rFonts w:ascii="Arial" w:hAnsi="Arial" w:cs="Arial"/>
          <w:sz w:val="24"/>
          <w:szCs w:val="24"/>
        </w:rPr>
        <w:fldChar w:fldCharType="begin"/>
      </w:r>
      <w:r w:rsidRPr="052E92A6">
        <w:rPr>
          <w:rFonts w:ascii="Arial" w:hAnsi="Arial" w:cs="Arial"/>
          <w:sz w:val="24"/>
          <w:szCs w:val="24"/>
        </w:rPr>
        <w:instrText>ADDIN RW.CITE{{doc:617ba77b8f08b2d6f26c7ee4 Dean,E. 2017}}</w:instrText>
      </w:r>
      <w:r w:rsidRPr="052E92A6">
        <w:rPr>
          <w:rFonts w:ascii="Arial" w:hAnsi="Arial" w:cs="Arial"/>
          <w:sz w:val="24"/>
          <w:szCs w:val="24"/>
        </w:rPr>
        <w:fldChar w:fldCharType="separate"/>
      </w:r>
      <w:r w:rsidR="00B22126" w:rsidRPr="052E92A6">
        <w:rPr>
          <w:rFonts w:ascii="Arial" w:hAnsi="Arial" w:cs="Arial"/>
          <w:sz w:val="24"/>
          <w:szCs w:val="24"/>
          <w:lang w:val="en-US"/>
        </w:rPr>
        <w:t>(Dean, Mudege et al. 2017)</w:t>
      </w:r>
      <w:r w:rsidRPr="052E92A6">
        <w:rPr>
          <w:rFonts w:ascii="Arial" w:hAnsi="Arial" w:cs="Arial"/>
          <w:sz w:val="24"/>
          <w:szCs w:val="24"/>
        </w:rPr>
        <w:fldChar w:fldCharType="end"/>
      </w:r>
      <w:r w:rsidR="003E1AAE" w:rsidRPr="052E92A6">
        <w:rPr>
          <w:rFonts w:ascii="Arial" w:hAnsi="Arial" w:cs="Arial"/>
          <w:sz w:val="24"/>
          <w:szCs w:val="24"/>
        </w:rPr>
        <w:t>.</w:t>
      </w:r>
    </w:p>
    <w:p w14:paraId="54648023" w14:textId="77777777" w:rsidR="00EE6671" w:rsidRDefault="00EE6671" w:rsidP="00EE6671">
      <w:pPr>
        <w:jc w:val="both"/>
        <w:rPr>
          <w:rFonts w:ascii="Arial" w:hAnsi="Arial" w:cs="Arial"/>
          <w:sz w:val="24"/>
          <w:szCs w:val="24"/>
        </w:rPr>
      </w:pPr>
      <w:r>
        <w:rPr>
          <w:rFonts w:ascii="Arial" w:hAnsi="Arial" w:cs="Arial"/>
          <w:sz w:val="24"/>
          <w:szCs w:val="24"/>
        </w:rPr>
        <w:t>The main principles of the QI frame</w:t>
      </w:r>
      <w:r w:rsidR="00CD428C">
        <w:rPr>
          <w:rFonts w:ascii="Arial" w:hAnsi="Arial" w:cs="Arial"/>
          <w:sz w:val="24"/>
          <w:szCs w:val="24"/>
        </w:rPr>
        <w:t>work are summarised using four stages known</w:t>
      </w:r>
      <w:r>
        <w:rPr>
          <w:rFonts w:ascii="Arial" w:hAnsi="Arial" w:cs="Arial"/>
          <w:sz w:val="24"/>
          <w:szCs w:val="24"/>
        </w:rPr>
        <w:t xml:space="preserve"> the PDSA cycle:</w:t>
      </w:r>
      <w:r w:rsidRPr="00EE6671">
        <w:rPr>
          <w:rFonts w:ascii="Arial" w:hAnsi="Arial" w:cs="Arial"/>
          <w:sz w:val="24"/>
          <w:szCs w:val="24"/>
        </w:rPr>
        <w:t xml:space="preserve"> </w:t>
      </w:r>
    </w:p>
    <w:p w14:paraId="6DD779C6" w14:textId="77777777" w:rsidR="00EE6671" w:rsidRDefault="00EE6671" w:rsidP="00C1476F">
      <w:pPr>
        <w:ind w:left="720"/>
        <w:jc w:val="both"/>
        <w:rPr>
          <w:rFonts w:ascii="Arial" w:hAnsi="Arial" w:cs="Arial"/>
          <w:sz w:val="24"/>
          <w:szCs w:val="24"/>
        </w:rPr>
      </w:pPr>
      <w:r w:rsidRPr="00EE6671">
        <w:rPr>
          <w:rStyle w:val="Heading5Char"/>
          <w:rFonts w:ascii="Arial" w:hAnsi="Arial" w:cs="Arial"/>
          <w:sz w:val="24"/>
          <w:szCs w:val="24"/>
        </w:rPr>
        <w:t>Plan</w:t>
      </w:r>
      <w:r>
        <w:rPr>
          <w:rFonts w:ascii="Arial" w:hAnsi="Arial" w:cs="Arial"/>
          <w:sz w:val="24"/>
          <w:szCs w:val="24"/>
        </w:rPr>
        <w:t xml:space="preserve"> – the change for implementation</w:t>
      </w:r>
    </w:p>
    <w:p w14:paraId="13262699" w14:textId="77777777" w:rsidR="00EE6671" w:rsidRDefault="00EE6671" w:rsidP="00C1476F">
      <w:pPr>
        <w:ind w:left="720"/>
        <w:jc w:val="both"/>
        <w:rPr>
          <w:rFonts w:ascii="Arial" w:hAnsi="Arial" w:cs="Arial"/>
          <w:sz w:val="24"/>
          <w:szCs w:val="24"/>
        </w:rPr>
      </w:pPr>
      <w:r w:rsidRPr="00EE6671">
        <w:rPr>
          <w:rStyle w:val="Heading5Char"/>
          <w:rFonts w:ascii="Arial" w:hAnsi="Arial" w:cs="Arial"/>
          <w:sz w:val="24"/>
          <w:szCs w:val="24"/>
        </w:rPr>
        <w:t xml:space="preserve">Do </w:t>
      </w:r>
      <w:r>
        <w:rPr>
          <w:rFonts w:ascii="Arial" w:hAnsi="Arial" w:cs="Arial"/>
          <w:sz w:val="24"/>
          <w:szCs w:val="24"/>
        </w:rPr>
        <w:t>– undertake the test of change</w:t>
      </w:r>
    </w:p>
    <w:p w14:paraId="4FD6D5FD" w14:textId="40440D9A" w:rsidR="00EE6671" w:rsidRDefault="00EE6671" w:rsidP="00C1476F">
      <w:pPr>
        <w:ind w:left="720"/>
        <w:jc w:val="both"/>
        <w:rPr>
          <w:rFonts w:ascii="Arial" w:hAnsi="Arial" w:cs="Arial"/>
          <w:sz w:val="24"/>
          <w:szCs w:val="24"/>
        </w:rPr>
      </w:pPr>
      <w:r w:rsidRPr="6A737836">
        <w:rPr>
          <w:rStyle w:val="Heading5Char"/>
          <w:rFonts w:ascii="Arial" w:hAnsi="Arial" w:cs="Arial"/>
          <w:sz w:val="24"/>
          <w:szCs w:val="24"/>
        </w:rPr>
        <w:t>Study</w:t>
      </w:r>
      <w:r w:rsidRPr="6A737836">
        <w:rPr>
          <w:rFonts w:ascii="Arial" w:hAnsi="Arial" w:cs="Arial"/>
          <w:sz w:val="24"/>
          <w:szCs w:val="24"/>
        </w:rPr>
        <w:t xml:space="preserve"> – assess the impact against the agreed </w:t>
      </w:r>
      <w:r w:rsidR="574930C7" w:rsidRPr="6A737836">
        <w:rPr>
          <w:rFonts w:ascii="Arial" w:hAnsi="Arial" w:cs="Arial"/>
          <w:sz w:val="24"/>
          <w:szCs w:val="24"/>
        </w:rPr>
        <w:t>measurable</w:t>
      </w:r>
      <w:r w:rsidRPr="6A737836">
        <w:rPr>
          <w:rFonts w:ascii="Arial" w:hAnsi="Arial" w:cs="Arial"/>
          <w:sz w:val="24"/>
          <w:szCs w:val="24"/>
        </w:rPr>
        <w:t xml:space="preserve"> outcomes, using before and after data </w:t>
      </w:r>
    </w:p>
    <w:p w14:paraId="6F5B2729" w14:textId="77777777" w:rsidR="00EE6671" w:rsidRPr="00126E34" w:rsidRDefault="00EE6671" w:rsidP="00C1476F">
      <w:pPr>
        <w:ind w:left="720"/>
        <w:jc w:val="both"/>
        <w:rPr>
          <w:rFonts w:ascii="Arial" w:hAnsi="Arial" w:cs="Arial"/>
          <w:sz w:val="24"/>
          <w:szCs w:val="24"/>
        </w:rPr>
      </w:pPr>
      <w:r w:rsidRPr="00EE6671">
        <w:rPr>
          <w:rStyle w:val="Heading5Char"/>
          <w:rFonts w:ascii="Arial" w:hAnsi="Arial" w:cs="Arial"/>
          <w:sz w:val="24"/>
          <w:szCs w:val="24"/>
        </w:rPr>
        <w:t>Act</w:t>
      </w:r>
      <w:r>
        <w:rPr>
          <w:rFonts w:ascii="Arial" w:hAnsi="Arial" w:cs="Arial"/>
          <w:sz w:val="24"/>
          <w:szCs w:val="24"/>
        </w:rPr>
        <w:t xml:space="preserve"> – either plan the next change or move to full implementation</w:t>
      </w:r>
    </w:p>
    <w:p w14:paraId="44C4537B" w14:textId="77777777" w:rsidR="00C50493" w:rsidRPr="00E41E59" w:rsidRDefault="00C50493" w:rsidP="001E1BCF">
      <w:pPr>
        <w:jc w:val="both"/>
        <w:rPr>
          <w:rFonts w:ascii="Arial" w:hAnsi="Arial" w:cs="Arial"/>
          <w:color w:val="FF0000"/>
          <w:sz w:val="24"/>
          <w:szCs w:val="24"/>
        </w:rPr>
      </w:pPr>
    </w:p>
    <w:p w14:paraId="02921A8D" w14:textId="0242004E" w:rsidR="004045CB" w:rsidRDefault="00CD428C" w:rsidP="00CD428C">
      <w:pPr>
        <w:jc w:val="both"/>
        <w:rPr>
          <w:rFonts w:ascii="Arial" w:hAnsi="Arial" w:cs="Arial"/>
          <w:sz w:val="24"/>
          <w:szCs w:val="24"/>
        </w:rPr>
      </w:pPr>
      <w:r w:rsidRPr="6A737836">
        <w:rPr>
          <w:rFonts w:ascii="Arial" w:hAnsi="Arial" w:cs="Arial"/>
          <w:sz w:val="24"/>
          <w:szCs w:val="24"/>
        </w:rPr>
        <w:t xml:space="preserve">Consideration was given to the implementation of a change management model and how this would be incorporated in the QI framework principles. The project has a clearly defined intervention, with pre-existing data to show causality, therefore </w:t>
      </w:r>
      <w:r w:rsidR="005B18BE" w:rsidRPr="6A737836">
        <w:rPr>
          <w:rFonts w:ascii="Arial" w:hAnsi="Arial" w:cs="Arial"/>
          <w:sz w:val="24"/>
          <w:szCs w:val="24"/>
        </w:rPr>
        <w:t xml:space="preserve">a </w:t>
      </w:r>
      <w:r w:rsidR="009E7BFB" w:rsidRPr="6A737836">
        <w:rPr>
          <w:rFonts w:ascii="Arial" w:hAnsi="Arial" w:cs="Arial"/>
          <w:sz w:val="24"/>
          <w:szCs w:val="24"/>
        </w:rPr>
        <w:t>logframe</w:t>
      </w:r>
      <w:r w:rsidR="005B18BE" w:rsidRPr="6A737836">
        <w:rPr>
          <w:rFonts w:ascii="Arial" w:hAnsi="Arial" w:cs="Arial"/>
          <w:sz w:val="24"/>
          <w:szCs w:val="24"/>
        </w:rPr>
        <w:t xml:space="preserve"> matrix</w:t>
      </w:r>
      <w:r w:rsidR="00B41DD3" w:rsidRPr="6A737836">
        <w:rPr>
          <w:rFonts w:ascii="Arial" w:hAnsi="Arial" w:cs="Arial"/>
          <w:sz w:val="24"/>
          <w:szCs w:val="24"/>
        </w:rPr>
        <w:t xml:space="preserve"> with a </w:t>
      </w:r>
      <w:r w:rsidR="736EBA38" w:rsidRPr="6A737836">
        <w:rPr>
          <w:rFonts w:ascii="Arial" w:hAnsi="Arial" w:cs="Arial"/>
          <w:sz w:val="24"/>
          <w:szCs w:val="24"/>
        </w:rPr>
        <w:t>top-down</w:t>
      </w:r>
      <w:r w:rsidR="00B41DD3" w:rsidRPr="6A737836">
        <w:rPr>
          <w:rFonts w:ascii="Arial" w:hAnsi="Arial" w:cs="Arial"/>
          <w:sz w:val="24"/>
          <w:szCs w:val="24"/>
        </w:rPr>
        <w:t xml:space="preserve"> approach</w:t>
      </w:r>
      <w:r w:rsidRPr="6A737836">
        <w:rPr>
          <w:rFonts w:ascii="Arial" w:hAnsi="Arial" w:cs="Arial"/>
          <w:sz w:val="24"/>
          <w:szCs w:val="24"/>
        </w:rPr>
        <w:t xml:space="preserve"> is th</w:t>
      </w:r>
      <w:r w:rsidR="00D32478">
        <w:rPr>
          <w:rFonts w:ascii="Arial" w:hAnsi="Arial" w:cs="Arial"/>
          <w:sz w:val="24"/>
          <w:szCs w:val="24"/>
        </w:rPr>
        <w:t>e most appropriate model</w:t>
      </w:r>
      <w:r w:rsidR="004045CB" w:rsidRPr="6A737836">
        <w:rPr>
          <w:rFonts w:ascii="Arial" w:hAnsi="Arial" w:cs="Arial"/>
          <w:sz w:val="24"/>
          <w:szCs w:val="24"/>
        </w:rPr>
        <w:t>.</w:t>
      </w:r>
      <w:r w:rsidR="00146787" w:rsidRPr="6A737836">
        <w:rPr>
          <w:rFonts w:ascii="Arial" w:hAnsi="Arial" w:cs="Arial"/>
          <w:sz w:val="24"/>
          <w:szCs w:val="24"/>
        </w:rPr>
        <w:t xml:space="preserve"> </w:t>
      </w:r>
      <w:r w:rsidRPr="6A737836">
        <w:rPr>
          <w:rFonts w:ascii="Arial" w:hAnsi="Arial" w:cs="Arial"/>
          <w:sz w:val="24"/>
          <w:szCs w:val="24"/>
        </w:rPr>
        <w:t>T</w:t>
      </w:r>
      <w:r w:rsidR="00B41DD3" w:rsidRPr="6A737836">
        <w:rPr>
          <w:rFonts w:ascii="Arial" w:hAnsi="Arial" w:cs="Arial"/>
          <w:sz w:val="24"/>
          <w:szCs w:val="24"/>
        </w:rPr>
        <w:t xml:space="preserve">he use of the Theory of Change model was </w:t>
      </w:r>
      <w:r w:rsidR="27E4A660" w:rsidRPr="6A737836">
        <w:rPr>
          <w:rFonts w:ascii="Arial" w:hAnsi="Arial" w:cs="Arial"/>
          <w:sz w:val="24"/>
          <w:szCs w:val="24"/>
        </w:rPr>
        <w:t>considered</w:t>
      </w:r>
      <w:r w:rsidR="00B41DD3" w:rsidRPr="6A737836">
        <w:rPr>
          <w:rFonts w:ascii="Arial" w:hAnsi="Arial" w:cs="Arial"/>
          <w:sz w:val="24"/>
          <w:szCs w:val="24"/>
        </w:rPr>
        <w:t xml:space="preserve"> to have already been applied at the overarching antimicrobial stewardship level. </w:t>
      </w:r>
      <w:r w:rsidR="009E7BFB" w:rsidRPr="6A737836">
        <w:rPr>
          <w:rFonts w:ascii="Arial" w:hAnsi="Arial" w:cs="Arial"/>
          <w:sz w:val="24"/>
          <w:szCs w:val="24"/>
        </w:rPr>
        <w:t>Table</w:t>
      </w:r>
      <w:r w:rsidR="00D303E6">
        <w:rPr>
          <w:rFonts w:ascii="Arial" w:hAnsi="Arial" w:cs="Arial"/>
          <w:sz w:val="24"/>
          <w:szCs w:val="24"/>
        </w:rPr>
        <w:t xml:space="preserve"> 2</w:t>
      </w:r>
      <w:r w:rsidR="004045CB" w:rsidRPr="6A737836">
        <w:rPr>
          <w:rFonts w:ascii="Arial" w:hAnsi="Arial" w:cs="Arial"/>
          <w:sz w:val="24"/>
          <w:szCs w:val="24"/>
        </w:rPr>
        <w:t xml:space="preserve"> below shows the </w:t>
      </w:r>
      <w:r w:rsidR="009E7BFB" w:rsidRPr="6A737836">
        <w:rPr>
          <w:rFonts w:ascii="Arial" w:hAnsi="Arial" w:cs="Arial"/>
          <w:sz w:val="24"/>
          <w:szCs w:val="24"/>
        </w:rPr>
        <w:t>logframe</w:t>
      </w:r>
      <w:r w:rsidR="004045CB" w:rsidRPr="6A737836">
        <w:rPr>
          <w:rFonts w:ascii="Arial" w:hAnsi="Arial" w:cs="Arial"/>
          <w:sz w:val="24"/>
          <w:szCs w:val="24"/>
        </w:rPr>
        <w:t xml:space="preserve"> for this project.</w:t>
      </w:r>
    </w:p>
    <w:p w14:paraId="36FEB5B0" w14:textId="77777777" w:rsidR="009E7BFB" w:rsidRDefault="009E7BFB" w:rsidP="00365AA7">
      <w:pPr>
        <w:rPr>
          <w:rFonts w:ascii="Arial" w:hAnsi="Arial" w:cs="Arial"/>
          <w:sz w:val="24"/>
          <w:szCs w:val="24"/>
        </w:rPr>
      </w:pPr>
    </w:p>
    <w:p w14:paraId="4A06A6A9" w14:textId="77777777" w:rsidR="00452770" w:rsidRDefault="00452770" w:rsidP="00365AA7">
      <w:pPr>
        <w:rPr>
          <w:rFonts w:ascii="Arial" w:hAnsi="Arial" w:cs="Arial"/>
          <w:sz w:val="24"/>
          <w:szCs w:val="24"/>
        </w:rPr>
      </w:pPr>
    </w:p>
    <w:p w14:paraId="1EDDBCEA" w14:textId="77777777" w:rsidR="008C2A1E" w:rsidRDefault="008C2A1E" w:rsidP="00365AA7">
      <w:pPr>
        <w:rPr>
          <w:rFonts w:ascii="Arial" w:hAnsi="Arial" w:cs="Arial"/>
          <w:sz w:val="24"/>
          <w:szCs w:val="24"/>
        </w:rPr>
      </w:pPr>
    </w:p>
    <w:p w14:paraId="5548E0F2" w14:textId="77777777" w:rsidR="00452770" w:rsidRDefault="00452770" w:rsidP="00365AA7">
      <w:pPr>
        <w:rPr>
          <w:rFonts w:ascii="Arial" w:hAnsi="Arial" w:cs="Arial"/>
          <w:sz w:val="24"/>
          <w:szCs w:val="24"/>
        </w:rPr>
      </w:pPr>
    </w:p>
    <w:p w14:paraId="67EA8791" w14:textId="77777777" w:rsidR="00452770" w:rsidRDefault="00452770" w:rsidP="00365AA7">
      <w:pPr>
        <w:rPr>
          <w:rFonts w:ascii="Arial" w:hAnsi="Arial" w:cs="Arial"/>
          <w:sz w:val="24"/>
          <w:szCs w:val="24"/>
        </w:rPr>
      </w:pPr>
    </w:p>
    <w:p w14:paraId="47FDBF9C" w14:textId="77777777" w:rsidR="0020557D" w:rsidRDefault="0020557D" w:rsidP="00365AA7">
      <w:pPr>
        <w:rPr>
          <w:rFonts w:ascii="Arial" w:hAnsi="Arial" w:cs="Arial"/>
          <w:sz w:val="24"/>
          <w:szCs w:val="24"/>
        </w:rPr>
      </w:pPr>
    </w:p>
    <w:p w14:paraId="3E8F634B" w14:textId="567EFBCE" w:rsidR="00DE33E2" w:rsidRPr="008D1C52" w:rsidRDefault="00D303E6" w:rsidP="00DE33E2">
      <w:pPr>
        <w:pStyle w:val="Heading3"/>
        <w:rPr>
          <w:rFonts w:ascii="Arial" w:hAnsi="Arial" w:cs="Arial"/>
        </w:rPr>
      </w:pPr>
      <w:bookmarkStart w:id="24" w:name="_Toc90027919"/>
      <w:r>
        <w:rPr>
          <w:rFonts w:ascii="Arial" w:hAnsi="Arial" w:cs="Arial"/>
        </w:rPr>
        <w:lastRenderedPageBreak/>
        <w:t>Table 2</w:t>
      </w:r>
      <w:r w:rsidR="00DE33E2" w:rsidRPr="008D1C52">
        <w:rPr>
          <w:rFonts w:ascii="Arial" w:hAnsi="Arial" w:cs="Arial"/>
        </w:rPr>
        <w:t xml:space="preserve"> – Logframe matrix</w:t>
      </w:r>
      <w:bookmarkEnd w:id="24"/>
      <w:r w:rsidR="00DE33E2" w:rsidRPr="008D1C52">
        <w:rPr>
          <w:rFonts w:ascii="Arial" w:hAnsi="Arial" w:cs="Arial"/>
        </w:rPr>
        <w:t xml:space="preserve"> </w:t>
      </w:r>
    </w:p>
    <w:p w14:paraId="30D7AA69" w14:textId="77777777" w:rsidR="009E7BFB" w:rsidRDefault="009E7BFB" w:rsidP="00365AA7">
      <w:pPr>
        <w:rPr>
          <w:rFonts w:ascii="Arial" w:hAnsi="Arial" w:cs="Arial"/>
          <w:sz w:val="24"/>
          <w:szCs w:val="24"/>
        </w:rPr>
      </w:pPr>
    </w:p>
    <w:tbl>
      <w:tblPr>
        <w:tblStyle w:val="GridTable5Dark-Accent5"/>
        <w:tblW w:w="0" w:type="auto"/>
        <w:tblLook w:val="04A0" w:firstRow="1" w:lastRow="0" w:firstColumn="1" w:lastColumn="0" w:noHBand="0" w:noVBand="1"/>
      </w:tblPr>
      <w:tblGrid>
        <w:gridCol w:w="1803"/>
        <w:gridCol w:w="1803"/>
        <w:gridCol w:w="1803"/>
        <w:gridCol w:w="1803"/>
        <w:gridCol w:w="1804"/>
      </w:tblGrid>
      <w:tr w:rsidR="009E7BFB" w14:paraId="4639BABE" w14:textId="77777777" w:rsidTr="6A7378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shd w:val="clear" w:color="auto" w:fill="auto"/>
          </w:tcPr>
          <w:p w14:paraId="7196D064" w14:textId="77777777" w:rsidR="009E7BFB" w:rsidRDefault="009E7BFB" w:rsidP="00365AA7">
            <w:pPr>
              <w:rPr>
                <w:rFonts w:ascii="Arial" w:hAnsi="Arial" w:cs="Arial"/>
                <w:sz w:val="24"/>
                <w:szCs w:val="24"/>
              </w:rPr>
            </w:pPr>
          </w:p>
        </w:tc>
        <w:tc>
          <w:tcPr>
            <w:tcW w:w="1803" w:type="dxa"/>
          </w:tcPr>
          <w:p w14:paraId="65CE5DE1" w14:textId="77777777" w:rsidR="009E7BFB" w:rsidRDefault="009E7BFB" w:rsidP="00365AA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Project Summary</w:t>
            </w:r>
          </w:p>
          <w:p w14:paraId="34FF1C98" w14:textId="77777777" w:rsidR="009E7BFB" w:rsidRDefault="009E7BFB" w:rsidP="00365AA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1803" w:type="dxa"/>
          </w:tcPr>
          <w:p w14:paraId="69B12D9B" w14:textId="77777777" w:rsidR="009E7BFB" w:rsidRDefault="009E7BFB" w:rsidP="00365AA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Indications</w:t>
            </w:r>
          </w:p>
        </w:tc>
        <w:tc>
          <w:tcPr>
            <w:tcW w:w="1803" w:type="dxa"/>
          </w:tcPr>
          <w:p w14:paraId="4B1E8684" w14:textId="77777777" w:rsidR="009E7BFB" w:rsidRDefault="009E7BFB" w:rsidP="00365AA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Means of Verification</w:t>
            </w:r>
          </w:p>
        </w:tc>
        <w:tc>
          <w:tcPr>
            <w:tcW w:w="1804" w:type="dxa"/>
          </w:tcPr>
          <w:p w14:paraId="3340CBE4" w14:textId="77777777" w:rsidR="009E7BFB" w:rsidRDefault="009E7BFB" w:rsidP="00365AA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Risk / Assumptions</w:t>
            </w:r>
          </w:p>
        </w:tc>
      </w:tr>
      <w:tr w:rsidR="009E7BFB" w14:paraId="41339C1F" w14:textId="77777777" w:rsidTr="6A737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996A6EA" w14:textId="77777777" w:rsidR="009E7BFB" w:rsidRDefault="009E7BFB" w:rsidP="00365AA7">
            <w:pPr>
              <w:rPr>
                <w:rFonts w:ascii="Arial" w:hAnsi="Arial" w:cs="Arial"/>
                <w:sz w:val="24"/>
                <w:szCs w:val="24"/>
              </w:rPr>
            </w:pPr>
            <w:r>
              <w:rPr>
                <w:rFonts w:ascii="Arial" w:hAnsi="Arial" w:cs="Arial"/>
                <w:sz w:val="24"/>
                <w:szCs w:val="24"/>
              </w:rPr>
              <w:t>Goal</w:t>
            </w:r>
          </w:p>
          <w:p w14:paraId="6D072C0D" w14:textId="77777777" w:rsidR="009E7BFB" w:rsidRDefault="009E7BFB" w:rsidP="00365AA7">
            <w:pPr>
              <w:rPr>
                <w:rFonts w:ascii="Arial" w:hAnsi="Arial" w:cs="Arial"/>
                <w:sz w:val="24"/>
                <w:szCs w:val="24"/>
              </w:rPr>
            </w:pPr>
          </w:p>
        </w:tc>
        <w:tc>
          <w:tcPr>
            <w:tcW w:w="1803" w:type="dxa"/>
          </w:tcPr>
          <w:p w14:paraId="097A77DE" w14:textId="0FFC6637" w:rsidR="009E7BFB" w:rsidRDefault="003F2C53"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r w:rsidR="009E7BFB">
              <w:rPr>
                <w:rFonts w:ascii="Arial" w:hAnsi="Arial" w:cs="Arial"/>
                <w:sz w:val="24"/>
                <w:szCs w:val="24"/>
              </w:rPr>
              <w:t>0% increase in compliance with completion of the restricted antimic</w:t>
            </w:r>
            <w:r w:rsidR="00D32478">
              <w:rPr>
                <w:rFonts w:ascii="Arial" w:hAnsi="Arial" w:cs="Arial"/>
                <w:sz w:val="24"/>
                <w:szCs w:val="24"/>
              </w:rPr>
              <w:t xml:space="preserve">robial documents by pharmacy staff </w:t>
            </w:r>
            <w:r w:rsidR="009E7BFB">
              <w:rPr>
                <w:rFonts w:ascii="Arial" w:hAnsi="Arial" w:cs="Arial"/>
                <w:sz w:val="24"/>
                <w:szCs w:val="24"/>
              </w:rPr>
              <w:t>within 3 months</w:t>
            </w:r>
          </w:p>
          <w:p w14:paraId="48A21919" w14:textId="77777777" w:rsidR="00741BE8" w:rsidRDefault="00741BE8"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03" w:type="dxa"/>
          </w:tcPr>
          <w:p w14:paraId="5E059821" w14:textId="77777777" w:rsidR="009E7BFB" w:rsidRDefault="009E7BFB"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Percentage of required documentation completed</w:t>
            </w:r>
          </w:p>
        </w:tc>
        <w:tc>
          <w:tcPr>
            <w:tcW w:w="1803" w:type="dxa"/>
          </w:tcPr>
          <w:p w14:paraId="061E35DE" w14:textId="77777777" w:rsidR="009E7BFB" w:rsidRDefault="009E7BFB" w:rsidP="009E7BF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Comparison of before and after documentation completion rates </w:t>
            </w:r>
          </w:p>
        </w:tc>
        <w:tc>
          <w:tcPr>
            <w:tcW w:w="1804" w:type="dxa"/>
          </w:tcPr>
          <w:p w14:paraId="629D792A" w14:textId="77777777" w:rsidR="009E7BFB" w:rsidRDefault="009E7BFB"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N/A</w:t>
            </w:r>
          </w:p>
        </w:tc>
      </w:tr>
      <w:tr w:rsidR="009E7BFB" w14:paraId="5F939DF1" w14:textId="77777777" w:rsidTr="6A737836">
        <w:tc>
          <w:tcPr>
            <w:cnfStyle w:val="001000000000" w:firstRow="0" w:lastRow="0" w:firstColumn="1" w:lastColumn="0" w:oddVBand="0" w:evenVBand="0" w:oddHBand="0" w:evenHBand="0" w:firstRowFirstColumn="0" w:firstRowLastColumn="0" w:lastRowFirstColumn="0" w:lastRowLastColumn="0"/>
            <w:tcW w:w="1803" w:type="dxa"/>
          </w:tcPr>
          <w:p w14:paraId="2ABB3E09" w14:textId="77777777" w:rsidR="009E7BFB" w:rsidRDefault="009E7BFB" w:rsidP="00365AA7">
            <w:pPr>
              <w:rPr>
                <w:rFonts w:ascii="Arial" w:hAnsi="Arial" w:cs="Arial"/>
                <w:sz w:val="24"/>
                <w:szCs w:val="24"/>
              </w:rPr>
            </w:pPr>
            <w:r>
              <w:rPr>
                <w:rFonts w:ascii="Arial" w:hAnsi="Arial" w:cs="Arial"/>
                <w:sz w:val="24"/>
                <w:szCs w:val="24"/>
              </w:rPr>
              <w:t>Outcomes</w:t>
            </w:r>
          </w:p>
          <w:p w14:paraId="6BD18F9B" w14:textId="77777777" w:rsidR="009E7BFB" w:rsidRDefault="009E7BFB" w:rsidP="00365AA7">
            <w:pPr>
              <w:rPr>
                <w:rFonts w:ascii="Arial" w:hAnsi="Arial" w:cs="Arial"/>
                <w:sz w:val="24"/>
                <w:szCs w:val="24"/>
              </w:rPr>
            </w:pPr>
          </w:p>
        </w:tc>
        <w:tc>
          <w:tcPr>
            <w:tcW w:w="1803" w:type="dxa"/>
          </w:tcPr>
          <w:p w14:paraId="574B05E9" w14:textId="67C1864B" w:rsidR="009E7BFB" w:rsidRDefault="007B168A" w:rsidP="00422A5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A737836">
              <w:rPr>
                <w:rFonts w:ascii="Arial" w:hAnsi="Arial" w:cs="Arial"/>
                <w:sz w:val="24"/>
                <w:szCs w:val="24"/>
              </w:rPr>
              <w:t>For 100% of pharmacy staff</w:t>
            </w:r>
            <w:r w:rsidR="18D6A5A1" w:rsidRPr="6A737836">
              <w:rPr>
                <w:rFonts w:ascii="Arial" w:hAnsi="Arial" w:cs="Arial"/>
                <w:sz w:val="24"/>
                <w:szCs w:val="24"/>
              </w:rPr>
              <w:t xml:space="preserve"> to log all required data, via an electronic </w:t>
            </w:r>
            <w:r w:rsidR="60CF948A" w:rsidRPr="6A737836">
              <w:rPr>
                <w:rFonts w:ascii="Arial" w:hAnsi="Arial" w:cs="Arial"/>
                <w:sz w:val="24"/>
                <w:szCs w:val="24"/>
              </w:rPr>
              <w:t>form at</w:t>
            </w:r>
            <w:r w:rsidR="18D6A5A1" w:rsidRPr="6A737836">
              <w:rPr>
                <w:rFonts w:ascii="Arial" w:hAnsi="Arial" w:cs="Arial"/>
                <w:sz w:val="24"/>
                <w:szCs w:val="24"/>
              </w:rPr>
              <w:t xml:space="preserve"> ward level within 6 months </w:t>
            </w:r>
          </w:p>
          <w:p w14:paraId="238601FE" w14:textId="77777777" w:rsidR="00741BE8" w:rsidRDefault="00741BE8" w:rsidP="00422A5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03" w:type="dxa"/>
          </w:tcPr>
          <w:p w14:paraId="5C9054A5" w14:textId="77777777" w:rsidR="009E7BFB" w:rsidRDefault="00422A55"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Data entry into the list linked to the electronic form</w:t>
            </w:r>
          </w:p>
        </w:tc>
        <w:tc>
          <w:tcPr>
            <w:tcW w:w="1803" w:type="dxa"/>
          </w:tcPr>
          <w:p w14:paraId="52FD1D38" w14:textId="77777777" w:rsidR="009E7BFB" w:rsidRDefault="00422A55"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Cross reference of all supplies with documentation received via the electronic form</w:t>
            </w:r>
          </w:p>
        </w:tc>
        <w:tc>
          <w:tcPr>
            <w:tcW w:w="1804" w:type="dxa"/>
          </w:tcPr>
          <w:p w14:paraId="26F01D79" w14:textId="77777777" w:rsidR="009E7BFB" w:rsidRDefault="007B168A"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Pharmacy staff</w:t>
            </w:r>
            <w:r w:rsidR="00422A55">
              <w:rPr>
                <w:rFonts w:ascii="Arial" w:hAnsi="Arial" w:cs="Arial"/>
                <w:sz w:val="24"/>
                <w:szCs w:val="24"/>
              </w:rPr>
              <w:t xml:space="preserve"> are capable and confident to submit information electronically </w:t>
            </w:r>
          </w:p>
        </w:tc>
      </w:tr>
      <w:tr w:rsidR="009E7BFB" w14:paraId="0EBFBC2B" w14:textId="77777777" w:rsidTr="6A7378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3FD0630" w14:textId="77777777" w:rsidR="009E7BFB" w:rsidRDefault="009E7BFB" w:rsidP="00365AA7">
            <w:pPr>
              <w:rPr>
                <w:rFonts w:ascii="Arial" w:hAnsi="Arial" w:cs="Arial"/>
                <w:sz w:val="24"/>
                <w:szCs w:val="24"/>
              </w:rPr>
            </w:pPr>
            <w:r>
              <w:rPr>
                <w:rFonts w:ascii="Arial" w:hAnsi="Arial" w:cs="Arial"/>
                <w:sz w:val="24"/>
                <w:szCs w:val="24"/>
              </w:rPr>
              <w:t>Outputs</w:t>
            </w:r>
          </w:p>
          <w:p w14:paraId="0F3CABC7" w14:textId="77777777" w:rsidR="009E7BFB" w:rsidRDefault="009E7BFB" w:rsidP="00365AA7">
            <w:pPr>
              <w:rPr>
                <w:rFonts w:ascii="Arial" w:hAnsi="Arial" w:cs="Arial"/>
                <w:sz w:val="24"/>
                <w:szCs w:val="24"/>
              </w:rPr>
            </w:pPr>
          </w:p>
        </w:tc>
        <w:tc>
          <w:tcPr>
            <w:tcW w:w="1803" w:type="dxa"/>
          </w:tcPr>
          <w:p w14:paraId="3CD53D83" w14:textId="60EA1363" w:rsidR="009E7BFB" w:rsidRDefault="00007C0E"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w:t>
            </w:r>
            <w:r w:rsidR="007B168A">
              <w:rPr>
                <w:rFonts w:ascii="Arial" w:hAnsi="Arial" w:cs="Arial"/>
                <w:sz w:val="24"/>
                <w:szCs w:val="24"/>
              </w:rPr>
              <w:t xml:space="preserve">ll pharmacy staff </w:t>
            </w:r>
            <w:r w:rsidR="00C4785E">
              <w:rPr>
                <w:rFonts w:ascii="Arial" w:hAnsi="Arial" w:cs="Arial"/>
                <w:sz w:val="24"/>
                <w:szCs w:val="24"/>
              </w:rPr>
              <w:t>give</w:t>
            </w:r>
            <w:r w:rsidR="00D32478">
              <w:rPr>
                <w:rFonts w:ascii="Arial" w:hAnsi="Arial" w:cs="Arial"/>
                <w:sz w:val="24"/>
                <w:szCs w:val="24"/>
              </w:rPr>
              <w:t>n</w:t>
            </w:r>
            <w:r>
              <w:rPr>
                <w:rFonts w:ascii="Arial" w:hAnsi="Arial" w:cs="Arial"/>
                <w:sz w:val="24"/>
                <w:szCs w:val="24"/>
              </w:rPr>
              <w:t xml:space="preserve"> access to the electronic form at ward level </w:t>
            </w:r>
          </w:p>
        </w:tc>
        <w:tc>
          <w:tcPr>
            <w:tcW w:w="1803" w:type="dxa"/>
          </w:tcPr>
          <w:p w14:paraId="5BDBC89E" w14:textId="77777777" w:rsidR="009E7BFB" w:rsidRDefault="007B168A"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Number of pharmacy staff</w:t>
            </w:r>
            <w:r w:rsidR="00007C0E">
              <w:rPr>
                <w:rFonts w:ascii="Arial" w:hAnsi="Arial" w:cs="Arial"/>
                <w:sz w:val="24"/>
                <w:szCs w:val="24"/>
              </w:rPr>
              <w:t xml:space="preserve"> entering data </w:t>
            </w:r>
            <w:r w:rsidR="00C4785E">
              <w:rPr>
                <w:rFonts w:ascii="Arial" w:hAnsi="Arial" w:cs="Arial"/>
                <w:sz w:val="24"/>
                <w:szCs w:val="24"/>
              </w:rPr>
              <w:t>electronically</w:t>
            </w:r>
          </w:p>
        </w:tc>
        <w:tc>
          <w:tcPr>
            <w:tcW w:w="1803" w:type="dxa"/>
          </w:tcPr>
          <w:p w14:paraId="4F5EB969" w14:textId="77777777" w:rsidR="009E7BFB" w:rsidRDefault="007B168A" w:rsidP="00C4785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List of pharmacy staff</w:t>
            </w:r>
            <w:r w:rsidR="00C4785E">
              <w:rPr>
                <w:rFonts w:ascii="Arial" w:hAnsi="Arial" w:cs="Arial"/>
                <w:sz w:val="24"/>
                <w:szCs w:val="24"/>
              </w:rPr>
              <w:t xml:space="preserve"> names as generated by the background data connected to the electronic form</w:t>
            </w:r>
          </w:p>
          <w:p w14:paraId="5B08B5D1" w14:textId="77777777" w:rsidR="00741BE8" w:rsidRDefault="00741BE8" w:rsidP="00C4785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04" w:type="dxa"/>
          </w:tcPr>
          <w:p w14:paraId="7755B932" w14:textId="77777777" w:rsidR="009E7BFB" w:rsidRDefault="007B168A" w:rsidP="00365A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All Pharmacy staff</w:t>
            </w:r>
            <w:r w:rsidR="00C4785E">
              <w:rPr>
                <w:rFonts w:ascii="Arial" w:hAnsi="Arial" w:cs="Arial"/>
                <w:sz w:val="24"/>
                <w:szCs w:val="24"/>
              </w:rPr>
              <w:t xml:space="preserve"> have access to either a desk top PC or mobile device at ward level</w:t>
            </w:r>
          </w:p>
        </w:tc>
      </w:tr>
      <w:tr w:rsidR="009E7BFB" w14:paraId="2BD84597" w14:textId="77777777" w:rsidTr="6A737836">
        <w:tc>
          <w:tcPr>
            <w:cnfStyle w:val="001000000000" w:firstRow="0" w:lastRow="0" w:firstColumn="1" w:lastColumn="0" w:oddVBand="0" w:evenVBand="0" w:oddHBand="0" w:evenHBand="0" w:firstRowFirstColumn="0" w:firstRowLastColumn="0" w:lastRowFirstColumn="0" w:lastRowLastColumn="0"/>
            <w:tcW w:w="1803" w:type="dxa"/>
          </w:tcPr>
          <w:p w14:paraId="1BFD96D1" w14:textId="77777777" w:rsidR="009E7BFB" w:rsidRDefault="009E7BFB" w:rsidP="00365AA7">
            <w:pPr>
              <w:rPr>
                <w:rFonts w:ascii="Arial" w:hAnsi="Arial" w:cs="Arial"/>
                <w:sz w:val="24"/>
                <w:szCs w:val="24"/>
              </w:rPr>
            </w:pPr>
            <w:r>
              <w:rPr>
                <w:rFonts w:ascii="Arial" w:hAnsi="Arial" w:cs="Arial"/>
                <w:sz w:val="24"/>
                <w:szCs w:val="24"/>
              </w:rPr>
              <w:t>Activities</w:t>
            </w:r>
          </w:p>
          <w:p w14:paraId="16DEB4AB" w14:textId="77777777" w:rsidR="009E7BFB" w:rsidRDefault="009E7BFB" w:rsidP="00365AA7">
            <w:pPr>
              <w:rPr>
                <w:rFonts w:ascii="Arial" w:hAnsi="Arial" w:cs="Arial"/>
                <w:sz w:val="24"/>
                <w:szCs w:val="24"/>
              </w:rPr>
            </w:pPr>
          </w:p>
        </w:tc>
        <w:tc>
          <w:tcPr>
            <w:tcW w:w="1803" w:type="dxa"/>
          </w:tcPr>
          <w:p w14:paraId="5F52C3D4" w14:textId="77777777" w:rsidR="009E7BFB" w:rsidRDefault="00C4785E"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run training sessions for pharmacy staff on how to access and complete the electronic form at ward level</w:t>
            </w:r>
          </w:p>
          <w:p w14:paraId="0AD9C6F4" w14:textId="77777777" w:rsidR="00741BE8" w:rsidRDefault="00741BE8"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03" w:type="dxa"/>
          </w:tcPr>
          <w:p w14:paraId="2EFAE6BC" w14:textId="77777777" w:rsidR="009E7BFB" w:rsidRDefault="00C4785E"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Run training sessions</w:t>
            </w:r>
          </w:p>
        </w:tc>
        <w:tc>
          <w:tcPr>
            <w:tcW w:w="1803" w:type="dxa"/>
          </w:tcPr>
          <w:p w14:paraId="31D5A120" w14:textId="77777777" w:rsidR="009E7BFB" w:rsidRDefault="00C4785E"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Training attendance logs</w:t>
            </w:r>
          </w:p>
        </w:tc>
        <w:tc>
          <w:tcPr>
            <w:tcW w:w="1804" w:type="dxa"/>
          </w:tcPr>
          <w:p w14:paraId="49D56A19" w14:textId="77777777" w:rsidR="009E7BFB" w:rsidRDefault="00C4785E"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Everyone will attend a training session</w:t>
            </w:r>
          </w:p>
          <w:p w14:paraId="4B1F511A" w14:textId="77777777" w:rsidR="00C4785E" w:rsidRDefault="00C4785E" w:rsidP="00365AA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65F9C3DC" w14:textId="77777777" w:rsidR="004045CB" w:rsidRDefault="004045CB" w:rsidP="00365AA7">
      <w:pPr>
        <w:rPr>
          <w:rFonts w:ascii="Arial" w:hAnsi="Arial" w:cs="Arial"/>
          <w:sz w:val="24"/>
          <w:szCs w:val="24"/>
        </w:rPr>
      </w:pPr>
    </w:p>
    <w:p w14:paraId="1F3B1409" w14:textId="77777777" w:rsidR="007D447E" w:rsidRPr="00126E34" w:rsidRDefault="007D447E" w:rsidP="00365AA7">
      <w:pPr>
        <w:rPr>
          <w:rFonts w:ascii="Arial" w:hAnsi="Arial" w:cs="Arial"/>
          <w:color w:val="FF0000"/>
        </w:rPr>
      </w:pPr>
    </w:p>
    <w:p w14:paraId="2BFBC3A2" w14:textId="77777777" w:rsidR="007D447E" w:rsidRPr="00126E34" w:rsidRDefault="007D447E" w:rsidP="007D447E">
      <w:pPr>
        <w:pStyle w:val="Heading2"/>
        <w:rPr>
          <w:rFonts w:ascii="Arial" w:hAnsi="Arial" w:cs="Arial"/>
        </w:rPr>
      </w:pPr>
      <w:bookmarkStart w:id="25" w:name="_Toc90027920"/>
      <w:r w:rsidRPr="00126E34">
        <w:rPr>
          <w:rFonts w:ascii="Arial" w:hAnsi="Arial" w:cs="Arial"/>
        </w:rPr>
        <w:lastRenderedPageBreak/>
        <w:t>Limitations</w:t>
      </w:r>
      <w:bookmarkEnd w:id="25"/>
    </w:p>
    <w:p w14:paraId="3AC37A03" w14:textId="77777777" w:rsidR="00C50493" w:rsidRPr="00126E34" w:rsidRDefault="00C50493" w:rsidP="00FA26D7">
      <w:pPr>
        <w:jc w:val="both"/>
        <w:rPr>
          <w:rFonts w:ascii="Arial" w:hAnsi="Arial" w:cs="Arial"/>
        </w:rPr>
      </w:pPr>
    </w:p>
    <w:p w14:paraId="3041E394" w14:textId="3F5FF8B6" w:rsidR="00711F61" w:rsidRDefault="00C50493" w:rsidP="00C50493">
      <w:pPr>
        <w:jc w:val="both"/>
        <w:rPr>
          <w:rFonts w:ascii="Arial" w:hAnsi="Arial" w:cs="Arial"/>
          <w:sz w:val="24"/>
          <w:szCs w:val="24"/>
        </w:rPr>
      </w:pPr>
      <w:r w:rsidRPr="052E92A6">
        <w:rPr>
          <w:rFonts w:ascii="Arial" w:hAnsi="Arial" w:cs="Arial"/>
          <w:sz w:val="24"/>
          <w:szCs w:val="24"/>
        </w:rPr>
        <w:t>This project o</w:t>
      </w:r>
      <w:r w:rsidR="00FA26D7" w:rsidRPr="052E92A6">
        <w:rPr>
          <w:rFonts w:ascii="Arial" w:hAnsi="Arial" w:cs="Arial"/>
          <w:sz w:val="24"/>
          <w:szCs w:val="24"/>
        </w:rPr>
        <w:t xml:space="preserve">nly looks at the </w:t>
      </w:r>
      <w:r w:rsidR="35302691" w:rsidRPr="052E92A6">
        <w:rPr>
          <w:rFonts w:ascii="Arial" w:hAnsi="Arial" w:cs="Arial"/>
          <w:sz w:val="24"/>
          <w:szCs w:val="24"/>
        </w:rPr>
        <w:t>ward-based</w:t>
      </w:r>
      <w:r w:rsidR="00FA26D7" w:rsidRPr="052E92A6">
        <w:rPr>
          <w:rFonts w:ascii="Arial" w:hAnsi="Arial" w:cs="Arial"/>
          <w:sz w:val="24"/>
          <w:szCs w:val="24"/>
        </w:rPr>
        <w:t xml:space="preserve"> pharmacy team data entree. Due to lack of connectivity between the Pharmacy dispensing system (WellSky) and Microsoft 365 applications the second section of the process will have to be looked at separately. This could be done as a future PDSA cycle.</w:t>
      </w:r>
    </w:p>
    <w:p w14:paraId="57DA4AC0" w14:textId="77777777" w:rsidR="000D0F12" w:rsidRDefault="000D0F12" w:rsidP="00C50493">
      <w:pPr>
        <w:jc w:val="both"/>
        <w:rPr>
          <w:rFonts w:ascii="Arial" w:hAnsi="Arial" w:cs="Arial"/>
          <w:sz w:val="24"/>
          <w:szCs w:val="24"/>
        </w:rPr>
      </w:pPr>
    </w:p>
    <w:p w14:paraId="6C728E8D" w14:textId="2821327E" w:rsidR="000D0F12" w:rsidRPr="00D32478" w:rsidRDefault="000D0F12" w:rsidP="00C50493">
      <w:pPr>
        <w:jc w:val="both"/>
        <w:rPr>
          <w:rFonts w:ascii="Arial" w:hAnsi="Arial" w:cs="Arial"/>
          <w:sz w:val="24"/>
          <w:szCs w:val="24"/>
        </w:rPr>
      </w:pPr>
      <w:r>
        <w:rPr>
          <w:rFonts w:ascii="Arial" w:hAnsi="Arial" w:cs="Arial"/>
          <w:sz w:val="24"/>
          <w:szCs w:val="24"/>
        </w:rPr>
        <w:t>While the completion of data at source should improve compliance, other factors may still be contributing to non-compliance. As a future PDSA cycle, a questionnaire to pharmacy staff around factors affecting non-compliance could be undertaken to generate future change ideas.</w:t>
      </w:r>
    </w:p>
    <w:p w14:paraId="722B00AE" w14:textId="77777777" w:rsidR="00711F61" w:rsidRPr="00126E34" w:rsidRDefault="00711F61" w:rsidP="007D447E">
      <w:pPr>
        <w:rPr>
          <w:rFonts w:ascii="Arial" w:hAnsi="Arial" w:cs="Arial"/>
        </w:rPr>
      </w:pPr>
    </w:p>
    <w:p w14:paraId="3FF2086F" w14:textId="77777777" w:rsidR="007D447E" w:rsidRDefault="007D447E" w:rsidP="007D447E">
      <w:pPr>
        <w:pStyle w:val="Heading1"/>
        <w:rPr>
          <w:rFonts w:ascii="Arial" w:hAnsi="Arial" w:cs="Arial"/>
        </w:rPr>
      </w:pPr>
      <w:bookmarkStart w:id="26" w:name="_Toc90027921"/>
      <w:r w:rsidRPr="00126E34">
        <w:rPr>
          <w:rFonts w:ascii="Arial" w:hAnsi="Arial" w:cs="Arial"/>
        </w:rPr>
        <w:t>Measures</w:t>
      </w:r>
      <w:bookmarkEnd w:id="26"/>
    </w:p>
    <w:p w14:paraId="42C6D796" w14:textId="77777777" w:rsidR="00711F61" w:rsidRPr="00711F61" w:rsidRDefault="00711F61" w:rsidP="00711F61"/>
    <w:p w14:paraId="6E1831B3" w14:textId="0EF69AC7" w:rsidR="00711F61" w:rsidRPr="00D32478" w:rsidRDefault="00D32478" w:rsidP="00D32478">
      <w:pPr>
        <w:jc w:val="both"/>
        <w:rPr>
          <w:rFonts w:ascii="Arial" w:hAnsi="Arial" w:cs="Arial"/>
          <w:sz w:val="24"/>
          <w:szCs w:val="24"/>
        </w:rPr>
      </w:pPr>
      <w:r w:rsidRPr="00D32478">
        <w:rPr>
          <w:rFonts w:ascii="Arial" w:hAnsi="Arial" w:cs="Arial"/>
          <w:sz w:val="24"/>
          <w:szCs w:val="24"/>
        </w:rPr>
        <w:t>Measures include:</w:t>
      </w:r>
    </w:p>
    <w:p w14:paraId="52A89DC6" w14:textId="77777777" w:rsidR="00AB09A7" w:rsidRPr="00400C5D" w:rsidRDefault="00AB09A7" w:rsidP="00AB09A7">
      <w:pPr>
        <w:pStyle w:val="ListParagraph"/>
        <w:numPr>
          <w:ilvl w:val="0"/>
          <w:numId w:val="12"/>
        </w:numPr>
        <w:rPr>
          <w:rFonts w:ascii="Arial" w:hAnsi="Arial" w:cs="Arial"/>
          <w:sz w:val="24"/>
          <w:szCs w:val="24"/>
        </w:rPr>
      </w:pPr>
      <w:r w:rsidRPr="00400C5D">
        <w:rPr>
          <w:rFonts w:ascii="Arial" w:hAnsi="Arial" w:cs="Arial"/>
          <w:sz w:val="24"/>
          <w:szCs w:val="24"/>
        </w:rPr>
        <w:t>Pre change data on compliance with completion of the pharmacy restricted antimicrobial form</w:t>
      </w:r>
    </w:p>
    <w:p w14:paraId="5A57D3D2" w14:textId="77777777" w:rsidR="00AB09A7" w:rsidRPr="00400C5D" w:rsidRDefault="00AB09A7" w:rsidP="00AB09A7">
      <w:pPr>
        <w:pStyle w:val="ListParagraph"/>
        <w:numPr>
          <w:ilvl w:val="0"/>
          <w:numId w:val="12"/>
        </w:numPr>
        <w:rPr>
          <w:rFonts w:ascii="Arial" w:hAnsi="Arial" w:cs="Arial"/>
          <w:sz w:val="24"/>
          <w:szCs w:val="24"/>
        </w:rPr>
      </w:pPr>
      <w:r w:rsidRPr="00400C5D">
        <w:rPr>
          <w:rFonts w:ascii="Arial" w:hAnsi="Arial" w:cs="Arial"/>
          <w:sz w:val="24"/>
          <w:szCs w:val="24"/>
        </w:rPr>
        <w:t>The antimicrobial team already collect and collate a range of data around HAI’s and antimicrobial usage. By date stamping the change to electronic data collection, we can assess the impact that better compliance with monitoring has on the overarching health outcomes.</w:t>
      </w:r>
    </w:p>
    <w:p w14:paraId="259C87A8" w14:textId="77777777" w:rsidR="00D32478" w:rsidRDefault="00D32478" w:rsidP="00EC6CA1">
      <w:pPr>
        <w:jc w:val="both"/>
        <w:rPr>
          <w:rFonts w:ascii="Arial" w:hAnsi="Arial" w:cs="Arial"/>
          <w:color w:val="7030A0"/>
          <w:sz w:val="24"/>
          <w:szCs w:val="24"/>
        </w:rPr>
      </w:pPr>
    </w:p>
    <w:p w14:paraId="42CA0D10" w14:textId="204D07D4" w:rsidR="00711F61" w:rsidRDefault="00EC6CA1" w:rsidP="00EC6CA1">
      <w:pPr>
        <w:jc w:val="both"/>
        <w:rPr>
          <w:rFonts w:ascii="Arial" w:hAnsi="Arial" w:cs="Arial"/>
          <w:sz w:val="24"/>
          <w:szCs w:val="24"/>
        </w:rPr>
      </w:pPr>
      <w:r w:rsidRPr="6A737836">
        <w:rPr>
          <w:rFonts w:ascii="Arial" w:hAnsi="Arial" w:cs="Arial"/>
          <w:sz w:val="24"/>
          <w:szCs w:val="24"/>
        </w:rPr>
        <w:t>It has been confirmed with a key stakeholder for this project (the ABUHB consultant antimicrobial pharmacist – who oversees the antimicrobial pharmacy team for ABUHB),</w:t>
      </w:r>
      <w:r w:rsidR="00601085" w:rsidRPr="6A737836">
        <w:rPr>
          <w:rFonts w:ascii="Arial" w:hAnsi="Arial" w:cs="Arial"/>
          <w:sz w:val="24"/>
          <w:szCs w:val="24"/>
        </w:rPr>
        <w:t xml:space="preserve"> that there are no other projects activity runni</w:t>
      </w:r>
      <w:r w:rsidRPr="6A737836">
        <w:rPr>
          <w:rFonts w:ascii="Arial" w:hAnsi="Arial" w:cs="Arial"/>
          <w:sz w:val="24"/>
          <w:szCs w:val="24"/>
        </w:rPr>
        <w:t xml:space="preserve">ng within ABUHB that cross over with this project. </w:t>
      </w:r>
      <w:r w:rsidR="27267A15" w:rsidRPr="6A737836">
        <w:rPr>
          <w:rFonts w:ascii="Arial" w:hAnsi="Arial" w:cs="Arial"/>
          <w:sz w:val="24"/>
          <w:szCs w:val="24"/>
        </w:rPr>
        <w:t>Therefore,</w:t>
      </w:r>
      <w:r w:rsidRPr="6A737836">
        <w:rPr>
          <w:rFonts w:ascii="Arial" w:hAnsi="Arial" w:cs="Arial"/>
          <w:sz w:val="24"/>
          <w:szCs w:val="24"/>
        </w:rPr>
        <w:t xml:space="preserve"> any positive results can be </w:t>
      </w:r>
      <w:r w:rsidR="391D84B4" w:rsidRPr="6A737836">
        <w:rPr>
          <w:rFonts w:ascii="Arial" w:hAnsi="Arial" w:cs="Arial"/>
          <w:sz w:val="24"/>
          <w:szCs w:val="24"/>
        </w:rPr>
        <w:t>considered</w:t>
      </w:r>
      <w:r w:rsidRPr="6A737836">
        <w:rPr>
          <w:rFonts w:ascii="Arial" w:hAnsi="Arial" w:cs="Arial"/>
          <w:sz w:val="24"/>
          <w:szCs w:val="24"/>
        </w:rPr>
        <w:t xml:space="preserve"> to show causality.</w:t>
      </w:r>
    </w:p>
    <w:p w14:paraId="010CF6D3" w14:textId="77777777" w:rsidR="00D32478" w:rsidRDefault="00D32478" w:rsidP="00E315C3">
      <w:pPr>
        <w:jc w:val="both"/>
        <w:rPr>
          <w:rFonts w:ascii="Arial" w:hAnsi="Arial" w:cs="Arial"/>
          <w:color w:val="FF0000"/>
        </w:rPr>
      </w:pPr>
    </w:p>
    <w:p w14:paraId="219F7FA5" w14:textId="7E2A8FBE" w:rsidR="005F1CC9" w:rsidRPr="005F1CC9" w:rsidRDefault="00E315C3" w:rsidP="00E315C3">
      <w:pPr>
        <w:jc w:val="both"/>
        <w:rPr>
          <w:rFonts w:ascii="Arial" w:hAnsi="Arial" w:cs="Arial"/>
          <w:sz w:val="24"/>
          <w:szCs w:val="24"/>
        </w:rPr>
      </w:pPr>
      <w:r w:rsidRPr="6A737836">
        <w:rPr>
          <w:rFonts w:ascii="Arial" w:hAnsi="Arial" w:cs="Arial"/>
          <w:sz w:val="24"/>
          <w:szCs w:val="24"/>
        </w:rPr>
        <w:t>Throughout 2020 and 2021</w:t>
      </w:r>
      <w:r w:rsidR="005F1CC9" w:rsidRPr="6A737836">
        <w:rPr>
          <w:rFonts w:ascii="Arial" w:hAnsi="Arial" w:cs="Arial"/>
          <w:sz w:val="24"/>
          <w:szCs w:val="24"/>
        </w:rPr>
        <w:t xml:space="preserve"> there has been a drive across Wales for all health boards to move to the Microsoft 365 suite of applications. This includes access</w:t>
      </w:r>
      <w:r w:rsidRPr="6A737836">
        <w:rPr>
          <w:rFonts w:ascii="Arial" w:hAnsi="Arial" w:cs="Arial"/>
          <w:sz w:val="24"/>
          <w:szCs w:val="24"/>
        </w:rPr>
        <w:t xml:space="preserve"> to the “Lists</w:t>
      </w:r>
      <w:r w:rsidR="602CB102" w:rsidRPr="6A737836">
        <w:rPr>
          <w:rFonts w:ascii="Arial" w:hAnsi="Arial" w:cs="Arial"/>
          <w:sz w:val="24"/>
          <w:szCs w:val="24"/>
        </w:rPr>
        <w:t>,”</w:t>
      </w:r>
      <w:r w:rsidR="005F1CC9" w:rsidRPr="6A737836">
        <w:rPr>
          <w:rFonts w:ascii="Arial" w:hAnsi="Arial" w:cs="Arial"/>
          <w:sz w:val="24"/>
          <w:szCs w:val="24"/>
        </w:rPr>
        <w:t xml:space="preserve"> “Forms” </w:t>
      </w:r>
      <w:r w:rsidRPr="6A737836">
        <w:rPr>
          <w:rFonts w:ascii="Arial" w:hAnsi="Arial" w:cs="Arial"/>
          <w:sz w:val="24"/>
          <w:szCs w:val="24"/>
        </w:rPr>
        <w:t xml:space="preserve">and “Power Automate” </w:t>
      </w:r>
      <w:r w:rsidR="005F1CC9" w:rsidRPr="6A737836">
        <w:rPr>
          <w:rFonts w:ascii="Arial" w:hAnsi="Arial" w:cs="Arial"/>
          <w:sz w:val="24"/>
          <w:szCs w:val="24"/>
        </w:rPr>
        <w:t>app</w:t>
      </w:r>
      <w:r w:rsidRPr="6A737836">
        <w:rPr>
          <w:rFonts w:ascii="Arial" w:hAnsi="Arial" w:cs="Arial"/>
          <w:sz w:val="24"/>
          <w:szCs w:val="24"/>
        </w:rPr>
        <w:t>s</w:t>
      </w:r>
      <w:r w:rsidR="005F1CC9" w:rsidRPr="6A737836">
        <w:rPr>
          <w:rFonts w:ascii="Arial" w:hAnsi="Arial" w:cs="Arial"/>
          <w:sz w:val="24"/>
          <w:szCs w:val="24"/>
        </w:rPr>
        <w:t>.</w:t>
      </w:r>
      <w:r w:rsidRPr="6A737836">
        <w:rPr>
          <w:rFonts w:ascii="Arial" w:hAnsi="Arial" w:cs="Arial"/>
          <w:sz w:val="24"/>
          <w:szCs w:val="24"/>
        </w:rPr>
        <w:t xml:space="preserve"> The functionally provided within these applications offer the opportunity for the development of an electronic form. This can then be accessed by all pharmacy staff, from any health board desktop computer or personal device (registered via the multifactorial authenticator)</w:t>
      </w:r>
      <w:r w:rsidR="45C2FCB9" w:rsidRPr="6A737836">
        <w:rPr>
          <w:rFonts w:ascii="Arial" w:hAnsi="Arial" w:cs="Arial"/>
          <w:sz w:val="24"/>
          <w:szCs w:val="24"/>
        </w:rPr>
        <w:t xml:space="preserve">. </w:t>
      </w:r>
      <w:r w:rsidRPr="6A737836">
        <w:rPr>
          <w:rFonts w:ascii="Arial" w:hAnsi="Arial" w:cs="Arial"/>
          <w:sz w:val="24"/>
          <w:szCs w:val="24"/>
        </w:rPr>
        <w:t xml:space="preserve">Information </w:t>
      </w:r>
      <w:r w:rsidR="2E7DECA6" w:rsidRPr="6A737836">
        <w:rPr>
          <w:rFonts w:ascii="Arial" w:hAnsi="Arial" w:cs="Arial"/>
          <w:sz w:val="24"/>
          <w:szCs w:val="24"/>
        </w:rPr>
        <w:t>given</w:t>
      </w:r>
      <w:r w:rsidRPr="6A737836">
        <w:rPr>
          <w:rFonts w:ascii="Arial" w:hAnsi="Arial" w:cs="Arial"/>
          <w:sz w:val="24"/>
          <w:szCs w:val="24"/>
        </w:rPr>
        <w:t xml:space="preserve"> in the form, can be collated within the </w:t>
      </w:r>
      <w:r w:rsidR="77728C0C" w:rsidRPr="6A737836">
        <w:rPr>
          <w:rFonts w:ascii="Arial" w:hAnsi="Arial" w:cs="Arial"/>
          <w:sz w:val="24"/>
          <w:szCs w:val="24"/>
        </w:rPr>
        <w:t>Lists</w:t>
      </w:r>
      <w:r w:rsidRPr="6A737836">
        <w:rPr>
          <w:rFonts w:ascii="Arial" w:hAnsi="Arial" w:cs="Arial"/>
          <w:sz w:val="24"/>
          <w:szCs w:val="24"/>
        </w:rPr>
        <w:t xml:space="preserve"> application. Allowing for easy of monitoring and filtering of data, with greater user acceptability then current options. Which include manually data transfer to an Excel spreadsheet.</w:t>
      </w:r>
    </w:p>
    <w:p w14:paraId="1994BF39" w14:textId="77777777" w:rsidR="00D32478" w:rsidRDefault="00D32478" w:rsidP="00365AA7">
      <w:pPr>
        <w:rPr>
          <w:rFonts w:ascii="Arial" w:hAnsi="Arial" w:cs="Arial"/>
        </w:rPr>
      </w:pPr>
    </w:p>
    <w:p w14:paraId="7A78B6C2" w14:textId="77777777" w:rsidR="00D32478" w:rsidRPr="00126E34" w:rsidRDefault="00D32478" w:rsidP="00365AA7">
      <w:pPr>
        <w:rPr>
          <w:rFonts w:ascii="Arial" w:hAnsi="Arial" w:cs="Arial"/>
        </w:rPr>
      </w:pPr>
    </w:p>
    <w:p w14:paraId="044E7408" w14:textId="77777777" w:rsidR="00145FE2" w:rsidRPr="005F1CC9" w:rsidRDefault="00AF5F5F" w:rsidP="005F1CC9">
      <w:pPr>
        <w:pStyle w:val="Heading1"/>
        <w:rPr>
          <w:rFonts w:ascii="Arial" w:hAnsi="Arial" w:cs="Arial"/>
        </w:rPr>
      </w:pPr>
      <w:bookmarkStart w:id="27" w:name="_Toc90027922"/>
      <w:r w:rsidRPr="00126E34">
        <w:rPr>
          <w:rFonts w:ascii="Arial" w:hAnsi="Arial" w:cs="Arial"/>
        </w:rPr>
        <w:lastRenderedPageBreak/>
        <w:t>Improvements</w:t>
      </w:r>
      <w:bookmarkEnd w:id="27"/>
    </w:p>
    <w:p w14:paraId="2DE403A5" w14:textId="77777777" w:rsidR="00145FE2" w:rsidRDefault="00145FE2" w:rsidP="00145FE2">
      <w:pPr>
        <w:rPr>
          <w:rFonts w:ascii="Arial" w:hAnsi="Arial" w:cs="Arial"/>
          <w:sz w:val="24"/>
          <w:szCs w:val="24"/>
        </w:rPr>
      </w:pPr>
    </w:p>
    <w:p w14:paraId="04FF548B" w14:textId="1EFB92D6" w:rsidR="00145FE2" w:rsidRDefault="00400C5D" w:rsidP="00400C5D">
      <w:pPr>
        <w:tabs>
          <w:tab w:val="left" w:pos="5490"/>
        </w:tabs>
        <w:jc w:val="both"/>
        <w:rPr>
          <w:rFonts w:ascii="Arial" w:hAnsi="Arial" w:cs="Arial"/>
          <w:sz w:val="24"/>
          <w:szCs w:val="24"/>
        </w:rPr>
      </w:pPr>
      <w:r w:rsidRPr="6A737836">
        <w:rPr>
          <w:rFonts w:ascii="Arial" w:hAnsi="Arial" w:cs="Arial"/>
          <w:sz w:val="24"/>
          <w:szCs w:val="24"/>
        </w:rPr>
        <w:t xml:space="preserve">A potential unintentional consequence of this project could </w:t>
      </w:r>
      <w:r w:rsidR="64FFA326" w:rsidRPr="6A737836">
        <w:rPr>
          <w:rFonts w:ascii="Arial" w:hAnsi="Arial" w:cs="Arial"/>
          <w:sz w:val="24"/>
          <w:szCs w:val="24"/>
        </w:rPr>
        <w:t>be</w:t>
      </w:r>
      <w:r w:rsidRPr="6A737836">
        <w:rPr>
          <w:rFonts w:ascii="Arial" w:hAnsi="Arial" w:cs="Arial"/>
          <w:sz w:val="24"/>
          <w:szCs w:val="24"/>
        </w:rPr>
        <w:t xml:space="preserve"> the associated b</w:t>
      </w:r>
      <w:r w:rsidR="007D0E15" w:rsidRPr="6A737836">
        <w:rPr>
          <w:rFonts w:ascii="Arial" w:hAnsi="Arial" w:cs="Arial"/>
          <w:sz w:val="24"/>
          <w:szCs w:val="24"/>
        </w:rPr>
        <w:t xml:space="preserve">ehavioural change </w:t>
      </w:r>
      <w:r w:rsidRPr="6A737836">
        <w:rPr>
          <w:rFonts w:ascii="Arial" w:hAnsi="Arial" w:cs="Arial"/>
          <w:sz w:val="24"/>
          <w:szCs w:val="24"/>
        </w:rPr>
        <w:t xml:space="preserve">of moving from paper document to an </w:t>
      </w:r>
      <w:r w:rsidR="5EE7C221" w:rsidRPr="6A737836">
        <w:rPr>
          <w:rFonts w:ascii="Arial" w:hAnsi="Arial" w:cs="Arial"/>
          <w:sz w:val="24"/>
          <w:szCs w:val="24"/>
        </w:rPr>
        <w:t>app-based</w:t>
      </w:r>
      <w:r w:rsidRPr="6A737836">
        <w:rPr>
          <w:rFonts w:ascii="Arial" w:hAnsi="Arial" w:cs="Arial"/>
          <w:sz w:val="24"/>
          <w:szCs w:val="24"/>
        </w:rPr>
        <w:t xml:space="preserve"> system. If this is successful and the change adopted by staff with little resistance, then the move t</w:t>
      </w:r>
      <w:r w:rsidR="007D0E15" w:rsidRPr="6A737836">
        <w:rPr>
          <w:rFonts w:ascii="Arial" w:hAnsi="Arial" w:cs="Arial"/>
          <w:sz w:val="24"/>
          <w:szCs w:val="24"/>
        </w:rPr>
        <w:t>o using more apps</w:t>
      </w:r>
      <w:r w:rsidRPr="6A737836">
        <w:rPr>
          <w:rFonts w:ascii="Arial" w:hAnsi="Arial" w:cs="Arial"/>
          <w:sz w:val="24"/>
          <w:szCs w:val="24"/>
        </w:rPr>
        <w:t xml:space="preserve"> in the future could be an easier transition.</w:t>
      </w:r>
    </w:p>
    <w:p w14:paraId="62431CDC" w14:textId="77777777" w:rsidR="007D0E15" w:rsidRDefault="007D0E15" w:rsidP="00145FE2">
      <w:pPr>
        <w:tabs>
          <w:tab w:val="left" w:pos="5490"/>
        </w:tabs>
        <w:rPr>
          <w:rFonts w:ascii="Arial" w:hAnsi="Arial" w:cs="Arial"/>
          <w:sz w:val="24"/>
          <w:szCs w:val="24"/>
        </w:rPr>
      </w:pPr>
    </w:p>
    <w:p w14:paraId="4CAE6B84" w14:textId="3082F17B" w:rsidR="00365AA7" w:rsidRDefault="00400C5D" w:rsidP="00354321">
      <w:pPr>
        <w:tabs>
          <w:tab w:val="left" w:pos="5490"/>
        </w:tabs>
        <w:jc w:val="both"/>
        <w:rPr>
          <w:rFonts w:ascii="Arial" w:hAnsi="Arial" w:cs="Arial"/>
          <w:sz w:val="24"/>
          <w:szCs w:val="24"/>
        </w:rPr>
      </w:pPr>
      <w:r w:rsidRPr="6A737836">
        <w:rPr>
          <w:rFonts w:ascii="Arial" w:hAnsi="Arial" w:cs="Arial"/>
          <w:sz w:val="24"/>
          <w:szCs w:val="24"/>
        </w:rPr>
        <w:t xml:space="preserve">With the implementation of an HEPMA system across ABUHB, it is </w:t>
      </w:r>
      <w:r w:rsidR="5F64C8E2" w:rsidRPr="6A737836">
        <w:rPr>
          <w:rFonts w:ascii="Arial" w:hAnsi="Arial" w:cs="Arial"/>
          <w:sz w:val="24"/>
          <w:szCs w:val="24"/>
        </w:rPr>
        <w:t>predicted</w:t>
      </w:r>
      <w:r w:rsidRPr="6A737836">
        <w:rPr>
          <w:rFonts w:ascii="Arial" w:hAnsi="Arial" w:cs="Arial"/>
          <w:sz w:val="24"/>
          <w:szCs w:val="24"/>
        </w:rPr>
        <w:t xml:space="preserve"> that there will still be a requirement for the documentation by pharmacy staff to show </w:t>
      </w:r>
      <w:r w:rsidR="00D32478">
        <w:rPr>
          <w:rFonts w:ascii="Arial" w:hAnsi="Arial" w:cs="Arial"/>
          <w:sz w:val="24"/>
          <w:szCs w:val="24"/>
        </w:rPr>
        <w:t>optimum</w:t>
      </w:r>
      <w:r w:rsidR="3A3695FB" w:rsidRPr="6A737836">
        <w:rPr>
          <w:rFonts w:ascii="Arial" w:hAnsi="Arial" w:cs="Arial"/>
          <w:sz w:val="24"/>
          <w:szCs w:val="24"/>
        </w:rPr>
        <w:t xml:space="preserve"> use</w:t>
      </w:r>
      <w:r w:rsidRPr="6A737836">
        <w:rPr>
          <w:rFonts w:ascii="Arial" w:hAnsi="Arial" w:cs="Arial"/>
          <w:sz w:val="24"/>
          <w:szCs w:val="24"/>
        </w:rPr>
        <w:t xml:space="preserve"> </w:t>
      </w:r>
      <w:r w:rsidR="00354321" w:rsidRPr="6A737836">
        <w:rPr>
          <w:rFonts w:ascii="Arial" w:hAnsi="Arial" w:cs="Arial"/>
          <w:sz w:val="24"/>
          <w:szCs w:val="24"/>
        </w:rPr>
        <w:t xml:space="preserve">and documentation </w:t>
      </w:r>
      <w:r w:rsidRPr="6A737836">
        <w:rPr>
          <w:rFonts w:ascii="Arial" w:hAnsi="Arial" w:cs="Arial"/>
          <w:sz w:val="24"/>
          <w:szCs w:val="24"/>
        </w:rPr>
        <w:t xml:space="preserve">of restricted antimicrobials. A HEPMA system can incorporate decision support to guide prescribing, but in all versions of these systems decision support can be overridden or bypassed. Monitoring of information will be improved with a HEPMA system, </w:t>
      </w:r>
      <w:r w:rsidR="00354321" w:rsidRPr="6A737836">
        <w:rPr>
          <w:rFonts w:ascii="Arial" w:hAnsi="Arial" w:cs="Arial"/>
          <w:sz w:val="24"/>
          <w:szCs w:val="24"/>
        </w:rPr>
        <w:t xml:space="preserve">through reporting functionality. </w:t>
      </w:r>
      <w:r w:rsidR="51158444" w:rsidRPr="6A737836">
        <w:rPr>
          <w:rFonts w:ascii="Arial" w:hAnsi="Arial" w:cs="Arial"/>
          <w:sz w:val="24"/>
          <w:szCs w:val="24"/>
        </w:rPr>
        <w:t>Thus,</w:t>
      </w:r>
      <w:r w:rsidR="00354321" w:rsidRPr="6A737836">
        <w:rPr>
          <w:rFonts w:ascii="Arial" w:hAnsi="Arial" w:cs="Arial"/>
          <w:sz w:val="24"/>
          <w:szCs w:val="24"/>
        </w:rPr>
        <w:t xml:space="preserve"> allowing live access to prescribing data as well as retrospective analysis. </w:t>
      </w:r>
      <w:r w:rsidR="25E8FDD2" w:rsidRPr="6A737836">
        <w:rPr>
          <w:rFonts w:ascii="Arial" w:hAnsi="Arial" w:cs="Arial"/>
          <w:sz w:val="24"/>
          <w:szCs w:val="24"/>
        </w:rPr>
        <w:t>However,</w:t>
      </w:r>
      <w:r w:rsidR="00354321" w:rsidRPr="6A737836">
        <w:rPr>
          <w:rFonts w:ascii="Arial" w:hAnsi="Arial" w:cs="Arial"/>
          <w:sz w:val="24"/>
          <w:szCs w:val="24"/>
        </w:rPr>
        <w:t xml:space="preserve"> without am integrated</w:t>
      </w:r>
      <w:r w:rsidRPr="6A737836">
        <w:rPr>
          <w:rFonts w:ascii="Arial" w:hAnsi="Arial" w:cs="Arial"/>
          <w:sz w:val="24"/>
          <w:szCs w:val="24"/>
        </w:rPr>
        <w:t xml:space="preserve"> electronic patient record (EPR), we will </w:t>
      </w:r>
      <w:r w:rsidR="1CD65ACD" w:rsidRPr="6A737836">
        <w:rPr>
          <w:rFonts w:ascii="Arial" w:hAnsi="Arial" w:cs="Arial"/>
          <w:sz w:val="24"/>
          <w:szCs w:val="24"/>
        </w:rPr>
        <w:t>still be</w:t>
      </w:r>
      <w:r w:rsidRPr="6A737836">
        <w:rPr>
          <w:rFonts w:ascii="Arial" w:hAnsi="Arial" w:cs="Arial"/>
          <w:sz w:val="24"/>
          <w:szCs w:val="24"/>
        </w:rPr>
        <w:t xml:space="preserve"> </w:t>
      </w:r>
      <w:r w:rsidR="00354321" w:rsidRPr="6A737836">
        <w:rPr>
          <w:rFonts w:ascii="Arial" w:hAnsi="Arial" w:cs="Arial"/>
          <w:sz w:val="24"/>
          <w:szCs w:val="24"/>
        </w:rPr>
        <w:t xml:space="preserve">unable to fully record, electronically, all the information current </w:t>
      </w:r>
      <w:r w:rsidR="3F6D77F3" w:rsidRPr="6A737836">
        <w:rPr>
          <w:rFonts w:ascii="Arial" w:hAnsi="Arial" w:cs="Arial"/>
          <w:sz w:val="24"/>
          <w:szCs w:val="24"/>
        </w:rPr>
        <w:t>needed</w:t>
      </w:r>
      <w:r w:rsidR="00354321" w:rsidRPr="6A737836">
        <w:rPr>
          <w:rFonts w:ascii="Arial" w:hAnsi="Arial" w:cs="Arial"/>
          <w:sz w:val="24"/>
          <w:szCs w:val="24"/>
        </w:rPr>
        <w:t xml:space="preserve"> for restricted antimicrobial monitoring.</w:t>
      </w:r>
    </w:p>
    <w:p w14:paraId="2A76C078" w14:textId="77777777" w:rsidR="00D32478" w:rsidRDefault="00D32478" w:rsidP="00354321">
      <w:pPr>
        <w:tabs>
          <w:tab w:val="left" w:pos="5490"/>
        </w:tabs>
        <w:jc w:val="both"/>
        <w:rPr>
          <w:rFonts w:ascii="Arial" w:hAnsi="Arial" w:cs="Arial"/>
          <w:sz w:val="24"/>
          <w:szCs w:val="24"/>
        </w:rPr>
      </w:pPr>
    </w:p>
    <w:p w14:paraId="28C28BB2" w14:textId="77777777" w:rsidR="00D32478" w:rsidRDefault="00D32478" w:rsidP="00354321">
      <w:pPr>
        <w:tabs>
          <w:tab w:val="left" w:pos="5490"/>
        </w:tabs>
        <w:jc w:val="both"/>
        <w:rPr>
          <w:rFonts w:ascii="Arial" w:hAnsi="Arial" w:cs="Arial"/>
          <w:sz w:val="24"/>
          <w:szCs w:val="24"/>
        </w:rPr>
      </w:pPr>
    </w:p>
    <w:p w14:paraId="4A75E5CF" w14:textId="77777777" w:rsidR="00D32478" w:rsidRDefault="00D32478" w:rsidP="00354321">
      <w:pPr>
        <w:tabs>
          <w:tab w:val="left" w:pos="5490"/>
        </w:tabs>
        <w:jc w:val="both"/>
        <w:rPr>
          <w:rFonts w:ascii="Arial" w:hAnsi="Arial" w:cs="Arial"/>
          <w:sz w:val="24"/>
          <w:szCs w:val="24"/>
        </w:rPr>
      </w:pPr>
    </w:p>
    <w:p w14:paraId="27FE0E3E" w14:textId="77777777" w:rsidR="00D32478" w:rsidRDefault="00D32478" w:rsidP="00354321">
      <w:pPr>
        <w:tabs>
          <w:tab w:val="left" w:pos="5490"/>
        </w:tabs>
        <w:jc w:val="both"/>
        <w:rPr>
          <w:rFonts w:ascii="Arial" w:hAnsi="Arial" w:cs="Arial"/>
          <w:sz w:val="24"/>
          <w:szCs w:val="24"/>
        </w:rPr>
      </w:pPr>
    </w:p>
    <w:p w14:paraId="58752468" w14:textId="77777777" w:rsidR="00D32478" w:rsidRDefault="00D32478" w:rsidP="00354321">
      <w:pPr>
        <w:tabs>
          <w:tab w:val="left" w:pos="5490"/>
        </w:tabs>
        <w:jc w:val="both"/>
        <w:rPr>
          <w:rFonts w:ascii="Arial" w:hAnsi="Arial" w:cs="Arial"/>
          <w:sz w:val="24"/>
          <w:szCs w:val="24"/>
        </w:rPr>
      </w:pPr>
    </w:p>
    <w:p w14:paraId="2102995A" w14:textId="77777777" w:rsidR="00D32478" w:rsidRDefault="00D32478" w:rsidP="00354321">
      <w:pPr>
        <w:tabs>
          <w:tab w:val="left" w:pos="5490"/>
        </w:tabs>
        <w:jc w:val="both"/>
        <w:rPr>
          <w:rFonts w:ascii="Arial" w:hAnsi="Arial" w:cs="Arial"/>
          <w:sz w:val="24"/>
          <w:szCs w:val="24"/>
        </w:rPr>
      </w:pPr>
    </w:p>
    <w:p w14:paraId="7BC1D6ED" w14:textId="77777777" w:rsidR="00D32478" w:rsidRDefault="00D32478" w:rsidP="00354321">
      <w:pPr>
        <w:tabs>
          <w:tab w:val="left" w:pos="5490"/>
        </w:tabs>
        <w:jc w:val="both"/>
        <w:rPr>
          <w:rFonts w:ascii="Arial" w:hAnsi="Arial" w:cs="Arial"/>
          <w:sz w:val="24"/>
          <w:szCs w:val="24"/>
        </w:rPr>
      </w:pPr>
    </w:p>
    <w:p w14:paraId="565F3C01" w14:textId="77777777" w:rsidR="00D32478" w:rsidRDefault="00D32478" w:rsidP="00354321">
      <w:pPr>
        <w:tabs>
          <w:tab w:val="left" w:pos="5490"/>
        </w:tabs>
        <w:jc w:val="both"/>
        <w:rPr>
          <w:rFonts w:ascii="Arial" w:hAnsi="Arial" w:cs="Arial"/>
          <w:sz w:val="24"/>
          <w:szCs w:val="24"/>
        </w:rPr>
      </w:pPr>
    </w:p>
    <w:p w14:paraId="1E8DE096" w14:textId="77777777" w:rsidR="00D32478" w:rsidRDefault="00D32478" w:rsidP="00354321">
      <w:pPr>
        <w:tabs>
          <w:tab w:val="left" w:pos="5490"/>
        </w:tabs>
        <w:jc w:val="both"/>
        <w:rPr>
          <w:rFonts w:ascii="Arial" w:hAnsi="Arial" w:cs="Arial"/>
          <w:sz w:val="24"/>
          <w:szCs w:val="24"/>
        </w:rPr>
      </w:pPr>
    </w:p>
    <w:p w14:paraId="43ED9563" w14:textId="77777777" w:rsidR="00D32478" w:rsidRDefault="00D32478" w:rsidP="00354321">
      <w:pPr>
        <w:tabs>
          <w:tab w:val="left" w:pos="5490"/>
        </w:tabs>
        <w:jc w:val="both"/>
        <w:rPr>
          <w:rFonts w:ascii="Arial" w:hAnsi="Arial" w:cs="Arial"/>
          <w:sz w:val="24"/>
          <w:szCs w:val="24"/>
        </w:rPr>
      </w:pPr>
    </w:p>
    <w:p w14:paraId="0C88C7F7" w14:textId="77777777" w:rsidR="00D32478" w:rsidRDefault="00D32478" w:rsidP="00354321">
      <w:pPr>
        <w:tabs>
          <w:tab w:val="left" w:pos="5490"/>
        </w:tabs>
        <w:jc w:val="both"/>
        <w:rPr>
          <w:rFonts w:ascii="Arial" w:hAnsi="Arial" w:cs="Arial"/>
          <w:sz w:val="24"/>
          <w:szCs w:val="24"/>
        </w:rPr>
      </w:pPr>
    </w:p>
    <w:p w14:paraId="766C0FC4" w14:textId="77777777" w:rsidR="00D32478" w:rsidRDefault="00D32478" w:rsidP="00354321">
      <w:pPr>
        <w:tabs>
          <w:tab w:val="left" w:pos="5490"/>
        </w:tabs>
        <w:jc w:val="both"/>
        <w:rPr>
          <w:rFonts w:ascii="Arial" w:hAnsi="Arial" w:cs="Arial"/>
          <w:sz w:val="24"/>
          <w:szCs w:val="24"/>
        </w:rPr>
      </w:pPr>
    </w:p>
    <w:p w14:paraId="2AA5C585" w14:textId="77777777" w:rsidR="00D32478" w:rsidRDefault="00D32478" w:rsidP="00354321">
      <w:pPr>
        <w:tabs>
          <w:tab w:val="left" w:pos="5490"/>
        </w:tabs>
        <w:jc w:val="both"/>
        <w:rPr>
          <w:rFonts w:ascii="Arial" w:hAnsi="Arial" w:cs="Arial"/>
          <w:sz w:val="24"/>
          <w:szCs w:val="24"/>
        </w:rPr>
      </w:pPr>
    </w:p>
    <w:p w14:paraId="349747C6" w14:textId="77777777" w:rsidR="00D32478" w:rsidRDefault="00D32478" w:rsidP="00354321">
      <w:pPr>
        <w:tabs>
          <w:tab w:val="left" w:pos="5490"/>
        </w:tabs>
        <w:jc w:val="both"/>
        <w:rPr>
          <w:rFonts w:ascii="Arial" w:hAnsi="Arial" w:cs="Arial"/>
          <w:sz w:val="24"/>
          <w:szCs w:val="24"/>
        </w:rPr>
      </w:pPr>
    </w:p>
    <w:p w14:paraId="2AA94335" w14:textId="77777777" w:rsidR="00D32478" w:rsidRDefault="00D32478" w:rsidP="00354321">
      <w:pPr>
        <w:tabs>
          <w:tab w:val="left" w:pos="5490"/>
        </w:tabs>
        <w:jc w:val="both"/>
        <w:rPr>
          <w:rFonts w:ascii="Arial" w:hAnsi="Arial" w:cs="Arial"/>
          <w:sz w:val="24"/>
          <w:szCs w:val="24"/>
        </w:rPr>
      </w:pPr>
    </w:p>
    <w:p w14:paraId="3A841EA6" w14:textId="77777777" w:rsidR="00D32478" w:rsidRDefault="00D32478" w:rsidP="00354321">
      <w:pPr>
        <w:tabs>
          <w:tab w:val="left" w:pos="5490"/>
        </w:tabs>
        <w:jc w:val="both"/>
        <w:rPr>
          <w:rFonts w:ascii="Arial" w:hAnsi="Arial" w:cs="Arial"/>
          <w:sz w:val="24"/>
          <w:szCs w:val="24"/>
        </w:rPr>
      </w:pPr>
    </w:p>
    <w:p w14:paraId="79988A56" w14:textId="77777777" w:rsidR="00D32478" w:rsidRDefault="00D32478" w:rsidP="00354321">
      <w:pPr>
        <w:tabs>
          <w:tab w:val="left" w:pos="5490"/>
        </w:tabs>
        <w:jc w:val="both"/>
        <w:rPr>
          <w:rFonts w:ascii="Arial" w:hAnsi="Arial" w:cs="Arial"/>
          <w:sz w:val="24"/>
          <w:szCs w:val="24"/>
        </w:rPr>
      </w:pPr>
    </w:p>
    <w:p w14:paraId="6C0002BF" w14:textId="77777777" w:rsidR="00D32478" w:rsidRDefault="00D32478" w:rsidP="00354321">
      <w:pPr>
        <w:tabs>
          <w:tab w:val="left" w:pos="5490"/>
        </w:tabs>
        <w:jc w:val="both"/>
        <w:rPr>
          <w:rFonts w:ascii="Arial" w:hAnsi="Arial" w:cs="Arial"/>
          <w:sz w:val="24"/>
          <w:szCs w:val="24"/>
        </w:rPr>
      </w:pPr>
    </w:p>
    <w:p w14:paraId="57763CD1" w14:textId="111F4C7F" w:rsidR="00D32478" w:rsidRDefault="00D32478" w:rsidP="00D32478">
      <w:pPr>
        <w:pStyle w:val="Heading1"/>
        <w:rPr>
          <w:rFonts w:ascii="Arial" w:hAnsi="Arial" w:cs="Arial"/>
        </w:rPr>
      </w:pPr>
      <w:bookmarkStart w:id="28" w:name="_Toc90027923"/>
      <w:r>
        <w:rPr>
          <w:rFonts w:ascii="Arial" w:hAnsi="Arial" w:cs="Arial"/>
        </w:rPr>
        <w:lastRenderedPageBreak/>
        <w:t>References</w:t>
      </w:r>
      <w:bookmarkEnd w:id="28"/>
    </w:p>
    <w:p w14:paraId="09C07B46" w14:textId="77777777" w:rsidR="00B14E1B" w:rsidRPr="00B14E1B" w:rsidRDefault="00B14E1B" w:rsidP="00B14E1B">
      <w:bookmarkStart w:id="29" w:name="_GoBack"/>
      <w:bookmarkEnd w:id="29"/>
    </w:p>
    <w:p w14:paraId="00F468E5"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ADLER</w:t>
      </w:r>
      <w:r w:rsidRPr="00B14E1B">
        <w:rPr>
          <w:rFonts w:ascii="Cambria Math" w:eastAsia="Times New Roman" w:hAnsi="Cambria Math" w:cs="Cambria Math"/>
          <w:color w:val="53565A"/>
          <w:sz w:val="21"/>
          <w:szCs w:val="21"/>
        </w:rPr>
        <w:t>‐</w:t>
      </w:r>
      <w:r w:rsidRPr="00B14E1B">
        <w:rPr>
          <w:rFonts w:ascii="Helvetica" w:eastAsia="Times New Roman" w:hAnsi="Helvetica" w:cs="Helvetica"/>
          <w:color w:val="53565A"/>
          <w:sz w:val="21"/>
          <w:szCs w:val="21"/>
        </w:rPr>
        <w:t>MILSTEIN, J., NONG, P. and FRIEDMAN, C.P., 2019. Preparing healthcare delivery organizations for managing computable knowledge. </w:t>
      </w:r>
      <w:r w:rsidRPr="00B14E1B">
        <w:rPr>
          <w:rFonts w:ascii="Helvetica" w:eastAsia="Times New Roman" w:hAnsi="Helvetica" w:cs="Helvetica"/>
          <w:i/>
          <w:iCs/>
          <w:color w:val="53565A"/>
          <w:sz w:val="21"/>
          <w:szCs w:val="21"/>
        </w:rPr>
        <w:t>Learning health systems; Learn Health Syst, </w:t>
      </w:r>
      <w:r w:rsidRPr="00B14E1B">
        <w:rPr>
          <w:rFonts w:ascii="Helvetica" w:eastAsia="Times New Roman" w:hAnsi="Helvetica" w:cs="Helvetica"/>
          <w:b/>
          <w:bCs/>
          <w:color w:val="53565A"/>
          <w:sz w:val="21"/>
          <w:szCs w:val="21"/>
        </w:rPr>
        <w:t>3</w:t>
      </w:r>
      <w:r w:rsidRPr="00B14E1B">
        <w:rPr>
          <w:rFonts w:ascii="Helvetica" w:eastAsia="Times New Roman" w:hAnsi="Helvetica" w:cs="Helvetica"/>
          <w:color w:val="53565A"/>
          <w:sz w:val="21"/>
          <w:szCs w:val="21"/>
        </w:rPr>
        <w:t>(2), pp. e10070-n/a.</w:t>
      </w:r>
    </w:p>
    <w:p w14:paraId="3B68C639"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ASHIRU-OREDOPE, D., BUDD, E.L., BHATTACHARYA, A., DIN, N., MCNULTY, C.A.M., MICALLEF, C., LADENHEIM, D., BEECH, E., MURDAN, S. and HOPKINS, S., 2016. Implementation of antimicrobial stewardship interventions recommended by national toolkits in primary and secondary healthcare sectors in England: TARGET and Start Smart Then Focus. </w:t>
      </w:r>
      <w:r w:rsidRPr="00B14E1B">
        <w:rPr>
          <w:rFonts w:ascii="Helvetica" w:eastAsia="Times New Roman" w:hAnsi="Helvetica" w:cs="Helvetica"/>
          <w:i/>
          <w:iCs/>
          <w:color w:val="53565A"/>
          <w:sz w:val="21"/>
          <w:szCs w:val="21"/>
        </w:rPr>
        <w:t>Journal of antimicrobial chemotherapy; J Antimicrob Chemother, </w:t>
      </w:r>
      <w:r w:rsidRPr="00B14E1B">
        <w:rPr>
          <w:rFonts w:ascii="Helvetica" w:eastAsia="Times New Roman" w:hAnsi="Helvetica" w:cs="Helvetica"/>
          <w:b/>
          <w:bCs/>
          <w:color w:val="53565A"/>
          <w:sz w:val="21"/>
          <w:szCs w:val="21"/>
        </w:rPr>
        <w:t>71</w:t>
      </w:r>
      <w:r w:rsidRPr="00B14E1B">
        <w:rPr>
          <w:rFonts w:ascii="Helvetica" w:eastAsia="Times New Roman" w:hAnsi="Helvetica" w:cs="Helvetica"/>
          <w:color w:val="53565A"/>
          <w:sz w:val="21"/>
          <w:szCs w:val="21"/>
        </w:rPr>
        <w:t>(5), pp. 1408-1414.</w:t>
      </w:r>
    </w:p>
    <w:p w14:paraId="3D8958EB"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ASHIRU-OREDOPE, D., SHARLAND, M., CHARANI, E., MCNULTY, C. and COOKE, J., 2012. Improving the quality of antibiotic prescribing in the NHS by developing a new Antimicrobial Stewardship Programme: Start Smart--Then Focus. </w:t>
      </w:r>
      <w:r w:rsidRPr="00B14E1B">
        <w:rPr>
          <w:rFonts w:ascii="Helvetica" w:eastAsia="Times New Roman" w:hAnsi="Helvetica" w:cs="Helvetica"/>
          <w:i/>
          <w:iCs/>
          <w:color w:val="53565A"/>
          <w:sz w:val="21"/>
          <w:szCs w:val="21"/>
        </w:rPr>
        <w:t>Journal of antimicrobial chemotherapy; J Antimicrob Chemother, </w:t>
      </w:r>
      <w:r w:rsidRPr="00B14E1B">
        <w:rPr>
          <w:rFonts w:ascii="Helvetica" w:eastAsia="Times New Roman" w:hAnsi="Helvetica" w:cs="Helvetica"/>
          <w:b/>
          <w:bCs/>
          <w:color w:val="53565A"/>
          <w:sz w:val="21"/>
          <w:szCs w:val="21"/>
        </w:rPr>
        <w:t>67</w:t>
      </w:r>
      <w:r w:rsidRPr="00B14E1B">
        <w:rPr>
          <w:rFonts w:ascii="Helvetica" w:eastAsia="Times New Roman" w:hAnsi="Helvetica" w:cs="Helvetica"/>
          <w:color w:val="53565A"/>
          <w:sz w:val="21"/>
          <w:szCs w:val="21"/>
        </w:rPr>
        <w:t>(Supp 1), pp. i51-i63.</w:t>
      </w:r>
    </w:p>
    <w:p w14:paraId="5924F700"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BARLAM, T.F., 2021. The state of antibiotic stewardship programs in 2021: The perspective of an experienced steward. </w:t>
      </w:r>
      <w:r w:rsidRPr="00B14E1B">
        <w:rPr>
          <w:rFonts w:ascii="Helvetica" w:eastAsia="Times New Roman" w:hAnsi="Helvetica" w:cs="Helvetica"/>
          <w:i/>
          <w:iCs/>
          <w:color w:val="53565A"/>
          <w:sz w:val="21"/>
          <w:szCs w:val="21"/>
        </w:rPr>
        <w:t>Antimicrobial Stewardship &amp; Healthcare Epidemiology, </w:t>
      </w:r>
      <w:r w:rsidRPr="00B14E1B">
        <w:rPr>
          <w:rFonts w:ascii="Helvetica" w:eastAsia="Times New Roman" w:hAnsi="Helvetica" w:cs="Helvetica"/>
          <w:b/>
          <w:bCs/>
          <w:color w:val="53565A"/>
          <w:sz w:val="21"/>
          <w:szCs w:val="21"/>
        </w:rPr>
        <w:t>1</w:t>
      </w:r>
      <w:r w:rsidRPr="00B14E1B">
        <w:rPr>
          <w:rFonts w:ascii="Helvetica" w:eastAsia="Times New Roman" w:hAnsi="Helvetica" w:cs="Helvetica"/>
          <w:color w:val="53565A"/>
          <w:sz w:val="21"/>
          <w:szCs w:val="21"/>
        </w:rPr>
        <w:t>(1), pp. 1-7.</w:t>
      </w:r>
    </w:p>
    <w:p w14:paraId="7A24ADB6"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BATALDEN, P.B. and DAVIDOFF, F., 2007. What is “quality improvement” and how can it transform healthcare? </w:t>
      </w:r>
      <w:r w:rsidRPr="00B14E1B">
        <w:rPr>
          <w:rFonts w:ascii="Helvetica" w:eastAsia="Times New Roman" w:hAnsi="Helvetica" w:cs="Helvetica"/>
          <w:i/>
          <w:iCs/>
          <w:color w:val="53565A"/>
          <w:sz w:val="21"/>
          <w:szCs w:val="21"/>
        </w:rPr>
        <w:t>Quality &amp; safety in health care; Qual Saf Health Care, </w:t>
      </w:r>
      <w:r w:rsidRPr="00B14E1B">
        <w:rPr>
          <w:rFonts w:ascii="Helvetica" w:eastAsia="Times New Roman" w:hAnsi="Helvetica" w:cs="Helvetica"/>
          <w:b/>
          <w:bCs/>
          <w:color w:val="53565A"/>
          <w:sz w:val="21"/>
          <w:szCs w:val="21"/>
        </w:rPr>
        <w:t>16</w:t>
      </w:r>
      <w:r w:rsidRPr="00B14E1B">
        <w:rPr>
          <w:rFonts w:ascii="Helvetica" w:eastAsia="Times New Roman" w:hAnsi="Helvetica" w:cs="Helvetica"/>
          <w:color w:val="53565A"/>
          <w:sz w:val="21"/>
          <w:szCs w:val="21"/>
        </w:rPr>
        <w:t>(1), pp. 2-3.</w:t>
      </w:r>
    </w:p>
    <w:p w14:paraId="6C2922D7"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BAYSARI, M.T., LEHNBOM, E.C., LI, L., HARGREAVES, A., DAY, R.O. and WESTBROOK, J.I., 2016. The effectiveness of information technology to improve antimicrobial prescribing in hospitals: A systematic review and meta-analysis. </w:t>
      </w:r>
      <w:r w:rsidRPr="00B14E1B">
        <w:rPr>
          <w:rFonts w:ascii="Helvetica" w:eastAsia="Times New Roman" w:hAnsi="Helvetica" w:cs="Helvetica"/>
          <w:i/>
          <w:iCs/>
          <w:color w:val="53565A"/>
          <w:sz w:val="21"/>
          <w:szCs w:val="21"/>
        </w:rPr>
        <w:t>International Journal of Medical Informatics, </w:t>
      </w:r>
      <w:r w:rsidRPr="00B14E1B">
        <w:rPr>
          <w:rFonts w:ascii="Helvetica" w:eastAsia="Times New Roman" w:hAnsi="Helvetica" w:cs="Helvetica"/>
          <w:b/>
          <w:bCs/>
          <w:color w:val="53565A"/>
          <w:sz w:val="21"/>
          <w:szCs w:val="21"/>
        </w:rPr>
        <w:t>92</w:t>
      </w:r>
      <w:r w:rsidRPr="00B14E1B">
        <w:rPr>
          <w:rFonts w:ascii="Helvetica" w:eastAsia="Times New Roman" w:hAnsi="Helvetica" w:cs="Helvetica"/>
          <w:color w:val="53565A"/>
          <w:sz w:val="21"/>
          <w:szCs w:val="21"/>
        </w:rPr>
        <w:t>, pp. 15-34.</w:t>
      </w:r>
    </w:p>
    <w:p w14:paraId="012A7889"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CHARANI, E., CASTRO-SANCHEZ, E., SEVDALIS, N., KYRATSIS, Y., DRUMRIGHT, L., SHAH, N. and HOLMES, A., 2013. Understanding the Determinants of Antimicrobial Prescribing Within Hospitals: The Role of "Prescribing Etiquette". </w:t>
      </w:r>
      <w:r w:rsidRPr="00B14E1B">
        <w:rPr>
          <w:rFonts w:ascii="Helvetica" w:eastAsia="Times New Roman" w:hAnsi="Helvetica" w:cs="Helvetica"/>
          <w:i/>
          <w:iCs/>
          <w:color w:val="53565A"/>
          <w:sz w:val="21"/>
          <w:szCs w:val="21"/>
        </w:rPr>
        <w:t>Clinical infectious diseases; Clin Infect Dis, </w:t>
      </w:r>
      <w:r w:rsidRPr="00B14E1B">
        <w:rPr>
          <w:rFonts w:ascii="Helvetica" w:eastAsia="Times New Roman" w:hAnsi="Helvetica" w:cs="Helvetica"/>
          <w:b/>
          <w:bCs/>
          <w:color w:val="53565A"/>
          <w:sz w:val="21"/>
          <w:szCs w:val="21"/>
        </w:rPr>
        <w:t>57</w:t>
      </w:r>
      <w:r w:rsidRPr="00B14E1B">
        <w:rPr>
          <w:rFonts w:ascii="Helvetica" w:eastAsia="Times New Roman" w:hAnsi="Helvetica" w:cs="Helvetica"/>
          <w:color w:val="53565A"/>
          <w:sz w:val="21"/>
          <w:szCs w:val="21"/>
        </w:rPr>
        <w:t>(2), pp. 188-196.</w:t>
      </w:r>
    </w:p>
    <w:p w14:paraId="555EDEEF"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COPOLA AZENHA, F., APARECIDA REIS, D. and LEME FLEURY, A., 2020. The Role and Characteristics of Hybrid Approaches to Project Management in the Development of Technology-Based Products and Services. </w:t>
      </w:r>
      <w:r w:rsidRPr="00B14E1B">
        <w:rPr>
          <w:rFonts w:ascii="Helvetica" w:eastAsia="Times New Roman" w:hAnsi="Helvetica" w:cs="Helvetica"/>
          <w:i/>
          <w:iCs/>
          <w:color w:val="53565A"/>
          <w:sz w:val="21"/>
          <w:szCs w:val="21"/>
        </w:rPr>
        <w:t>Project Management Journal, </w:t>
      </w:r>
      <w:r w:rsidRPr="00B14E1B">
        <w:rPr>
          <w:rFonts w:ascii="Helvetica" w:eastAsia="Times New Roman" w:hAnsi="Helvetica" w:cs="Helvetica"/>
          <w:b/>
          <w:bCs/>
          <w:color w:val="53565A"/>
          <w:sz w:val="21"/>
          <w:szCs w:val="21"/>
        </w:rPr>
        <w:t>52</w:t>
      </w:r>
      <w:r w:rsidRPr="00B14E1B">
        <w:rPr>
          <w:rFonts w:ascii="Helvetica" w:eastAsia="Times New Roman" w:hAnsi="Helvetica" w:cs="Helvetica"/>
          <w:color w:val="53565A"/>
          <w:sz w:val="21"/>
          <w:szCs w:val="21"/>
        </w:rPr>
        <w:t>(1), pp. 90-110.</w:t>
      </w:r>
    </w:p>
    <w:p w14:paraId="339B5563"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DAVEY, P., BROWN, E., FENELON, L., FINCH, R., GOULD, I., HARTMAN, G., HOLMES, A., RAMSAY, C., TAYLOR, E., WILCOX, M. and WIFFEN, P., 2005. Interventions to improve antibiotic prescribing practices for hospital inpatients. </w:t>
      </w:r>
      <w:r w:rsidRPr="00B14E1B">
        <w:rPr>
          <w:rFonts w:ascii="Helvetica" w:eastAsia="Times New Roman" w:hAnsi="Helvetica" w:cs="Helvetica"/>
          <w:i/>
          <w:iCs/>
          <w:color w:val="53565A"/>
          <w:sz w:val="21"/>
          <w:szCs w:val="21"/>
        </w:rPr>
        <w:t>The Cochrane Database of Systematic Reviews, </w:t>
      </w:r>
      <w:r w:rsidRPr="00B14E1B">
        <w:rPr>
          <w:rFonts w:ascii="Helvetica" w:eastAsia="Times New Roman" w:hAnsi="Helvetica" w:cs="Helvetica"/>
          <w:color w:val="53565A"/>
          <w:sz w:val="21"/>
          <w:szCs w:val="21"/>
        </w:rPr>
        <w:t>(4), pp. CD003543.</w:t>
      </w:r>
    </w:p>
    <w:p w14:paraId="69277EBE"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DAVEY, P., PEDEN, C., CHARANI, E., MARWICK, C. and MICHIE, S., 2015. Time for action-Improving the design and reporting of behaviour change interventions for antimicrobial stewardship in hospitals: Early findings from a systematic review. </w:t>
      </w:r>
      <w:r w:rsidRPr="00B14E1B">
        <w:rPr>
          <w:rFonts w:ascii="Helvetica" w:eastAsia="Times New Roman" w:hAnsi="Helvetica" w:cs="Helvetica"/>
          <w:i/>
          <w:iCs/>
          <w:color w:val="53565A"/>
          <w:sz w:val="21"/>
          <w:szCs w:val="21"/>
        </w:rPr>
        <w:t>International Journal of Antimicrobial Agents, </w:t>
      </w:r>
      <w:r w:rsidRPr="00B14E1B">
        <w:rPr>
          <w:rFonts w:ascii="Helvetica" w:eastAsia="Times New Roman" w:hAnsi="Helvetica" w:cs="Helvetica"/>
          <w:b/>
          <w:bCs/>
          <w:color w:val="53565A"/>
          <w:sz w:val="21"/>
          <w:szCs w:val="21"/>
        </w:rPr>
        <w:t>45</w:t>
      </w:r>
      <w:r w:rsidRPr="00B14E1B">
        <w:rPr>
          <w:rFonts w:ascii="Helvetica" w:eastAsia="Times New Roman" w:hAnsi="Helvetica" w:cs="Helvetica"/>
          <w:color w:val="53565A"/>
          <w:sz w:val="21"/>
          <w:szCs w:val="21"/>
        </w:rPr>
        <w:t>(3), pp. 203-212.</w:t>
      </w:r>
    </w:p>
    <w:p w14:paraId="2B363FAD"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DEAN, E., MUDEGE, T. and CARTY, E., 2017. PTU-067 Quality improvement (qi) methodology can be used to effectively instigate the use of multi-professional electronic note keeping in an ibd service. </w:t>
      </w:r>
      <w:r w:rsidRPr="00B14E1B">
        <w:rPr>
          <w:rFonts w:ascii="Helvetica" w:eastAsia="Times New Roman" w:hAnsi="Helvetica" w:cs="Helvetica"/>
          <w:i/>
          <w:iCs/>
          <w:color w:val="53565A"/>
          <w:sz w:val="21"/>
          <w:szCs w:val="21"/>
        </w:rPr>
        <w:t>Gut, </w:t>
      </w:r>
      <w:r w:rsidRPr="00B14E1B">
        <w:rPr>
          <w:rFonts w:ascii="Helvetica" w:eastAsia="Times New Roman" w:hAnsi="Helvetica" w:cs="Helvetica"/>
          <w:b/>
          <w:bCs/>
          <w:color w:val="53565A"/>
          <w:sz w:val="21"/>
          <w:szCs w:val="21"/>
        </w:rPr>
        <w:t>66</w:t>
      </w:r>
      <w:r w:rsidRPr="00B14E1B">
        <w:rPr>
          <w:rFonts w:ascii="Helvetica" w:eastAsia="Times New Roman" w:hAnsi="Helvetica" w:cs="Helvetica"/>
          <w:color w:val="53565A"/>
          <w:sz w:val="21"/>
          <w:szCs w:val="21"/>
        </w:rPr>
        <w:t>, pp. A83.</w:t>
      </w:r>
    </w:p>
    <w:p w14:paraId="5B35A4F7"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DEL ARCO, A., TORTAJADA, B., DE LA TORRE, J., OLALLA, J., PRADA, J.L., FERNÁNDEZ, F., RIVAS, F., GARCÍA-ALEGRÍA, J., FAUS, V. and MONTIEL, N., 2014. The impact of an antimicrobial stewardship programme on the use of antimicrobials and the evolution of drug resistance. </w:t>
      </w:r>
      <w:r w:rsidRPr="00B14E1B">
        <w:rPr>
          <w:rFonts w:ascii="Helvetica" w:eastAsia="Times New Roman" w:hAnsi="Helvetica" w:cs="Helvetica"/>
          <w:i/>
          <w:iCs/>
          <w:color w:val="53565A"/>
          <w:sz w:val="21"/>
          <w:szCs w:val="21"/>
        </w:rPr>
        <w:t>European journal of clinical microbiology &amp; infectious diseases; Eur J Clin Microbiol Infect Dis, </w:t>
      </w:r>
      <w:r w:rsidRPr="00B14E1B">
        <w:rPr>
          <w:rFonts w:ascii="Helvetica" w:eastAsia="Times New Roman" w:hAnsi="Helvetica" w:cs="Helvetica"/>
          <w:b/>
          <w:bCs/>
          <w:color w:val="53565A"/>
          <w:sz w:val="21"/>
          <w:szCs w:val="21"/>
        </w:rPr>
        <w:t>34</w:t>
      </w:r>
      <w:r w:rsidRPr="00B14E1B">
        <w:rPr>
          <w:rFonts w:ascii="Helvetica" w:eastAsia="Times New Roman" w:hAnsi="Helvetica" w:cs="Helvetica"/>
          <w:color w:val="53565A"/>
          <w:sz w:val="21"/>
          <w:szCs w:val="21"/>
        </w:rPr>
        <w:t>(2), pp. 247-251.</w:t>
      </w:r>
    </w:p>
    <w:p w14:paraId="34067EC2"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DYAR, O.J., HUTTNER, B., SCHOUTEN, J. and PULCINI, C., 2017. What is antimicrobial stewardship? </w:t>
      </w:r>
      <w:r w:rsidRPr="00B14E1B">
        <w:rPr>
          <w:rFonts w:ascii="Helvetica" w:eastAsia="Times New Roman" w:hAnsi="Helvetica" w:cs="Helvetica"/>
          <w:i/>
          <w:iCs/>
          <w:color w:val="53565A"/>
          <w:sz w:val="21"/>
          <w:szCs w:val="21"/>
        </w:rPr>
        <w:t>Clinical Microbiology and Infection, </w:t>
      </w:r>
      <w:r w:rsidRPr="00B14E1B">
        <w:rPr>
          <w:rFonts w:ascii="Helvetica" w:eastAsia="Times New Roman" w:hAnsi="Helvetica" w:cs="Helvetica"/>
          <w:b/>
          <w:bCs/>
          <w:color w:val="53565A"/>
          <w:sz w:val="21"/>
          <w:szCs w:val="21"/>
        </w:rPr>
        <w:t>23</w:t>
      </w:r>
      <w:r w:rsidRPr="00B14E1B">
        <w:rPr>
          <w:rFonts w:ascii="Helvetica" w:eastAsia="Times New Roman" w:hAnsi="Helvetica" w:cs="Helvetica"/>
          <w:color w:val="53565A"/>
          <w:sz w:val="21"/>
          <w:szCs w:val="21"/>
        </w:rPr>
        <w:t>(11), pp. 793-798.</w:t>
      </w:r>
    </w:p>
    <w:p w14:paraId="7839A8F2"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lastRenderedPageBreak/>
        <w:t>EVANS, L., RHODES, A., ALHAZZANI, W., ANTONELLI, M., COOPERSMITH, C.M., FRENCH, C., MACHADO, F.R., MCINTYRE, L., OSTERMANN, M., PRESCOTT, H.C., SCHORR, C., SIMPSON, S., WIERSINGA, W.J., ALSHAMSI, F., ANGUS, D.C., ARABI, Y., AZEVEDO, L., BEALE, R., BEILMAN, G., BELLEY-COTE, E., BURRY, L., CECCONI, M., CENTOFANTI, J., COZ YATACO, A., DE WAELE, J., DELLINGER, R.P., DOI, K., DU, B., ESTENSSORO, E., FERRER, R., GOMERSALL, C., HODGSON, C., HYLANDER MØLLER, M., IWASHYNA, T., JACOB, S., KLEINPELL, R., KLOMPAS, M., KOH, Y., KUMAR, A., KWIZERA, A., LOBO, S., MASUR, H., MCGLOUGHLIN, S., MEHTA, S., MEHTA, Y., MER, M., NUNNALLY, M., OCZKOWSKI, S., OSBORN, T., PAPATHANASSOGLOU, E., PERNER, A., PUSKARICH, M., ROBERTS, J., SCHWEICKERT, W., SECKEL, M., SEVRANSKY, J., SPRUNG, C.L., WELTE, T., ZIMMERMAN, J. and LEVY, M., 2021. Surviving Sepsis Campaign: International Guidelines for Management of Sepsis and Septic Shock 2021. </w:t>
      </w:r>
      <w:r w:rsidRPr="00B14E1B">
        <w:rPr>
          <w:rFonts w:ascii="Helvetica" w:eastAsia="Times New Roman" w:hAnsi="Helvetica" w:cs="Helvetica"/>
          <w:i/>
          <w:iCs/>
          <w:color w:val="53565A"/>
          <w:sz w:val="21"/>
          <w:szCs w:val="21"/>
        </w:rPr>
        <w:t>Critical Care Medicine, </w:t>
      </w:r>
      <w:r w:rsidRPr="00B14E1B">
        <w:rPr>
          <w:rFonts w:ascii="Helvetica" w:eastAsia="Times New Roman" w:hAnsi="Helvetica" w:cs="Helvetica"/>
          <w:b/>
          <w:bCs/>
          <w:color w:val="53565A"/>
          <w:sz w:val="21"/>
          <w:szCs w:val="21"/>
        </w:rPr>
        <w:t>49</w:t>
      </w:r>
      <w:r w:rsidRPr="00B14E1B">
        <w:rPr>
          <w:rFonts w:ascii="Helvetica" w:eastAsia="Times New Roman" w:hAnsi="Helvetica" w:cs="Helvetica"/>
          <w:color w:val="53565A"/>
          <w:sz w:val="21"/>
          <w:szCs w:val="21"/>
        </w:rPr>
        <w:t>(11), pp. e1063.</w:t>
      </w:r>
    </w:p>
    <w:p w14:paraId="57134F43"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GARAU, J. and BASSETTI, M., 2018. Role of pharmacists in antimicrobial stewardship programmes. </w:t>
      </w:r>
      <w:r w:rsidRPr="00B14E1B">
        <w:rPr>
          <w:rFonts w:ascii="Helvetica" w:eastAsia="Times New Roman" w:hAnsi="Helvetica" w:cs="Helvetica"/>
          <w:i/>
          <w:iCs/>
          <w:color w:val="53565A"/>
          <w:sz w:val="21"/>
          <w:szCs w:val="21"/>
        </w:rPr>
        <w:t>International journal of clinical pharmacy; Int J Clin Pharm, </w:t>
      </w:r>
      <w:r w:rsidRPr="00B14E1B">
        <w:rPr>
          <w:rFonts w:ascii="Helvetica" w:eastAsia="Times New Roman" w:hAnsi="Helvetica" w:cs="Helvetica"/>
          <w:b/>
          <w:bCs/>
          <w:color w:val="53565A"/>
          <w:sz w:val="21"/>
          <w:szCs w:val="21"/>
        </w:rPr>
        <w:t>40</w:t>
      </w:r>
      <w:r w:rsidRPr="00B14E1B">
        <w:rPr>
          <w:rFonts w:ascii="Helvetica" w:eastAsia="Times New Roman" w:hAnsi="Helvetica" w:cs="Helvetica"/>
          <w:color w:val="53565A"/>
          <w:sz w:val="21"/>
          <w:szCs w:val="21"/>
        </w:rPr>
        <w:t>(5), pp. 948-952.</w:t>
      </w:r>
    </w:p>
    <w:p w14:paraId="1AD4A737"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GRAUDINS, L.V., INGRAM, C., SMITH, B.T., EWING, W.J. and VANDEVREEDE, M., 2015. Multicentre study to develop a medication safety package for decreasing inpatient harm from omission of time-critical medications. </w:t>
      </w:r>
      <w:r w:rsidRPr="00B14E1B">
        <w:rPr>
          <w:rFonts w:ascii="Helvetica" w:eastAsia="Times New Roman" w:hAnsi="Helvetica" w:cs="Helvetica"/>
          <w:i/>
          <w:iCs/>
          <w:color w:val="53565A"/>
          <w:sz w:val="21"/>
          <w:szCs w:val="21"/>
        </w:rPr>
        <w:t>International Journal for Quality in Health Care, </w:t>
      </w:r>
      <w:r w:rsidRPr="00B14E1B">
        <w:rPr>
          <w:rFonts w:ascii="Helvetica" w:eastAsia="Times New Roman" w:hAnsi="Helvetica" w:cs="Helvetica"/>
          <w:b/>
          <w:bCs/>
          <w:color w:val="53565A"/>
          <w:sz w:val="21"/>
          <w:szCs w:val="21"/>
        </w:rPr>
        <w:t>27</w:t>
      </w:r>
      <w:r w:rsidRPr="00B14E1B">
        <w:rPr>
          <w:rFonts w:ascii="Helvetica" w:eastAsia="Times New Roman" w:hAnsi="Helvetica" w:cs="Helvetica"/>
          <w:color w:val="53565A"/>
          <w:sz w:val="21"/>
          <w:szCs w:val="21"/>
        </w:rPr>
        <w:t>(1), pp. 67-74.</w:t>
      </w:r>
    </w:p>
    <w:p w14:paraId="6B1FB5B4"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HOLMES, A.H., MOORE, L.S.P., SUNDSFJORD, A., STEINBAKK, M., REGMI, S., KARKEY, A., GUERIN, P.J. and PIDDOCK, L.J.V., 2016. Understanding the mechanisms and drivers of antimicrobial resistance. </w:t>
      </w:r>
      <w:r w:rsidRPr="00B14E1B">
        <w:rPr>
          <w:rFonts w:ascii="Helvetica" w:eastAsia="Times New Roman" w:hAnsi="Helvetica" w:cs="Helvetica"/>
          <w:i/>
          <w:iCs/>
          <w:color w:val="53565A"/>
          <w:sz w:val="21"/>
          <w:szCs w:val="21"/>
        </w:rPr>
        <w:t>The Lancet, </w:t>
      </w:r>
      <w:r w:rsidRPr="00B14E1B">
        <w:rPr>
          <w:rFonts w:ascii="Helvetica" w:eastAsia="Times New Roman" w:hAnsi="Helvetica" w:cs="Helvetica"/>
          <w:b/>
          <w:bCs/>
          <w:color w:val="53565A"/>
          <w:sz w:val="21"/>
          <w:szCs w:val="21"/>
        </w:rPr>
        <w:t>387</w:t>
      </w:r>
      <w:r w:rsidRPr="00B14E1B">
        <w:rPr>
          <w:rFonts w:ascii="Helvetica" w:eastAsia="Times New Roman" w:hAnsi="Helvetica" w:cs="Helvetica"/>
          <w:color w:val="53565A"/>
          <w:sz w:val="21"/>
          <w:szCs w:val="21"/>
        </w:rPr>
        <w:t>(10014), pp. 176-187.</w:t>
      </w:r>
    </w:p>
    <w:p w14:paraId="3A8ABA98"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HORTON, L., -08-08T06:00:02+00:00, 2019-last update, The Neuroscience Behind Our Words. Available: </w:t>
      </w:r>
      <w:hyperlink r:id="rId18" w:tgtFrame="_blank" w:history="1">
        <w:r w:rsidRPr="00B14E1B">
          <w:rPr>
            <w:rFonts w:ascii="Helvetica" w:eastAsia="Times New Roman" w:hAnsi="Helvetica" w:cs="Helvetica"/>
            <w:color w:val="0066CC"/>
            <w:sz w:val="21"/>
            <w:szCs w:val="21"/>
          </w:rPr>
          <w:t>https://brm.institute/neuroscience-behind-words/</w:t>
        </w:r>
      </w:hyperlink>
      <w:r w:rsidRPr="00B14E1B">
        <w:rPr>
          <w:rFonts w:ascii="Helvetica" w:eastAsia="Times New Roman" w:hAnsi="Helvetica" w:cs="Helvetica"/>
          <w:color w:val="53565A"/>
          <w:sz w:val="21"/>
          <w:szCs w:val="21"/>
        </w:rPr>
        <w:t> [Dec 6, 2021].</w:t>
      </w:r>
    </w:p>
    <w:p w14:paraId="77252AF6"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HSIA, Y., LEE, B., VERSPORTEN, A., YANG, Y., BIELICKI, J., JACKSON, C., NEWLAND, J., GOOSSENS, H., MAGRINI, N., SHARLAND, M. and GARPEC, A.G.N., 2019. Use of the WHO Access, Watch, and Reserve classification to define patterns of hospital antibiotic use (AWaRe): an analysis of paediatric survey data from 56 countries. </w:t>
      </w:r>
      <w:r w:rsidRPr="00B14E1B">
        <w:rPr>
          <w:rFonts w:ascii="Helvetica" w:eastAsia="Times New Roman" w:hAnsi="Helvetica" w:cs="Helvetica"/>
          <w:i/>
          <w:iCs/>
          <w:color w:val="53565A"/>
          <w:sz w:val="21"/>
          <w:szCs w:val="21"/>
        </w:rPr>
        <w:t>The Lancet Global Health, </w:t>
      </w:r>
      <w:r w:rsidRPr="00B14E1B">
        <w:rPr>
          <w:rFonts w:ascii="Helvetica" w:eastAsia="Times New Roman" w:hAnsi="Helvetica" w:cs="Helvetica"/>
          <w:b/>
          <w:bCs/>
          <w:color w:val="53565A"/>
          <w:sz w:val="21"/>
          <w:szCs w:val="21"/>
        </w:rPr>
        <w:t>7</w:t>
      </w:r>
      <w:r w:rsidRPr="00B14E1B">
        <w:rPr>
          <w:rFonts w:ascii="Helvetica" w:eastAsia="Times New Roman" w:hAnsi="Helvetica" w:cs="Helvetica"/>
          <w:color w:val="53565A"/>
          <w:sz w:val="21"/>
          <w:szCs w:val="21"/>
        </w:rPr>
        <w:t>(7), pp. e861-e871.</w:t>
      </w:r>
    </w:p>
    <w:p w14:paraId="67EE2616"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JAYALAKSHMI, J. and PRIYADHARSHINI, M.S., 2019. Restricting high-end antibiotics usage - challenge accepted! </w:t>
      </w:r>
      <w:r w:rsidRPr="00B14E1B">
        <w:rPr>
          <w:rFonts w:ascii="Helvetica" w:eastAsia="Times New Roman" w:hAnsi="Helvetica" w:cs="Helvetica"/>
          <w:i/>
          <w:iCs/>
          <w:color w:val="53565A"/>
          <w:sz w:val="21"/>
          <w:szCs w:val="21"/>
        </w:rPr>
        <w:t>Journal of Family Medicine and Primary Care, </w:t>
      </w:r>
      <w:r w:rsidRPr="00B14E1B">
        <w:rPr>
          <w:rFonts w:ascii="Helvetica" w:eastAsia="Times New Roman" w:hAnsi="Helvetica" w:cs="Helvetica"/>
          <w:b/>
          <w:bCs/>
          <w:color w:val="53565A"/>
          <w:sz w:val="21"/>
          <w:szCs w:val="21"/>
        </w:rPr>
        <w:t>8</w:t>
      </w:r>
      <w:r w:rsidRPr="00B14E1B">
        <w:rPr>
          <w:rFonts w:ascii="Helvetica" w:eastAsia="Times New Roman" w:hAnsi="Helvetica" w:cs="Helvetica"/>
          <w:color w:val="53565A"/>
          <w:sz w:val="21"/>
          <w:szCs w:val="21"/>
        </w:rPr>
        <w:t>, pp. 3292.</w:t>
      </w:r>
    </w:p>
    <w:p w14:paraId="36380A9C"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LORENCATTO, F., CHARANI, E., SEVDALIS, N., TARRANT, C. and DAVEY, P., 2018. Driving sustainable change in antimicrobial prescribing practice: how can social and behavioural sciences help? </w:t>
      </w:r>
      <w:r w:rsidRPr="00B14E1B">
        <w:rPr>
          <w:rFonts w:ascii="Helvetica" w:eastAsia="Times New Roman" w:hAnsi="Helvetica" w:cs="Helvetica"/>
          <w:i/>
          <w:iCs/>
          <w:color w:val="53565A"/>
          <w:sz w:val="21"/>
          <w:szCs w:val="21"/>
        </w:rPr>
        <w:t>The Journal of Antimicrobial Chemotherapy, </w:t>
      </w:r>
      <w:r w:rsidRPr="00B14E1B">
        <w:rPr>
          <w:rFonts w:ascii="Helvetica" w:eastAsia="Times New Roman" w:hAnsi="Helvetica" w:cs="Helvetica"/>
          <w:b/>
          <w:bCs/>
          <w:color w:val="53565A"/>
          <w:sz w:val="21"/>
          <w:szCs w:val="21"/>
        </w:rPr>
        <w:t>73</w:t>
      </w:r>
      <w:r w:rsidRPr="00B14E1B">
        <w:rPr>
          <w:rFonts w:ascii="Helvetica" w:eastAsia="Times New Roman" w:hAnsi="Helvetica" w:cs="Helvetica"/>
          <w:color w:val="53565A"/>
          <w:sz w:val="21"/>
          <w:szCs w:val="21"/>
        </w:rPr>
        <w:t>(10), pp. 2613-2624.</w:t>
      </w:r>
    </w:p>
    <w:p w14:paraId="1EFBDCBD"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MCGOWAN, J.E. and GERDING, D.N., 1996. Does antibiotic restriction prevent resistance? </w:t>
      </w:r>
      <w:r w:rsidRPr="00B14E1B">
        <w:rPr>
          <w:rFonts w:ascii="Helvetica" w:eastAsia="Times New Roman" w:hAnsi="Helvetica" w:cs="Helvetica"/>
          <w:i/>
          <w:iCs/>
          <w:color w:val="53565A"/>
          <w:sz w:val="21"/>
          <w:szCs w:val="21"/>
        </w:rPr>
        <w:t>New Horizons (Baltimore, Md.), </w:t>
      </w:r>
      <w:r w:rsidRPr="00B14E1B">
        <w:rPr>
          <w:rFonts w:ascii="Helvetica" w:eastAsia="Times New Roman" w:hAnsi="Helvetica" w:cs="Helvetica"/>
          <w:b/>
          <w:bCs/>
          <w:color w:val="53565A"/>
          <w:sz w:val="21"/>
          <w:szCs w:val="21"/>
        </w:rPr>
        <w:t>4</w:t>
      </w:r>
      <w:r w:rsidRPr="00B14E1B">
        <w:rPr>
          <w:rFonts w:ascii="Helvetica" w:eastAsia="Times New Roman" w:hAnsi="Helvetica" w:cs="Helvetica"/>
          <w:color w:val="53565A"/>
          <w:sz w:val="21"/>
          <w:szCs w:val="21"/>
        </w:rPr>
        <w:t>(3), pp. 370-376.</w:t>
      </w:r>
    </w:p>
    <w:p w14:paraId="3F4FFEE0"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METCALFE, J., LAM, A., LAM, S.S.H., CLIFFORD, J. and SCHRAMM, P., 2017. Impact of the introduction of computerised physician order entry (CPOE) on the surveillance of restricted antimicrobials and compliance with policy. </w:t>
      </w:r>
      <w:r w:rsidRPr="00B14E1B">
        <w:rPr>
          <w:rFonts w:ascii="Helvetica" w:eastAsia="Times New Roman" w:hAnsi="Helvetica" w:cs="Helvetica"/>
          <w:i/>
          <w:iCs/>
          <w:color w:val="53565A"/>
          <w:sz w:val="21"/>
          <w:szCs w:val="21"/>
        </w:rPr>
        <w:t>Journal of pharmacy practice and research, </w:t>
      </w:r>
      <w:r w:rsidRPr="00B14E1B">
        <w:rPr>
          <w:rFonts w:ascii="Helvetica" w:eastAsia="Times New Roman" w:hAnsi="Helvetica" w:cs="Helvetica"/>
          <w:b/>
          <w:bCs/>
          <w:color w:val="53565A"/>
          <w:sz w:val="21"/>
          <w:szCs w:val="21"/>
        </w:rPr>
        <w:t>47</w:t>
      </w:r>
      <w:r w:rsidRPr="00B14E1B">
        <w:rPr>
          <w:rFonts w:ascii="Helvetica" w:eastAsia="Times New Roman" w:hAnsi="Helvetica" w:cs="Helvetica"/>
          <w:color w:val="53565A"/>
          <w:sz w:val="21"/>
          <w:szCs w:val="21"/>
        </w:rPr>
        <w:t>(3), pp. 200-206.</w:t>
      </w:r>
    </w:p>
    <w:p w14:paraId="7AF1A466"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MICHIE, S., VAN STRALEN, M.M. and WEST, R., 2011. The behaviour change wheel: A new method for characterising and designing behaviour change interventions. </w:t>
      </w:r>
      <w:r w:rsidRPr="00B14E1B">
        <w:rPr>
          <w:rFonts w:ascii="Helvetica" w:eastAsia="Times New Roman" w:hAnsi="Helvetica" w:cs="Helvetica"/>
          <w:i/>
          <w:iCs/>
          <w:color w:val="53565A"/>
          <w:sz w:val="21"/>
          <w:szCs w:val="21"/>
        </w:rPr>
        <w:t>Implementation Science : IS, </w:t>
      </w:r>
      <w:r w:rsidRPr="00B14E1B">
        <w:rPr>
          <w:rFonts w:ascii="Helvetica" w:eastAsia="Times New Roman" w:hAnsi="Helvetica" w:cs="Helvetica"/>
          <w:b/>
          <w:bCs/>
          <w:color w:val="53565A"/>
          <w:sz w:val="21"/>
          <w:szCs w:val="21"/>
        </w:rPr>
        <w:t>6</w:t>
      </w:r>
      <w:r w:rsidRPr="00B14E1B">
        <w:rPr>
          <w:rFonts w:ascii="Helvetica" w:eastAsia="Times New Roman" w:hAnsi="Helvetica" w:cs="Helvetica"/>
          <w:color w:val="53565A"/>
          <w:sz w:val="21"/>
          <w:szCs w:val="21"/>
        </w:rPr>
        <w:t>, pp. 42.</w:t>
      </w:r>
    </w:p>
    <w:p w14:paraId="233CD2C5"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MORRISON, L. and ZEMBOWER, T.R., 2020. Antimicrobial Resistance. </w:t>
      </w:r>
      <w:r w:rsidRPr="00B14E1B">
        <w:rPr>
          <w:rFonts w:ascii="Helvetica" w:eastAsia="Times New Roman" w:hAnsi="Helvetica" w:cs="Helvetica"/>
          <w:i/>
          <w:iCs/>
          <w:color w:val="53565A"/>
          <w:sz w:val="21"/>
          <w:szCs w:val="21"/>
        </w:rPr>
        <w:t>Gastrointestinal Endoscopy Clinics of North America, </w:t>
      </w:r>
      <w:r w:rsidRPr="00B14E1B">
        <w:rPr>
          <w:rFonts w:ascii="Helvetica" w:eastAsia="Times New Roman" w:hAnsi="Helvetica" w:cs="Helvetica"/>
          <w:b/>
          <w:bCs/>
          <w:color w:val="53565A"/>
          <w:sz w:val="21"/>
          <w:szCs w:val="21"/>
        </w:rPr>
        <w:t>30</w:t>
      </w:r>
      <w:r w:rsidRPr="00B14E1B">
        <w:rPr>
          <w:rFonts w:ascii="Helvetica" w:eastAsia="Times New Roman" w:hAnsi="Helvetica" w:cs="Helvetica"/>
          <w:color w:val="53565A"/>
          <w:sz w:val="21"/>
          <w:szCs w:val="21"/>
        </w:rPr>
        <w:t>(4), pp. 619-635.</w:t>
      </w:r>
    </w:p>
    <w:p w14:paraId="6F6E90D4"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RELLER, L.B., WEINSTEIN, M., JORGENSEN, J.H. and FERRARO, M.J., 2009. Antimicrobial Susceptibility Testing: A Review of General Principles and Contemporary Practices. </w:t>
      </w:r>
      <w:r w:rsidRPr="00B14E1B">
        <w:rPr>
          <w:rFonts w:ascii="Helvetica" w:eastAsia="Times New Roman" w:hAnsi="Helvetica" w:cs="Helvetica"/>
          <w:i/>
          <w:iCs/>
          <w:color w:val="53565A"/>
          <w:sz w:val="21"/>
          <w:szCs w:val="21"/>
        </w:rPr>
        <w:t>Clinical Infectious Diseases, </w:t>
      </w:r>
      <w:r w:rsidRPr="00B14E1B">
        <w:rPr>
          <w:rFonts w:ascii="Helvetica" w:eastAsia="Times New Roman" w:hAnsi="Helvetica" w:cs="Helvetica"/>
          <w:b/>
          <w:bCs/>
          <w:color w:val="53565A"/>
          <w:sz w:val="21"/>
          <w:szCs w:val="21"/>
        </w:rPr>
        <w:t>49</w:t>
      </w:r>
      <w:r w:rsidRPr="00B14E1B">
        <w:rPr>
          <w:rFonts w:ascii="Helvetica" w:eastAsia="Times New Roman" w:hAnsi="Helvetica" w:cs="Helvetica"/>
          <w:color w:val="53565A"/>
          <w:sz w:val="21"/>
          <w:szCs w:val="21"/>
        </w:rPr>
        <w:t>(11), pp. 1749-1755.</w:t>
      </w:r>
    </w:p>
    <w:p w14:paraId="7FB6F6DE"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lastRenderedPageBreak/>
        <w:t>THUONG, M., SHORTGEN, F., ZAZEMPA, V., GIROU, E., SOUSSY, C.J. and BRUN-BUISSON, C., 2000. Appropriate use of restricted antimicrobial agents in hospitals: the importance of empirical therapy and assisted re-evaluation. </w:t>
      </w:r>
      <w:r w:rsidRPr="00B14E1B">
        <w:rPr>
          <w:rFonts w:ascii="Helvetica" w:eastAsia="Times New Roman" w:hAnsi="Helvetica" w:cs="Helvetica"/>
          <w:i/>
          <w:iCs/>
          <w:color w:val="53565A"/>
          <w:sz w:val="21"/>
          <w:szCs w:val="21"/>
        </w:rPr>
        <w:t>Journal of Antimicrobial Chemotherapy, </w:t>
      </w:r>
      <w:r w:rsidRPr="00B14E1B">
        <w:rPr>
          <w:rFonts w:ascii="Helvetica" w:eastAsia="Times New Roman" w:hAnsi="Helvetica" w:cs="Helvetica"/>
          <w:b/>
          <w:bCs/>
          <w:color w:val="53565A"/>
          <w:sz w:val="21"/>
          <w:szCs w:val="21"/>
        </w:rPr>
        <w:t>46</w:t>
      </w:r>
      <w:r w:rsidRPr="00B14E1B">
        <w:rPr>
          <w:rFonts w:ascii="Helvetica" w:eastAsia="Times New Roman" w:hAnsi="Helvetica" w:cs="Helvetica"/>
          <w:color w:val="53565A"/>
          <w:sz w:val="21"/>
          <w:szCs w:val="21"/>
        </w:rPr>
        <w:t>(3), pp. 501-508.</w:t>
      </w:r>
    </w:p>
    <w:p w14:paraId="2929AB8B"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VRIJENS, B. and URQUHART, J., 2005. Patient adherence to prescribed antimicrobial drug dosing regimens. </w:t>
      </w:r>
      <w:r w:rsidRPr="00B14E1B">
        <w:rPr>
          <w:rFonts w:ascii="Helvetica" w:eastAsia="Times New Roman" w:hAnsi="Helvetica" w:cs="Helvetica"/>
          <w:i/>
          <w:iCs/>
          <w:color w:val="53565A"/>
          <w:sz w:val="21"/>
          <w:szCs w:val="21"/>
        </w:rPr>
        <w:t>Journal of Antimicrobial Chemotherapy, </w:t>
      </w:r>
      <w:r w:rsidRPr="00B14E1B">
        <w:rPr>
          <w:rFonts w:ascii="Helvetica" w:eastAsia="Times New Roman" w:hAnsi="Helvetica" w:cs="Helvetica"/>
          <w:b/>
          <w:bCs/>
          <w:color w:val="53565A"/>
          <w:sz w:val="21"/>
          <w:szCs w:val="21"/>
        </w:rPr>
        <w:t>55</w:t>
      </w:r>
      <w:r w:rsidRPr="00B14E1B">
        <w:rPr>
          <w:rFonts w:ascii="Helvetica" w:eastAsia="Times New Roman" w:hAnsi="Helvetica" w:cs="Helvetica"/>
          <w:color w:val="53565A"/>
          <w:sz w:val="21"/>
          <w:szCs w:val="21"/>
        </w:rPr>
        <w:t>(5), pp. 616-627.</w:t>
      </w:r>
    </w:p>
    <w:p w14:paraId="3EA6C7F1"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WALKER, A.S., BUDGELL, E., LASKAWIEC-SZKONTER, M., SIVYER, K., WORDSWORTH, S., QUADDY, J., SANTILLO, M., KRUSCHE, A., ROOPE, L.S.J., BRIGHT, N., MOWBRAY, F., JONES, N., HAND, K., RAHMAN, N., DOBSON, M., HEDLEY, E., CROOK, D., SHARLAND, M., ROSEVEARE, C., HOBBS, F.D.R., BUTLER, C., VAUGHAN, L., HOPKINS, S., YARDLEY, L., PETO, T.E.A. and LLEWELYN, M.J., 2019. Antibiotic Review Kit for Hospitals (ARK-Hospital): study protocol for a stepped-wedge cluster-randomised controlled trial. </w:t>
      </w:r>
      <w:r w:rsidRPr="00B14E1B">
        <w:rPr>
          <w:rFonts w:ascii="Helvetica" w:eastAsia="Times New Roman" w:hAnsi="Helvetica" w:cs="Helvetica"/>
          <w:i/>
          <w:iCs/>
          <w:color w:val="53565A"/>
          <w:sz w:val="21"/>
          <w:szCs w:val="21"/>
        </w:rPr>
        <w:t>Trials; Trials, </w:t>
      </w:r>
      <w:r w:rsidRPr="00B14E1B">
        <w:rPr>
          <w:rFonts w:ascii="Helvetica" w:eastAsia="Times New Roman" w:hAnsi="Helvetica" w:cs="Helvetica"/>
          <w:b/>
          <w:bCs/>
          <w:color w:val="53565A"/>
          <w:sz w:val="21"/>
          <w:szCs w:val="21"/>
        </w:rPr>
        <w:t>20</w:t>
      </w:r>
      <w:r w:rsidRPr="00B14E1B">
        <w:rPr>
          <w:rFonts w:ascii="Helvetica" w:eastAsia="Times New Roman" w:hAnsi="Helvetica" w:cs="Helvetica"/>
          <w:color w:val="53565A"/>
          <w:sz w:val="21"/>
          <w:szCs w:val="21"/>
        </w:rPr>
        <w:t>(1), pp. 421-16.</w:t>
      </w:r>
    </w:p>
    <w:p w14:paraId="1F51373A" w14:textId="77777777" w:rsidR="00B14E1B" w:rsidRPr="00B14E1B" w:rsidRDefault="00B14E1B" w:rsidP="00B14E1B">
      <w:pPr>
        <w:shd w:val="clear" w:color="auto" w:fill="FFFFFF"/>
        <w:spacing w:after="173" w:line="240" w:lineRule="auto"/>
        <w:rPr>
          <w:rFonts w:ascii="Helvetica" w:eastAsia="Times New Roman" w:hAnsi="Helvetica" w:cs="Helvetica"/>
          <w:color w:val="53565A"/>
          <w:sz w:val="21"/>
          <w:szCs w:val="21"/>
        </w:rPr>
      </w:pPr>
      <w:r w:rsidRPr="00B14E1B">
        <w:rPr>
          <w:rFonts w:ascii="Helvetica" w:eastAsia="Times New Roman" w:hAnsi="Helvetica" w:cs="Helvetica"/>
          <w:color w:val="53565A"/>
          <w:sz w:val="21"/>
          <w:szCs w:val="21"/>
        </w:rPr>
        <w:t>WORLD HEALTH ORGANIZATION, (., 17 November, 2021-last update, Antimicrobial resistance fact sheet  [Homepage of World Health OrganiZation], [Online]. Available: </w:t>
      </w:r>
      <w:hyperlink r:id="rId19" w:tgtFrame="_blank" w:history="1">
        <w:r w:rsidRPr="00B14E1B">
          <w:rPr>
            <w:rFonts w:ascii="Helvetica" w:eastAsia="Times New Roman" w:hAnsi="Helvetica" w:cs="Helvetica"/>
            <w:color w:val="0066CC"/>
            <w:sz w:val="21"/>
            <w:szCs w:val="21"/>
          </w:rPr>
          <w:t>https://www.who.int/news-room/fact-sheets/detail/antimicrobial-resistance</w:t>
        </w:r>
      </w:hyperlink>
      <w:r w:rsidRPr="00B14E1B">
        <w:rPr>
          <w:rFonts w:ascii="Helvetica" w:eastAsia="Times New Roman" w:hAnsi="Helvetica" w:cs="Helvetica"/>
          <w:color w:val="53565A"/>
          <w:sz w:val="21"/>
          <w:szCs w:val="21"/>
        </w:rPr>
        <w:t> [December, 2021].</w:t>
      </w:r>
    </w:p>
    <w:p w14:paraId="6E7E1FFD" w14:textId="77777777" w:rsidR="00D32478" w:rsidRPr="00D32478" w:rsidRDefault="00D32478" w:rsidP="00D32478"/>
    <w:sectPr w:rsidR="00D32478" w:rsidRPr="00D32478" w:rsidSect="00145FE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AA7E6" w14:textId="77777777" w:rsidR="00996183" w:rsidRDefault="00996183" w:rsidP="00365AA7">
      <w:pPr>
        <w:spacing w:after="0" w:line="240" w:lineRule="auto"/>
      </w:pPr>
      <w:r>
        <w:separator/>
      </w:r>
    </w:p>
  </w:endnote>
  <w:endnote w:type="continuationSeparator" w:id="0">
    <w:p w14:paraId="3F32126A" w14:textId="77777777" w:rsidR="00996183" w:rsidRDefault="00996183" w:rsidP="00365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6426148"/>
      <w:docPartObj>
        <w:docPartGallery w:val="Page Numbers (Bottom of Page)"/>
        <w:docPartUnique/>
      </w:docPartObj>
    </w:sdtPr>
    <w:sdtEndPr>
      <w:rPr>
        <w:noProof/>
      </w:rPr>
    </w:sdtEndPr>
    <w:sdtContent>
      <w:p w14:paraId="15EC428A" w14:textId="77777777" w:rsidR="00A83E7F" w:rsidRDefault="00A83E7F">
        <w:pPr>
          <w:pStyle w:val="Footer"/>
          <w:jc w:val="right"/>
        </w:pPr>
        <w:r>
          <w:fldChar w:fldCharType="begin"/>
        </w:r>
        <w:r>
          <w:instrText xml:space="preserve"> PAGE   \* MERGEFORMAT </w:instrText>
        </w:r>
        <w:r>
          <w:fldChar w:fldCharType="separate"/>
        </w:r>
        <w:r w:rsidR="00B14E1B">
          <w:rPr>
            <w:noProof/>
          </w:rPr>
          <w:t>22</w:t>
        </w:r>
        <w:r>
          <w:rPr>
            <w:noProof/>
          </w:rPr>
          <w:fldChar w:fldCharType="end"/>
        </w:r>
      </w:p>
    </w:sdtContent>
  </w:sdt>
  <w:p w14:paraId="5BE93A62" w14:textId="77777777" w:rsidR="00A83E7F" w:rsidRDefault="00A83E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4C5D8" w14:textId="77777777" w:rsidR="00996183" w:rsidRDefault="00996183" w:rsidP="00365AA7">
      <w:pPr>
        <w:spacing w:after="0" w:line="240" w:lineRule="auto"/>
      </w:pPr>
      <w:r>
        <w:separator/>
      </w:r>
    </w:p>
  </w:footnote>
  <w:footnote w:type="continuationSeparator" w:id="0">
    <w:p w14:paraId="7E4629BF" w14:textId="77777777" w:rsidR="00996183" w:rsidRDefault="00996183" w:rsidP="00365AA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tAVVmE56vYci07" int2:id="XqFsuGjW">
      <int2:state int2:type="LegacyProofing" int2:value="Rejected"/>
    </int2:textHash>
    <int2:textHash int2:hashCode="K+J9E9LPid4aiv" int2:id="eWxmQd9w">
      <int2:state int2:type="LegacyProofing" int2:value="Rejected"/>
    </int2:textHash>
    <int2:textHash int2:hashCode="lG6iHJweX2/Nsh" int2:id="GkDXeaXG">
      <int2:state int2:type="LegacyProofing" int2:value="Rejected"/>
    </int2:textHash>
    <int2:textHash int2:hashCode="R54V4EnliNMG2K" int2:id="rzUlr8SD">
      <int2:state int2:type="LegacyProofing" int2:value="Rejected"/>
    </int2:textHash>
    <int2:textHash int2:hashCode="nLqrt0p6UDW3+U" int2:id="XBHnAj4C">
      <int2:state int2:type="LegacyProofing" int2:value="Rejected"/>
    </int2:textHash>
    <int2:textHash int2:hashCode="vHPP2zlztvM+dN" int2:id="5vMzHRzq">
      <int2:state int2:type="LegacyProofing" int2:value="Rejected"/>
    </int2:textHash>
    <int2:textHash int2:hashCode="feE1ZP/S90M3QM" int2:id="JnqXb537">
      <int2:state int2:type="LegacyProofing" int2:value="Rejected"/>
    </int2:textHash>
    <int2:textHash int2:hashCode="+5QxnKXZaJD6eC" int2:id="4bkXzXp4">
      <int2:state int2:type="LegacyProofing" int2:value="Rejected"/>
    </int2:textHash>
    <int2:textHash int2:hashCode="hVIK5JtZ8Uwsjn" int2:id="hIomtzZu">
      <int2:state int2:type="LegacyProofing" int2:value="Rejected"/>
    </int2:textHash>
    <int2:textHash int2:hashCode="GFNlQfUrMpzyYP" int2:id="5wsDjvEi">
      <int2:state int2:type="LegacyProofing" int2:value="Rejected"/>
    </int2:textHash>
    <int2:textHash int2:hashCode="NNdcwJ2Viw7KfG" int2:id="kLKHQQvE">
      <int2:state int2:type="LegacyProofing" int2:value="Rejected"/>
    </int2:textHash>
    <int2:textHash int2:hashCode="ugo+XJjfKXtkLk" int2:id="0KkpFCKm">
      <int2:state int2:type="LegacyProofing" int2:value="Rejected"/>
    </int2:textHash>
    <int2:textHash int2:hashCode="iQor1SCKwfyU6/" int2:id="T1kFvXIq">
      <int2:state int2:type="LegacyProofing" int2:value="Rejected"/>
    </int2:textHash>
    <int2:textHash int2:hashCode="ZCA49DEU8JX5xb" int2:id="bSkV2Qd9">
      <int2:state int2:type="LegacyProofing" int2:value="Rejected"/>
    </int2:textHash>
    <int2:textHash int2:hashCode="z9KBZ+1JX5Nr7G" int2:id="Lb1WKbDa">
      <int2:state int2:type="LegacyProofing" int2:value="Rejected"/>
    </int2:textHash>
    <int2:textHash int2:hashCode="dUYe0QXjzlk4nb" int2:id="G7PwGKzi">
      <int2:state int2:type="LegacyProofing" int2:value="Rejected"/>
    </int2:textHash>
    <int2:textHash int2:hashCode="e/EhlutnjM6EF7" int2:id="3AukNy2M">
      <int2:state int2:type="AugLoop_Text_Critique" int2:value="Rejected"/>
    </int2:textHash>
    <int2:textHash int2:hashCode="20lmumeNxO0dfa" int2:id="oxAy49Yo">
      <int2:state int2:type="AugLoop_Text_Critique" int2:value="Rejected"/>
    </int2:textHash>
    <int2:textHash int2:hashCode="6kBannIb6DLz6V" int2:id="AsSQme3l">
      <int2:state int2:type="AugLoop_Text_Critique" int2:value="Rejected"/>
    </int2:textHash>
    <int2:textHash int2:hashCode="LtSI0vE2QHSXl1" int2:id="4xHm8AJ3">
      <int2:state int2:type="AugLoop_Text_Critique" int2:value="Rejected"/>
    </int2:textHash>
    <int2:textHash int2:hashCode="GnfUFiJMu+d6Q5" int2:id="SsygHSYq">
      <int2:state int2:type="AugLoop_Text_Critique" int2:value="Rejected"/>
    </int2:textHash>
    <int2:textHash int2:hashCode="jaaTwmDQw9cW+X" int2:id="qQHoM3uq">
      <int2:state int2:type="AugLoop_Text_Critique" int2:value="Rejected"/>
    </int2:textHash>
    <int2:textHash int2:hashCode="b2nrfcIluIEzaJ" int2:id="uJNu0ftD">
      <int2:state int2:type="AugLoop_Text_Critique" int2:value="Rejected"/>
    </int2:textHash>
    <int2:textHash int2:hashCode="Misg/15vGxeaYP" int2:id="RsVscy3A">
      <int2:state int2:type="AugLoop_Text_Critique" int2:value="Rejected"/>
    </int2:textHash>
    <int2:textHash int2:hashCode="cWatfKwmz7z574" int2:id="F22Gt8vX">
      <int2:state int2:type="AugLoop_Text_Critique" int2:value="Rejected"/>
    </int2:textHash>
    <int2:textHash int2:hashCode="KBhdpGO+l28WVB" int2:id="TepLrKJh">
      <int2:state int2:type="AugLoop_Text_Critique" int2:value="Rejected"/>
    </int2:textHash>
    <int2:textHash int2:hashCode="xRR9m7JPzxU6+o" int2:id="IiqQgcsh">
      <int2:state int2:type="AugLoop_Text_Critique" int2:value="Rejected"/>
    </int2:textHash>
    <int2:textHash int2:hashCode="cDq3nY7IVU3dWA" int2:id="JoRyBV1H">
      <int2:state int2:type="AugLoop_Text_Critique" int2:value="Rejected"/>
    </int2:textHash>
    <int2:textHash int2:hashCode="ebBKbub9MZnfWF" int2:id="CVwnnCyH">
      <int2:state int2:type="AugLoop_Text_Critique" int2:value="Rejected"/>
    </int2:textHash>
    <int2:textHash int2:hashCode="oDKeFME1Nby2NZ" int2:id="Wzae6jyn">
      <int2:state int2:type="AugLoop_Text_Critique" int2:value="Rejected"/>
    </int2:textHash>
    <int2:textHash int2:hashCode="gD0NHrr6BQHmXZ" int2:id="ev8Thxn8">
      <int2:state int2:type="AugLoop_Text_Critique" int2:value="Rejected"/>
    </int2:textHash>
    <int2:textHash int2:hashCode="v1+anaRfUIDswh" int2:id="tmlrickg">
      <int2:state int2:type="AugLoop_Text_Critique" int2:value="Rejected"/>
    </int2:textHash>
    <int2:textHash int2:hashCode="/ghaZ+g/Qaww1k" int2:id="bVxhAwxP">
      <int2:state int2:type="AugLoop_Text_Critique" int2:value="Rejected"/>
    </int2:textHash>
    <int2:textHash int2:hashCode="itfSHHGwSbcAO6" int2:id="ERo5Wkyi">
      <int2:state int2:type="AugLoop_Text_Critique" int2:value="Rejected"/>
    </int2:textHash>
    <int2:textHash int2:hashCode="q/OO4aUVjldZIC" int2:id="dLJ6Wnth">
      <int2:state int2:type="AugLoop_Text_Critique" int2:value="Rejected"/>
    </int2:textHash>
    <int2:textHash int2:hashCode="jI2dZKd8NRxqr/" int2:id="9OE5g8tt">
      <int2:state int2:type="AugLoop_Text_Critique" int2:value="Rejected"/>
    </int2:textHash>
    <int2:textHash int2:hashCode="4mbq96GARWUY3U" int2:id="1mO2Tmen">
      <int2:state int2:type="AugLoop_Text_Critique" int2:value="Rejected"/>
    </int2:textHash>
    <int2:textHash int2:hashCode="DcSijAZ8FpA5KM" int2:id="MDqijCoU">
      <int2:state int2:type="AugLoop_Text_Critique" int2:value="Rejected"/>
    </int2:textHash>
    <int2:textHash int2:hashCode="MCt/vLc+9AtELV" int2:id="xLl78JNR">
      <int2:state int2:type="AugLoop_Text_Critique" int2:value="Rejected"/>
    </int2:textHash>
    <int2:textHash int2:hashCode="l5aAn32uSC0xI8" int2:id="piYQbYmU">
      <int2:state int2:type="AugLoop_Text_Critique" int2:value="Rejected"/>
    </int2:textHash>
    <int2:textHash int2:hashCode="IEEkdmk2qlIoq+" int2:id="g99sJYpd">
      <int2:state int2:type="AugLoop_Text_Critique" int2:value="Rejected"/>
    </int2:textHash>
    <int2:textHash int2:hashCode="qaWBAF6WNNovtB" int2:id="Met13hN0">
      <int2:state int2:type="AugLoop_Text_Critique" int2:value="Rejected"/>
    </int2:textHash>
    <int2:textHash int2:hashCode="P6QFTyFPD4Bj2P" int2:id="tsHEWUuv">
      <int2:state int2:type="AugLoop_Text_Critique" int2:value="Rejected"/>
    </int2:textHash>
    <int2:textHash int2:hashCode="XnBZUbOy6FEQ0N" int2:id="WQiGEI7B">
      <int2:state int2:type="AugLoop_Text_Critique" int2:value="Rejected"/>
    </int2:textHash>
    <int2:textHash int2:hashCode="8pD9mhRfnlRI6v" int2:id="X1O7C4Gy">
      <int2:state int2:type="AugLoop_Text_Critique" int2:value="Rejected"/>
    </int2:textHash>
    <int2:textHash int2:hashCode="JNUFkrcKmX6Co4" int2:id="M2MwBzHY">
      <int2:state int2:type="AugLoop_Text_Critique" int2:value="Rejected"/>
    </int2:textHash>
    <int2:textHash int2:hashCode="RiX1o7GzaBU0M7" int2:id="mc86khQ2">
      <int2:state int2:type="LegacyProofing" int2:value="Rejected"/>
    </int2:textHash>
    <int2:textHash int2:hashCode="2LYTczBxgmFnoN" int2:id="3n73IoYb">
      <int2:state int2:type="AugLoop_Text_Critique" int2:value="Rejected"/>
    </int2:textHash>
    <int2:textHash int2:hashCode="NveA/b2lsrLOhc" int2:id="xs9XrqKb">
      <int2:state int2:type="AugLoop_Acronyms_AcronymsCritique" int2:value="Rejected"/>
    </int2:textHash>
    <int2:textHash int2:hashCode="c+Xt49Zu53G1ZJ" int2:id="KYdcsm1Y">
      <int2:state int2:type="LegacyProofing" int2:value="Rejected"/>
    </int2:textHash>
    <int2:textHash int2:hashCode="gj5v6xbXJu9AAb" int2:id="7FYLVu3R">
      <int2:state int2:type="AugLoop_Acronyms_AcronymsCritique" int2:value="Rejected"/>
    </int2:textHash>
    <int2:textHash int2:hashCode="YlPuSwAIXWWDvn" int2:id="JnFUBVYe">
      <int2:state int2:type="AugLoop_Text_Critique" int2:value="Rejected"/>
    </int2:textHash>
    <int2:bookmark int2:bookmarkName="_Int_J9YyRmaH" int2:invalidationBookmarkName="" int2:hashCode="jSDkyzyExeUaQg" int2:id="eTPc7iwW">
      <int2:extLst>
        <oel:ext uri="426473B9-03D8-482F-96C9-C2C85392BACA">
          <int2:similarityCritique int2:version="1" int2:context="Level 1 – “patients at risk of their condition deteriorating, or those recently relocated from higher levels of care, whose needs can be met on an acute ward with additional advice and support from the critical care team” – This would cover step down patients.">
            <int2:source int2:sourceType="Online" int2:sourceTitle="Objective Introduction - bda.uk.com" int2:sourceUrl="https://www.bda.uk.com/uploads/assets/60e12cb7-7d98-4228-bdcc494f64eca1b4/Section-16-Critical-Care.pdf" int2:sourceSnippet="Level 1 Patients at risk of their condition deteriorating, or those recently relocated from higher levels of care, whose needs can be met on an acute ward with additional advice and support from the critical care team. Level 2 Patients requiring more detailed observation or intervention, including support for a single">
              <int2:suggestions int2:citationType="Inline">
                <int2:suggestion int2:citationStyle="Mla" int2:isIdentical="0">
                  <int2:citationText>(“Objective Introduction - bda.uk.com”)</int2:citationText>
                </int2:suggestion>
                <int2:suggestion int2:citationStyle="Apa" int2:isIdentical="0">
                  <int2:citationText>(“Objective Introduction - bda.uk.com”)</int2:citationText>
                </int2:suggestion>
                <int2:suggestion int2:citationStyle="Chicago" int2:isIdentical="0">
                  <int2:citationText>(“Objective Introduction - bda.uk.com”)</int2:citationText>
                </int2:suggestion>
              </int2:suggestions>
              <int2:suggestions int2:citationType="Full">
                <int2:suggestion int2:citationStyle="Mla" int2:isIdentical="0">
                  <int2:citationText>&lt;i&gt;Objective Introduction - bda.uk.com&lt;/i&gt;, https://www.bda.uk.com/uploads/assets/60e12cb7-7d98-4228-bdcc494f64eca1b4/Section-16-Critical-Care.pdf.</int2:citationText>
                </int2:suggestion>
                <int2:suggestion int2:citationStyle="Apa" int2:isIdentical="0">
                  <int2:citationText>&lt;i&gt;Objective Introduction - bda.uk.com&lt;/i&gt;. (n.d.). Retrieved from https://www.bda.uk.com/uploads/assets/60e12cb7-7d98-4228-bdcc494f64eca1b4/Section-16-Critical-Care.pdf</int2:citationText>
                </int2:suggestion>
                <int2:suggestion int2:citationStyle="Chicago" int2:isIdentical="0">
                  <int2:citationText>“Objective Introduction - bda.uk.com” n.d., https://www.bda.uk.com/uploads/assets/60e12cb7-7d98-4228-bdcc494f64eca1b4/Section-16-Critical-Care.pdf.</int2:citationText>
                </int2:suggestion>
              </int2:suggestions>
            </int2:source>
            <int2:source int2:sourceType="Online" int2:sourceTitle="What is a Level 1 trauma alert?" int2:sourceUrl="https://treehozz.com/what-is-a-level-1-trauma-alert" int2:sourceSnippet="Level 1 (PATIENTS at risk of their condition deteriorating, or those recently relocated from higher levels of care, whose needs can be met on an acute WARD with additional advice and support from the critical care team.) This level includes all complex PATIENTS requiring support for multi-organ failure.)">
              <int2:suggestions int2:citationType="Inline">
                <int2:suggestion int2:citationStyle="Mla" int2:isIdentical="0">
                  <int2:citationText>(“What is a Level 1 trauma alert?”)</int2:citationText>
                </int2:suggestion>
                <int2:suggestion int2:citationStyle="Apa" int2:isIdentical="0">
                  <int2:citationText>(“What is a Level 1 trauma alert?”)</int2:citationText>
                </int2:suggestion>
                <int2:suggestion int2:citationStyle="Chicago" int2:isIdentical="0">
                  <int2:citationText>(“What is a Level 1 trauma alert?”)</int2:citationText>
                </int2:suggestion>
              </int2:suggestions>
              <int2:suggestions int2:citationType="Full">
                <int2:suggestion int2:citationStyle="Mla" int2:isIdentical="0">
                  <int2:citationText>&lt;i&gt;What is a Level 1 trauma alert?&lt;/i&gt;, https://treehozz.com/what-is-a-level-1-trauma-alert.</int2:citationText>
                </int2:suggestion>
                <int2:suggestion int2:citationStyle="Apa" int2:isIdentical="0">
                  <int2:citationText>&lt;i&gt;What is a Level 1 trauma alert?&lt;/i&gt;. (n.d.). Retrieved from https://treehozz.com/what-is-a-level-1-trauma-alert</int2:citationText>
                </int2:suggestion>
                <int2:suggestion int2:citationStyle="Chicago" int2:isIdentical="0">
                  <int2:citationText>“What is a Level 1 trauma alert?” n.d., https://treehozz.com/what-is-a-level-1-trauma-alert.</int2:citationText>
                </int2:suggestion>
              </int2:suggestions>
            </int2:source>
            <int2:source int2:sourceType="Online" int2:sourceTitle="What are ALC days? - FindAnyAnswer.com" int2:sourceUrl="https://findanyanswer.com/what-are-alc-days" int2:sourceSnippet="Level 1 (PATIENTS at risk of their condition deteriorating, or those recently relocated from higher levels of care, whose needs can be met on an acute WARD with additional advice and support from the critical care team.) This level includes all complex PATIENTS requiring support for multi-organ failure.)">
              <int2:suggestions int2:citationType="Inline">
                <int2:suggestion int2:citationStyle="Mla" int2:isIdentical="0">
                  <int2:citationText>(“What are ALC days? - FindAnyAnswer.com”)</int2:citationText>
                </int2:suggestion>
                <int2:suggestion int2:citationStyle="Apa" int2:isIdentical="0">
                  <int2:citationText>(“What are ALC days? - FindAnyAnswer.com”)</int2:citationText>
                </int2:suggestion>
                <int2:suggestion int2:citationStyle="Chicago" int2:isIdentical="0">
                  <int2:citationText>(“What are ALC days? - FindAnyAnswer.com”)</int2:citationText>
                </int2:suggestion>
              </int2:suggestions>
              <int2:suggestions int2:citationType="Full">
                <int2:suggestion int2:citationStyle="Mla" int2:isIdentical="0">
                  <int2:citationText>&lt;i&gt;What are ALC days? - FindAnyAnswer.com&lt;/i&gt;, https://findanyanswer.com/what-are-alc-days.</int2:citationText>
                </int2:suggestion>
                <int2:suggestion int2:citationStyle="Apa" int2:isIdentical="0">
                  <int2:citationText>&lt;i&gt;What are ALC days? - FindAnyAnswer.com&lt;/i&gt;. (n.d.). Retrieved from https://findanyanswer.com/what-are-alc-days</int2:citationText>
                </int2:suggestion>
                <int2:suggestion int2:citationStyle="Chicago" int2:isIdentical="0">
                  <int2:citationText>“What are ALC days? - FindAnyAnswer.com” n.d., https://findanyanswer.com/what-are-alc-days.</int2:citationText>
                </int2:suggestion>
              </int2:suggestions>
            </int2:source>
          </int2:similarityCritique>
        </oel:ext>
      </int2:extLst>
    </int2:bookmark>
    <int2:bookmark int2:bookmarkName="_Int_RygTFsfC" int2:invalidationBookmarkName="" int2:hashCode="Q45NAkNeeKEW7t" int2:id="BprQO4pw">
      <int2:extLst>
        <oel:ext uri="426473B9-03D8-482F-96C9-C2C85392BACA">
          <int2:similarityCritique int2:version="1" int2:context="Level 0 – “patients whose needs can be met through normal ward care in an acute hospital”">
            <int2:source int2:sourceType="Online" int2:sourceTitle="Summary - Acutely Ill Patients in Hospital - NCBI Bookshelf" int2:sourceUrl="https://www.ncbi.nlm.nih.gov/books/NBK45950/" int2:sourceSnippet="Level 0: patients whose needs can be met through normal ward care in an acute hospital; level 1: patients at risk of their condition deteriorating, or those recently relocated from higher levels of care, whose needs can be met on an acute ward with additional advice and support from the critical care team; level 2: patients requiring more ...">
              <int2:suggestions int2:citationType="Inline">
                <int2:suggestion int2:citationStyle="Mla" int2:isIdentical="0">
                  <int2:citationText>(“Summary - Acutely Ill Patients in Hospital - NCBI Bookshelf”)</int2:citationText>
                </int2:suggestion>
                <int2:suggestion int2:citationStyle="Apa" int2:isIdentical="0">
                  <int2:citationText>(“Summary - Acutely Ill Patients in Hospital - NCBI Bookshelf”)</int2:citationText>
                </int2:suggestion>
                <int2:suggestion int2:citationStyle="Chicago" int2:isIdentical="0">
                  <int2:citationText>(“Summary - Acutely Ill Patients in Hospital - NCBI Bookshelf”)</int2:citationText>
                </int2:suggestion>
              </int2:suggestions>
              <int2:suggestions int2:citationType="Full">
                <int2:suggestion int2:citationStyle="Mla" int2:isIdentical="0">
                  <int2:citationText>&lt;i&gt;Summary - Acutely Ill Patients in Hospital - NCBI Bookshelf&lt;/i&gt;, https://www.ncbi.nlm.nih.gov/books/NBK45950/.</int2:citationText>
                </int2:suggestion>
                <int2:suggestion int2:citationStyle="Apa" int2:isIdentical="0">
                  <int2:citationText>&lt;i&gt;Summary - Acutely Ill Patients in Hospital - NCBI Bookshelf&lt;/i&gt;. (n.d.). Retrieved from https://www.ncbi.nlm.nih.gov/books/NBK45950/</int2:citationText>
                </int2:suggestion>
                <int2:suggestion int2:citationStyle="Chicago" int2:isIdentical="0">
                  <int2:citationText>“Summary - Acutely Ill Patients in Hospital - NCBI Bookshelf” n.d., https://www.ncbi.nlm.nih.gov/books/NBK45950/.</int2:citationText>
                </int2:suggestion>
              </int2:suggestions>
            </int2:source>
            <int2:source int2:sourceType="Online" int2:sourceTitle="Methods and assessment - Protocolised non-invasive ..." int2:sourceUrl="https://www.ncbi.nlm.nih.gov/books/NBK546392/" int2:sourceSnippet="Level 0: patients whose needs can be met through normal ward care in an acute hospital. Level 1: patients at risk of their condition deteriorating, or those recently relocated from higher levels of care, whose needs can be met on an acute ward with additional advice and support from the critical care team.">
              <int2:suggestions int2:citationType="Inline">
                <int2:suggestion int2:citationStyle="Mla" int2:isIdentical="0">
                  <int2:citationText>(“Methods and assessment - Protocolised non-invasive ...”)</int2:citationText>
                </int2:suggestion>
                <int2:suggestion int2:citationStyle="Apa" int2:isIdentical="0">
                  <int2:citationText>(“Methods and assessment - Protocolised non-invasive ...”)</int2:citationText>
                </int2:suggestion>
                <int2:suggestion int2:citationStyle="Chicago" int2:isIdentical="0">
                  <int2:citationText>(“Methods and assessment - Protocolised non-invasive ...”)</int2:citationText>
                </int2:suggestion>
              </int2:suggestions>
              <int2:suggestions int2:citationType="Full">
                <int2:suggestion int2:citationStyle="Mla" int2:isIdentical="0">
                  <int2:citationText>&lt;i&gt;Methods and assessment - Protocolised non-invasive ...&lt;/i&gt;, https://www.ncbi.nlm.nih.gov/books/NBK546392/.</int2:citationText>
                </int2:suggestion>
                <int2:suggestion int2:citationStyle="Apa" int2:isIdentical="0">
                  <int2:citationText>&lt;i&gt;Methods and assessment - Protocolised non-invasive ...&lt;/i&gt;. (n.d.). Retrieved from https://www.ncbi.nlm.nih.gov/books/NBK546392/</int2:citationText>
                </int2:suggestion>
                <int2:suggestion int2:citationStyle="Chicago" int2:isIdentical="0">
                  <int2:citationText>“Methods and assessment - Protocolised non-invasive ...” n.d., https://www.ncbi.nlm.nih.gov/books/NBK546392/.</int2:citationText>
                </int2:suggestion>
              </int2:suggestions>
            </int2:source>
            <int2:source int2:sourceType="Online" int2:sourceTitle="CRITICAL CARE LEVEL - DATA DICTIONARY" int2:sourceUrl="https://datadictionary.nhs.uk/attributes/critical_care_level.html" int2:sourceSnippet="Level 0 (Patients whose needs can be met through normal WARD care in an acute hospital) 01: Level 1 (PATIENTS at risk of their condition deteriorating, or those recently relocated from higher levels of care, whose needs can be met on an acute WARD with additional advice and support from the critical care team.) 02">
              <int2:suggestions int2:citationType="Inline">
                <int2:suggestion int2:citationStyle="Mla" int2:isIdentical="0">
                  <int2:citationText>(“CRITICAL CARE LEVEL - DATA DICTIONARY”)</int2:citationText>
                </int2:suggestion>
                <int2:suggestion int2:citationStyle="Apa" int2:isIdentical="0">
                  <int2:citationText>(“CRITICAL CARE LEVEL - DATA DICTIONARY”)</int2:citationText>
                </int2:suggestion>
                <int2:suggestion int2:citationStyle="Chicago" int2:isIdentical="0">
                  <int2:citationText>(“CRITICAL CARE LEVEL - DATA DICTIONARY”)</int2:citationText>
                </int2:suggestion>
              </int2:suggestions>
              <int2:suggestions int2:citationType="Full">
                <int2:suggestion int2:citationStyle="Mla" int2:isIdentical="0">
                  <int2:citationText>&lt;i&gt;CRITICAL CARE LEVEL - DATA DICTIONARY&lt;/i&gt;, https://datadictionary.nhs.uk/attributes/critical_care_level.html.</int2:citationText>
                </int2:suggestion>
                <int2:suggestion int2:citationStyle="Apa" int2:isIdentical="0">
                  <int2:citationText>&lt;i&gt;CRITICAL CARE LEVEL - DATA DICTIONARY&lt;/i&gt;. (n.d.). Retrieved from https://datadictionary.nhs.uk/attributes/critical_care_level.html</int2:citationText>
                </int2:suggestion>
                <int2:suggestion int2:citationStyle="Chicago" int2:isIdentical="0">
                  <int2:citationText>“CRITICAL CARE LEVEL - DATA DICTIONARY” n.d., https://datadictionary.nhs.uk/attributes/critical_care_level.html.</int2:citationText>
                </int2:suggestion>
              </int2:suggestions>
            </int2:source>
          </int2:similarityCritique>
        </oel:ext>
      </int2:extLst>
    </int2:bookmark>
    <int2:bookmark int2:bookmarkName="_Int_ZFOMoQCf" int2:invalidationBookmarkName="" int2:hashCode="PeUh02GRVekij4" int2:id="7018fy8p">
      <int2:state int2:type="LegacyProofing" int2:value="Rejected"/>
    </int2:bookmark>
    <int2:bookmark int2:bookmarkName="_Int_mknrRR88" int2:invalidationBookmarkName="" int2:hashCode="FVY1VoQUX85eZ7" int2:id="sKMd133l">
      <int2:state int2:type="LegacyProofing" int2:value="Rejected"/>
    </int2:bookmark>
    <int2:entireDocument int2:id="Pzjc5Q7h">
      <int2:extLst>
        <oel:ext uri="E302BA01-7950-474C-9AD3-286E660C40A8">
          <int2:similaritySummary int2:version="1" int2:runId="1639135093516" int2:tilesCheckedInThisRun="259" int2:totalNumOfTiles="259" int2:similarityAnnotationCount="2" int2:numWords="4835" int2:numFlaggedWords="5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D344EC6-77777777 672A6659-77777777 406425CA-77777777 6CC3A56C-77777777 28AE0371-77777777 36C6CC69-77777777 039CA121-77777777 2ADE1F52-77777777 26644656-77777777 6FEB17E6-77777777 2900B769-77777777 1B88FD81-77777777 717206D7-77777777 3E7D6329-77777777 6B51FBE0-77777777 4338B45D-77777777 716C3484-77777777 5F2798E6-77777777 0D218D98-77777777 5B41B21F-77777777 025B280E-77777777 7E1C5DED-77777777 214C39D3-77777777 04530D47-77777777 0131040F-77777777 50756DD1-77777777 4402D7DF-77777777 3C206F5D-77777777 0A37501D-77777777 5DAB6C7B-77777777 02EB378F-77777777 6A05A809-77777777 5A39BBE3-77777777 4B94D5A5-77777777 6C4982F4-77777777 5E1105FF-77777777 3DEEC669-77777777 2E0A6F91-77777777 3656B9AB-77777777 0A97CE67-77777777 45FB0818-77777777 067DC2C0-02A21B08 049F31CB-77777777 06A41856-74540B28 53128261-77777777 5D88A2F0-77777777 62486C05-77777777 0C1F5E07-77777777 50B630BF-77777777 4F0E2130-77777777 4101652C-77777777 4B99056E-77777777 1299C43A-77777777 76AA0225-77777777 4DDBEF00-77777777 5C66B5A6-508A65C5 0DFAE634-77777777 3461D779-77777777 3CF2D8B6-77777777 73214D5C-77777777 0FB78278-77777777 63F41064-77777777 1FC39945-77777777 673BC0A4-556904CC 0562CB0E-77777777 2BD71A9C-77777777 36B85495-0A0CC0B2 3CF9A723-01121D9E 34CE0A41-77777777 03E42B8D-77777777 195EC7A0-355E5E09 1D7B5EEB-77777777 20F52EE5-77777777 62EBF3C5-77777777 311FC608-39C375D0 74636226-1E8FEC3D 72BE8C8F-3CB2C6A7 5F8C6667-7189B1AF 6E67F85D-317BD810 6D98A12B-77777777 1BF32817-6F74906D 2946DB82-77777777 468F5C65-04E0868C 3B744543-77777777 2DCDBCCC-77777777 38D686BD-77777777 2263C69A-77777777 5997CC1D-77777777 52C5241F-77777777 6B699379-3C8668EC 64ECB63F-680AB025 0F534CC2-2DE6E72A 4B13A36B-02263445 5B5FE1E7-3C5C3FE6 225AA8FC-4C9DB177 09B4634E-1A0712C9 4860ADB4-77777777 11804A58-77777777 01B0BCE8-77777777 1A1795DA-77777777 4828EF00-77777777 6565A8A4-77777777 0B45D2CF-77777777 0C11CE91-77777777 222E394A-6C80F58D 7AAFE058-77777777 24CBA71C-77777777 33D6AB8C-43A335CD 40AF2BF5-77777777 0A0135B2-77777777 6B759A18-04DBD35C 7D28C46A-77777777 56A3448D-77777777 5089C1DE-4D620EB5 4427A2FE-77777777 2FDED461-77777777 12866056-77777777 22A0056B-77777777 4B7BCAD1-77777777 67208D03-77777777 21896CDC-77777777 23297E07-77777777 09D48666-77777777 32BE8941-77777777 0505F0A1-77777777 4FED022A-77777777 0489176F-77777777 40B8BB7F-77777777 09FDBEEC-77777777 0DA28384-77777777 3675C0DF-77777777 5E7507FF-77777777 5C7DAD72-77777777 6174502C-77777777 463484E5-77777777 5D9B380F-77777777 0D10AF17-77777777 5419D082-77777777 0A51A291-77777777 4E5EA011-77777777 1F2F7E86-77777777 65905CF2-77777777 40BB12EF-77777777 63D23DF4-77777777 6DB2B2CA-77777777 424A053E-77777777 2CB7F6DD-77777777 414D21B5-77777777 3CECDE01-77777777 660DA23B-77777777 3A78837F-77777777 508B5498-77777777 0C39291B-77777777 531A0EBF-77777777 103206DF-77777777 6A3E64D6-77777777 40DE527C-77777777 5E4E3669-77777777 798A5519-77777777 664F3D68-77777777 0446FC88-77777777 3252A9F3-77777777 6B61C516-77777777 53CA60EE-77777777 15F55DC9-77777777 1B1229D9-77777777 32AD78F3-77777777 2B96A18B-20B3722D 7321E6C2-77777777 58B47F3A-66BB50A2 3F6CFA9D-77777777 6BB9E253-56AD8E0E 15A47CF2-77777777 101FB949-4D9727AB 23DE523C-77777777 4A251614-20DCCC22 42361B55-77777777 2F1CA216-319E2712 7882E621-77777777 30C3596E-5A49BD93 38846C46-77777777 2544B2AE-00BEFF1E 0E09F3E0-77777777 2EDD9E96-77777777 0AF7998E-24F596B6 0277FCD9-397C8369 5043CB0F-77777777 6B16010D-77777777 3F93B363-77777777 3B7B4B86-77777777 674CCB3B-643F65C0 3A0FF5F2-77777777 50887632-5915ADD2 5630AD66-77777777 78DBD1F5-56BA98A7 61829076-77777777 55723714-0232BDA1 2BA226A1-77777777 4E643A99-22B0B0C7 17AD93B2-77777777 6F7A92EA-77777777 26CA53AF-7E54F151 0DE4B5B7-77777777 79E7739E-145BAA91 022B41AB-77777777 23813059-77777777 2E289E86-77777777 724AB911-25FCA712 2D659B43-77777777 67564C80-6C986BAA 7430E3C7-77777777 3E6A3539-312D680C 7C84D7D4-77777777 16B56E6C-53411914 61221949-77777777 49E92250-19D5CBD7 295661BE-77777777 3CB56FEE-6DEB74CC 677BBB23-1B5A94E6 10C71CD7-72427EAE 523CC1A2-69A618BD 0A5EF966-0740B9BD 3EC2F44C-40319204 7847C96D-5822DE00 31D84E33-77777777 45CFD800-5C1E4BB7 519E44A7-77777777 0DA5D493-77777777 413BAEC4-6BD96287 28B2BBBF-77777777 52DD36D4-49089A2F 492A0A5D-77777777 5E2DF566-598790DB 3F8EBCED-77777777 435D0519-0B172460 69753691-77777777 1A5F36B0-758B6289 2B448DAC-77777777 75C93318-64BCEC36 26C597B7-77777777 0559FFFB-00380EA5 2787E5A2-77777777 5D176045-37CD59CE 2EEACBD4-77777777 1166569A-46BDE70D 68AE2C06-77777777 56DABE0D-77777777 2DBF0D7D-77777777 096F0530-77777777 5C45A11C-77777777 0D61A586-77777777 7642A4CE-77777777 707E5575-77777777 7F2366CD-77777777 02F2C34E-77777777 095DC5AE-77777777 50A24255-700260CE 7BDD50FE-77777777 2648A291-611623A2 23F09F25-2CA1B02F 122A8B26-77777777 2B6DCED3-77777777 26027BC5-77777777 74627BF9-77777777 20C94E0F-77777777 51F0D86F-07B73A5C 017F323F-6EEC9810 37706C04-6A272135 61C553A7-3D7722F7 5BC20643-1664B3EC 74AC707F-37475156 18B01CA3-46082BF4 428B1611-3106620D 3317BEFB-6F3A1550 22508BD6-03103BA6 20CCF658-18BE894D 448FA365-557C3B19 470A02B4-66167C38 0BBB515E-77777777 788A827B-2D67CE02 06455C13-77777777 541E8C70-09338B23 2D21E21B-250A4D20 3AB52983-77777777 19219836-2DD16F8D 4E95159F-77777777 296FEF7D-77777777 2FC8C62C-77777777 3CC73827-77777777 7194DBDC-77777777 106DD217-77777777 43D0BD2B-77777777 35A07E24-77777777 71D398AB-77777777 54CD245A-77777777 56B14C43-77777777 54A8BD1F-77777777 686C28C6-77777777 18651DF5-77777777 20AB1453-77777777 5E37671A-77777777 0E7B3E12-77777777 2908E20D-77777777 54D4D853-77777777 047BCC8F-77777777 1C634CB6-77777777 2882B5E4-77777777 3988A227-77777777 49C18018-77777777 1F5BEEF7-77777777 24EB2FD5-77777777 6D96B766-77777777 52CDFA90-77777777 782CA73E-77777777 6C7F1B46-5C436C13 765F6576-77777777 0B6B1DC9-5AC5F656 54648023-77777777 6DD779C6-77777777 13262699-77777777 4FD6D5FD-40440D9A 6F5B2729-77777777 44C4537B-77777777 02921A8D-0242004E 36FEB5B0-77777777 4A06A6A9-77777777 1EDDBCEA-77777777 5548E0F2-77777777 67EA8791-77777777 47FDBF9C-77777777 3E8F634B-567EFBCE 30D7AA69-77777777 7196D064-77777777 65CE5DE1-77777777 34FF1C98-77777777 69B12D9B-77777777 4B1E8684-77777777 3340CBE4-77777777 7996A6EA-77777777 6D072C0D-77777777 097A77DE-0FFC6637 48A21919-77777777 5E059821-77777777 061E35DE-77777777 629D792A-77777777 2ABB3E09-77777777 6BD18F9B-77777777 574B05E9-67C1864B 238601FE-77777777 5C9054A5-77777777 52FD1D38-77777777 26F01D79-77777777 23FD0630-77777777 0F3CABC7-77777777 3CD53D83-60EA1363 5BDBC89E-77777777 4F5EB969-77777777 5B08B5D1-77777777 7755B932-77777777 1BFD96D1-77777777 16DEB4AB-77777777 5F52C3D4-77777777 0AD9C6F4-77777777 2EFAE6BC-77777777 31D5A120-77777777 49D56A19-77777777 4B1F511A-77777777 65F9C3DC-77777777 1F3B1409-77777777 2BFBC3A2-77777777 3AC37A03-77777777 3041E394-3F5FF8B6 57DA4AC0-77777777 6C728E8D-2821327E 722B00AE-77777777 3FF2086F-77777777 42C6D796-77777777 6E1831B3-0EF69AC7 52A89DC6-77777777 5A57D3D2-77777777 259C87A8-77777777 42CA0D10-204D07D4 010CF6D3-77777777 219F7FA5-7E2A8FBE 1994BF39-77777777 7A78B6C2-77777777 044E7408-77777777 2DE403A5-77777777 04FF548B-1EFB92D6 62431CDC-77777777 4CAE6B84-3082F17B 2A76C078-77777777 28C28BB2-77777777 4A75E5CF-77777777 27FE0E3E-77777777 58752468-77777777 2102995A-77777777 7BC1D6ED-77777777 565F3C01-77777777 1E8DE096-77777777 43ED9563-77777777 0C88C7F7-77777777 766C0FC4-77777777 2AA5C585-77777777 349747C6-77777777 2AA94335-77777777 3A841EA6-77777777 79988A56-77777777 6C0002BF-77777777 57763CD1-111F4C7F 6E7E1FFD-77777777 15EC428A-77777777 5BE93A62-77777777"/>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D69D5"/>
    <w:multiLevelType w:val="hybridMultilevel"/>
    <w:tmpl w:val="A852E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85A73"/>
    <w:multiLevelType w:val="hybridMultilevel"/>
    <w:tmpl w:val="57F4A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C23E4"/>
    <w:multiLevelType w:val="hybridMultilevel"/>
    <w:tmpl w:val="246A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548F3"/>
    <w:multiLevelType w:val="hybridMultilevel"/>
    <w:tmpl w:val="C688C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0529B"/>
    <w:multiLevelType w:val="hybridMultilevel"/>
    <w:tmpl w:val="A0AEC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C3EDC"/>
    <w:multiLevelType w:val="multilevel"/>
    <w:tmpl w:val="5CB4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276614"/>
    <w:multiLevelType w:val="multilevel"/>
    <w:tmpl w:val="9F24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376B3E"/>
    <w:multiLevelType w:val="hybridMultilevel"/>
    <w:tmpl w:val="6040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7E384B"/>
    <w:multiLevelType w:val="hybridMultilevel"/>
    <w:tmpl w:val="9D703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42EDF"/>
    <w:multiLevelType w:val="multilevel"/>
    <w:tmpl w:val="B532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F930D0"/>
    <w:multiLevelType w:val="hybridMultilevel"/>
    <w:tmpl w:val="D5BC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2E711A"/>
    <w:multiLevelType w:val="hybridMultilevel"/>
    <w:tmpl w:val="7D1C0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465122"/>
    <w:multiLevelType w:val="multilevel"/>
    <w:tmpl w:val="A088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4934E4"/>
    <w:multiLevelType w:val="hybridMultilevel"/>
    <w:tmpl w:val="AF689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B2388"/>
    <w:multiLevelType w:val="hybridMultilevel"/>
    <w:tmpl w:val="8D64B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635837"/>
    <w:multiLevelType w:val="multilevel"/>
    <w:tmpl w:val="FD5C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BF51D7"/>
    <w:multiLevelType w:val="multilevel"/>
    <w:tmpl w:val="B750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513AC5"/>
    <w:multiLevelType w:val="hybridMultilevel"/>
    <w:tmpl w:val="B5645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12C19"/>
    <w:multiLevelType w:val="hybridMultilevel"/>
    <w:tmpl w:val="F53E0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E3F0B93"/>
    <w:multiLevelType w:val="hybridMultilevel"/>
    <w:tmpl w:val="741E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6"/>
  </w:num>
  <w:num w:numId="4">
    <w:abstractNumId w:val="10"/>
  </w:num>
  <w:num w:numId="5">
    <w:abstractNumId w:val="17"/>
  </w:num>
  <w:num w:numId="6">
    <w:abstractNumId w:val="5"/>
  </w:num>
  <w:num w:numId="7">
    <w:abstractNumId w:val="11"/>
  </w:num>
  <w:num w:numId="8">
    <w:abstractNumId w:val="4"/>
  </w:num>
  <w:num w:numId="9">
    <w:abstractNumId w:val="8"/>
  </w:num>
  <w:num w:numId="10">
    <w:abstractNumId w:val="15"/>
  </w:num>
  <w:num w:numId="11">
    <w:abstractNumId w:val="2"/>
  </w:num>
  <w:num w:numId="12">
    <w:abstractNumId w:val="1"/>
  </w:num>
  <w:num w:numId="13">
    <w:abstractNumId w:val="9"/>
  </w:num>
  <w:num w:numId="14">
    <w:abstractNumId w:val="20"/>
  </w:num>
  <w:num w:numId="15">
    <w:abstractNumId w:val="14"/>
  </w:num>
  <w:num w:numId="16">
    <w:abstractNumId w:val="3"/>
  </w:num>
  <w:num w:numId="17">
    <w:abstractNumId w:val="0"/>
  </w:num>
  <w:num w:numId="18">
    <w:abstractNumId w:val="7"/>
  </w:num>
  <w:num w:numId="19">
    <w:abstractNumId w:val="18"/>
  </w:num>
  <w:num w:numId="20">
    <w:abstractNumId w:val="1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747"/>
    <w:rsid w:val="00006381"/>
    <w:rsid w:val="00007C0E"/>
    <w:rsid w:val="00013B04"/>
    <w:rsid w:val="000170C4"/>
    <w:rsid w:val="00023CE3"/>
    <w:rsid w:val="00032528"/>
    <w:rsid w:val="000407F0"/>
    <w:rsid w:val="00043E9D"/>
    <w:rsid w:val="00053D87"/>
    <w:rsid w:val="00061B2F"/>
    <w:rsid w:val="000627A3"/>
    <w:rsid w:val="00082236"/>
    <w:rsid w:val="0009039A"/>
    <w:rsid w:val="000934EF"/>
    <w:rsid w:val="00093ACE"/>
    <w:rsid w:val="0009709A"/>
    <w:rsid w:val="000C25E5"/>
    <w:rsid w:val="000C635C"/>
    <w:rsid w:val="000D0050"/>
    <w:rsid w:val="000D0CFE"/>
    <w:rsid w:val="000D0F12"/>
    <w:rsid w:val="000D5D93"/>
    <w:rsid w:val="001000F8"/>
    <w:rsid w:val="00103D73"/>
    <w:rsid w:val="00113B2D"/>
    <w:rsid w:val="00120789"/>
    <w:rsid w:val="00126E34"/>
    <w:rsid w:val="00145FE2"/>
    <w:rsid w:val="00146787"/>
    <w:rsid w:val="001542AB"/>
    <w:rsid w:val="00160EAF"/>
    <w:rsid w:val="001706BD"/>
    <w:rsid w:val="00175BFF"/>
    <w:rsid w:val="00175C11"/>
    <w:rsid w:val="0018571A"/>
    <w:rsid w:val="001B07E3"/>
    <w:rsid w:val="001C0199"/>
    <w:rsid w:val="001D5EC9"/>
    <w:rsid w:val="001E1BCF"/>
    <w:rsid w:val="001F424D"/>
    <w:rsid w:val="0020526D"/>
    <w:rsid w:val="0020557D"/>
    <w:rsid w:val="00217ACF"/>
    <w:rsid w:val="00232741"/>
    <w:rsid w:val="00253BFB"/>
    <w:rsid w:val="0026440D"/>
    <w:rsid w:val="002745C5"/>
    <w:rsid w:val="0027687D"/>
    <w:rsid w:val="00277033"/>
    <w:rsid w:val="0028242F"/>
    <w:rsid w:val="00284A8C"/>
    <w:rsid w:val="00294CCB"/>
    <w:rsid w:val="00294F1E"/>
    <w:rsid w:val="002A55D4"/>
    <w:rsid w:val="002E63A7"/>
    <w:rsid w:val="002E7899"/>
    <w:rsid w:val="002E7959"/>
    <w:rsid w:val="002F0DDB"/>
    <w:rsid w:val="002F1A97"/>
    <w:rsid w:val="0033691C"/>
    <w:rsid w:val="003502D3"/>
    <w:rsid w:val="00354321"/>
    <w:rsid w:val="00365AA7"/>
    <w:rsid w:val="003774A5"/>
    <w:rsid w:val="00384B99"/>
    <w:rsid w:val="00386CE9"/>
    <w:rsid w:val="00390DB4"/>
    <w:rsid w:val="00395823"/>
    <w:rsid w:val="003A0A18"/>
    <w:rsid w:val="003A0DC8"/>
    <w:rsid w:val="003A1A83"/>
    <w:rsid w:val="003B4532"/>
    <w:rsid w:val="003D09F1"/>
    <w:rsid w:val="003D4C37"/>
    <w:rsid w:val="003D6C48"/>
    <w:rsid w:val="003E1AAE"/>
    <w:rsid w:val="003E2A5F"/>
    <w:rsid w:val="003E3DD1"/>
    <w:rsid w:val="003E4013"/>
    <w:rsid w:val="003E4BD4"/>
    <w:rsid w:val="003E763D"/>
    <w:rsid w:val="003F00F7"/>
    <w:rsid w:val="003F0D36"/>
    <w:rsid w:val="003F2C53"/>
    <w:rsid w:val="003F4A11"/>
    <w:rsid w:val="00400C5D"/>
    <w:rsid w:val="004045CB"/>
    <w:rsid w:val="00407747"/>
    <w:rsid w:val="00414FA6"/>
    <w:rsid w:val="00422A55"/>
    <w:rsid w:val="004234D3"/>
    <w:rsid w:val="0043003F"/>
    <w:rsid w:val="004439DD"/>
    <w:rsid w:val="00444C35"/>
    <w:rsid w:val="00452770"/>
    <w:rsid w:val="00453EC3"/>
    <w:rsid w:val="00457BAD"/>
    <w:rsid w:val="004A011D"/>
    <w:rsid w:val="004A7E32"/>
    <w:rsid w:val="004C04DF"/>
    <w:rsid w:val="004C754A"/>
    <w:rsid w:val="004D68AF"/>
    <w:rsid w:val="004F26D9"/>
    <w:rsid w:val="004F36CC"/>
    <w:rsid w:val="004F446D"/>
    <w:rsid w:val="004F53EE"/>
    <w:rsid w:val="0050425E"/>
    <w:rsid w:val="00507187"/>
    <w:rsid w:val="00510280"/>
    <w:rsid w:val="0051129C"/>
    <w:rsid w:val="0051293B"/>
    <w:rsid w:val="00514040"/>
    <w:rsid w:val="0051724D"/>
    <w:rsid w:val="00524B05"/>
    <w:rsid w:val="00532DBC"/>
    <w:rsid w:val="0053394E"/>
    <w:rsid w:val="005340B5"/>
    <w:rsid w:val="00540EA2"/>
    <w:rsid w:val="005447F9"/>
    <w:rsid w:val="00555008"/>
    <w:rsid w:val="005550FA"/>
    <w:rsid w:val="00555C03"/>
    <w:rsid w:val="00562EC0"/>
    <w:rsid w:val="005855D8"/>
    <w:rsid w:val="0059614D"/>
    <w:rsid w:val="005A3984"/>
    <w:rsid w:val="005A70F1"/>
    <w:rsid w:val="005B18BE"/>
    <w:rsid w:val="005B2A6F"/>
    <w:rsid w:val="005B5B87"/>
    <w:rsid w:val="005B61EB"/>
    <w:rsid w:val="005C0D0C"/>
    <w:rsid w:val="005C59CC"/>
    <w:rsid w:val="005D3BF2"/>
    <w:rsid w:val="005D67FF"/>
    <w:rsid w:val="005E0699"/>
    <w:rsid w:val="005E235E"/>
    <w:rsid w:val="005F1CC9"/>
    <w:rsid w:val="005F3E5E"/>
    <w:rsid w:val="00601085"/>
    <w:rsid w:val="00614859"/>
    <w:rsid w:val="006270E0"/>
    <w:rsid w:val="0062774B"/>
    <w:rsid w:val="00642201"/>
    <w:rsid w:val="006615F7"/>
    <w:rsid w:val="00674E01"/>
    <w:rsid w:val="00682B39"/>
    <w:rsid w:val="00685391"/>
    <w:rsid w:val="00696CAA"/>
    <w:rsid w:val="006B0176"/>
    <w:rsid w:val="006C0724"/>
    <w:rsid w:val="006D548E"/>
    <w:rsid w:val="006F4DE8"/>
    <w:rsid w:val="006F64C8"/>
    <w:rsid w:val="00711F61"/>
    <w:rsid w:val="00717C37"/>
    <w:rsid w:val="00741BE8"/>
    <w:rsid w:val="00746E64"/>
    <w:rsid w:val="00751CFA"/>
    <w:rsid w:val="00762A1A"/>
    <w:rsid w:val="00764F29"/>
    <w:rsid w:val="00775EF5"/>
    <w:rsid w:val="007864B2"/>
    <w:rsid w:val="007A044B"/>
    <w:rsid w:val="007B168A"/>
    <w:rsid w:val="007B6686"/>
    <w:rsid w:val="007B714C"/>
    <w:rsid w:val="007B7B5A"/>
    <w:rsid w:val="007D08C1"/>
    <w:rsid w:val="007D0E15"/>
    <w:rsid w:val="007D447E"/>
    <w:rsid w:val="007D6A07"/>
    <w:rsid w:val="007E2839"/>
    <w:rsid w:val="007F7028"/>
    <w:rsid w:val="00803CDA"/>
    <w:rsid w:val="008042E7"/>
    <w:rsid w:val="008049BB"/>
    <w:rsid w:val="008103EF"/>
    <w:rsid w:val="0081650A"/>
    <w:rsid w:val="00850D8A"/>
    <w:rsid w:val="0085174E"/>
    <w:rsid w:val="008725ED"/>
    <w:rsid w:val="00874613"/>
    <w:rsid w:val="00877500"/>
    <w:rsid w:val="008816F0"/>
    <w:rsid w:val="008853D6"/>
    <w:rsid w:val="00891D2A"/>
    <w:rsid w:val="008A10B4"/>
    <w:rsid w:val="008A55AB"/>
    <w:rsid w:val="008B2B30"/>
    <w:rsid w:val="008C0C6E"/>
    <w:rsid w:val="008C0F93"/>
    <w:rsid w:val="008C2414"/>
    <w:rsid w:val="008C2537"/>
    <w:rsid w:val="008C2913"/>
    <w:rsid w:val="008C2A1E"/>
    <w:rsid w:val="008D1C52"/>
    <w:rsid w:val="008D361C"/>
    <w:rsid w:val="008D7437"/>
    <w:rsid w:val="008E0A35"/>
    <w:rsid w:val="008F08D4"/>
    <w:rsid w:val="008F7722"/>
    <w:rsid w:val="009061F0"/>
    <w:rsid w:val="009213B7"/>
    <w:rsid w:val="009245D1"/>
    <w:rsid w:val="00936FCC"/>
    <w:rsid w:val="009467BD"/>
    <w:rsid w:val="00974AAA"/>
    <w:rsid w:val="009779F7"/>
    <w:rsid w:val="00986905"/>
    <w:rsid w:val="00990875"/>
    <w:rsid w:val="00996183"/>
    <w:rsid w:val="009B4127"/>
    <w:rsid w:val="009C193D"/>
    <w:rsid w:val="009D0D95"/>
    <w:rsid w:val="009E3C24"/>
    <w:rsid w:val="009E68D5"/>
    <w:rsid w:val="009E7BFB"/>
    <w:rsid w:val="00A019BD"/>
    <w:rsid w:val="00A03AC2"/>
    <w:rsid w:val="00A07BD1"/>
    <w:rsid w:val="00A21C59"/>
    <w:rsid w:val="00A334A2"/>
    <w:rsid w:val="00A348BF"/>
    <w:rsid w:val="00A42575"/>
    <w:rsid w:val="00A44A4F"/>
    <w:rsid w:val="00A573AC"/>
    <w:rsid w:val="00A626A6"/>
    <w:rsid w:val="00A83E7F"/>
    <w:rsid w:val="00AA256C"/>
    <w:rsid w:val="00AA5A15"/>
    <w:rsid w:val="00AB09A7"/>
    <w:rsid w:val="00AB4D10"/>
    <w:rsid w:val="00AB799A"/>
    <w:rsid w:val="00AD088F"/>
    <w:rsid w:val="00AD1986"/>
    <w:rsid w:val="00AF5F5F"/>
    <w:rsid w:val="00AF6E16"/>
    <w:rsid w:val="00B14E1B"/>
    <w:rsid w:val="00B22126"/>
    <w:rsid w:val="00B26B25"/>
    <w:rsid w:val="00B34809"/>
    <w:rsid w:val="00B41DD3"/>
    <w:rsid w:val="00B4652A"/>
    <w:rsid w:val="00B46EEC"/>
    <w:rsid w:val="00B5082E"/>
    <w:rsid w:val="00B508F4"/>
    <w:rsid w:val="00B5295A"/>
    <w:rsid w:val="00B64B77"/>
    <w:rsid w:val="00B662B3"/>
    <w:rsid w:val="00B86CDA"/>
    <w:rsid w:val="00B8783F"/>
    <w:rsid w:val="00BA093F"/>
    <w:rsid w:val="00BB7B81"/>
    <w:rsid w:val="00BC24B1"/>
    <w:rsid w:val="00BD0E7A"/>
    <w:rsid w:val="00BD0F50"/>
    <w:rsid w:val="00BD5210"/>
    <w:rsid w:val="00BD7BD0"/>
    <w:rsid w:val="00BE4150"/>
    <w:rsid w:val="00BE5145"/>
    <w:rsid w:val="00BE76C7"/>
    <w:rsid w:val="00BE7841"/>
    <w:rsid w:val="00BF308C"/>
    <w:rsid w:val="00BF5835"/>
    <w:rsid w:val="00C1476F"/>
    <w:rsid w:val="00C14B49"/>
    <w:rsid w:val="00C16221"/>
    <w:rsid w:val="00C433DD"/>
    <w:rsid w:val="00C4785E"/>
    <w:rsid w:val="00C50493"/>
    <w:rsid w:val="00C565F2"/>
    <w:rsid w:val="00C70807"/>
    <w:rsid w:val="00C7610B"/>
    <w:rsid w:val="00CA2130"/>
    <w:rsid w:val="00CC5ACF"/>
    <w:rsid w:val="00CD31BC"/>
    <w:rsid w:val="00CD428C"/>
    <w:rsid w:val="00CE3360"/>
    <w:rsid w:val="00CE3CF3"/>
    <w:rsid w:val="00D303E6"/>
    <w:rsid w:val="00D32478"/>
    <w:rsid w:val="00D3674F"/>
    <w:rsid w:val="00D41C9C"/>
    <w:rsid w:val="00D514D6"/>
    <w:rsid w:val="00D5616D"/>
    <w:rsid w:val="00D62348"/>
    <w:rsid w:val="00D66706"/>
    <w:rsid w:val="00D71E17"/>
    <w:rsid w:val="00D83117"/>
    <w:rsid w:val="00DC0276"/>
    <w:rsid w:val="00DC6199"/>
    <w:rsid w:val="00DC6A1F"/>
    <w:rsid w:val="00DC7332"/>
    <w:rsid w:val="00DE33E2"/>
    <w:rsid w:val="00DE4DD9"/>
    <w:rsid w:val="00DF243D"/>
    <w:rsid w:val="00E17A98"/>
    <w:rsid w:val="00E264F1"/>
    <w:rsid w:val="00E315C3"/>
    <w:rsid w:val="00E37554"/>
    <w:rsid w:val="00E41E59"/>
    <w:rsid w:val="00E64001"/>
    <w:rsid w:val="00E67CCD"/>
    <w:rsid w:val="00E67F36"/>
    <w:rsid w:val="00E71349"/>
    <w:rsid w:val="00E713F9"/>
    <w:rsid w:val="00E73497"/>
    <w:rsid w:val="00E7A2AE"/>
    <w:rsid w:val="00E9073E"/>
    <w:rsid w:val="00E93FA5"/>
    <w:rsid w:val="00EA59F2"/>
    <w:rsid w:val="00EA7F3B"/>
    <w:rsid w:val="00EC3943"/>
    <w:rsid w:val="00EC6CA1"/>
    <w:rsid w:val="00EE6671"/>
    <w:rsid w:val="00F20E80"/>
    <w:rsid w:val="00F210B3"/>
    <w:rsid w:val="00F2158D"/>
    <w:rsid w:val="00F27CA4"/>
    <w:rsid w:val="00F34D69"/>
    <w:rsid w:val="00F54847"/>
    <w:rsid w:val="00F54F7F"/>
    <w:rsid w:val="00F554E1"/>
    <w:rsid w:val="00F6067F"/>
    <w:rsid w:val="00F62708"/>
    <w:rsid w:val="00F907DB"/>
    <w:rsid w:val="00F95A91"/>
    <w:rsid w:val="00FA1552"/>
    <w:rsid w:val="00FA26D7"/>
    <w:rsid w:val="00FB167D"/>
    <w:rsid w:val="00FD389D"/>
    <w:rsid w:val="00FD5E64"/>
    <w:rsid w:val="00FE242C"/>
    <w:rsid w:val="00FF1B01"/>
    <w:rsid w:val="00FF5859"/>
    <w:rsid w:val="00FF6EFF"/>
    <w:rsid w:val="018FE671"/>
    <w:rsid w:val="01A2BB97"/>
    <w:rsid w:val="02707D63"/>
    <w:rsid w:val="039570DF"/>
    <w:rsid w:val="040C4DC4"/>
    <w:rsid w:val="052DD091"/>
    <w:rsid w:val="052E92A6"/>
    <w:rsid w:val="05CD8499"/>
    <w:rsid w:val="066953F0"/>
    <w:rsid w:val="079FC05F"/>
    <w:rsid w:val="07AA100C"/>
    <w:rsid w:val="0900A627"/>
    <w:rsid w:val="0B8247E7"/>
    <w:rsid w:val="0C075B3F"/>
    <w:rsid w:val="0D188CD7"/>
    <w:rsid w:val="0E491DCC"/>
    <w:rsid w:val="0E51831B"/>
    <w:rsid w:val="10AE5346"/>
    <w:rsid w:val="10D07EAF"/>
    <w:rsid w:val="11C7BC2A"/>
    <w:rsid w:val="11F1896B"/>
    <w:rsid w:val="138D59CC"/>
    <w:rsid w:val="13D9953D"/>
    <w:rsid w:val="14094931"/>
    <w:rsid w:val="14A29D30"/>
    <w:rsid w:val="166634AD"/>
    <w:rsid w:val="1753A6E9"/>
    <w:rsid w:val="17E4F9B0"/>
    <w:rsid w:val="1811EBEE"/>
    <w:rsid w:val="182749D2"/>
    <w:rsid w:val="18D6A5A1"/>
    <w:rsid w:val="19258D09"/>
    <w:rsid w:val="1A91B312"/>
    <w:rsid w:val="1B857605"/>
    <w:rsid w:val="1CD65ACD"/>
    <w:rsid w:val="1D1DBC04"/>
    <w:rsid w:val="1D3B833F"/>
    <w:rsid w:val="1D470054"/>
    <w:rsid w:val="1E0ED6A8"/>
    <w:rsid w:val="1E794EC8"/>
    <w:rsid w:val="1E858CDF"/>
    <w:rsid w:val="1EDD7379"/>
    <w:rsid w:val="1EFECE8C"/>
    <w:rsid w:val="1F3F95C1"/>
    <w:rsid w:val="1F4BFBD8"/>
    <w:rsid w:val="1F53E95E"/>
    <w:rsid w:val="1FA8D6B4"/>
    <w:rsid w:val="20827B24"/>
    <w:rsid w:val="21B03444"/>
    <w:rsid w:val="2263B926"/>
    <w:rsid w:val="22A0F639"/>
    <w:rsid w:val="22AC14A0"/>
    <w:rsid w:val="232527A6"/>
    <w:rsid w:val="24974089"/>
    <w:rsid w:val="24EA9C03"/>
    <w:rsid w:val="25E8FDD2"/>
    <w:rsid w:val="26180904"/>
    <w:rsid w:val="269A5649"/>
    <w:rsid w:val="27267A15"/>
    <w:rsid w:val="279C731D"/>
    <w:rsid w:val="27E4A660"/>
    <w:rsid w:val="2820A53F"/>
    <w:rsid w:val="2865B3E2"/>
    <w:rsid w:val="28F2DE1E"/>
    <w:rsid w:val="29FFC96E"/>
    <w:rsid w:val="2A4B785C"/>
    <w:rsid w:val="2A7F5739"/>
    <w:rsid w:val="2B406B47"/>
    <w:rsid w:val="2B827172"/>
    <w:rsid w:val="2BF623DF"/>
    <w:rsid w:val="2C297ED4"/>
    <w:rsid w:val="2C92D705"/>
    <w:rsid w:val="2E24FA72"/>
    <w:rsid w:val="2E7DECA6"/>
    <w:rsid w:val="2E828689"/>
    <w:rsid w:val="2FEEB079"/>
    <w:rsid w:val="3196D072"/>
    <w:rsid w:val="333C4833"/>
    <w:rsid w:val="350C4174"/>
    <w:rsid w:val="35302691"/>
    <w:rsid w:val="3584A0F8"/>
    <w:rsid w:val="35A78CCA"/>
    <w:rsid w:val="35D94EAC"/>
    <w:rsid w:val="35FED5AF"/>
    <w:rsid w:val="3614C705"/>
    <w:rsid w:val="369751B6"/>
    <w:rsid w:val="3723CF4A"/>
    <w:rsid w:val="37731248"/>
    <w:rsid w:val="38A022D0"/>
    <w:rsid w:val="391D84B4"/>
    <w:rsid w:val="393244FE"/>
    <w:rsid w:val="3945C58F"/>
    <w:rsid w:val="394AD041"/>
    <w:rsid w:val="3A3695FB"/>
    <w:rsid w:val="3B0B6B00"/>
    <w:rsid w:val="3B28E8BE"/>
    <w:rsid w:val="3B998BDA"/>
    <w:rsid w:val="3BFB12E5"/>
    <w:rsid w:val="3E0F0033"/>
    <w:rsid w:val="3EBEFB27"/>
    <w:rsid w:val="3F6D77F3"/>
    <w:rsid w:val="3F86C56E"/>
    <w:rsid w:val="3F945C8F"/>
    <w:rsid w:val="40A6871D"/>
    <w:rsid w:val="4131F6EF"/>
    <w:rsid w:val="41DAD2FD"/>
    <w:rsid w:val="41F3912E"/>
    <w:rsid w:val="437DC244"/>
    <w:rsid w:val="4512A63C"/>
    <w:rsid w:val="45C2FCB9"/>
    <w:rsid w:val="4681BB01"/>
    <w:rsid w:val="4688EB5F"/>
    <w:rsid w:val="47E33673"/>
    <w:rsid w:val="48100D7F"/>
    <w:rsid w:val="4865DD6D"/>
    <w:rsid w:val="493F20FC"/>
    <w:rsid w:val="49811E51"/>
    <w:rsid w:val="4B2CDEA8"/>
    <w:rsid w:val="4BA2D7B0"/>
    <w:rsid w:val="4BF086B4"/>
    <w:rsid w:val="4E3F79DE"/>
    <w:rsid w:val="4EE1CCFB"/>
    <w:rsid w:val="4F4E311C"/>
    <w:rsid w:val="50E76820"/>
    <w:rsid w:val="51158444"/>
    <w:rsid w:val="511B6B3B"/>
    <w:rsid w:val="5158936B"/>
    <w:rsid w:val="515D8A8C"/>
    <w:rsid w:val="517F9577"/>
    <w:rsid w:val="51BBC603"/>
    <w:rsid w:val="51D2EAF6"/>
    <w:rsid w:val="5254F100"/>
    <w:rsid w:val="53FA2CE0"/>
    <w:rsid w:val="5420B65F"/>
    <w:rsid w:val="5449486F"/>
    <w:rsid w:val="557FFAE9"/>
    <w:rsid w:val="559015FA"/>
    <w:rsid w:val="55BE5D67"/>
    <w:rsid w:val="56CEF5FF"/>
    <w:rsid w:val="56D337BF"/>
    <w:rsid w:val="574930C7"/>
    <w:rsid w:val="579F3E22"/>
    <w:rsid w:val="57EED6FB"/>
    <w:rsid w:val="58E39B82"/>
    <w:rsid w:val="59569BCD"/>
    <w:rsid w:val="5A778518"/>
    <w:rsid w:val="5ADA0E4F"/>
    <w:rsid w:val="5B9C331D"/>
    <w:rsid w:val="5BA1BC7F"/>
    <w:rsid w:val="5D639DF7"/>
    <w:rsid w:val="5D7CC654"/>
    <w:rsid w:val="5E1562EA"/>
    <w:rsid w:val="5E46EEE2"/>
    <w:rsid w:val="5EE7C221"/>
    <w:rsid w:val="5F64C8E2"/>
    <w:rsid w:val="5FC9C00D"/>
    <w:rsid w:val="5FC9E14B"/>
    <w:rsid w:val="5FCBD357"/>
    <w:rsid w:val="602CB102"/>
    <w:rsid w:val="60CF948A"/>
    <w:rsid w:val="61A50577"/>
    <w:rsid w:val="6213CE21"/>
    <w:rsid w:val="62370F1A"/>
    <w:rsid w:val="62AC7F7C"/>
    <w:rsid w:val="62B9B973"/>
    <w:rsid w:val="62E70A0E"/>
    <w:rsid w:val="633E7BE4"/>
    <w:rsid w:val="6341D230"/>
    <w:rsid w:val="63D2DF7B"/>
    <w:rsid w:val="64CFA33A"/>
    <w:rsid w:val="64FFA326"/>
    <w:rsid w:val="651ACAE0"/>
    <w:rsid w:val="66074C72"/>
    <w:rsid w:val="66377DB7"/>
    <w:rsid w:val="6648610A"/>
    <w:rsid w:val="670A803D"/>
    <w:rsid w:val="673678C6"/>
    <w:rsid w:val="68650882"/>
    <w:rsid w:val="68DF955B"/>
    <w:rsid w:val="69A089B0"/>
    <w:rsid w:val="69BB3E84"/>
    <w:rsid w:val="6A4A0E85"/>
    <w:rsid w:val="6A737836"/>
    <w:rsid w:val="6B30C1C4"/>
    <w:rsid w:val="6B37CA80"/>
    <w:rsid w:val="6C1A09F0"/>
    <w:rsid w:val="6C25E23C"/>
    <w:rsid w:val="6DA40644"/>
    <w:rsid w:val="6F4B1839"/>
    <w:rsid w:val="7000C5DE"/>
    <w:rsid w:val="711A2EC2"/>
    <w:rsid w:val="717A4FA6"/>
    <w:rsid w:val="736EBA38"/>
    <w:rsid w:val="748A24D9"/>
    <w:rsid w:val="74ADA66E"/>
    <w:rsid w:val="75123798"/>
    <w:rsid w:val="762D0172"/>
    <w:rsid w:val="76C53DC2"/>
    <w:rsid w:val="770F6930"/>
    <w:rsid w:val="77728C0C"/>
    <w:rsid w:val="77EF0086"/>
    <w:rsid w:val="7832C885"/>
    <w:rsid w:val="786F7A4D"/>
    <w:rsid w:val="79AB42DA"/>
    <w:rsid w:val="79AE9E89"/>
    <w:rsid w:val="7A4F71C8"/>
    <w:rsid w:val="7AF3B156"/>
    <w:rsid w:val="7BB525F5"/>
    <w:rsid w:val="7BE4A452"/>
    <w:rsid w:val="7BEBF741"/>
    <w:rsid w:val="7D03E476"/>
    <w:rsid w:val="7DC97DBA"/>
    <w:rsid w:val="7EBE12FA"/>
    <w:rsid w:val="7F443BF0"/>
    <w:rsid w:val="7F8F9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317F"/>
  <w15:chartTrackingRefBased/>
  <w15:docId w15:val="{B8E416B0-A1E4-4D4B-A41C-C08C54C4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5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10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340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C59C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E667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AA7"/>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65AA7"/>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365AA7"/>
    <w:rPr>
      <w:rFonts w:eastAsiaTheme="minorEastAsia"/>
      <w:lang w:val="en-US" w:eastAsia="en-US"/>
    </w:rPr>
  </w:style>
  <w:style w:type="paragraph" w:styleId="TOCHeading">
    <w:name w:val="TOC Heading"/>
    <w:basedOn w:val="Heading1"/>
    <w:next w:val="Normal"/>
    <w:uiPriority w:val="39"/>
    <w:unhideWhenUsed/>
    <w:qFormat/>
    <w:rsid w:val="00365AA7"/>
    <w:pPr>
      <w:outlineLvl w:val="9"/>
    </w:pPr>
    <w:rPr>
      <w:lang w:val="en-US" w:eastAsia="en-US"/>
    </w:rPr>
  </w:style>
  <w:style w:type="paragraph" w:styleId="TOC1">
    <w:name w:val="toc 1"/>
    <w:basedOn w:val="Normal"/>
    <w:next w:val="Normal"/>
    <w:autoRedefine/>
    <w:uiPriority w:val="39"/>
    <w:unhideWhenUsed/>
    <w:rsid w:val="00365AA7"/>
    <w:pPr>
      <w:spacing w:after="100"/>
    </w:pPr>
  </w:style>
  <w:style w:type="character" w:styleId="Hyperlink">
    <w:name w:val="Hyperlink"/>
    <w:basedOn w:val="DefaultParagraphFont"/>
    <w:uiPriority w:val="99"/>
    <w:unhideWhenUsed/>
    <w:rsid w:val="00365AA7"/>
    <w:rPr>
      <w:color w:val="0563C1" w:themeColor="hyperlink"/>
      <w:u w:val="single"/>
    </w:rPr>
  </w:style>
  <w:style w:type="paragraph" w:styleId="Header">
    <w:name w:val="header"/>
    <w:basedOn w:val="Normal"/>
    <w:link w:val="HeaderChar"/>
    <w:uiPriority w:val="99"/>
    <w:unhideWhenUsed/>
    <w:rsid w:val="00365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AA7"/>
  </w:style>
  <w:style w:type="paragraph" w:styleId="Footer">
    <w:name w:val="footer"/>
    <w:basedOn w:val="Normal"/>
    <w:link w:val="FooterChar"/>
    <w:uiPriority w:val="99"/>
    <w:unhideWhenUsed/>
    <w:rsid w:val="00365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AA7"/>
  </w:style>
  <w:style w:type="paragraph" w:customStyle="1" w:styleId="paragraph">
    <w:name w:val="paragraph"/>
    <w:basedOn w:val="Normal"/>
    <w:rsid w:val="00365A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65AA7"/>
  </w:style>
  <w:style w:type="character" w:customStyle="1" w:styleId="contextualspellingandgrammarerror">
    <w:name w:val="contextualspellingandgrammarerror"/>
    <w:basedOn w:val="DefaultParagraphFont"/>
    <w:rsid w:val="00365AA7"/>
  </w:style>
  <w:style w:type="character" w:customStyle="1" w:styleId="eop">
    <w:name w:val="eop"/>
    <w:basedOn w:val="DefaultParagraphFont"/>
    <w:rsid w:val="00365AA7"/>
  </w:style>
  <w:style w:type="character" w:customStyle="1" w:styleId="Heading2Char">
    <w:name w:val="Heading 2 Char"/>
    <w:basedOn w:val="DefaultParagraphFont"/>
    <w:link w:val="Heading2"/>
    <w:uiPriority w:val="9"/>
    <w:rsid w:val="008A10B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F5F5F"/>
    <w:pPr>
      <w:spacing w:after="200" w:line="276" w:lineRule="auto"/>
      <w:ind w:left="720"/>
      <w:contextualSpacing/>
    </w:pPr>
    <w:rPr>
      <w:lang w:eastAsia="en-US"/>
    </w:rPr>
  </w:style>
  <w:style w:type="paragraph" w:styleId="TOC2">
    <w:name w:val="toc 2"/>
    <w:basedOn w:val="Normal"/>
    <w:next w:val="Normal"/>
    <w:autoRedefine/>
    <w:uiPriority w:val="39"/>
    <w:unhideWhenUsed/>
    <w:rsid w:val="00A03AC2"/>
    <w:pPr>
      <w:spacing w:after="100"/>
      <w:ind w:left="220"/>
    </w:pPr>
  </w:style>
  <w:style w:type="character" w:customStyle="1" w:styleId="Heading3Char">
    <w:name w:val="Heading 3 Char"/>
    <w:basedOn w:val="DefaultParagraphFont"/>
    <w:link w:val="Heading3"/>
    <w:uiPriority w:val="9"/>
    <w:rsid w:val="005340B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A044B"/>
    <w:pPr>
      <w:spacing w:after="100"/>
      <w:ind w:left="440"/>
    </w:pPr>
  </w:style>
  <w:style w:type="paragraph" w:styleId="NormalWeb">
    <w:name w:val="Normal (Web)"/>
    <w:basedOn w:val="Normal"/>
    <w:uiPriority w:val="99"/>
    <w:semiHidden/>
    <w:unhideWhenUsed/>
    <w:rsid w:val="009E68D5"/>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rsid w:val="009E7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9E7B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Heading4Char">
    <w:name w:val="Heading 4 Char"/>
    <w:basedOn w:val="DefaultParagraphFont"/>
    <w:link w:val="Heading4"/>
    <w:uiPriority w:val="9"/>
    <w:rsid w:val="005C59C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EE6671"/>
    <w:rPr>
      <w:rFonts w:asciiTheme="majorHAnsi" w:eastAsiaTheme="majorEastAsia" w:hAnsiTheme="majorHAnsi" w:cstheme="majorBidi"/>
      <w:color w:val="2E74B5" w:themeColor="accent1" w:themeShade="BF"/>
    </w:rPr>
  </w:style>
  <w:style w:type="character" w:styleId="CommentReference">
    <w:name w:val="annotation reference"/>
    <w:basedOn w:val="DefaultParagraphFont"/>
    <w:uiPriority w:val="99"/>
    <w:semiHidden/>
    <w:unhideWhenUsed/>
    <w:rsid w:val="00BD0E7A"/>
    <w:rPr>
      <w:sz w:val="16"/>
      <w:szCs w:val="16"/>
    </w:rPr>
  </w:style>
  <w:style w:type="paragraph" w:styleId="CommentText">
    <w:name w:val="annotation text"/>
    <w:basedOn w:val="Normal"/>
    <w:link w:val="CommentTextChar"/>
    <w:uiPriority w:val="99"/>
    <w:semiHidden/>
    <w:unhideWhenUsed/>
    <w:rsid w:val="00BD0E7A"/>
    <w:pPr>
      <w:spacing w:line="240" w:lineRule="auto"/>
    </w:pPr>
    <w:rPr>
      <w:sz w:val="20"/>
      <w:szCs w:val="20"/>
    </w:rPr>
  </w:style>
  <w:style w:type="character" w:customStyle="1" w:styleId="CommentTextChar">
    <w:name w:val="Comment Text Char"/>
    <w:basedOn w:val="DefaultParagraphFont"/>
    <w:link w:val="CommentText"/>
    <w:uiPriority w:val="99"/>
    <w:semiHidden/>
    <w:rsid w:val="00BD0E7A"/>
    <w:rPr>
      <w:sz w:val="20"/>
      <w:szCs w:val="20"/>
    </w:rPr>
  </w:style>
  <w:style w:type="paragraph" w:styleId="CommentSubject">
    <w:name w:val="annotation subject"/>
    <w:basedOn w:val="CommentText"/>
    <w:next w:val="CommentText"/>
    <w:link w:val="CommentSubjectChar"/>
    <w:uiPriority w:val="99"/>
    <w:semiHidden/>
    <w:unhideWhenUsed/>
    <w:rsid w:val="00BD0E7A"/>
    <w:rPr>
      <w:b/>
      <w:bCs/>
    </w:rPr>
  </w:style>
  <w:style w:type="character" w:customStyle="1" w:styleId="CommentSubjectChar">
    <w:name w:val="Comment Subject Char"/>
    <w:basedOn w:val="CommentTextChar"/>
    <w:link w:val="CommentSubject"/>
    <w:uiPriority w:val="99"/>
    <w:semiHidden/>
    <w:rsid w:val="00BD0E7A"/>
    <w:rPr>
      <w:b/>
      <w:bCs/>
      <w:sz w:val="20"/>
      <w:szCs w:val="20"/>
    </w:rPr>
  </w:style>
  <w:style w:type="paragraph" w:styleId="BalloonText">
    <w:name w:val="Balloon Text"/>
    <w:basedOn w:val="Normal"/>
    <w:link w:val="BalloonTextChar"/>
    <w:uiPriority w:val="99"/>
    <w:semiHidden/>
    <w:unhideWhenUsed/>
    <w:rsid w:val="00BD0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E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527568">
      <w:bodyDiv w:val="1"/>
      <w:marLeft w:val="0"/>
      <w:marRight w:val="0"/>
      <w:marTop w:val="0"/>
      <w:marBottom w:val="0"/>
      <w:divBdr>
        <w:top w:val="none" w:sz="0" w:space="0" w:color="auto"/>
        <w:left w:val="none" w:sz="0" w:space="0" w:color="auto"/>
        <w:bottom w:val="none" w:sz="0" w:space="0" w:color="auto"/>
        <w:right w:val="none" w:sz="0" w:space="0" w:color="auto"/>
      </w:divBdr>
    </w:div>
    <w:div w:id="550313292">
      <w:bodyDiv w:val="1"/>
      <w:marLeft w:val="0"/>
      <w:marRight w:val="0"/>
      <w:marTop w:val="0"/>
      <w:marBottom w:val="0"/>
      <w:divBdr>
        <w:top w:val="none" w:sz="0" w:space="0" w:color="auto"/>
        <w:left w:val="none" w:sz="0" w:space="0" w:color="auto"/>
        <w:bottom w:val="none" w:sz="0" w:space="0" w:color="auto"/>
        <w:right w:val="none" w:sz="0" w:space="0" w:color="auto"/>
      </w:divBdr>
      <w:divsChild>
        <w:div w:id="1921207619">
          <w:marLeft w:val="0"/>
          <w:marRight w:val="0"/>
          <w:marTop w:val="0"/>
          <w:marBottom w:val="0"/>
          <w:divBdr>
            <w:top w:val="none" w:sz="0" w:space="0" w:color="auto"/>
            <w:left w:val="none" w:sz="0" w:space="0" w:color="auto"/>
            <w:bottom w:val="none" w:sz="0" w:space="0" w:color="auto"/>
            <w:right w:val="none" w:sz="0" w:space="0" w:color="auto"/>
          </w:divBdr>
          <w:divsChild>
            <w:div w:id="1717971220">
              <w:marLeft w:val="0"/>
              <w:marRight w:val="0"/>
              <w:marTop w:val="0"/>
              <w:marBottom w:val="0"/>
              <w:divBdr>
                <w:top w:val="none" w:sz="0" w:space="0" w:color="auto"/>
                <w:left w:val="none" w:sz="0" w:space="0" w:color="auto"/>
                <w:bottom w:val="none" w:sz="0" w:space="0" w:color="auto"/>
                <w:right w:val="none" w:sz="0" w:space="0" w:color="auto"/>
              </w:divBdr>
              <w:divsChild>
                <w:div w:id="690648288">
                  <w:marLeft w:val="0"/>
                  <w:marRight w:val="0"/>
                  <w:marTop w:val="0"/>
                  <w:marBottom w:val="0"/>
                  <w:divBdr>
                    <w:top w:val="none" w:sz="0" w:space="0" w:color="auto"/>
                    <w:left w:val="none" w:sz="0" w:space="0" w:color="auto"/>
                    <w:bottom w:val="none" w:sz="0" w:space="0" w:color="auto"/>
                    <w:right w:val="none" w:sz="0" w:space="0" w:color="auto"/>
                  </w:divBdr>
                  <w:divsChild>
                    <w:div w:id="1579486273">
                      <w:marLeft w:val="0"/>
                      <w:marRight w:val="0"/>
                      <w:marTop w:val="0"/>
                      <w:marBottom w:val="0"/>
                      <w:divBdr>
                        <w:top w:val="none" w:sz="0" w:space="0" w:color="auto"/>
                        <w:left w:val="none" w:sz="0" w:space="0" w:color="auto"/>
                        <w:bottom w:val="none" w:sz="0" w:space="0" w:color="auto"/>
                        <w:right w:val="none" w:sz="0" w:space="0" w:color="auto"/>
                      </w:divBdr>
                      <w:divsChild>
                        <w:div w:id="2096707473">
                          <w:marLeft w:val="0"/>
                          <w:marRight w:val="0"/>
                          <w:marTop w:val="0"/>
                          <w:marBottom w:val="0"/>
                          <w:divBdr>
                            <w:top w:val="none" w:sz="0" w:space="0" w:color="auto"/>
                            <w:left w:val="none" w:sz="0" w:space="0" w:color="auto"/>
                            <w:bottom w:val="none" w:sz="0" w:space="0" w:color="auto"/>
                            <w:right w:val="none" w:sz="0" w:space="0" w:color="auto"/>
                          </w:divBdr>
                          <w:divsChild>
                            <w:div w:id="1359551528">
                              <w:marLeft w:val="0"/>
                              <w:marRight w:val="0"/>
                              <w:marTop w:val="0"/>
                              <w:marBottom w:val="0"/>
                              <w:divBdr>
                                <w:top w:val="none" w:sz="0" w:space="0" w:color="auto"/>
                                <w:left w:val="none" w:sz="0" w:space="0" w:color="auto"/>
                                <w:bottom w:val="none" w:sz="0" w:space="0" w:color="auto"/>
                                <w:right w:val="none" w:sz="0" w:space="0" w:color="auto"/>
                              </w:divBdr>
                              <w:divsChild>
                                <w:div w:id="217935154">
                                  <w:marLeft w:val="0"/>
                                  <w:marRight w:val="0"/>
                                  <w:marTop w:val="0"/>
                                  <w:marBottom w:val="0"/>
                                  <w:divBdr>
                                    <w:top w:val="none" w:sz="0" w:space="0" w:color="auto"/>
                                    <w:left w:val="none" w:sz="0" w:space="0" w:color="auto"/>
                                    <w:bottom w:val="none" w:sz="0" w:space="0" w:color="auto"/>
                                    <w:right w:val="none" w:sz="0" w:space="0" w:color="auto"/>
                                  </w:divBdr>
                                </w:div>
                              </w:divsChild>
                            </w:div>
                            <w:div w:id="124009679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554807">
      <w:bodyDiv w:val="1"/>
      <w:marLeft w:val="0"/>
      <w:marRight w:val="0"/>
      <w:marTop w:val="0"/>
      <w:marBottom w:val="0"/>
      <w:divBdr>
        <w:top w:val="none" w:sz="0" w:space="0" w:color="auto"/>
        <w:left w:val="none" w:sz="0" w:space="0" w:color="auto"/>
        <w:bottom w:val="none" w:sz="0" w:space="0" w:color="auto"/>
        <w:right w:val="none" w:sz="0" w:space="0" w:color="auto"/>
      </w:divBdr>
      <w:divsChild>
        <w:div w:id="1414858310">
          <w:marLeft w:val="0"/>
          <w:marRight w:val="0"/>
          <w:marTop w:val="0"/>
          <w:marBottom w:val="0"/>
          <w:divBdr>
            <w:top w:val="none" w:sz="0" w:space="0" w:color="auto"/>
            <w:left w:val="none" w:sz="0" w:space="0" w:color="auto"/>
            <w:bottom w:val="none" w:sz="0" w:space="0" w:color="auto"/>
            <w:right w:val="none" w:sz="0" w:space="0" w:color="auto"/>
          </w:divBdr>
        </w:div>
        <w:div w:id="257445741">
          <w:marLeft w:val="0"/>
          <w:marRight w:val="0"/>
          <w:marTop w:val="0"/>
          <w:marBottom w:val="0"/>
          <w:divBdr>
            <w:top w:val="none" w:sz="0" w:space="0" w:color="auto"/>
            <w:left w:val="none" w:sz="0" w:space="0" w:color="auto"/>
            <w:bottom w:val="none" w:sz="0" w:space="0" w:color="auto"/>
            <w:right w:val="none" w:sz="0" w:space="0" w:color="auto"/>
          </w:divBdr>
          <w:divsChild>
            <w:div w:id="1888763525">
              <w:marLeft w:val="0"/>
              <w:marRight w:val="0"/>
              <w:marTop w:val="0"/>
              <w:marBottom w:val="165"/>
              <w:divBdr>
                <w:top w:val="none" w:sz="0" w:space="0" w:color="auto"/>
                <w:left w:val="none" w:sz="0" w:space="0" w:color="auto"/>
                <w:bottom w:val="none" w:sz="0" w:space="0" w:color="auto"/>
                <w:right w:val="none" w:sz="0" w:space="0" w:color="auto"/>
              </w:divBdr>
              <w:divsChild>
                <w:div w:id="11142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98655">
      <w:bodyDiv w:val="1"/>
      <w:marLeft w:val="0"/>
      <w:marRight w:val="0"/>
      <w:marTop w:val="0"/>
      <w:marBottom w:val="0"/>
      <w:divBdr>
        <w:top w:val="none" w:sz="0" w:space="0" w:color="auto"/>
        <w:left w:val="none" w:sz="0" w:space="0" w:color="auto"/>
        <w:bottom w:val="none" w:sz="0" w:space="0" w:color="auto"/>
        <w:right w:val="none" w:sz="0" w:space="0" w:color="auto"/>
      </w:divBdr>
    </w:div>
    <w:div w:id="873619493">
      <w:bodyDiv w:val="1"/>
      <w:marLeft w:val="0"/>
      <w:marRight w:val="0"/>
      <w:marTop w:val="0"/>
      <w:marBottom w:val="0"/>
      <w:divBdr>
        <w:top w:val="none" w:sz="0" w:space="0" w:color="auto"/>
        <w:left w:val="none" w:sz="0" w:space="0" w:color="auto"/>
        <w:bottom w:val="none" w:sz="0" w:space="0" w:color="auto"/>
        <w:right w:val="none" w:sz="0" w:space="0" w:color="auto"/>
      </w:divBdr>
    </w:div>
    <w:div w:id="993096817">
      <w:bodyDiv w:val="1"/>
      <w:marLeft w:val="0"/>
      <w:marRight w:val="0"/>
      <w:marTop w:val="0"/>
      <w:marBottom w:val="0"/>
      <w:divBdr>
        <w:top w:val="none" w:sz="0" w:space="0" w:color="auto"/>
        <w:left w:val="none" w:sz="0" w:space="0" w:color="auto"/>
        <w:bottom w:val="none" w:sz="0" w:space="0" w:color="auto"/>
        <w:right w:val="none" w:sz="0" w:space="0" w:color="auto"/>
      </w:divBdr>
    </w:div>
    <w:div w:id="1118912137">
      <w:bodyDiv w:val="1"/>
      <w:marLeft w:val="0"/>
      <w:marRight w:val="0"/>
      <w:marTop w:val="0"/>
      <w:marBottom w:val="0"/>
      <w:divBdr>
        <w:top w:val="none" w:sz="0" w:space="0" w:color="auto"/>
        <w:left w:val="none" w:sz="0" w:space="0" w:color="auto"/>
        <w:bottom w:val="none" w:sz="0" w:space="0" w:color="auto"/>
        <w:right w:val="none" w:sz="0" w:space="0" w:color="auto"/>
      </w:divBdr>
      <w:divsChild>
        <w:div w:id="1738437106">
          <w:marLeft w:val="0"/>
          <w:marRight w:val="0"/>
          <w:marTop w:val="0"/>
          <w:marBottom w:val="0"/>
          <w:divBdr>
            <w:top w:val="none" w:sz="0" w:space="0" w:color="auto"/>
            <w:left w:val="none" w:sz="0" w:space="0" w:color="auto"/>
            <w:bottom w:val="none" w:sz="0" w:space="0" w:color="auto"/>
            <w:right w:val="none" w:sz="0" w:space="0" w:color="auto"/>
          </w:divBdr>
          <w:divsChild>
            <w:div w:id="2129621973">
              <w:marLeft w:val="0"/>
              <w:marRight w:val="0"/>
              <w:marTop w:val="0"/>
              <w:marBottom w:val="0"/>
              <w:divBdr>
                <w:top w:val="none" w:sz="0" w:space="0" w:color="auto"/>
                <w:left w:val="none" w:sz="0" w:space="0" w:color="auto"/>
                <w:bottom w:val="none" w:sz="0" w:space="0" w:color="auto"/>
                <w:right w:val="none" w:sz="0" w:space="0" w:color="auto"/>
              </w:divBdr>
              <w:divsChild>
                <w:div w:id="1280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557901">
          <w:marLeft w:val="0"/>
          <w:marRight w:val="0"/>
          <w:marTop w:val="0"/>
          <w:marBottom w:val="0"/>
          <w:divBdr>
            <w:top w:val="none" w:sz="0" w:space="0" w:color="auto"/>
            <w:left w:val="none" w:sz="0" w:space="0" w:color="auto"/>
            <w:bottom w:val="none" w:sz="0" w:space="0" w:color="auto"/>
            <w:right w:val="none" w:sz="0" w:space="0" w:color="auto"/>
          </w:divBdr>
        </w:div>
      </w:divsChild>
    </w:div>
    <w:div w:id="1123578452">
      <w:bodyDiv w:val="1"/>
      <w:marLeft w:val="0"/>
      <w:marRight w:val="0"/>
      <w:marTop w:val="0"/>
      <w:marBottom w:val="0"/>
      <w:divBdr>
        <w:top w:val="none" w:sz="0" w:space="0" w:color="auto"/>
        <w:left w:val="none" w:sz="0" w:space="0" w:color="auto"/>
        <w:bottom w:val="none" w:sz="0" w:space="0" w:color="auto"/>
        <w:right w:val="none" w:sz="0" w:space="0" w:color="auto"/>
      </w:divBdr>
      <w:divsChild>
        <w:div w:id="227540996">
          <w:marLeft w:val="0"/>
          <w:marRight w:val="0"/>
          <w:marTop w:val="0"/>
          <w:marBottom w:val="0"/>
          <w:divBdr>
            <w:top w:val="none" w:sz="0" w:space="0" w:color="auto"/>
            <w:left w:val="none" w:sz="0" w:space="0" w:color="auto"/>
            <w:bottom w:val="none" w:sz="0" w:space="0" w:color="auto"/>
            <w:right w:val="none" w:sz="0" w:space="0" w:color="auto"/>
          </w:divBdr>
        </w:div>
        <w:div w:id="689723284">
          <w:marLeft w:val="0"/>
          <w:marRight w:val="0"/>
          <w:marTop w:val="0"/>
          <w:marBottom w:val="0"/>
          <w:divBdr>
            <w:top w:val="none" w:sz="0" w:space="0" w:color="auto"/>
            <w:left w:val="none" w:sz="0" w:space="0" w:color="auto"/>
            <w:bottom w:val="none" w:sz="0" w:space="0" w:color="auto"/>
            <w:right w:val="none" w:sz="0" w:space="0" w:color="auto"/>
          </w:divBdr>
        </w:div>
        <w:div w:id="1697464468">
          <w:marLeft w:val="0"/>
          <w:marRight w:val="0"/>
          <w:marTop w:val="0"/>
          <w:marBottom w:val="0"/>
          <w:divBdr>
            <w:top w:val="none" w:sz="0" w:space="0" w:color="auto"/>
            <w:left w:val="none" w:sz="0" w:space="0" w:color="auto"/>
            <w:bottom w:val="none" w:sz="0" w:space="0" w:color="auto"/>
            <w:right w:val="none" w:sz="0" w:space="0" w:color="auto"/>
          </w:divBdr>
        </w:div>
        <w:div w:id="206837788">
          <w:marLeft w:val="0"/>
          <w:marRight w:val="0"/>
          <w:marTop w:val="0"/>
          <w:marBottom w:val="0"/>
          <w:divBdr>
            <w:top w:val="none" w:sz="0" w:space="0" w:color="auto"/>
            <w:left w:val="none" w:sz="0" w:space="0" w:color="auto"/>
            <w:bottom w:val="none" w:sz="0" w:space="0" w:color="auto"/>
            <w:right w:val="none" w:sz="0" w:space="0" w:color="auto"/>
          </w:divBdr>
        </w:div>
        <w:div w:id="67502569">
          <w:marLeft w:val="0"/>
          <w:marRight w:val="0"/>
          <w:marTop w:val="0"/>
          <w:marBottom w:val="0"/>
          <w:divBdr>
            <w:top w:val="none" w:sz="0" w:space="0" w:color="auto"/>
            <w:left w:val="none" w:sz="0" w:space="0" w:color="auto"/>
            <w:bottom w:val="none" w:sz="0" w:space="0" w:color="auto"/>
            <w:right w:val="none" w:sz="0" w:space="0" w:color="auto"/>
          </w:divBdr>
        </w:div>
      </w:divsChild>
    </w:div>
    <w:div w:id="1211645754">
      <w:bodyDiv w:val="1"/>
      <w:marLeft w:val="0"/>
      <w:marRight w:val="0"/>
      <w:marTop w:val="0"/>
      <w:marBottom w:val="0"/>
      <w:divBdr>
        <w:top w:val="none" w:sz="0" w:space="0" w:color="auto"/>
        <w:left w:val="none" w:sz="0" w:space="0" w:color="auto"/>
        <w:bottom w:val="none" w:sz="0" w:space="0" w:color="auto"/>
        <w:right w:val="none" w:sz="0" w:space="0" w:color="auto"/>
      </w:divBdr>
    </w:div>
    <w:div w:id="1620918646">
      <w:bodyDiv w:val="1"/>
      <w:marLeft w:val="0"/>
      <w:marRight w:val="0"/>
      <w:marTop w:val="0"/>
      <w:marBottom w:val="0"/>
      <w:divBdr>
        <w:top w:val="none" w:sz="0" w:space="0" w:color="auto"/>
        <w:left w:val="none" w:sz="0" w:space="0" w:color="auto"/>
        <w:bottom w:val="none" w:sz="0" w:space="0" w:color="auto"/>
        <w:right w:val="none" w:sz="0" w:space="0" w:color="auto"/>
      </w:divBdr>
    </w:div>
    <w:div w:id="1661347812">
      <w:bodyDiv w:val="1"/>
      <w:marLeft w:val="0"/>
      <w:marRight w:val="0"/>
      <w:marTop w:val="0"/>
      <w:marBottom w:val="0"/>
      <w:divBdr>
        <w:top w:val="none" w:sz="0" w:space="0" w:color="auto"/>
        <w:left w:val="none" w:sz="0" w:space="0" w:color="auto"/>
        <w:bottom w:val="none" w:sz="0" w:space="0" w:color="auto"/>
        <w:right w:val="none" w:sz="0" w:space="0" w:color="auto"/>
      </w:divBdr>
    </w:div>
    <w:div w:id="1716847807">
      <w:bodyDiv w:val="1"/>
      <w:marLeft w:val="0"/>
      <w:marRight w:val="0"/>
      <w:marTop w:val="0"/>
      <w:marBottom w:val="0"/>
      <w:divBdr>
        <w:top w:val="none" w:sz="0" w:space="0" w:color="auto"/>
        <w:left w:val="none" w:sz="0" w:space="0" w:color="auto"/>
        <w:bottom w:val="none" w:sz="0" w:space="0" w:color="auto"/>
        <w:right w:val="none" w:sz="0" w:space="0" w:color="auto"/>
      </w:divBdr>
    </w:div>
    <w:div w:id="1783068111">
      <w:bodyDiv w:val="1"/>
      <w:marLeft w:val="0"/>
      <w:marRight w:val="0"/>
      <w:marTop w:val="0"/>
      <w:marBottom w:val="0"/>
      <w:divBdr>
        <w:top w:val="none" w:sz="0" w:space="0" w:color="auto"/>
        <w:left w:val="none" w:sz="0" w:space="0" w:color="auto"/>
        <w:bottom w:val="none" w:sz="0" w:space="0" w:color="auto"/>
        <w:right w:val="none" w:sz="0" w:space="0" w:color="auto"/>
      </w:divBdr>
    </w:div>
    <w:div w:id="2089645701">
      <w:bodyDiv w:val="1"/>
      <w:marLeft w:val="0"/>
      <w:marRight w:val="0"/>
      <w:marTop w:val="0"/>
      <w:marBottom w:val="0"/>
      <w:divBdr>
        <w:top w:val="none" w:sz="0" w:space="0" w:color="auto"/>
        <w:left w:val="none" w:sz="0" w:space="0" w:color="auto"/>
        <w:bottom w:val="none" w:sz="0" w:space="0" w:color="auto"/>
        <w:right w:val="none" w:sz="0" w:space="0" w:color="auto"/>
      </w:divBdr>
      <w:divsChild>
        <w:div w:id="600451766">
          <w:marLeft w:val="0"/>
          <w:marRight w:val="0"/>
          <w:marTop w:val="0"/>
          <w:marBottom w:val="0"/>
          <w:divBdr>
            <w:top w:val="none" w:sz="0" w:space="0" w:color="auto"/>
            <w:left w:val="none" w:sz="0" w:space="0" w:color="auto"/>
            <w:bottom w:val="none" w:sz="0" w:space="0" w:color="auto"/>
            <w:right w:val="none" w:sz="0" w:space="0" w:color="auto"/>
          </w:divBdr>
        </w:div>
        <w:div w:id="1685354861">
          <w:marLeft w:val="0"/>
          <w:marRight w:val="0"/>
          <w:marTop w:val="0"/>
          <w:marBottom w:val="0"/>
          <w:divBdr>
            <w:top w:val="none" w:sz="0" w:space="0" w:color="auto"/>
            <w:left w:val="none" w:sz="0" w:space="0" w:color="auto"/>
            <w:bottom w:val="none" w:sz="0" w:space="0" w:color="auto"/>
            <w:right w:val="none" w:sz="0" w:space="0" w:color="auto"/>
          </w:divBdr>
          <w:divsChild>
            <w:div w:id="1959413708">
              <w:marLeft w:val="0"/>
              <w:marRight w:val="0"/>
              <w:marTop w:val="0"/>
              <w:marBottom w:val="0"/>
              <w:divBdr>
                <w:top w:val="none" w:sz="0" w:space="0" w:color="auto"/>
                <w:left w:val="none" w:sz="0" w:space="0" w:color="auto"/>
                <w:bottom w:val="none" w:sz="0" w:space="0" w:color="auto"/>
                <w:right w:val="none" w:sz="0" w:space="0" w:color="auto"/>
              </w:divBdr>
              <w:divsChild>
                <w:div w:id="1914046264">
                  <w:marLeft w:val="-240"/>
                  <w:marRight w:val="-240"/>
                  <w:marTop w:val="0"/>
                  <w:marBottom w:val="0"/>
                  <w:divBdr>
                    <w:top w:val="none" w:sz="0" w:space="0" w:color="auto"/>
                    <w:left w:val="none" w:sz="0" w:space="0" w:color="auto"/>
                    <w:bottom w:val="none" w:sz="0" w:space="0" w:color="auto"/>
                    <w:right w:val="none" w:sz="0" w:space="0" w:color="auto"/>
                  </w:divBdr>
                  <w:divsChild>
                    <w:div w:id="2051151716">
                      <w:marLeft w:val="0"/>
                      <w:marRight w:val="0"/>
                      <w:marTop w:val="0"/>
                      <w:marBottom w:val="0"/>
                      <w:divBdr>
                        <w:top w:val="none" w:sz="0" w:space="0" w:color="auto"/>
                        <w:left w:val="none" w:sz="0" w:space="0" w:color="auto"/>
                        <w:bottom w:val="none" w:sz="0" w:space="0" w:color="auto"/>
                        <w:right w:val="none" w:sz="0" w:space="0" w:color="auto"/>
                      </w:divBdr>
                      <w:divsChild>
                        <w:div w:id="586771026">
                          <w:marLeft w:val="0"/>
                          <w:marRight w:val="0"/>
                          <w:marTop w:val="150"/>
                          <w:marBottom w:val="300"/>
                          <w:divBdr>
                            <w:top w:val="none" w:sz="0" w:space="0" w:color="auto"/>
                            <w:left w:val="none" w:sz="0" w:space="0" w:color="auto"/>
                            <w:bottom w:val="none" w:sz="0" w:space="0" w:color="auto"/>
                            <w:right w:val="none" w:sz="0" w:space="0" w:color="auto"/>
                          </w:divBdr>
                        </w:div>
                      </w:divsChild>
                    </w:div>
                    <w:div w:id="618032128">
                      <w:marLeft w:val="0"/>
                      <w:marRight w:val="0"/>
                      <w:marTop w:val="0"/>
                      <w:marBottom w:val="0"/>
                      <w:divBdr>
                        <w:top w:val="none" w:sz="0" w:space="0" w:color="auto"/>
                        <w:left w:val="none" w:sz="0" w:space="0" w:color="auto"/>
                        <w:bottom w:val="none" w:sz="0" w:space="0" w:color="auto"/>
                        <w:right w:val="none" w:sz="0" w:space="0" w:color="auto"/>
                      </w:divBdr>
                      <w:divsChild>
                        <w:div w:id="1171800563">
                          <w:marLeft w:val="0"/>
                          <w:marRight w:val="0"/>
                          <w:marTop w:val="0"/>
                          <w:marBottom w:val="0"/>
                          <w:divBdr>
                            <w:top w:val="none" w:sz="0" w:space="0" w:color="auto"/>
                            <w:left w:val="none" w:sz="0" w:space="0" w:color="auto"/>
                            <w:bottom w:val="none" w:sz="0" w:space="0" w:color="auto"/>
                            <w:right w:val="none" w:sz="0" w:space="0" w:color="auto"/>
                          </w:divBdr>
                          <w:divsChild>
                            <w:div w:id="1118600206">
                              <w:marLeft w:val="0"/>
                              <w:marRight w:val="0"/>
                              <w:marTop w:val="0"/>
                              <w:marBottom w:val="0"/>
                              <w:divBdr>
                                <w:top w:val="none" w:sz="0" w:space="0" w:color="auto"/>
                                <w:left w:val="none" w:sz="0" w:space="0" w:color="auto"/>
                                <w:bottom w:val="none" w:sz="0" w:space="0" w:color="auto"/>
                                <w:right w:val="none" w:sz="0" w:space="0" w:color="auto"/>
                              </w:divBdr>
                              <w:divsChild>
                                <w:div w:id="843086024">
                                  <w:marLeft w:val="0"/>
                                  <w:marRight w:val="0"/>
                                  <w:marTop w:val="0"/>
                                  <w:marBottom w:val="0"/>
                                  <w:divBdr>
                                    <w:top w:val="none" w:sz="0" w:space="0" w:color="auto"/>
                                    <w:left w:val="none" w:sz="0" w:space="0" w:color="auto"/>
                                    <w:bottom w:val="none" w:sz="0" w:space="0" w:color="auto"/>
                                    <w:right w:val="none" w:sz="0" w:space="0" w:color="auto"/>
                                  </w:divBdr>
                                  <w:divsChild>
                                    <w:div w:id="224032328">
                                      <w:marLeft w:val="0"/>
                                      <w:marRight w:val="0"/>
                                      <w:marTop w:val="0"/>
                                      <w:marBottom w:val="0"/>
                                      <w:divBdr>
                                        <w:top w:val="none" w:sz="0" w:space="0" w:color="auto"/>
                                        <w:left w:val="none" w:sz="0" w:space="0" w:color="auto"/>
                                        <w:bottom w:val="none" w:sz="0" w:space="0" w:color="auto"/>
                                        <w:right w:val="none" w:sz="0" w:space="0" w:color="auto"/>
                                      </w:divBdr>
                                    </w:div>
                                    <w:div w:id="1175148088">
                                      <w:marLeft w:val="0"/>
                                      <w:marRight w:val="0"/>
                                      <w:marTop w:val="0"/>
                                      <w:marBottom w:val="0"/>
                                      <w:divBdr>
                                        <w:top w:val="none" w:sz="0" w:space="0" w:color="auto"/>
                                        <w:left w:val="none" w:sz="0" w:space="0" w:color="auto"/>
                                        <w:bottom w:val="none" w:sz="0" w:space="0" w:color="auto"/>
                                        <w:right w:val="none" w:sz="0" w:space="0" w:color="auto"/>
                                      </w:divBdr>
                                    </w:div>
                                    <w:div w:id="1369909360">
                                      <w:marLeft w:val="0"/>
                                      <w:marRight w:val="0"/>
                                      <w:marTop w:val="0"/>
                                      <w:marBottom w:val="0"/>
                                      <w:divBdr>
                                        <w:top w:val="none" w:sz="0" w:space="0" w:color="auto"/>
                                        <w:left w:val="none" w:sz="0" w:space="0" w:color="auto"/>
                                        <w:bottom w:val="none" w:sz="0" w:space="0" w:color="auto"/>
                                        <w:right w:val="none" w:sz="0" w:space="0" w:color="auto"/>
                                      </w:divBdr>
                                    </w:div>
                                    <w:div w:id="136933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664550">
              <w:marLeft w:val="0"/>
              <w:marRight w:val="0"/>
              <w:marTop w:val="0"/>
              <w:marBottom w:val="0"/>
              <w:divBdr>
                <w:top w:val="none" w:sz="0" w:space="0" w:color="auto"/>
                <w:left w:val="none" w:sz="0" w:space="0" w:color="auto"/>
                <w:bottom w:val="none" w:sz="0" w:space="0" w:color="auto"/>
                <w:right w:val="none" w:sz="0" w:space="0" w:color="auto"/>
              </w:divBdr>
              <w:divsChild>
                <w:div w:id="2041196632">
                  <w:marLeft w:val="0"/>
                  <w:marRight w:val="0"/>
                  <w:marTop w:val="0"/>
                  <w:marBottom w:val="0"/>
                  <w:divBdr>
                    <w:top w:val="none" w:sz="0" w:space="0" w:color="auto"/>
                    <w:left w:val="none" w:sz="0" w:space="0" w:color="auto"/>
                    <w:bottom w:val="none" w:sz="0" w:space="0" w:color="auto"/>
                    <w:right w:val="none" w:sz="0" w:space="0" w:color="auto"/>
                  </w:divBdr>
                </w:div>
                <w:div w:id="988480277">
                  <w:marLeft w:val="0"/>
                  <w:marRight w:val="0"/>
                  <w:marTop w:val="0"/>
                  <w:marBottom w:val="0"/>
                  <w:divBdr>
                    <w:top w:val="none" w:sz="0" w:space="0" w:color="auto"/>
                    <w:left w:val="none" w:sz="0" w:space="0" w:color="auto"/>
                    <w:bottom w:val="none" w:sz="0" w:space="0" w:color="auto"/>
                    <w:right w:val="none" w:sz="0" w:space="0" w:color="auto"/>
                  </w:divBdr>
                </w:div>
                <w:div w:id="897856715">
                  <w:marLeft w:val="0"/>
                  <w:marRight w:val="0"/>
                  <w:marTop w:val="0"/>
                  <w:marBottom w:val="0"/>
                  <w:divBdr>
                    <w:top w:val="none" w:sz="0" w:space="0" w:color="auto"/>
                    <w:left w:val="none" w:sz="0" w:space="0" w:color="auto"/>
                    <w:bottom w:val="none" w:sz="0" w:space="0" w:color="auto"/>
                    <w:right w:val="none" w:sz="0" w:space="0" w:color="auto"/>
                  </w:divBdr>
                </w:div>
                <w:div w:id="1896312054">
                  <w:marLeft w:val="0"/>
                  <w:marRight w:val="0"/>
                  <w:marTop w:val="0"/>
                  <w:marBottom w:val="0"/>
                  <w:divBdr>
                    <w:top w:val="none" w:sz="0" w:space="0" w:color="auto"/>
                    <w:left w:val="none" w:sz="0" w:space="0" w:color="auto"/>
                    <w:bottom w:val="none" w:sz="0" w:space="0" w:color="auto"/>
                    <w:right w:val="none" w:sz="0" w:space="0" w:color="auto"/>
                  </w:divBdr>
                </w:div>
                <w:div w:id="1033387671">
                  <w:marLeft w:val="0"/>
                  <w:marRight w:val="0"/>
                  <w:marTop w:val="0"/>
                  <w:marBottom w:val="0"/>
                  <w:divBdr>
                    <w:top w:val="none" w:sz="0" w:space="0" w:color="auto"/>
                    <w:left w:val="none" w:sz="0" w:space="0" w:color="auto"/>
                    <w:bottom w:val="none" w:sz="0" w:space="0" w:color="auto"/>
                    <w:right w:val="none" w:sz="0" w:space="0" w:color="auto"/>
                  </w:divBdr>
                </w:div>
                <w:div w:id="906963249">
                  <w:marLeft w:val="0"/>
                  <w:marRight w:val="0"/>
                  <w:marTop w:val="0"/>
                  <w:marBottom w:val="0"/>
                  <w:divBdr>
                    <w:top w:val="none" w:sz="0" w:space="0" w:color="auto"/>
                    <w:left w:val="none" w:sz="0" w:space="0" w:color="auto"/>
                    <w:bottom w:val="none" w:sz="0" w:space="0" w:color="auto"/>
                    <w:right w:val="none" w:sz="0" w:space="0" w:color="auto"/>
                  </w:divBdr>
                </w:div>
                <w:div w:id="1628899916">
                  <w:marLeft w:val="0"/>
                  <w:marRight w:val="0"/>
                  <w:marTop w:val="0"/>
                  <w:marBottom w:val="0"/>
                  <w:divBdr>
                    <w:top w:val="none" w:sz="0" w:space="0" w:color="auto"/>
                    <w:left w:val="none" w:sz="0" w:space="0" w:color="auto"/>
                    <w:bottom w:val="none" w:sz="0" w:space="0" w:color="auto"/>
                    <w:right w:val="none" w:sz="0" w:space="0" w:color="auto"/>
                  </w:divBdr>
                </w:div>
                <w:div w:id="151803015">
                  <w:marLeft w:val="0"/>
                  <w:marRight w:val="0"/>
                  <w:marTop w:val="0"/>
                  <w:marBottom w:val="0"/>
                  <w:divBdr>
                    <w:top w:val="none" w:sz="0" w:space="0" w:color="auto"/>
                    <w:left w:val="none" w:sz="0" w:space="0" w:color="auto"/>
                    <w:bottom w:val="none" w:sz="0" w:space="0" w:color="auto"/>
                    <w:right w:val="none" w:sz="0" w:space="0" w:color="auto"/>
                  </w:divBdr>
                </w:div>
                <w:div w:id="139863071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100514965">
      <w:bodyDiv w:val="1"/>
      <w:marLeft w:val="0"/>
      <w:marRight w:val="0"/>
      <w:marTop w:val="0"/>
      <w:marBottom w:val="0"/>
      <w:divBdr>
        <w:top w:val="none" w:sz="0" w:space="0" w:color="auto"/>
        <w:left w:val="none" w:sz="0" w:space="0" w:color="auto"/>
        <w:bottom w:val="none" w:sz="0" w:space="0" w:color="auto"/>
        <w:right w:val="none" w:sz="0" w:space="0" w:color="auto"/>
      </w:divBdr>
    </w:div>
    <w:div w:id="2115056889">
      <w:bodyDiv w:val="1"/>
      <w:marLeft w:val="0"/>
      <w:marRight w:val="0"/>
      <w:marTop w:val="0"/>
      <w:marBottom w:val="0"/>
      <w:divBdr>
        <w:top w:val="none" w:sz="0" w:space="0" w:color="auto"/>
        <w:left w:val="none" w:sz="0" w:space="0" w:color="auto"/>
        <w:bottom w:val="none" w:sz="0" w:space="0" w:color="auto"/>
        <w:right w:val="none" w:sz="0" w:space="0" w:color="auto"/>
      </w:divBdr>
    </w:div>
    <w:div w:id="213073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stf.cymru.nhs.uk/Documents/SSTFProtocol.pdf" TargetMode="External"/><Relationship Id="rId18" Type="http://schemas.openxmlformats.org/officeDocument/2006/relationships/hyperlink" Target="https://brm.institute/neuroscience-behind-words/" TargetMode="External"/><Relationship Id="rId3" Type="http://schemas.openxmlformats.org/officeDocument/2006/relationships/numbering" Target="numbering.xml"/><Relationship Id="rId21" Type="http://schemas.openxmlformats.org/officeDocument/2006/relationships/fontTable" Target="fontTable.xml"/><Relationship Id="R8d186446335e4ded" Type="http://schemas.microsoft.com/office/2020/10/relationships/intelligence" Target="intelligence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datadictionary.nhs.uk/attributes/critical_care_level.html"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sac.org.uk/antimicrobialstewardshipebook/BSAC-AntimicrobialStewardship-FromPrinciplestoPractice-eBook.pdf"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who.int/news-room/fact-sheets/detail/antimicrobial-resistan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ho.int/news/item/01-10-2019-who-releases-the-2019-aware-classification-antibiotic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E52AFB"/>
    <w:rsid w:val="00855DFF"/>
    <w:rsid w:val="00E52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2110533@student.uwtsd.ac.uk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D9C2D2-2EB9-4272-BDA5-9CFE14AA6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6768</Words>
  <Characters>38583</Characters>
  <Application>Microsoft Office Word</Application>
  <DocSecurity>0</DocSecurity>
  <Lines>321</Lines>
  <Paragraphs>90</Paragraphs>
  <ScaleCrop>false</ScaleCrop>
  <Company>Aneurin Bevan University Health Board</Company>
  <LinksUpToDate>false</LinksUpToDate>
  <CharactersWithSpaces>45261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Converting a pharmacy based paper record for restricted antimicrobial monitoring into an electronic system</dc:title>
  <dc:subject>A Quality Improvement Project Brief</dc:subject>
  <dc:creator>Victoria Richards-Green (Aneurin Bevan UHB - Pharmacy)</dc:creator>
  <cp:keywords/>
  <dc:description/>
  <cp:lastModifiedBy>Victoria Richards-Green (Aneurin Bevan UHB - Pharmacy)</cp:lastModifiedBy>
  <cp:revision>220</cp:revision>
  <dcterms:created xsi:type="dcterms:W3CDTF">2021-10-21T06:01:00Z</dcterms:created>
  <dcterms:modified xsi:type="dcterms:W3CDTF">2021-12-10T11:25:00Z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user:617129e18f08fadf080fbdca</vt:lpwstr>
  </property>
  <property fmtid="{D5CDD505-2E9C-101B-9397-08002B2CF9AE}" pid="3" name="WnCSubscriberId">
    <vt:lpwstr>0</vt:lpwstr>
  </property>
  <property fmtid="{D5CDD505-2E9C-101B-9397-08002B2CF9AE}" pid="4" name="WnCOutputStyleId">
    <vt:lpwstr>166</vt:lpwstr>
  </property>
  <property fmtid="{D5CDD505-2E9C-101B-9397-08002B2CF9AE}" pid="5" name="RWProductId">
    <vt:lpwstr>Flow</vt:lpwstr>
  </property>
  <property fmtid="{D5CDD505-2E9C-101B-9397-08002B2CF9AE}" pid="6" name="RWProjectId">
    <vt:lpwstr>ap:617129e18f08fadf080fbdcb</vt:lpwstr>
  </property>
  <property fmtid="{D5CDD505-2E9C-101B-9397-08002B2CF9AE}" pid="7" name="WnC4Folder">
    <vt:lpwstr>Documents///Assessment 1 report VRG 2110533(6)</vt:lpwstr>
  </property>
</Properties>
</file>