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35C5AB87" w:rsidR="00DD5969" w:rsidRPr="00CC14F3" w:rsidRDefault="00DD5969" w:rsidP="00DD5969">
      <w:pPr>
        <w:spacing w:before="212"/>
        <w:rPr>
          <w:rFonts w:ascii="Arial"/>
          <w:b/>
          <w:sz w:val="48"/>
          <w:szCs w:val="48"/>
        </w:rPr>
      </w:pPr>
      <w:r w:rsidRPr="00CC14F3">
        <w:rPr>
          <w:rFonts w:ascii="Arial"/>
          <w:b/>
          <w:sz w:val="48"/>
          <w:szCs w:val="48"/>
        </w:rPr>
        <w:t>MODULE CODE:</w:t>
      </w:r>
      <w:r w:rsidR="00BE53D6">
        <w:rPr>
          <w:rFonts w:ascii="Arial"/>
          <w:b/>
          <w:sz w:val="48"/>
          <w:szCs w:val="48"/>
        </w:rPr>
        <w:t xml:space="preserve"> </w:t>
      </w:r>
      <w:r w:rsidR="0000375B" w:rsidRPr="00CC14F3">
        <w:rPr>
          <w:rFonts w:ascii="Arial"/>
          <w:b/>
          <w:sz w:val="48"/>
          <w:szCs w:val="48"/>
        </w:rPr>
        <w:t>EC</w:t>
      </w:r>
      <w:r w:rsidR="00CC14F3">
        <w:rPr>
          <w:rFonts w:ascii="Arial"/>
          <w:b/>
          <w:sz w:val="48"/>
          <w:szCs w:val="48"/>
        </w:rPr>
        <w:t>EW</w:t>
      </w:r>
      <w:r w:rsidR="00B332B3">
        <w:rPr>
          <w:rFonts w:ascii="Arial"/>
          <w:b/>
          <w:sz w:val="48"/>
          <w:szCs w:val="48"/>
        </w:rPr>
        <w:t>7</w:t>
      </w:r>
      <w:r w:rsidR="007B3F31">
        <w:rPr>
          <w:rFonts w:ascii="Arial"/>
          <w:b/>
          <w:sz w:val="48"/>
          <w:szCs w:val="48"/>
        </w:rPr>
        <w:t>0</w:t>
      </w:r>
      <w:r w:rsidR="00BE53D6">
        <w:rPr>
          <w:rFonts w:ascii="Arial"/>
          <w:b/>
          <w:sz w:val="48"/>
          <w:szCs w:val="48"/>
        </w:rPr>
        <w:t>15</w:t>
      </w:r>
    </w:p>
    <w:p w14:paraId="5051A2D5" w14:textId="77777777" w:rsidR="00347EA1" w:rsidRPr="00CC14F3" w:rsidRDefault="00347EA1" w:rsidP="00DD5969">
      <w:pPr>
        <w:spacing w:before="212"/>
        <w:rPr>
          <w:rFonts w:ascii="Arial"/>
          <w:b/>
          <w:sz w:val="48"/>
          <w:szCs w:val="48"/>
        </w:rPr>
      </w:pPr>
    </w:p>
    <w:p w14:paraId="7681432B" w14:textId="47CA44FE" w:rsidR="00DD5969" w:rsidRPr="00DD5969" w:rsidRDefault="00DD5969" w:rsidP="00DD5969">
      <w:pPr>
        <w:spacing w:before="3"/>
        <w:rPr>
          <w:rFonts w:ascii="Arial"/>
          <w:b/>
          <w:sz w:val="48"/>
          <w:szCs w:val="48"/>
        </w:rPr>
      </w:pPr>
      <w:r w:rsidRPr="00DD5969">
        <w:rPr>
          <w:rFonts w:ascii="Arial"/>
          <w:b/>
          <w:sz w:val="48"/>
          <w:szCs w:val="48"/>
        </w:rPr>
        <w:t>STUDENT NAME:</w:t>
      </w:r>
      <w:r w:rsidR="00BE53D6">
        <w:rPr>
          <w:rFonts w:ascii="Arial"/>
          <w:b/>
          <w:sz w:val="48"/>
          <w:szCs w:val="48"/>
        </w:rPr>
        <w:t xml:space="preserve"> Elisha Stacey</w:t>
      </w:r>
    </w:p>
    <w:p w14:paraId="0D16D138" w14:textId="77777777" w:rsidR="00DD5969" w:rsidRPr="00DD5969" w:rsidRDefault="00DD5969" w:rsidP="00DD5969">
      <w:pPr>
        <w:spacing w:before="3"/>
        <w:rPr>
          <w:rFonts w:ascii="Arial"/>
          <w:b/>
          <w:sz w:val="48"/>
          <w:szCs w:val="48"/>
        </w:rPr>
      </w:pPr>
    </w:p>
    <w:p w14:paraId="18107AFF" w14:textId="04EBA794" w:rsid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BE53D6">
        <w:rPr>
          <w:rFonts w:ascii="Arial"/>
          <w:b/>
          <w:sz w:val="48"/>
          <w:szCs w:val="48"/>
        </w:rPr>
        <w:t xml:space="preserve"> 2101214</w:t>
      </w:r>
    </w:p>
    <w:p w14:paraId="5E385E18" w14:textId="77777777" w:rsidR="00CC14F3" w:rsidRDefault="00CC14F3" w:rsidP="00DD5969">
      <w:pPr>
        <w:spacing w:before="3"/>
        <w:rPr>
          <w:rFonts w:ascii="Arial"/>
          <w:b/>
          <w:sz w:val="48"/>
          <w:szCs w:val="48"/>
        </w:rPr>
      </w:pPr>
    </w:p>
    <w:p w14:paraId="1EB1A974" w14:textId="2144370B" w:rsidR="00CC14F3" w:rsidRPr="003D3D48" w:rsidRDefault="00CC14F3" w:rsidP="007B3F31">
      <w:pPr>
        <w:spacing w:before="3"/>
        <w:rPr>
          <w:rFonts w:ascii="Arial"/>
          <w:b/>
          <w:sz w:val="36"/>
          <w:szCs w:val="36"/>
        </w:rPr>
      </w:pPr>
      <w:r>
        <w:rPr>
          <w:rFonts w:ascii="Arial"/>
          <w:b/>
          <w:sz w:val="48"/>
          <w:szCs w:val="48"/>
        </w:rPr>
        <w:t>ASSIGNMENT TITLE:</w:t>
      </w:r>
      <w:r w:rsidR="004672C7">
        <w:rPr>
          <w:rFonts w:ascii="Arial"/>
          <w:b/>
          <w:sz w:val="48"/>
          <w:szCs w:val="48"/>
        </w:rPr>
        <w:t xml:space="preserve"> </w:t>
      </w:r>
      <w:r w:rsidR="003D3D48" w:rsidRPr="003D3D48">
        <w:rPr>
          <w:rFonts w:ascii="Arial"/>
          <w:b/>
          <w:sz w:val="36"/>
          <w:szCs w:val="36"/>
        </w:rPr>
        <w:t xml:space="preserve">Responding to the effects of poverty and disadvantage in education- A </w:t>
      </w:r>
      <w:r w:rsidR="00A61FCB" w:rsidRPr="003D3D48">
        <w:rPr>
          <w:rFonts w:ascii="Arial"/>
          <w:b/>
          <w:sz w:val="36"/>
          <w:szCs w:val="36"/>
        </w:rPr>
        <w:t>400-word</w:t>
      </w:r>
      <w:r w:rsidR="00BE53D6" w:rsidRPr="003D3D48">
        <w:rPr>
          <w:rFonts w:ascii="Arial"/>
          <w:b/>
          <w:sz w:val="36"/>
          <w:szCs w:val="36"/>
        </w:rPr>
        <w:t xml:space="preserve"> report to your target audience</w:t>
      </w:r>
      <w:bookmarkStart w:id="0" w:name="_GoBack"/>
      <w:bookmarkEnd w:id="0"/>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1B36D2E7" w14:textId="77777777" w:rsidR="00EB4889" w:rsidRPr="00F94807" w:rsidRDefault="00EB4889" w:rsidP="00EB4889">
      <w:pPr>
        <w:pStyle w:val="Heading2"/>
        <w:ind w:left="567" w:firstLine="142"/>
        <w:rPr>
          <w:rFonts w:asciiTheme="minorBidi" w:hAnsiTheme="minorBidi" w:cstheme="minorBidi"/>
          <w:sz w:val="22"/>
          <w:szCs w:val="22"/>
        </w:rPr>
      </w:pPr>
      <w:r w:rsidRPr="00F94807">
        <w:rPr>
          <w:rFonts w:asciiTheme="minorBidi" w:hAnsiTheme="minorBidi" w:cstheme="minorBidi"/>
          <w:sz w:val="22"/>
          <w:szCs w:val="22"/>
        </w:rPr>
        <w:t>Use of Generative AI in Assessment</w:t>
      </w:r>
    </w:p>
    <w:p w14:paraId="0D2523A3" w14:textId="6E668092" w:rsidR="00EB4889" w:rsidRPr="00F94807" w:rsidRDefault="00EB4889" w:rsidP="00C45605">
      <w:pPr>
        <w:rPr>
          <w:rFonts w:asciiTheme="minorBidi" w:hAnsiTheme="minorBidi"/>
          <w:sz w:val="22"/>
          <w:szCs w:val="22"/>
          <w:highlight w:val="yellow"/>
        </w:rPr>
      </w:pPr>
      <w:r w:rsidRPr="00F94807">
        <w:rPr>
          <w:rFonts w:asciiTheme="minorBid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EB4889" w:rsidRPr="00F94807" w14:paraId="7F4F1A0D" w14:textId="77777777" w:rsidTr="00EC3E0E">
        <w:trPr>
          <w:trHeight w:val="300"/>
        </w:trPr>
        <w:tc>
          <w:tcPr>
            <w:tcW w:w="2250" w:type="dxa"/>
            <w:tcMar>
              <w:left w:w="105" w:type="dxa"/>
              <w:right w:w="105" w:type="dxa"/>
            </w:tcMar>
          </w:tcPr>
          <w:p w14:paraId="64D4D78A"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RESEARCH</w:t>
            </w:r>
          </w:p>
        </w:tc>
        <w:tc>
          <w:tcPr>
            <w:tcW w:w="5397" w:type="dxa"/>
            <w:tcMar>
              <w:left w:w="105" w:type="dxa"/>
              <w:right w:w="105" w:type="dxa"/>
            </w:tcMar>
          </w:tcPr>
          <w:p w14:paraId="545DB33B"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support you in research, including searching for bibliography, using tools to summarise, compare and interrogate materials.</w:t>
            </w:r>
          </w:p>
        </w:tc>
        <w:tc>
          <w:tcPr>
            <w:tcW w:w="1417" w:type="dxa"/>
          </w:tcPr>
          <w:p w14:paraId="29B1C011"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2132582787"/>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232219A7" w14:textId="77777777" w:rsidR="00EB4889" w:rsidRPr="00F94807" w:rsidRDefault="00EB4889" w:rsidP="00EC3E0E">
            <w:pPr>
              <w:rPr>
                <w:rFonts w:asciiTheme="minorBidi" w:eastAsia="Calibri" w:hAnsiTheme="minorBidi"/>
                <w:sz w:val="22"/>
                <w:szCs w:val="22"/>
              </w:rPr>
            </w:pPr>
          </w:p>
          <w:p w14:paraId="6E3EEE76"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232746510"/>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5CBCC7AA" w14:textId="77777777" w:rsidTr="00EC3E0E">
        <w:trPr>
          <w:trHeight w:val="300"/>
        </w:trPr>
        <w:tc>
          <w:tcPr>
            <w:tcW w:w="2250" w:type="dxa"/>
            <w:tcMar>
              <w:left w:w="105" w:type="dxa"/>
              <w:right w:w="105" w:type="dxa"/>
            </w:tcMar>
          </w:tcPr>
          <w:p w14:paraId="18A76839"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STRUCTURE</w:t>
            </w:r>
          </w:p>
        </w:tc>
        <w:tc>
          <w:tcPr>
            <w:tcW w:w="5397" w:type="dxa"/>
            <w:tcMar>
              <w:left w:w="105" w:type="dxa"/>
              <w:right w:w="105" w:type="dxa"/>
            </w:tcMar>
          </w:tcPr>
          <w:p w14:paraId="69562427"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support you in structuring your submission, including creating a draft argument structure, identifying parts and headings, etc.</w:t>
            </w:r>
          </w:p>
        </w:tc>
        <w:tc>
          <w:tcPr>
            <w:tcW w:w="1417" w:type="dxa"/>
          </w:tcPr>
          <w:p w14:paraId="28B5D704"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963106295"/>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63068F0A" w14:textId="77777777" w:rsidR="00EB4889" w:rsidRPr="00F94807" w:rsidRDefault="00EB4889" w:rsidP="00EC3E0E">
            <w:pPr>
              <w:rPr>
                <w:rFonts w:asciiTheme="minorBidi" w:eastAsia="Calibri" w:hAnsiTheme="minorBidi"/>
                <w:sz w:val="22"/>
                <w:szCs w:val="22"/>
              </w:rPr>
            </w:pPr>
          </w:p>
          <w:p w14:paraId="0DAA63A1"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770765072"/>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3DF06371" w14:textId="77777777" w:rsidTr="00EC3E0E">
        <w:trPr>
          <w:trHeight w:val="300"/>
        </w:trPr>
        <w:tc>
          <w:tcPr>
            <w:tcW w:w="2250" w:type="dxa"/>
            <w:tcMar>
              <w:left w:w="105" w:type="dxa"/>
              <w:right w:w="105" w:type="dxa"/>
            </w:tcMar>
          </w:tcPr>
          <w:p w14:paraId="5144BD18"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PROOFREADING</w:t>
            </w:r>
          </w:p>
        </w:tc>
        <w:tc>
          <w:tcPr>
            <w:tcW w:w="5397" w:type="dxa"/>
            <w:tcMar>
              <w:left w:w="105" w:type="dxa"/>
              <w:right w:w="105" w:type="dxa"/>
            </w:tcMar>
          </w:tcPr>
          <w:p w14:paraId="5517109E"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check your own text/creation for grammatical and syntactical mistakes, including rephrasing of your own work within specific standards.</w:t>
            </w:r>
          </w:p>
        </w:tc>
        <w:tc>
          <w:tcPr>
            <w:tcW w:w="1417" w:type="dxa"/>
          </w:tcPr>
          <w:p w14:paraId="70E56180"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324893659"/>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2ADA5F1E" w14:textId="77777777" w:rsidR="00EB4889" w:rsidRPr="00F94807" w:rsidRDefault="00EB4889" w:rsidP="00EC3E0E">
            <w:pPr>
              <w:rPr>
                <w:rFonts w:asciiTheme="minorBidi" w:eastAsia="Calibri" w:hAnsiTheme="minorBidi"/>
                <w:sz w:val="22"/>
                <w:szCs w:val="22"/>
              </w:rPr>
            </w:pPr>
          </w:p>
          <w:p w14:paraId="167FBFDE"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2147112077"/>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37F53F84" w14:textId="77777777" w:rsidTr="00EC3E0E">
        <w:trPr>
          <w:trHeight w:val="300"/>
        </w:trPr>
        <w:tc>
          <w:tcPr>
            <w:tcW w:w="2250" w:type="dxa"/>
            <w:tcMar>
              <w:left w:w="105" w:type="dxa"/>
              <w:right w:w="105" w:type="dxa"/>
            </w:tcMar>
          </w:tcPr>
          <w:p w14:paraId="4A23BDF1"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WRITING</w:t>
            </w:r>
          </w:p>
        </w:tc>
        <w:tc>
          <w:tcPr>
            <w:tcW w:w="5397" w:type="dxa"/>
            <w:tcMar>
              <w:left w:w="105" w:type="dxa"/>
              <w:right w:w="105" w:type="dxa"/>
            </w:tcMar>
          </w:tcPr>
          <w:p w14:paraId="583AA2DC"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create text for submission.</w:t>
            </w:r>
          </w:p>
        </w:tc>
        <w:tc>
          <w:tcPr>
            <w:tcW w:w="1417" w:type="dxa"/>
          </w:tcPr>
          <w:p w14:paraId="5C86C9BB"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369145368"/>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39F5F5C8" w14:textId="77777777" w:rsidR="00EB4889" w:rsidRPr="00F94807" w:rsidRDefault="00EB4889" w:rsidP="00EC3E0E">
            <w:pPr>
              <w:rPr>
                <w:rFonts w:asciiTheme="minorBidi" w:eastAsia="Calibri" w:hAnsiTheme="minorBidi"/>
                <w:sz w:val="22"/>
                <w:szCs w:val="22"/>
              </w:rPr>
            </w:pPr>
          </w:p>
          <w:p w14:paraId="2BE2D43F"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362739539"/>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77EC790D" w14:textId="77777777" w:rsidTr="00EC3E0E">
        <w:trPr>
          <w:trHeight w:val="300"/>
        </w:trPr>
        <w:tc>
          <w:tcPr>
            <w:tcW w:w="2250" w:type="dxa"/>
            <w:tcMar>
              <w:left w:w="105" w:type="dxa"/>
              <w:right w:w="105" w:type="dxa"/>
            </w:tcMar>
          </w:tcPr>
          <w:p w14:paraId="5692817F"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CREATIVE</w:t>
            </w:r>
          </w:p>
        </w:tc>
        <w:tc>
          <w:tcPr>
            <w:tcW w:w="5397" w:type="dxa"/>
            <w:tcMar>
              <w:left w:w="105" w:type="dxa"/>
              <w:right w:w="105" w:type="dxa"/>
            </w:tcMar>
          </w:tcPr>
          <w:p w14:paraId="4D7EB71C"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create creative materials, such as images.</w:t>
            </w:r>
          </w:p>
        </w:tc>
        <w:tc>
          <w:tcPr>
            <w:tcW w:w="1417" w:type="dxa"/>
          </w:tcPr>
          <w:p w14:paraId="11437C13"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2010552085"/>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64FBA2A4" w14:textId="77777777" w:rsidR="00EB4889" w:rsidRPr="00F94807" w:rsidRDefault="00EB4889" w:rsidP="00EC3E0E">
            <w:pPr>
              <w:rPr>
                <w:rFonts w:asciiTheme="minorBidi" w:eastAsia="Calibri" w:hAnsiTheme="minorBidi"/>
                <w:sz w:val="22"/>
                <w:szCs w:val="22"/>
              </w:rPr>
            </w:pPr>
          </w:p>
          <w:p w14:paraId="249B6132"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717855451"/>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01E8431B" w14:textId="77777777" w:rsidTr="00EC3E0E">
        <w:trPr>
          <w:trHeight w:val="300"/>
        </w:trPr>
        <w:tc>
          <w:tcPr>
            <w:tcW w:w="2250" w:type="dxa"/>
            <w:tcMar>
              <w:left w:w="105" w:type="dxa"/>
              <w:right w:w="105" w:type="dxa"/>
            </w:tcMar>
          </w:tcPr>
          <w:p w14:paraId="45ECE946" w14:textId="77777777" w:rsidR="00EB4889" w:rsidRPr="00F94807" w:rsidRDefault="00EB4889" w:rsidP="00EC3E0E">
            <w:pPr>
              <w:spacing w:line="259" w:lineRule="auto"/>
              <w:rPr>
                <w:rFonts w:asciiTheme="minorBidi" w:hAnsiTheme="minorBidi"/>
                <w:sz w:val="22"/>
                <w:szCs w:val="22"/>
              </w:rPr>
            </w:pPr>
            <w:r w:rsidRPr="00F94807">
              <w:rPr>
                <w:rFonts w:asciiTheme="minorBidi" w:eastAsia="Calibri" w:hAnsiTheme="minorBidi"/>
                <w:sz w:val="22"/>
                <w:szCs w:val="22"/>
              </w:rPr>
              <w:t>PROGRAMING</w:t>
            </w:r>
          </w:p>
        </w:tc>
        <w:tc>
          <w:tcPr>
            <w:tcW w:w="5397" w:type="dxa"/>
            <w:tcMar>
              <w:left w:w="105" w:type="dxa"/>
              <w:right w:w="105" w:type="dxa"/>
            </w:tcMar>
          </w:tcPr>
          <w:p w14:paraId="2CBDFE85"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create and check code.</w:t>
            </w:r>
          </w:p>
        </w:tc>
        <w:tc>
          <w:tcPr>
            <w:tcW w:w="1417" w:type="dxa"/>
          </w:tcPr>
          <w:p w14:paraId="0FD9F0DD"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136687853"/>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36F9F8C5" w14:textId="77777777" w:rsidR="00EB4889" w:rsidRPr="00F94807" w:rsidRDefault="00EB4889" w:rsidP="00EC3E0E">
            <w:pPr>
              <w:rPr>
                <w:rFonts w:asciiTheme="minorBidi" w:eastAsia="Calibri" w:hAnsiTheme="minorBidi"/>
                <w:sz w:val="22"/>
                <w:szCs w:val="22"/>
              </w:rPr>
            </w:pPr>
          </w:p>
          <w:p w14:paraId="2EC97708"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648559774"/>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3585DE92" w14:textId="77777777" w:rsidTr="00EC3E0E">
        <w:trPr>
          <w:trHeight w:val="300"/>
        </w:trPr>
        <w:tc>
          <w:tcPr>
            <w:tcW w:w="2250" w:type="dxa"/>
            <w:tcMar>
              <w:left w:w="105" w:type="dxa"/>
              <w:right w:w="105" w:type="dxa"/>
            </w:tcMar>
          </w:tcPr>
          <w:p w14:paraId="46630414"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NONE</w:t>
            </w:r>
          </w:p>
        </w:tc>
        <w:tc>
          <w:tcPr>
            <w:tcW w:w="5397" w:type="dxa"/>
            <w:tcMar>
              <w:left w:w="105" w:type="dxa"/>
              <w:right w:w="105" w:type="dxa"/>
            </w:tcMar>
          </w:tcPr>
          <w:p w14:paraId="5FA03F9E"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 xml:space="preserve">For this assessment, you are not allowed to use </w:t>
            </w:r>
            <w:r w:rsidRPr="00F94807">
              <w:rPr>
                <w:rFonts w:asciiTheme="minorBidi" w:eastAsia="Calibri" w:hAnsiTheme="minorBidi"/>
                <w:b/>
                <w:bCs/>
                <w:sz w:val="22"/>
                <w:szCs w:val="22"/>
              </w:rPr>
              <w:t>any</w:t>
            </w:r>
            <w:r w:rsidRPr="00F94807">
              <w:rPr>
                <w:rFonts w:asciiTheme="minorBidi" w:eastAsia="Calibri" w:hAnsiTheme="minorBidi"/>
                <w:sz w:val="22"/>
                <w:szCs w:val="22"/>
              </w:rPr>
              <w:t xml:space="preserve"> type of Generative AI support. This includes research support, structure support, writing/proofreading support and creative support.</w:t>
            </w:r>
          </w:p>
        </w:tc>
        <w:tc>
          <w:tcPr>
            <w:tcW w:w="1417" w:type="dxa"/>
          </w:tcPr>
          <w:p w14:paraId="21B584C4"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610168832"/>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4BB30A0D" w14:textId="77777777" w:rsidR="00EB4889" w:rsidRPr="00F94807" w:rsidRDefault="00EB4889" w:rsidP="00EC3E0E">
            <w:pPr>
              <w:rPr>
                <w:rFonts w:asciiTheme="minorBidi" w:eastAsia="Calibri" w:hAnsiTheme="minorBidi"/>
                <w:sz w:val="22"/>
                <w:szCs w:val="22"/>
              </w:rPr>
            </w:pPr>
          </w:p>
          <w:p w14:paraId="2E956D11"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628280607"/>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bl>
    <w:p w14:paraId="6BB8661F" w14:textId="77777777" w:rsidR="00EB4889" w:rsidRPr="00F94807" w:rsidRDefault="00EB4889" w:rsidP="00EB4889">
      <w:pPr>
        <w:ind w:left="720"/>
        <w:rPr>
          <w:rFonts w:asciiTheme="minorBidi" w:hAnsiTheme="minorBidi"/>
        </w:rPr>
      </w:pPr>
    </w:p>
    <w:p w14:paraId="5A38292B" w14:textId="680FA23E" w:rsidR="00B103B9" w:rsidRDefault="00B103B9" w:rsidP="003B3C27">
      <w:pPr>
        <w:rPr>
          <w:rFonts w:asciiTheme="minorBidi" w:hAnsiTheme="minorBidi"/>
          <w:b/>
          <w:bCs/>
          <w:sz w:val="32"/>
          <w:szCs w:val="32"/>
          <w:u w:val="single"/>
        </w:rPr>
      </w:pPr>
      <w:r w:rsidRPr="00F94807">
        <w:rPr>
          <w:rFonts w:asciiTheme="minorBidi" w:hAnsiTheme="minorBidi"/>
          <w:b/>
          <w:bCs/>
          <w:sz w:val="32"/>
          <w:szCs w:val="32"/>
          <w:u w:val="single"/>
        </w:rPr>
        <w:t>AI Acknowledgement</w:t>
      </w:r>
    </w:p>
    <w:p w14:paraId="35F8404C" w14:textId="77777777" w:rsidR="00E243A8" w:rsidRPr="00F94807" w:rsidRDefault="00E243A8" w:rsidP="00DD5969">
      <w:pPr>
        <w:rPr>
          <w:rFonts w:asciiTheme="minorBidi" w:hAnsiTheme="minorBidi"/>
        </w:rPr>
      </w:pPr>
    </w:p>
    <w:p w14:paraId="44C358F6" w14:textId="1CDF8FED" w:rsidR="00DD5969" w:rsidRPr="00F94807" w:rsidRDefault="00DD5969" w:rsidP="00DD5969">
      <w:pPr>
        <w:rPr>
          <w:rFonts w:asciiTheme="minorBidi" w:hAnsiTheme="minorBidi"/>
        </w:rPr>
      </w:pPr>
      <w:r w:rsidRPr="00F94807">
        <w:rPr>
          <w:rFonts w:asciiTheme="minorBidi" w:hAnsiTheme="minorBidi"/>
        </w:rPr>
        <w:t>I acknowledge the use of</w:t>
      </w:r>
      <w:r w:rsidR="00BE53D6">
        <w:rPr>
          <w:rFonts w:asciiTheme="minorBidi" w:hAnsiTheme="minorBidi"/>
        </w:rPr>
        <w:t xml:space="preserve"> </w:t>
      </w:r>
      <w:proofErr w:type="spellStart"/>
      <w:r w:rsidR="00BE53D6">
        <w:rPr>
          <w:rFonts w:asciiTheme="minorBidi" w:hAnsiTheme="minorBidi"/>
        </w:rPr>
        <w:t>ChatGPT</w:t>
      </w:r>
      <w:proofErr w:type="spellEnd"/>
      <w:r w:rsidR="00BE53D6">
        <w:rPr>
          <w:rFonts w:asciiTheme="minorBidi" w:hAnsiTheme="minorBidi"/>
        </w:rPr>
        <w:t xml:space="preserve"> </w:t>
      </w:r>
      <w:r w:rsidR="00A61FCB">
        <w:rPr>
          <w:rFonts w:asciiTheme="minorBidi" w:hAnsiTheme="minorBidi"/>
        </w:rPr>
        <w:t>(</w:t>
      </w:r>
      <w:hyperlink r:id="rId6" w:history="1">
        <w:r w:rsidR="00A61FCB" w:rsidRPr="00A32A96">
          <w:rPr>
            <w:rStyle w:val="Hyperlink"/>
            <w:rFonts w:asciiTheme="minorBidi" w:hAnsiTheme="minorBidi"/>
          </w:rPr>
          <w:t>https://</w:t>
        </w:r>
        <w:proofErr w:type="spellStart"/>
        <w:r w:rsidR="00A61FCB" w:rsidRPr="00A32A96">
          <w:rPr>
            <w:rStyle w:val="Hyperlink"/>
            <w:rFonts w:asciiTheme="minorBidi" w:hAnsiTheme="minorBidi"/>
          </w:rPr>
          <w:t>chatgpt.com</w:t>
        </w:r>
        <w:proofErr w:type="spellEnd"/>
        <w:r w:rsidR="00A61FCB" w:rsidRPr="00A32A96">
          <w:rPr>
            <w:rStyle w:val="Hyperlink"/>
            <w:rFonts w:asciiTheme="minorBidi" w:hAnsiTheme="minorBidi"/>
          </w:rPr>
          <w:t>/</w:t>
        </w:r>
      </w:hyperlink>
      <w:r w:rsidR="00A61FCB">
        <w:rPr>
          <w:rFonts w:asciiTheme="minorBidi" w:hAnsiTheme="minorBidi"/>
        </w:rPr>
        <w:t xml:space="preserve">) </w:t>
      </w:r>
      <w:r w:rsidR="00BE53D6">
        <w:rPr>
          <w:rFonts w:asciiTheme="minorBidi" w:hAnsiTheme="minorBidi"/>
        </w:rPr>
        <w:t xml:space="preserve">on 23/08/26 </w:t>
      </w:r>
      <w:r w:rsidRPr="00F94807">
        <w:rPr>
          <w:rFonts w:asciiTheme="minorBidi" w:hAnsiTheme="minorBidi"/>
        </w:rPr>
        <w:t>to</w:t>
      </w:r>
      <w:r w:rsidR="00BE53D6">
        <w:rPr>
          <w:rFonts w:asciiTheme="minorBidi" w:hAnsiTheme="minorBidi"/>
        </w:rPr>
        <w:t xml:space="preserve"> create a draft structure for my report</w:t>
      </w:r>
      <w:r w:rsidR="00A61FCB">
        <w:rPr>
          <w:rFonts w:asciiTheme="minorBidi" w:hAnsiTheme="minorBidi"/>
        </w:rPr>
        <w:t xml:space="preserve">. I </w:t>
      </w:r>
      <w:r w:rsidRPr="00F94807">
        <w:rPr>
          <w:rFonts w:asciiTheme="minorBidi" w:hAnsiTheme="minorBidi"/>
        </w:rPr>
        <w:t xml:space="preserve">used the prompt(s): </w:t>
      </w:r>
    </w:p>
    <w:p w14:paraId="72629E14" w14:textId="3AB0DDE8" w:rsidR="00BE53D6" w:rsidRDefault="00A61FCB" w:rsidP="00BE53D6">
      <w:pPr>
        <w:pStyle w:val="ListParagraph"/>
        <w:numPr>
          <w:ilvl w:val="0"/>
          <w:numId w:val="3"/>
        </w:numPr>
      </w:pPr>
      <w:r>
        <w:t>C</w:t>
      </w:r>
      <w:r w:rsidR="00BE53D6">
        <w:t>an you create a draft structure with subheading</w:t>
      </w:r>
      <w:r w:rsidR="00BE53D6">
        <w:t>s</w:t>
      </w:r>
      <w:r w:rsidR="00BE53D6">
        <w:t xml:space="preserve"> for Part 1 of my assignment using the following assessment </w:t>
      </w:r>
      <w:proofErr w:type="gramStart"/>
      <w:r w:rsidR="00BE53D6">
        <w:t>guidance:</w:t>
      </w:r>
      <w:proofErr w:type="gramEnd"/>
    </w:p>
    <w:p w14:paraId="425FFE2E" w14:textId="77777777" w:rsidR="00BE53D6" w:rsidRPr="00A61FCB" w:rsidRDefault="00BE53D6" w:rsidP="00BE53D6">
      <w:pPr>
        <w:ind w:left="360"/>
        <w:rPr>
          <w:rFonts w:ascii="Arial" w:eastAsia="Arial" w:hAnsi="Arial" w:cs="Arial"/>
          <w:b/>
          <w:bCs/>
          <w:color w:val="000000" w:themeColor="text1"/>
          <w:sz w:val="13"/>
          <w:szCs w:val="13"/>
          <w:lang w:val="en-US"/>
        </w:rPr>
      </w:pPr>
      <w:r w:rsidRPr="00A61FCB">
        <w:rPr>
          <w:rFonts w:ascii="Arial" w:eastAsia="Arial" w:hAnsi="Arial" w:cs="Arial"/>
          <w:b/>
          <w:bCs/>
          <w:color w:val="000000" w:themeColor="text1"/>
          <w:sz w:val="13"/>
          <w:szCs w:val="13"/>
          <w:lang w:val="en-US"/>
        </w:rPr>
        <w:t>Part 1: 2000 words (40%)</w:t>
      </w:r>
    </w:p>
    <w:p w14:paraId="77A6F530" w14:textId="77777777" w:rsidR="00BE53D6" w:rsidRPr="00A61FCB" w:rsidRDefault="00BE53D6" w:rsidP="00BE53D6">
      <w:pPr>
        <w:spacing w:beforeAutospacing="1" w:after="120"/>
        <w:ind w:left="360"/>
        <w:rPr>
          <w:rFonts w:ascii="Arial" w:eastAsia="Arial" w:hAnsi="Arial" w:cs="Arial"/>
          <w:color w:val="000000" w:themeColor="text1"/>
          <w:sz w:val="13"/>
          <w:szCs w:val="13"/>
        </w:rPr>
      </w:pPr>
      <w:r w:rsidRPr="00A61FCB">
        <w:rPr>
          <w:rFonts w:ascii="Arial" w:eastAsia="Arial" w:hAnsi="Arial" w:cs="Arial"/>
          <w:b/>
          <w:bCs/>
          <w:color w:val="000000" w:themeColor="text1"/>
          <w:sz w:val="13"/>
          <w:szCs w:val="13"/>
        </w:rPr>
        <w:t>Learning Outcome 1: 20%</w:t>
      </w:r>
      <w:r w:rsidRPr="00A61FCB">
        <w:rPr>
          <w:rFonts w:ascii="Arial" w:eastAsia="Arial" w:hAnsi="Arial" w:cs="Arial"/>
          <w:color w:val="000000" w:themeColor="text1"/>
          <w:sz w:val="13"/>
          <w:szCs w:val="13"/>
        </w:rPr>
        <w:t xml:space="preserve"> - </w:t>
      </w:r>
    </w:p>
    <w:p w14:paraId="5B192168" w14:textId="77777777" w:rsidR="00BE53D6" w:rsidRPr="00A61FCB" w:rsidRDefault="00BE53D6" w:rsidP="00BE53D6">
      <w:pPr>
        <w:spacing w:beforeAutospacing="1" w:after="120"/>
        <w:rPr>
          <w:rFonts w:ascii="Arial" w:eastAsia="Arial" w:hAnsi="Arial" w:cs="Arial"/>
          <w:color w:val="000000" w:themeColor="text1"/>
          <w:sz w:val="13"/>
          <w:szCs w:val="13"/>
        </w:rPr>
      </w:pPr>
      <w:r w:rsidRPr="00A61FCB">
        <w:rPr>
          <w:rFonts w:ascii="Arial" w:eastAsia="Arial" w:hAnsi="Arial" w:cs="Arial"/>
          <w:color w:val="000000" w:themeColor="text1"/>
          <w:sz w:val="13"/>
          <w:szCs w:val="13"/>
        </w:rPr>
        <w:t>This is a reflective section where you consider how poverty and disadvantage may affect learners’ educational progress and development in a particular </w:t>
      </w:r>
      <w:r w:rsidRPr="00A61FCB">
        <w:rPr>
          <w:rStyle w:val="Strong"/>
          <w:rFonts w:ascii="Arial" w:eastAsia="Arial" w:hAnsi="Arial" w:cs="Arial"/>
          <w:color w:val="000000" w:themeColor="text1"/>
          <w:sz w:val="13"/>
          <w:szCs w:val="13"/>
        </w:rPr>
        <w:t>context</w:t>
      </w:r>
      <w:r w:rsidRPr="00A61FCB">
        <w:rPr>
          <w:rFonts w:ascii="Arial" w:eastAsia="Arial" w:hAnsi="Arial" w:cs="Arial"/>
          <w:color w:val="000000" w:themeColor="text1"/>
          <w:sz w:val="13"/>
          <w:szCs w:val="13"/>
        </w:rPr>
        <w:t xml:space="preserve"> (school, classroom, college, </w:t>
      </w:r>
      <w:proofErr w:type="gramStart"/>
      <w:r w:rsidRPr="00A61FCB">
        <w:rPr>
          <w:rFonts w:ascii="Arial" w:eastAsia="Arial" w:hAnsi="Arial" w:cs="Arial"/>
          <w:color w:val="000000" w:themeColor="text1"/>
          <w:sz w:val="13"/>
          <w:szCs w:val="13"/>
        </w:rPr>
        <w:t>other</w:t>
      </w:r>
      <w:proofErr w:type="gramEnd"/>
      <w:r w:rsidRPr="00A61FCB">
        <w:rPr>
          <w:rFonts w:ascii="Arial" w:eastAsia="Arial" w:hAnsi="Arial" w:cs="Arial"/>
          <w:color w:val="000000" w:themeColor="text1"/>
          <w:sz w:val="13"/>
          <w:szCs w:val="13"/>
        </w:rPr>
        <w:t xml:space="preserve"> educational environment). It is acceptable to be specific here in thinking about a particular demographic of learners, a scenario or case study. You should </w:t>
      </w:r>
      <w:r w:rsidRPr="00A61FCB">
        <w:rPr>
          <w:rFonts w:ascii="Arial" w:eastAsia="Arial" w:hAnsi="Arial" w:cs="Arial"/>
          <w:b/>
          <w:bCs/>
          <w:color w:val="000000" w:themeColor="text1"/>
          <w:sz w:val="13"/>
          <w:szCs w:val="13"/>
        </w:rPr>
        <w:t xml:space="preserve">critique </w:t>
      </w:r>
      <w:r w:rsidRPr="00A61FCB">
        <w:rPr>
          <w:rFonts w:ascii="Arial" w:eastAsia="Arial" w:hAnsi="Arial" w:cs="Arial"/>
          <w:color w:val="000000" w:themeColor="text1"/>
          <w:sz w:val="13"/>
          <w:szCs w:val="13"/>
        </w:rPr>
        <w:t>differences in understanding poverty including the impact on learner and differing attitudes towards poverty.</w:t>
      </w:r>
    </w:p>
    <w:p w14:paraId="6E236D11" w14:textId="77777777" w:rsidR="00BE53D6" w:rsidRPr="00A61FCB" w:rsidRDefault="00BE53D6" w:rsidP="00BE53D6">
      <w:pPr>
        <w:spacing w:beforeAutospacing="1" w:after="120"/>
        <w:rPr>
          <w:rFonts w:ascii="Arial" w:eastAsia="Arial" w:hAnsi="Arial" w:cs="Arial"/>
          <w:color w:val="000000" w:themeColor="text1"/>
          <w:sz w:val="13"/>
          <w:szCs w:val="13"/>
        </w:rPr>
      </w:pPr>
      <w:r w:rsidRPr="00A61FCB">
        <w:rPr>
          <w:rFonts w:ascii="Arial" w:eastAsia="Arial" w:hAnsi="Arial" w:cs="Arial"/>
          <w:b/>
          <w:bCs/>
          <w:color w:val="000000" w:themeColor="text1"/>
          <w:sz w:val="13"/>
          <w:szCs w:val="13"/>
        </w:rPr>
        <w:t>Learning Outcome 2:  20%</w:t>
      </w:r>
      <w:r w:rsidRPr="00A61FCB">
        <w:rPr>
          <w:rFonts w:ascii="Arial" w:eastAsia="Arial" w:hAnsi="Arial" w:cs="Arial"/>
          <w:color w:val="000000" w:themeColor="text1"/>
          <w:sz w:val="13"/>
          <w:szCs w:val="13"/>
        </w:rPr>
        <w:t xml:space="preserve"> </w:t>
      </w:r>
    </w:p>
    <w:p w14:paraId="601C20A8" w14:textId="77777777" w:rsidR="00BE53D6" w:rsidRPr="00A61FCB" w:rsidRDefault="00BE53D6" w:rsidP="00BE53D6">
      <w:pPr>
        <w:spacing w:beforeAutospacing="1" w:after="120"/>
        <w:rPr>
          <w:rFonts w:ascii="Arial" w:eastAsia="Arial" w:hAnsi="Arial" w:cs="Arial"/>
          <w:color w:val="000000" w:themeColor="text1"/>
          <w:sz w:val="13"/>
          <w:szCs w:val="13"/>
        </w:rPr>
      </w:pPr>
      <w:r w:rsidRPr="00A61FCB">
        <w:rPr>
          <w:rFonts w:ascii="Arial" w:eastAsia="Arial" w:hAnsi="Arial" w:cs="Arial"/>
          <w:color w:val="000000" w:themeColor="text1"/>
          <w:sz w:val="13"/>
          <w:szCs w:val="13"/>
        </w:rPr>
        <w:lastRenderedPageBreak/>
        <w:t xml:space="preserve">Thinking of ways children are </w:t>
      </w:r>
      <w:r w:rsidRPr="00A61FCB">
        <w:rPr>
          <w:rFonts w:ascii="Arial" w:eastAsia="Arial" w:hAnsi="Arial" w:cs="Arial"/>
          <w:b/>
          <w:bCs/>
          <w:color w:val="000000" w:themeColor="text1"/>
          <w:sz w:val="13"/>
          <w:szCs w:val="13"/>
        </w:rPr>
        <w:t>identified</w:t>
      </w:r>
      <w:r w:rsidRPr="00A61FCB">
        <w:rPr>
          <w:rFonts w:ascii="Arial" w:eastAsia="Arial" w:hAnsi="Arial" w:cs="Arial"/>
          <w:color w:val="000000" w:themeColor="text1"/>
          <w:sz w:val="13"/>
          <w:szCs w:val="13"/>
        </w:rPr>
        <w:t xml:space="preserve"> in an educational setting, what measurements of learning and development are used in your chosen setting and consider how these might benefit or prevent children from achieving their potential. Think critically throughout: How are they being identified? Are there gaps? What is being measured? Why? Does it show the holistic view of the learner’s development? What is missing?</w:t>
      </w:r>
    </w:p>
    <w:p w14:paraId="36EB5925" w14:textId="77777777" w:rsidR="00BE53D6" w:rsidRDefault="00BE53D6" w:rsidP="00BE53D6">
      <w:pPr>
        <w:ind w:left="360"/>
      </w:pPr>
    </w:p>
    <w:p w14:paraId="587DB5F6" w14:textId="26FB269D" w:rsidR="00BE53D6" w:rsidRDefault="00A61FCB" w:rsidP="00BE53D6">
      <w:pPr>
        <w:pStyle w:val="ListParagraph"/>
        <w:numPr>
          <w:ilvl w:val="0"/>
          <w:numId w:val="3"/>
        </w:numPr>
      </w:pPr>
      <w:r>
        <w:t>C</w:t>
      </w:r>
      <w:r w:rsidR="00BE53D6">
        <w:t xml:space="preserve">an you create a draft structure with subheadings for Part 2 of my assignment using the following assessment </w:t>
      </w:r>
      <w:proofErr w:type="gramStart"/>
      <w:r w:rsidR="00BE53D6">
        <w:t>guidance:</w:t>
      </w:r>
      <w:proofErr w:type="gramEnd"/>
    </w:p>
    <w:p w14:paraId="2A5AC3DA" w14:textId="77777777" w:rsidR="00BE53D6" w:rsidRPr="00A61FCB" w:rsidRDefault="00BE53D6" w:rsidP="00BE53D6">
      <w:pPr>
        <w:ind w:left="360"/>
        <w:rPr>
          <w:rFonts w:ascii="Arial" w:hAnsi="Arial" w:cs="Arial"/>
          <w:b/>
          <w:bCs/>
          <w:sz w:val="13"/>
          <w:szCs w:val="13"/>
        </w:rPr>
      </w:pPr>
      <w:r w:rsidRPr="00A61FCB">
        <w:rPr>
          <w:rFonts w:ascii="Arial" w:hAnsi="Arial" w:cs="Arial"/>
          <w:b/>
          <w:bCs/>
          <w:sz w:val="13"/>
          <w:szCs w:val="13"/>
        </w:rPr>
        <w:t>Part 2: Action Plan – 2000 words 50%</w:t>
      </w:r>
    </w:p>
    <w:p w14:paraId="77183C90" w14:textId="77777777" w:rsidR="00BE53D6" w:rsidRPr="00A61FCB" w:rsidRDefault="00BE53D6" w:rsidP="00BE53D6">
      <w:pPr>
        <w:rPr>
          <w:rFonts w:ascii="Arial" w:hAnsi="Arial" w:cs="Arial"/>
          <w:b/>
          <w:bCs/>
          <w:sz w:val="13"/>
          <w:szCs w:val="13"/>
        </w:rPr>
      </w:pPr>
    </w:p>
    <w:p w14:paraId="77D84D41" w14:textId="77777777" w:rsidR="00BE53D6" w:rsidRPr="00A61FCB" w:rsidRDefault="00BE53D6" w:rsidP="00BE53D6">
      <w:pPr>
        <w:rPr>
          <w:rFonts w:ascii="Arial" w:hAnsi="Arial" w:cs="Arial"/>
          <w:b/>
          <w:bCs/>
          <w:sz w:val="13"/>
          <w:szCs w:val="13"/>
        </w:rPr>
      </w:pPr>
      <w:r w:rsidRPr="00A61FCB">
        <w:rPr>
          <w:rFonts w:ascii="Arial" w:hAnsi="Arial" w:cs="Arial"/>
          <w:b/>
          <w:bCs/>
          <w:sz w:val="13"/>
          <w:szCs w:val="13"/>
        </w:rPr>
        <w:t>What should the action plan look like?</w:t>
      </w:r>
    </w:p>
    <w:p w14:paraId="4018BB03" w14:textId="169D104B" w:rsidR="00BE53D6" w:rsidRPr="00A61FCB" w:rsidRDefault="00BE53D6" w:rsidP="00BE53D6">
      <w:pPr>
        <w:rPr>
          <w:rFonts w:ascii="Arial" w:hAnsi="Arial" w:cs="Arial"/>
          <w:sz w:val="13"/>
          <w:szCs w:val="13"/>
        </w:rPr>
      </w:pPr>
      <w:r w:rsidRPr="00A61FCB">
        <w:rPr>
          <w:rFonts w:ascii="Arial" w:hAnsi="Arial" w:cs="Arial"/>
          <w:b/>
          <w:bCs/>
          <w:sz w:val="13"/>
          <w:szCs w:val="13"/>
        </w:rPr>
        <w:t xml:space="preserve">This section sets out your change to practice </w:t>
      </w:r>
      <w:r w:rsidRPr="00A61FCB">
        <w:rPr>
          <w:rFonts w:ascii="Arial" w:hAnsi="Arial" w:cs="Arial"/>
          <w:sz w:val="13"/>
          <w:szCs w:val="13"/>
        </w:rPr>
        <w:t>to respond to poverty and disadvantage in your educational setting. Using the issue(s) raised in part 1 of this assignment critically explore and </w:t>
      </w:r>
      <w:r w:rsidRPr="00A61FCB">
        <w:rPr>
          <w:rStyle w:val="Strong"/>
          <w:rFonts w:ascii="Arial" w:hAnsi="Arial" w:cs="Arial"/>
          <w:sz w:val="13"/>
          <w:szCs w:val="13"/>
        </w:rPr>
        <w:t>propose solutions</w:t>
      </w:r>
      <w:r w:rsidRPr="00A61FCB">
        <w:rPr>
          <w:rFonts w:ascii="Arial" w:hAnsi="Arial" w:cs="Arial"/>
          <w:sz w:val="13"/>
          <w:szCs w:val="13"/>
        </w:rPr>
        <w:t xml:space="preserve"> to the problems identified, </w:t>
      </w:r>
      <w:r w:rsidR="00A61FCB" w:rsidRPr="00A61FCB">
        <w:rPr>
          <w:rFonts w:ascii="Arial" w:hAnsi="Arial" w:cs="Arial"/>
          <w:sz w:val="13"/>
          <w:szCs w:val="13"/>
        </w:rPr>
        <w:t>you</w:t>
      </w:r>
      <w:r w:rsidRPr="00A61FCB">
        <w:rPr>
          <w:rFonts w:ascii="Arial" w:hAnsi="Arial" w:cs="Arial"/>
          <w:sz w:val="13"/>
          <w:szCs w:val="13"/>
        </w:rPr>
        <w:t xml:space="preserve"> will need to evidence critical </w:t>
      </w:r>
      <w:r w:rsidRPr="00A61FCB">
        <w:rPr>
          <w:rStyle w:val="Strong"/>
          <w:rFonts w:ascii="Arial" w:hAnsi="Arial" w:cs="Arial"/>
          <w:sz w:val="13"/>
          <w:szCs w:val="13"/>
        </w:rPr>
        <w:t>reflection on the challenges</w:t>
      </w:r>
      <w:r w:rsidRPr="00A61FCB">
        <w:rPr>
          <w:rFonts w:ascii="Arial" w:hAnsi="Arial" w:cs="Arial"/>
          <w:sz w:val="13"/>
          <w:szCs w:val="13"/>
        </w:rPr>
        <w:t xml:space="preserve"> of your proposed solutions. Within the context identified. </w:t>
      </w:r>
    </w:p>
    <w:p w14:paraId="0FCB3A6F" w14:textId="77777777" w:rsidR="00BE53D6" w:rsidRPr="00A61FCB" w:rsidRDefault="00BE53D6" w:rsidP="00BE53D6">
      <w:pPr>
        <w:rPr>
          <w:rFonts w:ascii="Arial" w:hAnsi="Arial" w:cs="Arial"/>
          <w:b/>
          <w:bCs/>
          <w:sz w:val="13"/>
          <w:szCs w:val="13"/>
        </w:rPr>
      </w:pPr>
      <w:r w:rsidRPr="00A61FCB">
        <w:rPr>
          <w:rFonts w:ascii="Arial" w:hAnsi="Arial" w:cs="Arial"/>
          <w:b/>
          <w:bCs/>
          <w:sz w:val="13"/>
          <w:szCs w:val="13"/>
        </w:rPr>
        <w:t xml:space="preserve">Your action plan can be written in table form or in subheading form. It will </w:t>
      </w:r>
      <w:r w:rsidRPr="00A61FCB">
        <w:rPr>
          <w:rFonts w:ascii="Arial" w:hAnsi="Arial" w:cs="Arial"/>
          <w:sz w:val="13"/>
          <w:szCs w:val="13"/>
        </w:rPr>
        <w:t>draw upon </w:t>
      </w:r>
      <w:r w:rsidRPr="00A61FCB">
        <w:rPr>
          <w:rStyle w:val="Strong"/>
          <w:rFonts w:ascii="Arial" w:hAnsi="Arial" w:cs="Arial"/>
          <w:sz w:val="13"/>
          <w:szCs w:val="13"/>
        </w:rPr>
        <w:t>empirical evidence</w:t>
      </w:r>
      <w:r w:rsidRPr="00A61FCB">
        <w:rPr>
          <w:rFonts w:ascii="Arial" w:hAnsi="Arial" w:cs="Arial"/>
          <w:sz w:val="13"/>
          <w:szCs w:val="13"/>
        </w:rPr>
        <w:t xml:space="preserve"> from literature, relevant policies, and theories and be referenced throughout. You will need to consider your </w:t>
      </w:r>
      <w:r w:rsidRPr="00A61FCB">
        <w:rPr>
          <w:rFonts w:ascii="Arial" w:hAnsi="Arial" w:cs="Arial"/>
          <w:b/>
          <w:bCs/>
          <w:sz w:val="13"/>
          <w:szCs w:val="13"/>
        </w:rPr>
        <w:t>specific</w:t>
      </w:r>
      <w:r w:rsidRPr="00A61FCB">
        <w:rPr>
          <w:rFonts w:ascii="Arial" w:hAnsi="Arial" w:cs="Arial"/>
          <w:sz w:val="13"/>
          <w:szCs w:val="13"/>
        </w:rPr>
        <w:t xml:space="preserve"> goals (and why you are choosing it/them), how you will evaluate or </w:t>
      </w:r>
      <w:r w:rsidRPr="00A61FCB">
        <w:rPr>
          <w:rFonts w:ascii="Arial" w:hAnsi="Arial" w:cs="Arial"/>
          <w:b/>
          <w:bCs/>
          <w:sz w:val="13"/>
          <w:szCs w:val="13"/>
        </w:rPr>
        <w:t>measure</w:t>
      </w:r>
      <w:r w:rsidRPr="00A61FCB">
        <w:rPr>
          <w:rFonts w:ascii="Arial" w:hAnsi="Arial" w:cs="Arial"/>
          <w:sz w:val="13"/>
          <w:szCs w:val="13"/>
        </w:rPr>
        <w:t xml:space="preserve"> progress made, the challenges in </w:t>
      </w:r>
      <w:r w:rsidRPr="00A61FCB">
        <w:rPr>
          <w:rFonts w:ascii="Arial" w:hAnsi="Arial" w:cs="Arial"/>
          <w:b/>
          <w:bCs/>
          <w:sz w:val="13"/>
          <w:szCs w:val="13"/>
        </w:rPr>
        <w:t>attaining</w:t>
      </w:r>
      <w:r w:rsidRPr="00A61FCB">
        <w:rPr>
          <w:rFonts w:ascii="Arial" w:hAnsi="Arial" w:cs="Arial"/>
          <w:sz w:val="13"/>
          <w:szCs w:val="13"/>
        </w:rPr>
        <w:t xml:space="preserve"> your goals (make sure that they are </w:t>
      </w:r>
      <w:r w:rsidRPr="00A61FCB">
        <w:rPr>
          <w:rFonts w:ascii="Arial" w:hAnsi="Arial" w:cs="Arial"/>
          <w:b/>
          <w:bCs/>
          <w:sz w:val="13"/>
          <w:szCs w:val="13"/>
        </w:rPr>
        <w:t>relevant</w:t>
      </w:r>
      <w:r w:rsidRPr="00A61FCB">
        <w:rPr>
          <w:rFonts w:ascii="Arial" w:hAnsi="Arial" w:cs="Arial"/>
          <w:sz w:val="13"/>
          <w:szCs w:val="13"/>
        </w:rPr>
        <w:t xml:space="preserve"> to responding to poverty and disadvantage) and show a realistic, </w:t>
      </w:r>
      <w:r w:rsidRPr="00A61FCB">
        <w:rPr>
          <w:rFonts w:ascii="Arial" w:hAnsi="Arial" w:cs="Arial"/>
          <w:b/>
          <w:bCs/>
          <w:sz w:val="13"/>
          <w:szCs w:val="13"/>
        </w:rPr>
        <w:t>timely</w:t>
      </w:r>
      <w:r w:rsidRPr="00A61FCB">
        <w:rPr>
          <w:rFonts w:ascii="Arial" w:hAnsi="Arial" w:cs="Arial"/>
          <w:sz w:val="13"/>
          <w:szCs w:val="13"/>
        </w:rPr>
        <w:t xml:space="preserve"> end date (if appropriate). These constitute SMART goals for your action plan. </w:t>
      </w:r>
    </w:p>
    <w:p w14:paraId="028D6DB9" w14:textId="77777777" w:rsidR="00BE53D6" w:rsidRPr="00A61FCB" w:rsidRDefault="00BE53D6" w:rsidP="00BE53D6">
      <w:pPr>
        <w:pStyle w:val="NormalWeb"/>
        <w:spacing w:after="120" w:afterAutospacing="0"/>
        <w:rPr>
          <w:rStyle w:val="eop"/>
          <w:rFonts w:ascii="Arial" w:eastAsiaTheme="majorEastAsia" w:hAnsi="Arial" w:cs="Arial"/>
          <w:color w:val="000000" w:themeColor="text1"/>
          <w:sz w:val="13"/>
          <w:szCs w:val="13"/>
          <w:lang w:val="en-US"/>
        </w:rPr>
      </w:pPr>
      <w:r w:rsidRPr="00A61FCB">
        <w:rPr>
          <w:rStyle w:val="normaltextrun"/>
          <w:rFonts w:ascii="Arial" w:eastAsiaTheme="majorEastAsia" w:hAnsi="Arial" w:cs="Arial"/>
          <w:b/>
          <w:bCs/>
          <w:color w:val="000000" w:themeColor="text1"/>
          <w:sz w:val="13"/>
          <w:szCs w:val="13"/>
          <w:lang w:val="en-US"/>
        </w:rPr>
        <w:t>Learning Outcome 3</w:t>
      </w:r>
      <w:r w:rsidRPr="00A61FCB">
        <w:rPr>
          <w:rStyle w:val="normaltextrun"/>
          <w:rFonts w:ascii="Arial" w:eastAsiaTheme="majorEastAsia" w:hAnsi="Arial" w:cs="Arial"/>
          <w:color w:val="000000" w:themeColor="text1"/>
          <w:sz w:val="13"/>
          <w:szCs w:val="13"/>
          <w:lang w:val="en-US"/>
        </w:rPr>
        <w:t xml:space="preserve">: </w:t>
      </w:r>
      <w:r w:rsidRPr="00A61FCB">
        <w:rPr>
          <w:rStyle w:val="normaltextrun"/>
          <w:rFonts w:ascii="Arial" w:eastAsiaTheme="majorEastAsia" w:hAnsi="Arial" w:cs="Arial"/>
          <w:b/>
          <w:bCs/>
          <w:color w:val="000000" w:themeColor="text1"/>
          <w:sz w:val="13"/>
          <w:szCs w:val="13"/>
          <w:lang w:val="en-US"/>
        </w:rPr>
        <w:t xml:space="preserve">20% </w:t>
      </w:r>
      <w:r w:rsidRPr="00A61FCB">
        <w:rPr>
          <w:rStyle w:val="eop"/>
          <w:rFonts w:ascii="Arial" w:eastAsiaTheme="majorEastAsia" w:hAnsi="Arial" w:cs="Arial"/>
          <w:color w:val="000000" w:themeColor="text1"/>
          <w:sz w:val="13"/>
          <w:szCs w:val="13"/>
          <w:lang w:val="en-US"/>
        </w:rPr>
        <w:t xml:space="preserve"> </w:t>
      </w:r>
    </w:p>
    <w:p w14:paraId="06B70AEE" w14:textId="77777777" w:rsidR="00BE53D6" w:rsidRPr="00A61FCB" w:rsidRDefault="00BE53D6" w:rsidP="00BE53D6">
      <w:pPr>
        <w:pStyle w:val="NormalWeb"/>
        <w:spacing w:after="120" w:afterAutospacing="0"/>
        <w:rPr>
          <w:rFonts w:ascii="Arial" w:hAnsi="Arial" w:cs="Arial"/>
          <w:color w:val="000000" w:themeColor="text1"/>
          <w:sz w:val="13"/>
          <w:szCs w:val="13"/>
        </w:rPr>
      </w:pPr>
      <w:r w:rsidRPr="00A61FCB">
        <w:rPr>
          <w:rStyle w:val="eop"/>
          <w:rFonts w:ascii="Arial" w:eastAsiaTheme="majorEastAsia" w:hAnsi="Arial" w:cs="Arial"/>
          <w:color w:val="000000" w:themeColor="text1"/>
          <w:sz w:val="13"/>
          <w:szCs w:val="13"/>
          <w:lang w:val="en-US"/>
        </w:rPr>
        <w:t xml:space="preserve">In one section of your action plan, you need to </w:t>
      </w:r>
      <w:r w:rsidRPr="00A61FCB">
        <w:rPr>
          <w:rStyle w:val="eop"/>
          <w:rFonts w:ascii="Arial" w:eastAsiaTheme="majorEastAsia" w:hAnsi="Arial" w:cs="Arial"/>
          <w:color w:val="000000" w:themeColor="text1"/>
          <w:sz w:val="13"/>
          <w:szCs w:val="13"/>
        </w:rPr>
        <w:t>consider the government’s current emphasis on whole systems approaches and what this means for your practice and your proposed action plan. This could be related to the new emphasis on Community Focussed Schools in Wales, or other whole systems approaches and how this</w:t>
      </w:r>
      <w:r w:rsidRPr="00A61FCB">
        <w:rPr>
          <w:rFonts w:ascii="Arial" w:hAnsi="Arial" w:cs="Arial"/>
          <w:color w:val="000000" w:themeColor="text1"/>
          <w:sz w:val="13"/>
          <w:szCs w:val="13"/>
        </w:rPr>
        <w:t xml:space="preserve"> approach can be beneficial but have its challenges. You may consider how working with others across systems may provide challenges to implementing your proposed solution.</w:t>
      </w:r>
    </w:p>
    <w:p w14:paraId="372B1332" w14:textId="77777777" w:rsidR="00BE53D6" w:rsidRPr="00A61FCB" w:rsidRDefault="00BE53D6" w:rsidP="00BE53D6">
      <w:pPr>
        <w:pStyle w:val="NormalWeb"/>
        <w:spacing w:after="120" w:afterAutospacing="0"/>
        <w:rPr>
          <w:rStyle w:val="normaltextrun"/>
          <w:rFonts w:ascii="Arial" w:eastAsiaTheme="majorEastAsia" w:hAnsi="Arial" w:cs="Arial"/>
          <w:b/>
          <w:bCs/>
          <w:color w:val="000000" w:themeColor="text1"/>
          <w:sz w:val="13"/>
          <w:szCs w:val="13"/>
          <w:lang w:val="en-US"/>
        </w:rPr>
      </w:pPr>
      <w:r w:rsidRPr="00A61FCB">
        <w:rPr>
          <w:rStyle w:val="normaltextrun"/>
          <w:rFonts w:ascii="Arial" w:eastAsiaTheme="majorEastAsia" w:hAnsi="Arial" w:cs="Arial"/>
          <w:b/>
          <w:bCs/>
          <w:color w:val="000000" w:themeColor="text1"/>
          <w:sz w:val="13"/>
          <w:szCs w:val="13"/>
          <w:lang w:val="en-US"/>
        </w:rPr>
        <w:t xml:space="preserve">Learning Outcome 4: 30% </w:t>
      </w:r>
    </w:p>
    <w:p w14:paraId="41BE1A7F" w14:textId="66BE73F6" w:rsidR="00BE53D6" w:rsidRPr="00A61FCB" w:rsidRDefault="00BE53D6" w:rsidP="00BE53D6">
      <w:pPr>
        <w:rPr>
          <w:rFonts w:ascii="Arial" w:hAnsi="Arial" w:cs="Arial"/>
          <w:color w:val="000000" w:themeColor="text1"/>
          <w:sz w:val="13"/>
          <w:szCs w:val="13"/>
        </w:rPr>
      </w:pPr>
      <w:r w:rsidRPr="00A61FCB">
        <w:rPr>
          <w:rStyle w:val="normaltextrun"/>
          <w:rFonts w:ascii="Arial" w:hAnsi="Arial" w:cs="Arial"/>
          <w:color w:val="000000" w:themeColor="text1"/>
          <w:sz w:val="13"/>
          <w:szCs w:val="13"/>
          <w:lang w:val="en-US"/>
        </w:rPr>
        <w:t xml:space="preserve">Consider your proposed solution. </w:t>
      </w:r>
      <w:r w:rsidRPr="00A61FCB">
        <w:rPr>
          <w:rFonts w:ascii="Arial" w:hAnsi="Arial" w:cs="Arial"/>
          <w:color w:val="000000" w:themeColor="text1"/>
          <w:sz w:val="13"/>
          <w:szCs w:val="13"/>
        </w:rPr>
        <w:t>How would you plan to do this? What would be the concerns? How</w:t>
      </w:r>
      <w:r w:rsidRPr="00A61FCB">
        <w:rPr>
          <w:rFonts w:ascii="Arial" w:hAnsi="Arial" w:cs="Arial"/>
          <w:color w:val="000000" w:themeColor="text1"/>
          <w:sz w:val="13"/>
          <w:szCs w:val="13"/>
        </w:rPr>
        <w:t xml:space="preserve"> w</w:t>
      </w:r>
      <w:r w:rsidRPr="00A61FCB">
        <w:rPr>
          <w:rFonts w:ascii="Arial" w:hAnsi="Arial" w:cs="Arial"/>
          <w:color w:val="000000" w:themeColor="text1"/>
          <w:sz w:val="13"/>
          <w:szCs w:val="13"/>
        </w:rPr>
        <w:t>ould you implement it? What are the challenges? How are you going to know if it is working? What will you use to evaluate changes for learners? What are the barriers to evaluating this change?</w:t>
      </w:r>
    </w:p>
    <w:p w14:paraId="294F61DD" w14:textId="77777777" w:rsidR="00BE53D6" w:rsidRDefault="00BE53D6" w:rsidP="00BE53D6">
      <w:pPr>
        <w:ind w:left="360"/>
      </w:pPr>
    </w:p>
    <w:p w14:paraId="24663F3E" w14:textId="10AA5A34" w:rsidR="00BE53D6" w:rsidRPr="00F94807" w:rsidRDefault="00BE53D6" w:rsidP="00BE53D6">
      <w:pPr>
        <w:rPr>
          <w:rFonts w:asciiTheme="minorBidi" w:hAnsiTheme="minorBidi"/>
        </w:rPr>
      </w:pPr>
      <w:r w:rsidRPr="00F94807">
        <w:rPr>
          <w:rFonts w:asciiTheme="minorBidi" w:hAnsiTheme="minorBidi"/>
        </w:rPr>
        <w:t>I acknowledge the use of</w:t>
      </w:r>
      <w:r>
        <w:rPr>
          <w:rFonts w:asciiTheme="minorBidi" w:hAnsiTheme="minorBidi"/>
        </w:rPr>
        <w:t xml:space="preserve"> </w:t>
      </w:r>
      <w:r>
        <w:rPr>
          <w:rFonts w:asciiTheme="minorBidi" w:hAnsiTheme="minorBidi"/>
        </w:rPr>
        <w:t>Google Scholar Labs</w:t>
      </w:r>
      <w:r w:rsidR="00A61FCB">
        <w:rPr>
          <w:rFonts w:asciiTheme="minorBidi" w:hAnsiTheme="minorBidi"/>
        </w:rPr>
        <w:t>(</w:t>
      </w:r>
      <w:hyperlink r:id="rId7" w:history="1">
        <w:r w:rsidR="00A61FCB" w:rsidRPr="00210D21">
          <w:rPr>
            <w:rStyle w:val="Hyperlink"/>
            <w:rFonts w:asciiTheme="minorBidi" w:hAnsiTheme="minorBidi"/>
          </w:rPr>
          <w:t>https://</w:t>
        </w:r>
        <w:proofErr w:type="spellStart"/>
        <w:r w:rsidR="00A61FCB" w:rsidRPr="00210D21">
          <w:rPr>
            <w:rStyle w:val="Hyperlink"/>
            <w:rFonts w:asciiTheme="minorBidi" w:hAnsiTheme="minorBidi"/>
          </w:rPr>
          <w:t>scholar.google.com</w:t>
        </w:r>
        <w:proofErr w:type="spellEnd"/>
        <w:r w:rsidR="00A61FCB" w:rsidRPr="00210D21">
          <w:rPr>
            <w:rStyle w:val="Hyperlink"/>
            <w:rFonts w:asciiTheme="minorBidi" w:hAnsiTheme="minorBidi"/>
          </w:rPr>
          <w:t>/</w:t>
        </w:r>
        <w:proofErr w:type="spellStart"/>
        <w:r w:rsidR="00A61FCB" w:rsidRPr="00210D21">
          <w:rPr>
            <w:rStyle w:val="Hyperlink"/>
            <w:rFonts w:asciiTheme="minorBidi" w:hAnsiTheme="minorBidi"/>
          </w:rPr>
          <w:t>scholar_labs</w:t>
        </w:r>
        <w:proofErr w:type="spellEnd"/>
        <w:r w:rsidR="00A61FCB" w:rsidRPr="00210D21">
          <w:rPr>
            <w:rStyle w:val="Hyperlink"/>
            <w:rFonts w:asciiTheme="minorBidi" w:hAnsiTheme="minorBidi"/>
          </w:rPr>
          <w:t>/search</w:t>
        </w:r>
      </w:hyperlink>
      <w:r w:rsidR="00A61FCB">
        <w:rPr>
          <w:rFonts w:asciiTheme="minorBidi" w:hAnsiTheme="minorBidi"/>
        </w:rPr>
        <w:t>)</w:t>
      </w:r>
      <w:r>
        <w:rPr>
          <w:rFonts w:asciiTheme="minorBidi" w:hAnsiTheme="minorBidi"/>
        </w:rPr>
        <w:t xml:space="preserve"> on 2</w:t>
      </w:r>
      <w:r>
        <w:rPr>
          <w:rFonts w:asciiTheme="minorBidi" w:hAnsiTheme="minorBidi"/>
        </w:rPr>
        <w:t>4</w:t>
      </w:r>
      <w:r>
        <w:rPr>
          <w:rFonts w:asciiTheme="minorBidi" w:hAnsiTheme="minorBidi"/>
        </w:rPr>
        <w:t xml:space="preserve">/08/26 </w:t>
      </w:r>
      <w:r w:rsidRPr="00F94807">
        <w:rPr>
          <w:rFonts w:asciiTheme="minorBidi" w:hAnsiTheme="minorBidi"/>
        </w:rPr>
        <w:t>to</w:t>
      </w:r>
      <w:r>
        <w:rPr>
          <w:rFonts w:asciiTheme="minorBidi" w:hAnsiTheme="minorBidi"/>
        </w:rPr>
        <w:t xml:space="preserve"> </w:t>
      </w:r>
      <w:r>
        <w:rPr>
          <w:rFonts w:asciiTheme="minorBidi" w:hAnsiTheme="minorBidi"/>
        </w:rPr>
        <w:t xml:space="preserve">find relevant literature, I </w:t>
      </w:r>
      <w:r w:rsidRPr="00F94807">
        <w:rPr>
          <w:rFonts w:asciiTheme="minorBidi" w:hAnsiTheme="minorBidi"/>
        </w:rPr>
        <w:t xml:space="preserve">used the prompt(s): </w:t>
      </w:r>
    </w:p>
    <w:p w14:paraId="0194F9F4" w14:textId="2E3DD7E9" w:rsidR="00BE53D6" w:rsidRDefault="00BE53D6" w:rsidP="00BE53D6">
      <w:pPr>
        <w:pStyle w:val="ListParagraph"/>
        <w:numPr>
          <w:ilvl w:val="0"/>
          <w:numId w:val="1"/>
        </w:numPr>
      </w:pPr>
      <w:r>
        <w:t xml:space="preserve">can you </w:t>
      </w:r>
      <w:r>
        <w:t xml:space="preserve">find me recent literature on the impact poverty has on attendance and engagements levels for primary school </w:t>
      </w:r>
      <w:proofErr w:type="gramStart"/>
      <w:r>
        <w:t>pupils.</w:t>
      </w:r>
      <w:proofErr w:type="gramEnd"/>
      <w:r>
        <w:t xml:space="preserve"> </w:t>
      </w:r>
    </w:p>
    <w:p w14:paraId="1590DC31" w14:textId="77777777" w:rsidR="00A61FCB" w:rsidRDefault="00A61FCB" w:rsidP="00A61FCB"/>
    <w:p w14:paraId="1822C982" w14:textId="6FF3998C" w:rsidR="00A61FCB" w:rsidRPr="00F94807" w:rsidRDefault="00A61FCB" w:rsidP="00A61FCB">
      <w:pPr>
        <w:rPr>
          <w:rFonts w:asciiTheme="minorBidi" w:hAnsiTheme="minorBidi"/>
        </w:rPr>
      </w:pPr>
      <w:r w:rsidRPr="00F94807">
        <w:rPr>
          <w:rFonts w:asciiTheme="minorBidi" w:hAnsiTheme="minorBidi"/>
        </w:rPr>
        <w:t>I acknowledge the use of</w:t>
      </w:r>
      <w:r>
        <w:rPr>
          <w:rFonts w:asciiTheme="minorBidi" w:hAnsiTheme="minorBidi"/>
        </w:rPr>
        <w:t xml:space="preserve"> </w:t>
      </w:r>
      <w:proofErr w:type="spellStart"/>
      <w:r>
        <w:rPr>
          <w:rFonts w:asciiTheme="minorBidi" w:hAnsiTheme="minorBidi"/>
        </w:rPr>
        <w:t>ChatGPT</w:t>
      </w:r>
      <w:proofErr w:type="spellEnd"/>
      <w:r>
        <w:rPr>
          <w:rFonts w:asciiTheme="minorBidi" w:hAnsiTheme="minorBidi"/>
        </w:rPr>
        <w:t xml:space="preserve"> </w:t>
      </w:r>
      <w:r>
        <w:rPr>
          <w:rFonts w:asciiTheme="minorBidi" w:hAnsiTheme="minorBidi"/>
        </w:rPr>
        <w:t>(</w:t>
      </w:r>
      <w:hyperlink r:id="rId8" w:history="1">
        <w:r w:rsidRPr="00A32A96">
          <w:rPr>
            <w:rStyle w:val="Hyperlink"/>
            <w:rFonts w:asciiTheme="minorBidi" w:hAnsiTheme="minorBidi"/>
          </w:rPr>
          <w:t>https://</w:t>
        </w:r>
        <w:proofErr w:type="spellStart"/>
        <w:r w:rsidRPr="00A32A96">
          <w:rPr>
            <w:rStyle w:val="Hyperlink"/>
            <w:rFonts w:asciiTheme="minorBidi" w:hAnsiTheme="minorBidi"/>
          </w:rPr>
          <w:t>chatgpt.com</w:t>
        </w:r>
        <w:proofErr w:type="spellEnd"/>
        <w:r w:rsidRPr="00A32A96">
          <w:rPr>
            <w:rStyle w:val="Hyperlink"/>
            <w:rFonts w:asciiTheme="minorBidi" w:hAnsiTheme="minorBidi"/>
          </w:rPr>
          <w:t>/</w:t>
        </w:r>
      </w:hyperlink>
      <w:r>
        <w:rPr>
          <w:rFonts w:asciiTheme="minorBidi" w:hAnsiTheme="minorBidi"/>
        </w:rPr>
        <w:t>) on 2</w:t>
      </w:r>
      <w:r>
        <w:rPr>
          <w:rFonts w:asciiTheme="minorBidi" w:hAnsiTheme="minorBidi"/>
        </w:rPr>
        <w:t>5</w:t>
      </w:r>
      <w:r>
        <w:rPr>
          <w:rFonts w:asciiTheme="minorBidi" w:hAnsiTheme="minorBidi"/>
        </w:rPr>
        <w:t xml:space="preserve">/08/26 </w:t>
      </w:r>
      <w:r w:rsidRPr="00F94807">
        <w:rPr>
          <w:rFonts w:asciiTheme="minorBidi" w:hAnsiTheme="minorBidi"/>
        </w:rPr>
        <w:t>to</w:t>
      </w:r>
      <w:r>
        <w:rPr>
          <w:rFonts w:asciiTheme="minorBidi" w:hAnsiTheme="minorBidi"/>
        </w:rPr>
        <w:t xml:space="preserve"> </w:t>
      </w:r>
      <w:r>
        <w:rPr>
          <w:rFonts w:asciiTheme="minorBidi" w:hAnsiTheme="minorBidi"/>
        </w:rPr>
        <w:t>summarise literature. I</w:t>
      </w:r>
      <w:r>
        <w:rPr>
          <w:rFonts w:asciiTheme="minorBidi" w:hAnsiTheme="minorBidi"/>
        </w:rPr>
        <w:t xml:space="preserve"> </w:t>
      </w:r>
      <w:r w:rsidRPr="00F94807">
        <w:rPr>
          <w:rFonts w:asciiTheme="minorBidi" w:hAnsiTheme="minorBidi"/>
        </w:rPr>
        <w:t xml:space="preserve">used the prompt(s): </w:t>
      </w:r>
    </w:p>
    <w:p w14:paraId="09992D0A" w14:textId="6B5C9132" w:rsidR="00A61FCB" w:rsidRPr="00A61FCB" w:rsidRDefault="00A61FCB" w:rsidP="00A61FCB">
      <w:pPr>
        <w:pStyle w:val="ListParagraph"/>
        <w:numPr>
          <w:ilvl w:val="0"/>
          <w:numId w:val="4"/>
        </w:numPr>
        <w:rPr>
          <w:rStyle w:val="Hyperlink"/>
          <w:color w:val="auto"/>
          <w:u w:val="none"/>
        </w:rPr>
      </w:pPr>
      <w:r>
        <w:t xml:space="preserve">can you find me </w:t>
      </w:r>
      <w:r>
        <w:t>summarise this report-</w:t>
      </w:r>
      <w:hyperlink r:id="rId9" w:history="1">
        <w:r w:rsidRPr="00426357">
          <w:rPr>
            <w:rStyle w:val="Hyperlink"/>
          </w:rPr>
          <w:t>https://estyn.gov.wales/improvement-resources/thematic-report-impact-of-poverty-on-educational-attainment-support-provision-and-transition-for-early-education/</w:t>
        </w:r>
      </w:hyperlink>
    </w:p>
    <w:p w14:paraId="593B23F2" w14:textId="77777777" w:rsidR="00A61FCB" w:rsidRDefault="00A61FCB" w:rsidP="00A61FCB"/>
    <w:p w14:paraId="04682D43" w14:textId="725337B5" w:rsidR="00A61FCB" w:rsidRPr="00F94807" w:rsidRDefault="00A61FCB" w:rsidP="00A61FCB">
      <w:pPr>
        <w:rPr>
          <w:rFonts w:asciiTheme="minorBidi" w:hAnsiTheme="minorBidi"/>
        </w:rPr>
      </w:pPr>
      <w:r w:rsidRPr="00F94807">
        <w:rPr>
          <w:rFonts w:asciiTheme="minorBidi" w:hAnsiTheme="minorBidi"/>
        </w:rPr>
        <w:t>I acknowledge the use of</w:t>
      </w:r>
      <w:r>
        <w:rPr>
          <w:rFonts w:asciiTheme="minorBidi" w:hAnsiTheme="minorBidi"/>
        </w:rPr>
        <w:t xml:space="preserve"> Google Scholar Labs(</w:t>
      </w:r>
      <w:hyperlink r:id="rId10" w:history="1">
        <w:r w:rsidRPr="00210D21">
          <w:rPr>
            <w:rStyle w:val="Hyperlink"/>
            <w:rFonts w:asciiTheme="minorBidi" w:hAnsiTheme="minorBidi"/>
          </w:rPr>
          <w:t>https://</w:t>
        </w:r>
        <w:proofErr w:type="spellStart"/>
        <w:r w:rsidRPr="00210D21">
          <w:rPr>
            <w:rStyle w:val="Hyperlink"/>
            <w:rFonts w:asciiTheme="minorBidi" w:hAnsiTheme="minorBidi"/>
          </w:rPr>
          <w:t>scholar.google.com</w:t>
        </w:r>
        <w:proofErr w:type="spellEnd"/>
        <w:r w:rsidRPr="00210D21">
          <w:rPr>
            <w:rStyle w:val="Hyperlink"/>
            <w:rFonts w:asciiTheme="minorBidi" w:hAnsiTheme="minorBidi"/>
          </w:rPr>
          <w:t>/</w:t>
        </w:r>
        <w:proofErr w:type="spellStart"/>
        <w:r w:rsidRPr="00210D21">
          <w:rPr>
            <w:rStyle w:val="Hyperlink"/>
            <w:rFonts w:asciiTheme="minorBidi" w:hAnsiTheme="minorBidi"/>
          </w:rPr>
          <w:t>scholar_labs</w:t>
        </w:r>
        <w:proofErr w:type="spellEnd"/>
        <w:r w:rsidRPr="00210D21">
          <w:rPr>
            <w:rStyle w:val="Hyperlink"/>
            <w:rFonts w:asciiTheme="minorBidi" w:hAnsiTheme="minorBidi"/>
          </w:rPr>
          <w:t>/search</w:t>
        </w:r>
      </w:hyperlink>
      <w:r>
        <w:rPr>
          <w:rFonts w:asciiTheme="minorBidi" w:hAnsiTheme="minorBidi"/>
        </w:rPr>
        <w:t>) on 2</w:t>
      </w:r>
      <w:r>
        <w:rPr>
          <w:rFonts w:asciiTheme="minorBidi" w:hAnsiTheme="minorBidi"/>
        </w:rPr>
        <w:t>6/</w:t>
      </w:r>
      <w:r>
        <w:rPr>
          <w:rFonts w:asciiTheme="minorBidi" w:hAnsiTheme="minorBidi"/>
        </w:rPr>
        <w:t xml:space="preserve">08/26 </w:t>
      </w:r>
      <w:r w:rsidRPr="00F94807">
        <w:rPr>
          <w:rFonts w:asciiTheme="minorBidi" w:hAnsiTheme="minorBidi"/>
        </w:rPr>
        <w:t>to</w:t>
      </w:r>
      <w:r>
        <w:rPr>
          <w:rFonts w:asciiTheme="minorBidi" w:hAnsiTheme="minorBidi"/>
        </w:rPr>
        <w:t xml:space="preserve"> find relevant literature, I </w:t>
      </w:r>
      <w:r w:rsidRPr="00F94807">
        <w:rPr>
          <w:rFonts w:asciiTheme="minorBidi" w:hAnsiTheme="minorBidi"/>
        </w:rPr>
        <w:t xml:space="preserve">used the prompt(s): </w:t>
      </w:r>
    </w:p>
    <w:p w14:paraId="2B9D0C41" w14:textId="6FC5891C" w:rsidR="00A61FCB" w:rsidRDefault="00A61FCB" w:rsidP="00A61FCB">
      <w:pPr>
        <w:pStyle w:val="ListParagraph"/>
        <w:numPr>
          <w:ilvl w:val="0"/>
          <w:numId w:val="5"/>
        </w:numPr>
      </w:pPr>
      <w:r>
        <w:t>Find recent research showing that pupil progress meeting is important for identifying disadvantaged pupils</w:t>
      </w:r>
    </w:p>
    <w:p w14:paraId="27C25468" w14:textId="2636C38B" w:rsidR="00A61FCB" w:rsidRDefault="00A61FCB" w:rsidP="00A61FCB">
      <w:pPr>
        <w:pStyle w:val="ListParagraph"/>
        <w:numPr>
          <w:ilvl w:val="0"/>
          <w:numId w:val="5"/>
        </w:numPr>
      </w:pPr>
      <w:r>
        <w:lastRenderedPageBreak/>
        <w:t>Find recent research on effective pupil progress monitoring in primary school</w:t>
      </w:r>
    </w:p>
    <w:p w14:paraId="10B46AF6" w14:textId="3231A875" w:rsidR="00A61FCB" w:rsidRDefault="00A61FCB" w:rsidP="00A61FCB">
      <w:pPr>
        <w:rPr>
          <w:rFonts w:asciiTheme="minorBidi" w:hAnsiTheme="minorBidi"/>
        </w:rPr>
      </w:pPr>
      <w:r w:rsidRPr="00F94807">
        <w:rPr>
          <w:rFonts w:asciiTheme="minorBidi" w:hAnsiTheme="minorBidi"/>
        </w:rPr>
        <w:t xml:space="preserve">I acknowledge the use </w:t>
      </w:r>
      <w:r>
        <w:rPr>
          <w:rFonts w:asciiTheme="minorBidi" w:hAnsiTheme="minorBidi"/>
        </w:rPr>
        <w:t xml:space="preserve">of </w:t>
      </w:r>
      <w:proofErr w:type="spellStart"/>
      <w:r>
        <w:rPr>
          <w:rFonts w:asciiTheme="minorBidi" w:hAnsiTheme="minorBidi"/>
        </w:rPr>
        <w:t>ChatGPT</w:t>
      </w:r>
      <w:proofErr w:type="spellEnd"/>
      <w:r>
        <w:rPr>
          <w:rFonts w:asciiTheme="minorBidi" w:hAnsiTheme="minorBidi"/>
        </w:rPr>
        <w:t xml:space="preserve"> (</w:t>
      </w:r>
      <w:hyperlink r:id="rId11" w:history="1">
        <w:r w:rsidRPr="00210D21">
          <w:rPr>
            <w:rStyle w:val="Hyperlink"/>
            <w:rFonts w:asciiTheme="minorBidi" w:hAnsiTheme="minorBidi"/>
          </w:rPr>
          <w:t>https://</w:t>
        </w:r>
        <w:proofErr w:type="spellStart"/>
        <w:r w:rsidRPr="00210D21">
          <w:rPr>
            <w:rStyle w:val="Hyperlink"/>
            <w:rFonts w:asciiTheme="minorBidi" w:hAnsiTheme="minorBidi"/>
          </w:rPr>
          <w:t>chatgpt.com</w:t>
        </w:r>
        <w:proofErr w:type="spellEnd"/>
        <w:r w:rsidRPr="00210D21">
          <w:rPr>
            <w:rStyle w:val="Hyperlink"/>
            <w:rFonts w:asciiTheme="minorBidi" w:hAnsiTheme="minorBidi"/>
          </w:rPr>
          <w:t>/</w:t>
        </w:r>
      </w:hyperlink>
      <w:r>
        <w:rPr>
          <w:rFonts w:asciiTheme="minorBidi" w:hAnsiTheme="minorBidi"/>
        </w:rPr>
        <w:t xml:space="preserve">) on </w:t>
      </w:r>
      <w:r>
        <w:rPr>
          <w:rFonts w:asciiTheme="minorBidi" w:hAnsiTheme="minorBidi"/>
        </w:rPr>
        <w:t>27/08/26</w:t>
      </w:r>
      <w:r>
        <w:rPr>
          <w:rFonts w:asciiTheme="minorBidi" w:hAnsiTheme="minorBidi"/>
        </w:rPr>
        <w:t xml:space="preserve"> to check my references.</w:t>
      </w:r>
      <w:r w:rsidRPr="00F94807">
        <w:rPr>
          <w:rFonts w:asciiTheme="minorBidi" w:hAnsiTheme="minorBidi"/>
        </w:rPr>
        <w:t xml:space="preserve"> I used the prompt(s):</w:t>
      </w:r>
    </w:p>
    <w:p w14:paraId="74781756" w14:textId="77777777" w:rsidR="00A61FCB" w:rsidRPr="007E6486" w:rsidRDefault="00A61FCB" w:rsidP="00A61FCB">
      <w:pPr>
        <w:pStyle w:val="ListParagraph"/>
        <w:numPr>
          <w:ilvl w:val="0"/>
          <w:numId w:val="6"/>
        </w:numPr>
        <w:rPr>
          <w:rFonts w:ascii="Arial" w:hAnsi="Arial" w:cs="Arial"/>
        </w:rPr>
      </w:pPr>
      <w:r>
        <w:rPr>
          <w:rFonts w:ascii="Arial" w:hAnsi="Arial" w:cs="Arial"/>
        </w:rPr>
        <w:t>Can you check these references are correctly written in Harvard style?</w:t>
      </w:r>
    </w:p>
    <w:p w14:paraId="592EE5BA" w14:textId="77777777" w:rsidR="00A61FCB" w:rsidRDefault="00A61FCB" w:rsidP="00A61FCB">
      <w:pPr>
        <w:rPr>
          <w:rFonts w:asciiTheme="minorBidi" w:hAnsiTheme="minorBidi"/>
        </w:rPr>
      </w:pPr>
    </w:p>
    <w:p w14:paraId="32CE4C8D" w14:textId="52B06A99" w:rsidR="00A61FCB" w:rsidRPr="00F94807" w:rsidRDefault="00A61FCB" w:rsidP="00A61FCB">
      <w:pPr>
        <w:rPr>
          <w:rFonts w:asciiTheme="minorBidi" w:hAnsiTheme="minorBidi"/>
        </w:rPr>
      </w:pPr>
      <w:r w:rsidRPr="00F94807">
        <w:rPr>
          <w:rFonts w:asciiTheme="minorBidi" w:hAnsiTheme="minorBidi"/>
        </w:rPr>
        <w:t>I acknowledge the use of Grammarly (https://</w:t>
      </w:r>
      <w:proofErr w:type="spellStart"/>
      <w:r w:rsidRPr="00F94807">
        <w:rPr>
          <w:rFonts w:asciiTheme="minorBidi" w:hAnsiTheme="minorBidi"/>
        </w:rPr>
        <w:t>www.grammarly.com</w:t>
      </w:r>
      <w:proofErr w:type="spellEnd"/>
      <w:r w:rsidRPr="00F94807">
        <w:rPr>
          <w:rFonts w:asciiTheme="minorBidi" w:hAnsiTheme="minorBidi"/>
        </w:rPr>
        <w:t xml:space="preserve">/) on </w:t>
      </w:r>
      <w:r>
        <w:rPr>
          <w:rFonts w:asciiTheme="minorBidi" w:hAnsiTheme="minorBidi"/>
        </w:rPr>
        <w:t>2</w:t>
      </w:r>
      <w:r>
        <w:rPr>
          <w:rFonts w:asciiTheme="minorBidi" w:hAnsiTheme="minorBidi"/>
        </w:rPr>
        <w:t>7/08/26</w:t>
      </w:r>
      <w:r>
        <w:rPr>
          <w:rFonts w:asciiTheme="minorBidi" w:hAnsiTheme="minorBidi"/>
        </w:rPr>
        <w:t xml:space="preserve"> </w:t>
      </w:r>
      <w:r w:rsidRPr="00F94807">
        <w:rPr>
          <w:rFonts w:asciiTheme="minorBidi" w:hAnsiTheme="minorBidi"/>
        </w:rPr>
        <w:t xml:space="preserve">to check </w:t>
      </w:r>
      <w:r>
        <w:rPr>
          <w:rFonts w:asciiTheme="minorBidi" w:hAnsiTheme="minorBidi"/>
        </w:rPr>
        <w:t>the grammar and syntax of my work.</w:t>
      </w:r>
    </w:p>
    <w:p w14:paraId="2F5B93B1" w14:textId="77777777" w:rsidR="00A61FCB" w:rsidRPr="00F94807" w:rsidRDefault="00A61FCB" w:rsidP="00A61FCB">
      <w:pPr>
        <w:rPr>
          <w:rFonts w:asciiTheme="minorBidi" w:hAnsiTheme="minorBidi"/>
        </w:rPr>
      </w:pPr>
      <w:r w:rsidRPr="00F94807">
        <w:rPr>
          <w:rFonts w:asciiTheme="minorBidi" w:hAnsiTheme="minorBidi"/>
        </w:rPr>
        <w:t xml:space="preserve">1. </w:t>
      </w:r>
      <w:r>
        <w:rPr>
          <w:rFonts w:asciiTheme="minorBidi" w:hAnsiTheme="minorBidi"/>
        </w:rPr>
        <w:t>No prompt used</w:t>
      </w:r>
    </w:p>
    <w:p w14:paraId="1DF87634" w14:textId="77777777" w:rsidR="00A61FCB" w:rsidRDefault="00A61FCB" w:rsidP="00A61FCB"/>
    <w:p w14:paraId="7BB93EE9" w14:textId="77777777" w:rsidR="00A61FCB" w:rsidRPr="00290F73" w:rsidRDefault="00A61FCB" w:rsidP="00A61FCB">
      <w:pPr>
        <w:rPr>
          <w:rFonts w:asciiTheme="minorBidi" w:hAnsiTheme="minorBidi"/>
        </w:rPr>
      </w:pPr>
      <w:r w:rsidRPr="00290F73">
        <w:rPr>
          <w:rFonts w:asciiTheme="minorBidi" w:hAnsiTheme="minorBidi"/>
        </w:rPr>
        <w:t xml:space="preserve">I confirm that I have not presented any AI generated text as my own work. </w:t>
      </w:r>
    </w:p>
    <w:p w14:paraId="0CAF6310" w14:textId="20DB29E0" w:rsidR="00A61FCB" w:rsidRDefault="00A61FCB" w:rsidP="00A61FCB">
      <w:pPr>
        <w:rPr>
          <w:rFonts w:asciiTheme="minorBidi" w:hAnsiTheme="minorBidi"/>
        </w:rPr>
      </w:pPr>
      <w:r w:rsidRPr="00F94807">
        <w:rPr>
          <w:rFonts w:asciiTheme="minorBidi" w:hAnsiTheme="minorBidi"/>
        </w:rPr>
        <w:t xml:space="preserve">I confirm that I have copies of my drafts, notes, and other resources I used before and after the use of AI tools which I may be asked to provide in evidence. </w:t>
      </w:r>
    </w:p>
    <w:p w14:paraId="12E242CE" w14:textId="0D2996CE" w:rsidR="00A61FCB" w:rsidRDefault="00A61FCB" w:rsidP="00A61FCB">
      <w:pPr>
        <w:rPr>
          <w:rFonts w:asciiTheme="minorBidi" w:hAnsiTheme="minorBidi"/>
        </w:rPr>
      </w:pPr>
    </w:p>
    <w:p w14:paraId="0F8B18A2" w14:textId="663CB061" w:rsidR="00A61FCB" w:rsidRDefault="00A61FCB" w:rsidP="00A61FCB">
      <w:pPr>
        <w:rPr>
          <w:rFonts w:asciiTheme="minorBidi" w:hAnsiTheme="minorBidi"/>
        </w:rPr>
      </w:pPr>
    </w:p>
    <w:p w14:paraId="4147558D" w14:textId="68A9D3AB" w:rsidR="00A61FCB" w:rsidRDefault="00A61FCB" w:rsidP="00A61FCB">
      <w:pPr>
        <w:rPr>
          <w:rFonts w:asciiTheme="minorBidi" w:hAnsiTheme="minorBidi"/>
        </w:rPr>
      </w:pPr>
    </w:p>
    <w:p w14:paraId="562A31F8" w14:textId="2BCBD1AF" w:rsidR="00A61FCB" w:rsidRDefault="00A61FCB" w:rsidP="00A61FCB">
      <w:pPr>
        <w:rPr>
          <w:rFonts w:asciiTheme="minorBidi" w:hAnsiTheme="minorBidi"/>
        </w:rPr>
      </w:pPr>
    </w:p>
    <w:p w14:paraId="4537F134" w14:textId="0E2D2E70" w:rsidR="00A61FCB" w:rsidRDefault="00A61FCB" w:rsidP="00A61FCB">
      <w:pPr>
        <w:rPr>
          <w:rFonts w:asciiTheme="minorBidi" w:hAnsiTheme="minorBidi"/>
        </w:rPr>
      </w:pPr>
    </w:p>
    <w:p w14:paraId="765B2A4B" w14:textId="22727483" w:rsidR="00A61FCB" w:rsidRDefault="00A61FCB" w:rsidP="00A61FCB">
      <w:pPr>
        <w:rPr>
          <w:rFonts w:asciiTheme="minorBidi" w:hAnsiTheme="minorBidi"/>
        </w:rPr>
      </w:pPr>
    </w:p>
    <w:p w14:paraId="1BEC8369" w14:textId="5B7A0100" w:rsidR="00A61FCB" w:rsidRDefault="00A61FCB" w:rsidP="00A61FCB">
      <w:pPr>
        <w:rPr>
          <w:rFonts w:asciiTheme="minorBidi" w:hAnsiTheme="minorBidi"/>
        </w:rPr>
      </w:pPr>
    </w:p>
    <w:p w14:paraId="72853D21" w14:textId="7C871CE9" w:rsidR="00A61FCB" w:rsidRDefault="00A61FCB" w:rsidP="00A61FCB">
      <w:pPr>
        <w:rPr>
          <w:rFonts w:asciiTheme="minorBidi" w:hAnsiTheme="minorBidi"/>
        </w:rPr>
      </w:pPr>
    </w:p>
    <w:p w14:paraId="666D15A5" w14:textId="01E456A7" w:rsidR="00A61FCB" w:rsidRDefault="00A61FCB" w:rsidP="00A61FCB">
      <w:pPr>
        <w:rPr>
          <w:rFonts w:asciiTheme="minorBidi" w:hAnsiTheme="minorBidi"/>
        </w:rPr>
      </w:pPr>
    </w:p>
    <w:p w14:paraId="2FDCF3E0" w14:textId="4A849C7D" w:rsidR="00A61FCB" w:rsidRDefault="00A61FCB" w:rsidP="00A61FCB">
      <w:pPr>
        <w:rPr>
          <w:rFonts w:asciiTheme="minorBidi" w:hAnsiTheme="minorBidi"/>
        </w:rPr>
      </w:pPr>
    </w:p>
    <w:p w14:paraId="5C743629" w14:textId="714E990F" w:rsidR="00A61FCB" w:rsidRDefault="00A61FCB" w:rsidP="00A61FCB">
      <w:pPr>
        <w:rPr>
          <w:rFonts w:asciiTheme="minorBidi" w:hAnsiTheme="minorBidi"/>
        </w:rPr>
      </w:pPr>
    </w:p>
    <w:p w14:paraId="6F52D04E" w14:textId="570E23EA" w:rsidR="00A61FCB" w:rsidRDefault="00A61FCB" w:rsidP="00A61FCB">
      <w:pPr>
        <w:rPr>
          <w:rFonts w:asciiTheme="minorBidi" w:hAnsiTheme="minorBidi"/>
        </w:rPr>
      </w:pPr>
    </w:p>
    <w:p w14:paraId="5484B148" w14:textId="0191F8DE" w:rsidR="00A61FCB" w:rsidRDefault="00A61FCB" w:rsidP="00A61FCB">
      <w:pPr>
        <w:rPr>
          <w:rFonts w:asciiTheme="minorBidi" w:hAnsiTheme="minorBidi"/>
        </w:rPr>
      </w:pPr>
    </w:p>
    <w:p w14:paraId="58050ABA" w14:textId="5479769C" w:rsidR="00A61FCB" w:rsidRDefault="00A61FCB" w:rsidP="00A61FCB">
      <w:pPr>
        <w:rPr>
          <w:rFonts w:asciiTheme="minorBidi" w:hAnsiTheme="minorBidi"/>
        </w:rPr>
      </w:pPr>
    </w:p>
    <w:p w14:paraId="52C81956" w14:textId="6180C9D6" w:rsidR="00A61FCB" w:rsidRDefault="00A61FCB" w:rsidP="00A61FCB">
      <w:pPr>
        <w:rPr>
          <w:rFonts w:asciiTheme="minorBidi" w:hAnsiTheme="minorBidi"/>
        </w:rPr>
      </w:pPr>
    </w:p>
    <w:p w14:paraId="24CC0F87" w14:textId="437C8064" w:rsidR="00A61FCB" w:rsidRDefault="00A61FCB" w:rsidP="00A61FCB">
      <w:pPr>
        <w:rPr>
          <w:rFonts w:asciiTheme="minorBidi" w:hAnsiTheme="minorBidi"/>
        </w:rPr>
      </w:pPr>
    </w:p>
    <w:p w14:paraId="1A5647B5" w14:textId="7B09BA40" w:rsidR="00A61FCB" w:rsidRDefault="00A61FCB" w:rsidP="00A61FCB">
      <w:pPr>
        <w:rPr>
          <w:rFonts w:asciiTheme="minorBidi" w:hAnsiTheme="minorBidi"/>
        </w:rPr>
      </w:pPr>
    </w:p>
    <w:p w14:paraId="3F3B1EBD" w14:textId="5A170B4E" w:rsidR="00A61FCB" w:rsidRDefault="00A61FCB" w:rsidP="00A61FCB">
      <w:pPr>
        <w:rPr>
          <w:rFonts w:asciiTheme="minorBidi" w:hAnsiTheme="minorBidi"/>
        </w:rPr>
      </w:pPr>
    </w:p>
    <w:p w14:paraId="0DB2DDE0" w14:textId="77777777" w:rsidR="00A61FCB" w:rsidRPr="00024697" w:rsidRDefault="00A61FCB" w:rsidP="00A61FCB">
      <w:pPr>
        <w:spacing w:line="360" w:lineRule="auto"/>
        <w:jc w:val="center"/>
        <w:rPr>
          <w:rFonts w:ascii="Arial" w:eastAsia="Times New Roman" w:hAnsi="Arial" w:cs="Arial"/>
          <w:sz w:val="22"/>
          <w:szCs w:val="22"/>
        </w:rPr>
      </w:pPr>
      <w:r w:rsidRPr="00024697">
        <w:rPr>
          <w:rFonts w:ascii="Arial" w:eastAsia="Times New Roman" w:hAnsi="Arial" w:cs="Arial"/>
          <w:b/>
          <w:bCs/>
          <w:sz w:val="22"/>
          <w:szCs w:val="22"/>
        </w:rPr>
        <w:lastRenderedPageBreak/>
        <w:t>Poverty, Disadvantage and Learner Progress: A Critical Reflection and Proposed Approach to Holistic Identification in a Primary School Setting</w:t>
      </w:r>
    </w:p>
    <w:p w14:paraId="21F684A3" w14:textId="77777777" w:rsidR="00A61FCB" w:rsidRPr="00024697" w:rsidRDefault="00A61FCB" w:rsidP="00A61FCB">
      <w:pPr>
        <w:spacing w:line="360" w:lineRule="auto"/>
        <w:rPr>
          <w:rFonts w:ascii="Arial" w:eastAsia="Times New Roman" w:hAnsi="Arial" w:cs="Arial"/>
          <w:sz w:val="22"/>
          <w:szCs w:val="22"/>
        </w:rPr>
      </w:pPr>
    </w:p>
    <w:p w14:paraId="094B25C7" w14:textId="77777777" w:rsidR="00A61FCB" w:rsidRPr="00024697" w:rsidRDefault="00A61FCB" w:rsidP="00A61FCB">
      <w:pPr>
        <w:spacing w:line="360" w:lineRule="auto"/>
        <w:rPr>
          <w:rFonts w:ascii="Arial" w:eastAsia="Times New Roman" w:hAnsi="Arial" w:cs="Arial"/>
          <w:sz w:val="22"/>
          <w:szCs w:val="22"/>
        </w:rPr>
      </w:pPr>
    </w:p>
    <w:p w14:paraId="22F4FE7D"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b/>
          <w:bCs/>
          <w:sz w:val="22"/>
          <w:szCs w:val="22"/>
        </w:rPr>
        <w:t>Part 1</w:t>
      </w:r>
    </w:p>
    <w:p w14:paraId="2BD3C7EB" w14:textId="77777777" w:rsidR="00A61FCB" w:rsidRPr="00024697" w:rsidRDefault="00A61FCB" w:rsidP="00A61FCB">
      <w:pPr>
        <w:spacing w:line="360" w:lineRule="auto"/>
        <w:rPr>
          <w:rFonts w:ascii="Arial" w:eastAsia="Times New Roman" w:hAnsi="Arial" w:cs="Arial"/>
          <w:sz w:val="22"/>
          <w:szCs w:val="22"/>
        </w:rPr>
      </w:pPr>
    </w:p>
    <w:p w14:paraId="76A95949"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u w:val="single"/>
        </w:rPr>
        <w:t>Introduction and context</w:t>
      </w:r>
    </w:p>
    <w:p w14:paraId="1771AF9D"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This report examines the possible effects of poverty and socioeconomic disadvantage on the educational progress and development of pupils who are at primary school level in a primary school environment. The school, to be known as </w:t>
      </w:r>
      <w:r w:rsidRPr="00024697">
        <w:rPr>
          <w:rFonts w:ascii="Arial" w:eastAsia="Times New Roman" w:hAnsi="Arial" w:cs="Arial"/>
          <w:i/>
          <w:iCs/>
          <w:sz w:val="22"/>
          <w:szCs w:val="22"/>
        </w:rPr>
        <w:t xml:space="preserve">School X, </w:t>
      </w:r>
      <w:r w:rsidRPr="00024697">
        <w:rPr>
          <w:rFonts w:ascii="Arial" w:eastAsia="Times New Roman" w:hAnsi="Arial" w:cs="Arial"/>
          <w:sz w:val="22"/>
          <w:szCs w:val="22"/>
        </w:rPr>
        <w:t>is located in South Wales and is in a small area that is among the 20% most deprived areas in Wales as shown by the Welsh Index of Multiple Deprivation (WIMD) 2025 (Welsh Government, 2025b). The WIMD assesses relative deprivation in small areas by considering a number of factors including income, employment, health, and education (Welsh Government, 2025b). It must however be noted that the fact that an area is deprived does not imply that all the pupils or families in that area will be living in poverty and it is therefore inappropriate to use area-level deprivation alone as a measure of individual disadvantage (Welsh Government, 2025b).</w:t>
      </w:r>
    </w:p>
    <w:p w14:paraId="4237EB49"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This report is written for the attention of the school’s Senior Leadership Team (SLT). This report aims to critically consider how poverty and disadvantage may affect pupils’ educational progress and development, with particular attention to attendance, engagement and academic progress. It will draw on relevant literature, theory, and Welsh policy to examine different understandings of poverty and disadvantage, then critically evaluate the measures used in educational contexts to identify and monitor learners. Particular consideration will be given to whether these measures provide a sufficiently complete understanding of learners experiencing disadvantage and whether gaps in identification may prevent pupils from receiving appropriate support.</w:t>
      </w:r>
    </w:p>
    <w:p w14:paraId="764A19EC" w14:textId="77777777" w:rsidR="00A61FCB" w:rsidRPr="00024697" w:rsidRDefault="00A61FCB" w:rsidP="00A61FCB">
      <w:pPr>
        <w:spacing w:line="360" w:lineRule="auto"/>
        <w:rPr>
          <w:rFonts w:ascii="Arial" w:eastAsia="Times New Roman" w:hAnsi="Arial" w:cs="Arial"/>
          <w:sz w:val="22"/>
          <w:szCs w:val="22"/>
        </w:rPr>
      </w:pPr>
    </w:p>
    <w:p w14:paraId="13D15ABD"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u w:val="single"/>
        </w:rPr>
        <w:t>What is meant by poverty and disadvantage?</w:t>
      </w:r>
    </w:p>
    <w:p w14:paraId="555B60A0"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The way in which poverty and disadvantage are defined is significant when looking at their effects on learners, since different definitions can affect how children and families who are living in poverty are seen and supported. Poverty can first be understood in terms of financial and material deprivation, such as the household's income, food insecurity, housing, access </w:t>
      </w:r>
      <w:r w:rsidRPr="00024697">
        <w:rPr>
          <w:rFonts w:ascii="Arial" w:eastAsia="Times New Roman" w:hAnsi="Arial" w:cs="Arial"/>
          <w:sz w:val="22"/>
          <w:szCs w:val="22"/>
        </w:rPr>
        <w:lastRenderedPageBreak/>
        <w:t xml:space="preserve">to suitable clothing and resources, and access to digital facilities. Relative income poverty is described as that of a household earning below 60% of the UK median income after housing costs have been </w:t>
      </w:r>
      <w:proofErr w:type="gramStart"/>
      <w:r w:rsidRPr="00024697">
        <w:rPr>
          <w:rFonts w:ascii="Arial" w:eastAsia="Times New Roman" w:hAnsi="Arial" w:cs="Arial"/>
          <w:sz w:val="22"/>
          <w:szCs w:val="22"/>
        </w:rPr>
        <w:t>taken into account</w:t>
      </w:r>
      <w:proofErr w:type="gramEnd"/>
      <w:r w:rsidRPr="00024697">
        <w:rPr>
          <w:rFonts w:ascii="Arial" w:eastAsia="Times New Roman" w:hAnsi="Arial" w:cs="Arial"/>
          <w:sz w:val="22"/>
          <w:szCs w:val="22"/>
        </w:rPr>
        <w:t xml:space="preserve"> (Welsh Government, 2026). It remains a major concern in Wales, with 32% of children living in relative income poverty between 2023 and 2025 (Welsh Government, 2026).</w:t>
      </w:r>
    </w:p>
    <w:p w14:paraId="0CA1F874"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However, poverty cannot be attributed solely to household income. The deep material poverty measure helps us to consider what families can actually afford and access. In 2024–25, 10% of children in Wales were living in deep material poverty, meaning their families lacked at least four of 13 essential material items (Welsh Government, 2026). This highlights that income-based measures may not completely capture the experiences of living in poverty, or the resources available to individual children.</w:t>
      </w:r>
    </w:p>
    <w:p w14:paraId="742BCFCA"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Socioeconomic disadvantage can therefore be understood more broadly as barriers affecting access to educational opportunities, experiences, social and cultural resources, parental employment and community resources. Importantly, poverty should not be equated with poor parenting, low aspirations or poor educational outcomes.  Assuming </w:t>
      </w:r>
      <w:proofErr w:type="gramStart"/>
      <w:r w:rsidRPr="00024697">
        <w:rPr>
          <w:rFonts w:ascii="Arial" w:eastAsia="Times New Roman" w:hAnsi="Arial" w:cs="Arial"/>
          <w:sz w:val="22"/>
          <w:szCs w:val="22"/>
        </w:rPr>
        <w:t>this risks</w:t>
      </w:r>
      <w:proofErr w:type="gramEnd"/>
      <w:r w:rsidRPr="00024697">
        <w:rPr>
          <w:rFonts w:ascii="Arial" w:eastAsia="Times New Roman" w:hAnsi="Arial" w:cs="Arial"/>
          <w:sz w:val="22"/>
          <w:szCs w:val="22"/>
        </w:rPr>
        <w:t xml:space="preserve"> placing responsibility on families while overlooking wider external influences. Bronfenbrenner's (1979) ecological systems theory offers an alternative perspective by recognising that interconnected family, school, community, and wider societal systems all influence children's development. Therefore, for learners experiencing poverty, consideration should be given to the wider barriers and opportunities that shape their overall development.</w:t>
      </w:r>
    </w:p>
    <w:p w14:paraId="4FCF7CEE" w14:textId="77777777" w:rsidR="00A61FCB" w:rsidRPr="00024697" w:rsidRDefault="00A61FCB" w:rsidP="00A61FCB">
      <w:pPr>
        <w:spacing w:line="360" w:lineRule="auto"/>
        <w:rPr>
          <w:rFonts w:ascii="Arial" w:eastAsia="Times New Roman" w:hAnsi="Arial" w:cs="Arial"/>
          <w:sz w:val="22"/>
          <w:szCs w:val="22"/>
        </w:rPr>
      </w:pPr>
    </w:p>
    <w:p w14:paraId="65F89CBC"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u w:val="single"/>
        </w:rPr>
        <w:t>How can poverty and disadvantage affect learners?</w:t>
      </w:r>
    </w:p>
    <w:p w14:paraId="14A25C2F"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The impact of poverty is not necessarily experienced in the same way for every pupil. However, literature explores how disadvantage can influence academic progress and development.</w:t>
      </w:r>
    </w:p>
    <w:p w14:paraId="16BCBFD1"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Poverty can lead to difficulties in attending school. It has been found that children from lower socioeconomic backgrounds have higher rates of absenteeism; this connection is even more apparent when socioeconomic status is assessed by financial means, such as measures of poverty and income (</w:t>
      </w:r>
      <w:proofErr w:type="spellStart"/>
      <w:r w:rsidRPr="00024697">
        <w:rPr>
          <w:rFonts w:ascii="Arial" w:eastAsia="Times New Roman" w:hAnsi="Arial" w:cs="Arial"/>
          <w:sz w:val="22"/>
          <w:szCs w:val="22"/>
        </w:rPr>
        <w:t>Sosu</w:t>
      </w:r>
      <w:proofErr w:type="spellEnd"/>
      <w:r w:rsidRPr="00024697">
        <w:rPr>
          <w:rFonts w:ascii="Arial" w:eastAsia="Times New Roman" w:hAnsi="Arial" w:cs="Arial"/>
          <w:sz w:val="22"/>
          <w:szCs w:val="22"/>
        </w:rPr>
        <w:t xml:space="preserve"> </w:t>
      </w:r>
      <w:r w:rsidRPr="00024697">
        <w:rPr>
          <w:rFonts w:ascii="Arial" w:eastAsia="Times New Roman" w:hAnsi="Arial" w:cs="Arial"/>
          <w:iCs/>
          <w:sz w:val="22"/>
          <w:szCs w:val="22"/>
        </w:rPr>
        <w:t>et al</w:t>
      </w:r>
      <w:r w:rsidRPr="00024697">
        <w:rPr>
          <w:rFonts w:ascii="Arial" w:eastAsia="Times New Roman" w:hAnsi="Arial" w:cs="Arial"/>
          <w:i/>
          <w:iCs/>
          <w:sz w:val="22"/>
          <w:szCs w:val="22"/>
        </w:rPr>
        <w:t>.</w:t>
      </w:r>
      <w:r w:rsidRPr="00024697">
        <w:rPr>
          <w:rFonts w:ascii="Arial" w:eastAsia="Times New Roman" w:hAnsi="Arial" w:cs="Arial"/>
          <w:sz w:val="22"/>
          <w:szCs w:val="22"/>
        </w:rPr>
        <w:t>, 2021). The researchers, however, warn that the relationship between socioeconomic status and absenteeism is complex since both of these factors are multidimensional (</w:t>
      </w:r>
      <w:proofErr w:type="spellStart"/>
      <w:r w:rsidRPr="00024697">
        <w:rPr>
          <w:rFonts w:ascii="Arial" w:eastAsia="Times New Roman" w:hAnsi="Arial" w:cs="Arial"/>
          <w:sz w:val="22"/>
          <w:szCs w:val="22"/>
        </w:rPr>
        <w:t>Sosu</w:t>
      </w:r>
      <w:proofErr w:type="spellEnd"/>
      <w:r w:rsidRPr="00024697">
        <w:rPr>
          <w:rFonts w:ascii="Arial" w:eastAsia="Times New Roman" w:hAnsi="Arial" w:cs="Arial"/>
          <w:sz w:val="22"/>
          <w:szCs w:val="22"/>
        </w:rPr>
        <w:t xml:space="preserve"> </w:t>
      </w:r>
      <w:r w:rsidRPr="00024697">
        <w:rPr>
          <w:rFonts w:ascii="Arial" w:eastAsia="Times New Roman" w:hAnsi="Arial" w:cs="Arial"/>
          <w:i/>
          <w:iCs/>
          <w:sz w:val="22"/>
          <w:szCs w:val="22"/>
        </w:rPr>
        <w:t>et al.</w:t>
      </w:r>
      <w:r w:rsidRPr="00024697">
        <w:rPr>
          <w:rFonts w:ascii="Arial" w:eastAsia="Times New Roman" w:hAnsi="Arial" w:cs="Arial"/>
          <w:sz w:val="22"/>
          <w:szCs w:val="22"/>
        </w:rPr>
        <w:t xml:space="preserve">, 2021). It therefore cannot be assumed that poverty directly causes absences. Evidence from Wales also shows that socioeconomic disadvantage is linked to poorer attendance. In a recent Estyn review looking at ways to improve attendance in secondary schools, it states that although the reasons for absence are complex, schools </w:t>
      </w:r>
      <w:r w:rsidRPr="00024697">
        <w:rPr>
          <w:rFonts w:ascii="Arial" w:eastAsia="Times New Roman" w:hAnsi="Arial" w:cs="Arial"/>
          <w:sz w:val="22"/>
          <w:szCs w:val="22"/>
        </w:rPr>
        <w:lastRenderedPageBreak/>
        <w:t>should make use of attendance data, the views of pupils and cooperation with parents in order to identify the obstacles leading to absence (Estyn, 2024a). This shows that while attendance data may point to a problem, it cannot always explain the real reasons for absence. Although the review is focused on secondary education, its stress on practitioners understanding the barriers and offering early intervention is applicable to primary settings as well, where potential attendance problems should be dealt with before they become established.</w:t>
      </w:r>
    </w:p>
    <w:p w14:paraId="39CD4968"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There is also evidence to show that poverty has an impact on educational achievement and on pupils' progress. Estyn (2024b) points out that poverty and disadvantage can have a negative effect on pupils' development and on their educational achievement. Specifically, pupils might have difficulties in terms of communication, their mental health and their physical development, all of which can lead to obstacles in their learning and progress. The Estyn review gave examples of Welsh schools addressing these obstacles by providing targeted support, building up strong relationships with families and offering provisions tailored to pupils' individual needs (Estyn, 2024b). This indicates that even though poverty does not directly cause low achievement, the barriers it is associated with may influence a pupil's ability to take part in learning and to make progress, showing the value of having targeted support in early education.</w:t>
      </w:r>
    </w:p>
    <w:p w14:paraId="13207F4B"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On the other hand, the connection between socioeconomic disadvantage and engagement is less clear than the relationship between SES and attendance. For instance, Tuohy </w:t>
      </w:r>
      <w:r w:rsidRPr="00024697">
        <w:rPr>
          <w:rFonts w:ascii="Arial" w:eastAsia="Times New Roman" w:hAnsi="Arial" w:cs="Arial"/>
          <w:i/>
          <w:iCs/>
          <w:sz w:val="22"/>
          <w:szCs w:val="22"/>
        </w:rPr>
        <w:t>et al.</w:t>
      </w:r>
      <w:r w:rsidRPr="00024697">
        <w:rPr>
          <w:rFonts w:ascii="Arial" w:eastAsia="Times New Roman" w:hAnsi="Arial" w:cs="Arial"/>
          <w:sz w:val="22"/>
          <w:szCs w:val="22"/>
        </w:rPr>
        <w:t xml:space="preserve"> (2025) found contradictory evidence across studies, showing that a number of interconnected </w:t>
      </w:r>
      <w:proofErr w:type="gramStart"/>
      <w:r w:rsidRPr="00024697">
        <w:rPr>
          <w:rFonts w:ascii="Arial" w:eastAsia="Times New Roman" w:hAnsi="Arial" w:cs="Arial"/>
          <w:sz w:val="22"/>
          <w:szCs w:val="22"/>
        </w:rPr>
        <w:t>individual</w:t>
      </w:r>
      <w:proofErr w:type="gramEnd"/>
      <w:r w:rsidRPr="00024697">
        <w:rPr>
          <w:rFonts w:ascii="Arial" w:eastAsia="Times New Roman" w:hAnsi="Arial" w:cs="Arial"/>
          <w:sz w:val="22"/>
          <w:szCs w:val="22"/>
        </w:rPr>
        <w:t xml:space="preserve">, classroom, family, and community factors affect engagement. This </w:t>
      </w:r>
      <w:proofErr w:type="gramStart"/>
      <w:r w:rsidRPr="00024697">
        <w:rPr>
          <w:rFonts w:ascii="Arial" w:eastAsia="Times New Roman" w:hAnsi="Arial" w:cs="Arial"/>
          <w:sz w:val="22"/>
          <w:szCs w:val="22"/>
        </w:rPr>
        <w:t>is in agreement</w:t>
      </w:r>
      <w:proofErr w:type="gramEnd"/>
      <w:r w:rsidRPr="00024697">
        <w:rPr>
          <w:rFonts w:ascii="Arial" w:eastAsia="Times New Roman" w:hAnsi="Arial" w:cs="Arial"/>
          <w:sz w:val="22"/>
          <w:szCs w:val="22"/>
        </w:rPr>
        <w:t xml:space="preserve"> with Bronfenbrenner’s (1979) ecological systems theory, according to which interacting factors such as family, school and community have an impact on a pupil’s level of engagement.</w:t>
      </w:r>
    </w:p>
    <w:p w14:paraId="614ED025" w14:textId="26DBF14D"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The academic outcomes of children from poorer backgrounds have also been shown to be worse than those of pupils who are not suffering from socioeconomic disadvantage. Tan (2024) found a link between lower socioeconomic status and cognitive and academic performance among learners. Yet the reasons involved are complicated and involve elements such as stress, cognitive stimulation, parental support and the quality of the learning environment. Similarly, </w:t>
      </w:r>
      <w:proofErr w:type="spellStart"/>
      <w:r w:rsidRPr="00024697">
        <w:rPr>
          <w:rFonts w:ascii="Arial" w:eastAsia="Times New Roman" w:hAnsi="Arial" w:cs="Arial"/>
          <w:sz w:val="22"/>
          <w:szCs w:val="22"/>
        </w:rPr>
        <w:t>Saitadze</w:t>
      </w:r>
      <w:proofErr w:type="spellEnd"/>
      <w:r w:rsidRPr="00024697">
        <w:rPr>
          <w:rFonts w:ascii="Arial" w:eastAsia="Times New Roman" w:hAnsi="Arial" w:cs="Arial"/>
          <w:sz w:val="22"/>
          <w:szCs w:val="22"/>
        </w:rPr>
        <w:t xml:space="preserve"> and </w:t>
      </w:r>
      <w:proofErr w:type="spellStart"/>
      <w:r w:rsidRPr="00024697">
        <w:rPr>
          <w:rFonts w:ascii="Arial" w:eastAsia="Times New Roman" w:hAnsi="Arial" w:cs="Arial"/>
          <w:sz w:val="22"/>
          <w:szCs w:val="22"/>
        </w:rPr>
        <w:t>Lalayants</w:t>
      </w:r>
      <w:proofErr w:type="spellEnd"/>
      <w:r w:rsidRPr="00024697">
        <w:rPr>
          <w:rFonts w:ascii="Arial" w:eastAsia="Times New Roman" w:hAnsi="Arial" w:cs="Arial"/>
          <w:sz w:val="22"/>
          <w:szCs w:val="22"/>
        </w:rPr>
        <w:t xml:space="preserve"> (202</w:t>
      </w:r>
      <w:r w:rsidRPr="004B7050">
        <w:rPr>
          <w:rFonts w:ascii="Arial" w:eastAsia="Times New Roman" w:hAnsi="Arial" w:cs="Arial"/>
          <w:sz w:val="22"/>
          <w:szCs w:val="22"/>
        </w:rPr>
        <w:t>0</w:t>
      </w:r>
      <w:r w:rsidRPr="00024697">
        <w:rPr>
          <w:rFonts w:ascii="Arial" w:eastAsia="Times New Roman" w:hAnsi="Arial" w:cs="Arial"/>
          <w:sz w:val="22"/>
          <w:szCs w:val="22"/>
        </w:rPr>
        <w:t xml:space="preserve">) noted the obstacles poverty can pose for cognitive and social-emotional development, but also mentioned factors that might reduce some of these adverse effects, such as positive parenting, cognitively stimulating home environments, and access to learning materials. Overall, the literature indicates that poverty can lead to major difficulties in attendance, engagement, learning, and </w:t>
      </w:r>
      <w:r w:rsidRPr="00024697">
        <w:rPr>
          <w:rFonts w:ascii="Arial" w:eastAsia="Times New Roman" w:hAnsi="Arial" w:cs="Arial"/>
          <w:sz w:val="22"/>
          <w:szCs w:val="22"/>
        </w:rPr>
        <w:lastRenderedPageBreak/>
        <w:t>development; however, these effects are not decisive. Instead, outcomes result from the interaction between individual, family, school, and broader environmental factors, which underscores the need for schools to identify and address these barriers rather than seeing poverty as a deficit.</w:t>
      </w:r>
    </w:p>
    <w:p w14:paraId="27940504" w14:textId="77777777" w:rsidR="00A61FCB" w:rsidRPr="004B7050" w:rsidRDefault="00A61FCB" w:rsidP="00A61FCB">
      <w:pPr>
        <w:spacing w:line="360" w:lineRule="auto"/>
        <w:rPr>
          <w:rFonts w:ascii="Arial" w:eastAsia="Times New Roman" w:hAnsi="Arial" w:cs="Arial"/>
          <w:sz w:val="22"/>
          <w:szCs w:val="22"/>
          <w:u w:val="single"/>
        </w:rPr>
      </w:pPr>
    </w:p>
    <w:p w14:paraId="749141AB"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u w:val="single"/>
        </w:rPr>
        <w:t>How are disadvantaged learners identified?</w:t>
      </w:r>
    </w:p>
    <w:p w14:paraId="72A310A9"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In my setting, learners who may be experiencing disadvantage are identified using a range of indicators. One of the most common measures used in schools is eligibility for free school meals (</w:t>
      </w:r>
      <w:proofErr w:type="spellStart"/>
      <w:r w:rsidRPr="00024697">
        <w:rPr>
          <w:rFonts w:ascii="Arial" w:eastAsia="Times New Roman" w:hAnsi="Arial" w:cs="Arial"/>
          <w:sz w:val="22"/>
          <w:szCs w:val="22"/>
        </w:rPr>
        <w:t>eFSM</w:t>
      </w:r>
      <w:proofErr w:type="spellEnd"/>
      <w:r w:rsidRPr="00024697">
        <w:rPr>
          <w:rFonts w:ascii="Arial" w:eastAsia="Times New Roman" w:hAnsi="Arial" w:cs="Arial"/>
          <w:sz w:val="22"/>
          <w:szCs w:val="22"/>
        </w:rPr>
        <w:t xml:space="preserve">). In Wales, </w:t>
      </w:r>
      <w:proofErr w:type="spellStart"/>
      <w:r w:rsidRPr="00024697">
        <w:rPr>
          <w:rFonts w:ascii="Arial" w:eastAsia="Times New Roman" w:hAnsi="Arial" w:cs="Arial"/>
          <w:sz w:val="22"/>
          <w:szCs w:val="22"/>
        </w:rPr>
        <w:t>eFSM</w:t>
      </w:r>
      <w:proofErr w:type="spellEnd"/>
      <w:r w:rsidRPr="00024697">
        <w:rPr>
          <w:rFonts w:ascii="Arial" w:eastAsia="Times New Roman" w:hAnsi="Arial" w:cs="Arial"/>
          <w:sz w:val="22"/>
          <w:szCs w:val="22"/>
        </w:rPr>
        <w:t xml:space="preserve"> is determined by specific means-tested benefits and household circumstances, including Universal Credit where annual net household earnings are below £7,400 (Clark </w:t>
      </w:r>
      <w:r w:rsidRPr="00024697">
        <w:rPr>
          <w:rFonts w:ascii="Arial" w:eastAsia="Times New Roman" w:hAnsi="Arial" w:cs="Arial"/>
          <w:i/>
          <w:iCs/>
          <w:sz w:val="22"/>
          <w:szCs w:val="22"/>
        </w:rPr>
        <w:t xml:space="preserve">et al., </w:t>
      </w:r>
      <w:r w:rsidRPr="00024697">
        <w:rPr>
          <w:rFonts w:ascii="Arial" w:eastAsia="Times New Roman" w:hAnsi="Arial" w:cs="Arial"/>
          <w:sz w:val="22"/>
          <w:szCs w:val="22"/>
        </w:rPr>
        <w:t xml:space="preserve">2025). Although all primary-aged pupils are now entitled to universal free school meals, </w:t>
      </w:r>
      <w:proofErr w:type="spellStart"/>
      <w:r w:rsidRPr="00024697">
        <w:rPr>
          <w:rFonts w:ascii="Arial" w:eastAsia="Times New Roman" w:hAnsi="Arial" w:cs="Arial"/>
          <w:sz w:val="22"/>
          <w:szCs w:val="22"/>
        </w:rPr>
        <w:t>eFSM</w:t>
      </w:r>
      <w:proofErr w:type="spellEnd"/>
      <w:r w:rsidRPr="00024697">
        <w:rPr>
          <w:rFonts w:ascii="Arial" w:eastAsia="Times New Roman" w:hAnsi="Arial" w:cs="Arial"/>
          <w:sz w:val="22"/>
          <w:szCs w:val="22"/>
        </w:rPr>
        <w:t xml:space="preserve"> continues to be used as an indicator of socioeconomic disadvantage, and to identify pupils who may require additional support (Clark </w:t>
      </w:r>
      <w:r w:rsidRPr="00024697">
        <w:rPr>
          <w:rFonts w:ascii="Arial" w:eastAsia="Times New Roman" w:hAnsi="Arial" w:cs="Arial"/>
          <w:i/>
          <w:iCs/>
          <w:sz w:val="22"/>
          <w:szCs w:val="22"/>
        </w:rPr>
        <w:t>et al.,</w:t>
      </w:r>
      <w:r w:rsidRPr="00024697">
        <w:rPr>
          <w:rFonts w:ascii="Arial" w:eastAsia="Times New Roman" w:hAnsi="Arial" w:cs="Arial"/>
          <w:sz w:val="22"/>
          <w:szCs w:val="22"/>
        </w:rPr>
        <w:t xml:space="preserve"> 2025). Whilst this measure is clearly defined and understood and provides a useful indicator of socioeconomic disadvantage, Clark </w:t>
      </w:r>
      <w:r w:rsidRPr="00024697">
        <w:rPr>
          <w:rFonts w:ascii="Arial" w:eastAsia="Times New Roman" w:hAnsi="Arial" w:cs="Arial"/>
          <w:i/>
          <w:iCs/>
          <w:sz w:val="22"/>
          <w:szCs w:val="22"/>
        </w:rPr>
        <w:t>et al.</w:t>
      </w:r>
      <w:r w:rsidRPr="00024697">
        <w:rPr>
          <w:rFonts w:ascii="Arial" w:eastAsia="Times New Roman" w:hAnsi="Arial" w:cs="Arial"/>
          <w:sz w:val="22"/>
          <w:szCs w:val="22"/>
        </w:rPr>
        <w:t xml:space="preserve"> (2025) acknowledge its limitations. Firstly, not every eligible child will be registered. Some parents may not apply due to lack of awareness, barriers to applying or even stigma associated with </w:t>
      </w:r>
      <w:proofErr w:type="spellStart"/>
      <w:r w:rsidRPr="00024697">
        <w:rPr>
          <w:rFonts w:ascii="Arial" w:eastAsia="Times New Roman" w:hAnsi="Arial" w:cs="Arial"/>
          <w:sz w:val="22"/>
          <w:szCs w:val="22"/>
        </w:rPr>
        <w:t>eFSM</w:t>
      </w:r>
      <w:proofErr w:type="spellEnd"/>
      <w:r w:rsidRPr="00024697">
        <w:rPr>
          <w:rFonts w:ascii="Arial" w:eastAsia="Times New Roman" w:hAnsi="Arial" w:cs="Arial"/>
          <w:sz w:val="22"/>
          <w:szCs w:val="22"/>
        </w:rPr>
        <w:t xml:space="preserve">. Clark </w:t>
      </w:r>
      <w:r w:rsidRPr="00024697">
        <w:rPr>
          <w:rFonts w:ascii="Arial" w:eastAsia="Times New Roman" w:hAnsi="Arial" w:cs="Arial"/>
          <w:i/>
          <w:iCs/>
          <w:sz w:val="22"/>
          <w:szCs w:val="22"/>
        </w:rPr>
        <w:t>et al.</w:t>
      </w:r>
      <w:r w:rsidRPr="00024697">
        <w:rPr>
          <w:rFonts w:ascii="Arial" w:eastAsia="Times New Roman" w:hAnsi="Arial" w:cs="Arial"/>
          <w:sz w:val="22"/>
          <w:szCs w:val="22"/>
        </w:rPr>
        <w:t xml:space="preserve"> (2025) also argue that the criteria are outdated and do not capture all children living in poverty, particularly working families, as the income threshold has not changed since 2019. It also does not reflect poverty in its entirety. As previously mentioned, socioeconomic disadvantage is multidimensional, including factors such as parental occupation/qualification, access to resources, and additional learning needs (ALN); </w:t>
      </w:r>
      <w:proofErr w:type="spellStart"/>
      <w:r w:rsidRPr="00024697">
        <w:rPr>
          <w:rFonts w:ascii="Arial" w:eastAsia="Times New Roman" w:hAnsi="Arial" w:cs="Arial"/>
          <w:sz w:val="22"/>
          <w:szCs w:val="22"/>
        </w:rPr>
        <w:t>eFSM</w:t>
      </w:r>
      <w:proofErr w:type="spellEnd"/>
      <w:r w:rsidRPr="00024697">
        <w:rPr>
          <w:rFonts w:ascii="Arial" w:eastAsia="Times New Roman" w:hAnsi="Arial" w:cs="Arial"/>
          <w:sz w:val="22"/>
          <w:szCs w:val="22"/>
        </w:rPr>
        <w:t xml:space="preserve"> is unlikely to capture these factors because it measures income (Clark </w:t>
      </w:r>
      <w:r w:rsidRPr="00024697">
        <w:rPr>
          <w:rFonts w:ascii="Arial" w:eastAsia="Times New Roman" w:hAnsi="Arial" w:cs="Arial"/>
          <w:i/>
          <w:iCs/>
          <w:sz w:val="22"/>
          <w:szCs w:val="22"/>
        </w:rPr>
        <w:t>et al.,</w:t>
      </w:r>
      <w:r w:rsidRPr="00024697">
        <w:rPr>
          <w:rFonts w:ascii="Arial" w:eastAsia="Times New Roman" w:hAnsi="Arial" w:cs="Arial"/>
          <w:sz w:val="22"/>
          <w:szCs w:val="22"/>
        </w:rPr>
        <w:t xml:space="preserve"> 2025).</w:t>
      </w:r>
    </w:p>
    <w:p w14:paraId="7A90350D"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Attendance is also used as an indicator to identify learner disadvantage in my school. According to data from the Welsh Government, patterns of persistent absence have a disproportionate impact on </w:t>
      </w:r>
      <w:proofErr w:type="spellStart"/>
      <w:r w:rsidRPr="00024697">
        <w:rPr>
          <w:rFonts w:ascii="Arial" w:eastAsia="Times New Roman" w:hAnsi="Arial" w:cs="Arial"/>
          <w:sz w:val="22"/>
          <w:szCs w:val="22"/>
        </w:rPr>
        <w:t>eFSM</w:t>
      </w:r>
      <w:proofErr w:type="spellEnd"/>
      <w:r w:rsidRPr="00024697">
        <w:rPr>
          <w:rFonts w:ascii="Arial" w:eastAsia="Times New Roman" w:hAnsi="Arial" w:cs="Arial"/>
          <w:sz w:val="22"/>
          <w:szCs w:val="22"/>
        </w:rPr>
        <w:t xml:space="preserve"> children. In the 2024/25 period, 44.7% of primary pupils who were eligible for FSM were persistently absent, as against 16.0% of pupils who were not </w:t>
      </w:r>
      <w:proofErr w:type="spellStart"/>
      <w:r w:rsidRPr="00024697">
        <w:rPr>
          <w:rFonts w:ascii="Arial" w:eastAsia="Times New Roman" w:hAnsi="Arial" w:cs="Arial"/>
          <w:sz w:val="22"/>
          <w:szCs w:val="22"/>
        </w:rPr>
        <w:t>eFSM</w:t>
      </w:r>
      <w:proofErr w:type="spellEnd"/>
      <w:r w:rsidRPr="00024697">
        <w:rPr>
          <w:rFonts w:ascii="Arial" w:eastAsia="Times New Roman" w:hAnsi="Arial" w:cs="Arial"/>
          <w:sz w:val="22"/>
          <w:szCs w:val="22"/>
        </w:rPr>
        <w:t xml:space="preserve"> (Welsh Government, 2025a). This is in line with the findings of </w:t>
      </w:r>
      <w:proofErr w:type="spellStart"/>
      <w:r w:rsidRPr="00024697">
        <w:rPr>
          <w:rFonts w:ascii="Arial" w:eastAsia="Times New Roman" w:hAnsi="Arial" w:cs="Arial"/>
          <w:sz w:val="22"/>
          <w:szCs w:val="22"/>
        </w:rPr>
        <w:t>Sosu</w:t>
      </w:r>
      <w:proofErr w:type="spellEnd"/>
      <w:r w:rsidRPr="00024697">
        <w:rPr>
          <w:rFonts w:ascii="Arial" w:eastAsia="Times New Roman" w:hAnsi="Arial" w:cs="Arial"/>
          <w:sz w:val="22"/>
          <w:szCs w:val="22"/>
        </w:rPr>
        <w:t xml:space="preserve"> </w:t>
      </w:r>
      <w:r w:rsidRPr="00024697">
        <w:rPr>
          <w:rFonts w:ascii="Arial" w:eastAsia="Times New Roman" w:hAnsi="Arial" w:cs="Arial"/>
          <w:i/>
          <w:iCs/>
          <w:sz w:val="22"/>
          <w:szCs w:val="22"/>
        </w:rPr>
        <w:t xml:space="preserve">et al. </w:t>
      </w:r>
      <w:r w:rsidRPr="00024697">
        <w:rPr>
          <w:rFonts w:ascii="Arial" w:eastAsia="Times New Roman" w:hAnsi="Arial" w:cs="Arial"/>
          <w:sz w:val="22"/>
          <w:szCs w:val="22"/>
        </w:rPr>
        <w:t xml:space="preserve">(2021), who found an association between lower SES and higher rates of absenteeism. Nevertheless, attendance alone should not be taken as evidence of disadvantage. Absences can be caused by a variety of factors that have nothing to do with poverty, for example illness, and the attendance data cannot indicate why absences are occurring. Estyn (2024a) advises that schools should combine attendance monitoring with pupils' own views and collaboration with parents in order to better understand the reasons for absence. It therefore follows that while </w:t>
      </w:r>
      <w:r w:rsidRPr="00024697">
        <w:rPr>
          <w:rFonts w:ascii="Arial" w:eastAsia="Times New Roman" w:hAnsi="Arial" w:cs="Arial"/>
          <w:sz w:val="22"/>
          <w:szCs w:val="22"/>
        </w:rPr>
        <w:lastRenderedPageBreak/>
        <w:t xml:space="preserve">attendance data is an effective means of reporting what is happening, it does not explain </w:t>
      </w:r>
      <w:r w:rsidRPr="00024697">
        <w:rPr>
          <w:rFonts w:ascii="Arial" w:eastAsia="Times New Roman" w:hAnsi="Arial" w:cs="Arial"/>
          <w:i/>
          <w:iCs/>
          <w:sz w:val="22"/>
          <w:szCs w:val="22"/>
        </w:rPr>
        <w:t>why</w:t>
      </w:r>
      <w:r w:rsidRPr="00024697">
        <w:rPr>
          <w:rFonts w:ascii="Arial" w:eastAsia="Times New Roman" w:hAnsi="Arial" w:cs="Arial"/>
          <w:sz w:val="22"/>
          <w:szCs w:val="22"/>
        </w:rPr>
        <w:t xml:space="preserve"> it is happening and is not therefore a definitive measure of disadvantage.</w:t>
      </w:r>
    </w:p>
    <w:p w14:paraId="63D0E942"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Another possible indicator of disadvantage considered in my setting is pupil progress. Termly, teachers meet with the headteacher, deputy headteacher and </w:t>
      </w:r>
      <w:proofErr w:type="spellStart"/>
      <w:r w:rsidRPr="00024697">
        <w:rPr>
          <w:rFonts w:ascii="Arial" w:eastAsia="Times New Roman" w:hAnsi="Arial" w:cs="Arial"/>
          <w:sz w:val="22"/>
          <w:szCs w:val="22"/>
        </w:rPr>
        <w:t>ALNCo</w:t>
      </w:r>
      <w:proofErr w:type="spellEnd"/>
      <w:r w:rsidRPr="00024697">
        <w:rPr>
          <w:rFonts w:ascii="Arial" w:eastAsia="Times New Roman" w:hAnsi="Arial" w:cs="Arial"/>
          <w:sz w:val="22"/>
          <w:szCs w:val="22"/>
        </w:rPr>
        <w:t xml:space="preserve"> to discuss the progress of all learners in their classes, along with any barriers they might be facing and whether suitable interventions are in place. In particular, reading and numeracy results are discussed to determine whether a pupil is below, at or exceeding their chronological age expectations. </w:t>
      </w:r>
      <w:proofErr w:type="spellStart"/>
      <w:r w:rsidRPr="00024697">
        <w:rPr>
          <w:rFonts w:ascii="Arial" w:eastAsia="Times New Roman" w:hAnsi="Arial" w:cs="Arial"/>
          <w:sz w:val="22"/>
          <w:szCs w:val="22"/>
        </w:rPr>
        <w:t>Demie</w:t>
      </w:r>
      <w:proofErr w:type="spellEnd"/>
      <w:r w:rsidRPr="00024697">
        <w:rPr>
          <w:rFonts w:ascii="Arial" w:eastAsia="Times New Roman" w:hAnsi="Arial" w:cs="Arial"/>
          <w:sz w:val="22"/>
          <w:szCs w:val="22"/>
        </w:rPr>
        <w:t xml:space="preserve"> and McLean (2019) explored effective approaches to tackling educational disadvantage, using evidence from schools with strong outcomes for disadvantaged pupils. The study identified key factors to narrow attainment gaps for these pupils, such as tracking and monitoring pupil progress, focused interventions, and strong leadership. This aligns with Estyn's findings that schools that analyse a more extensive range of data gain a fuller picture of pupils’ progress and are therefore more effective at identifying and responding to individual needs. However, it is important to consider whether progress measures alone capture the wider factors influencing a pupil’s attainment. Bourdieu’s (1986) concept of cultural capital suggests that learners enter education with differing forms of knowledge, experiences and resources, which may influence how they engage with and experience the education system. Consequently, attainment and progress data can identify differences in results but may provide limited insight into the wider social and cultural factors contributing to these differences. While using multiple sources of evidence helps provide a broader understanding of effective practice, these findings should be interpreted cautiously (</w:t>
      </w:r>
      <w:proofErr w:type="spellStart"/>
      <w:r w:rsidRPr="00024697">
        <w:rPr>
          <w:rFonts w:ascii="Arial" w:eastAsia="Times New Roman" w:hAnsi="Arial" w:cs="Arial"/>
          <w:sz w:val="22"/>
          <w:szCs w:val="22"/>
        </w:rPr>
        <w:t>Demie</w:t>
      </w:r>
      <w:proofErr w:type="spellEnd"/>
      <w:r w:rsidRPr="00024697">
        <w:rPr>
          <w:rFonts w:ascii="Arial" w:eastAsia="Times New Roman" w:hAnsi="Arial" w:cs="Arial"/>
          <w:sz w:val="22"/>
          <w:szCs w:val="22"/>
        </w:rPr>
        <w:t xml:space="preserve"> and McLean, 2019). The research focused on a small number of successful case-study schools; therefore, its generalisability is limited.</w:t>
      </w:r>
    </w:p>
    <w:p w14:paraId="474EBDA7"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Overall, to ensure disadvantage is considered holistically, measures such as wellbeing, learner voice, family circumstances and engagement should be considered alongside socioeconomic indicators (Clark </w:t>
      </w:r>
      <w:r w:rsidRPr="00024697">
        <w:rPr>
          <w:rFonts w:ascii="Arial" w:eastAsia="Times New Roman" w:hAnsi="Arial" w:cs="Arial"/>
          <w:i/>
          <w:iCs/>
          <w:sz w:val="22"/>
          <w:szCs w:val="22"/>
        </w:rPr>
        <w:t xml:space="preserve">et al., </w:t>
      </w:r>
      <w:r w:rsidRPr="00024697">
        <w:rPr>
          <w:rFonts w:ascii="Arial" w:eastAsia="Times New Roman" w:hAnsi="Arial" w:cs="Arial"/>
          <w:sz w:val="22"/>
          <w:szCs w:val="22"/>
        </w:rPr>
        <w:t>2025). This is consistent with</w:t>
      </w:r>
      <w:r w:rsidRPr="004B7050">
        <w:rPr>
          <w:rFonts w:ascii="Arial" w:eastAsia="Times New Roman" w:hAnsi="Arial" w:cs="Arial"/>
          <w:sz w:val="22"/>
          <w:szCs w:val="22"/>
        </w:rPr>
        <w:t xml:space="preserve"> the</w:t>
      </w:r>
      <w:r w:rsidRPr="00024697">
        <w:rPr>
          <w:rFonts w:ascii="Arial" w:eastAsia="Times New Roman" w:hAnsi="Arial" w:cs="Arial"/>
          <w:sz w:val="22"/>
          <w:szCs w:val="22"/>
        </w:rPr>
        <w:t xml:space="preserve"> Education Endowment Foundation (EEF</w:t>
      </w:r>
      <w:r w:rsidRPr="004B7050">
        <w:rPr>
          <w:rFonts w:ascii="Arial" w:eastAsia="Times New Roman" w:hAnsi="Arial" w:cs="Arial"/>
          <w:sz w:val="22"/>
          <w:szCs w:val="22"/>
        </w:rPr>
        <w:t xml:space="preserve">, </w:t>
      </w:r>
      <w:r w:rsidRPr="00024697">
        <w:rPr>
          <w:rFonts w:ascii="Arial" w:eastAsia="Times New Roman" w:hAnsi="Arial" w:cs="Arial"/>
          <w:sz w:val="22"/>
          <w:szCs w:val="22"/>
        </w:rPr>
        <w:t>2025) guidance, which supports using a wide range of information such as attendance, progress, engagement, pupil voice, family feedback, wellbeing, and safeguarding to develop a greater understanding of disadvantaged learners. Therefore, whilst the existing indicators of disadvantage are relevant in my setting, single indicators should not be used to represent pupils experiencing disadvantage accurately.</w:t>
      </w:r>
    </w:p>
    <w:p w14:paraId="32CE9AF7" w14:textId="77777777" w:rsidR="00A61FCB" w:rsidRPr="00024697" w:rsidRDefault="00A61FCB" w:rsidP="00A61FCB">
      <w:pPr>
        <w:spacing w:line="360" w:lineRule="auto"/>
        <w:rPr>
          <w:rFonts w:ascii="Arial" w:eastAsia="Times New Roman" w:hAnsi="Arial" w:cs="Arial"/>
          <w:sz w:val="22"/>
          <w:szCs w:val="22"/>
        </w:rPr>
      </w:pPr>
    </w:p>
    <w:p w14:paraId="4A34F2B9" w14:textId="77777777" w:rsidR="00592C51"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u w:val="single"/>
        </w:rPr>
        <w:t>Conclusion</w:t>
      </w:r>
    </w:p>
    <w:p w14:paraId="1E3E7A63" w14:textId="7E27715D"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lastRenderedPageBreak/>
        <w:t xml:space="preserve">Overall, the reflection shows that poverty and disadvantage can act as obstacles to pupils' attendance, engagement, learning, and broader Development; however, these effects are complex and not necessarily felt in the same way by all learners. </w:t>
      </w:r>
    </w:p>
    <w:p w14:paraId="70FB9F8E"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Within School X, measures such as FSM eligibility, attendance and pupil progress provide useful information for identifying potential disadvantage. Yet, this examination has highlighted the limitations of using these measures individually. For example, </w:t>
      </w:r>
      <w:proofErr w:type="spellStart"/>
      <w:r w:rsidRPr="00024697">
        <w:rPr>
          <w:rFonts w:ascii="Arial" w:eastAsia="Times New Roman" w:hAnsi="Arial" w:cs="Arial"/>
          <w:sz w:val="22"/>
          <w:szCs w:val="22"/>
        </w:rPr>
        <w:t>eFSM</w:t>
      </w:r>
      <w:proofErr w:type="spellEnd"/>
      <w:r w:rsidRPr="00024697">
        <w:rPr>
          <w:rFonts w:ascii="Arial" w:eastAsia="Times New Roman" w:hAnsi="Arial" w:cs="Arial"/>
          <w:sz w:val="22"/>
          <w:szCs w:val="22"/>
        </w:rPr>
        <w:t xml:space="preserve"> does not capture all children experiencing poverty or disadvantage, attendance identifies patterns but not always the </w:t>
      </w:r>
      <w:r w:rsidRPr="00024697">
        <w:rPr>
          <w:rFonts w:ascii="Arial" w:eastAsia="Times New Roman" w:hAnsi="Arial" w:cs="Arial"/>
          <w:i/>
          <w:iCs/>
          <w:sz w:val="22"/>
          <w:szCs w:val="22"/>
        </w:rPr>
        <w:t>why</w:t>
      </w:r>
      <w:r w:rsidRPr="00024697">
        <w:rPr>
          <w:rFonts w:ascii="Arial" w:eastAsia="Times New Roman" w:hAnsi="Arial" w:cs="Arial"/>
          <w:sz w:val="22"/>
          <w:szCs w:val="22"/>
        </w:rPr>
        <w:t xml:space="preserve"> behind absence, and progress data highlight results but not specifically the barriers affecting the learner.</w:t>
      </w:r>
    </w:p>
    <w:p w14:paraId="2594F64E"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This suggests that identifying disadvantage is complex and that a more holistic measure is needed to understand each learner better. Information such as wellbeing, engagement, learner voice and family circumstances should be considered alongside existing quantitative measures. The school’s existing termly pupil progress meeting provides an opportunity to strengthen this practice.</w:t>
      </w:r>
    </w:p>
    <w:p w14:paraId="5EB9D5D1" w14:textId="77777777" w:rsidR="00A61FCB" w:rsidRPr="00024697" w:rsidRDefault="00A61FCB" w:rsidP="00A61FCB">
      <w:pPr>
        <w:spacing w:line="360" w:lineRule="auto"/>
        <w:rPr>
          <w:rFonts w:ascii="Arial" w:eastAsia="Times New Roman" w:hAnsi="Arial" w:cs="Arial"/>
          <w:sz w:val="22"/>
          <w:szCs w:val="22"/>
        </w:rPr>
      </w:pPr>
    </w:p>
    <w:p w14:paraId="1A4CA618" w14:textId="77777777" w:rsidR="00A61FCB" w:rsidRPr="00024697" w:rsidRDefault="00A61FCB" w:rsidP="00A61FCB">
      <w:pPr>
        <w:spacing w:line="360" w:lineRule="auto"/>
        <w:rPr>
          <w:rFonts w:ascii="Arial" w:eastAsia="Times New Roman" w:hAnsi="Arial" w:cs="Arial"/>
          <w:sz w:val="22"/>
          <w:szCs w:val="22"/>
        </w:rPr>
      </w:pPr>
    </w:p>
    <w:p w14:paraId="098CA12B" w14:textId="77777777" w:rsidR="00A61FCB" w:rsidRPr="00024697" w:rsidRDefault="00A61FCB" w:rsidP="00A61FCB">
      <w:pPr>
        <w:spacing w:line="360" w:lineRule="auto"/>
        <w:rPr>
          <w:rFonts w:ascii="Arial" w:eastAsia="Times New Roman" w:hAnsi="Arial" w:cs="Arial"/>
          <w:sz w:val="22"/>
          <w:szCs w:val="22"/>
        </w:rPr>
      </w:pPr>
    </w:p>
    <w:p w14:paraId="730F95CE" w14:textId="77777777" w:rsidR="00A61FCB" w:rsidRPr="00024697" w:rsidRDefault="00A61FCB" w:rsidP="00A61FCB">
      <w:pPr>
        <w:spacing w:line="360" w:lineRule="auto"/>
        <w:rPr>
          <w:rFonts w:ascii="Arial" w:eastAsia="Times New Roman" w:hAnsi="Arial" w:cs="Arial"/>
          <w:sz w:val="22"/>
          <w:szCs w:val="22"/>
        </w:rPr>
      </w:pPr>
    </w:p>
    <w:p w14:paraId="37F2FFF7" w14:textId="77777777" w:rsidR="00A61FCB" w:rsidRPr="00024697" w:rsidRDefault="00A61FCB" w:rsidP="00A61FCB">
      <w:pPr>
        <w:spacing w:line="360" w:lineRule="auto"/>
        <w:rPr>
          <w:rFonts w:ascii="Arial" w:eastAsia="Times New Roman" w:hAnsi="Arial" w:cs="Arial"/>
          <w:sz w:val="22"/>
          <w:szCs w:val="22"/>
        </w:rPr>
      </w:pPr>
    </w:p>
    <w:p w14:paraId="00527197"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b/>
          <w:bCs/>
          <w:sz w:val="22"/>
          <w:szCs w:val="22"/>
        </w:rPr>
        <w:t>Part 2</w:t>
      </w:r>
    </w:p>
    <w:p w14:paraId="75DC4C93" w14:textId="77777777" w:rsidR="00A61FCB" w:rsidRPr="00024697" w:rsidRDefault="00A61FCB" w:rsidP="00A61FCB">
      <w:pPr>
        <w:spacing w:line="360" w:lineRule="auto"/>
        <w:rPr>
          <w:rFonts w:ascii="Arial" w:eastAsia="Times New Roman" w:hAnsi="Arial" w:cs="Arial"/>
          <w:sz w:val="22"/>
          <w:szCs w:val="22"/>
        </w:rPr>
      </w:pPr>
    </w:p>
    <w:p w14:paraId="08F3345D"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u w:val="single"/>
        </w:rPr>
        <w:t xml:space="preserve">Introduction </w:t>
      </w:r>
    </w:p>
    <w:p w14:paraId="752C8922"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As identified in Part 1, identifying disadvantaged learners is complex. Whilst existing indicators such as </w:t>
      </w:r>
      <w:proofErr w:type="spellStart"/>
      <w:r w:rsidRPr="00024697">
        <w:rPr>
          <w:rFonts w:ascii="Arial" w:eastAsia="Times New Roman" w:hAnsi="Arial" w:cs="Arial"/>
          <w:sz w:val="22"/>
          <w:szCs w:val="22"/>
        </w:rPr>
        <w:t>eFSM</w:t>
      </w:r>
      <w:proofErr w:type="spellEnd"/>
      <w:r w:rsidRPr="00024697">
        <w:rPr>
          <w:rFonts w:ascii="Arial" w:eastAsia="Times New Roman" w:hAnsi="Arial" w:cs="Arial"/>
          <w:sz w:val="22"/>
          <w:szCs w:val="22"/>
        </w:rPr>
        <w:t>, attendance and attainment data provide useful information, they cannot capture the full range of experiences associated with disadvantage. Learners experiencing poverty may face different and intersecting barriers, including transport difficulties, limited digital access, family circumstances and wellbeing concerns. Therefore, School X should build on existing structures, such as pupil progress meetings, to support a more holistic and individualised approach to identifying disadvantaged learners and understanding the barriers they may be experiencing.</w:t>
      </w:r>
    </w:p>
    <w:p w14:paraId="4895C3C7"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The aim of the proposed change is to enhance the way in which existing information is interpreted and acted upon at pupil progress meetings. At present, such meetings usually </w:t>
      </w:r>
      <w:r w:rsidRPr="00024697">
        <w:rPr>
          <w:rFonts w:ascii="Arial" w:eastAsia="Times New Roman" w:hAnsi="Arial" w:cs="Arial"/>
          <w:sz w:val="22"/>
          <w:szCs w:val="22"/>
        </w:rPr>
        <w:lastRenderedPageBreak/>
        <w:t xml:space="preserve">focus mainly on attainment and progress data, which may show what is occurring but offer little insight into why a learner may be having difficulties. As a result, broader barriers might be ignored. The EEF (2025) suggests that schools should gain a thorough understanding of the situation of disadvantaged pupils by considering not only quantitative data but also engagement, behaviour, the views of pupils and their families, and wellbeing. Likewise, Clark </w:t>
      </w:r>
      <w:r w:rsidRPr="00024697">
        <w:rPr>
          <w:rFonts w:ascii="Arial" w:eastAsia="Times New Roman" w:hAnsi="Arial" w:cs="Arial"/>
          <w:i/>
          <w:sz w:val="22"/>
          <w:szCs w:val="22"/>
        </w:rPr>
        <w:t>et al.</w:t>
      </w:r>
      <w:r w:rsidRPr="00024697">
        <w:rPr>
          <w:rFonts w:ascii="Arial" w:eastAsia="Times New Roman" w:hAnsi="Arial" w:cs="Arial"/>
          <w:sz w:val="22"/>
          <w:szCs w:val="22"/>
        </w:rPr>
        <w:t xml:space="preserve"> (2025) point out the importance of understanding disadvantage by drawing on a variety of sources of evidence. Hence, the proposed approach will prompt staff to take a holistic view of the learner, allowing barriers to be identified earlier and more targeted support to be provided.</w:t>
      </w:r>
    </w:p>
    <w:p w14:paraId="34848ED2" w14:textId="77777777" w:rsidR="00A61FCB" w:rsidRPr="004B7050" w:rsidRDefault="00A61FCB" w:rsidP="00A61FCB">
      <w:pPr>
        <w:spacing w:line="360" w:lineRule="auto"/>
        <w:rPr>
          <w:rFonts w:ascii="Arial" w:eastAsia="Times New Roman" w:hAnsi="Arial" w:cs="Arial"/>
          <w:sz w:val="22"/>
          <w:szCs w:val="22"/>
          <w:u w:val="single"/>
        </w:rPr>
      </w:pPr>
    </w:p>
    <w:p w14:paraId="5C67ECD9"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u w:val="single"/>
        </w:rPr>
        <w:t>Rationale for the proposed change</w:t>
      </w:r>
    </w:p>
    <w:p w14:paraId="12BD3AE6"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Research indicates that schools should better understand the individual obstacles that affect disadvantaged pupils, rather than relying solely on single indicators such as </w:t>
      </w:r>
      <w:proofErr w:type="spellStart"/>
      <w:r w:rsidRPr="00024697">
        <w:rPr>
          <w:rFonts w:ascii="Arial" w:eastAsia="Times New Roman" w:hAnsi="Arial" w:cs="Arial"/>
          <w:sz w:val="22"/>
          <w:szCs w:val="22"/>
        </w:rPr>
        <w:t>eFSM</w:t>
      </w:r>
      <w:proofErr w:type="spellEnd"/>
      <w:r w:rsidRPr="00024697">
        <w:rPr>
          <w:rFonts w:ascii="Arial" w:eastAsia="Times New Roman" w:hAnsi="Arial" w:cs="Arial"/>
          <w:sz w:val="22"/>
          <w:szCs w:val="22"/>
        </w:rPr>
        <w:t xml:space="preserve"> or attainment data. The EEF (2025) also advises practitioners to go beyond quantitative measures when identifying disadvantaged learners and to consider a wide range of evidence to understand underlying barriers and individual needs. It therefore follows that marking a pupil as disadvantaged should be the starting point for learning about their situation, not the end of the process. </w:t>
      </w:r>
      <w:proofErr w:type="spellStart"/>
      <w:r w:rsidRPr="00024697">
        <w:rPr>
          <w:rFonts w:ascii="Arial" w:eastAsia="Times New Roman" w:hAnsi="Arial" w:cs="Arial"/>
          <w:sz w:val="22"/>
          <w:szCs w:val="22"/>
        </w:rPr>
        <w:t>Schildkamp</w:t>
      </w:r>
      <w:proofErr w:type="spellEnd"/>
      <w:r w:rsidRPr="00024697">
        <w:rPr>
          <w:rFonts w:ascii="Arial" w:eastAsia="Times New Roman" w:hAnsi="Arial" w:cs="Arial"/>
          <w:sz w:val="22"/>
          <w:szCs w:val="22"/>
        </w:rPr>
        <w:t xml:space="preserve"> and </w:t>
      </w:r>
      <w:proofErr w:type="spellStart"/>
      <w:r w:rsidRPr="00024697">
        <w:rPr>
          <w:rFonts w:ascii="Arial" w:eastAsia="Times New Roman" w:hAnsi="Arial" w:cs="Arial"/>
          <w:sz w:val="22"/>
          <w:szCs w:val="22"/>
        </w:rPr>
        <w:t>Poortman</w:t>
      </w:r>
      <w:proofErr w:type="spellEnd"/>
      <w:r w:rsidRPr="00024697">
        <w:rPr>
          <w:rFonts w:ascii="Arial" w:eastAsia="Times New Roman" w:hAnsi="Arial" w:cs="Arial"/>
          <w:sz w:val="22"/>
          <w:szCs w:val="22"/>
        </w:rPr>
        <w:t xml:space="preserve"> (2015) found that effective collaborative use of data relies on several factors, such as the availability of relevant and accessible data, shared objectives, staff knowledge, leadership support, and collaboration. This means pupil progress meetings should give staff the opportunity to jointly interpret a range of evidence and use it to guide action, not just to review attainment outcomes. The Welsh Government (2022</w:t>
      </w:r>
      <w:r w:rsidRPr="004B7050">
        <w:rPr>
          <w:rFonts w:ascii="Arial" w:eastAsia="Times New Roman" w:hAnsi="Arial" w:cs="Arial"/>
          <w:sz w:val="22"/>
          <w:szCs w:val="22"/>
        </w:rPr>
        <w:t>b</w:t>
      </w:r>
      <w:r w:rsidRPr="00024697">
        <w:rPr>
          <w:rFonts w:ascii="Arial" w:eastAsia="Times New Roman" w:hAnsi="Arial" w:cs="Arial"/>
          <w:sz w:val="22"/>
          <w:szCs w:val="22"/>
        </w:rPr>
        <w:t xml:space="preserve">) also stresses that assessment should aim to gain a full understanding of each learner and </w:t>
      </w:r>
      <w:proofErr w:type="gramStart"/>
      <w:r w:rsidRPr="00024697">
        <w:rPr>
          <w:rFonts w:ascii="Arial" w:eastAsia="Times New Roman" w:hAnsi="Arial" w:cs="Arial"/>
          <w:sz w:val="22"/>
          <w:szCs w:val="22"/>
        </w:rPr>
        <w:t>take into account</w:t>
      </w:r>
      <w:proofErr w:type="gramEnd"/>
      <w:r w:rsidRPr="00024697">
        <w:rPr>
          <w:rFonts w:ascii="Arial" w:eastAsia="Times New Roman" w:hAnsi="Arial" w:cs="Arial"/>
          <w:sz w:val="22"/>
          <w:szCs w:val="22"/>
        </w:rPr>
        <w:t xml:space="preserve"> progress over time by using a range of evidence to shape future teaching and support. All of this evidence points to the conclusion that effective pupil progress monitoring should be continuous, collaborative and responsive, with assessment information used to detect individual needs, guide appropriate support and evaluate its impact. For this reason, the proposed </w:t>
      </w:r>
      <w:r w:rsidRPr="00024697">
        <w:rPr>
          <w:rFonts w:ascii="Arial" w:eastAsia="Times New Roman" w:hAnsi="Arial" w:cs="Arial"/>
          <w:i/>
          <w:iCs/>
          <w:sz w:val="22"/>
          <w:szCs w:val="22"/>
        </w:rPr>
        <w:t>Assess–Identify–Intervene–Review</w:t>
      </w:r>
      <w:r w:rsidRPr="00024697">
        <w:rPr>
          <w:rFonts w:ascii="Arial" w:eastAsia="Times New Roman" w:hAnsi="Arial" w:cs="Arial"/>
          <w:sz w:val="22"/>
          <w:szCs w:val="22"/>
        </w:rPr>
        <w:t xml:space="preserve"> process will offer a structured approach to incorporating these principles into pupil progress meetings. The process will go beyond the current practice of identifying pupils through existing indicators and instead focus on identifying individual barriers, agreeing suitable interventions and systematically checking whether the support is having a positive effect on learner progress. The aim is to make pupil progress meetings a meaningful way to identify need and address disadvantage, rather than merely monitoring attainment.</w:t>
      </w:r>
    </w:p>
    <w:p w14:paraId="2DC318E3"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lastRenderedPageBreak/>
        <w:t>Bronfenbrenner’s (1979) ecological systems theory suggests that a range of interconnected systems including family, school and the wider community, influence a child’s development. This advocates a more holistic strategy to understanding disadvantage, as we are encouraged to view pupils through a range of relevant factors and influences. Consequently, the proposed pupil progress profile will provide a structure to examine factors beyond attainment, including attendance, engagement, wellbeing, learner voice and contextual barriers which may lead to disadvantage. The proposed profile could also include a section asking whether external support is required to help address potential barriers.</w:t>
      </w:r>
    </w:p>
    <w:p w14:paraId="4DD3D8B3"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Welsh Government policy aims to tackle the impact of poverty on school attainment by emphasising the need to support every pupil and addressing their individual barriers (Welsh Government, 2024a). This is reflected in the Community Focused Schools approach, which aims to promote collaboration between schools, families and community partners to respond to learners’ wider needs (Welsh Government, 2022</w:t>
      </w:r>
      <w:r w:rsidRPr="004B7050">
        <w:rPr>
          <w:rFonts w:ascii="Arial" w:eastAsia="Times New Roman" w:hAnsi="Arial" w:cs="Arial"/>
          <w:sz w:val="22"/>
          <w:szCs w:val="22"/>
        </w:rPr>
        <w:t>a</w:t>
      </w:r>
      <w:r w:rsidRPr="00024697">
        <w:rPr>
          <w:rFonts w:ascii="Arial" w:eastAsia="Times New Roman" w:hAnsi="Arial" w:cs="Arial"/>
          <w:sz w:val="22"/>
          <w:szCs w:val="22"/>
        </w:rPr>
        <w:t xml:space="preserve">), with research evidencing the benefits this approach can create, for example improved attendance, behaviour, attainment and aspirations of learners (Johnston </w:t>
      </w:r>
      <w:r w:rsidRPr="00024697">
        <w:rPr>
          <w:rFonts w:ascii="Arial" w:eastAsia="Times New Roman" w:hAnsi="Arial" w:cs="Arial"/>
          <w:i/>
          <w:iCs/>
          <w:sz w:val="22"/>
          <w:szCs w:val="22"/>
        </w:rPr>
        <w:t>et al.,</w:t>
      </w:r>
      <w:r w:rsidRPr="00024697">
        <w:rPr>
          <w:rFonts w:ascii="Arial" w:eastAsia="Times New Roman" w:hAnsi="Arial" w:cs="Arial"/>
          <w:sz w:val="22"/>
          <w:szCs w:val="22"/>
        </w:rPr>
        <w:t xml:space="preserve"> 2020). Additionally, the Pupil Development Grant (PDG) provides funding for schools in Wales to reduce poverty-related barriers and improve outcomes for pupils from low-income households (Welsh Government, 2024b). These policies are particularly relevant given Welsh Government findings that </w:t>
      </w:r>
      <w:proofErr w:type="spellStart"/>
      <w:r w:rsidRPr="00024697">
        <w:rPr>
          <w:rFonts w:ascii="Arial" w:eastAsia="Times New Roman" w:hAnsi="Arial" w:cs="Arial"/>
          <w:sz w:val="22"/>
          <w:szCs w:val="22"/>
        </w:rPr>
        <w:t>eFSM</w:t>
      </w:r>
      <w:proofErr w:type="spellEnd"/>
      <w:r w:rsidRPr="00024697">
        <w:rPr>
          <w:rFonts w:ascii="Arial" w:eastAsia="Times New Roman" w:hAnsi="Arial" w:cs="Arial"/>
          <w:sz w:val="22"/>
          <w:szCs w:val="22"/>
        </w:rPr>
        <w:t xml:space="preserve"> does not fully capture the experiences of socioeconomic disadvantage (Clark </w:t>
      </w:r>
      <w:r w:rsidRPr="00024697">
        <w:rPr>
          <w:rFonts w:ascii="Arial" w:eastAsia="Times New Roman" w:hAnsi="Arial" w:cs="Arial"/>
          <w:i/>
          <w:iCs/>
          <w:sz w:val="22"/>
          <w:szCs w:val="22"/>
        </w:rPr>
        <w:t>et al.,</w:t>
      </w:r>
      <w:r w:rsidRPr="00024697">
        <w:rPr>
          <w:rFonts w:ascii="Arial" w:eastAsia="Times New Roman" w:hAnsi="Arial" w:cs="Arial"/>
          <w:sz w:val="22"/>
          <w:szCs w:val="22"/>
        </w:rPr>
        <w:t xml:space="preserve"> 2025). Together, these policies reinforce the rationale for adopting a holistic approach to identifying and responding to disadvantage. </w:t>
      </w:r>
    </w:p>
    <w:p w14:paraId="532D316A" w14:textId="77777777" w:rsidR="00A61FCB" w:rsidRPr="00024697" w:rsidRDefault="00A61FCB" w:rsidP="00A61FCB">
      <w:pPr>
        <w:spacing w:line="360" w:lineRule="auto"/>
        <w:rPr>
          <w:rFonts w:ascii="Arial" w:eastAsia="Times New Roman" w:hAnsi="Arial" w:cs="Arial"/>
          <w:sz w:val="22"/>
          <w:szCs w:val="22"/>
        </w:rPr>
      </w:pPr>
    </w:p>
    <w:p w14:paraId="07CDA4B3"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u w:val="single"/>
        </w:rPr>
        <w:t>Proposed change</w:t>
      </w:r>
    </w:p>
    <w:p w14:paraId="256812D9"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The proposed change is the introduction of a ‘Pupil Progress and Context Review’. This would allow the current pupil progress meetings, timelines, and set-ups to remain the same, while including a contextual element. Rather than focusing solely on attainment data, this approach would enable teachers and leaders to consider the wider factors that may be influencing an individual learner’s progress. This would be supported by introducing a ‘One-Page Holistic Pupil Profile’, bringing together relevant information on socioeconomic circumstance, attainment, attendance, engagement, wellbeing, ALN, learner voice, family/contextual factors, and individual strengths. The proposed approach is informed by Welsh Government guidance on person-centred practice, which promotes the use of One-Page Profiles to capture what is important to learners and how they can best be supported (Welsh Government, 2015). Although One-Page Profiles are primarily used for ALN provision, they provide a useful framework for developing a better understanding of </w:t>
      </w:r>
      <w:r w:rsidRPr="00024697">
        <w:rPr>
          <w:rFonts w:ascii="Arial" w:eastAsia="Times New Roman" w:hAnsi="Arial" w:cs="Arial"/>
          <w:sz w:val="22"/>
          <w:szCs w:val="22"/>
        </w:rPr>
        <w:lastRenderedPageBreak/>
        <w:t xml:space="preserve">disadvantage. Importantly, the profile should not act as a checklist, as not every category will be relevant to every pupil. This approach recognises that whilst learners may be experiencing similar socioeconomic circumstances, they may face different barriers. </w:t>
      </w:r>
    </w:p>
    <w:p w14:paraId="545D10C8"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The profile would be used within a cyclical </w:t>
      </w:r>
      <w:r w:rsidRPr="00024697">
        <w:rPr>
          <w:rFonts w:ascii="Arial" w:eastAsia="Times New Roman" w:hAnsi="Arial" w:cs="Arial"/>
          <w:i/>
          <w:iCs/>
          <w:sz w:val="22"/>
          <w:szCs w:val="22"/>
        </w:rPr>
        <w:t>Assess-Identify-Intervene-Review</w:t>
      </w:r>
      <w:r w:rsidRPr="00024697">
        <w:rPr>
          <w:rFonts w:ascii="Arial" w:eastAsia="Times New Roman" w:hAnsi="Arial" w:cs="Arial"/>
          <w:sz w:val="22"/>
          <w:szCs w:val="22"/>
        </w:rPr>
        <w:t xml:space="preserve"> process, informed by principles of Response to Intervention (</w:t>
      </w:r>
      <w:proofErr w:type="spellStart"/>
      <w:r w:rsidRPr="00024697">
        <w:rPr>
          <w:rFonts w:ascii="Arial" w:eastAsia="Times New Roman" w:hAnsi="Arial" w:cs="Arial"/>
          <w:sz w:val="22"/>
          <w:szCs w:val="22"/>
        </w:rPr>
        <w:t>RtI</w:t>
      </w:r>
      <w:proofErr w:type="spellEnd"/>
      <w:r w:rsidRPr="00024697">
        <w:rPr>
          <w:rFonts w:ascii="Arial" w:eastAsia="Times New Roman" w:hAnsi="Arial" w:cs="Arial"/>
          <w:sz w:val="22"/>
          <w:szCs w:val="22"/>
        </w:rPr>
        <w:t xml:space="preserve">), which emphasises identifying pupil needs, offering targeted support and monitoring learners’ responses to intervention (Shingles </w:t>
      </w:r>
      <w:r w:rsidRPr="00024697">
        <w:rPr>
          <w:rFonts w:ascii="Arial" w:eastAsia="Times New Roman" w:hAnsi="Arial" w:cs="Arial"/>
          <w:i/>
          <w:iCs/>
          <w:sz w:val="22"/>
          <w:szCs w:val="22"/>
        </w:rPr>
        <w:t>et al.,</w:t>
      </w:r>
      <w:r w:rsidRPr="00024697">
        <w:rPr>
          <w:rFonts w:ascii="Arial" w:eastAsia="Times New Roman" w:hAnsi="Arial" w:cs="Arial"/>
          <w:sz w:val="22"/>
          <w:szCs w:val="22"/>
        </w:rPr>
        <w:t xml:space="preserve"> 2024). First, staff would assess all existing evidence to develop a holistic understanding of the learner. Next, they would identify possible barriers by considering the data and factors within the profile, asking themselves </w:t>
      </w:r>
      <w:r w:rsidRPr="00024697">
        <w:rPr>
          <w:rFonts w:ascii="Arial" w:eastAsia="Times New Roman" w:hAnsi="Arial" w:cs="Arial"/>
          <w:i/>
          <w:iCs/>
          <w:sz w:val="22"/>
          <w:szCs w:val="22"/>
        </w:rPr>
        <w:t>why</w:t>
      </w:r>
      <w:r w:rsidRPr="00024697">
        <w:rPr>
          <w:rFonts w:ascii="Arial" w:eastAsia="Times New Roman" w:hAnsi="Arial" w:cs="Arial"/>
          <w:sz w:val="22"/>
          <w:szCs w:val="22"/>
        </w:rPr>
        <w:t xml:space="preserve"> difficulties may be occurring. Then they would decide on the relevant intervention by agreeing on a specific, proportionate action, identifying who is responsible and within what timeframe. Finally, the impact would be reviewed at the next meeting, allowing support to be continued, adapted or withdrawn, depending on its effectiveness. Three questions should be asked at this meeting – What do we know? Why might this be happening? What are we going to do? This allows professionals in the meeting to consider the </w:t>
      </w:r>
      <w:r w:rsidRPr="00024697">
        <w:rPr>
          <w:rFonts w:ascii="Arial" w:eastAsia="Times New Roman" w:hAnsi="Arial" w:cs="Arial"/>
          <w:i/>
          <w:iCs/>
          <w:sz w:val="22"/>
          <w:szCs w:val="22"/>
        </w:rPr>
        <w:t>why</w:t>
      </w:r>
      <w:r w:rsidRPr="00024697">
        <w:rPr>
          <w:rFonts w:ascii="Arial" w:eastAsia="Times New Roman" w:hAnsi="Arial" w:cs="Arial"/>
          <w:sz w:val="22"/>
          <w:szCs w:val="22"/>
        </w:rPr>
        <w:t xml:space="preserve"> behind emerging patterns, and what can be done about it. By building on an existing pupil progress structure, rather than creating a new system, this should make the approach more manageable and sustainable for the school.</w:t>
      </w:r>
    </w:p>
    <w:p w14:paraId="1159B109" w14:textId="77777777" w:rsidR="00A61FCB" w:rsidRPr="00024697" w:rsidRDefault="00A61FCB" w:rsidP="00A61FCB">
      <w:pPr>
        <w:spacing w:line="360" w:lineRule="auto"/>
        <w:rPr>
          <w:rFonts w:ascii="Arial" w:eastAsia="Times New Roman" w:hAnsi="Arial" w:cs="Arial"/>
          <w:sz w:val="22"/>
          <w:szCs w:val="22"/>
        </w:rPr>
      </w:pPr>
    </w:p>
    <w:p w14:paraId="38E95AB8" w14:textId="77777777" w:rsidR="00A61FCB" w:rsidRPr="00024697" w:rsidRDefault="00A61FCB" w:rsidP="00A61FCB">
      <w:pPr>
        <w:spacing w:line="360" w:lineRule="auto"/>
        <w:rPr>
          <w:rFonts w:ascii="Arial" w:eastAsia="Times New Roman" w:hAnsi="Arial" w:cs="Arial"/>
          <w:sz w:val="22"/>
          <w:szCs w:val="22"/>
        </w:rPr>
      </w:pPr>
    </w:p>
    <w:p w14:paraId="6B4A2460" w14:textId="77777777" w:rsidR="00A61FCB" w:rsidRPr="004B7050" w:rsidRDefault="00A61FCB" w:rsidP="00A61FCB">
      <w:pPr>
        <w:spacing w:line="360" w:lineRule="auto"/>
        <w:rPr>
          <w:rFonts w:ascii="Arial" w:eastAsia="Times New Roman" w:hAnsi="Arial" w:cs="Arial"/>
          <w:sz w:val="22"/>
          <w:szCs w:val="22"/>
          <w:u w:val="single"/>
        </w:rPr>
      </w:pPr>
      <w:r w:rsidRPr="00024697">
        <w:rPr>
          <w:rFonts w:ascii="Arial" w:eastAsia="Times New Roman" w:hAnsi="Arial" w:cs="Arial"/>
          <w:sz w:val="22"/>
          <w:szCs w:val="22"/>
          <w:u w:val="single"/>
        </w:rPr>
        <w:t>Action Plan</w:t>
      </w:r>
    </w:p>
    <w:p w14:paraId="5826471E"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Current pupil progress meetings rely heavily on attainment data. Although such indicators provide valuable information about learner progress, research and Welsh Government policy suggest that they do not necessarily reveal the individual barriers affecting disadvantaged learners. The proposed action therefore seeks to strengthen existing pupil progress meetings through incorporating a more holistic consideration of each learner's circumstances. This will enable staff to move from identifying </w:t>
      </w:r>
      <w:r w:rsidRPr="00024697">
        <w:rPr>
          <w:rFonts w:ascii="Arial" w:eastAsia="Times New Roman" w:hAnsi="Arial" w:cs="Arial"/>
          <w:i/>
          <w:iCs/>
          <w:sz w:val="22"/>
          <w:szCs w:val="22"/>
        </w:rPr>
        <w:t>what</w:t>
      </w:r>
      <w:r w:rsidRPr="00024697">
        <w:rPr>
          <w:rFonts w:ascii="Arial" w:eastAsia="Times New Roman" w:hAnsi="Arial" w:cs="Arial"/>
          <w:sz w:val="22"/>
          <w:szCs w:val="22"/>
        </w:rPr>
        <w:t xml:space="preserve"> is happening to considering </w:t>
      </w:r>
      <w:r w:rsidRPr="00024697">
        <w:rPr>
          <w:rFonts w:ascii="Arial" w:eastAsia="Times New Roman" w:hAnsi="Arial" w:cs="Arial"/>
          <w:i/>
          <w:iCs/>
          <w:sz w:val="22"/>
          <w:szCs w:val="22"/>
        </w:rPr>
        <w:t>why</w:t>
      </w:r>
      <w:r w:rsidRPr="00024697">
        <w:rPr>
          <w:rFonts w:ascii="Arial" w:eastAsia="Times New Roman" w:hAnsi="Arial" w:cs="Arial"/>
          <w:sz w:val="22"/>
          <w:szCs w:val="22"/>
        </w:rPr>
        <w:t xml:space="preserve"> it may be occurring and </w:t>
      </w:r>
      <w:r w:rsidRPr="00024697">
        <w:rPr>
          <w:rFonts w:ascii="Arial" w:eastAsia="Times New Roman" w:hAnsi="Arial" w:cs="Arial"/>
          <w:i/>
          <w:iCs/>
          <w:sz w:val="22"/>
          <w:szCs w:val="22"/>
        </w:rPr>
        <w:t>what action</w:t>
      </w:r>
      <w:r w:rsidRPr="00024697">
        <w:rPr>
          <w:rFonts w:ascii="Arial" w:eastAsia="Times New Roman" w:hAnsi="Arial" w:cs="Arial"/>
          <w:sz w:val="22"/>
          <w:szCs w:val="22"/>
        </w:rPr>
        <w:t xml:space="preserve"> should be taken. The following SMART goals provide a structured framework for implementing, monitoring and evaluating the proposed change.</w:t>
      </w:r>
    </w:p>
    <w:tbl>
      <w:tblPr>
        <w:tblpPr w:leftFromText="180" w:rightFromText="180" w:vertAnchor="text" w:horzAnchor="margin" w:tblpY="1001"/>
        <w:tblW w:w="9769"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15" w:type="dxa"/>
          <w:left w:w="15" w:type="dxa"/>
          <w:bottom w:w="15" w:type="dxa"/>
          <w:right w:w="15" w:type="dxa"/>
        </w:tblCellMar>
        <w:tblLook w:val="04A0" w:firstRow="1" w:lastRow="0" w:firstColumn="1" w:lastColumn="0" w:noHBand="0" w:noVBand="1"/>
      </w:tblPr>
      <w:tblGrid>
        <w:gridCol w:w="1518"/>
        <w:gridCol w:w="2139"/>
        <w:gridCol w:w="2524"/>
        <w:gridCol w:w="1546"/>
        <w:gridCol w:w="2042"/>
      </w:tblGrid>
      <w:tr w:rsidR="00A61FCB" w:rsidRPr="004B7050" w14:paraId="7F23514B" w14:textId="77777777" w:rsidTr="00523D6F">
        <w:trPr>
          <w:trHeight w:val="535"/>
        </w:trPr>
        <w:tc>
          <w:tcPr>
            <w:tcW w:w="1468" w:type="dxa"/>
            <w:hideMark/>
          </w:tcPr>
          <w:p w14:paraId="4F831C2B"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b/>
                <w:bCs/>
                <w:sz w:val="22"/>
                <w:szCs w:val="22"/>
              </w:rPr>
              <w:t>SMART goal</w:t>
            </w:r>
          </w:p>
        </w:tc>
        <w:tc>
          <w:tcPr>
            <w:tcW w:w="2187" w:type="dxa"/>
            <w:hideMark/>
          </w:tcPr>
          <w:p w14:paraId="73DC8864"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b/>
                <w:bCs/>
                <w:sz w:val="22"/>
                <w:szCs w:val="22"/>
              </w:rPr>
              <w:t>Action</w:t>
            </w:r>
          </w:p>
        </w:tc>
        <w:tc>
          <w:tcPr>
            <w:tcW w:w="2581" w:type="dxa"/>
            <w:hideMark/>
          </w:tcPr>
          <w:p w14:paraId="6E695E4F"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b/>
                <w:bCs/>
                <w:sz w:val="22"/>
                <w:szCs w:val="22"/>
              </w:rPr>
              <w:t>Completed by who?</w:t>
            </w:r>
          </w:p>
        </w:tc>
        <w:tc>
          <w:tcPr>
            <w:tcW w:w="1567" w:type="dxa"/>
            <w:hideMark/>
          </w:tcPr>
          <w:p w14:paraId="5B53F1D0"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b/>
                <w:bCs/>
                <w:sz w:val="22"/>
                <w:szCs w:val="22"/>
              </w:rPr>
              <w:t>Timescale</w:t>
            </w:r>
          </w:p>
        </w:tc>
        <w:tc>
          <w:tcPr>
            <w:tcW w:w="1966" w:type="dxa"/>
            <w:hideMark/>
          </w:tcPr>
          <w:p w14:paraId="3E708ECE"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b/>
                <w:bCs/>
                <w:sz w:val="22"/>
                <w:szCs w:val="22"/>
              </w:rPr>
              <w:t>Success measure/evidence</w:t>
            </w:r>
          </w:p>
        </w:tc>
      </w:tr>
      <w:tr w:rsidR="00A61FCB" w:rsidRPr="004B7050" w14:paraId="5C8A63EA" w14:textId="77777777" w:rsidTr="00523D6F">
        <w:trPr>
          <w:trHeight w:val="535"/>
        </w:trPr>
        <w:tc>
          <w:tcPr>
            <w:tcW w:w="0" w:type="auto"/>
            <w:hideMark/>
          </w:tcPr>
          <w:p w14:paraId="08F2AFFF"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lastRenderedPageBreak/>
              <w:t>To ensure staff understand and consistently apply the new approach</w:t>
            </w:r>
          </w:p>
        </w:tc>
        <w:tc>
          <w:tcPr>
            <w:tcW w:w="0" w:type="auto"/>
            <w:hideMark/>
          </w:tcPr>
          <w:p w14:paraId="615685F4"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Provide a short staff briefing/guidance explaining the purpose of the holistic One-Page Profile, how information should be gathered, and how it should be used during pupil progress meetings.</w:t>
            </w:r>
          </w:p>
        </w:tc>
        <w:tc>
          <w:tcPr>
            <w:tcW w:w="0" w:type="auto"/>
            <w:hideMark/>
          </w:tcPr>
          <w:p w14:paraId="4F5DC3F2"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SLT</w:t>
            </w:r>
          </w:p>
        </w:tc>
        <w:tc>
          <w:tcPr>
            <w:tcW w:w="0" w:type="auto"/>
            <w:hideMark/>
          </w:tcPr>
          <w:p w14:paraId="5B3300BE"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Before implementation in Autumn term</w:t>
            </w:r>
          </w:p>
        </w:tc>
        <w:tc>
          <w:tcPr>
            <w:tcW w:w="0" w:type="auto"/>
            <w:hideMark/>
          </w:tcPr>
          <w:p w14:paraId="4EB04D18"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All relevant staff receive guidance and report confidence in using the revised approach.</w:t>
            </w:r>
          </w:p>
        </w:tc>
      </w:tr>
      <w:tr w:rsidR="00A61FCB" w:rsidRPr="004B7050" w14:paraId="77C22974" w14:textId="77777777" w:rsidTr="00523D6F">
        <w:trPr>
          <w:trHeight w:val="535"/>
        </w:trPr>
        <w:tc>
          <w:tcPr>
            <w:tcW w:w="0" w:type="auto"/>
            <w:hideMark/>
          </w:tcPr>
          <w:p w14:paraId="4427EBD0"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To strengthen the identification of disadvantaged learners</w:t>
            </w:r>
          </w:p>
        </w:tc>
        <w:tc>
          <w:tcPr>
            <w:tcW w:w="0" w:type="auto"/>
            <w:hideMark/>
          </w:tcPr>
          <w:p w14:paraId="4A8E624E"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To add a short holistic One-Page Profile to existing pupil progress meetings, drawing on attendance, attainment, wellbeing, family/contextual information and pupil voice.</w:t>
            </w:r>
          </w:p>
        </w:tc>
        <w:tc>
          <w:tcPr>
            <w:tcW w:w="0" w:type="auto"/>
            <w:hideMark/>
          </w:tcPr>
          <w:p w14:paraId="535E18B6"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Class teachers/SLT</w:t>
            </w:r>
          </w:p>
        </w:tc>
        <w:tc>
          <w:tcPr>
            <w:tcW w:w="0" w:type="auto"/>
            <w:hideMark/>
          </w:tcPr>
          <w:p w14:paraId="5BE6D7CE"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Autumn Term</w:t>
            </w:r>
          </w:p>
        </w:tc>
        <w:tc>
          <w:tcPr>
            <w:tcW w:w="0" w:type="auto"/>
            <w:hideMark/>
          </w:tcPr>
          <w:p w14:paraId="41F1E3EF"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100% of pupils identified as disadvantaged through the school's existing processes have a completed profile.</w:t>
            </w:r>
          </w:p>
        </w:tc>
      </w:tr>
      <w:tr w:rsidR="00A61FCB" w:rsidRPr="004B7050" w14:paraId="0DB6EABF" w14:textId="77777777" w:rsidTr="00523D6F">
        <w:trPr>
          <w:trHeight w:val="535"/>
        </w:trPr>
        <w:tc>
          <w:tcPr>
            <w:tcW w:w="0" w:type="auto"/>
            <w:hideMark/>
          </w:tcPr>
          <w:p w14:paraId="6EBD3AFA"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To identify individual barriers affecting disadvantaged learners</w:t>
            </w:r>
          </w:p>
        </w:tc>
        <w:tc>
          <w:tcPr>
            <w:tcW w:w="0" w:type="auto"/>
            <w:hideMark/>
          </w:tcPr>
          <w:p w14:paraId="6C8C8220"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Use the profile to identify the key barrier (s) affecting individual pupils and agree on an appropriate response.</w:t>
            </w:r>
          </w:p>
        </w:tc>
        <w:tc>
          <w:tcPr>
            <w:tcW w:w="0" w:type="auto"/>
            <w:hideMark/>
          </w:tcPr>
          <w:p w14:paraId="656908D3"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Class teacher/ </w:t>
            </w:r>
            <w:proofErr w:type="spellStart"/>
            <w:r w:rsidRPr="00024697">
              <w:rPr>
                <w:rFonts w:ascii="Arial" w:eastAsia="Times New Roman" w:hAnsi="Arial" w:cs="Arial"/>
                <w:sz w:val="22"/>
                <w:szCs w:val="22"/>
              </w:rPr>
              <w:t>ALNCo</w:t>
            </w:r>
            <w:proofErr w:type="spellEnd"/>
            <w:r w:rsidRPr="00024697">
              <w:rPr>
                <w:rFonts w:ascii="Arial" w:eastAsia="Times New Roman" w:hAnsi="Arial" w:cs="Arial"/>
                <w:sz w:val="22"/>
                <w:szCs w:val="22"/>
              </w:rPr>
              <w:t>/SLT/Headteacher</w:t>
            </w:r>
          </w:p>
        </w:tc>
        <w:tc>
          <w:tcPr>
            <w:tcW w:w="0" w:type="auto"/>
            <w:hideMark/>
          </w:tcPr>
          <w:p w14:paraId="09846298"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At each pupil progress meeting</w:t>
            </w:r>
          </w:p>
        </w:tc>
        <w:tc>
          <w:tcPr>
            <w:tcW w:w="0" w:type="auto"/>
            <w:hideMark/>
          </w:tcPr>
          <w:p w14:paraId="36C70FD3"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100% of identified pupils have at least one documented barrier/area of need and an agreed response where appropriate.</w:t>
            </w:r>
          </w:p>
        </w:tc>
      </w:tr>
      <w:tr w:rsidR="00A61FCB" w:rsidRPr="004B7050" w14:paraId="1564B239" w14:textId="77777777" w:rsidTr="00523D6F">
        <w:trPr>
          <w:trHeight w:val="535"/>
        </w:trPr>
        <w:tc>
          <w:tcPr>
            <w:tcW w:w="0" w:type="auto"/>
            <w:hideMark/>
          </w:tcPr>
          <w:p w14:paraId="3D5853BD"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To ensure identified barriers lead to targeted action</w:t>
            </w:r>
          </w:p>
        </w:tc>
        <w:tc>
          <w:tcPr>
            <w:tcW w:w="0" w:type="auto"/>
            <w:hideMark/>
          </w:tcPr>
          <w:p w14:paraId="009155E7"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Implement an appropriate support/intervention strategy and record </w:t>
            </w:r>
            <w:r w:rsidRPr="00024697">
              <w:rPr>
                <w:rFonts w:ascii="Arial" w:eastAsia="Times New Roman" w:hAnsi="Arial" w:cs="Arial"/>
                <w:sz w:val="22"/>
                <w:szCs w:val="22"/>
              </w:rPr>
              <w:lastRenderedPageBreak/>
              <w:t>their impact on learners.</w:t>
            </w:r>
          </w:p>
        </w:tc>
        <w:tc>
          <w:tcPr>
            <w:tcW w:w="0" w:type="auto"/>
            <w:hideMark/>
          </w:tcPr>
          <w:p w14:paraId="62992308"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lastRenderedPageBreak/>
              <w:t xml:space="preserve">Class teacher/ TA / </w:t>
            </w:r>
            <w:proofErr w:type="spellStart"/>
            <w:r w:rsidRPr="00024697">
              <w:rPr>
                <w:rFonts w:ascii="Arial" w:eastAsia="Times New Roman" w:hAnsi="Arial" w:cs="Arial"/>
                <w:sz w:val="22"/>
                <w:szCs w:val="22"/>
              </w:rPr>
              <w:t>ALNCo</w:t>
            </w:r>
            <w:proofErr w:type="spellEnd"/>
          </w:p>
        </w:tc>
        <w:tc>
          <w:tcPr>
            <w:tcW w:w="0" w:type="auto"/>
            <w:hideMark/>
          </w:tcPr>
          <w:p w14:paraId="27E1D8E1"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Following each meeting</w:t>
            </w:r>
          </w:p>
        </w:tc>
        <w:tc>
          <w:tcPr>
            <w:tcW w:w="0" w:type="auto"/>
            <w:hideMark/>
          </w:tcPr>
          <w:p w14:paraId="1E49EF0E"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All pupils requiring additional support have a recorded action, named </w:t>
            </w:r>
            <w:r w:rsidRPr="00024697">
              <w:rPr>
                <w:rFonts w:ascii="Arial" w:eastAsia="Times New Roman" w:hAnsi="Arial" w:cs="Arial"/>
                <w:sz w:val="22"/>
                <w:szCs w:val="22"/>
              </w:rPr>
              <w:lastRenderedPageBreak/>
              <w:t>responsible adult and review date.</w:t>
            </w:r>
          </w:p>
        </w:tc>
      </w:tr>
      <w:tr w:rsidR="00A61FCB" w:rsidRPr="004B7050" w14:paraId="614A83C4" w14:textId="77777777" w:rsidTr="00523D6F">
        <w:trPr>
          <w:trHeight w:val="535"/>
        </w:trPr>
        <w:tc>
          <w:tcPr>
            <w:tcW w:w="0" w:type="auto"/>
            <w:hideMark/>
          </w:tcPr>
          <w:p w14:paraId="5315E8C8"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lastRenderedPageBreak/>
              <w:t>To review the impact of support</w:t>
            </w:r>
          </w:p>
        </w:tc>
        <w:tc>
          <w:tcPr>
            <w:tcW w:w="0" w:type="auto"/>
            <w:hideMark/>
          </w:tcPr>
          <w:p w14:paraId="0A9023B7"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Review pupil progress using multiple sources of evidence, including attainment, attendance, engagement, wellbeing and/or pupil voice where relevant.</w:t>
            </w:r>
          </w:p>
        </w:tc>
        <w:tc>
          <w:tcPr>
            <w:tcW w:w="0" w:type="auto"/>
            <w:hideMark/>
          </w:tcPr>
          <w:p w14:paraId="56B6DBE7"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Teacher/SLT/</w:t>
            </w:r>
            <w:proofErr w:type="spellStart"/>
            <w:r w:rsidRPr="00024697">
              <w:rPr>
                <w:rFonts w:ascii="Arial" w:eastAsia="Times New Roman" w:hAnsi="Arial" w:cs="Arial"/>
                <w:sz w:val="22"/>
                <w:szCs w:val="22"/>
              </w:rPr>
              <w:t>ALNCo</w:t>
            </w:r>
            <w:proofErr w:type="spellEnd"/>
          </w:p>
        </w:tc>
        <w:tc>
          <w:tcPr>
            <w:tcW w:w="0" w:type="auto"/>
            <w:hideMark/>
          </w:tcPr>
          <w:p w14:paraId="401EFE24"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Half-termly</w:t>
            </w:r>
          </w:p>
        </w:tc>
        <w:tc>
          <w:tcPr>
            <w:tcW w:w="0" w:type="auto"/>
            <w:hideMark/>
          </w:tcPr>
          <w:p w14:paraId="00088106"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Evidence from each review is used to continue, adapt or withdraw support and inform next steps.</w:t>
            </w:r>
          </w:p>
        </w:tc>
      </w:tr>
    </w:tbl>
    <w:p w14:paraId="02ADE614" w14:textId="77777777" w:rsidR="00A61FCB" w:rsidRPr="00024697" w:rsidRDefault="00A61FCB" w:rsidP="00A61FCB">
      <w:pPr>
        <w:spacing w:line="360" w:lineRule="auto"/>
        <w:rPr>
          <w:rFonts w:ascii="Arial" w:eastAsia="Times New Roman" w:hAnsi="Arial" w:cs="Arial"/>
          <w:sz w:val="22"/>
          <w:szCs w:val="22"/>
        </w:rPr>
      </w:pPr>
    </w:p>
    <w:p w14:paraId="64602F48" w14:textId="77777777" w:rsidR="00A61FCB" w:rsidRPr="00024697" w:rsidRDefault="00A61FCB" w:rsidP="00A61FCB">
      <w:pPr>
        <w:spacing w:line="360" w:lineRule="auto"/>
        <w:rPr>
          <w:rFonts w:ascii="Arial" w:eastAsia="Times New Roman" w:hAnsi="Arial" w:cs="Arial"/>
          <w:sz w:val="22"/>
          <w:szCs w:val="22"/>
        </w:rPr>
      </w:pPr>
    </w:p>
    <w:p w14:paraId="5902C8D4"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This action plan reflects upon the evidence and policy discussed previously. Using multiple sources of evidence responds to the EEF’s (2025) recommendation that schools develop a more detailed understanding of disadvantaged learners beyond quantitative indicators. Bronfenbrenner’s (1979) ecological systems theory and the Welsh Government (2022</w:t>
      </w:r>
      <w:r w:rsidRPr="004B7050">
        <w:rPr>
          <w:rFonts w:ascii="Arial" w:eastAsia="Times New Roman" w:hAnsi="Arial" w:cs="Arial"/>
          <w:sz w:val="22"/>
          <w:szCs w:val="22"/>
        </w:rPr>
        <w:t>a</w:t>
      </w:r>
      <w:r w:rsidRPr="00024697">
        <w:rPr>
          <w:rFonts w:ascii="Arial" w:eastAsia="Times New Roman" w:hAnsi="Arial" w:cs="Arial"/>
          <w:sz w:val="22"/>
          <w:szCs w:val="22"/>
        </w:rPr>
        <w:t>) both emphasise the need to include family, community, and contextual factors to understand disadvantaged learners holistically, which are included as indicators in this action plan. Additionally, the focus on identifying barriers and supporting them appropriately in schools aligns with the Welsh Government’s approach to tackling education in poverty and the Community Focused Schools framework.</w:t>
      </w:r>
    </w:p>
    <w:p w14:paraId="5ADF5E88" w14:textId="77777777" w:rsidR="00A61FCB" w:rsidRPr="00024697" w:rsidRDefault="00A61FCB" w:rsidP="00A61FCB">
      <w:pPr>
        <w:spacing w:line="360" w:lineRule="auto"/>
        <w:rPr>
          <w:rFonts w:ascii="Arial" w:eastAsia="Times New Roman" w:hAnsi="Arial" w:cs="Arial"/>
          <w:sz w:val="22"/>
          <w:szCs w:val="22"/>
        </w:rPr>
      </w:pPr>
    </w:p>
    <w:p w14:paraId="463A685D" w14:textId="77777777" w:rsidR="00A61FCB" w:rsidRPr="004B7050" w:rsidRDefault="00A61FCB" w:rsidP="00A61FCB">
      <w:pPr>
        <w:spacing w:line="360" w:lineRule="auto"/>
        <w:rPr>
          <w:rFonts w:ascii="Arial" w:eastAsia="Times New Roman" w:hAnsi="Arial" w:cs="Arial"/>
          <w:sz w:val="22"/>
          <w:szCs w:val="22"/>
          <w:u w:val="single"/>
        </w:rPr>
      </w:pPr>
    </w:p>
    <w:p w14:paraId="49C29346"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u w:val="single"/>
        </w:rPr>
        <w:t>Evaluation of the proposed change</w:t>
      </w:r>
    </w:p>
    <w:p w14:paraId="25891D18"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The proposed approach should strengthen existing processes rather than create an additional assessment system. This approach has therefore been developed to improve the existing pupil progress process whilst keeping staff workload manageable. The One-Page Profile needs to remain concise and focus only on information relevant to the individual learner, recognising that not every category will apply to every pupil. Following the initial implementation period, SLT should review the profile's usefulness and amend or remove elements that are unnecessary or create duplication. Evaluation should consider both the </w:t>
      </w:r>
      <w:r w:rsidRPr="00024697">
        <w:rPr>
          <w:rFonts w:ascii="Arial" w:eastAsia="Times New Roman" w:hAnsi="Arial" w:cs="Arial"/>
          <w:sz w:val="22"/>
          <w:szCs w:val="22"/>
        </w:rPr>
        <w:lastRenderedPageBreak/>
        <w:t>implementation and impact of the approach. SLT should monitor whether teaching staff complete profiles consistently and whether identified barriers lead to appropriate actions or interventions. Staff perceptions should also be gathered through an anonymous questionnaire to explore whether the revised process improves their understanding of individual learners and stays manageable within existing workload. Pupil voice could provide an additional perspective, particularly on whether the support identified through the process reflects learners’ experiences and needs. These measures would be reviewed at the end of the initial implementation period alongside the SMART success criteria, allowing SLT to determine whether the proposed change should be maintained, adapted or further developed. Findings from these sources should be used collaboratively to refine the approach and share effective practice, supporting its sustainability within the school.</w:t>
      </w:r>
    </w:p>
    <w:p w14:paraId="182DF830" w14:textId="77777777" w:rsidR="00A61FCB" w:rsidRPr="004B7050" w:rsidRDefault="00A61FCB" w:rsidP="00A61FCB">
      <w:pPr>
        <w:spacing w:line="360" w:lineRule="auto"/>
        <w:rPr>
          <w:rFonts w:ascii="Arial" w:eastAsia="Times New Roman" w:hAnsi="Arial" w:cs="Arial"/>
          <w:sz w:val="22"/>
          <w:szCs w:val="22"/>
          <w:u w:val="single"/>
        </w:rPr>
      </w:pPr>
    </w:p>
    <w:p w14:paraId="36971471"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u w:val="single"/>
        </w:rPr>
        <w:t xml:space="preserve">Conclusion </w:t>
      </w:r>
    </w:p>
    <w:p w14:paraId="320DC445" w14:textId="77777777" w:rsidR="00A61FCB" w:rsidRPr="00024697" w:rsidRDefault="00A61FCB" w:rsidP="00A61FCB">
      <w:pPr>
        <w:spacing w:line="360" w:lineRule="auto"/>
        <w:rPr>
          <w:rFonts w:ascii="Arial" w:eastAsia="Times New Roman" w:hAnsi="Arial" w:cs="Arial"/>
          <w:sz w:val="22"/>
          <w:szCs w:val="22"/>
        </w:rPr>
      </w:pPr>
      <w:r w:rsidRPr="00024697">
        <w:rPr>
          <w:rFonts w:ascii="Arial" w:eastAsia="Times New Roman" w:hAnsi="Arial" w:cs="Arial"/>
          <w:sz w:val="22"/>
          <w:szCs w:val="22"/>
        </w:rPr>
        <w:t xml:space="preserve">The Pupil Progress and Context Review is intended to improve School X’s current process rather than add a new one. By using a brief, comprehensive One-Page Pupil Profile and following an </w:t>
      </w:r>
      <w:r w:rsidRPr="00024697">
        <w:rPr>
          <w:rFonts w:ascii="Arial" w:eastAsia="Times New Roman" w:hAnsi="Arial" w:cs="Arial"/>
          <w:i/>
          <w:iCs/>
          <w:sz w:val="22"/>
          <w:szCs w:val="22"/>
        </w:rPr>
        <w:t>Assess-Identify-Intervene-Review</w:t>
      </w:r>
      <w:r w:rsidRPr="00024697">
        <w:rPr>
          <w:rFonts w:ascii="Arial" w:eastAsia="Times New Roman" w:hAnsi="Arial" w:cs="Arial"/>
          <w:sz w:val="22"/>
          <w:szCs w:val="22"/>
        </w:rPr>
        <w:t xml:space="preserve"> cycle, staff will be able to consider both quantitative and qualitative data when identifying the barriers that affect disadvantaged learners. The proposal is backed by research, theory, and Welsh Government policy, and the action plan, together with the SMART targets, offers a practical structure for carrying out and evaluating the initiative. This method acknowledges that disadvantage is experienced differently by individual learners and that no single indicator can capture a learner's situation. Yet its success will depend on staff using it consistently, having manageable workloads, and conducting regular reviews to ensure the process results in meaningful action for disadvantaged pupils.</w:t>
      </w:r>
    </w:p>
    <w:p w14:paraId="552F5BD7" w14:textId="77777777" w:rsidR="00A61FCB" w:rsidRPr="00024697" w:rsidRDefault="00A61FCB" w:rsidP="00A61FCB">
      <w:pPr>
        <w:rPr>
          <w:rFonts w:ascii="Arial" w:eastAsia="Times New Roman" w:hAnsi="Arial" w:cs="Arial"/>
          <w:sz w:val="22"/>
          <w:szCs w:val="22"/>
        </w:rPr>
      </w:pPr>
    </w:p>
    <w:p w14:paraId="14E3199B" w14:textId="77777777" w:rsidR="00A61FCB" w:rsidRPr="004B7050" w:rsidRDefault="00A61FCB" w:rsidP="00A61FCB">
      <w:pPr>
        <w:rPr>
          <w:rFonts w:ascii="Arial" w:hAnsi="Arial" w:cs="Arial"/>
          <w:sz w:val="22"/>
          <w:szCs w:val="22"/>
        </w:rPr>
      </w:pPr>
    </w:p>
    <w:p w14:paraId="675A0242" w14:textId="77777777" w:rsidR="00A61FCB" w:rsidRPr="004B7050" w:rsidRDefault="00A61FCB" w:rsidP="00A61FCB">
      <w:pPr>
        <w:rPr>
          <w:rFonts w:ascii="Arial" w:hAnsi="Arial" w:cs="Arial"/>
          <w:sz w:val="22"/>
          <w:szCs w:val="22"/>
        </w:rPr>
      </w:pPr>
    </w:p>
    <w:p w14:paraId="03158B9A" w14:textId="77777777" w:rsidR="00A61FCB" w:rsidRPr="004B7050" w:rsidRDefault="00A61FCB" w:rsidP="00A61FCB">
      <w:pPr>
        <w:spacing w:line="480" w:lineRule="auto"/>
        <w:rPr>
          <w:rFonts w:ascii="Arial" w:hAnsi="Arial" w:cs="Arial"/>
          <w:sz w:val="22"/>
          <w:szCs w:val="22"/>
        </w:rPr>
      </w:pPr>
    </w:p>
    <w:p w14:paraId="6C993C74" w14:textId="77777777" w:rsidR="00A61FCB" w:rsidRPr="00F43EC9" w:rsidRDefault="00A61FCB" w:rsidP="00A61FCB">
      <w:pPr>
        <w:spacing w:before="100" w:beforeAutospacing="1" w:after="100" w:afterAutospacing="1" w:line="480" w:lineRule="auto"/>
        <w:outlineLvl w:val="2"/>
        <w:rPr>
          <w:rFonts w:ascii="Arial" w:eastAsia="Times New Roman" w:hAnsi="Arial" w:cs="Arial"/>
          <w:b/>
          <w:bCs/>
          <w:sz w:val="22"/>
          <w:szCs w:val="22"/>
        </w:rPr>
      </w:pPr>
      <w:r w:rsidRPr="00F43EC9">
        <w:rPr>
          <w:rFonts w:ascii="Arial" w:eastAsia="Times New Roman" w:hAnsi="Arial" w:cs="Arial"/>
          <w:b/>
          <w:bCs/>
          <w:sz w:val="22"/>
          <w:szCs w:val="22"/>
        </w:rPr>
        <w:t>Reference list</w:t>
      </w:r>
    </w:p>
    <w:p w14:paraId="4DB1201C"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Bourdieu, P. (1986) ‘The forms of capital’, in Richardson, J.G. (ed.) </w:t>
      </w:r>
      <w:r w:rsidRPr="004B7050">
        <w:rPr>
          <w:rFonts w:ascii="Arial" w:eastAsia="Times New Roman" w:hAnsi="Arial" w:cs="Arial"/>
          <w:i/>
          <w:iCs/>
          <w:sz w:val="22"/>
          <w:szCs w:val="22"/>
        </w:rPr>
        <w:t xml:space="preserve">Handbook of Theory and Research for the Sociology of </w:t>
      </w:r>
      <w:proofErr w:type="spellStart"/>
      <w:r w:rsidRPr="004B7050">
        <w:rPr>
          <w:rFonts w:ascii="Arial" w:eastAsia="Times New Roman" w:hAnsi="Arial" w:cs="Arial"/>
          <w:i/>
          <w:iCs/>
          <w:sz w:val="22"/>
          <w:szCs w:val="22"/>
        </w:rPr>
        <w:t>Education</w:t>
      </w:r>
      <w:r w:rsidRPr="00F43EC9">
        <w:rPr>
          <w:rFonts w:ascii="Arial" w:eastAsia="Times New Roman" w:hAnsi="Arial" w:cs="Arial"/>
          <w:sz w:val="22"/>
          <w:szCs w:val="22"/>
        </w:rPr>
        <w:t>.Greenwood</w:t>
      </w:r>
      <w:proofErr w:type="spellEnd"/>
      <w:r w:rsidRPr="00F43EC9">
        <w:rPr>
          <w:rFonts w:ascii="Arial" w:eastAsia="Times New Roman" w:hAnsi="Arial" w:cs="Arial"/>
          <w:sz w:val="22"/>
          <w:szCs w:val="22"/>
        </w:rPr>
        <w:t xml:space="preserve"> Press, pp. 241–258.</w:t>
      </w:r>
    </w:p>
    <w:p w14:paraId="1F29A738"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lastRenderedPageBreak/>
        <w:t xml:space="preserve">Bronfenbrenner, U. (1979) </w:t>
      </w:r>
      <w:r w:rsidRPr="004B7050">
        <w:rPr>
          <w:rFonts w:ascii="Arial" w:eastAsia="Times New Roman" w:hAnsi="Arial" w:cs="Arial"/>
          <w:i/>
          <w:iCs/>
          <w:sz w:val="22"/>
          <w:szCs w:val="22"/>
        </w:rPr>
        <w:t>The Ecology of Human Development: Experiments by Nature and Design</w:t>
      </w:r>
      <w:r w:rsidRPr="00F43EC9">
        <w:rPr>
          <w:rFonts w:ascii="Arial" w:eastAsia="Times New Roman" w:hAnsi="Arial" w:cs="Arial"/>
          <w:sz w:val="22"/>
          <w:szCs w:val="22"/>
        </w:rPr>
        <w:t>. MA: Harvard University Press.</w:t>
      </w:r>
    </w:p>
    <w:p w14:paraId="1C00C90B"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Clark, M., Allies, O., Lloyd-Davies, H., </w:t>
      </w:r>
      <w:proofErr w:type="spellStart"/>
      <w:r w:rsidRPr="00F43EC9">
        <w:rPr>
          <w:rFonts w:ascii="Arial" w:eastAsia="Times New Roman" w:hAnsi="Arial" w:cs="Arial"/>
          <w:sz w:val="22"/>
          <w:szCs w:val="22"/>
        </w:rPr>
        <w:t>Bernhardsson</w:t>
      </w:r>
      <w:proofErr w:type="spellEnd"/>
      <w:r w:rsidRPr="00F43EC9">
        <w:rPr>
          <w:rFonts w:ascii="Arial" w:eastAsia="Times New Roman" w:hAnsi="Arial" w:cs="Arial"/>
          <w:sz w:val="22"/>
          <w:szCs w:val="22"/>
        </w:rPr>
        <w:t xml:space="preserve">, H. and </w:t>
      </w:r>
      <w:proofErr w:type="spellStart"/>
      <w:r w:rsidRPr="00F43EC9">
        <w:rPr>
          <w:rFonts w:ascii="Arial" w:eastAsia="Times New Roman" w:hAnsi="Arial" w:cs="Arial"/>
          <w:sz w:val="22"/>
          <w:szCs w:val="22"/>
        </w:rPr>
        <w:t>Abekhon</w:t>
      </w:r>
      <w:proofErr w:type="spellEnd"/>
      <w:r w:rsidRPr="00F43EC9">
        <w:rPr>
          <w:rFonts w:ascii="Arial" w:eastAsia="Times New Roman" w:hAnsi="Arial" w:cs="Arial"/>
          <w:sz w:val="22"/>
          <w:szCs w:val="22"/>
        </w:rPr>
        <w:t xml:space="preserve">, J. (2025) </w:t>
      </w:r>
      <w:r w:rsidRPr="004B7050">
        <w:rPr>
          <w:rFonts w:ascii="Arial" w:eastAsia="Times New Roman" w:hAnsi="Arial" w:cs="Arial"/>
          <w:i/>
          <w:iCs/>
          <w:sz w:val="22"/>
          <w:szCs w:val="22"/>
        </w:rPr>
        <w:t>Beyond eligibility for free school meals (</w:t>
      </w:r>
      <w:proofErr w:type="spellStart"/>
      <w:r w:rsidRPr="004B7050">
        <w:rPr>
          <w:rFonts w:ascii="Arial" w:eastAsia="Times New Roman" w:hAnsi="Arial" w:cs="Arial"/>
          <w:i/>
          <w:iCs/>
          <w:sz w:val="22"/>
          <w:szCs w:val="22"/>
        </w:rPr>
        <w:t>eFSM</w:t>
      </w:r>
      <w:proofErr w:type="spellEnd"/>
      <w:r w:rsidRPr="004B7050">
        <w:rPr>
          <w:rFonts w:ascii="Arial" w:eastAsia="Times New Roman" w:hAnsi="Arial" w:cs="Arial"/>
          <w:i/>
          <w:iCs/>
          <w:sz w:val="22"/>
          <w:szCs w:val="22"/>
        </w:rPr>
        <w:t>): Data review (summary)</w:t>
      </w:r>
      <w:r w:rsidRPr="00F43EC9">
        <w:rPr>
          <w:rFonts w:ascii="Arial" w:eastAsia="Times New Roman" w:hAnsi="Arial" w:cs="Arial"/>
          <w:sz w:val="22"/>
          <w:szCs w:val="22"/>
        </w:rPr>
        <w:t xml:space="preserve">. Available at: </w:t>
      </w:r>
      <w:hyperlink r:id="rId12" w:tgtFrame="_new" w:history="1">
        <w:r w:rsidRPr="004B7050">
          <w:rPr>
            <w:rFonts w:ascii="Arial" w:eastAsia="Times New Roman" w:hAnsi="Arial" w:cs="Arial"/>
            <w:color w:val="0000FF"/>
            <w:sz w:val="22"/>
            <w:szCs w:val="22"/>
            <w:u w:val="single"/>
          </w:rPr>
          <w:t>https://www.gov.wales/beyond-eligibility-free-school-meals-efsm-data-review-summary-html</w:t>
        </w:r>
      </w:hyperlink>
      <w:r w:rsidRPr="00F43EC9">
        <w:rPr>
          <w:rFonts w:ascii="Arial" w:eastAsia="Times New Roman" w:hAnsi="Arial" w:cs="Arial"/>
          <w:sz w:val="22"/>
          <w:szCs w:val="22"/>
        </w:rPr>
        <w:t xml:space="preserve"> (Accessed: 25 August 2026).</w:t>
      </w:r>
    </w:p>
    <w:p w14:paraId="652D593A"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proofErr w:type="spellStart"/>
      <w:r w:rsidRPr="00F43EC9">
        <w:rPr>
          <w:rFonts w:ascii="Arial" w:eastAsia="Times New Roman" w:hAnsi="Arial" w:cs="Arial"/>
          <w:sz w:val="22"/>
          <w:szCs w:val="22"/>
        </w:rPr>
        <w:t>Demie</w:t>
      </w:r>
      <w:proofErr w:type="spellEnd"/>
      <w:r w:rsidRPr="00F43EC9">
        <w:rPr>
          <w:rFonts w:ascii="Arial" w:eastAsia="Times New Roman" w:hAnsi="Arial" w:cs="Arial"/>
          <w:sz w:val="22"/>
          <w:szCs w:val="22"/>
        </w:rPr>
        <w:t xml:space="preserve">, F. and Mclean, C. (2019) </w:t>
      </w:r>
      <w:r w:rsidRPr="004B7050">
        <w:rPr>
          <w:rFonts w:ascii="Arial" w:eastAsia="Times New Roman" w:hAnsi="Arial" w:cs="Arial"/>
          <w:i/>
          <w:iCs/>
          <w:sz w:val="22"/>
          <w:szCs w:val="22"/>
        </w:rPr>
        <w:t>Tackling educational disadvantage: What works in schools</w:t>
      </w:r>
      <w:r w:rsidRPr="00F43EC9">
        <w:rPr>
          <w:rFonts w:ascii="Arial" w:eastAsia="Times New Roman" w:hAnsi="Arial" w:cs="Arial"/>
          <w:sz w:val="22"/>
          <w:szCs w:val="22"/>
        </w:rPr>
        <w:t xml:space="preserve">. Available at: </w:t>
      </w:r>
      <w:hyperlink r:id="rId13" w:tgtFrame="_new" w:history="1">
        <w:r w:rsidRPr="004B7050">
          <w:rPr>
            <w:rFonts w:ascii="Arial" w:eastAsia="Times New Roman" w:hAnsi="Arial" w:cs="Arial"/>
            <w:color w:val="0000FF"/>
            <w:sz w:val="22"/>
            <w:szCs w:val="22"/>
            <w:u w:val="single"/>
          </w:rPr>
          <w:t>https://www.lambeth.gov.uk/sites/default/files/2021-05/tackling_educational_disadvantage_-_what_works_in_schools.pdf</w:t>
        </w:r>
      </w:hyperlink>
      <w:r w:rsidRPr="00F43EC9">
        <w:rPr>
          <w:rFonts w:ascii="Arial" w:eastAsia="Times New Roman" w:hAnsi="Arial" w:cs="Arial"/>
          <w:sz w:val="22"/>
          <w:szCs w:val="22"/>
        </w:rPr>
        <w:t xml:space="preserve"> (Accessed: 26 August 2026).</w:t>
      </w:r>
    </w:p>
    <w:p w14:paraId="17C4E2AF"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Education Endowment Foundation (2025) </w:t>
      </w:r>
      <w:r w:rsidRPr="004B7050">
        <w:rPr>
          <w:rFonts w:ascii="Arial" w:eastAsia="Times New Roman" w:hAnsi="Arial" w:cs="Arial"/>
          <w:i/>
          <w:iCs/>
          <w:sz w:val="22"/>
          <w:szCs w:val="22"/>
        </w:rPr>
        <w:t>Diagnose your pupils’ needs</w:t>
      </w:r>
      <w:r w:rsidRPr="00F43EC9">
        <w:rPr>
          <w:rFonts w:ascii="Arial" w:eastAsia="Times New Roman" w:hAnsi="Arial" w:cs="Arial"/>
          <w:sz w:val="22"/>
          <w:szCs w:val="22"/>
        </w:rPr>
        <w:t xml:space="preserve">. Available at: </w:t>
      </w:r>
      <w:hyperlink r:id="rId14" w:tgtFrame="_new" w:history="1">
        <w:r w:rsidRPr="004B7050">
          <w:rPr>
            <w:rFonts w:ascii="Arial" w:eastAsia="Times New Roman" w:hAnsi="Arial" w:cs="Arial"/>
            <w:color w:val="0000FF"/>
            <w:sz w:val="22"/>
            <w:szCs w:val="22"/>
            <w:u w:val="single"/>
          </w:rPr>
          <w:t>https://educationendowmentfoundation.org.uk/using-pupil-premium/diagnose-your-pupils-needs</w:t>
        </w:r>
      </w:hyperlink>
      <w:r w:rsidRPr="00F43EC9">
        <w:rPr>
          <w:rFonts w:ascii="Arial" w:eastAsia="Times New Roman" w:hAnsi="Arial" w:cs="Arial"/>
          <w:sz w:val="22"/>
          <w:szCs w:val="22"/>
        </w:rPr>
        <w:t xml:space="preserve"> (Accessed: 26 August 2026).</w:t>
      </w:r>
    </w:p>
    <w:p w14:paraId="77391A87"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Estyn (2024a) </w:t>
      </w:r>
      <w:r w:rsidRPr="004B7050">
        <w:rPr>
          <w:rFonts w:ascii="Arial" w:eastAsia="Times New Roman" w:hAnsi="Arial" w:cs="Arial"/>
          <w:i/>
          <w:iCs/>
          <w:sz w:val="22"/>
          <w:szCs w:val="22"/>
        </w:rPr>
        <w:t>Improving attendance in secondary schools</w:t>
      </w:r>
      <w:r w:rsidRPr="00F43EC9">
        <w:rPr>
          <w:rFonts w:ascii="Arial" w:eastAsia="Times New Roman" w:hAnsi="Arial" w:cs="Arial"/>
          <w:sz w:val="22"/>
          <w:szCs w:val="22"/>
        </w:rPr>
        <w:t xml:space="preserve">. Available at: </w:t>
      </w:r>
      <w:hyperlink r:id="rId15" w:tgtFrame="_new" w:history="1">
        <w:r w:rsidRPr="004B7050">
          <w:rPr>
            <w:rFonts w:ascii="Arial" w:eastAsia="Times New Roman" w:hAnsi="Arial" w:cs="Arial"/>
            <w:color w:val="0000FF"/>
            <w:sz w:val="22"/>
            <w:szCs w:val="22"/>
            <w:u w:val="single"/>
          </w:rPr>
          <w:t>https://estyn.gov.wales/improvement-resources/improving-attendance-in-secondary-schools/</w:t>
        </w:r>
      </w:hyperlink>
      <w:r w:rsidRPr="00F43EC9">
        <w:rPr>
          <w:rFonts w:ascii="Arial" w:eastAsia="Times New Roman" w:hAnsi="Arial" w:cs="Arial"/>
          <w:sz w:val="22"/>
          <w:szCs w:val="22"/>
        </w:rPr>
        <w:t xml:space="preserve"> (Accessed: 25 August 2026).</w:t>
      </w:r>
    </w:p>
    <w:p w14:paraId="64BBADC5"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Estyn (2024b) </w:t>
      </w:r>
      <w:r w:rsidRPr="004B7050">
        <w:rPr>
          <w:rFonts w:ascii="Arial" w:eastAsia="Times New Roman" w:hAnsi="Arial" w:cs="Arial"/>
          <w:i/>
          <w:iCs/>
          <w:sz w:val="22"/>
          <w:szCs w:val="22"/>
        </w:rPr>
        <w:t>Thematic report: Impact of poverty on educational attainment, support, provision and transition for early education</w:t>
      </w:r>
      <w:r w:rsidRPr="00F43EC9">
        <w:rPr>
          <w:rFonts w:ascii="Arial" w:eastAsia="Times New Roman" w:hAnsi="Arial" w:cs="Arial"/>
          <w:sz w:val="22"/>
          <w:szCs w:val="22"/>
        </w:rPr>
        <w:t xml:space="preserve">. Available at: </w:t>
      </w:r>
      <w:hyperlink r:id="rId16" w:tgtFrame="_new" w:history="1">
        <w:r w:rsidRPr="004B7050">
          <w:rPr>
            <w:rFonts w:ascii="Arial" w:eastAsia="Times New Roman" w:hAnsi="Arial" w:cs="Arial"/>
            <w:color w:val="0000FF"/>
            <w:sz w:val="22"/>
            <w:szCs w:val="22"/>
            <w:u w:val="single"/>
          </w:rPr>
          <w:t>https://estyn.gov.wales/improvement-resources/thematic-report-impact-of-poverty-on-educational-attainment-support-provision-and-transition-for-early-education/</w:t>
        </w:r>
      </w:hyperlink>
      <w:r w:rsidRPr="00F43EC9">
        <w:rPr>
          <w:rFonts w:ascii="Arial" w:eastAsia="Times New Roman" w:hAnsi="Arial" w:cs="Arial"/>
          <w:sz w:val="22"/>
          <w:szCs w:val="22"/>
        </w:rPr>
        <w:t xml:space="preserve"> (Accessed: 25 August 2026).</w:t>
      </w:r>
    </w:p>
    <w:p w14:paraId="0F063ACE"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Johnston, W.R., Engberg, J., </w:t>
      </w:r>
      <w:proofErr w:type="spellStart"/>
      <w:r w:rsidRPr="00F43EC9">
        <w:rPr>
          <w:rFonts w:ascii="Arial" w:eastAsia="Times New Roman" w:hAnsi="Arial" w:cs="Arial"/>
          <w:sz w:val="22"/>
          <w:szCs w:val="22"/>
        </w:rPr>
        <w:t>Opper</w:t>
      </w:r>
      <w:proofErr w:type="spellEnd"/>
      <w:r w:rsidRPr="00F43EC9">
        <w:rPr>
          <w:rFonts w:ascii="Arial" w:eastAsia="Times New Roman" w:hAnsi="Arial" w:cs="Arial"/>
          <w:sz w:val="22"/>
          <w:szCs w:val="22"/>
        </w:rPr>
        <w:t xml:space="preserve">, I.M., Sontag-Padilla, L. and Xenakis, L. (2020) ‘Illustrating the promise of community schools: An assessment of the impact of the New York </w:t>
      </w:r>
      <w:r w:rsidRPr="00F43EC9">
        <w:rPr>
          <w:rFonts w:ascii="Arial" w:eastAsia="Times New Roman" w:hAnsi="Arial" w:cs="Arial"/>
          <w:sz w:val="22"/>
          <w:szCs w:val="22"/>
        </w:rPr>
        <w:lastRenderedPageBreak/>
        <w:t xml:space="preserve">City community </w:t>
      </w:r>
      <w:proofErr w:type="gramStart"/>
      <w:r w:rsidRPr="00F43EC9">
        <w:rPr>
          <w:rFonts w:ascii="Arial" w:eastAsia="Times New Roman" w:hAnsi="Arial" w:cs="Arial"/>
          <w:sz w:val="22"/>
          <w:szCs w:val="22"/>
        </w:rPr>
        <w:t>schools</w:t>
      </w:r>
      <w:proofErr w:type="gramEnd"/>
      <w:r w:rsidRPr="00F43EC9">
        <w:rPr>
          <w:rFonts w:ascii="Arial" w:eastAsia="Times New Roman" w:hAnsi="Arial" w:cs="Arial"/>
          <w:sz w:val="22"/>
          <w:szCs w:val="22"/>
        </w:rPr>
        <w:t xml:space="preserve"> initiative’, </w:t>
      </w:r>
      <w:r w:rsidRPr="004B7050">
        <w:rPr>
          <w:rFonts w:ascii="Arial" w:eastAsia="Times New Roman" w:hAnsi="Arial" w:cs="Arial"/>
          <w:i/>
          <w:iCs/>
          <w:sz w:val="22"/>
          <w:szCs w:val="22"/>
        </w:rPr>
        <w:t>RAND Research Report</w:t>
      </w:r>
      <w:r w:rsidRPr="00F43EC9">
        <w:rPr>
          <w:rFonts w:ascii="Arial" w:eastAsia="Times New Roman" w:hAnsi="Arial" w:cs="Arial"/>
          <w:sz w:val="22"/>
          <w:szCs w:val="22"/>
        </w:rPr>
        <w:t xml:space="preserve">. Available at: </w:t>
      </w:r>
      <w:hyperlink r:id="rId17" w:tgtFrame="_new" w:history="1">
        <w:r w:rsidRPr="004B7050">
          <w:rPr>
            <w:rFonts w:ascii="Arial" w:eastAsia="Times New Roman" w:hAnsi="Arial" w:cs="Arial"/>
            <w:color w:val="0000FF"/>
            <w:sz w:val="22"/>
            <w:szCs w:val="22"/>
            <w:u w:val="single"/>
          </w:rPr>
          <w:t>https://</w:t>
        </w:r>
        <w:proofErr w:type="spellStart"/>
        <w:r w:rsidRPr="004B7050">
          <w:rPr>
            <w:rFonts w:ascii="Arial" w:eastAsia="Times New Roman" w:hAnsi="Arial" w:cs="Arial"/>
            <w:color w:val="0000FF"/>
            <w:sz w:val="22"/>
            <w:szCs w:val="22"/>
            <w:u w:val="single"/>
          </w:rPr>
          <w:t>www.rand.org</w:t>
        </w:r>
        <w:proofErr w:type="spellEnd"/>
        <w:r w:rsidRPr="004B7050">
          <w:rPr>
            <w:rFonts w:ascii="Arial" w:eastAsia="Times New Roman" w:hAnsi="Arial" w:cs="Arial"/>
            <w:color w:val="0000FF"/>
            <w:sz w:val="22"/>
            <w:szCs w:val="22"/>
            <w:u w:val="single"/>
          </w:rPr>
          <w:t>/pubs/</w:t>
        </w:r>
        <w:proofErr w:type="spellStart"/>
        <w:r w:rsidRPr="004B7050">
          <w:rPr>
            <w:rFonts w:ascii="Arial" w:eastAsia="Times New Roman" w:hAnsi="Arial" w:cs="Arial"/>
            <w:color w:val="0000FF"/>
            <w:sz w:val="22"/>
            <w:szCs w:val="22"/>
            <w:u w:val="single"/>
          </w:rPr>
          <w:t>research_reports</w:t>
        </w:r>
        <w:proofErr w:type="spellEnd"/>
        <w:r w:rsidRPr="004B7050">
          <w:rPr>
            <w:rFonts w:ascii="Arial" w:eastAsia="Times New Roman" w:hAnsi="Arial" w:cs="Arial"/>
            <w:color w:val="0000FF"/>
            <w:sz w:val="22"/>
            <w:szCs w:val="22"/>
            <w:u w:val="single"/>
          </w:rPr>
          <w:t>/RR3245.html</w:t>
        </w:r>
      </w:hyperlink>
      <w:r w:rsidRPr="00F43EC9">
        <w:rPr>
          <w:rFonts w:ascii="Arial" w:eastAsia="Times New Roman" w:hAnsi="Arial" w:cs="Arial"/>
          <w:sz w:val="22"/>
          <w:szCs w:val="22"/>
        </w:rPr>
        <w:t xml:space="preserve"> (Accessed: 27 August 2026).</w:t>
      </w:r>
    </w:p>
    <w:p w14:paraId="7D0ABB50"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proofErr w:type="spellStart"/>
      <w:r w:rsidRPr="00F43EC9">
        <w:rPr>
          <w:rFonts w:ascii="Arial" w:eastAsia="Times New Roman" w:hAnsi="Arial" w:cs="Arial"/>
          <w:sz w:val="22"/>
          <w:szCs w:val="22"/>
        </w:rPr>
        <w:t>Saitadze</w:t>
      </w:r>
      <w:proofErr w:type="spellEnd"/>
      <w:r w:rsidRPr="00F43EC9">
        <w:rPr>
          <w:rFonts w:ascii="Arial" w:eastAsia="Times New Roman" w:hAnsi="Arial" w:cs="Arial"/>
          <w:sz w:val="22"/>
          <w:szCs w:val="22"/>
        </w:rPr>
        <w:t xml:space="preserve">, I. and </w:t>
      </w:r>
      <w:proofErr w:type="spellStart"/>
      <w:r w:rsidRPr="00F43EC9">
        <w:rPr>
          <w:rFonts w:ascii="Arial" w:eastAsia="Times New Roman" w:hAnsi="Arial" w:cs="Arial"/>
          <w:sz w:val="22"/>
          <w:szCs w:val="22"/>
        </w:rPr>
        <w:t>Lalayants</w:t>
      </w:r>
      <w:proofErr w:type="spellEnd"/>
      <w:r w:rsidRPr="00F43EC9">
        <w:rPr>
          <w:rFonts w:ascii="Arial" w:eastAsia="Times New Roman" w:hAnsi="Arial" w:cs="Arial"/>
          <w:sz w:val="22"/>
          <w:szCs w:val="22"/>
        </w:rPr>
        <w:t xml:space="preserve">, M. (2020) ‘Mechanisms that mitigate the effects of child poverty and improve children’s cognitive and social–emotional development: A systematic review’, </w:t>
      </w:r>
      <w:r w:rsidRPr="004B7050">
        <w:rPr>
          <w:rFonts w:ascii="Arial" w:eastAsia="Times New Roman" w:hAnsi="Arial" w:cs="Arial"/>
          <w:i/>
          <w:iCs/>
          <w:sz w:val="22"/>
          <w:szCs w:val="22"/>
        </w:rPr>
        <w:t>Child &amp; Family Social Work</w:t>
      </w:r>
      <w:r w:rsidRPr="00F43EC9">
        <w:rPr>
          <w:rFonts w:ascii="Arial" w:eastAsia="Times New Roman" w:hAnsi="Arial" w:cs="Arial"/>
          <w:sz w:val="22"/>
          <w:szCs w:val="22"/>
        </w:rPr>
        <w:t xml:space="preserve">, 26(3). Available at: </w:t>
      </w:r>
      <w:hyperlink r:id="rId18" w:tgtFrame="_new" w:history="1">
        <w:r w:rsidRPr="004B7050">
          <w:rPr>
            <w:rFonts w:ascii="Arial" w:eastAsia="Times New Roman" w:hAnsi="Arial" w:cs="Arial"/>
            <w:color w:val="0000FF"/>
            <w:sz w:val="22"/>
            <w:szCs w:val="22"/>
            <w:u w:val="single"/>
          </w:rPr>
          <w:t>https://</w:t>
        </w:r>
        <w:proofErr w:type="spellStart"/>
        <w:r w:rsidRPr="004B7050">
          <w:rPr>
            <w:rFonts w:ascii="Arial" w:eastAsia="Times New Roman" w:hAnsi="Arial" w:cs="Arial"/>
            <w:color w:val="0000FF"/>
            <w:sz w:val="22"/>
            <w:szCs w:val="22"/>
            <w:u w:val="single"/>
          </w:rPr>
          <w:t>doi.org</w:t>
        </w:r>
        <w:proofErr w:type="spellEnd"/>
        <w:r w:rsidRPr="004B7050">
          <w:rPr>
            <w:rFonts w:ascii="Arial" w:eastAsia="Times New Roman" w:hAnsi="Arial" w:cs="Arial"/>
            <w:color w:val="0000FF"/>
            <w:sz w:val="22"/>
            <w:szCs w:val="22"/>
            <w:u w:val="single"/>
          </w:rPr>
          <w:t>/10.1111/cfs.12809</w:t>
        </w:r>
      </w:hyperlink>
      <w:r w:rsidRPr="00F43EC9">
        <w:rPr>
          <w:rFonts w:ascii="Arial" w:eastAsia="Times New Roman" w:hAnsi="Arial" w:cs="Arial"/>
          <w:sz w:val="22"/>
          <w:szCs w:val="22"/>
        </w:rPr>
        <w:t>.</w:t>
      </w:r>
    </w:p>
    <w:p w14:paraId="1FC0DB09"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proofErr w:type="spellStart"/>
      <w:r w:rsidRPr="00F43EC9">
        <w:rPr>
          <w:rFonts w:ascii="Arial" w:eastAsia="Times New Roman" w:hAnsi="Arial" w:cs="Arial"/>
          <w:sz w:val="22"/>
          <w:szCs w:val="22"/>
        </w:rPr>
        <w:t>Schildkamp</w:t>
      </w:r>
      <w:proofErr w:type="spellEnd"/>
      <w:r w:rsidRPr="00F43EC9">
        <w:rPr>
          <w:rFonts w:ascii="Arial" w:eastAsia="Times New Roman" w:hAnsi="Arial" w:cs="Arial"/>
          <w:sz w:val="22"/>
          <w:szCs w:val="22"/>
        </w:rPr>
        <w:t xml:space="preserve">, K. and </w:t>
      </w:r>
      <w:proofErr w:type="spellStart"/>
      <w:r w:rsidRPr="00F43EC9">
        <w:rPr>
          <w:rFonts w:ascii="Arial" w:eastAsia="Times New Roman" w:hAnsi="Arial" w:cs="Arial"/>
          <w:sz w:val="22"/>
          <w:szCs w:val="22"/>
        </w:rPr>
        <w:t>Poortman</w:t>
      </w:r>
      <w:proofErr w:type="spellEnd"/>
      <w:r w:rsidRPr="00F43EC9">
        <w:rPr>
          <w:rFonts w:ascii="Arial" w:eastAsia="Times New Roman" w:hAnsi="Arial" w:cs="Arial"/>
          <w:sz w:val="22"/>
          <w:szCs w:val="22"/>
        </w:rPr>
        <w:t xml:space="preserve">, C. (2015) ‘Factors influencing the functioning of data teams’, </w:t>
      </w:r>
      <w:r w:rsidRPr="004B7050">
        <w:rPr>
          <w:rFonts w:ascii="Arial" w:eastAsia="Times New Roman" w:hAnsi="Arial" w:cs="Arial"/>
          <w:i/>
          <w:iCs/>
          <w:sz w:val="22"/>
          <w:szCs w:val="22"/>
        </w:rPr>
        <w:t>Teachers College Record: The Voice of Scholarship in Education</w:t>
      </w:r>
      <w:r w:rsidRPr="00F43EC9">
        <w:rPr>
          <w:rFonts w:ascii="Arial" w:eastAsia="Times New Roman" w:hAnsi="Arial" w:cs="Arial"/>
          <w:sz w:val="22"/>
          <w:szCs w:val="22"/>
        </w:rPr>
        <w:t xml:space="preserve">, 117(4), pp. 1–42. Available at: </w:t>
      </w:r>
      <w:hyperlink r:id="rId19" w:tgtFrame="_new" w:history="1">
        <w:r w:rsidRPr="004B7050">
          <w:rPr>
            <w:rFonts w:ascii="Arial" w:eastAsia="Times New Roman" w:hAnsi="Arial" w:cs="Arial"/>
            <w:color w:val="0000FF"/>
            <w:sz w:val="22"/>
            <w:szCs w:val="22"/>
            <w:u w:val="single"/>
          </w:rPr>
          <w:t>https://</w:t>
        </w:r>
        <w:proofErr w:type="spellStart"/>
        <w:r w:rsidRPr="004B7050">
          <w:rPr>
            <w:rFonts w:ascii="Arial" w:eastAsia="Times New Roman" w:hAnsi="Arial" w:cs="Arial"/>
            <w:color w:val="0000FF"/>
            <w:sz w:val="22"/>
            <w:szCs w:val="22"/>
            <w:u w:val="single"/>
          </w:rPr>
          <w:t>doi.org</w:t>
        </w:r>
        <w:proofErr w:type="spellEnd"/>
        <w:r w:rsidRPr="004B7050">
          <w:rPr>
            <w:rFonts w:ascii="Arial" w:eastAsia="Times New Roman" w:hAnsi="Arial" w:cs="Arial"/>
            <w:color w:val="0000FF"/>
            <w:sz w:val="22"/>
            <w:szCs w:val="22"/>
            <w:u w:val="single"/>
          </w:rPr>
          <w:t>/10.1177/016146811511700403</w:t>
        </w:r>
      </w:hyperlink>
      <w:r w:rsidRPr="00F43EC9">
        <w:rPr>
          <w:rFonts w:ascii="Arial" w:eastAsia="Times New Roman" w:hAnsi="Arial" w:cs="Arial"/>
          <w:sz w:val="22"/>
          <w:szCs w:val="22"/>
        </w:rPr>
        <w:t>.</w:t>
      </w:r>
    </w:p>
    <w:p w14:paraId="449F9C32"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Shingles, B., Sinclair, C., </w:t>
      </w:r>
      <w:proofErr w:type="spellStart"/>
      <w:r w:rsidRPr="00F43EC9">
        <w:rPr>
          <w:rFonts w:ascii="Arial" w:eastAsia="Times New Roman" w:hAnsi="Arial" w:cs="Arial"/>
          <w:sz w:val="22"/>
          <w:szCs w:val="22"/>
        </w:rPr>
        <w:t>Weadman</w:t>
      </w:r>
      <w:proofErr w:type="spellEnd"/>
      <w:r w:rsidRPr="00F43EC9">
        <w:rPr>
          <w:rFonts w:ascii="Arial" w:eastAsia="Times New Roman" w:hAnsi="Arial" w:cs="Arial"/>
          <w:sz w:val="22"/>
          <w:szCs w:val="22"/>
        </w:rPr>
        <w:t xml:space="preserve">, T., </w:t>
      </w:r>
      <w:proofErr w:type="spellStart"/>
      <w:r w:rsidRPr="00F43EC9">
        <w:rPr>
          <w:rFonts w:ascii="Arial" w:eastAsia="Times New Roman" w:hAnsi="Arial" w:cs="Arial"/>
          <w:sz w:val="22"/>
          <w:szCs w:val="22"/>
        </w:rPr>
        <w:t>Poed</w:t>
      </w:r>
      <w:proofErr w:type="spellEnd"/>
      <w:r w:rsidRPr="00F43EC9">
        <w:rPr>
          <w:rFonts w:ascii="Arial" w:eastAsia="Times New Roman" w:hAnsi="Arial" w:cs="Arial"/>
          <w:sz w:val="22"/>
          <w:szCs w:val="22"/>
        </w:rPr>
        <w:t xml:space="preserve">, S., Snow, P., Eadie, T., Connell, J., </w:t>
      </w:r>
      <w:proofErr w:type="spellStart"/>
      <w:r w:rsidRPr="00F43EC9">
        <w:rPr>
          <w:rFonts w:ascii="Arial" w:eastAsia="Times New Roman" w:hAnsi="Arial" w:cs="Arial"/>
          <w:sz w:val="22"/>
          <w:szCs w:val="22"/>
        </w:rPr>
        <w:t>Goldfeld</w:t>
      </w:r>
      <w:proofErr w:type="spellEnd"/>
      <w:r w:rsidRPr="00F43EC9">
        <w:rPr>
          <w:rFonts w:ascii="Arial" w:eastAsia="Times New Roman" w:hAnsi="Arial" w:cs="Arial"/>
          <w:sz w:val="22"/>
          <w:szCs w:val="22"/>
        </w:rPr>
        <w:t xml:space="preserve">, S. and Quach, J. (2024) ‘An implementation case study for the response to intervention (RTI) approach for oral language and reading instruction in the early years of primary school’, </w:t>
      </w:r>
      <w:r w:rsidRPr="004B7050">
        <w:rPr>
          <w:rFonts w:ascii="Arial" w:eastAsia="Times New Roman" w:hAnsi="Arial" w:cs="Arial"/>
          <w:i/>
          <w:iCs/>
          <w:sz w:val="22"/>
          <w:szCs w:val="22"/>
        </w:rPr>
        <w:t>Australian Journal of Learning Difficulties</w:t>
      </w:r>
      <w:r w:rsidRPr="00F43EC9">
        <w:rPr>
          <w:rFonts w:ascii="Arial" w:eastAsia="Times New Roman" w:hAnsi="Arial" w:cs="Arial"/>
          <w:sz w:val="22"/>
          <w:szCs w:val="22"/>
        </w:rPr>
        <w:t xml:space="preserve">, 29(1), pp. 1–19. Available at: </w:t>
      </w:r>
      <w:hyperlink r:id="rId20" w:tgtFrame="_new" w:history="1">
        <w:r w:rsidRPr="004B7050">
          <w:rPr>
            <w:rFonts w:ascii="Arial" w:eastAsia="Times New Roman" w:hAnsi="Arial" w:cs="Arial"/>
            <w:color w:val="0000FF"/>
            <w:sz w:val="22"/>
            <w:szCs w:val="22"/>
            <w:u w:val="single"/>
          </w:rPr>
          <w:t>https://</w:t>
        </w:r>
        <w:proofErr w:type="spellStart"/>
        <w:r w:rsidRPr="004B7050">
          <w:rPr>
            <w:rFonts w:ascii="Arial" w:eastAsia="Times New Roman" w:hAnsi="Arial" w:cs="Arial"/>
            <w:color w:val="0000FF"/>
            <w:sz w:val="22"/>
            <w:szCs w:val="22"/>
            <w:u w:val="single"/>
          </w:rPr>
          <w:t>doi.org</w:t>
        </w:r>
        <w:proofErr w:type="spellEnd"/>
        <w:r w:rsidRPr="004B7050">
          <w:rPr>
            <w:rFonts w:ascii="Arial" w:eastAsia="Times New Roman" w:hAnsi="Arial" w:cs="Arial"/>
            <w:color w:val="0000FF"/>
            <w:sz w:val="22"/>
            <w:szCs w:val="22"/>
            <w:u w:val="single"/>
          </w:rPr>
          <w:t>/10.1080/19404158.2024.2335892</w:t>
        </w:r>
      </w:hyperlink>
      <w:r w:rsidRPr="00F43EC9">
        <w:rPr>
          <w:rFonts w:ascii="Arial" w:eastAsia="Times New Roman" w:hAnsi="Arial" w:cs="Arial"/>
          <w:sz w:val="22"/>
          <w:szCs w:val="22"/>
        </w:rPr>
        <w:t>.</w:t>
      </w:r>
    </w:p>
    <w:p w14:paraId="3A37FF49"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proofErr w:type="spellStart"/>
      <w:r w:rsidRPr="00F43EC9">
        <w:rPr>
          <w:rFonts w:ascii="Arial" w:eastAsia="Times New Roman" w:hAnsi="Arial" w:cs="Arial"/>
          <w:sz w:val="22"/>
          <w:szCs w:val="22"/>
        </w:rPr>
        <w:t>Sosu</w:t>
      </w:r>
      <w:proofErr w:type="spellEnd"/>
      <w:r w:rsidRPr="00F43EC9">
        <w:rPr>
          <w:rFonts w:ascii="Arial" w:eastAsia="Times New Roman" w:hAnsi="Arial" w:cs="Arial"/>
          <w:sz w:val="22"/>
          <w:szCs w:val="22"/>
        </w:rPr>
        <w:t xml:space="preserve">, E.M., Dare, S., </w:t>
      </w:r>
      <w:proofErr w:type="spellStart"/>
      <w:r w:rsidRPr="00F43EC9">
        <w:rPr>
          <w:rFonts w:ascii="Arial" w:eastAsia="Times New Roman" w:hAnsi="Arial" w:cs="Arial"/>
          <w:sz w:val="22"/>
          <w:szCs w:val="22"/>
        </w:rPr>
        <w:t>Goodfellow</w:t>
      </w:r>
      <w:proofErr w:type="spellEnd"/>
      <w:r w:rsidRPr="00F43EC9">
        <w:rPr>
          <w:rFonts w:ascii="Arial" w:eastAsia="Times New Roman" w:hAnsi="Arial" w:cs="Arial"/>
          <w:sz w:val="22"/>
          <w:szCs w:val="22"/>
        </w:rPr>
        <w:t xml:space="preserve">, C. and Klein, M. (2021) ‘Socioeconomic status and school absenteeism: A systematic review and narrative synthesis’, </w:t>
      </w:r>
      <w:r w:rsidRPr="004B7050">
        <w:rPr>
          <w:rFonts w:ascii="Arial" w:eastAsia="Times New Roman" w:hAnsi="Arial" w:cs="Arial"/>
          <w:i/>
          <w:iCs/>
          <w:sz w:val="22"/>
          <w:szCs w:val="22"/>
        </w:rPr>
        <w:t>Review of Education</w:t>
      </w:r>
      <w:r w:rsidRPr="00F43EC9">
        <w:rPr>
          <w:rFonts w:ascii="Arial" w:eastAsia="Times New Roman" w:hAnsi="Arial" w:cs="Arial"/>
          <w:sz w:val="22"/>
          <w:szCs w:val="22"/>
        </w:rPr>
        <w:t xml:space="preserve">, 9(3). Available at: </w:t>
      </w:r>
      <w:hyperlink r:id="rId21" w:tgtFrame="_new" w:history="1">
        <w:r w:rsidRPr="004B7050">
          <w:rPr>
            <w:rFonts w:ascii="Arial" w:eastAsia="Times New Roman" w:hAnsi="Arial" w:cs="Arial"/>
            <w:color w:val="0000FF"/>
            <w:sz w:val="22"/>
            <w:szCs w:val="22"/>
            <w:u w:val="single"/>
          </w:rPr>
          <w:t>https://</w:t>
        </w:r>
        <w:proofErr w:type="spellStart"/>
        <w:r w:rsidRPr="004B7050">
          <w:rPr>
            <w:rFonts w:ascii="Arial" w:eastAsia="Times New Roman" w:hAnsi="Arial" w:cs="Arial"/>
            <w:color w:val="0000FF"/>
            <w:sz w:val="22"/>
            <w:szCs w:val="22"/>
            <w:u w:val="single"/>
          </w:rPr>
          <w:t>doi.org</w:t>
        </w:r>
        <w:proofErr w:type="spellEnd"/>
        <w:r w:rsidRPr="004B7050">
          <w:rPr>
            <w:rFonts w:ascii="Arial" w:eastAsia="Times New Roman" w:hAnsi="Arial" w:cs="Arial"/>
            <w:color w:val="0000FF"/>
            <w:sz w:val="22"/>
            <w:szCs w:val="22"/>
            <w:u w:val="single"/>
          </w:rPr>
          <w:t>/10.1002/rev3.3291</w:t>
        </w:r>
      </w:hyperlink>
      <w:r w:rsidRPr="00F43EC9">
        <w:rPr>
          <w:rFonts w:ascii="Arial" w:eastAsia="Times New Roman" w:hAnsi="Arial" w:cs="Arial"/>
          <w:sz w:val="22"/>
          <w:szCs w:val="22"/>
        </w:rPr>
        <w:t>.</w:t>
      </w:r>
    </w:p>
    <w:p w14:paraId="11495430"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Tan, C.Y. (2024) ‘Socioeconomic status and student learning: Insights from an umbrella review’, </w:t>
      </w:r>
      <w:r w:rsidRPr="004B7050">
        <w:rPr>
          <w:rFonts w:ascii="Arial" w:eastAsia="Times New Roman" w:hAnsi="Arial" w:cs="Arial"/>
          <w:i/>
          <w:iCs/>
          <w:sz w:val="22"/>
          <w:szCs w:val="22"/>
        </w:rPr>
        <w:t>Educational Psychology Review</w:t>
      </w:r>
      <w:r w:rsidRPr="00F43EC9">
        <w:rPr>
          <w:rFonts w:ascii="Arial" w:eastAsia="Times New Roman" w:hAnsi="Arial" w:cs="Arial"/>
          <w:sz w:val="22"/>
          <w:szCs w:val="22"/>
        </w:rPr>
        <w:t xml:space="preserve">, 36(3). Available at: </w:t>
      </w:r>
      <w:hyperlink r:id="rId22" w:tgtFrame="_new" w:history="1">
        <w:r w:rsidRPr="004B7050">
          <w:rPr>
            <w:rFonts w:ascii="Arial" w:eastAsia="Times New Roman" w:hAnsi="Arial" w:cs="Arial"/>
            <w:color w:val="0000FF"/>
            <w:sz w:val="22"/>
            <w:szCs w:val="22"/>
            <w:u w:val="single"/>
          </w:rPr>
          <w:t>https://</w:t>
        </w:r>
        <w:proofErr w:type="spellStart"/>
        <w:r w:rsidRPr="004B7050">
          <w:rPr>
            <w:rFonts w:ascii="Arial" w:eastAsia="Times New Roman" w:hAnsi="Arial" w:cs="Arial"/>
            <w:color w:val="0000FF"/>
            <w:sz w:val="22"/>
            <w:szCs w:val="22"/>
            <w:u w:val="single"/>
          </w:rPr>
          <w:t>doi.org</w:t>
        </w:r>
        <w:proofErr w:type="spellEnd"/>
        <w:r w:rsidRPr="004B7050">
          <w:rPr>
            <w:rFonts w:ascii="Arial" w:eastAsia="Times New Roman" w:hAnsi="Arial" w:cs="Arial"/>
            <w:color w:val="0000FF"/>
            <w:sz w:val="22"/>
            <w:szCs w:val="22"/>
            <w:u w:val="single"/>
          </w:rPr>
          <w:t>/10.1007/s10648-024-09929-3</w:t>
        </w:r>
      </w:hyperlink>
      <w:r w:rsidRPr="00F43EC9">
        <w:rPr>
          <w:rFonts w:ascii="Arial" w:eastAsia="Times New Roman" w:hAnsi="Arial" w:cs="Arial"/>
          <w:sz w:val="22"/>
          <w:szCs w:val="22"/>
        </w:rPr>
        <w:t>.</w:t>
      </w:r>
    </w:p>
    <w:p w14:paraId="452F5F8C"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Tuohy, M., Symonds, J.E. and </w:t>
      </w:r>
      <w:proofErr w:type="spellStart"/>
      <w:r w:rsidRPr="00F43EC9">
        <w:rPr>
          <w:rFonts w:ascii="Arial" w:eastAsia="Times New Roman" w:hAnsi="Arial" w:cs="Arial"/>
          <w:sz w:val="22"/>
          <w:szCs w:val="22"/>
        </w:rPr>
        <w:t>D’Urso</w:t>
      </w:r>
      <w:proofErr w:type="spellEnd"/>
      <w:r w:rsidRPr="00F43EC9">
        <w:rPr>
          <w:rFonts w:ascii="Arial" w:eastAsia="Times New Roman" w:hAnsi="Arial" w:cs="Arial"/>
          <w:sz w:val="22"/>
          <w:szCs w:val="22"/>
        </w:rPr>
        <w:t xml:space="preserve">, G. (2025) ‘Socioeconomic disadvantage and schoolwork engagement in adolescence: A systematic literature review’, </w:t>
      </w:r>
      <w:r w:rsidRPr="004B7050">
        <w:rPr>
          <w:rFonts w:ascii="Arial" w:eastAsia="Times New Roman" w:hAnsi="Arial" w:cs="Arial"/>
          <w:i/>
          <w:iCs/>
          <w:sz w:val="22"/>
          <w:szCs w:val="22"/>
        </w:rPr>
        <w:t>World Futures</w:t>
      </w:r>
      <w:r w:rsidRPr="00F43EC9">
        <w:rPr>
          <w:rFonts w:ascii="Arial" w:eastAsia="Times New Roman" w:hAnsi="Arial" w:cs="Arial"/>
          <w:sz w:val="22"/>
          <w:szCs w:val="22"/>
        </w:rPr>
        <w:t xml:space="preserve">, 81(4), pp. 299–317. Available at: </w:t>
      </w:r>
      <w:hyperlink r:id="rId23" w:tgtFrame="_new" w:history="1">
        <w:r w:rsidRPr="004B7050">
          <w:rPr>
            <w:rFonts w:ascii="Arial" w:eastAsia="Times New Roman" w:hAnsi="Arial" w:cs="Arial"/>
            <w:color w:val="0000FF"/>
            <w:sz w:val="22"/>
            <w:szCs w:val="22"/>
            <w:u w:val="single"/>
          </w:rPr>
          <w:t>https://</w:t>
        </w:r>
        <w:proofErr w:type="spellStart"/>
        <w:r w:rsidRPr="004B7050">
          <w:rPr>
            <w:rFonts w:ascii="Arial" w:eastAsia="Times New Roman" w:hAnsi="Arial" w:cs="Arial"/>
            <w:color w:val="0000FF"/>
            <w:sz w:val="22"/>
            <w:szCs w:val="22"/>
            <w:u w:val="single"/>
          </w:rPr>
          <w:t>doi.org</w:t>
        </w:r>
        <w:proofErr w:type="spellEnd"/>
        <w:r w:rsidRPr="004B7050">
          <w:rPr>
            <w:rFonts w:ascii="Arial" w:eastAsia="Times New Roman" w:hAnsi="Arial" w:cs="Arial"/>
            <w:color w:val="0000FF"/>
            <w:sz w:val="22"/>
            <w:szCs w:val="22"/>
            <w:u w:val="single"/>
          </w:rPr>
          <w:t>/10.1080/02604027.2025.2503670</w:t>
        </w:r>
      </w:hyperlink>
      <w:r w:rsidRPr="00F43EC9">
        <w:rPr>
          <w:rFonts w:ascii="Arial" w:eastAsia="Times New Roman" w:hAnsi="Arial" w:cs="Arial"/>
          <w:sz w:val="22"/>
          <w:szCs w:val="22"/>
        </w:rPr>
        <w:t>.</w:t>
      </w:r>
    </w:p>
    <w:p w14:paraId="45715AD8"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Welsh Government (2015) </w:t>
      </w:r>
      <w:r w:rsidRPr="004B7050">
        <w:rPr>
          <w:rFonts w:ascii="Arial" w:eastAsia="Times New Roman" w:hAnsi="Arial" w:cs="Arial"/>
          <w:i/>
          <w:iCs/>
          <w:sz w:val="22"/>
          <w:szCs w:val="22"/>
        </w:rPr>
        <w:t>Person-centred practice in education</w:t>
      </w:r>
      <w:r w:rsidRPr="00F43EC9">
        <w:rPr>
          <w:rFonts w:ascii="Arial" w:eastAsia="Times New Roman" w:hAnsi="Arial" w:cs="Arial"/>
          <w:sz w:val="22"/>
          <w:szCs w:val="22"/>
        </w:rPr>
        <w:t xml:space="preserve">. Available at: </w:t>
      </w:r>
      <w:hyperlink r:id="rId24" w:tgtFrame="_new" w:history="1">
        <w:r w:rsidRPr="004B7050">
          <w:rPr>
            <w:rFonts w:ascii="Arial" w:eastAsia="Times New Roman" w:hAnsi="Arial" w:cs="Arial"/>
            <w:color w:val="0000FF"/>
            <w:sz w:val="22"/>
            <w:szCs w:val="22"/>
            <w:u w:val="single"/>
          </w:rPr>
          <w:t>https://</w:t>
        </w:r>
        <w:proofErr w:type="spellStart"/>
        <w:r w:rsidRPr="004B7050">
          <w:rPr>
            <w:rFonts w:ascii="Arial" w:eastAsia="Times New Roman" w:hAnsi="Arial" w:cs="Arial"/>
            <w:color w:val="0000FF"/>
            <w:sz w:val="22"/>
            <w:szCs w:val="22"/>
            <w:u w:val="single"/>
          </w:rPr>
          <w:t>www.gov.wales</w:t>
        </w:r>
        <w:proofErr w:type="spellEnd"/>
        <w:r w:rsidRPr="004B7050">
          <w:rPr>
            <w:rFonts w:ascii="Arial" w:eastAsia="Times New Roman" w:hAnsi="Arial" w:cs="Arial"/>
            <w:color w:val="0000FF"/>
            <w:sz w:val="22"/>
            <w:szCs w:val="22"/>
            <w:u w:val="single"/>
          </w:rPr>
          <w:t>/person-centred-practice-education</w:t>
        </w:r>
      </w:hyperlink>
      <w:r w:rsidRPr="00F43EC9">
        <w:rPr>
          <w:rFonts w:ascii="Arial" w:eastAsia="Times New Roman" w:hAnsi="Arial" w:cs="Arial"/>
          <w:sz w:val="22"/>
          <w:szCs w:val="22"/>
        </w:rPr>
        <w:t xml:space="preserve"> (Accessed: 26 August 2026).</w:t>
      </w:r>
    </w:p>
    <w:p w14:paraId="28B6FA45"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lastRenderedPageBreak/>
        <w:t xml:space="preserve">Welsh Government (2022a) </w:t>
      </w:r>
      <w:r w:rsidRPr="004B7050">
        <w:rPr>
          <w:rFonts w:ascii="Arial" w:eastAsia="Times New Roman" w:hAnsi="Arial" w:cs="Arial"/>
          <w:i/>
          <w:iCs/>
          <w:sz w:val="22"/>
          <w:szCs w:val="22"/>
        </w:rPr>
        <w:t>Annex 2: Community focused schools – a summary</w:t>
      </w:r>
      <w:r w:rsidRPr="00F43EC9">
        <w:rPr>
          <w:rFonts w:ascii="Arial" w:eastAsia="Times New Roman" w:hAnsi="Arial" w:cs="Arial"/>
          <w:sz w:val="22"/>
          <w:szCs w:val="22"/>
        </w:rPr>
        <w:t xml:space="preserve">. Available at: </w:t>
      </w:r>
      <w:hyperlink r:id="rId25" w:tgtFrame="_new" w:history="1">
        <w:r w:rsidRPr="004B7050">
          <w:rPr>
            <w:rFonts w:ascii="Arial" w:eastAsia="Times New Roman" w:hAnsi="Arial" w:cs="Arial"/>
            <w:color w:val="0000FF"/>
            <w:sz w:val="22"/>
            <w:szCs w:val="22"/>
            <w:u w:val="single"/>
          </w:rPr>
          <w:t>https://www.gov.wales/annex-2-community-focused-schools-summary-html</w:t>
        </w:r>
      </w:hyperlink>
      <w:r w:rsidRPr="00F43EC9">
        <w:rPr>
          <w:rFonts w:ascii="Arial" w:eastAsia="Times New Roman" w:hAnsi="Arial" w:cs="Arial"/>
          <w:sz w:val="22"/>
          <w:szCs w:val="22"/>
        </w:rPr>
        <w:t xml:space="preserve"> (Accessed: 27 August 2026).</w:t>
      </w:r>
    </w:p>
    <w:p w14:paraId="0EABEED4"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Welsh Government (2022b) </w:t>
      </w:r>
      <w:r w:rsidRPr="004B7050">
        <w:rPr>
          <w:rFonts w:ascii="Arial" w:eastAsia="Times New Roman" w:hAnsi="Arial" w:cs="Arial"/>
          <w:i/>
          <w:iCs/>
          <w:sz w:val="22"/>
          <w:szCs w:val="22"/>
        </w:rPr>
        <w:t>Supporting learner progression: Assessment guidance</w:t>
      </w:r>
      <w:r w:rsidRPr="00F43EC9">
        <w:rPr>
          <w:rFonts w:ascii="Arial" w:eastAsia="Times New Roman" w:hAnsi="Arial" w:cs="Arial"/>
          <w:sz w:val="22"/>
          <w:szCs w:val="22"/>
        </w:rPr>
        <w:t xml:space="preserve">. Available at: </w:t>
      </w:r>
      <w:hyperlink r:id="rId26" w:tgtFrame="_new" w:history="1">
        <w:r w:rsidRPr="004B7050">
          <w:rPr>
            <w:rFonts w:ascii="Arial" w:eastAsia="Times New Roman" w:hAnsi="Arial" w:cs="Arial"/>
            <w:color w:val="0000FF"/>
            <w:sz w:val="22"/>
            <w:szCs w:val="22"/>
            <w:u w:val="single"/>
          </w:rPr>
          <w:t>https://hwb.gov.wales/curriculum-for-wales/assessment-arrangements/supporting-learner-progression-assessment-guidance</w:t>
        </w:r>
      </w:hyperlink>
      <w:r w:rsidRPr="00F43EC9">
        <w:rPr>
          <w:rFonts w:ascii="Arial" w:eastAsia="Times New Roman" w:hAnsi="Arial" w:cs="Arial"/>
          <w:sz w:val="22"/>
          <w:szCs w:val="22"/>
        </w:rPr>
        <w:t xml:space="preserve"> (Accessed: 27 August 2026).</w:t>
      </w:r>
    </w:p>
    <w:p w14:paraId="74F5F29C"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Welsh Government (2023) </w:t>
      </w:r>
      <w:r w:rsidRPr="004B7050">
        <w:rPr>
          <w:rFonts w:ascii="Arial" w:eastAsia="Times New Roman" w:hAnsi="Arial" w:cs="Arial"/>
          <w:i/>
          <w:iCs/>
          <w:sz w:val="22"/>
          <w:szCs w:val="22"/>
        </w:rPr>
        <w:t>Our national mission: High standards and aspirations for all</w:t>
      </w:r>
      <w:r w:rsidRPr="00F43EC9">
        <w:rPr>
          <w:rFonts w:ascii="Arial" w:eastAsia="Times New Roman" w:hAnsi="Arial" w:cs="Arial"/>
          <w:sz w:val="22"/>
          <w:szCs w:val="22"/>
        </w:rPr>
        <w:t xml:space="preserve">. Available at: </w:t>
      </w:r>
      <w:hyperlink r:id="rId27" w:tgtFrame="_new" w:history="1">
        <w:r w:rsidRPr="004B7050">
          <w:rPr>
            <w:rFonts w:ascii="Arial" w:eastAsia="Times New Roman" w:hAnsi="Arial" w:cs="Arial"/>
            <w:color w:val="0000FF"/>
            <w:sz w:val="22"/>
            <w:szCs w:val="22"/>
            <w:u w:val="single"/>
          </w:rPr>
          <w:t>https://www.gov.wales/our-national-mission-high-standards-and-aspirations-all-html</w:t>
        </w:r>
      </w:hyperlink>
      <w:r w:rsidRPr="00F43EC9">
        <w:rPr>
          <w:rFonts w:ascii="Arial" w:eastAsia="Times New Roman" w:hAnsi="Arial" w:cs="Arial"/>
          <w:sz w:val="22"/>
          <w:szCs w:val="22"/>
        </w:rPr>
        <w:t xml:space="preserve"> (Accessed: 27 August 2026).</w:t>
      </w:r>
    </w:p>
    <w:p w14:paraId="1A694256"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Welsh Government (2024a) </w:t>
      </w:r>
      <w:r w:rsidRPr="004B7050">
        <w:rPr>
          <w:rFonts w:ascii="Arial" w:eastAsia="Times New Roman" w:hAnsi="Arial" w:cs="Arial"/>
          <w:i/>
          <w:iCs/>
          <w:sz w:val="22"/>
          <w:szCs w:val="22"/>
        </w:rPr>
        <w:t>Child poverty strategy for Wales 2024</w:t>
      </w:r>
      <w:r w:rsidRPr="00F43EC9">
        <w:rPr>
          <w:rFonts w:ascii="Arial" w:eastAsia="Times New Roman" w:hAnsi="Arial" w:cs="Arial"/>
          <w:sz w:val="22"/>
          <w:szCs w:val="22"/>
        </w:rPr>
        <w:t xml:space="preserve">. Available at: </w:t>
      </w:r>
      <w:hyperlink r:id="rId28" w:tgtFrame="_new" w:history="1">
        <w:r w:rsidRPr="004B7050">
          <w:rPr>
            <w:rFonts w:ascii="Arial" w:eastAsia="Times New Roman" w:hAnsi="Arial" w:cs="Arial"/>
            <w:color w:val="0000FF"/>
            <w:sz w:val="22"/>
            <w:szCs w:val="22"/>
            <w:u w:val="single"/>
          </w:rPr>
          <w:t>https://</w:t>
        </w:r>
        <w:proofErr w:type="spellStart"/>
        <w:r w:rsidRPr="004B7050">
          <w:rPr>
            <w:rFonts w:ascii="Arial" w:eastAsia="Times New Roman" w:hAnsi="Arial" w:cs="Arial"/>
            <w:color w:val="0000FF"/>
            <w:sz w:val="22"/>
            <w:szCs w:val="22"/>
            <w:u w:val="single"/>
          </w:rPr>
          <w:t>www.gov.wales</w:t>
        </w:r>
        <w:proofErr w:type="spellEnd"/>
        <w:r w:rsidRPr="004B7050">
          <w:rPr>
            <w:rFonts w:ascii="Arial" w:eastAsia="Times New Roman" w:hAnsi="Arial" w:cs="Arial"/>
            <w:color w:val="0000FF"/>
            <w:sz w:val="22"/>
            <w:szCs w:val="22"/>
            <w:u w:val="single"/>
          </w:rPr>
          <w:t>/child-poverty-strategy-wales-2024-html</w:t>
        </w:r>
      </w:hyperlink>
      <w:r w:rsidRPr="00F43EC9">
        <w:rPr>
          <w:rFonts w:ascii="Arial" w:eastAsia="Times New Roman" w:hAnsi="Arial" w:cs="Arial"/>
          <w:sz w:val="22"/>
          <w:szCs w:val="22"/>
        </w:rPr>
        <w:t xml:space="preserve"> (Accessed: 24 August 2026).</w:t>
      </w:r>
    </w:p>
    <w:p w14:paraId="532293DD"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Welsh Government (2024b) </w:t>
      </w:r>
      <w:r w:rsidRPr="004B7050">
        <w:rPr>
          <w:rFonts w:ascii="Arial" w:eastAsia="Times New Roman" w:hAnsi="Arial" w:cs="Arial"/>
          <w:i/>
          <w:iCs/>
          <w:sz w:val="22"/>
          <w:szCs w:val="22"/>
        </w:rPr>
        <w:t>Pupil Development Grant (PDG): Overview</w:t>
      </w:r>
      <w:r w:rsidRPr="00F43EC9">
        <w:rPr>
          <w:rFonts w:ascii="Arial" w:eastAsia="Times New Roman" w:hAnsi="Arial" w:cs="Arial"/>
          <w:sz w:val="22"/>
          <w:szCs w:val="22"/>
        </w:rPr>
        <w:t xml:space="preserve">. Available at: </w:t>
      </w:r>
      <w:hyperlink r:id="rId29" w:tgtFrame="_new" w:history="1">
        <w:r w:rsidRPr="004B7050">
          <w:rPr>
            <w:rFonts w:ascii="Arial" w:eastAsia="Times New Roman" w:hAnsi="Arial" w:cs="Arial"/>
            <w:color w:val="0000FF"/>
            <w:sz w:val="22"/>
            <w:szCs w:val="22"/>
            <w:u w:val="single"/>
          </w:rPr>
          <w:t>https://</w:t>
        </w:r>
        <w:proofErr w:type="spellStart"/>
        <w:r w:rsidRPr="004B7050">
          <w:rPr>
            <w:rFonts w:ascii="Arial" w:eastAsia="Times New Roman" w:hAnsi="Arial" w:cs="Arial"/>
            <w:color w:val="0000FF"/>
            <w:sz w:val="22"/>
            <w:szCs w:val="22"/>
            <w:u w:val="single"/>
          </w:rPr>
          <w:t>www.gov.wales</w:t>
        </w:r>
        <w:proofErr w:type="spellEnd"/>
        <w:r w:rsidRPr="004B7050">
          <w:rPr>
            <w:rFonts w:ascii="Arial" w:eastAsia="Times New Roman" w:hAnsi="Arial" w:cs="Arial"/>
            <w:color w:val="0000FF"/>
            <w:sz w:val="22"/>
            <w:szCs w:val="22"/>
            <w:u w:val="single"/>
          </w:rPr>
          <w:t>/pupil-development-grant-</w:t>
        </w:r>
        <w:proofErr w:type="spellStart"/>
        <w:r w:rsidRPr="004B7050">
          <w:rPr>
            <w:rFonts w:ascii="Arial" w:eastAsia="Times New Roman" w:hAnsi="Arial" w:cs="Arial"/>
            <w:color w:val="0000FF"/>
            <w:sz w:val="22"/>
            <w:szCs w:val="22"/>
            <w:u w:val="single"/>
          </w:rPr>
          <w:t>pdg</w:t>
        </w:r>
        <w:proofErr w:type="spellEnd"/>
        <w:r w:rsidRPr="004B7050">
          <w:rPr>
            <w:rFonts w:ascii="Arial" w:eastAsia="Times New Roman" w:hAnsi="Arial" w:cs="Arial"/>
            <w:color w:val="0000FF"/>
            <w:sz w:val="22"/>
            <w:szCs w:val="22"/>
            <w:u w:val="single"/>
          </w:rPr>
          <w:t>-overview-html</w:t>
        </w:r>
      </w:hyperlink>
      <w:r w:rsidRPr="00F43EC9">
        <w:rPr>
          <w:rFonts w:ascii="Arial" w:eastAsia="Times New Roman" w:hAnsi="Arial" w:cs="Arial"/>
          <w:sz w:val="22"/>
          <w:szCs w:val="22"/>
        </w:rPr>
        <w:t xml:space="preserve"> (Accessed: 27 August 2026).</w:t>
      </w:r>
    </w:p>
    <w:p w14:paraId="708F6F15"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Welsh Government (2025a) </w:t>
      </w:r>
      <w:r w:rsidRPr="004B7050">
        <w:rPr>
          <w:rFonts w:ascii="Arial" w:eastAsia="Times New Roman" w:hAnsi="Arial" w:cs="Arial"/>
          <w:i/>
          <w:iCs/>
          <w:sz w:val="22"/>
          <w:szCs w:val="22"/>
        </w:rPr>
        <w:t>Attendance and absence from primary schools: September 2024 to August 2025</w:t>
      </w:r>
      <w:r w:rsidRPr="00F43EC9">
        <w:rPr>
          <w:rFonts w:ascii="Arial" w:eastAsia="Times New Roman" w:hAnsi="Arial" w:cs="Arial"/>
          <w:sz w:val="22"/>
          <w:szCs w:val="22"/>
        </w:rPr>
        <w:t xml:space="preserve">. Available at: </w:t>
      </w:r>
      <w:hyperlink r:id="rId30" w:tgtFrame="_new" w:history="1">
        <w:r w:rsidRPr="004B7050">
          <w:rPr>
            <w:rFonts w:ascii="Arial" w:eastAsia="Times New Roman" w:hAnsi="Arial" w:cs="Arial"/>
            <w:color w:val="0000FF"/>
            <w:sz w:val="22"/>
            <w:szCs w:val="22"/>
            <w:u w:val="single"/>
          </w:rPr>
          <w:t>https://www.gov.wales/attendance-and-absence-primary-schools-september-2024-august-2025-html</w:t>
        </w:r>
      </w:hyperlink>
      <w:r w:rsidRPr="00F43EC9">
        <w:rPr>
          <w:rFonts w:ascii="Arial" w:eastAsia="Times New Roman" w:hAnsi="Arial" w:cs="Arial"/>
          <w:sz w:val="22"/>
          <w:szCs w:val="22"/>
        </w:rPr>
        <w:t xml:space="preserve"> (Accessed: 3 August 2026).</w:t>
      </w:r>
    </w:p>
    <w:p w14:paraId="49A564C0"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Welsh Government (2025b) </w:t>
      </w:r>
      <w:r w:rsidRPr="004B7050">
        <w:rPr>
          <w:rFonts w:ascii="Arial" w:eastAsia="Times New Roman" w:hAnsi="Arial" w:cs="Arial"/>
          <w:i/>
          <w:iCs/>
          <w:sz w:val="22"/>
          <w:szCs w:val="22"/>
        </w:rPr>
        <w:t>Welsh Index of Multiple Deprivation (WIMD) 2025 results report: Overall index</w:t>
      </w:r>
      <w:r w:rsidRPr="00F43EC9">
        <w:rPr>
          <w:rFonts w:ascii="Arial" w:eastAsia="Times New Roman" w:hAnsi="Arial" w:cs="Arial"/>
          <w:sz w:val="22"/>
          <w:szCs w:val="22"/>
        </w:rPr>
        <w:t xml:space="preserve">. Available at: </w:t>
      </w:r>
      <w:hyperlink r:id="rId31" w:tgtFrame="_new" w:history="1">
        <w:r w:rsidRPr="004B7050">
          <w:rPr>
            <w:rFonts w:ascii="Arial" w:eastAsia="Times New Roman" w:hAnsi="Arial" w:cs="Arial"/>
            <w:color w:val="0000FF"/>
            <w:sz w:val="22"/>
            <w:szCs w:val="22"/>
            <w:u w:val="single"/>
          </w:rPr>
          <w:t>https://www.gov.wales/welsh-index-multiple-deprivation-wimd-2025-results-report-overall-index-html</w:t>
        </w:r>
      </w:hyperlink>
      <w:r w:rsidRPr="00F43EC9">
        <w:rPr>
          <w:rFonts w:ascii="Arial" w:eastAsia="Times New Roman" w:hAnsi="Arial" w:cs="Arial"/>
          <w:sz w:val="22"/>
          <w:szCs w:val="22"/>
        </w:rPr>
        <w:t xml:space="preserve"> (Accessed: 24 August 2026).</w:t>
      </w:r>
    </w:p>
    <w:p w14:paraId="6916F7C8" w14:textId="77777777" w:rsidR="00A61FCB" w:rsidRPr="00F43EC9" w:rsidRDefault="00A61FCB" w:rsidP="00A61FCB">
      <w:pPr>
        <w:spacing w:before="100" w:beforeAutospacing="1" w:after="100" w:afterAutospacing="1" w:line="480" w:lineRule="auto"/>
        <w:rPr>
          <w:rFonts w:ascii="Arial" w:eastAsia="Times New Roman" w:hAnsi="Arial" w:cs="Arial"/>
          <w:sz w:val="22"/>
          <w:szCs w:val="22"/>
        </w:rPr>
      </w:pPr>
      <w:r w:rsidRPr="00F43EC9">
        <w:rPr>
          <w:rFonts w:ascii="Arial" w:eastAsia="Times New Roman" w:hAnsi="Arial" w:cs="Arial"/>
          <w:sz w:val="22"/>
          <w:szCs w:val="22"/>
        </w:rPr>
        <w:t xml:space="preserve">Welsh Government (2026) </w:t>
      </w:r>
      <w:r w:rsidRPr="004B7050">
        <w:rPr>
          <w:rFonts w:ascii="Arial" w:eastAsia="Times New Roman" w:hAnsi="Arial" w:cs="Arial"/>
          <w:i/>
          <w:iCs/>
          <w:sz w:val="22"/>
          <w:szCs w:val="22"/>
        </w:rPr>
        <w:t>Relative income poverty: April 2023 to March 2025 (official statistics in development)</w:t>
      </w:r>
      <w:r w:rsidRPr="00F43EC9">
        <w:rPr>
          <w:rFonts w:ascii="Arial" w:eastAsia="Times New Roman" w:hAnsi="Arial" w:cs="Arial"/>
          <w:sz w:val="22"/>
          <w:szCs w:val="22"/>
        </w:rPr>
        <w:t xml:space="preserve">. Available at: </w:t>
      </w:r>
      <w:hyperlink r:id="rId32" w:tgtFrame="_new" w:history="1">
        <w:r w:rsidRPr="004B7050">
          <w:rPr>
            <w:rFonts w:ascii="Arial" w:eastAsia="Times New Roman" w:hAnsi="Arial" w:cs="Arial"/>
            <w:color w:val="0000FF"/>
            <w:sz w:val="22"/>
            <w:szCs w:val="22"/>
            <w:u w:val="single"/>
          </w:rPr>
          <w:t>https://www.gov.wales/relative-income-poverty-april-2023-march-2025-official-statistics-development-html</w:t>
        </w:r>
      </w:hyperlink>
      <w:r w:rsidRPr="00F43EC9">
        <w:rPr>
          <w:rFonts w:ascii="Arial" w:eastAsia="Times New Roman" w:hAnsi="Arial" w:cs="Arial"/>
          <w:sz w:val="22"/>
          <w:szCs w:val="22"/>
        </w:rPr>
        <w:t xml:space="preserve"> (Accessed: 24 August 2026).</w:t>
      </w:r>
    </w:p>
    <w:p w14:paraId="41199696" w14:textId="77777777" w:rsidR="00A61FCB" w:rsidRDefault="00A61FCB" w:rsidP="00A61FCB">
      <w:pPr>
        <w:spacing w:line="480" w:lineRule="auto"/>
        <w:rPr>
          <w:rFonts w:asciiTheme="minorBidi" w:hAnsiTheme="minorBidi"/>
        </w:rPr>
      </w:pPr>
    </w:p>
    <w:p w14:paraId="42EBD3D5" w14:textId="77777777" w:rsidR="00A61FCB" w:rsidRDefault="00A61FCB" w:rsidP="00A61FCB">
      <w:pPr>
        <w:spacing w:line="480" w:lineRule="auto"/>
      </w:pPr>
    </w:p>
    <w:p w14:paraId="32F37250" w14:textId="77777777" w:rsidR="0000375B" w:rsidRPr="00F94807" w:rsidRDefault="0000375B" w:rsidP="00DD5969">
      <w:pPr>
        <w:rPr>
          <w:rFonts w:asciiTheme="minorBidi" w:hAnsiTheme="minorBidi"/>
          <w:sz w:val="16"/>
          <w:szCs w:val="16"/>
        </w:rPr>
      </w:pPr>
    </w:p>
    <w:sectPr w:rsidR="0000375B" w:rsidRPr="00F948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altName w:val="Calibri"/>
    <w:panose1 w:val="020B06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panose1 w:val="020B06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365352"/>
    <w:multiLevelType w:val="hybridMultilevel"/>
    <w:tmpl w:val="AD7AA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A76F8D"/>
    <w:multiLevelType w:val="hybridMultilevel"/>
    <w:tmpl w:val="294CBDC4"/>
    <w:lvl w:ilvl="0" w:tplc="0602C7B2">
      <w:start w:val="1"/>
      <w:numFmt w:val="decimal"/>
      <w:lvlText w:val="%1."/>
      <w:lvlJc w:val="left"/>
      <w:pPr>
        <w:ind w:left="720" w:hanging="360"/>
      </w:pPr>
      <w:rPr>
        <w:rFonts w:asciiTheme="minorBidi" w:hAnsi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F144E5"/>
    <w:multiLevelType w:val="hybridMultilevel"/>
    <w:tmpl w:val="9E4C66BE"/>
    <w:lvl w:ilvl="0" w:tplc="0602C7B2">
      <w:start w:val="1"/>
      <w:numFmt w:val="decimal"/>
      <w:lvlText w:val="%1."/>
      <w:lvlJc w:val="left"/>
      <w:pPr>
        <w:ind w:left="720" w:hanging="360"/>
      </w:pPr>
      <w:rPr>
        <w:rFonts w:asciiTheme="minorBidi" w:hAnsi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603B1A"/>
    <w:multiLevelType w:val="hybridMultilevel"/>
    <w:tmpl w:val="9E4C66BE"/>
    <w:lvl w:ilvl="0" w:tplc="0602C7B2">
      <w:start w:val="1"/>
      <w:numFmt w:val="decimal"/>
      <w:lvlText w:val="%1."/>
      <w:lvlJc w:val="left"/>
      <w:pPr>
        <w:ind w:left="720" w:hanging="360"/>
      </w:pPr>
      <w:rPr>
        <w:rFonts w:asciiTheme="minorBidi" w:hAnsi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0169B9"/>
    <w:multiLevelType w:val="hybridMultilevel"/>
    <w:tmpl w:val="9E4C66BE"/>
    <w:lvl w:ilvl="0" w:tplc="0602C7B2">
      <w:start w:val="1"/>
      <w:numFmt w:val="decimal"/>
      <w:lvlText w:val="%1."/>
      <w:lvlJc w:val="left"/>
      <w:pPr>
        <w:ind w:left="720" w:hanging="360"/>
      </w:pPr>
      <w:rPr>
        <w:rFonts w:asciiTheme="minorBidi" w:hAnsi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29334C"/>
    <w:multiLevelType w:val="hybridMultilevel"/>
    <w:tmpl w:val="9E4C66BE"/>
    <w:lvl w:ilvl="0" w:tplc="0602C7B2">
      <w:start w:val="1"/>
      <w:numFmt w:val="decimal"/>
      <w:lvlText w:val="%1."/>
      <w:lvlJc w:val="left"/>
      <w:pPr>
        <w:ind w:left="720" w:hanging="360"/>
      </w:pPr>
      <w:rPr>
        <w:rFonts w:asciiTheme="minorBidi" w:hAnsi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C05B1"/>
    <w:rsid w:val="002F243A"/>
    <w:rsid w:val="00301906"/>
    <w:rsid w:val="00302BB1"/>
    <w:rsid w:val="003341DF"/>
    <w:rsid w:val="00347EA1"/>
    <w:rsid w:val="00382546"/>
    <w:rsid w:val="003A709B"/>
    <w:rsid w:val="003B3C27"/>
    <w:rsid w:val="003D223A"/>
    <w:rsid w:val="003D3D48"/>
    <w:rsid w:val="00417AB6"/>
    <w:rsid w:val="004672C7"/>
    <w:rsid w:val="004D474C"/>
    <w:rsid w:val="00516EDE"/>
    <w:rsid w:val="00536CFB"/>
    <w:rsid w:val="00543F5E"/>
    <w:rsid w:val="00555C01"/>
    <w:rsid w:val="00584970"/>
    <w:rsid w:val="00592C51"/>
    <w:rsid w:val="005B783A"/>
    <w:rsid w:val="005D7750"/>
    <w:rsid w:val="005F42D0"/>
    <w:rsid w:val="005F7C42"/>
    <w:rsid w:val="0062310A"/>
    <w:rsid w:val="00664B16"/>
    <w:rsid w:val="006B52C3"/>
    <w:rsid w:val="006F3665"/>
    <w:rsid w:val="007203C3"/>
    <w:rsid w:val="007352C0"/>
    <w:rsid w:val="00737206"/>
    <w:rsid w:val="00743752"/>
    <w:rsid w:val="007B3F31"/>
    <w:rsid w:val="007D3AE1"/>
    <w:rsid w:val="007E01E0"/>
    <w:rsid w:val="00803155"/>
    <w:rsid w:val="00840BEE"/>
    <w:rsid w:val="00851EDB"/>
    <w:rsid w:val="008F1086"/>
    <w:rsid w:val="009060A0"/>
    <w:rsid w:val="0091355A"/>
    <w:rsid w:val="00917008"/>
    <w:rsid w:val="00917DD3"/>
    <w:rsid w:val="00935B8D"/>
    <w:rsid w:val="00955323"/>
    <w:rsid w:val="009B164A"/>
    <w:rsid w:val="00A23D6E"/>
    <w:rsid w:val="00A61FCB"/>
    <w:rsid w:val="00AD7313"/>
    <w:rsid w:val="00AE2AA9"/>
    <w:rsid w:val="00AE3307"/>
    <w:rsid w:val="00B028A8"/>
    <w:rsid w:val="00B103B9"/>
    <w:rsid w:val="00B332B3"/>
    <w:rsid w:val="00B51B61"/>
    <w:rsid w:val="00B724BB"/>
    <w:rsid w:val="00BE2A35"/>
    <w:rsid w:val="00BE3554"/>
    <w:rsid w:val="00BE53D6"/>
    <w:rsid w:val="00C0626C"/>
    <w:rsid w:val="00C129B8"/>
    <w:rsid w:val="00C24461"/>
    <w:rsid w:val="00C2550A"/>
    <w:rsid w:val="00C45605"/>
    <w:rsid w:val="00C4699D"/>
    <w:rsid w:val="00CC14F3"/>
    <w:rsid w:val="00CF32AC"/>
    <w:rsid w:val="00D03E88"/>
    <w:rsid w:val="00D24ADF"/>
    <w:rsid w:val="00D26517"/>
    <w:rsid w:val="00DC55F3"/>
    <w:rsid w:val="00DD5969"/>
    <w:rsid w:val="00E10797"/>
    <w:rsid w:val="00E129B3"/>
    <w:rsid w:val="00E243A8"/>
    <w:rsid w:val="00E51E6D"/>
    <w:rsid w:val="00E6747C"/>
    <w:rsid w:val="00EA0B9A"/>
    <w:rsid w:val="00EA15D1"/>
    <w:rsid w:val="00EA6220"/>
    <w:rsid w:val="00EB4889"/>
    <w:rsid w:val="00EC1771"/>
    <w:rsid w:val="00F8089C"/>
    <w:rsid w:val="00F948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E53D6"/>
    <w:rPr>
      <w:b/>
      <w:bCs/>
    </w:rPr>
  </w:style>
  <w:style w:type="paragraph" w:styleId="NormalWeb">
    <w:name w:val="Normal (Web)"/>
    <w:basedOn w:val="Normal"/>
    <w:uiPriority w:val="99"/>
    <w:unhideWhenUsed/>
    <w:rsid w:val="00BE53D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BE53D6"/>
  </w:style>
  <w:style w:type="character" w:customStyle="1" w:styleId="eop">
    <w:name w:val="eop"/>
    <w:basedOn w:val="DefaultParagraphFont"/>
    <w:rsid w:val="00BE53D6"/>
  </w:style>
  <w:style w:type="character" w:styleId="Hyperlink">
    <w:name w:val="Hyperlink"/>
    <w:basedOn w:val="DefaultParagraphFont"/>
    <w:uiPriority w:val="99"/>
    <w:unhideWhenUsed/>
    <w:rsid w:val="00A61FCB"/>
    <w:rPr>
      <w:color w:val="467886" w:themeColor="hyperlink"/>
      <w:u w:val="single"/>
    </w:rPr>
  </w:style>
  <w:style w:type="character" w:styleId="UnresolvedMention">
    <w:name w:val="Unresolved Mention"/>
    <w:basedOn w:val="DefaultParagraphFont"/>
    <w:uiPriority w:val="99"/>
    <w:semiHidden/>
    <w:unhideWhenUsed/>
    <w:rsid w:val="00A61FCB"/>
    <w:rPr>
      <w:color w:val="605E5C"/>
      <w:shd w:val="clear" w:color="auto" w:fill="E1DFDD"/>
    </w:rPr>
  </w:style>
  <w:style w:type="character" w:styleId="FollowedHyperlink">
    <w:name w:val="FollowedHyperlink"/>
    <w:basedOn w:val="DefaultParagraphFont"/>
    <w:uiPriority w:val="99"/>
    <w:semiHidden/>
    <w:unhideWhenUsed/>
    <w:rsid w:val="00A61FC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ambeth.gov.uk/sites/default/files/2021-05/tackling_educational_disadvantage_-_what_works_in_schools.pdf" TargetMode="External"/><Relationship Id="rId18" Type="http://schemas.openxmlformats.org/officeDocument/2006/relationships/hyperlink" Target="https://doi.org/10.1111/cfs.12809" TargetMode="External"/><Relationship Id="rId26" Type="http://schemas.openxmlformats.org/officeDocument/2006/relationships/hyperlink" Target="https://hwb.gov.wales/curriculum-for-wales/assessment-arrangements/supporting-learner-progression-assessment-guidance" TargetMode="External"/><Relationship Id="rId3" Type="http://schemas.openxmlformats.org/officeDocument/2006/relationships/settings" Target="settings.xml"/><Relationship Id="rId21" Type="http://schemas.openxmlformats.org/officeDocument/2006/relationships/hyperlink" Target="https://doi.org/10.1002/rev3.3291" TargetMode="External"/><Relationship Id="rId34" Type="http://schemas.openxmlformats.org/officeDocument/2006/relationships/theme" Target="theme/theme1.xml"/><Relationship Id="rId7" Type="http://schemas.openxmlformats.org/officeDocument/2006/relationships/hyperlink" Target="https://scholar.google.com/scholar_labs/search" TargetMode="External"/><Relationship Id="rId12" Type="http://schemas.openxmlformats.org/officeDocument/2006/relationships/hyperlink" Target="https://www.gov.wales/beyond-eligibility-free-school-meals-efsm-data-review-summary-html" TargetMode="External"/><Relationship Id="rId17" Type="http://schemas.openxmlformats.org/officeDocument/2006/relationships/hyperlink" Target="https://www.rand.org/pubs/research_reports/RR3245.html" TargetMode="External"/><Relationship Id="rId25" Type="http://schemas.openxmlformats.org/officeDocument/2006/relationships/hyperlink" Target="https://www.gov.wales/annex-2-community-focused-schools-summary-htm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styn.gov.wales/improvement-resources/thematic-report-impact-of-poverty-on-educational-attainment-support-provision-and-transition-for-early-education/" TargetMode="External"/><Relationship Id="rId20" Type="http://schemas.openxmlformats.org/officeDocument/2006/relationships/hyperlink" Target="https://doi.org/10.1080/19404158.2024.2335892" TargetMode="External"/><Relationship Id="rId29" Type="http://schemas.openxmlformats.org/officeDocument/2006/relationships/hyperlink" Target="https://www.gov.wales/pupil-development-grant-pdg-overview-html" TargetMode="External"/><Relationship Id="rId1" Type="http://schemas.openxmlformats.org/officeDocument/2006/relationships/numbering" Target="numbering.xml"/><Relationship Id="rId6" Type="http://schemas.openxmlformats.org/officeDocument/2006/relationships/hyperlink" Target="https://chatgpt.com/" TargetMode="External"/><Relationship Id="rId11" Type="http://schemas.openxmlformats.org/officeDocument/2006/relationships/hyperlink" Target="https://chatgpt.com/" TargetMode="External"/><Relationship Id="rId24" Type="http://schemas.openxmlformats.org/officeDocument/2006/relationships/hyperlink" Target="https://www.gov.wales/person-centred-practice-education" TargetMode="External"/><Relationship Id="rId32" Type="http://schemas.openxmlformats.org/officeDocument/2006/relationships/hyperlink" Target="https://www.gov.wales/relative-income-poverty-april-2023-march-2025-official-statistics-development-html" TargetMode="External"/><Relationship Id="rId5" Type="http://schemas.openxmlformats.org/officeDocument/2006/relationships/image" Target="media/image1.png"/><Relationship Id="rId15" Type="http://schemas.openxmlformats.org/officeDocument/2006/relationships/hyperlink" Target="https://estyn.gov.wales/improvement-resources/improving-attendance-in-secondary-schools/" TargetMode="External"/><Relationship Id="rId23" Type="http://schemas.openxmlformats.org/officeDocument/2006/relationships/hyperlink" Target="https://doi.org/10.1080/02604027.2025.2503670" TargetMode="External"/><Relationship Id="rId28" Type="http://schemas.openxmlformats.org/officeDocument/2006/relationships/hyperlink" Target="https://www.gov.wales/child-poverty-strategy-wales-2024-html" TargetMode="External"/><Relationship Id="rId10" Type="http://schemas.openxmlformats.org/officeDocument/2006/relationships/hyperlink" Target="https://scholar.google.com/scholar_labs/search" TargetMode="External"/><Relationship Id="rId19" Type="http://schemas.openxmlformats.org/officeDocument/2006/relationships/hyperlink" Target="https://doi.org/10.1177/016146811511700403" TargetMode="External"/><Relationship Id="rId31" Type="http://schemas.openxmlformats.org/officeDocument/2006/relationships/hyperlink" Target="https://www.gov.wales/welsh-index-multiple-deprivation-wimd-2025-results-report-overall-index-html" TargetMode="External"/><Relationship Id="rId4" Type="http://schemas.openxmlformats.org/officeDocument/2006/relationships/webSettings" Target="webSettings.xml"/><Relationship Id="rId9" Type="http://schemas.openxmlformats.org/officeDocument/2006/relationships/hyperlink" Target="https://estyn.gov.wales/improvement-resources/thematic-report-impact-of-poverty-on-educational-attainment-support-provision-and-transition-for-early-education/" TargetMode="External"/><Relationship Id="rId14" Type="http://schemas.openxmlformats.org/officeDocument/2006/relationships/hyperlink" Target="https://educationendowmentfoundation.org.uk/using-pupil-premium/diagnose-your-pupils-needs" TargetMode="External"/><Relationship Id="rId22" Type="http://schemas.openxmlformats.org/officeDocument/2006/relationships/hyperlink" Target="https://doi.org/10.1007/s10648-024-09929-3" TargetMode="External"/><Relationship Id="rId27" Type="http://schemas.openxmlformats.org/officeDocument/2006/relationships/hyperlink" Target="https://www.gov.wales/our-national-mission-high-standards-and-aspirations-all-html" TargetMode="External"/><Relationship Id="rId30" Type="http://schemas.openxmlformats.org/officeDocument/2006/relationships/hyperlink" Target="https://www.gov.wales/attendance-and-absence-primary-schools-september-2024-august-2025-html" TargetMode="External"/><Relationship Id="rId8" Type="http://schemas.openxmlformats.org/officeDocument/2006/relationships/hyperlink" Target="https://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6323</Words>
  <Characters>36042</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Elisha Stacey</cp:lastModifiedBy>
  <cp:revision>3</cp:revision>
  <dcterms:created xsi:type="dcterms:W3CDTF">2026-08-27T17:30:00Z</dcterms:created>
  <dcterms:modified xsi:type="dcterms:W3CDTF">2026-08-27T17:31:00Z</dcterms:modified>
</cp:coreProperties>
</file>