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32E003"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45A460DB" w14:textId="128842B3"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r w:rsidRPr="003753EB">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1312" behindDoc="0" locked="0" layoutInCell="1" allowOverlap="1" wp14:anchorId="10737E7C" wp14:editId="39C80A07">
                <wp:simplePos x="0" y="0"/>
                <wp:positionH relativeFrom="margin">
                  <wp:posOffset>0</wp:posOffset>
                </wp:positionH>
                <wp:positionV relativeFrom="paragraph">
                  <wp:posOffset>56515</wp:posOffset>
                </wp:positionV>
                <wp:extent cx="5781675" cy="2943225"/>
                <wp:effectExtent l="76200" t="57150" r="104775" b="123825"/>
                <wp:wrapNone/>
                <wp:docPr id="1" name="Rounded Rectangle 1"/>
                <wp:cNvGraphicFramePr/>
                <a:graphic xmlns:a="http://schemas.openxmlformats.org/drawingml/2006/main">
                  <a:graphicData uri="http://schemas.microsoft.com/office/word/2010/wordprocessingShape">
                    <wps:wsp>
                      <wps:cNvSpPr/>
                      <wps:spPr>
                        <a:xfrm>
                          <a:off x="0" y="0"/>
                          <a:ext cx="5781675" cy="2943225"/>
                        </a:xfrm>
                        <a:prstGeom prst="roundRect">
                          <a:avLst/>
                        </a:prstGeom>
                        <a:solidFill>
                          <a:srgbClr val="00B0F0"/>
                        </a:solidFill>
                        <a:ln w="1270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1718689F" w14:textId="77777777" w:rsidR="003753EB" w:rsidRDefault="003753EB" w:rsidP="003753EB">
                            <w:pPr>
                              <w:jc w:val="center"/>
                              <w:rPr>
                                <w:b/>
                                <w:sz w:val="56"/>
                              </w:rPr>
                            </w:pPr>
                            <w:r>
                              <w:rPr>
                                <w:b/>
                                <w:sz w:val="56"/>
                              </w:rPr>
                              <w:t>Criminal Law</w:t>
                            </w:r>
                          </w:p>
                          <w:p w14:paraId="1E7268DE" w14:textId="77777777" w:rsidR="003753EB" w:rsidRPr="00B96F45" w:rsidRDefault="003753EB" w:rsidP="003753EB">
                            <w:pPr>
                              <w:spacing w:line="480" w:lineRule="auto"/>
                              <w:jc w:val="center"/>
                              <w:rPr>
                                <w:b/>
                                <w:bCs/>
                                <w:sz w:val="24"/>
                                <w:szCs w:val="24"/>
                              </w:rPr>
                            </w:pPr>
                            <w:r w:rsidRPr="008B6657">
                              <w:rPr>
                                <w:b/>
                                <w:color w:val="002060"/>
                                <w:sz w:val="56"/>
                              </w:rPr>
                              <w:t>Assignment:</w:t>
                            </w:r>
                            <w:r>
                              <w:rPr>
                                <w:b/>
                                <w:color w:val="002060"/>
                                <w:sz w:val="56"/>
                              </w:rPr>
                              <w:t xml:space="preserve"> 2</w:t>
                            </w:r>
                          </w:p>
                          <w:p w14:paraId="262DBC9B" w14:textId="77777777" w:rsidR="003753EB" w:rsidRPr="008B6657" w:rsidRDefault="003753EB" w:rsidP="003753EB">
                            <w:pPr>
                              <w:jc w:val="center"/>
                              <w:rPr>
                                <w:b/>
                                <w:color w:val="002060"/>
                                <w:sz w:val="56"/>
                              </w:rPr>
                            </w:pPr>
                          </w:p>
                          <w:p w14:paraId="43A94360" w14:textId="77777777" w:rsidR="003753EB" w:rsidRPr="008B6657" w:rsidRDefault="003753EB" w:rsidP="003753EB">
                            <w:pPr>
                              <w:jc w:val="center"/>
                              <w:rPr>
                                <w:b/>
                                <w:sz w:val="5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737E7C" id="Rounded Rectangle 1" o:spid="_x0000_s1026" style="position:absolute;left:0;text-align:left;margin-left:0;margin-top:4.45pt;width:455.25pt;height:231.7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" fillcolor="#00b0f0" stroked="f" strokeweight="1pt">
                <v:stroke joinstyle="miter"/>
                <v:shadow on="t" color="black" opacity="20971f" offset="0,2.2pt"/>
                <v:textbox>
                  <w:txbxContent>
                    <w:p w14:paraId="1718689F" w14:textId="77777777" w:rsidR="003753EB" w:rsidRDefault="003753EB" w:rsidP="003753EB">
                      <w:pPr>
                        <w:jc w:val="center"/>
                        <w:rPr>
                          <w:b/>
                          <w:sz w:val="56"/>
                        </w:rPr>
                      </w:pPr>
                      <w:r>
                        <w:rPr>
                          <w:b/>
                          <w:sz w:val="56"/>
                        </w:rPr>
                        <w:t>Criminal Law</w:t>
                      </w:r>
                    </w:p>
                    <w:p w14:paraId="1E7268DE" w14:textId="77777777" w:rsidR="003753EB" w:rsidRPr="00B96F45" w:rsidRDefault="003753EB" w:rsidP="003753EB">
                      <w:pPr>
                        <w:spacing w:line="480" w:lineRule="auto"/>
                        <w:jc w:val="center"/>
                        <w:rPr>
                          <w:b/>
                          <w:bCs/>
                          <w:sz w:val="24"/>
                          <w:szCs w:val="24"/>
                        </w:rPr>
                      </w:pPr>
                      <w:r w:rsidRPr="008B6657">
                        <w:rPr>
                          <w:b/>
                          <w:color w:val="002060"/>
                          <w:sz w:val="56"/>
                        </w:rPr>
                        <w:t>Assignment:</w:t>
                      </w:r>
                      <w:r>
                        <w:rPr>
                          <w:b/>
                          <w:color w:val="002060"/>
                          <w:sz w:val="56"/>
                        </w:rPr>
                        <w:t xml:space="preserve"> 2</w:t>
                      </w:r>
                    </w:p>
                    <w:p w14:paraId="262DBC9B" w14:textId="77777777" w:rsidR="003753EB" w:rsidRPr="008B6657" w:rsidRDefault="003753EB" w:rsidP="003753EB">
                      <w:pPr>
                        <w:jc w:val="center"/>
                        <w:rPr>
                          <w:b/>
                          <w:color w:val="002060"/>
                          <w:sz w:val="56"/>
                        </w:rPr>
                      </w:pPr>
                    </w:p>
                    <w:p w14:paraId="43A94360" w14:textId="77777777" w:rsidR="003753EB" w:rsidRPr="008B6657" w:rsidRDefault="003753EB" w:rsidP="003753EB">
                      <w:pPr>
                        <w:jc w:val="center"/>
                        <w:rPr>
                          <w:b/>
                          <w:sz w:val="56"/>
                        </w:rPr>
                      </w:pPr>
                    </w:p>
                  </w:txbxContent>
                </v:textbox>
                <w10:wrap anchorx="margin"/>
              </v:roundrect>
            </w:pict>
          </mc:Fallback>
        </mc:AlternateContent>
      </w:r>
    </w:p>
    <w:p w14:paraId="6904F0BF"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4BCDE080"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59CF24D4"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68A67ADD"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6A954EAB"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4D617A77"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42765974" w14:textId="77777777"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p>
    <w:p w14:paraId="1FA62655" w14:textId="2FA40591" w:rsidR="003753EB" w:rsidRDefault="003753EB" w:rsidP="005D3B70">
      <w:pPr>
        <w:spacing w:after="0" w:line="480" w:lineRule="auto"/>
        <w:ind w:firstLine="720"/>
        <w:jc w:val="both"/>
        <w:rPr>
          <w:rFonts w:ascii="Times New Roman" w:eastAsia="Georgia" w:hAnsi="Times New Roman" w:cs="Times New Roman"/>
          <w:sz w:val="28"/>
          <w:szCs w:val="28"/>
          <w:lang w:val="en-IN" w:eastAsia="en-IN"/>
        </w:rPr>
      </w:pPr>
      <w:r w:rsidRPr="003753EB">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0C547FF1" wp14:editId="20BCFDB2">
                <wp:simplePos x="0" y="0"/>
                <wp:positionH relativeFrom="margin">
                  <wp:posOffset>0</wp:posOffset>
                </wp:positionH>
                <wp:positionV relativeFrom="paragraph">
                  <wp:posOffset>57150</wp:posOffset>
                </wp:positionV>
                <wp:extent cx="5857875" cy="3105150"/>
                <wp:effectExtent l="76200" t="57150" r="104775" b="114300"/>
                <wp:wrapNone/>
                <wp:docPr id="3" name="Rectangle 3"/>
                <wp:cNvGraphicFramePr/>
                <a:graphic xmlns:a="http://schemas.openxmlformats.org/drawingml/2006/main">
                  <a:graphicData uri="http://schemas.microsoft.com/office/word/2010/wordprocessingShape">
                    <wps:wsp>
                      <wps:cNvSpPr/>
                      <wps:spPr>
                        <a:xfrm>
                          <a:off x="0" y="0"/>
                          <a:ext cx="5857875" cy="3105150"/>
                        </a:xfrm>
                        <a:prstGeom prst="rect">
                          <a:avLst/>
                        </a:prstGeom>
                        <a:solidFill>
                          <a:srgbClr val="FFC000">
                            <a:lumMod val="60000"/>
                            <a:lumOff val="40000"/>
                          </a:srgbClr>
                        </a:solidFill>
                        <a:ln w="6350" cap="flat" cmpd="sng" algn="ctr">
                          <a:noFill/>
                          <a:prstDash val="solid"/>
                          <a:miter lim="800000"/>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1EA926E2" w14:textId="77777777" w:rsidR="003753EB" w:rsidRPr="008D6921" w:rsidRDefault="003753EB" w:rsidP="003753EB">
                            <w:pPr>
                              <w:jc w:val="both"/>
                              <w:rPr>
                                <w:b/>
                                <w:sz w:val="40"/>
                              </w:rPr>
                            </w:pPr>
                            <w:r w:rsidRPr="008D6921">
                              <w:rPr>
                                <w:b/>
                                <w:sz w:val="40"/>
                              </w:rPr>
                              <w:t>Student Name:</w:t>
                            </w:r>
                            <w:r>
                              <w:rPr>
                                <w:b/>
                                <w:sz w:val="40"/>
                              </w:rPr>
                              <w:t xml:space="preserve"> MD ROSHID AHMED</w:t>
                            </w:r>
                          </w:p>
                          <w:p w14:paraId="5A4574A2" w14:textId="77777777" w:rsidR="003753EB" w:rsidRPr="008D6921" w:rsidRDefault="003753EB" w:rsidP="003753EB">
                            <w:pPr>
                              <w:jc w:val="both"/>
                              <w:rPr>
                                <w:b/>
                                <w:sz w:val="40"/>
                              </w:rPr>
                            </w:pPr>
                            <w:r>
                              <w:rPr>
                                <w:b/>
                                <w:sz w:val="40"/>
                              </w:rPr>
                              <w:t xml:space="preserve">Student </w:t>
                            </w:r>
                            <w:r w:rsidRPr="008D6921">
                              <w:rPr>
                                <w:b/>
                                <w:sz w:val="40"/>
                              </w:rPr>
                              <w:t xml:space="preserve">ID: </w:t>
                            </w:r>
                            <w:r>
                              <w:rPr>
                                <w:b/>
                                <w:sz w:val="40"/>
                              </w:rPr>
                              <w:t>1922561</w:t>
                            </w:r>
                          </w:p>
                          <w:p w14:paraId="35983E19" w14:textId="77777777" w:rsidR="003753EB" w:rsidRPr="008D6921" w:rsidRDefault="003753EB" w:rsidP="003753EB">
                            <w:pPr>
                              <w:jc w:val="both"/>
                              <w:rPr>
                                <w:b/>
                                <w:sz w:val="40"/>
                              </w:rPr>
                            </w:pPr>
                            <w:r w:rsidRPr="008D6921">
                              <w:rPr>
                                <w:b/>
                                <w:sz w:val="40"/>
                              </w:rPr>
                              <w:t>Course Le</w:t>
                            </w:r>
                            <w:r>
                              <w:rPr>
                                <w:b/>
                                <w:sz w:val="40"/>
                              </w:rPr>
                              <w:t>cturer</w:t>
                            </w:r>
                            <w:r w:rsidRPr="008D6921">
                              <w:rPr>
                                <w:b/>
                                <w:sz w:val="40"/>
                              </w:rPr>
                              <w:t>:</w:t>
                            </w:r>
                            <w:r>
                              <w:rPr>
                                <w:b/>
                                <w:sz w:val="40"/>
                              </w:rPr>
                              <w:t xml:space="preserve"> Laura Knight</w:t>
                            </w:r>
                          </w:p>
                          <w:p w14:paraId="2C93175B" w14:textId="77777777" w:rsidR="003753EB" w:rsidRPr="008D6921" w:rsidRDefault="003753EB" w:rsidP="003753EB">
                            <w:pPr>
                              <w:jc w:val="both"/>
                              <w:rPr>
                                <w:b/>
                                <w:sz w:val="40"/>
                              </w:rPr>
                            </w:pPr>
                            <w:r w:rsidRPr="008D6921">
                              <w:rPr>
                                <w:b/>
                                <w:sz w:val="40"/>
                              </w:rPr>
                              <w:t>Course Module:</w:t>
                            </w:r>
                            <w:r>
                              <w:rPr>
                                <w:b/>
                                <w:sz w:val="40"/>
                              </w:rPr>
                              <w:t xml:space="preserve"> Criminal Law</w:t>
                            </w:r>
                          </w:p>
                          <w:p w14:paraId="21F3C278" w14:textId="77777777" w:rsidR="003753EB" w:rsidRDefault="003753EB" w:rsidP="003753EB">
                            <w:pPr>
                              <w:jc w:val="both"/>
                              <w:rPr>
                                <w:b/>
                                <w:sz w:val="40"/>
                              </w:rPr>
                            </w:pPr>
                            <w:r w:rsidRPr="008D6921">
                              <w:rPr>
                                <w:b/>
                                <w:sz w:val="40"/>
                              </w:rPr>
                              <w:t>Course Code:</w:t>
                            </w:r>
                            <w:r>
                              <w:rPr>
                                <w:b/>
                                <w:sz w:val="40"/>
                              </w:rPr>
                              <w:t xml:space="preserve"> BMLW4002</w:t>
                            </w:r>
                          </w:p>
                          <w:p w14:paraId="1F784937" w14:textId="77777777" w:rsidR="003753EB" w:rsidRPr="008D6921" w:rsidRDefault="003753EB" w:rsidP="003753EB">
                            <w:pPr>
                              <w:jc w:val="both"/>
                              <w:rPr>
                                <w:b/>
                                <w:sz w:val="40"/>
                              </w:rPr>
                            </w:pPr>
                            <w:r>
                              <w:rPr>
                                <w:b/>
                                <w:sz w:val="40"/>
                              </w:rPr>
                              <w:t>Submission deadline: 7</w:t>
                            </w:r>
                            <w:r w:rsidRPr="00D7740D">
                              <w:rPr>
                                <w:b/>
                                <w:sz w:val="40"/>
                                <w:vertAlign w:val="superscript"/>
                              </w:rPr>
                              <w:t>th</w:t>
                            </w:r>
                            <w:r>
                              <w:rPr>
                                <w:b/>
                                <w:sz w:val="40"/>
                              </w:rPr>
                              <w:t xml:space="preserve"> May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547FF1" id="Rectangle 3" o:spid="_x0000_s1027" style="position:absolute;left:0;text-align:left;margin-left:0;margin-top:4.5pt;width:461.25pt;height:244.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" fillcolor="#ffd966" stroked="f" strokeweight=".5pt">
                <v:shadow on="t" color="black" opacity="20971f" offset="0,2.2pt"/>
                <v:textbox>
                  <w:txbxContent>
                    <w:p w14:paraId="1EA926E2" w14:textId="77777777" w:rsidR="003753EB" w:rsidRPr="008D6921" w:rsidRDefault="003753EB" w:rsidP="003753EB">
                      <w:pPr>
                        <w:jc w:val="both"/>
                        <w:rPr>
                          <w:b/>
                          <w:sz w:val="40"/>
                        </w:rPr>
                      </w:pPr>
                      <w:r w:rsidRPr="008D6921">
                        <w:rPr>
                          <w:b/>
                          <w:sz w:val="40"/>
                        </w:rPr>
                        <w:t>Student Name:</w:t>
                      </w:r>
                      <w:r>
                        <w:rPr>
                          <w:b/>
                          <w:sz w:val="40"/>
                        </w:rPr>
                        <w:t xml:space="preserve"> MD ROSHID AHMED</w:t>
                      </w:r>
                    </w:p>
                    <w:p w14:paraId="5A4574A2" w14:textId="77777777" w:rsidR="003753EB" w:rsidRPr="008D6921" w:rsidRDefault="003753EB" w:rsidP="003753EB">
                      <w:pPr>
                        <w:jc w:val="both"/>
                        <w:rPr>
                          <w:b/>
                          <w:sz w:val="40"/>
                        </w:rPr>
                      </w:pPr>
                      <w:r>
                        <w:rPr>
                          <w:b/>
                          <w:sz w:val="40"/>
                        </w:rPr>
                        <w:t xml:space="preserve">Student </w:t>
                      </w:r>
                      <w:r w:rsidRPr="008D6921">
                        <w:rPr>
                          <w:b/>
                          <w:sz w:val="40"/>
                        </w:rPr>
                        <w:t xml:space="preserve">ID: </w:t>
                      </w:r>
                      <w:r>
                        <w:rPr>
                          <w:b/>
                          <w:sz w:val="40"/>
                        </w:rPr>
                        <w:t>1922561</w:t>
                      </w:r>
                    </w:p>
                    <w:p w14:paraId="35983E19" w14:textId="77777777" w:rsidR="003753EB" w:rsidRPr="008D6921" w:rsidRDefault="003753EB" w:rsidP="003753EB">
                      <w:pPr>
                        <w:jc w:val="both"/>
                        <w:rPr>
                          <w:b/>
                          <w:sz w:val="40"/>
                        </w:rPr>
                      </w:pPr>
                      <w:r w:rsidRPr="008D6921">
                        <w:rPr>
                          <w:b/>
                          <w:sz w:val="40"/>
                        </w:rPr>
                        <w:t>Course Le</w:t>
                      </w:r>
                      <w:r>
                        <w:rPr>
                          <w:b/>
                          <w:sz w:val="40"/>
                        </w:rPr>
                        <w:t>cturer</w:t>
                      </w:r>
                      <w:r w:rsidRPr="008D6921">
                        <w:rPr>
                          <w:b/>
                          <w:sz w:val="40"/>
                        </w:rPr>
                        <w:t>:</w:t>
                      </w:r>
                      <w:r>
                        <w:rPr>
                          <w:b/>
                          <w:sz w:val="40"/>
                        </w:rPr>
                        <w:t xml:space="preserve"> Laura Knight</w:t>
                      </w:r>
                    </w:p>
                    <w:p w14:paraId="2C93175B" w14:textId="77777777" w:rsidR="003753EB" w:rsidRPr="008D6921" w:rsidRDefault="003753EB" w:rsidP="003753EB">
                      <w:pPr>
                        <w:jc w:val="both"/>
                        <w:rPr>
                          <w:b/>
                          <w:sz w:val="40"/>
                        </w:rPr>
                      </w:pPr>
                      <w:r w:rsidRPr="008D6921">
                        <w:rPr>
                          <w:b/>
                          <w:sz w:val="40"/>
                        </w:rPr>
                        <w:t>Course Module:</w:t>
                      </w:r>
                      <w:r>
                        <w:rPr>
                          <w:b/>
                          <w:sz w:val="40"/>
                        </w:rPr>
                        <w:t xml:space="preserve"> Criminal Law</w:t>
                      </w:r>
                    </w:p>
                    <w:p w14:paraId="21F3C278" w14:textId="77777777" w:rsidR="003753EB" w:rsidRDefault="003753EB" w:rsidP="003753EB">
                      <w:pPr>
                        <w:jc w:val="both"/>
                        <w:rPr>
                          <w:b/>
                          <w:sz w:val="40"/>
                        </w:rPr>
                      </w:pPr>
                      <w:r w:rsidRPr="008D6921">
                        <w:rPr>
                          <w:b/>
                          <w:sz w:val="40"/>
                        </w:rPr>
                        <w:t>Course Code:</w:t>
                      </w:r>
                      <w:r>
                        <w:rPr>
                          <w:b/>
                          <w:sz w:val="40"/>
                        </w:rPr>
                        <w:t xml:space="preserve"> BMLW4002</w:t>
                      </w:r>
                    </w:p>
                    <w:p w14:paraId="1F784937" w14:textId="77777777" w:rsidR="003753EB" w:rsidRPr="008D6921" w:rsidRDefault="003753EB" w:rsidP="003753EB">
                      <w:pPr>
                        <w:jc w:val="both"/>
                        <w:rPr>
                          <w:b/>
                          <w:sz w:val="40"/>
                        </w:rPr>
                      </w:pPr>
                      <w:r>
                        <w:rPr>
                          <w:b/>
                          <w:sz w:val="40"/>
                        </w:rPr>
                        <w:t>Submission deadline: 7</w:t>
                      </w:r>
                      <w:r w:rsidRPr="00D7740D">
                        <w:rPr>
                          <w:b/>
                          <w:sz w:val="40"/>
                          <w:vertAlign w:val="superscript"/>
                        </w:rPr>
                        <w:t>th</w:t>
                      </w:r>
                      <w:r>
                        <w:rPr>
                          <w:b/>
                          <w:sz w:val="40"/>
                        </w:rPr>
                        <w:t xml:space="preserve"> May 2021.</w:t>
                      </w:r>
                    </w:p>
                  </w:txbxContent>
                </v:textbox>
                <w10:wrap anchorx="margin"/>
              </v:rect>
            </w:pict>
          </mc:Fallback>
        </mc:AlternateContent>
      </w:r>
    </w:p>
    <w:p w14:paraId="5F1CA3D7" w14:textId="77777777" w:rsidR="003753EB" w:rsidRDefault="003753EB">
      <w:pPr>
        <w:rPr>
          <w:rFonts w:ascii="Times New Roman" w:eastAsia="Georgia" w:hAnsi="Times New Roman" w:cs="Times New Roman"/>
          <w:sz w:val="28"/>
          <w:szCs w:val="28"/>
          <w:lang w:val="en-IN" w:eastAsia="en-IN"/>
        </w:rPr>
      </w:pPr>
      <w:r>
        <w:rPr>
          <w:rFonts w:ascii="Times New Roman" w:eastAsia="Georgia" w:hAnsi="Times New Roman" w:cs="Times New Roman"/>
          <w:sz w:val="28"/>
          <w:szCs w:val="28"/>
          <w:lang w:val="en-IN" w:eastAsia="en-IN"/>
        </w:rPr>
        <w:br w:type="page"/>
      </w:r>
    </w:p>
    <w:p w14:paraId="6CBA4F96" w14:textId="77777777" w:rsidR="00B02FA2" w:rsidRPr="00B02FA2" w:rsidRDefault="00B02FA2" w:rsidP="00B02FA2">
      <w:pPr>
        <w:keepNext/>
        <w:keepLines/>
        <w:spacing w:after="0" w:line="480" w:lineRule="auto"/>
        <w:outlineLvl w:val="0"/>
        <w:rPr>
          <w:rFonts w:ascii="Times New Roman" w:eastAsia="Calibri" w:hAnsi="Times New Roman" w:cs="Times New Roman"/>
          <w:b/>
          <w:sz w:val="28"/>
          <w:szCs w:val="28"/>
          <w:lang w:val="en-IN" w:eastAsia="en-IN"/>
        </w:rPr>
      </w:pPr>
      <w:r w:rsidRPr="00B02FA2">
        <w:rPr>
          <w:rFonts w:ascii="Times New Roman" w:eastAsia="Calibri" w:hAnsi="Times New Roman" w:cs="Times New Roman"/>
          <w:b/>
          <w:sz w:val="28"/>
          <w:szCs w:val="28"/>
          <w:lang w:val="en-IN" w:eastAsia="en-IN"/>
        </w:rPr>
        <w:lastRenderedPageBreak/>
        <w:t>Question 1: Essay</w:t>
      </w:r>
    </w:p>
    <w:p w14:paraId="428C25E7" w14:textId="77777777" w:rsidR="00B02FA2" w:rsidRPr="00B02FA2" w:rsidRDefault="00B02FA2" w:rsidP="00B02FA2">
      <w:pPr>
        <w:keepNext/>
        <w:keepLines/>
        <w:spacing w:after="0" w:line="480" w:lineRule="auto"/>
        <w:outlineLvl w:val="1"/>
        <w:rPr>
          <w:rFonts w:ascii="Times New Roman" w:eastAsia="Calibri" w:hAnsi="Times New Roman" w:cs="Times New Roman"/>
          <w:b/>
          <w:sz w:val="28"/>
          <w:szCs w:val="28"/>
          <w:lang w:val="en-IN" w:eastAsia="en-IN"/>
        </w:rPr>
      </w:pPr>
      <w:bookmarkStart w:id="0" w:name="_Toc69756371"/>
      <w:r w:rsidRPr="00B02FA2">
        <w:rPr>
          <w:rFonts w:ascii="Times New Roman" w:eastAsia="Calibri" w:hAnsi="Times New Roman" w:cs="Times New Roman"/>
          <w:b/>
          <w:sz w:val="28"/>
          <w:szCs w:val="28"/>
          <w:lang w:val="en-IN" w:eastAsia="en-IN"/>
        </w:rPr>
        <w:t>Introduction</w:t>
      </w:r>
      <w:bookmarkEnd w:id="0"/>
      <w:r w:rsidRPr="00B02FA2">
        <w:rPr>
          <w:rFonts w:ascii="Times New Roman" w:eastAsia="Calibri" w:hAnsi="Times New Roman" w:cs="Times New Roman"/>
          <w:b/>
          <w:sz w:val="28"/>
          <w:szCs w:val="28"/>
          <w:lang w:val="en-IN" w:eastAsia="en-IN"/>
        </w:rPr>
        <w:t xml:space="preserve"> </w:t>
      </w:r>
    </w:p>
    <w:p w14:paraId="1596E4DD" w14:textId="281D97DB" w:rsidR="00B02FA2" w:rsidRDefault="00B02FA2" w:rsidP="00B02FA2">
      <w:pPr>
        <w:spacing w:after="0" w:line="480" w:lineRule="auto"/>
        <w:ind w:firstLine="720"/>
        <w:jc w:val="both"/>
        <w:rPr>
          <w:rFonts w:ascii="Times New Roman" w:eastAsia="Georgia" w:hAnsi="Times New Roman" w:cs="Times New Roman"/>
          <w:sz w:val="28"/>
          <w:szCs w:val="28"/>
          <w:lang w:val="en-IN" w:eastAsia="en-IN"/>
        </w:rPr>
      </w:pPr>
      <w:r w:rsidRPr="00B02FA2">
        <w:rPr>
          <w:rFonts w:ascii="Times New Roman" w:eastAsia="Georgia" w:hAnsi="Times New Roman" w:cs="Times New Roman"/>
          <w:sz w:val="28"/>
          <w:szCs w:val="28"/>
          <w:lang w:val="en-IN" w:eastAsia="en-IN"/>
        </w:rPr>
        <w:t xml:space="preserve">The concept of “insanity” was first used for defence purposes in the case of </w:t>
      </w:r>
      <w:r w:rsidRPr="00B02FA2">
        <w:rPr>
          <w:rFonts w:ascii="Times New Roman" w:eastAsia="Georgia" w:hAnsi="Times New Roman" w:cs="Times New Roman"/>
          <w:i/>
          <w:iCs/>
          <w:sz w:val="28"/>
          <w:szCs w:val="28"/>
          <w:lang w:val="en-IN" w:eastAsia="en-IN"/>
        </w:rPr>
        <w:t>R v Arnold (1724)</w:t>
      </w:r>
      <w:r w:rsidRPr="00B02FA2">
        <w:rPr>
          <w:rFonts w:ascii="Times New Roman" w:eastAsia="Georgia" w:hAnsi="Times New Roman" w:cs="Times New Roman"/>
          <w:sz w:val="28"/>
          <w:szCs w:val="28"/>
          <w:lang w:val="en-IN" w:eastAsia="en-IN"/>
        </w:rPr>
        <w:t xml:space="preserve"> at the beginning of the eighteenth century. In this case, Arnold tried to kill Lord Onslow which made him injured but not killed. It was held in the case that if the individual is found to be deprived of his/her memory and understanding or either of both of them and, is unaware of his/her doings and activities and is not an infant or wild beast or brute, is not entitled of getting punishment and hence court found Arnold not to be guilty. Nevertheless, many academicians found many uncertainties and conspicuous flaws in the rules specified for the insanity defence. Hence, in this essence, this essay is focused on making a discussion whether, or not a defence of insanity is fit for the purpose or </w:t>
      </w:r>
      <w:proofErr w:type="gramStart"/>
      <w:r w:rsidRPr="00B02FA2">
        <w:rPr>
          <w:rFonts w:ascii="Times New Roman" w:eastAsia="Georgia" w:hAnsi="Times New Roman" w:cs="Times New Roman"/>
          <w:sz w:val="28"/>
          <w:szCs w:val="28"/>
          <w:lang w:val="en-IN" w:eastAsia="en-IN"/>
        </w:rPr>
        <w:t>is in need of</w:t>
      </w:r>
      <w:proofErr w:type="gramEnd"/>
      <w:r w:rsidRPr="00B02FA2">
        <w:rPr>
          <w:rFonts w:ascii="Times New Roman" w:eastAsia="Georgia" w:hAnsi="Times New Roman" w:cs="Times New Roman"/>
          <w:sz w:val="28"/>
          <w:szCs w:val="28"/>
          <w:lang w:val="en-IN" w:eastAsia="en-IN"/>
        </w:rPr>
        <w:t xml:space="preserve"> reform.  </w:t>
      </w:r>
    </w:p>
    <w:p w14:paraId="78C611D5" w14:textId="77777777" w:rsidR="005D3B70" w:rsidRPr="005D3B70" w:rsidRDefault="005D3B70" w:rsidP="005D3B70">
      <w:pPr>
        <w:spacing w:after="0" w:line="480" w:lineRule="auto"/>
        <w:ind w:firstLine="720"/>
        <w:jc w:val="both"/>
        <w:rPr>
          <w:rFonts w:ascii="Times New Roman" w:eastAsia="Georgia" w:hAnsi="Times New Roman" w:cs="Times New Roman"/>
          <w:sz w:val="28"/>
          <w:szCs w:val="28"/>
          <w:lang w:val="en-IN" w:eastAsia="en-IN"/>
        </w:rPr>
      </w:pPr>
    </w:p>
    <w:p w14:paraId="44194579" w14:textId="77777777" w:rsidR="005D3B70" w:rsidRPr="005D3B70" w:rsidRDefault="005D3B70" w:rsidP="005D3B70">
      <w:pPr>
        <w:spacing w:after="0" w:line="480" w:lineRule="auto"/>
        <w:ind w:firstLine="720"/>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The concept of insanity defence further developed in the case of </w:t>
      </w:r>
      <w:r w:rsidRPr="005D3B70">
        <w:rPr>
          <w:rFonts w:ascii="Times New Roman" w:eastAsia="Georgia" w:hAnsi="Times New Roman" w:cs="Times New Roman"/>
          <w:i/>
          <w:iCs/>
          <w:sz w:val="28"/>
          <w:szCs w:val="28"/>
          <w:lang w:val="en-IN" w:eastAsia="en-IN"/>
        </w:rPr>
        <w:t>R v M’Naghten Rules [1843]</w:t>
      </w:r>
      <w:r w:rsidRPr="005D3B70">
        <w:rPr>
          <w:rFonts w:ascii="Times New Roman" w:eastAsia="Georgia" w:hAnsi="Times New Roman" w:cs="Times New Roman"/>
          <w:sz w:val="28"/>
          <w:szCs w:val="28"/>
          <w:lang w:val="en-IN" w:eastAsia="en-IN"/>
        </w:rPr>
        <w:t xml:space="preserve"> where defendant tried to kill the then prime minister, Sir Robert Peel. The murder case was charged on </w:t>
      </w:r>
      <w:proofErr w:type="gramStart"/>
      <w:r w:rsidRPr="005D3B70">
        <w:rPr>
          <w:rFonts w:ascii="Times New Roman" w:eastAsia="Georgia" w:hAnsi="Times New Roman" w:cs="Times New Roman"/>
          <w:sz w:val="28"/>
          <w:szCs w:val="28"/>
          <w:lang w:val="en-IN" w:eastAsia="en-IN"/>
        </w:rPr>
        <w:t>M’Naghten</w:t>
      </w:r>
      <w:proofErr w:type="gramEnd"/>
      <w:r w:rsidRPr="005D3B70">
        <w:rPr>
          <w:rFonts w:ascii="Times New Roman" w:eastAsia="Georgia" w:hAnsi="Times New Roman" w:cs="Times New Roman"/>
          <w:sz w:val="28"/>
          <w:szCs w:val="28"/>
          <w:lang w:val="en-IN" w:eastAsia="en-IN"/>
        </w:rPr>
        <w:t xml:space="preserve"> but he was not found guilty on basis that he was insane </w:t>
      </w:r>
      <w:r w:rsidRPr="00FE216F">
        <w:rPr>
          <w:rFonts w:ascii="Times New Roman" w:eastAsia="Georgia" w:hAnsi="Times New Roman" w:cs="Times New Roman"/>
          <w:i/>
          <w:iCs/>
          <w:sz w:val="28"/>
          <w:szCs w:val="28"/>
          <w:lang w:val="en-IN" w:eastAsia="en-IN"/>
        </w:rPr>
        <w:t>(</w:t>
      </w:r>
      <w:r w:rsidRPr="00FE216F">
        <w:rPr>
          <w:rFonts w:ascii="Times New Roman" w:eastAsia="Calibri" w:hAnsi="Times New Roman" w:cs="Times New Roman"/>
          <w:i/>
          <w:iCs/>
          <w:sz w:val="28"/>
          <w:szCs w:val="28"/>
          <w:shd w:val="clear" w:color="auto" w:fill="FFFFFF"/>
          <w:lang w:val="en-IN" w:eastAsia="en-IN"/>
        </w:rPr>
        <w:t>Rix, 2016)</w:t>
      </w:r>
      <w:r w:rsidRPr="005D3B70">
        <w:rPr>
          <w:rFonts w:ascii="Times New Roman" w:eastAsia="Georgia" w:hAnsi="Times New Roman" w:cs="Times New Roman"/>
          <w:sz w:val="28"/>
          <w:szCs w:val="28"/>
          <w:lang w:val="en-IN" w:eastAsia="en-IN"/>
        </w:rPr>
        <w:t xml:space="preserve">. Nevertheless, the case caused controversies and made panel judges give insights into the law that governs insanity. Therefore, the two major rules that were required to be proven for a successful plea of insanity includes (1) all the defendants will be perceived to be </w:t>
      </w:r>
      <w:r w:rsidRPr="005D3B70">
        <w:rPr>
          <w:rFonts w:ascii="Times New Roman" w:eastAsia="Georgia" w:hAnsi="Times New Roman" w:cs="Times New Roman"/>
          <w:sz w:val="28"/>
          <w:szCs w:val="28"/>
          <w:lang w:val="en-IN" w:eastAsia="en-IN"/>
        </w:rPr>
        <w:lastRenderedPageBreak/>
        <w:t xml:space="preserve">insane until and unless their crime is being proved and (2) for the purpose of a successful plea of insanity, it is essential to prove that the defendant was struggling under the situation either from mental illness, defect of reason, must not know the quality and nature of the act that they doing, and in case they are knowing, they must then not know they are doing wrong at the time when they are committing the act </w:t>
      </w:r>
      <w:r w:rsidRPr="00FE216F">
        <w:rPr>
          <w:rFonts w:ascii="Times New Roman" w:eastAsia="Georgia" w:hAnsi="Times New Roman" w:cs="Times New Roman"/>
          <w:i/>
          <w:iCs/>
          <w:sz w:val="28"/>
          <w:szCs w:val="28"/>
          <w:lang w:val="en-IN" w:eastAsia="en-IN"/>
        </w:rPr>
        <w:t>(</w:t>
      </w:r>
      <w:r w:rsidRPr="00FE216F">
        <w:rPr>
          <w:rFonts w:ascii="Times New Roman" w:eastAsia="Calibri" w:hAnsi="Times New Roman" w:cs="Times New Roman"/>
          <w:i/>
          <w:iCs/>
          <w:sz w:val="28"/>
          <w:szCs w:val="28"/>
          <w:shd w:val="clear" w:color="auto" w:fill="FFFFFF"/>
          <w:lang w:val="en-IN" w:eastAsia="en-IN"/>
        </w:rPr>
        <w:t>Rix, 2016)</w:t>
      </w:r>
      <w:r w:rsidRPr="00FE216F">
        <w:rPr>
          <w:rFonts w:ascii="Times New Roman" w:eastAsia="Georgia" w:hAnsi="Times New Roman" w:cs="Times New Roman"/>
          <w:i/>
          <w:iCs/>
          <w:sz w:val="28"/>
          <w:szCs w:val="28"/>
          <w:lang w:val="en-IN" w:eastAsia="en-IN"/>
        </w:rPr>
        <w:t>.</w:t>
      </w:r>
    </w:p>
    <w:p w14:paraId="188B0E72" w14:textId="77777777" w:rsidR="005D3B70" w:rsidRPr="005D3B70" w:rsidRDefault="005D3B70" w:rsidP="005D3B70">
      <w:pPr>
        <w:spacing w:after="0" w:line="480" w:lineRule="auto"/>
        <w:ind w:firstLine="720"/>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In insanity defence, the medical evidence has a critical role to play in proving the insanity because there are no other things that can prove unsoundness of mind other than psychiatrists. However, as the Mental Health Act 1983 has differentiated the mental impairment, psychopathic disorder and mental illness, the court in the UK consider the test for mental unfitness from psychiatrists regarding the type of mental illness faced by the accused </w:t>
      </w:r>
      <w:proofErr w:type="gramStart"/>
      <w:r w:rsidRPr="005D3B70">
        <w:rPr>
          <w:rFonts w:ascii="Times New Roman" w:eastAsia="Georgia" w:hAnsi="Times New Roman" w:cs="Times New Roman"/>
          <w:sz w:val="28"/>
          <w:szCs w:val="28"/>
          <w:lang w:val="en-IN" w:eastAsia="en-IN"/>
        </w:rPr>
        <w:t>so as to</w:t>
      </w:r>
      <w:proofErr w:type="gramEnd"/>
      <w:r w:rsidRPr="005D3B70">
        <w:rPr>
          <w:rFonts w:ascii="Times New Roman" w:eastAsia="Georgia" w:hAnsi="Times New Roman" w:cs="Times New Roman"/>
          <w:sz w:val="28"/>
          <w:szCs w:val="28"/>
          <w:lang w:val="en-IN" w:eastAsia="en-IN"/>
        </w:rPr>
        <w:t xml:space="preserve"> decide who does not fit or fit with the requirements of insanity defence </w:t>
      </w:r>
      <w:r w:rsidRPr="00F87264">
        <w:rPr>
          <w:rFonts w:ascii="Times New Roman" w:eastAsia="Georgia" w:hAnsi="Times New Roman" w:cs="Times New Roman"/>
          <w:i/>
          <w:iCs/>
          <w:sz w:val="28"/>
          <w:szCs w:val="28"/>
          <w:lang w:val="en-IN" w:eastAsia="en-IN"/>
        </w:rPr>
        <w:t>(</w:t>
      </w:r>
      <w:r w:rsidRPr="00F87264">
        <w:rPr>
          <w:rFonts w:ascii="Times New Roman" w:eastAsia="Georgia" w:hAnsi="Times New Roman" w:cs="Times New Roman"/>
          <w:i/>
          <w:iCs/>
          <w:sz w:val="28"/>
          <w:szCs w:val="28"/>
          <w:highlight w:val="white"/>
          <w:lang w:val="en-IN" w:eastAsia="en-IN"/>
        </w:rPr>
        <w:t>Brown, 2019)</w:t>
      </w:r>
      <w:r w:rsidRPr="00F87264">
        <w:rPr>
          <w:rFonts w:ascii="Times New Roman" w:eastAsia="Georgia" w:hAnsi="Times New Roman" w:cs="Times New Roman"/>
          <w:i/>
          <w:iCs/>
          <w:sz w:val="28"/>
          <w:szCs w:val="28"/>
          <w:lang w:val="en-IN" w:eastAsia="en-IN"/>
        </w:rPr>
        <w:t>.</w:t>
      </w:r>
      <w:r w:rsidRPr="005D3B70">
        <w:rPr>
          <w:rFonts w:ascii="Times New Roman" w:eastAsia="Georgia" w:hAnsi="Times New Roman" w:cs="Times New Roman"/>
          <w:sz w:val="28"/>
          <w:szCs w:val="28"/>
          <w:lang w:val="en-IN" w:eastAsia="en-IN"/>
        </w:rPr>
        <w:t xml:space="preserve"> However, it is also critical to have detailed proof of whether the causes for the illegal and involuntary act was related to internal or external factors. Insanity is primarily associated with internal factors like mental illness that makes the defendant do certain acts while automatism is associated with the external factors that are caused due to insulin injection, alcohol consumptions and other reasons </w:t>
      </w:r>
      <w:r w:rsidRPr="00F87264">
        <w:rPr>
          <w:rFonts w:ascii="Times New Roman" w:eastAsia="Georgia" w:hAnsi="Times New Roman" w:cs="Times New Roman"/>
          <w:i/>
          <w:iCs/>
          <w:sz w:val="28"/>
          <w:szCs w:val="28"/>
          <w:lang w:val="en-IN" w:eastAsia="en-IN"/>
        </w:rPr>
        <w:t>(</w:t>
      </w:r>
      <w:r w:rsidRPr="00F87264">
        <w:rPr>
          <w:rFonts w:ascii="Times New Roman" w:eastAsia="Calibri" w:hAnsi="Times New Roman" w:cs="Times New Roman"/>
          <w:i/>
          <w:iCs/>
          <w:sz w:val="28"/>
          <w:szCs w:val="28"/>
          <w:shd w:val="clear" w:color="auto" w:fill="FFFFFF"/>
          <w:lang w:val="en-IN" w:eastAsia="en-IN"/>
        </w:rPr>
        <w:t>Chalmers, 2014)</w:t>
      </w:r>
      <w:r w:rsidRPr="00F87264">
        <w:rPr>
          <w:rFonts w:ascii="Times New Roman" w:eastAsia="Georgia" w:hAnsi="Times New Roman" w:cs="Times New Roman"/>
          <w:i/>
          <w:iCs/>
          <w:sz w:val="28"/>
          <w:szCs w:val="28"/>
          <w:lang w:val="en-IN" w:eastAsia="en-IN"/>
        </w:rPr>
        <w:t>.</w:t>
      </w:r>
      <w:r w:rsidRPr="005D3B70">
        <w:rPr>
          <w:rFonts w:ascii="Times New Roman" w:eastAsia="Georgia" w:hAnsi="Times New Roman" w:cs="Times New Roman"/>
          <w:sz w:val="28"/>
          <w:szCs w:val="28"/>
          <w:lang w:val="en-IN" w:eastAsia="en-IN"/>
        </w:rPr>
        <w:t xml:space="preserve"> Another difference between insanity and automatism is that insanity is when a defendant's actions are voluntary, and automatism describes the situation where the actions of the defendant are involuntary </w:t>
      </w:r>
      <w:r w:rsidRPr="00F87264">
        <w:rPr>
          <w:rFonts w:ascii="Times New Roman" w:eastAsia="Georgia" w:hAnsi="Times New Roman" w:cs="Times New Roman"/>
          <w:i/>
          <w:iCs/>
          <w:sz w:val="28"/>
          <w:szCs w:val="28"/>
          <w:lang w:val="en-IN" w:eastAsia="en-IN"/>
        </w:rPr>
        <w:t>(</w:t>
      </w:r>
      <w:r w:rsidRPr="00F87264">
        <w:rPr>
          <w:rFonts w:ascii="Times New Roman" w:eastAsia="Calibri" w:hAnsi="Times New Roman" w:cs="Times New Roman"/>
          <w:i/>
          <w:iCs/>
          <w:sz w:val="28"/>
          <w:szCs w:val="28"/>
          <w:shd w:val="clear" w:color="auto" w:fill="FFFFFF"/>
          <w:lang w:val="en-IN" w:eastAsia="en-IN"/>
        </w:rPr>
        <w:t>Chalmers, 2014)</w:t>
      </w:r>
      <w:r w:rsidRPr="00F87264">
        <w:rPr>
          <w:rFonts w:ascii="Times New Roman" w:eastAsia="Georgia" w:hAnsi="Times New Roman" w:cs="Times New Roman"/>
          <w:i/>
          <w:iCs/>
          <w:sz w:val="28"/>
          <w:szCs w:val="28"/>
          <w:lang w:val="en-IN" w:eastAsia="en-IN"/>
        </w:rPr>
        <w:t>.</w:t>
      </w:r>
      <w:r w:rsidRPr="005D3B70">
        <w:rPr>
          <w:rFonts w:ascii="Times New Roman" w:eastAsia="Georgia" w:hAnsi="Times New Roman" w:cs="Times New Roman"/>
          <w:sz w:val="28"/>
          <w:szCs w:val="28"/>
          <w:lang w:val="en-IN" w:eastAsia="en-IN"/>
        </w:rPr>
        <w:t xml:space="preserve"> </w:t>
      </w:r>
    </w:p>
    <w:p w14:paraId="29B5FCF0" w14:textId="0E175398" w:rsidR="005D3B70" w:rsidRPr="005D3B70" w:rsidRDefault="005D3B70" w:rsidP="005D3B70">
      <w:pPr>
        <w:spacing w:after="0" w:line="480" w:lineRule="auto"/>
        <w:ind w:firstLine="720"/>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lastRenderedPageBreak/>
        <w:t xml:space="preserve">Though, the major problem associated with the law of insanity is related to the M’Naghten Rules that require the defendant not to know that he was doing wrong. Nevertheless, the "wrong" here fails to encompass moral wrongness rather only considers "wrong" in the legal context. The issue was first identified in the case of </w:t>
      </w:r>
      <w:r w:rsidRPr="005D3B70">
        <w:rPr>
          <w:rFonts w:ascii="Times New Roman" w:eastAsia="Georgia" w:hAnsi="Times New Roman" w:cs="Times New Roman"/>
          <w:i/>
          <w:iCs/>
          <w:sz w:val="28"/>
          <w:szCs w:val="28"/>
          <w:lang w:val="en-IN" w:eastAsia="en-IN"/>
        </w:rPr>
        <w:t>R v Windle [1952]</w:t>
      </w:r>
      <w:r w:rsidRPr="005D3B70">
        <w:rPr>
          <w:rFonts w:ascii="Times New Roman" w:eastAsia="Georgia" w:hAnsi="Times New Roman" w:cs="Times New Roman"/>
          <w:sz w:val="28"/>
          <w:szCs w:val="28"/>
          <w:lang w:val="en-IN" w:eastAsia="en-IN"/>
        </w:rPr>
        <w:t xml:space="preserve"> where the defendant, in this case, gave about a hundred aspirin tablets to his wife and killed her. Though despite the defendant's psychiatric condition that was proved as communicated insanity and consideration by a psychiatrist that defendant was not knowing that his act was morally wrong, the court ruled that individual although is facing a "defect of reason” yet is liable in case he/she knows that his/her conduct is contrary to law </w:t>
      </w:r>
      <w:r w:rsidRPr="00693C21">
        <w:rPr>
          <w:rFonts w:ascii="Times New Roman" w:eastAsia="Georgia" w:hAnsi="Times New Roman" w:cs="Times New Roman"/>
          <w:i/>
          <w:iCs/>
          <w:sz w:val="28"/>
          <w:szCs w:val="28"/>
          <w:lang w:val="en-IN" w:eastAsia="en-IN"/>
        </w:rPr>
        <w:t>(</w:t>
      </w:r>
      <w:r w:rsidRPr="00693C21">
        <w:rPr>
          <w:rFonts w:ascii="Times New Roman" w:eastAsia="Calibri" w:hAnsi="Times New Roman" w:cs="Times New Roman"/>
          <w:i/>
          <w:iCs/>
          <w:sz w:val="28"/>
          <w:szCs w:val="28"/>
          <w:shd w:val="clear" w:color="auto" w:fill="FFFFFF"/>
          <w:lang w:val="en-IN" w:eastAsia="en-IN"/>
        </w:rPr>
        <w:t>Ndunge, 2019)</w:t>
      </w:r>
      <w:r w:rsidRPr="00693C21">
        <w:rPr>
          <w:rFonts w:ascii="Times New Roman" w:eastAsia="Georgia" w:hAnsi="Times New Roman" w:cs="Times New Roman"/>
          <w:i/>
          <w:iCs/>
          <w:sz w:val="28"/>
          <w:szCs w:val="28"/>
          <w:lang w:val="en-IN" w:eastAsia="en-IN"/>
        </w:rPr>
        <w:t>.</w:t>
      </w:r>
      <w:r w:rsidRPr="005D3B70">
        <w:rPr>
          <w:rFonts w:ascii="Times New Roman" w:eastAsia="Georgia" w:hAnsi="Times New Roman" w:cs="Times New Roman"/>
          <w:sz w:val="28"/>
          <w:szCs w:val="28"/>
          <w:lang w:val="en-IN" w:eastAsia="en-IN"/>
        </w:rPr>
        <w:t xml:space="preserve"> The same principle was also found in the case of </w:t>
      </w:r>
      <w:r w:rsidRPr="005D3B70">
        <w:rPr>
          <w:rFonts w:ascii="Times New Roman" w:eastAsia="Georgia" w:hAnsi="Times New Roman" w:cs="Times New Roman"/>
          <w:i/>
          <w:iCs/>
          <w:sz w:val="28"/>
          <w:szCs w:val="28"/>
          <w:lang w:val="en-IN" w:eastAsia="en-IN"/>
        </w:rPr>
        <w:t>R v Johnson [2007]</w:t>
      </w:r>
      <w:r w:rsidRPr="005D3B70">
        <w:rPr>
          <w:rFonts w:ascii="Times New Roman" w:eastAsia="Georgia" w:hAnsi="Times New Roman" w:cs="Times New Roman"/>
          <w:sz w:val="28"/>
          <w:szCs w:val="28"/>
          <w:lang w:val="en-IN" w:eastAsia="en-IN"/>
        </w:rPr>
        <w:t xml:space="preserve"> where the defendant despite suffering from paranoid schizophrenia, the plea of insanity was rejected by the court due to the reason that the evidence suggested that the defendant was aware his doing is contrary to the law</w:t>
      </w:r>
      <w:r w:rsidR="00CB25B5">
        <w:rPr>
          <w:rFonts w:ascii="Times New Roman" w:eastAsia="Georgia" w:hAnsi="Times New Roman" w:cs="Times New Roman"/>
          <w:sz w:val="28"/>
          <w:szCs w:val="28"/>
          <w:lang w:val="en-IN" w:eastAsia="en-IN"/>
        </w:rPr>
        <w:t xml:space="preserve">. </w:t>
      </w:r>
      <w:r w:rsidRPr="005D3B70">
        <w:rPr>
          <w:rFonts w:ascii="Times New Roman" w:eastAsia="Georgia" w:hAnsi="Times New Roman" w:cs="Times New Roman"/>
          <w:sz w:val="28"/>
          <w:szCs w:val="28"/>
          <w:lang w:val="en-IN" w:eastAsia="en-IN"/>
        </w:rPr>
        <w:t>Hence, it has been found that in both cases, the insanity defence rules did not apply successfully and the court neglected moral reasons but only considered legal aspects to reach a decision. This is identified to be the major problem because the justice provided by the courts differs from one defendant to another which might increase the chances of an innocent person getting punishment and leaving the one who has intentionally performed the crime</w:t>
      </w:r>
      <w:r w:rsidR="00CB25B5">
        <w:rPr>
          <w:rFonts w:ascii="Times New Roman" w:eastAsia="Georgia" w:hAnsi="Times New Roman" w:cs="Times New Roman"/>
          <w:sz w:val="28"/>
          <w:szCs w:val="28"/>
          <w:lang w:val="en-IN" w:eastAsia="en-IN"/>
        </w:rPr>
        <w:t xml:space="preserve"> </w:t>
      </w:r>
      <w:r w:rsidR="00CB25B5" w:rsidRPr="00693C21">
        <w:rPr>
          <w:rFonts w:ascii="Times New Roman" w:eastAsia="Georgia" w:hAnsi="Times New Roman" w:cs="Times New Roman"/>
          <w:i/>
          <w:iCs/>
          <w:sz w:val="28"/>
          <w:szCs w:val="28"/>
          <w:lang w:val="en-IN" w:eastAsia="en-IN"/>
        </w:rPr>
        <w:t>(</w:t>
      </w:r>
      <w:r w:rsidR="00CB25B5" w:rsidRPr="00693C21">
        <w:rPr>
          <w:rFonts w:ascii="Times New Roman" w:eastAsia="Calibri" w:hAnsi="Times New Roman" w:cs="Times New Roman"/>
          <w:i/>
          <w:iCs/>
          <w:sz w:val="28"/>
          <w:szCs w:val="28"/>
          <w:shd w:val="clear" w:color="auto" w:fill="FFFFFF"/>
          <w:lang w:val="en-IN" w:eastAsia="en-IN"/>
        </w:rPr>
        <w:t>Dejchai, 2019)</w:t>
      </w:r>
      <w:r w:rsidR="00CB25B5" w:rsidRPr="00693C21">
        <w:rPr>
          <w:rFonts w:ascii="Times New Roman" w:eastAsia="Georgia" w:hAnsi="Times New Roman" w:cs="Times New Roman"/>
          <w:i/>
          <w:iCs/>
          <w:sz w:val="28"/>
          <w:szCs w:val="28"/>
          <w:lang w:val="en-IN" w:eastAsia="en-IN"/>
        </w:rPr>
        <w:t>.</w:t>
      </w:r>
    </w:p>
    <w:p w14:paraId="109C805B" w14:textId="77777777" w:rsidR="009B1B66" w:rsidRDefault="005D3B70" w:rsidP="005D3B70">
      <w:pPr>
        <w:spacing w:after="0" w:line="480" w:lineRule="auto"/>
        <w:ind w:firstLine="720"/>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lastRenderedPageBreak/>
        <w:t xml:space="preserve">In addition, another problem is found related to the rule of “disease of the mind” specified for proving insanity defence. The court for years has considered a disease of the mind as a reason that affects reasoning ability of mind and makes them commit a crime. In the case of </w:t>
      </w:r>
      <w:r w:rsidRPr="005D3B70">
        <w:rPr>
          <w:rFonts w:ascii="Times New Roman" w:eastAsia="Georgia" w:hAnsi="Times New Roman" w:cs="Times New Roman"/>
          <w:i/>
          <w:iCs/>
          <w:sz w:val="28"/>
          <w:szCs w:val="28"/>
          <w:lang w:val="en-IN" w:eastAsia="en-IN"/>
        </w:rPr>
        <w:t>R v Kemp [1957]</w:t>
      </w:r>
      <w:r w:rsidRPr="005D3B70">
        <w:rPr>
          <w:rFonts w:ascii="Times New Roman" w:eastAsia="Georgia" w:hAnsi="Times New Roman" w:cs="Times New Roman"/>
          <w:sz w:val="28"/>
          <w:szCs w:val="28"/>
          <w:lang w:val="en-IN" w:eastAsia="en-IN"/>
        </w:rPr>
        <w:t xml:space="preserve">, the defendant who was suffering from arteriosclerosis was not found guilty because the court found that the disease is the reason to affect the mind of the defendant and judges considered it as a case of insanity and not automatism </w:t>
      </w:r>
      <w:r w:rsidRPr="009B1B66">
        <w:rPr>
          <w:rFonts w:ascii="Times New Roman" w:eastAsia="Georgia" w:hAnsi="Times New Roman" w:cs="Times New Roman"/>
          <w:i/>
          <w:iCs/>
          <w:sz w:val="28"/>
          <w:szCs w:val="28"/>
          <w:lang w:val="en-IN" w:eastAsia="en-IN"/>
        </w:rPr>
        <w:t>(</w:t>
      </w:r>
      <w:proofErr w:type="spellStart"/>
      <w:r w:rsidRPr="009B1B66">
        <w:rPr>
          <w:rFonts w:ascii="Times New Roman" w:eastAsia="Calibri" w:hAnsi="Times New Roman" w:cs="Times New Roman"/>
          <w:i/>
          <w:iCs/>
          <w:sz w:val="28"/>
          <w:szCs w:val="28"/>
          <w:shd w:val="clear" w:color="auto" w:fill="FFFFFF"/>
          <w:lang w:val="en-IN" w:eastAsia="en-IN"/>
        </w:rPr>
        <w:t>Wondemaghen</w:t>
      </w:r>
      <w:proofErr w:type="spellEnd"/>
      <w:r w:rsidRPr="009B1B66">
        <w:rPr>
          <w:rFonts w:ascii="Times New Roman" w:eastAsia="Calibri" w:hAnsi="Times New Roman" w:cs="Times New Roman"/>
          <w:i/>
          <w:iCs/>
          <w:sz w:val="28"/>
          <w:szCs w:val="28"/>
          <w:shd w:val="clear" w:color="auto" w:fill="FFFFFF"/>
          <w:lang w:val="en-IN" w:eastAsia="en-IN"/>
        </w:rPr>
        <w:t>, 2018)</w:t>
      </w:r>
      <w:r w:rsidRPr="009B1B66">
        <w:rPr>
          <w:rFonts w:ascii="Times New Roman" w:eastAsia="Georgia" w:hAnsi="Times New Roman" w:cs="Times New Roman"/>
          <w:i/>
          <w:iCs/>
          <w:sz w:val="28"/>
          <w:szCs w:val="28"/>
          <w:lang w:val="en-IN" w:eastAsia="en-IN"/>
        </w:rPr>
        <w:t>.</w:t>
      </w:r>
      <w:r w:rsidRPr="005D3B70">
        <w:rPr>
          <w:rFonts w:ascii="Times New Roman" w:eastAsia="Georgia" w:hAnsi="Times New Roman" w:cs="Times New Roman"/>
          <w:sz w:val="28"/>
          <w:szCs w:val="28"/>
          <w:lang w:val="en-IN" w:eastAsia="en-IN"/>
        </w:rPr>
        <w:t xml:space="preserve"> Nevertheless, also, in the </w:t>
      </w:r>
      <w:r w:rsidRPr="005D3B70">
        <w:rPr>
          <w:rFonts w:ascii="Times New Roman" w:eastAsia="Georgia" w:hAnsi="Times New Roman" w:cs="Times New Roman"/>
          <w:i/>
          <w:iCs/>
          <w:sz w:val="28"/>
          <w:szCs w:val="28"/>
          <w:lang w:val="en-IN" w:eastAsia="en-IN"/>
        </w:rPr>
        <w:t>R v Hennessy [</w:t>
      </w:r>
      <w:proofErr w:type="gramStart"/>
      <w:r w:rsidRPr="005D3B70">
        <w:rPr>
          <w:rFonts w:ascii="Times New Roman" w:eastAsia="Georgia" w:hAnsi="Times New Roman" w:cs="Times New Roman"/>
          <w:i/>
          <w:iCs/>
          <w:sz w:val="28"/>
          <w:szCs w:val="28"/>
          <w:lang w:val="en-IN" w:eastAsia="en-IN"/>
        </w:rPr>
        <w:t>1989]</w:t>
      </w:r>
      <w:r w:rsidRPr="005D3B70">
        <w:rPr>
          <w:rFonts w:ascii="Times New Roman" w:eastAsia="Georgia" w:hAnsi="Times New Roman" w:cs="Times New Roman"/>
          <w:sz w:val="28"/>
          <w:szCs w:val="28"/>
          <w:lang w:val="en-IN" w:eastAsia="en-IN"/>
        </w:rPr>
        <w:t>case</w:t>
      </w:r>
      <w:proofErr w:type="gramEnd"/>
      <w:r w:rsidRPr="005D3B70">
        <w:rPr>
          <w:rFonts w:ascii="Times New Roman" w:eastAsia="Georgia" w:hAnsi="Times New Roman" w:cs="Times New Roman"/>
          <w:sz w:val="28"/>
          <w:szCs w:val="28"/>
          <w:lang w:val="en-IN" w:eastAsia="en-IN"/>
        </w:rPr>
        <w:t xml:space="preserve">, the court finds the defendant not to be liable because defendant was diabetic which was accepted as a case of insanity and not automatism </w:t>
      </w:r>
      <w:r w:rsidRPr="009B1B66">
        <w:rPr>
          <w:rFonts w:ascii="Times New Roman" w:eastAsia="Georgia" w:hAnsi="Times New Roman" w:cs="Times New Roman"/>
          <w:i/>
          <w:iCs/>
          <w:sz w:val="28"/>
          <w:szCs w:val="28"/>
          <w:lang w:val="en-IN" w:eastAsia="en-IN"/>
        </w:rPr>
        <w:t>(</w:t>
      </w:r>
      <w:r w:rsidRPr="009B1B66">
        <w:rPr>
          <w:rFonts w:ascii="Times New Roman" w:eastAsia="Calibri" w:hAnsi="Times New Roman" w:cs="Times New Roman"/>
          <w:i/>
          <w:iCs/>
          <w:sz w:val="28"/>
          <w:szCs w:val="28"/>
          <w:shd w:val="clear" w:color="auto" w:fill="FFFFFF"/>
          <w:lang w:val="en-IN" w:eastAsia="en-IN"/>
        </w:rPr>
        <w:t>Child and Sullivan, 2014)</w:t>
      </w:r>
      <w:r w:rsidRPr="009B1B66">
        <w:rPr>
          <w:rFonts w:ascii="Times New Roman" w:eastAsia="Georgia" w:hAnsi="Times New Roman" w:cs="Times New Roman"/>
          <w:i/>
          <w:iCs/>
          <w:sz w:val="28"/>
          <w:szCs w:val="28"/>
          <w:lang w:val="en-IN" w:eastAsia="en-IN"/>
        </w:rPr>
        <w:t>.</w:t>
      </w:r>
      <w:r w:rsidRPr="005D3B70">
        <w:rPr>
          <w:rFonts w:ascii="Times New Roman" w:eastAsia="Georgia" w:hAnsi="Times New Roman" w:cs="Times New Roman"/>
          <w:sz w:val="28"/>
          <w:szCs w:val="28"/>
          <w:lang w:val="en-IN" w:eastAsia="en-IN"/>
        </w:rPr>
        <w:t xml:space="preserve"> This scenario reflects that the rule of insanity is not entirely medical-based rather it is legal. It is because medically diabetes is not considered to be the reason for insanity and is found to be the case of automatism; however, the case of Hennessy reflects that how a person temporarily becomes insane. </w:t>
      </w:r>
    </w:p>
    <w:p w14:paraId="5943E745" w14:textId="77777777" w:rsidR="00704DD6" w:rsidRPr="00704DD6" w:rsidRDefault="00704DD6" w:rsidP="00704DD6">
      <w:pPr>
        <w:spacing w:after="0" w:line="480" w:lineRule="auto"/>
        <w:ind w:firstLine="720"/>
        <w:jc w:val="both"/>
        <w:rPr>
          <w:rFonts w:ascii="Times New Roman" w:eastAsia="Georgia" w:hAnsi="Times New Roman" w:cs="Times New Roman"/>
          <w:sz w:val="28"/>
          <w:szCs w:val="28"/>
          <w:lang w:val="en-IN" w:eastAsia="en-IN"/>
        </w:rPr>
      </w:pPr>
      <w:r w:rsidRPr="00704DD6">
        <w:rPr>
          <w:rFonts w:ascii="Times New Roman" w:eastAsia="Georgia" w:hAnsi="Times New Roman" w:cs="Times New Roman"/>
          <w:sz w:val="28"/>
          <w:szCs w:val="28"/>
          <w:lang w:val="en-IN" w:eastAsia="en-IN"/>
        </w:rPr>
        <w:t xml:space="preserve">However, some of the reforms have been made in recent years in rules that determine insanity acts. One such act is section 2 of the Homicide Act (1957) that addresses the problem of disease of mind and disease of reason rules specified in the M’Naghten rule. It states that an individual is not liable for killing if he is experiencing a medical condition, is not able to do things on their own and provides explanations about the reason for an unlawful act or becoming involved in killing by the party. Other multiple explanations have been made by this act </w:t>
      </w:r>
      <w:r w:rsidRPr="00704DD6">
        <w:rPr>
          <w:rFonts w:ascii="Times New Roman" w:eastAsia="Georgia" w:hAnsi="Times New Roman" w:cs="Times New Roman"/>
          <w:sz w:val="28"/>
          <w:szCs w:val="28"/>
          <w:lang w:val="en-IN" w:eastAsia="en-IN"/>
        </w:rPr>
        <w:lastRenderedPageBreak/>
        <w:t xml:space="preserve">that makes the concept of insane somewhat clearer than the rules defined by the M’Naghten case </w:t>
      </w:r>
      <w:r w:rsidRPr="00704DD6">
        <w:rPr>
          <w:rFonts w:ascii="Times New Roman" w:eastAsia="Georgia" w:hAnsi="Times New Roman" w:cs="Times New Roman"/>
          <w:i/>
          <w:iCs/>
          <w:sz w:val="28"/>
          <w:szCs w:val="28"/>
          <w:lang w:val="en-IN" w:eastAsia="en-IN"/>
        </w:rPr>
        <w:t>(</w:t>
      </w:r>
      <w:r w:rsidRPr="00704DD6">
        <w:rPr>
          <w:rFonts w:ascii="Times New Roman" w:eastAsia="Calibri" w:hAnsi="Times New Roman" w:cs="Times New Roman"/>
          <w:i/>
          <w:iCs/>
          <w:color w:val="222222"/>
          <w:sz w:val="28"/>
          <w:szCs w:val="28"/>
          <w:shd w:val="clear" w:color="auto" w:fill="FFFFFF"/>
          <w:lang w:val="en-IN" w:eastAsia="en-IN"/>
        </w:rPr>
        <w:t>Gov. UK, 2021)</w:t>
      </w:r>
      <w:r w:rsidRPr="00704DD6">
        <w:rPr>
          <w:rFonts w:ascii="Times New Roman" w:eastAsia="Georgia" w:hAnsi="Times New Roman" w:cs="Times New Roman"/>
          <w:i/>
          <w:iCs/>
          <w:sz w:val="28"/>
          <w:szCs w:val="28"/>
          <w:lang w:val="en-IN" w:eastAsia="en-IN"/>
        </w:rPr>
        <w:t>.</w:t>
      </w:r>
      <w:r w:rsidRPr="00704DD6">
        <w:rPr>
          <w:rFonts w:ascii="Times New Roman" w:eastAsia="Georgia" w:hAnsi="Times New Roman" w:cs="Times New Roman"/>
          <w:sz w:val="28"/>
          <w:szCs w:val="28"/>
          <w:lang w:val="en-IN" w:eastAsia="en-IN"/>
        </w:rPr>
        <w:t xml:space="preserve"> Similarly, the Law Commission Draft Criminal Code (1989) also made attempts to amend the issues in the insanity defence. For instance, it does not consider diabetic and epileptic to be insane; also, it requires the defendant to present clear medical evidence and judges to become clear of insane and automatism and carious definition of different types of mental illness </w:t>
      </w:r>
      <w:r w:rsidRPr="00704DD6">
        <w:rPr>
          <w:rFonts w:ascii="Times New Roman" w:eastAsia="Georgia" w:hAnsi="Times New Roman" w:cs="Times New Roman"/>
          <w:i/>
          <w:iCs/>
          <w:sz w:val="28"/>
          <w:szCs w:val="28"/>
          <w:lang w:val="en-IN" w:eastAsia="en-IN"/>
        </w:rPr>
        <w:t>(</w:t>
      </w:r>
      <w:r w:rsidRPr="00704DD6">
        <w:rPr>
          <w:rFonts w:ascii="Times New Roman" w:eastAsia="Calibri" w:hAnsi="Times New Roman" w:cs="Times New Roman"/>
          <w:i/>
          <w:iCs/>
          <w:sz w:val="28"/>
          <w:szCs w:val="28"/>
          <w:lang w:val="en-IN" w:eastAsia="en-IN"/>
        </w:rPr>
        <w:t>The Law Commission, 2016).</w:t>
      </w:r>
    </w:p>
    <w:p w14:paraId="45B54EA4" w14:textId="5E23706A" w:rsidR="005D3B70" w:rsidRPr="005D3B70" w:rsidRDefault="005D3B70" w:rsidP="005D3B70">
      <w:pPr>
        <w:spacing w:after="0" w:line="480" w:lineRule="auto"/>
        <w:ind w:firstLine="720"/>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  </w:t>
      </w:r>
    </w:p>
    <w:p w14:paraId="5796C00B" w14:textId="77777777" w:rsidR="005D3B70" w:rsidRPr="005D3B70" w:rsidRDefault="005D3B70" w:rsidP="005D3B70">
      <w:pPr>
        <w:keepNext/>
        <w:keepLines/>
        <w:spacing w:after="0" w:line="480" w:lineRule="auto"/>
        <w:outlineLvl w:val="1"/>
        <w:rPr>
          <w:rFonts w:ascii="Times New Roman" w:eastAsia="Calibri" w:hAnsi="Times New Roman" w:cs="Times New Roman"/>
          <w:b/>
          <w:sz w:val="28"/>
          <w:szCs w:val="28"/>
          <w:lang w:val="en-IN" w:eastAsia="en-IN"/>
        </w:rPr>
      </w:pPr>
      <w:bookmarkStart w:id="1" w:name="_Toc69756373"/>
      <w:r w:rsidRPr="005D3B70">
        <w:rPr>
          <w:rFonts w:ascii="Times New Roman" w:eastAsia="Calibri" w:hAnsi="Times New Roman" w:cs="Times New Roman"/>
          <w:b/>
          <w:sz w:val="28"/>
          <w:szCs w:val="28"/>
          <w:lang w:val="en-IN" w:eastAsia="en-IN"/>
        </w:rPr>
        <w:t>Conclusion</w:t>
      </w:r>
      <w:bookmarkEnd w:id="1"/>
    </w:p>
    <w:p w14:paraId="4D52575D" w14:textId="2B48EEEE" w:rsidR="005D3B70" w:rsidRPr="005D3B70" w:rsidRDefault="005D3B70" w:rsidP="005D3B70">
      <w:pPr>
        <w:spacing w:after="0" w:line="480" w:lineRule="auto"/>
        <w:ind w:firstLine="720"/>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It has been inferred that there is the need for making changes in the existing rule of the insanity defence is not clear in defining the defect of reason and defect of mind which is risking the lives of innocent people and hence requires reform. The acts such as Homicide Act (1957) and Law Commission Draft Criminal Code (1989) are some of the reforms that have been made in the areas of insanity </w:t>
      </w:r>
      <w:r w:rsidR="00160EED" w:rsidRPr="005D3B70">
        <w:rPr>
          <w:rFonts w:ascii="Times New Roman" w:eastAsia="Georgia" w:hAnsi="Times New Roman" w:cs="Times New Roman"/>
          <w:sz w:val="28"/>
          <w:szCs w:val="28"/>
          <w:lang w:val="en-IN" w:eastAsia="en-IN"/>
        </w:rPr>
        <w:t>defence,</w:t>
      </w:r>
      <w:r w:rsidR="00E024BA">
        <w:rPr>
          <w:rFonts w:ascii="Times New Roman" w:eastAsia="Georgia" w:hAnsi="Times New Roman" w:cs="Times New Roman"/>
          <w:sz w:val="24"/>
          <w:szCs w:val="24"/>
        </w:rPr>
        <w:t xml:space="preserve"> </w:t>
      </w:r>
      <w:r w:rsidR="00E024BA" w:rsidRPr="00E024BA">
        <w:rPr>
          <w:rFonts w:ascii="Times New Roman" w:eastAsia="Georgia" w:hAnsi="Times New Roman" w:cs="Times New Roman"/>
          <w:sz w:val="28"/>
          <w:szCs w:val="28"/>
        </w:rPr>
        <w:t xml:space="preserve">but the government can focus on making it more clear by providing a detailed guideline whom to consider insane and whom not to </w:t>
      </w:r>
      <w:proofErr w:type="gramStart"/>
      <w:r w:rsidR="00E024BA" w:rsidRPr="00E024BA">
        <w:rPr>
          <w:rFonts w:ascii="Times New Roman" w:eastAsia="Georgia" w:hAnsi="Times New Roman" w:cs="Times New Roman"/>
          <w:sz w:val="28"/>
          <w:szCs w:val="28"/>
        </w:rPr>
        <w:t>so as to</w:t>
      </w:r>
      <w:proofErr w:type="gramEnd"/>
      <w:r w:rsidR="00E024BA" w:rsidRPr="00E024BA">
        <w:rPr>
          <w:rFonts w:ascii="Times New Roman" w:eastAsia="Georgia" w:hAnsi="Times New Roman" w:cs="Times New Roman"/>
          <w:sz w:val="28"/>
          <w:szCs w:val="28"/>
        </w:rPr>
        <w:t xml:space="preserve"> support decision making process of court and safeguard innocent people.</w:t>
      </w:r>
      <w:r w:rsidR="00E024BA" w:rsidRPr="00C07000">
        <w:rPr>
          <w:rFonts w:ascii="Times New Roman" w:eastAsia="Georgia" w:hAnsi="Times New Roman" w:cs="Times New Roman"/>
          <w:sz w:val="24"/>
          <w:szCs w:val="24"/>
        </w:rPr>
        <w:t xml:space="preserve">  </w:t>
      </w:r>
      <w:r w:rsidR="00E024BA">
        <w:rPr>
          <w:rFonts w:ascii="Times New Roman" w:eastAsia="Georgia" w:hAnsi="Times New Roman" w:cs="Times New Roman"/>
          <w:sz w:val="28"/>
          <w:szCs w:val="28"/>
          <w:lang w:val="en-IN" w:eastAsia="en-IN"/>
        </w:rPr>
        <w:t xml:space="preserve"> </w:t>
      </w:r>
    </w:p>
    <w:p w14:paraId="6AEE5DCE" w14:textId="516FDBB7" w:rsidR="005D3B70" w:rsidRDefault="005D3B70" w:rsidP="005D3B70">
      <w:pPr>
        <w:spacing w:after="0" w:line="480" w:lineRule="auto"/>
        <w:rPr>
          <w:rFonts w:ascii="Times New Roman" w:eastAsia="Georgia" w:hAnsi="Times New Roman" w:cs="Times New Roman"/>
          <w:sz w:val="28"/>
          <w:szCs w:val="28"/>
          <w:lang w:val="en-IN" w:eastAsia="en-IN"/>
        </w:rPr>
      </w:pPr>
    </w:p>
    <w:p w14:paraId="4B4CDFBC" w14:textId="5F300A7C" w:rsidR="00405BDF" w:rsidRDefault="00405BDF" w:rsidP="005D3B70">
      <w:pPr>
        <w:spacing w:after="0" w:line="480" w:lineRule="auto"/>
        <w:rPr>
          <w:rFonts w:ascii="Times New Roman" w:eastAsia="Georgia" w:hAnsi="Times New Roman" w:cs="Times New Roman"/>
          <w:sz w:val="28"/>
          <w:szCs w:val="28"/>
          <w:lang w:val="en-IN" w:eastAsia="en-IN"/>
        </w:rPr>
      </w:pPr>
    </w:p>
    <w:p w14:paraId="510F130F" w14:textId="1F67FDEB" w:rsidR="00405BDF" w:rsidRDefault="00405BDF" w:rsidP="005D3B70">
      <w:pPr>
        <w:spacing w:after="0" w:line="480" w:lineRule="auto"/>
        <w:rPr>
          <w:rFonts w:ascii="Times New Roman" w:eastAsia="Georgia" w:hAnsi="Times New Roman" w:cs="Times New Roman"/>
          <w:sz w:val="28"/>
          <w:szCs w:val="28"/>
          <w:lang w:val="en-IN" w:eastAsia="en-IN"/>
        </w:rPr>
      </w:pPr>
    </w:p>
    <w:p w14:paraId="7384D2B8" w14:textId="73AC13AA" w:rsidR="00405BDF" w:rsidRDefault="00405BDF" w:rsidP="005D3B70">
      <w:pPr>
        <w:spacing w:after="0" w:line="480" w:lineRule="auto"/>
        <w:rPr>
          <w:rFonts w:ascii="Times New Roman" w:eastAsia="Georgia" w:hAnsi="Times New Roman" w:cs="Times New Roman"/>
          <w:sz w:val="28"/>
          <w:szCs w:val="28"/>
          <w:lang w:val="en-IN" w:eastAsia="en-IN"/>
        </w:rPr>
      </w:pPr>
    </w:p>
    <w:p w14:paraId="2B7B5D5D" w14:textId="560FB090" w:rsidR="00405BDF" w:rsidRDefault="00405BDF" w:rsidP="005D3B70">
      <w:pPr>
        <w:spacing w:after="0" w:line="480" w:lineRule="auto"/>
        <w:rPr>
          <w:rFonts w:ascii="Times New Roman" w:eastAsia="Georgia" w:hAnsi="Times New Roman" w:cs="Times New Roman"/>
          <w:sz w:val="28"/>
          <w:szCs w:val="28"/>
          <w:lang w:val="en-IN" w:eastAsia="en-IN"/>
        </w:rPr>
      </w:pPr>
    </w:p>
    <w:p w14:paraId="32F56007" w14:textId="471F5F6E" w:rsidR="00405BDF" w:rsidRDefault="00405BDF" w:rsidP="005D3B70">
      <w:pPr>
        <w:spacing w:after="0" w:line="480" w:lineRule="auto"/>
        <w:rPr>
          <w:rFonts w:ascii="Times New Roman" w:eastAsia="Georgia" w:hAnsi="Times New Roman" w:cs="Times New Roman"/>
          <w:sz w:val="28"/>
          <w:szCs w:val="28"/>
          <w:lang w:val="en-IN" w:eastAsia="en-IN"/>
        </w:rPr>
      </w:pPr>
    </w:p>
    <w:p w14:paraId="199CE5C4" w14:textId="6726D2AE" w:rsidR="00405BDF" w:rsidRDefault="00405BDF" w:rsidP="005D3B70">
      <w:pPr>
        <w:spacing w:after="0" w:line="480" w:lineRule="auto"/>
        <w:rPr>
          <w:rFonts w:ascii="Times New Roman" w:eastAsia="Georgia" w:hAnsi="Times New Roman" w:cs="Times New Roman"/>
          <w:sz w:val="28"/>
          <w:szCs w:val="28"/>
          <w:lang w:val="en-IN" w:eastAsia="en-IN"/>
        </w:rPr>
      </w:pPr>
    </w:p>
    <w:p w14:paraId="576D53E5" w14:textId="4FCD14EB" w:rsidR="00405BDF" w:rsidRDefault="00405BDF" w:rsidP="005D3B70">
      <w:pPr>
        <w:spacing w:after="0" w:line="480" w:lineRule="auto"/>
        <w:rPr>
          <w:rFonts w:ascii="Times New Roman" w:eastAsia="Georgia" w:hAnsi="Times New Roman" w:cs="Times New Roman"/>
          <w:sz w:val="28"/>
          <w:szCs w:val="28"/>
          <w:lang w:val="en-IN" w:eastAsia="en-IN"/>
        </w:rPr>
      </w:pPr>
    </w:p>
    <w:p w14:paraId="09A86061" w14:textId="77777777" w:rsidR="00405BDF" w:rsidRPr="005D3B70" w:rsidRDefault="00405BDF" w:rsidP="005D3B70">
      <w:pPr>
        <w:spacing w:after="0" w:line="480" w:lineRule="auto"/>
        <w:rPr>
          <w:rFonts w:ascii="Times New Roman" w:eastAsia="Georgia" w:hAnsi="Times New Roman" w:cs="Times New Roman"/>
          <w:sz w:val="28"/>
          <w:szCs w:val="28"/>
          <w:lang w:val="en-IN" w:eastAsia="en-IN"/>
        </w:rPr>
      </w:pPr>
    </w:p>
    <w:p w14:paraId="55918B91" w14:textId="77777777" w:rsidR="005D3B70" w:rsidRPr="005D3B70" w:rsidRDefault="005D3B70" w:rsidP="005D3B70">
      <w:pPr>
        <w:keepNext/>
        <w:keepLines/>
        <w:spacing w:after="0" w:line="480" w:lineRule="auto"/>
        <w:outlineLvl w:val="1"/>
        <w:rPr>
          <w:rFonts w:ascii="Times New Roman" w:eastAsia="Calibri" w:hAnsi="Times New Roman" w:cs="Times New Roman"/>
          <w:b/>
          <w:sz w:val="28"/>
          <w:szCs w:val="28"/>
          <w:lang w:val="en-IN" w:eastAsia="en-IN"/>
        </w:rPr>
      </w:pPr>
      <w:bookmarkStart w:id="2" w:name="_Toc69756374"/>
      <w:r w:rsidRPr="005D3B70">
        <w:rPr>
          <w:rFonts w:ascii="Times New Roman" w:eastAsia="Calibri" w:hAnsi="Times New Roman" w:cs="Times New Roman"/>
          <w:b/>
          <w:sz w:val="28"/>
          <w:szCs w:val="28"/>
          <w:lang w:val="en-IN" w:eastAsia="en-IN"/>
        </w:rPr>
        <w:t>References</w:t>
      </w:r>
      <w:bookmarkEnd w:id="2"/>
    </w:p>
    <w:p w14:paraId="4BA40A86" w14:textId="77777777" w:rsidR="005D3B70" w:rsidRPr="005D3B70" w:rsidRDefault="005D3B70" w:rsidP="005D3B70">
      <w:pPr>
        <w:spacing w:after="0" w:line="480" w:lineRule="auto"/>
        <w:jc w:val="both"/>
        <w:rPr>
          <w:rFonts w:ascii="Times New Roman" w:eastAsia="Georgia" w:hAnsi="Times New Roman" w:cs="Times New Roman"/>
          <w:b/>
          <w:bCs/>
          <w:sz w:val="28"/>
          <w:szCs w:val="28"/>
          <w:lang w:val="en-IN" w:eastAsia="en-IN"/>
        </w:rPr>
      </w:pPr>
      <w:r w:rsidRPr="005D3B70">
        <w:rPr>
          <w:rFonts w:ascii="Times New Roman" w:eastAsia="Georgia" w:hAnsi="Times New Roman" w:cs="Times New Roman"/>
          <w:b/>
          <w:bCs/>
          <w:sz w:val="28"/>
          <w:szCs w:val="28"/>
          <w:lang w:val="en-IN" w:eastAsia="en-IN"/>
        </w:rPr>
        <w:t xml:space="preserve">Primary Sources </w:t>
      </w:r>
    </w:p>
    <w:p w14:paraId="6F349024"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R v Arnold [1724] </w:t>
      </w:r>
    </w:p>
    <w:p w14:paraId="4E8AB0A2"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R v Hennessy [1989] </w:t>
      </w:r>
    </w:p>
    <w:p w14:paraId="39A724EC"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R v Johnson [2007] </w:t>
      </w:r>
    </w:p>
    <w:p w14:paraId="5C40450E"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R v Kemp [1957]</w:t>
      </w:r>
    </w:p>
    <w:p w14:paraId="28A60354"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R v M’Naghten Rules [1843] </w:t>
      </w:r>
    </w:p>
    <w:p w14:paraId="03DA6DCF"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r w:rsidRPr="005D3B70">
        <w:rPr>
          <w:rFonts w:ascii="Times New Roman" w:eastAsia="Georgia" w:hAnsi="Times New Roman" w:cs="Times New Roman"/>
          <w:sz w:val="28"/>
          <w:szCs w:val="28"/>
          <w:lang w:val="en-IN" w:eastAsia="en-IN"/>
        </w:rPr>
        <w:t xml:space="preserve">R v Windle [1952] </w:t>
      </w:r>
    </w:p>
    <w:p w14:paraId="6DB34BD4" w14:textId="77777777" w:rsidR="005D3B70" w:rsidRPr="005D3B70" w:rsidRDefault="005D3B70" w:rsidP="005D3B70">
      <w:pPr>
        <w:spacing w:after="0" w:line="480" w:lineRule="auto"/>
        <w:jc w:val="both"/>
        <w:rPr>
          <w:rFonts w:ascii="Times New Roman" w:eastAsia="Georgia" w:hAnsi="Times New Roman" w:cs="Times New Roman"/>
          <w:b/>
          <w:bCs/>
          <w:sz w:val="28"/>
          <w:szCs w:val="28"/>
          <w:lang w:val="en-IN" w:eastAsia="en-IN"/>
        </w:rPr>
      </w:pPr>
      <w:r w:rsidRPr="005D3B70">
        <w:rPr>
          <w:rFonts w:ascii="Times New Roman" w:eastAsia="Georgia" w:hAnsi="Times New Roman" w:cs="Times New Roman"/>
          <w:b/>
          <w:bCs/>
          <w:sz w:val="28"/>
          <w:szCs w:val="28"/>
          <w:lang w:val="en-IN" w:eastAsia="en-IN"/>
        </w:rPr>
        <w:t xml:space="preserve">Secondary Sources </w:t>
      </w:r>
    </w:p>
    <w:p w14:paraId="1270F59C" w14:textId="77777777" w:rsidR="005D3B70" w:rsidRPr="005D3B70" w:rsidRDefault="005D3B70" w:rsidP="005D3B70">
      <w:pPr>
        <w:spacing w:after="0" w:line="480" w:lineRule="auto"/>
        <w:ind w:left="720" w:hanging="720"/>
        <w:jc w:val="both"/>
        <w:rPr>
          <w:rFonts w:ascii="Times New Roman" w:eastAsia="Georgia" w:hAnsi="Times New Roman" w:cs="Times New Roman"/>
          <w:sz w:val="28"/>
          <w:szCs w:val="28"/>
          <w:highlight w:val="white"/>
          <w:lang w:val="en-IN" w:eastAsia="en-IN"/>
        </w:rPr>
      </w:pPr>
      <w:r w:rsidRPr="005D3B70">
        <w:rPr>
          <w:rFonts w:ascii="Times New Roman" w:eastAsia="Georgia" w:hAnsi="Times New Roman" w:cs="Times New Roman"/>
          <w:sz w:val="28"/>
          <w:szCs w:val="28"/>
          <w:highlight w:val="white"/>
          <w:lang w:val="en-IN" w:eastAsia="en-IN"/>
        </w:rPr>
        <w:t>Brown, P. (2019) Unfitness to plead in England and Wales: Historical development and contemporary dilemmas. </w:t>
      </w:r>
      <w:r w:rsidRPr="005D3B70">
        <w:rPr>
          <w:rFonts w:ascii="Times New Roman" w:eastAsia="Georgia" w:hAnsi="Times New Roman" w:cs="Times New Roman"/>
          <w:i/>
          <w:sz w:val="28"/>
          <w:szCs w:val="28"/>
          <w:highlight w:val="white"/>
          <w:lang w:val="en-IN" w:eastAsia="en-IN"/>
        </w:rPr>
        <w:t>Medicine, Science and the Law</w:t>
      </w:r>
      <w:r w:rsidRPr="005D3B70">
        <w:rPr>
          <w:rFonts w:ascii="Times New Roman" w:eastAsia="Georgia" w:hAnsi="Times New Roman" w:cs="Times New Roman"/>
          <w:sz w:val="28"/>
          <w:szCs w:val="28"/>
          <w:highlight w:val="white"/>
          <w:lang w:val="en-IN" w:eastAsia="en-IN"/>
        </w:rPr>
        <w:t>, Vol 59, part 3, pp. 187-196.</w:t>
      </w:r>
    </w:p>
    <w:p w14:paraId="128B233D"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t>Chalmers, J. (2014) Insanity and automatism: notes from over the border and across the boundary. </w:t>
      </w:r>
      <w:r w:rsidRPr="005D3B70">
        <w:rPr>
          <w:rFonts w:ascii="Times New Roman" w:eastAsia="Calibri" w:hAnsi="Times New Roman" w:cs="Times New Roman"/>
          <w:i/>
          <w:iCs/>
          <w:sz w:val="28"/>
          <w:szCs w:val="28"/>
          <w:shd w:val="clear" w:color="auto" w:fill="FFFFFF"/>
          <w:lang w:val="en-IN" w:eastAsia="en-IN"/>
        </w:rPr>
        <w:t xml:space="preserve">N. Ir. Legal Q, </w:t>
      </w:r>
      <w:r w:rsidRPr="005D3B70">
        <w:rPr>
          <w:rFonts w:ascii="Times New Roman" w:eastAsia="Calibri" w:hAnsi="Times New Roman" w:cs="Times New Roman"/>
          <w:sz w:val="28"/>
          <w:szCs w:val="28"/>
          <w:shd w:val="clear" w:color="auto" w:fill="FFFFFF"/>
          <w:lang w:val="en-IN" w:eastAsia="en-IN"/>
        </w:rPr>
        <w:t>Vol 65, p. 205.</w:t>
      </w:r>
    </w:p>
    <w:p w14:paraId="7ED38C29"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t xml:space="preserve">Child, </w:t>
      </w:r>
      <w:proofErr w:type="gramStart"/>
      <w:r w:rsidRPr="005D3B70">
        <w:rPr>
          <w:rFonts w:ascii="Times New Roman" w:eastAsia="Calibri" w:hAnsi="Times New Roman" w:cs="Times New Roman"/>
          <w:sz w:val="28"/>
          <w:szCs w:val="28"/>
          <w:shd w:val="clear" w:color="auto" w:fill="FFFFFF"/>
          <w:lang w:val="en-IN" w:eastAsia="en-IN"/>
        </w:rPr>
        <w:t>J.</w:t>
      </w:r>
      <w:proofErr w:type="gramEnd"/>
      <w:r w:rsidRPr="005D3B70">
        <w:rPr>
          <w:rFonts w:ascii="Times New Roman" w:eastAsia="Calibri" w:hAnsi="Times New Roman" w:cs="Times New Roman"/>
          <w:sz w:val="28"/>
          <w:szCs w:val="28"/>
          <w:shd w:val="clear" w:color="auto" w:fill="FFFFFF"/>
          <w:lang w:val="en-IN" w:eastAsia="en-IN"/>
        </w:rPr>
        <w:t xml:space="preserve"> and Sullivan, G.R. (2014) When Does the Insanity Defence Apply? Some Recent Cases. </w:t>
      </w:r>
      <w:r w:rsidRPr="005D3B70">
        <w:rPr>
          <w:rFonts w:ascii="Times New Roman" w:eastAsia="Calibri" w:hAnsi="Times New Roman" w:cs="Times New Roman"/>
          <w:i/>
          <w:iCs/>
          <w:sz w:val="28"/>
          <w:szCs w:val="28"/>
          <w:shd w:val="clear" w:color="auto" w:fill="FFFFFF"/>
          <w:lang w:val="en-IN" w:eastAsia="en-IN"/>
        </w:rPr>
        <w:t>Criminal Law Review</w:t>
      </w:r>
      <w:r w:rsidRPr="005D3B70">
        <w:rPr>
          <w:rFonts w:ascii="Times New Roman" w:eastAsia="Calibri" w:hAnsi="Times New Roman" w:cs="Times New Roman"/>
          <w:sz w:val="28"/>
          <w:szCs w:val="28"/>
          <w:shd w:val="clear" w:color="auto" w:fill="FFFFFF"/>
          <w:lang w:val="en-IN" w:eastAsia="en-IN"/>
        </w:rPr>
        <w:t>, pp. 1-10.</w:t>
      </w:r>
    </w:p>
    <w:p w14:paraId="14B4F928"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lastRenderedPageBreak/>
        <w:t>Dejchai, Y. (2019) The Insanity Defence Revisited: To Retain or Abolish? The Study from the UK and US Regimes. </w:t>
      </w:r>
      <w:r w:rsidRPr="005D3B70">
        <w:rPr>
          <w:rFonts w:ascii="Times New Roman" w:eastAsia="Calibri" w:hAnsi="Times New Roman" w:cs="Times New Roman"/>
          <w:i/>
          <w:iCs/>
          <w:sz w:val="28"/>
          <w:szCs w:val="28"/>
          <w:shd w:val="clear" w:color="auto" w:fill="FFFFFF"/>
          <w:lang w:val="en-IN" w:eastAsia="en-IN"/>
        </w:rPr>
        <w:t>NITIPAT NIDA Law Journal</w:t>
      </w:r>
      <w:r w:rsidRPr="005D3B70">
        <w:rPr>
          <w:rFonts w:ascii="Times New Roman" w:eastAsia="Calibri" w:hAnsi="Times New Roman" w:cs="Times New Roman"/>
          <w:sz w:val="28"/>
          <w:szCs w:val="28"/>
          <w:shd w:val="clear" w:color="auto" w:fill="FFFFFF"/>
          <w:lang w:val="en-IN" w:eastAsia="en-IN"/>
        </w:rPr>
        <w:t>, Vol 8, part 2, pp. 15-43.</w:t>
      </w:r>
    </w:p>
    <w:p w14:paraId="7DC73B89" w14:textId="77777777" w:rsidR="005D3B70" w:rsidRPr="005D3B70" w:rsidRDefault="005D3B70" w:rsidP="005D3B70">
      <w:pPr>
        <w:spacing w:after="0" w:line="480" w:lineRule="auto"/>
        <w:ind w:left="720" w:hanging="720"/>
        <w:jc w:val="both"/>
        <w:rPr>
          <w:rFonts w:ascii="Times New Roman" w:eastAsia="Georgia" w:hAnsi="Times New Roman" w:cs="Times New Roman"/>
          <w:sz w:val="28"/>
          <w:szCs w:val="28"/>
          <w:lang w:val="en-IN" w:eastAsia="en-IN"/>
        </w:rPr>
      </w:pPr>
      <w:r w:rsidRPr="005D3B70">
        <w:rPr>
          <w:rFonts w:ascii="Times New Roman" w:eastAsia="Calibri" w:hAnsi="Times New Roman" w:cs="Times New Roman"/>
          <w:sz w:val="28"/>
          <w:szCs w:val="28"/>
          <w:shd w:val="clear" w:color="auto" w:fill="FFFFFF"/>
          <w:lang w:val="en-IN" w:eastAsia="en-IN"/>
        </w:rPr>
        <w:t xml:space="preserve">Gov. UK. (2021) </w:t>
      </w:r>
      <w:r w:rsidRPr="005D3B70">
        <w:rPr>
          <w:rFonts w:ascii="Times New Roman" w:eastAsia="Georgia" w:hAnsi="Times New Roman" w:cs="Times New Roman"/>
          <w:sz w:val="28"/>
          <w:szCs w:val="28"/>
          <w:lang w:val="en-IN" w:eastAsia="en-IN"/>
        </w:rPr>
        <w:t xml:space="preserve">Homicide Act 1957. (online). Available at </w:t>
      </w:r>
      <w:hyperlink r:id="rId6" w:history="1">
        <w:r w:rsidRPr="005D3B70">
          <w:rPr>
            <w:rFonts w:ascii="Times New Roman" w:eastAsia="Georgia" w:hAnsi="Times New Roman" w:cs="Times New Roman"/>
            <w:sz w:val="28"/>
            <w:szCs w:val="28"/>
            <w:u w:val="single"/>
            <w:lang w:val="en-IN" w:eastAsia="en-IN"/>
          </w:rPr>
          <w:t>https://www.legislation.gov.uk/ukpga/Eliz2/5-6/11/section/2</w:t>
        </w:r>
      </w:hyperlink>
      <w:r w:rsidRPr="005D3B70">
        <w:rPr>
          <w:rFonts w:ascii="Times New Roman" w:eastAsia="Georgia" w:hAnsi="Times New Roman" w:cs="Times New Roman"/>
          <w:sz w:val="28"/>
          <w:szCs w:val="28"/>
          <w:lang w:val="en-IN" w:eastAsia="en-IN"/>
        </w:rPr>
        <w:t xml:space="preserve"> Accessed 19 April 2021</w:t>
      </w:r>
    </w:p>
    <w:p w14:paraId="5F43E5F6"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t>Ndunge, M. (2019) Cognition and Volition Impairment in Criminal Conduct: A Look into the Application of the M'Naghten Test in Kenya. </w:t>
      </w:r>
      <w:r w:rsidRPr="005D3B70">
        <w:rPr>
          <w:rFonts w:ascii="Times New Roman" w:eastAsia="Calibri" w:hAnsi="Times New Roman" w:cs="Times New Roman"/>
          <w:i/>
          <w:iCs/>
          <w:sz w:val="28"/>
          <w:szCs w:val="28"/>
          <w:shd w:val="clear" w:color="auto" w:fill="FFFFFF"/>
          <w:lang w:val="en-IN" w:eastAsia="en-IN"/>
        </w:rPr>
        <w:t xml:space="preserve">Strathmore L. Rev, </w:t>
      </w:r>
      <w:r w:rsidRPr="005D3B70">
        <w:rPr>
          <w:rFonts w:ascii="Times New Roman" w:eastAsia="Calibri" w:hAnsi="Times New Roman" w:cs="Times New Roman"/>
          <w:sz w:val="28"/>
          <w:szCs w:val="28"/>
          <w:shd w:val="clear" w:color="auto" w:fill="FFFFFF"/>
          <w:lang w:val="en-IN" w:eastAsia="en-IN"/>
        </w:rPr>
        <w:t>Vol 4, p. 88.</w:t>
      </w:r>
    </w:p>
    <w:p w14:paraId="4AD9FD7C"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t>Rix, K.J. (2016) Towards a more just insanity defence: recovering moral wrongfulness in the M'Naghten Rules. </w:t>
      </w:r>
      <w:proofErr w:type="spellStart"/>
      <w:r w:rsidRPr="005D3B70">
        <w:rPr>
          <w:rFonts w:ascii="Times New Roman" w:eastAsia="Calibri" w:hAnsi="Times New Roman" w:cs="Times New Roman"/>
          <w:i/>
          <w:iCs/>
          <w:sz w:val="28"/>
          <w:szCs w:val="28"/>
          <w:shd w:val="clear" w:color="auto" w:fill="FFFFFF"/>
          <w:lang w:val="en-IN" w:eastAsia="en-IN"/>
        </w:rPr>
        <w:t>BJPsych</w:t>
      </w:r>
      <w:proofErr w:type="spellEnd"/>
      <w:r w:rsidRPr="005D3B70">
        <w:rPr>
          <w:rFonts w:ascii="Times New Roman" w:eastAsia="Calibri" w:hAnsi="Times New Roman" w:cs="Times New Roman"/>
          <w:i/>
          <w:iCs/>
          <w:sz w:val="28"/>
          <w:szCs w:val="28"/>
          <w:shd w:val="clear" w:color="auto" w:fill="FFFFFF"/>
          <w:lang w:val="en-IN" w:eastAsia="en-IN"/>
        </w:rPr>
        <w:t xml:space="preserve"> Advances</w:t>
      </w:r>
      <w:r w:rsidRPr="005D3B70">
        <w:rPr>
          <w:rFonts w:ascii="Times New Roman" w:eastAsia="Calibri" w:hAnsi="Times New Roman" w:cs="Times New Roman"/>
          <w:sz w:val="28"/>
          <w:szCs w:val="28"/>
          <w:shd w:val="clear" w:color="auto" w:fill="FFFFFF"/>
          <w:lang w:val="en-IN" w:eastAsia="en-IN"/>
        </w:rPr>
        <w:t>, Vol 22, part 1, pp. 44-52.</w:t>
      </w:r>
    </w:p>
    <w:p w14:paraId="27DE6633"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 xml:space="preserve">The Law Commission. (2016) CRIMINAL LAW A CRIMINAL CODE FOR ENGLAND AND WALES.  </w:t>
      </w:r>
      <w:r w:rsidRPr="005D3B70">
        <w:rPr>
          <w:rFonts w:ascii="Times New Roman" w:eastAsia="Georgia" w:hAnsi="Times New Roman" w:cs="Times New Roman"/>
          <w:sz w:val="28"/>
          <w:szCs w:val="28"/>
          <w:lang w:val="en-IN" w:eastAsia="en-IN"/>
        </w:rPr>
        <w:t xml:space="preserve">(online). Available at </w:t>
      </w:r>
      <w:hyperlink r:id="rId7" w:history="1">
        <w:r w:rsidRPr="005D3B70">
          <w:rPr>
            <w:rFonts w:ascii="Times New Roman" w:eastAsia="Georgia" w:hAnsi="Times New Roman" w:cs="Times New Roman"/>
            <w:sz w:val="28"/>
            <w:szCs w:val="28"/>
            <w:u w:val="single"/>
            <w:lang w:val="en-IN" w:eastAsia="en-IN"/>
          </w:rPr>
          <w:t>http://www.lawcom.gov.uk/app/uploads/2016/07/LC.-177-CRIMINAL-LAW-A-CRIMINAL-CODE-FOR-ENGLAND-AND-WALES-VOLUME-2-COMMENTARY-ON-DRAFT-CRIMINAL-CODE-BILL.pdf</w:t>
        </w:r>
      </w:hyperlink>
      <w:r w:rsidRPr="005D3B70">
        <w:rPr>
          <w:rFonts w:ascii="Times New Roman" w:eastAsia="Georgia" w:hAnsi="Times New Roman" w:cs="Times New Roman"/>
          <w:sz w:val="28"/>
          <w:szCs w:val="28"/>
          <w:lang w:val="en-IN" w:eastAsia="en-IN"/>
        </w:rPr>
        <w:t xml:space="preserve"> Accessed 18 April 2021</w:t>
      </w:r>
    </w:p>
    <w:p w14:paraId="1A037870" w14:textId="77777777" w:rsidR="005D3B70" w:rsidRPr="005D3B70" w:rsidRDefault="005D3B70" w:rsidP="005D3B70">
      <w:pPr>
        <w:spacing w:after="0" w:line="480" w:lineRule="auto"/>
        <w:ind w:left="720" w:hanging="720"/>
        <w:jc w:val="both"/>
        <w:rPr>
          <w:rFonts w:ascii="Times New Roman" w:eastAsia="Calibri" w:hAnsi="Times New Roman" w:cs="Times New Roman"/>
          <w:sz w:val="28"/>
          <w:szCs w:val="28"/>
          <w:shd w:val="clear" w:color="auto" w:fill="FFFFFF"/>
          <w:lang w:val="en-IN" w:eastAsia="en-IN"/>
        </w:rPr>
      </w:pPr>
      <w:proofErr w:type="spellStart"/>
      <w:r w:rsidRPr="005D3B70">
        <w:rPr>
          <w:rFonts w:ascii="Times New Roman" w:eastAsia="Calibri" w:hAnsi="Times New Roman" w:cs="Times New Roman"/>
          <w:sz w:val="28"/>
          <w:szCs w:val="28"/>
          <w:shd w:val="clear" w:color="auto" w:fill="FFFFFF"/>
          <w:lang w:val="en-IN" w:eastAsia="en-IN"/>
        </w:rPr>
        <w:t>Wondemaghen</w:t>
      </w:r>
      <w:proofErr w:type="spellEnd"/>
      <w:r w:rsidRPr="005D3B70">
        <w:rPr>
          <w:rFonts w:ascii="Times New Roman" w:eastAsia="Calibri" w:hAnsi="Times New Roman" w:cs="Times New Roman"/>
          <w:sz w:val="28"/>
          <w:szCs w:val="28"/>
          <w:shd w:val="clear" w:color="auto" w:fill="FFFFFF"/>
          <w:lang w:val="en-IN" w:eastAsia="en-IN"/>
        </w:rPr>
        <w:t>, M. (2018) Testing Equality: Insanity, Treatment Refusal and the CRPD. </w:t>
      </w:r>
      <w:r w:rsidRPr="005D3B70">
        <w:rPr>
          <w:rFonts w:ascii="Times New Roman" w:eastAsia="Calibri" w:hAnsi="Times New Roman" w:cs="Times New Roman"/>
          <w:i/>
          <w:iCs/>
          <w:sz w:val="28"/>
          <w:szCs w:val="28"/>
          <w:shd w:val="clear" w:color="auto" w:fill="FFFFFF"/>
          <w:lang w:val="en-IN" w:eastAsia="en-IN"/>
        </w:rPr>
        <w:t>Psychiatry, Psychology and Law</w:t>
      </w:r>
      <w:r w:rsidRPr="005D3B70">
        <w:rPr>
          <w:rFonts w:ascii="Times New Roman" w:eastAsia="Calibri" w:hAnsi="Times New Roman" w:cs="Times New Roman"/>
          <w:sz w:val="28"/>
          <w:szCs w:val="28"/>
          <w:shd w:val="clear" w:color="auto" w:fill="FFFFFF"/>
          <w:lang w:val="en-IN" w:eastAsia="en-IN"/>
        </w:rPr>
        <w:t>, Vol 25, part 2, pp. 174-185.</w:t>
      </w:r>
    </w:p>
    <w:p w14:paraId="12302639" w14:textId="77777777" w:rsidR="005D3B70" w:rsidRPr="005D3B70" w:rsidRDefault="005D3B70" w:rsidP="005D3B70">
      <w:pPr>
        <w:spacing w:after="0" w:line="480" w:lineRule="auto"/>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br w:type="page"/>
      </w:r>
    </w:p>
    <w:p w14:paraId="5C3721C3" w14:textId="77777777" w:rsidR="005D3B70" w:rsidRPr="005D3B70" w:rsidRDefault="005D3B70" w:rsidP="005D3B70">
      <w:pPr>
        <w:keepNext/>
        <w:keepLines/>
        <w:spacing w:after="0" w:line="480" w:lineRule="auto"/>
        <w:outlineLvl w:val="0"/>
        <w:rPr>
          <w:rFonts w:ascii="Times New Roman" w:eastAsia="Calibri" w:hAnsi="Times New Roman" w:cs="Times New Roman"/>
          <w:b/>
          <w:sz w:val="28"/>
          <w:szCs w:val="28"/>
          <w:shd w:val="clear" w:color="auto" w:fill="FFFFFF"/>
          <w:lang w:val="en-IN" w:eastAsia="en-IN"/>
        </w:rPr>
      </w:pPr>
      <w:bookmarkStart w:id="3" w:name="_Toc69756375"/>
      <w:r w:rsidRPr="005D3B70">
        <w:rPr>
          <w:rFonts w:ascii="Times New Roman" w:eastAsia="Calibri" w:hAnsi="Times New Roman" w:cs="Times New Roman"/>
          <w:b/>
          <w:sz w:val="28"/>
          <w:szCs w:val="28"/>
          <w:shd w:val="clear" w:color="auto" w:fill="FFFFFF"/>
          <w:lang w:val="en-IN" w:eastAsia="en-IN"/>
        </w:rPr>
        <w:lastRenderedPageBreak/>
        <w:t>Question 2: Case Study</w:t>
      </w:r>
      <w:bookmarkEnd w:id="3"/>
    </w:p>
    <w:p w14:paraId="4A171380" w14:textId="77777777" w:rsidR="005D3B70" w:rsidRPr="005D3B70" w:rsidRDefault="005D3B70" w:rsidP="005D3B70">
      <w:pPr>
        <w:keepNext/>
        <w:keepLines/>
        <w:spacing w:after="0" w:line="480" w:lineRule="auto"/>
        <w:outlineLvl w:val="0"/>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Introduction of question </w:t>
      </w:r>
    </w:p>
    <w:p w14:paraId="7253F149" w14:textId="77777777" w:rsidR="005D3B70" w:rsidRPr="005D3B70" w:rsidRDefault="005D3B70" w:rsidP="005D3B70">
      <w:pPr>
        <w:spacing w:after="0" w:line="480" w:lineRule="auto"/>
        <w:ind w:firstLine="720"/>
        <w:jc w:val="both"/>
        <w:rPr>
          <w:rFonts w:ascii="Times New Roman" w:eastAsia="Times New Roman" w:hAnsi="Times New Roman" w:cs="Times New Roman"/>
          <w:sz w:val="28"/>
          <w:szCs w:val="28"/>
          <w:lang w:val="en-IN" w:eastAsia="en-GB"/>
        </w:rPr>
      </w:pPr>
      <w:r w:rsidRPr="005D3B70">
        <w:rPr>
          <w:rFonts w:ascii="Times New Roman" w:eastAsia="Times New Roman" w:hAnsi="Times New Roman" w:cs="Times New Roman"/>
          <w:sz w:val="28"/>
          <w:szCs w:val="28"/>
          <w:lang w:val="en-IN" w:eastAsia="en-GB"/>
        </w:rPr>
        <w:t xml:space="preserve">Jenny and Colin had entered a new relationship and decided to visit a bar to meet a friend where the ex-boyfriend of Jenny named Ali met them and started to make comments on the current boyfriend of Jenny to which he retaliated, and a fight broke out. In this situation, Lee, a doorman, told them to leave to which Ali punched Lee, and he got unconscious, to which Ali left the bar quickly. Later, Lee was taken to the hospital in an ambulance and died the same night. Jenny and Colin did not run from the bar and waited till the ambulance arrived. Moreover, Ali also stopped Colin on some another day and stabbed him with knife to which he died after few minutes </w:t>
      </w:r>
      <w:r w:rsidRPr="009127F1">
        <w:rPr>
          <w:rFonts w:ascii="Times New Roman" w:eastAsia="Times New Roman" w:hAnsi="Times New Roman" w:cs="Times New Roman"/>
          <w:i/>
          <w:iCs/>
          <w:sz w:val="28"/>
          <w:szCs w:val="28"/>
          <w:lang w:val="en-IN" w:eastAsia="en-GB"/>
        </w:rPr>
        <w:t>(Case Study).</w:t>
      </w:r>
      <w:r w:rsidRPr="005D3B70">
        <w:rPr>
          <w:rFonts w:ascii="Times New Roman" w:eastAsia="Times New Roman" w:hAnsi="Times New Roman" w:cs="Times New Roman"/>
          <w:sz w:val="28"/>
          <w:szCs w:val="28"/>
          <w:lang w:val="en-IN" w:eastAsia="en-GB"/>
        </w:rPr>
        <w:t xml:space="preserve"> </w:t>
      </w:r>
    </w:p>
    <w:p w14:paraId="195C6AEB" w14:textId="77777777" w:rsidR="005D3B70" w:rsidRPr="005D3B70" w:rsidRDefault="005D3B70" w:rsidP="005D3B70">
      <w:pPr>
        <w:spacing w:after="0" w:line="480" w:lineRule="auto"/>
        <w:jc w:val="both"/>
        <w:rPr>
          <w:rFonts w:ascii="Times New Roman" w:eastAsia="Times New Roman" w:hAnsi="Times New Roman" w:cs="Times New Roman"/>
          <w:sz w:val="28"/>
          <w:szCs w:val="28"/>
          <w:lang w:val="en-IN" w:eastAsia="en-GB"/>
        </w:rPr>
      </w:pPr>
      <w:r w:rsidRPr="005D3B70">
        <w:rPr>
          <w:rFonts w:ascii="Times New Roman" w:eastAsia="Calibri" w:hAnsi="Times New Roman" w:cs="Times New Roman"/>
          <w:b/>
          <w:sz w:val="28"/>
          <w:szCs w:val="28"/>
          <w:shd w:val="clear" w:color="auto" w:fill="FFFFFF"/>
          <w:lang w:val="en-IN" w:eastAsia="en-IN"/>
        </w:rPr>
        <w:t xml:space="preserve">Part 1: Death of Lee </w:t>
      </w:r>
    </w:p>
    <w:p w14:paraId="097E7458"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Criminal Offense </w:t>
      </w:r>
    </w:p>
    <w:p w14:paraId="53420592" w14:textId="77777777" w:rsidR="005D3B70" w:rsidRPr="005D3B70" w:rsidRDefault="005D3B70" w:rsidP="005D3B70">
      <w:pPr>
        <w:spacing w:after="0" w:line="480" w:lineRule="auto"/>
        <w:ind w:firstLine="720"/>
        <w:jc w:val="both"/>
        <w:rPr>
          <w:rFonts w:ascii="Times New Roman" w:eastAsia="Calibri" w:hAnsi="Times New Roman" w:cs="Times New Roman"/>
          <w:bCs/>
          <w:sz w:val="28"/>
          <w:szCs w:val="28"/>
          <w:shd w:val="clear" w:color="auto" w:fill="FFFFFF"/>
          <w:lang w:val="en-IN" w:eastAsia="en-IN"/>
        </w:rPr>
      </w:pPr>
      <w:r w:rsidRPr="005D3B70">
        <w:rPr>
          <w:rFonts w:ascii="Times New Roman" w:eastAsia="Calibri" w:hAnsi="Times New Roman" w:cs="Times New Roman"/>
          <w:bCs/>
          <w:sz w:val="28"/>
          <w:szCs w:val="28"/>
          <w:shd w:val="clear" w:color="auto" w:fill="FFFFFF"/>
          <w:lang w:val="en-IN" w:eastAsia="en-IN"/>
        </w:rPr>
        <w:t>The death of Lee was a case of one-punch killing that should be considered as involuntary manslaughter as the actions of Ali was foreseen that the punch might kill a person.</w:t>
      </w:r>
    </w:p>
    <w:p w14:paraId="26DC9552"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Application of law </w:t>
      </w:r>
    </w:p>
    <w:p w14:paraId="7759381D" w14:textId="77777777" w:rsidR="005D3B70" w:rsidRPr="005D3B70" w:rsidRDefault="005D3B70" w:rsidP="005D3B70">
      <w:pPr>
        <w:spacing w:after="0" w:line="480" w:lineRule="auto"/>
        <w:ind w:firstLine="720"/>
        <w:jc w:val="both"/>
        <w:rPr>
          <w:rFonts w:ascii="Times New Roman" w:eastAsia="Times New Roman" w:hAnsi="Times New Roman" w:cs="Times New Roman"/>
          <w:sz w:val="28"/>
          <w:szCs w:val="28"/>
          <w:lang w:val="en-IN" w:eastAsia="en-GB"/>
        </w:rPr>
      </w:pPr>
      <w:r w:rsidRPr="005D3B70">
        <w:rPr>
          <w:rFonts w:ascii="Times New Roman" w:eastAsia="Times New Roman" w:hAnsi="Times New Roman" w:cs="Times New Roman"/>
          <w:sz w:val="28"/>
          <w:szCs w:val="28"/>
          <w:lang w:val="en-IN" w:eastAsia="en-GB"/>
        </w:rPr>
        <w:t xml:space="preserve">Criminal Justice Act 2003 s.143(1) and (2) has suggested that the culpability of the offender should be considered by the court should consider the harm that had been caused was intentional or foreseeable, and the previous convictions should be considered as aggravating factors </w:t>
      </w:r>
      <w:r w:rsidRPr="008D3375">
        <w:rPr>
          <w:rFonts w:ascii="Times New Roman" w:eastAsia="Times New Roman" w:hAnsi="Times New Roman" w:cs="Times New Roman"/>
          <w:i/>
          <w:iCs/>
          <w:sz w:val="28"/>
          <w:szCs w:val="28"/>
          <w:lang w:val="en-IN" w:eastAsia="en-GB"/>
        </w:rPr>
        <w:t xml:space="preserve">(Hannibal and </w:t>
      </w:r>
      <w:r w:rsidRPr="008D3375">
        <w:rPr>
          <w:rFonts w:ascii="Times New Roman" w:eastAsia="Times New Roman" w:hAnsi="Times New Roman" w:cs="Times New Roman"/>
          <w:i/>
          <w:iCs/>
          <w:sz w:val="28"/>
          <w:szCs w:val="28"/>
          <w:lang w:val="en-IN" w:eastAsia="en-GB"/>
        </w:rPr>
        <w:lastRenderedPageBreak/>
        <w:t>Mountford, 2019; McPeake, 2020)</w:t>
      </w:r>
      <w:r w:rsidRPr="005D3B70">
        <w:rPr>
          <w:rFonts w:ascii="Times New Roman" w:eastAsia="Times New Roman" w:hAnsi="Times New Roman" w:cs="Times New Roman"/>
          <w:sz w:val="28"/>
          <w:szCs w:val="28"/>
          <w:lang w:val="en-IN" w:eastAsia="en-GB"/>
        </w:rPr>
        <w:t>. In the case of </w:t>
      </w:r>
      <w:r w:rsidRPr="005D3B70">
        <w:rPr>
          <w:rFonts w:ascii="Times New Roman" w:eastAsia="Times New Roman" w:hAnsi="Times New Roman" w:cs="Times New Roman"/>
          <w:i/>
          <w:iCs/>
          <w:sz w:val="28"/>
          <w:szCs w:val="28"/>
          <w:lang w:val="en-IN" w:eastAsia="en-GB"/>
        </w:rPr>
        <w:t xml:space="preserve">R v </w:t>
      </w:r>
      <w:proofErr w:type="spellStart"/>
      <w:r w:rsidRPr="005D3B70">
        <w:rPr>
          <w:rFonts w:ascii="Times New Roman" w:eastAsia="Times New Roman" w:hAnsi="Times New Roman" w:cs="Times New Roman"/>
          <w:i/>
          <w:iCs/>
          <w:sz w:val="28"/>
          <w:szCs w:val="28"/>
          <w:lang w:val="en-IN" w:eastAsia="en-GB"/>
        </w:rPr>
        <w:t>Furby</w:t>
      </w:r>
      <w:proofErr w:type="spellEnd"/>
      <w:r w:rsidRPr="005D3B70">
        <w:rPr>
          <w:rFonts w:ascii="Times New Roman" w:eastAsia="Times New Roman" w:hAnsi="Times New Roman" w:cs="Times New Roman"/>
          <w:i/>
          <w:iCs/>
          <w:sz w:val="28"/>
          <w:szCs w:val="28"/>
          <w:lang w:val="en-IN" w:eastAsia="en-GB"/>
        </w:rPr>
        <w:t xml:space="preserve"> (Andrew) [2005], </w:t>
      </w:r>
      <w:r w:rsidRPr="005D3B70">
        <w:rPr>
          <w:rFonts w:ascii="Times New Roman" w:eastAsia="Times New Roman" w:hAnsi="Times New Roman" w:cs="Times New Roman"/>
          <w:sz w:val="28"/>
          <w:szCs w:val="28"/>
          <w:lang w:val="en-IN" w:eastAsia="en-GB"/>
        </w:rPr>
        <w:t>a single punch by the opponent lead to cause the death of the victim, due to which the accused was sentenced to two and a half year of prison in charge of manslaughter caused by hitting of one punch. On the other hand, in the case of </w:t>
      </w:r>
      <w:r w:rsidRPr="005D3B70">
        <w:rPr>
          <w:rFonts w:ascii="Times New Roman" w:eastAsia="Times New Roman" w:hAnsi="Times New Roman" w:cs="Times New Roman"/>
          <w:i/>
          <w:iCs/>
          <w:sz w:val="28"/>
          <w:szCs w:val="28"/>
          <w:lang w:val="en-IN" w:eastAsia="en-GB"/>
        </w:rPr>
        <w:t>R v Appleby [2009]</w:t>
      </w:r>
      <w:r w:rsidRPr="005D3B70">
        <w:rPr>
          <w:rFonts w:ascii="Times New Roman" w:eastAsia="Times New Roman" w:hAnsi="Times New Roman" w:cs="Times New Roman"/>
          <w:sz w:val="28"/>
          <w:szCs w:val="28"/>
          <w:lang w:val="en-IN" w:eastAsia="en-GB"/>
        </w:rPr>
        <w:t xml:space="preserve">, the one punch of the opponent caused the death of the victim, due to which the opponent was convicted of manslaughter. </w:t>
      </w:r>
    </w:p>
    <w:p w14:paraId="34CA9BC2"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Actus reus </w:t>
      </w:r>
    </w:p>
    <w:p w14:paraId="5BC6389E" w14:textId="77777777" w:rsidR="005D3B70" w:rsidRPr="005D3B70" w:rsidRDefault="005D3B70" w:rsidP="005D3B70">
      <w:pPr>
        <w:spacing w:after="0" w:line="480" w:lineRule="auto"/>
        <w:ind w:firstLine="720"/>
        <w:jc w:val="both"/>
        <w:rPr>
          <w:rFonts w:ascii="Times New Roman" w:eastAsia="Calibri" w:hAnsi="Times New Roman" w:cs="Times New Roman"/>
          <w:bCs/>
          <w:sz w:val="28"/>
          <w:szCs w:val="28"/>
          <w:shd w:val="clear" w:color="auto" w:fill="FFFFFF"/>
          <w:lang w:val="en-IN" w:eastAsia="en-IN"/>
        </w:rPr>
      </w:pPr>
      <w:r w:rsidRPr="005D3B70">
        <w:rPr>
          <w:rFonts w:ascii="Times New Roman" w:eastAsia="Calibri" w:hAnsi="Times New Roman" w:cs="Times New Roman"/>
          <w:bCs/>
          <w:sz w:val="28"/>
          <w:szCs w:val="28"/>
          <w:shd w:val="clear" w:color="auto" w:fill="FFFFFF"/>
          <w:lang w:val="en-IN" w:eastAsia="en-IN"/>
        </w:rPr>
        <w:t xml:space="preserve">Actus reus is defined as a criminal activity performed by a person through the voluntary movement of the body </w:t>
      </w:r>
      <w:r w:rsidRPr="00122F3A">
        <w:rPr>
          <w:rFonts w:ascii="Times New Roman" w:eastAsia="Calibri" w:hAnsi="Times New Roman" w:cs="Times New Roman"/>
          <w:bCs/>
          <w:i/>
          <w:iCs/>
          <w:sz w:val="28"/>
          <w:szCs w:val="28"/>
          <w:shd w:val="clear" w:color="auto" w:fill="FFFFFF"/>
          <w:lang w:val="en-IN" w:eastAsia="en-IN"/>
        </w:rPr>
        <w:t>(</w:t>
      </w:r>
      <w:proofErr w:type="spellStart"/>
      <w:r w:rsidRPr="00122F3A">
        <w:rPr>
          <w:rFonts w:ascii="Times New Roman" w:hAnsi="Times New Roman" w:cs="Times New Roman"/>
          <w:i/>
          <w:iCs/>
          <w:sz w:val="28"/>
          <w:szCs w:val="28"/>
          <w:shd w:val="clear" w:color="auto" w:fill="FFFFFF"/>
          <w:lang w:val="en-IN"/>
        </w:rPr>
        <w:t>Maoz</w:t>
      </w:r>
      <w:proofErr w:type="spellEnd"/>
      <w:r w:rsidRPr="00122F3A">
        <w:rPr>
          <w:rFonts w:ascii="Times New Roman" w:hAnsi="Times New Roman" w:cs="Times New Roman"/>
          <w:i/>
          <w:iCs/>
          <w:sz w:val="28"/>
          <w:szCs w:val="28"/>
          <w:shd w:val="clear" w:color="auto" w:fill="FFFFFF"/>
          <w:lang w:val="en-IN"/>
        </w:rPr>
        <w:t xml:space="preserve"> and </w:t>
      </w:r>
      <w:proofErr w:type="spellStart"/>
      <w:r w:rsidRPr="00122F3A">
        <w:rPr>
          <w:rFonts w:ascii="Times New Roman" w:hAnsi="Times New Roman" w:cs="Times New Roman"/>
          <w:i/>
          <w:iCs/>
          <w:sz w:val="28"/>
          <w:szCs w:val="28"/>
          <w:shd w:val="clear" w:color="auto" w:fill="FFFFFF"/>
          <w:lang w:val="en-IN"/>
        </w:rPr>
        <w:t>Yaffe</w:t>
      </w:r>
      <w:proofErr w:type="spellEnd"/>
      <w:r w:rsidRPr="00122F3A">
        <w:rPr>
          <w:rFonts w:ascii="Times New Roman" w:hAnsi="Times New Roman" w:cs="Times New Roman"/>
          <w:i/>
          <w:iCs/>
          <w:sz w:val="28"/>
          <w:szCs w:val="28"/>
          <w:shd w:val="clear" w:color="auto" w:fill="FFFFFF"/>
          <w:lang w:val="en-IN"/>
        </w:rPr>
        <w:t>, 2016</w:t>
      </w:r>
      <w:r w:rsidRPr="00122F3A">
        <w:rPr>
          <w:rFonts w:ascii="Times New Roman" w:eastAsia="Calibri" w:hAnsi="Times New Roman" w:cs="Times New Roman"/>
          <w:bCs/>
          <w:i/>
          <w:iCs/>
          <w:sz w:val="28"/>
          <w:szCs w:val="28"/>
          <w:shd w:val="clear" w:color="auto" w:fill="FFFFFF"/>
          <w:lang w:val="en-IN" w:eastAsia="en-IN"/>
        </w:rPr>
        <w:t>).</w:t>
      </w:r>
      <w:r w:rsidRPr="005D3B70">
        <w:rPr>
          <w:rFonts w:ascii="Times New Roman" w:eastAsia="Calibri" w:hAnsi="Times New Roman" w:cs="Times New Roman"/>
          <w:bCs/>
          <w:sz w:val="28"/>
          <w:szCs w:val="28"/>
          <w:shd w:val="clear" w:color="auto" w:fill="FFFFFF"/>
          <w:lang w:val="en-IN" w:eastAsia="en-IN"/>
        </w:rPr>
        <w:t xml:space="preserve"> In the case of killing Lee, Ali punched Lee that caused the death of Lee as the hitting of punch was the result of voluntary body movement of Ali; the element of actus reus is present in the case.</w:t>
      </w:r>
    </w:p>
    <w:p w14:paraId="5E76E8C0"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Mens Rea </w:t>
      </w:r>
    </w:p>
    <w:p w14:paraId="12CC0869" w14:textId="77777777" w:rsidR="005D3B70" w:rsidRPr="005D3B70" w:rsidRDefault="005D3B70" w:rsidP="005D3B70">
      <w:pPr>
        <w:spacing w:after="0" w:line="480" w:lineRule="auto"/>
        <w:ind w:firstLine="720"/>
        <w:jc w:val="both"/>
        <w:rPr>
          <w:rFonts w:ascii="Times New Roman" w:eastAsia="Calibri" w:hAnsi="Times New Roman" w:cs="Times New Roman"/>
          <w:bCs/>
          <w:sz w:val="28"/>
          <w:szCs w:val="28"/>
          <w:shd w:val="clear" w:color="auto" w:fill="FFFFFF"/>
          <w:lang w:val="en-IN" w:eastAsia="en-IN"/>
        </w:rPr>
      </w:pPr>
      <w:r w:rsidRPr="005D3B70">
        <w:rPr>
          <w:rFonts w:ascii="Times New Roman" w:eastAsia="Calibri" w:hAnsi="Times New Roman" w:cs="Times New Roman"/>
          <w:bCs/>
          <w:sz w:val="28"/>
          <w:szCs w:val="28"/>
          <w:shd w:val="clear" w:color="auto" w:fill="FFFFFF"/>
          <w:lang w:val="en-IN" w:eastAsia="en-IN"/>
        </w:rPr>
        <w:t xml:space="preserve">It is considered as the mental intention of a person to commit a crime, or in other words, it is also considered a guilty mind </w:t>
      </w:r>
      <w:r w:rsidRPr="00122F3A">
        <w:rPr>
          <w:rFonts w:ascii="Times New Roman" w:eastAsia="Calibri" w:hAnsi="Times New Roman" w:cs="Times New Roman"/>
          <w:bCs/>
          <w:i/>
          <w:iCs/>
          <w:sz w:val="28"/>
          <w:szCs w:val="28"/>
          <w:shd w:val="clear" w:color="auto" w:fill="FFFFFF"/>
          <w:lang w:val="en-IN" w:eastAsia="en-IN"/>
        </w:rPr>
        <w:t>(</w:t>
      </w:r>
      <w:proofErr w:type="spellStart"/>
      <w:r w:rsidRPr="00122F3A">
        <w:rPr>
          <w:rFonts w:ascii="Times New Roman" w:eastAsia="Calibri" w:hAnsi="Times New Roman" w:cs="Times New Roman"/>
          <w:bCs/>
          <w:i/>
          <w:iCs/>
          <w:sz w:val="28"/>
          <w:szCs w:val="28"/>
          <w:shd w:val="clear" w:color="auto" w:fill="FFFFFF"/>
          <w:lang w:val="en-IN" w:eastAsia="en-IN"/>
        </w:rPr>
        <w:t>Maoz</w:t>
      </w:r>
      <w:proofErr w:type="spellEnd"/>
      <w:r w:rsidRPr="00122F3A">
        <w:rPr>
          <w:rFonts w:ascii="Times New Roman" w:eastAsia="Calibri" w:hAnsi="Times New Roman" w:cs="Times New Roman"/>
          <w:bCs/>
          <w:i/>
          <w:iCs/>
          <w:sz w:val="28"/>
          <w:szCs w:val="28"/>
          <w:shd w:val="clear" w:color="auto" w:fill="FFFFFF"/>
          <w:lang w:val="en-IN" w:eastAsia="en-IN"/>
        </w:rPr>
        <w:t xml:space="preserve"> and </w:t>
      </w:r>
      <w:proofErr w:type="spellStart"/>
      <w:r w:rsidRPr="00122F3A">
        <w:rPr>
          <w:rFonts w:ascii="Times New Roman" w:eastAsia="Calibri" w:hAnsi="Times New Roman" w:cs="Times New Roman"/>
          <w:bCs/>
          <w:i/>
          <w:iCs/>
          <w:sz w:val="28"/>
          <w:szCs w:val="28"/>
          <w:shd w:val="clear" w:color="auto" w:fill="FFFFFF"/>
          <w:lang w:val="en-IN" w:eastAsia="en-IN"/>
        </w:rPr>
        <w:t>Yaffe</w:t>
      </w:r>
      <w:proofErr w:type="spellEnd"/>
      <w:r w:rsidRPr="00122F3A">
        <w:rPr>
          <w:rFonts w:ascii="Times New Roman" w:eastAsia="Calibri" w:hAnsi="Times New Roman" w:cs="Times New Roman"/>
          <w:bCs/>
          <w:i/>
          <w:iCs/>
          <w:sz w:val="28"/>
          <w:szCs w:val="28"/>
          <w:shd w:val="clear" w:color="auto" w:fill="FFFFFF"/>
          <w:lang w:val="en-IN" w:eastAsia="en-IN"/>
        </w:rPr>
        <w:t>, 2016).</w:t>
      </w:r>
      <w:r w:rsidRPr="005D3B70">
        <w:rPr>
          <w:rFonts w:ascii="Times New Roman" w:eastAsia="Calibri" w:hAnsi="Times New Roman" w:cs="Times New Roman"/>
          <w:bCs/>
          <w:sz w:val="28"/>
          <w:szCs w:val="28"/>
          <w:shd w:val="clear" w:color="auto" w:fill="FFFFFF"/>
          <w:lang w:val="en-IN" w:eastAsia="en-IN"/>
        </w:rPr>
        <w:t xml:space="preserve"> In the killing of Lee, there was no intention of Ali to kill Lee, and the act was an act of high level of anger in which Ali punched Lee. Therefore, the element of mens rea was not met in the killing of Lee by Ali.</w:t>
      </w:r>
    </w:p>
    <w:p w14:paraId="386B64E2"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Conclude liability </w:t>
      </w:r>
    </w:p>
    <w:p w14:paraId="0B0A098C" w14:textId="2474E8F6" w:rsidR="005D3B70" w:rsidRPr="005D3B70" w:rsidRDefault="005D3B70" w:rsidP="005D3B70">
      <w:pPr>
        <w:spacing w:after="0" w:line="480" w:lineRule="auto"/>
        <w:ind w:firstLine="720"/>
        <w:jc w:val="both"/>
        <w:rPr>
          <w:rFonts w:ascii="Times New Roman" w:eastAsia="Calibri" w:hAnsi="Times New Roman" w:cs="Times New Roman"/>
          <w:bCs/>
          <w:sz w:val="28"/>
          <w:szCs w:val="28"/>
          <w:shd w:val="clear" w:color="auto" w:fill="FFFFFF"/>
          <w:lang w:val="en-IN" w:eastAsia="en-IN"/>
        </w:rPr>
      </w:pPr>
      <w:r w:rsidRPr="005D3B70">
        <w:rPr>
          <w:rFonts w:ascii="Times New Roman" w:eastAsia="Calibri" w:hAnsi="Times New Roman" w:cs="Times New Roman"/>
          <w:bCs/>
          <w:sz w:val="28"/>
          <w:szCs w:val="28"/>
          <w:shd w:val="clear" w:color="auto" w:fill="FFFFFF"/>
          <w:lang w:val="en-IN" w:eastAsia="en-IN"/>
        </w:rPr>
        <w:t xml:space="preserve">In this case, Ali committed the act of killing Lee and elements of actus reus were present; however, lack of intention suggests the elements of mens rea did </w:t>
      </w:r>
      <w:r w:rsidRPr="005D3B70">
        <w:rPr>
          <w:rFonts w:ascii="Times New Roman" w:eastAsia="Calibri" w:hAnsi="Times New Roman" w:cs="Times New Roman"/>
          <w:bCs/>
          <w:sz w:val="28"/>
          <w:szCs w:val="28"/>
          <w:shd w:val="clear" w:color="auto" w:fill="FFFFFF"/>
          <w:lang w:val="en-IN" w:eastAsia="en-IN"/>
        </w:rPr>
        <w:lastRenderedPageBreak/>
        <w:t>not meet in this case. Therefore, Ali should be charged for involuntary manslaughter in the case of killing Lee from one punch. As the intention of Ali are not defined in killing Lee so it could be possible that Ali gets a maximum of 4 years of imprisonment in this case</w:t>
      </w:r>
      <w:r w:rsidR="00122F3A">
        <w:rPr>
          <w:rFonts w:ascii="Times New Roman" w:eastAsia="Calibri" w:hAnsi="Times New Roman" w:cs="Times New Roman"/>
          <w:bCs/>
          <w:sz w:val="28"/>
          <w:szCs w:val="28"/>
          <w:shd w:val="clear" w:color="auto" w:fill="FFFFFF"/>
          <w:lang w:val="en-IN" w:eastAsia="en-IN"/>
        </w:rPr>
        <w:t xml:space="preserve"> </w:t>
      </w:r>
      <w:r w:rsidR="00122F3A" w:rsidRPr="00122F3A">
        <w:rPr>
          <w:rFonts w:ascii="Times New Roman" w:eastAsia="Calibri" w:hAnsi="Times New Roman" w:cs="Times New Roman"/>
          <w:bCs/>
          <w:i/>
          <w:iCs/>
          <w:sz w:val="28"/>
          <w:szCs w:val="28"/>
          <w:shd w:val="clear" w:color="auto" w:fill="FFFFFF"/>
          <w:lang w:val="en-IN" w:eastAsia="en-IN"/>
        </w:rPr>
        <w:t>(</w:t>
      </w:r>
      <w:r w:rsidR="00122F3A">
        <w:rPr>
          <w:rFonts w:ascii="Times New Roman" w:eastAsia="Calibri" w:hAnsi="Times New Roman" w:cs="Times New Roman"/>
          <w:bCs/>
          <w:i/>
          <w:iCs/>
          <w:sz w:val="28"/>
          <w:szCs w:val="28"/>
          <w:shd w:val="clear" w:color="auto" w:fill="FFFFFF"/>
          <w:lang w:val="en-IN" w:eastAsia="en-IN"/>
        </w:rPr>
        <w:t>Todd et al.</w:t>
      </w:r>
      <w:r w:rsidR="00122F3A" w:rsidRPr="00122F3A">
        <w:rPr>
          <w:rFonts w:ascii="Times New Roman" w:eastAsia="Calibri" w:hAnsi="Times New Roman" w:cs="Times New Roman"/>
          <w:bCs/>
          <w:i/>
          <w:iCs/>
          <w:sz w:val="28"/>
          <w:szCs w:val="28"/>
          <w:shd w:val="clear" w:color="auto" w:fill="FFFFFF"/>
          <w:lang w:val="en-IN" w:eastAsia="en-IN"/>
        </w:rPr>
        <w:t>, 20</w:t>
      </w:r>
      <w:r w:rsidR="00122F3A">
        <w:rPr>
          <w:rFonts w:ascii="Times New Roman" w:eastAsia="Calibri" w:hAnsi="Times New Roman" w:cs="Times New Roman"/>
          <w:bCs/>
          <w:i/>
          <w:iCs/>
          <w:sz w:val="28"/>
          <w:szCs w:val="28"/>
          <w:shd w:val="clear" w:color="auto" w:fill="FFFFFF"/>
          <w:lang w:val="en-IN" w:eastAsia="en-IN"/>
        </w:rPr>
        <w:t>19</w:t>
      </w:r>
      <w:r w:rsidR="00122F3A" w:rsidRPr="00122F3A">
        <w:rPr>
          <w:rFonts w:ascii="Times New Roman" w:eastAsia="Calibri" w:hAnsi="Times New Roman" w:cs="Times New Roman"/>
          <w:bCs/>
          <w:i/>
          <w:iCs/>
          <w:sz w:val="28"/>
          <w:szCs w:val="28"/>
          <w:shd w:val="clear" w:color="auto" w:fill="FFFFFF"/>
          <w:lang w:val="en-IN" w:eastAsia="en-IN"/>
        </w:rPr>
        <w:t>).</w:t>
      </w:r>
    </w:p>
    <w:p w14:paraId="1B1CF25D" w14:textId="77777777" w:rsidR="005D3B70" w:rsidRPr="005D3B70" w:rsidRDefault="005D3B70" w:rsidP="005D3B70">
      <w:pPr>
        <w:spacing w:after="0" w:line="480" w:lineRule="auto"/>
        <w:jc w:val="both"/>
        <w:rPr>
          <w:rFonts w:ascii="Times New Roman" w:eastAsia="Times New Roman" w:hAnsi="Times New Roman" w:cs="Times New Roman"/>
          <w:sz w:val="28"/>
          <w:szCs w:val="28"/>
          <w:lang w:val="en-IN" w:eastAsia="en-GB"/>
        </w:rPr>
      </w:pPr>
      <w:r w:rsidRPr="005D3B70">
        <w:rPr>
          <w:rFonts w:ascii="Times New Roman" w:eastAsia="Calibri" w:hAnsi="Times New Roman" w:cs="Times New Roman"/>
          <w:b/>
          <w:sz w:val="28"/>
          <w:szCs w:val="28"/>
          <w:shd w:val="clear" w:color="auto" w:fill="FFFFFF"/>
          <w:lang w:val="en-IN" w:eastAsia="en-IN"/>
        </w:rPr>
        <w:t xml:space="preserve">Part 2: Death of Colin </w:t>
      </w:r>
    </w:p>
    <w:p w14:paraId="408A9D98"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Criminal Offense </w:t>
      </w:r>
    </w:p>
    <w:p w14:paraId="20CCB8D2" w14:textId="77777777" w:rsidR="005D3B70" w:rsidRPr="005D3B70" w:rsidRDefault="005D3B70" w:rsidP="005D3B70">
      <w:pPr>
        <w:spacing w:after="0" w:line="480" w:lineRule="auto"/>
        <w:jc w:val="both"/>
        <w:rPr>
          <w:rFonts w:ascii="Times New Roman" w:eastAsia="Times New Roman" w:hAnsi="Times New Roman" w:cs="Times New Roman"/>
          <w:bCs/>
          <w:sz w:val="28"/>
          <w:szCs w:val="28"/>
          <w:lang w:val="en-IN" w:eastAsia="en-GB"/>
        </w:rPr>
      </w:pPr>
      <w:r w:rsidRPr="005D3B70">
        <w:rPr>
          <w:rFonts w:ascii="Times New Roman" w:eastAsia="Calibri" w:hAnsi="Times New Roman" w:cs="Times New Roman"/>
          <w:bCs/>
          <w:sz w:val="28"/>
          <w:szCs w:val="28"/>
          <w:shd w:val="clear" w:color="auto" w:fill="FFFFFF"/>
          <w:lang w:val="en-IN" w:eastAsia="en-IN"/>
        </w:rPr>
        <w:tab/>
        <w:t xml:space="preserve">Ali stopped Colin at way to home and stabbed him with knife to which he died after few minutes. </w:t>
      </w:r>
    </w:p>
    <w:p w14:paraId="68DB19A4"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Application of law </w:t>
      </w:r>
    </w:p>
    <w:p w14:paraId="3873A21D" w14:textId="3DE5C615" w:rsidR="005D3B70" w:rsidRDefault="005D3B70" w:rsidP="005D3B70">
      <w:pPr>
        <w:spacing w:after="0" w:line="480" w:lineRule="auto"/>
        <w:ind w:firstLine="720"/>
        <w:jc w:val="both"/>
        <w:rPr>
          <w:rFonts w:ascii="Times New Roman" w:eastAsia="Times New Roman" w:hAnsi="Times New Roman" w:cs="Times New Roman"/>
          <w:sz w:val="28"/>
          <w:szCs w:val="28"/>
          <w:lang w:val="en-IN" w:eastAsia="en-GB"/>
        </w:rPr>
      </w:pPr>
      <w:r w:rsidRPr="005D3B70">
        <w:rPr>
          <w:rFonts w:ascii="Times New Roman" w:eastAsia="Times New Roman" w:hAnsi="Times New Roman" w:cs="Times New Roman"/>
          <w:sz w:val="28"/>
          <w:szCs w:val="28"/>
          <w:lang w:val="en-IN" w:eastAsia="en-GB"/>
        </w:rPr>
        <w:t xml:space="preserve">Section 269(5) Schedule 21, 5(2) of the Criminal Justice Act 2003 suggests that murder with the intention to obstruct the course of justice should be sentenced to life imprisonment. Moreover, section 6 of the Homicide Act 1957 suggested that a person should be convicted of the same punishment after the commencement of another murder on different occasions </w:t>
      </w:r>
      <w:r w:rsidRPr="00122F3A">
        <w:rPr>
          <w:rFonts w:ascii="Times New Roman" w:eastAsia="Times New Roman" w:hAnsi="Times New Roman" w:cs="Times New Roman"/>
          <w:i/>
          <w:iCs/>
          <w:sz w:val="28"/>
          <w:szCs w:val="28"/>
          <w:lang w:val="en-IN" w:eastAsia="en-GB"/>
        </w:rPr>
        <w:t>(Monaghan, 2020).</w:t>
      </w:r>
      <w:r w:rsidRPr="005D3B70">
        <w:rPr>
          <w:rFonts w:ascii="Times New Roman" w:eastAsia="Times New Roman" w:hAnsi="Times New Roman" w:cs="Times New Roman"/>
          <w:sz w:val="28"/>
          <w:szCs w:val="28"/>
          <w:lang w:val="en-IN" w:eastAsia="en-GB"/>
        </w:rPr>
        <w:t xml:space="preserve"> In the case of </w:t>
      </w:r>
      <w:r w:rsidRPr="005D3B70">
        <w:rPr>
          <w:rFonts w:ascii="Times New Roman" w:eastAsia="Times New Roman" w:hAnsi="Times New Roman" w:cs="Times New Roman"/>
          <w:i/>
          <w:iCs/>
          <w:sz w:val="28"/>
          <w:szCs w:val="28"/>
          <w:lang w:val="en-IN" w:eastAsia="en-GB"/>
        </w:rPr>
        <w:t>R v Moloney [1985], </w:t>
      </w:r>
      <w:r w:rsidRPr="005D3B70">
        <w:rPr>
          <w:rFonts w:ascii="Times New Roman" w:eastAsia="Times New Roman" w:hAnsi="Times New Roman" w:cs="Times New Roman"/>
          <w:sz w:val="28"/>
          <w:szCs w:val="28"/>
          <w:lang w:val="en-IN" w:eastAsia="en-GB"/>
        </w:rPr>
        <w:t xml:space="preserve">the intention of murder and foreseeing of the event is sufficient element to convict a person for the offence of murder. In addition to this, in the case of R v Mohan [1994], the intention should be present </w:t>
      </w:r>
      <w:proofErr w:type="gramStart"/>
      <w:r w:rsidRPr="005D3B70">
        <w:rPr>
          <w:rFonts w:ascii="Times New Roman" w:eastAsia="Times New Roman" w:hAnsi="Times New Roman" w:cs="Times New Roman"/>
          <w:sz w:val="28"/>
          <w:szCs w:val="28"/>
          <w:lang w:val="en-IN" w:eastAsia="en-GB"/>
        </w:rPr>
        <w:t>in order to</w:t>
      </w:r>
      <w:proofErr w:type="gramEnd"/>
      <w:r w:rsidRPr="005D3B70">
        <w:rPr>
          <w:rFonts w:ascii="Times New Roman" w:eastAsia="Times New Roman" w:hAnsi="Times New Roman" w:cs="Times New Roman"/>
          <w:sz w:val="28"/>
          <w:szCs w:val="28"/>
          <w:lang w:val="en-IN" w:eastAsia="en-GB"/>
        </w:rPr>
        <w:t xml:space="preserve"> prove mens rea and convict a person of murder. The intention in relation to mens rea is defined as the decision of a person </w:t>
      </w:r>
      <w:proofErr w:type="gramStart"/>
      <w:r w:rsidRPr="005D3B70">
        <w:rPr>
          <w:rFonts w:ascii="Times New Roman" w:eastAsia="Times New Roman" w:hAnsi="Times New Roman" w:cs="Times New Roman"/>
          <w:sz w:val="28"/>
          <w:szCs w:val="28"/>
          <w:lang w:val="en-IN" w:eastAsia="en-GB"/>
        </w:rPr>
        <w:t>in order to</w:t>
      </w:r>
      <w:proofErr w:type="gramEnd"/>
      <w:r w:rsidRPr="005D3B70">
        <w:rPr>
          <w:rFonts w:ascii="Times New Roman" w:eastAsia="Times New Roman" w:hAnsi="Times New Roman" w:cs="Times New Roman"/>
          <w:sz w:val="28"/>
          <w:szCs w:val="28"/>
          <w:lang w:val="en-IN" w:eastAsia="en-GB"/>
        </w:rPr>
        <w:t xml:space="preserve"> achieve a particular outcome </w:t>
      </w:r>
      <w:r w:rsidRPr="00743A37">
        <w:rPr>
          <w:rFonts w:ascii="Times New Roman" w:eastAsia="Times New Roman" w:hAnsi="Times New Roman" w:cs="Times New Roman"/>
          <w:i/>
          <w:iCs/>
          <w:sz w:val="28"/>
          <w:szCs w:val="28"/>
          <w:lang w:val="en-IN" w:eastAsia="en-GB"/>
        </w:rPr>
        <w:t>(Monaghan, 2020).</w:t>
      </w:r>
      <w:r w:rsidRPr="005D3B70">
        <w:rPr>
          <w:rFonts w:ascii="Times New Roman" w:eastAsia="Times New Roman" w:hAnsi="Times New Roman" w:cs="Times New Roman"/>
          <w:sz w:val="28"/>
          <w:szCs w:val="28"/>
          <w:lang w:val="en-IN" w:eastAsia="en-GB"/>
        </w:rPr>
        <w:t xml:space="preserve"> In relation to the case of Ali, the intention </w:t>
      </w:r>
      <w:r w:rsidRPr="005D3B70">
        <w:rPr>
          <w:rFonts w:ascii="Times New Roman" w:eastAsia="Times New Roman" w:hAnsi="Times New Roman" w:cs="Times New Roman"/>
          <w:sz w:val="28"/>
          <w:szCs w:val="28"/>
          <w:lang w:val="en-IN" w:eastAsia="en-GB"/>
        </w:rPr>
        <w:lastRenderedPageBreak/>
        <w:t>to kill Colin was clear as he wanted to prevent Colin to give testimony to the police in the case of Lee.</w:t>
      </w:r>
    </w:p>
    <w:p w14:paraId="32ECE4C7" w14:textId="49A7476C" w:rsidR="006C63E3" w:rsidRDefault="006C63E3" w:rsidP="005D3B70">
      <w:pPr>
        <w:spacing w:after="0" w:line="480" w:lineRule="auto"/>
        <w:ind w:firstLine="720"/>
        <w:jc w:val="both"/>
        <w:rPr>
          <w:rFonts w:ascii="Times New Roman" w:eastAsia="Times New Roman" w:hAnsi="Times New Roman" w:cs="Times New Roman"/>
          <w:sz w:val="28"/>
          <w:szCs w:val="28"/>
          <w:lang w:val="en-IN" w:eastAsia="en-GB"/>
        </w:rPr>
      </w:pPr>
    </w:p>
    <w:p w14:paraId="316BDEDD" w14:textId="77777777" w:rsidR="006C63E3" w:rsidRPr="005D3B70" w:rsidRDefault="006C63E3" w:rsidP="005D3B70">
      <w:pPr>
        <w:spacing w:after="0" w:line="480" w:lineRule="auto"/>
        <w:ind w:firstLine="720"/>
        <w:jc w:val="both"/>
        <w:rPr>
          <w:rFonts w:ascii="Times New Roman" w:eastAsia="Times New Roman" w:hAnsi="Times New Roman" w:cs="Times New Roman"/>
          <w:sz w:val="28"/>
          <w:szCs w:val="28"/>
          <w:lang w:val="en-IN" w:eastAsia="en-GB"/>
        </w:rPr>
      </w:pPr>
    </w:p>
    <w:p w14:paraId="471EFDD7"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Actus reus </w:t>
      </w:r>
    </w:p>
    <w:p w14:paraId="0AFCE9A4" w14:textId="77777777" w:rsidR="005D3B70" w:rsidRPr="005D3B70" w:rsidRDefault="005D3B70" w:rsidP="005D3B70">
      <w:pPr>
        <w:spacing w:after="0" w:line="480" w:lineRule="auto"/>
        <w:ind w:firstLine="720"/>
        <w:jc w:val="both"/>
        <w:rPr>
          <w:rFonts w:ascii="Times New Roman" w:eastAsia="Calibri" w:hAnsi="Times New Roman" w:cs="Times New Roman"/>
          <w:bCs/>
          <w:sz w:val="28"/>
          <w:szCs w:val="28"/>
          <w:shd w:val="clear" w:color="auto" w:fill="FFFFFF"/>
          <w:lang w:val="en-IN" w:eastAsia="en-IN"/>
        </w:rPr>
      </w:pPr>
      <w:r w:rsidRPr="005D3B70">
        <w:rPr>
          <w:rFonts w:ascii="Times New Roman" w:eastAsia="Calibri" w:hAnsi="Times New Roman" w:cs="Times New Roman"/>
          <w:bCs/>
          <w:sz w:val="28"/>
          <w:szCs w:val="28"/>
          <w:shd w:val="clear" w:color="auto" w:fill="FFFFFF"/>
          <w:lang w:val="en-IN" w:eastAsia="en-IN"/>
        </w:rPr>
        <w:t xml:space="preserve">It is a criminal act that is performed or occurred </w:t>
      </w:r>
      <w:proofErr w:type="gramStart"/>
      <w:r w:rsidRPr="005D3B70">
        <w:rPr>
          <w:rFonts w:ascii="Times New Roman" w:eastAsia="Calibri" w:hAnsi="Times New Roman" w:cs="Times New Roman"/>
          <w:bCs/>
          <w:sz w:val="28"/>
          <w:szCs w:val="28"/>
          <w:shd w:val="clear" w:color="auto" w:fill="FFFFFF"/>
          <w:lang w:val="en-IN" w:eastAsia="en-IN"/>
        </w:rPr>
        <w:t>as a result of</w:t>
      </w:r>
      <w:proofErr w:type="gramEnd"/>
      <w:r w:rsidRPr="005D3B70">
        <w:rPr>
          <w:rFonts w:ascii="Times New Roman" w:eastAsia="Calibri" w:hAnsi="Times New Roman" w:cs="Times New Roman"/>
          <w:bCs/>
          <w:sz w:val="28"/>
          <w:szCs w:val="28"/>
          <w:shd w:val="clear" w:color="auto" w:fill="FFFFFF"/>
          <w:lang w:val="en-IN" w:eastAsia="en-IN"/>
        </w:rPr>
        <w:t xml:space="preserve"> the movement of a part of a body, and in this manner, it includes any physical activity that damages property or harms a person. In this case, Ali stabbed Colin, due to which he died after some time, so elements of actus reus met in the case.</w:t>
      </w:r>
    </w:p>
    <w:p w14:paraId="239BE576"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Mens Rea </w:t>
      </w:r>
    </w:p>
    <w:p w14:paraId="2EBEB224" w14:textId="7496E536" w:rsidR="005D3B70" w:rsidRPr="005D3B70" w:rsidRDefault="005D3B70" w:rsidP="005D3B70">
      <w:pPr>
        <w:spacing w:after="0" w:line="480" w:lineRule="auto"/>
        <w:ind w:firstLine="720"/>
        <w:jc w:val="both"/>
        <w:rPr>
          <w:rFonts w:ascii="Times New Roman" w:eastAsia="Times New Roman" w:hAnsi="Times New Roman" w:cs="Times New Roman"/>
          <w:sz w:val="28"/>
          <w:szCs w:val="28"/>
          <w:lang w:val="en-IN" w:eastAsia="en-GB"/>
        </w:rPr>
      </w:pPr>
      <w:proofErr w:type="gramStart"/>
      <w:r w:rsidRPr="005D3B70">
        <w:rPr>
          <w:rFonts w:ascii="Times New Roman" w:eastAsia="Times New Roman" w:hAnsi="Times New Roman" w:cs="Times New Roman"/>
          <w:sz w:val="28"/>
          <w:szCs w:val="28"/>
          <w:lang w:val="en-IN" w:eastAsia="en-GB"/>
        </w:rPr>
        <w:t>In order to</w:t>
      </w:r>
      <w:proofErr w:type="gramEnd"/>
      <w:r w:rsidRPr="005D3B70">
        <w:rPr>
          <w:rFonts w:ascii="Times New Roman" w:eastAsia="Times New Roman" w:hAnsi="Times New Roman" w:cs="Times New Roman"/>
          <w:sz w:val="28"/>
          <w:szCs w:val="28"/>
          <w:lang w:val="en-IN" w:eastAsia="en-GB"/>
        </w:rPr>
        <w:t xml:space="preserve"> prove mens rea of murder, it is vital that the intention of kill is to be justified, and the murderer is able to foresee the results of the event </w:t>
      </w:r>
      <w:r w:rsidRPr="00743A37">
        <w:rPr>
          <w:rFonts w:ascii="Times New Roman" w:eastAsia="Times New Roman" w:hAnsi="Times New Roman" w:cs="Times New Roman"/>
          <w:i/>
          <w:iCs/>
          <w:sz w:val="28"/>
          <w:szCs w:val="28"/>
          <w:lang w:val="en-IN" w:eastAsia="en-GB"/>
        </w:rPr>
        <w:t>(Marchuk, 2013</w:t>
      </w:r>
      <w:r w:rsidR="00822837">
        <w:rPr>
          <w:rFonts w:ascii="Times New Roman" w:eastAsia="Times New Roman" w:hAnsi="Times New Roman" w:cs="Times New Roman"/>
          <w:i/>
          <w:iCs/>
          <w:sz w:val="28"/>
          <w:szCs w:val="28"/>
          <w:lang w:val="en-IN" w:eastAsia="en-GB"/>
        </w:rPr>
        <w:t>).</w:t>
      </w:r>
      <w:r w:rsidRPr="005D3B70">
        <w:rPr>
          <w:rFonts w:ascii="Times New Roman" w:eastAsia="Times New Roman" w:hAnsi="Times New Roman" w:cs="Times New Roman"/>
          <w:sz w:val="28"/>
          <w:szCs w:val="28"/>
          <w:lang w:val="en-IN" w:eastAsia="en-GB"/>
        </w:rPr>
        <w:t xml:space="preserve"> In consideration of the case of Ali murder Colin, the mens rea is clearly understood as Ali stopped Colin from way to home </w:t>
      </w:r>
      <w:proofErr w:type="gramStart"/>
      <w:r w:rsidRPr="005D3B70">
        <w:rPr>
          <w:rFonts w:ascii="Times New Roman" w:eastAsia="Times New Roman" w:hAnsi="Times New Roman" w:cs="Times New Roman"/>
          <w:sz w:val="28"/>
          <w:szCs w:val="28"/>
          <w:lang w:val="en-IN" w:eastAsia="en-GB"/>
        </w:rPr>
        <w:t>in order to</w:t>
      </w:r>
      <w:proofErr w:type="gramEnd"/>
      <w:r w:rsidRPr="005D3B70">
        <w:rPr>
          <w:rFonts w:ascii="Times New Roman" w:eastAsia="Times New Roman" w:hAnsi="Times New Roman" w:cs="Times New Roman"/>
          <w:sz w:val="28"/>
          <w:szCs w:val="28"/>
          <w:lang w:val="en-IN" w:eastAsia="en-GB"/>
        </w:rPr>
        <w:t xml:space="preserve"> threaten him not to give testimony in court or police. The intention of killing is clearly understood in the case of killing Colin as Ali want to eliminate his witness, due to which the elements of mens rea were clearly reflected in the form of evil intentions of Ali to kill his witness, Colin. In addition to this, the act of stabbing Colin was foreseen as stabbing a person may result in his/her death and knowing this, he intentionally stabs Colin </w:t>
      </w:r>
      <w:proofErr w:type="gramStart"/>
      <w:r w:rsidRPr="005D3B70">
        <w:rPr>
          <w:rFonts w:ascii="Times New Roman" w:eastAsia="Times New Roman" w:hAnsi="Times New Roman" w:cs="Times New Roman"/>
          <w:sz w:val="28"/>
          <w:szCs w:val="28"/>
          <w:lang w:val="en-IN" w:eastAsia="en-GB"/>
        </w:rPr>
        <w:t>in order to</w:t>
      </w:r>
      <w:proofErr w:type="gramEnd"/>
      <w:r w:rsidRPr="005D3B70">
        <w:rPr>
          <w:rFonts w:ascii="Times New Roman" w:eastAsia="Times New Roman" w:hAnsi="Times New Roman" w:cs="Times New Roman"/>
          <w:sz w:val="28"/>
          <w:szCs w:val="28"/>
          <w:lang w:val="en-IN" w:eastAsia="en-GB"/>
        </w:rPr>
        <w:t xml:space="preserve"> threaten witness or kill him so that no witness will be available to give testimony against and the court will set him free. </w:t>
      </w:r>
      <w:r w:rsidRPr="005D3B70">
        <w:rPr>
          <w:rFonts w:ascii="Times New Roman" w:eastAsia="Times New Roman" w:hAnsi="Times New Roman" w:cs="Times New Roman"/>
          <w:sz w:val="28"/>
          <w:szCs w:val="28"/>
          <w:lang w:val="en-IN" w:eastAsia="en-GB"/>
        </w:rPr>
        <w:lastRenderedPageBreak/>
        <w:t>The act of murder Colin contains the intention of killing along with the culpability to hide one crime from the police. Moreover, the outcomes of the stabbing Colin are also foreseen by Ali that the act of stabbing may kill him that suggest his wicked intentions and factor of causation as it was clear that the incidence of stabbing would result in death of Colin</w:t>
      </w:r>
      <w:r w:rsidR="00822837">
        <w:rPr>
          <w:rFonts w:ascii="Times New Roman" w:eastAsia="Times New Roman" w:hAnsi="Times New Roman" w:cs="Times New Roman"/>
          <w:sz w:val="28"/>
          <w:szCs w:val="28"/>
          <w:lang w:val="en-IN" w:eastAsia="en-GB"/>
        </w:rPr>
        <w:t xml:space="preserve"> (</w:t>
      </w:r>
      <w:r w:rsidR="00822837" w:rsidRPr="00743A37">
        <w:rPr>
          <w:rFonts w:ascii="Times New Roman" w:eastAsia="Times New Roman" w:hAnsi="Times New Roman" w:cs="Times New Roman"/>
          <w:i/>
          <w:iCs/>
          <w:sz w:val="28"/>
          <w:szCs w:val="28"/>
          <w:lang w:val="en-IN" w:eastAsia="en-GB"/>
        </w:rPr>
        <w:t>Child and Ormerod, 2017).</w:t>
      </w:r>
    </w:p>
    <w:p w14:paraId="64C4D37C" w14:textId="77777777" w:rsidR="005D3B70" w:rsidRPr="005D3B70" w:rsidRDefault="005D3B70" w:rsidP="005D3B70">
      <w:pPr>
        <w:spacing w:after="0" w:line="480" w:lineRule="auto"/>
        <w:jc w:val="both"/>
        <w:rPr>
          <w:rFonts w:ascii="Times New Roman" w:eastAsia="Calibri" w:hAnsi="Times New Roman" w:cs="Times New Roman"/>
          <w:b/>
          <w:sz w:val="28"/>
          <w:szCs w:val="28"/>
          <w:shd w:val="clear" w:color="auto" w:fill="FFFFFF"/>
          <w:lang w:val="en-IN" w:eastAsia="en-IN"/>
        </w:rPr>
      </w:pPr>
      <w:r w:rsidRPr="005D3B70">
        <w:rPr>
          <w:rFonts w:ascii="Times New Roman" w:eastAsia="Calibri" w:hAnsi="Times New Roman" w:cs="Times New Roman"/>
          <w:b/>
          <w:sz w:val="28"/>
          <w:szCs w:val="28"/>
          <w:shd w:val="clear" w:color="auto" w:fill="FFFFFF"/>
          <w:lang w:val="en-IN" w:eastAsia="en-IN"/>
        </w:rPr>
        <w:t xml:space="preserve">Conclude liability </w:t>
      </w:r>
    </w:p>
    <w:p w14:paraId="6DF23607" w14:textId="0167F754" w:rsidR="005D3B70" w:rsidRPr="00C4157C" w:rsidRDefault="005D3B70" w:rsidP="005D3B70">
      <w:pPr>
        <w:keepNext/>
        <w:keepLines/>
        <w:spacing w:after="0" w:line="480" w:lineRule="auto"/>
        <w:ind w:firstLine="720"/>
        <w:jc w:val="both"/>
        <w:outlineLvl w:val="0"/>
        <w:rPr>
          <w:rFonts w:ascii="Times New Roman" w:eastAsia="Calibri" w:hAnsi="Times New Roman" w:cs="Times New Roman"/>
          <w:bCs/>
          <w:i/>
          <w:iCs/>
          <w:sz w:val="28"/>
          <w:szCs w:val="28"/>
          <w:shd w:val="clear" w:color="auto" w:fill="FFFFFF"/>
          <w:lang w:val="en-IN" w:eastAsia="en-IN"/>
        </w:rPr>
      </w:pPr>
      <w:r w:rsidRPr="005D3B70">
        <w:rPr>
          <w:rFonts w:ascii="Times New Roman" w:eastAsia="Calibri" w:hAnsi="Times New Roman" w:cs="Times New Roman"/>
          <w:bCs/>
          <w:sz w:val="28"/>
          <w:szCs w:val="28"/>
          <w:shd w:val="clear" w:color="auto" w:fill="FFFFFF"/>
          <w:lang w:val="en-IN" w:eastAsia="en-IN"/>
        </w:rPr>
        <w:t xml:space="preserve">As the elements of mens rea and actus reus are present in killing Colin by Ali, it is clear that Ali has the intention of murdering Colin. Therefore, Ali should get life imprisonment for creating a conspiracy and murdering </w:t>
      </w:r>
      <w:r w:rsidRPr="00C4157C">
        <w:rPr>
          <w:rFonts w:ascii="Times New Roman" w:eastAsia="Calibri" w:hAnsi="Times New Roman" w:cs="Times New Roman"/>
          <w:bCs/>
          <w:i/>
          <w:iCs/>
          <w:sz w:val="28"/>
          <w:szCs w:val="28"/>
          <w:shd w:val="clear" w:color="auto" w:fill="FFFFFF"/>
          <w:lang w:val="en-IN" w:eastAsia="en-IN"/>
        </w:rPr>
        <w:t>Colin</w:t>
      </w:r>
      <w:r w:rsidR="00C4157C" w:rsidRPr="00C4157C">
        <w:rPr>
          <w:rFonts w:ascii="Times New Roman" w:eastAsia="Calibri" w:hAnsi="Times New Roman" w:cs="Times New Roman"/>
          <w:bCs/>
          <w:i/>
          <w:iCs/>
          <w:sz w:val="28"/>
          <w:szCs w:val="28"/>
          <w:shd w:val="clear" w:color="auto" w:fill="FFFFFF"/>
          <w:lang w:val="en-IN" w:eastAsia="en-IN"/>
        </w:rPr>
        <w:t xml:space="preserve"> (McPeake, 2020).</w:t>
      </w:r>
    </w:p>
    <w:p w14:paraId="000F9FA9" w14:textId="77777777" w:rsidR="005D3B70" w:rsidRPr="00C4157C" w:rsidRDefault="005D3B70" w:rsidP="005D3B70">
      <w:pPr>
        <w:spacing w:after="0" w:line="480" w:lineRule="auto"/>
        <w:ind w:firstLine="720"/>
        <w:jc w:val="both"/>
        <w:rPr>
          <w:rFonts w:ascii="Times New Roman" w:eastAsia="Times New Roman" w:hAnsi="Times New Roman" w:cs="Times New Roman"/>
          <w:i/>
          <w:iCs/>
          <w:sz w:val="28"/>
          <w:szCs w:val="28"/>
          <w:lang w:val="en-IN" w:eastAsia="en-GB"/>
        </w:rPr>
      </w:pPr>
    </w:p>
    <w:p w14:paraId="726CC645" w14:textId="77777777" w:rsidR="005D3B70" w:rsidRPr="00C4157C" w:rsidRDefault="005D3B70" w:rsidP="005D3B70">
      <w:pPr>
        <w:spacing w:after="0" w:line="480" w:lineRule="auto"/>
        <w:ind w:firstLine="720"/>
        <w:jc w:val="both"/>
        <w:rPr>
          <w:rFonts w:ascii="Times New Roman" w:eastAsia="Calibri" w:hAnsi="Times New Roman" w:cs="Times New Roman"/>
          <w:i/>
          <w:iCs/>
          <w:sz w:val="28"/>
          <w:szCs w:val="28"/>
          <w:lang w:val="en-IN" w:eastAsia="en-IN"/>
        </w:rPr>
      </w:pPr>
    </w:p>
    <w:p w14:paraId="51FF47E4" w14:textId="77777777" w:rsidR="005D3B70" w:rsidRPr="005D3B70" w:rsidRDefault="005D3B70" w:rsidP="005D3B70">
      <w:pPr>
        <w:spacing w:line="480" w:lineRule="auto"/>
        <w:rPr>
          <w:rFonts w:ascii="Times New Roman" w:eastAsia="Calibri" w:hAnsi="Times New Roman" w:cs="Times New Roman"/>
          <w:b/>
          <w:sz w:val="28"/>
          <w:szCs w:val="28"/>
          <w:lang w:val="en-IN" w:eastAsia="en-IN"/>
        </w:rPr>
      </w:pPr>
      <w:bookmarkStart w:id="4" w:name="_Toc69756382"/>
      <w:r w:rsidRPr="005D3B70">
        <w:rPr>
          <w:rFonts w:ascii="Times New Roman" w:eastAsia="Calibri" w:hAnsi="Times New Roman" w:cs="Times New Roman"/>
          <w:b/>
          <w:sz w:val="28"/>
          <w:szCs w:val="28"/>
          <w:lang w:val="en-IN" w:eastAsia="en-IN"/>
        </w:rPr>
        <w:br w:type="page"/>
      </w:r>
    </w:p>
    <w:p w14:paraId="4975E300" w14:textId="77777777" w:rsidR="005D3B70" w:rsidRPr="005D3B70" w:rsidRDefault="005D3B70" w:rsidP="005D3B70">
      <w:pPr>
        <w:keepNext/>
        <w:keepLines/>
        <w:spacing w:after="0" w:line="480" w:lineRule="auto"/>
        <w:outlineLvl w:val="1"/>
        <w:rPr>
          <w:rFonts w:ascii="Times New Roman" w:eastAsia="Calibri" w:hAnsi="Times New Roman" w:cs="Times New Roman"/>
          <w:b/>
          <w:sz w:val="28"/>
          <w:szCs w:val="28"/>
          <w:lang w:val="en-IN" w:eastAsia="en-IN"/>
        </w:rPr>
      </w:pPr>
      <w:r w:rsidRPr="005D3B70">
        <w:rPr>
          <w:rFonts w:ascii="Times New Roman" w:eastAsia="Calibri" w:hAnsi="Times New Roman" w:cs="Times New Roman"/>
          <w:b/>
          <w:sz w:val="28"/>
          <w:szCs w:val="28"/>
          <w:lang w:val="en-IN" w:eastAsia="en-IN"/>
        </w:rPr>
        <w:lastRenderedPageBreak/>
        <w:t>References</w:t>
      </w:r>
      <w:bookmarkEnd w:id="4"/>
    </w:p>
    <w:p w14:paraId="4A92436D" w14:textId="77777777" w:rsidR="005D3B70" w:rsidRPr="005D3B70" w:rsidRDefault="005D3B70" w:rsidP="005D3B70">
      <w:pPr>
        <w:spacing w:after="0" w:line="480" w:lineRule="auto"/>
        <w:rPr>
          <w:rFonts w:ascii="Times New Roman" w:eastAsia="Calibri" w:hAnsi="Times New Roman" w:cs="Times New Roman"/>
          <w:b/>
          <w:bCs/>
          <w:sz w:val="28"/>
          <w:szCs w:val="28"/>
          <w:lang w:val="en-IN" w:eastAsia="en-IN"/>
        </w:rPr>
      </w:pPr>
      <w:r w:rsidRPr="005D3B70">
        <w:rPr>
          <w:rFonts w:ascii="Times New Roman" w:eastAsia="Calibri" w:hAnsi="Times New Roman" w:cs="Times New Roman"/>
          <w:b/>
          <w:bCs/>
          <w:sz w:val="28"/>
          <w:szCs w:val="28"/>
          <w:lang w:val="en-IN" w:eastAsia="en-IN"/>
        </w:rPr>
        <w:t xml:space="preserve">Primary Sources </w:t>
      </w:r>
    </w:p>
    <w:p w14:paraId="683190ED" w14:textId="77777777" w:rsidR="005D3B70" w:rsidRPr="005D3B70" w:rsidRDefault="005D3B70" w:rsidP="005D3B70">
      <w:pPr>
        <w:spacing w:after="0" w:line="480" w:lineRule="auto"/>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R v Appleby [2009] EWCA Crim 2693</w:t>
      </w:r>
    </w:p>
    <w:p w14:paraId="5091B641" w14:textId="77777777" w:rsidR="005D3B70" w:rsidRPr="005D3B70" w:rsidRDefault="005D3B70" w:rsidP="005D3B70">
      <w:pPr>
        <w:spacing w:after="0" w:line="480" w:lineRule="auto"/>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R v Coleman (Anthony Neville) (1992) 95 Cr. App. R. 159</w:t>
      </w:r>
    </w:p>
    <w:p w14:paraId="0109B382" w14:textId="77777777" w:rsidR="005D3B70" w:rsidRPr="005D3B70" w:rsidRDefault="005D3B70" w:rsidP="005D3B70">
      <w:pPr>
        <w:spacing w:after="0" w:line="480" w:lineRule="auto"/>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 xml:space="preserve">R v </w:t>
      </w:r>
      <w:proofErr w:type="spellStart"/>
      <w:r w:rsidRPr="005D3B70">
        <w:rPr>
          <w:rFonts w:ascii="Times New Roman" w:eastAsia="Calibri" w:hAnsi="Times New Roman" w:cs="Times New Roman"/>
          <w:sz w:val="28"/>
          <w:szCs w:val="28"/>
          <w:lang w:val="en-IN" w:eastAsia="en-IN"/>
        </w:rPr>
        <w:t>Furby</w:t>
      </w:r>
      <w:proofErr w:type="spellEnd"/>
      <w:r w:rsidRPr="005D3B70">
        <w:rPr>
          <w:rFonts w:ascii="Times New Roman" w:eastAsia="Calibri" w:hAnsi="Times New Roman" w:cs="Times New Roman"/>
          <w:sz w:val="28"/>
          <w:szCs w:val="28"/>
          <w:lang w:val="en-IN" w:eastAsia="en-IN"/>
        </w:rPr>
        <w:t xml:space="preserve"> (Andrew) [2005] EWCA Crim 3147</w:t>
      </w:r>
    </w:p>
    <w:p w14:paraId="6C38382C" w14:textId="77777777" w:rsidR="005D3B70" w:rsidRPr="005D3B70" w:rsidRDefault="005D3B70" w:rsidP="005D3B70">
      <w:pPr>
        <w:spacing w:after="0" w:line="480" w:lineRule="auto"/>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R v Mohan [1994] 2 SCR 9</w:t>
      </w:r>
    </w:p>
    <w:p w14:paraId="43CFE7CC" w14:textId="77777777" w:rsidR="005D3B70" w:rsidRPr="005D3B70" w:rsidRDefault="005D3B70" w:rsidP="005D3B70">
      <w:pPr>
        <w:spacing w:after="0" w:line="480" w:lineRule="auto"/>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R v Moloney [1985] 1 AC 905</w:t>
      </w:r>
    </w:p>
    <w:p w14:paraId="19FC4D36" w14:textId="77777777" w:rsidR="005D3B70" w:rsidRPr="005D3B70" w:rsidRDefault="005D3B70" w:rsidP="005D3B70">
      <w:pPr>
        <w:spacing w:after="0" w:line="480" w:lineRule="auto"/>
        <w:rPr>
          <w:rFonts w:ascii="Times New Roman" w:eastAsia="Calibri" w:hAnsi="Times New Roman" w:cs="Times New Roman"/>
          <w:b/>
          <w:bCs/>
          <w:sz w:val="28"/>
          <w:szCs w:val="28"/>
          <w:lang w:val="en-IN" w:eastAsia="en-IN"/>
        </w:rPr>
      </w:pPr>
      <w:r w:rsidRPr="005D3B70">
        <w:rPr>
          <w:rFonts w:ascii="Times New Roman" w:eastAsia="Calibri" w:hAnsi="Times New Roman" w:cs="Times New Roman"/>
          <w:b/>
          <w:bCs/>
          <w:sz w:val="28"/>
          <w:szCs w:val="28"/>
          <w:lang w:val="en-IN" w:eastAsia="en-IN"/>
        </w:rPr>
        <w:t xml:space="preserve">Secondary sources </w:t>
      </w:r>
    </w:p>
    <w:p w14:paraId="7F2ACAC2" w14:textId="77777777" w:rsidR="005D3B70" w:rsidRPr="005D3B70" w:rsidRDefault="005D3B70" w:rsidP="005D3B70">
      <w:pPr>
        <w:spacing w:after="0" w:line="480" w:lineRule="auto"/>
        <w:ind w:left="851" w:hanging="851"/>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 xml:space="preserve">Child, J. and Ormerod, D. (2017). Smith, Hogan, and Ormerod's Essentials of Criminal Law. Oxford University Press: Oxford. </w:t>
      </w:r>
    </w:p>
    <w:p w14:paraId="27B172E2" w14:textId="77777777" w:rsidR="005D3B70" w:rsidRPr="005D3B70" w:rsidRDefault="005D3B70" w:rsidP="005D3B70">
      <w:pPr>
        <w:spacing w:after="0" w:line="480" w:lineRule="auto"/>
        <w:ind w:left="851" w:hanging="851"/>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Hannibal, M. and Mountford, L. (2019). Criminal Litigation 2019-2020. Oxford University Press: Oxford.</w:t>
      </w:r>
    </w:p>
    <w:p w14:paraId="5D910C0F" w14:textId="77777777" w:rsidR="005D3B70" w:rsidRPr="005D3B70" w:rsidRDefault="005D3B70" w:rsidP="005D3B70">
      <w:pPr>
        <w:spacing w:after="0" w:line="480" w:lineRule="auto"/>
        <w:ind w:left="851" w:hanging="851"/>
        <w:rPr>
          <w:rFonts w:ascii="Times New Roman" w:eastAsia="Calibri" w:hAnsi="Times New Roman" w:cs="Times New Roman"/>
          <w:sz w:val="28"/>
          <w:szCs w:val="28"/>
          <w:shd w:val="clear" w:color="auto" w:fill="FFFFFF"/>
          <w:lang w:val="en-IN" w:eastAsia="en-IN"/>
        </w:rPr>
      </w:pPr>
      <w:proofErr w:type="spellStart"/>
      <w:r w:rsidRPr="005D3B70">
        <w:rPr>
          <w:rFonts w:ascii="Times New Roman" w:hAnsi="Times New Roman" w:cs="Times New Roman"/>
          <w:sz w:val="28"/>
          <w:szCs w:val="28"/>
          <w:shd w:val="clear" w:color="auto" w:fill="FFFFFF"/>
          <w:lang w:val="en-IN"/>
        </w:rPr>
        <w:t>Maoz</w:t>
      </w:r>
      <w:proofErr w:type="spellEnd"/>
      <w:r w:rsidRPr="005D3B70">
        <w:rPr>
          <w:rFonts w:ascii="Times New Roman" w:hAnsi="Times New Roman" w:cs="Times New Roman"/>
          <w:sz w:val="28"/>
          <w:szCs w:val="28"/>
          <w:shd w:val="clear" w:color="auto" w:fill="FFFFFF"/>
          <w:lang w:val="en-IN"/>
        </w:rPr>
        <w:t xml:space="preserve">, U. and </w:t>
      </w:r>
      <w:proofErr w:type="spellStart"/>
      <w:r w:rsidRPr="005D3B70">
        <w:rPr>
          <w:rFonts w:ascii="Times New Roman" w:hAnsi="Times New Roman" w:cs="Times New Roman"/>
          <w:sz w:val="28"/>
          <w:szCs w:val="28"/>
          <w:shd w:val="clear" w:color="auto" w:fill="FFFFFF"/>
          <w:lang w:val="en-IN"/>
        </w:rPr>
        <w:t>Yaffe</w:t>
      </w:r>
      <w:proofErr w:type="spellEnd"/>
      <w:r w:rsidRPr="005D3B70">
        <w:rPr>
          <w:rFonts w:ascii="Times New Roman" w:hAnsi="Times New Roman" w:cs="Times New Roman"/>
          <w:sz w:val="28"/>
          <w:szCs w:val="28"/>
          <w:shd w:val="clear" w:color="auto" w:fill="FFFFFF"/>
          <w:lang w:val="en-IN"/>
        </w:rPr>
        <w:t xml:space="preserve">, G. (2016) What does recent neuroscience tell us about criminal </w:t>
      </w:r>
      <w:proofErr w:type="gramStart"/>
      <w:r w:rsidRPr="005D3B70">
        <w:rPr>
          <w:rFonts w:ascii="Times New Roman" w:hAnsi="Times New Roman" w:cs="Times New Roman"/>
          <w:sz w:val="28"/>
          <w:szCs w:val="28"/>
          <w:shd w:val="clear" w:color="auto" w:fill="FFFFFF"/>
          <w:lang w:val="en-IN"/>
        </w:rPr>
        <w:t>responsibility?,</w:t>
      </w:r>
      <w:proofErr w:type="gramEnd"/>
      <w:r w:rsidRPr="005D3B70">
        <w:rPr>
          <w:rFonts w:ascii="Times New Roman" w:hAnsi="Times New Roman" w:cs="Times New Roman"/>
          <w:sz w:val="28"/>
          <w:szCs w:val="28"/>
          <w:shd w:val="clear" w:color="auto" w:fill="FFFFFF"/>
          <w:lang w:val="en-IN"/>
        </w:rPr>
        <w:t xml:space="preserve"> </w:t>
      </w:r>
      <w:r w:rsidRPr="005D3B70">
        <w:rPr>
          <w:rFonts w:ascii="Times New Roman" w:hAnsi="Times New Roman" w:cs="Times New Roman"/>
          <w:i/>
          <w:iCs/>
          <w:sz w:val="28"/>
          <w:szCs w:val="28"/>
          <w:shd w:val="clear" w:color="auto" w:fill="FFFFFF"/>
          <w:lang w:val="en-IN"/>
        </w:rPr>
        <w:t>Journal of Law and the Biosciences</w:t>
      </w:r>
      <w:r w:rsidRPr="005D3B70">
        <w:rPr>
          <w:rFonts w:ascii="Times New Roman" w:hAnsi="Times New Roman" w:cs="Times New Roman"/>
          <w:sz w:val="28"/>
          <w:szCs w:val="28"/>
          <w:shd w:val="clear" w:color="auto" w:fill="FFFFFF"/>
          <w:lang w:val="en-IN"/>
        </w:rPr>
        <w:t>, Vol 3, part 1, pp. 120-139.</w:t>
      </w:r>
    </w:p>
    <w:p w14:paraId="208891FD" w14:textId="77777777" w:rsidR="005D3B70" w:rsidRPr="005D3B70" w:rsidRDefault="005D3B70" w:rsidP="005D3B70">
      <w:pPr>
        <w:spacing w:after="0" w:line="480" w:lineRule="auto"/>
        <w:ind w:left="851" w:hanging="851"/>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Marchuk, I. (2013). The Fundamental Concept of Crime in International Criminal Law: A Comparative Law Analysis.  Springer Berlin Heidelberg: Heidelberg.</w:t>
      </w:r>
    </w:p>
    <w:p w14:paraId="32555806" w14:textId="77777777" w:rsidR="005D3B70" w:rsidRPr="005D3B70" w:rsidRDefault="005D3B70" w:rsidP="005D3B70">
      <w:pPr>
        <w:spacing w:after="0" w:line="480" w:lineRule="auto"/>
        <w:ind w:left="851" w:hanging="851"/>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t>McPeake, R. (2020). Criminal Litigation and Sentencing. Oxford University Press: Oxford.</w:t>
      </w:r>
    </w:p>
    <w:p w14:paraId="0F1EB21A" w14:textId="77777777" w:rsidR="005D3B70" w:rsidRPr="005D3B70" w:rsidRDefault="005D3B70" w:rsidP="005D3B70">
      <w:pPr>
        <w:spacing w:after="0" w:line="480" w:lineRule="auto"/>
        <w:ind w:left="851" w:hanging="851"/>
        <w:rPr>
          <w:rFonts w:ascii="Times New Roman" w:eastAsia="Calibri" w:hAnsi="Times New Roman" w:cs="Times New Roman"/>
          <w:sz w:val="28"/>
          <w:szCs w:val="28"/>
          <w:lang w:val="en-IN" w:eastAsia="en-IN"/>
        </w:rPr>
      </w:pPr>
      <w:r w:rsidRPr="005D3B70">
        <w:rPr>
          <w:rFonts w:ascii="Times New Roman" w:eastAsia="Calibri" w:hAnsi="Times New Roman" w:cs="Times New Roman"/>
          <w:sz w:val="28"/>
          <w:szCs w:val="28"/>
          <w:lang w:val="en-IN" w:eastAsia="en-IN"/>
        </w:rPr>
        <w:lastRenderedPageBreak/>
        <w:t>Monaghan, N. (2020). Criminal Law Directions. Oxford University Press: Oxford.</w:t>
      </w:r>
    </w:p>
    <w:p w14:paraId="27A353B5" w14:textId="77777777" w:rsidR="005D3B70" w:rsidRPr="005D3B70" w:rsidRDefault="005D3B70" w:rsidP="005D3B70">
      <w:pPr>
        <w:spacing w:after="0" w:line="480" w:lineRule="auto"/>
        <w:ind w:left="851" w:hanging="851"/>
        <w:rPr>
          <w:rFonts w:ascii="Times New Roman" w:eastAsia="Calibri" w:hAnsi="Times New Roman" w:cs="Times New Roman"/>
          <w:sz w:val="28"/>
          <w:szCs w:val="28"/>
          <w:shd w:val="clear" w:color="auto" w:fill="FFFFFF"/>
          <w:lang w:val="en-IN" w:eastAsia="en-IN"/>
        </w:rPr>
      </w:pPr>
      <w:r w:rsidRPr="005D3B70">
        <w:rPr>
          <w:rFonts w:ascii="Times New Roman" w:eastAsia="Calibri" w:hAnsi="Times New Roman" w:cs="Times New Roman"/>
          <w:sz w:val="28"/>
          <w:szCs w:val="28"/>
          <w:shd w:val="clear" w:color="auto" w:fill="FFFFFF"/>
          <w:lang w:val="en-IN" w:eastAsia="en-IN"/>
        </w:rPr>
        <w:t xml:space="preserve">Todd, L., Usman, K., Tyler, F., </w:t>
      </w:r>
      <w:proofErr w:type="spellStart"/>
      <w:r w:rsidRPr="005D3B70">
        <w:rPr>
          <w:rFonts w:ascii="Times New Roman" w:eastAsia="Calibri" w:hAnsi="Times New Roman" w:cs="Times New Roman"/>
          <w:sz w:val="28"/>
          <w:szCs w:val="28"/>
          <w:shd w:val="clear" w:color="auto" w:fill="FFFFFF"/>
          <w:lang w:val="en-IN" w:eastAsia="en-IN"/>
        </w:rPr>
        <w:t>Toffolo</w:t>
      </w:r>
      <w:proofErr w:type="spellEnd"/>
      <w:r w:rsidRPr="005D3B70">
        <w:rPr>
          <w:rFonts w:ascii="Times New Roman" w:eastAsia="Calibri" w:hAnsi="Times New Roman" w:cs="Times New Roman"/>
          <w:sz w:val="28"/>
          <w:szCs w:val="28"/>
          <w:shd w:val="clear" w:color="auto" w:fill="FFFFFF"/>
          <w:lang w:val="en-IN" w:eastAsia="en-IN"/>
        </w:rPr>
        <w:t xml:space="preserve">, L. and Temple, A. (2019) Should the laws on involuntary manslaughter in England and Wales be </w:t>
      </w:r>
      <w:proofErr w:type="gramStart"/>
      <w:r w:rsidRPr="005D3B70">
        <w:rPr>
          <w:rFonts w:ascii="Times New Roman" w:eastAsia="Calibri" w:hAnsi="Times New Roman" w:cs="Times New Roman"/>
          <w:sz w:val="28"/>
          <w:szCs w:val="28"/>
          <w:shd w:val="clear" w:color="auto" w:fill="FFFFFF"/>
          <w:lang w:val="en-IN" w:eastAsia="en-IN"/>
        </w:rPr>
        <w:t>reformed?,</w:t>
      </w:r>
      <w:proofErr w:type="gramEnd"/>
      <w:r w:rsidRPr="005D3B70">
        <w:rPr>
          <w:rFonts w:ascii="Times New Roman" w:eastAsia="Calibri" w:hAnsi="Times New Roman" w:cs="Times New Roman"/>
          <w:sz w:val="28"/>
          <w:szCs w:val="28"/>
          <w:shd w:val="clear" w:color="auto" w:fill="FFFFFF"/>
          <w:lang w:val="en-IN" w:eastAsia="en-IN"/>
        </w:rPr>
        <w:t> </w:t>
      </w:r>
      <w:r w:rsidRPr="005D3B70">
        <w:rPr>
          <w:rFonts w:ascii="Times New Roman" w:eastAsia="Calibri" w:hAnsi="Times New Roman" w:cs="Times New Roman"/>
          <w:i/>
          <w:iCs/>
          <w:sz w:val="28"/>
          <w:szCs w:val="28"/>
          <w:shd w:val="clear" w:color="auto" w:fill="FFFFFF"/>
          <w:lang w:val="en-IN" w:eastAsia="en-IN"/>
        </w:rPr>
        <w:t>The Student Journal of Professional Practice and Academic Research</w:t>
      </w:r>
      <w:r w:rsidRPr="005D3B70">
        <w:rPr>
          <w:rFonts w:ascii="Times New Roman" w:eastAsia="Calibri" w:hAnsi="Times New Roman" w:cs="Times New Roman"/>
          <w:sz w:val="28"/>
          <w:szCs w:val="28"/>
          <w:shd w:val="clear" w:color="auto" w:fill="FFFFFF"/>
          <w:lang w:val="en-IN" w:eastAsia="en-IN"/>
        </w:rPr>
        <w:t>, Vol 1, part 1, pp. 65-73.</w:t>
      </w:r>
    </w:p>
    <w:p w14:paraId="3FCF0C70" w14:textId="77777777" w:rsidR="005D3B70" w:rsidRPr="005D3B70" w:rsidRDefault="005D3B70" w:rsidP="005D3B70">
      <w:pPr>
        <w:spacing w:after="0" w:line="480" w:lineRule="auto"/>
        <w:jc w:val="both"/>
        <w:rPr>
          <w:rFonts w:ascii="Times New Roman" w:eastAsia="Georgia" w:hAnsi="Times New Roman" w:cs="Times New Roman"/>
          <w:sz w:val="28"/>
          <w:szCs w:val="28"/>
          <w:highlight w:val="white"/>
          <w:lang w:val="en-IN" w:eastAsia="en-IN"/>
        </w:rPr>
      </w:pPr>
    </w:p>
    <w:p w14:paraId="051CFBAF" w14:textId="77777777" w:rsidR="005D3B70" w:rsidRPr="005D3B70" w:rsidRDefault="005D3B70" w:rsidP="005D3B70">
      <w:pPr>
        <w:spacing w:after="0" w:line="480" w:lineRule="auto"/>
        <w:jc w:val="both"/>
        <w:rPr>
          <w:rFonts w:ascii="Times New Roman" w:eastAsia="Georgia" w:hAnsi="Times New Roman" w:cs="Times New Roman"/>
          <w:sz w:val="28"/>
          <w:szCs w:val="28"/>
          <w:lang w:val="en-IN" w:eastAsia="en-IN"/>
        </w:rPr>
      </w:pPr>
    </w:p>
    <w:p w14:paraId="43F017A1" w14:textId="77777777" w:rsidR="005D3B70" w:rsidRPr="005D3B70" w:rsidRDefault="005D3B70" w:rsidP="005D3B70">
      <w:pPr>
        <w:spacing w:after="0" w:line="480" w:lineRule="auto"/>
        <w:rPr>
          <w:rFonts w:ascii="Times New Roman" w:eastAsia="Georgia" w:hAnsi="Times New Roman" w:cs="Times New Roman"/>
          <w:sz w:val="28"/>
          <w:szCs w:val="28"/>
          <w:lang w:val="en-IN" w:eastAsia="en-IN"/>
        </w:rPr>
      </w:pPr>
    </w:p>
    <w:p w14:paraId="6CC75806" w14:textId="77777777" w:rsidR="005D3B70" w:rsidRPr="005D3B70" w:rsidRDefault="005D3B70" w:rsidP="005D3B70">
      <w:pPr>
        <w:spacing w:line="480" w:lineRule="auto"/>
        <w:rPr>
          <w:rFonts w:ascii="Times New Roman" w:hAnsi="Times New Roman" w:cs="Times New Roman"/>
          <w:sz w:val="28"/>
          <w:szCs w:val="28"/>
          <w:lang w:val="en-IN"/>
        </w:rPr>
      </w:pPr>
    </w:p>
    <w:p w14:paraId="3688C488" w14:textId="77777777" w:rsidR="005D3B70" w:rsidRPr="005D3B70" w:rsidRDefault="005D3B70" w:rsidP="005D3B70">
      <w:pPr>
        <w:spacing w:line="480" w:lineRule="auto"/>
        <w:rPr>
          <w:rFonts w:ascii="Times New Roman" w:hAnsi="Times New Roman" w:cs="Times New Roman"/>
          <w:sz w:val="28"/>
          <w:szCs w:val="28"/>
          <w:lang w:val="en-IN"/>
        </w:rPr>
      </w:pPr>
    </w:p>
    <w:p w14:paraId="4AF62AE6" w14:textId="77777777" w:rsidR="00FF05F7" w:rsidRPr="005D3B70" w:rsidRDefault="00FF05F7">
      <w:pPr>
        <w:rPr>
          <w:rFonts w:ascii="Times New Roman" w:hAnsi="Times New Roman" w:cs="Times New Roman"/>
          <w:sz w:val="28"/>
          <w:szCs w:val="28"/>
        </w:rPr>
      </w:pPr>
    </w:p>
    <w:sectPr w:rsidR="00FF05F7" w:rsidRPr="005D3B70" w:rsidSect="003D2C69">
      <w:foot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5E571" w14:textId="77777777" w:rsidR="003A0FE6" w:rsidRDefault="003A0FE6">
      <w:pPr>
        <w:spacing w:after="0" w:line="240" w:lineRule="auto"/>
      </w:pPr>
      <w:r>
        <w:separator/>
      </w:r>
    </w:p>
  </w:endnote>
  <w:endnote w:type="continuationSeparator" w:id="0">
    <w:p w14:paraId="48A5366A" w14:textId="77777777" w:rsidR="003A0FE6" w:rsidRDefault="003A0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8"/>
      <w:gridCol w:w="4498"/>
    </w:tblGrid>
    <w:tr w:rsidR="005F6398" w14:paraId="728D063F" w14:textId="77777777">
      <w:trPr>
        <w:trHeight w:hRule="exact" w:val="115"/>
        <w:jc w:val="center"/>
      </w:trPr>
      <w:tc>
        <w:tcPr>
          <w:tcW w:w="4686" w:type="dxa"/>
          <w:shd w:val="clear" w:color="auto" w:fill="4472C4" w:themeFill="accent1"/>
          <w:tcMar>
            <w:top w:w="0" w:type="dxa"/>
            <w:bottom w:w="0" w:type="dxa"/>
          </w:tcMar>
        </w:tcPr>
        <w:p w14:paraId="65E428C0" w14:textId="77777777" w:rsidR="005F6398" w:rsidRDefault="005F6398">
          <w:pPr>
            <w:pStyle w:val="Header"/>
            <w:rPr>
              <w:caps/>
              <w:sz w:val="18"/>
            </w:rPr>
          </w:pPr>
        </w:p>
      </w:tc>
      <w:tc>
        <w:tcPr>
          <w:tcW w:w="4674" w:type="dxa"/>
          <w:shd w:val="clear" w:color="auto" w:fill="4472C4" w:themeFill="accent1"/>
          <w:tcMar>
            <w:top w:w="0" w:type="dxa"/>
            <w:bottom w:w="0" w:type="dxa"/>
          </w:tcMar>
        </w:tcPr>
        <w:p w14:paraId="7CFC3513" w14:textId="77777777" w:rsidR="005F6398" w:rsidRDefault="005F6398">
          <w:pPr>
            <w:pStyle w:val="Header"/>
            <w:jc w:val="right"/>
            <w:rPr>
              <w:caps/>
              <w:sz w:val="18"/>
            </w:rPr>
          </w:pPr>
        </w:p>
      </w:tc>
    </w:tr>
    <w:tr w:rsidR="005F6398" w14:paraId="0A25840D" w14:textId="77777777">
      <w:trPr>
        <w:jc w:val="center"/>
      </w:trPr>
      <w:sdt>
        <w:sdtPr>
          <w:rPr>
            <w:caps/>
            <w:color w:val="808080" w:themeColor="background1" w:themeShade="80"/>
            <w:sz w:val="18"/>
            <w:szCs w:val="18"/>
          </w:rPr>
          <w:alias w:val="Author"/>
          <w:tag w:val=""/>
          <w:id w:val="1534151868"/>
          <w:placeholder>
            <w:docPart w:val="F37D8F09412641D2B295EAF223EBE8FE"/>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273591E7" w14:textId="7971D31B" w:rsidR="005F6398" w:rsidRDefault="005F6398">
              <w:pPr>
                <w:pStyle w:val="Footer"/>
                <w:rPr>
                  <w:caps/>
                  <w:color w:val="808080" w:themeColor="background1" w:themeShade="80"/>
                  <w:sz w:val="18"/>
                  <w:szCs w:val="18"/>
                </w:rPr>
              </w:pPr>
              <w:r>
                <w:rPr>
                  <w:caps/>
                  <w:color w:val="808080" w:themeColor="background1" w:themeShade="80"/>
                  <w:sz w:val="18"/>
                  <w:szCs w:val="18"/>
                </w:rPr>
                <w:t>Roshid</w:t>
              </w:r>
            </w:p>
          </w:tc>
        </w:sdtContent>
      </w:sdt>
      <w:tc>
        <w:tcPr>
          <w:tcW w:w="4674" w:type="dxa"/>
          <w:shd w:val="clear" w:color="auto" w:fill="auto"/>
          <w:vAlign w:val="center"/>
        </w:tcPr>
        <w:p w14:paraId="4D2B1DDD" w14:textId="77777777" w:rsidR="005F6398" w:rsidRDefault="005F6398">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6BB88D48" w14:textId="77777777" w:rsidR="00E96C8A" w:rsidRDefault="003A0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46C2E" w14:textId="77777777" w:rsidR="003A0FE6" w:rsidRDefault="003A0FE6">
      <w:pPr>
        <w:spacing w:after="0" w:line="240" w:lineRule="auto"/>
      </w:pPr>
      <w:r>
        <w:separator/>
      </w:r>
    </w:p>
  </w:footnote>
  <w:footnote w:type="continuationSeparator" w:id="0">
    <w:p w14:paraId="69E22F92" w14:textId="77777777" w:rsidR="003A0FE6" w:rsidRDefault="003A0F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B70"/>
    <w:rsid w:val="00122F3A"/>
    <w:rsid w:val="00160EED"/>
    <w:rsid w:val="0037245B"/>
    <w:rsid w:val="003753EB"/>
    <w:rsid w:val="003A0FE6"/>
    <w:rsid w:val="00405BDF"/>
    <w:rsid w:val="005D3B70"/>
    <w:rsid w:val="005F6398"/>
    <w:rsid w:val="00692579"/>
    <w:rsid w:val="00693C21"/>
    <w:rsid w:val="006C63E3"/>
    <w:rsid w:val="00704DD6"/>
    <w:rsid w:val="00737D8E"/>
    <w:rsid w:val="00743A37"/>
    <w:rsid w:val="0079590A"/>
    <w:rsid w:val="00822837"/>
    <w:rsid w:val="008D3375"/>
    <w:rsid w:val="009127F1"/>
    <w:rsid w:val="009B1B66"/>
    <w:rsid w:val="00B02FA2"/>
    <w:rsid w:val="00C4157C"/>
    <w:rsid w:val="00CB25B5"/>
    <w:rsid w:val="00E024BA"/>
    <w:rsid w:val="00EE7D59"/>
    <w:rsid w:val="00F67029"/>
    <w:rsid w:val="00F87264"/>
    <w:rsid w:val="00FE216F"/>
    <w:rsid w:val="00FF0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6AF55"/>
  <w15:chartTrackingRefBased/>
  <w15:docId w15:val="{162EC060-36D7-4F63-8329-71471612F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3B70"/>
    <w:pPr>
      <w:tabs>
        <w:tab w:val="center" w:pos="4513"/>
        <w:tab w:val="right" w:pos="9026"/>
      </w:tabs>
      <w:spacing w:after="0" w:line="240" w:lineRule="auto"/>
    </w:pPr>
    <w:rPr>
      <w:rFonts w:ascii="Calibri" w:eastAsia="Calibri" w:hAnsi="Calibri" w:cs="Calibri"/>
      <w:lang w:val="en-IN" w:eastAsia="en-IN"/>
    </w:rPr>
  </w:style>
  <w:style w:type="character" w:customStyle="1" w:styleId="FooterChar">
    <w:name w:val="Footer Char"/>
    <w:basedOn w:val="DefaultParagraphFont"/>
    <w:link w:val="Footer"/>
    <w:uiPriority w:val="99"/>
    <w:rsid w:val="005D3B70"/>
    <w:rPr>
      <w:rFonts w:ascii="Calibri" w:eastAsia="Calibri" w:hAnsi="Calibri" w:cs="Calibri"/>
      <w:lang w:val="en-IN" w:eastAsia="en-IN"/>
    </w:rPr>
  </w:style>
  <w:style w:type="paragraph" w:styleId="Header">
    <w:name w:val="header"/>
    <w:basedOn w:val="Normal"/>
    <w:link w:val="HeaderChar"/>
    <w:uiPriority w:val="99"/>
    <w:unhideWhenUsed/>
    <w:rsid w:val="005F63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about:blan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37D8F09412641D2B295EAF223EBE8FE"/>
        <w:category>
          <w:name w:val="General"/>
          <w:gallery w:val="placeholder"/>
        </w:category>
        <w:types>
          <w:type w:val="bbPlcHdr"/>
        </w:types>
        <w:behaviors>
          <w:behavior w:val="content"/>
        </w:behaviors>
        <w:guid w:val="{1237F2F1-4BAA-4CC1-910A-D3D0B0396EDF}"/>
      </w:docPartPr>
      <w:docPartBody>
        <w:p w:rsidR="00000000" w:rsidRDefault="002E613F" w:rsidP="002E613F">
          <w:pPr>
            <w:pStyle w:val="F37D8F09412641D2B295EAF223EBE8FE"/>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13F"/>
    <w:rsid w:val="002E613F"/>
    <w:rsid w:val="006F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E613F"/>
    <w:rPr>
      <w:color w:val="808080"/>
    </w:rPr>
  </w:style>
  <w:style w:type="paragraph" w:customStyle="1" w:styleId="F37D8F09412641D2B295EAF223EBE8FE">
    <w:name w:val="F37D8F09412641D2B295EAF223EBE8FE"/>
    <w:rsid w:val="002E61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2414</Words>
  <Characters>13766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Roshid</dc:creator>
  <cp:keywords/>
  <dc:description/>
  <cp:lastModifiedBy>Roshid Ahmed</cp:lastModifiedBy>
  <cp:revision>2</cp:revision>
  <dcterms:created xsi:type="dcterms:W3CDTF">2021-05-07T16:11:00Z</dcterms:created>
  <dcterms:modified xsi:type="dcterms:W3CDTF">2021-05-07T16:11:00Z</dcterms:modified>
</cp:coreProperties>
</file>